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5.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23C4C87" w14:textId="514A2209" w:rsidR="00727E38" w:rsidRDefault="00727E38" w:rsidP="00727E38">
      <w:pPr>
        <w:jc w:val="center"/>
        <w:rPr>
          <w:rFonts w:cs="Arial"/>
          <w:b/>
          <w:bCs/>
          <w:sz w:val="36"/>
          <w:szCs w:val="36"/>
        </w:rPr>
      </w:pPr>
      <w:r w:rsidRPr="00746F1C">
        <w:rPr>
          <w:rFonts w:cs="Arial"/>
          <w:b/>
          <w:bCs/>
          <w:sz w:val="36"/>
          <w:szCs w:val="36"/>
        </w:rPr>
        <w:t xml:space="preserve">Government of </w:t>
      </w:r>
      <w:r>
        <w:rPr>
          <w:rFonts w:cs="Arial"/>
          <w:b/>
          <w:bCs/>
          <w:sz w:val="36"/>
          <w:szCs w:val="36"/>
        </w:rPr>
        <w:t>Sindh, Pakistan</w:t>
      </w:r>
      <w:r w:rsidRPr="00746F1C">
        <w:rPr>
          <w:rFonts w:cs="Arial"/>
          <w:b/>
          <w:bCs/>
          <w:sz w:val="36"/>
          <w:szCs w:val="36"/>
        </w:rPr>
        <w:t xml:space="preserve"> </w:t>
      </w:r>
    </w:p>
    <w:p w14:paraId="5E508D84" w14:textId="23A40D0C" w:rsidR="00727E38" w:rsidRDefault="003D6442" w:rsidP="00727E38">
      <w:pPr>
        <w:jc w:val="center"/>
        <w:rPr>
          <w:rFonts w:cs="Arial"/>
          <w:b/>
          <w:sz w:val="36"/>
          <w:szCs w:val="36"/>
        </w:rPr>
      </w:pPr>
      <w:r>
        <w:rPr>
          <w:rFonts w:cs="Arial"/>
          <w:b/>
          <w:sz w:val="36"/>
          <w:szCs w:val="36"/>
        </w:rPr>
        <w:t>Irrigation</w:t>
      </w:r>
      <w:r w:rsidR="00727E38">
        <w:rPr>
          <w:rFonts w:cs="Arial"/>
          <w:b/>
          <w:sz w:val="36"/>
          <w:szCs w:val="36"/>
        </w:rPr>
        <w:t xml:space="preserve"> Department</w:t>
      </w:r>
      <w:r w:rsidR="000B2ABF">
        <w:rPr>
          <w:rFonts w:cs="Arial"/>
          <w:b/>
          <w:sz w:val="36"/>
          <w:szCs w:val="36"/>
        </w:rPr>
        <w:t xml:space="preserve"> </w:t>
      </w:r>
    </w:p>
    <w:p w14:paraId="65EE927F" w14:textId="65DF9A00" w:rsidR="000B2ABF" w:rsidRDefault="000B2ABF" w:rsidP="00727E38">
      <w:pPr>
        <w:jc w:val="center"/>
        <w:rPr>
          <w:rFonts w:cs="Arial"/>
          <w:b/>
          <w:sz w:val="36"/>
          <w:szCs w:val="36"/>
        </w:rPr>
      </w:pPr>
      <w:r>
        <w:rPr>
          <w:rFonts w:cs="Arial"/>
          <w:b/>
          <w:sz w:val="36"/>
          <w:szCs w:val="36"/>
        </w:rPr>
        <w:t>Agriculture</w:t>
      </w:r>
      <w:r w:rsidR="00177BA0">
        <w:rPr>
          <w:rFonts w:cs="Arial"/>
          <w:b/>
          <w:sz w:val="36"/>
          <w:szCs w:val="36"/>
        </w:rPr>
        <w:t>,</w:t>
      </w:r>
      <w:r>
        <w:rPr>
          <w:rFonts w:cs="Arial"/>
          <w:b/>
          <w:sz w:val="36"/>
          <w:szCs w:val="36"/>
        </w:rPr>
        <w:t xml:space="preserve"> Supply </w:t>
      </w:r>
      <w:r w:rsidR="00177BA0">
        <w:rPr>
          <w:rFonts w:cs="Arial"/>
          <w:b/>
          <w:sz w:val="36"/>
          <w:szCs w:val="36"/>
        </w:rPr>
        <w:t>&amp;</w:t>
      </w:r>
      <w:r>
        <w:rPr>
          <w:rFonts w:cs="Arial"/>
          <w:b/>
          <w:sz w:val="36"/>
          <w:szCs w:val="36"/>
        </w:rPr>
        <w:t>Prices Department</w:t>
      </w:r>
    </w:p>
    <w:p w14:paraId="08F5D89C" w14:textId="77777777" w:rsidR="00727E38" w:rsidRDefault="00727E38" w:rsidP="00727E38">
      <w:pPr>
        <w:jc w:val="center"/>
        <w:rPr>
          <w:rFonts w:cs="Arial"/>
          <w:b/>
          <w:sz w:val="36"/>
          <w:szCs w:val="36"/>
        </w:rPr>
      </w:pPr>
    </w:p>
    <w:p w14:paraId="5A838B79" w14:textId="77777777" w:rsidR="00727E38" w:rsidRDefault="00727E38" w:rsidP="00727E38">
      <w:pPr>
        <w:jc w:val="center"/>
        <w:rPr>
          <w:rFonts w:cs="Arial"/>
          <w:b/>
          <w:sz w:val="36"/>
          <w:szCs w:val="36"/>
        </w:rPr>
      </w:pPr>
    </w:p>
    <w:p w14:paraId="038A80A5" w14:textId="77777777" w:rsidR="00727E38" w:rsidRPr="001D0B87" w:rsidRDefault="00727E38" w:rsidP="00727E38">
      <w:pPr>
        <w:jc w:val="center"/>
        <w:rPr>
          <w:rFonts w:cs="Arial"/>
          <w:b/>
          <w:sz w:val="36"/>
          <w:szCs w:val="36"/>
        </w:rPr>
      </w:pPr>
      <w:r>
        <w:rPr>
          <w:rFonts w:cs="Arial"/>
          <w:b/>
          <w:sz w:val="36"/>
          <w:szCs w:val="36"/>
        </w:rPr>
        <w:t>Sindh Water and Agriculture Transformation (SWAT) Project</w:t>
      </w:r>
    </w:p>
    <w:p w14:paraId="7375EBB1" w14:textId="723D2013" w:rsidR="00727E38" w:rsidRPr="0016502B" w:rsidRDefault="00BD0B1F" w:rsidP="37832BB5">
      <w:pPr>
        <w:jc w:val="center"/>
        <w:rPr>
          <w:rFonts w:cs="Arial"/>
          <w:b/>
          <w:bCs/>
          <w:sz w:val="36"/>
          <w:szCs w:val="36"/>
        </w:rPr>
      </w:pPr>
      <w:r>
        <w:rPr>
          <w:noProof/>
        </w:rPr>
        <w:drawing>
          <wp:inline distT="0" distB="0" distL="0" distR="0" wp14:anchorId="493DF67F" wp14:editId="184C274E">
            <wp:extent cx="5943600" cy="3349625"/>
            <wp:effectExtent l="0" t="0" r="0" b="3175"/>
            <wp:docPr id="1" name="Picture 1" descr="A picture containing sky, outdoor, grass,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ask="http://schemas.microsoft.com/office/drawing/2018/sketchyshapes"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xmlns:oel="http://schemas.microsoft.com/office/2019/extlst" id="{A40031B3-030A-498E-B719-38AC6E33CD91}"/>
                        </a:ext>
                      </a:extLst>
                    </a:blip>
                    <a:srcRect t="25135"/>
                    <a:stretch>
                      <a:fillRect/>
                    </a:stretch>
                  </pic:blipFill>
                  <pic:spPr>
                    <a:xfrm>
                      <a:off x="0" y="0"/>
                      <a:ext cx="5943600" cy="3349625"/>
                    </a:xfrm>
                    <a:prstGeom prst="rect">
                      <a:avLst/>
                    </a:prstGeom>
                  </pic:spPr>
                </pic:pic>
              </a:graphicData>
            </a:graphic>
          </wp:inline>
        </w:drawing>
      </w:r>
    </w:p>
    <w:p w14:paraId="5B00885B" w14:textId="77777777" w:rsidR="004F68E1" w:rsidRPr="00435979" w:rsidRDefault="004F68E1" w:rsidP="00E73443">
      <w:pPr>
        <w:pStyle w:val="Title"/>
        <w:rPr>
          <w:b w:val="0"/>
          <w:sz w:val="32"/>
          <w:szCs w:val="32"/>
        </w:rPr>
      </w:pPr>
    </w:p>
    <w:p w14:paraId="617ED141" w14:textId="003E8109" w:rsidR="00DA143C" w:rsidRPr="00435979" w:rsidRDefault="00DA143C" w:rsidP="009128C5">
      <w:pPr>
        <w:pStyle w:val="Title"/>
        <w:rPr>
          <w:szCs w:val="36"/>
        </w:rPr>
      </w:pPr>
      <w:r w:rsidRPr="00D7429D">
        <w:rPr>
          <w:szCs w:val="36"/>
        </w:rPr>
        <w:t xml:space="preserve">Environmental and Social Management </w:t>
      </w:r>
      <w:r w:rsidR="001F599D" w:rsidRPr="00C01BD5">
        <w:rPr>
          <w:szCs w:val="36"/>
        </w:rPr>
        <w:t>Framework</w:t>
      </w:r>
      <w:r w:rsidR="00855371" w:rsidRPr="00C01BD5">
        <w:rPr>
          <w:szCs w:val="36"/>
        </w:rPr>
        <w:t xml:space="preserve"> </w:t>
      </w:r>
    </w:p>
    <w:p w14:paraId="02BCA549" w14:textId="7C5C2F2C" w:rsidR="001F599D" w:rsidRPr="00435979" w:rsidRDefault="001F599D"/>
    <w:p w14:paraId="7B994FEE" w14:textId="749FF1C8" w:rsidR="001F599D" w:rsidRPr="00690529" w:rsidRDefault="001F599D"/>
    <w:p w14:paraId="065C4C02" w14:textId="77777777" w:rsidR="00727E38" w:rsidRDefault="00727E38" w:rsidP="00727E38">
      <w:pPr>
        <w:jc w:val="center"/>
        <w:rPr>
          <w:rFonts w:cs="Arial"/>
          <w:b/>
          <w:sz w:val="36"/>
          <w:szCs w:val="36"/>
        </w:rPr>
      </w:pPr>
      <w:r>
        <w:rPr>
          <w:rFonts w:cs="Arial"/>
          <w:b/>
          <w:sz w:val="36"/>
          <w:szCs w:val="36"/>
        </w:rPr>
        <w:t>Project Coordination &amp; Monitoring Unit</w:t>
      </w:r>
    </w:p>
    <w:p w14:paraId="1DDC9C81" w14:textId="67954BA4" w:rsidR="00727E38" w:rsidRDefault="003D6442" w:rsidP="00727E38">
      <w:pPr>
        <w:jc w:val="center"/>
        <w:rPr>
          <w:rFonts w:cs="Arial"/>
          <w:b/>
          <w:sz w:val="36"/>
          <w:szCs w:val="36"/>
        </w:rPr>
      </w:pPr>
      <w:r>
        <w:rPr>
          <w:rFonts w:cs="Arial"/>
          <w:b/>
          <w:sz w:val="36"/>
          <w:szCs w:val="36"/>
        </w:rPr>
        <w:t>Planning and Development Department</w:t>
      </w:r>
    </w:p>
    <w:p w14:paraId="3D1B17C5" w14:textId="1D38B146" w:rsidR="005951CD" w:rsidRDefault="009128C5" w:rsidP="00687E5F">
      <w:pPr>
        <w:pStyle w:val="Title"/>
        <w:rPr>
          <w:b w:val="0"/>
        </w:rPr>
      </w:pPr>
      <w:r w:rsidRPr="00C35AE3">
        <w:rPr>
          <w:b w:val="0"/>
        </w:rPr>
        <w:br/>
      </w:r>
      <w:r w:rsidR="00983AFD">
        <w:rPr>
          <w:b w:val="0"/>
        </w:rPr>
        <w:t>October</w:t>
      </w:r>
      <w:r w:rsidR="003F2856">
        <w:rPr>
          <w:b w:val="0"/>
        </w:rPr>
        <w:t xml:space="preserve"> </w:t>
      </w:r>
      <w:r w:rsidR="005C170C" w:rsidRPr="00F86445">
        <w:rPr>
          <w:b w:val="0"/>
        </w:rPr>
        <w:t>20</w:t>
      </w:r>
      <w:r w:rsidR="00707C9E">
        <w:rPr>
          <w:b w:val="0"/>
        </w:rPr>
        <w:t>2</w:t>
      </w:r>
      <w:r w:rsidR="002D2367">
        <w:rPr>
          <w:b w:val="0"/>
        </w:rPr>
        <w:t>2</w:t>
      </w:r>
    </w:p>
    <w:p w14:paraId="7BBB8FDE" w14:textId="7D670908" w:rsidR="0003025D" w:rsidRDefault="0003025D" w:rsidP="0003025D"/>
    <w:p w14:paraId="74D27901" w14:textId="49791A5E" w:rsidR="00BD0B1F" w:rsidRDefault="00BD0B1F" w:rsidP="0003025D"/>
    <w:p w14:paraId="45F55D7E" w14:textId="71108057" w:rsidR="00BD0B1F" w:rsidRDefault="00BD0B1F" w:rsidP="0003025D"/>
    <w:p w14:paraId="21187415" w14:textId="422A0173" w:rsidR="00BD0B1F" w:rsidRDefault="00BD0B1F" w:rsidP="0003025D"/>
    <w:p w14:paraId="60867EFA" w14:textId="22C233BC" w:rsidR="00BD0B1F" w:rsidRDefault="00BD0B1F" w:rsidP="0003025D"/>
    <w:p w14:paraId="0F4770E4" w14:textId="42C29A25" w:rsidR="00BD0B1F" w:rsidRDefault="00BD0B1F" w:rsidP="0003025D"/>
    <w:p w14:paraId="3EA04393" w14:textId="254D38D8" w:rsidR="00BD0B1F" w:rsidRDefault="00BD0B1F" w:rsidP="0003025D"/>
    <w:p w14:paraId="1E8A732A" w14:textId="4070CAAE" w:rsidR="00BD0B1F" w:rsidRDefault="00BD0B1F" w:rsidP="0003025D"/>
    <w:p w14:paraId="421C466F" w14:textId="51C6E644" w:rsidR="00BD0B1F" w:rsidRDefault="00BD0B1F" w:rsidP="0003025D"/>
    <w:p w14:paraId="567CA5A7" w14:textId="06EBE78A" w:rsidR="00BD0B1F" w:rsidRDefault="00BD0B1F" w:rsidP="0003025D"/>
    <w:p w14:paraId="231E53E1" w14:textId="5D84A1CC" w:rsidR="00BD0B1F" w:rsidRDefault="00BD0B1F" w:rsidP="0003025D"/>
    <w:p w14:paraId="443FFEC1" w14:textId="661CFE50" w:rsidR="00BD0B1F" w:rsidRDefault="00BD0B1F" w:rsidP="0003025D"/>
    <w:p w14:paraId="015538DB" w14:textId="3D72CB5A" w:rsidR="00BD0B1F" w:rsidRDefault="00BD0B1F" w:rsidP="0003025D"/>
    <w:p w14:paraId="77F01276" w14:textId="50012B35" w:rsidR="00BD0B1F" w:rsidRDefault="00BD0B1F" w:rsidP="0003025D"/>
    <w:p w14:paraId="57E37149" w14:textId="4B7DDFFA" w:rsidR="00BD0B1F" w:rsidRDefault="00BD0B1F" w:rsidP="0003025D"/>
    <w:p w14:paraId="37064739" w14:textId="05092483" w:rsidR="00BD0B1F" w:rsidRDefault="00BD0B1F" w:rsidP="0003025D"/>
    <w:p w14:paraId="4ACA737B" w14:textId="53BD10DF" w:rsidR="00BD0B1F" w:rsidRDefault="00BD0B1F" w:rsidP="0003025D"/>
    <w:p w14:paraId="173D1707" w14:textId="1DA91D1E" w:rsidR="00BD0B1F" w:rsidRDefault="00BD0B1F" w:rsidP="0003025D"/>
    <w:p w14:paraId="7BCEDCDD" w14:textId="49FC09BD" w:rsidR="00BD0B1F" w:rsidRDefault="00BD0B1F" w:rsidP="0003025D"/>
    <w:p w14:paraId="650E7073" w14:textId="75FCCEFB" w:rsidR="00BD0B1F" w:rsidRDefault="00BD0B1F" w:rsidP="0003025D"/>
    <w:p w14:paraId="7E9D5FE7" w14:textId="76751055" w:rsidR="00BD0B1F" w:rsidRDefault="00BD0B1F" w:rsidP="0003025D"/>
    <w:p w14:paraId="040090FB" w14:textId="24C6A9A7" w:rsidR="00BD0B1F" w:rsidRDefault="00BD0B1F" w:rsidP="0003025D"/>
    <w:p w14:paraId="7467358B" w14:textId="367E1972" w:rsidR="00BD0B1F" w:rsidRDefault="00BD0B1F" w:rsidP="0003025D"/>
    <w:p w14:paraId="1EA2FF4F" w14:textId="6E294BD1" w:rsidR="00BD0B1F" w:rsidRDefault="00BD0B1F" w:rsidP="0003025D"/>
    <w:p w14:paraId="414E9420" w14:textId="7E956B8F" w:rsidR="00BD0B1F" w:rsidRDefault="00BD0B1F" w:rsidP="0003025D"/>
    <w:p w14:paraId="454C4848" w14:textId="1A7DCB66" w:rsidR="00BD0B1F" w:rsidRDefault="00BD0B1F" w:rsidP="0003025D"/>
    <w:p w14:paraId="66F0C857" w14:textId="0B4A5A45" w:rsidR="00BD0B1F" w:rsidRDefault="00BD0B1F" w:rsidP="0003025D"/>
    <w:p w14:paraId="3E75CB87" w14:textId="480DD84D" w:rsidR="00B611DF" w:rsidRDefault="00B611DF" w:rsidP="0003025D"/>
    <w:p w14:paraId="562FEF24" w14:textId="07F62ADF" w:rsidR="00B611DF" w:rsidRDefault="00B611DF" w:rsidP="0003025D"/>
    <w:p w14:paraId="09D76AFB" w14:textId="282FDAFA" w:rsidR="00B611DF" w:rsidRDefault="00B611DF" w:rsidP="0003025D"/>
    <w:p w14:paraId="4EF080B6" w14:textId="7B86A26D" w:rsidR="00B611DF" w:rsidRDefault="00B611DF" w:rsidP="0003025D"/>
    <w:p w14:paraId="563832F0" w14:textId="25398458" w:rsidR="00BD0B1F" w:rsidRPr="00A9639C" w:rsidRDefault="00A9639C" w:rsidP="0003025D">
      <w:pPr>
        <w:rPr>
          <w:sz w:val="18"/>
          <w:szCs w:val="18"/>
        </w:rPr>
      </w:pPr>
      <w:r>
        <w:rPr>
          <w:sz w:val="18"/>
          <w:szCs w:val="18"/>
        </w:rPr>
        <w:t>Cover Photo: A</w:t>
      </w:r>
      <w:r w:rsidR="00A80AF7">
        <w:rPr>
          <w:sz w:val="18"/>
          <w:szCs w:val="18"/>
        </w:rPr>
        <w:t>n aerial</w:t>
      </w:r>
      <w:r>
        <w:rPr>
          <w:sz w:val="18"/>
          <w:szCs w:val="18"/>
        </w:rPr>
        <w:t xml:space="preserve"> view of </w:t>
      </w:r>
      <w:r w:rsidR="000B75F3">
        <w:rPr>
          <w:sz w:val="18"/>
          <w:szCs w:val="18"/>
        </w:rPr>
        <w:t>a minor irrigation canal, agricultural lands and rural</w:t>
      </w:r>
      <w:r w:rsidR="00A80AF7">
        <w:rPr>
          <w:sz w:val="18"/>
          <w:szCs w:val="18"/>
        </w:rPr>
        <w:t xml:space="preserve"> </w:t>
      </w:r>
      <w:r w:rsidR="00DC7712">
        <w:rPr>
          <w:sz w:val="18"/>
          <w:szCs w:val="18"/>
        </w:rPr>
        <w:t>landscape</w:t>
      </w:r>
      <w:r w:rsidR="00A80AF7">
        <w:rPr>
          <w:sz w:val="18"/>
          <w:szCs w:val="18"/>
        </w:rPr>
        <w:t xml:space="preserve"> in </w:t>
      </w:r>
      <w:r w:rsidR="00935F7D">
        <w:rPr>
          <w:sz w:val="18"/>
          <w:szCs w:val="18"/>
        </w:rPr>
        <w:t>Nara Canal Command Area (</w:t>
      </w:r>
      <w:r w:rsidRPr="00A9639C">
        <w:rPr>
          <w:sz w:val="18"/>
          <w:szCs w:val="18"/>
        </w:rPr>
        <w:t xml:space="preserve">FO Sarki Minor, </w:t>
      </w:r>
      <w:r w:rsidR="00DC7712">
        <w:rPr>
          <w:sz w:val="18"/>
          <w:szCs w:val="18"/>
        </w:rPr>
        <w:t>n</w:t>
      </w:r>
      <w:r w:rsidRPr="00A9639C">
        <w:rPr>
          <w:sz w:val="18"/>
          <w:szCs w:val="18"/>
        </w:rPr>
        <w:t>ear Jhole city</w:t>
      </w:r>
      <w:r w:rsidR="00DC7712">
        <w:rPr>
          <w:sz w:val="18"/>
          <w:szCs w:val="18"/>
        </w:rPr>
        <w:t xml:space="preserve">, </w:t>
      </w:r>
      <w:r w:rsidR="003B5F51" w:rsidRPr="00A9639C">
        <w:rPr>
          <w:sz w:val="18"/>
          <w:szCs w:val="18"/>
        </w:rPr>
        <w:t>Sinjhoro</w:t>
      </w:r>
      <w:r w:rsidR="003B5F51">
        <w:rPr>
          <w:sz w:val="18"/>
          <w:szCs w:val="18"/>
        </w:rPr>
        <w:t xml:space="preserve"> taluka, </w:t>
      </w:r>
      <w:r w:rsidRPr="00A9639C">
        <w:rPr>
          <w:sz w:val="18"/>
          <w:szCs w:val="18"/>
        </w:rPr>
        <w:t xml:space="preserve"> Sanghar</w:t>
      </w:r>
      <w:r w:rsidR="003B5F51">
        <w:rPr>
          <w:sz w:val="18"/>
          <w:szCs w:val="18"/>
        </w:rPr>
        <w:t xml:space="preserve"> district</w:t>
      </w:r>
      <w:r w:rsidRPr="00A9639C">
        <w:rPr>
          <w:sz w:val="18"/>
          <w:szCs w:val="18"/>
        </w:rPr>
        <w:t>, off taking from Shahoo Wah Jamrao System Nara Canal</w:t>
      </w:r>
      <w:r w:rsidR="00935F7D">
        <w:rPr>
          <w:sz w:val="18"/>
          <w:szCs w:val="18"/>
        </w:rPr>
        <w:t>)</w:t>
      </w:r>
    </w:p>
    <w:p w14:paraId="3A00F463" w14:textId="77777777" w:rsidR="00BD0B1F" w:rsidRPr="0003025D" w:rsidRDefault="00BD0B1F" w:rsidP="0003025D"/>
    <w:p w14:paraId="684C1176" w14:textId="77777777" w:rsidR="005951CD" w:rsidRPr="008838F8" w:rsidRDefault="005951CD" w:rsidP="00687E5F">
      <w:pPr>
        <w:pStyle w:val="Title"/>
        <w:sectPr w:rsidR="005951CD" w:rsidRPr="008838F8" w:rsidSect="00AC3566">
          <w:headerReference w:type="even" r:id="rId12"/>
          <w:headerReference w:type="default" r:id="rId13"/>
          <w:footerReference w:type="even" r:id="rId14"/>
          <w:footerReference w:type="default" r:id="rId15"/>
          <w:headerReference w:type="first" r:id="rId16"/>
          <w:footerReference w:type="first" r:id="rId17"/>
          <w:pgSz w:w="12240" w:h="15840"/>
          <w:pgMar w:top="1440" w:right="1440" w:bottom="1440" w:left="1440" w:header="708" w:footer="708" w:gutter="0"/>
          <w:pgNumType w:fmt="lowerRoman"/>
          <w:cols w:space="708"/>
          <w:docGrid w:linePitch="360"/>
        </w:sectPr>
      </w:pPr>
    </w:p>
    <w:p w14:paraId="0458E87F" w14:textId="309F3F4C" w:rsidR="00DA143C" w:rsidRPr="008838F8" w:rsidRDefault="00DA143C" w:rsidP="00687E5F">
      <w:pPr>
        <w:pStyle w:val="Title"/>
      </w:pPr>
    </w:p>
    <w:sdt>
      <w:sdtPr>
        <w:rPr>
          <w:rFonts w:asciiTheme="minorHAnsi" w:eastAsiaTheme="minorHAnsi" w:hAnsiTheme="minorHAnsi" w:cstheme="minorBidi"/>
          <w:b w:val="0"/>
          <w:sz w:val="22"/>
          <w:szCs w:val="22"/>
        </w:rPr>
        <w:id w:val="-686130495"/>
        <w:docPartObj>
          <w:docPartGallery w:val="Table of Contents"/>
          <w:docPartUnique/>
        </w:docPartObj>
      </w:sdtPr>
      <w:sdtEndPr>
        <w:rPr>
          <w:bCs/>
        </w:rPr>
      </w:sdtEndPr>
      <w:sdtContent>
        <w:p w14:paraId="34C94728" w14:textId="201F4B06" w:rsidR="00F13F6C" w:rsidRPr="00435979" w:rsidRDefault="00F13F6C">
          <w:pPr>
            <w:pStyle w:val="TOCHeading"/>
          </w:pPr>
          <w:r w:rsidRPr="00435979">
            <w:t>Contents</w:t>
          </w:r>
        </w:p>
        <w:p w14:paraId="71E3083A" w14:textId="2B1C5803" w:rsidR="00E55BE3" w:rsidRDefault="003C70B6">
          <w:pPr>
            <w:pStyle w:val="TOC1"/>
            <w:rPr>
              <w:rFonts w:eastAsiaTheme="minorEastAsia"/>
              <w:noProof/>
            </w:rPr>
          </w:pPr>
          <w:r>
            <w:rPr>
              <w:b/>
              <w:bCs/>
            </w:rPr>
            <w:fldChar w:fldCharType="begin"/>
          </w:r>
          <w:r>
            <w:rPr>
              <w:b/>
              <w:bCs/>
            </w:rPr>
            <w:instrText xml:space="preserve"> TOC \o "1-2" \h \z \u </w:instrText>
          </w:r>
          <w:r>
            <w:rPr>
              <w:b/>
              <w:bCs/>
            </w:rPr>
            <w:fldChar w:fldCharType="separate"/>
          </w:r>
          <w:hyperlink w:anchor="_Toc117074596" w:history="1">
            <w:r w:rsidR="00E55BE3" w:rsidRPr="00DF6503">
              <w:rPr>
                <w:rStyle w:val="Hyperlink"/>
                <w:smallCaps/>
                <w:noProof/>
                <w:spacing w:val="5"/>
              </w:rPr>
              <w:t>Executive Summary</w:t>
            </w:r>
            <w:r w:rsidR="00E55BE3">
              <w:rPr>
                <w:noProof/>
                <w:webHidden/>
              </w:rPr>
              <w:tab/>
            </w:r>
            <w:r w:rsidR="00E55BE3">
              <w:rPr>
                <w:noProof/>
                <w:webHidden/>
              </w:rPr>
              <w:fldChar w:fldCharType="begin"/>
            </w:r>
            <w:r w:rsidR="00E55BE3">
              <w:rPr>
                <w:noProof/>
                <w:webHidden/>
              </w:rPr>
              <w:instrText xml:space="preserve"> PAGEREF _Toc117074596 \h </w:instrText>
            </w:r>
            <w:r w:rsidR="00E55BE3">
              <w:rPr>
                <w:noProof/>
                <w:webHidden/>
              </w:rPr>
            </w:r>
            <w:r w:rsidR="00E55BE3">
              <w:rPr>
                <w:noProof/>
                <w:webHidden/>
              </w:rPr>
              <w:fldChar w:fldCharType="separate"/>
            </w:r>
            <w:r w:rsidR="00E55BE3">
              <w:rPr>
                <w:noProof/>
                <w:webHidden/>
              </w:rPr>
              <w:t>1</w:t>
            </w:r>
            <w:r w:rsidR="00E55BE3">
              <w:rPr>
                <w:noProof/>
                <w:webHidden/>
              </w:rPr>
              <w:fldChar w:fldCharType="end"/>
            </w:r>
          </w:hyperlink>
        </w:p>
        <w:p w14:paraId="2DBF9FCB" w14:textId="2AD84337" w:rsidR="00E55BE3" w:rsidRDefault="00894664">
          <w:pPr>
            <w:pStyle w:val="TOC1"/>
            <w:rPr>
              <w:rFonts w:eastAsiaTheme="minorEastAsia"/>
              <w:noProof/>
            </w:rPr>
          </w:pPr>
          <w:hyperlink w:anchor="_Toc117074597" w:history="1">
            <w:r w:rsidR="00E55BE3" w:rsidRPr="00DF6503">
              <w:rPr>
                <w:rStyle w:val="Hyperlink"/>
                <w:noProof/>
              </w:rPr>
              <w:t>1</w:t>
            </w:r>
            <w:r w:rsidR="00E55BE3">
              <w:rPr>
                <w:rFonts w:eastAsiaTheme="minorEastAsia"/>
                <w:noProof/>
              </w:rPr>
              <w:tab/>
            </w:r>
            <w:r w:rsidR="00E55BE3" w:rsidRPr="00DF6503">
              <w:rPr>
                <w:rStyle w:val="Hyperlink"/>
                <w:noProof/>
              </w:rPr>
              <w:t>Introduction</w:t>
            </w:r>
            <w:r w:rsidR="00E55BE3">
              <w:rPr>
                <w:noProof/>
                <w:webHidden/>
              </w:rPr>
              <w:tab/>
            </w:r>
            <w:r w:rsidR="00E55BE3">
              <w:rPr>
                <w:noProof/>
                <w:webHidden/>
              </w:rPr>
              <w:fldChar w:fldCharType="begin"/>
            </w:r>
            <w:r w:rsidR="00E55BE3">
              <w:rPr>
                <w:noProof/>
                <w:webHidden/>
              </w:rPr>
              <w:instrText xml:space="preserve"> PAGEREF _Toc117074597 \h </w:instrText>
            </w:r>
            <w:r w:rsidR="00E55BE3">
              <w:rPr>
                <w:noProof/>
                <w:webHidden/>
              </w:rPr>
            </w:r>
            <w:r w:rsidR="00E55BE3">
              <w:rPr>
                <w:noProof/>
                <w:webHidden/>
              </w:rPr>
              <w:fldChar w:fldCharType="separate"/>
            </w:r>
            <w:r w:rsidR="00E55BE3">
              <w:rPr>
                <w:noProof/>
                <w:webHidden/>
              </w:rPr>
              <w:t>27</w:t>
            </w:r>
            <w:r w:rsidR="00E55BE3">
              <w:rPr>
                <w:noProof/>
                <w:webHidden/>
              </w:rPr>
              <w:fldChar w:fldCharType="end"/>
            </w:r>
          </w:hyperlink>
        </w:p>
        <w:p w14:paraId="2B61F900" w14:textId="62993C83" w:rsidR="00E55BE3" w:rsidRDefault="00894664">
          <w:pPr>
            <w:pStyle w:val="TOC2"/>
            <w:rPr>
              <w:rFonts w:eastAsiaTheme="minorEastAsia"/>
              <w:noProof/>
            </w:rPr>
          </w:pPr>
          <w:hyperlink w:anchor="_Toc117074598" w:history="1">
            <w:r w:rsidR="00E55BE3" w:rsidRPr="00DF6503">
              <w:rPr>
                <w:rStyle w:val="Hyperlink"/>
                <w:noProof/>
              </w:rPr>
              <w:t>1.1</w:t>
            </w:r>
            <w:r w:rsidR="00E55BE3">
              <w:rPr>
                <w:rFonts w:eastAsiaTheme="minorEastAsia"/>
                <w:noProof/>
              </w:rPr>
              <w:tab/>
            </w:r>
            <w:r w:rsidR="00E55BE3" w:rsidRPr="00DF6503">
              <w:rPr>
                <w:rStyle w:val="Hyperlink"/>
                <w:noProof/>
              </w:rPr>
              <w:t>Background</w:t>
            </w:r>
            <w:r w:rsidR="00E55BE3">
              <w:rPr>
                <w:noProof/>
                <w:webHidden/>
              </w:rPr>
              <w:tab/>
            </w:r>
            <w:r w:rsidR="00E55BE3">
              <w:rPr>
                <w:noProof/>
                <w:webHidden/>
              </w:rPr>
              <w:fldChar w:fldCharType="begin"/>
            </w:r>
            <w:r w:rsidR="00E55BE3">
              <w:rPr>
                <w:noProof/>
                <w:webHidden/>
              </w:rPr>
              <w:instrText xml:space="preserve"> PAGEREF _Toc117074598 \h </w:instrText>
            </w:r>
            <w:r w:rsidR="00E55BE3">
              <w:rPr>
                <w:noProof/>
                <w:webHidden/>
              </w:rPr>
            </w:r>
            <w:r w:rsidR="00E55BE3">
              <w:rPr>
                <w:noProof/>
                <w:webHidden/>
              </w:rPr>
              <w:fldChar w:fldCharType="separate"/>
            </w:r>
            <w:r w:rsidR="00E55BE3">
              <w:rPr>
                <w:noProof/>
                <w:webHidden/>
              </w:rPr>
              <w:t>27</w:t>
            </w:r>
            <w:r w:rsidR="00E55BE3">
              <w:rPr>
                <w:noProof/>
                <w:webHidden/>
              </w:rPr>
              <w:fldChar w:fldCharType="end"/>
            </w:r>
          </w:hyperlink>
        </w:p>
        <w:p w14:paraId="689A4F10" w14:textId="116657E7" w:rsidR="00E55BE3" w:rsidRDefault="00894664">
          <w:pPr>
            <w:pStyle w:val="TOC2"/>
            <w:rPr>
              <w:rFonts w:eastAsiaTheme="minorEastAsia"/>
              <w:noProof/>
            </w:rPr>
          </w:pPr>
          <w:hyperlink w:anchor="_Toc117074599" w:history="1">
            <w:r w:rsidR="00E55BE3" w:rsidRPr="00DF6503">
              <w:rPr>
                <w:rStyle w:val="Hyperlink"/>
                <w:noProof/>
              </w:rPr>
              <w:t>1.2</w:t>
            </w:r>
            <w:r w:rsidR="00E55BE3">
              <w:rPr>
                <w:rFonts w:eastAsiaTheme="minorEastAsia"/>
                <w:noProof/>
              </w:rPr>
              <w:tab/>
            </w:r>
            <w:r w:rsidR="00E55BE3" w:rsidRPr="00DF6503">
              <w:rPr>
                <w:rStyle w:val="Hyperlink"/>
                <w:noProof/>
              </w:rPr>
              <w:t>Sindh Water and Agriculture Transformation Project</w:t>
            </w:r>
            <w:r w:rsidR="00E55BE3">
              <w:rPr>
                <w:noProof/>
                <w:webHidden/>
              </w:rPr>
              <w:tab/>
            </w:r>
            <w:r w:rsidR="00E55BE3">
              <w:rPr>
                <w:noProof/>
                <w:webHidden/>
              </w:rPr>
              <w:fldChar w:fldCharType="begin"/>
            </w:r>
            <w:r w:rsidR="00E55BE3">
              <w:rPr>
                <w:noProof/>
                <w:webHidden/>
              </w:rPr>
              <w:instrText xml:space="preserve"> PAGEREF _Toc117074599 \h </w:instrText>
            </w:r>
            <w:r w:rsidR="00E55BE3">
              <w:rPr>
                <w:noProof/>
                <w:webHidden/>
              </w:rPr>
            </w:r>
            <w:r w:rsidR="00E55BE3">
              <w:rPr>
                <w:noProof/>
                <w:webHidden/>
              </w:rPr>
              <w:fldChar w:fldCharType="separate"/>
            </w:r>
            <w:r w:rsidR="00E55BE3">
              <w:rPr>
                <w:noProof/>
                <w:webHidden/>
              </w:rPr>
              <w:t>30</w:t>
            </w:r>
            <w:r w:rsidR="00E55BE3">
              <w:rPr>
                <w:noProof/>
                <w:webHidden/>
              </w:rPr>
              <w:fldChar w:fldCharType="end"/>
            </w:r>
          </w:hyperlink>
        </w:p>
        <w:p w14:paraId="02D7FF65" w14:textId="7D36F0E4" w:rsidR="00E55BE3" w:rsidRDefault="00894664">
          <w:pPr>
            <w:pStyle w:val="TOC2"/>
            <w:rPr>
              <w:rFonts w:eastAsiaTheme="minorEastAsia"/>
              <w:noProof/>
            </w:rPr>
          </w:pPr>
          <w:hyperlink w:anchor="_Toc117074600" w:history="1">
            <w:r w:rsidR="00E55BE3" w:rsidRPr="00DF6503">
              <w:rPr>
                <w:rStyle w:val="Hyperlink"/>
                <w:noProof/>
              </w:rPr>
              <w:t>1.3</w:t>
            </w:r>
            <w:r w:rsidR="00E55BE3">
              <w:rPr>
                <w:rFonts w:eastAsiaTheme="minorEastAsia"/>
                <w:noProof/>
              </w:rPr>
              <w:tab/>
            </w:r>
            <w:r w:rsidR="00E55BE3" w:rsidRPr="00DF6503">
              <w:rPr>
                <w:rStyle w:val="Hyperlink"/>
                <w:noProof/>
              </w:rPr>
              <w:t>Preliminary Environmental and Social Screening of the Subprojects</w:t>
            </w:r>
            <w:r w:rsidR="00E55BE3">
              <w:rPr>
                <w:noProof/>
                <w:webHidden/>
              </w:rPr>
              <w:tab/>
            </w:r>
            <w:r w:rsidR="00E55BE3">
              <w:rPr>
                <w:noProof/>
                <w:webHidden/>
              </w:rPr>
              <w:fldChar w:fldCharType="begin"/>
            </w:r>
            <w:r w:rsidR="00E55BE3">
              <w:rPr>
                <w:noProof/>
                <w:webHidden/>
              </w:rPr>
              <w:instrText xml:space="preserve"> PAGEREF _Toc117074600 \h </w:instrText>
            </w:r>
            <w:r w:rsidR="00E55BE3">
              <w:rPr>
                <w:noProof/>
                <w:webHidden/>
              </w:rPr>
            </w:r>
            <w:r w:rsidR="00E55BE3">
              <w:rPr>
                <w:noProof/>
                <w:webHidden/>
              </w:rPr>
              <w:fldChar w:fldCharType="separate"/>
            </w:r>
            <w:r w:rsidR="00E55BE3">
              <w:rPr>
                <w:noProof/>
                <w:webHidden/>
              </w:rPr>
              <w:t>30</w:t>
            </w:r>
            <w:r w:rsidR="00E55BE3">
              <w:rPr>
                <w:noProof/>
                <w:webHidden/>
              </w:rPr>
              <w:fldChar w:fldCharType="end"/>
            </w:r>
          </w:hyperlink>
        </w:p>
        <w:p w14:paraId="336D6C5B" w14:textId="00CABFCC" w:rsidR="00E55BE3" w:rsidRDefault="00894664">
          <w:pPr>
            <w:pStyle w:val="TOC2"/>
            <w:rPr>
              <w:rFonts w:eastAsiaTheme="minorEastAsia"/>
              <w:noProof/>
            </w:rPr>
          </w:pPr>
          <w:hyperlink w:anchor="_Toc117074601" w:history="1">
            <w:r w:rsidR="00E55BE3" w:rsidRPr="00DF6503">
              <w:rPr>
                <w:rStyle w:val="Hyperlink"/>
                <w:noProof/>
              </w:rPr>
              <w:t>1.4</w:t>
            </w:r>
            <w:r w:rsidR="00E55BE3">
              <w:rPr>
                <w:rFonts w:eastAsiaTheme="minorEastAsia"/>
                <w:noProof/>
              </w:rPr>
              <w:tab/>
            </w:r>
            <w:r w:rsidR="00E55BE3" w:rsidRPr="00DF6503">
              <w:rPr>
                <w:rStyle w:val="Hyperlink"/>
                <w:noProof/>
              </w:rPr>
              <w:t>ESMF Study Methodology</w:t>
            </w:r>
            <w:r w:rsidR="00E55BE3">
              <w:rPr>
                <w:noProof/>
                <w:webHidden/>
              </w:rPr>
              <w:tab/>
            </w:r>
            <w:r w:rsidR="00E55BE3">
              <w:rPr>
                <w:noProof/>
                <w:webHidden/>
              </w:rPr>
              <w:fldChar w:fldCharType="begin"/>
            </w:r>
            <w:r w:rsidR="00E55BE3">
              <w:rPr>
                <w:noProof/>
                <w:webHidden/>
              </w:rPr>
              <w:instrText xml:space="preserve"> PAGEREF _Toc117074601 \h </w:instrText>
            </w:r>
            <w:r w:rsidR="00E55BE3">
              <w:rPr>
                <w:noProof/>
                <w:webHidden/>
              </w:rPr>
            </w:r>
            <w:r w:rsidR="00E55BE3">
              <w:rPr>
                <w:noProof/>
                <w:webHidden/>
              </w:rPr>
              <w:fldChar w:fldCharType="separate"/>
            </w:r>
            <w:r w:rsidR="00E55BE3">
              <w:rPr>
                <w:noProof/>
                <w:webHidden/>
              </w:rPr>
              <w:t>31</w:t>
            </w:r>
            <w:r w:rsidR="00E55BE3">
              <w:rPr>
                <w:noProof/>
                <w:webHidden/>
              </w:rPr>
              <w:fldChar w:fldCharType="end"/>
            </w:r>
          </w:hyperlink>
        </w:p>
        <w:p w14:paraId="07E2AE6A" w14:textId="1B616F74" w:rsidR="00E55BE3" w:rsidRDefault="00894664">
          <w:pPr>
            <w:pStyle w:val="TOC2"/>
            <w:rPr>
              <w:rFonts w:eastAsiaTheme="minorEastAsia"/>
              <w:noProof/>
            </w:rPr>
          </w:pPr>
          <w:hyperlink w:anchor="_Toc117074602" w:history="1">
            <w:r w:rsidR="00E55BE3" w:rsidRPr="00DF6503">
              <w:rPr>
                <w:rStyle w:val="Hyperlink"/>
                <w:noProof/>
              </w:rPr>
              <w:t>1.5</w:t>
            </w:r>
            <w:r w:rsidR="00E55BE3">
              <w:rPr>
                <w:rFonts w:eastAsiaTheme="minorEastAsia"/>
                <w:noProof/>
              </w:rPr>
              <w:tab/>
            </w:r>
            <w:r w:rsidR="00E55BE3" w:rsidRPr="00DF6503">
              <w:rPr>
                <w:rStyle w:val="Hyperlink"/>
                <w:noProof/>
              </w:rPr>
              <w:t>ESMF Study Team</w:t>
            </w:r>
            <w:r w:rsidR="00E55BE3">
              <w:rPr>
                <w:noProof/>
                <w:webHidden/>
              </w:rPr>
              <w:tab/>
            </w:r>
            <w:r w:rsidR="00E55BE3">
              <w:rPr>
                <w:noProof/>
                <w:webHidden/>
              </w:rPr>
              <w:fldChar w:fldCharType="begin"/>
            </w:r>
            <w:r w:rsidR="00E55BE3">
              <w:rPr>
                <w:noProof/>
                <w:webHidden/>
              </w:rPr>
              <w:instrText xml:space="preserve"> PAGEREF _Toc117074602 \h </w:instrText>
            </w:r>
            <w:r w:rsidR="00E55BE3">
              <w:rPr>
                <w:noProof/>
                <w:webHidden/>
              </w:rPr>
            </w:r>
            <w:r w:rsidR="00E55BE3">
              <w:rPr>
                <w:noProof/>
                <w:webHidden/>
              </w:rPr>
              <w:fldChar w:fldCharType="separate"/>
            </w:r>
            <w:r w:rsidR="00E55BE3">
              <w:rPr>
                <w:noProof/>
                <w:webHidden/>
              </w:rPr>
              <w:t>31</w:t>
            </w:r>
            <w:r w:rsidR="00E55BE3">
              <w:rPr>
                <w:noProof/>
                <w:webHidden/>
              </w:rPr>
              <w:fldChar w:fldCharType="end"/>
            </w:r>
          </w:hyperlink>
        </w:p>
        <w:p w14:paraId="1E49CA56" w14:textId="0C8F1929" w:rsidR="00E55BE3" w:rsidRDefault="00894664">
          <w:pPr>
            <w:pStyle w:val="TOC2"/>
            <w:rPr>
              <w:rFonts w:eastAsiaTheme="minorEastAsia"/>
              <w:noProof/>
            </w:rPr>
          </w:pPr>
          <w:hyperlink w:anchor="_Toc117074603" w:history="1">
            <w:r w:rsidR="00E55BE3" w:rsidRPr="00DF6503">
              <w:rPr>
                <w:rStyle w:val="Hyperlink"/>
                <w:noProof/>
              </w:rPr>
              <w:t>1.6</w:t>
            </w:r>
            <w:r w:rsidR="00E55BE3">
              <w:rPr>
                <w:rFonts w:eastAsiaTheme="minorEastAsia"/>
                <w:noProof/>
              </w:rPr>
              <w:tab/>
            </w:r>
            <w:r w:rsidR="00E55BE3" w:rsidRPr="00DF6503">
              <w:rPr>
                <w:rStyle w:val="Hyperlink"/>
                <w:noProof/>
              </w:rPr>
              <w:t>Content of the Report</w:t>
            </w:r>
            <w:r w:rsidR="00E55BE3">
              <w:rPr>
                <w:noProof/>
                <w:webHidden/>
              </w:rPr>
              <w:tab/>
            </w:r>
            <w:r w:rsidR="00E55BE3">
              <w:rPr>
                <w:noProof/>
                <w:webHidden/>
              </w:rPr>
              <w:fldChar w:fldCharType="begin"/>
            </w:r>
            <w:r w:rsidR="00E55BE3">
              <w:rPr>
                <w:noProof/>
                <w:webHidden/>
              </w:rPr>
              <w:instrText xml:space="preserve"> PAGEREF _Toc117074603 \h </w:instrText>
            </w:r>
            <w:r w:rsidR="00E55BE3">
              <w:rPr>
                <w:noProof/>
                <w:webHidden/>
              </w:rPr>
            </w:r>
            <w:r w:rsidR="00E55BE3">
              <w:rPr>
                <w:noProof/>
                <w:webHidden/>
              </w:rPr>
              <w:fldChar w:fldCharType="separate"/>
            </w:r>
            <w:r w:rsidR="00E55BE3">
              <w:rPr>
                <w:noProof/>
                <w:webHidden/>
              </w:rPr>
              <w:t>32</w:t>
            </w:r>
            <w:r w:rsidR="00E55BE3">
              <w:rPr>
                <w:noProof/>
                <w:webHidden/>
              </w:rPr>
              <w:fldChar w:fldCharType="end"/>
            </w:r>
          </w:hyperlink>
        </w:p>
        <w:p w14:paraId="0FE41711" w14:textId="7924A358" w:rsidR="00E55BE3" w:rsidRDefault="00894664">
          <w:pPr>
            <w:pStyle w:val="TOC1"/>
            <w:rPr>
              <w:rFonts w:eastAsiaTheme="minorEastAsia"/>
              <w:noProof/>
            </w:rPr>
          </w:pPr>
          <w:hyperlink w:anchor="_Toc117074604" w:history="1">
            <w:r w:rsidR="00E55BE3" w:rsidRPr="00DF6503">
              <w:rPr>
                <w:rStyle w:val="Hyperlink"/>
                <w:noProof/>
              </w:rPr>
              <w:t>2</w:t>
            </w:r>
            <w:r w:rsidR="00E55BE3">
              <w:rPr>
                <w:rFonts w:eastAsiaTheme="minorEastAsia"/>
                <w:noProof/>
              </w:rPr>
              <w:tab/>
            </w:r>
            <w:r w:rsidR="00E55BE3" w:rsidRPr="00DF6503">
              <w:rPr>
                <w:rStyle w:val="Hyperlink"/>
                <w:noProof/>
              </w:rPr>
              <w:t>Project Description</w:t>
            </w:r>
            <w:r w:rsidR="00E55BE3">
              <w:rPr>
                <w:noProof/>
                <w:webHidden/>
              </w:rPr>
              <w:tab/>
            </w:r>
            <w:r w:rsidR="00E55BE3">
              <w:rPr>
                <w:noProof/>
                <w:webHidden/>
              </w:rPr>
              <w:fldChar w:fldCharType="begin"/>
            </w:r>
            <w:r w:rsidR="00E55BE3">
              <w:rPr>
                <w:noProof/>
                <w:webHidden/>
              </w:rPr>
              <w:instrText xml:space="preserve"> PAGEREF _Toc117074604 \h </w:instrText>
            </w:r>
            <w:r w:rsidR="00E55BE3">
              <w:rPr>
                <w:noProof/>
                <w:webHidden/>
              </w:rPr>
            </w:r>
            <w:r w:rsidR="00E55BE3">
              <w:rPr>
                <w:noProof/>
                <w:webHidden/>
              </w:rPr>
              <w:fldChar w:fldCharType="separate"/>
            </w:r>
            <w:r w:rsidR="00E55BE3">
              <w:rPr>
                <w:noProof/>
                <w:webHidden/>
              </w:rPr>
              <w:t>33</w:t>
            </w:r>
            <w:r w:rsidR="00E55BE3">
              <w:rPr>
                <w:noProof/>
                <w:webHidden/>
              </w:rPr>
              <w:fldChar w:fldCharType="end"/>
            </w:r>
          </w:hyperlink>
        </w:p>
        <w:p w14:paraId="3C55A824" w14:textId="5C1023A4" w:rsidR="00E55BE3" w:rsidRDefault="00894664">
          <w:pPr>
            <w:pStyle w:val="TOC2"/>
            <w:rPr>
              <w:rFonts w:eastAsiaTheme="minorEastAsia"/>
              <w:noProof/>
            </w:rPr>
          </w:pPr>
          <w:hyperlink w:anchor="_Toc117074605" w:history="1">
            <w:r w:rsidR="00E55BE3" w:rsidRPr="00DF6503">
              <w:rPr>
                <w:rStyle w:val="Hyperlink"/>
                <w:noProof/>
              </w:rPr>
              <w:t>2.1</w:t>
            </w:r>
            <w:r w:rsidR="00E55BE3">
              <w:rPr>
                <w:rFonts w:eastAsiaTheme="minorEastAsia"/>
                <w:noProof/>
              </w:rPr>
              <w:tab/>
            </w:r>
            <w:r w:rsidR="00E55BE3" w:rsidRPr="00DF6503">
              <w:rPr>
                <w:rStyle w:val="Hyperlink"/>
                <w:noProof/>
              </w:rPr>
              <w:t>Development Objectives of the Project</w:t>
            </w:r>
            <w:r w:rsidR="00E55BE3">
              <w:rPr>
                <w:noProof/>
                <w:webHidden/>
              </w:rPr>
              <w:tab/>
            </w:r>
            <w:r w:rsidR="00E55BE3">
              <w:rPr>
                <w:noProof/>
                <w:webHidden/>
              </w:rPr>
              <w:fldChar w:fldCharType="begin"/>
            </w:r>
            <w:r w:rsidR="00E55BE3">
              <w:rPr>
                <w:noProof/>
                <w:webHidden/>
              </w:rPr>
              <w:instrText xml:space="preserve"> PAGEREF _Toc117074605 \h </w:instrText>
            </w:r>
            <w:r w:rsidR="00E55BE3">
              <w:rPr>
                <w:noProof/>
                <w:webHidden/>
              </w:rPr>
            </w:r>
            <w:r w:rsidR="00E55BE3">
              <w:rPr>
                <w:noProof/>
                <w:webHidden/>
              </w:rPr>
              <w:fldChar w:fldCharType="separate"/>
            </w:r>
            <w:r w:rsidR="00E55BE3">
              <w:rPr>
                <w:noProof/>
                <w:webHidden/>
              </w:rPr>
              <w:t>33</w:t>
            </w:r>
            <w:r w:rsidR="00E55BE3">
              <w:rPr>
                <w:noProof/>
                <w:webHidden/>
              </w:rPr>
              <w:fldChar w:fldCharType="end"/>
            </w:r>
          </w:hyperlink>
        </w:p>
        <w:p w14:paraId="3D203310" w14:textId="24253BA7" w:rsidR="00E55BE3" w:rsidRDefault="00894664">
          <w:pPr>
            <w:pStyle w:val="TOC2"/>
            <w:rPr>
              <w:rFonts w:eastAsiaTheme="minorEastAsia"/>
              <w:noProof/>
            </w:rPr>
          </w:pPr>
          <w:hyperlink w:anchor="_Toc117074606" w:history="1">
            <w:r w:rsidR="00E55BE3" w:rsidRPr="00DF6503">
              <w:rPr>
                <w:rStyle w:val="Hyperlink"/>
                <w:noProof/>
              </w:rPr>
              <w:t>2.2</w:t>
            </w:r>
            <w:r w:rsidR="00E55BE3">
              <w:rPr>
                <w:rFonts w:eastAsiaTheme="minorEastAsia"/>
                <w:noProof/>
              </w:rPr>
              <w:tab/>
            </w:r>
            <w:r w:rsidR="00E55BE3" w:rsidRPr="00DF6503">
              <w:rPr>
                <w:rStyle w:val="Hyperlink"/>
                <w:noProof/>
              </w:rPr>
              <w:t>Project Components</w:t>
            </w:r>
            <w:r w:rsidR="00E55BE3">
              <w:rPr>
                <w:noProof/>
                <w:webHidden/>
              </w:rPr>
              <w:tab/>
            </w:r>
            <w:r w:rsidR="00E55BE3">
              <w:rPr>
                <w:noProof/>
                <w:webHidden/>
              </w:rPr>
              <w:fldChar w:fldCharType="begin"/>
            </w:r>
            <w:r w:rsidR="00E55BE3">
              <w:rPr>
                <w:noProof/>
                <w:webHidden/>
              </w:rPr>
              <w:instrText xml:space="preserve"> PAGEREF _Toc117074606 \h </w:instrText>
            </w:r>
            <w:r w:rsidR="00E55BE3">
              <w:rPr>
                <w:noProof/>
                <w:webHidden/>
              </w:rPr>
            </w:r>
            <w:r w:rsidR="00E55BE3">
              <w:rPr>
                <w:noProof/>
                <w:webHidden/>
              </w:rPr>
              <w:fldChar w:fldCharType="separate"/>
            </w:r>
            <w:r w:rsidR="00E55BE3">
              <w:rPr>
                <w:noProof/>
                <w:webHidden/>
              </w:rPr>
              <w:t>33</w:t>
            </w:r>
            <w:r w:rsidR="00E55BE3">
              <w:rPr>
                <w:noProof/>
                <w:webHidden/>
              </w:rPr>
              <w:fldChar w:fldCharType="end"/>
            </w:r>
          </w:hyperlink>
        </w:p>
        <w:p w14:paraId="1753B951" w14:textId="31E92371" w:rsidR="00E55BE3" w:rsidRDefault="00894664">
          <w:pPr>
            <w:pStyle w:val="TOC2"/>
            <w:rPr>
              <w:rFonts w:eastAsiaTheme="minorEastAsia"/>
              <w:noProof/>
            </w:rPr>
          </w:pPr>
          <w:hyperlink w:anchor="_Toc117074607" w:history="1">
            <w:r w:rsidR="00E55BE3" w:rsidRPr="00DF6503">
              <w:rPr>
                <w:rStyle w:val="Hyperlink"/>
                <w:noProof/>
              </w:rPr>
              <w:t>2.3</w:t>
            </w:r>
            <w:r w:rsidR="00E55BE3">
              <w:rPr>
                <w:rFonts w:eastAsiaTheme="minorEastAsia"/>
                <w:noProof/>
              </w:rPr>
              <w:tab/>
            </w:r>
            <w:r w:rsidR="00E55BE3" w:rsidRPr="00DF6503">
              <w:rPr>
                <w:rStyle w:val="Hyperlink"/>
                <w:noProof/>
              </w:rPr>
              <w:t>Project Location</w:t>
            </w:r>
            <w:r w:rsidR="00E55BE3">
              <w:rPr>
                <w:noProof/>
                <w:webHidden/>
              </w:rPr>
              <w:tab/>
            </w:r>
            <w:r w:rsidR="00E55BE3">
              <w:rPr>
                <w:noProof/>
                <w:webHidden/>
              </w:rPr>
              <w:fldChar w:fldCharType="begin"/>
            </w:r>
            <w:r w:rsidR="00E55BE3">
              <w:rPr>
                <w:noProof/>
                <w:webHidden/>
              </w:rPr>
              <w:instrText xml:space="preserve"> PAGEREF _Toc117074607 \h </w:instrText>
            </w:r>
            <w:r w:rsidR="00E55BE3">
              <w:rPr>
                <w:noProof/>
                <w:webHidden/>
              </w:rPr>
            </w:r>
            <w:r w:rsidR="00E55BE3">
              <w:rPr>
                <w:noProof/>
                <w:webHidden/>
              </w:rPr>
              <w:fldChar w:fldCharType="separate"/>
            </w:r>
            <w:r w:rsidR="00E55BE3">
              <w:rPr>
                <w:noProof/>
                <w:webHidden/>
              </w:rPr>
              <w:t>42</w:t>
            </w:r>
            <w:r w:rsidR="00E55BE3">
              <w:rPr>
                <w:noProof/>
                <w:webHidden/>
              </w:rPr>
              <w:fldChar w:fldCharType="end"/>
            </w:r>
          </w:hyperlink>
        </w:p>
        <w:p w14:paraId="01F91D5D" w14:textId="6D1F5E2A" w:rsidR="00E55BE3" w:rsidRDefault="00894664">
          <w:pPr>
            <w:pStyle w:val="TOC1"/>
            <w:rPr>
              <w:rFonts w:eastAsiaTheme="minorEastAsia"/>
              <w:noProof/>
            </w:rPr>
          </w:pPr>
          <w:hyperlink w:anchor="_Toc117074608" w:history="1">
            <w:r w:rsidR="00E55BE3" w:rsidRPr="00DF6503">
              <w:rPr>
                <w:rStyle w:val="Hyperlink"/>
                <w:noProof/>
              </w:rPr>
              <w:t>3</w:t>
            </w:r>
            <w:r w:rsidR="00E55BE3">
              <w:rPr>
                <w:rFonts w:eastAsiaTheme="minorEastAsia"/>
                <w:noProof/>
              </w:rPr>
              <w:tab/>
            </w:r>
            <w:r w:rsidR="00E55BE3" w:rsidRPr="00DF6503">
              <w:rPr>
                <w:rStyle w:val="Hyperlink"/>
                <w:noProof/>
              </w:rPr>
              <w:t>Legal, Regulatory and Administrative Framework</w:t>
            </w:r>
            <w:r w:rsidR="00E55BE3">
              <w:rPr>
                <w:noProof/>
                <w:webHidden/>
              </w:rPr>
              <w:tab/>
            </w:r>
            <w:r w:rsidR="00E55BE3">
              <w:rPr>
                <w:noProof/>
                <w:webHidden/>
              </w:rPr>
              <w:fldChar w:fldCharType="begin"/>
            </w:r>
            <w:r w:rsidR="00E55BE3">
              <w:rPr>
                <w:noProof/>
                <w:webHidden/>
              </w:rPr>
              <w:instrText xml:space="preserve"> PAGEREF _Toc117074608 \h </w:instrText>
            </w:r>
            <w:r w:rsidR="00E55BE3">
              <w:rPr>
                <w:noProof/>
                <w:webHidden/>
              </w:rPr>
            </w:r>
            <w:r w:rsidR="00E55BE3">
              <w:rPr>
                <w:noProof/>
                <w:webHidden/>
              </w:rPr>
              <w:fldChar w:fldCharType="separate"/>
            </w:r>
            <w:r w:rsidR="00E55BE3">
              <w:rPr>
                <w:noProof/>
                <w:webHidden/>
              </w:rPr>
              <w:t>45</w:t>
            </w:r>
            <w:r w:rsidR="00E55BE3">
              <w:rPr>
                <w:noProof/>
                <w:webHidden/>
              </w:rPr>
              <w:fldChar w:fldCharType="end"/>
            </w:r>
          </w:hyperlink>
        </w:p>
        <w:p w14:paraId="4CE83075" w14:textId="4182CA83" w:rsidR="00E55BE3" w:rsidRDefault="00894664">
          <w:pPr>
            <w:pStyle w:val="TOC2"/>
            <w:rPr>
              <w:rFonts w:eastAsiaTheme="minorEastAsia"/>
              <w:noProof/>
            </w:rPr>
          </w:pPr>
          <w:hyperlink w:anchor="_Toc117074609" w:history="1">
            <w:r w:rsidR="00E55BE3" w:rsidRPr="00DF6503">
              <w:rPr>
                <w:rStyle w:val="Hyperlink"/>
                <w:noProof/>
              </w:rPr>
              <w:t>3.1</w:t>
            </w:r>
            <w:r w:rsidR="00E55BE3">
              <w:rPr>
                <w:rFonts w:eastAsiaTheme="minorEastAsia"/>
                <w:noProof/>
              </w:rPr>
              <w:tab/>
            </w:r>
            <w:r w:rsidR="00E55BE3" w:rsidRPr="00DF6503">
              <w:rPr>
                <w:rStyle w:val="Hyperlink"/>
                <w:noProof/>
              </w:rPr>
              <w:t>Overview of Sindh Water and Agricultural Policies</w:t>
            </w:r>
            <w:r w:rsidR="00E55BE3">
              <w:rPr>
                <w:noProof/>
                <w:webHidden/>
              </w:rPr>
              <w:tab/>
            </w:r>
            <w:r w:rsidR="00E55BE3">
              <w:rPr>
                <w:noProof/>
                <w:webHidden/>
              </w:rPr>
              <w:fldChar w:fldCharType="begin"/>
            </w:r>
            <w:r w:rsidR="00E55BE3">
              <w:rPr>
                <w:noProof/>
                <w:webHidden/>
              </w:rPr>
              <w:instrText xml:space="preserve"> PAGEREF _Toc117074609 \h </w:instrText>
            </w:r>
            <w:r w:rsidR="00E55BE3">
              <w:rPr>
                <w:noProof/>
                <w:webHidden/>
              </w:rPr>
            </w:r>
            <w:r w:rsidR="00E55BE3">
              <w:rPr>
                <w:noProof/>
                <w:webHidden/>
              </w:rPr>
              <w:fldChar w:fldCharType="separate"/>
            </w:r>
            <w:r w:rsidR="00E55BE3">
              <w:rPr>
                <w:noProof/>
                <w:webHidden/>
              </w:rPr>
              <w:t>45</w:t>
            </w:r>
            <w:r w:rsidR="00E55BE3">
              <w:rPr>
                <w:noProof/>
                <w:webHidden/>
              </w:rPr>
              <w:fldChar w:fldCharType="end"/>
            </w:r>
          </w:hyperlink>
        </w:p>
        <w:p w14:paraId="0297D0C7" w14:textId="69C6683A" w:rsidR="00E55BE3" w:rsidRDefault="00894664">
          <w:pPr>
            <w:pStyle w:val="TOC2"/>
            <w:rPr>
              <w:rFonts w:eastAsiaTheme="minorEastAsia"/>
              <w:noProof/>
            </w:rPr>
          </w:pPr>
          <w:hyperlink w:anchor="_Toc117074610" w:history="1">
            <w:r w:rsidR="00E55BE3" w:rsidRPr="00DF6503">
              <w:rPr>
                <w:rStyle w:val="Hyperlink"/>
                <w:noProof/>
              </w:rPr>
              <w:t>3.2</w:t>
            </w:r>
            <w:r w:rsidR="00E55BE3">
              <w:rPr>
                <w:rFonts w:eastAsiaTheme="minorEastAsia"/>
                <w:noProof/>
              </w:rPr>
              <w:tab/>
            </w:r>
            <w:r w:rsidR="00E55BE3" w:rsidRPr="00DF6503">
              <w:rPr>
                <w:rStyle w:val="Hyperlink"/>
                <w:noProof/>
              </w:rPr>
              <w:t>Applicable Government Policies and  Regulations</w:t>
            </w:r>
            <w:r w:rsidR="00E55BE3">
              <w:rPr>
                <w:noProof/>
                <w:webHidden/>
              </w:rPr>
              <w:tab/>
            </w:r>
            <w:r w:rsidR="00E55BE3">
              <w:rPr>
                <w:noProof/>
                <w:webHidden/>
              </w:rPr>
              <w:fldChar w:fldCharType="begin"/>
            </w:r>
            <w:r w:rsidR="00E55BE3">
              <w:rPr>
                <w:noProof/>
                <w:webHidden/>
              </w:rPr>
              <w:instrText xml:space="preserve"> PAGEREF _Toc117074610 \h </w:instrText>
            </w:r>
            <w:r w:rsidR="00E55BE3">
              <w:rPr>
                <w:noProof/>
                <w:webHidden/>
              </w:rPr>
            </w:r>
            <w:r w:rsidR="00E55BE3">
              <w:rPr>
                <w:noProof/>
                <w:webHidden/>
              </w:rPr>
              <w:fldChar w:fldCharType="separate"/>
            </w:r>
            <w:r w:rsidR="00E55BE3">
              <w:rPr>
                <w:noProof/>
                <w:webHidden/>
              </w:rPr>
              <w:t>46</w:t>
            </w:r>
            <w:r w:rsidR="00E55BE3">
              <w:rPr>
                <w:noProof/>
                <w:webHidden/>
              </w:rPr>
              <w:fldChar w:fldCharType="end"/>
            </w:r>
          </w:hyperlink>
        </w:p>
        <w:p w14:paraId="1531055D" w14:textId="3D1D82BC" w:rsidR="00E55BE3" w:rsidRDefault="00894664">
          <w:pPr>
            <w:pStyle w:val="TOC2"/>
            <w:rPr>
              <w:rFonts w:eastAsiaTheme="minorEastAsia"/>
              <w:noProof/>
            </w:rPr>
          </w:pPr>
          <w:hyperlink w:anchor="_Toc117074611" w:history="1">
            <w:r w:rsidR="00E55BE3" w:rsidRPr="00DF6503">
              <w:rPr>
                <w:rStyle w:val="Hyperlink"/>
                <w:noProof/>
              </w:rPr>
              <w:t>3.3</w:t>
            </w:r>
            <w:r w:rsidR="00E55BE3">
              <w:rPr>
                <w:rFonts w:eastAsiaTheme="minorEastAsia"/>
                <w:noProof/>
              </w:rPr>
              <w:tab/>
            </w:r>
            <w:r w:rsidR="00E55BE3" w:rsidRPr="00DF6503">
              <w:rPr>
                <w:rStyle w:val="Hyperlink"/>
                <w:noProof/>
              </w:rPr>
              <w:t>Environmental Approval Requirements of the Proposed Subprojects</w:t>
            </w:r>
            <w:r w:rsidR="00E55BE3">
              <w:rPr>
                <w:noProof/>
                <w:webHidden/>
              </w:rPr>
              <w:tab/>
            </w:r>
            <w:r w:rsidR="00E55BE3">
              <w:rPr>
                <w:noProof/>
                <w:webHidden/>
              </w:rPr>
              <w:fldChar w:fldCharType="begin"/>
            </w:r>
            <w:r w:rsidR="00E55BE3">
              <w:rPr>
                <w:noProof/>
                <w:webHidden/>
              </w:rPr>
              <w:instrText xml:space="preserve"> PAGEREF _Toc117074611 \h </w:instrText>
            </w:r>
            <w:r w:rsidR="00E55BE3">
              <w:rPr>
                <w:noProof/>
                <w:webHidden/>
              </w:rPr>
            </w:r>
            <w:r w:rsidR="00E55BE3">
              <w:rPr>
                <w:noProof/>
                <w:webHidden/>
              </w:rPr>
              <w:fldChar w:fldCharType="separate"/>
            </w:r>
            <w:r w:rsidR="00E55BE3">
              <w:rPr>
                <w:noProof/>
                <w:webHidden/>
              </w:rPr>
              <w:t>54</w:t>
            </w:r>
            <w:r w:rsidR="00E55BE3">
              <w:rPr>
                <w:noProof/>
                <w:webHidden/>
              </w:rPr>
              <w:fldChar w:fldCharType="end"/>
            </w:r>
          </w:hyperlink>
        </w:p>
        <w:p w14:paraId="14A77491" w14:textId="38B67E3A" w:rsidR="00E55BE3" w:rsidRDefault="00894664">
          <w:pPr>
            <w:pStyle w:val="TOC2"/>
            <w:rPr>
              <w:rFonts w:eastAsiaTheme="minorEastAsia"/>
              <w:noProof/>
            </w:rPr>
          </w:pPr>
          <w:hyperlink w:anchor="_Toc117074612" w:history="1">
            <w:r w:rsidR="00E55BE3" w:rsidRPr="00DF6503">
              <w:rPr>
                <w:rStyle w:val="Hyperlink"/>
                <w:noProof/>
              </w:rPr>
              <w:t>3.4</w:t>
            </w:r>
            <w:r w:rsidR="00E55BE3">
              <w:rPr>
                <w:rFonts w:eastAsiaTheme="minorEastAsia"/>
                <w:noProof/>
              </w:rPr>
              <w:tab/>
            </w:r>
            <w:r w:rsidR="00E55BE3" w:rsidRPr="00DF6503">
              <w:rPr>
                <w:rStyle w:val="Hyperlink"/>
                <w:noProof/>
              </w:rPr>
              <w:t>Environmental Regulatory Authorities</w:t>
            </w:r>
            <w:r w:rsidR="00E55BE3">
              <w:rPr>
                <w:noProof/>
                <w:webHidden/>
              </w:rPr>
              <w:tab/>
            </w:r>
            <w:r w:rsidR="00E55BE3">
              <w:rPr>
                <w:noProof/>
                <w:webHidden/>
              </w:rPr>
              <w:fldChar w:fldCharType="begin"/>
            </w:r>
            <w:r w:rsidR="00E55BE3">
              <w:rPr>
                <w:noProof/>
                <w:webHidden/>
              </w:rPr>
              <w:instrText xml:space="preserve"> PAGEREF _Toc117074612 \h </w:instrText>
            </w:r>
            <w:r w:rsidR="00E55BE3">
              <w:rPr>
                <w:noProof/>
                <w:webHidden/>
              </w:rPr>
            </w:r>
            <w:r w:rsidR="00E55BE3">
              <w:rPr>
                <w:noProof/>
                <w:webHidden/>
              </w:rPr>
              <w:fldChar w:fldCharType="separate"/>
            </w:r>
            <w:r w:rsidR="00E55BE3">
              <w:rPr>
                <w:noProof/>
                <w:webHidden/>
              </w:rPr>
              <w:t>55</w:t>
            </w:r>
            <w:r w:rsidR="00E55BE3">
              <w:rPr>
                <w:noProof/>
                <w:webHidden/>
              </w:rPr>
              <w:fldChar w:fldCharType="end"/>
            </w:r>
          </w:hyperlink>
        </w:p>
        <w:p w14:paraId="772F967F" w14:textId="623D5CBB" w:rsidR="00E55BE3" w:rsidRDefault="00894664">
          <w:pPr>
            <w:pStyle w:val="TOC2"/>
            <w:rPr>
              <w:rFonts w:eastAsiaTheme="minorEastAsia"/>
              <w:noProof/>
            </w:rPr>
          </w:pPr>
          <w:hyperlink w:anchor="_Toc117074613" w:history="1">
            <w:r w:rsidR="00E55BE3" w:rsidRPr="00DF6503">
              <w:rPr>
                <w:rStyle w:val="Hyperlink"/>
                <w:noProof/>
              </w:rPr>
              <w:t>3.5</w:t>
            </w:r>
            <w:r w:rsidR="00E55BE3">
              <w:rPr>
                <w:rFonts w:eastAsiaTheme="minorEastAsia"/>
                <w:noProof/>
              </w:rPr>
              <w:tab/>
            </w:r>
            <w:r w:rsidR="00E55BE3" w:rsidRPr="00DF6503">
              <w:rPr>
                <w:rStyle w:val="Hyperlink"/>
                <w:noProof/>
              </w:rPr>
              <w:t>International Treaties Signed by Pakistan</w:t>
            </w:r>
            <w:r w:rsidR="00E55BE3">
              <w:rPr>
                <w:noProof/>
                <w:webHidden/>
              </w:rPr>
              <w:tab/>
            </w:r>
            <w:r w:rsidR="00E55BE3">
              <w:rPr>
                <w:noProof/>
                <w:webHidden/>
              </w:rPr>
              <w:fldChar w:fldCharType="begin"/>
            </w:r>
            <w:r w:rsidR="00E55BE3">
              <w:rPr>
                <w:noProof/>
                <w:webHidden/>
              </w:rPr>
              <w:instrText xml:space="preserve"> PAGEREF _Toc117074613 \h </w:instrText>
            </w:r>
            <w:r w:rsidR="00E55BE3">
              <w:rPr>
                <w:noProof/>
                <w:webHidden/>
              </w:rPr>
            </w:r>
            <w:r w:rsidR="00E55BE3">
              <w:rPr>
                <w:noProof/>
                <w:webHidden/>
              </w:rPr>
              <w:fldChar w:fldCharType="separate"/>
            </w:r>
            <w:r w:rsidR="00E55BE3">
              <w:rPr>
                <w:noProof/>
                <w:webHidden/>
              </w:rPr>
              <w:t>57</w:t>
            </w:r>
            <w:r w:rsidR="00E55BE3">
              <w:rPr>
                <w:noProof/>
                <w:webHidden/>
              </w:rPr>
              <w:fldChar w:fldCharType="end"/>
            </w:r>
          </w:hyperlink>
        </w:p>
        <w:p w14:paraId="77AD6C56" w14:textId="3DAEA5B9" w:rsidR="00E55BE3" w:rsidRDefault="00894664">
          <w:pPr>
            <w:pStyle w:val="TOC2"/>
            <w:rPr>
              <w:rFonts w:eastAsiaTheme="minorEastAsia"/>
              <w:noProof/>
            </w:rPr>
          </w:pPr>
          <w:hyperlink w:anchor="_Toc117074614" w:history="1">
            <w:r w:rsidR="00E55BE3" w:rsidRPr="00DF6503">
              <w:rPr>
                <w:rStyle w:val="Hyperlink"/>
                <w:noProof/>
              </w:rPr>
              <w:t>3.6</w:t>
            </w:r>
            <w:r w:rsidR="00E55BE3">
              <w:rPr>
                <w:rFonts w:eastAsiaTheme="minorEastAsia"/>
                <w:noProof/>
              </w:rPr>
              <w:tab/>
            </w:r>
            <w:r w:rsidR="00E55BE3" w:rsidRPr="00DF6503">
              <w:rPr>
                <w:rStyle w:val="Hyperlink"/>
                <w:noProof/>
              </w:rPr>
              <w:t>World Bank Safeguard Policies and Guidelines</w:t>
            </w:r>
            <w:r w:rsidR="00E55BE3">
              <w:rPr>
                <w:noProof/>
                <w:webHidden/>
              </w:rPr>
              <w:tab/>
            </w:r>
            <w:r w:rsidR="00E55BE3">
              <w:rPr>
                <w:noProof/>
                <w:webHidden/>
              </w:rPr>
              <w:fldChar w:fldCharType="begin"/>
            </w:r>
            <w:r w:rsidR="00E55BE3">
              <w:rPr>
                <w:noProof/>
                <w:webHidden/>
              </w:rPr>
              <w:instrText xml:space="preserve"> PAGEREF _Toc117074614 \h </w:instrText>
            </w:r>
            <w:r w:rsidR="00E55BE3">
              <w:rPr>
                <w:noProof/>
                <w:webHidden/>
              </w:rPr>
            </w:r>
            <w:r w:rsidR="00E55BE3">
              <w:rPr>
                <w:noProof/>
                <w:webHidden/>
              </w:rPr>
              <w:fldChar w:fldCharType="separate"/>
            </w:r>
            <w:r w:rsidR="00E55BE3">
              <w:rPr>
                <w:noProof/>
                <w:webHidden/>
              </w:rPr>
              <w:t>57</w:t>
            </w:r>
            <w:r w:rsidR="00E55BE3">
              <w:rPr>
                <w:noProof/>
                <w:webHidden/>
              </w:rPr>
              <w:fldChar w:fldCharType="end"/>
            </w:r>
          </w:hyperlink>
        </w:p>
        <w:p w14:paraId="53221627" w14:textId="2A4E3292" w:rsidR="00E55BE3" w:rsidRDefault="00894664">
          <w:pPr>
            <w:pStyle w:val="TOC1"/>
            <w:rPr>
              <w:rFonts w:eastAsiaTheme="minorEastAsia"/>
              <w:noProof/>
            </w:rPr>
          </w:pPr>
          <w:hyperlink w:anchor="_Toc117074615" w:history="1">
            <w:r w:rsidR="00E55BE3" w:rsidRPr="00DF6503">
              <w:rPr>
                <w:rStyle w:val="Hyperlink"/>
                <w:noProof/>
              </w:rPr>
              <w:t>4</w:t>
            </w:r>
            <w:r w:rsidR="00E55BE3">
              <w:rPr>
                <w:rFonts w:eastAsiaTheme="minorEastAsia"/>
                <w:noProof/>
              </w:rPr>
              <w:tab/>
            </w:r>
            <w:r w:rsidR="00E55BE3" w:rsidRPr="00DF6503">
              <w:rPr>
                <w:rStyle w:val="Hyperlink"/>
                <w:noProof/>
              </w:rPr>
              <w:t>Baseline Environment</w:t>
            </w:r>
            <w:r w:rsidR="00E55BE3">
              <w:rPr>
                <w:noProof/>
                <w:webHidden/>
              </w:rPr>
              <w:tab/>
            </w:r>
            <w:r w:rsidR="00E55BE3">
              <w:rPr>
                <w:noProof/>
                <w:webHidden/>
              </w:rPr>
              <w:fldChar w:fldCharType="begin"/>
            </w:r>
            <w:r w:rsidR="00E55BE3">
              <w:rPr>
                <w:noProof/>
                <w:webHidden/>
              </w:rPr>
              <w:instrText xml:space="preserve"> PAGEREF _Toc117074615 \h </w:instrText>
            </w:r>
            <w:r w:rsidR="00E55BE3">
              <w:rPr>
                <w:noProof/>
                <w:webHidden/>
              </w:rPr>
            </w:r>
            <w:r w:rsidR="00E55BE3">
              <w:rPr>
                <w:noProof/>
                <w:webHidden/>
              </w:rPr>
              <w:fldChar w:fldCharType="separate"/>
            </w:r>
            <w:r w:rsidR="00E55BE3">
              <w:rPr>
                <w:noProof/>
                <w:webHidden/>
              </w:rPr>
              <w:t>63</w:t>
            </w:r>
            <w:r w:rsidR="00E55BE3">
              <w:rPr>
                <w:noProof/>
                <w:webHidden/>
              </w:rPr>
              <w:fldChar w:fldCharType="end"/>
            </w:r>
          </w:hyperlink>
        </w:p>
        <w:p w14:paraId="5DB8BA32" w14:textId="347BA969" w:rsidR="00E55BE3" w:rsidRDefault="00894664">
          <w:pPr>
            <w:pStyle w:val="TOC2"/>
            <w:rPr>
              <w:rFonts w:eastAsiaTheme="minorEastAsia"/>
              <w:noProof/>
            </w:rPr>
          </w:pPr>
          <w:hyperlink w:anchor="_Toc117074616" w:history="1">
            <w:r w:rsidR="00E55BE3" w:rsidRPr="00DF6503">
              <w:rPr>
                <w:rStyle w:val="Hyperlink"/>
                <w:noProof/>
              </w:rPr>
              <w:t>4.1</w:t>
            </w:r>
            <w:r w:rsidR="00E55BE3">
              <w:rPr>
                <w:rFonts w:eastAsiaTheme="minorEastAsia"/>
                <w:noProof/>
              </w:rPr>
              <w:tab/>
            </w:r>
            <w:r w:rsidR="00E55BE3" w:rsidRPr="00DF6503">
              <w:rPr>
                <w:rStyle w:val="Hyperlink"/>
                <w:noProof/>
              </w:rPr>
              <w:t>Influence Area</w:t>
            </w:r>
            <w:r w:rsidR="00E55BE3">
              <w:rPr>
                <w:noProof/>
                <w:webHidden/>
              </w:rPr>
              <w:tab/>
            </w:r>
            <w:r w:rsidR="00E55BE3">
              <w:rPr>
                <w:noProof/>
                <w:webHidden/>
              </w:rPr>
              <w:fldChar w:fldCharType="begin"/>
            </w:r>
            <w:r w:rsidR="00E55BE3">
              <w:rPr>
                <w:noProof/>
                <w:webHidden/>
              </w:rPr>
              <w:instrText xml:space="preserve"> PAGEREF _Toc117074616 \h </w:instrText>
            </w:r>
            <w:r w:rsidR="00E55BE3">
              <w:rPr>
                <w:noProof/>
                <w:webHidden/>
              </w:rPr>
            </w:r>
            <w:r w:rsidR="00E55BE3">
              <w:rPr>
                <w:noProof/>
                <w:webHidden/>
              </w:rPr>
              <w:fldChar w:fldCharType="separate"/>
            </w:r>
            <w:r w:rsidR="00E55BE3">
              <w:rPr>
                <w:noProof/>
                <w:webHidden/>
              </w:rPr>
              <w:t>63</w:t>
            </w:r>
            <w:r w:rsidR="00E55BE3">
              <w:rPr>
                <w:noProof/>
                <w:webHidden/>
              </w:rPr>
              <w:fldChar w:fldCharType="end"/>
            </w:r>
          </w:hyperlink>
        </w:p>
        <w:p w14:paraId="12CBFCD0" w14:textId="6C9D089A" w:rsidR="00E55BE3" w:rsidRDefault="00894664">
          <w:pPr>
            <w:pStyle w:val="TOC2"/>
            <w:rPr>
              <w:rFonts w:eastAsiaTheme="minorEastAsia"/>
              <w:noProof/>
            </w:rPr>
          </w:pPr>
          <w:hyperlink w:anchor="_Toc117074617" w:history="1">
            <w:r w:rsidR="00E55BE3" w:rsidRPr="00DF6503">
              <w:rPr>
                <w:rStyle w:val="Hyperlink"/>
                <w:noProof/>
              </w:rPr>
              <w:t>4.2</w:t>
            </w:r>
            <w:r w:rsidR="00E55BE3">
              <w:rPr>
                <w:rFonts w:eastAsiaTheme="minorEastAsia"/>
                <w:noProof/>
              </w:rPr>
              <w:tab/>
            </w:r>
            <w:r w:rsidR="00E55BE3" w:rsidRPr="00DF6503">
              <w:rPr>
                <w:rStyle w:val="Hyperlink"/>
                <w:noProof/>
              </w:rPr>
              <w:t>Physical Environment</w:t>
            </w:r>
            <w:r w:rsidR="00E55BE3">
              <w:rPr>
                <w:noProof/>
                <w:webHidden/>
              </w:rPr>
              <w:tab/>
            </w:r>
            <w:r w:rsidR="00E55BE3">
              <w:rPr>
                <w:noProof/>
                <w:webHidden/>
              </w:rPr>
              <w:fldChar w:fldCharType="begin"/>
            </w:r>
            <w:r w:rsidR="00E55BE3">
              <w:rPr>
                <w:noProof/>
                <w:webHidden/>
              </w:rPr>
              <w:instrText xml:space="preserve"> PAGEREF _Toc117074617 \h </w:instrText>
            </w:r>
            <w:r w:rsidR="00E55BE3">
              <w:rPr>
                <w:noProof/>
                <w:webHidden/>
              </w:rPr>
            </w:r>
            <w:r w:rsidR="00E55BE3">
              <w:rPr>
                <w:noProof/>
                <w:webHidden/>
              </w:rPr>
              <w:fldChar w:fldCharType="separate"/>
            </w:r>
            <w:r w:rsidR="00E55BE3">
              <w:rPr>
                <w:noProof/>
                <w:webHidden/>
              </w:rPr>
              <w:t>66</w:t>
            </w:r>
            <w:r w:rsidR="00E55BE3">
              <w:rPr>
                <w:noProof/>
                <w:webHidden/>
              </w:rPr>
              <w:fldChar w:fldCharType="end"/>
            </w:r>
          </w:hyperlink>
        </w:p>
        <w:p w14:paraId="36AE7993" w14:textId="15DF054B" w:rsidR="00E55BE3" w:rsidRDefault="00894664">
          <w:pPr>
            <w:pStyle w:val="TOC2"/>
            <w:rPr>
              <w:rFonts w:eastAsiaTheme="minorEastAsia"/>
              <w:noProof/>
            </w:rPr>
          </w:pPr>
          <w:hyperlink w:anchor="_Toc117074618" w:history="1">
            <w:r w:rsidR="00E55BE3" w:rsidRPr="00DF6503">
              <w:rPr>
                <w:rStyle w:val="Hyperlink"/>
                <w:noProof/>
              </w:rPr>
              <w:t>4.3</w:t>
            </w:r>
            <w:r w:rsidR="00E55BE3">
              <w:rPr>
                <w:rFonts w:eastAsiaTheme="minorEastAsia"/>
                <w:noProof/>
              </w:rPr>
              <w:tab/>
            </w:r>
            <w:r w:rsidR="00E55BE3" w:rsidRPr="00DF6503">
              <w:rPr>
                <w:rStyle w:val="Hyperlink"/>
                <w:noProof/>
              </w:rPr>
              <w:t>Biological Environment</w:t>
            </w:r>
            <w:r w:rsidR="00E55BE3">
              <w:rPr>
                <w:noProof/>
                <w:webHidden/>
              </w:rPr>
              <w:tab/>
            </w:r>
            <w:r w:rsidR="00E55BE3">
              <w:rPr>
                <w:noProof/>
                <w:webHidden/>
              </w:rPr>
              <w:fldChar w:fldCharType="begin"/>
            </w:r>
            <w:r w:rsidR="00E55BE3">
              <w:rPr>
                <w:noProof/>
                <w:webHidden/>
              </w:rPr>
              <w:instrText xml:space="preserve"> PAGEREF _Toc117074618 \h </w:instrText>
            </w:r>
            <w:r w:rsidR="00E55BE3">
              <w:rPr>
                <w:noProof/>
                <w:webHidden/>
              </w:rPr>
            </w:r>
            <w:r w:rsidR="00E55BE3">
              <w:rPr>
                <w:noProof/>
                <w:webHidden/>
              </w:rPr>
              <w:fldChar w:fldCharType="separate"/>
            </w:r>
            <w:r w:rsidR="00E55BE3">
              <w:rPr>
                <w:noProof/>
                <w:webHidden/>
              </w:rPr>
              <w:t>73</w:t>
            </w:r>
            <w:r w:rsidR="00E55BE3">
              <w:rPr>
                <w:noProof/>
                <w:webHidden/>
              </w:rPr>
              <w:fldChar w:fldCharType="end"/>
            </w:r>
          </w:hyperlink>
        </w:p>
        <w:p w14:paraId="5E7AD737" w14:textId="2310580C" w:rsidR="00E55BE3" w:rsidRDefault="00894664">
          <w:pPr>
            <w:pStyle w:val="TOC2"/>
            <w:rPr>
              <w:rFonts w:eastAsiaTheme="minorEastAsia"/>
              <w:noProof/>
            </w:rPr>
          </w:pPr>
          <w:hyperlink w:anchor="_Toc117074619" w:history="1">
            <w:r w:rsidR="00E55BE3" w:rsidRPr="00DF6503">
              <w:rPr>
                <w:rStyle w:val="Hyperlink"/>
                <w:noProof/>
              </w:rPr>
              <w:t>4.4</w:t>
            </w:r>
            <w:r w:rsidR="00E55BE3">
              <w:rPr>
                <w:rFonts w:eastAsiaTheme="minorEastAsia"/>
                <w:noProof/>
              </w:rPr>
              <w:tab/>
            </w:r>
            <w:r w:rsidR="00E55BE3" w:rsidRPr="00DF6503">
              <w:rPr>
                <w:rStyle w:val="Hyperlink"/>
                <w:noProof/>
              </w:rPr>
              <w:t>Socio-Economic and Cultural Profile</w:t>
            </w:r>
            <w:r w:rsidR="00E55BE3">
              <w:rPr>
                <w:noProof/>
                <w:webHidden/>
              </w:rPr>
              <w:tab/>
            </w:r>
            <w:r w:rsidR="00E55BE3">
              <w:rPr>
                <w:noProof/>
                <w:webHidden/>
              </w:rPr>
              <w:fldChar w:fldCharType="begin"/>
            </w:r>
            <w:r w:rsidR="00E55BE3">
              <w:rPr>
                <w:noProof/>
                <w:webHidden/>
              </w:rPr>
              <w:instrText xml:space="preserve"> PAGEREF _Toc117074619 \h </w:instrText>
            </w:r>
            <w:r w:rsidR="00E55BE3">
              <w:rPr>
                <w:noProof/>
                <w:webHidden/>
              </w:rPr>
            </w:r>
            <w:r w:rsidR="00E55BE3">
              <w:rPr>
                <w:noProof/>
                <w:webHidden/>
              </w:rPr>
              <w:fldChar w:fldCharType="separate"/>
            </w:r>
            <w:r w:rsidR="00E55BE3">
              <w:rPr>
                <w:noProof/>
                <w:webHidden/>
              </w:rPr>
              <w:t>84</w:t>
            </w:r>
            <w:r w:rsidR="00E55BE3">
              <w:rPr>
                <w:noProof/>
                <w:webHidden/>
              </w:rPr>
              <w:fldChar w:fldCharType="end"/>
            </w:r>
          </w:hyperlink>
        </w:p>
        <w:p w14:paraId="299F3884" w14:textId="2098906A" w:rsidR="00E55BE3" w:rsidRDefault="00894664">
          <w:pPr>
            <w:pStyle w:val="TOC2"/>
            <w:rPr>
              <w:rFonts w:eastAsiaTheme="minorEastAsia"/>
              <w:noProof/>
            </w:rPr>
          </w:pPr>
          <w:hyperlink w:anchor="_Toc117074620" w:history="1">
            <w:r w:rsidR="00E55BE3" w:rsidRPr="00DF6503">
              <w:rPr>
                <w:rStyle w:val="Hyperlink"/>
                <w:noProof/>
              </w:rPr>
              <w:t>4.5</w:t>
            </w:r>
            <w:r w:rsidR="00E55BE3">
              <w:rPr>
                <w:rFonts w:eastAsiaTheme="minorEastAsia"/>
                <w:noProof/>
              </w:rPr>
              <w:tab/>
            </w:r>
            <w:r w:rsidR="00E55BE3" w:rsidRPr="00DF6503">
              <w:rPr>
                <w:rStyle w:val="Hyperlink"/>
                <w:noProof/>
              </w:rPr>
              <w:t>Agriculture Sector in Sindh</w:t>
            </w:r>
            <w:r w:rsidR="00E55BE3">
              <w:rPr>
                <w:noProof/>
                <w:webHidden/>
              </w:rPr>
              <w:tab/>
            </w:r>
            <w:r w:rsidR="00E55BE3">
              <w:rPr>
                <w:noProof/>
                <w:webHidden/>
              </w:rPr>
              <w:fldChar w:fldCharType="begin"/>
            </w:r>
            <w:r w:rsidR="00E55BE3">
              <w:rPr>
                <w:noProof/>
                <w:webHidden/>
              </w:rPr>
              <w:instrText xml:space="preserve"> PAGEREF _Toc117074620 \h </w:instrText>
            </w:r>
            <w:r w:rsidR="00E55BE3">
              <w:rPr>
                <w:noProof/>
                <w:webHidden/>
              </w:rPr>
            </w:r>
            <w:r w:rsidR="00E55BE3">
              <w:rPr>
                <w:noProof/>
                <w:webHidden/>
              </w:rPr>
              <w:fldChar w:fldCharType="separate"/>
            </w:r>
            <w:r w:rsidR="00E55BE3">
              <w:rPr>
                <w:noProof/>
                <w:webHidden/>
              </w:rPr>
              <w:t>98</w:t>
            </w:r>
            <w:r w:rsidR="00E55BE3">
              <w:rPr>
                <w:noProof/>
                <w:webHidden/>
              </w:rPr>
              <w:fldChar w:fldCharType="end"/>
            </w:r>
          </w:hyperlink>
        </w:p>
        <w:p w14:paraId="5C47EA21" w14:textId="5B964512" w:rsidR="00E55BE3" w:rsidRDefault="00894664">
          <w:pPr>
            <w:pStyle w:val="TOC2"/>
            <w:rPr>
              <w:rFonts w:eastAsiaTheme="minorEastAsia"/>
              <w:noProof/>
            </w:rPr>
          </w:pPr>
          <w:hyperlink w:anchor="_Toc117074621" w:history="1">
            <w:r w:rsidR="00E55BE3" w:rsidRPr="00DF6503">
              <w:rPr>
                <w:rStyle w:val="Hyperlink"/>
                <w:noProof/>
              </w:rPr>
              <w:t>4.6</w:t>
            </w:r>
            <w:r w:rsidR="00E55BE3">
              <w:rPr>
                <w:rFonts w:eastAsiaTheme="minorEastAsia"/>
                <w:noProof/>
              </w:rPr>
              <w:tab/>
            </w:r>
            <w:r w:rsidR="00E55BE3" w:rsidRPr="00DF6503">
              <w:rPr>
                <w:rStyle w:val="Hyperlink"/>
                <w:noProof/>
              </w:rPr>
              <w:t>Irrigation Sector in Sindh</w:t>
            </w:r>
            <w:r w:rsidR="00E55BE3">
              <w:rPr>
                <w:noProof/>
                <w:webHidden/>
              </w:rPr>
              <w:tab/>
            </w:r>
            <w:r w:rsidR="00E55BE3">
              <w:rPr>
                <w:noProof/>
                <w:webHidden/>
              </w:rPr>
              <w:fldChar w:fldCharType="begin"/>
            </w:r>
            <w:r w:rsidR="00E55BE3">
              <w:rPr>
                <w:noProof/>
                <w:webHidden/>
              </w:rPr>
              <w:instrText xml:space="preserve"> PAGEREF _Toc117074621 \h </w:instrText>
            </w:r>
            <w:r w:rsidR="00E55BE3">
              <w:rPr>
                <w:noProof/>
                <w:webHidden/>
              </w:rPr>
            </w:r>
            <w:r w:rsidR="00E55BE3">
              <w:rPr>
                <w:noProof/>
                <w:webHidden/>
              </w:rPr>
              <w:fldChar w:fldCharType="separate"/>
            </w:r>
            <w:r w:rsidR="00E55BE3">
              <w:rPr>
                <w:noProof/>
                <w:webHidden/>
              </w:rPr>
              <w:t>105</w:t>
            </w:r>
            <w:r w:rsidR="00E55BE3">
              <w:rPr>
                <w:noProof/>
                <w:webHidden/>
              </w:rPr>
              <w:fldChar w:fldCharType="end"/>
            </w:r>
          </w:hyperlink>
        </w:p>
        <w:p w14:paraId="4DEDED72" w14:textId="6B2E1F68" w:rsidR="00E55BE3" w:rsidRDefault="00894664">
          <w:pPr>
            <w:pStyle w:val="TOC2"/>
            <w:rPr>
              <w:rFonts w:eastAsiaTheme="minorEastAsia"/>
              <w:noProof/>
            </w:rPr>
          </w:pPr>
          <w:hyperlink w:anchor="_Toc117074622" w:history="1">
            <w:r w:rsidR="00E55BE3" w:rsidRPr="00DF6503">
              <w:rPr>
                <w:rStyle w:val="Hyperlink"/>
                <w:noProof/>
              </w:rPr>
              <w:t>4.7</w:t>
            </w:r>
            <w:r w:rsidR="00E55BE3">
              <w:rPr>
                <w:rFonts w:eastAsiaTheme="minorEastAsia"/>
                <w:noProof/>
              </w:rPr>
              <w:tab/>
            </w:r>
            <w:r w:rsidR="00E55BE3" w:rsidRPr="00DF6503">
              <w:rPr>
                <w:rStyle w:val="Hyperlink"/>
                <w:noProof/>
              </w:rPr>
              <w:t>Cultural Environment</w:t>
            </w:r>
            <w:r w:rsidR="00E55BE3">
              <w:rPr>
                <w:noProof/>
                <w:webHidden/>
              </w:rPr>
              <w:tab/>
            </w:r>
            <w:r w:rsidR="00E55BE3">
              <w:rPr>
                <w:noProof/>
                <w:webHidden/>
              </w:rPr>
              <w:fldChar w:fldCharType="begin"/>
            </w:r>
            <w:r w:rsidR="00E55BE3">
              <w:rPr>
                <w:noProof/>
                <w:webHidden/>
              </w:rPr>
              <w:instrText xml:space="preserve"> PAGEREF _Toc117074622 \h </w:instrText>
            </w:r>
            <w:r w:rsidR="00E55BE3">
              <w:rPr>
                <w:noProof/>
                <w:webHidden/>
              </w:rPr>
            </w:r>
            <w:r w:rsidR="00E55BE3">
              <w:rPr>
                <w:noProof/>
                <w:webHidden/>
              </w:rPr>
              <w:fldChar w:fldCharType="separate"/>
            </w:r>
            <w:r w:rsidR="00E55BE3">
              <w:rPr>
                <w:noProof/>
                <w:webHidden/>
              </w:rPr>
              <w:t>109</w:t>
            </w:r>
            <w:r w:rsidR="00E55BE3">
              <w:rPr>
                <w:noProof/>
                <w:webHidden/>
              </w:rPr>
              <w:fldChar w:fldCharType="end"/>
            </w:r>
          </w:hyperlink>
        </w:p>
        <w:p w14:paraId="3BBB191D" w14:textId="71644B8D" w:rsidR="00E55BE3" w:rsidRDefault="00894664">
          <w:pPr>
            <w:pStyle w:val="TOC1"/>
            <w:rPr>
              <w:rFonts w:eastAsiaTheme="minorEastAsia"/>
              <w:noProof/>
            </w:rPr>
          </w:pPr>
          <w:hyperlink w:anchor="_Toc117074623" w:history="1">
            <w:r w:rsidR="00E55BE3" w:rsidRPr="00DF6503">
              <w:rPr>
                <w:rStyle w:val="Hyperlink"/>
                <w:noProof/>
              </w:rPr>
              <w:t>5</w:t>
            </w:r>
            <w:r w:rsidR="00E55BE3">
              <w:rPr>
                <w:rFonts w:eastAsiaTheme="minorEastAsia"/>
                <w:noProof/>
              </w:rPr>
              <w:tab/>
            </w:r>
            <w:r w:rsidR="00E55BE3" w:rsidRPr="00DF6503">
              <w:rPr>
                <w:rStyle w:val="Hyperlink"/>
                <w:noProof/>
              </w:rPr>
              <w:t>Screening of Projects, Potential Impacts and Risks</w:t>
            </w:r>
            <w:r w:rsidR="00E55BE3">
              <w:rPr>
                <w:noProof/>
                <w:webHidden/>
              </w:rPr>
              <w:tab/>
            </w:r>
            <w:r w:rsidR="00E55BE3">
              <w:rPr>
                <w:noProof/>
                <w:webHidden/>
              </w:rPr>
              <w:fldChar w:fldCharType="begin"/>
            </w:r>
            <w:r w:rsidR="00E55BE3">
              <w:rPr>
                <w:noProof/>
                <w:webHidden/>
              </w:rPr>
              <w:instrText xml:space="preserve"> PAGEREF _Toc117074623 \h </w:instrText>
            </w:r>
            <w:r w:rsidR="00E55BE3">
              <w:rPr>
                <w:noProof/>
                <w:webHidden/>
              </w:rPr>
            </w:r>
            <w:r w:rsidR="00E55BE3">
              <w:rPr>
                <w:noProof/>
                <w:webHidden/>
              </w:rPr>
              <w:fldChar w:fldCharType="separate"/>
            </w:r>
            <w:r w:rsidR="00E55BE3">
              <w:rPr>
                <w:noProof/>
                <w:webHidden/>
              </w:rPr>
              <w:t>112</w:t>
            </w:r>
            <w:r w:rsidR="00E55BE3">
              <w:rPr>
                <w:noProof/>
                <w:webHidden/>
              </w:rPr>
              <w:fldChar w:fldCharType="end"/>
            </w:r>
          </w:hyperlink>
        </w:p>
        <w:p w14:paraId="13BF3A31" w14:textId="6152F9E1" w:rsidR="00E55BE3" w:rsidRDefault="00894664">
          <w:pPr>
            <w:pStyle w:val="TOC2"/>
            <w:rPr>
              <w:rFonts w:eastAsiaTheme="minorEastAsia"/>
              <w:noProof/>
            </w:rPr>
          </w:pPr>
          <w:hyperlink w:anchor="_Toc117074624" w:history="1">
            <w:r w:rsidR="00E55BE3" w:rsidRPr="00DF6503">
              <w:rPr>
                <w:rStyle w:val="Hyperlink"/>
                <w:noProof/>
              </w:rPr>
              <w:t>5.1</w:t>
            </w:r>
            <w:r w:rsidR="00E55BE3">
              <w:rPr>
                <w:rFonts w:eastAsiaTheme="minorEastAsia"/>
                <w:noProof/>
              </w:rPr>
              <w:tab/>
            </w:r>
            <w:r w:rsidR="00E55BE3" w:rsidRPr="00DF6503">
              <w:rPr>
                <w:rStyle w:val="Hyperlink"/>
                <w:noProof/>
              </w:rPr>
              <w:t>Screening of Impacts Associated with Soft Interventions</w:t>
            </w:r>
            <w:r w:rsidR="00E55BE3">
              <w:rPr>
                <w:noProof/>
                <w:webHidden/>
              </w:rPr>
              <w:tab/>
            </w:r>
            <w:r w:rsidR="00E55BE3">
              <w:rPr>
                <w:noProof/>
                <w:webHidden/>
              </w:rPr>
              <w:fldChar w:fldCharType="begin"/>
            </w:r>
            <w:r w:rsidR="00E55BE3">
              <w:rPr>
                <w:noProof/>
                <w:webHidden/>
              </w:rPr>
              <w:instrText xml:space="preserve"> PAGEREF _Toc117074624 \h </w:instrText>
            </w:r>
            <w:r w:rsidR="00E55BE3">
              <w:rPr>
                <w:noProof/>
                <w:webHidden/>
              </w:rPr>
            </w:r>
            <w:r w:rsidR="00E55BE3">
              <w:rPr>
                <w:noProof/>
                <w:webHidden/>
              </w:rPr>
              <w:fldChar w:fldCharType="separate"/>
            </w:r>
            <w:r w:rsidR="00E55BE3">
              <w:rPr>
                <w:noProof/>
                <w:webHidden/>
              </w:rPr>
              <w:t>112</w:t>
            </w:r>
            <w:r w:rsidR="00E55BE3">
              <w:rPr>
                <w:noProof/>
                <w:webHidden/>
              </w:rPr>
              <w:fldChar w:fldCharType="end"/>
            </w:r>
          </w:hyperlink>
        </w:p>
        <w:p w14:paraId="2A28164F" w14:textId="443D1DD9" w:rsidR="00E55BE3" w:rsidRDefault="00894664">
          <w:pPr>
            <w:pStyle w:val="TOC2"/>
            <w:rPr>
              <w:rFonts w:eastAsiaTheme="minorEastAsia"/>
              <w:noProof/>
            </w:rPr>
          </w:pPr>
          <w:hyperlink w:anchor="_Toc117074625" w:history="1">
            <w:r w:rsidR="00E55BE3" w:rsidRPr="00DF6503">
              <w:rPr>
                <w:rStyle w:val="Hyperlink"/>
                <w:noProof/>
              </w:rPr>
              <w:t>5.2</w:t>
            </w:r>
            <w:r w:rsidR="00E55BE3">
              <w:rPr>
                <w:rFonts w:eastAsiaTheme="minorEastAsia"/>
                <w:noProof/>
              </w:rPr>
              <w:tab/>
            </w:r>
            <w:r w:rsidR="00E55BE3" w:rsidRPr="00DF6503">
              <w:rPr>
                <w:rStyle w:val="Hyperlink"/>
                <w:noProof/>
              </w:rPr>
              <w:t>Potential E&amp;S Implications of Sindh Water Policy</w:t>
            </w:r>
            <w:r w:rsidR="00E55BE3">
              <w:rPr>
                <w:noProof/>
                <w:webHidden/>
              </w:rPr>
              <w:tab/>
            </w:r>
            <w:r w:rsidR="00E55BE3">
              <w:rPr>
                <w:noProof/>
                <w:webHidden/>
              </w:rPr>
              <w:fldChar w:fldCharType="begin"/>
            </w:r>
            <w:r w:rsidR="00E55BE3">
              <w:rPr>
                <w:noProof/>
                <w:webHidden/>
              </w:rPr>
              <w:instrText xml:space="preserve"> PAGEREF _Toc117074625 \h </w:instrText>
            </w:r>
            <w:r w:rsidR="00E55BE3">
              <w:rPr>
                <w:noProof/>
                <w:webHidden/>
              </w:rPr>
            </w:r>
            <w:r w:rsidR="00E55BE3">
              <w:rPr>
                <w:noProof/>
                <w:webHidden/>
              </w:rPr>
              <w:fldChar w:fldCharType="separate"/>
            </w:r>
            <w:r w:rsidR="00E55BE3">
              <w:rPr>
                <w:noProof/>
                <w:webHidden/>
              </w:rPr>
              <w:t>121</w:t>
            </w:r>
            <w:r w:rsidR="00E55BE3">
              <w:rPr>
                <w:noProof/>
                <w:webHidden/>
              </w:rPr>
              <w:fldChar w:fldCharType="end"/>
            </w:r>
          </w:hyperlink>
        </w:p>
        <w:p w14:paraId="5EECAA7E" w14:textId="66996203" w:rsidR="00E55BE3" w:rsidRDefault="00894664">
          <w:pPr>
            <w:pStyle w:val="TOC2"/>
            <w:rPr>
              <w:rFonts w:eastAsiaTheme="minorEastAsia"/>
              <w:noProof/>
            </w:rPr>
          </w:pPr>
          <w:hyperlink w:anchor="_Toc117074626" w:history="1">
            <w:r w:rsidR="00E55BE3" w:rsidRPr="00DF6503">
              <w:rPr>
                <w:rStyle w:val="Hyperlink"/>
                <w:noProof/>
              </w:rPr>
              <w:t>5.3</w:t>
            </w:r>
            <w:r w:rsidR="00E55BE3">
              <w:rPr>
                <w:rFonts w:eastAsiaTheme="minorEastAsia"/>
                <w:noProof/>
              </w:rPr>
              <w:tab/>
            </w:r>
            <w:r w:rsidR="00E55BE3" w:rsidRPr="00DF6503">
              <w:rPr>
                <w:rStyle w:val="Hyperlink"/>
                <w:noProof/>
              </w:rPr>
              <w:t>Screening of Potential Impacts of Physical Interventions</w:t>
            </w:r>
            <w:r w:rsidR="00E55BE3">
              <w:rPr>
                <w:noProof/>
                <w:webHidden/>
              </w:rPr>
              <w:tab/>
            </w:r>
            <w:r w:rsidR="00E55BE3">
              <w:rPr>
                <w:noProof/>
                <w:webHidden/>
              </w:rPr>
              <w:fldChar w:fldCharType="begin"/>
            </w:r>
            <w:r w:rsidR="00E55BE3">
              <w:rPr>
                <w:noProof/>
                <w:webHidden/>
              </w:rPr>
              <w:instrText xml:space="preserve"> PAGEREF _Toc117074626 \h </w:instrText>
            </w:r>
            <w:r w:rsidR="00E55BE3">
              <w:rPr>
                <w:noProof/>
                <w:webHidden/>
              </w:rPr>
            </w:r>
            <w:r w:rsidR="00E55BE3">
              <w:rPr>
                <w:noProof/>
                <w:webHidden/>
              </w:rPr>
              <w:fldChar w:fldCharType="separate"/>
            </w:r>
            <w:r w:rsidR="00E55BE3">
              <w:rPr>
                <w:noProof/>
                <w:webHidden/>
              </w:rPr>
              <w:t>123</w:t>
            </w:r>
            <w:r w:rsidR="00E55BE3">
              <w:rPr>
                <w:noProof/>
                <w:webHidden/>
              </w:rPr>
              <w:fldChar w:fldCharType="end"/>
            </w:r>
          </w:hyperlink>
        </w:p>
        <w:p w14:paraId="38557CCA" w14:textId="76159D7B" w:rsidR="00E55BE3" w:rsidRDefault="00894664">
          <w:pPr>
            <w:pStyle w:val="TOC2"/>
            <w:rPr>
              <w:rFonts w:eastAsiaTheme="minorEastAsia"/>
              <w:noProof/>
            </w:rPr>
          </w:pPr>
          <w:hyperlink w:anchor="_Toc117074627" w:history="1">
            <w:r w:rsidR="00E55BE3" w:rsidRPr="00DF6503">
              <w:rPr>
                <w:rStyle w:val="Hyperlink"/>
                <w:noProof/>
              </w:rPr>
              <w:t>5.4</w:t>
            </w:r>
            <w:r w:rsidR="00E55BE3">
              <w:rPr>
                <w:rFonts w:eastAsiaTheme="minorEastAsia"/>
                <w:noProof/>
              </w:rPr>
              <w:tab/>
            </w:r>
            <w:r w:rsidR="00E55BE3" w:rsidRPr="00DF6503">
              <w:rPr>
                <w:rStyle w:val="Hyperlink"/>
                <w:noProof/>
              </w:rPr>
              <w:t>Screening of Potential Resettlement Impacts  of Physical Interventions</w:t>
            </w:r>
            <w:r w:rsidR="00E55BE3">
              <w:rPr>
                <w:noProof/>
                <w:webHidden/>
              </w:rPr>
              <w:tab/>
            </w:r>
            <w:r w:rsidR="00E55BE3">
              <w:rPr>
                <w:noProof/>
                <w:webHidden/>
              </w:rPr>
              <w:fldChar w:fldCharType="begin"/>
            </w:r>
            <w:r w:rsidR="00E55BE3">
              <w:rPr>
                <w:noProof/>
                <w:webHidden/>
              </w:rPr>
              <w:instrText xml:space="preserve"> PAGEREF _Toc117074627 \h </w:instrText>
            </w:r>
            <w:r w:rsidR="00E55BE3">
              <w:rPr>
                <w:noProof/>
                <w:webHidden/>
              </w:rPr>
            </w:r>
            <w:r w:rsidR="00E55BE3">
              <w:rPr>
                <w:noProof/>
                <w:webHidden/>
              </w:rPr>
              <w:fldChar w:fldCharType="separate"/>
            </w:r>
            <w:r w:rsidR="00E55BE3">
              <w:rPr>
                <w:noProof/>
                <w:webHidden/>
              </w:rPr>
              <w:t>131</w:t>
            </w:r>
            <w:r w:rsidR="00E55BE3">
              <w:rPr>
                <w:noProof/>
                <w:webHidden/>
              </w:rPr>
              <w:fldChar w:fldCharType="end"/>
            </w:r>
          </w:hyperlink>
        </w:p>
        <w:p w14:paraId="42A12321" w14:textId="32659C71" w:rsidR="00E55BE3" w:rsidRDefault="00894664">
          <w:pPr>
            <w:pStyle w:val="TOC2"/>
            <w:rPr>
              <w:rFonts w:eastAsiaTheme="minorEastAsia"/>
              <w:noProof/>
            </w:rPr>
          </w:pPr>
          <w:hyperlink w:anchor="_Toc117074628" w:history="1">
            <w:r w:rsidR="00E55BE3" w:rsidRPr="00DF6503">
              <w:rPr>
                <w:rStyle w:val="Hyperlink"/>
                <w:noProof/>
              </w:rPr>
              <w:t>5.5</w:t>
            </w:r>
            <w:r w:rsidR="00E55BE3">
              <w:rPr>
                <w:rFonts w:eastAsiaTheme="minorEastAsia"/>
                <w:noProof/>
              </w:rPr>
              <w:tab/>
            </w:r>
            <w:r w:rsidR="00E55BE3" w:rsidRPr="00DF6503">
              <w:rPr>
                <w:rStyle w:val="Hyperlink"/>
                <w:noProof/>
              </w:rPr>
              <w:t>Strategic Overview of Water-Related Environmental Issues in Sindh Province</w:t>
            </w:r>
            <w:r w:rsidR="00E55BE3">
              <w:rPr>
                <w:noProof/>
                <w:webHidden/>
              </w:rPr>
              <w:tab/>
            </w:r>
            <w:r w:rsidR="00E55BE3">
              <w:rPr>
                <w:noProof/>
                <w:webHidden/>
              </w:rPr>
              <w:fldChar w:fldCharType="begin"/>
            </w:r>
            <w:r w:rsidR="00E55BE3">
              <w:rPr>
                <w:noProof/>
                <w:webHidden/>
              </w:rPr>
              <w:instrText xml:space="preserve"> PAGEREF _Toc117074628 \h </w:instrText>
            </w:r>
            <w:r w:rsidR="00E55BE3">
              <w:rPr>
                <w:noProof/>
                <w:webHidden/>
              </w:rPr>
            </w:r>
            <w:r w:rsidR="00E55BE3">
              <w:rPr>
                <w:noProof/>
                <w:webHidden/>
              </w:rPr>
              <w:fldChar w:fldCharType="separate"/>
            </w:r>
            <w:r w:rsidR="00E55BE3">
              <w:rPr>
                <w:noProof/>
                <w:webHidden/>
              </w:rPr>
              <w:t>131</w:t>
            </w:r>
            <w:r w:rsidR="00E55BE3">
              <w:rPr>
                <w:noProof/>
                <w:webHidden/>
              </w:rPr>
              <w:fldChar w:fldCharType="end"/>
            </w:r>
          </w:hyperlink>
        </w:p>
        <w:p w14:paraId="3ACD8959" w14:textId="00AF77CF" w:rsidR="00E55BE3" w:rsidRDefault="00894664">
          <w:pPr>
            <w:pStyle w:val="TOC2"/>
            <w:rPr>
              <w:rFonts w:eastAsiaTheme="minorEastAsia"/>
              <w:noProof/>
            </w:rPr>
          </w:pPr>
          <w:hyperlink w:anchor="_Toc117074629" w:history="1">
            <w:r w:rsidR="00E55BE3" w:rsidRPr="00DF6503">
              <w:rPr>
                <w:rStyle w:val="Hyperlink"/>
                <w:noProof/>
              </w:rPr>
              <w:t>5.6</w:t>
            </w:r>
            <w:r w:rsidR="00E55BE3">
              <w:rPr>
                <w:rFonts w:eastAsiaTheme="minorEastAsia"/>
                <w:noProof/>
              </w:rPr>
              <w:tab/>
            </w:r>
            <w:r w:rsidR="00E55BE3" w:rsidRPr="00DF6503">
              <w:rPr>
                <w:rStyle w:val="Hyperlink"/>
                <w:noProof/>
              </w:rPr>
              <w:t>Addressing Cumulative Impacts of the SWAT Project.</w:t>
            </w:r>
            <w:r w:rsidR="00E55BE3">
              <w:rPr>
                <w:noProof/>
                <w:webHidden/>
              </w:rPr>
              <w:tab/>
            </w:r>
            <w:r w:rsidR="00E55BE3">
              <w:rPr>
                <w:noProof/>
                <w:webHidden/>
              </w:rPr>
              <w:fldChar w:fldCharType="begin"/>
            </w:r>
            <w:r w:rsidR="00E55BE3">
              <w:rPr>
                <w:noProof/>
                <w:webHidden/>
              </w:rPr>
              <w:instrText xml:space="preserve"> PAGEREF _Toc117074629 \h </w:instrText>
            </w:r>
            <w:r w:rsidR="00E55BE3">
              <w:rPr>
                <w:noProof/>
                <w:webHidden/>
              </w:rPr>
            </w:r>
            <w:r w:rsidR="00E55BE3">
              <w:rPr>
                <w:noProof/>
                <w:webHidden/>
              </w:rPr>
              <w:fldChar w:fldCharType="separate"/>
            </w:r>
            <w:r w:rsidR="00E55BE3">
              <w:rPr>
                <w:noProof/>
                <w:webHidden/>
              </w:rPr>
              <w:t>134</w:t>
            </w:r>
            <w:r w:rsidR="00E55BE3">
              <w:rPr>
                <w:noProof/>
                <w:webHidden/>
              </w:rPr>
              <w:fldChar w:fldCharType="end"/>
            </w:r>
          </w:hyperlink>
        </w:p>
        <w:p w14:paraId="7A1AE56F" w14:textId="179827B1" w:rsidR="00E55BE3" w:rsidRDefault="00894664">
          <w:pPr>
            <w:pStyle w:val="TOC1"/>
            <w:rPr>
              <w:rFonts w:eastAsiaTheme="minorEastAsia"/>
              <w:noProof/>
            </w:rPr>
          </w:pPr>
          <w:hyperlink w:anchor="_Toc117074630" w:history="1">
            <w:r w:rsidR="00E55BE3" w:rsidRPr="00DF6503">
              <w:rPr>
                <w:rStyle w:val="Hyperlink"/>
                <w:noProof/>
              </w:rPr>
              <w:t>6</w:t>
            </w:r>
            <w:r w:rsidR="00E55BE3">
              <w:rPr>
                <w:rFonts w:eastAsiaTheme="minorEastAsia"/>
                <w:noProof/>
              </w:rPr>
              <w:tab/>
            </w:r>
            <w:r w:rsidR="00E55BE3" w:rsidRPr="00DF6503">
              <w:rPr>
                <w:rStyle w:val="Hyperlink"/>
                <w:noProof/>
              </w:rPr>
              <w:t>Environmental and Social Assessment Framework</w:t>
            </w:r>
            <w:r w:rsidR="00E55BE3">
              <w:rPr>
                <w:noProof/>
                <w:webHidden/>
              </w:rPr>
              <w:tab/>
            </w:r>
            <w:r w:rsidR="00E55BE3">
              <w:rPr>
                <w:noProof/>
                <w:webHidden/>
              </w:rPr>
              <w:fldChar w:fldCharType="begin"/>
            </w:r>
            <w:r w:rsidR="00E55BE3">
              <w:rPr>
                <w:noProof/>
                <w:webHidden/>
              </w:rPr>
              <w:instrText xml:space="preserve"> PAGEREF _Toc117074630 \h </w:instrText>
            </w:r>
            <w:r w:rsidR="00E55BE3">
              <w:rPr>
                <w:noProof/>
                <w:webHidden/>
              </w:rPr>
            </w:r>
            <w:r w:rsidR="00E55BE3">
              <w:rPr>
                <w:noProof/>
                <w:webHidden/>
              </w:rPr>
              <w:fldChar w:fldCharType="separate"/>
            </w:r>
            <w:r w:rsidR="00E55BE3">
              <w:rPr>
                <w:noProof/>
                <w:webHidden/>
              </w:rPr>
              <w:t>141</w:t>
            </w:r>
            <w:r w:rsidR="00E55BE3">
              <w:rPr>
                <w:noProof/>
                <w:webHidden/>
              </w:rPr>
              <w:fldChar w:fldCharType="end"/>
            </w:r>
          </w:hyperlink>
        </w:p>
        <w:p w14:paraId="74E0C5D0" w14:textId="3576D841" w:rsidR="00E55BE3" w:rsidRDefault="00894664">
          <w:pPr>
            <w:pStyle w:val="TOC2"/>
            <w:rPr>
              <w:rFonts w:eastAsiaTheme="minorEastAsia"/>
              <w:noProof/>
            </w:rPr>
          </w:pPr>
          <w:hyperlink w:anchor="_Toc117074631" w:history="1">
            <w:r w:rsidR="00E55BE3" w:rsidRPr="00DF6503">
              <w:rPr>
                <w:rStyle w:val="Hyperlink"/>
                <w:noProof/>
              </w:rPr>
              <w:t>6.1</w:t>
            </w:r>
            <w:r w:rsidR="00E55BE3">
              <w:rPr>
                <w:rFonts w:eastAsiaTheme="minorEastAsia"/>
                <w:noProof/>
              </w:rPr>
              <w:tab/>
            </w:r>
            <w:r w:rsidR="00E55BE3" w:rsidRPr="00DF6503">
              <w:rPr>
                <w:rStyle w:val="Hyperlink"/>
                <w:noProof/>
              </w:rPr>
              <w:t>The sequence of Proposed Activities</w:t>
            </w:r>
            <w:r w:rsidR="00E55BE3">
              <w:rPr>
                <w:noProof/>
                <w:webHidden/>
              </w:rPr>
              <w:tab/>
            </w:r>
            <w:r w:rsidR="00E55BE3">
              <w:rPr>
                <w:noProof/>
                <w:webHidden/>
              </w:rPr>
              <w:fldChar w:fldCharType="begin"/>
            </w:r>
            <w:r w:rsidR="00E55BE3">
              <w:rPr>
                <w:noProof/>
                <w:webHidden/>
              </w:rPr>
              <w:instrText xml:space="preserve"> PAGEREF _Toc117074631 \h </w:instrText>
            </w:r>
            <w:r w:rsidR="00E55BE3">
              <w:rPr>
                <w:noProof/>
                <w:webHidden/>
              </w:rPr>
            </w:r>
            <w:r w:rsidR="00E55BE3">
              <w:rPr>
                <w:noProof/>
                <w:webHidden/>
              </w:rPr>
              <w:fldChar w:fldCharType="separate"/>
            </w:r>
            <w:r w:rsidR="00E55BE3">
              <w:rPr>
                <w:noProof/>
                <w:webHidden/>
              </w:rPr>
              <w:t>141</w:t>
            </w:r>
            <w:r w:rsidR="00E55BE3">
              <w:rPr>
                <w:noProof/>
                <w:webHidden/>
              </w:rPr>
              <w:fldChar w:fldCharType="end"/>
            </w:r>
          </w:hyperlink>
        </w:p>
        <w:p w14:paraId="6E11AB61" w14:textId="18DD7703" w:rsidR="00E55BE3" w:rsidRDefault="00894664">
          <w:pPr>
            <w:pStyle w:val="TOC2"/>
            <w:rPr>
              <w:rFonts w:eastAsiaTheme="minorEastAsia"/>
              <w:noProof/>
            </w:rPr>
          </w:pPr>
          <w:hyperlink w:anchor="_Toc117074632" w:history="1">
            <w:r w:rsidR="00E55BE3" w:rsidRPr="00DF6503">
              <w:rPr>
                <w:rStyle w:val="Hyperlink"/>
                <w:noProof/>
              </w:rPr>
              <w:t>6.2</w:t>
            </w:r>
            <w:r w:rsidR="00E55BE3">
              <w:rPr>
                <w:rFonts w:eastAsiaTheme="minorEastAsia"/>
                <w:noProof/>
              </w:rPr>
              <w:tab/>
            </w:r>
            <w:r w:rsidR="00E55BE3" w:rsidRPr="00DF6503">
              <w:rPr>
                <w:rStyle w:val="Hyperlink"/>
                <w:noProof/>
              </w:rPr>
              <w:t>Step 1: Screening</w:t>
            </w:r>
            <w:r w:rsidR="00E55BE3">
              <w:rPr>
                <w:noProof/>
                <w:webHidden/>
              </w:rPr>
              <w:tab/>
            </w:r>
            <w:r w:rsidR="00E55BE3">
              <w:rPr>
                <w:noProof/>
                <w:webHidden/>
              </w:rPr>
              <w:fldChar w:fldCharType="begin"/>
            </w:r>
            <w:r w:rsidR="00E55BE3">
              <w:rPr>
                <w:noProof/>
                <w:webHidden/>
              </w:rPr>
              <w:instrText xml:space="preserve"> PAGEREF _Toc117074632 \h </w:instrText>
            </w:r>
            <w:r w:rsidR="00E55BE3">
              <w:rPr>
                <w:noProof/>
                <w:webHidden/>
              </w:rPr>
            </w:r>
            <w:r w:rsidR="00E55BE3">
              <w:rPr>
                <w:noProof/>
                <w:webHidden/>
              </w:rPr>
              <w:fldChar w:fldCharType="separate"/>
            </w:r>
            <w:r w:rsidR="00E55BE3">
              <w:rPr>
                <w:noProof/>
                <w:webHidden/>
              </w:rPr>
              <w:t>142</w:t>
            </w:r>
            <w:r w:rsidR="00E55BE3">
              <w:rPr>
                <w:noProof/>
                <w:webHidden/>
              </w:rPr>
              <w:fldChar w:fldCharType="end"/>
            </w:r>
          </w:hyperlink>
        </w:p>
        <w:p w14:paraId="36E89AF4" w14:textId="173DB52C" w:rsidR="00E55BE3" w:rsidRDefault="00894664">
          <w:pPr>
            <w:pStyle w:val="TOC2"/>
            <w:rPr>
              <w:rFonts w:eastAsiaTheme="minorEastAsia"/>
              <w:noProof/>
            </w:rPr>
          </w:pPr>
          <w:hyperlink w:anchor="_Toc117074633" w:history="1">
            <w:r w:rsidR="00E55BE3" w:rsidRPr="00DF6503">
              <w:rPr>
                <w:rStyle w:val="Hyperlink"/>
                <w:noProof/>
              </w:rPr>
              <w:t>6.3</w:t>
            </w:r>
            <w:r w:rsidR="00E55BE3">
              <w:rPr>
                <w:rFonts w:eastAsiaTheme="minorEastAsia"/>
                <w:noProof/>
              </w:rPr>
              <w:tab/>
            </w:r>
            <w:r w:rsidR="00E55BE3" w:rsidRPr="00DF6503">
              <w:rPr>
                <w:rStyle w:val="Hyperlink"/>
                <w:noProof/>
              </w:rPr>
              <w:t>Step 2: E&amp;S Considerations in Subproject Design and Analysis of Alternatives</w:t>
            </w:r>
            <w:r w:rsidR="00E55BE3">
              <w:rPr>
                <w:noProof/>
                <w:webHidden/>
              </w:rPr>
              <w:tab/>
            </w:r>
            <w:r w:rsidR="00E55BE3">
              <w:rPr>
                <w:noProof/>
                <w:webHidden/>
              </w:rPr>
              <w:fldChar w:fldCharType="begin"/>
            </w:r>
            <w:r w:rsidR="00E55BE3">
              <w:rPr>
                <w:noProof/>
                <w:webHidden/>
              </w:rPr>
              <w:instrText xml:space="preserve"> PAGEREF _Toc117074633 \h </w:instrText>
            </w:r>
            <w:r w:rsidR="00E55BE3">
              <w:rPr>
                <w:noProof/>
                <w:webHidden/>
              </w:rPr>
            </w:r>
            <w:r w:rsidR="00E55BE3">
              <w:rPr>
                <w:noProof/>
                <w:webHidden/>
              </w:rPr>
              <w:fldChar w:fldCharType="separate"/>
            </w:r>
            <w:r w:rsidR="00E55BE3">
              <w:rPr>
                <w:noProof/>
                <w:webHidden/>
              </w:rPr>
              <w:t>144</w:t>
            </w:r>
            <w:r w:rsidR="00E55BE3">
              <w:rPr>
                <w:noProof/>
                <w:webHidden/>
              </w:rPr>
              <w:fldChar w:fldCharType="end"/>
            </w:r>
          </w:hyperlink>
        </w:p>
        <w:p w14:paraId="148D6014" w14:textId="0F41E214" w:rsidR="00E55BE3" w:rsidRDefault="00894664">
          <w:pPr>
            <w:pStyle w:val="TOC2"/>
            <w:rPr>
              <w:rFonts w:eastAsiaTheme="minorEastAsia"/>
              <w:noProof/>
            </w:rPr>
          </w:pPr>
          <w:hyperlink w:anchor="_Toc117074634" w:history="1">
            <w:r w:rsidR="00E55BE3" w:rsidRPr="00DF6503">
              <w:rPr>
                <w:rStyle w:val="Hyperlink"/>
                <w:noProof/>
              </w:rPr>
              <w:t>6.4</w:t>
            </w:r>
            <w:r w:rsidR="00E55BE3">
              <w:rPr>
                <w:rFonts w:eastAsiaTheme="minorEastAsia"/>
                <w:noProof/>
              </w:rPr>
              <w:tab/>
            </w:r>
            <w:r w:rsidR="00E55BE3" w:rsidRPr="00DF6503">
              <w:rPr>
                <w:rStyle w:val="Hyperlink"/>
                <w:noProof/>
              </w:rPr>
              <w:t>Step 3: E&amp;S Studies</w:t>
            </w:r>
            <w:r w:rsidR="00E55BE3">
              <w:rPr>
                <w:noProof/>
                <w:webHidden/>
              </w:rPr>
              <w:tab/>
            </w:r>
            <w:r w:rsidR="00E55BE3">
              <w:rPr>
                <w:noProof/>
                <w:webHidden/>
              </w:rPr>
              <w:fldChar w:fldCharType="begin"/>
            </w:r>
            <w:r w:rsidR="00E55BE3">
              <w:rPr>
                <w:noProof/>
                <w:webHidden/>
              </w:rPr>
              <w:instrText xml:space="preserve"> PAGEREF _Toc117074634 \h </w:instrText>
            </w:r>
            <w:r w:rsidR="00E55BE3">
              <w:rPr>
                <w:noProof/>
                <w:webHidden/>
              </w:rPr>
            </w:r>
            <w:r w:rsidR="00E55BE3">
              <w:rPr>
                <w:noProof/>
                <w:webHidden/>
              </w:rPr>
              <w:fldChar w:fldCharType="separate"/>
            </w:r>
            <w:r w:rsidR="00E55BE3">
              <w:rPr>
                <w:noProof/>
                <w:webHidden/>
              </w:rPr>
              <w:t>144</w:t>
            </w:r>
            <w:r w:rsidR="00E55BE3">
              <w:rPr>
                <w:noProof/>
                <w:webHidden/>
              </w:rPr>
              <w:fldChar w:fldCharType="end"/>
            </w:r>
          </w:hyperlink>
        </w:p>
        <w:p w14:paraId="0EABA627" w14:textId="25F6BA42" w:rsidR="00E55BE3" w:rsidRDefault="00894664">
          <w:pPr>
            <w:pStyle w:val="TOC2"/>
            <w:rPr>
              <w:rFonts w:eastAsiaTheme="minorEastAsia"/>
              <w:noProof/>
            </w:rPr>
          </w:pPr>
          <w:hyperlink w:anchor="_Toc117074635" w:history="1">
            <w:r w:rsidR="00E55BE3" w:rsidRPr="00DF6503">
              <w:rPr>
                <w:rStyle w:val="Hyperlink"/>
                <w:noProof/>
              </w:rPr>
              <w:t>6.5</w:t>
            </w:r>
            <w:r w:rsidR="00E55BE3">
              <w:rPr>
                <w:rFonts w:eastAsiaTheme="minorEastAsia"/>
                <w:noProof/>
              </w:rPr>
              <w:tab/>
            </w:r>
            <w:r w:rsidR="00E55BE3" w:rsidRPr="00DF6503">
              <w:rPr>
                <w:rStyle w:val="Hyperlink"/>
                <w:noProof/>
              </w:rPr>
              <w:t>Step 4: Stakeholder Consultations and Disclosure</w:t>
            </w:r>
            <w:r w:rsidR="00E55BE3">
              <w:rPr>
                <w:noProof/>
                <w:webHidden/>
              </w:rPr>
              <w:tab/>
            </w:r>
            <w:r w:rsidR="00E55BE3">
              <w:rPr>
                <w:noProof/>
                <w:webHidden/>
              </w:rPr>
              <w:fldChar w:fldCharType="begin"/>
            </w:r>
            <w:r w:rsidR="00E55BE3">
              <w:rPr>
                <w:noProof/>
                <w:webHidden/>
              </w:rPr>
              <w:instrText xml:space="preserve"> PAGEREF _Toc117074635 \h </w:instrText>
            </w:r>
            <w:r w:rsidR="00E55BE3">
              <w:rPr>
                <w:noProof/>
                <w:webHidden/>
              </w:rPr>
            </w:r>
            <w:r w:rsidR="00E55BE3">
              <w:rPr>
                <w:noProof/>
                <w:webHidden/>
              </w:rPr>
              <w:fldChar w:fldCharType="separate"/>
            </w:r>
            <w:r w:rsidR="00E55BE3">
              <w:rPr>
                <w:noProof/>
                <w:webHidden/>
              </w:rPr>
              <w:t>150</w:t>
            </w:r>
            <w:r w:rsidR="00E55BE3">
              <w:rPr>
                <w:noProof/>
                <w:webHidden/>
              </w:rPr>
              <w:fldChar w:fldCharType="end"/>
            </w:r>
          </w:hyperlink>
        </w:p>
        <w:p w14:paraId="6A11D333" w14:textId="78E91D69" w:rsidR="00E55BE3" w:rsidRDefault="00894664">
          <w:pPr>
            <w:pStyle w:val="TOC2"/>
            <w:rPr>
              <w:rFonts w:eastAsiaTheme="minorEastAsia"/>
              <w:noProof/>
            </w:rPr>
          </w:pPr>
          <w:hyperlink w:anchor="_Toc117074636" w:history="1">
            <w:r w:rsidR="00E55BE3" w:rsidRPr="00DF6503">
              <w:rPr>
                <w:rStyle w:val="Hyperlink"/>
                <w:noProof/>
              </w:rPr>
              <w:t>6.6</w:t>
            </w:r>
            <w:r w:rsidR="00E55BE3">
              <w:rPr>
                <w:rFonts w:eastAsiaTheme="minorEastAsia"/>
                <w:noProof/>
              </w:rPr>
              <w:tab/>
            </w:r>
            <w:r w:rsidR="00E55BE3" w:rsidRPr="00DF6503">
              <w:rPr>
                <w:rStyle w:val="Hyperlink"/>
                <w:noProof/>
              </w:rPr>
              <w:t>Step 5: Submission of ESIA/ESMP for Sindh EPA and World Bank Clearance</w:t>
            </w:r>
            <w:r w:rsidR="00E55BE3">
              <w:rPr>
                <w:noProof/>
                <w:webHidden/>
              </w:rPr>
              <w:tab/>
            </w:r>
            <w:r w:rsidR="00E55BE3">
              <w:rPr>
                <w:noProof/>
                <w:webHidden/>
              </w:rPr>
              <w:fldChar w:fldCharType="begin"/>
            </w:r>
            <w:r w:rsidR="00E55BE3">
              <w:rPr>
                <w:noProof/>
                <w:webHidden/>
              </w:rPr>
              <w:instrText xml:space="preserve"> PAGEREF _Toc117074636 \h </w:instrText>
            </w:r>
            <w:r w:rsidR="00E55BE3">
              <w:rPr>
                <w:noProof/>
                <w:webHidden/>
              </w:rPr>
            </w:r>
            <w:r w:rsidR="00E55BE3">
              <w:rPr>
                <w:noProof/>
                <w:webHidden/>
              </w:rPr>
              <w:fldChar w:fldCharType="separate"/>
            </w:r>
            <w:r w:rsidR="00E55BE3">
              <w:rPr>
                <w:noProof/>
                <w:webHidden/>
              </w:rPr>
              <w:t>151</w:t>
            </w:r>
            <w:r w:rsidR="00E55BE3">
              <w:rPr>
                <w:noProof/>
                <w:webHidden/>
              </w:rPr>
              <w:fldChar w:fldCharType="end"/>
            </w:r>
          </w:hyperlink>
        </w:p>
        <w:p w14:paraId="48E02BBC" w14:textId="47A7C15D" w:rsidR="00E55BE3" w:rsidRDefault="00894664">
          <w:pPr>
            <w:pStyle w:val="TOC2"/>
            <w:rPr>
              <w:rFonts w:eastAsiaTheme="minorEastAsia"/>
              <w:noProof/>
            </w:rPr>
          </w:pPr>
          <w:hyperlink w:anchor="_Toc117074637" w:history="1">
            <w:r w:rsidR="00E55BE3" w:rsidRPr="00DF6503">
              <w:rPr>
                <w:rStyle w:val="Hyperlink"/>
                <w:noProof/>
              </w:rPr>
              <w:t>6.7</w:t>
            </w:r>
            <w:r w:rsidR="00E55BE3">
              <w:rPr>
                <w:rFonts w:eastAsiaTheme="minorEastAsia"/>
                <w:noProof/>
              </w:rPr>
              <w:tab/>
            </w:r>
            <w:r w:rsidR="00E55BE3" w:rsidRPr="00DF6503">
              <w:rPr>
                <w:rStyle w:val="Hyperlink"/>
                <w:noProof/>
              </w:rPr>
              <w:t>Step 6: Environmental and Social Requirements in Bidding Documents</w:t>
            </w:r>
            <w:r w:rsidR="00E55BE3">
              <w:rPr>
                <w:noProof/>
                <w:webHidden/>
              </w:rPr>
              <w:tab/>
            </w:r>
            <w:r w:rsidR="00E55BE3">
              <w:rPr>
                <w:noProof/>
                <w:webHidden/>
              </w:rPr>
              <w:fldChar w:fldCharType="begin"/>
            </w:r>
            <w:r w:rsidR="00E55BE3">
              <w:rPr>
                <w:noProof/>
                <w:webHidden/>
              </w:rPr>
              <w:instrText xml:space="preserve"> PAGEREF _Toc117074637 \h </w:instrText>
            </w:r>
            <w:r w:rsidR="00E55BE3">
              <w:rPr>
                <w:noProof/>
                <w:webHidden/>
              </w:rPr>
            </w:r>
            <w:r w:rsidR="00E55BE3">
              <w:rPr>
                <w:noProof/>
                <w:webHidden/>
              </w:rPr>
              <w:fldChar w:fldCharType="separate"/>
            </w:r>
            <w:r w:rsidR="00E55BE3">
              <w:rPr>
                <w:noProof/>
                <w:webHidden/>
              </w:rPr>
              <w:t>151</w:t>
            </w:r>
            <w:r w:rsidR="00E55BE3">
              <w:rPr>
                <w:noProof/>
                <w:webHidden/>
              </w:rPr>
              <w:fldChar w:fldCharType="end"/>
            </w:r>
          </w:hyperlink>
        </w:p>
        <w:p w14:paraId="5AFAADD4" w14:textId="462F28EB" w:rsidR="00E55BE3" w:rsidRDefault="00894664">
          <w:pPr>
            <w:pStyle w:val="TOC2"/>
            <w:rPr>
              <w:rFonts w:eastAsiaTheme="minorEastAsia"/>
              <w:noProof/>
            </w:rPr>
          </w:pPr>
          <w:hyperlink w:anchor="_Toc117074638" w:history="1">
            <w:r w:rsidR="00E55BE3" w:rsidRPr="00DF6503">
              <w:rPr>
                <w:rStyle w:val="Hyperlink"/>
                <w:noProof/>
              </w:rPr>
              <w:t>6.8</w:t>
            </w:r>
            <w:r w:rsidR="00E55BE3">
              <w:rPr>
                <w:rFonts w:eastAsiaTheme="minorEastAsia"/>
                <w:noProof/>
              </w:rPr>
              <w:tab/>
            </w:r>
            <w:r w:rsidR="00E55BE3" w:rsidRPr="00DF6503">
              <w:rPr>
                <w:rStyle w:val="Hyperlink"/>
                <w:noProof/>
              </w:rPr>
              <w:t>Step 7: Implementation of ESMPs of Subprojects</w:t>
            </w:r>
            <w:r w:rsidR="00E55BE3">
              <w:rPr>
                <w:noProof/>
                <w:webHidden/>
              </w:rPr>
              <w:tab/>
            </w:r>
            <w:r w:rsidR="00E55BE3">
              <w:rPr>
                <w:noProof/>
                <w:webHidden/>
              </w:rPr>
              <w:fldChar w:fldCharType="begin"/>
            </w:r>
            <w:r w:rsidR="00E55BE3">
              <w:rPr>
                <w:noProof/>
                <w:webHidden/>
              </w:rPr>
              <w:instrText xml:space="preserve"> PAGEREF _Toc117074638 \h </w:instrText>
            </w:r>
            <w:r w:rsidR="00E55BE3">
              <w:rPr>
                <w:noProof/>
                <w:webHidden/>
              </w:rPr>
            </w:r>
            <w:r w:rsidR="00E55BE3">
              <w:rPr>
                <w:noProof/>
                <w:webHidden/>
              </w:rPr>
              <w:fldChar w:fldCharType="separate"/>
            </w:r>
            <w:r w:rsidR="00E55BE3">
              <w:rPr>
                <w:noProof/>
                <w:webHidden/>
              </w:rPr>
              <w:t>155</w:t>
            </w:r>
            <w:r w:rsidR="00E55BE3">
              <w:rPr>
                <w:noProof/>
                <w:webHidden/>
              </w:rPr>
              <w:fldChar w:fldCharType="end"/>
            </w:r>
          </w:hyperlink>
        </w:p>
        <w:p w14:paraId="5DEB7262" w14:textId="61AC1210" w:rsidR="00E55BE3" w:rsidRDefault="00894664">
          <w:pPr>
            <w:pStyle w:val="TOC2"/>
            <w:rPr>
              <w:rFonts w:eastAsiaTheme="minorEastAsia"/>
              <w:noProof/>
            </w:rPr>
          </w:pPr>
          <w:hyperlink w:anchor="_Toc117074639" w:history="1">
            <w:r w:rsidR="00E55BE3" w:rsidRPr="00DF6503">
              <w:rPr>
                <w:rStyle w:val="Hyperlink"/>
                <w:noProof/>
              </w:rPr>
              <w:t>6.9</w:t>
            </w:r>
            <w:r w:rsidR="00E55BE3">
              <w:rPr>
                <w:rFonts w:eastAsiaTheme="minorEastAsia"/>
                <w:noProof/>
              </w:rPr>
              <w:tab/>
            </w:r>
            <w:r w:rsidR="00E55BE3" w:rsidRPr="00DF6503">
              <w:rPr>
                <w:rStyle w:val="Hyperlink"/>
                <w:noProof/>
              </w:rPr>
              <w:t>E&amp;S Procedures for Component 5 Activities</w:t>
            </w:r>
            <w:r w:rsidR="00E55BE3">
              <w:rPr>
                <w:noProof/>
                <w:webHidden/>
              </w:rPr>
              <w:tab/>
            </w:r>
            <w:r w:rsidR="00E55BE3">
              <w:rPr>
                <w:noProof/>
                <w:webHidden/>
              </w:rPr>
              <w:fldChar w:fldCharType="begin"/>
            </w:r>
            <w:r w:rsidR="00E55BE3">
              <w:rPr>
                <w:noProof/>
                <w:webHidden/>
              </w:rPr>
              <w:instrText xml:space="preserve"> PAGEREF _Toc117074639 \h </w:instrText>
            </w:r>
            <w:r w:rsidR="00E55BE3">
              <w:rPr>
                <w:noProof/>
                <w:webHidden/>
              </w:rPr>
            </w:r>
            <w:r w:rsidR="00E55BE3">
              <w:rPr>
                <w:noProof/>
                <w:webHidden/>
              </w:rPr>
              <w:fldChar w:fldCharType="separate"/>
            </w:r>
            <w:r w:rsidR="00E55BE3">
              <w:rPr>
                <w:noProof/>
                <w:webHidden/>
              </w:rPr>
              <w:t>156</w:t>
            </w:r>
            <w:r w:rsidR="00E55BE3">
              <w:rPr>
                <w:noProof/>
                <w:webHidden/>
              </w:rPr>
              <w:fldChar w:fldCharType="end"/>
            </w:r>
          </w:hyperlink>
        </w:p>
        <w:p w14:paraId="2C9007AC" w14:textId="4C98E476" w:rsidR="00E55BE3" w:rsidRDefault="00894664">
          <w:pPr>
            <w:pStyle w:val="TOC1"/>
            <w:rPr>
              <w:rFonts w:eastAsiaTheme="minorEastAsia"/>
              <w:noProof/>
            </w:rPr>
          </w:pPr>
          <w:hyperlink w:anchor="_Toc117074640" w:history="1">
            <w:r w:rsidR="00E55BE3" w:rsidRPr="00DF6503">
              <w:rPr>
                <w:rStyle w:val="Hyperlink"/>
                <w:noProof/>
              </w:rPr>
              <w:t>7</w:t>
            </w:r>
            <w:r w:rsidR="00E55BE3">
              <w:rPr>
                <w:rFonts w:eastAsiaTheme="minorEastAsia"/>
                <w:noProof/>
              </w:rPr>
              <w:tab/>
            </w:r>
            <w:r w:rsidR="00E55BE3" w:rsidRPr="00DF6503">
              <w:rPr>
                <w:rStyle w:val="Hyperlink"/>
                <w:noProof/>
              </w:rPr>
              <w:t>Project Institutional Framework</w:t>
            </w:r>
            <w:r w:rsidR="00E55BE3">
              <w:rPr>
                <w:noProof/>
                <w:webHidden/>
              </w:rPr>
              <w:tab/>
            </w:r>
            <w:r w:rsidR="00E55BE3">
              <w:rPr>
                <w:noProof/>
                <w:webHidden/>
              </w:rPr>
              <w:fldChar w:fldCharType="begin"/>
            </w:r>
            <w:r w:rsidR="00E55BE3">
              <w:rPr>
                <w:noProof/>
                <w:webHidden/>
              </w:rPr>
              <w:instrText xml:space="preserve"> PAGEREF _Toc117074640 \h </w:instrText>
            </w:r>
            <w:r w:rsidR="00E55BE3">
              <w:rPr>
                <w:noProof/>
                <w:webHidden/>
              </w:rPr>
            </w:r>
            <w:r w:rsidR="00E55BE3">
              <w:rPr>
                <w:noProof/>
                <w:webHidden/>
              </w:rPr>
              <w:fldChar w:fldCharType="separate"/>
            </w:r>
            <w:r w:rsidR="00E55BE3">
              <w:rPr>
                <w:noProof/>
                <w:webHidden/>
              </w:rPr>
              <w:t>157</w:t>
            </w:r>
            <w:r w:rsidR="00E55BE3">
              <w:rPr>
                <w:noProof/>
                <w:webHidden/>
              </w:rPr>
              <w:fldChar w:fldCharType="end"/>
            </w:r>
          </w:hyperlink>
        </w:p>
        <w:p w14:paraId="2C8324CE" w14:textId="21DEA0DC" w:rsidR="00E55BE3" w:rsidRDefault="00894664">
          <w:pPr>
            <w:pStyle w:val="TOC2"/>
            <w:rPr>
              <w:rFonts w:eastAsiaTheme="minorEastAsia"/>
              <w:noProof/>
            </w:rPr>
          </w:pPr>
          <w:hyperlink w:anchor="_Toc117074641" w:history="1">
            <w:r w:rsidR="00E55BE3" w:rsidRPr="00DF6503">
              <w:rPr>
                <w:rStyle w:val="Hyperlink"/>
                <w:noProof/>
              </w:rPr>
              <w:t>7.1</w:t>
            </w:r>
            <w:r w:rsidR="00E55BE3">
              <w:rPr>
                <w:rFonts w:eastAsiaTheme="minorEastAsia"/>
                <w:noProof/>
              </w:rPr>
              <w:tab/>
            </w:r>
            <w:r w:rsidR="00E55BE3" w:rsidRPr="00DF6503">
              <w:rPr>
                <w:rStyle w:val="Hyperlink"/>
                <w:noProof/>
              </w:rPr>
              <w:t>Institutional Arrangements for ESIA Preparation and Implementation</w:t>
            </w:r>
            <w:r w:rsidR="00E55BE3">
              <w:rPr>
                <w:noProof/>
                <w:webHidden/>
              </w:rPr>
              <w:tab/>
            </w:r>
            <w:r w:rsidR="00E55BE3">
              <w:rPr>
                <w:noProof/>
                <w:webHidden/>
              </w:rPr>
              <w:fldChar w:fldCharType="begin"/>
            </w:r>
            <w:r w:rsidR="00E55BE3">
              <w:rPr>
                <w:noProof/>
                <w:webHidden/>
              </w:rPr>
              <w:instrText xml:space="preserve"> PAGEREF _Toc117074641 \h </w:instrText>
            </w:r>
            <w:r w:rsidR="00E55BE3">
              <w:rPr>
                <w:noProof/>
                <w:webHidden/>
              </w:rPr>
            </w:r>
            <w:r w:rsidR="00E55BE3">
              <w:rPr>
                <w:noProof/>
                <w:webHidden/>
              </w:rPr>
              <w:fldChar w:fldCharType="separate"/>
            </w:r>
            <w:r w:rsidR="00E55BE3">
              <w:rPr>
                <w:noProof/>
                <w:webHidden/>
              </w:rPr>
              <w:t>157</w:t>
            </w:r>
            <w:r w:rsidR="00E55BE3">
              <w:rPr>
                <w:noProof/>
                <w:webHidden/>
              </w:rPr>
              <w:fldChar w:fldCharType="end"/>
            </w:r>
          </w:hyperlink>
        </w:p>
        <w:p w14:paraId="3E27CC13" w14:textId="0D25BA1E" w:rsidR="00E55BE3" w:rsidRDefault="00894664">
          <w:pPr>
            <w:pStyle w:val="TOC2"/>
            <w:rPr>
              <w:rFonts w:eastAsiaTheme="minorEastAsia"/>
              <w:noProof/>
            </w:rPr>
          </w:pPr>
          <w:hyperlink w:anchor="_Toc117074642" w:history="1">
            <w:r w:rsidR="00E55BE3" w:rsidRPr="00DF6503">
              <w:rPr>
                <w:rStyle w:val="Hyperlink"/>
                <w:noProof/>
              </w:rPr>
              <w:t>7.2</w:t>
            </w:r>
            <w:r w:rsidR="00E55BE3">
              <w:rPr>
                <w:rFonts w:eastAsiaTheme="minorEastAsia"/>
                <w:noProof/>
              </w:rPr>
              <w:tab/>
            </w:r>
            <w:r w:rsidR="00E55BE3" w:rsidRPr="00DF6503">
              <w:rPr>
                <w:rStyle w:val="Hyperlink"/>
                <w:noProof/>
              </w:rPr>
              <w:t>Capacity Building and Training</w:t>
            </w:r>
            <w:r w:rsidR="00E55BE3">
              <w:rPr>
                <w:noProof/>
                <w:webHidden/>
              </w:rPr>
              <w:tab/>
            </w:r>
            <w:r w:rsidR="00E55BE3">
              <w:rPr>
                <w:noProof/>
                <w:webHidden/>
              </w:rPr>
              <w:fldChar w:fldCharType="begin"/>
            </w:r>
            <w:r w:rsidR="00E55BE3">
              <w:rPr>
                <w:noProof/>
                <w:webHidden/>
              </w:rPr>
              <w:instrText xml:space="preserve"> PAGEREF _Toc117074642 \h </w:instrText>
            </w:r>
            <w:r w:rsidR="00E55BE3">
              <w:rPr>
                <w:noProof/>
                <w:webHidden/>
              </w:rPr>
            </w:r>
            <w:r w:rsidR="00E55BE3">
              <w:rPr>
                <w:noProof/>
                <w:webHidden/>
              </w:rPr>
              <w:fldChar w:fldCharType="separate"/>
            </w:r>
            <w:r w:rsidR="00E55BE3">
              <w:rPr>
                <w:noProof/>
                <w:webHidden/>
              </w:rPr>
              <w:t>159</w:t>
            </w:r>
            <w:r w:rsidR="00E55BE3">
              <w:rPr>
                <w:noProof/>
                <w:webHidden/>
              </w:rPr>
              <w:fldChar w:fldCharType="end"/>
            </w:r>
          </w:hyperlink>
        </w:p>
        <w:p w14:paraId="17CCDB8F" w14:textId="49523269" w:rsidR="00E55BE3" w:rsidRDefault="00894664">
          <w:pPr>
            <w:pStyle w:val="TOC2"/>
            <w:rPr>
              <w:rFonts w:eastAsiaTheme="minorEastAsia"/>
              <w:noProof/>
            </w:rPr>
          </w:pPr>
          <w:hyperlink w:anchor="_Toc117074643" w:history="1">
            <w:r w:rsidR="00E55BE3" w:rsidRPr="00DF6503">
              <w:rPr>
                <w:rStyle w:val="Hyperlink"/>
                <w:noProof/>
              </w:rPr>
              <w:t>7.3</w:t>
            </w:r>
            <w:r w:rsidR="00E55BE3">
              <w:rPr>
                <w:rFonts w:eastAsiaTheme="minorEastAsia"/>
                <w:noProof/>
              </w:rPr>
              <w:tab/>
            </w:r>
            <w:r w:rsidR="00E55BE3" w:rsidRPr="00DF6503">
              <w:rPr>
                <w:rStyle w:val="Hyperlink"/>
                <w:noProof/>
              </w:rPr>
              <w:t>Grievance Redress Mechanism</w:t>
            </w:r>
            <w:r w:rsidR="00E55BE3">
              <w:rPr>
                <w:noProof/>
                <w:webHidden/>
              </w:rPr>
              <w:tab/>
            </w:r>
            <w:r w:rsidR="00E55BE3">
              <w:rPr>
                <w:noProof/>
                <w:webHidden/>
              </w:rPr>
              <w:fldChar w:fldCharType="begin"/>
            </w:r>
            <w:r w:rsidR="00E55BE3">
              <w:rPr>
                <w:noProof/>
                <w:webHidden/>
              </w:rPr>
              <w:instrText xml:space="preserve"> PAGEREF _Toc117074643 \h </w:instrText>
            </w:r>
            <w:r w:rsidR="00E55BE3">
              <w:rPr>
                <w:noProof/>
                <w:webHidden/>
              </w:rPr>
            </w:r>
            <w:r w:rsidR="00E55BE3">
              <w:rPr>
                <w:noProof/>
                <w:webHidden/>
              </w:rPr>
              <w:fldChar w:fldCharType="separate"/>
            </w:r>
            <w:r w:rsidR="00E55BE3">
              <w:rPr>
                <w:noProof/>
                <w:webHidden/>
              </w:rPr>
              <w:t>160</w:t>
            </w:r>
            <w:r w:rsidR="00E55BE3">
              <w:rPr>
                <w:noProof/>
                <w:webHidden/>
              </w:rPr>
              <w:fldChar w:fldCharType="end"/>
            </w:r>
          </w:hyperlink>
        </w:p>
        <w:p w14:paraId="290FAA95" w14:textId="16EA7B8F" w:rsidR="00E55BE3" w:rsidRDefault="00894664">
          <w:pPr>
            <w:pStyle w:val="TOC2"/>
            <w:rPr>
              <w:rFonts w:eastAsiaTheme="minorEastAsia"/>
              <w:noProof/>
            </w:rPr>
          </w:pPr>
          <w:hyperlink w:anchor="_Toc117074644" w:history="1">
            <w:r w:rsidR="00E55BE3" w:rsidRPr="00DF6503">
              <w:rPr>
                <w:rStyle w:val="Hyperlink"/>
                <w:noProof/>
              </w:rPr>
              <w:t>7.4</w:t>
            </w:r>
            <w:r w:rsidR="00E55BE3">
              <w:rPr>
                <w:rFonts w:eastAsiaTheme="minorEastAsia"/>
                <w:noProof/>
              </w:rPr>
              <w:tab/>
            </w:r>
            <w:r w:rsidR="00E55BE3" w:rsidRPr="00DF6503">
              <w:rPr>
                <w:rStyle w:val="Hyperlink"/>
                <w:noProof/>
              </w:rPr>
              <w:t>Budget for Preparation and Implementation of ESMF</w:t>
            </w:r>
            <w:r w:rsidR="00E55BE3">
              <w:rPr>
                <w:noProof/>
                <w:webHidden/>
              </w:rPr>
              <w:tab/>
            </w:r>
            <w:r w:rsidR="00E55BE3">
              <w:rPr>
                <w:noProof/>
                <w:webHidden/>
              </w:rPr>
              <w:fldChar w:fldCharType="begin"/>
            </w:r>
            <w:r w:rsidR="00E55BE3">
              <w:rPr>
                <w:noProof/>
                <w:webHidden/>
              </w:rPr>
              <w:instrText xml:space="preserve"> PAGEREF _Toc117074644 \h </w:instrText>
            </w:r>
            <w:r w:rsidR="00E55BE3">
              <w:rPr>
                <w:noProof/>
                <w:webHidden/>
              </w:rPr>
            </w:r>
            <w:r w:rsidR="00E55BE3">
              <w:rPr>
                <w:noProof/>
                <w:webHidden/>
              </w:rPr>
              <w:fldChar w:fldCharType="separate"/>
            </w:r>
            <w:r w:rsidR="00E55BE3">
              <w:rPr>
                <w:noProof/>
                <w:webHidden/>
              </w:rPr>
              <w:t>164</w:t>
            </w:r>
            <w:r w:rsidR="00E55BE3">
              <w:rPr>
                <w:noProof/>
                <w:webHidden/>
              </w:rPr>
              <w:fldChar w:fldCharType="end"/>
            </w:r>
          </w:hyperlink>
        </w:p>
        <w:p w14:paraId="590FE15B" w14:textId="25916843" w:rsidR="00E55BE3" w:rsidRDefault="00894664">
          <w:pPr>
            <w:pStyle w:val="TOC1"/>
            <w:rPr>
              <w:rFonts w:eastAsiaTheme="minorEastAsia"/>
              <w:noProof/>
            </w:rPr>
          </w:pPr>
          <w:hyperlink w:anchor="_Toc117074645" w:history="1">
            <w:r w:rsidR="00E55BE3" w:rsidRPr="00DF6503">
              <w:rPr>
                <w:rStyle w:val="Hyperlink"/>
                <w:noProof/>
              </w:rPr>
              <w:t>8</w:t>
            </w:r>
            <w:r w:rsidR="00E55BE3">
              <w:rPr>
                <w:rFonts w:eastAsiaTheme="minorEastAsia"/>
                <w:noProof/>
              </w:rPr>
              <w:tab/>
            </w:r>
            <w:r w:rsidR="00E55BE3" w:rsidRPr="00DF6503">
              <w:rPr>
                <w:rStyle w:val="Hyperlink"/>
                <w:noProof/>
              </w:rPr>
              <w:t>Stakeholder Consultations and Disclosure</w:t>
            </w:r>
            <w:r w:rsidR="00E55BE3">
              <w:rPr>
                <w:noProof/>
                <w:webHidden/>
              </w:rPr>
              <w:tab/>
            </w:r>
            <w:r w:rsidR="00E55BE3">
              <w:rPr>
                <w:noProof/>
                <w:webHidden/>
              </w:rPr>
              <w:fldChar w:fldCharType="begin"/>
            </w:r>
            <w:r w:rsidR="00E55BE3">
              <w:rPr>
                <w:noProof/>
                <w:webHidden/>
              </w:rPr>
              <w:instrText xml:space="preserve"> PAGEREF _Toc117074645 \h </w:instrText>
            </w:r>
            <w:r w:rsidR="00E55BE3">
              <w:rPr>
                <w:noProof/>
                <w:webHidden/>
              </w:rPr>
            </w:r>
            <w:r w:rsidR="00E55BE3">
              <w:rPr>
                <w:noProof/>
                <w:webHidden/>
              </w:rPr>
              <w:fldChar w:fldCharType="separate"/>
            </w:r>
            <w:r w:rsidR="00E55BE3">
              <w:rPr>
                <w:noProof/>
                <w:webHidden/>
              </w:rPr>
              <w:t>166</w:t>
            </w:r>
            <w:r w:rsidR="00E55BE3">
              <w:rPr>
                <w:noProof/>
                <w:webHidden/>
              </w:rPr>
              <w:fldChar w:fldCharType="end"/>
            </w:r>
          </w:hyperlink>
        </w:p>
        <w:p w14:paraId="514547FC" w14:textId="2F007E2D" w:rsidR="00E55BE3" w:rsidRDefault="00894664">
          <w:pPr>
            <w:pStyle w:val="TOC2"/>
            <w:rPr>
              <w:rFonts w:eastAsiaTheme="minorEastAsia"/>
              <w:noProof/>
            </w:rPr>
          </w:pPr>
          <w:hyperlink w:anchor="_Toc117074646" w:history="1">
            <w:r w:rsidR="00E55BE3" w:rsidRPr="00DF6503">
              <w:rPr>
                <w:rStyle w:val="Hyperlink"/>
                <w:noProof/>
              </w:rPr>
              <w:t>8.1</w:t>
            </w:r>
            <w:r w:rsidR="00E55BE3">
              <w:rPr>
                <w:rFonts w:eastAsiaTheme="minorEastAsia"/>
                <w:noProof/>
              </w:rPr>
              <w:tab/>
            </w:r>
            <w:r w:rsidR="00E55BE3" w:rsidRPr="00DF6503">
              <w:rPr>
                <w:rStyle w:val="Hyperlink"/>
                <w:noProof/>
              </w:rPr>
              <w:t>Stakeholder Engagement Activities</w:t>
            </w:r>
            <w:r w:rsidR="00E55BE3">
              <w:rPr>
                <w:noProof/>
                <w:webHidden/>
              </w:rPr>
              <w:tab/>
            </w:r>
            <w:r w:rsidR="00E55BE3">
              <w:rPr>
                <w:noProof/>
                <w:webHidden/>
              </w:rPr>
              <w:fldChar w:fldCharType="begin"/>
            </w:r>
            <w:r w:rsidR="00E55BE3">
              <w:rPr>
                <w:noProof/>
                <w:webHidden/>
              </w:rPr>
              <w:instrText xml:space="preserve"> PAGEREF _Toc117074646 \h </w:instrText>
            </w:r>
            <w:r w:rsidR="00E55BE3">
              <w:rPr>
                <w:noProof/>
                <w:webHidden/>
              </w:rPr>
            </w:r>
            <w:r w:rsidR="00E55BE3">
              <w:rPr>
                <w:noProof/>
                <w:webHidden/>
              </w:rPr>
              <w:fldChar w:fldCharType="separate"/>
            </w:r>
            <w:r w:rsidR="00E55BE3">
              <w:rPr>
                <w:noProof/>
                <w:webHidden/>
              </w:rPr>
              <w:t>166</w:t>
            </w:r>
            <w:r w:rsidR="00E55BE3">
              <w:rPr>
                <w:noProof/>
                <w:webHidden/>
              </w:rPr>
              <w:fldChar w:fldCharType="end"/>
            </w:r>
          </w:hyperlink>
        </w:p>
        <w:p w14:paraId="69E765E9" w14:textId="48AD2AA5" w:rsidR="00E55BE3" w:rsidRDefault="00894664">
          <w:pPr>
            <w:pStyle w:val="TOC2"/>
            <w:rPr>
              <w:rFonts w:eastAsiaTheme="minorEastAsia"/>
              <w:noProof/>
            </w:rPr>
          </w:pPr>
          <w:hyperlink w:anchor="_Toc117074647" w:history="1">
            <w:r w:rsidR="00E55BE3" w:rsidRPr="00DF6503">
              <w:rPr>
                <w:rStyle w:val="Hyperlink"/>
                <w:noProof/>
              </w:rPr>
              <w:t>8.2</w:t>
            </w:r>
            <w:r w:rsidR="00E55BE3">
              <w:rPr>
                <w:rFonts w:eastAsiaTheme="minorEastAsia"/>
                <w:noProof/>
              </w:rPr>
              <w:tab/>
            </w:r>
            <w:r w:rsidR="00E55BE3" w:rsidRPr="00DF6503">
              <w:rPr>
                <w:rStyle w:val="Hyperlink"/>
                <w:noProof/>
              </w:rPr>
              <w:t>Consultations Summary</w:t>
            </w:r>
            <w:r w:rsidR="00E55BE3">
              <w:rPr>
                <w:noProof/>
                <w:webHidden/>
              </w:rPr>
              <w:tab/>
            </w:r>
            <w:r w:rsidR="00E55BE3">
              <w:rPr>
                <w:noProof/>
                <w:webHidden/>
              </w:rPr>
              <w:fldChar w:fldCharType="begin"/>
            </w:r>
            <w:r w:rsidR="00E55BE3">
              <w:rPr>
                <w:noProof/>
                <w:webHidden/>
              </w:rPr>
              <w:instrText xml:space="preserve"> PAGEREF _Toc117074647 \h </w:instrText>
            </w:r>
            <w:r w:rsidR="00E55BE3">
              <w:rPr>
                <w:noProof/>
                <w:webHidden/>
              </w:rPr>
            </w:r>
            <w:r w:rsidR="00E55BE3">
              <w:rPr>
                <w:noProof/>
                <w:webHidden/>
              </w:rPr>
              <w:fldChar w:fldCharType="separate"/>
            </w:r>
            <w:r w:rsidR="00E55BE3">
              <w:rPr>
                <w:noProof/>
                <w:webHidden/>
              </w:rPr>
              <w:t>168</w:t>
            </w:r>
            <w:r w:rsidR="00E55BE3">
              <w:rPr>
                <w:noProof/>
                <w:webHidden/>
              </w:rPr>
              <w:fldChar w:fldCharType="end"/>
            </w:r>
          </w:hyperlink>
        </w:p>
        <w:p w14:paraId="6D3D93E7" w14:textId="1041C522" w:rsidR="00E55BE3" w:rsidRDefault="00894664">
          <w:pPr>
            <w:pStyle w:val="TOC2"/>
            <w:rPr>
              <w:rFonts w:eastAsiaTheme="minorEastAsia"/>
              <w:noProof/>
            </w:rPr>
          </w:pPr>
          <w:hyperlink w:anchor="_Toc117074648" w:history="1">
            <w:r w:rsidR="00E55BE3" w:rsidRPr="00DF6503">
              <w:rPr>
                <w:rStyle w:val="Hyperlink"/>
                <w:noProof/>
              </w:rPr>
              <w:t>8.3</w:t>
            </w:r>
            <w:r w:rsidR="00E55BE3">
              <w:rPr>
                <w:rFonts w:eastAsiaTheme="minorEastAsia"/>
                <w:noProof/>
              </w:rPr>
              <w:tab/>
            </w:r>
            <w:r w:rsidR="00E55BE3" w:rsidRPr="00DF6503">
              <w:rPr>
                <w:rStyle w:val="Hyperlink"/>
                <w:noProof/>
              </w:rPr>
              <w:t>Consultation Meetings</w:t>
            </w:r>
            <w:r w:rsidR="00E55BE3">
              <w:rPr>
                <w:noProof/>
                <w:webHidden/>
              </w:rPr>
              <w:tab/>
            </w:r>
            <w:r w:rsidR="00E55BE3">
              <w:rPr>
                <w:noProof/>
                <w:webHidden/>
              </w:rPr>
              <w:fldChar w:fldCharType="begin"/>
            </w:r>
            <w:r w:rsidR="00E55BE3">
              <w:rPr>
                <w:noProof/>
                <w:webHidden/>
              </w:rPr>
              <w:instrText xml:space="preserve"> PAGEREF _Toc117074648 \h </w:instrText>
            </w:r>
            <w:r w:rsidR="00E55BE3">
              <w:rPr>
                <w:noProof/>
                <w:webHidden/>
              </w:rPr>
            </w:r>
            <w:r w:rsidR="00E55BE3">
              <w:rPr>
                <w:noProof/>
                <w:webHidden/>
              </w:rPr>
              <w:fldChar w:fldCharType="separate"/>
            </w:r>
            <w:r w:rsidR="00E55BE3">
              <w:rPr>
                <w:noProof/>
                <w:webHidden/>
              </w:rPr>
              <w:t>169</w:t>
            </w:r>
            <w:r w:rsidR="00E55BE3">
              <w:rPr>
                <w:noProof/>
                <w:webHidden/>
              </w:rPr>
              <w:fldChar w:fldCharType="end"/>
            </w:r>
          </w:hyperlink>
        </w:p>
        <w:p w14:paraId="6E5FF336" w14:textId="258690E4" w:rsidR="00E55BE3" w:rsidRDefault="00894664">
          <w:pPr>
            <w:pStyle w:val="TOC2"/>
            <w:rPr>
              <w:rFonts w:eastAsiaTheme="minorEastAsia"/>
              <w:noProof/>
            </w:rPr>
          </w:pPr>
          <w:hyperlink w:anchor="_Toc117074649" w:history="1">
            <w:r w:rsidR="00E55BE3" w:rsidRPr="00DF6503">
              <w:rPr>
                <w:rStyle w:val="Hyperlink"/>
                <w:noProof/>
              </w:rPr>
              <w:t>8.4</w:t>
            </w:r>
            <w:r w:rsidR="00E55BE3">
              <w:rPr>
                <w:rFonts w:eastAsiaTheme="minorEastAsia"/>
                <w:noProof/>
              </w:rPr>
              <w:tab/>
            </w:r>
            <w:r w:rsidR="00E55BE3" w:rsidRPr="00DF6503">
              <w:rPr>
                <w:rStyle w:val="Hyperlink"/>
                <w:noProof/>
              </w:rPr>
              <w:t>Feedback from the Stakeholder</w:t>
            </w:r>
            <w:r w:rsidR="00E55BE3">
              <w:rPr>
                <w:noProof/>
                <w:webHidden/>
              </w:rPr>
              <w:tab/>
            </w:r>
            <w:r w:rsidR="00E55BE3">
              <w:rPr>
                <w:noProof/>
                <w:webHidden/>
              </w:rPr>
              <w:fldChar w:fldCharType="begin"/>
            </w:r>
            <w:r w:rsidR="00E55BE3">
              <w:rPr>
                <w:noProof/>
                <w:webHidden/>
              </w:rPr>
              <w:instrText xml:space="preserve"> PAGEREF _Toc117074649 \h </w:instrText>
            </w:r>
            <w:r w:rsidR="00E55BE3">
              <w:rPr>
                <w:noProof/>
                <w:webHidden/>
              </w:rPr>
            </w:r>
            <w:r w:rsidR="00E55BE3">
              <w:rPr>
                <w:noProof/>
                <w:webHidden/>
              </w:rPr>
              <w:fldChar w:fldCharType="separate"/>
            </w:r>
            <w:r w:rsidR="00E55BE3">
              <w:rPr>
                <w:noProof/>
                <w:webHidden/>
              </w:rPr>
              <w:t>170</w:t>
            </w:r>
            <w:r w:rsidR="00E55BE3">
              <w:rPr>
                <w:noProof/>
                <w:webHidden/>
              </w:rPr>
              <w:fldChar w:fldCharType="end"/>
            </w:r>
          </w:hyperlink>
        </w:p>
        <w:p w14:paraId="720246D7" w14:textId="3C8D09F4" w:rsidR="00E55BE3" w:rsidRDefault="00894664">
          <w:pPr>
            <w:pStyle w:val="TOC2"/>
            <w:rPr>
              <w:rFonts w:eastAsiaTheme="minorEastAsia"/>
              <w:noProof/>
            </w:rPr>
          </w:pPr>
          <w:hyperlink w:anchor="_Toc117074650" w:history="1">
            <w:r w:rsidR="00E55BE3" w:rsidRPr="00DF6503">
              <w:rPr>
                <w:rStyle w:val="Hyperlink"/>
                <w:noProof/>
              </w:rPr>
              <w:t>8.5</w:t>
            </w:r>
            <w:r w:rsidR="00E55BE3">
              <w:rPr>
                <w:rFonts w:eastAsiaTheme="minorEastAsia"/>
                <w:noProof/>
              </w:rPr>
              <w:tab/>
            </w:r>
            <w:r w:rsidR="00E55BE3" w:rsidRPr="00DF6503">
              <w:rPr>
                <w:rStyle w:val="Hyperlink"/>
                <w:noProof/>
              </w:rPr>
              <w:t>Access to Information</w:t>
            </w:r>
            <w:r w:rsidR="00E55BE3">
              <w:rPr>
                <w:noProof/>
                <w:webHidden/>
              </w:rPr>
              <w:tab/>
            </w:r>
            <w:r w:rsidR="00E55BE3">
              <w:rPr>
                <w:noProof/>
                <w:webHidden/>
              </w:rPr>
              <w:fldChar w:fldCharType="begin"/>
            </w:r>
            <w:r w:rsidR="00E55BE3">
              <w:rPr>
                <w:noProof/>
                <w:webHidden/>
              </w:rPr>
              <w:instrText xml:space="preserve"> PAGEREF _Toc117074650 \h </w:instrText>
            </w:r>
            <w:r w:rsidR="00E55BE3">
              <w:rPr>
                <w:noProof/>
                <w:webHidden/>
              </w:rPr>
            </w:r>
            <w:r w:rsidR="00E55BE3">
              <w:rPr>
                <w:noProof/>
                <w:webHidden/>
              </w:rPr>
              <w:fldChar w:fldCharType="separate"/>
            </w:r>
            <w:r w:rsidR="00E55BE3">
              <w:rPr>
                <w:noProof/>
                <w:webHidden/>
              </w:rPr>
              <w:t>176</w:t>
            </w:r>
            <w:r w:rsidR="00E55BE3">
              <w:rPr>
                <w:noProof/>
                <w:webHidden/>
              </w:rPr>
              <w:fldChar w:fldCharType="end"/>
            </w:r>
          </w:hyperlink>
        </w:p>
        <w:p w14:paraId="5C64996B" w14:textId="418964DC" w:rsidR="00E55BE3" w:rsidRDefault="00894664">
          <w:pPr>
            <w:pStyle w:val="TOC1"/>
            <w:rPr>
              <w:rFonts w:eastAsiaTheme="minorEastAsia"/>
              <w:noProof/>
            </w:rPr>
          </w:pPr>
          <w:hyperlink w:anchor="_Toc117074651" w:history="1">
            <w:r w:rsidR="00E55BE3" w:rsidRPr="00DF6503">
              <w:rPr>
                <w:rStyle w:val="Hyperlink"/>
                <w:noProof/>
              </w:rPr>
              <w:t>Annex 1: Environmental Code of Practices</w:t>
            </w:r>
            <w:r w:rsidR="00E55BE3">
              <w:rPr>
                <w:noProof/>
                <w:webHidden/>
              </w:rPr>
              <w:tab/>
            </w:r>
            <w:r w:rsidR="00E55BE3">
              <w:rPr>
                <w:noProof/>
                <w:webHidden/>
              </w:rPr>
              <w:fldChar w:fldCharType="begin"/>
            </w:r>
            <w:r w:rsidR="00E55BE3">
              <w:rPr>
                <w:noProof/>
                <w:webHidden/>
              </w:rPr>
              <w:instrText xml:space="preserve"> PAGEREF _Toc117074651 \h </w:instrText>
            </w:r>
            <w:r w:rsidR="00E55BE3">
              <w:rPr>
                <w:noProof/>
                <w:webHidden/>
              </w:rPr>
            </w:r>
            <w:r w:rsidR="00E55BE3">
              <w:rPr>
                <w:noProof/>
                <w:webHidden/>
              </w:rPr>
              <w:fldChar w:fldCharType="separate"/>
            </w:r>
            <w:r w:rsidR="00E55BE3">
              <w:rPr>
                <w:noProof/>
                <w:webHidden/>
              </w:rPr>
              <w:t>177</w:t>
            </w:r>
            <w:r w:rsidR="00E55BE3">
              <w:rPr>
                <w:noProof/>
                <w:webHidden/>
              </w:rPr>
              <w:fldChar w:fldCharType="end"/>
            </w:r>
          </w:hyperlink>
        </w:p>
        <w:p w14:paraId="1A5E8CB1" w14:textId="618BE9A7" w:rsidR="00E55BE3" w:rsidRDefault="00894664">
          <w:pPr>
            <w:pStyle w:val="TOC1"/>
            <w:rPr>
              <w:rFonts w:eastAsiaTheme="minorEastAsia"/>
              <w:noProof/>
            </w:rPr>
          </w:pPr>
          <w:hyperlink w:anchor="_Toc117074652" w:history="1">
            <w:r w:rsidR="00E55BE3" w:rsidRPr="00DF6503">
              <w:rPr>
                <w:rStyle w:val="Hyperlink"/>
                <w:noProof/>
              </w:rPr>
              <w:t>Annex 2: Environmental Screening Checklist</w:t>
            </w:r>
            <w:r w:rsidR="00E55BE3">
              <w:rPr>
                <w:noProof/>
                <w:webHidden/>
              </w:rPr>
              <w:tab/>
            </w:r>
            <w:r w:rsidR="00E55BE3">
              <w:rPr>
                <w:noProof/>
                <w:webHidden/>
              </w:rPr>
              <w:fldChar w:fldCharType="begin"/>
            </w:r>
            <w:r w:rsidR="00E55BE3">
              <w:rPr>
                <w:noProof/>
                <w:webHidden/>
              </w:rPr>
              <w:instrText xml:space="preserve"> PAGEREF _Toc117074652 \h </w:instrText>
            </w:r>
            <w:r w:rsidR="00E55BE3">
              <w:rPr>
                <w:noProof/>
                <w:webHidden/>
              </w:rPr>
            </w:r>
            <w:r w:rsidR="00E55BE3">
              <w:rPr>
                <w:noProof/>
                <w:webHidden/>
              </w:rPr>
              <w:fldChar w:fldCharType="separate"/>
            </w:r>
            <w:r w:rsidR="00E55BE3">
              <w:rPr>
                <w:noProof/>
                <w:webHidden/>
              </w:rPr>
              <w:t>202</w:t>
            </w:r>
            <w:r w:rsidR="00E55BE3">
              <w:rPr>
                <w:noProof/>
                <w:webHidden/>
              </w:rPr>
              <w:fldChar w:fldCharType="end"/>
            </w:r>
          </w:hyperlink>
        </w:p>
        <w:p w14:paraId="38482E94" w14:textId="726797D7" w:rsidR="00E55BE3" w:rsidRDefault="00894664">
          <w:pPr>
            <w:pStyle w:val="TOC1"/>
            <w:rPr>
              <w:rFonts w:eastAsiaTheme="minorEastAsia"/>
              <w:noProof/>
            </w:rPr>
          </w:pPr>
          <w:hyperlink w:anchor="_Toc117074653" w:history="1">
            <w:r w:rsidR="00E55BE3" w:rsidRPr="00DF6503">
              <w:rPr>
                <w:rStyle w:val="Hyperlink"/>
                <w:noProof/>
              </w:rPr>
              <w:t>Annex 3: Generic ESMPs for Low to Moderate Risk Projects</w:t>
            </w:r>
            <w:r w:rsidR="00E55BE3">
              <w:rPr>
                <w:noProof/>
                <w:webHidden/>
              </w:rPr>
              <w:tab/>
            </w:r>
            <w:r w:rsidR="00E55BE3">
              <w:rPr>
                <w:noProof/>
                <w:webHidden/>
              </w:rPr>
              <w:fldChar w:fldCharType="begin"/>
            </w:r>
            <w:r w:rsidR="00E55BE3">
              <w:rPr>
                <w:noProof/>
                <w:webHidden/>
              </w:rPr>
              <w:instrText xml:space="preserve"> PAGEREF _Toc117074653 \h </w:instrText>
            </w:r>
            <w:r w:rsidR="00E55BE3">
              <w:rPr>
                <w:noProof/>
                <w:webHidden/>
              </w:rPr>
            </w:r>
            <w:r w:rsidR="00E55BE3">
              <w:rPr>
                <w:noProof/>
                <w:webHidden/>
              </w:rPr>
              <w:fldChar w:fldCharType="separate"/>
            </w:r>
            <w:r w:rsidR="00E55BE3">
              <w:rPr>
                <w:noProof/>
                <w:webHidden/>
              </w:rPr>
              <w:t>207</w:t>
            </w:r>
            <w:r w:rsidR="00E55BE3">
              <w:rPr>
                <w:noProof/>
                <w:webHidden/>
              </w:rPr>
              <w:fldChar w:fldCharType="end"/>
            </w:r>
          </w:hyperlink>
        </w:p>
        <w:p w14:paraId="442FBA28" w14:textId="3B2A3263" w:rsidR="00E55BE3" w:rsidRDefault="00894664">
          <w:pPr>
            <w:pStyle w:val="TOC1"/>
            <w:rPr>
              <w:rFonts w:eastAsiaTheme="minorEastAsia"/>
              <w:noProof/>
            </w:rPr>
          </w:pPr>
          <w:hyperlink w:anchor="_Toc117074654" w:history="1">
            <w:r w:rsidR="00E55BE3" w:rsidRPr="00DF6503">
              <w:rPr>
                <w:rStyle w:val="Hyperlink"/>
                <w:noProof/>
              </w:rPr>
              <w:t>Annex 4: Terms of Reference for the ESIA/ESMP</w:t>
            </w:r>
            <w:r w:rsidR="00E55BE3">
              <w:rPr>
                <w:noProof/>
                <w:webHidden/>
              </w:rPr>
              <w:tab/>
            </w:r>
            <w:r w:rsidR="00E55BE3">
              <w:rPr>
                <w:noProof/>
                <w:webHidden/>
              </w:rPr>
              <w:fldChar w:fldCharType="begin"/>
            </w:r>
            <w:r w:rsidR="00E55BE3">
              <w:rPr>
                <w:noProof/>
                <w:webHidden/>
              </w:rPr>
              <w:instrText xml:space="preserve"> PAGEREF _Toc117074654 \h </w:instrText>
            </w:r>
            <w:r w:rsidR="00E55BE3">
              <w:rPr>
                <w:noProof/>
                <w:webHidden/>
              </w:rPr>
            </w:r>
            <w:r w:rsidR="00E55BE3">
              <w:rPr>
                <w:noProof/>
                <w:webHidden/>
              </w:rPr>
              <w:fldChar w:fldCharType="separate"/>
            </w:r>
            <w:r w:rsidR="00E55BE3">
              <w:rPr>
                <w:noProof/>
                <w:webHidden/>
              </w:rPr>
              <w:t>222</w:t>
            </w:r>
            <w:r w:rsidR="00E55BE3">
              <w:rPr>
                <w:noProof/>
                <w:webHidden/>
              </w:rPr>
              <w:fldChar w:fldCharType="end"/>
            </w:r>
          </w:hyperlink>
        </w:p>
        <w:p w14:paraId="76057AED" w14:textId="79BC7CC9" w:rsidR="00E55BE3" w:rsidRDefault="00894664">
          <w:pPr>
            <w:pStyle w:val="TOC1"/>
            <w:rPr>
              <w:rFonts w:eastAsiaTheme="minorEastAsia"/>
              <w:noProof/>
            </w:rPr>
          </w:pPr>
          <w:hyperlink w:anchor="_Toc117074655" w:history="1">
            <w:r w:rsidR="00E55BE3" w:rsidRPr="00DF6503">
              <w:rPr>
                <w:rStyle w:val="Hyperlink"/>
                <w:noProof/>
              </w:rPr>
              <w:t>Annex 5: Sample Environmental Monitoring Plan</w:t>
            </w:r>
            <w:r w:rsidR="00E55BE3">
              <w:rPr>
                <w:noProof/>
                <w:webHidden/>
              </w:rPr>
              <w:tab/>
            </w:r>
            <w:r w:rsidR="00E55BE3">
              <w:rPr>
                <w:noProof/>
                <w:webHidden/>
              </w:rPr>
              <w:fldChar w:fldCharType="begin"/>
            </w:r>
            <w:r w:rsidR="00E55BE3">
              <w:rPr>
                <w:noProof/>
                <w:webHidden/>
              </w:rPr>
              <w:instrText xml:space="preserve"> PAGEREF _Toc117074655 \h </w:instrText>
            </w:r>
            <w:r w:rsidR="00E55BE3">
              <w:rPr>
                <w:noProof/>
                <w:webHidden/>
              </w:rPr>
            </w:r>
            <w:r w:rsidR="00E55BE3">
              <w:rPr>
                <w:noProof/>
                <w:webHidden/>
              </w:rPr>
              <w:fldChar w:fldCharType="separate"/>
            </w:r>
            <w:r w:rsidR="00E55BE3">
              <w:rPr>
                <w:noProof/>
                <w:webHidden/>
              </w:rPr>
              <w:t>228</w:t>
            </w:r>
            <w:r w:rsidR="00E55BE3">
              <w:rPr>
                <w:noProof/>
                <w:webHidden/>
              </w:rPr>
              <w:fldChar w:fldCharType="end"/>
            </w:r>
          </w:hyperlink>
        </w:p>
        <w:p w14:paraId="4B49D39A" w14:textId="45FC25ED" w:rsidR="00E55BE3" w:rsidRDefault="00894664">
          <w:pPr>
            <w:pStyle w:val="TOC1"/>
            <w:rPr>
              <w:rFonts w:eastAsiaTheme="minorEastAsia"/>
              <w:noProof/>
            </w:rPr>
          </w:pPr>
          <w:hyperlink w:anchor="_Toc117074656" w:history="1">
            <w:r w:rsidR="00E55BE3" w:rsidRPr="00DF6503">
              <w:rPr>
                <w:rStyle w:val="Hyperlink"/>
                <w:bCs/>
                <w:noProof/>
              </w:rPr>
              <w:t xml:space="preserve">Annex 6: </w:t>
            </w:r>
            <w:r w:rsidR="00E55BE3" w:rsidRPr="00DF6503">
              <w:rPr>
                <w:rStyle w:val="Hyperlink"/>
                <w:noProof/>
              </w:rPr>
              <w:t>Physical and Cultural Resource Management Framework and Chance Find Procedures</w:t>
            </w:r>
            <w:r w:rsidR="00E55BE3">
              <w:rPr>
                <w:noProof/>
                <w:webHidden/>
              </w:rPr>
              <w:tab/>
            </w:r>
            <w:r w:rsidR="00E55BE3">
              <w:rPr>
                <w:noProof/>
                <w:webHidden/>
              </w:rPr>
              <w:fldChar w:fldCharType="begin"/>
            </w:r>
            <w:r w:rsidR="00E55BE3">
              <w:rPr>
                <w:noProof/>
                <w:webHidden/>
              </w:rPr>
              <w:instrText xml:space="preserve"> PAGEREF _Toc117074656 \h </w:instrText>
            </w:r>
            <w:r w:rsidR="00E55BE3">
              <w:rPr>
                <w:noProof/>
                <w:webHidden/>
              </w:rPr>
            </w:r>
            <w:r w:rsidR="00E55BE3">
              <w:rPr>
                <w:noProof/>
                <w:webHidden/>
              </w:rPr>
              <w:fldChar w:fldCharType="separate"/>
            </w:r>
            <w:r w:rsidR="00E55BE3">
              <w:rPr>
                <w:noProof/>
                <w:webHidden/>
              </w:rPr>
              <w:t>231</w:t>
            </w:r>
            <w:r w:rsidR="00E55BE3">
              <w:rPr>
                <w:noProof/>
                <w:webHidden/>
              </w:rPr>
              <w:fldChar w:fldCharType="end"/>
            </w:r>
          </w:hyperlink>
        </w:p>
        <w:p w14:paraId="6A479E5F" w14:textId="16B96C14" w:rsidR="00E55BE3" w:rsidRDefault="00894664">
          <w:pPr>
            <w:pStyle w:val="TOC1"/>
            <w:rPr>
              <w:rFonts w:eastAsiaTheme="minorEastAsia"/>
              <w:noProof/>
            </w:rPr>
          </w:pPr>
          <w:hyperlink w:anchor="_Toc117074657" w:history="1">
            <w:r w:rsidR="00E55BE3" w:rsidRPr="00DF6503">
              <w:rPr>
                <w:rStyle w:val="Hyperlink"/>
                <w:noProof/>
              </w:rPr>
              <w:t>Annex 7: Gender Action Plan</w:t>
            </w:r>
            <w:r w:rsidR="00E55BE3">
              <w:rPr>
                <w:noProof/>
                <w:webHidden/>
              </w:rPr>
              <w:tab/>
            </w:r>
            <w:r w:rsidR="00E55BE3">
              <w:rPr>
                <w:noProof/>
                <w:webHidden/>
              </w:rPr>
              <w:fldChar w:fldCharType="begin"/>
            </w:r>
            <w:r w:rsidR="00E55BE3">
              <w:rPr>
                <w:noProof/>
                <w:webHidden/>
              </w:rPr>
              <w:instrText xml:space="preserve"> PAGEREF _Toc117074657 \h </w:instrText>
            </w:r>
            <w:r w:rsidR="00E55BE3">
              <w:rPr>
                <w:noProof/>
                <w:webHidden/>
              </w:rPr>
            </w:r>
            <w:r w:rsidR="00E55BE3">
              <w:rPr>
                <w:noProof/>
                <w:webHidden/>
              </w:rPr>
              <w:fldChar w:fldCharType="separate"/>
            </w:r>
            <w:r w:rsidR="00E55BE3">
              <w:rPr>
                <w:noProof/>
                <w:webHidden/>
              </w:rPr>
              <w:t>234</w:t>
            </w:r>
            <w:r w:rsidR="00E55BE3">
              <w:rPr>
                <w:noProof/>
                <w:webHidden/>
              </w:rPr>
              <w:fldChar w:fldCharType="end"/>
            </w:r>
          </w:hyperlink>
        </w:p>
        <w:p w14:paraId="5893A423" w14:textId="4FB00C44" w:rsidR="00E55BE3" w:rsidRDefault="00894664">
          <w:pPr>
            <w:pStyle w:val="TOC1"/>
            <w:rPr>
              <w:rFonts w:eastAsiaTheme="minorEastAsia"/>
              <w:noProof/>
            </w:rPr>
          </w:pPr>
          <w:hyperlink w:anchor="_Toc117074658" w:history="1">
            <w:r w:rsidR="00E55BE3" w:rsidRPr="00DF6503">
              <w:rPr>
                <w:rStyle w:val="Hyperlink"/>
                <w:noProof/>
              </w:rPr>
              <w:t>Annex 8: Labor Management Procedures</w:t>
            </w:r>
            <w:r w:rsidR="00E55BE3">
              <w:rPr>
                <w:noProof/>
                <w:webHidden/>
              </w:rPr>
              <w:tab/>
            </w:r>
            <w:r w:rsidR="00E55BE3">
              <w:rPr>
                <w:noProof/>
                <w:webHidden/>
              </w:rPr>
              <w:fldChar w:fldCharType="begin"/>
            </w:r>
            <w:r w:rsidR="00E55BE3">
              <w:rPr>
                <w:noProof/>
                <w:webHidden/>
              </w:rPr>
              <w:instrText xml:space="preserve"> PAGEREF _Toc117074658 \h </w:instrText>
            </w:r>
            <w:r w:rsidR="00E55BE3">
              <w:rPr>
                <w:noProof/>
                <w:webHidden/>
              </w:rPr>
            </w:r>
            <w:r w:rsidR="00E55BE3">
              <w:rPr>
                <w:noProof/>
                <w:webHidden/>
              </w:rPr>
              <w:fldChar w:fldCharType="separate"/>
            </w:r>
            <w:r w:rsidR="00E55BE3">
              <w:rPr>
                <w:noProof/>
                <w:webHidden/>
              </w:rPr>
              <w:t>238</w:t>
            </w:r>
            <w:r w:rsidR="00E55BE3">
              <w:rPr>
                <w:noProof/>
                <w:webHidden/>
              </w:rPr>
              <w:fldChar w:fldCharType="end"/>
            </w:r>
          </w:hyperlink>
        </w:p>
        <w:p w14:paraId="330CB5B2" w14:textId="67A1041F" w:rsidR="00E55BE3" w:rsidRDefault="00894664">
          <w:pPr>
            <w:pStyle w:val="TOC1"/>
            <w:rPr>
              <w:rFonts w:eastAsiaTheme="minorEastAsia"/>
              <w:noProof/>
            </w:rPr>
          </w:pPr>
          <w:hyperlink w:anchor="_Toc117074659" w:history="1">
            <w:r w:rsidR="00E55BE3" w:rsidRPr="00DF6503">
              <w:rPr>
                <w:rStyle w:val="Hyperlink"/>
                <w:noProof/>
              </w:rPr>
              <w:t>Annex 9: Sindh Strategic Overview of Water and Environmental Issues</w:t>
            </w:r>
            <w:r w:rsidR="00E55BE3">
              <w:rPr>
                <w:noProof/>
                <w:webHidden/>
              </w:rPr>
              <w:tab/>
            </w:r>
            <w:r w:rsidR="00E55BE3">
              <w:rPr>
                <w:noProof/>
                <w:webHidden/>
              </w:rPr>
              <w:fldChar w:fldCharType="begin"/>
            </w:r>
            <w:r w:rsidR="00E55BE3">
              <w:rPr>
                <w:noProof/>
                <w:webHidden/>
              </w:rPr>
              <w:instrText xml:space="preserve"> PAGEREF _Toc117074659 \h </w:instrText>
            </w:r>
            <w:r w:rsidR="00E55BE3">
              <w:rPr>
                <w:noProof/>
                <w:webHidden/>
              </w:rPr>
            </w:r>
            <w:r w:rsidR="00E55BE3">
              <w:rPr>
                <w:noProof/>
                <w:webHidden/>
              </w:rPr>
              <w:fldChar w:fldCharType="separate"/>
            </w:r>
            <w:r w:rsidR="00E55BE3">
              <w:rPr>
                <w:noProof/>
                <w:webHidden/>
              </w:rPr>
              <w:t>269</w:t>
            </w:r>
            <w:r w:rsidR="00E55BE3">
              <w:rPr>
                <w:noProof/>
                <w:webHidden/>
              </w:rPr>
              <w:fldChar w:fldCharType="end"/>
            </w:r>
          </w:hyperlink>
        </w:p>
        <w:p w14:paraId="09A3457C" w14:textId="778F8237" w:rsidR="00E55BE3" w:rsidRDefault="00894664">
          <w:pPr>
            <w:pStyle w:val="TOC1"/>
            <w:rPr>
              <w:rFonts w:eastAsiaTheme="minorEastAsia"/>
              <w:noProof/>
            </w:rPr>
          </w:pPr>
          <w:hyperlink w:anchor="_Toc117074660" w:history="1">
            <w:r w:rsidR="00E55BE3" w:rsidRPr="00DF6503">
              <w:rPr>
                <w:rStyle w:val="Hyperlink"/>
                <w:noProof/>
              </w:rPr>
              <w:t>Annex 10: ESMP for Agriculture FERC</w:t>
            </w:r>
            <w:r w:rsidR="00E55BE3">
              <w:rPr>
                <w:noProof/>
                <w:webHidden/>
              </w:rPr>
              <w:tab/>
            </w:r>
            <w:r w:rsidR="00E55BE3">
              <w:rPr>
                <w:noProof/>
                <w:webHidden/>
              </w:rPr>
              <w:fldChar w:fldCharType="begin"/>
            </w:r>
            <w:r w:rsidR="00E55BE3">
              <w:rPr>
                <w:noProof/>
                <w:webHidden/>
              </w:rPr>
              <w:instrText xml:space="preserve"> PAGEREF _Toc117074660 \h </w:instrText>
            </w:r>
            <w:r w:rsidR="00E55BE3">
              <w:rPr>
                <w:noProof/>
                <w:webHidden/>
              </w:rPr>
            </w:r>
            <w:r w:rsidR="00E55BE3">
              <w:rPr>
                <w:noProof/>
                <w:webHidden/>
              </w:rPr>
              <w:fldChar w:fldCharType="separate"/>
            </w:r>
            <w:r w:rsidR="00E55BE3">
              <w:rPr>
                <w:noProof/>
                <w:webHidden/>
              </w:rPr>
              <w:t>315</w:t>
            </w:r>
            <w:r w:rsidR="00E55BE3">
              <w:rPr>
                <w:noProof/>
                <w:webHidden/>
              </w:rPr>
              <w:fldChar w:fldCharType="end"/>
            </w:r>
          </w:hyperlink>
        </w:p>
        <w:p w14:paraId="57AD5507" w14:textId="4C1AB6B9" w:rsidR="00E55BE3" w:rsidRDefault="00894664">
          <w:pPr>
            <w:pStyle w:val="TOC1"/>
            <w:rPr>
              <w:rFonts w:eastAsiaTheme="minorEastAsia"/>
              <w:noProof/>
            </w:rPr>
          </w:pPr>
          <w:hyperlink w:anchor="_Toc117074661" w:history="1">
            <w:r w:rsidR="00E55BE3" w:rsidRPr="00DF6503">
              <w:rPr>
                <w:rStyle w:val="Hyperlink"/>
                <w:noProof/>
              </w:rPr>
              <w:t>Annex 11: Stakeholder Engagement Plan</w:t>
            </w:r>
            <w:r w:rsidR="00E55BE3">
              <w:rPr>
                <w:noProof/>
                <w:webHidden/>
              </w:rPr>
              <w:tab/>
            </w:r>
            <w:r w:rsidR="00E55BE3">
              <w:rPr>
                <w:noProof/>
                <w:webHidden/>
              </w:rPr>
              <w:fldChar w:fldCharType="begin"/>
            </w:r>
            <w:r w:rsidR="00E55BE3">
              <w:rPr>
                <w:noProof/>
                <w:webHidden/>
              </w:rPr>
              <w:instrText xml:space="preserve"> PAGEREF _Toc117074661 \h </w:instrText>
            </w:r>
            <w:r w:rsidR="00E55BE3">
              <w:rPr>
                <w:noProof/>
                <w:webHidden/>
              </w:rPr>
            </w:r>
            <w:r w:rsidR="00E55BE3">
              <w:rPr>
                <w:noProof/>
                <w:webHidden/>
              </w:rPr>
              <w:fldChar w:fldCharType="separate"/>
            </w:r>
            <w:r w:rsidR="00E55BE3">
              <w:rPr>
                <w:noProof/>
                <w:webHidden/>
              </w:rPr>
              <w:t>322</w:t>
            </w:r>
            <w:r w:rsidR="00E55BE3">
              <w:rPr>
                <w:noProof/>
                <w:webHidden/>
              </w:rPr>
              <w:fldChar w:fldCharType="end"/>
            </w:r>
          </w:hyperlink>
        </w:p>
        <w:p w14:paraId="2FA3C31D" w14:textId="563BC131" w:rsidR="00E55BE3" w:rsidRDefault="00894664">
          <w:pPr>
            <w:pStyle w:val="TOC1"/>
            <w:rPr>
              <w:rFonts w:eastAsiaTheme="minorEastAsia"/>
              <w:noProof/>
            </w:rPr>
          </w:pPr>
          <w:hyperlink w:anchor="_Toc117074662" w:history="1">
            <w:r w:rsidR="00E55BE3" w:rsidRPr="00DF6503">
              <w:rPr>
                <w:rStyle w:val="Hyperlink"/>
                <w:noProof/>
              </w:rPr>
              <w:t>Annex 12: Public Consultation Meetings – Photographs</w:t>
            </w:r>
            <w:r w:rsidR="00E55BE3">
              <w:rPr>
                <w:noProof/>
                <w:webHidden/>
              </w:rPr>
              <w:tab/>
            </w:r>
            <w:r w:rsidR="00E55BE3">
              <w:rPr>
                <w:noProof/>
                <w:webHidden/>
              </w:rPr>
              <w:fldChar w:fldCharType="begin"/>
            </w:r>
            <w:r w:rsidR="00E55BE3">
              <w:rPr>
                <w:noProof/>
                <w:webHidden/>
              </w:rPr>
              <w:instrText xml:space="preserve"> PAGEREF _Toc117074662 \h </w:instrText>
            </w:r>
            <w:r w:rsidR="00E55BE3">
              <w:rPr>
                <w:noProof/>
                <w:webHidden/>
              </w:rPr>
            </w:r>
            <w:r w:rsidR="00E55BE3">
              <w:rPr>
                <w:noProof/>
                <w:webHidden/>
              </w:rPr>
              <w:fldChar w:fldCharType="separate"/>
            </w:r>
            <w:r w:rsidR="00E55BE3">
              <w:rPr>
                <w:noProof/>
                <w:webHidden/>
              </w:rPr>
              <w:t>337</w:t>
            </w:r>
            <w:r w:rsidR="00E55BE3">
              <w:rPr>
                <w:noProof/>
                <w:webHidden/>
              </w:rPr>
              <w:fldChar w:fldCharType="end"/>
            </w:r>
          </w:hyperlink>
        </w:p>
        <w:p w14:paraId="28BBAC5D" w14:textId="3880F3A5" w:rsidR="00F13F6C" w:rsidRPr="00435979" w:rsidRDefault="003C70B6">
          <w:r>
            <w:rPr>
              <w:b/>
              <w:bCs/>
            </w:rPr>
            <w:fldChar w:fldCharType="end"/>
          </w:r>
        </w:p>
      </w:sdtContent>
    </w:sdt>
    <w:p w14:paraId="474FA718" w14:textId="7EE96198" w:rsidR="00DA143C" w:rsidRPr="00690529" w:rsidRDefault="00DA143C">
      <w:pPr>
        <w:rPr>
          <w:b/>
        </w:rPr>
      </w:pPr>
      <w:r w:rsidRPr="00690529">
        <w:rPr>
          <w:b/>
        </w:rPr>
        <w:t>List of Tables</w:t>
      </w:r>
      <w:r w:rsidR="00234C45" w:rsidRPr="00690529">
        <w:rPr>
          <w:b/>
        </w:rPr>
        <w:t xml:space="preserve"> </w:t>
      </w:r>
    </w:p>
    <w:p w14:paraId="4297A1B9" w14:textId="34DC0C1D" w:rsidR="00625E93" w:rsidRDefault="00290F7D">
      <w:pPr>
        <w:pStyle w:val="TableofFigures"/>
        <w:tabs>
          <w:tab w:val="right" w:leader="dot" w:pos="9350"/>
        </w:tabs>
        <w:rPr>
          <w:rFonts w:eastAsiaTheme="minorEastAsia"/>
          <w:noProof/>
          <w:lang w:val="en-CA" w:eastAsia="en-CA"/>
        </w:rPr>
      </w:pPr>
      <w:r w:rsidRPr="00435979">
        <w:fldChar w:fldCharType="begin"/>
      </w:r>
      <w:r w:rsidRPr="008838F8">
        <w:instrText xml:space="preserve"> TOC \h \z \c "Table" </w:instrText>
      </w:r>
      <w:r w:rsidRPr="00435979">
        <w:fldChar w:fldCharType="separate"/>
      </w:r>
      <w:hyperlink w:anchor="_Toc116454234" w:history="1">
        <w:r w:rsidR="00625E93" w:rsidRPr="00C57CAA">
          <w:rPr>
            <w:rStyle w:val="Hyperlink"/>
            <w:noProof/>
          </w:rPr>
          <w:t>Table 3.1:  IEE and EIA Requirements of SWAT Subprojects</w:t>
        </w:r>
        <w:r w:rsidR="00625E93">
          <w:rPr>
            <w:noProof/>
            <w:webHidden/>
          </w:rPr>
          <w:tab/>
        </w:r>
        <w:r w:rsidR="00625E93">
          <w:rPr>
            <w:noProof/>
            <w:webHidden/>
          </w:rPr>
          <w:fldChar w:fldCharType="begin"/>
        </w:r>
        <w:r w:rsidR="00625E93">
          <w:rPr>
            <w:noProof/>
            <w:webHidden/>
          </w:rPr>
          <w:instrText xml:space="preserve"> PAGEREF _Toc116454234 \h </w:instrText>
        </w:r>
        <w:r w:rsidR="00625E93">
          <w:rPr>
            <w:noProof/>
            <w:webHidden/>
          </w:rPr>
        </w:r>
        <w:r w:rsidR="00625E93">
          <w:rPr>
            <w:noProof/>
            <w:webHidden/>
          </w:rPr>
          <w:fldChar w:fldCharType="separate"/>
        </w:r>
        <w:r w:rsidR="00625E93">
          <w:rPr>
            <w:noProof/>
            <w:webHidden/>
          </w:rPr>
          <w:t>47</w:t>
        </w:r>
        <w:r w:rsidR="00625E93">
          <w:rPr>
            <w:noProof/>
            <w:webHidden/>
          </w:rPr>
          <w:fldChar w:fldCharType="end"/>
        </w:r>
      </w:hyperlink>
    </w:p>
    <w:p w14:paraId="4E241956" w14:textId="409F024D" w:rsidR="00625E93" w:rsidRDefault="00894664">
      <w:pPr>
        <w:pStyle w:val="TableofFigures"/>
        <w:tabs>
          <w:tab w:val="right" w:leader="dot" w:pos="9350"/>
        </w:tabs>
        <w:rPr>
          <w:rFonts w:eastAsiaTheme="minorEastAsia"/>
          <w:noProof/>
          <w:lang w:val="en-CA" w:eastAsia="en-CA"/>
        </w:rPr>
      </w:pPr>
      <w:hyperlink w:anchor="_Toc116454235" w:history="1">
        <w:r w:rsidR="00625E93" w:rsidRPr="00C57CAA">
          <w:rPr>
            <w:rStyle w:val="Hyperlink"/>
            <w:noProof/>
          </w:rPr>
          <w:t>Table 3.2: Key Clauses of Land Acquisition Act</w:t>
        </w:r>
        <w:r w:rsidR="00625E93">
          <w:rPr>
            <w:noProof/>
            <w:webHidden/>
          </w:rPr>
          <w:tab/>
        </w:r>
        <w:r w:rsidR="00625E93">
          <w:rPr>
            <w:noProof/>
            <w:webHidden/>
          </w:rPr>
          <w:fldChar w:fldCharType="begin"/>
        </w:r>
        <w:r w:rsidR="00625E93">
          <w:rPr>
            <w:noProof/>
            <w:webHidden/>
          </w:rPr>
          <w:instrText xml:space="preserve"> PAGEREF _Toc116454235 \h </w:instrText>
        </w:r>
        <w:r w:rsidR="00625E93">
          <w:rPr>
            <w:noProof/>
            <w:webHidden/>
          </w:rPr>
        </w:r>
        <w:r w:rsidR="00625E93">
          <w:rPr>
            <w:noProof/>
            <w:webHidden/>
          </w:rPr>
          <w:fldChar w:fldCharType="separate"/>
        </w:r>
        <w:r w:rsidR="00625E93">
          <w:rPr>
            <w:noProof/>
            <w:webHidden/>
          </w:rPr>
          <w:t>50</w:t>
        </w:r>
        <w:r w:rsidR="00625E93">
          <w:rPr>
            <w:noProof/>
            <w:webHidden/>
          </w:rPr>
          <w:fldChar w:fldCharType="end"/>
        </w:r>
      </w:hyperlink>
    </w:p>
    <w:p w14:paraId="59ECDDFE" w14:textId="0E25381C" w:rsidR="00625E93" w:rsidRDefault="00894664">
      <w:pPr>
        <w:pStyle w:val="TableofFigures"/>
        <w:tabs>
          <w:tab w:val="right" w:leader="dot" w:pos="9350"/>
        </w:tabs>
        <w:rPr>
          <w:rFonts w:eastAsiaTheme="minorEastAsia"/>
          <w:noProof/>
          <w:lang w:val="en-CA" w:eastAsia="en-CA"/>
        </w:rPr>
      </w:pPr>
      <w:hyperlink w:anchor="_Toc116454236" w:history="1">
        <w:r w:rsidR="00625E93" w:rsidRPr="00C57CAA">
          <w:rPr>
            <w:rStyle w:val="Hyperlink"/>
            <w:noProof/>
          </w:rPr>
          <w:t>Table 3.3: Other Relevant Social and Environmental Legislation</w:t>
        </w:r>
        <w:r w:rsidR="00625E93">
          <w:rPr>
            <w:noProof/>
            <w:webHidden/>
          </w:rPr>
          <w:tab/>
        </w:r>
        <w:r w:rsidR="00625E93">
          <w:rPr>
            <w:noProof/>
            <w:webHidden/>
          </w:rPr>
          <w:fldChar w:fldCharType="begin"/>
        </w:r>
        <w:r w:rsidR="00625E93">
          <w:rPr>
            <w:noProof/>
            <w:webHidden/>
          </w:rPr>
          <w:instrText xml:space="preserve"> PAGEREF _Toc116454236 \h </w:instrText>
        </w:r>
        <w:r w:rsidR="00625E93">
          <w:rPr>
            <w:noProof/>
            <w:webHidden/>
          </w:rPr>
        </w:r>
        <w:r w:rsidR="00625E93">
          <w:rPr>
            <w:noProof/>
            <w:webHidden/>
          </w:rPr>
          <w:fldChar w:fldCharType="separate"/>
        </w:r>
        <w:r w:rsidR="00625E93">
          <w:rPr>
            <w:noProof/>
            <w:webHidden/>
          </w:rPr>
          <w:t>51</w:t>
        </w:r>
        <w:r w:rsidR="00625E93">
          <w:rPr>
            <w:noProof/>
            <w:webHidden/>
          </w:rPr>
          <w:fldChar w:fldCharType="end"/>
        </w:r>
      </w:hyperlink>
    </w:p>
    <w:p w14:paraId="6F0D4CBC" w14:textId="28FDB2EA" w:rsidR="00625E93" w:rsidRDefault="00894664">
      <w:pPr>
        <w:pStyle w:val="TableofFigures"/>
        <w:tabs>
          <w:tab w:val="right" w:leader="dot" w:pos="9350"/>
        </w:tabs>
        <w:rPr>
          <w:rFonts w:eastAsiaTheme="minorEastAsia"/>
          <w:noProof/>
          <w:lang w:val="en-CA" w:eastAsia="en-CA"/>
        </w:rPr>
      </w:pPr>
      <w:hyperlink w:anchor="_Toc116454237" w:history="1">
        <w:r w:rsidR="00625E93" w:rsidRPr="00C57CAA">
          <w:rPr>
            <w:rStyle w:val="Hyperlink"/>
            <w:noProof/>
          </w:rPr>
          <w:t>Table 3.4: Applicable World Bank Policies for the Project</w:t>
        </w:r>
        <w:r w:rsidR="00625E93">
          <w:rPr>
            <w:noProof/>
            <w:webHidden/>
          </w:rPr>
          <w:tab/>
        </w:r>
        <w:r w:rsidR="00625E93">
          <w:rPr>
            <w:noProof/>
            <w:webHidden/>
          </w:rPr>
          <w:fldChar w:fldCharType="begin"/>
        </w:r>
        <w:r w:rsidR="00625E93">
          <w:rPr>
            <w:noProof/>
            <w:webHidden/>
          </w:rPr>
          <w:instrText xml:space="preserve"> PAGEREF _Toc116454237 \h </w:instrText>
        </w:r>
        <w:r w:rsidR="00625E93">
          <w:rPr>
            <w:noProof/>
            <w:webHidden/>
          </w:rPr>
        </w:r>
        <w:r w:rsidR="00625E93">
          <w:rPr>
            <w:noProof/>
            <w:webHidden/>
          </w:rPr>
          <w:fldChar w:fldCharType="separate"/>
        </w:r>
        <w:r w:rsidR="00625E93">
          <w:rPr>
            <w:noProof/>
            <w:webHidden/>
          </w:rPr>
          <w:t>58</w:t>
        </w:r>
        <w:r w:rsidR="00625E93">
          <w:rPr>
            <w:noProof/>
            <w:webHidden/>
          </w:rPr>
          <w:fldChar w:fldCharType="end"/>
        </w:r>
      </w:hyperlink>
    </w:p>
    <w:p w14:paraId="6C45C4FA" w14:textId="77E3C4A4" w:rsidR="00625E93" w:rsidRDefault="00894664">
      <w:pPr>
        <w:pStyle w:val="TableofFigures"/>
        <w:tabs>
          <w:tab w:val="right" w:leader="dot" w:pos="9350"/>
        </w:tabs>
        <w:rPr>
          <w:rFonts w:eastAsiaTheme="minorEastAsia"/>
          <w:noProof/>
          <w:lang w:val="en-CA" w:eastAsia="en-CA"/>
        </w:rPr>
      </w:pPr>
      <w:hyperlink w:anchor="_Toc116454238" w:history="1">
        <w:r w:rsidR="00625E93" w:rsidRPr="00C57CAA">
          <w:rPr>
            <w:rStyle w:val="Hyperlink"/>
            <w:noProof/>
          </w:rPr>
          <w:t xml:space="preserve">Table 4.1: </w:t>
        </w:r>
        <w:r w:rsidR="00625E93" w:rsidRPr="00C57CAA">
          <w:rPr>
            <w:rStyle w:val="Hyperlink"/>
            <w:rFonts w:cstheme="minorHAnsi"/>
            <w:bCs/>
            <w:noProof/>
          </w:rPr>
          <w:t>Areas under the SWAT Physical Interventions</w:t>
        </w:r>
        <w:r w:rsidR="00625E93">
          <w:rPr>
            <w:noProof/>
            <w:webHidden/>
          </w:rPr>
          <w:tab/>
        </w:r>
        <w:r w:rsidR="00625E93">
          <w:rPr>
            <w:noProof/>
            <w:webHidden/>
          </w:rPr>
          <w:fldChar w:fldCharType="begin"/>
        </w:r>
        <w:r w:rsidR="00625E93">
          <w:rPr>
            <w:noProof/>
            <w:webHidden/>
          </w:rPr>
          <w:instrText xml:space="preserve"> PAGEREF _Toc116454238 \h </w:instrText>
        </w:r>
        <w:r w:rsidR="00625E93">
          <w:rPr>
            <w:noProof/>
            <w:webHidden/>
          </w:rPr>
        </w:r>
        <w:r w:rsidR="00625E93">
          <w:rPr>
            <w:noProof/>
            <w:webHidden/>
          </w:rPr>
          <w:fldChar w:fldCharType="separate"/>
        </w:r>
        <w:r w:rsidR="00625E93">
          <w:rPr>
            <w:noProof/>
            <w:webHidden/>
          </w:rPr>
          <w:t>63</w:t>
        </w:r>
        <w:r w:rsidR="00625E93">
          <w:rPr>
            <w:noProof/>
            <w:webHidden/>
          </w:rPr>
          <w:fldChar w:fldCharType="end"/>
        </w:r>
      </w:hyperlink>
    </w:p>
    <w:p w14:paraId="4BA28E40" w14:textId="2BE96CF9" w:rsidR="00625E93" w:rsidRDefault="00894664">
      <w:pPr>
        <w:pStyle w:val="TableofFigures"/>
        <w:tabs>
          <w:tab w:val="right" w:leader="dot" w:pos="9350"/>
        </w:tabs>
        <w:rPr>
          <w:rFonts w:eastAsiaTheme="minorEastAsia"/>
          <w:noProof/>
          <w:lang w:val="en-CA" w:eastAsia="en-CA"/>
        </w:rPr>
      </w:pPr>
      <w:hyperlink w:anchor="_Toc116454239" w:history="1">
        <w:r w:rsidR="00625E93" w:rsidRPr="00C57CAA">
          <w:rPr>
            <w:rStyle w:val="Hyperlink"/>
            <w:noProof/>
          </w:rPr>
          <w:t xml:space="preserve">Table 4.2: </w:t>
        </w:r>
        <w:r w:rsidR="00625E93" w:rsidRPr="00C57CAA">
          <w:rPr>
            <w:rStyle w:val="Hyperlink"/>
            <w:rFonts w:cstheme="minorHAnsi"/>
            <w:bCs/>
            <w:noProof/>
          </w:rPr>
          <w:t>Canal Command Areas of Sindh and SWAT influence area</w:t>
        </w:r>
        <w:r w:rsidR="00625E93">
          <w:rPr>
            <w:noProof/>
            <w:webHidden/>
          </w:rPr>
          <w:tab/>
        </w:r>
        <w:r w:rsidR="00625E93">
          <w:rPr>
            <w:noProof/>
            <w:webHidden/>
          </w:rPr>
          <w:fldChar w:fldCharType="begin"/>
        </w:r>
        <w:r w:rsidR="00625E93">
          <w:rPr>
            <w:noProof/>
            <w:webHidden/>
          </w:rPr>
          <w:instrText xml:space="preserve"> PAGEREF _Toc116454239 \h </w:instrText>
        </w:r>
        <w:r w:rsidR="00625E93">
          <w:rPr>
            <w:noProof/>
            <w:webHidden/>
          </w:rPr>
        </w:r>
        <w:r w:rsidR="00625E93">
          <w:rPr>
            <w:noProof/>
            <w:webHidden/>
          </w:rPr>
          <w:fldChar w:fldCharType="separate"/>
        </w:r>
        <w:r w:rsidR="00625E93">
          <w:rPr>
            <w:noProof/>
            <w:webHidden/>
          </w:rPr>
          <w:t>64</w:t>
        </w:r>
        <w:r w:rsidR="00625E93">
          <w:rPr>
            <w:noProof/>
            <w:webHidden/>
          </w:rPr>
          <w:fldChar w:fldCharType="end"/>
        </w:r>
      </w:hyperlink>
    </w:p>
    <w:p w14:paraId="36380897" w14:textId="745241DA" w:rsidR="00625E93" w:rsidRDefault="00894664">
      <w:pPr>
        <w:pStyle w:val="TableofFigures"/>
        <w:tabs>
          <w:tab w:val="right" w:leader="dot" w:pos="9350"/>
        </w:tabs>
        <w:rPr>
          <w:rFonts w:eastAsiaTheme="minorEastAsia"/>
          <w:noProof/>
          <w:lang w:val="en-CA" w:eastAsia="en-CA"/>
        </w:rPr>
      </w:pPr>
      <w:hyperlink w:anchor="_Toc116454240" w:history="1">
        <w:r w:rsidR="00625E93" w:rsidRPr="00C57CAA">
          <w:rPr>
            <w:rStyle w:val="Hyperlink"/>
            <w:noProof/>
          </w:rPr>
          <w:t>Table 4.3: Threatened Species in the Catchment of Irrigated Areas in Sindh</w:t>
        </w:r>
        <w:r w:rsidR="00625E93">
          <w:rPr>
            <w:noProof/>
            <w:webHidden/>
          </w:rPr>
          <w:tab/>
        </w:r>
        <w:r w:rsidR="00625E93">
          <w:rPr>
            <w:noProof/>
            <w:webHidden/>
          </w:rPr>
          <w:fldChar w:fldCharType="begin"/>
        </w:r>
        <w:r w:rsidR="00625E93">
          <w:rPr>
            <w:noProof/>
            <w:webHidden/>
          </w:rPr>
          <w:instrText xml:space="preserve"> PAGEREF _Toc116454240 \h </w:instrText>
        </w:r>
        <w:r w:rsidR="00625E93">
          <w:rPr>
            <w:noProof/>
            <w:webHidden/>
          </w:rPr>
        </w:r>
        <w:r w:rsidR="00625E93">
          <w:rPr>
            <w:noProof/>
            <w:webHidden/>
          </w:rPr>
          <w:fldChar w:fldCharType="separate"/>
        </w:r>
        <w:r w:rsidR="00625E93">
          <w:rPr>
            <w:noProof/>
            <w:webHidden/>
          </w:rPr>
          <w:t>73</w:t>
        </w:r>
        <w:r w:rsidR="00625E93">
          <w:rPr>
            <w:noProof/>
            <w:webHidden/>
          </w:rPr>
          <w:fldChar w:fldCharType="end"/>
        </w:r>
      </w:hyperlink>
    </w:p>
    <w:p w14:paraId="1EAE4C71" w14:textId="1400057C" w:rsidR="00625E93" w:rsidRDefault="00894664">
      <w:pPr>
        <w:pStyle w:val="TableofFigures"/>
        <w:tabs>
          <w:tab w:val="right" w:leader="dot" w:pos="9350"/>
        </w:tabs>
        <w:rPr>
          <w:rFonts w:eastAsiaTheme="minorEastAsia"/>
          <w:noProof/>
          <w:lang w:val="en-CA" w:eastAsia="en-CA"/>
        </w:rPr>
      </w:pPr>
      <w:hyperlink w:anchor="_Toc116454241" w:history="1">
        <w:r w:rsidR="00625E93" w:rsidRPr="00C57CAA">
          <w:rPr>
            <w:rStyle w:val="Hyperlink"/>
            <w:noProof/>
          </w:rPr>
          <w:t>Table 4.4: KBAs in and around the Irrigated Areas in Sindh</w:t>
        </w:r>
        <w:r w:rsidR="00625E93">
          <w:rPr>
            <w:noProof/>
            <w:webHidden/>
          </w:rPr>
          <w:tab/>
        </w:r>
        <w:r w:rsidR="00625E93">
          <w:rPr>
            <w:noProof/>
            <w:webHidden/>
          </w:rPr>
          <w:fldChar w:fldCharType="begin"/>
        </w:r>
        <w:r w:rsidR="00625E93">
          <w:rPr>
            <w:noProof/>
            <w:webHidden/>
          </w:rPr>
          <w:instrText xml:space="preserve"> PAGEREF _Toc116454241 \h </w:instrText>
        </w:r>
        <w:r w:rsidR="00625E93">
          <w:rPr>
            <w:noProof/>
            <w:webHidden/>
          </w:rPr>
        </w:r>
        <w:r w:rsidR="00625E93">
          <w:rPr>
            <w:noProof/>
            <w:webHidden/>
          </w:rPr>
          <w:fldChar w:fldCharType="separate"/>
        </w:r>
        <w:r w:rsidR="00625E93">
          <w:rPr>
            <w:noProof/>
            <w:webHidden/>
          </w:rPr>
          <w:t>75</w:t>
        </w:r>
        <w:r w:rsidR="00625E93">
          <w:rPr>
            <w:noProof/>
            <w:webHidden/>
          </w:rPr>
          <w:fldChar w:fldCharType="end"/>
        </w:r>
      </w:hyperlink>
    </w:p>
    <w:p w14:paraId="1FB75EBF" w14:textId="08673F76" w:rsidR="00625E93" w:rsidRDefault="00894664">
      <w:pPr>
        <w:pStyle w:val="TableofFigures"/>
        <w:tabs>
          <w:tab w:val="right" w:leader="dot" w:pos="9350"/>
        </w:tabs>
        <w:rPr>
          <w:rFonts w:eastAsiaTheme="minorEastAsia"/>
          <w:noProof/>
          <w:lang w:val="en-CA" w:eastAsia="en-CA"/>
        </w:rPr>
      </w:pPr>
      <w:hyperlink w:anchor="_Toc116454242" w:history="1">
        <w:r w:rsidR="00625E93" w:rsidRPr="00C57CAA">
          <w:rPr>
            <w:rStyle w:val="Hyperlink"/>
            <w:noProof/>
          </w:rPr>
          <w:t>Table 4.5: Protected Areas in and around the Irrigated Areas in Sindh</w:t>
        </w:r>
        <w:r w:rsidR="00625E93">
          <w:rPr>
            <w:noProof/>
            <w:webHidden/>
          </w:rPr>
          <w:tab/>
        </w:r>
        <w:r w:rsidR="00625E93">
          <w:rPr>
            <w:noProof/>
            <w:webHidden/>
          </w:rPr>
          <w:fldChar w:fldCharType="begin"/>
        </w:r>
        <w:r w:rsidR="00625E93">
          <w:rPr>
            <w:noProof/>
            <w:webHidden/>
          </w:rPr>
          <w:instrText xml:space="preserve"> PAGEREF _Toc116454242 \h </w:instrText>
        </w:r>
        <w:r w:rsidR="00625E93">
          <w:rPr>
            <w:noProof/>
            <w:webHidden/>
          </w:rPr>
        </w:r>
        <w:r w:rsidR="00625E93">
          <w:rPr>
            <w:noProof/>
            <w:webHidden/>
          </w:rPr>
          <w:fldChar w:fldCharType="separate"/>
        </w:r>
        <w:r w:rsidR="00625E93">
          <w:rPr>
            <w:noProof/>
            <w:webHidden/>
          </w:rPr>
          <w:t>76</w:t>
        </w:r>
        <w:r w:rsidR="00625E93">
          <w:rPr>
            <w:noProof/>
            <w:webHidden/>
          </w:rPr>
          <w:fldChar w:fldCharType="end"/>
        </w:r>
      </w:hyperlink>
    </w:p>
    <w:p w14:paraId="58BA9B1A" w14:textId="1630F2EA" w:rsidR="00625E93" w:rsidRDefault="00894664">
      <w:pPr>
        <w:pStyle w:val="TableofFigures"/>
        <w:tabs>
          <w:tab w:val="right" w:leader="dot" w:pos="9350"/>
        </w:tabs>
        <w:rPr>
          <w:rFonts w:eastAsiaTheme="minorEastAsia"/>
          <w:noProof/>
          <w:lang w:val="en-CA" w:eastAsia="en-CA"/>
        </w:rPr>
      </w:pPr>
      <w:hyperlink w:anchor="_Toc116454243" w:history="1">
        <w:r w:rsidR="00625E93" w:rsidRPr="00C57CAA">
          <w:rPr>
            <w:rStyle w:val="Hyperlink"/>
            <w:noProof/>
          </w:rPr>
          <w:t>Table 4.6: School Enrolment in the Project Districts</w:t>
        </w:r>
        <w:r w:rsidR="00625E93">
          <w:rPr>
            <w:noProof/>
            <w:webHidden/>
          </w:rPr>
          <w:tab/>
        </w:r>
        <w:r w:rsidR="00625E93">
          <w:rPr>
            <w:noProof/>
            <w:webHidden/>
          </w:rPr>
          <w:fldChar w:fldCharType="begin"/>
        </w:r>
        <w:r w:rsidR="00625E93">
          <w:rPr>
            <w:noProof/>
            <w:webHidden/>
          </w:rPr>
          <w:instrText xml:space="preserve"> PAGEREF _Toc116454243 \h </w:instrText>
        </w:r>
        <w:r w:rsidR="00625E93">
          <w:rPr>
            <w:noProof/>
            <w:webHidden/>
          </w:rPr>
        </w:r>
        <w:r w:rsidR="00625E93">
          <w:rPr>
            <w:noProof/>
            <w:webHidden/>
          </w:rPr>
          <w:fldChar w:fldCharType="separate"/>
        </w:r>
        <w:r w:rsidR="00625E93">
          <w:rPr>
            <w:noProof/>
            <w:webHidden/>
          </w:rPr>
          <w:t>89</w:t>
        </w:r>
        <w:r w:rsidR="00625E93">
          <w:rPr>
            <w:noProof/>
            <w:webHidden/>
          </w:rPr>
          <w:fldChar w:fldCharType="end"/>
        </w:r>
      </w:hyperlink>
    </w:p>
    <w:p w14:paraId="09DD2CDC" w14:textId="77329DE8" w:rsidR="00625E93" w:rsidRDefault="00894664">
      <w:pPr>
        <w:pStyle w:val="TableofFigures"/>
        <w:tabs>
          <w:tab w:val="right" w:leader="dot" w:pos="9350"/>
        </w:tabs>
        <w:rPr>
          <w:rFonts w:eastAsiaTheme="minorEastAsia"/>
          <w:noProof/>
          <w:lang w:val="en-CA" w:eastAsia="en-CA"/>
        </w:rPr>
      </w:pPr>
      <w:hyperlink w:anchor="_Toc116454244" w:history="1">
        <w:r w:rsidR="00625E93" w:rsidRPr="00C57CAA">
          <w:rPr>
            <w:rStyle w:val="Hyperlink"/>
            <w:noProof/>
          </w:rPr>
          <w:t>Table 4.7: Health Profile in the Project Districts</w:t>
        </w:r>
        <w:r w:rsidR="00625E93">
          <w:rPr>
            <w:noProof/>
            <w:webHidden/>
          </w:rPr>
          <w:tab/>
        </w:r>
        <w:r w:rsidR="00625E93">
          <w:rPr>
            <w:noProof/>
            <w:webHidden/>
          </w:rPr>
          <w:fldChar w:fldCharType="begin"/>
        </w:r>
        <w:r w:rsidR="00625E93">
          <w:rPr>
            <w:noProof/>
            <w:webHidden/>
          </w:rPr>
          <w:instrText xml:space="preserve"> PAGEREF _Toc116454244 \h </w:instrText>
        </w:r>
        <w:r w:rsidR="00625E93">
          <w:rPr>
            <w:noProof/>
            <w:webHidden/>
          </w:rPr>
        </w:r>
        <w:r w:rsidR="00625E93">
          <w:rPr>
            <w:noProof/>
            <w:webHidden/>
          </w:rPr>
          <w:fldChar w:fldCharType="separate"/>
        </w:r>
        <w:r w:rsidR="00625E93">
          <w:rPr>
            <w:noProof/>
            <w:webHidden/>
          </w:rPr>
          <w:t>91</w:t>
        </w:r>
        <w:r w:rsidR="00625E93">
          <w:rPr>
            <w:noProof/>
            <w:webHidden/>
          </w:rPr>
          <w:fldChar w:fldCharType="end"/>
        </w:r>
      </w:hyperlink>
    </w:p>
    <w:p w14:paraId="050EA36E" w14:textId="4D814966" w:rsidR="00625E93" w:rsidRDefault="00894664">
      <w:pPr>
        <w:pStyle w:val="TableofFigures"/>
        <w:tabs>
          <w:tab w:val="right" w:leader="dot" w:pos="9350"/>
        </w:tabs>
        <w:rPr>
          <w:rFonts w:eastAsiaTheme="minorEastAsia"/>
          <w:noProof/>
          <w:lang w:val="en-CA" w:eastAsia="en-CA"/>
        </w:rPr>
      </w:pPr>
      <w:hyperlink w:anchor="_Toc116454245" w:history="1">
        <w:r w:rsidR="00625E93" w:rsidRPr="00C57CAA">
          <w:rPr>
            <w:rStyle w:val="Hyperlink"/>
            <w:noProof/>
          </w:rPr>
          <w:t>Table 4.8: Technical Institutions in the Project districts</w:t>
        </w:r>
        <w:r w:rsidR="00625E93">
          <w:rPr>
            <w:noProof/>
            <w:webHidden/>
          </w:rPr>
          <w:tab/>
        </w:r>
        <w:r w:rsidR="00625E93">
          <w:rPr>
            <w:noProof/>
            <w:webHidden/>
          </w:rPr>
          <w:fldChar w:fldCharType="begin"/>
        </w:r>
        <w:r w:rsidR="00625E93">
          <w:rPr>
            <w:noProof/>
            <w:webHidden/>
          </w:rPr>
          <w:instrText xml:space="preserve"> PAGEREF _Toc116454245 \h </w:instrText>
        </w:r>
        <w:r w:rsidR="00625E93">
          <w:rPr>
            <w:noProof/>
            <w:webHidden/>
          </w:rPr>
        </w:r>
        <w:r w:rsidR="00625E93">
          <w:rPr>
            <w:noProof/>
            <w:webHidden/>
          </w:rPr>
          <w:fldChar w:fldCharType="separate"/>
        </w:r>
        <w:r w:rsidR="00625E93">
          <w:rPr>
            <w:noProof/>
            <w:webHidden/>
          </w:rPr>
          <w:t>94</w:t>
        </w:r>
        <w:r w:rsidR="00625E93">
          <w:rPr>
            <w:noProof/>
            <w:webHidden/>
          </w:rPr>
          <w:fldChar w:fldCharType="end"/>
        </w:r>
      </w:hyperlink>
    </w:p>
    <w:p w14:paraId="1DA06C95" w14:textId="779356A4" w:rsidR="00625E93" w:rsidRDefault="00894664">
      <w:pPr>
        <w:pStyle w:val="TableofFigures"/>
        <w:tabs>
          <w:tab w:val="right" w:leader="dot" w:pos="9350"/>
        </w:tabs>
        <w:rPr>
          <w:rFonts w:eastAsiaTheme="minorEastAsia"/>
          <w:noProof/>
          <w:lang w:val="en-CA" w:eastAsia="en-CA"/>
        </w:rPr>
      </w:pPr>
      <w:hyperlink w:anchor="_Toc116454246" w:history="1">
        <w:r w:rsidR="00625E93" w:rsidRPr="00C57CAA">
          <w:rPr>
            <w:rStyle w:val="Hyperlink"/>
            <w:noProof/>
          </w:rPr>
          <w:t>Table 4.9: Land use in the Project districts</w:t>
        </w:r>
        <w:r w:rsidR="00625E93">
          <w:rPr>
            <w:noProof/>
            <w:webHidden/>
          </w:rPr>
          <w:tab/>
        </w:r>
        <w:r w:rsidR="00625E93">
          <w:rPr>
            <w:noProof/>
            <w:webHidden/>
          </w:rPr>
          <w:fldChar w:fldCharType="begin"/>
        </w:r>
        <w:r w:rsidR="00625E93">
          <w:rPr>
            <w:noProof/>
            <w:webHidden/>
          </w:rPr>
          <w:instrText xml:space="preserve"> PAGEREF _Toc116454246 \h </w:instrText>
        </w:r>
        <w:r w:rsidR="00625E93">
          <w:rPr>
            <w:noProof/>
            <w:webHidden/>
          </w:rPr>
        </w:r>
        <w:r w:rsidR="00625E93">
          <w:rPr>
            <w:noProof/>
            <w:webHidden/>
          </w:rPr>
          <w:fldChar w:fldCharType="separate"/>
        </w:r>
        <w:r w:rsidR="00625E93">
          <w:rPr>
            <w:noProof/>
            <w:webHidden/>
          </w:rPr>
          <w:t>98</w:t>
        </w:r>
        <w:r w:rsidR="00625E93">
          <w:rPr>
            <w:noProof/>
            <w:webHidden/>
          </w:rPr>
          <w:fldChar w:fldCharType="end"/>
        </w:r>
      </w:hyperlink>
    </w:p>
    <w:p w14:paraId="2E725DC2" w14:textId="7595A8B3" w:rsidR="00625E93" w:rsidRDefault="00894664">
      <w:pPr>
        <w:pStyle w:val="TableofFigures"/>
        <w:tabs>
          <w:tab w:val="right" w:leader="dot" w:pos="9350"/>
        </w:tabs>
        <w:rPr>
          <w:rFonts w:eastAsiaTheme="minorEastAsia"/>
          <w:noProof/>
          <w:lang w:val="en-CA" w:eastAsia="en-CA"/>
        </w:rPr>
      </w:pPr>
      <w:hyperlink w:anchor="_Toc116454247" w:history="1">
        <w:r w:rsidR="00625E93" w:rsidRPr="00C57CAA">
          <w:rPr>
            <w:rStyle w:val="Hyperlink"/>
            <w:noProof/>
          </w:rPr>
          <w:t xml:space="preserve">Table 4.10: </w:t>
        </w:r>
        <w:r w:rsidR="00625E93" w:rsidRPr="00C57CAA">
          <w:rPr>
            <w:rStyle w:val="Hyperlink"/>
            <w:rFonts w:cstheme="minorHAnsi"/>
            <w:bCs/>
            <w:noProof/>
          </w:rPr>
          <w:t>Major Crops and their Production in Sindh</w:t>
        </w:r>
        <w:r w:rsidR="00625E93">
          <w:rPr>
            <w:noProof/>
            <w:webHidden/>
          </w:rPr>
          <w:tab/>
        </w:r>
        <w:r w:rsidR="00625E93">
          <w:rPr>
            <w:noProof/>
            <w:webHidden/>
          </w:rPr>
          <w:fldChar w:fldCharType="begin"/>
        </w:r>
        <w:r w:rsidR="00625E93">
          <w:rPr>
            <w:noProof/>
            <w:webHidden/>
          </w:rPr>
          <w:instrText xml:space="preserve"> PAGEREF _Toc116454247 \h </w:instrText>
        </w:r>
        <w:r w:rsidR="00625E93">
          <w:rPr>
            <w:noProof/>
            <w:webHidden/>
          </w:rPr>
        </w:r>
        <w:r w:rsidR="00625E93">
          <w:rPr>
            <w:noProof/>
            <w:webHidden/>
          </w:rPr>
          <w:fldChar w:fldCharType="separate"/>
        </w:r>
        <w:r w:rsidR="00625E93">
          <w:rPr>
            <w:noProof/>
            <w:webHidden/>
          </w:rPr>
          <w:t>99</w:t>
        </w:r>
        <w:r w:rsidR="00625E93">
          <w:rPr>
            <w:noProof/>
            <w:webHidden/>
          </w:rPr>
          <w:fldChar w:fldCharType="end"/>
        </w:r>
      </w:hyperlink>
    </w:p>
    <w:p w14:paraId="748395D8" w14:textId="3D379F71" w:rsidR="00625E93" w:rsidRDefault="00894664">
      <w:pPr>
        <w:pStyle w:val="TableofFigures"/>
        <w:tabs>
          <w:tab w:val="right" w:leader="dot" w:pos="9350"/>
        </w:tabs>
        <w:rPr>
          <w:rFonts w:eastAsiaTheme="minorEastAsia"/>
          <w:noProof/>
          <w:lang w:val="en-CA" w:eastAsia="en-CA"/>
        </w:rPr>
      </w:pPr>
      <w:hyperlink w:anchor="_Toc116454248" w:history="1">
        <w:r w:rsidR="00625E93" w:rsidRPr="00C57CAA">
          <w:rPr>
            <w:rStyle w:val="Hyperlink"/>
            <w:noProof/>
          </w:rPr>
          <w:t xml:space="preserve">Table 4.11: </w:t>
        </w:r>
        <w:r w:rsidR="00625E93" w:rsidRPr="00C57CAA">
          <w:rPr>
            <w:rStyle w:val="Hyperlink"/>
            <w:rFonts w:cstheme="minorHAnsi"/>
            <w:bCs/>
            <w:noProof/>
          </w:rPr>
          <w:t>Major Crops grown in Project Districts</w:t>
        </w:r>
        <w:r w:rsidR="00625E93">
          <w:rPr>
            <w:noProof/>
            <w:webHidden/>
          </w:rPr>
          <w:tab/>
        </w:r>
        <w:r w:rsidR="00625E93">
          <w:rPr>
            <w:noProof/>
            <w:webHidden/>
          </w:rPr>
          <w:fldChar w:fldCharType="begin"/>
        </w:r>
        <w:r w:rsidR="00625E93">
          <w:rPr>
            <w:noProof/>
            <w:webHidden/>
          </w:rPr>
          <w:instrText xml:space="preserve"> PAGEREF _Toc116454248 \h </w:instrText>
        </w:r>
        <w:r w:rsidR="00625E93">
          <w:rPr>
            <w:noProof/>
            <w:webHidden/>
          </w:rPr>
        </w:r>
        <w:r w:rsidR="00625E93">
          <w:rPr>
            <w:noProof/>
            <w:webHidden/>
          </w:rPr>
          <w:fldChar w:fldCharType="separate"/>
        </w:r>
        <w:r w:rsidR="00625E93">
          <w:rPr>
            <w:noProof/>
            <w:webHidden/>
          </w:rPr>
          <w:t>100</w:t>
        </w:r>
        <w:r w:rsidR="00625E93">
          <w:rPr>
            <w:noProof/>
            <w:webHidden/>
          </w:rPr>
          <w:fldChar w:fldCharType="end"/>
        </w:r>
      </w:hyperlink>
    </w:p>
    <w:p w14:paraId="77186C69" w14:textId="60ED0A80" w:rsidR="00625E93" w:rsidRDefault="00894664">
      <w:pPr>
        <w:pStyle w:val="TableofFigures"/>
        <w:tabs>
          <w:tab w:val="right" w:leader="dot" w:pos="9350"/>
        </w:tabs>
        <w:rPr>
          <w:rFonts w:eastAsiaTheme="minorEastAsia"/>
          <w:noProof/>
          <w:lang w:val="en-CA" w:eastAsia="en-CA"/>
        </w:rPr>
      </w:pPr>
      <w:hyperlink w:anchor="_Toc116454249" w:history="1">
        <w:r w:rsidR="00625E93" w:rsidRPr="00C57CAA">
          <w:rPr>
            <w:rStyle w:val="Hyperlink"/>
            <w:noProof/>
          </w:rPr>
          <w:t xml:space="preserve">Table 4.12: </w:t>
        </w:r>
        <w:r w:rsidR="00625E93" w:rsidRPr="00C57CAA">
          <w:rPr>
            <w:rStyle w:val="Hyperlink"/>
            <w:rFonts w:cstheme="minorHAnsi"/>
            <w:bCs/>
            <w:noProof/>
          </w:rPr>
          <w:t>Living Standards of Farmers in Sindh</w:t>
        </w:r>
        <w:r w:rsidR="00625E93">
          <w:rPr>
            <w:noProof/>
            <w:webHidden/>
          </w:rPr>
          <w:tab/>
        </w:r>
        <w:r w:rsidR="00625E93">
          <w:rPr>
            <w:noProof/>
            <w:webHidden/>
          </w:rPr>
          <w:fldChar w:fldCharType="begin"/>
        </w:r>
        <w:r w:rsidR="00625E93">
          <w:rPr>
            <w:noProof/>
            <w:webHidden/>
          </w:rPr>
          <w:instrText xml:space="preserve"> PAGEREF _Toc116454249 \h </w:instrText>
        </w:r>
        <w:r w:rsidR="00625E93">
          <w:rPr>
            <w:noProof/>
            <w:webHidden/>
          </w:rPr>
        </w:r>
        <w:r w:rsidR="00625E93">
          <w:rPr>
            <w:noProof/>
            <w:webHidden/>
          </w:rPr>
          <w:fldChar w:fldCharType="separate"/>
        </w:r>
        <w:r w:rsidR="00625E93">
          <w:rPr>
            <w:noProof/>
            <w:webHidden/>
          </w:rPr>
          <w:t>103</w:t>
        </w:r>
        <w:r w:rsidR="00625E93">
          <w:rPr>
            <w:noProof/>
            <w:webHidden/>
          </w:rPr>
          <w:fldChar w:fldCharType="end"/>
        </w:r>
      </w:hyperlink>
    </w:p>
    <w:p w14:paraId="7F03FC8A" w14:textId="23B82CF1" w:rsidR="00625E93" w:rsidRDefault="00894664">
      <w:pPr>
        <w:pStyle w:val="TableofFigures"/>
        <w:tabs>
          <w:tab w:val="right" w:leader="dot" w:pos="9350"/>
        </w:tabs>
        <w:rPr>
          <w:rFonts w:eastAsiaTheme="minorEastAsia"/>
          <w:noProof/>
          <w:lang w:val="en-CA" w:eastAsia="en-CA"/>
        </w:rPr>
      </w:pPr>
      <w:hyperlink w:anchor="_Toc116454250" w:history="1">
        <w:r w:rsidR="00625E93" w:rsidRPr="00C57CAA">
          <w:rPr>
            <w:rStyle w:val="Hyperlink"/>
            <w:noProof/>
          </w:rPr>
          <w:t xml:space="preserve">Table 4.13: </w:t>
        </w:r>
        <w:r w:rsidR="00625E93" w:rsidRPr="00C57CAA">
          <w:rPr>
            <w:rStyle w:val="Hyperlink"/>
            <w:rFonts w:cstheme="minorHAnsi"/>
            <w:bCs/>
            <w:noProof/>
          </w:rPr>
          <w:t>Management Structure of Water Delivery Organizations in Sindh</w:t>
        </w:r>
        <w:r w:rsidR="00625E93">
          <w:rPr>
            <w:noProof/>
            <w:webHidden/>
          </w:rPr>
          <w:tab/>
        </w:r>
        <w:r w:rsidR="00625E93">
          <w:rPr>
            <w:noProof/>
            <w:webHidden/>
          </w:rPr>
          <w:fldChar w:fldCharType="begin"/>
        </w:r>
        <w:r w:rsidR="00625E93">
          <w:rPr>
            <w:noProof/>
            <w:webHidden/>
          </w:rPr>
          <w:instrText xml:space="preserve"> PAGEREF _Toc116454250 \h </w:instrText>
        </w:r>
        <w:r w:rsidR="00625E93">
          <w:rPr>
            <w:noProof/>
            <w:webHidden/>
          </w:rPr>
        </w:r>
        <w:r w:rsidR="00625E93">
          <w:rPr>
            <w:noProof/>
            <w:webHidden/>
          </w:rPr>
          <w:fldChar w:fldCharType="separate"/>
        </w:r>
        <w:r w:rsidR="00625E93">
          <w:rPr>
            <w:noProof/>
            <w:webHidden/>
          </w:rPr>
          <w:t>106</w:t>
        </w:r>
        <w:r w:rsidR="00625E93">
          <w:rPr>
            <w:noProof/>
            <w:webHidden/>
          </w:rPr>
          <w:fldChar w:fldCharType="end"/>
        </w:r>
      </w:hyperlink>
    </w:p>
    <w:p w14:paraId="56FC38D6" w14:textId="0B5DD4B9" w:rsidR="00625E93" w:rsidRDefault="00894664">
      <w:pPr>
        <w:pStyle w:val="TableofFigures"/>
        <w:tabs>
          <w:tab w:val="right" w:leader="dot" w:pos="9350"/>
        </w:tabs>
        <w:rPr>
          <w:rFonts w:eastAsiaTheme="minorEastAsia"/>
          <w:noProof/>
          <w:lang w:val="en-CA" w:eastAsia="en-CA"/>
        </w:rPr>
      </w:pPr>
      <w:hyperlink w:anchor="_Toc116454251" w:history="1">
        <w:r w:rsidR="00625E93" w:rsidRPr="00C57CAA">
          <w:rPr>
            <w:rStyle w:val="Hyperlink"/>
            <w:noProof/>
          </w:rPr>
          <w:t>Table 4.14: Archaeological Sites in Sindh</w:t>
        </w:r>
        <w:r w:rsidR="00625E93">
          <w:rPr>
            <w:noProof/>
            <w:webHidden/>
          </w:rPr>
          <w:tab/>
        </w:r>
        <w:r w:rsidR="00625E93">
          <w:rPr>
            <w:noProof/>
            <w:webHidden/>
          </w:rPr>
          <w:fldChar w:fldCharType="begin"/>
        </w:r>
        <w:r w:rsidR="00625E93">
          <w:rPr>
            <w:noProof/>
            <w:webHidden/>
          </w:rPr>
          <w:instrText xml:space="preserve"> PAGEREF _Toc116454251 \h </w:instrText>
        </w:r>
        <w:r w:rsidR="00625E93">
          <w:rPr>
            <w:noProof/>
            <w:webHidden/>
          </w:rPr>
        </w:r>
        <w:r w:rsidR="00625E93">
          <w:rPr>
            <w:noProof/>
            <w:webHidden/>
          </w:rPr>
          <w:fldChar w:fldCharType="separate"/>
        </w:r>
        <w:r w:rsidR="00625E93">
          <w:rPr>
            <w:noProof/>
            <w:webHidden/>
          </w:rPr>
          <w:t>110</w:t>
        </w:r>
        <w:r w:rsidR="00625E93">
          <w:rPr>
            <w:noProof/>
            <w:webHidden/>
          </w:rPr>
          <w:fldChar w:fldCharType="end"/>
        </w:r>
      </w:hyperlink>
    </w:p>
    <w:p w14:paraId="251D4994" w14:textId="11228A33" w:rsidR="00625E93" w:rsidRDefault="00894664">
      <w:pPr>
        <w:pStyle w:val="TableofFigures"/>
        <w:tabs>
          <w:tab w:val="right" w:leader="dot" w:pos="9350"/>
        </w:tabs>
        <w:rPr>
          <w:rFonts w:eastAsiaTheme="minorEastAsia"/>
          <w:noProof/>
          <w:lang w:val="en-CA" w:eastAsia="en-CA"/>
        </w:rPr>
      </w:pPr>
      <w:hyperlink w:anchor="_Toc116454252" w:history="1">
        <w:r w:rsidR="00625E93" w:rsidRPr="00C57CAA">
          <w:rPr>
            <w:rStyle w:val="Hyperlink"/>
            <w:noProof/>
          </w:rPr>
          <w:t>Table 4.15: Heritage sites in Sindh</w:t>
        </w:r>
        <w:r w:rsidR="00625E93">
          <w:rPr>
            <w:noProof/>
            <w:webHidden/>
          </w:rPr>
          <w:tab/>
        </w:r>
        <w:r w:rsidR="00625E93">
          <w:rPr>
            <w:noProof/>
            <w:webHidden/>
          </w:rPr>
          <w:fldChar w:fldCharType="begin"/>
        </w:r>
        <w:r w:rsidR="00625E93">
          <w:rPr>
            <w:noProof/>
            <w:webHidden/>
          </w:rPr>
          <w:instrText xml:space="preserve"> PAGEREF _Toc116454252 \h </w:instrText>
        </w:r>
        <w:r w:rsidR="00625E93">
          <w:rPr>
            <w:noProof/>
            <w:webHidden/>
          </w:rPr>
        </w:r>
        <w:r w:rsidR="00625E93">
          <w:rPr>
            <w:noProof/>
            <w:webHidden/>
          </w:rPr>
          <w:fldChar w:fldCharType="separate"/>
        </w:r>
        <w:r w:rsidR="00625E93">
          <w:rPr>
            <w:noProof/>
            <w:webHidden/>
          </w:rPr>
          <w:t>111</w:t>
        </w:r>
        <w:r w:rsidR="00625E93">
          <w:rPr>
            <w:noProof/>
            <w:webHidden/>
          </w:rPr>
          <w:fldChar w:fldCharType="end"/>
        </w:r>
      </w:hyperlink>
    </w:p>
    <w:p w14:paraId="6F9C7274" w14:textId="51238D95" w:rsidR="00625E93" w:rsidRDefault="00894664">
      <w:pPr>
        <w:pStyle w:val="TableofFigures"/>
        <w:tabs>
          <w:tab w:val="right" w:leader="dot" w:pos="9350"/>
        </w:tabs>
        <w:rPr>
          <w:rFonts w:eastAsiaTheme="minorEastAsia"/>
          <w:noProof/>
          <w:lang w:val="en-CA" w:eastAsia="en-CA"/>
        </w:rPr>
      </w:pPr>
      <w:hyperlink w:anchor="_Toc116454253" w:history="1">
        <w:r w:rsidR="00625E93" w:rsidRPr="00C57CAA">
          <w:rPr>
            <w:rStyle w:val="Hyperlink"/>
            <w:noProof/>
          </w:rPr>
          <w:t>Table 5.1: Potential E&amp;S Impacts and Risks due to Soft Interventions</w:t>
        </w:r>
        <w:r w:rsidR="00625E93">
          <w:rPr>
            <w:noProof/>
            <w:webHidden/>
          </w:rPr>
          <w:tab/>
        </w:r>
        <w:r w:rsidR="00625E93">
          <w:rPr>
            <w:noProof/>
            <w:webHidden/>
          </w:rPr>
          <w:fldChar w:fldCharType="begin"/>
        </w:r>
        <w:r w:rsidR="00625E93">
          <w:rPr>
            <w:noProof/>
            <w:webHidden/>
          </w:rPr>
          <w:instrText xml:space="preserve"> PAGEREF _Toc116454253 \h </w:instrText>
        </w:r>
        <w:r w:rsidR="00625E93">
          <w:rPr>
            <w:noProof/>
            <w:webHidden/>
          </w:rPr>
        </w:r>
        <w:r w:rsidR="00625E93">
          <w:rPr>
            <w:noProof/>
            <w:webHidden/>
          </w:rPr>
          <w:fldChar w:fldCharType="separate"/>
        </w:r>
        <w:r w:rsidR="00625E93">
          <w:rPr>
            <w:noProof/>
            <w:webHidden/>
          </w:rPr>
          <w:t>113</w:t>
        </w:r>
        <w:r w:rsidR="00625E93">
          <w:rPr>
            <w:noProof/>
            <w:webHidden/>
          </w:rPr>
          <w:fldChar w:fldCharType="end"/>
        </w:r>
      </w:hyperlink>
    </w:p>
    <w:p w14:paraId="5FDFB51D" w14:textId="7103756C" w:rsidR="00625E93" w:rsidRDefault="00894664">
      <w:pPr>
        <w:pStyle w:val="TableofFigures"/>
        <w:tabs>
          <w:tab w:val="right" w:leader="dot" w:pos="9350"/>
        </w:tabs>
        <w:rPr>
          <w:rFonts w:eastAsiaTheme="minorEastAsia"/>
          <w:noProof/>
          <w:lang w:val="en-CA" w:eastAsia="en-CA"/>
        </w:rPr>
      </w:pPr>
      <w:hyperlink w:anchor="_Toc116454254" w:history="1">
        <w:r w:rsidR="00625E93" w:rsidRPr="00C57CAA">
          <w:rPr>
            <w:rStyle w:val="Hyperlink"/>
            <w:noProof/>
          </w:rPr>
          <w:t>Table 5.2: Potential E&amp;S  Implications of Sindh Water Policy</w:t>
        </w:r>
        <w:r w:rsidR="00625E93">
          <w:rPr>
            <w:noProof/>
            <w:webHidden/>
          </w:rPr>
          <w:tab/>
        </w:r>
        <w:r w:rsidR="00625E93">
          <w:rPr>
            <w:noProof/>
            <w:webHidden/>
          </w:rPr>
          <w:fldChar w:fldCharType="begin"/>
        </w:r>
        <w:r w:rsidR="00625E93">
          <w:rPr>
            <w:noProof/>
            <w:webHidden/>
          </w:rPr>
          <w:instrText xml:space="preserve"> PAGEREF _Toc116454254 \h </w:instrText>
        </w:r>
        <w:r w:rsidR="00625E93">
          <w:rPr>
            <w:noProof/>
            <w:webHidden/>
          </w:rPr>
        </w:r>
        <w:r w:rsidR="00625E93">
          <w:rPr>
            <w:noProof/>
            <w:webHidden/>
          </w:rPr>
          <w:fldChar w:fldCharType="separate"/>
        </w:r>
        <w:r w:rsidR="00625E93">
          <w:rPr>
            <w:noProof/>
            <w:webHidden/>
          </w:rPr>
          <w:t>121</w:t>
        </w:r>
        <w:r w:rsidR="00625E93">
          <w:rPr>
            <w:noProof/>
            <w:webHidden/>
          </w:rPr>
          <w:fldChar w:fldCharType="end"/>
        </w:r>
      </w:hyperlink>
    </w:p>
    <w:p w14:paraId="243405CF" w14:textId="66292EC9" w:rsidR="00625E93" w:rsidRDefault="00894664">
      <w:pPr>
        <w:pStyle w:val="TableofFigures"/>
        <w:tabs>
          <w:tab w:val="right" w:leader="dot" w:pos="9350"/>
        </w:tabs>
        <w:rPr>
          <w:rFonts w:eastAsiaTheme="minorEastAsia"/>
          <w:noProof/>
          <w:lang w:val="en-CA" w:eastAsia="en-CA"/>
        </w:rPr>
      </w:pPr>
      <w:hyperlink w:anchor="_Toc116454255" w:history="1">
        <w:r w:rsidR="00625E93" w:rsidRPr="00C57CAA">
          <w:rPr>
            <w:rStyle w:val="Hyperlink"/>
            <w:noProof/>
          </w:rPr>
          <w:t>Table 5.3: Potential E&amp;S Impacts and Risks During Construction</w:t>
        </w:r>
        <w:r w:rsidR="00625E93">
          <w:rPr>
            <w:noProof/>
            <w:webHidden/>
          </w:rPr>
          <w:tab/>
        </w:r>
        <w:r w:rsidR="00625E93">
          <w:rPr>
            <w:noProof/>
            <w:webHidden/>
          </w:rPr>
          <w:fldChar w:fldCharType="begin"/>
        </w:r>
        <w:r w:rsidR="00625E93">
          <w:rPr>
            <w:noProof/>
            <w:webHidden/>
          </w:rPr>
          <w:instrText xml:space="preserve"> PAGEREF _Toc116454255 \h </w:instrText>
        </w:r>
        <w:r w:rsidR="00625E93">
          <w:rPr>
            <w:noProof/>
            <w:webHidden/>
          </w:rPr>
        </w:r>
        <w:r w:rsidR="00625E93">
          <w:rPr>
            <w:noProof/>
            <w:webHidden/>
          </w:rPr>
          <w:fldChar w:fldCharType="separate"/>
        </w:r>
        <w:r w:rsidR="00625E93">
          <w:rPr>
            <w:noProof/>
            <w:webHidden/>
          </w:rPr>
          <w:t>123</w:t>
        </w:r>
        <w:r w:rsidR="00625E93">
          <w:rPr>
            <w:noProof/>
            <w:webHidden/>
          </w:rPr>
          <w:fldChar w:fldCharType="end"/>
        </w:r>
      </w:hyperlink>
    </w:p>
    <w:p w14:paraId="7ACF9BBB" w14:textId="7A8C2060" w:rsidR="00625E93" w:rsidRDefault="00894664">
      <w:pPr>
        <w:pStyle w:val="TableofFigures"/>
        <w:tabs>
          <w:tab w:val="right" w:leader="dot" w:pos="9350"/>
        </w:tabs>
        <w:rPr>
          <w:rFonts w:eastAsiaTheme="minorEastAsia"/>
          <w:noProof/>
          <w:lang w:val="en-CA" w:eastAsia="en-CA"/>
        </w:rPr>
      </w:pPr>
      <w:hyperlink w:anchor="_Toc116454256" w:history="1">
        <w:r w:rsidR="00625E93" w:rsidRPr="00C57CAA">
          <w:rPr>
            <w:rStyle w:val="Hyperlink"/>
            <w:noProof/>
          </w:rPr>
          <w:t>Table 6.1: Sequence of Proposed Activities for E&amp;S Framework</w:t>
        </w:r>
        <w:r w:rsidR="00625E93">
          <w:rPr>
            <w:noProof/>
            <w:webHidden/>
          </w:rPr>
          <w:tab/>
        </w:r>
        <w:r w:rsidR="00625E93">
          <w:rPr>
            <w:noProof/>
            <w:webHidden/>
          </w:rPr>
          <w:fldChar w:fldCharType="begin"/>
        </w:r>
        <w:r w:rsidR="00625E93">
          <w:rPr>
            <w:noProof/>
            <w:webHidden/>
          </w:rPr>
          <w:instrText xml:space="preserve"> PAGEREF _Toc116454256 \h </w:instrText>
        </w:r>
        <w:r w:rsidR="00625E93">
          <w:rPr>
            <w:noProof/>
            <w:webHidden/>
          </w:rPr>
        </w:r>
        <w:r w:rsidR="00625E93">
          <w:rPr>
            <w:noProof/>
            <w:webHidden/>
          </w:rPr>
          <w:fldChar w:fldCharType="separate"/>
        </w:r>
        <w:r w:rsidR="00625E93">
          <w:rPr>
            <w:noProof/>
            <w:webHidden/>
          </w:rPr>
          <w:t>141</w:t>
        </w:r>
        <w:r w:rsidR="00625E93">
          <w:rPr>
            <w:noProof/>
            <w:webHidden/>
          </w:rPr>
          <w:fldChar w:fldCharType="end"/>
        </w:r>
      </w:hyperlink>
    </w:p>
    <w:p w14:paraId="0996445B" w14:textId="65BB2864" w:rsidR="00625E93" w:rsidRDefault="00894664">
      <w:pPr>
        <w:pStyle w:val="TableofFigures"/>
        <w:tabs>
          <w:tab w:val="right" w:leader="dot" w:pos="9350"/>
        </w:tabs>
        <w:rPr>
          <w:rFonts w:eastAsiaTheme="minorEastAsia"/>
          <w:noProof/>
          <w:lang w:val="en-CA" w:eastAsia="en-CA"/>
        </w:rPr>
      </w:pPr>
      <w:hyperlink w:anchor="_Toc116454257" w:history="1">
        <w:r w:rsidR="00625E93" w:rsidRPr="00C57CAA">
          <w:rPr>
            <w:rStyle w:val="Hyperlink"/>
            <w:noProof/>
          </w:rPr>
          <w:t>Table 6.2: Potential Categories of Subprojects and E&amp;S Requirements</w:t>
        </w:r>
        <w:r w:rsidR="00625E93">
          <w:rPr>
            <w:noProof/>
            <w:webHidden/>
          </w:rPr>
          <w:tab/>
        </w:r>
        <w:r w:rsidR="00625E93">
          <w:rPr>
            <w:noProof/>
            <w:webHidden/>
          </w:rPr>
          <w:fldChar w:fldCharType="begin"/>
        </w:r>
        <w:r w:rsidR="00625E93">
          <w:rPr>
            <w:noProof/>
            <w:webHidden/>
          </w:rPr>
          <w:instrText xml:space="preserve"> PAGEREF _Toc116454257 \h </w:instrText>
        </w:r>
        <w:r w:rsidR="00625E93">
          <w:rPr>
            <w:noProof/>
            <w:webHidden/>
          </w:rPr>
        </w:r>
        <w:r w:rsidR="00625E93">
          <w:rPr>
            <w:noProof/>
            <w:webHidden/>
          </w:rPr>
          <w:fldChar w:fldCharType="separate"/>
        </w:r>
        <w:r w:rsidR="00625E93">
          <w:rPr>
            <w:noProof/>
            <w:webHidden/>
          </w:rPr>
          <w:t>143</w:t>
        </w:r>
        <w:r w:rsidR="00625E93">
          <w:rPr>
            <w:noProof/>
            <w:webHidden/>
          </w:rPr>
          <w:fldChar w:fldCharType="end"/>
        </w:r>
      </w:hyperlink>
    </w:p>
    <w:p w14:paraId="64C90E6E" w14:textId="31EA6F21" w:rsidR="00625E93" w:rsidRDefault="00894664">
      <w:pPr>
        <w:pStyle w:val="TableofFigures"/>
        <w:tabs>
          <w:tab w:val="right" w:leader="dot" w:pos="9350"/>
        </w:tabs>
        <w:rPr>
          <w:rFonts w:eastAsiaTheme="minorEastAsia"/>
          <w:noProof/>
          <w:lang w:val="en-CA" w:eastAsia="en-CA"/>
        </w:rPr>
      </w:pPr>
      <w:hyperlink w:anchor="_Toc116454258" w:history="1">
        <w:r w:rsidR="00625E93" w:rsidRPr="00C57CAA">
          <w:rPr>
            <w:rStyle w:val="Hyperlink"/>
            <w:noProof/>
          </w:rPr>
          <w:t>Table 6.3: Sample Mitigation Plan</w:t>
        </w:r>
        <w:r w:rsidR="00625E93">
          <w:rPr>
            <w:noProof/>
            <w:webHidden/>
          </w:rPr>
          <w:tab/>
        </w:r>
        <w:r w:rsidR="00625E93">
          <w:rPr>
            <w:noProof/>
            <w:webHidden/>
          </w:rPr>
          <w:fldChar w:fldCharType="begin"/>
        </w:r>
        <w:r w:rsidR="00625E93">
          <w:rPr>
            <w:noProof/>
            <w:webHidden/>
          </w:rPr>
          <w:instrText xml:space="preserve"> PAGEREF _Toc116454258 \h </w:instrText>
        </w:r>
        <w:r w:rsidR="00625E93">
          <w:rPr>
            <w:noProof/>
            <w:webHidden/>
          </w:rPr>
        </w:r>
        <w:r w:rsidR="00625E93">
          <w:rPr>
            <w:noProof/>
            <w:webHidden/>
          </w:rPr>
          <w:fldChar w:fldCharType="separate"/>
        </w:r>
        <w:r w:rsidR="00625E93">
          <w:rPr>
            <w:noProof/>
            <w:webHidden/>
          </w:rPr>
          <w:t>146</w:t>
        </w:r>
        <w:r w:rsidR="00625E93">
          <w:rPr>
            <w:noProof/>
            <w:webHidden/>
          </w:rPr>
          <w:fldChar w:fldCharType="end"/>
        </w:r>
      </w:hyperlink>
    </w:p>
    <w:p w14:paraId="103B74B8" w14:textId="1F5D6FC9" w:rsidR="00625E93" w:rsidRDefault="00894664">
      <w:pPr>
        <w:pStyle w:val="TableofFigures"/>
        <w:tabs>
          <w:tab w:val="right" w:leader="dot" w:pos="9350"/>
        </w:tabs>
        <w:rPr>
          <w:rFonts w:eastAsiaTheme="minorEastAsia"/>
          <w:noProof/>
          <w:lang w:val="en-CA" w:eastAsia="en-CA"/>
        </w:rPr>
      </w:pPr>
      <w:hyperlink w:anchor="_Toc116454259" w:history="1">
        <w:r w:rsidR="00625E93" w:rsidRPr="00C57CAA">
          <w:rPr>
            <w:rStyle w:val="Hyperlink"/>
            <w:noProof/>
          </w:rPr>
          <w:t>Table 6.4: Environmental Approvals and Permits Required during Implementation of the Project</w:t>
        </w:r>
        <w:r w:rsidR="00625E93">
          <w:rPr>
            <w:noProof/>
            <w:webHidden/>
          </w:rPr>
          <w:tab/>
        </w:r>
        <w:r w:rsidR="00625E93">
          <w:rPr>
            <w:noProof/>
            <w:webHidden/>
          </w:rPr>
          <w:fldChar w:fldCharType="begin"/>
        </w:r>
        <w:r w:rsidR="00625E93">
          <w:rPr>
            <w:noProof/>
            <w:webHidden/>
          </w:rPr>
          <w:instrText xml:space="preserve"> PAGEREF _Toc116454259 \h </w:instrText>
        </w:r>
        <w:r w:rsidR="00625E93">
          <w:rPr>
            <w:noProof/>
            <w:webHidden/>
          </w:rPr>
        </w:r>
        <w:r w:rsidR="00625E93">
          <w:rPr>
            <w:noProof/>
            <w:webHidden/>
          </w:rPr>
          <w:fldChar w:fldCharType="separate"/>
        </w:r>
        <w:r w:rsidR="00625E93">
          <w:rPr>
            <w:noProof/>
            <w:webHidden/>
          </w:rPr>
          <w:t>151</w:t>
        </w:r>
        <w:r w:rsidR="00625E93">
          <w:rPr>
            <w:noProof/>
            <w:webHidden/>
          </w:rPr>
          <w:fldChar w:fldCharType="end"/>
        </w:r>
      </w:hyperlink>
    </w:p>
    <w:p w14:paraId="53F979C1" w14:textId="32D7E9B1" w:rsidR="00625E93" w:rsidRDefault="00894664">
      <w:pPr>
        <w:pStyle w:val="TableofFigures"/>
        <w:tabs>
          <w:tab w:val="right" w:leader="dot" w:pos="9350"/>
        </w:tabs>
        <w:rPr>
          <w:rFonts w:eastAsiaTheme="minorEastAsia"/>
          <w:noProof/>
          <w:lang w:val="en-CA" w:eastAsia="en-CA"/>
        </w:rPr>
      </w:pPr>
      <w:hyperlink w:anchor="_Toc116454260" w:history="1">
        <w:r w:rsidR="00625E93" w:rsidRPr="00C57CAA">
          <w:rPr>
            <w:rStyle w:val="Hyperlink"/>
            <w:noProof/>
          </w:rPr>
          <w:t>Table 6.5:  ESHS Conditions in the Bidding Documents</w:t>
        </w:r>
        <w:r w:rsidR="00625E93">
          <w:rPr>
            <w:noProof/>
            <w:webHidden/>
          </w:rPr>
          <w:tab/>
        </w:r>
        <w:r w:rsidR="00625E93">
          <w:rPr>
            <w:noProof/>
            <w:webHidden/>
          </w:rPr>
          <w:fldChar w:fldCharType="begin"/>
        </w:r>
        <w:r w:rsidR="00625E93">
          <w:rPr>
            <w:noProof/>
            <w:webHidden/>
          </w:rPr>
          <w:instrText xml:space="preserve"> PAGEREF _Toc116454260 \h </w:instrText>
        </w:r>
        <w:r w:rsidR="00625E93">
          <w:rPr>
            <w:noProof/>
            <w:webHidden/>
          </w:rPr>
        </w:r>
        <w:r w:rsidR="00625E93">
          <w:rPr>
            <w:noProof/>
            <w:webHidden/>
          </w:rPr>
          <w:fldChar w:fldCharType="separate"/>
        </w:r>
        <w:r w:rsidR="00625E93">
          <w:rPr>
            <w:noProof/>
            <w:webHidden/>
          </w:rPr>
          <w:t>151</w:t>
        </w:r>
        <w:r w:rsidR="00625E93">
          <w:rPr>
            <w:noProof/>
            <w:webHidden/>
          </w:rPr>
          <w:fldChar w:fldCharType="end"/>
        </w:r>
      </w:hyperlink>
    </w:p>
    <w:p w14:paraId="24C0C2D2" w14:textId="470CE0AC" w:rsidR="00625E93" w:rsidRDefault="00894664">
      <w:pPr>
        <w:pStyle w:val="TableofFigures"/>
        <w:tabs>
          <w:tab w:val="right" w:leader="dot" w:pos="9350"/>
        </w:tabs>
        <w:rPr>
          <w:rFonts w:eastAsiaTheme="minorEastAsia"/>
          <w:noProof/>
          <w:lang w:val="en-CA" w:eastAsia="en-CA"/>
        </w:rPr>
      </w:pPr>
      <w:hyperlink w:anchor="_Toc116454261" w:history="1">
        <w:r w:rsidR="00625E93" w:rsidRPr="00C57CAA">
          <w:rPr>
            <w:rStyle w:val="Hyperlink"/>
            <w:noProof/>
          </w:rPr>
          <w:t>Table 7.1:  Project Implementation Units</w:t>
        </w:r>
        <w:r w:rsidR="00625E93">
          <w:rPr>
            <w:noProof/>
            <w:webHidden/>
          </w:rPr>
          <w:tab/>
        </w:r>
        <w:r w:rsidR="00625E93">
          <w:rPr>
            <w:noProof/>
            <w:webHidden/>
          </w:rPr>
          <w:fldChar w:fldCharType="begin"/>
        </w:r>
        <w:r w:rsidR="00625E93">
          <w:rPr>
            <w:noProof/>
            <w:webHidden/>
          </w:rPr>
          <w:instrText xml:space="preserve"> PAGEREF _Toc116454261 \h </w:instrText>
        </w:r>
        <w:r w:rsidR="00625E93">
          <w:rPr>
            <w:noProof/>
            <w:webHidden/>
          </w:rPr>
        </w:r>
        <w:r w:rsidR="00625E93">
          <w:rPr>
            <w:noProof/>
            <w:webHidden/>
          </w:rPr>
          <w:fldChar w:fldCharType="separate"/>
        </w:r>
        <w:r w:rsidR="00625E93">
          <w:rPr>
            <w:noProof/>
            <w:webHidden/>
          </w:rPr>
          <w:t>157</w:t>
        </w:r>
        <w:r w:rsidR="00625E93">
          <w:rPr>
            <w:noProof/>
            <w:webHidden/>
          </w:rPr>
          <w:fldChar w:fldCharType="end"/>
        </w:r>
      </w:hyperlink>
    </w:p>
    <w:p w14:paraId="11FEC6BD" w14:textId="31B5CE95" w:rsidR="00625E93" w:rsidRDefault="00894664">
      <w:pPr>
        <w:pStyle w:val="TableofFigures"/>
        <w:tabs>
          <w:tab w:val="right" w:leader="dot" w:pos="9350"/>
        </w:tabs>
        <w:rPr>
          <w:rFonts w:eastAsiaTheme="minorEastAsia"/>
          <w:noProof/>
          <w:lang w:val="en-CA" w:eastAsia="en-CA"/>
        </w:rPr>
      </w:pPr>
      <w:hyperlink w:anchor="_Toc116454262" w:history="1">
        <w:r w:rsidR="00625E93" w:rsidRPr="00C57CAA">
          <w:rPr>
            <w:rStyle w:val="Hyperlink"/>
            <w:noProof/>
          </w:rPr>
          <w:t>Table 7.2: E&amp;S Staffing of Implementing Agencies</w:t>
        </w:r>
        <w:r w:rsidR="00625E93">
          <w:rPr>
            <w:noProof/>
            <w:webHidden/>
          </w:rPr>
          <w:tab/>
        </w:r>
        <w:r w:rsidR="00625E93">
          <w:rPr>
            <w:noProof/>
            <w:webHidden/>
          </w:rPr>
          <w:fldChar w:fldCharType="begin"/>
        </w:r>
        <w:r w:rsidR="00625E93">
          <w:rPr>
            <w:noProof/>
            <w:webHidden/>
          </w:rPr>
          <w:instrText xml:space="preserve"> PAGEREF _Toc116454262 \h </w:instrText>
        </w:r>
        <w:r w:rsidR="00625E93">
          <w:rPr>
            <w:noProof/>
            <w:webHidden/>
          </w:rPr>
        </w:r>
        <w:r w:rsidR="00625E93">
          <w:rPr>
            <w:noProof/>
            <w:webHidden/>
          </w:rPr>
          <w:fldChar w:fldCharType="separate"/>
        </w:r>
        <w:r w:rsidR="00625E93">
          <w:rPr>
            <w:noProof/>
            <w:webHidden/>
          </w:rPr>
          <w:t>158</w:t>
        </w:r>
        <w:r w:rsidR="00625E93">
          <w:rPr>
            <w:noProof/>
            <w:webHidden/>
          </w:rPr>
          <w:fldChar w:fldCharType="end"/>
        </w:r>
      </w:hyperlink>
    </w:p>
    <w:p w14:paraId="761AE8F8" w14:textId="304A1719" w:rsidR="00625E93" w:rsidRDefault="00894664">
      <w:pPr>
        <w:pStyle w:val="TableofFigures"/>
        <w:tabs>
          <w:tab w:val="right" w:leader="dot" w:pos="9350"/>
        </w:tabs>
        <w:rPr>
          <w:rFonts w:eastAsiaTheme="minorEastAsia"/>
          <w:noProof/>
          <w:lang w:val="en-CA" w:eastAsia="en-CA"/>
        </w:rPr>
      </w:pPr>
      <w:hyperlink w:anchor="_Toc116454263" w:history="1">
        <w:r w:rsidR="00625E93" w:rsidRPr="00C57CAA">
          <w:rPr>
            <w:rStyle w:val="Hyperlink"/>
            <w:noProof/>
          </w:rPr>
          <w:t>Table 7.3: Roles and Responsibilities in Environmental and Social Management of the Project</w:t>
        </w:r>
        <w:r w:rsidR="00625E93">
          <w:rPr>
            <w:noProof/>
            <w:webHidden/>
          </w:rPr>
          <w:tab/>
        </w:r>
        <w:r w:rsidR="00625E93">
          <w:rPr>
            <w:noProof/>
            <w:webHidden/>
          </w:rPr>
          <w:fldChar w:fldCharType="begin"/>
        </w:r>
        <w:r w:rsidR="00625E93">
          <w:rPr>
            <w:noProof/>
            <w:webHidden/>
          </w:rPr>
          <w:instrText xml:space="preserve"> PAGEREF _Toc116454263 \h </w:instrText>
        </w:r>
        <w:r w:rsidR="00625E93">
          <w:rPr>
            <w:noProof/>
            <w:webHidden/>
          </w:rPr>
        </w:r>
        <w:r w:rsidR="00625E93">
          <w:rPr>
            <w:noProof/>
            <w:webHidden/>
          </w:rPr>
          <w:fldChar w:fldCharType="separate"/>
        </w:r>
        <w:r w:rsidR="00625E93">
          <w:rPr>
            <w:noProof/>
            <w:webHidden/>
          </w:rPr>
          <w:t>159</w:t>
        </w:r>
        <w:r w:rsidR="00625E93">
          <w:rPr>
            <w:noProof/>
            <w:webHidden/>
          </w:rPr>
          <w:fldChar w:fldCharType="end"/>
        </w:r>
      </w:hyperlink>
    </w:p>
    <w:p w14:paraId="016867A9" w14:textId="163965E1" w:rsidR="00625E93" w:rsidRDefault="00894664">
      <w:pPr>
        <w:pStyle w:val="TableofFigures"/>
        <w:tabs>
          <w:tab w:val="right" w:leader="dot" w:pos="9350"/>
        </w:tabs>
        <w:rPr>
          <w:rFonts w:eastAsiaTheme="minorEastAsia"/>
          <w:noProof/>
          <w:lang w:val="en-CA" w:eastAsia="en-CA"/>
        </w:rPr>
      </w:pPr>
      <w:hyperlink w:anchor="_Toc116454264" w:history="1">
        <w:r w:rsidR="00625E93" w:rsidRPr="00C57CAA">
          <w:rPr>
            <w:rStyle w:val="Hyperlink"/>
            <w:noProof/>
          </w:rPr>
          <w:t>Table 7.4: Environmental and Social Training Programs</w:t>
        </w:r>
        <w:r w:rsidR="00625E93">
          <w:rPr>
            <w:noProof/>
            <w:webHidden/>
          </w:rPr>
          <w:tab/>
        </w:r>
        <w:r w:rsidR="00625E93">
          <w:rPr>
            <w:noProof/>
            <w:webHidden/>
          </w:rPr>
          <w:fldChar w:fldCharType="begin"/>
        </w:r>
        <w:r w:rsidR="00625E93">
          <w:rPr>
            <w:noProof/>
            <w:webHidden/>
          </w:rPr>
          <w:instrText xml:space="preserve"> PAGEREF _Toc116454264 \h </w:instrText>
        </w:r>
        <w:r w:rsidR="00625E93">
          <w:rPr>
            <w:noProof/>
            <w:webHidden/>
          </w:rPr>
        </w:r>
        <w:r w:rsidR="00625E93">
          <w:rPr>
            <w:noProof/>
            <w:webHidden/>
          </w:rPr>
          <w:fldChar w:fldCharType="separate"/>
        </w:r>
        <w:r w:rsidR="00625E93">
          <w:rPr>
            <w:noProof/>
            <w:webHidden/>
          </w:rPr>
          <w:t>160</w:t>
        </w:r>
        <w:r w:rsidR="00625E93">
          <w:rPr>
            <w:noProof/>
            <w:webHidden/>
          </w:rPr>
          <w:fldChar w:fldCharType="end"/>
        </w:r>
      </w:hyperlink>
    </w:p>
    <w:p w14:paraId="1D5D71B9" w14:textId="39D3C261" w:rsidR="00625E93" w:rsidRDefault="00894664">
      <w:pPr>
        <w:pStyle w:val="TableofFigures"/>
        <w:tabs>
          <w:tab w:val="right" w:leader="dot" w:pos="9350"/>
        </w:tabs>
        <w:rPr>
          <w:rFonts w:eastAsiaTheme="minorEastAsia"/>
          <w:noProof/>
          <w:lang w:val="en-CA" w:eastAsia="en-CA"/>
        </w:rPr>
      </w:pPr>
      <w:hyperlink w:anchor="_Toc116454265" w:history="1">
        <w:r w:rsidR="00625E93" w:rsidRPr="00C57CAA">
          <w:rPr>
            <w:rStyle w:val="Hyperlink"/>
            <w:noProof/>
          </w:rPr>
          <w:t>Table 7.5: Budget for ESMF Implementation</w:t>
        </w:r>
        <w:r w:rsidR="00625E93">
          <w:rPr>
            <w:noProof/>
            <w:webHidden/>
          </w:rPr>
          <w:tab/>
        </w:r>
        <w:r w:rsidR="00625E93">
          <w:rPr>
            <w:noProof/>
            <w:webHidden/>
          </w:rPr>
          <w:fldChar w:fldCharType="begin"/>
        </w:r>
        <w:r w:rsidR="00625E93">
          <w:rPr>
            <w:noProof/>
            <w:webHidden/>
          </w:rPr>
          <w:instrText xml:space="preserve"> PAGEREF _Toc116454265 \h </w:instrText>
        </w:r>
        <w:r w:rsidR="00625E93">
          <w:rPr>
            <w:noProof/>
            <w:webHidden/>
          </w:rPr>
        </w:r>
        <w:r w:rsidR="00625E93">
          <w:rPr>
            <w:noProof/>
            <w:webHidden/>
          </w:rPr>
          <w:fldChar w:fldCharType="separate"/>
        </w:r>
        <w:r w:rsidR="00625E93">
          <w:rPr>
            <w:noProof/>
            <w:webHidden/>
          </w:rPr>
          <w:t>164</w:t>
        </w:r>
        <w:r w:rsidR="00625E93">
          <w:rPr>
            <w:noProof/>
            <w:webHidden/>
          </w:rPr>
          <w:fldChar w:fldCharType="end"/>
        </w:r>
      </w:hyperlink>
    </w:p>
    <w:p w14:paraId="24E089F2" w14:textId="0894E84B" w:rsidR="00625E93" w:rsidRDefault="00894664">
      <w:pPr>
        <w:pStyle w:val="TableofFigures"/>
        <w:tabs>
          <w:tab w:val="right" w:leader="dot" w:pos="9350"/>
        </w:tabs>
        <w:rPr>
          <w:rFonts w:eastAsiaTheme="minorEastAsia"/>
          <w:noProof/>
          <w:lang w:val="en-CA" w:eastAsia="en-CA"/>
        </w:rPr>
      </w:pPr>
      <w:hyperlink w:anchor="_Toc116454266" w:history="1">
        <w:r w:rsidR="00625E93" w:rsidRPr="00C57CAA">
          <w:rPr>
            <w:rStyle w:val="Hyperlink"/>
            <w:noProof/>
          </w:rPr>
          <w:t>Table 8.1: Summary of Stakeholder Engagement Activities</w:t>
        </w:r>
        <w:r w:rsidR="00625E93">
          <w:rPr>
            <w:noProof/>
            <w:webHidden/>
          </w:rPr>
          <w:tab/>
        </w:r>
        <w:r w:rsidR="00625E93">
          <w:rPr>
            <w:noProof/>
            <w:webHidden/>
          </w:rPr>
          <w:fldChar w:fldCharType="begin"/>
        </w:r>
        <w:r w:rsidR="00625E93">
          <w:rPr>
            <w:noProof/>
            <w:webHidden/>
          </w:rPr>
          <w:instrText xml:space="preserve"> PAGEREF _Toc116454266 \h </w:instrText>
        </w:r>
        <w:r w:rsidR="00625E93">
          <w:rPr>
            <w:noProof/>
            <w:webHidden/>
          </w:rPr>
        </w:r>
        <w:r w:rsidR="00625E93">
          <w:rPr>
            <w:noProof/>
            <w:webHidden/>
          </w:rPr>
          <w:fldChar w:fldCharType="separate"/>
        </w:r>
        <w:r w:rsidR="00625E93">
          <w:rPr>
            <w:noProof/>
            <w:webHidden/>
          </w:rPr>
          <w:t>166</w:t>
        </w:r>
        <w:r w:rsidR="00625E93">
          <w:rPr>
            <w:noProof/>
            <w:webHidden/>
          </w:rPr>
          <w:fldChar w:fldCharType="end"/>
        </w:r>
      </w:hyperlink>
    </w:p>
    <w:p w14:paraId="5518CFAF" w14:textId="505A18F2" w:rsidR="00625E93" w:rsidRDefault="00894664">
      <w:pPr>
        <w:pStyle w:val="TableofFigures"/>
        <w:tabs>
          <w:tab w:val="right" w:leader="dot" w:pos="9350"/>
        </w:tabs>
        <w:rPr>
          <w:rFonts w:eastAsiaTheme="minorEastAsia"/>
          <w:noProof/>
          <w:lang w:val="en-CA" w:eastAsia="en-CA"/>
        </w:rPr>
      </w:pPr>
      <w:hyperlink w:anchor="_Toc116454267" w:history="1">
        <w:r w:rsidR="00625E93" w:rsidRPr="00C57CAA">
          <w:rPr>
            <w:rStyle w:val="Hyperlink"/>
            <w:noProof/>
          </w:rPr>
          <w:t>Table 8.2: Details of Stakeholder Consultation Meetings</w:t>
        </w:r>
        <w:r w:rsidR="00625E93">
          <w:rPr>
            <w:noProof/>
            <w:webHidden/>
          </w:rPr>
          <w:tab/>
        </w:r>
        <w:r w:rsidR="00625E93">
          <w:rPr>
            <w:noProof/>
            <w:webHidden/>
          </w:rPr>
          <w:fldChar w:fldCharType="begin"/>
        </w:r>
        <w:r w:rsidR="00625E93">
          <w:rPr>
            <w:noProof/>
            <w:webHidden/>
          </w:rPr>
          <w:instrText xml:space="preserve"> PAGEREF _Toc116454267 \h </w:instrText>
        </w:r>
        <w:r w:rsidR="00625E93">
          <w:rPr>
            <w:noProof/>
            <w:webHidden/>
          </w:rPr>
        </w:r>
        <w:r w:rsidR="00625E93">
          <w:rPr>
            <w:noProof/>
            <w:webHidden/>
          </w:rPr>
          <w:fldChar w:fldCharType="separate"/>
        </w:r>
        <w:r w:rsidR="00625E93">
          <w:rPr>
            <w:noProof/>
            <w:webHidden/>
          </w:rPr>
          <w:t>170</w:t>
        </w:r>
        <w:r w:rsidR="00625E93">
          <w:rPr>
            <w:noProof/>
            <w:webHidden/>
          </w:rPr>
          <w:fldChar w:fldCharType="end"/>
        </w:r>
      </w:hyperlink>
    </w:p>
    <w:p w14:paraId="33E448B3" w14:textId="27E1A9DD" w:rsidR="00625E93" w:rsidRDefault="00894664">
      <w:pPr>
        <w:pStyle w:val="TableofFigures"/>
        <w:tabs>
          <w:tab w:val="right" w:leader="dot" w:pos="9350"/>
        </w:tabs>
        <w:rPr>
          <w:rFonts w:eastAsiaTheme="minorEastAsia"/>
          <w:noProof/>
          <w:lang w:val="en-CA" w:eastAsia="en-CA"/>
        </w:rPr>
      </w:pPr>
      <w:hyperlink w:anchor="_Toc116454268" w:history="1">
        <w:r w:rsidR="00625E93" w:rsidRPr="00C57CAA">
          <w:rPr>
            <w:rStyle w:val="Hyperlink"/>
            <w:noProof/>
          </w:rPr>
          <w:t>Table 8.3: Feedback on First Round of Consultation Meetings</w:t>
        </w:r>
        <w:r w:rsidR="00625E93">
          <w:rPr>
            <w:noProof/>
            <w:webHidden/>
          </w:rPr>
          <w:tab/>
        </w:r>
        <w:r w:rsidR="00625E93">
          <w:rPr>
            <w:noProof/>
            <w:webHidden/>
          </w:rPr>
          <w:fldChar w:fldCharType="begin"/>
        </w:r>
        <w:r w:rsidR="00625E93">
          <w:rPr>
            <w:noProof/>
            <w:webHidden/>
          </w:rPr>
          <w:instrText xml:space="preserve"> PAGEREF _Toc116454268 \h </w:instrText>
        </w:r>
        <w:r w:rsidR="00625E93">
          <w:rPr>
            <w:noProof/>
            <w:webHidden/>
          </w:rPr>
        </w:r>
        <w:r w:rsidR="00625E93">
          <w:rPr>
            <w:noProof/>
            <w:webHidden/>
          </w:rPr>
          <w:fldChar w:fldCharType="separate"/>
        </w:r>
        <w:r w:rsidR="00625E93">
          <w:rPr>
            <w:noProof/>
            <w:webHidden/>
          </w:rPr>
          <w:t>170</w:t>
        </w:r>
        <w:r w:rsidR="00625E93">
          <w:rPr>
            <w:noProof/>
            <w:webHidden/>
          </w:rPr>
          <w:fldChar w:fldCharType="end"/>
        </w:r>
      </w:hyperlink>
    </w:p>
    <w:p w14:paraId="57C5CE32" w14:textId="3F6C6D2D" w:rsidR="00625E93" w:rsidRDefault="00894664">
      <w:pPr>
        <w:pStyle w:val="TableofFigures"/>
        <w:tabs>
          <w:tab w:val="right" w:leader="dot" w:pos="9350"/>
        </w:tabs>
        <w:rPr>
          <w:rFonts w:eastAsiaTheme="minorEastAsia"/>
          <w:noProof/>
          <w:lang w:val="en-CA" w:eastAsia="en-CA"/>
        </w:rPr>
      </w:pPr>
      <w:hyperlink w:anchor="_Toc116454269" w:history="1">
        <w:r w:rsidR="00625E93" w:rsidRPr="00C57CAA">
          <w:rPr>
            <w:rStyle w:val="Hyperlink"/>
            <w:noProof/>
          </w:rPr>
          <w:t>Table 8.4: Feedback from Second Round of Consultations</w:t>
        </w:r>
        <w:r w:rsidR="00625E93">
          <w:rPr>
            <w:noProof/>
            <w:webHidden/>
          </w:rPr>
          <w:tab/>
        </w:r>
        <w:r w:rsidR="00625E93">
          <w:rPr>
            <w:noProof/>
            <w:webHidden/>
          </w:rPr>
          <w:fldChar w:fldCharType="begin"/>
        </w:r>
        <w:r w:rsidR="00625E93">
          <w:rPr>
            <w:noProof/>
            <w:webHidden/>
          </w:rPr>
          <w:instrText xml:space="preserve"> PAGEREF _Toc116454269 \h </w:instrText>
        </w:r>
        <w:r w:rsidR="00625E93">
          <w:rPr>
            <w:noProof/>
            <w:webHidden/>
          </w:rPr>
        </w:r>
        <w:r w:rsidR="00625E93">
          <w:rPr>
            <w:noProof/>
            <w:webHidden/>
          </w:rPr>
          <w:fldChar w:fldCharType="separate"/>
        </w:r>
        <w:r w:rsidR="00625E93">
          <w:rPr>
            <w:noProof/>
            <w:webHidden/>
          </w:rPr>
          <w:t>173</w:t>
        </w:r>
        <w:r w:rsidR="00625E93">
          <w:rPr>
            <w:noProof/>
            <w:webHidden/>
          </w:rPr>
          <w:fldChar w:fldCharType="end"/>
        </w:r>
      </w:hyperlink>
    </w:p>
    <w:p w14:paraId="5A8445D4" w14:textId="1EABB2F1" w:rsidR="00625E93" w:rsidRDefault="00894664">
      <w:pPr>
        <w:pStyle w:val="TableofFigures"/>
        <w:tabs>
          <w:tab w:val="right" w:leader="dot" w:pos="9350"/>
        </w:tabs>
        <w:rPr>
          <w:rFonts w:eastAsiaTheme="minorEastAsia"/>
          <w:noProof/>
          <w:lang w:val="en-CA" w:eastAsia="en-CA"/>
        </w:rPr>
      </w:pPr>
      <w:hyperlink w:anchor="_Toc116454270" w:history="1">
        <w:r w:rsidR="00625E93" w:rsidRPr="00C57CAA">
          <w:rPr>
            <w:rStyle w:val="Hyperlink"/>
            <w:noProof/>
          </w:rPr>
          <w:t>Table 8.5: Feedback on Gender Action Plan</w:t>
        </w:r>
        <w:r w:rsidR="00625E93">
          <w:rPr>
            <w:noProof/>
            <w:webHidden/>
          </w:rPr>
          <w:tab/>
        </w:r>
        <w:r w:rsidR="00625E93">
          <w:rPr>
            <w:noProof/>
            <w:webHidden/>
          </w:rPr>
          <w:fldChar w:fldCharType="begin"/>
        </w:r>
        <w:r w:rsidR="00625E93">
          <w:rPr>
            <w:noProof/>
            <w:webHidden/>
          </w:rPr>
          <w:instrText xml:space="preserve"> PAGEREF _Toc116454270 \h </w:instrText>
        </w:r>
        <w:r w:rsidR="00625E93">
          <w:rPr>
            <w:noProof/>
            <w:webHidden/>
          </w:rPr>
        </w:r>
        <w:r w:rsidR="00625E93">
          <w:rPr>
            <w:noProof/>
            <w:webHidden/>
          </w:rPr>
          <w:fldChar w:fldCharType="separate"/>
        </w:r>
        <w:r w:rsidR="00625E93">
          <w:rPr>
            <w:noProof/>
            <w:webHidden/>
          </w:rPr>
          <w:t>175</w:t>
        </w:r>
        <w:r w:rsidR="00625E93">
          <w:rPr>
            <w:noProof/>
            <w:webHidden/>
          </w:rPr>
          <w:fldChar w:fldCharType="end"/>
        </w:r>
      </w:hyperlink>
    </w:p>
    <w:p w14:paraId="0833AA65" w14:textId="1F77C4E9" w:rsidR="008B0C6E" w:rsidRPr="00435979" w:rsidRDefault="00290F7D">
      <w:r w:rsidRPr="00435979">
        <w:fldChar w:fldCharType="end"/>
      </w:r>
    </w:p>
    <w:p w14:paraId="178F96F0" w14:textId="70F4F01D" w:rsidR="00DA143C" w:rsidRPr="00D7429D" w:rsidRDefault="00DA143C">
      <w:pPr>
        <w:rPr>
          <w:b/>
        </w:rPr>
      </w:pPr>
      <w:r w:rsidRPr="00690529">
        <w:rPr>
          <w:b/>
        </w:rPr>
        <w:t>List of Figures</w:t>
      </w:r>
    </w:p>
    <w:p w14:paraId="4BABB003" w14:textId="05B05574" w:rsidR="00625E93" w:rsidRDefault="00290F7D">
      <w:pPr>
        <w:pStyle w:val="TableofFigures"/>
        <w:tabs>
          <w:tab w:val="right" w:leader="dot" w:pos="9350"/>
        </w:tabs>
        <w:rPr>
          <w:rFonts w:eastAsiaTheme="minorEastAsia"/>
          <w:noProof/>
          <w:lang w:val="en-CA" w:eastAsia="en-CA"/>
        </w:rPr>
      </w:pPr>
      <w:r w:rsidRPr="00435979">
        <w:fldChar w:fldCharType="begin"/>
      </w:r>
      <w:r w:rsidRPr="008838F8">
        <w:instrText xml:space="preserve"> TOC \h \z \c "Figure" </w:instrText>
      </w:r>
      <w:r w:rsidRPr="00435979">
        <w:fldChar w:fldCharType="separate"/>
      </w:r>
      <w:hyperlink w:anchor="_Toc116454271" w:history="1">
        <w:r w:rsidR="00625E93" w:rsidRPr="00513FEE">
          <w:rPr>
            <w:rStyle w:val="Hyperlink"/>
            <w:noProof/>
          </w:rPr>
          <w:t>Figure 2.1: Location of Barrages and Canals in Sindh</w:t>
        </w:r>
        <w:r w:rsidR="00625E93">
          <w:rPr>
            <w:noProof/>
            <w:webHidden/>
          </w:rPr>
          <w:tab/>
        </w:r>
        <w:r w:rsidR="00625E93">
          <w:rPr>
            <w:noProof/>
            <w:webHidden/>
          </w:rPr>
          <w:fldChar w:fldCharType="begin"/>
        </w:r>
        <w:r w:rsidR="00625E93">
          <w:rPr>
            <w:noProof/>
            <w:webHidden/>
          </w:rPr>
          <w:instrText xml:space="preserve"> PAGEREF _Toc116454271 \h </w:instrText>
        </w:r>
        <w:r w:rsidR="00625E93">
          <w:rPr>
            <w:noProof/>
            <w:webHidden/>
          </w:rPr>
        </w:r>
        <w:r w:rsidR="00625E93">
          <w:rPr>
            <w:noProof/>
            <w:webHidden/>
          </w:rPr>
          <w:fldChar w:fldCharType="separate"/>
        </w:r>
        <w:r w:rsidR="00625E93">
          <w:rPr>
            <w:noProof/>
            <w:webHidden/>
          </w:rPr>
          <w:t>43</w:t>
        </w:r>
        <w:r w:rsidR="00625E93">
          <w:rPr>
            <w:noProof/>
            <w:webHidden/>
          </w:rPr>
          <w:fldChar w:fldCharType="end"/>
        </w:r>
      </w:hyperlink>
    </w:p>
    <w:p w14:paraId="148C45C6" w14:textId="0E1F035F" w:rsidR="00625E93" w:rsidRDefault="00894664">
      <w:pPr>
        <w:pStyle w:val="TableofFigures"/>
        <w:tabs>
          <w:tab w:val="right" w:leader="dot" w:pos="9350"/>
        </w:tabs>
        <w:rPr>
          <w:rFonts w:eastAsiaTheme="minorEastAsia"/>
          <w:noProof/>
          <w:lang w:val="en-CA" w:eastAsia="en-CA"/>
        </w:rPr>
      </w:pPr>
      <w:hyperlink w:anchor="_Toc116454272" w:history="1">
        <w:r w:rsidR="00625E93" w:rsidRPr="00513FEE">
          <w:rPr>
            <w:rStyle w:val="Hyperlink"/>
            <w:noProof/>
          </w:rPr>
          <w:t>Figure 2.2: Location of Area Water Boards in Sindh</w:t>
        </w:r>
        <w:r w:rsidR="00625E93">
          <w:rPr>
            <w:noProof/>
            <w:webHidden/>
          </w:rPr>
          <w:tab/>
        </w:r>
        <w:r w:rsidR="00625E93">
          <w:rPr>
            <w:noProof/>
            <w:webHidden/>
          </w:rPr>
          <w:fldChar w:fldCharType="begin"/>
        </w:r>
        <w:r w:rsidR="00625E93">
          <w:rPr>
            <w:noProof/>
            <w:webHidden/>
          </w:rPr>
          <w:instrText xml:space="preserve"> PAGEREF _Toc116454272 \h </w:instrText>
        </w:r>
        <w:r w:rsidR="00625E93">
          <w:rPr>
            <w:noProof/>
            <w:webHidden/>
          </w:rPr>
        </w:r>
        <w:r w:rsidR="00625E93">
          <w:rPr>
            <w:noProof/>
            <w:webHidden/>
          </w:rPr>
          <w:fldChar w:fldCharType="separate"/>
        </w:r>
        <w:r w:rsidR="00625E93">
          <w:rPr>
            <w:noProof/>
            <w:webHidden/>
          </w:rPr>
          <w:t>44</w:t>
        </w:r>
        <w:r w:rsidR="00625E93">
          <w:rPr>
            <w:noProof/>
            <w:webHidden/>
          </w:rPr>
          <w:fldChar w:fldCharType="end"/>
        </w:r>
      </w:hyperlink>
    </w:p>
    <w:p w14:paraId="645D78DF" w14:textId="3F7EDF31" w:rsidR="00625E93" w:rsidRDefault="00894664">
      <w:pPr>
        <w:pStyle w:val="TableofFigures"/>
        <w:tabs>
          <w:tab w:val="right" w:leader="dot" w:pos="9350"/>
        </w:tabs>
        <w:rPr>
          <w:rFonts w:eastAsiaTheme="minorEastAsia"/>
          <w:noProof/>
          <w:lang w:val="en-CA" w:eastAsia="en-CA"/>
        </w:rPr>
      </w:pPr>
      <w:hyperlink w:anchor="_Toc116454273" w:history="1">
        <w:r w:rsidR="00625E93" w:rsidRPr="00513FEE">
          <w:rPr>
            <w:rStyle w:val="Hyperlink"/>
            <w:noProof/>
          </w:rPr>
          <w:t>Figure 3.1: EIA Review and Approval Process</w:t>
        </w:r>
        <w:r w:rsidR="00625E93">
          <w:rPr>
            <w:noProof/>
            <w:webHidden/>
          </w:rPr>
          <w:tab/>
        </w:r>
        <w:r w:rsidR="00625E93">
          <w:rPr>
            <w:noProof/>
            <w:webHidden/>
          </w:rPr>
          <w:fldChar w:fldCharType="begin"/>
        </w:r>
        <w:r w:rsidR="00625E93">
          <w:rPr>
            <w:noProof/>
            <w:webHidden/>
          </w:rPr>
          <w:instrText xml:space="preserve"> PAGEREF _Toc116454273 \h </w:instrText>
        </w:r>
        <w:r w:rsidR="00625E93">
          <w:rPr>
            <w:noProof/>
            <w:webHidden/>
          </w:rPr>
        </w:r>
        <w:r w:rsidR="00625E93">
          <w:rPr>
            <w:noProof/>
            <w:webHidden/>
          </w:rPr>
          <w:fldChar w:fldCharType="separate"/>
        </w:r>
        <w:r w:rsidR="00625E93">
          <w:rPr>
            <w:noProof/>
            <w:webHidden/>
          </w:rPr>
          <w:t>55</w:t>
        </w:r>
        <w:r w:rsidR="00625E93">
          <w:rPr>
            <w:noProof/>
            <w:webHidden/>
          </w:rPr>
          <w:fldChar w:fldCharType="end"/>
        </w:r>
      </w:hyperlink>
    </w:p>
    <w:p w14:paraId="70F2E8D6" w14:textId="36C85619" w:rsidR="00625E93" w:rsidRDefault="00894664">
      <w:pPr>
        <w:pStyle w:val="TableofFigures"/>
        <w:tabs>
          <w:tab w:val="right" w:leader="dot" w:pos="9350"/>
        </w:tabs>
        <w:rPr>
          <w:rFonts w:eastAsiaTheme="minorEastAsia"/>
          <w:noProof/>
          <w:lang w:val="en-CA" w:eastAsia="en-CA"/>
        </w:rPr>
      </w:pPr>
      <w:hyperlink w:anchor="_Toc116454274" w:history="1">
        <w:r w:rsidR="00625E93" w:rsidRPr="00513FEE">
          <w:rPr>
            <w:rStyle w:val="Hyperlink"/>
            <w:noProof/>
          </w:rPr>
          <w:t>Figure 4.1: Project Influence Area of SWAT</w:t>
        </w:r>
        <w:r w:rsidR="00625E93">
          <w:rPr>
            <w:noProof/>
            <w:webHidden/>
          </w:rPr>
          <w:tab/>
        </w:r>
        <w:r w:rsidR="00625E93">
          <w:rPr>
            <w:noProof/>
            <w:webHidden/>
          </w:rPr>
          <w:fldChar w:fldCharType="begin"/>
        </w:r>
        <w:r w:rsidR="00625E93">
          <w:rPr>
            <w:noProof/>
            <w:webHidden/>
          </w:rPr>
          <w:instrText xml:space="preserve"> PAGEREF _Toc116454274 \h </w:instrText>
        </w:r>
        <w:r w:rsidR="00625E93">
          <w:rPr>
            <w:noProof/>
            <w:webHidden/>
          </w:rPr>
        </w:r>
        <w:r w:rsidR="00625E93">
          <w:rPr>
            <w:noProof/>
            <w:webHidden/>
          </w:rPr>
          <w:fldChar w:fldCharType="separate"/>
        </w:r>
        <w:r w:rsidR="00625E93">
          <w:rPr>
            <w:noProof/>
            <w:webHidden/>
          </w:rPr>
          <w:t>65</w:t>
        </w:r>
        <w:r w:rsidR="00625E93">
          <w:rPr>
            <w:noProof/>
            <w:webHidden/>
          </w:rPr>
          <w:fldChar w:fldCharType="end"/>
        </w:r>
      </w:hyperlink>
    </w:p>
    <w:p w14:paraId="31DB542D" w14:textId="69D62E9B" w:rsidR="00625E93" w:rsidRDefault="00894664">
      <w:pPr>
        <w:pStyle w:val="TableofFigures"/>
        <w:tabs>
          <w:tab w:val="right" w:leader="dot" w:pos="9350"/>
        </w:tabs>
        <w:rPr>
          <w:rFonts w:eastAsiaTheme="minorEastAsia"/>
          <w:noProof/>
          <w:lang w:val="en-CA" w:eastAsia="en-CA"/>
        </w:rPr>
      </w:pPr>
      <w:hyperlink w:anchor="_Toc116454275" w:history="1">
        <w:r w:rsidR="00625E93" w:rsidRPr="00513FEE">
          <w:rPr>
            <w:rStyle w:val="Hyperlink"/>
            <w:noProof/>
          </w:rPr>
          <w:t>Figure 4.2: Land use Map of  Sindh Province</w:t>
        </w:r>
        <w:r w:rsidR="00625E93">
          <w:rPr>
            <w:noProof/>
            <w:webHidden/>
          </w:rPr>
          <w:tab/>
        </w:r>
        <w:r w:rsidR="00625E93">
          <w:rPr>
            <w:noProof/>
            <w:webHidden/>
          </w:rPr>
          <w:fldChar w:fldCharType="begin"/>
        </w:r>
        <w:r w:rsidR="00625E93">
          <w:rPr>
            <w:noProof/>
            <w:webHidden/>
          </w:rPr>
          <w:instrText xml:space="preserve"> PAGEREF _Toc116454275 \h </w:instrText>
        </w:r>
        <w:r w:rsidR="00625E93">
          <w:rPr>
            <w:noProof/>
            <w:webHidden/>
          </w:rPr>
        </w:r>
        <w:r w:rsidR="00625E93">
          <w:rPr>
            <w:noProof/>
            <w:webHidden/>
          </w:rPr>
          <w:fldChar w:fldCharType="separate"/>
        </w:r>
        <w:r w:rsidR="00625E93">
          <w:rPr>
            <w:noProof/>
            <w:webHidden/>
          </w:rPr>
          <w:t>69</w:t>
        </w:r>
        <w:r w:rsidR="00625E93">
          <w:rPr>
            <w:noProof/>
            <w:webHidden/>
          </w:rPr>
          <w:fldChar w:fldCharType="end"/>
        </w:r>
      </w:hyperlink>
    </w:p>
    <w:p w14:paraId="463914B2" w14:textId="4DD37A92" w:rsidR="00625E93" w:rsidRDefault="00894664">
      <w:pPr>
        <w:pStyle w:val="TableofFigures"/>
        <w:tabs>
          <w:tab w:val="right" w:leader="dot" w:pos="9350"/>
        </w:tabs>
        <w:rPr>
          <w:rFonts w:eastAsiaTheme="minorEastAsia"/>
          <w:noProof/>
          <w:lang w:val="en-CA" w:eastAsia="en-CA"/>
        </w:rPr>
      </w:pPr>
      <w:hyperlink w:anchor="_Toc116454276" w:history="1">
        <w:r w:rsidR="00625E93" w:rsidRPr="00513FEE">
          <w:rPr>
            <w:rStyle w:val="Hyperlink"/>
            <w:noProof/>
          </w:rPr>
          <w:t>Figure 4.3: Mean Monthly River Discharges  at Sukkur</w:t>
        </w:r>
        <w:r w:rsidR="00625E93">
          <w:rPr>
            <w:noProof/>
            <w:webHidden/>
          </w:rPr>
          <w:tab/>
        </w:r>
        <w:r w:rsidR="00625E93">
          <w:rPr>
            <w:noProof/>
            <w:webHidden/>
          </w:rPr>
          <w:fldChar w:fldCharType="begin"/>
        </w:r>
        <w:r w:rsidR="00625E93">
          <w:rPr>
            <w:noProof/>
            <w:webHidden/>
          </w:rPr>
          <w:instrText xml:space="preserve"> PAGEREF _Toc116454276 \h </w:instrText>
        </w:r>
        <w:r w:rsidR="00625E93">
          <w:rPr>
            <w:noProof/>
            <w:webHidden/>
          </w:rPr>
        </w:r>
        <w:r w:rsidR="00625E93">
          <w:rPr>
            <w:noProof/>
            <w:webHidden/>
          </w:rPr>
          <w:fldChar w:fldCharType="separate"/>
        </w:r>
        <w:r w:rsidR="00625E93">
          <w:rPr>
            <w:noProof/>
            <w:webHidden/>
          </w:rPr>
          <w:t>70</w:t>
        </w:r>
        <w:r w:rsidR="00625E93">
          <w:rPr>
            <w:noProof/>
            <w:webHidden/>
          </w:rPr>
          <w:fldChar w:fldCharType="end"/>
        </w:r>
      </w:hyperlink>
    </w:p>
    <w:p w14:paraId="16DBBC0B" w14:textId="67BF5169" w:rsidR="00625E93" w:rsidRDefault="00894664">
      <w:pPr>
        <w:pStyle w:val="TableofFigures"/>
        <w:tabs>
          <w:tab w:val="right" w:leader="dot" w:pos="9350"/>
        </w:tabs>
        <w:rPr>
          <w:rFonts w:eastAsiaTheme="minorEastAsia"/>
          <w:noProof/>
          <w:lang w:val="en-CA" w:eastAsia="en-CA"/>
        </w:rPr>
      </w:pPr>
      <w:hyperlink w:anchor="_Toc116454277" w:history="1">
        <w:r w:rsidR="00625E93" w:rsidRPr="00513FEE">
          <w:rPr>
            <w:rStyle w:val="Hyperlink"/>
            <w:noProof/>
          </w:rPr>
          <w:t>Figure 4.4: Annual Maximum Flow at Sukkur and Guddu Barrage from 1962- 2010</w:t>
        </w:r>
        <w:r w:rsidR="00625E93">
          <w:rPr>
            <w:noProof/>
            <w:webHidden/>
          </w:rPr>
          <w:tab/>
        </w:r>
        <w:r w:rsidR="00625E93">
          <w:rPr>
            <w:noProof/>
            <w:webHidden/>
          </w:rPr>
          <w:fldChar w:fldCharType="begin"/>
        </w:r>
        <w:r w:rsidR="00625E93">
          <w:rPr>
            <w:noProof/>
            <w:webHidden/>
          </w:rPr>
          <w:instrText xml:space="preserve"> PAGEREF _Toc116454277 \h </w:instrText>
        </w:r>
        <w:r w:rsidR="00625E93">
          <w:rPr>
            <w:noProof/>
            <w:webHidden/>
          </w:rPr>
        </w:r>
        <w:r w:rsidR="00625E93">
          <w:rPr>
            <w:noProof/>
            <w:webHidden/>
          </w:rPr>
          <w:fldChar w:fldCharType="separate"/>
        </w:r>
        <w:r w:rsidR="00625E93">
          <w:rPr>
            <w:noProof/>
            <w:webHidden/>
          </w:rPr>
          <w:t>71</w:t>
        </w:r>
        <w:r w:rsidR="00625E93">
          <w:rPr>
            <w:noProof/>
            <w:webHidden/>
          </w:rPr>
          <w:fldChar w:fldCharType="end"/>
        </w:r>
      </w:hyperlink>
    </w:p>
    <w:p w14:paraId="06C9C180" w14:textId="484067F9" w:rsidR="00625E93" w:rsidRDefault="00894664">
      <w:pPr>
        <w:pStyle w:val="TableofFigures"/>
        <w:tabs>
          <w:tab w:val="right" w:leader="dot" w:pos="9350"/>
        </w:tabs>
        <w:rPr>
          <w:rFonts w:eastAsiaTheme="minorEastAsia"/>
          <w:noProof/>
          <w:lang w:val="en-CA" w:eastAsia="en-CA"/>
        </w:rPr>
      </w:pPr>
      <w:hyperlink w:anchor="_Toc116454278" w:history="1">
        <w:r w:rsidR="00625E93" w:rsidRPr="00513FEE">
          <w:rPr>
            <w:rStyle w:val="Hyperlink"/>
            <w:noProof/>
          </w:rPr>
          <w:t>Figure 4.5: KBAs in and around the Irrigated Areas in Sindh</w:t>
        </w:r>
        <w:r w:rsidR="00625E93">
          <w:rPr>
            <w:noProof/>
            <w:webHidden/>
          </w:rPr>
          <w:tab/>
        </w:r>
        <w:r w:rsidR="00625E93">
          <w:rPr>
            <w:noProof/>
            <w:webHidden/>
          </w:rPr>
          <w:fldChar w:fldCharType="begin"/>
        </w:r>
        <w:r w:rsidR="00625E93">
          <w:rPr>
            <w:noProof/>
            <w:webHidden/>
          </w:rPr>
          <w:instrText xml:space="preserve"> PAGEREF _Toc116454278 \h </w:instrText>
        </w:r>
        <w:r w:rsidR="00625E93">
          <w:rPr>
            <w:noProof/>
            <w:webHidden/>
          </w:rPr>
        </w:r>
        <w:r w:rsidR="00625E93">
          <w:rPr>
            <w:noProof/>
            <w:webHidden/>
          </w:rPr>
          <w:fldChar w:fldCharType="separate"/>
        </w:r>
        <w:r w:rsidR="00625E93">
          <w:rPr>
            <w:noProof/>
            <w:webHidden/>
          </w:rPr>
          <w:t>74</w:t>
        </w:r>
        <w:r w:rsidR="00625E93">
          <w:rPr>
            <w:noProof/>
            <w:webHidden/>
          </w:rPr>
          <w:fldChar w:fldCharType="end"/>
        </w:r>
      </w:hyperlink>
    </w:p>
    <w:p w14:paraId="0510F444" w14:textId="3C418131" w:rsidR="00625E93" w:rsidRDefault="00894664">
      <w:pPr>
        <w:pStyle w:val="TableofFigures"/>
        <w:tabs>
          <w:tab w:val="right" w:leader="dot" w:pos="9350"/>
        </w:tabs>
        <w:rPr>
          <w:rFonts w:eastAsiaTheme="minorEastAsia"/>
          <w:noProof/>
          <w:lang w:val="en-CA" w:eastAsia="en-CA"/>
        </w:rPr>
      </w:pPr>
      <w:hyperlink w:anchor="_Toc116454279" w:history="1">
        <w:r w:rsidR="00625E93" w:rsidRPr="00513FEE">
          <w:rPr>
            <w:rStyle w:val="Hyperlink"/>
            <w:noProof/>
          </w:rPr>
          <w:t>Figure 4.6: Protected Areas in and around Irrigated Ares in Sindh</w:t>
        </w:r>
        <w:r w:rsidR="00625E93">
          <w:rPr>
            <w:noProof/>
            <w:webHidden/>
          </w:rPr>
          <w:tab/>
        </w:r>
        <w:r w:rsidR="00625E93">
          <w:rPr>
            <w:noProof/>
            <w:webHidden/>
          </w:rPr>
          <w:fldChar w:fldCharType="begin"/>
        </w:r>
        <w:r w:rsidR="00625E93">
          <w:rPr>
            <w:noProof/>
            <w:webHidden/>
          </w:rPr>
          <w:instrText xml:space="preserve"> PAGEREF _Toc116454279 \h </w:instrText>
        </w:r>
        <w:r w:rsidR="00625E93">
          <w:rPr>
            <w:noProof/>
            <w:webHidden/>
          </w:rPr>
        </w:r>
        <w:r w:rsidR="00625E93">
          <w:rPr>
            <w:noProof/>
            <w:webHidden/>
          </w:rPr>
          <w:fldChar w:fldCharType="separate"/>
        </w:r>
        <w:r w:rsidR="00625E93">
          <w:rPr>
            <w:noProof/>
            <w:webHidden/>
          </w:rPr>
          <w:t>75</w:t>
        </w:r>
        <w:r w:rsidR="00625E93">
          <w:rPr>
            <w:noProof/>
            <w:webHidden/>
          </w:rPr>
          <w:fldChar w:fldCharType="end"/>
        </w:r>
      </w:hyperlink>
    </w:p>
    <w:p w14:paraId="767780FC" w14:textId="6CDB39DB" w:rsidR="00625E93" w:rsidRDefault="00894664">
      <w:pPr>
        <w:pStyle w:val="TableofFigures"/>
        <w:tabs>
          <w:tab w:val="right" w:leader="dot" w:pos="9350"/>
        </w:tabs>
        <w:rPr>
          <w:rFonts w:eastAsiaTheme="minorEastAsia"/>
          <w:noProof/>
          <w:lang w:val="en-CA" w:eastAsia="en-CA"/>
        </w:rPr>
      </w:pPr>
      <w:hyperlink w:anchor="_Toc116454280" w:history="1">
        <w:r w:rsidR="00625E93" w:rsidRPr="00513FEE">
          <w:rPr>
            <w:rStyle w:val="Hyperlink"/>
            <w:noProof/>
          </w:rPr>
          <w:t>Figure 4.7: Map of Manchar Lake</w:t>
        </w:r>
        <w:r w:rsidR="00625E93">
          <w:rPr>
            <w:noProof/>
            <w:webHidden/>
          </w:rPr>
          <w:tab/>
        </w:r>
        <w:r w:rsidR="00625E93">
          <w:rPr>
            <w:noProof/>
            <w:webHidden/>
          </w:rPr>
          <w:fldChar w:fldCharType="begin"/>
        </w:r>
        <w:r w:rsidR="00625E93">
          <w:rPr>
            <w:noProof/>
            <w:webHidden/>
          </w:rPr>
          <w:instrText xml:space="preserve"> PAGEREF _Toc116454280 \h </w:instrText>
        </w:r>
        <w:r w:rsidR="00625E93">
          <w:rPr>
            <w:noProof/>
            <w:webHidden/>
          </w:rPr>
        </w:r>
        <w:r w:rsidR="00625E93">
          <w:rPr>
            <w:noProof/>
            <w:webHidden/>
          </w:rPr>
          <w:fldChar w:fldCharType="separate"/>
        </w:r>
        <w:r w:rsidR="00625E93">
          <w:rPr>
            <w:noProof/>
            <w:webHidden/>
          </w:rPr>
          <w:t>86</w:t>
        </w:r>
        <w:r w:rsidR="00625E93">
          <w:rPr>
            <w:noProof/>
            <w:webHidden/>
          </w:rPr>
          <w:fldChar w:fldCharType="end"/>
        </w:r>
      </w:hyperlink>
    </w:p>
    <w:p w14:paraId="619C2ACC" w14:textId="71DB11EE" w:rsidR="00625E93" w:rsidRDefault="00894664">
      <w:pPr>
        <w:pStyle w:val="TableofFigures"/>
        <w:tabs>
          <w:tab w:val="right" w:leader="dot" w:pos="9350"/>
        </w:tabs>
        <w:rPr>
          <w:rFonts w:eastAsiaTheme="minorEastAsia"/>
          <w:noProof/>
          <w:lang w:val="en-CA" w:eastAsia="en-CA"/>
        </w:rPr>
      </w:pPr>
      <w:hyperlink w:anchor="_Toc116454281" w:history="1">
        <w:r w:rsidR="00625E93" w:rsidRPr="00513FEE">
          <w:rPr>
            <w:rStyle w:val="Hyperlink"/>
            <w:noProof/>
          </w:rPr>
          <w:t>Figure 4.8: Population of Project Districts</w:t>
        </w:r>
        <w:r w:rsidR="00625E93">
          <w:rPr>
            <w:noProof/>
            <w:webHidden/>
          </w:rPr>
          <w:tab/>
        </w:r>
        <w:r w:rsidR="00625E93">
          <w:rPr>
            <w:noProof/>
            <w:webHidden/>
          </w:rPr>
          <w:fldChar w:fldCharType="begin"/>
        </w:r>
        <w:r w:rsidR="00625E93">
          <w:rPr>
            <w:noProof/>
            <w:webHidden/>
          </w:rPr>
          <w:instrText xml:space="preserve"> PAGEREF _Toc116454281 \h </w:instrText>
        </w:r>
        <w:r w:rsidR="00625E93">
          <w:rPr>
            <w:noProof/>
            <w:webHidden/>
          </w:rPr>
        </w:r>
        <w:r w:rsidR="00625E93">
          <w:rPr>
            <w:noProof/>
            <w:webHidden/>
          </w:rPr>
          <w:fldChar w:fldCharType="separate"/>
        </w:r>
        <w:r w:rsidR="00625E93">
          <w:rPr>
            <w:noProof/>
            <w:webHidden/>
          </w:rPr>
          <w:t>87</w:t>
        </w:r>
        <w:r w:rsidR="00625E93">
          <w:rPr>
            <w:noProof/>
            <w:webHidden/>
          </w:rPr>
          <w:fldChar w:fldCharType="end"/>
        </w:r>
      </w:hyperlink>
    </w:p>
    <w:p w14:paraId="3F22B9A3" w14:textId="27141326" w:rsidR="00625E93" w:rsidRDefault="00894664">
      <w:pPr>
        <w:pStyle w:val="TableofFigures"/>
        <w:tabs>
          <w:tab w:val="right" w:leader="dot" w:pos="9350"/>
        </w:tabs>
        <w:rPr>
          <w:rFonts w:eastAsiaTheme="minorEastAsia"/>
          <w:noProof/>
          <w:lang w:val="en-CA" w:eastAsia="en-CA"/>
        </w:rPr>
      </w:pPr>
      <w:hyperlink w:anchor="_Toc116454282" w:history="1">
        <w:r w:rsidR="00625E93" w:rsidRPr="00513FEE">
          <w:rPr>
            <w:rStyle w:val="Hyperlink"/>
            <w:noProof/>
          </w:rPr>
          <w:t>Figure 4.9:  Sector-wise Employment in Sindh</w:t>
        </w:r>
        <w:r w:rsidR="00625E93">
          <w:rPr>
            <w:noProof/>
            <w:webHidden/>
          </w:rPr>
          <w:tab/>
        </w:r>
        <w:r w:rsidR="00625E93">
          <w:rPr>
            <w:noProof/>
            <w:webHidden/>
          </w:rPr>
          <w:fldChar w:fldCharType="begin"/>
        </w:r>
        <w:r w:rsidR="00625E93">
          <w:rPr>
            <w:noProof/>
            <w:webHidden/>
          </w:rPr>
          <w:instrText xml:space="preserve"> PAGEREF _Toc116454282 \h </w:instrText>
        </w:r>
        <w:r w:rsidR="00625E93">
          <w:rPr>
            <w:noProof/>
            <w:webHidden/>
          </w:rPr>
        </w:r>
        <w:r w:rsidR="00625E93">
          <w:rPr>
            <w:noProof/>
            <w:webHidden/>
          </w:rPr>
          <w:fldChar w:fldCharType="separate"/>
        </w:r>
        <w:r w:rsidR="00625E93">
          <w:rPr>
            <w:noProof/>
            <w:webHidden/>
          </w:rPr>
          <w:t>88</w:t>
        </w:r>
        <w:r w:rsidR="00625E93">
          <w:rPr>
            <w:noProof/>
            <w:webHidden/>
          </w:rPr>
          <w:fldChar w:fldCharType="end"/>
        </w:r>
      </w:hyperlink>
    </w:p>
    <w:p w14:paraId="323880C7" w14:textId="3E3FA7A2" w:rsidR="00625E93" w:rsidRDefault="00894664">
      <w:pPr>
        <w:pStyle w:val="TableofFigures"/>
        <w:tabs>
          <w:tab w:val="right" w:leader="dot" w:pos="9350"/>
        </w:tabs>
        <w:rPr>
          <w:rFonts w:eastAsiaTheme="minorEastAsia"/>
          <w:noProof/>
          <w:lang w:val="en-CA" w:eastAsia="en-CA"/>
        </w:rPr>
      </w:pPr>
      <w:hyperlink w:anchor="_Toc116454283" w:history="1">
        <w:r w:rsidR="00625E93" w:rsidRPr="00513FEE">
          <w:rPr>
            <w:rStyle w:val="Hyperlink"/>
            <w:noProof/>
          </w:rPr>
          <w:t>Figure 4.10: Food Insecurity Levels in Sindh Province</w:t>
        </w:r>
        <w:r w:rsidR="00625E93">
          <w:rPr>
            <w:noProof/>
            <w:webHidden/>
          </w:rPr>
          <w:tab/>
        </w:r>
        <w:r w:rsidR="00625E93">
          <w:rPr>
            <w:noProof/>
            <w:webHidden/>
          </w:rPr>
          <w:fldChar w:fldCharType="begin"/>
        </w:r>
        <w:r w:rsidR="00625E93">
          <w:rPr>
            <w:noProof/>
            <w:webHidden/>
          </w:rPr>
          <w:instrText xml:space="preserve"> PAGEREF _Toc116454283 \h </w:instrText>
        </w:r>
        <w:r w:rsidR="00625E93">
          <w:rPr>
            <w:noProof/>
            <w:webHidden/>
          </w:rPr>
        </w:r>
        <w:r w:rsidR="00625E93">
          <w:rPr>
            <w:noProof/>
            <w:webHidden/>
          </w:rPr>
          <w:fldChar w:fldCharType="separate"/>
        </w:r>
        <w:r w:rsidR="00625E93">
          <w:rPr>
            <w:noProof/>
            <w:webHidden/>
          </w:rPr>
          <w:t>92</w:t>
        </w:r>
        <w:r w:rsidR="00625E93">
          <w:rPr>
            <w:noProof/>
            <w:webHidden/>
          </w:rPr>
          <w:fldChar w:fldCharType="end"/>
        </w:r>
      </w:hyperlink>
    </w:p>
    <w:p w14:paraId="3CB10E9C" w14:textId="7B8D070F" w:rsidR="00625E93" w:rsidRDefault="00894664">
      <w:pPr>
        <w:pStyle w:val="TableofFigures"/>
        <w:tabs>
          <w:tab w:val="right" w:leader="dot" w:pos="9350"/>
        </w:tabs>
        <w:rPr>
          <w:rFonts w:eastAsiaTheme="minorEastAsia"/>
          <w:noProof/>
          <w:lang w:val="en-CA" w:eastAsia="en-CA"/>
        </w:rPr>
      </w:pPr>
      <w:hyperlink w:anchor="_Toc116454284" w:history="1">
        <w:r w:rsidR="00625E93" w:rsidRPr="00513FEE">
          <w:rPr>
            <w:rStyle w:val="Hyperlink"/>
            <w:noProof/>
          </w:rPr>
          <w:t>Figure 4.11: Agro-Ecological Zones of Sindh</w:t>
        </w:r>
        <w:r w:rsidR="00625E93">
          <w:rPr>
            <w:noProof/>
            <w:webHidden/>
          </w:rPr>
          <w:tab/>
        </w:r>
        <w:r w:rsidR="00625E93">
          <w:rPr>
            <w:noProof/>
            <w:webHidden/>
          </w:rPr>
          <w:fldChar w:fldCharType="begin"/>
        </w:r>
        <w:r w:rsidR="00625E93">
          <w:rPr>
            <w:noProof/>
            <w:webHidden/>
          </w:rPr>
          <w:instrText xml:space="preserve"> PAGEREF _Toc116454284 \h </w:instrText>
        </w:r>
        <w:r w:rsidR="00625E93">
          <w:rPr>
            <w:noProof/>
            <w:webHidden/>
          </w:rPr>
        </w:r>
        <w:r w:rsidR="00625E93">
          <w:rPr>
            <w:noProof/>
            <w:webHidden/>
          </w:rPr>
          <w:fldChar w:fldCharType="separate"/>
        </w:r>
        <w:r w:rsidR="00625E93">
          <w:rPr>
            <w:noProof/>
            <w:webHidden/>
          </w:rPr>
          <w:t>102</w:t>
        </w:r>
        <w:r w:rsidR="00625E93">
          <w:rPr>
            <w:noProof/>
            <w:webHidden/>
          </w:rPr>
          <w:fldChar w:fldCharType="end"/>
        </w:r>
      </w:hyperlink>
    </w:p>
    <w:p w14:paraId="7FAC8224" w14:textId="6F8A58FA" w:rsidR="00DA143C" w:rsidRPr="00435979" w:rsidRDefault="00290F7D">
      <w:r w:rsidRPr="00435979">
        <w:fldChar w:fldCharType="end"/>
      </w:r>
    </w:p>
    <w:p w14:paraId="4310EBD6" w14:textId="7B344735" w:rsidR="00DA143C" w:rsidRPr="00690529" w:rsidRDefault="00DA143C">
      <w:r w:rsidRPr="00435979">
        <w:br w:type="page"/>
      </w:r>
    </w:p>
    <w:p w14:paraId="1F9CAD9F" w14:textId="71546D23" w:rsidR="00DA143C" w:rsidRPr="00690529" w:rsidRDefault="00F13F6C" w:rsidP="00F13F6C">
      <w:pPr>
        <w:pStyle w:val="Title"/>
      </w:pPr>
      <w:r w:rsidRPr="00690529">
        <w:lastRenderedPageBreak/>
        <w:t xml:space="preserve">List of </w:t>
      </w:r>
      <w:r w:rsidR="00DA143C" w:rsidRPr="00690529">
        <w:t>Acronyms</w:t>
      </w:r>
    </w:p>
    <w:p w14:paraId="4EEBBD64" w14:textId="77777777" w:rsidR="00F13F6C" w:rsidRPr="00D7429D" w:rsidRDefault="00F13F6C" w:rsidP="00F13F6C"/>
    <w:tbl>
      <w:tblPr>
        <w:tblStyle w:val="TableGrid"/>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
        <w:gridCol w:w="3971"/>
        <w:gridCol w:w="283"/>
        <w:gridCol w:w="997"/>
        <w:gridCol w:w="3617"/>
      </w:tblGrid>
      <w:tr w:rsidR="00515D2C" w:rsidRPr="008838F8" w14:paraId="61926731" w14:textId="77777777" w:rsidTr="00383569">
        <w:tc>
          <w:tcPr>
            <w:tcW w:w="986" w:type="dxa"/>
          </w:tcPr>
          <w:p w14:paraId="7F6298A9" w14:textId="77777777" w:rsidR="00515D2C" w:rsidRPr="00C01BD5" w:rsidRDefault="00515D2C" w:rsidP="00383569">
            <w:pPr>
              <w:spacing w:after="0"/>
              <w:rPr>
                <w:szCs w:val="20"/>
              </w:rPr>
            </w:pPr>
            <w:r w:rsidRPr="00B23B8F">
              <w:rPr>
                <w:szCs w:val="20"/>
              </w:rPr>
              <w:t>A/RAP</w:t>
            </w:r>
          </w:p>
        </w:tc>
        <w:tc>
          <w:tcPr>
            <w:tcW w:w="3971" w:type="dxa"/>
          </w:tcPr>
          <w:p w14:paraId="04879125" w14:textId="77777777" w:rsidR="00515D2C" w:rsidRPr="00F817AD" w:rsidRDefault="00515D2C" w:rsidP="00383569">
            <w:pPr>
              <w:spacing w:after="0"/>
              <w:rPr>
                <w:szCs w:val="20"/>
              </w:rPr>
            </w:pPr>
            <w:r w:rsidRPr="00B23B8F">
              <w:rPr>
                <w:szCs w:val="20"/>
              </w:rPr>
              <w:t>Abbreviated/Resettlement Action Plan</w:t>
            </w:r>
          </w:p>
        </w:tc>
        <w:tc>
          <w:tcPr>
            <w:tcW w:w="283" w:type="dxa"/>
          </w:tcPr>
          <w:p w14:paraId="5FD7F4C2" w14:textId="77777777" w:rsidR="00515D2C" w:rsidRPr="008634F8" w:rsidRDefault="00515D2C" w:rsidP="00383569">
            <w:pPr>
              <w:spacing w:after="0"/>
              <w:rPr>
                <w:szCs w:val="20"/>
              </w:rPr>
            </w:pPr>
          </w:p>
        </w:tc>
        <w:tc>
          <w:tcPr>
            <w:tcW w:w="997" w:type="dxa"/>
          </w:tcPr>
          <w:p w14:paraId="7AD598C7" w14:textId="77777777" w:rsidR="00515D2C" w:rsidRPr="00B55179" w:rsidRDefault="00515D2C" w:rsidP="00383569">
            <w:pPr>
              <w:spacing w:after="0"/>
              <w:rPr>
                <w:szCs w:val="20"/>
              </w:rPr>
            </w:pPr>
            <w:r w:rsidRPr="00B23B8F">
              <w:rPr>
                <w:szCs w:val="20"/>
              </w:rPr>
              <w:t>Go</w:t>
            </w:r>
            <w:r>
              <w:rPr>
                <w:szCs w:val="20"/>
              </w:rPr>
              <w:t>S</w:t>
            </w:r>
          </w:p>
        </w:tc>
        <w:tc>
          <w:tcPr>
            <w:tcW w:w="3617" w:type="dxa"/>
          </w:tcPr>
          <w:p w14:paraId="6F53167B" w14:textId="77777777" w:rsidR="00515D2C" w:rsidRPr="00F86445" w:rsidRDefault="00515D2C" w:rsidP="00383569">
            <w:pPr>
              <w:spacing w:after="0"/>
              <w:rPr>
                <w:szCs w:val="20"/>
              </w:rPr>
            </w:pPr>
            <w:r w:rsidRPr="00B23B8F">
              <w:rPr>
                <w:szCs w:val="20"/>
              </w:rPr>
              <w:t xml:space="preserve">Government of </w:t>
            </w:r>
            <w:r>
              <w:rPr>
                <w:szCs w:val="20"/>
              </w:rPr>
              <w:t>Sindh</w:t>
            </w:r>
          </w:p>
        </w:tc>
      </w:tr>
      <w:tr w:rsidR="00515D2C" w:rsidRPr="008838F8" w14:paraId="4E0D9B58" w14:textId="77777777" w:rsidTr="00383569">
        <w:tc>
          <w:tcPr>
            <w:tcW w:w="986" w:type="dxa"/>
          </w:tcPr>
          <w:p w14:paraId="488D9C0A" w14:textId="77777777" w:rsidR="00515D2C" w:rsidRPr="00B23B8F" w:rsidRDefault="00515D2C" w:rsidP="00383569">
            <w:pPr>
              <w:spacing w:after="0"/>
              <w:rPr>
                <w:szCs w:val="20"/>
              </w:rPr>
            </w:pPr>
            <w:r>
              <w:rPr>
                <w:szCs w:val="20"/>
              </w:rPr>
              <w:t>ADU</w:t>
            </w:r>
          </w:p>
        </w:tc>
        <w:tc>
          <w:tcPr>
            <w:tcW w:w="3971" w:type="dxa"/>
          </w:tcPr>
          <w:p w14:paraId="7BA81248" w14:textId="77777777" w:rsidR="00515D2C" w:rsidRPr="00B23B8F" w:rsidRDefault="00515D2C" w:rsidP="00383569">
            <w:pPr>
              <w:spacing w:after="0"/>
              <w:rPr>
                <w:szCs w:val="20"/>
              </w:rPr>
            </w:pPr>
            <w:r>
              <w:rPr>
                <w:szCs w:val="20"/>
              </w:rPr>
              <w:t>Agriculture Delivery Unit</w:t>
            </w:r>
          </w:p>
        </w:tc>
        <w:tc>
          <w:tcPr>
            <w:tcW w:w="283" w:type="dxa"/>
          </w:tcPr>
          <w:p w14:paraId="79D24E83" w14:textId="77777777" w:rsidR="00515D2C" w:rsidRPr="008838F8" w:rsidRDefault="00515D2C" w:rsidP="00383569">
            <w:pPr>
              <w:spacing w:after="0"/>
              <w:rPr>
                <w:szCs w:val="20"/>
              </w:rPr>
            </w:pPr>
          </w:p>
        </w:tc>
        <w:tc>
          <w:tcPr>
            <w:tcW w:w="997" w:type="dxa"/>
          </w:tcPr>
          <w:p w14:paraId="141AE942" w14:textId="77777777" w:rsidR="00515D2C" w:rsidRPr="00B23B8F" w:rsidRDefault="00515D2C" w:rsidP="00383569">
            <w:pPr>
              <w:spacing w:after="0"/>
              <w:rPr>
                <w:szCs w:val="20"/>
              </w:rPr>
            </w:pPr>
            <w:r>
              <w:rPr>
                <w:szCs w:val="20"/>
              </w:rPr>
              <w:t>HAI</w:t>
            </w:r>
          </w:p>
        </w:tc>
        <w:tc>
          <w:tcPr>
            <w:tcW w:w="3617" w:type="dxa"/>
          </w:tcPr>
          <w:p w14:paraId="67735194" w14:textId="77777777" w:rsidR="00515D2C" w:rsidRPr="00B23B8F" w:rsidRDefault="00515D2C" w:rsidP="00383569">
            <w:pPr>
              <w:spacing w:after="0"/>
              <w:rPr>
                <w:szCs w:val="20"/>
              </w:rPr>
            </w:pPr>
            <w:r>
              <w:rPr>
                <w:szCs w:val="20"/>
              </w:rPr>
              <w:t>Hydro-Agro Informatics</w:t>
            </w:r>
          </w:p>
        </w:tc>
      </w:tr>
      <w:tr w:rsidR="00515D2C" w:rsidRPr="008838F8" w14:paraId="69E90BA4" w14:textId="77777777" w:rsidTr="00383569">
        <w:tc>
          <w:tcPr>
            <w:tcW w:w="986" w:type="dxa"/>
          </w:tcPr>
          <w:p w14:paraId="7B0D4D1E" w14:textId="77777777" w:rsidR="00515D2C" w:rsidRPr="00B23B8F" w:rsidRDefault="00515D2C" w:rsidP="00383569">
            <w:pPr>
              <w:spacing w:after="0"/>
              <w:rPr>
                <w:szCs w:val="20"/>
              </w:rPr>
            </w:pPr>
            <w:r>
              <w:rPr>
                <w:szCs w:val="20"/>
              </w:rPr>
              <w:t>AWB</w:t>
            </w:r>
          </w:p>
        </w:tc>
        <w:tc>
          <w:tcPr>
            <w:tcW w:w="3971" w:type="dxa"/>
          </w:tcPr>
          <w:p w14:paraId="4854630C" w14:textId="77777777" w:rsidR="00515D2C" w:rsidRPr="00B23B8F" w:rsidRDefault="00515D2C" w:rsidP="00383569">
            <w:pPr>
              <w:spacing w:after="0"/>
              <w:rPr>
                <w:szCs w:val="20"/>
              </w:rPr>
            </w:pPr>
            <w:r>
              <w:rPr>
                <w:szCs w:val="20"/>
              </w:rPr>
              <w:t>Area Water Board</w:t>
            </w:r>
          </w:p>
        </w:tc>
        <w:tc>
          <w:tcPr>
            <w:tcW w:w="283" w:type="dxa"/>
          </w:tcPr>
          <w:p w14:paraId="6868939B" w14:textId="77777777" w:rsidR="00515D2C" w:rsidRPr="008838F8" w:rsidRDefault="00515D2C" w:rsidP="00383569">
            <w:pPr>
              <w:spacing w:after="0"/>
              <w:rPr>
                <w:szCs w:val="20"/>
              </w:rPr>
            </w:pPr>
          </w:p>
        </w:tc>
        <w:tc>
          <w:tcPr>
            <w:tcW w:w="997" w:type="dxa"/>
          </w:tcPr>
          <w:p w14:paraId="0EF38FC2" w14:textId="77777777" w:rsidR="00515D2C" w:rsidRPr="00B23B8F" w:rsidRDefault="00515D2C" w:rsidP="00383569">
            <w:pPr>
              <w:spacing w:after="0"/>
              <w:rPr>
                <w:szCs w:val="20"/>
              </w:rPr>
            </w:pPr>
            <w:r w:rsidRPr="00B23B8F">
              <w:rPr>
                <w:szCs w:val="20"/>
              </w:rPr>
              <w:t>IEE</w:t>
            </w:r>
          </w:p>
        </w:tc>
        <w:tc>
          <w:tcPr>
            <w:tcW w:w="3617" w:type="dxa"/>
          </w:tcPr>
          <w:p w14:paraId="30DEAEEA" w14:textId="77777777" w:rsidR="00515D2C" w:rsidRPr="00B23B8F" w:rsidRDefault="00515D2C" w:rsidP="00383569">
            <w:pPr>
              <w:spacing w:after="0"/>
              <w:rPr>
                <w:szCs w:val="20"/>
              </w:rPr>
            </w:pPr>
            <w:r w:rsidRPr="00B23B8F">
              <w:rPr>
                <w:szCs w:val="20"/>
              </w:rPr>
              <w:t>Initial Environmental Examination</w:t>
            </w:r>
          </w:p>
        </w:tc>
      </w:tr>
      <w:tr w:rsidR="00515D2C" w:rsidRPr="008838F8" w14:paraId="495A8B9E" w14:textId="77777777" w:rsidTr="00383569">
        <w:tc>
          <w:tcPr>
            <w:tcW w:w="986" w:type="dxa"/>
          </w:tcPr>
          <w:p w14:paraId="2C707B1B" w14:textId="77777777" w:rsidR="00515D2C" w:rsidRPr="008838F8" w:rsidRDefault="00515D2C" w:rsidP="00383569">
            <w:pPr>
              <w:spacing w:after="0"/>
              <w:rPr>
                <w:szCs w:val="20"/>
              </w:rPr>
            </w:pPr>
            <w:r w:rsidRPr="00B23B8F">
              <w:rPr>
                <w:szCs w:val="20"/>
              </w:rPr>
              <w:t>BP</w:t>
            </w:r>
          </w:p>
        </w:tc>
        <w:tc>
          <w:tcPr>
            <w:tcW w:w="3971" w:type="dxa"/>
          </w:tcPr>
          <w:p w14:paraId="722F7D31" w14:textId="77777777" w:rsidR="00515D2C" w:rsidRPr="008838F8" w:rsidRDefault="00515D2C" w:rsidP="00383569">
            <w:pPr>
              <w:spacing w:after="0"/>
              <w:rPr>
                <w:szCs w:val="20"/>
              </w:rPr>
            </w:pPr>
            <w:r w:rsidRPr="00B23B8F">
              <w:rPr>
                <w:szCs w:val="20"/>
              </w:rPr>
              <w:t>Bank Practice</w:t>
            </w:r>
          </w:p>
        </w:tc>
        <w:tc>
          <w:tcPr>
            <w:tcW w:w="283" w:type="dxa"/>
          </w:tcPr>
          <w:p w14:paraId="22E2BE75" w14:textId="77777777" w:rsidR="00515D2C" w:rsidRPr="008838F8" w:rsidRDefault="00515D2C" w:rsidP="00383569">
            <w:pPr>
              <w:spacing w:after="0"/>
              <w:rPr>
                <w:szCs w:val="20"/>
              </w:rPr>
            </w:pPr>
          </w:p>
        </w:tc>
        <w:tc>
          <w:tcPr>
            <w:tcW w:w="997" w:type="dxa"/>
          </w:tcPr>
          <w:p w14:paraId="6FB15981" w14:textId="77777777" w:rsidR="00515D2C" w:rsidRPr="008838F8" w:rsidRDefault="00515D2C" w:rsidP="00383569">
            <w:pPr>
              <w:spacing w:after="0"/>
              <w:rPr>
                <w:szCs w:val="20"/>
              </w:rPr>
            </w:pPr>
            <w:r>
              <w:rPr>
                <w:szCs w:val="20"/>
              </w:rPr>
              <w:t>IUCN</w:t>
            </w:r>
          </w:p>
        </w:tc>
        <w:tc>
          <w:tcPr>
            <w:tcW w:w="3617" w:type="dxa"/>
          </w:tcPr>
          <w:p w14:paraId="01C3A340" w14:textId="77777777" w:rsidR="00515D2C" w:rsidRPr="00C27D7A" w:rsidRDefault="00515D2C" w:rsidP="00383569">
            <w:pPr>
              <w:spacing w:after="0"/>
              <w:rPr>
                <w:szCs w:val="20"/>
              </w:rPr>
            </w:pPr>
            <w:r w:rsidRPr="00A9461D">
              <w:rPr>
                <w:szCs w:val="20"/>
              </w:rPr>
              <w:t>International Union o for Conservation of Nature</w:t>
            </w:r>
          </w:p>
        </w:tc>
      </w:tr>
      <w:tr w:rsidR="00515D2C" w:rsidRPr="008838F8" w14:paraId="66482E14" w14:textId="77777777" w:rsidTr="00383569">
        <w:tc>
          <w:tcPr>
            <w:tcW w:w="986" w:type="dxa"/>
          </w:tcPr>
          <w:p w14:paraId="31AAFD2D" w14:textId="77777777" w:rsidR="00515D2C" w:rsidRPr="008838F8" w:rsidRDefault="00515D2C" w:rsidP="00383569">
            <w:pPr>
              <w:spacing w:after="0"/>
              <w:rPr>
                <w:szCs w:val="20"/>
              </w:rPr>
            </w:pPr>
            <w:r>
              <w:rPr>
                <w:szCs w:val="20"/>
              </w:rPr>
              <w:t>BOQ</w:t>
            </w:r>
          </w:p>
        </w:tc>
        <w:tc>
          <w:tcPr>
            <w:tcW w:w="3971" w:type="dxa"/>
          </w:tcPr>
          <w:p w14:paraId="07BF6A7D" w14:textId="77777777" w:rsidR="00515D2C" w:rsidRPr="008838F8" w:rsidRDefault="00515D2C" w:rsidP="00383569">
            <w:pPr>
              <w:spacing w:after="0"/>
              <w:rPr>
                <w:szCs w:val="20"/>
              </w:rPr>
            </w:pPr>
            <w:r>
              <w:rPr>
                <w:szCs w:val="20"/>
              </w:rPr>
              <w:t>Bill of Quantity</w:t>
            </w:r>
          </w:p>
        </w:tc>
        <w:tc>
          <w:tcPr>
            <w:tcW w:w="283" w:type="dxa"/>
          </w:tcPr>
          <w:p w14:paraId="5564E74B" w14:textId="77777777" w:rsidR="00515D2C" w:rsidRPr="008838F8" w:rsidRDefault="00515D2C" w:rsidP="00383569">
            <w:pPr>
              <w:spacing w:after="0"/>
              <w:rPr>
                <w:szCs w:val="20"/>
              </w:rPr>
            </w:pPr>
          </w:p>
        </w:tc>
        <w:tc>
          <w:tcPr>
            <w:tcW w:w="997" w:type="dxa"/>
          </w:tcPr>
          <w:p w14:paraId="1B0A16B1" w14:textId="77777777" w:rsidR="00515D2C" w:rsidRPr="008838F8" w:rsidRDefault="00515D2C" w:rsidP="00383569">
            <w:pPr>
              <w:spacing w:after="0"/>
              <w:rPr>
                <w:szCs w:val="20"/>
              </w:rPr>
            </w:pPr>
            <w:r>
              <w:rPr>
                <w:szCs w:val="20"/>
              </w:rPr>
              <w:t>IWRM</w:t>
            </w:r>
          </w:p>
        </w:tc>
        <w:tc>
          <w:tcPr>
            <w:tcW w:w="3617" w:type="dxa"/>
          </w:tcPr>
          <w:p w14:paraId="6D155419" w14:textId="77777777" w:rsidR="00515D2C" w:rsidRPr="008838F8" w:rsidRDefault="00515D2C" w:rsidP="00383569">
            <w:pPr>
              <w:spacing w:after="0"/>
              <w:rPr>
                <w:szCs w:val="20"/>
              </w:rPr>
            </w:pPr>
            <w:r>
              <w:rPr>
                <w:szCs w:val="20"/>
              </w:rPr>
              <w:t>Integrated Water Resources Management</w:t>
            </w:r>
          </w:p>
        </w:tc>
      </w:tr>
      <w:tr w:rsidR="00515D2C" w:rsidRPr="008838F8" w14:paraId="295C95B4" w14:textId="77777777" w:rsidTr="00383569">
        <w:tc>
          <w:tcPr>
            <w:tcW w:w="986" w:type="dxa"/>
          </w:tcPr>
          <w:p w14:paraId="730EBEE4" w14:textId="77777777" w:rsidR="00515D2C" w:rsidRPr="008838F8" w:rsidRDefault="00515D2C" w:rsidP="00383569">
            <w:pPr>
              <w:spacing w:after="0"/>
              <w:rPr>
                <w:szCs w:val="20"/>
              </w:rPr>
            </w:pPr>
            <w:r>
              <w:rPr>
                <w:szCs w:val="20"/>
              </w:rPr>
              <w:t>CSA</w:t>
            </w:r>
          </w:p>
        </w:tc>
        <w:tc>
          <w:tcPr>
            <w:tcW w:w="3971" w:type="dxa"/>
          </w:tcPr>
          <w:p w14:paraId="17BE2A71" w14:textId="77777777" w:rsidR="00515D2C" w:rsidRPr="008838F8" w:rsidRDefault="00515D2C" w:rsidP="00383569">
            <w:pPr>
              <w:spacing w:after="0"/>
              <w:rPr>
                <w:szCs w:val="20"/>
              </w:rPr>
            </w:pPr>
            <w:r>
              <w:rPr>
                <w:szCs w:val="20"/>
              </w:rPr>
              <w:t>Climate Smart Agriculture</w:t>
            </w:r>
          </w:p>
        </w:tc>
        <w:tc>
          <w:tcPr>
            <w:tcW w:w="283" w:type="dxa"/>
          </w:tcPr>
          <w:p w14:paraId="756EDD08" w14:textId="77777777" w:rsidR="00515D2C" w:rsidRPr="008838F8" w:rsidRDefault="00515D2C" w:rsidP="00383569">
            <w:pPr>
              <w:spacing w:after="0"/>
              <w:rPr>
                <w:szCs w:val="20"/>
              </w:rPr>
            </w:pPr>
          </w:p>
        </w:tc>
        <w:tc>
          <w:tcPr>
            <w:tcW w:w="997" w:type="dxa"/>
          </w:tcPr>
          <w:p w14:paraId="39226DA6" w14:textId="77777777" w:rsidR="00515D2C" w:rsidRPr="008838F8" w:rsidRDefault="00515D2C" w:rsidP="00383569">
            <w:pPr>
              <w:spacing w:after="0"/>
              <w:rPr>
                <w:szCs w:val="20"/>
              </w:rPr>
            </w:pPr>
            <w:r w:rsidRPr="00B23B8F">
              <w:rPr>
                <w:szCs w:val="20"/>
              </w:rPr>
              <w:t>NGO</w:t>
            </w:r>
          </w:p>
        </w:tc>
        <w:tc>
          <w:tcPr>
            <w:tcW w:w="3617" w:type="dxa"/>
          </w:tcPr>
          <w:p w14:paraId="78D548F3" w14:textId="77777777" w:rsidR="00515D2C" w:rsidRPr="008838F8" w:rsidRDefault="00515D2C" w:rsidP="00383569">
            <w:pPr>
              <w:spacing w:after="0"/>
              <w:rPr>
                <w:szCs w:val="20"/>
              </w:rPr>
            </w:pPr>
            <w:r w:rsidRPr="00B23B8F">
              <w:rPr>
                <w:szCs w:val="20"/>
              </w:rPr>
              <w:t>Non-Government Organization</w:t>
            </w:r>
          </w:p>
        </w:tc>
      </w:tr>
      <w:tr w:rsidR="00515D2C" w:rsidRPr="008838F8" w14:paraId="481112B6" w14:textId="77777777" w:rsidTr="00383569">
        <w:tc>
          <w:tcPr>
            <w:tcW w:w="986" w:type="dxa"/>
          </w:tcPr>
          <w:p w14:paraId="5FE7E4F1" w14:textId="77777777" w:rsidR="00515D2C" w:rsidRPr="008838F8" w:rsidRDefault="00515D2C" w:rsidP="00383569">
            <w:pPr>
              <w:spacing w:after="0"/>
              <w:rPr>
                <w:szCs w:val="20"/>
              </w:rPr>
            </w:pPr>
            <w:r w:rsidRPr="00B23B8F">
              <w:rPr>
                <w:szCs w:val="20"/>
              </w:rPr>
              <w:t>CSC</w:t>
            </w:r>
          </w:p>
        </w:tc>
        <w:tc>
          <w:tcPr>
            <w:tcW w:w="3971" w:type="dxa"/>
          </w:tcPr>
          <w:p w14:paraId="5E46E77D" w14:textId="77777777" w:rsidR="00515D2C" w:rsidRPr="008838F8" w:rsidRDefault="00515D2C" w:rsidP="00383569">
            <w:pPr>
              <w:spacing w:after="0"/>
              <w:rPr>
                <w:szCs w:val="20"/>
              </w:rPr>
            </w:pPr>
            <w:r w:rsidRPr="00B23B8F">
              <w:rPr>
                <w:szCs w:val="20"/>
              </w:rPr>
              <w:t>Construction Supervision Consultant</w:t>
            </w:r>
          </w:p>
        </w:tc>
        <w:tc>
          <w:tcPr>
            <w:tcW w:w="283" w:type="dxa"/>
          </w:tcPr>
          <w:p w14:paraId="612B7C80" w14:textId="77777777" w:rsidR="00515D2C" w:rsidRPr="008838F8" w:rsidRDefault="00515D2C" w:rsidP="00383569">
            <w:pPr>
              <w:spacing w:after="0"/>
              <w:rPr>
                <w:szCs w:val="20"/>
              </w:rPr>
            </w:pPr>
          </w:p>
        </w:tc>
        <w:tc>
          <w:tcPr>
            <w:tcW w:w="997" w:type="dxa"/>
          </w:tcPr>
          <w:p w14:paraId="5C542F63" w14:textId="77777777" w:rsidR="00515D2C" w:rsidRPr="008838F8" w:rsidRDefault="00515D2C" w:rsidP="00383569">
            <w:pPr>
              <w:spacing w:after="0"/>
              <w:rPr>
                <w:szCs w:val="20"/>
              </w:rPr>
            </w:pPr>
            <w:r w:rsidRPr="00B23B8F">
              <w:rPr>
                <w:szCs w:val="20"/>
              </w:rPr>
              <w:t>O&amp;M</w:t>
            </w:r>
          </w:p>
        </w:tc>
        <w:tc>
          <w:tcPr>
            <w:tcW w:w="3617" w:type="dxa"/>
          </w:tcPr>
          <w:p w14:paraId="24AAD098" w14:textId="77777777" w:rsidR="00515D2C" w:rsidRPr="008838F8" w:rsidRDefault="00515D2C" w:rsidP="00383569">
            <w:pPr>
              <w:spacing w:after="0"/>
              <w:rPr>
                <w:szCs w:val="20"/>
              </w:rPr>
            </w:pPr>
            <w:r w:rsidRPr="00B23B8F">
              <w:rPr>
                <w:szCs w:val="20"/>
              </w:rPr>
              <w:t>Operation and Maintenance</w:t>
            </w:r>
          </w:p>
        </w:tc>
      </w:tr>
      <w:tr w:rsidR="00515D2C" w:rsidRPr="008838F8" w14:paraId="6654043A" w14:textId="77777777" w:rsidTr="00383569">
        <w:tc>
          <w:tcPr>
            <w:tcW w:w="986" w:type="dxa"/>
          </w:tcPr>
          <w:p w14:paraId="5207B27F" w14:textId="77777777" w:rsidR="00515D2C" w:rsidRDefault="00515D2C" w:rsidP="00383569">
            <w:pPr>
              <w:spacing w:after="0"/>
              <w:rPr>
                <w:szCs w:val="20"/>
              </w:rPr>
            </w:pPr>
            <w:r w:rsidRPr="00B23B8F">
              <w:rPr>
                <w:szCs w:val="20"/>
              </w:rPr>
              <w:t>C-ESMP</w:t>
            </w:r>
          </w:p>
        </w:tc>
        <w:tc>
          <w:tcPr>
            <w:tcW w:w="3971" w:type="dxa"/>
          </w:tcPr>
          <w:p w14:paraId="0C579EF0" w14:textId="77777777" w:rsidR="00515D2C" w:rsidRPr="00FB36A5" w:rsidRDefault="00515D2C" w:rsidP="00383569">
            <w:pPr>
              <w:spacing w:after="0"/>
              <w:rPr>
                <w:szCs w:val="20"/>
                <w:lang w:val="fr-FR"/>
              </w:rPr>
            </w:pPr>
            <w:r w:rsidRPr="00FB36A5">
              <w:rPr>
                <w:szCs w:val="20"/>
                <w:lang w:val="fr-FR"/>
              </w:rPr>
              <w:t>Construction Environmental Social Management Plan</w:t>
            </w:r>
          </w:p>
        </w:tc>
        <w:tc>
          <w:tcPr>
            <w:tcW w:w="283" w:type="dxa"/>
          </w:tcPr>
          <w:p w14:paraId="187906C7" w14:textId="77777777" w:rsidR="00515D2C" w:rsidRPr="00FB36A5" w:rsidRDefault="00515D2C" w:rsidP="00383569">
            <w:pPr>
              <w:spacing w:after="0"/>
              <w:rPr>
                <w:szCs w:val="20"/>
                <w:lang w:val="fr-FR"/>
              </w:rPr>
            </w:pPr>
          </w:p>
        </w:tc>
        <w:tc>
          <w:tcPr>
            <w:tcW w:w="997" w:type="dxa"/>
          </w:tcPr>
          <w:p w14:paraId="7605AC7F" w14:textId="77777777" w:rsidR="00515D2C" w:rsidRPr="00B23B8F" w:rsidRDefault="00515D2C" w:rsidP="00383569">
            <w:pPr>
              <w:spacing w:after="0"/>
              <w:rPr>
                <w:szCs w:val="20"/>
              </w:rPr>
            </w:pPr>
            <w:r w:rsidRPr="00B23B8F">
              <w:rPr>
                <w:szCs w:val="20"/>
              </w:rPr>
              <w:t>OP</w:t>
            </w:r>
          </w:p>
        </w:tc>
        <w:tc>
          <w:tcPr>
            <w:tcW w:w="3617" w:type="dxa"/>
          </w:tcPr>
          <w:p w14:paraId="52B78AC8" w14:textId="77777777" w:rsidR="00515D2C" w:rsidRPr="00B23B8F" w:rsidRDefault="00515D2C" w:rsidP="00383569">
            <w:pPr>
              <w:spacing w:after="0"/>
              <w:rPr>
                <w:szCs w:val="20"/>
              </w:rPr>
            </w:pPr>
            <w:r w:rsidRPr="00B23B8F">
              <w:rPr>
                <w:szCs w:val="20"/>
              </w:rPr>
              <w:t>Operational Policy</w:t>
            </w:r>
          </w:p>
        </w:tc>
      </w:tr>
      <w:tr w:rsidR="00515D2C" w:rsidRPr="008838F8" w14:paraId="11ADB916" w14:textId="77777777" w:rsidTr="00383569">
        <w:tc>
          <w:tcPr>
            <w:tcW w:w="986" w:type="dxa"/>
          </w:tcPr>
          <w:p w14:paraId="403322A7" w14:textId="77777777" w:rsidR="00515D2C" w:rsidRPr="008838F8" w:rsidRDefault="00515D2C" w:rsidP="00383569">
            <w:pPr>
              <w:spacing w:after="0"/>
              <w:rPr>
                <w:szCs w:val="20"/>
              </w:rPr>
            </w:pPr>
            <w:r>
              <w:rPr>
                <w:szCs w:val="20"/>
              </w:rPr>
              <w:t>CDD</w:t>
            </w:r>
          </w:p>
        </w:tc>
        <w:tc>
          <w:tcPr>
            <w:tcW w:w="3971" w:type="dxa"/>
          </w:tcPr>
          <w:p w14:paraId="04C524A2" w14:textId="77777777" w:rsidR="00515D2C" w:rsidRPr="008838F8" w:rsidRDefault="00515D2C" w:rsidP="00383569">
            <w:pPr>
              <w:spacing w:after="0"/>
              <w:rPr>
                <w:szCs w:val="20"/>
              </w:rPr>
            </w:pPr>
            <w:r w:rsidRPr="00B23B8F">
              <w:rPr>
                <w:szCs w:val="20"/>
              </w:rPr>
              <w:t xml:space="preserve">Communication </w:t>
            </w:r>
            <w:r>
              <w:rPr>
                <w:szCs w:val="20"/>
              </w:rPr>
              <w:t>Driven Development</w:t>
            </w:r>
          </w:p>
        </w:tc>
        <w:tc>
          <w:tcPr>
            <w:tcW w:w="283" w:type="dxa"/>
          </w:tcPr>
          <w:p w14:paraId="1A1B04AA" w14:textId="77777777" w:rsidR="00515D2C" w:rsidRPr="008838F8" w:rsidRDefault="00515D2C" w:rsidP="00383569">
            <w:pPr>
              <w:spacing w:after="0"/>
              <w:rPr>
                <w:szCs w:val="20"/>
              </w:rPr>
            </w:pPr>
          </w:p>
        </w:tc>
        <w:tc>
          <w:tcPr>
            <w:tcW w:w="997" w:type="dxa"/>
          </w:tcPr>
          <w:p w14:paraId="198EAEE0" w14:textId="77777777" w:rsidR="00515D2C" w:rsidRPr="008838F8" w:rsidRDefault="00515D2C" w:rsidP="00383569">
            <w:pPr>
              <w:spacing w:after="0"/>
              <w:rPr>
                <w:szCs w:val="20"/>
              </w:rPr>
            </w:pPr>
            <w:r w:rsidRPr="00B23B8F">
              <w:rPr>
                <w:szCs w:val="20"/>
              </w:rPr>
              <w:t>OHS</w:t>
            </w:r>
          </w:p>
        </w:tc>
        <w:tc>
          <w:tcPr>
            <w:tcW w:w="3617" w:type="dxa"/>
          </w:tcPr>
          <w:p w14:paraId="11D774EF" w14:textId="77777777" w:rsidR="00515D2C" w:rsidRPr="008838F8" w:rsidRDefault="00515D2C" w:rsidP="00383569">
            <w:pPr>
              <w:spacing w:after="0"/>
              <w:rPr>
                <w:szCs w:val="20"/>
              </w:rPr>
            </w:pPr>
            <w:r w:rsidRPr="00B23B8F">
              <w:rPr>
                <w:szCs w:val="20"/>
              </w:rPr>
              <w:t>Occupational Health and Safety</w:t>
            </w:r>
          </w:p>
        </w:tc>
      </w:tr>
      <w:tr w:rsidR="00515D2C" w:rsidRPr="008838F8" w14:paraId="7CB02A5C" w14:textId="77777777" w:rsidTr="00383569">
        <w:tc>
          <w:tcPr>
            <w:tcW w:w="986" w:type="dxa"/>
          </w:tcPr>
          <w:p w14:paraId="50A246AD" w14:textId="77777777" w:rsidR="00515D2C" w:rsidRPr="008838F8" w:rsidRDefault="00515D2C" w:rsidP="00383569">
            <w:pPr>
              <w:spacing w:after="0"/>
              <w:rPr>
                <w:szCs w:val="20"/>
              </w:rPr>
            </w:pPr>
            <w:r w:rsidRPr="00B23B8F">
              <w:rPr>
                <w:szCs w:val="20"/>
              </w:rPr>
              <w:t>ECP</w:t>
            </w:r>
          </w:p>
        </w:tc>
        <w:tc>
          <w:tcPr>
            <w:tcW w:w="3971" w:type="dxa"/>
          </w:tcPr>
          <w:p w14:paraId="7C7E31D6" w14:textId="77777777" w:rsidR="00515D2C" w:rsidRPr="008838F8" w:rsidRDefault="00515D2C" w:rsidP="00383569">
            <w:pPr>
              <w:spacing w:after="0"/>
              <w:rPr>
                <w:szCs w:val="20"/>
              </w:rPr>
            </w:pPr>
            <w:r w:rsidRPr="00B23B8F">
              <w:rPr>
                <w:szCs w:val="20"/>
              </w:rPr>
              <w:t>Environmental Code of Practice</w:t>
            </w:r>
          </w:p>
        </w:tc>
        <w:tc>
          <w:tcPr>
            <w:tcW w:w="283" w:type="dxa"/>
          </w:tcPr>
          <w:p w14:paraId="104ADA87" w14:textId="77777777" w:rsidR="00515D2C" w:rsidRPr="008838F8" w:rsidRDefault="00515D2C" w:rsidP="00383569">
            <w:pPr>
              <w:spacing w:after="0"/>
              <w:rPr>
                <w:szCs w:val="20"/>
              </w:rPr>
            </w:pPr>
          </w:p>
        </w:tc>
        <w:tc>
          <w:tcPr>
            <w:tcW w:w="997" w:type="dxa"/>
          </w:tcPr>
          <w:p w14:paraId="22AE2338" w14:textId="77777777" w:rsidR="00515D2C" w:rsidRPr="008838F8" w:rsidRDefault="00515D2C" w:rsidP="00383569">
            <w:pPr>
              <w:spacing w:after="0"/>
              <w:rPr>
                <w:szCs w:val="20"/>
              </w:rPr>
            </w:pPr>
            <w:r>
              <w:rPr>
                <w:szCs w:val="20"/>
              </w:rPr>
              <w:t>PCMU</w:t>
            </w:r>
          </w:p>
        </w:tc>
        <w:tc>
          <w:tcPr>
            <w:tcW w:w="3617" w:type="dxa"/>
          </w:tcPr>
          <w:p w14:paraId="0D89DB56" w14:textId="77777777" w:rsidR="00515D2C" w:rsidRPr="008838F8" w:rsidRDefault="00515D2C" w:rsidP="00383569">
            <w:pPr>
              <w:spacing w:after="0"/>
              <w:rPr>
                <w:szCs w:val="20"/>
              </w:rPr>
            </w:pPr>
            <w:r w:rsidRPr="006E31B8">
              <w:rPr>
                <w:szCs w:val="20"/>
              </w:rPr>
              <w:t>PCMU</w:t>
            </w:r>
            <w:r w:rsidRPr="006E31B8">
              <w:rPr>
                <w:szCs w:val="20"/>
              </w:rPr>
              <w:tab/>
              <w:t>Project Coordination and Monitoring Unit</w:t>
            </w:r>
          </w:p>
        </w:tc>
      </w:tr>
      <w:tr w:rsidR="00515D2C" w:rsidRPr="008838F8" w14:paraId="7F4AC0CA" w14:textId="77777777" w:rsidTr="00383569">
        <w:tc>
          <w:tcPr>
            <w:tcW w:w="986" w:type="dxa"/>
          </w:tcPr>
          <w:p w14:paraId="0D560D80" w14:textId="77777777" w:rsidR="00515D2C" w:rsidRPr="008838F8" w:rsidRDefault="00515D2C" w:rsidP="00383569">
            <w:pPr>
              <w:spacing w:after="0"/>
              <w:rPr>
                <w:szCs w:val="20"/>
              </w:rPr>
            </w:pPr>
            <w:r w:rsidRPr="00B23B8F">
              <w:rPr>
                <w:szCs w:val="20"/>
              </w:rPr>
              <w:t>EIA</w:t>
            </w:r>
          </w:p>
        </w:tc>
        <w:tc>
          <w:tcPr>
            <w:tcW w:w="3971" w:type="dxa"/>
          </w:tcPr>
          <w:p w14:paraId="3950A790" w14:textId="77777777" w:rsidR="00515D2C" w:rsidRPr="008838F8" w:rsidRDefault="00515D2C" w:rsidP="00383569">
            <w:pPr>
              <w:spacing w:after="0"/>
              <w:rPr>
                <w:szCs w:val="20"/>
              </w:rPr>
            </w:pPr>
            <w:r w:rsidRPr="00B23B8F">
              <w:rPr>
                <w:szCs w:val="20"/>
              </w:rPr>
              <w:t>Environmental Impact Assessment</w:t>
            </w:r>
          </w:p>
        </w:tc>
        <w:tc>
          <w:tcPr>
            <w:tcW w:w="283" w:type="dxa"/>
          </w:tcPr>
          <w:p w14:paraId="663924C3" w14:textId="77777777" w:rsidR="00515D2C" w:rsidRPr="008838F8" w:rsidRDefault="00515D2C" w:rsidP="00383569">
            <w:pPr>
              <w:spacing w:after="0"/>
              <w:rPr>
                <w:szCs w:val="20"/>
              </w:rPr>
            </w:pPr>
          </w:p>
        </w:tc>
        <w:tc>
          <w:tcPr>
            <w:tcW w:w="997" w:type="dxa"/>
          </w:tcPr>
          <w:p w14:paraId="39444ACC" w14:textId="77777777" w:rsidR="00515D2C" w:rsidRPr="008838F8" w:rsidRDefault="00515D2C" w:rsidP="00383569">
            <w:pPr>
              <w:spacing w:after="0"/>
              <w:rPr>
                <w:szCs w:val="20"/>
              </w:rPr>
            </w:pPr>
            <w:r w:rsidRPr="00B23B8F">
              <w:rPr>
                <w:szCs w:val="20"/>
              </w:rPr>
              <w:t>PD</w:t>
            </w:r>
            <w:r>
              <w:rPr>
                <w:szCs w:val="20"/>
              </w:rPr>
              <w:t>D</w:t>
            </w:r>
          </w:p>
        </w:tc>
        <w:tc>
          <w:tcPr>
            <w:tcW w:w="3617" w:type="dxa"/>
          </w:tcPr>
          <w:p w14:paraId="0BF6348D" w14:textId="77777777" w:rsidR="00515D2C" w:rsidRPr="008838F8" w:rsidRDefault="00515D2C" w:rsidP="00383569">
            <w:pPr>
              <w:spacing w:after="0"/>
              <w:rPr>
                <w:szCs w:val="20"/>
              </w:rPr>
            </w:pPr>
            <w:r>
              <w:rPr>
                <w:szCs w:val="20"/>
              </w:rPr>
              <w:t>Planning and Development Department</w:t>
            </w:r>
          </w:p>
        </w:tc>
      </w:tr>
      <w:tr w:rsidR="00515D2C" w:rsidRPr="008838F8" w14:paraId="667E916C" w14:textId="77777777" w:rsidTr="00383569">
        <w:tc>
          <w:tcPr>
            <w:tcW w:w="986" w:type="dxa"/>
          </w:tcPr>
          <w:p w14:paraId="71D2EEBB" w14:textId="77777777" w:rsidR="00515D2C" w:rsidRPr="008838F8" w:rsidRDefault="00515D2C" w:rsidP="00383569">
            <w:pPr>
              <w:spacing w:after="0"/>
              <w:rPr>
                <w:szCs w:val="20"/>
              </w:rPr>
            </w:pPr>
            <w:r w:rsidRPr="00B23B8F">
              <w:rPr>
                <w:szCs w:val="20"/>
              </w:rPr>
              <w:t>EMP</w:t>
            </w:r>
          </w:p>
        </w:tc>
        <w:tc>
          <w:tcPr>
            <w:tcW w:w="3971" w:type="dxa"/>
          </w:tcPr>
          <w:p w14:paraId="441D64C2" w14:textId="77777777" w:rsidR="00515D2C" w:rsidRPr="008838F8" w:rsidRDefault="00515D2C" w:rsidP="00383569">
            <w:pPr>
              <w:spacing w:after="0"/>
              <w:rPr>
                <w:szCs w:val="20"/>
              </w:rPr>
            </w:pPr>
            <w:r w:rsidRPr="00B23B8F">
              <w:rPr>
                <w:szCs w:val="20"/>
              </w:rPr>
              <w:t>Environmental Management Plan</w:t>
            </w:r>
          </w:p>
        </w:tc>
        <w:tc>
          <w:tcPr>
            <w:tcW w:w="283" w:type="dxa"/>
          </w:tcPr>
          <w:p w14:paraId="36AF44D0" w14:textId="77777777" w:rsidR="00515D2C" w:rsidRPr="008838F8" w:rsidRDefault="00515D2C" w:rsidP="00383569">
            <w:pPr>
              <w:spacing w:after="0"/>
              <w:rPr>
                <w:szCs w:val="20"/>
              </w:rPr>
            </w:pPr>
          </w:p>
        </w:tc>
        <w:tc>
          <w:tcPr>
            <w:tcW w:w="997" w:type="dxa"/>
          </w:tcPr>
          <w:p w14:paraId="7CEFAD56" w14:textId="77777777" w:rsidR="00515D2C" w:rsidRPr="008838F8" w:rsidRDefault="00515D2C" w:rsidP="00383569">
            <w:pPr>
              <w:spacing w:after="0"/>
              <w:rPr>
                <w:szCs w:val="20"/>
              </w:rPr>
            </w:pPr>
            <w:r>
              <w:rPr>
                <w:szCs w:val="20"/>
              </w:rPr>
              <w:t>PIC</w:t>
            </w:r>
          </w:p>
        </w:tc>
        <w:tc>
          <w:tcPr>
            <w:tcW w:w="3617" w:type="dxa"/>
          </w:tcPr>
          <w:p w14:paraId="11D9AAEA" w14:textId="77777777" w:rsidR="00515D2C" w:rsidRPr="008838F8" w:rsidRDefault="00515D2C" w:rsidP="00383569">
            <w:pPr>
              <w:spacing w:after="0"/>
              <w:rPr>
                <w:szCs w:val="20"/>
              </w:rPr>
            </w:pPr>
            <w:r w:rsidRPr="00A9461D">
              <w:rPr>
                <w:szCs w:val="20"/>
              </w:rPr>
              <w:t>Project Implementation Consultants</w:t>
            </w:r>
          </w:p>
        </w:tc>
      </w:tr>
      <w:tr w:rsidR="00515D2C" w:rsidRPr="008838F8" w14:paraId="5BB480E8" w14:textId="77777777" w:rsidTr="00383569">
        <w:trPr>
          <w:trHeight w:val="33"/>
        </w:trPr>
        <w:tc>
          <w:tcPr>
            <w:tcW w:w="986" w:type="dxa"/>
          </w:tcPr>
          <w:p w14:paraId="209DC1D7" w14:textId="77777777" w:rsidR="00515D2C" w:rsidRPr="008838F8" w:rsidRDefault="00515D2C" w:rsidP="00383569">
            <w:pPr>
              <w:spacing w:after="0"/>
              <w:rPr>
                <w:szCs w:val="20"/>
              </w:rPr>
            </w:pPr>
            <w:r>
              <w:rPr>
                <w:szCs w:val="20"/>
              </w:rPr>
              <w:t>EMU</w:t>
            </w:r>
          </w:p>
        </w:tc>
        <w:tc>
          <w:tcPr>
            <w:tcW w:w="3971" w:type="dxa"/>
          </w:tcPr>
          <w:p w14:paraId="5F221445" w14:textId="77777777" w:rsidR="00515D2C" w:rsidRPr="008838F8" w:rsidRDefault="00515D2C" w:rsidP="00383569">
            <w:pPr>
              <w:spacing w:after="0"/>
              <w:rPr>
                <w:szCs w:val="20"/>
              </w:rPr>
            </w:pPr>
            <w:r>
              <w:rPr>
                <w:szCs w:val="20"/>
              </w:rPr>
              <w:t>Environmental Management Unit of SIDA</w:t>
            </w:r>
          </w:p>
        </w:tc>
        <w:tc>
          <w:tcPr>
            <w:tcW w:w="283" w:type="dxa"/>
          </w:tcPr>
          <w:p w14:paraId="397079A0" w14:textId="77777777" w:rsidR="00515D2C" w:rsidRPr="008838F8" w:rsidRDefault="00515D2C" w:rsidP="00383569">
            <w:pPr>
              <w:spacing w:after="0"/>
              <w:rPr>
                <w:szCs w:val="20"/>
              </w:rPr>
            </w:pPr>
          </w:p>
        </w:tc>
        <w:tc>
          <w:tcPr>
            <w:tcW w:w="997" w:type="dxa"/>
          </w:tcPr>
          <w:p w14:paraId="2AF6D1CF" w14:textId="77777777" w:rsidR="00515D2C" w:rsidRPr="008838F8" w:rsidRDefault="00515D2C" w:rsidP="00383569">
            <w:pPr>
              <w:spacing w:after="0"/>
              <w:rPr>
                <w:szCs w:val="20"/>
              </w:rPr>
            </w:pPr>
            <w:r w:rsidRPr="00B23B8F">
              <w:rPr>
                <w:szCs w:val="20"/>
              </w:rPr>
              <w:t>P</w:t>
            </w:r>
            <w:r>
              <w:rPr>
                <w:szCs w:val="20"/>
              </w:rPr>
              <w:t>IU</w:t>
            </w:r>
          </w:p>
        </w:tc>
        <w:tc>
          <w:tcPr>
            <w:tcW w:w="3617" w:type="dxa"/>
          </w:tcPr>
          <w:p w14:paraId="59DBAE24" w14:textId="77777777" w:rsidR="00515D2C" w:rsidRPr="008838F8" w:rsidRDefault="00515D2C" w:rsidP="00383569">
            <w:pPr>
              <w:spacing w:after="0"/>
              <w:rPr>
                <w:szCs w:val="20"/>
              </w:rPr>
            </w:pPr>
            <w:r w:rsidRPr="00B23B8F">
              <w:rPr>
                <w:szCs w:val="20"/>
              </w:rPr>
              <w:t xml:space="preserve">Particulate </w:t>
            </w:r>
            <w:r>
              <w:rPr>
                <w:szCs w:val="20"/>
              </w:rPr>
              <w:t>Implementation Unit</w:t>
            </w:r>
          </w:p>
        </w:tc>
      </w:tr>
      <w:tr w:rsidR="00515D2C" w:rsidRPr="008838F8" w14:paraId="2E807BE9" w14:textId="77777777" w:rsidTr="00383569">
        <w:tc>
          <w:tcPr>
            <w:tcW w:w="986" w:type="dxa"/>
          </w:tcPr>
          <w:p w14:paraId="36C2185A" w14:textId="77777777" w:rsidR="00515D2C" w:rsidRPr="008838F8" w:rsidRDefault="00515D2C" w:rsidP="00383569">
            <w:pPr>
              <w:spacing w:after="0"/>
              <w:rPr>
                <w:szCs w:val="20"/>
              </w:rPr>
            </w:pPr>
            <w:r w:rsidRPr="00B23B8F">
              <w:rPr>
                <w:szCs w:val="20"/>
              </w:rPr>
              <w:t>EPA</w:t>
            </w:r>
          </w:p>
        </w:tc>
        <w:tc>
          <w:tcPr>
            <w:tcW w:w="3971" w:type="dxa"/>
          </w:tcPr>
          <w:p w14:paraId="4F2D06E4" w14:textId="77777777" w:rsidR="00515D2C" w:rsidRPr="008838F8" w:rsidRDefault="00515D2C" w:rsidP="00383569">
            <w:pPr>
              <w:spacing w:after="0"/>
              <w:rPr>
                <w:szCs w:val="20"/>
              </w:rPr>
            </w:pPr>
            <w:r w:rsidRPr="00B23B8F">
              <w:rPr>
                <w:szCs w:val="20"/>
              </w:rPr>
              <w:t>Environmental Protection Agency</w:t>
            </w:r>
          </w:p>
        </w:tc>
        <w:tc>
          <w:tcPr>
            <w:tcW w:w="283" w:type="dxa"/>
          </w:tcPr>
          <w:p w14:paraId="0D6E3CA3" w14:textId="77777777" w:rsidR="00515D2C" w:rsidRPr="008838F8" w:rsidRDefault="00515D2C" w:rsidP="00383569">
            <w:pPr>
              <w:spacing w:after="0"/>
              <w:rPr>
                <w:szCs w:val="20"/>
              </w:rPr>
            </w:pPr>
          </w:p>
        </w:tc>
        <w:tc>
          <w:tcPr>
            <w:tcW w:w="997" w:type="dxa"/>
          </w:tcPr>
          <w:p w14:paraId="5918EA97" w14:textId="77777777" w:rsidR="00515D2C" w:rsidRPr="008838F8" w:rsidRDefault="00515D2C" w:rsidP="00383569">
            <w:pPr>
              <w:spacing w:after="0"/>
              <w:rPr>
                <w:szCs w:val="20"/>
              </w:rPr>
            </w:pPr>
            <w:r w:rsidRPr="00B23B8F">
              <w:rPr>
                <w:szCs w:val="20"/>
              </w:rPr>
              <w:t>PMO</w:t>
            </w:r>
          </w:p>
        </w:tc>
        <w:tc>
          <w:tcPr>
            <w:tcW w:w="3617" w:type="dxa"/>
          </w:tcPr>
          <w:p w14:paraId="2BEC9798" w14:textId="77777777" w:rsidR="00515D2C" w:rsidRPr="008838F8" w:rsidRDefault="00515D2C" w:rsidP="00383569">
            <w:pPr>
              <w:spacing w:after="0"/>
              <w:rPr>
                <w:szCs w:val="20"/>
              </w:rPr>
            </w:pPr>
            <w:r w:rsidRPr="00B23B8F">
              <w:rPr>
                <w:szCs w:val="20"/>
              </w:rPr>
              <w:t>Project Management Organization</w:t>
            </w:r>
          </w:p>
        </w:tc>
      </w:tr>
      <w:tr w:rsidR="00515D2C" w:rsidRPr="008838F8" w14:paraId="0CCCD568" w14:textId="77777777" w:rsidTr="00383569">
        <w:tc>
          <w:tcPr>
            <w:tcW w:w="986" w:type="dxa"/>
          </w:tcPr>
          <w:p w14:paraId="121E5D62" w14:textId="77777777" w:rsidR="00515D2C" w:rsidRPr="008838F8" w:rsidRDefault="00515D2C" w:rsidP="00383569">
            <w:pPr>
              <w:spacing w:after="0"/>
              <w:rPr>
                <w:szCs w:val="20"/>
              </w:rPr>
            </w:pPr>
            <w:r>
              <w:rPr>
                <w:szCs w:val="20"/>
              </w:rPr>
              <w:t>ESHGs</w:t>
            </w:r>
          </w:p>
        </w:tc>
        <w:tc>
          <w:tcPr>
            <w:tcW w:w="3971" w:type="dxa"/>
          </w:tcPr>
          <w:p w14:paraId="31F133DF" w14:textId="77777777" w:rsidR="00515D2C" w:rsidRPr="008838F8" w:rsidRDefault="00515D2C" w:rsidP="00383569">
            <w:pPr>
              <w:spacing w:after="0"/>
              <w:rPr>
                <w:szCs w:val="20"/>
              </w:rPr>
            </w:pPr>
            <w:r>
              <w:rPr>
                <w:szCs w:val="20"/>
              </w:rPr>
              <w:t>Environmental, health and safety guidelines</w:t>
            </w:r>
          </w:p>
        </w:tc>
        <w:tc>
          <w:tcPr>
            <w:tcW w:w="283" w:type="dxa"/>
          </w:tcPr>
          <w:p w14:paraId="0D5FBF7E" w14:textId="77777777" w:rsidR="00515D2C" w:rsidRPr="008838F8" w:rsidRDefault="00515D2C" w:rsidP="00383569">
            <w:pPr>
              <w:spacing w:after="0"/>
              <w:rPr>
                <w:szCs w:val="20"/>
              </w:rPr>
            </w:pPr>
          </w:p>
        </w:tc>
        <w:tc>
          <w:tcPr>
            <w:tcW w:w="997" w:type="dxa"/>
          </w:tcPr>
          <w:p w14:paraId="2D41F135" w14:textId="77777777" w:rsidR="00515D2C" w:rsidRPr="008838F8" w:rsidRDefault="00515D2C" w:rsidP="00383569">
            <w:pPr>
              <w:spacing w:after="0"/>
              <w:rPr>
                <w:szCs w:val="20"/>
              </w:rPr>
            </w:pPr>
            <w:r w:rsidRPr="00B23B8F">
              <w:rPr>
                <w:szCs w:val="20"/>
              </w:rPr>
              <w:t>RPF</w:t>
            </w:r>
          </w:p>
        </w:tc>
        <w:tc>
          <w:tcPr>
            <w:tcW w:w="3617" w:type="dxa"/>
          </w:tcPr>
          <w:p w14:paraId="55CF4D14" w14:textId="77777777" w:rsidR="00515D2C" w:rsidRPr="008838F8" w:rsidRDefault="00515D2C" w:rsidP="00383569">
            <w:pPr>
              <w:spacing w:after="0"/>
              <w:rPr>
                <w:szCs w:val="20"/>
              </w:rPr>
            </w:pPr>
            <w:r w:rsidRPr="00B23B8F">
              <w:rPr>
                <w:szCs w:val="20"/>
              </w:rPr>
              <w:t>Resettlement Policy Framework</w:t>
            </w:r>
          </w:p>
        </w:tc>
      </w:tr>
      <w:tr w:rsidR="00515D2C" w:rsidRPr="008838F8" w14:paraId="2A2183D4" w14:textId="77777777" w:rsidTr="00383569">
        <w:tc>
          <w:tcPr>
            <w:tcW w:w="986" w:type="dxa"/>
          </w:tcPr>
          <w:p w14:paraId="2923A1CB" w14:textId="77777777" w:rsidR="00515D2C" w:rsidRPr="00B23B8F" w:rsidRDefault="00515D2C" w:rsidP="00383569">
            <w:pPr>
              <w:spacing w:after="0"/>
              <w:rPr>
                <w:szCs w:val="20"/>
              </w:rPr>
            </w:pPr>
            <w:r w:rsidRPr="00B23B8F">
              <w:rPr>
                <w:szCs w:val="20"/>
              </w:rPr>
              <w:t>ESHS</w:t>
            </w:r>
          </w:p>
        </w:tc>
        <w:tc>
          <w:tcPr>
            <w:tcW w:w="3971" w:type="dxa"/>
          </w:tcPr>
          <w:p w14:paraId="5702A643" w14:textId="77777777" w:rsidR="00515D2C" w:rsidRPr="00B23B8F" w:rsidRDefault="00515D2C" w:rsidP="00383569">
            <w:pPr>
              <w:spacing w:after="0"/>
              <w:rPr>
                <w:szCs w:val="20"/>
              </w:rPr>
            </w:pPr>
            <w:r w:rsidRPr="00B23B8F">
              <w:rPr>
                <w:szCs w:val="20"/>
              </w:rPr>
              <w:t>Environmental, Social, Health &amp; Safety</w:t>
            </w:r>
          </w:p>
        </w:tc>
        <w:tc>
          <w:tcPr>
            <w:tcW w:w="283" w:type="dxa"/>
          </w:tcPr>
          <w:p w14:paraId="1BB1370D" w14:textId="77777777" w:rsidR="00515D2C" w:rsidRPr="008838F8" w:rsidRDefault="00515D2C" w:rsidP="00383569">
            <w:pPr>
              <w:spacing w:after="0"/>
              <w:rPr>
                <w:szCs w:val="20"/>
              </w:rPr>
            </w:pPr>
          </w:p>
        </w:tc>
        <w:tc>
          <w:tcPr>
            <w:tcW w:w="997" w:type="dxa"/>
          </w:tcPr>
          <w:p w14:paraId="7899B7F9" w14:textId="77777777" w:rsidR="00515D2C" w:rsidRPr="00B23B8F" w:rsidRDefault="00515D2C" w:rsidP="00383569">
            <w:pPr>
              <w:spacing w:after="0"/>
              <w:rPr>
                <w:szCs w:val="20"/>
              </w:rPr>
            </w:pPr>
            <w:r>
              <w:rPr>
                <w:szCs w:val="20"/>
              </w:rPr>
              <w:t>SAGP</w:t>
            </w:r>
          </w:p>
        </w:tc>
        <w:tc>
          <w:tcPr>
            <w:tcW w:w="3617" w:type="dxa"/>
          </w:tcPr>
          <w:p w14:paraId="3C33CBE2" w14:textId="77777777" w:rsidR="00515D2C" w:rsidRPr="00B23B8F" w:rsidRDefault="00515D2C" w:rsidP="00383569">
            <w:pPr>
              <w:spacing w:after="0"/>
              <w:rPr>
                <w:szCs w:val="20"/>
              </w:rPr>
            </w:pPr>
            <w:r w:rsidRPr="00B101CB">
              <w:rPr>
                <w:szCs w:val="20"/>
              </w:rPr>
              <w:t xml:space="preserve">Sindh </w:t>
            </w:r>
            <w:r>
              <w:rPr>
                <w:szCs w:val="20"/>
              </w:rPr>
              <w:t>Agriculture Growth</w:t>
            </w:r>
            <w:r w:rsidRPr="00B101CB">
              <w:rPr>
                <w:szCs w:val="20"/>
              </w:rPr>
              <w:t xml:space="preserve"> Project</w:t>
            </w:r>
          </w:p>
        </w:tc>
      </w:tr>
      <w:tr w:rsidR="00515D2C" w:rsidRPr="008838F8" w14:paraId="02E1905A" w14:textId="77777777" w:rsidTr="00383569">
        <w:tc>
          <w:tcPr>
            <w:tcW w:w="986" w:type="dxa"/>
          </w:tcPr>
          <w:p w14:paraId="62CB36FA" w14:textId="77777777" w:rsidR="00515D2C" w:rsidRPr="008838F8" w:rsidRDefault="00515D2C" w:rsidP="00383569">
            <w:pPr>
              <w:spacing w:after="0"/>
              <w:rPr>
                <w:szCs w:val="20"/>
              </w:rPr>
            </w:pPr>
            <w:r>
              <w:rPr>
                <w:szCs w:val="20"/>
              </w:rPr>
              <w:t>ESU</w:t>
            </w:r>
          </w:p>
        </w:tc>
        <w:tc>
          <w:tcPr>
            <w:tcW w:w="3971" w:type="dxa"/>
          </w:tcPr>
          <w:p w14:paraId="2909024B" w14:textId="77777777" w:rsidR="00515D2C" w:rsidRPr="008838F8" w:rsidRDefault="00515D2C" w:rsidP="00383569">
            <w:pPr>
              <w:spacing w:after="0"/>
              <w:rPr>
                <w:szCs w:val="20"/>
              </w:rPr>
            </w:pPr>
            <w:r w:rsidRPr="00A9461D">
              <w:rPr>
                <w:szCs w:val="20"/>
              </w:rPr>
              <w:t>Environmental and Social Unit</w:t>
            </w:r>
          </w:p>
        </w:tc>
        <w:tc>
          <w:tcPr>
            <w:tcW w:w="283" w:type="dxa"/>
          </w:tcPr>
          <w:p w14:paraId="59A9B92F" w14:textId="77777777" w:rsidR="00515D2C" w:rsidRPr="008838F8" w:rsidRDefault="00515D2C" w:rsidP="00383569">
            <w:pPr>
              <w:spacing w:after="0"/>
              <w:rPr>
                <w:szCs w:val="20"/>
              </w:rPr>
            </w:pPr>
          </w:p>
        </w:tc>
        <w:tc>
          <w:tcPr>
            <w:tcW w:w="997" w:type="dxa"/>
          </w:tcPr>
          <w:p w14:paraId="5F3213EB" w14:textId="77777777" w:rsidR="00515D2C" w:rsidRPr="008838F8" w:rsidRDefault="00515D2C" w:rsidP="00383569">
            <w:pPr>
              <w:spacing w:after="0"/>
              <w:rPr>
                <w:szCs w:val="20"/>
              </w:rPr>
            </w:pPr>
            <w:r>
              <w:rPr>
                <w:szCs w:val="20"/>
              </w:rPr>
              <w:t>SBIP</w:t>
            </w:r>
          </w:p>
        </w:tc>
        <w:tc>
          <w:tcPr>
            <w:tcW w:w="3617" w:type="dxa"/>
          </w:tcPr>
          <w:p w14:paraId="1F330207" w14:textId="77777777" w:rsidR="00515D2C" w:rsidRPr="008838F8" w:rsidRDefault="00515D2C" w:rsidP="00383569">
            <w:pPr>
              <w:spacing w:after="0"/>
              <w:rPr>
                <w:szCs w:val="20"/>
              </w:rPr>
            </w:pPr>
            <w:r>
              <w:rPr>
                <w:szCs w:val="20"/>
              </w:rPr>
              <w:t>Sindh Barrages Improvement Project</w:t>
            </w:r>
          </w:p>
        </w:tc>
      </w:tr>
      <w:tr w:rsidR="00515D2C" w:rsidRPr="008838F8" w14:paraId="4240DF03" w14:textId="77777777" w:rsidTr="00383569">
        <w:tc>
          <w:tcPr>
            <w:tcW w:w="986" w:type="dxa"/>
          </w:tcPr>
          <w:p w14:paraId="226B7CF4" w14:textId="77777777" w:rsidR="00515D2C" w:rsidRPr="008838F8" w:rsidRDefault="00515D2C" w:rsidP="00383569">
            <w:pPr>
              <w:spacing w:after="0"/>
              <w:rPr>
                <w:szCs w:val="20"/>
              </w:rPr>
            </w:pPr>
            <w:r>
              <w:rPr>
                <w:szCs w:val="20"/>
              </w:rPr>
              <w:t>FO</w:t>
            </w:r>
          </w:p>
        </w:tc>
        <w:tc>
          <w:tcPr>
            <w:tcW w:w="3971" w:type="dxa"/>
          </w:tcPr>
          <w:p w14:paraId="10A54F39" w14:textId="77777777" w:rsidR="00515D2C" w:rsidRPr="008838F8" w:rsidRDefault="00515D2C" w:rsidP="00383569">
            <w:pPr>
              <w:spacing w:after="0"/>
              <w:rPr>
                <w:szCs w:val="20"/>
              </w:rPr>
            </w:pPr>
            <w:r>
              <w:rPr>
                <w:szCs w:val="20"/>
              </w:rPr>
              <w:t>Farmer Organization</w:t>
            </w:r>
          </w:p>
        </w:tc>
        <w:tc>
          <w:tcPr>
            <w:tcW w:w="283" w:type="dxa"/>
          </w:tcPr>
          <w:p w14:paraId="30DCF920" w14:textId="77777777" w:rsidR="00515D2C" w:rsidRPr="008838F8" w:rsidRDefault="00515D2C" w:rsidP="00383569">
            <w:pPr>
              <w:spacing w:after="0"/>
              <w:rPr>
                <w:szCs w:val="20"/>
              </w:rPr>
            </w:pPr>
          </w:p>
        </w:tc>
        <w:tc>
          <w:tcPr>
            <w:tcW w:w="997" w:type="dxa"/>
          </w:tcPr>
          <w:p w14:paraId="284E1C0A" w14:textId="77777777" w:rsidR="00515D2C" w:rsidRPr="008838F8" w:rsidRDefault="00515D2C" w:rsidP="00383569">
            <w:pPr>
              <w:spacing w:after="0"/>
              <w:rPr>
                <w:szCs w:val="20"/>
              </w:rPr>
            </w:pPr>
          </w:p>
        </w:tc>
        <w:tc>
          <w:tcPr>
            <w:tcW w:w="3617" w:type="dxa"/>
          </w:tcPr>
          <w:p w14:paraId="5796762F" w14:textId="77777777" w:rsidR="00515D2C" w:rsidRPr="008838F8" w:rsidRDefault="00515D2C" w:rsidP="00383569">
            <w:pPr>
              <w:spacing w:after="0"/>
              <w:rPr>
                <w:szCs w:val="20"/>
              </w:rPr>
            </w:pPr>
          </w:p>
        </w:tc>
      </w:tr>
      <w:tr w:rsidR="00515D2C" w:rsidRPr="008838F8" w14:paraId="497BAB05" w14:textId="77777777" w:rsidTr="00383569">
        <w:tc>
          <w:tcPr>
            <w:tcW w:w="986" w:type="dxa"/>
          </w:tcPr>
          <w:p w14:paraId="4DB84C2F" w14:textId="77777777" w:rsidR="00515D2C" w:rsidRPr="008838F8" w:rsidRDefault="00515D2C" w:rsidP="00383569">
            <w:pPr>
              <w:spacing w:after="0"/>
              <w:rPr>
                <w:szCs w:val="20"/>
              </w:rPr>
            </w:pPr>
            <w:r w:rsidRPr="00B23B8F">
              <w:rPr>
                <w:szCs w:val="20"/>
              </w:rPr>
              <w:t>E&amp;S</w:t>
            </w:r>
          </w:p>
        </w:tc>
        <w:tc>
          <w:tcPr>
            <w:tcW w:w="3971" w:type="dxa"/>
          </w:tcPr>
          <w:p w14:paraId="324F759A" w14:textId="77777777" w:rsidR="00515D2C" w:rsidRPr="008838F8" w:rsidRDefault="00515D2C" w:rsidP="00383569">
            <w:pPr>
              <w:spacing w:after="0"/>
              <w:rPr>
                <w:szCs w:val="20"/>
              </w:rPr>
            </w:pPr>
            <w:r w:rsidRPr="00B23B8F">
              <w:rPr>
                <w:szCs w:val="20"/>
              </w:rPr>
              <w:t>Environmental and Social</w:t>
            </w:r>
          </w:p>
        </w:tc>
        <w:tc>
          <w:tcPr>
            <w:tcW w:w="283" w:type="dxa"/>
          </w:tcPr>
          <w:p w14:paraId="2D5F5636" w14:textId="77777777" w:rsidR="00515D2C" w:rsidRPr="008838F8" w:rsidRDefault="00515D2C" w:rsidP="00383569">
            <w:pPr>
              <w:spacing w:after="0"/>
              <w:rPr>
                <w:szCs w:val="20"/>
              </w:rPr>
            </w:pPr>
          </w:p>
        </w:tc>
        <w:tc>
          <w:tcPr>
            <w:tcW w:w="997" w:type="dxa"/>
          </w:tcPr>
          <w:p w14:paraId="3D7B111C" w14:textId="77777777" w:rsidR="00515D2C" w:rsidRPr="008838F8" w:rsidRDefault="00515D2C" w:rsidP="00383569">
            <w:pPr>
              <w:spacing w:after="0"/>
              <w:rPr>
                <w:szCs w:val="20"/>
              </w:rPr>
            </w:pPr>
            <w:r>
              <w:rPr>
                <w:szCs w:val="20"/>
              </w:rPr>
              <w:t>SIDA</w:t>
            </w:r>
          </w:p>
        </w:tc>
        <w:tc>
          <w:tcPr>
            <w:tcW w:w="3617" w:type="dxa"/>
          </w:tcPr>
          <w:p w14:paraId="354C418E" w14:textId="77777777" w:rsidR="00515D2C" w:rsidRPr="008838F8" w:rsidRDefault="00515D2C" w:rsidP="00383569">
            <w:pPr>
              <w:spacing w:after="0"/>
              <w:rPr>
                <w:szCs w:val="20"/>
              </w:rPr>
            </w:pPr>
            <w:r>
              <w:rPr>
                <w:szCs w:val="20"/>
              </w:rPr>
              <w:t>Sindh Irrigation and Drainage Authority</w:t>
            </w:r>
          </w:p>
        </w:tc>
      </w:tr>
      <w:tr w:rsidR="000D49B3" w:rsidRPr="008838F8" w14:paraId="5B9A6F7A" w14:textId="77777777" w:rsidTr="00383569">
        <w:tc>
          <w:tcPr>
            <w:tcW w:w="986" w:type="dxa"/>
          </w:tcPr>
          <w:p w14:paraId="7D575F0E" w14:textId="77777777" w:rsidR="000D49B3" w:rsidRDefault="000D49B3" w:rsidP="00383569">
            <w:pPr>
              <w:spacing w:after="0"/>
              <w:rPr>
                <w:szCs w:val="20"/>
              </w:rPr>
            </w:pPr>
          </w:p>
        </w:tc>
        <w:tc>
          <w:tcPr>
            <w:tcW w:w="3971" w:type="dxa"/>
          </w:tcPr>
          <w:p w14:paraId="1BE6A3A2" w14:textId="77777777" w:rsidR="000D49B3" w:rsidRDefault="000D49B3" w:rsidP="00383569">
            <w:pPr>
              <w:spacing w:after="0"/>
              <w:rPr>
                <w:szCs w:val="20"/>
              </w:rPr>
            </w:pPr>
          </w:p>
        </w:tc>
        <w:tc>
          <w:tcPr>
            <w:tcW w:w="283" w:type="dxa"/>
          </w:tcPr>
          <w:p w14:paraId="7A2047F4" w14:textId="77777777" w:rsidR="000D49B3" w:rsidRPr="008838F8" w:rsidRDefault="000D49B3" w:rsidP="00383569">
            <w:pPr>
              <w:spacing w:after="0"/>
              <w:rPr>
                <w:szCs w:val="20"/>
              </w:rPr>
            </w:pPr>
          </w:p>
        </w:tc>
        <w:tc>
          <w:tcPr>
            <w:tcW w:w="997" w:type="dxa"/>
          </w:tcPr>
          <w:p w14:paraId="43754E22" w14:textId="784B2412" w:rsidR="000D49B3" w:rsidRDefault="000D49B3" w:rsidP="00383569">
            <w:pPr>
              <w:spacing w:after="0"/>
              <w:rPr>
                <w:szCs w:val="20"/>
              </w:rPr>
            </w:pPr>
            <w:r>
              <w:rPr>
                <w:szCs w:val="20"/>
              </w:rPr>
              <w:t>SMRP</w:t>
            </w:r>
          </w:p>
        </w:tc>
        <w:tc>
          <w:tcPr>
            <w:tcW w:w="3617" w:type="dxa"/>
          </w:tcPr>
          <w:p w14:paraId="064336D0" w14:textId="0237DD65" w:rsidR="000D49B3" w:rsidRDefault="000D49B3" w:rsidP="00383569">
            <w:pPr>
              <w:spacing w:after="0"/>
              <w:rPr>
                <w:szCs w:val="20"/>
              </w:rPr>
            </w:pPr>
            <w:r>
              <w:rPr>
                <w:szCs w:val="20"/>
              </w:rPr>
              <w:t>Akram Wah Social Management and Resettlement Plan</w:t>
            </w:r>
          </w:p>
        </w:tc>
      </w:tr>
      <w:tr w:rsidR="00515D2C" w:rsidRPr="008838F8" w14:paraId="2843C8F6" w14:textId="77777777" w:rsidTr="00383569">
        <w:tc>
          <w:tcPr>
            <w:tcW w:w="986" w:type="dxa"/>
          </w:tcPr>
          <w:p w14:paraId="285CAEC4" w14:textId="77777777" w:rsidR="00515D2C" w:rsidRPr="008838F8" w:rsidRDefault="00515D2C" w:rsidP="00383569">
            <w:pPr>
              <w:spacing w:after="0"/>
              <w:rPr>
                <w:szCs w:val="20"/>
              </w:rPr>
            </w:pPr>
            <w:r>
              <w:rPr>
                <w:szCs w:val="20"/>
              </w:rPr>
              <w:t>EIA</w:t>
            </w:r>
          </w:p>
        </w:tc>
        <w:tc>
          <w:tcPr>
            <w:tcW w:w="3971" w:type="dxa"/>
          </w:tcPr>
          <w:p w14:paraId="06A967C7" w14:textId="77777777" w:rsidR="00515D2C" w:rsidRPr="008838F8" w:rsidRDefault="00515D2C" w:rsidP="00383569">
            <w:pPr>
              <w:spacing w:after="0"/>
              <w:rPr>
                <w:szCs w:val="20"/>
              </w:rPr>
            </w:pPr>
            <w:r>
              <w:rPr>
                <w:szCs w:val="20"/>
              </w:rPr>
              <w:t>Environmental Impact Assessment</w:t>
            </w:r>
          </w:p>
        </w:tc>
        <w:tc>
          <w:tcPr>
            <w:tcW w:w="283" w:type="dxa"/>
          </w:tcPr>
          <w:p w14:paraId="2BFEF737" w14:textId="77777777" w:rsidR="00515D2C" w:rsidRPr="008838F8" w:rsidRDefault="00515D2C" w:rsidP="00383569">
            <w:pPr>
              <w:spacing w:after="0"/>
              <w:rPr>
                <w:szCs w:val="20"/>
              </w:rPr>
            </w:pPr>
          </w:p>
        </w:tc>
        <w:tc>
          <w:tcPr>
            <w:tcW w:w="997" w:type="dxa"/>
          </w:tcPr>
          <w:p w14:paraId="6F5EBC1D" w14:textId="77777777" w:rsidR="00515D2C" w:rsidRPr="008838F8" w:rsidRDefault="00515D2C" w:rsidP="00383569">
            <w:pPr>
              <w:spacing w:after="0"/>
              <w:rPr>
                <w:szCs w:val="20"/>
              </w:rPr>
            </w:pPr>
            <w:r>
              <w:rPr>
                <w:szCs w:val="20"/>
              </w:rPr>
              <w:t>SWAT</w:t>
            </w:r>
          </w:p>
        </w:tc>
        <w:tc>
          <w:tcPr>
            <w:tcW w:w="3617" w:type="dxa"/>
          </w:tcPr>
          <w:p w14:paraId="20639B26" w14:textId="77777777" w:rsidR="00515D2C" w:rsidRPr="008838F8" w:rsidRDefault="00515D2C" w:rsidP="00383569">
            <w:pPr>
              <w:spacing w:after="0"/>
              <w:rPr>
                <w:szCs w:val="20"/>
              </w:rPr>
            </w:pPr>
            <w:r>
              <w:rPr>
                <w:szCs w:val="20"/>
              </w:rPr>
              <w:t>Sindh Water and Agriculture Transformation Project</w:t>
            </w:r>
          </w:p>
        </w:tc>
      </w:tr>
      <w:tr w:rsidR="00515D2C" w:rsidRPr="008838F8" w14:paraId="58B14DE8" w14:textId="77777777" w:rsidTr="00383569">
        <w:tc>
          <w:tcPr>
            <w:tcW w:w="986" w:type="dxa"/>
          </w:tcPr>
          <w:p w14:paraId="4B815C22" w14:textId="77777777" w:rsidR="00515D2C" w:rsidRPr="008838F8" w:rsidRDefault="00515D2C" w:rsidP="00383569">
            <w:pPr>
              <w:spacing w:after="0"/>
              <w:rPr>
                <w:szCs w:val="20"/>
              </w:rPr>
            </w:pPr>
            <w:r w:rsidRPr="00B23B8F">
              <w:rPr>
                <w:szCs w:val="20"/>
              </w:rPr>
              <w:t>ESIA</w:t>
            </w:r>
          </w:p>
        </w:tc>
        <w:tc>
          <w:tcPr>
            <w:tcW w:w="3971" w:type="dxa"/>
          </w:tcPr>
          <w:p w14:paraId="3CB86B3B" w14:textId="77777777" w:rsidR="00515D2C" w:rsidRPr="008838F8" w:rsidRDefault="00515D2C" w:rsidP="00383569">
            <w:pPr>
              <w:spacing w:after="0"/>
              <w:rPr>
                <w:szCs w:val="20"/>
              </w:rPr>
            </w:pPr>
            <w:r w:rsidRPr="00B23B8F">
              <w:rPr>
                <w:szCs w:val="20"/>
              </w:rPr>
              <w:t>Environmental and Social Impact Assessment</w:t>
            </w:r>
          </w:p>
        </w:tc>
        <w:tc>
          <w:tcPr>
            <w:tcW w:w="283" w:type="dxa"/>
          </w:tcPr>
          <w:p w14:paraId="09F678F9" w14:textId="77777777" w:rsidR="00515D2C" w:rsidRPr="008838F8" w:rsidRDefault="00515D2C" w:rsidP="00383569">
            <w:pPr>
              <w:spacing w:after="0"/>
              <w:rPr>
                <w:szCs w:val="20"/>
              </w:rPr>
            </w:pPr>
          </w:p>
        </w:tc>
        <w:tc>
          <w:tcPr>
            <w:tcW w:w="997" w:type="dxa"/>
          </w:tcPr>
          <w:p w14:paraId="4F8BA752" w14:textId="77777777" w:rsidR="00515D2C" w:rsidRPr="008838F8" w:rsidRDefault="00515D2C" w:rsidP="00383569">
            <w:pPr>
              <w:spacing w:after="0"/>
              <w:rPr>
                <w:szCs w:val="20"/>
              </w:rPr>
            </w:pPr>
            <w:r>
              <w:rPr>
                <w:szCs w:val="20"/>
              </w:rPr>
              <w:t>SWP</w:t>
            </w:r>
          </w:p>
        </w:tc>
        <w:tc>
          <w:tcPr>
            <w:tcW w:w="3617" w:type="dxa"/>
          </w:tcPr>
          <w:p w14:paraId="3B9EDDD7" w14:textId="77777777" w:rsidR="00515D2C" w:rsidRPr="008838F8" w:rsidRDefault="00515D2C" w:rsidP="00383569">
            <w:pPr>
              <w:spacing w:after="0"/>
              <w:rPr>
                <w:szCs w:val="20"/>
              </w:rPr>
            </w:pPr>
            <w:r>
              <w:rPr>
                <w:szCs w:val="20"/>
              </w:rPr>
              <w:t>Strategic Water Plan</w:t>
            </w:r>
          </w:p>
        </w:tc>
      </w:tr>
      <w:tr w:rsidR="00515D2C" w:rsidRPr="008838F8" w14:paraId="5EA8EF00" w14:textId="77777777" w:rsidTr="00383569">
        <w:tc>
          <w:tcPr>
            <w:tcW w:w="986" w:type="dxa"/>
          </w:tcPr>
          <w:p w14:paraId="25069E17" w14:textId="77777777" w:rsidR="00515D2C" w:rsidRPr="00B23B8F" w:rsidRDefault="00515D2C" w:rsidP="00383569">
            <w:pPr>
              <w:spacing w:after="0"/>
              <w:rPr>
                <w:szCs w:val="20"/>
              </w:rPr>
            </w:pPr>
            <w:r w:rsidRPr="00B23B8F">
              <w:rPr>
                <w:szCs w:val="20"/>
              </w:rPr>
              <w:t>ESMF</w:t>
            </w:r>
          </w:p>
        </w:tc>
        <w:tc>
          <w:tcPr>
            <w:tcW w:w="3971" w:type="dxa"/>
          </w:tcPr>
          <w:p w14:paraId="09EBA5E9" w14:textId="77777777" w:rsidR="00515D2C" w:rsidRPr="00B23B8F" w:rsidRDefault="00515D2C" w:rsidP="00383569">
            <w:pPr>
              <w:spacing w:after="0"/>
              <w:rPr>
                <w:szCs w:val="20"/>
              </w:rPr>
            </w:pPr>
            <w:r w:rsidRPr="00B23B8F">
              <w:rPr>
                <w:szCs w:val="20"/>
              </w:rPr>
              <w:t>Environmental and Social Management Framework</w:t>
            </w:r>
          </w:p>
        </w:tc>
        <w:tc>
          <w:tcPr>
            <w:tcW w:w="283" w:type="dxa"/>
          </w:tcPr>
          <w:p w14:paraId="30488F0C" w14:textId="77777777" w:rsidR="00515D2C" w:rsidRPr="008838F8" w:rsidRDefault="00515D2C" w:rsidP="00383569">
            <w:pPr>
              <w:spacing w:after="0"/>
              <w:rPr>
                <w:szCs w:val="20"/>
              </w:rPr>
            </w:pPr>
          </w:p>
        </w:tc>
        <w:tc>
          <w:tcPr>
            <w:tcW w:w="997" w:type="dxa"/>
          </w:tcPr>
          <w:p w14:paraId="6AA48A10" w14:textId="77777777" w:rsidR="00515D2C" w:rsidRDefault="00515D2C" w:rsidP="00383569">
            <w:pPr>
              <w:spacing w:after="0"/>
              <w:rPr>
                <w:szCs w:val="20"/>
              </w:rPr>
            </w:pPr>
            <w:r w:rsidRPr="00B23B8F">
              <w:rPr>
                <w:szCs w:val="20"/>
              </w:rPr>
              <w:t>WB</w:t>
            </w:r>
          </w:p>
        </w:tc>
        <w:tc>
          <w:tcPr>
            <w:tcW w:w="3617" w:type="dxa"/>
          </w:tcPr>
          <w:p w14:paraId="45516553" w14:textId="77777777" w:rsidR="00515D2C" w:rsidRPr="006E31B8" w:rsidRDefault="00515D2C" w:rsidP="00383569">
            <w:pPr>
              <w:spacing w:after="0"/>
              <w:rPr>
                <w:szCs w:val="20"/>
              </w:rPr>
            </w:pPr>
            <w:r w:rsidRPr="00B23B8F">
              <w:rPr>
                <w:szCs w:val="20"/>
              </w:rPr>
              <w:t>World Bank</w:t>
            </w:r>
          </w:p>
        </w:tc>
      </w:tr>
      <w:tr w:rsidR="00515D2C" w:rsidRPr="008838F8" w14:paraId="1742B249" w14:textId="77777777" w:rsidTr="00383569">
        <w:tc>
          <w:tcPr>
            <w:tcW w:w="986" w:type="dxa"/>
          </w:tcPr>
          <w:p w14:paraId="11E5C8A4" w14:textId="77777777" w:rsidR="00515D2C" w:rsidRPr="008838F8" w:rsidRDefault="00515D2C" w:rsidP="00383569">
            <w:pPr>
              <w:spacing w:after="0"/>
              <w:rPr>
                <w:szCs w:val="20"/>
              </w:rPr>
            </w:pPr>
            <w:r w:rsidRPr="00B23B8F">
              <w:rPr>
                <w:szCs w:val="20"/>
              </w:rPr>
              <w:t>ESMP</w:t>
            </w:r>
          </w:p>
        </w:tc>
        <w:tc>
          <w:tcPr>
            <w:tcW w:w="3971" w:type="dxa"/>
          </w:tcPr>
          <w:p w14:paraId="374EF5CC" w14:textId="77777777" w:rsidR="00515D2C" w:rsidRPr="008838F8" w:rsidRDefault="00515D2C" w:rsidP="00383569">
            <w:pPr>
              <w:spacing w:after="0"/>
              <w:rPr>
                <w:szCs w:val="20"/>
              </w:rPr>
            </w:pPr>
            <w:r w:rsidRPr="00B23B8F">
              <w:rPr>
                <w:szCs w:val="20"/>
              </w:rPr>
              <w:t>Environmental and Social Management Plan</w:t>
            </w:r>
          </w:p>
        </w:tc>
        <w:tc>
          <w:tcPr>
            <w:tcW w:w="283" w:type="dxa"/>
          </w:tcPr>
          <w:p w14:paraId="6B38721E" w14:textId="77777777" w:rsidR="00515D2C" w:rsidRPr="008838F8" w:rsidRDefault="00515D2C" w:rsidP="00383569">
            <w:pPr>
              <w:spacing w:after="0"/>
              <w:rPr>
                <w:szCs w:val="20"/>
              </w:rPr>
            </w:pPr>
          </w:p>
        </w:tc>
        <w:tc>
          <w:tcPr>
            <w:tcW w:w="997" w:type="dxa"/>
          </w:tcPr>
          <w:p w14:paraId="6F7ECF06" w14:textId="77777777" w:rsidR="00515D2C" w:rsidRPr="008838F8" w:rsidRDefault="00515D2C" w:rsidP="00383569">
            <w:pPr>
              <w:spacing w:after="0"/>
              <w:rPr>
                <w:szCs w:val="20"/>
              </w:rPr>
            </w:pPr>
            <w:r>
              <w:rPr>
                <w:szCs w:val="20"/>
              </w:rPr>
              <w:t>WCA</w:t>
            </w:r>
          </w:p>
        </w:tc>
        <w:tc>
          <w:tcPr>
            <w:tcW w:w="3617" w:type="dxa"/>
          </w:tcPr>
          <w:p w14:paraId="6ED90932" w14:textId="77777777" w:rsidR="00515D2C" w:rsidRPr="008838F8" w:rsidRDefault="00515D2C" w:rsidP="00383569">
            <w:pPr>
              <w:spacing w:after="0"/>
              <w:rPr>
                <w:szCs w:val="20"/>
              </w:rPr>
            </w:pPr>
            <w:r>
              <w:rPr>
                <w:szCs w:val="20"/>
              </w:rPr>
              <w:t>Water Course Association</w:t>
            </w:r>
          </w:p>
        </w:tc>
      </w:tr>
      <w:tr w:rsidR="00515D2C" w:rsidRPr="008838F8" w14:paraId="486E3C86" w14:textId="77777777" w:rsidTr="00383569">
        <w:tc>
          <w:tcPr>
            <w:tcW w:w="986" w:type="dxa"/>
          </w:tcPr>
          <w:p w14:paraId="74BE5C61" w14:textId="77777777" w:rsidR="00515D2C" w:rsidRPr="008838F8" w:rsidRDefault="00515D2C" w:rsidP="00383569">
            <w:pPr>
              <w:spacing w:after="0"/>
              <w:rPr>
                <w:szCs w:val="20"/>
              </w:rPr>
            </w:pPr>
            <w:r w:rsidRPr="00B23B8F">
              <w:rPr>
                <w:szCs w:val="20"/>
              </w:rPr>
              <w:t>GBV</w:t>
            </w:r>
          </w:p>
        </w:tc>
        <w:tc>
          <w:tcPr>
            <w:tcW w:w="3971" w:type="dxa"/>
          </w:tcPr>
          <w:p w14:paraId="45EAE87A" w14:textId="77777777" w:rsidR="00515D2C" w:rsidRPr="008838F8" w:rsidRDefault="00515D2C" w:rsidP="00383569">
            <w:pPr>
              <w:spacing w:after="0"/>
              <w:rPr>
                <w:szCs w:val="20"/>
              </w:rPr>
            </w:pPr>
            <w:r w:rsidRPr="00B23B8F">
              <w:rPr>
                <w:szCs w:val="20"/>
              </w:rPr>
              <w:t>Gender</w:t>
            </w:r>
            <w:r>
              <w:rPr>
                <w:szCs w:val="20"/>
              </w:rPr>
              <w:t>-</w:t>
            </w:r>
            <w:r w:rsidRPr="00B23B8F">
              <w:rPr>
                <w:szCs w:val="20"/>
              </w:rPr>
              <w:t>Based Violence</w:t>
            </w:r>
          </w:p>
        </w:tc>
        <w:tc>
          <w:tcPr>
            <w:tcW w:w="283" w:type="dxa"/>
          </w:tcPr>
          <w:p w14:paraId="5FE5783F" w14:textId="77777777" w:rsidR="00515D2C" w:rsidRPr="008838F8" w:rsidRDefault="00515D2C" w:rsidP="00383569">
            <w:pPr>
              <w:spacing w:after="0"/>
              <w:rPr>
                <w:szCs w:val="20"/>
              </w:rPr>
            </w:pPr>
          </w:p>
        </w:tc>
        <w:tc>
          <w:tcPr>
            <w:tcW w:w="997" w:type="dxa"/>
          </w:tcPr>
          <w:p w14:paraId="0142E042" w14:textId="77777777" w:rsidR="00515D2C" w:rsidRPr="008838F8" w:rsidRDefault="00515D2C" w:rsidP="00383569">
            <w:pPr>
              <w:spacing w:after="0"/>
              <w:rPr>
                <w:szCs w:val="20"/>
              </w:rPr>
            </w:pPr>
            <w:r>
              <w:rPr>
                <w:szCs w:val="20"/>
              </w:rPr>
              <w:t>WSIP</w:t>
            </w:r>
          </w:p>
        </w:tc>
        <w:tc>
          <w:tcPr>
            <w:tcW w:w="3617" w:type="dxa"/>
          </w:tcPr>
          <w:p w14:paraId="7DA1EF82" w14:textId="77777777" w:rsidR="00515D2C" w:rsidRPr="008838F8" w:rsidRDefault="00515D2C" w:rsidP="00383569">
            <w:pPr>
              <w:spacing w:after="0"/>
              <w:rPr>
                <w:szCs w:val="20"/>
              </w:rPr>
            </w:pPr>
            <w:r>
              <w:rPr>
                <w:szCs w:val="20"/>
              </w:rPr>
              <w:t>Water Sector Improvement Project</w:t>
            </w:r>
          </w:p>
        </w:tc>
      </w:tr>
      <w:tr w:rsidR="00515D2C" w:rsidRPr="008838F8" w14:paraId="6AA2AB67" w14:textId="77777777" w:rsidTr="00383569">
        <w:tc>
          <w:tcPr>
            <w:tcW w:w="986" w:type="dxa"/>
          </w:tcPr>
          <w:p w14:paraId="4814AE15" w14:textId="77777777" w:rsidR="00515D2C" w:rsidRPr="008838F8" w:rsidRDefault="00515D2C" w:rsidP="00383569">
            <w:pPr>
              <w:spacing w:after="0"/>
              <w:rPr>
                <w:szCs w:val="20"/>
              </w:rPr>
            </w:pPr>
          </w:p>
        </w:tc>
        <w:tc>
          <w:tcPr>
            <w:tcW w:w="3971" w:type="dxa"/>
          </w:tcPr>
          <w:p w14:paraId="5C672774" w14:textId="77777777" w:rsidR="00515D2C" w:rsidRPr="008838F8" w:rsidRDefault="00515D2C" w:rsidP="00383569">
            <w:pPr>
              <w:spacing w:after="0"/>
              <w:rPr>
                <w:szCs w:val="20"/>
              </w:rPr>
            </w:pPr>
          </w:p>
        </w:tc>
        <w:tc>
          <w:tcPr>
            <w:tcW w:w="283" w:type="dxa"/>
          </w:tcPr>
          <w:p w14:paraId="7C618672" w14:textId="77777777" w:rsidR="00515D2C" w:rsidRPr="008838F8" w:rsidRDefault="00515D2C" w:rsidP="00383569">
            <w:pPr>
              <w:spacing w:after="0"/>
              <w:rPr>
                <w:szCs w:val="20"/>
              </w:rPr>
            </w:pPr>
          </w:p>
        </w:tc>
        <w:tc>
          <w:tcPr>
            <w:tcW w:w="997" w:type="dxa"/>
          </w:tcPr>
          <w:p w14:paraId="446FC68A" w14:textId="77777777" w:rsidR="00515D2C" w:rsidRPr="008838F8" w:rsidRDefault="00515D2C" w:rsidP="00383569">
            <w:pPr>
              <w:spacing w:after="0"/>
              <w:rPr>
                <w:szCs w:val="20"/>
              </w:rPr>
            </w:pPr>
          </w:p>
        </w:tc>
        <w:tc>
          <w:tcPr>
            <w:tcW w:w="3617" w:type="dxa"/>
          </w:tcPr>
          <w:p w14:paraId="0F20712E" w14:textId="77777777" w:rsidR="00515D2C" w:rsidRPr="008838F8" w:rsidRDefault="00515D2C" w:rsidP="00383569">
            <w:pPr>
              <w:spacing w:after="0"/>
              <w:rPr>
                <w:szCs w:val="20"/>
              </w:rPr>
            </w:pPr>
          </w:p>
        </w:tc>
      </w:tr>
    </w:tbl>
    <w:p w14:paraId="396C3AE7" w14:textId="081C92E7" w:rsidR="00DC5F07" w:rsidRPr="008838F8" w:rsidRDefault="00DC5F07" w:rsidP="00983DD8">
      <w:pPr>
        <w:rPr>
          <w:rStyle w:val="IntenseReference"/>
        </w:rPr>
      </w:pPr>
    </w:p>
    <w:p w14:paraId="7F9FB520" w14:textId="77777777" w:rsidR="00DC5F07" w:rsidRPr="008838F8" w:rsidRDefault="00DC5F07" w:rsidP="00983DD8">
      <w:pPr>
        <w:rPr>
          <w:rStyle w:val="IntenseReference"/>
        </w:rPr>
        <w:sectPr w:rsidR="00DC5F07" w:rsidRPr="008838F8" w:rsidSect="003B0A21">
          <w:footerReference w:type="default" r:id="rId18"/>
          <w:pgSz w:w="12240" w:h="15840"/>
          <w:pgMar w:top="1440" w:right="1440" w:bottom="1440" w:left="1440" w:header="708" w:footer="708" w:gutter="0"/>
          <w:pgNumType w:fmt="lowerRoman" w:start="2"/>
          <w:cols w:space="708"/>
          <w:docGrid w:linePitch="360"/>
        </w:sectPr>
      </w:pPr>
    </w:p>
    <w:p w14:paraId="6C788250" w14:textId="7ED12B04" w:rsidR="00983DD8" w:rsidRPr="00E168F6" w:rsidRDefault="00983DD8" w:rsidP="00913309">
      <w:pPr>
        <w:pStyle w:val="Annex"/>
        <w:rPr>
          <w:rStyle w:val="IntenseReference"/>
          <w:b/>
          <w:bCs w:val="0"/>
        </w:rPr>
      </w:pPr>
      <w:bookmarkStart w:id="0" w:name="_Toc117074596"/>
      <w:r w:rsidRPr="003D129E">
        <w:rPr>
          <w:rStyle w:val="IntenseReference"/>
          <w:b/>
          <w:bCs w:val="0"/>
        </w:rPr>
        <w:lastRenderedPageBreak/>
        <w:t>Executive Summary</w:t>
      </w:r>
      <w:bookmarkEnd w:id="0"/>
    </w:p>
    <w:p w14:paraId="4D9A5188" w14:textId="77777777" w:rsidR="00A815BE" w:rsidRDefault="00A815BE" w:rsidP="00A815BE">
      <w:r>
        <w:t xml:space="preserve">The Government of Sindh (GoS), through the Planning and Development Department (PDD), Irrigation Department, and Agriculture Department, is planning to implement the </w:t>
      </w:r>
      <w:r w:rsidRPr="00067894">
        <w:rPr>
          <w:rFonts w:cs="Times New Roman"/>
          <w:b/>
          <w:bCs/>
        </w:rPr>
        <w:t xml:space="preserve">Sindh Water and Agriculture Transformation Project </w:t>
      </w:r>
      <w:r>
        <w:t xml:space="preserve"> (hereinafter referred as </w:t>
      </w:r>
      <w:r w:rsidRPr="00A36A12">
        <w:rPr>
          <w:b/>
          <w:bCs/>
        </w:rPr>
        <w:t>SWAT</w:t>
      </w:r>
      <w:r>
        <w:t xml:space="preserve"> or </w:t>
      </w:r>
      <w:r w:rsidRPr="00A36A12">
        <w:rPr>
          <w:b/>
          <w:bCs/>
        </w:rPr>
        <w:t xml:space="preserve">the </w:t>
      </w:r>
      <w:r>
        <w:rPr>
          <w:b/>
          <w:bCs/>
        </w:rPr>
        <w:t>Project</w:t>
      </w:r>
      <w:r>
        <w:t xml:space="preserve">), with financial assistance from the World Bank (WB). Under the SWAT, GoS aims to </w:t>
      </w:r>
      <w:r w:rsidRPr="00BF7B19">
        <w:t xml:space="preserve">increase agricultural water productivity in selected </w:t>
      </w:r>
      <w:r>
        <w:t>Area Water Boards (AWBs)</w:t>
      </w:r>
      <w:r w:rsidRPr="00BF7B19">
        <w:t xml:space="preserve"> command areas and improve the institutional framework for water resources management</w:t>
      </w:r>
      <w:r>
        <w:t xml:space="preserve">. The present Environmental and Social Management Framework (ESMF) has been prepared to screen the potential environmental and social impacts of the SWAT  and </w:t>
      </w:r>
      <w:r w:rsidRPr="007120AC">
        <w:t xml:space="preserve">guide the screening, assessment and management of </w:t>
      </w:r>
      <w:r>
        <w:t>environmental and social</w:t>
      </w:r>
      <w:r w:rsidRPr="007120AC">
        <w:t xml:space="preserve"> risks and impacts of subprojects that </w:t>
      </w:r>
      <w:r>
        <w:t xml:space="preserve">will be identified during the project implementation. The ESMF has been prepared following the World Bank safeguard policies and the relevant government regulations.  </w:t>
      </w:r>
      <w:r w:rsidRPr="00C4581F">
        <w:t>A Resettlement Policy Framework (RPF) has also been prepared</w:t>
      </w:r>
      <w:r>
        <w:t xml:space="preserve"> for the SWAT</w:t>
      </w:r>
      <w:r w:rsidRPr="00C4581F">
        <w:t xml:space="preserve"> to address the involuntary resettlement impacts of these subprojects and presented </w:t>
      </w:r>
      <w:r>
        <w:t>as a standalone document.</w:t>
      </w:r>
    </w:p>
    <w:p w14:paraId="3436A9E5" w14:textId="77777777" w:rsidR="00A815BE" w:rsidRDefault="00A815BE" w:rsidP="00A815BE">
      <w:pPr>
        <w:rPr>
          <w:b/>
          <w:bCs/>
        </w:rPr>
      </w:pPr>
      <w:r>
        <w:rPr>
          <w:b/>
          <w:bCs/>
        </w:rPr>
        <w:t>Project Overview</w:t>
      </w:r>
    </w:p>
    <w:p w14:paraId="302087B7" w14:textId="77777777" w:rsidR="00A815BE" w:rsidRDefault="00A815BE" w:rsidP="00A815BE">
      <w:r>
        <w:t xml:space="preserve">The project development objective is to </w:t>
      </w:r>
      <w:r w:rsidRPr="00F468D6">
        <w:t xml:space="preserve">increase agricultural productivity and improve water resources management </w:t>
      </w:r>
      <w:r>
        <w:t xml:space="preserve">throughout Sindh province through a series of projects. SWAT </w:t>
      </w:r>
      <w:r w:rsidRPr="00B35DBC">
        <w:t>focuses on three AWBs on the Left Bank</w:t>
      </w:r>
      <w:r>
        <w:t xml:space="preserve"> Canals</w:t>
      </w:r>
      <w:r w:rsidRPr="00B35DBC">
        <w:t xml:space="preserve"> of the Indus River: Ghotki (</w:t>
      </w:r>
      <w:r>
        <w:t xml:space="preserve">Ghotki Feeder canal with a command area of </w:t>
      </w:r>
      <w:r w:rsidRPr="00B35DBC">
        <w:t>381,000 Ha), Nara (</w:t>
      </w:r>
      <w:r>
        <w:t xml:space="preserve">Nara canal with a command area of </w:t>
      </w:r>
      <w:r w:rsidRPr="00B35DBC">
        <w:t>1,047,946 Ha) and Left Bank (</w:t>
      </w:r>
      <w:r>
        <w:t xml:space="preserve">Akram Wah and New Fuleli canals with a command area of </w:t>
      </w:r>
      <w:r w:rsidRPr="00B35DBC">
        <w:t>592,548</w:t>
      </w:r>
      <w:r>
        <w:t xml:space="preserve"> Ha</w:t>
      </w:r>
      <w:r w:rsidRPr="00B35DBC">
        <w:t xml:space="preserve">). </w:t>
      </w:r>
      <w:r>
        <w:t xml:space="preserve">SWAT will also focus </w:t>
      </w:r>
      <w:r w:rsidRPr="00E400E3">
        <w:t xml:space="preserve">on completing the </w:t>
      </w:r>
      <w:r>
        <w:t>"</w:t>
      </w:r>
      <w:r w:rsidRPr="00E400E3">
        <w:t>last mile connections</w:t>
      </w:r>
      <w:r>
        <w:t>"</w:t>
      </w:r>
      <w:r w:rsidRPr="00E400E3">
        <w:t xml:space="preserve"> in the canal network upgraded through </w:t>
      </w:r>
      <w:r>
        <w:t xml:space="preserve">the recently completed Bank-funded </w:t>
      </w:r>
      <w:r w:rsidRPr="0058026A">
        <w:t>Water Sector Improvement Project (WSIP)</w:t>
      </w:r>
      <w:r>
        <w:rPr>
          <w:rStyle w:val="FootnoteReference"/>
        </w:rPr>
        <w:footnoteReference w:id="2"/>
      </w:r>
      <w:r>
        <w:t xml:space="preserve"> and ongoing </w:t>
      </w:r>
      <w:r w:rsidRPr="00F91792">
        <w:t>Sindh Barrages Improvement Project (SBIP)</w:t>
      </w:r>
      <w:r>
        <w:rPr>
          <w:rStyle w:val="FootnoteReference"/>
        </w:rPr>
        <w:footnoteReference w:id="3"/>
      </w:r>
      <w:r>
        <w:t xml:space="preserve">. </w:t>
      </w:r>
      <w:r w:rsidRPr="0058026A">
        <w:t>In addition, SWAT will introduce modernization concepts for canal operation and irrigation service that will help Sindh make better use of these infrastructure investments.</w:t>
      </w:r>
      <w:r>
        <w:t xml:space="preserve"> The Project consists of six components: (i) </w:t>
      </w:r>
      <w:r w:rsidRPr="00940853">
        <w:rPr>
          <w:b/>
          <w:bCs/>
        </w:rPr>
        <w:t>Water Resources Management</w:t>
      </w:r>
      <w:r w:rsidRPr="001257C8">
        <w:t xml:space="preserve"> </w:t>
      </w:r>
      <w:r>
        <w:t xml:space="preserve">policy and institutional reforms in Sindh, (ii) </w:t>
      </w:r>
      <w:r w:rsidRPr="00940853">
        <w:rPr>
          <w:b/>
          <w:bCs/>
        </w:rPr>
        <w:t xml:space="preserve">Water Service </w:t>
      </w:r>
      <w:r>
        <w:rPr>
          <w:b/>
          <w:bCs/>
        </w:rPr>
        <w:t>D</w:t>
      </w:r>
      <w:r w:rsidRPr="00940853">
        <w:rPr>
          <w:b/>
          <w:bCs/>
        </w:rPr>
        <w:t>elivery</w:t>
      </w:r>
      <w:r>
        <w:t xml:space="preserve"> improvement of irrigation services, (iii) </w:t>
      </w:r>
      <w:r w:rsidRPr="00940853">
        <w:rPr>
          <w:b/>
          <w:bCs/>
        </w:rPr>
        <w:t xml:space="preserve">Agricultural </w:t>
      </w:r>
      <w:r>
        <w:rPr>
          <w:b/>
          <w:bCs/>
        </w:rPr>
        <w:t>Incentives</w:t>
      </w:r>
      <w:r w:rsidRPr="00940853">
        <w:rPr>
          <w:b/>
          <w:bCs/>
        </w:rPr>
        <w:t xml:space="preserve"> and Investments</w:t>
      </w:r>
      <w:r>
        <w:t xml:space="preserve"> to promote </w:t>
      </w:r>
      <w:r w:rsidRPr="00606EEE">
        <w:t>higher value, water-thrifty crops</w:t>
      </w:r>
      <w:r>
        <w:t xml:space="preserve">, (vi) </w:t>
      </w:r>
      <w:r>
        <w:rPr>
          <w:b/>
          <w:bCs/>
        </w:rPr>
        <w:t>P</w:t>
      </w:r>
      <w:r w:rsidRPr="00940853">
        <w:rPr>
          <w:b/>
          <w:bCs/>
        </w:rPr>
        <w:t xml:space="preserve">roject </w:t>
      </w:r>
      <w:r>
        <w:rPr>
          <w:b/>
          <w:bCs/>
        </w:rPr>
        <w:t>C</w:t>
      </w:r>
      <w:r w:rsidRPr="00940853">
        <w:rPr>
          <w:b/>
          <w:bCs/>
        </w:rPr>
        <w:t xml:space="preserve">oordination and </w:t>
      </w:r>
      <w:r>
        <w:rPr>
          <w:b/>
          <w:bCs/>
        </w:rPr>
        <w:t>M</w:t>
      </w:r>
      <w:r w:rsidRPr="00940853">
        <w:rPr>
          <w:b/>
          <w:bCs/>
        </w:rPr>
        <w:t>onitoring</w:t>
      </w:r>
      <w:r>
        <w:t xml:space="preserve"> to support the implementation of the project, (v) </w:t>
      </w:r>
      <w:r w:rsidRPr="00582E9C">
        <w:rPr>
          <w:b/>
          <w:bCs/>
        </w:rPr>
        <w:t>Agricultural Flood Emergency Rehabilitation to help small farmers recover from the 2022 floods</w:t>
      </w:r>
      <w:r>
        <w:t xml:space="preserve"> and (vi) </w:t>
      </w:r>
      <w:r w:rsidRPr="00940853">
        <w:rPr>
          <w:b/>
          <w:bCs/>
        </w:rPr>
        <w:t>Contingent Emergency Response</w:t>
      </w:r>
      <w:r>
        <w:t xml:space="preserve"> to support any </w:t>
      </w:r>
      <w:r w:rsidRPr="005A3D1C">
        <w:t xml:space="preserve">support unforeseen emergency needs </w:t>
      </w:r>
      <w:r>
        <w:t xml:space="preserve">from natural disasters. The implementing agencies are the Project Coordination and Monitoring Unit (PCMU) of the Planning and Development Unit (for Components 1 and 4), Sindh Irrigation and Drainage Authority (SIDA)  of the Irrigation Department (for Component 2) and Agriculture Department (for Component 3 and Component 5). </w:t>
      </w:r>
    </w:p>
    <w:p w14:paraId="6B0342EE" w14:textId="1B160907" w:rsidR="00A815BE" w:rsidRDefault="3B8001D2" w:rsidP="00A815BE">
      <w:r>
        <w:t>The activities and typical subprojects to be implemented under these six components are listed in the following table. These subprojects are divided into two categories based on the requirement of civil works (i) Soft Interventions, which don't involve any civil works (Components 1, 4, and 5) and (ii) Physical Interventions, which involve civil works (Components 2 and 3). During the preparation of SWAT, only the design and location of one subproject, the rehabilitation of the Akram Wah canal, is finalized. In addition, there are approximately 15 “Farmer Organization</w:t>
      </w:r>
      <w:r w:rsidR="68778B80">
        <w:t xml:space="preserve"> (FO)</w:t>
      </w:r>
      <w:r>
        <w:t xml:space="preserve"> Subprojects” which are relatively small in scale and </w:t>
      </w:r>
      <w:r>
        <w:lastRenderedPageBreak/>
        <w:t xml:space="preserve">will be selected, defined, and approved during implementation through a community-driven development (CDD) process. </w:t>
      </w:r>
    </w:p>
    <w:p w14:paraId="772BA14A" w14:textId="77777777" w:rsidR="00A815BE" w:rsidRDefault="00A815BE" w:rsidP="00A815BE">
      <w:r w:rsidRPr="003F1AAF">
        <w:t>The soft interventions</w:t>
      </w:r>
      <w:r>
        <w:t xml:space="preserve"> (such as engineering and ESIA studies)</w:t>
      </w:r>
      <w:r w:rsidRPr="003F1AAF">
        <w:t xml:space="preserve"> that could lead to civil works</w:t>
      </w:r>
      <w:r>
        <w:t xml:space="preserve"> in future projects</w:t>
      </w:r>
      <w:r w:rsidRPr="003F1AAF">
        <w:t xml:space="preserve"> are also included under the physical interventions category</w:t>
      </w:r>
      <w:r>
        <w:t xml:space="preserve"> (to guide the preparation of ESIA and RAP documents)</w:t>
      </w:r>
      <w:r w:rsidRPr="003F1AAF">
        <w:t>.</w:t>
      </w:r>
      <w:r>
        <w:t xml:space="preserve"> A schematic view of major irrigation canals in Sindh is shown in Figure E.1 to better understand the project interventions. A detailed map showing the locations of barrages and canals in Sindh is given in Figure E.2, </w:t>
      </w:r>
      <w:r w:rsidRPr="003D65C8">
        <w:t xml:space="preserve">and </w:t>
      </w:r>
      <w:r>
        <w:t xml:space="preserve">the </w:t>
      </w:r>
      <w:r w:rsidRPr="003D65C8">
        <w:t xml:space="preserve">locations of three Area Water Boards where the FO subprojects will be implemented are </w:t>
      </w:r>
      <w:r>
        <w:t>show</w:t>
      </w:r>
      <w:r w:rsidRPr="003D65C8">
        <w:t xml:space="preserve">n in Figure </w:t>
      </w:r>
      <w:r>
        <w:t>E.3</w:t>
      </w:r>
      <w:r w:rsidRPr="003D65C8">
        <w:t xml:space="preserve">.  </w:t>
      </w:r>
    </w:p>
    <w:p w14:paraId="5FD78566" w14:textId="77777777" w:rsidR="00A815BE" w:rsidRDefault="00A815BE" w:rsidP="00A815BE"/>
    <w:p w14:paraId="6A257B16" w14:textId="77777777" w:rsidR="00A815BE" w:rsidRDefault="00A815BE" w:rsidP="00A815BE">
      <w:pPr>
        <w:jc w:val="center"/>
      </w:pPr>
      <w:r>
        <w:rPr>
          <w:noProof/>
        </w:rPr>
        <w:drawing>
          <wp:inline distT="0" distB="0" distL="0" distR="0" wp14:anchorId="388CFA92" wp14:editId="13758623">
            <wp:extent cx="3304596" cy="4634969"/>
            <wp:effectExtent l="19050" t="19050" r="10160" b="13335"/>
            <wp:docPr id="71" name="Picture 7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Diagram, schematic&#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08577" cy="4640553"/>
                    </a:xfrm>
                    <a:prstGeom prst="rect">
                      <a:avLst/>
                    </a:prstGeom>
                    <a:noFill/>
                    <a:ln w="3175">
                      <a:solidFill>
                        <a:sysClr val="windowText" lastClr="000000"/>
                      </a:solidFill>
                    </a:ln>
                  </pic:spPr>
                </pic:pic>
              </a:graphicData>
            </a:graphic>
          </wp:inline>
        </w:drawing>
      </w:r>
    </w:p>
    <w:p w14:paraId="3AEFDD73" w14:textId="77777777" w:rsidR="00A815BE" w:rsidRDefault="00A815BE" w:rsidP="00A815BE">
      <w:pPr>
        <w:jc w:val="center"/>
        <w:rPr>
          <w:b/>
          <w:bCs/>
        </w:rPr>
      </w:pPr>
      <w:r>
        <w:rPr>
          <w:b/>
          <w:bCs/>
        </w:rPr>
        <w:t>Figure E1: A Schematic View of Major Irrigation Canals in Sindh</w:t>
      </w:r>
    </w:p>
    <w:p w14:paraId="1F0F522E" w14:textId="77777777" w:rsidR="00A815BE" w:rsidRDefault="00A815BE" w:rsidP="00A815BE">
      <w:pPr>
        <w:rPr>
          <w:b/>
          <w:bCs/>
        </w:rPr>
      </w:pPr>
      <w:r w:rsidRPr="003F1AAF">
        <w:t xml:space="preserve">  </w:t>
      </w:r>
    </w:p>
    <w:p w14:paraId="29D07A8A" w14:textId="77777777" w:rsidR="00A815BE" w:rsidRDefault="00A815BE" w:rsidP="00A815BE">
      <w:pPr>
        <w:rPr>
          <w:b/>
          <w:bCs/>
        </w:rPr>
      </w:pPr>
      <w:r>
        <w:rPr>
          <w:b/>
          <w:bCs/>
        </w:rPr>
        <w:t>Table E1. A Summary of Proposed Project Activities and Typical Subprojects</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843"/>
        <w:gridCol w:w="3402"/>
        <w:gridCol w:w="2835"/>
      </w:tblGrid>
      <w:tr w:rsidR="00A815BE" w:rsidRPr="00E07F85" w14:paraId="632732CF" w14:textId="77777777" w:rsidTr="1F4021CC">
        <w:trPr>
          <w:tblHeader/>
        </w:trPr>
        <w:tc>
          <w:tcPr>
            <w:tcW w:w="183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DF9D314" w14:textId="77777777" w:rsidR="00A815BE" w:rsidRPr="00E07F85" w:rsidRDefault="00A815BE" w:rsidP="00383569">
            <w:pPr>
              <w:spacing w:after="0"/>
              <w:rPr>
                <w:b/>
                <w:bCs/>
                <w:sz w:val="20"/>
              </w:rPr>
            </w:pPr>
            <w:r w:rsidRPr="00E07F85">
              <w:rPr>
                <w:b/>
                <w:bCs/>
                <w:sz w:val="20"/>
              </w:rPr>
              <w:lastRenderedPageBreak/>
              <w:t>Component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4238307" w14:textId="77777777" w:rsidR="00A815BE" w:rsidRPr="00E07F85" w:rsidRDefault="00A815BE" w:rsidP="00383569">
            <w:pPr>
              <w:spacing w:after="0"/>
              <w:rPr>
                <w:b/>
                <w:bCs/>
                <w:sz w:val="20"/>
              </w:rPr>
            </w:pPr>
            <w:r w:rsidRPr="00E07F85">
              <w:rPr>
                <w:b/>
                <w:bCs/>
                <w:sz w:val="20"/>
              </w:rPr>
              <w:t>Sub-Components</w:t>
            </w:r>
          </w:p>
        </w:tc>
        <w:tc>
          <w:tcPr>
            <w:tcW w:w="6237"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51667870" w14:textId="77777777" w:rsidR="00A815BE" w:rsidRPr="00E07F85" w:rsidRDefault="00A815BE" w:rsidP="00383569">
            <w:pPr>
              <w:spacing w:after="0"/>
              <w:rPr>
                <w:b/>
                <w:bCs/>
                <w:sz w:val="20"/>
              </w:rPr>
            </w:pPr>
            <w:r w:rsidRPr="00E07F85">
              <w:rPr>
                <w:b/>
                <w:bCs/>
                <w:sz w:val="20"/>
              </w:rPr>
              <w:t>Typology of Subprojects</w:t>
            </w:r>
          </w:p>
        </w:tc>
      </w:tr>
      <w:tr w:rsidR="00A815BE" w:rsidRPr="00E07F85" w14:paraId="53AD9F02" w14:textId="77777777" w:rsidTr="1F4021CC">
        <w:trPr>
          <w:tblHeader/>
        </w:trPr>
        <w:tc>
          <w:tcPr>
            <w:tcW w:w="0" w:type="auto"/>
            <w:vMerge/>
            <w:hideMark/>
          </w:tcPr>
          <w:p w14:paraId="71D50C08" w14:textId="77777777" w:rsidR="00A815BE" w:rsidRPr="00E07F85" w:rsidRDefault="00A815BE" w:rsidP="00383569">
            <w:pPr>
              <w:spacing w:after="0"/>
              <w:rPr>
                <w:b/>
                <w:bCs/>
                <w:sz w:val="20"/>
              </w:rPr>
            </w:pPr>
          </w:p>
        </w:tc>
        <w:tc>
          <w:tcPr>
            <w:tcW w:w="1843" w:type="dxa"/>
            <w:vMerge/>
            <w:hideMark/>
          </w:tcPr>
          <w:p w14:paraId="153B9122" w14:textId="77777777" w:rsidR="00A815BE" w:rsidRPr="00E07F85" w:rsidRDefault="00A815BE" w:rsidP="00383569">
            <w:pPr>
              <w:spacing w:after="0"/>
              <w:rPr>
                <w:b/>
                <w:bCs/>
                <w:sz w:val="20"/>
              </w:rPr>
            </w:pPr>
          </w:p>
        </w:tc>
        <w:tc>
          <w:tcPr>
            <w:tcW w:w="340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93B9381" w14:textId="77777777" w:rsidR="00A815BE" w:rsidRPr="00E07F85" w:rsidRDefault="00A815BE" w:rsidP="00383569">
            <w:pPr>
              <w:spacing w:after="0"/>
              <w:rPr>
                <w:b/>
                <w:bCs/>
                <w:sz w:val="20"/>
              </w:rPr>
            </w:pPr>
            <w:r w:rsidRPr="00E07F85">
              <w:rPr>
                <w:b/>
                <w:bCs/>
                <w:sz w:val="20"/>
              </w:rPr>
              <w:t xml:space="preserve">Soft Interventions </w:t>
            </w:r>
          </w:p>
          <w:p w14:paraId="6D9680A5" w14:textId="77777777" w:rsidR="00A815BE" w:rsidRPr="00E07F85" w:rsidRDefault="00A815BE" w:rsidP="00383569">
            <w:pPr>
              <w:spacing w:after="0"/>
              <w:rPr>
                <w:b/>
                <w:bCs/>
                <w:sz w:val="20"/>
              </w:rPr>
            </w:pPr>
            <w:r w:rsidRPr="00E07F85">
              <w:rPr>
                <w:b/>
                <w:bCs/>
                <w:sz w:val="20"/>
              </w:rPr>
              <w:t>(does not include civil works)</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1D23067" w14:textId="77777777" w:rsidR="00A815BE" w:rsidRPr="00E07F85" w:rsidRDefault="00A815BE" w:rsidP="00383569">
            <w:pPr>
              <w:spacing w:after="0"/>
              <w:rPr>
                <w:b/>
                <w:bCs/>
                <w:sz w:val="20"/>
              </w:rPr>
            </w:pPr>
            <w:r w:rsidRPr="00E07F85">
              <w:rPr>
                <w:b/>
                <w:bCs/>
                <w:sz w:val="20"/>
              </w:rPr>
              <w:t>Physical Interventions</w:t>
            </w:r>
          </w:p>
          <w:p w14:paraId="3797C000" w14:textId="77777777" w:rsidR="00A815BE" w:rsidRPr="00E07F85" w:rsidRDefault="00A815BE" w:rsidP="00383569">
            <w:pPr>
              <w:spacing w:after="0"/>
              <w:rPr>
                <w:b/>
                <w:bCs/>
                <w:sz w:val="20"/>
              </w:rPr>
            </w:pPr>
            <w:r w:rsidRPr="00E07F85">
              <w:rPr>
                <w:b/>
                <w:bCs/>
                <w:sz w:val="20"/>
              </w:rPr>
              <w:t>(include</w:t>
            </w:r>
            <w:r>
              <w:rPr>
                <w:b/>
                <w:bCs/>
                <w:sz w:val="20"/>
              </w:rPr>
              <w:t>s</w:t>
            </w:r>
            <w:r w:rsidRPr="00E07F85">
              <w:rPr>
                <w:b/>
                <w:bCs/>
                <w:sz w:val="20"/>
              </w:rPr>
              <w:t xml:space="preserve"> civil works and </w:t>
            </w:r>
            <w:r>
              <w:rPr>
                <w:b/>
                <w:bCs/>
                <w:sz w:val="20"/>
              </w:rPr>
              <w:t xml:space="preserve">E&amp;S </w:t>
            </w:r>
            <w:r w:rsidRPr="00E07F85">
              <w:rPr>
                <w:b/>
                <w:bCs/>
                <w:sz w:val="20"/>
              </w:rPr>
              <w:t>studies for future civil works)</w:t>
            </w:r>
          </w:p>
        </w:tc>
      </w:tr>
      <w:tr w:rsidR="00A815BE" w14:paraId="5F60C0E3" w14:textId="77777777" w:rsidTr="1F4021CC">
        <w:tc>
          <w:tcPr>
            <w:tcW w:w="1838" w:type="dxa"/>
            <w:tcBorders>
              <w:top w:val="single" w:sz="4" w:space="0" w:color="auto"/>
              <w:left w:val="single" w:sz="4" w:space="0" w:color="auto"/>
              <w:bottom w:val="single" w:sz="4" w:space="0" w:color="auto"/>
              <w:right w:val="single" w:sz="4" w:space="0" w:color="auto"/>
            </w:tcBorders>
            <w:noWrap/>
            <w:hideMark/>
          </w:tcPr>
          <w:p w14:paraId="46B9F5DB" w14:textId="77777777" w:rsidR="00A815BE" w:rsidRDefault="00A815BE" w:rsidP="00383569">
            <w:pPr>
              <w:spacing w:after="0" w:line="256" w:lineRule="auto"/>
              <w:rPr>
                <w:sz w:val="20"/>
                <w:szCs w:val="20"/>
              </w:rPr>
            </w:pPr>
            <w:r>
              <w:rPr>
                <w:sz w:val="20"/>
                <w:szCs w:val="20"/>
              </w:rPr>
              <w:t>1: Water Resources Management ($17.3 Million)</w:t>
            </w:r>
          </w:p>
        </w:tc>
        <w:tc>
          <w:tcPr>
            <w:tcW w:w="1843" w:type="dxa"/>
            <w:tcBorders>
              <w:top w:val="single" w:sz="4" w:space="0" w:color="auto"/>
              <w:left w:val="single" w:sz="4" w:space="0" w:color="auto"/>
              <w:bottom w:val="single" w:sz="4" w:space="0" w:color="auto"/>
              <w:right w:val="single" w:sz="4" w:space="0" w:color="auto"/>
            </w:tcBorders>
            <w:noWrap/>
            <w:hideMark/>
          </w:tcPr>
          <w:p w14:paraId="67199C23" w14:textId="77777777" w:rsidR="00A815BE" w:rsidRDefault="00A815BE" w:rsidP="00383569">
            <w:pPr>
              <w:spacing w:after="0" w:line="256" w:lineRule="auto"/>
              <w:rPr>
                <w:sz w:val="20"/>
                <w:szCs w:val="20"/>
              </w:rPr>
            </w:pPr>
            <w:r>
              <w:rPr>
                <w:sz w:val="20"/>
                <w:szCs w:val="20"/>
              </w:rPr>
              <w:t>1.1 Institutional development for Integrated Water Resources Management (IWRM) ($2.1 million)</w:t>
            </w:r>
          </w:p>
        </w:tc>
        <w:tc>
          <w:tcPr>
            <w:tcW w:w="3402" w:type="dxa"/>
            <w:tcBorders>
              <w:top w:val="single" w:sz="4" w:space="0" w:color="auto"/>
              <w:left w:val="single" w:sz="4" w:space="0" w:color="auto"/>
              <w:bottom w:val="single" w:sz="4" w:space="0" w:color="auto"/>
              <w:right w:val="single" w:sz="4" w:space="0" w:color="auto"/>
            </w:tcBorders>
            <w:hideMark/>
          </w:tcPr>
          <w:p w14:paraId="5C87D2CA" w14:textId="77777777" w:rsidR="00A815BE" w:rsidRPr="00D21FA6" w:rsidRDefault="00A815BE" w:rsidP="00383569">
            <w:pPr>
              <w:spacing w:after="0" w:line="256" w:lineRule="auto"/>
              <w:rPr>
                <w:sz w:val="20"/>
                <w:szCs w:val="20"/>
              </w:rPr>
            </w:pPr>
            <w:r w:rsidRPr="00582E9C">
              <w:rPr>
                <w:sz w:val="20"/>
                <w:szCs w:val="20"/>
              </w:rPr>
              <w:t>Formulate new Water Resources Law</w:t>
            </w:r>
            <w:r w:rsidRPr="00805420">
              <w:rPr>
                <w:sz w:val="20"/>
                <w:szCs w:val="20"/>
              </w:rPr>
              <w:t>.</w:t>
            </w:r>
          </w:p>
          <w:p w14:paraId="61AE74AF" w14:textId="77777777" w:rsidR="00A815BE" w:rsidRPr="00805420" w:rsidRDefault="00A815BE" w:rsidP="00383569">
            <w:pPr>
              <w:spacing w:after="0" w:line="256" w:lineRule="auto"/>
              <w:rPr>
                <w:sz w:val="20"/>
                <w:szCs w:val="20"/>
              </w:rPr>
            </w:pPr>
            <w:r w:rsidRPr="003C0438">
              <w:rPr>
                <w:sz w:val="20"/>
                <w:szCs w:val="20"/>
              </w:rPr>
              <w:t>Transform the Irrigation Department into the Irrigation and Water Resources Department</w:t>
            </w:r>
            <w:r w:rsidRPr="00805420">
              <w:rPr>
                <w:sz w:val="20"/>
                <w:szCs w:val="20"/>
              </w:rPr>
              <w:t xml:space="preserve"> (IWRD) </w:t>
            </w:r>
          </w:p>
          <w:p w14:paraId="7CBF4D97" w14:textId="77777777" w:rsidR="00A815BE" w:rsidRPr="00805420" w:rsidRDefault="00A815BE" w:rsidP="00383569">
            <w:pPr>
              <w:spacing w:after="0" w:line="256" w:lineRule="auto"/>
              <w:rPr>
                <w:sz w:val="20"/>
                <w:szCs w:val="20"/>
              </w:rPr>
            </w:pPr>
            <w:r w:rsidRPr="00805420">
              <w:rPr>
                <w:sz w:val="20"/>
                <w:szCs w:val="20"/>
              </w:rPr>
              <w:t>Comprehensive  water pricing (</w:t>
            </w:r>
            <w:r w:rsidRPr="00805420">
              <w:rPr>
                <w:i/>
                <w:iCs/>
                <w:sz w:val="20"/>
                <w:szCs w:val="20"/>
              </w:rPr>
              <w:t>Abiana</w:t>
            </w:r>
            <w:r w:rsidRPr="00805420">
              <w:rPr>
                <w:sz w:val="20"/>
                <w:szCs w:val="20"/>
              </w:rPr>
              <w:t xml:space="preserve"> system) reforms</w:t>
            </w:r>
          </w:p>
        </w:tc>
        <w:tc>
          <w:tcPr>
            <w:tcW w:w="2835" w:type="dxa"/>
            <w:tcBorders>
              <w:top w:val="single" w:sz="4" w:space="0" w:color="auto"/>
              <w:left w:val="single" w:sz="4" w:space="0" w:color="auto"/>
              <w:bottom w:val="single" w:sz="4" w:space="0" w:color="auto"/>
              <w:right w:val="single" w:sz="4" w:space="0" w:color="auto"/>
            </w:tcBorders>
            <w:noWrap/>
          </w:tcPr>
          <w:p w14:paraId="521088E6" w14:textId="6662DD57" w:rsidR="00A815BE" w:rsidRDefault="3D8CD4F1" w:rsidP="1F4021CC">
            <w:pPr>
              <w:spacing w:after="0" w:line="256" w:lineRule="auto"/>
            </w:pPr>
            <w:r w:rsidRPr="1F4021CC">
              <w:rPr>
                <w:rFonts w:ascii="Calibri" w:eastAsia="Calibri" w:hAnsi="Calibri" w:cs="Calibri"/>
                <w:sz w:val="20"/>
                <w:szCs w:val="20"/>
              </w:rPr>
              <w:t>Not applicable</w:t>
            </w:r>
          </w:p>
        </w:tc>
      </w:tr>
      <w:tr w:rsidR="00A815BE" w14:paraId="21A5F1A8" w14:textId="77777777" w:rsidTr="1F4021CC">
        <w:tc>
          <w:tcPr>
            <w:tcW w:w="1838" w:type="dxa"/>
            <w:tcBorders>
              <w:top w:val="single" w:sz="4" w:space="0" w:color="auto"/>
              <w:left w:val="single" w:sz="4" w:space="0" w:color="auto"/>
              <w:bottom w:val="single" w:sz="4" w:space="0" w:color="auto"/>
              <w:right w:val="single" w:sz="4" w:space="0" w:color="auto"/>
            </w:tcBorders>
            <w:noWrap/>
          </w:tcPr>
          <w:p w14:paraId="1DD49C6F" w14:textId="77777777" w:rsidR="00A815BE" w:rsidRDefault="00A815BE" w:rsidP="00383569">
            <w:pPr>
              <w:spacing w:after="0" w:line="256" w:lineRule="auto"/>
              <w:rPr>
                <w:sz w:val="20"/>
                <w:szCs w:val="20"/>
              </w:rPr>
            </w:pPr>
          </w:p>
        </w:tc>
        <w:tc>
          <w:tcPr>
            <w:tcW w:w="1843" w:type="dxa"/>
            <w:tcBorders>
              <w:top w:val="single" w:sz="4" w:space="0" w:color="auto"/>
              <w:left w:val="single" w:sz="4" w:space="0" w:color="auto"/>
              <w:bottom w:val="single" w:sz="4" w:space="0" w:color="auto"/>
              <w:right w:val="single" w:sz="4" w:space="0" w:color="auto"/>
            </w:tcBorders>
            <w:noWrap/>
            <w:hideMark/>
          </w:tcPr>
          <w:p w14:paraId="00820B3F" w14:textId="77777777" w:rsidR="00A815BE" w:rsidRDefault="00A815BE" w:rsidP="00383569">
            <w:pPr>
              <w:spacing w:after="0" w:line="256" w:lineRule="auto"/>
              <w:rPr>
                <w:sz w:val="20"/>
                <w:szCs w:val="20"/>
              </w:rPr>
            </w:pPr>
            <w:r>
              <w:rPr>
                <w:sz w:val="20"/>
                <w:szCs w:val="20"/>
              </w:rPr>
              <w:t>1.2 Sindh Strategic Water Plan ($4.0 million)</w:t>
            </w:r>
          </w:p>
        </w:tc>
        <w:tc>
          <w:tcPr>
            <w:tcW w:w="3402" w:type="dxa"/>
            <w:tcBorders>
              <w:top w:val="single" w:sz="4" w:space="0" w:color="auto"/>
              <w:left w:val="single" w:sz="4" w:space="0" w:color="auto"/>
              <w:bottom w:val="single" w:sz="4" w:space="0" w:color="auto"/>
              <w:right w:val="single" w:sz="4" w:space="0" w:color="auto"/>
            </w:tcBorders>
            <w:hideMark/>
          </w:tcPr>
          <w:p w14:paraId="17F616DA" w14:textId="77777777" w:rsidR="00A815BE" w:rsidRDefault="00A815BE" w:rsidP="00383569">
            <w:pPr>
              <w:spacing w:after="0" w:line="256" w:lineRule="auto"/>
              <w:rPr>
                <w:sz w:val="20"/>
                <w:szCs w:val="20"/>
              </w:rPr>
            </w:pPr>
            <w:r>
              <w:rPr>
                <w:sz w:val="20"/>
                <w:szCs w:val="20"/>
              </w:rPr>
              <w:t xml:space="preserve">Preparation of a 'Strategic Water Plan' to address key watershed level environmental and social cumulative impacts and risks, </w:t>
            </w:r>
            <w:r w:rsidRPr="001B0785">
              <w:rPr>
                <w:sz w:val="20"/>
                <w:szCs w:val="20"/>
              </w:rPr>
              <w:t>including strategic directions on infrastructure development, water allocation, and water</w:t>
            </w:r>
            <w:r>
              <w:rPr>
                <w:sz w:val="20"/>
                <w:szCs w:val="20"/>
              </w:rPr>
              <w:t>-</w:t>
            </w:r>
            <w:r w:rsidRPr="001B0785">
              <w:rPr>
                <w:sz w:val="20"/>
                <w:szCs w:val="20"/>
              </w:rPr>
              <w:t xml:space="preserve">related environmental </w:t>
            </w:r>
            <w:r>
              <w:rPr>
                <w:sz w:val="20"/>
                <w:szCs w:val="20"/>
              </w:rPr>
              <w:t xml:space="preserve">and social ecosystem service </w:t>
            </w:r>
            <w:r w:rsidRPr="001B0785">
              <w:rPr>
                <w:sz w:val="20"/>
                <w:szCs w:val="20"/>
              </w:rPr>
              <w:t>priorities</w:t>
            </w:r>
            <w:r>
              <w:rPr>
                <w:sz w:val="20"/>
                <w:szCs w:val="20"/>
              </w:rPr>
              <w:t xml:space="preserve">. </w:t>
            </w:r>
          </w:p>
        </w:tc>
        <w:tc>
          <w:tcPr>
            <w:tcW w:w="2835" w:type="dxa"/>
            <w:tcBorders>
              <w:top w:val="single" w:sz="4" w:space="0" w:color="auto"/>
              <w:left w:val="single" w:sz="4" w:space="0" w:color="auto"/>
              <w:bottom w:val="single" w:sz="4" w:space="0" w:color="auto"/>
              <w:right w:val="single" w:sz="4" w:space="0" w:color="auto"/>
            </w:tcBorders>
            <w:noWrap/>
          </w:tcPr>
          <w:p w14:paraId="56D76E0E" w14:textId="02110665" w:rsidR="00A815BE" w:rsidRDefault="3287E436" w:rsidP="1F4021CC">
            <w:pPr>
              <w:spacing w:after="0" w:line="256" w:lineRule="auto"/>
            </w:pPr>
            <w:r w:rsidRPr="1F4021CC">
              <w:rPr>
                <w:rFonts w:ascii="Calibri" w:eastAsia="Calibri" w:hAnsi="Calibri" w:cs="Calibri"/>
                <w:sz w:val="20"/>
                <w:szCs w:val="20"/>
              </w:rPr>
              <w:t>Not applicable. Cumulative Impact Assessment (CIA) will be an integral component of the SSWP</w:t>
            </w:r>
          </w:p>
        </w:tc>
      </w:tr>
      <w:tr w:rsidR="00A815BE" w14:paraId="36981539" w14:textId="77777777" w:rsidTr="1F4021CC">
        <w:tc>
          <w:tcPr>
            <w:tcW w:w="1838" w:type="dxa"/>
            <w:tcBorders>
              <w:top w:val="single" w:sz="4" w:space="0" w:color="auto"/>
              <w:left w:val="single" w:sz="4" w:space="0" w:color="auto"/>
              <w:bottom w:val="single" w:sz="4" w:space="0" w:color="auto"/>
              <w:right w:val="single" w:sz="4" w:space="0" w:color="auto"/>
            </w:tcBorders>
            <w:noWrap/>
          </w:tcPr>
          <w:p w14:paraId="76347EAA" w14:textId="77777777" w:rsidR="00A815BE" w:rsidRDefault="00A815BE" w:rsidP="00383569">
            <w:pPr>
              <w:spacing w:after="0" w:line="256" w:lineRule="auto"/>
              <w:rPr>
                <w:sz w:val="20"/>
                <w:szCs w:val="20"/>
              </w:rPr>
            </w:pPr>
          </w:p>
        </w:tc>
        <w:tc>
          <w:tcPr>
            <w:tcW w:w="1843" w:type="dxa"/>
            <w:tcBorders>
              <w:top w:val="single" w:sz="4" w:space="0" w:color="auto"/>
              <w:left w:val="single" w:sz="4" w:space="0" w:color="auto"/>
              <w:bottom w:val="single" w:sz="4" w:space="0" w:color="auto"/>
              <w:right w:val="single" w:sz="4" w:space="0" w:color="auto"/>
            </w:tcBorders>
            <w:noWrap/>
            <w:hideMark/>
          </w:tcPr>
          <w:p w14:paraId="56EC2848" w14:textId="77777777" w:rsidR="00A815BE" w:rsidRDefault="00A815BE" w:rsidP="00383569">
            <w:pPr>
              <w:spacing w:after="0" w:line="256" w:lineRule="auto"/>
              <w:rPr>
                <w:sz w:val="20"/>
                <w:szCs w:val="20"/>
              </w:rPr>
            </w:pPr>
            <w:r>
              <w:rPr>
                <w:sz w:val="20"/>
                <w:szCs w:val="20"/>
              </w:rPr>
              <w:t>1.3 Hydro-Agro Informatics (HAI) Program ($17.3 million)</w:t>
            </w:r>
          </w:p>
        </w:tc>
        <w:tc>
          <w:tcPr>
            <w:tcW w:w="3402" w:type="dxa"/>
            <w:tcBorders>
              <w:top w:val="single" w:sz="4" w:space="0" w:color="auto"/>
              <w:left w:val="single" w:sz="4" w:space="0" w:color="auto"/>
              <w:bottom w:val="single" w:sz="4" w:space="0" w:color="auto"/>
              <w:right w:val="single" w:sz="4" w:space="0" w:color="auto"/>
            </w:tcBorders>
            <w:hideMark/>
          </w:tcPr>
          <w:p w14:paraId="3CD23AFB" w14:textId="77777777" w:rsidR="00A815BE" w:rsidRDefault="00A815BE" w:rsidP="00383569">
            <w:pPr>
              <w:spacing w:after="0" w:line="256" w:lineRule="auto"/>
              <w:rPr>
                <w:sz w:val="20"/>
                <w:szCs w:val="20"/>
              </w:rPr>
            </w:pPr>
            <w:r>
              <w:rPr>
                <w:sz w:val="20"/>
                <w:szCs w:val="20"/>
              </w:rPr>
              <w:t xml:space="preserve">Establishment of an 'HAI Center' to collect and monitor water and agriculture information (canal flows and levels, and quality, groundwater levels and quality, meteorology, crop production) </w:t>
            </w:r>
          </w:p>
        </w:tc>
        <w:tc>
          <w:tcPr>
            <w:tcW w:w="2835" w:type="dxa"/>
            <w:tcBorders>
              <w:top w:val="single" w:sz="4" w:space="0" w:color="auto"/>
              <w:left w:val="single" w:sz="4" w:space="0" w:color="auto"/>
              <w:bottom w:val="single" w:sz="4" w:space="0" w:color="auto"/>
              <w:right w:val="single" w:sz="4" w:space="0" w:color="auto"/>
            </w:tcBorders>
            <w:noWrap/>
          </w:tcPr>
          <w:p w14:paraId="682D8D71" w14:textId="52457D04" w:rsidR="00A815BE" w:rsidRDefault="5C4E7D44" w:rsidP="1F4021CC">
            <w:pPr>
              <w:spacing w:after="0" w:line="256" w:lineRule="auto"/>
            </w:pPr>
            <w:r w:rsidRPr="1F4021CC">
              <w:rPr>
                <w:rFonts w:ascii="Calibri" w:eastAsia="Calibri" w:hAnsi="Calibri" w:cs="Calibri"/>
                <w:sz w:val="20"/>
                <w:szCs w:val="20"/>
              </w:rPr>
              <w:t>Not applicable</w:t>
            </w:r>
          </w:p>
        </w:tc>
      </w:tr>
      <w:tr w:rsidR="00A815BE" w14:paraId="151EF325" w14:textId="77777777" w:rsidTr="1F4021CC">
        <w:tc>
          <w:tcPr>
            <w:tcW w:w="1838" w:type="dxa"/>
            <w:tcBorders>
              <w:top w:val="single" w:sz="4" w:space="0" w:color="auto"/>
              <w:left w:val="single" w:sz="4" w:space="0" w:color="auto"/>
              <w:bottom w:val="single" w:sz="4" w:space="0" w:color="auto"/>
              <w:right w:val="single" w:sz="4" w:space="0" w:color="auto"/>
            </w:tcBorders>
            <w:noWrap/>
          </w:tcPr>
          <w:p w14:paraId="0372F823" w14:textId="77777777" w:rsidR="00A815BE" w:rsidRDefault="00A815BE" w:rsidP="00383569">
            <w:pPr>
              <w:spacing w:after="0" w:line="256" w:lineRule="auto"/>
              <w:rPr>
                <w:sz w:val="20"/>
                <w:szCs w:val="20"/>
              </w:rPr>
            </w:pPr>
            <w:r>
              <w:rPr>
                <w:sz w:val="20"/>
                <w:szCs w:val="20"/>
              </w:rPr>
              <w:t>2: Water Service Delivery ($127.0 Million)</w:t>
            </w:r>
          </w:p>
        </w:tc>
        <w:tc>
          <w:tcPr>
            <w:tcW w:w="1843" w:type="dxa"/>
            <w:tcBorders>
              <w:top w:val="single" w:sz="4" w:space="0" w:color="auto"/>
              <w:left w:val="single" w:sz="4" w:space="0" w:color="auto"/>
              <w:bottom w:val="single" w:sz="4" w:space="0" w:color="auto"/>
              <w:right w:val="single" w:sz="4" w:space="0" w:color="auto"/>
            </w:tcBorders>
            <w:noWrap/>
            <w:hideMark/>
          </w:tcPr>
          <w:p w14:paraId="6CA614AE" w14:textId="77777777" w:rsidR="00A815BE" w:rsidRDefault="00A815BE" w:rsidP="00383569">
            <w:pPr>
              <w:spacing w:after="0" w:line="256" w:lineRule="auto"/>
              <w:rPr>
                <w:sz w:val="20"/>
                <w:szCs w:val="20"/>
              </w:rPr>
            </w:pPr>
            <w:r>
              <w:rPr>
                <w:sz w:val="20"/>
                <w:szCs w:val="20"/>
              </w:rPr>
              <w:t>2.1 – Integrated Farmer Organization (FO) Area Development - SIDA ($ 16.0 million)</w:t>
            </w:r>
          </w:p>
        </w:tc>
        <w:tc>
          <w:tcPr>
            <w:tcW w:w="3402" w:type="dxa"/>
            <w:tcBorders>
              <w:top w:val="single" w:sz="4" w:space="0" w:color="auto"/>
              <w:left w:val="single" w:sz="4" w:space="0" w:color="auto"/>
              <w:bottom w:val="single" w:sz="4" w:space="0" w:color="auto"/>
              <w:right w:val="single" w:sz="4" w:space="0" w:color="auto"/>
            </w:tcBorders>
            <w:hideMark/>
          </w:tcPr>
          <w:p w14:paraId="3A74395E" w14:textId="77777777" w:rsidR="00A815BE" w:rsidRDefault="00A815BE" w:rsidP="00383569">
            <w:pPr>
              <w:spacing w:after="0" w:line="256" w:lineRule="auto"/>
              <w:rPr>
                <w:sz w:val="20"/>
                <w:szCs w:val="20"/>
              </w:rPr>
            </w:pPr>
            <w:r>
              <w:rPr>
                <w:sz w:val="20"/>
                <w:szCs w:val="20"/>
              </w:rPr>
              <w:t xml:space="preserve">Training on Famer Organizations (FOs) on groundwater management and monitoring  </w:t>
            </w:r>
          </w:p>
        </w:tc>
        <w:tc>
          <w:tcPr>
            <w:tcW w:w="2835" w:type="dxa"/>
            <w:tcBorders>
              <w:top w:val="single" w:sz="4" w:space="0" w:color="auto"/>
              <w:left w:val="single" w:sz="4" w:space="0" w:color="auto"/>
              <w:bottom w:val="single" w:sz="4" w:space="0" w:color="auto"/>
              <w:right w:val="single" w:sz="4" w:space="0" w:color="auto"/>
            </w:tcBorders>
            <w:noWrap/>
            <w:hideMark/>
          </w:tcPr>
          <w:p w14:paraId="17C9A331" w14:textId="4E08AAB3" w:rsidR="00A815BE" w:rsidRPr="00E25D65" w:rsidRDefault="00A815BE" w:rsidP="00383569">
            <w:pPr>
              <w:spacing w:after="0" w:line="256" w:lineRule="auto"/>
              <w:rPr>
                <w:sz w:val="20"/>
                <w:szCs w:val="20"/>
              </w:rPr>
            </w:pPr>
            <w:r>
              <w:rPr>
                <w:b/>
                <w:bCs/>
                <w:sz w:val="20"/>
                <w:szCs w:val="20"/>
              </w:rPr>
              <w:t>Rehabilitation/Modernization</w:t>
            </w:r>
            <w:r>
              <w:rPr>
                <w:sz w:val="20"/>
                <w:szCs w:val="20"/>
              </w:rPr>
              <w:t xml:space="preserve"> of irrigation infrastructure on approximately 15 .FO command areas on the left bank of the </w:t>
            </w:r>
            <w:r w:rsidR="00BE7AFF">
              <w:rPr>
                <w:sz w:val="20"/>
                <w:szCs w:val="20"/>
              </w:rPr>
              <w:t>Indus River</w:t>
            </w:r>
            <w:r>
              <w:rPr>
                <w:sz w:val="20"/>
                <w:szCs w:val="20"/>
              </w:rPr>
              <w:t xml:space="preserve">. (in three AWBs – Ghotki, Nara and Left Bank). Each FO command area is approximately 5,000 ha in size. Typical construction works include regulators, long-crested weirs for better upstream water level control, new off-takes for water course associations (WCAs), earthworks on canal banks,  rehabilitation of and addition of structures for community use (canal crossings Support for FOs fall under SIDA’s mandate. </w:t>
            </w:r>
          </w:p>
          <w:p w14:paraId="2D8652B0" w14:textId="77777777" w:rsidR="00A815BE" w:rsidRDefault="00A815BE" w:rsidP="00383569">
            <w:pPr>
              <w:spacing w:after="0" w:line="256" w:lineRule="auto"/>
              <w:rPr>
                <w:sz w:val="20"/>
                <w:szCs w:val="20"/>
              </w:rPr>
            </w:pPr>
          </w:p>
        </w:tc>
      </w:tr>
      <w:tr w:rsidR="00A815BE" w14:paraId="528DF0CD" w14:textId="77777777" w:rsidTr="1F4021CC">
        <w:tc>
          <w:tcPr>
            <w:tcW w:w="1838" w:type="dxa"/>
            <w:tcBorders>
              <w:top w:val="single" w:sz="4" w:space="0" w:color="auto"/>
              <w:left w:val="single" w:sz="4" w:space="0" w:color="auto"/>
              <w:bottom w:val="single" w:sz="4" w:space="0" w:color="auto"/>
              <w:right w:val="single" w:sz="4" w:space="0" w:color="auto"/>
            </w:tcBorders>
            <w:noWrap/>
          </w:tcPr>
          <w:p w14:paraId="5F6297AC" w14:textId="77777777" w:rsidR="00A815BE" w:rsidRDefault="00A815BE" w:rsidP="00383569">
            <w:pPr>
              <w:spacing w:after="0" w:line="256" w:lineRule="auto"/>
              <w:rPr>
                <w:sz w:val="20"/>
                <w:szCs w:val="20"/>
              </w:rPr>
            </w:pPr>
          </w:p>
        </w:tc>
        <w:tc>
          <w:tcPr>
            <w:tcW w:w="1843" w:type="dxa"/>
            <w:tcBorders>
              <w:top w:val="single" w:sz="4" w:space="0" w:color="auto"/>
              <w:left w:val="single" w:sz="4" w:space="0" w:color="auto"/>
              <w:bottom w:val="single" w:sz="4" w:space="0" w:color="auto"/>
              <w:right w:val="single" w:sz="4" w:space="0" w:color="auto"/>
            </w:tcBorders>
            <w:noWrap/>
            <w:hideMark/>
          </w:tcPr>
          <w:p w14:paraId="64619B64" w14:textId="77777777" w:rsidR="00A815BE" w:rsidRDefault="00A815BE" w:rsidP="00383569">
            <w:pPr>
              <w:spacing w:after="0" w:line="256" w:lineRule="auto"/>
              <w:rPr>
                <w:sz w:val="20"/>
                <w:szCs w:val="20"/>
              </w:rPr>
            </w:pPr>
            <w:r>
              <w:rPr>
                <w:sz w:val="20"/>
                <w:szCs w:val="20"/>
              </w:rPr>
              <w:t>2.2 – SIDA, AWB and FO Support ($15.0 million)</w:t>
            </w:r>
          </w:p>
        </w:tc>
        <w:tc>
          <w:tcPr>
            <w:tcW w:w="3402" w:type="dxa"/>
            <w:tcBorders>
              <w:top w:val="single" w:sz="4" w:space="0" w:color="auto"/>
              <w:left w:val="single" w:sz="4" w:space="0" w:color="auto"/>
              <w:bottom w:val="single" w:sz="4" w:space="0" w:color="auto"/>
              <w:right w:val="single" w:sz="4" w:space="0" w:color="auto"/>
            </w:tcBorders>
            <w:hideMark/>
          </w:tcPr>
          <w:p w14:paraId="0F93397A" w14:textId="77777777" w:rsidR="00A815BE" w:rsidRDefault="00A815BE" w:rsidP="00383569">
            <w:pPr>
              <w:spacing w:after="0" w:line="256" w:lineRule="auto"/>
              <w:rPr>
                <w:sz w:val="20"/>
                <w:szCs w:val="20"/>
              </w:rPr>
            </w:pPr>
            <w:r>
              <w:rPr>
                <w:sz w:val="20"/>
                <w:szCs w:val="20"/>
              </w:rPr>
              <w:t>Capacity building of SIDA, Area Water Boards (AWB) and FOs to provide reliable services to farmers.</w:t>
            </w:r>
          </w:p>
          <w:p w14:paraId="1E10B13F" w14:textId="77777777" w:rsidR="00A815BE" w:rsidRDefault="00A815BE" w:rsidP="00383569">
            <w:pPr>
              <w:spacing w:after="0" w:line="256" w:lineRule="auto"/>
              <w:rPr>
                <w:sz w:val="20"/>
                <w:szCs w:val="20"/>
              </w:rPr>
            </w:pPr>
            <w:r>
              <w:rPr>
                <w:sz w:val="20"/>
                <w:szCs w:val="20"/>
              </w:rPr>
              <w:lastRenderedPageBreak/>
              <w:t>Establishment of two new AWBs on the Right Bank</w:t>
            </w:r>
          </w:p>
          <w:p w14:paraId="016C9302" w14:textId="77777777" w:rsidR="00A815BE" w:rsidRPr="00886164" w:rsidRDefault="00A815BE" w:rsidP="00383569">
            <w:pPr>
              <w:spacing w:after="0" w:line="256" w:lineRule="auto"/>
              <w:rPr>
                <w:sz w:val="20"/>
                <w:szCs w:val="20"/>
              </w:rPr>
            </w:pPr>
            <w:r>
              <w:rPr>
                <w:sz w:val="20"/>
                <w:szCs w:val="20"/>
              </w:rPr>
              <w:t>Training tools on canal operations</w:t>
            </w:r>
          </w:p>
        </w:tc>
        <w:tc>
          <w:tcPr>
            <w:tcW w:w="2835" w:type="dxa"/>
            <w:tcBorders>
              <w:top w:val="single" w:sz="4" w:space="0" w:color="auto"/>
              <w:left w:val="single" w:sz="4" w:space="0" w:color="auto"/>
              <w:bottom w:val="single" w:sz="4" w:space="0" w:color="auto"/>
              <w:right w:val="single" w:sz="4" w:space="0" w:color="auto"/>
            </w:tcBorders>
            <w:noWrap/>
          </w:tcPr>
          <w:p w14:paraId="3D507464" w14:textId="77777777" w:rsidR="00A815BE" w:rsidRDefault="00A815BE" w:rsidP="00383569">
            <w:pPr>
              <w:spacing w:after="0" w:line="256" w:lineRule="auto"/>
              <w:rPr>
                <w:sz w:val="20"/>
                <w:szCs w:val="20"/>
              </w:rPr>
            </w:pPr>
          </w:p>
        </w:tc>
      </w:tr>
      <w:tr w:rsidR="00A815BE" w14:paraId="7F468FD2" w14:textId="77777777" w:rsidTr="1F4021CC">
        <w:tc>
          <w:tcPr>
            <w:tcW w:w="1838" w:type="dxa"/>
            <w:tcBorders>
              <w:top w:val="single" w:sz="4" w:space="0" w:color="auto"/>
              <w:left w:val="single" w:sz="4" w:space="0" w:color="auto"/>
              <w:bottom w:val="single" w:sz="4" w:space="0" w:color="auto"/>
              <w:right w:val="single" w:sz="4" w:space="0" w:color="auto"/>
            </w:tcBorders>
            <w:noWrap/>
          </w:tcPr>
          <w:p w14:paraId="2A5BD0ED" w14:textId="77777777" w:rsidR="00A815BE" w:rsidRDefault="00A815BE" w:rsidP="00383569">
            <w:pPr>
              <w:spacing w:after="0" w:line="256" w:lineRule="auto"/>
              <w:rPr>
                <w:sz w:val="20"/>
                <w:szCs w:val="20"/>
              </w:rPr>
            </w:pPr>
          </w:p>
        </w:tc>
        <w:tc>
          <w:tcPr>
            <w:tcW w:w="1843" w:type="dxa"/>
            <w:tcBorders>
              <w:top w:val="single" w:sz="4" w:space="0" w:color="auto"/>
              <w:left w:val="single" w:sz="4" w:space="0" w:color="auto"/>
              <w:bottom w:val="single" w:sz="4" w:space="0" w:color="auto"/>
              <w:right w:val="single" w:sz="4" w:space="0" w:color="auto"/>
            </w:tcBorders>
            <w:noWrap/>
            <w:hideMark/>
          </w:tcPr>
          <w:p w14:paraId="1F6ACF85" w14:textId="77777777" w:rsidR="00A815BE" w:rsidRDefault="00A815BE" w:rsidP="00383569">
            <w:pPr>
              <w:spacing w:after="0" w:line="256" w:lineRule="auto"/>
              <w:rPr>
                <w:sz w:val="20"/>
                <w:szCs w:val="20"/>
              </w:rPr>
            </w:pPr>
            <w:r>
              <w:rPr>
                <w:sz w:val="20"/>
                <w:szCs w:val="20"/>
              </w:rPr>
              <w:t>2.3 – Left Bank Main Canals Upgrading ($93 million)</w:t>
            </w:r>
          </w:p>
        </w:tc>
        <w:tc>
          <w:tcPr>
            <w:tcW w:w="3402" w:type="dxa"/>
            <w:tcBorders>
              <w:top w:val="single" w:sz="4" w:space="0" w:color="auto"/>
              <w:left w:val="single" w:sz="4" w:space="0" w:color="auto"/>
              <w:bottom w:val="single" w:sz="4" w:space="0" w:color="auto"/>
              <w:right w:val="single" w:sz="4" w:space="0" w:color="auto"/>
            </w:tcBorders>
            <w:hideMark/>
          </w:tcPr>
          <w:p w14:paraId="5FA7D65D" w14:textId="77777777" w:rsidR="00A815BE" w:rsidRDefault="00A815BE" w:rsidP="00383569">
            <w:pPr>
              <w:spacing w:after="0" w:line="256" w:lineRule="auto"/>
              <w:rPr>
                <w:sz w:val="20"/>
                <w:szCs w:val="20"/>
              </w:rPr>
            </w:pPr>
            <w:r>
              <w:rPr>
                <w:sz w:val="20"/>
                <w:szCs w:val="20"/>
              </w:rPr>
              <w:t>Calibration of regulators at the head of main and distributary canals</w:t>
            </w:r>
          </w:p>
        </w:tc>
        <w:tc>
          <w:tcPr>
            <w:tcW w:w="2835" w:type="dxa"/>
            <w:tcBorders>
              <w:top w:val="single" w:sz="4" w:space="0" w:color="auto"/>
              <w:left w:val="single" w:sz="4" w:space="0" w:color="auto"/>
              <w:bottom w:val="single" w:sz="4" w:space="0" w:color="auto"/>
              <w:right w:val="single" w:sz="4" w:space="0" w:color="auto"/>
            </w:tcBorders>
            <w:noWrap/>
            <w:hideMark/>
          </w:tcPr>
          <w:p w14:paraId="44D79EB4" w14:textId="77777777" w:rsidR="00A815BE" w:rsidRDefault="00A815BE" w:rsidP="00383569">
            <w:pPr>
              <w:spacing w:after="0" w:line="256" w:lineRule="auto"/>
              <w:rPr>
                <w:sz w:val="20"/>
                <w:szCs w:val="20"/>
              </w:rPr>
            </w:pPr>
            <w:r>
              <w:rPr>
                <w:b/>
                <w:bCs/>
                <w:sz w:val="20"/>
                <w:szCs w:val="20"/>
              </w:rPr>
              <w:t>Rehabilitation</w:t>
            </w:r>
            <w:r>
              <w:rPr>
                <w:sz w:val="20"/>
                <w:szCs w:val="20"/>
              </w:rPr>
              <w:t xml:space="preserve"> of the 116km-long Akram Wah Canal (reconstruction of regulators, new retaining walls in urban areas, rehabilitation of bridges)</w:t>
            </w:r>
          </w:p>
          <w:p w14:paraId="1EF02EF8" w14:textId="77777777" w:rsidR="00A815BE" w:rsidRDefault="00A815BE" w:rsidP="00383569">
            <w:pPr>
              <w:spacing w:after="0" w:line="256" w:lineRule="auto"/>
              <w:rPr>
                <w:sz w:val="20"/>
                <w:szCs w:val="20"/>
              </w:rPr>
            </w:pPr>
            <w:r>
              <w:rPr>
                <w:b/>
                <w:bCs/>
                <w:sz w:val="20"/>
                <w:szCs w:val="20"/>
              </w:rPr>
              <w:t>Studies</w:t>
            </w:r>
            <w:r>
              <w:rPr>
                <w:sz w:val="20"/>
                <w:szCs w:val="20"/>
              </w:rPr>
              <w:t xml:space="preserve"> on rehabilitation of Lower Nara Canal, including Chotiari regulating reservoir </w:t>
            </w:r>
          </w:p>
        </w:tc>
      </w:tr>
      <w:tr w:rsidR="00A815BE" w14:paraId="4154B9D9" w14:textId="77777777" w:rsidTr="1F4021CC">
        <w:tc>
          <w:tcPr>
            <w:tcW w:w="1838" w:type="dxa"/>
            <w:tcBorders>
              <w:top w:val="single" w:sz="4" w:space="0" w:color="auto"/>
              <w:left w:val="single" w:sz="4" w:space="0" w:color="auto"/>
              <w:bottom w:val="single" w:sz="4" w:space="0" w:color="auto"/>
              <w:right w:val="single" w:sz="4" w:space="0" w:color="auto"/>
            </w:tcBorders>
            <w:noWrap/>
            <w:hideMark/>
          </w:tcPr>
          <w:p w14:paraId="5108602D" w14:textId="77777777" w:rsidR="00A815BE" w:rsidRDefault="00A815BE" w:rsidP="00383569">
            <w:pPr>
              <w:spacing w:after="0" w:line="256" w:lineRule="auto"/>
              <w:rPr>
                <w:sz w:val="20"/>
                <w:szCs w:val="20"/>
              </w:rPr>
            </w:pPr>
          </w:p>
        </w:tc>
        <w:tc>
          <w:tcPr>
            <w:tcW w:w="1843" w:type="dxa"/>
            <w:tcBorders>
              <w:top w:val="single" w:sz="4" w:space="0" w:color="auto"/>
              <w:left w:val="single" w:sz="4" w:space="0" w:color="auto"/>
              <w:bottom w:val="single" w:sz="4" w:space="0" w:color="auto"/>
              <w:right w:val="single" w:sz="4" w:space="0" w:color="auto"/>
            </w:tcBorders>
            <w:noWrap/>
            <w:hideMark/>
          </w:tcPr>
          <w:p w14:paraId="495E85F9" w14:textId="77777777" w:rsidR="00A815BE" w:rsidRDefault="00A815BE" w:rsidP="00383569">
            <w:pPr>
              <w:spacing w:after="0" w:line="256" w:lineRule="auto"/>
              <w:rPr>
                <w:sz w:val="20"/>
                <w:szCs w:val="20"/>
              </w:rPr>
            </w:pPr>
            <w:r>
              <w:rPr>
                <w:sz w:val="20"/>
                <w:szCs w:val="20"/>
              </w:rPr>
              <w:t>2.4. Right Bank Studies and small-scale high-priority works ($ 3.0 million)</w:t>
            </w:r>
          </w:p>
        </w:tc>
        <w:tc>
          <w:tcPr>
            <w:tcW w:w="3402" w:type="dxa"/>
            <w:tcBorders>
              <w:top w:val="single" w:sz="4" w:space="0" w:color="auto"/>
              <w:left w:val="single" w:sz="4" w:space="0" w:color="auto"/>
              <w:bottom w:val="single" w:sz="4" w:space="0" w:color="auto"/>
              <w:right w:val="single" w:sz="4" w:space="0" w:color="auto"/>
            </w:tcBorders>
          </w:tcPr>
          <w:p w14:paraId="4A468350" w14:textId="77777777" w:rsidR="00A815BE" w:rsidRDefault="00A815BE" w:rsidP="00383569">
            <w:pPr>
              <w:spacing w:after="0" w:line="256" w:lineRule="auto"/>
              <w:rPr>
                <w:sz w:val="20"/>
                <w:szCs w:val="20"/>
              </w:rPr>
            </w:pPr>
          </w:p>
        </w:tc>
        <w:tc>
          <w:tcPr>
            <w:tcW w:w="2835" w:type="dxa"/>
            <w:tcBorders>
              <w:top w:val="single" w:sz="4" w:space="0" w:color="auto"/>
              <w:left w:val="single" w:sz="4" w:space="0" w:color="auto"/>
              <w:bottom w:val="single" w:sz="4" w:space="0" w:color="auto"/>
              <w:right w:val="single" w:sz="4" w:space="0" w:color="auto"/>
            </w:tcBorders>
            <w:noWrap/>
            <w:hideMark/>
          </w:tcPr>
          <w:p w14:paraId="0E287672" w14:textId="77777777" w:rsidR="00A815BE" w:rsidRPr="00F2473F" w:rsidRDefault="00A815BE" w:rsidP="00383569">
            <w:pPr>
              <w:spacing w:after="0" w:line="256" w:lineRule="auto"/>
              <w:rPr>
                <w:sz w:val="20"/>
                <w:szCs w:val="20"/>
              </w:rPr>
            </w:pPr>
            <w:r w:rsidRPr="00F2473F">
              <w:rPr>
                <w:b/>
                <w:bCs/>
                <w:sz w:val="20"/>
                <w:szCs w:val="20"/>
              </w:rPr>
              <w:t>Studies</w:t>
            </w:r>
            <w:r w:rsidRPr="00F2473F">
              <w:rPr>
                <w:sz w:val="20"/>
                <w:szCs w:val="20"/>
              </w:rPr>
              <w:t xml:space="preserve"> for rehabilitation of 3 Main Canals of Indus Right bank (Dadu, Rice and Northwest Canals) and Waarah</w:t>
            </w:r>
            <w:r w:rsidRPr="00051F1B">
              <w:rPr>
                <w:sz w:val="20"/>
                <w:szCs w:val="20"/>
              </w:rPr>
              <w:t xml:space="preserve"> Branch Canal (off-taking from NW Canal) and </w:t>
            </w:r>
            <w:r w:rsidRPr="00582E9C">
              <w:rPr>
                <w:rFonts w:cstheme="minorHAnsi"/>
                <w:sz w:val="20"/>
                <w:szCs w:val="20"/>
              </w:rPr>
              <w:t>urgent rehabilitation of the most damaged structures</w:t>
            </w:r>
            <w:r w:rsidRPr="00F2473F">
              <w:rPr>
                <w:sz w:val="20"/>
                <w:szCs w:val="20"/>
              </w:rPr>
              <w:t>.</w:t>
            </w:r>
          </w:p>
        </w:tc>
      </w:tr>
      <w:tr w:rsidR="00A815BE" w14:paraId="182C3B93" w14:textId="77777777" w:rsidTr="1F4021CC">
        <w:tc>
          <w:tcPr>
            <w:tcW w:w="1838" w:type="dxa"/>
            <w:tcBorders>
              <w:top w:val="single" w:sz="4" w:space="0" w:color="auto"/>
              <w:left w:val="single" w:sz="4" w:space="0" w:color="auto"/>
              <w:bottom w:val="single" w:sz="4" w:space="0" w:color="auto"/>
              <w:right w:val="single" w:sz="4" w:space="0" w:color="auto"/>
            </w:tcBorders>
            <w:noWrap/>
            <w:hideMark/>
          </w:tcPr>
          <w:p w14:paraId="6A6A89C7" w14:textId="77777777" w:rsidR="00A815BE" w:rsidRDefault="00A815BE" w:rsidP="00383569">
            <w:pPr>
              <w:rPr>
                <w:sz w:val="20"/>
                <w:szCs w:val="20"/>
              </w:rPr>
            </w:pPr>
            <w:r>
              <w:rPr>
                <w:sz w:val="20"/>
                <w:szCs w:val="20"/>
              </w:rPr>
              <w:t xml:space="preserve">3. </w:t>
            </w:r>
            <w:r>
              <w:rPr>
                <w:rFonts w:cstheme="minorHAnsi"/>
                <w:b/>
                <w:sz w:val="20"/>
                <w:szCs w:val="20"/>
              </w:rPr>
              <w:t xml:space="preserve">Agricultural Incentives and Investments </w:t>
            </w:r>
            <w:r>
              <w:rPr>
                <w:sz w:val="20"/>
                <w:szCs w:val="20"/>
              </w:rPr>
              <w:t>($76.4 Million)</w:t>
            </w:r>
          </w:p>
        </w:tc>
        <w:tc>
          <w:tcPr>
            <w:tcW w:w="1843" w:type="dxa"/>
            <w:tcBorders>
              <w:top w:val="single" w:sz="4" w:space="0" w:color="auto"/>
              <w:left w:val="single" w:sz="4" w:space="0" w:color="auto"/>
              <w:bottom w:val="single" w:sz="4" w:space="0" w:color="auto"/>
              <w:right w:val="single" w:sz="4" w:space="0" w:color="auto"/>
            </w:tcBorders>
            <w:noWrap/>
            <w:hideMark/>
          </w:tcPr>
          <w:p w14:paraId="1434903B" w14:textId="6D0AEC96" w:rsidR="00A815BE" w:rsidRDefault="00A815BE" w:rsidP="00383569">
            <w:pPr>
              <w:spacing w:after="0" w:line="256" w:lineRule="auto"/>
              <w:rPr>
                <w:sz w:val="20"/>
                <w:szCs w:val="20"/>
              </w:rPr>
            </w:pPr>
            <w:r>
              <w:rPr>
                <w:sz w:val="20"/>
                <w:szCs w:val="20"/>
              </w:rPr>
              <w:t xml:space="preserve">3.1 Integrated Development of </w:t>
            </w:r>
            <w:r w:rsidR="00E95CBB">
              <w:rPr>
                <w:sz w:val="20"/>
                <w:szCs w:val="20"/>
              </w:rPr>
              <w:t>15</w:t>
            </w:r>
            <w:r>
              <w:rPr>
                <w:sz w:val="20"/>
                <w:szCs w:val="20"/>
              </w:rPr>
              <w:t xml:space="preserve"> FOs supported under Component 2.1 ($16.6 million)</w:t>
            </w:r>
          </w:p>
        </w:tc>
        <w:tc>
          <w:tcPr>
            <w:tcW w:w="3402" w:type="dxa"/>
            <w:tcBorders>
              <w:top w:val="single" w:sz="4" w:space="0" w:color="auto"/>
              <w:left w:val="single" w:sz="4" w:space="0" w:color="auto"/>
              <w:bottom w:val="single" w:sz="4" w:space="0" w:color="auto"/>
              <w:right w:val="single" w:sz="4" w:space="0" w:color="auto"/>
            </w:tcBorders>
            <w:noWrap/>
          </w:tcPr>
          <w:p w14:paraId="3F8DE15B" w14:textId="77777777" w:rsidR="00A815BE" w:rsidRDefault="00A815BE" w:rsidP="00383569">
            <w:pPr>
              <w:spacing w:after="0" w:line="256" w:lineRule="auto"/>
              <w:rPr>
                <w:sz w:val="20"/>
                <w:szCs w:val="20"/>
              </w:rPr>
            </w:pPr>
            <w:r>
              <w:rPr>
                <w:sz w:val="20"/>
                <w:szCs w:val="20"/>
              </w:rPr>
              <w:t>Training of farmers on climate-smart agriculture (CSA), and its promotion through Climate Business Field Schools</w:t>
            </w:r>
          </w:p>
          <w:p w14:paraId="410B2332" w14:textId="77777777" w:rsidR="00A815BE" w:rsidRDefault="00A815BE" w:rsidP="00383569">
            <w:pPr>
              <w:spacing w:after="0" w:line="256" w:lineRule="auto"/>
              <w:rPr>
                <w:sz w:val="20"/>
                <w:szCs w:val="20"/>
              </w:rPr>
            </w:pPr>
          </w:p>
          <w:p w14:paraId="63520569" w14:textId="77777777" w:rsidR="00A815BE" w:rsidRDefault="00A815BE" w:rsidP="00383569">
            <w:pPr>
              <w:spacing w:after="0" w:line="256" w:lineRule="auto"/>
              <w:rPr>
                <w:sz w:val="20"/>
                <w:szCs w:val="20"/>
              </w:rPr>
            </w:pPr>
            <w:r w:rsidRPr="00290243">
              <w:rPr>
                <w:sz w:val="20"/>
                <w:szCs w:val="20"/>
              </w:rPr>
              <w:t>Provision of budgetary support packages to farmers for replicating the learned CSA practices</w:t>
            </w:r>
            <w:r>
              <w:rPr>
                <w:sz w:val="20"/>
                <w:szCs w:val="20"/>
              </w:rPr>
              <w:t xml:space="preserve">. </w:t>
            </w:r>
            <w:r w:rsidRPr="00290243">
              <w:rPr>
                <w:sz w:val="20"/>
                <w:szCs w:val="20"/>
              </w:rPr>
              <w:t>Technology /Machinery Support for CSA practices:</w:t>
            </w:r>
          </w:p>
          <w:p w14:paraId="5CA67B96" w14:textId="77777777" w:rsidR="00A815BE" w:rsidRDefault="00A815BE" w:rsidP="00383569">
            <w:pPr>
              <w:spacing w:after="0" w:line="256" w:lineRule="auto"/>
              <w:rPr>
                <w:sz w:val="20"/>
                <w:szCs w:val="20"/>
              </w:rPr>
            </w:pPr>
          </w:p>
          <w:p w14:paraId="79E01FA7" w14:textId="77777777" w:rsidR="00A815BE" w:rsidRDefault="00A815BE" w:rsidP="00383569">
            <w:pPr>
              <w:spacing w:after="0" w:line="256" w:lineRule="auto"/>
              <w:rPr>
                <w:sz w:val="20"/>
                <w:szCs w:val="20"/>
              </w:rPr>
            </w:pPr>
            <w:r>
              <w:rPr>
                <w:sz w:val="20"/>
                <w:szCs w:val="20"/>
              </w:rPr>
              <w:t>Provision of  precision laser land levelling equipment to farmers</w:t>
            </w:r>
          </w:p>
          <w:p w14:paraId="262B34AB" w14:textId="77777777" w:rsidR="00A815BE" w:rsidRDefault="00A815BE" w:rsidP="00383569">
            <w:pPr>
              <w:spacing w:after="0" w:line="256" w:lineRule="auto"/>
              <w:rPr>
                <w:sz w:val="20"/>
                <w:szCs w:val="20"/>
              </w:rPr>
            </w:pPr>
          </w:p>
        </w:tc>
        <w:tc>
          <w:tcPr>
            <w:tcW w:w="2835" w:type="dxa"/>
            <w:tcBorders>
              <w:top w:val="single" w:sz="4" w:space="0" w:color="auto"/>
              <w:left w:val="single" w:sz="4" w:space="0" w:color="auto"/>
              <w:bottom w:val="single" w:sz="4" w:space="0" w:color="auto"/>
              <w:right w:val="single" w:sz="4" w:space="0" w:color="auto"/>
            </w:tcBorders>
            <w:noWrap/>
            <w:hideMark/>
          </w:tcPr>
          <w:p w14:paraId="62904648" w14:textId="77777777" w:rsidR="00A815BE" w:rsidRPr="005E46F2" w:rsidRDefault="00A815BE" w:rsidP="00383569">
            <w:pPr>
              <w:spacing w:after="0" w:line="256" w:lineRule="auto"/>
              <w:rPr>
                <w:sz w:val="20"/>
                <w:szCs w:val="20"/>
              </w:rPr>
            </w:pPr>
            <w:r>
              <w:rPr>
                <w:sz w:val="20"/>
                <w:szCs w:val="20"/>
              </w:rPr>
              <w:t xml:space="preserve">The irrigation and drainage infrastructure at the Water Course Association (WCA) level will be improved in the same 15  FO command areas in Component 2.1. Each FO command area has approximately 24 WCAs, with each WCA covering approximately 250 ha. Support for WCA fall under the Agriculture Department mandate. </w:t>
            </w:r>
          </w:p>
          <w:p w14:paraId="53E520E8" w14:textId="77777777" w:rsidR="00A815BE" w:rsidRDefault="00A815BE" w:rsidP="00383569">
            <w:pPr>
              <w:spacing w:after="0" w:line="256" w:lineRule="auto"/>
              <w:rPr>
                <w:sz w:val="20"/>
                <w:szCs w:val="20"/>
              </w:rPr>
            </w:pPr>
          </w:p>
        </w:tc>
      </w:tr>
      <w:tr w:rsidR="00A815BE" w14:paraId="24B3C2C7" w14:textId="77777777" w:rsidTr="1F4021CC">
        <w:tc>
          <w:tcPr>
            <w:tcW w:w="1838" w:type="dxa"/>
            <w:tcBorders>
              <w:top w:val="single" w:sz="4" w:space="0" w:color="auto"/>
              <w:left w:val="single" w:sz="4" w:space="0" w:color="auto"/>
              <w:bottom w:val="single" w:sz="4" w:space="0" w:color="auto"/>
              <w:right w:val="single" w:sz="4" w:space="0" w:color="auto"/>
            </w:tcBorders>
            <w:noWrap/>
            <w:hideMark/>
          </w:tcPr>
          <w:p w14:paraId="73F64154" w14:textId="77777777" w:rsidR="00A815BE" w:rsidRDefault="00A815BE" w:rsidP="00383569">
            <w:pPr>
              <w:spacing w:after="0" w:line="256" w:lineRule="auto"/>
              <w:rPr>
                <w:sz w:val="20"/>
                <w:szCs w:val="20"/>
              </w:rPr>
            </w:pPr>
          </w:p>
        </w:tc>
        <w:tc>
          <w:tcPr>
            <w:tcW w:w="1843" w:type="dxa"/>
            <w:tcBorders>
              <w:top w:val="single" w:sz="4" w:space="0" w:color="auto"/>
              <w:left w:val="single" w:sz="4" w:space="0" w:color="auto"/>
              <w:bottom w:val="single" w:sz="4" w:space="0" w:color="auto"/>
              <w:right w:val="single" w:sz="4" w:space="0" w:color="auto"/>
            </w:tcBorders>
            <w:noWrap/>
            <w:hideMark/>
          </w:tcPr>
          <w:p w14:paraId="493525EE" w14:textId="77777777" w:rsidR="00A815BE" w:rsidRDefault="00A815BE" w:rsidP="00383569">
            <w:pPr>
              <w:spacing w:after="0" w:line="256" w:lineRule="auto"/>
              <w:rPr>
                <w:sz w:val="20"/>
                <w:szCs w:val="20"/>
              </w:rPr>
            </w:pPr>
            <w:r>
              <w:rPr>
                <w:sz w:val="20"/>
                <w:szCs w:val="20"/>
              </w:rPr>
              <w:t>3.2 Financing Smart Subsidy Payments to farmers and facilitating wheat Procurement Reform  ($27.0 million)</w:t>
            </w:r>
          </w:p>
        </w:tc>
        <w:tc>
          <w:tcPr>
            <w:tcW w:w="3402" w:type="dxa"/>
            <w:tcBorders>
              <w:top w:val="single" w:sz="4" w:space="0" w:color="auto"/>
              <w:left w:val="single" w:sz="4" w:space="0" w:color="auto"/>
              <w:bottom w:val="single" w:sz="4" w:space="0" w:color="auto"/>
              <w:right w:val="single" w:sz="4" w:space="0" w:color="auto"/>
            </w:tcBorders>
            <w:noWrap/>
            <w:hideMark/>
          </w:tcPr>
          <w:p w14:paraId="16FD0364" w14:textId="77777777" w:rsidR="00A815BE" w:rsidRDefault="00A815BE" w:rsidP="00383569">
            <w:pPr>
              <w:spacing w:after="0" w:line="256" w:lineRule="auto"/>
              <w:rPr>
                <w:sz w:val="20"/>
                <w:szCs w:val="20"/>
              </w:rPr>
            </w:pPr>
            <w:r w:rsidRPr="0029483D">
              <w:rPr>
                <w:sz w:val="20"/>
                <w:szCs w:val="20"/>
              </w:rPr>
              <w:t>Providing farmers direct income support through smart subsidies (e-Vouchers)</w:t>
            </w:r>
            <w:r>
              <w:rPr>
                <w:sz w:val="20"/>
                <w:szCs w:val="20"/>
              </w:rPr>
              <w:t xml:space="preserve"> to </w:t>
            </w:r>
            <w:r w:rsidRPr="003B5566">
              <w:rPr>
                <w:sz w:val="20"/>
                <w:szCs w:val="20"/>
              </w:rPr>
              <w:t>small and medium-sized farmers in their efforts to move towards higher value, water</w:t>
            </w:r>
            <w:r>
              <w:rPr>
                <w:sz w:val="20"/>
                <w:szCs w:val="20"/>
              </w:rPr>
              <w:t>-</w:t>
            </w:r>
            <w:r w:rsidRPr="003B5566">
              <w:rPr>
                <w:sz w:val="20"/>
                <w:szCs w:val="20"/>
              </w:rPr>
              <w:t>thrifty crops</w:t>
            </w:r>
            <w:r>
              <w:rPr>
                <w:sz w:val="20"/>
                <w:szCs w:val="20"/>
              </w:rPr>
              <w:t>.</w:t>
            </w:r>
          </w:p>
        </w:tc>
        <w:tc>
          <w:tcPr>
            <w:tcW w:w="2835" w:type="dxa"/>
            <w:tcBorders>
              <w:top w:val="single" w:sz="4" w:space="0" w:color="auto"/>
              <w:left w:val="single" w:sz="4" w:space="0" w:color="auto"/>
              <w:bottom w:val="single" w:sz="4" w:space="0" w:color="auto"/>
              <w:right w:val="single" w:sz="4" w:space="0" w:color="auto"/>
            </w:tcBorders>
            <w:noWrap/>
          </w:tcPr>
          <w:p w14:paraId="0377C456" w14:textId="12E0E444" w:rsidR="00A815BE" w:rsidRDefault="1CDF478A" w:rsidP="1F4021CC">
            <w:pPr>
              <w:spacing w:after="0" w:line="256" w:lineRule="auto"/>
            </w:pPr>
            <w:r w:rsidRPr="1F4021CC">
              <w:rPr>
                <w:rFonts w:ascii="Calibri" w:eastAsia="Calibri" w:hAnsi="Calibri" w:cs="Calibri"/>
                <w:sz w:val="20"/>
                <w:szCs w:val="20"/>
              </w:rPr>
              <w:t>Not applicable</w:t>
            </w:r>
          </w:p>
        </w:tc>
      </w:tr>
      <w:tr w:rsidR="00A815BE" w14:paraId="747B8972" w14:textId="77777777" w:rsidTr="1F4021CC">
        <w:tc>
          <w:tcPr>
            <w:tcW w:w="1838" w:type="dxa"/>
            <w:tcBorders>
              <w:top w:val="single" w:sz="4" w:space="0" w:color="auto"/>
              <w:left w:val="single" w:sz="4" w:space="0" w:color="auto"/>
              <w:bottom w:val="single" w:sz="4" w:space="0" w:color="auto"/>
              <w:right w:val="single" w:sz="4" w:space="0" w:color="auto"/>
            </w:tcBorders>
            <w:noWrap/>
          </w:tcPr>
          <w:p w14:paraId="1F44143A" w14:textId="77777777" w:rsidR="00A815BE" w:rsidRDefault="00A815BE" w:rsidP="00383569">
            <w:pPr>
              <w:spacing w:after="0" w:line="256" w:lineRule="auto"/>
              <w:rPr>
                <w:sz w:val="20"/>
                <w:szCs w:val="20"/>
              </w:rPr>
            </w:pPr>
          </w:p>
        </w:tc>
        <w:tc>
          <w:tcPr>
            <w:tcW w:w="1843" w:type="dxa"/>
            <w:tcBorders>
              <w:top w:val="single" w:sz="4" w:space="0" w:color="auto"/>
              <w:left w:val="single" w:sz="4" w:space="0" w:color="auto"/>
              <w:bottom w:val="single" w:sz="4" w:space="0" w:color="auto"/>
              <w:right w:val="single" w:sz="4" w:space="0" w:color="auto"/>
            </w:tcBorders>
            <w:noWrap/>
            <w:hideMark/>
          </w:tcPr>
          <w:p w14:paraId="11C8B6EF" w14:textId="77777777" w:rsidR="00A815BE" w:rsidRDefault="00A815BE" w:rsidP="00383569">
            <w:pPr>
              <w:spacing w:after="0" w:line="256" w:lineRule="auto"/>
              <w:rPr>
                <w:sz w:val="20"/>
                <w:szCs w:val="20"/>
              </w:rPr>
            </w:pPr>
            <w:r>
              <w:rPr>
                <w:sz w:val="20"/>
                <w:szCs w:val="20"/>
              </w:rPr>
              <w:t>3.3 Improving Agriculture Information and Technology Base ($13.1 million)</w:t>
            </w:r>
          </w:p>
        </w:tc>
        <w:tc>
          <w:tcPr>
            <w:tcW w:w="3402" w:type="dxa"/>
            <w:tcBorders>
              <w:top w:val="single" w:sz="4" w:space="0" w:color="auto"/>
              <w:left w:val="single" w:sz="4" w:space="0" w:color="auto"/>
              <w:bottom w:val="single" w:sz="4" w:space="0" w:color="auto"/>
              <w:right w:val="single" w:sz="4" w:space="0" w:color="auto"/>
            </w:tcBorders>
            <w:noWrap/>
            <w:hideMark/>
          </w:tcPr>
          <w:p w14:paraId="5C1EBBB3" w14:textId="77777777" w:rsidR="00A815BE" w:rsidRDefault="00A815BE" w:rsidP="00383569">
            <w:pPr>
              <w:spacing w:after="0" w:line="256" w:lineRule="auto"/>
              <w:rPr>
                <w:sz w:val="20"/>
                <w:szCs w:val="20"/>
              </w:rPr>
            </w:pPr>
            <w:r>
              <w:t xml:space="preserve">Establish a </w:t>
            </w:r>
            <w:r w:rsidRPr="00816A03">
              <w:rPr>
                <w:sz w:val="20"/>
                <w:szCs w:val="20"/>
              </w:rPr>
              <w:t xml:space="preserve">market data information collection station at </w:t>
            </w:r>
            <w:r>
              <w:rPr>
                <w:sz w:val="20"/>
                <w:szCs w:val="20"/>
              </w:rPr>
              <w:t xml:space="preserve">the </w:t>
            </w:r>
            <w:r w:rsidRPr="00816A03">
              <w:rPr>
                <w:sz w:val="20"/>
                <w:szCs w:val="20"/>
              </w:rPr>
              <w:t>Hyderabad Agriculture Extension wing</w:t>
            </w:r>
            <w:r>
              <w:rPr>
                <w:sz w:val="20"/>
                <w:szCs w:val="20"/>
              </w:rPr>
              <w:t xml:space="preserve">, including strengthening the crop reporting system. </w:t>
            </w:r>
          </w:p>
          <w:p w14:paraId="2213A9CE" w14:textId="77777777" w:rsidR="00A815BE" w:rsidRDefault="00A815BE" w:rsidP="00383569">
            <w:pPr>
              <w:spacing w:after="0" w:line="256" w:lineRule="auto"/>
              <w:rPr>
                <w:sz w:val="20"/>
                <w:szCs w:val="20"/>
              </w:rPr>
            </w:pPr>
          </w:p>
          <w:p w14:paraId="67660D43" w14:textId="77777777" w:rsidR="00A815BE" w:rsidRDefault="00A815BE" w:rsidP="00383569">
            <w:pPr>
              <w:spacing w:after="0" w:line="256" w:lineRule="auto"/>
              <w:rPr>
                <w:sz w:val="20"/>
                <w:szCs w:val="20"/>
              </w:rPr>
            </w:pPr>
            <w:r>
              <w:rPr>
                <w:sz w:val="20"/>
                <w:szCs w:val="20"/>
              </w:rPr>
              <w:lastRenderedPageBreak/>
              <w:t xml:space="preserve">Strengthening research and extension systems in the following: </w:t>
            </w:r>
          </w:p>
          <w:p w14:paraId="5117C3D7" w14:textId="77777777" w:rsidR="00A815BE" w:rsidRDefault="00A815BE" w:rsidP="00383569">
            <w:pPr>
              <w:spacing w:after="0" w:line="256" w:lineRule="auto"/>
              <w:rPr>
                <w:sz w:val="20"/>
                <w:szCs w:val="20"/>
              </w:rPr>
            </w:pPr>
          </w:p>
          <w:p w14:paraId="17C0FCA7" w14:textId="77777777" w:rsidR="00A815BE" w:rsidRDefault="00A815BE" w:rsidP="00383569">
            <w:pPr>
              <w:spacing w:after="0" w:line="256" w:lineRule="auto"/>
              <w:rPr>
                <w:sz w:val="20"/>
                <w:szCs w:val="20"/>
              </w:rPr>
            </w:pPr>
            <w:r>
              <w:rPr>
                <w:sz w:val="20"/>
                <w:szCs w:val="20"/>
              </w:rPr>
              <w:t xml:space="preserve">- Water-logging and salinity </w:t>
            </w:r>
          </w:p>
          <w:p w14:paraId="61A95B92" w14:textId="77777777" w:rsidR="00A815BE" w:rsidRDefault="00A815BE" w:rsidP="00383569">
            <w:pPr>
              <w:spacing w:after="0" w:line="256" w:lineRule="auto"/>
              <w:rPr>
                <w:sz w:val="20"/>
                <w:szCs w:val="20"/>
              </w:rPr>
            </w:pPr>
            <w:r w:rsidRPr="009D0F74">
              <w:rPr>
                <w:sz w:val="20"/>
                <w:szCs w:val="20"/>
              </w:rPr>
              <w:t xml:space="preserve">Productivity enhancement and resilience of saline soils of Sindh through </w:t>
            </w:r>
            <w:r>
              <w:rPr>
                <w:sz w:val="20"/>
                <w:szCs w:val="20"/>
              </w:rPr>
              <w:t xml:space="preserve">a </w:t>
            </w:r>
            <w:r w:rsidRPr="009D0F74">
              <w:rPr>
                <w:sz w:val="20"/>
                <w:szCs w:val="20"/>
              </w:rPr>
              <w:t xml:space="preserve">holistic approach. </w:t>
            </w:r>
          </w:p>
          <w:p w14:paraId="392AE620" w14:textId="77777777" w:rsidR="00A815BE" w:rsidRPr="009D0F74" w:rsidRDefault="00A815BE" w:rsidP="00383569">
            <w:pPr>
              <w:spacing w:after="0" w:line="256" w:lineRule="auto"/>
              <w:rPr>
                <w:sz w:val="20"/>
                <w:szCs w:val="20"/>
              </w:rPr>
            </w:pPr>
          </w:p>
          <w:p w14:paraId="3DCB3DA8" w14:textId="77777777" w:rsidR="00A815BE" w:rsidRDefault="00A815BE" w:rsidP="00383569">
            <w:pPr>
              <w:spacing w:after="0" w:line="256" w:lineRule="auto"/>
              <w:rPr>
                <w:sz w:val="20"/>
                <w:szCs w:val="20"/>
              </w:rPr>
            </w:pPr>
            <w:r w:rsidRPr="009D0F74">
              <w:rPr>
                <w:sz w:val="20"/>
                <w:szCs w:val="20"/>
              </w:rPr>
              <w:t>. Establishment of agriculture t</w:t>
            </w:r>
            <w:r>
              <w:rPr>
                <w:sz w:val="20"/>
                <w:szCs w:val="20"/>
              </w:rPr>
              <w:t>r</w:t>
            </w:r>
            <w:r w:rsidRPr="009D0F74">
              <w:rPr>
                <w:sz w:val="20"/>
                <w:szCs w:val="20"/>
              </w:rPr>
              <w:t>aining prog</w:t>
            </w:r>
            <w:r>
              <w:rPr>
                <w:sz w:val="20"/>
                <w:szCs w:val="20"/>
              </w:rPr>
              <w:t>r</w:t>
            </w:r>
            <w:r w:rsidRPr="009D0F74">
              <w:rPr>
                <w:sz w:val="20"/>
                <w:szCs w:val="20"/>
              </w:rPr>
              <w:t>ams for enhancing and developing the capacity and skills  of agriculture experts/officials,</w:t>
            </w:r>
          </w:p>
        </w:tc>
        <w:tc>
          <w:tcPr>
            <w:tcW w:w="2835" w:type="dxa"/>
            <w:tcBorders>
              <w:top w:val="single" w:sz="4" w:space="0" w:color="auto"/>
              <w:left w:val="single" w:sz="4" w:space="0" w:color="auto"/>
              <w:bottom w:val="single" w:sz="4" w:space="0" w:color="auto"/>
              <w:right w:val="single" w:sz="4" w:space="0" w:color="auto"/>
            </w:tcBorders>
            <w:noWrap/>
            <w:hideMark/>
          </w:tcPr>
          <w:p w14:paraId="39091C51" w14:textId="77777777" w:rsidR="00A815BE" w:rsidRDefault="00A815BE" w:rsidP="00383569">
            <w:pPr>
              <w:spacing w:after="0" w:line="256" w:lineRule="auto"/>
              <w:rPr>
                <w:sz w:val="20"/>
                <w:szCs w:val="20"/>
              </w:rPr>
            </w:pPr>
            <w:r>
              <w:rPr>
                <w:b/>
                <w:bCs/>
                <w:sz w:val="20"/>
                <w:szCs w:val="20"/>
              </w:rPr>
              <w:lastRenderedPageBreak/>
              <w:t xml:space="preserve">Construction/Rehabilitation </w:t>
            </w:r>
            <w:r>
              <w:rPr>
                <w:sz w:val="20"/>
                <w:szCs w:val="20"/>
              </w:rPr>
              <w:t xml:space="preserve"> of district-level agriculture extension and facilities for:</w:t>
            </w:r>
          </w:p>
          <w:p w14:paraId="2D901170" w14:textId="77777777" w:rsidR="00A815BE" w:rsidRPr="008E7D55" w:rsidRDefault="00A815BE" w:rsidP="00383569">
            <w:pPr>
              <w:spacing w:after="0" w:line="256" w:lineRule="auto"/>
              <w:rPr>
                <w:sz w:val="20"/>
                <w:szCs w:val="20"/>
              </w:rPr>
            </w:pPr>
            <w:r w:rsidRPr="008E7D55">
              <w:rPr>
                <w:b/>
                <w:bCs/>
                <w:sz w:val="20"/>
                <w:szCs w:val="20"/>
              </w:rPr>
              <w:t>•</w:t>
            </w:r>
            <w:r>
              <w:rPr>
                <w:b/>
                <w:bCs/>
                <w:sz w:val="20"/>
                <w:szCs w:val="20"/>
              </w:rPr>
              <w:t xml:space="preserve"> </w:t>
            </w:r>
            <w:r w:rsidRPr="008E7D55">
              <w:rPr>
                <w:sz w:val="20"/>
                <w:szCs w:val="20"/>
              </w:rPr>
              <w:t>Modernization of extension and research facil</w:t>
            </w:r>
            <w:r>
              <w:rPr>
                <w:sz w:val="20"/>
                <w:szCs w:val="20"/>
              </w:rPr>
              <w:t>i</w:t>
            </w:r>
            <w:r w:rsidRPr="008E7D55">
              <w:rPr>
                <w:sz w:val="20"/>
                <w:szCs w:val="20"/>
              </w:rPr>
              <w:t xml:space="preserve">ties that are affected due to floods </w:t>
            </w:r>
            <w:r>
              <w:rPr>
                <w:sz w:val="20"/>
                <w:szCs w:val="20"/>
              </w:rPr>
              <w:t xml:space="preserve">or </w:t>
            </w:r>
            <w:r w:rsidRPr="008E7D55">
              <w:rPr>
                <w:sz w:val="20"/>
                <w:szCs w:val="20"/>
              </w:rPr>
              <w:t xml:space="preserve"> lack </w:t>
            </w:r>
            <w:r>
              <w:rPr>
                <w:sz w:val="20"/>
                <w:szCs w:val="20"/>
              </w:rPr>
              <w:lastRenderedPageBreak/>
              <w:t>the necessary basic</w:t>
            </w:r>
            <w:r w:rsidRPr="008E7D55">
              <w:rPr>
                <w:sz w:val="20"/>
                <w:szCs w:val="20"/>
              </w:rPr>
              <w:t xml:space="preserve"> in</w:t>
            </w:r>
            <w:r>
              <w:rPr>
                <w:sz w:val="20"/>
                <w:szCs w:val="20"/>
              </w:rPr>
              <w:t>frastruc</w:t>
            </w:r>
            <w:r w:rsidRPr="008E7D55">
              <w:rPr>
                <w:sz w:val="20"/>
                <w:szCs w:val="20"/>
              </w:rPr>
              <w:t>ture and basic facil</w:t>
            </w:r>
            <w:r>
              <w:rPr>
                <w:sz w:val="20"/>
                <w:szCs w:val="20"/>
              </w:rPr>
              <w:t>i</w:t>
            </w:r>
            <w:r w:rsidRPr="008E7D55">
              <w:rPr>
                <w:sz w:val="20"/>
                <w:szCs w:val="20"/>
              </w:rPr>
              <w:t>ties</w:t>
            </w:r>
          </w:p>
          <w:p w14:paraId="0AF9D081" w14:textId="77777777" w:rsidR="00A815BE" w:rsidRPr="008E7D55" w:rsidRDefault="00A815BE" w:rsidP="00383569">
            <w:pPr>
              <w:spacing w:after="0" w:line="256" w:lineRule="auto"/>
              <w:rPr>
                <w:sz w:val="20"/>
                <w:szCs w:val="20"/>
              </w:rPr>
            </w:pPr>
          </w:p>
          <w:p w14:paraId="2CC09E09" w14:textId="77777777" w:rsidR="00A815BE" w:rsidRDefault="00A815BE" w:rsidP="00383569">
            <w:pPr>
              <w:spacing w:after="0" w:line="256" w:lineRule="auto"/>
              <w:rPr>
                <w:b/>
                <w:bCs/>
                <w:sz w:val="20"/>
                <w:szCs w:val="20"/>
              </w:rPr>
            </w:pPr>
            <w:r w:rsidRPr="008E7D55">
              <w:rPr>
                <w:sz w:val="20"/>
                <w:szCs w:val="20"/>
              </w:rPr>
              <w:t>•</w:t>
            </w:r>
            <w:r>
              <w:rPr>
                <w:sz w:val="20"/>
                <w:szCs w:val="20"/>
              </w:rPr>
              <w:t xml:space="preserve"> </w:t>
            </w:r>
            <w:r w:rsidRPr="008E7D55">
              <w:rPr>
                <w:sz w:val="20"/>
                <w:szCs w:val="20"/>
              </w:rPr>
              <w:t>Providing additional infrastructure in other district offices for ICT agriculture extension service</w:t>
            </w:r>
            <w:r>
              <w:rPr>
                <w:sz w:val="20"/>
                <w:szCs w:val="20"/>
              </w:rPr>
              <w:t>s.</w:t>
            </w:r>
          </w:p>
        </w:tc>
      </w:tr>
      <w:tr w:rsidR="00A815BE" w14:paraId="323B23A5" w14:textId="77777777" w:rsidTr="1F4021CC">
        <w:tc>
          <w:tcPr>
            <w:tcW w:w="1838" w:type="dxa"/>
            <w:tcBorders>
              <w:top w:val="single" w:sz="4" w:space="0" w:color="auto"/>
              <w:left w:val="single" w:sz="4" w:space="0" w:color="auto"/>
              <w:bottom w:val="single" w:sz="4" w:space="0" w:color="auto"/>
              <w:right w:val="single" w:sz="4" w:space="0" w:color="auto"/>
            </w:tcBorders>
            <w:noWrap/>
          </w:tcPr>
          <w:p w14:paraId="4254D3DF" w14:textId="77777777" w:rsidR="00A815BE" w:rsidRDefault="00A815BE" w:rsidP="00383569">
            <w:pPr>
              <w:spacing w:after="0" w:line="256" w:lineRule="auto"/>
              <w:rPr>
                <w:sz w:val="20"/>
                <w:szCs w:val="20"/>
              </w:rPr>
            </w:pPr>
          </w:p>
        </w:tc>
        <w:tc>
          <w:tcPr>
            <w:tcW w:w="1843" w:type="dxa"/>
            <w:tcBorders>
              <w:top w:val="single" w:sz="4" w:space="0" w:color="auto"/>
              <w:left w:val="single" w:sz="4" w:space="0" w:color="auto"/>
              <w:bottom w:val="single" w:sz="4" w:space="0" w:color="auto"/>
              <w:right w:val="single" w:sz="4" w:space="0" w:color="auto"/>
            </w:tcBorders>
            <w:noWrap/>
            <w:hideMark/>
          </w:tcPr>
          <w:p w14:paraId="4B50FCC9" w14:textId="77777777" w:rsidR="00A815BE" w:rsidRDefault="00A815BE" w:rsidP="00383569">
            <w:pPr>
              <w:spacing w:after="0" w:line="256" w:lineRule="auto"/>
              <w:rPr>
                <w:sz w:val="20"/>
                <w:szCs w:val="20"/>
              </w:rPr>
            </w:pPr>
            <w:r>
              <w:rPr>
                <w:sz w:val="20"/>
                <w:szCs w:val="20"/>
              </w:rPr>
              <w:t>3.4 Developing Agriculture Value Chain ($13.2 million)</w:t>
            </w:r>
          </w:p>
        </w:tc>
        <w:tc>
          <w:tcPr>
            <w:tcW w:w="3402" w:type="dxa"/>
            <w:tcBorders>
              <w:top w:val="single" w:sz="4" w:space="0" w:color="auto"/>
              <w:left w:val="single" w:sz="4" w:space="0" w:color="auto"/>
              <w:bottom w:val="single" w:sz="4" w:space="0" w:color="auto"/>
              <w:right w:val="single" w:sz="4" w:space="0" w:color="auto"/>
            </w:tcBorders>
            <w:noWrap/>
            <w:hideMark/>
          </w:tcPr>
          <w:p w14:paraId="7CFE7EA3" w14:textId="77777777" w:rsidR="00A815BE" w:rsidRDefault="00A815BE" w:rsidP="00383569">
            <w:pPr>
              <w:spacing w:after="0" w:line="256" w:lineRule="auto"/>
              <w:rPr>
                <w:sz w:val="20"/>
                <w:szCs w:val="20"/>
              </w:rPr>
            </w:pPr>
            <w:r>
              <w:rPr>
                <w:sz w:val="20"/>
                <w:szCs w:val="20"/>
              </w:rPr>
              <w:t>Identify value chains and associated constraints in the FO subproject areas</w:t>
            </w:r>
            <w:r w:rsidRPr="001E40A6">
              <w:rPr>
                <w:sz w:val="20"/>
                <w:szCs w:val="20"/>
              </w:rPr>
              <w:t xml:space="preserve">.  </w:t>
            </w:r>
          </w:p>
          <w:p w14:paraId="4A4D2854" w14:textId="77777777" w:rsidR="00A815BE" w:rsidRDefault="00A815BE" w:rsidP="00383569">
            <w:pPr>
              <w:spacing w:after="0" w:line="256" w:lineRule="auto"/>
              <w:rPr>
                <w:sz w:val="20"/>
                <w:szCs w:val="20"/>
              </w:rPr>
            </w:pPr>
          </w:p>
          <w:p w14:paraId="0D10F4C3" w14:textId="77777777" w:rsidR="00A815BE" w:rsidRDefault="00A815BE" w:rsidP="00383569">
            <w:pPr>
              <w:spacing w:after="0" w:line="256" w:lineRule="auto"/>
              <w:rPr>
                <w:sz w:val="20"/>
                <w:szCs w:val="20"/>
              </w:rPr>
            </w:pPr>
            <w:r>
              <w:rPr>
                <w:sz w:val="20"/>
                <w:szCs w:val="20"/>
              </w:rPr>
              <w:t>Technical Assistance on government's Warehouse Receipts (WHR) that enable</w:t>
            </w:r>
            <w:r w:rsidRPr="006E0438">
              <w:rPr>
                <w:sz w:val="20"/>
                <w:szCs w:val="20"/>
              </w:rPr>
              <w:t xml:space="preserve"> farmers to access credit from formal financing institutions</w:t>
            </w:r>
            <w:r>
              <w:rPr>
                <w:sz w:val="20"/>
                <w:szCs w:val="20"/>
              </w:rPr>
              <w:t>.</w:t>
            </w:r>
          </w:p>
          <w:p w14:paraId="5E8A92F0" w14:textId="77777777" w:rsidR="00A815BE" w:rsidRDefault="00A815BE" w:rsidP="00383569">
            <w:pPr>
              <w:spacing w:after="0" w:line="256" w:lineRule="auto"/>
              <w:rPr>
                <w:sz w:val="20"/>
                <w:szCs w:val="20"/>
              </w:rPr>
            </w:pPr>
          </w:p>
        </w:tc>
        <w:tc>
          <w:tcPr>
            <w:tcW w:w="2835" w:type="dxa"/>
            <w:tcBorders>
              <w:top w:val="single" w:sz="4" w:space="0" w:color="auto"/>
              <w:left w:val="single" w:sz="4" w:space="0" w:color="auto"/>
              <w:bottom w:val="single" w:sz="4" w:space="0" w:color="auto"/>
              <w:right w:val="single" w:sz="4" w:space="0" w:color="auto"/>
            </w:tcBorders>
            <w:noWrap/>
            <w:hideMark/>
          </w:tcPr>
          <w:p w14:paraId="0533E093" w14:textId="77777777" w:rsidR="00A815BE" w:rsidRDefault="00A815BE" w:rsidP="00383569">
            <w:pPr>
              <w:spacing w:after="0" w:line="256" w:lineRule="auto"/>
              <w:rPr>
                <w:sz w:val="20"/>
                <w:szCs w:val="20"/>
              </w:rPr>
            </w:pPr>
            <w:r w:rsidRPr="004B2DD3">
              <w:rPr>
                <w:sz w:val="20"/>
                <w:szCs w:val="20"/>
              </w:rPr>
              <w:t>Supporting selected farmers and medium</w:t>
            </w:r>
            <w:r>
              <w:rPr>
                <w:sz w:val="20"/>
                <w:szCs w:val="20"/>
              </w:rPr>
              <w:t>-</w:t>
            </w:r>
            <w:r w:rsidRPr="004B2DD3">
              <w:rPr>
                <w:sz w:val="20"/>
                <w:szCs w:val="20"/>
              </w:rPr>
              <w:t>sized agri</w:t>
            </w:r>
            <w:r>
              <w:rPr>
                <w:sz w:val="20"/>
                <w:szCs w:val="20"/>
              </w:rPr>
              <w:t>-</w:t>
            </w:r>
            <w:r w:rsidRPr="004B2DD3">
              <w:rPr>
                <w:sz w:val="20"/>
                <w:szCs w:val="20"/>
              </w:rPr>
              <w:t>businesses through free technical assistance and partially subsidized investments (equipment, materials</w:t>
            </w:r>
            <w:r>
              <w:rPr>
                <w:sz w:val="20"/>
                <w:szCs w:val="20"/>
              </w:rPr>
              <w:t xml:space="preserve"> and </w:t>
            </w:r>
            <w:r w:rsidRPr="004B2DD3">
              <w:rPr>
                <w:sz w:val="20"/>
                <w:szCs w:val="20"/>
              </w:rPr>
              <w:t>infrastructure)</w:t>
            </w:r>
          </w:p>
        </w:tc>
      </w:tr>
      <w:tr w:rsidR="00A815BE" w14:paraId="427BA75C" w14:textId="77777777" w:rsidTr="1F4021CC">
        <w:tc>
          <w:tcPr>
            <w:tcW w:w="1838" w:type="dxa"/>
            <w:tcBorders>
              <w:top w:val="single" w:sz="4" w:space="0" w:color="auto"/>
              <w:left w:val="single" w:sz="4" w:space="0" w:color="auto"/>
              <w:bottom w:val="single" w:sz="4" w:space="0" w:color="auto"/>
              <w:right w:val="single" w:sz="4" w:space="0" w:color="auto"/>
            </w:tcBorders>
            <w:noWrap/>
          </w:tcPr>
          <w:p w14:paraId="21D34C48" w14:textId="77777777" w:rsidR="00A815BE" w:rsidRDefault="00A815BE" w:rsidP="00383569">
            <w:pPr>
              <w:spacing w:after="0" w:line="256" w:lineRule="auto"/>
              <w:rPr>
                <w:sz w:val="20"/>
                <w:szCs w:val="20"/>
              </w:rPr>
            </w:pPr>
          </w:p>
        </w:tc>
        <w:tc>
          <w:tcPr>
            <w:tcW w:w="1843" w:type="dxa"/>
            <w:tcBorders>
              <w:top w:val="single" w:sz="4" w:space="0" w:color="auto"/>
              <w:left w:val="single" w:sz="4" w:space="0" w:color="auto"/>
              <w:bottom w:val="single" w:sz="4" w:space="0" w:color="auto"/>
              <w:right w:val="single" w:sz="4" w:space="0" w:color="auto"/>
            </w:tcBorders>
            <w:noWrap/>
            <w:hideMark/>
          </w:tcPr>
          <w:p w14:paraId="422229BE" w14:textId="77777777" w:rsidR="00A815BE" w:rsidRDefault="00A815BE" w:rsidP="00383569">
            <w:pPr>
              <w:spacing w:after="0" w:line="256" w:lineRule="auto"/>
              <w:rPr>
                <w:sz w:val="20"/>
                <w:szCs w:val="20"/>
              </w:rPr>
            </w:pPr>
            <w:r>
              <w:rPr>
                <w:sz w:val="20"/>
                <w:szCs w:val="20"/>
              </w:rPr>
              <w:t>3.5 Agriculture Delivery Unit Support ($6.6 million)</w:t>
            </w:r>
          </w:p>
        </w:tc>
        <w:tc>
          <w:tcPr>
            <w:tcW w:w="3402" w:type="dxa"/>
            <w:tcBorders>
              <w:top w:val="single" w:sz="4" w:space="0" w:color="auto"/>
              <w:left w:val="single" w:sz="4" w:space="0" w:color="auto"/>
              <w:bottom w:val="single" w:sz="4" w:space="0" w:color="auto"/>
              <w:right w:val="single" w:sz="4" w:space="0" w:color="auto"/>
            </w:tcBorders>
            <w:noWrap/>
            <w:hideMark/>
          </w:tcPr>
          <w:p w14:paraId="33A831B8" w14:textId="77777777" w:rsidR="00A815BE" w:rsidRDefault="00A815BE" w:rsidP="00383569">
            <w:pPr>
              <w:spacing w:after="0" w:line="256" w:lineRule="auto"/>
              <w:rPr>
                <w:sz w:val="20"/>
                <w:szCs w:val="20"/>
              </w:rPr>
            </w:pPr>
            <w:r>
              <w:rPr>
                <w:sz w:val="20"/>
                <w:szCs w:val="20"/>
              </w:rPr>
              <w:t xml:space="preserve">Establishment of the </w:t>
            </w:r>
            <w:r w:rsidRPr="00473390">
              <w:rPr>
                <w:sz w:val="20"/>
                <w:szCs w:val="20"/>
              </w:rPr>
              <w:t xml:space="preserve">establishment of an </w:t>
            </w:r>
            <w:r>
              <w:rPr>
                <w:sz w:val="20"/>
                <w:szCs w:val="20"/>
              </w:rPr>
              <w:t>Agriculture Delivery Unit (</w:t>
            </w:r>
            <w:r w:rsidRPr="00473390">
              <w:rPr>
                <w:sz w:val="20"/>
                <w:szCs w:val="20"/>
              </w:rPr>
              <w:t>ADU</w:t>
            </w:r>
            <w:r>
              <w:rPr>
                <w:sz w:val="20"/>
                <w:szCs w:val="20"/>
              </w:rPr>
              <w:t>)</w:t>
            </w:r>
            <w:r w:rsidRPr="00473390">
              <w:rPr>
                <w:sz w:val="20"/>
                <w:szCs w:val="20"/>
              </w:rPr>
              <w:t xml:space="preserve"> in the Department of Agriculture</w:t>
            </w:r>
            <w:r>
              <w:rPr>
                <w:sz w:val="20"/>
                <w:szCs w:val="20"/>
              </w:rPr>
              <w:t xml:space="preserve"> to implement the SWAT.</w:t>
            </w:r>
          </w:p>
        </w:tc>
        <w:tc>
          <w:tcPr>
            <w:tcW w:w="2835" w:type="dxa"/>
            <w:tcBorders>
              <w:top w:val="single" w:sz="4" w:space="0" w:color="auto"/>
              <w:left w:val="single" w:sz="4" w:space="0" w:color="auto"/>
              <w:bottom w:val="single" w:sz="4" w:space="0" w:color="auto"/>
              <w:right w:val="single" w:sz="4" w:space="0" w:color="auto"/>
            </w:tcBorders>
            <w:noWrap/>
          </w:tcPr>
          <w:p w14:paraId="56883590" w14:textId="4DD2FEA8" w:rsidR="00A815BE" w:rsidRDefault="6DAF8BA3" w:rsidP="1F4021CC">
            <w:pPr>
              <w:spacing w:after="0" w:line="256" w:lineRule="auto"/>
            </w:pPr>
            <w:r w:rsidRPr="1F4021CC">
              <w:rPr>
                <w:rFonts w:ascii="Calibri" w:eastAsia="Calibri" w:hAnsi="Calibri" w:cs="Calibri"/>
                <w:sz w:val="20"/>
                <w:szCs w:val="20"/>
              </w:rPr>
              <w:t>Not applicable</w:t>
            </w:r>
          </w:p>
        </w:tc>
      </w:tr>
      <w:tr w:rsidR="00A815BE" w14:paraId="487491D7" w14:textId="77777777" w:rsidTr="1F4021CC">
        <w:tc>
          <w:tcPr>
            <w:tcW w:w="1838" w:type="dxa"/>
            <w:tcBorders>
              <w:top w:val="single" w:sz="4" w:space="0" w:color="auto"/>
              <w:left w:val="single" w:sz="4" w:space="0" w:color="auto"/>
              <w:bottom w:val="single" w:sz="4" w:space="0" w:color="auto"/>
              <w:right w:val="single" w:sz="4" w:space="0" w:color="auto"/>
            </w:tcBorders>
            <w:noWrap/>
            <w:hideMark/>
          </w:tcPr>
          <w:p w14:paraId="1CD04A4B" w14:textId="77777777" w:rsidR="00A815BE" w:rsidRDefault="00A815BE" w:rsidP="00383569">
            <w:pPr>
              <w:spacing w:after="0" w:line="256" w:lineRule="auto"/>
              <w:rPr>
                <w:sz w:val="20"/>
                <w:szCs w:val="20"/>
              </w:rPr>
            </w:pPr>
            <w:r>
              <w:rPr>
                <w:sz w:val="20"/>
                <w:szCs w:val="20"/>
              </w:rPr>
              <w:t>4. Project Coordination and Monitoring ($11.3 million)</w:t>
            </w:r>
          </w:p>
        </w:tc>
        <w:tc>
          <w:tcPr>
            <w:tcW w:w="1843" w:type="dxa"/>
            <w:tcBorders>
              <w:top w:val="single" w:sz="4" w:space="0" w:color="auto"/>
              <w:left w:val="single" w:sz="4" w:space="0" w:color="auto"/>
              <w:bottom w:val="single" w:sz="4" w:space="0" w:color="auto"/>
              <w:right w:val="single" w:sz="4" w:space="0" w:color="auto"/>
            </w:tcBorders>
            <w:noWrap/>
          </w:tcPr>
          <w:p w14:paraId="7DBED8DD" w14:textId="77777777" w:rsidR="00A815BE" w:rsidRDefault="00A815BE" w:rsidP="00383569">
            <w:pPr>
              <w:spacing w:after="0" w:line="256" w:lineRule="auto"/>
              <w:rPr>
                <w:sz w:val="20"/>
                <w:szCs w:val="20"/>
              </w:rPr>
            </w:pPr>
          </w:p>
        </w:tc>
        <w:tc>
          <w:tcPr>
            <w:tcW w:w="3402" w:type="dxa"/>
            <w:tcBorders>
              <w:top w:val="single" w:sz="4" w:space="0" w:color="auto"/>
              <w:left w:val="single" w:sz="4" w:space="0" w:color="auto"/>
              <w:bottom w:val="single" w:sz="4" w:space="0" w:color="auto"/>
              <w:right w:val="single" w:sz="4" w:space="0" w:color="auto"/>
            </w:tcBorders>
            <w:noWrap/>
            <w:hideMark/>
          </w:tcPr>
          <w:p w14:paraId="1D928A47" w14:textId="77777777" w:rsidR="00A815BE" w:rsidRDefault="00A815BE" w:rsidP="00383569">
            <w:pPr>
              <w:spacing w:after="0" w:line="256" w:lineRule="auto"/>
              <w:rPr>
                <w:sz w:val="20"/>
                <w:szCs w:val="20"/>
              </w:rPr>
            </w:pPr>
            <w:r>
              <w:rPr>
                <w:sz w:val="20"/>
                <w:szCs w:val="20"/>
              </w:rPr>
              <w:t xml:space="preserve">The hiring of staff and consultants for project implementing agencies and capacity building. </w:t>
            </w:r>
          </w:p>
        </w:tc>
        <w:tc>
          <w:tcPr>
            <w:tcW w:w="2835" w:type="dxa"/>
            <w:tcBorders>
              <w:top w:val="single" w:sz="4" w:space="0" w:color="auto"/>
              <w:left w:val="single" w:sz="4" w:space="0" w:color="auto"/>
              <w:bottom w:val="single" w:sz="4" w:space="0" w:color="auto"/>
              <w:right w:val="single" w:sz="4" w:space="0" w:color="auto"/>
            </w:tcBorders>
            <w:noWrap/>
          </w:tcPr>
          <w:p w14:paraId="19CF802A" w14:textId="22BFFD3D" w:rsidR="00A815BE" w:rsidRDefault="7A3FD98D" w:rsidP="1F4021CC">
            <w:pPr>
              <w:spacing w:after="0" w:line="256" w:lineRule="auto"/>
            </w:pPr>
            <w:r w:rsidRPr="1F4021CC">
              <w:rPr>
                <w:rFonts w:ascii="Calibri" w:eastAsia="Calibri" w:hAnsi="Calibri" w:cs="Calibri"/>
                <w:sz w:val="20"/>
                <w:szCs w:val="20"/>
              </w:rPr>
              <w:t>Not applicable</w:t>
            </w:r>
          </w:p>
        </w:tc>
      </w:tr>
      <w:tr w:rsidR="00A815BE" w14:paraId="7BEBFE31" w14:textId="77777777" w:rsidTr="1F4021CC">
        <w:tc>
          <w:tcPr>
            <w:tcW w:w="1838" w:type="dxa"/>
            <w:tcBorders>
              <w:top w:val="single" w:sz="4" w:space="0" w:color="auto"/>
              <w:left w:val="single" w:sz="4" w:space="0" w:color="auto"/>
              <w:bottom w:val="single" w:sz="4" w:space="0" w:color="auto"/>
              <w:right w:val="single" w:sz="4" w:space="0" w:color="auto"/>
            </w:tcBorders>
            <w:noWrap/>
          </w:tcPr>
          <w:p w14:paraId="3B0BC2FE" w14:textId="77777777" w:rsidR="00A815BE" w:rsidRDefault="00A815BE" w:rsidP="00383569">
            <w:pPr>
              <w:spacing w:after="0" w:line="256" w:lineRule="auto"/>
              <w:rPr>
                <w:sz w:val="20"/>
                <w:szCs w:val="20"/>
              </w:rPr>
            </w:pPr>
            <w:r>
              <w:rPr>
                <w:sz w:val="20"/>
                <w:szCs w:val="20"/>
              </w:rPr>
              <w:t>5. Agriculture Flood Emergency Rehabilitation</w:t>
            </w:r>
          </w:p>
        </w:tc>
        <w:tc>
          <w:tcPr>
            <w:tcW w:w="1843" w:type="dxa"/>
            <w:tcBorders>
              <w:top w:val="single" w:sz="4" w:space="0" w:color="auto"/>
              <w:left w:val="single" w:sz="4" w:space="0" w:color="auto"/>
              <w:bottom w:val="single" w:sz="4" w:space="0" w:color="auto"/>
              <w:right w:val="single" w:sz="4" w:space="0" w:color="auto"/>
            </w:tcBorders>
            <w:noWrap/>
          </w:tcPr>
          <w:p w14:paraId="4D44549A" w14:textId="77777777" w:rsidR="00A815BE" w:rsidRDefault="00A815BE" w:rsidP="00383569">
            <w:pPr>
              <w:spacing w:after="0" w:line="256" w:lineRule="auto"/>
              <w:rPr>
                <w:sz w:val="20"/>
                <w:szCs w:val="20"/>
              </w:rPr>
            </w:pPr>
            <w:r>
              <w:rPr>
                <w:sz w:val="20"/>
                <w:szCs w:val="20"/>
              </w:rPr>
              <w:t>US$107.0 million</w:t>
            </w:r>
          </w:p>
        </w:tc>
        <w:tc>
          <w:tcPr>
            <w:tcW w:w="3402" w:type="dxa"/>
            <w:tcBorders>
              <w:top w:val="single" w:sz="4" w:space="0" w:color="auto"/>
              <w:left w:val="single" w:sz="4" w:space="0" w:color="auto"/>
              <w:bottom w:val="single" w:sz="4" w:space="0" w:color="auto"/>
              <w:right w:val="single" w:sz="4" w:space="0" w:color="auto"/>
            </w:tcBorders>
            <w:noWrap/>
          </w:tcPr>
          <w:p w14:paraId="516E78FA" w14:textId="77777777" w:rsidR="00A815BE" w:rsidRPr="00A57AE7" w:rsidRDefault="00A815BE" w:rsidP="00383569">
            <w:pPr>
              <w:spacing w:after="0" w:line="256" w:lineRule="auto"/>
              <w:rPr>
                <w:sz w:val="20"/>
                <w:szCs w:val="20"/>
              </w:rPr>
            </w:pPr>
            <w:r>
              <w:rPr>
                <w:sz w:val="20"/>
                <w:szCs w:val="20"/>
              </w:rPr>
              <w:t>Provision of financial support to facilitate agricultural production of small farmers following the 2022 floods.</w:t>
            </w:r>
          </w:p>
        </w:tc>
        <w:tc>
          <w:tcPr>
            <w:tcW w:w="2835" w:type="dxa"/>
            <w:tcBorders>
              <w:top w:val="single" w:sz="4" w:space="0" w:color="auto"/>
              <w:left w:val="single" w:sz="4" w:space="0" w:color="auto"/>
              <w:bottom w:val="single" w:sz="4" w:space="0" w:color="auto"/>
              <w:right w:val="single" w:sz="4" w:space="0" w:color="auto"/>
            </w:tcBorders>
            <w:noWrap/>
          </w:tcPr>
          <w:p w14:paraId="5F622F3C" w14:textId="22BFFD3D" w:rsidR="00A815BE" w:rsidRDefault="347008F0" w:rsidP="1F4021CC">
            <w:pPr>
              <w:spacing w:after="0" w:line="256" w:lineRule="auto"/>
            </w:pPr>
            <w:r w:rsidRPr="1F4021CC">
              <w:rPr>
                <w:rFonts w:ascii="Calibri" w:eastAsia="Calibri" w:hAnsi="Calibri" w:cs="Calibri"/>
                <w:sz w:val="20"/>
                <w:szCs w:val="20"/>
              </w:rPr>
              <w:t>Not applicable</w:t>
            </w:r>
          </w:p>
          <w:p w14:paraId="1623F147" w14:textId="490F7716" w:rsidR="00A815BE" w:rsidRDefault="00A815BE" w:rsidP="1F4021CC">
            <w:pPr>
              <w:spacing w:after="0" w:line="256" w:lineRule="auto"/>
              <w:rPr>
                <w:sz w:val="20"/>
                <w:szCs w:val="20"/>
              </w:rPr>
            </w:pPr>
          </w:p>
        </w:tc>
      </w:tr>
      <w:tr w:rsidR="00A815BE" w14:paraId="58832241" w14:textId="77777777" w:rsidTr="1F4021CC">
        <w:tc>
          <w:tcPr>
            <w:tcW w:w="1838" w:type="dxa"/>
            <w:tcBorders>
              <w:top w:val="single" w:sz="4" w:space="0" w:color="auto"/>
              <w:left w:val="single" w:sz="4" w:space="0" w:color="auto"/>
              <w:bottom w:val="single" w:sz="4" w:space="0" w:color="auto"/>
              <w:right w:val="single" w:sz="4" w:space="0" w:color="auto"/>
            </w:tcBorders>
            <w:noWrap/>
          </w:tcPr>
          <w:p w14:paraId="27838FFE" w14:textId="4D64081F" w:rsidR="00A815BE" w:rsidRDefault="3B8001D2" w:rsidP="00383569">
            <w:pPr>
              <w:spacing w:after="0" w:line="256" w:lineRule="auto"/>
              <w:rPr>
                <w:sz w:val="20"/>
                <w:szCs w:val="20"/>
              </w:rPr>
            </w:pPr>
            <w:r w:rsidRPr="1F4021CC">
              <w:rPr>
                <w:sz w:val="20"/>
                <w:szCs w:val="20"/>
              </w:rPr>
              <w:t>6. Contingent Emergency Response (US $0):</w:t>
            </w:r>
          </w:p>
        </w:tc>
        <w:tc>
          <w:tcPr>
            <w:tcW w:w="1843" w:type="dxa"/>
            <w:tcBorders>
              <w:top w:val="single" w:sz="4" w:space="0" w:color="auto"/>
              <w:left w:val="single" w:sz="4" w:space="0" w:color="auto"/>
              <w:bottom w:val="single" w:sz="4" w:space="0" w:color="auto"/>
              <w:right w:val="single" w:sz="4" w:space="0" w:color="auto"/>
            </w:tcBorders>
            <w:noWrap/>
          </w:tcPr>
          <w:p w14:paraId="7D37D637" w14:textId="77777777" w:rsidR="00A815BE" w:rsidRDefault="00A815BE" w:rsidP="00383569">
            <w:pPr>
              <w:spacing w:after="0" w:line="256" w:lineRule="auto"/>
              <w:rPr>
                <w:sz w:val="20"/>
                <w:szCs w:val="20"/>
              </w:rPr>
            </w:pPr>
          </w:p>
        </w:tc>
        <w:tc>
          <w:tcPr>
            <w:tcW w:w="3402" w:type="dxa"/>
            <w:tcBorders>
              <w:top w:val="single" w:sz="4" w:space="0" w:color="auto"/>
              <w:left w:val="single" w:sz="4" w:space="0" w:color="auto"/>
              <w:bottom w:val="single" w:sz="4" w:space="0" w:color="auto"/>
              <w:right w:val="single" w:sz="4" w:space="0" w:color="auto"/>
            </w:tcBorders>
            <w:noWrap/>
          </w:tcPr>
          <w:p w14:paraId="6221FF1A" w14:textId="77777777" w:rsidR="00A815BE" w:rsidRDefault="00A815BE" w:rsidP="00383569">
            <w:pPr>
              <w:spacing w:after="0" w:line="256" w:lineRule="auto"/>
              <w:rPr>
                <w:sz w:val="20"/>
                <w:szCs w:val="20"/>
              </w:rPr>
            </w:pPr>
            <w:r w:rsidRPr="00A57AE7">
              <w:rPr>
                <w:sz w:val="20"/>
                <w:szCs w:val="20"/>
              </w:rPr>
              <w:t>Following an adverse natural event that causes a major natural disaster, the government may request the World Bank to reallocate project funds to support response and reconstruction. This component could also be used to channel additional financing from the World Bank should they become available for such an emergency</w:t>
            </w:r>
          </w:p>
        </w:tc>
        <w:tc>
          <w:tcPr>
            <w:tcW w:w="2835" w:type="dxa"/>
            <w:tcBorders>
              <w:top w:val="single" w:sz="4" w:space="0" w:color="auto"/>
              <w:left w:val="single" w:sz="4" w:space="0" w:color="auto"/>
              <w:bottom w:val="single" w:sz="4" w:space="0" w:color="auto"/>
              <w:right w:val="single" w:sz="4" w:space="0" w:color="auto"/>
            </w:tcBorders>
            <w:noWrap/>
          </w:tcPr>
          <w:p w14:paraId="4A6F1273" w14:textId="7CA46FD4" w:rsidR="00A815BE" w:rsidRDefault="11978B18" w:rsidP="1F4021CC">
            <w:pPr>
              <w:spacing w:after="0" w:line="256" w:lineRule="auto"/>
              <w:rPr>
                <w:rFonts w:ascii="Calibri" w:eastAsia="Calibri" w:hAnsi="Calibri" w:cs="Calibri"/>
                <w:sz w:val="20"/>
                <w:szCs w:val="20"/>
              </w:rPr>
            </w:pPr>
            <w:r w:rsidRPr="1F4021CC">
              <w:rPr>
                <w:rFonts w:ascii="Calibri" w:eastAsia="Calibri" w:hAnsi="Calibri" w:cs="Calibri"/>
                <w:color w:val="D13438"/>
                <w:sz w:val="20"/>
                <w:szCs w:val="20"/>
                <w:u w:val="single"/>
              </w:rPr>
              <w:t>To be determined (</w:t>
            </w:r>
            <w:r w:rsidRPr="1F4021CC">
              <w:rPr>
                <w:rFonts w:ascii="Calibri" w:eastAsia="Calibri" w:hAnsi="Calibri" w:cs="Calibri"/>
                <w:color w:val="0078D4"/>
                <w:sz w:val="20"/>
                <w:szCs w:val="20"/>
                <w:u w:val="single"/>
              </w:rPr>
              <w:t>TBD</w:t>
            </w:r>
            <w:r w:rsidRPr="1F4021CC">
              <w:rPr>
                <w:rFonts w:ascii="Calibri" w:eastAsia="Calibri" w:hAnsi="Calibri" w:cs="Calibri"/>
                <w:color w:val="D13438"/>
                <w:sz w:val="20"/>
                <w:szCs w:val="20"/>
                <w:u w:val="single"/>
              </w:rPr>
              <w:t>)</w:t>
            </w:r>
          </w:p>
          <w:p w14:paraId="4D4483DA" w14:textId="0DE23591" w:rsidR="00A815BE" w:rsidRDefault="00A815BE" w:rsidP="1F4021CC">
            <w:pPr>
              <w:spacing w:after="0" w:line="256" w:lineRule="auto"/>
              <w:rPr>
                <w:sz w:val="20"/>
                <w:szCs w:val="20"/>
              </w:rPr>
            </w:pPr>
          </w:p>
        </w:tc>
      </w:tr>
    </w:tbl>
    <w:p w14:paraId="39C5EC35" w14:textId="77777777" w:rsidR="00A815BE" w:rsidRDefault="00A815BE" w:rsidP="00A815BE"/>
    <w:p w14:paraId="790389DD" w14:textId="77777777" w:rsidR="00A815BE" w:rsidRDefault="00A815BE" w:rsidP="00A815BE">
      <w:pPr>
        <w:pStyle w:val="Caption"/>
        <w:rPr>
          <w:bCs/>
        </w:rPr>
      </w:pPr>
      <w:bookmarkStart w:id="1" w:name="_Toc93107589"/>
      <w:r>
        <w:rPr>
          <w:bCs/>
          <w:noProof/>
        </w:rPr>
        <w:lastRenderedPageBreak/>
        <w:drawing>
          <wp:inline distT="0" distB="0" distL="0" distR="0" wp14:anchorId="1EA7B10D" wp14:editId="22400C60">
            <wp:extent cx="5550061" cy="7858493"/>
            <wp:effectExtent l="0" t="0" r="0" b="9525"/>
            <wp:docPr id="61" name="Picture 6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50734" cy="7859446"/>
                    </a:xfrm>
                    <a:prstGeom prst="rect">
                      <a:avLst/>
                    </a:prstGeom>
                  </pic:spPr>
                </pic:pic>
              </a:graphicData>
            </a:graphic>
          </wp:inline>
        </w:drawing>
      </w:r>
    </w:p>
    <w:p w14:paraId="17CCD09C" w14:textId="77777777" w:rsidR="00A815BE" w:rsidRDefault="00A815BE" w:rsidP="00A815BE">
      <w:pPr>
        <w:pStyle w:val="Caption"/>
      </w:pPr>
      <w:r>
        <w:rPr>
          <w:bCs/>
        </w:rPr>
        <w:t xml:space="preserve">Figure E2: </w:t>
      </w:r>
      <w:r>
        <w:t>Location of Barrages and Canals in Sindh</w:t>
      </w:r>
      <w:bookmarkEnd w:id="1"/>
    </w:p>
    <w:p w14:paraId="276BA4C0" w14:textId="77777777" w:rsidR="00A815BE" w:rsidRPr="003D65C8" w:rsidRDefault="00A815BE" w:rsidP="00A815BE"/>
    <w:p w14:paraId="679C1671" w14:textId="77777777" w:rsidR="00A815BE" w:rsidRDefault="00A815BE" w:rsidP="00A815BE">
      <w:pPr>
        <w:pStyle w:val="Caption"/>
        <w:rPr>
          <w:bCs/>
        </w:rPr>
      </w:pPr>
      <w:bookmarkStart w:id="2" w:name="_Toc93107590"/>
      <w:r>
        <w:rPr>
          <w:noProof/>
        </w:rPr>
        <w:drawing>
          <wp:inline distT="0" distB="0" distL="0" distR="0" wp14:anchorId="0E2791C0" wp14:editId="1F0F222F">
            <wp:extent cx="3755985" cy="5312406"/>
            <wp:effectExtent l="0" t="0" r="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64054" cy="5323819"/>
                    </a:xfrm>
                    <a:prstGeom prst="rect">
                      <a:avLst/>
                    </a:prstGeom>
                    <a:noFill/>
                    <a:ln>
                      <a:noFill/>
                    </a:ln>
                  </pic:spPr>
                </pic:pic>
              </a:graphicData>
            </a:graphic>
          </wp:inline>
        </w:drawing>
      </w:r>
    </w:p>
    <w:p w14:paraId="6A15CBD5" w14:textId="77777777" w:rsidR="00A815BE" w:rsidRPr="001D3782" w:rsidRDefault="00A815BE" w:rsidP="00A815BE">
      <w:pPr>
        <w:pStyle w:val="Caption"/>
        <w:rPr>
          <w:bCs/>
        </w:rPr>
      </w:pPr>
      <w:r>
        <w:rPr>
          <w:bCs/>
        </w:rPr>
        <w:t xml:space="preserve">Figure E.3: </w:t>
      </w:r>
      <w:r w:rsidRPr="001D3782">
        <w:rPr>
          <w:bCs/>
        </w:rPr>
        <w:t>Location of Area Water Boards in Sindh</w:t>
      </w:r>
      <w:bookmarkEnd w:id="2"/>
    </w:p>
    <w:p w14:paraId="6139A1F6" w14:textId="77777777" w:rsidR="00A815BE" w:rsidRDefault="00A815BE" w:rsidP="00A815BE">
      <w:pPr>
        <w:jc w:val="left"/>
        <w:rPr>
          <w:b/>
        </w:rPr>
      </w:pPr>
      <w:r>
        <w:rPr>
          <w:b/>
        </w:rPr>
        <w:t>Environmental and Social Assessment of Project Components</w:t>
      </w:r>
    </w:p>
    <w:p w14:paraId="7B0756AC" w14:textId="77777777" w:rsidR="00A815BE" w:rsidRDefault="00A815BE" w:rsidP="00A815BE">
      <w:r w:rsidRPr="00E902B0">
        <w:t>Table E2</w:t>
      </w:r>
      <w:r>
        <w:t xml:space="preserve">, </w:t>
      </w:r>
      <w:r w:rsidRPr="00E902B0">
        <w:t>Summary of Potential Environmental and Social (E&amp;S) Impacts of SWAT</w:t>
      </w:r>
      <w:r>
        <w:t xml:space="preserve">, provides a summary of potential environmental and social impacts by sub-components. In general, Component 1 activities such as introducing policy reforms in water resources management and improving the water pricing system are expected to </w:t>
      </w:r>
      <w:r w:rsidRPr="00F57FF1">
        <w:t xml:space="preserve">have significant </w:t>
      </w:r>
      <w:r>
        <w:t xml:space="preserve">positive </w:t>
      </w:r>
      <w:r w:rsidRPr="00F57FF1">
        <w:t>environmental and social</w:t>
      </w:r>
      <w:r>
        <w:t xml:space="preserve"> impacts. Component 2 activities such as rehabilitation of 116-km long Akram Wah canal and studies for rehabilitation of main canals on the Right Bank of the Indus Rivers (which may be implemented in future projects) are expected to have significant adverse environmental and social impacts due to large-scale civil works and resettlement. Modernization of irrigation and drainage at the FO level under Component 2 and at the WCA level under Component 2 are expected to have low to moderate negative environmental and social impacts. </w:t>
      </w:r>
    </w:p>
    <w:p w14:paraId="6394EB6F" w14:textId="1D0055E8" w:rsidR="00A815BE" w:rsidRDefault="3B8001D2" w:rsidP="1F4021CC">
      <w:r>
        <w:t xml:space="preserve">An Environmental and Social Impact Assessment (ESIA) has been prepared for the Akram Wah based on the feasibility study. </w:t>
      </w:r>
      <w:bookmarkStart w:id="3" w:name="_Hlk99015916"/>
      <w:r>
        <w:t xml:space="preserve">In early 2021, the Government of Sindh conducted a “anti-encroachment drive” (AED) </w:t>
      </w:r>
      <w:r>
        <w:lastRenderedPageBreak/>
        <w:t>throughout the entire</w:t>
      </w:r>
      <w:r w:rsidR="50DBE6E9">
        <w:t xml:space="preserve"> </w:t>
      </w:r>
      <w:r w:rsidR="111BEDAF">
        <w:t xml:space="preserve">Sindh </w:t>
      </w:r>
      <w:r>
        <w:t>on the orders of the Sindh High Court, including along the Akram Wah canal right of way. Approximately 1,246 household were affected, with more than 90% experiencing significant impacts. Most of the AED affected households were poor, informal settlers who were displaced from their homes. To address these legacy issues, SIDA prepared an Akram Wah Social Management and Resettlement Plan (SMRP) which will: i) provide</w:t>
      </w:r>
      <w:r w:rsidR="7A980737">
        <w:t xml:space="preserve"> r</w:t>
      </w:r>
      <w:r w:rsidR="7A980737" w:rsidRPr="1F4021CC">
        <w:rPr>
          <w:rFonts w:ascii="Calibri" w:eastAsia="Calibri" w:hAnsi="Calibri" w:cs="Calibri"/>
          <w:color w:val="0078D4"/>
          <w:u w:val="single"/>
        </w:rPr>
        <w:t>eplacement of lost assets</w:t>
      </w:r>
      <w:r>
        <w:t xml:space="preserve"> an</w:t>
      </w:r>
      <w:r w:rsidR="00951ED9">
        <w:t xml:space="preserve">d an </w:t>
      </w:r>
      <w:r>
        <w:t xml:space="preserve"> opportunity for AED affected households to improve their standard of living; and ii) pilot an approach to allowing AED affected households back on to the RoW in accordance with an Irrigation Department policy that was adopted in mid-2022.</w:t>
      </w:r>
      <w:bookmarkEnd w:id="3"/>
      <w:r>
        <w:t>The general features of the Akram Wah subproject are presented in this ESMF, and the detailed social and environmental aspects are dealt with in the ESIA and</w:t>
      </w:r>
      <w:r w:rsidR="31C15B26">
        <w:t xml:space="preserve"> </w:t>
      </w:r>
      <w:r>
        <w:t xml:space="preserve">SMRP. </w:t>
      </w:r>
    </w:p>
    <w:p w14:paraId="6318F157" w14:textId="21023A5E" w:rsidR="00A815BE" w:rsidRDefault="3B8001D2" w:rsidP="1F4021CC">
      <w:r>
        <w:t>For the remaining subprojects under SWAT, and in particular, the FO subprojects, the exact interventions, locations, designs, and technologies are pending and will be determined during project implementation. Hence, the present ESMF has been prepared for these subprojects to provide guidance to conduct detailed environmental and social screening and assessments once the design details are available. A Resettlement Policy Framework (RPF) has also been prepared to address the involuntary resettlement impacts of these subprojects</w:t>
      </w:r>
      <w:r w:rsidR="5408158E" w:rsidRPr="1F4021CC">
        <w:rPr>
          <w:rFonts w:ascii="Calibri" w:eastAsia="Calibri" w:hAnsi="Calibri" w:cs="Calibri"/>
        </w:rPr>
        <w:t>, if any,</w:t>
      </w:r>
      <w:r>
        <w:t xml:space="preserve"> and presented under a separate cover. </w:t>
      </w:r>
    </w:p>
    <w:p w14:paraId="4EEF85A6" w14:textId="77777777" w:rsidR="00A815BE" w:rsidRDefault="00A815BE" w:rsidP="00A815BE">
      <w:r>
        <w:t xml:space="preserve">The present ESMF has been developed to (i) ensure all relevant environmental and social issues are mainstreamed into the design and implementation of the proposed subprojects; (ii) ensure compliance of the Project with government and World Bank requirements; (iii) screen the generic environmental and social impacts of each of the Project components; and iv) describe the methodologies to be followed for the preparation of the appropriate safeguard instruments required for the individual subprojects.  </w:t>
      </w:r>
    </w:p>
    <w:p w14:paraId="55E7127C" w14:textId="587F7778" w:rsidR="00A815BE" w:rsidRDefault="3B8001D2" w:rsidP="1F4021CC">
      <w:r>
        <w:t xml:space="preserve">The unforeseen activities under Contingency Emergency Response (component </w:t>
      </w:r>
      <w:r w:rsidR="00277040">
        <w:t>6</w:t>
      </w:r>
      <w:r>
        <w:t xml:space="preserve">) will be addressed through a separate set of environmental and social instruments that will be </w:t>
      </w:r>
      <w:r w:rsidR="45C12C47">
        <w:t>if and when</w:t>
      </w:r>
      <w:r w:rsidR="4DA17F2A" w:rsidRPr="1F4021CC">
        <w:rPr>
          <w:rFonts w:ascii="Calibri" w:eastAsia="Calibri" w:hAnsi="Calibri" w:cs="Calibri"/>
        </w:rPr>
        <w:t xml:space="preserve"> </w:t>
      </w:r>
      <w:r>
        <w:t xml:space="preserve">prepared when this component is triggered.  </w:t>
      </w:r>
    </w:p>
    <w:p w14:paraId="1CBD0F71" w14:textId="77777777" w:rsidR="00A815BE" w:rsidRDefault="00A815BE" w:rsidP="00A815BE">
      <w:pPr>
        <w:jc w:val="left"/>
        <w:rPr>
          <w:b/>
        </w:rPr>
      </w:pPr>
      <w:r>
        <w:rPr>
          <w:b/>
        </w:rPr>
        <w:t>Regulatory Framework  and World Bank Requirements</w:t>
      </w:r>
    </w:p>
    <w:p w14:paraId="1C062736" w14:textId="77777777" w:rsidR="00A815BE" w:rsidRDefault="00A815BE" w:rsidP="00A815BE">
      <w:r>
        <w:t xml:space="preserve">The Sindh Environmental Protection Act of 2014 is the main legislative framework related to environmental protection in the province. Per this Act, the development of projects on irrigation infrastructure will need to be cleared by the Sinch Environmental Protection Agency (SEPA) following the procedures given in the Sindh Environmental Protection Agency (Review of IEE and EIA) Regulations, 2014. These regulations classify the projects into three categories (Schedules I, II and III) based on their scale of works for environmental assessments and clearances. The SWAT  is subjected to the World Bank safeguard policies, and an environmental assessment of its subprojects should be prepared in compliance with Bank’s Operational Policy (OP)  4.01.  The requirements of SEPA to develop IEE and EIA follow within the framework of World Bank OP 4.01, and the ESIA documents prepared in compliance with the World Bank requirements will be accepted by SEPA for review and approval. </w:t>
      </w:r>
    </w:p>
    <w:p w14:paraId="331B0F32" w14:textId="17B474EA" w:rsidR="00A815BE" w:rsidRDefault="3B8001D2" w:rsidP="1F4021CC">
      <w:bookmarkStart w:id="4" w:name="_Hlk99015276"/>
      <w:r>
        <w:t xml:space="preserve">SWAT utilizes the World Bank Safeguard Policies, as opposed to the Bank’s newer Environmental and Social Framework (ESF), because the project entered into the World Bank lending pipeline in late 2018. </w:t>
      </w:r>
      <w:bookmarkEnd w:id="4"/>
      <w:r>
        <w:t xml:space="preserve">The present ESMF has been prepared in compliance with the World Bank OP 4.01 (Environmental Assessment). The Project has been classified as Category A. Other World Bank policies relevant to the SWAT include  Natural Habitats (OP 4.04), Pest Management (OP 4.09), Physical Cultural Resources (OP 4.11), Involuntary Resettlement (OP/BP 4.12), Safety of Dams (OP/BP 4.37) and Projects on International Waterways (OP/BP 7.50). </w:t>
      </w:r>
      <w:bookmarkStart w:id="5" w:name="_Hlk99015388"/>
      <w:r>
        <w:t>A gap analysis</w:t>
      </w:r>
      <w:r w:rsidR="449186BF">
        <w:t xml:space="preserve"> </w:t>
      </w:r>
      <w:r w:rsidR="62613325" w:rsidRPr="1F4021CC">
        <w:rPr>
          <w:rFonts w:ascii="Calibri" w:eastAsia="Calibri" w:hAnsi="Calibri" w:cs="Calibri"/>
        </w:rPr>
        <w:t xml:space="preserve"> between World Bank Safeguards and its current Environmental and Social Framework (ESF) was</w:t>
      </w:r>
      <w:r>
        <w:t xml:space="preserve"> carried out by the World Bank</w:t>
      </w:r>
      <w:r w:rsidR="4B1DD7D5">
        <w:t xml:space="preserve"> and</w:t>
      </w:r>
      <w:r>
        <w:t xml:space="preserve"> identified that the preparation of a stakeholder engagement plan (SEP) and labour management procedures (LMP) and updating procedures for biodiversity assessments  would help the ESMF also to comply with the principles of the World Bank ESF. Hence, the ESMF also includes SEP and LMP.</w:t>
      </w:r>
    </w:p>
    <w:bookmarkEnd w:id="5"/>
    <w:p w14:paraId="3022BD11" w14:textId="77777777" w:rsidR="00A815BE" w:rsidRDefault="00A815BE" w:rsidP="00A815BE">
      <w:pPr>
        <w:jc w:val="left"/>
        <w:rPr>
          <w:b/>
        </w:rPr>
      </w:pPr>
      <w:r>
        <w:rPr>
          <w:b/>
        </w:rPr>
        <w:lastRenderedPageBreak/>
        <w:t xml:space="preserve">Environmental Setting </w:t>
      </w:r>
    </w:p>
    <w:p w14:paraId="3FBC0F17" w14:textId="77777777" w:rsidR="00A815BE" w:rsidRDefault="00A815BE" w:rsidP="00A815BE">
      <w:r w:rsidRPr="009452F4">
        <w:rPr>
          <w:b/>
          <w:bCs/>
        </w:rPr>
        <w:t>Location</w:t>
      </w:r>
      <w:r>
        <w:t>. The general area of influence of the SWAT project is the irrigated area in Sindh, covering approximately 5 million hectares. The irrigation infrastructure in Sindh consists of three barrages (Guddu, Sukkur, and Kotri) and their extensive irrigation network on the left and right banks through 14 main canals. The direct physical interventions of the SWAT will be implemented in the command areas of Ghotki (a left bank canal of Guddu barrage, managed by Ghotki AWB</w:t>
      </w:r>
      <w:r>
        <w:rPr>
          <w:rStyle w:val="FootnoteReference"/>
        </w:rPr>
        <w:footnoteReference w:id="4"/>
      </w:r>
      <w:r>
        <w:t xml:space="preserve">), Nara (a left bank canal of Sukkur barrage, managed by Nara AWB), and Akram Wah and Fulleli ( left bank canals of Kotri barrage, managed by the Left Bank AWB). The feasibility studies for main canal rehabilitation under Component 2.4 will be carried out on the three right bank canals of the Sukkur barrage. The policy and institutional support by the SWAT will be applicable to all irrigated areas in Sindh.   </w:t>
      </w:r>
    </w:p>
    <w:p w14:paraId="2C9BBDFF" w14:textId="6A35AC56" w:rsidR="00A815BE" w:rsidRDefault="3B8001D2" w:rsidP="00A815BE">
      <w:r w:rsidRPr="1F4021CC">
        <w:rPr>
          <w:b/>
          <w:bCs/>
        </w:rPr>
        <w:t>Physical Setting and Land use</w:t>
      </w:r>
      <w:r>
        <w:t xml:space="preserve">: The project interventions will be mainly located in rural areas dominated by agricultural lands, however, barrages are located in urban and peri-urban areas. All the initial sections of the canals defined by the presence of barrages are located in the urban and peri-urban areas (Sukkur city for Nara Canal and Hyderabad city for Akram Wah canal). The embankments are also dominated by trees and shrubs in some sections. The terrain is mostly </w:t>
      </w:r>
      <w:r w:rsidR="309BBCA8">
        <w:t>flat</w:t>
      </w:r>
      <w:r>
        <w:t>. Beyond the canals' right of way (ROW), agriculture is practiced on a larger scale, with cotton, wheat, rice and sugar cane being the dominant crops in the area. Wheat is the largest cropped area, followed by rice, cotton and sugarcane. Cultivated areas are interrupted by large expanses of barren land. The agricultural land accounts for about half of the land use. The total agriculture area of three Project AWBs is about 2 million hectares.</w:t>
      </w:r>
    </w:p>
    <w:p w14:paraId="6DD4B4E7" w14:textId="77777777" w:rsidR="00A815BE" w:rsidRDefault="00A815BE" w:rsidP="00A815BE">
      <w:r w:rsidRPr="00632BC7">
        <w:rPr>
          <w:b/>
          <w:bCs/>
        </w:rPr>
        <w:t>Climate</w:t>
      </w:r>
      <w:r>
        <w:t xml:space="preserve">. According to Koeppen's climate classification, the Sindh area can be classified as a 'desert hot climate' because of its low annual rainfall compared to potential evapotranspiration and high temperatures. The summer season starts in April and ends in October (maximum temperatures reach up to 45 </w:t>
      </w:r>
      <w:r w:rsidRPr="00CB5E7E">
        <w:rPr>
          <w:vertAlign w:val="superscript"/>
        </w:rPr>
        <w:t>o</w:t>
      </w:r>
      <w:r>
        <w:t xml:space="preserve">C), while the winter begins in November and ends in March (with the lowest temperature up to 3 </w:t>
      </w:r>
      <w:r w:rsidRPr="000A7341">
        <w:rPr>
          <w:vertAlign w:val="superscript"/>
        </w:rPr>
        <w:t>o</w:t>
      </w:r>
      <w:r>
        <w:t xml:space="preserve">C). The average annual rainfall in Sindh is 120 mm, with nearly 61 percent of precipitation falling in the monsoon months of July and August. </w:t>
      </w:r>
    </w:p>
    <w:p w14:paraId="142CF6E2" w14:textId="4495A298" w:rsidR="00A815BE" w:rsidRDefault="00A815BE" w:rsidP="00A815BE">
      <w:r>
        <w:rPr>
          <w:b/>
          <w:bCs/>
        </w:rPr>
        <w:t>Water resources</w:t>
      </w:r>
      <w:r>
        <w:t xml:space="preserve">. </w:t>
      </w:r>
      <w:r w:rsidRPr="00EE6861">
        <w:t>The main source of water available to Sindh is the Indus River</w:t>
      </w:r>
      <w:r>
        <w:t xml:space="preserve">, and the irrigation system in Sindh draws water from the Indus River through Guddu, Sukkur and Kotri barrages. Canal water is the primary source of water supply in the </w:t>
      </w:r>
      <w:r w:rsidR="00625E93">
        <w:t>catchment of irrigated areas in Sindh</w:t>
      </w:r>
      <w:r>
        <w:t xml:space="preserve">. Although the canal water is mainly used for irrigation purposes (about 26.6 to 41.7 MAF), it is also used for domestic consumption (1.2 MAF) and industrial uses (about 0.5 MAF). The groundwater is located in shallow depths and generally brackish, except near the canals and the Indus. The groundwater is being used for drinking and irrigation at some locations. There are also many important wetlands in Sindh and </w:t>
      </w:r>
      <w:r w:rsidRPr="00B54DA3">
        <w:t xml:space="preserve">the important areas relevant to the SWAT are Manchar Lake and Indus Delta, as they </w:t>
      </w:r>
      <w:r>
        <w:t>will</w:t>
      </w:r>
      <w:r w:rsidRPr="00B54DA3">
        <w:t xml:space="preserve"> be benefitted  from the overall SWAT activities. Manchar Lake is the largest freshwater lake in Pakistan, with an approximate area of 26,000 ha.</w:t>
      </w:r>
    </w:p>
    <w:p w14:paraId="1C080469" w14:textId="77777777" w:rsidR="00A815BE" w:rsidRDefault="00A815BE" w:rsidP="00A815BE">
      <w:r w:rsidRPr="00B54415">
        <w:rPr>
          <w:b/>
          <w:bCs/>
        </w:rPr>
        <w:t>Biodiversity</w:t>
      </w:r>
      <w:r>
        <w:t xml:space="preserve">. </w:t>
      </w:r>
      <w:r w:rsidRPr="00B04B3F">
        <w:t>According to the</w:t>
      </w:r>
      <w:r>
        <w:t xml:space="preserve"> </w:t>
      </w:r>
      <w:r w:rsidRPr="00B04B3F">
        <w:t xml:space="preserve">Integrated Biodiversity Assessment </w:t>
      </w:r>
      <w:r>
        <w:t>(</w:t>
      </w:r>
      <w:r w:rsidRPr="00B04B3F">
        <w:t>IBAT</w:t>
      </w:r>
      <w:r>
        <w:t>) tool</w:t>
      </w:r>
      <w:r w:rsidRPr="00B04B3F">
        <w:t xml:space="preserve">, there are 44 protected areas, 15 key biodiversity areas and 129 IUCN red list species in </w:t>
      </w:r>
      <w:r>
        <w:t xml:space="preserve">the areas covered by irrigation networks in Sindh. Although none of the proposed infrastructures in the SWAT are expected to be directly located within these protected areas, the overall SWAT activities will benefit the biodiversity of Manchar Lake and the Indus Delta. </w:t>
      </w:r>
      <w:r w:rsidRPr="00F73756">
        <w:t>The ecosystem of Manchar seems to be an extremely resilient one. The submerged</w:t>
      </w:r>
      <w:r>
        <w:t xml:space="preserve"> wetland</w:t>
      </w:r>
      <w:r w:rsidRPr="00F73756">
        <w:t xml:space="preserve"> vegetation survives and regenerates quickly after the lake dries out completely. Manchar Lake </w:t>
      </w:r>
      <w:r w:rsidRPr="00F73756">
        <w:lastRenderedPageBreak/>
        <w:t>also supports a major fishing industry in addition to feeding/nesting areas for waterfowl.</w:t>
      </w:r>
      <w:r>
        <w:t xml:space="preserve"> The Indus Delta is the landmark of Pakistan's coastline, extending up to 150 km along the Arabian Sea, with an area of about  600,000 ha. The delta holds 97% of the total mangrove forests of Pakistan. Ecologically, the Indus Delta mangroves constitute a complex ecosystem by providing habitat, shelter and breeding ground for economically important marine plants, animals and migratory birds; protecting coastline and seaports from storms, cyclones and Tsunamis; meeting fuelwood requirements of local communities and fodder for their livestock; sustaining </w:t>
      </w:r>
      <w:r w:rsidRPr="0024451F">
        <w:t xml:space="preserve">livelihoods of the coastal population of more </w:t>
      </w:r>
      <w:r w:rsidRPr="00BA2883">
        <w:t xml:space="preserve">than </w:t>
      </w:r>
      <w:r w:rsidRPr="00290751">
        <w:t>1</w:t>
      </w:r>
      <w:r w:rsidRPr="0024451F">
        <w:t>00,000 people</w:t>
      </w:r>
      <w:r w:rsidRPr="00BA2883">
        <w:t>; and serving as a nursery for fish, shri</w:t>
      </w:r>
      <w:r w:rsidRPr="0024451F">
        <w:t>mp and crabs, those spend</w:t>
      </w:r>
      <w:r>
        <w:t xml:space="preserve"> at least a part of their lives in mangroves.</w:t>
      </w:r>
    </w:p>
    <w:p w14:paraId="7A9DEE7B" w14:textId="77777777" w:rsidR="00A815BE" w:rsidRDefault="00A815BE" w:rsidP="00A815BE">
      <w:r>
        <w:rPr>
          <w:b/>
          <w:bCs/>
        </w:rPr>
        <w:t xml:space="preserve">Environmental </w:t>
      </w:r>
      <w:r w:rsidRPr="00A95211">
        <w:rPr>
          <w:b/>
          <w:bCs/>
        </w:rPr>
        <w:t>Challenges in Water Sector</w:t>
      </w:r>
      <w:r>
        <w:t xml:space="preserve">. The environmental challenges associated with the water sector in Sindh are: </w:t>
      </w:r>
    </w:p>
    <w:p w14:paraId="17D2E9AF" w14:textId="77777777" w:rsidR="00A815BE" w:rsidRDefault="00A815BE" w:rsidP="00A815BE">
      <w:pPr>
        <w:pStyle w:val="ListParagraph"/>
        <w:numPr>
          <w:ilvl w:val="0"/>
          <w:numId w:val="43"/>
        </w:numPr>
      </w:pPr>
      <w:r w:rsidRPr="008C3E32">
        <w:rPr>
          <w:b/>
          <w:bCs/>
        </w:rPr>
        <w:t>Canal drainage system</w:t>
      </w:r>
      <w:r>
        <w:t xml:space="preserve">. </w:t>
      </w:r>
      <w:r w:rsidRPr="008C3E32">
        <w:t xml:space="preserve">Waterlogging in Sindh remains endemic and covers, depending on the season, 50 to 70% of the canal commands. This stifles agricultural production, brings salinity to the surface and creates an unhealthy rural environment with a higher incidence of water-borne diseases and limited options for rural sanitation.  </w:t>
      </w:r>
    </w:p>
    <w:p w14:paraId="115BA1F0" w14:textId="77777777" w:rsidR="00A815BE" w:rsidRDefault="00A815BE" w:rsidP="00A815BE">
      <w:pPr>
        <w:pStyle w:val="ListParagraph"/>
        <w:numPr>
          <w:ilvl w:val="0"/>
          <w:numId w:val="43"/>
        </w:numPr>
      </w:pPr>
      <w:r>
        <w:rPr>
          <w:b/>
          <w:bCs/>
        </w:rPr>
        <w:t>Wetlands</w:t>
      </w:r>
      <w:r w:rsidRPr="000E6276">
        <w:t>.</w:t>
      </w:r>
      <w:r>
        <w:t xml:space="preserve"> </w:t>
      </w:r>
      <w:r w:rsidRPr="000E6276">
        <w:t xml:space="preserve">Lakes and wetlands in Sindh are under </w:t>
      </w:r>
      <w:r>
        <w:t>excessiv</w:t>
      </w:r>
      <w:r w:rsidRPr="000E6276">
        <w:t>e pressure and risk. The threats to the wetlands of Sindh are largely anthropogenic</w:t>
      </w:r>
      <w:r>
        <w:t xml:space="preserve">, namely related to </w:t>
      </w:r>
      <w:r w:rsidRPr="000E6276">
        <w:t>unavailability of freshwater, uncontrolled abstraction, disposal of untreated industrial and agricultural effluent, encroachment, siltation and shrinkage, a threat to native flora and fauna species by invasive exotic species, illegal hunting, overgrazing and uncontrolled logging</w:t>
      </w:r>
      <w:r>
        <w:t>.</w:t>
      </w:r>
    </w:p>
    <w:p w14:paraId="036032FB" w14:textId="77777777" w:rsidR="00A815BE" w:rsidRDefault="00A815BE" w:rsidP="00A815BE">
      <w:pPr>
        <w:pStyle w:val="ListParagraph"/>
        <w:numPr>
          <w:ilvl w:val="0"/>
          <w:numId w:val="43"/>
        </w:numPr>
      </w:pPr>
      <w:r w:rsidRPr="0037455D">
        <w:rPr>
          <w:b/>
          <w:bCs/>
        </w:rPr>
        <w:t>Indus delta</w:t>
      </w:r>
      <w:r>
        <w:t xml:space="preserve">. </w:t>
      </w:r>
      <w:r w:rsidRPr="0037455D">
        <w:t>Prior to the development of the mega-irrigation infrastructure on the Indus and its tributaries, it was a highly productive area with rice cultivation on the higher lands and rich grazing on the dried-up inundated areas. At present, it is, however, an area of ecological deterioration, endemic poverty and poor access to basic services such as clean drinking water</w:t>
      </w:r>
    </w:p>
    <w:p w14:paraId="1C9082E7" w14:textId="77777777" w:rsidR="00A815BE" w:rsidRDefault="00A815BE" w:rsidP="00A815BE">
      <w:pPr>
        <w:pStyle w:val="ListParagraph"/>
        <w:numPr>
          <w:ilvl w:val="0"/>
          <w:numId w:val="43"/>
        </w:numPr>
      </w:pPr>
      <w:r>
        <w:rPr>
          <w:b/>
          <w:bCs/>
        </w:rPr>
        <w:t>Urban Water Supply</w:t>
      </w:r>
      <w:r w:rsidRPr="0053463A">
        <w:t>.</w:t>
      </w:r>
      <w:r>
        <w:t xml:space="preserve"> </w:t>
      </w:r>
      <w:r w:rsidRPr="0053463A">
        <w:t xml:space="preserve">Keeping in view rapidly growing population in urban areas, there are serious concerns </w:t>
      </w:r>
      <w:r>
        <w:t>about</w:t>
      </w:r>
      <w:r w:rsidRPr="0053463A">
        <w:t xml:space="preserve"> the long-term access to reliable water resources for the major cities in Sindh. Domestic water use in urban areas is expected to double between 2017 and 2050.</w:t>
      </w:r>
    </w:p>
    <w:p w14:paraId="6EFAA8D7" w14:textId="77777777" w:rsidR="00A815BE" w:rsidRDefault="00A815BE" w:rsidP="00A815BE">
      <w:pPr>
        <w:pStyle w:val="ListParagraph"/>
        <w:numPr>
          <w:ilvl w:val="0"/>
          <w:numId w:val="43"/>
        </w:numPr>
      </w:pPr>
      <w:r>
        <w:rPr>
          <w:b/>
          <w:bCs/>
        </w:rPr>
        <w:t>Rural Water Supply</w:t>
      </w:r>
      <w:r w:rsidRPr="00592688">
        <w:t>.</w:t>
      </w:r>
      <w:r>
        <w:t xml:space="preserve"> </w:t>
      </w:r>
      <w:r w:rsidRPr="00592688">
        <w:t xml:space="preserve">The rural water supply in Sindh is challenged by the difficulty of finding good quality drinking water resources. With 80 percent of the </w:t>
      </w:r>
      <w:r>
        <w:t>p</w:t>
      </w:r>
      <w:r w:rsidRPr="00592688">
        <w:t>rovince underlain by saline to highly saline groundwater</w:t>
      </w:r>
      <w:r>
        <w:t xml:space="preserve">, </w:t>
      </w:r>
      <w:r w:rsidRPr="00592688">
        <w:t xml:space="preserve">small fresh groundwater lenses, created by seepage from canals floating on the saline water, are the major sources </w:t>
      </w:r>
      <w:r>
        <w:t>of</w:t>
      </w:r>
      <w:r w:rsidRPr="00592688">
        <w:t xml:space="preserve"> rural water supply. These small fresh water lenses are precarious and dependent on how the water in the canals is managed.</w:t>
      </w:r>
    </w:p>
    <w:p w14:paraId="212C208A" w14:textId="28215CC0" w:rsidR="00A815BE" w:rsidRDefault="3B8001D2" w:rsidP="00A815BE">
      <w:r w:rsidRPr="1F4021CC">
        <w:rPr>
          <w:b/>
          <w:bCs/>
        </w:rPr>
        <w:t>Socioeconomy</w:t>
      </w:r>
      <w:r>
        <w:t xml:space="preserve">. The irrigation canal network in Sindh is spread over 17 districts, and the interventions in the SWAT are expected to be implemented in all these districts. About 20 million people live in these districts, in which more than 70 percent of people </w:t>
      </w:r>
      <w:r w:rsidR="4584818B">
        <w:t xml:space="preserve">live </w:t>
      </w:r>
      <w:r>
        <w:t>in rural areas. About 36 percent of employment in Sindh province is in the agriculture sector. Sindh has the second-highest poverty rate in Pakistan. In 2015, the poverty gap between rural and urban areas was 33.6 percentage points in the province.</w:t>
      </w:r>
    </w:p>
    <w:p w14:paraId="34E91F48" w14:textId="77777777" w:rsidR="00A815BE" w:rsidRDefault="00A815BE" w:rsidP="00A815BE">
      <w:r w:rsidRPr="004C44E0">
        <w:rPr>
          <w:b/>
          <w:bCs/>
        </w:rPr>
        <w:t>Gender</w:t>
      </w:r>
      <w:r>
        <w:t xml:space="preserve">. </w:t>
      </w:r>
      <w:r w:rsidRPr="00940853">
        <w:t>Women's labor participation is the highest in agriculture</w:t>
      </w:r>
      <w:r w:rsidRPr="000A3F0E">
        <w:t>.</w:t>
      </w:r>
      <w:r w:rsidRPr="004C44E0">
        <w:t xml:space="preserve"> In Pakistan, overall, only 1 percent of women are engaged in entrepreneurship. Typically, rural women are engaged more in dairy and livestock management.</w:t>
      </w:r>
      <w:r>
        <w:t xml:space="preserve"> </w:t>
      </w:r>
      <w:r w:rsidRPr="00E807FC">
        <w:t xml:space="preserve">Most rural women are involved in livestock management. </w:t>
      </w:r>
      <w:r w:rsidRPr="00D23F25">
        <w:t>In agriculture, their participation is characterized by low-paid work that is usually repetitive and very time-consuming with low returns. Women are crucial stakeholders in irrigation management. A</w:t>
      </w:r>
      <w:r w:rsidRPr="004F14C9">
        <w:t>s users, their decision</w:t>
      </w:r>
      <w:r w:rsidRPr="00B15DA8">
        <w:t xml:space="preserve"> on water delivery schedules, the quantity and quality of water</w:t>
      </w:r>
      <w:r>
        <w:t>, and the type of water infrastructure constructed are crucial because women's daily household activities and their livestock's well-being</w:t>
      </w:r>
      <w:r w:rsidRPr="00B15DA8">
        <w:t xml:space="preserve"> depend on it. </w:t>
      </w:r>
      <w:r w:rsidRPr="00940853">
        <w:t>Despite women's significant role in agriculture, such as crop production from sowing to harvesting stages and livestock rearing, they have traditionally been excluded from decision-making in irrigation management.</w:t>
      </w:r>
    </w:p>
    <w:p w14:paraId="6E61DC21" w14:textId="77777777" w:rsidR="00A815BE" w:rsidRDefault="00A815BE" w:rsidP="00A815BE">
      <w:pPr>
        <w:jc w:val="left"/>
        <w:rPr>
          <w:b/>
        </w:rPr>
      </w:pPr>
      <w:r>
        <w:rPr>
          <w:b/>
        </w:rPr>
        <w:lastRenderedPageBreak/>
        <w:t>Screening of Potential Impacts and Risks</w:t>
      </w:r>
    </w:p>
    <w:p w14:paraId="3B46C910" w14:textId="5F91083D" w:rsidR="00A815BE" w:rsidRDefault="00A815BE" w:rsidP="00A815BE">
      <w:pPr>
        <w:pStyle w:val="NoSpacing"/>
      </w:pPr>
      <w:r>
        <w:t xml:space="preserve">The proposed interventions in SWAT will directly benefit about </w:t>
      </w:r>
      <w:r w:rsidR="00BE7AFF">
        <w:t>1.8 million</w:t>
      </w:r>
      <w:r>
        <w:t xml:space="preserve"> people and 700,000  ha of agricultural land. The potential environmental and social impacts and risks of the SWAT interventions and proposed mitigation measures are summarized below. Environmental and social assessment will be carried out for each subproject, and the procedure for this assessment is described in the following sections. The project implementation units (PIUs) will be responsible for implementing the proposed mitigation measures.</w:t>
      </w:r>
    </w:p>
    <w:p w14:paraId="259C3405" w14:textId="77777777" w:rsidR="00A815BE" w:rsidRDefault="00A815BE" w:rsidP="00A815BE">
      <w:pPr>
        <w:pStyle w:val="NoSpacing"/>
        <w:sectPr w:rsidR="00A815BE" w:rsidSect="00F2211A">
          <w:pgSz w:w="12240" w:h="15840"/>
          <w:pgMar w:top="1440" w:right="1440" w:bottom="1440" w:left="1440" w:header="708" w:footer="708" w:gutter="0"/>
          <w:pgNumType w:start="1"/>
          <w:cols w:space="708"/>
          <w:docGrid w:linePitch="360"/>
        </w:sectPr>
      </w:pPr>
    </w:p>
    <w:p w14:paraId="7484690C" w14:textId="77777777" w:rsidR="00A815BE" w:rsidRDefault="00A815BE" w:rsidP="00A815BE">
      <w:pPr>
        <w:pStyle w:val="NoSpacing"/>
      </w:pPr>
    </w:p>
    <w:p w14:paraId="16BEEB45" w14:textId="77777777" w:rsidR="00A815BE" w:rsidRDefault="00A815BE" w:rsidP="00A815BE">
      <w:pPr>
        <w:pStyle w:val="NoSpacing"/>
      </w:pPr>
    </w:p>
    <w:p w14:paraId="35547DEC" w14:textId="77777777" w:rsidR="00A815BE" w:rsidRDefault="00A815BE" w:rsidP="00A815BE">
      <w:pPr>
        <w:rPr>
          <w:b/>
          <w:bCs/>
        </w:rPr>
      </w:pPr>
      <w:r>
        <w:rPr>
          <w:b/>
          <w:bCs/>
        </w:rPr>
        <w:t>Table E2. Summary of Potential Environmental and Social (E&amp;S) Impacts of SWAT</w:t>
      </w:r>
    </w:p>
    <w:p w14:paraId="056FA7FF" w14:textId="77777777" w:rsidR="00A815BE" w:rsidRPr="002241BA" w:rsidRDefault="00A815BE" w:rsidP="00A815BE">
      <w:r w:rsidRPr="002241BA">
        <w:t>(Scale of Impacts: High, Substantial, Moderate, and Low)</w:t>
      </w:r>
    </w:p>
    <w:tbl>
      <w:tblPr>
        <w:tblStyle w:val="TableGrid"/>
        <w:tblpPr w:leftFromText="180" w:rightFromText="180" w:vertAnchor="text" w:horzAnchor="margin" w:tblpY="306"/>
        <w:tblW w:w="0" w:type="auto"/>
        <w:tblLook w:val="04A0" w:firstRow="1" w:lastRow="0" w:firstColumn="1" w:lastColumn="0" w:noHBand="0" w:noVBand="1"/>
      </w:tblPr>
      <w:tblGrid>
        <w:gridCol w:w="2041"/>
        <w:gridCol w:w="2724"/>
        <w:gridCol w:w="2520"/>
        <w:gridCol w:w="2250"/>
        <w:gridCol w:w="3060"/>
      </w:tblGrid>
      <w:tr w:rsidR="00A815BE" w:rsidRPr="00E07F85" w14:paraId="14C2A6DD" w14:textId="77777777" w:rsidTr="1F4021CC">
        <w:trPr>
          <w:tblHeader/>
        </w:trPr>
        <w:tc>
          <w:tcPr>
            <w:tcW w:w="2041" w:type="dxa"/>
            <w:shd w:val="clear" w:color="auto" w:fill="BFBFBF" w:themeFill="background1" w:themeFillShade="BF"/>
          </w:tcPr>
          <w:p w14:paraId="278C8C46" w14:textId="77777777" w:rsidR="00A815BE" w:rsidRPr="001D7D4D" w:rsidRDefault="00A815BE" w:rsidP="00383569">
            <w:pPr>
              <w:spacing w:after="0"/>
              <w:rPr>
                <w:b/>
                <w:bCs/>
              </w:rPr>
            </w:pPr>
            <w:r w:rsidRPr="001D7D4D">
              <w:rPr>
                <w:b/>
                <w:bCs/>
              </w:rPr>
              <w:t xml:space="preserve">Component </w:t>
            </w:r>
            <w:r>
              <w:rPr>
                <w:b/>
                <w:bCs/>
              </w:rPr>
              <w:t>and Intervention Type</w:t>
            </w:r>
          </w:p>
        </w:tc>
        <w:tc>
          <w:tcPr>
            <w:tcW w:w="2724" w:type="dxa"/>
            <w:shd w:val="clear" w:color="auto" w:fill="BFBFBF" w:themeFill="background1" w:themeFillShade="BF"/>
          </w:tcPr>
          <w:p w14:paraId="55EE1A77" w14:textId="77777777" w:rsidR="00A815BE" w:rsidRDefault="00A815BE" w:rsidP="00383569">
            <w:pPr>
              <w:spacing w:after="0"/>
              <w:rPr>
                <w:b/>
                <w:bCs/>
              </w:rPr>
            </w:pPr>
            <w:r>
              <w:rPr>
                <w:b/>
                <w:bCs/>
              </w:rPr>
              <w:t xml:space="preserve">Potential </w:t>
            </w:r>
          </w:p>
          <w:p w14:paraId="2A7A3A8C" w14:textId="77777777" w:rsidR="00A815BE" w:rsidRPr="001D7D4D" w:rsidRDefault="00A815BE" w:rsidP="00383569">
            <w:pPr>
              <w:spacing w:after="0"/>
              <w:rPr>
                <w:b/>
                <w:bCs/>
              </w:rPr>
            </w:pPr>
            <w:r>
              <w:rPr>
                <w:b/>
                <w:bCs/>
              </w:rPr>
              <w:t>E&amp;S Benefit Levels</w:t>
            </w:r>
          </w:p>
        </w:tc>
        <w:tc>
          <w:tcPr>
            <w:tcW w:w="2520" w:type="dxa"/>
            <w:shd w:val="clear" w:color="auto" w:fill="BFBFBF" w:themeFill="background1" w:themeFillShade="BF"/>
          </w:tcPr>
          <w:p w14:paraId="2E24D53E" w14:textId="77777777" w:rsidR="00A815BE" w:rsidRDefault="00A815BE" w:rsidP="00383569">
            <w:pPr>
              <w:spacing w:after="0"/>
              <w:rPr>
                <w:b/>
                <w:bCs/>
              </w:rPr>
            </w:pPr>
            <w:r>
              <w:rPr>
                <w:b/>
                <w:bCs/>
              </w:rPr>
              <w:t xml:space="preserve">Potential </w:t>
            </w:r>
            <w:r w:rsidRPr="001D7D4D">
              <w:rPr>
                <w:b/>
                <w:bCs/>
              </w:rPr>
              <w:t xml:space="preserve">E&amp;S </w:t>
            </w:r>
            <w:r>
              <w:rPr>
                <w:b/>
                <w:bCs/>
              </w:rPr>
              <w:t>Adverse</w:t>
            </w:r>
          </w:p>
          <w:p w14:paraId="561570D5" w14:textId="77777777" w:rsidR="00A815BE" w:rsidRPr="001D7D4D" w:rsidRDefault="00A815BE" w:rsidP="00383569">
            <w:pPr>
              <w:spacing w:after="0"/>
              <w:rPr>
                <w:b/>
                <w:bCs/>
              </w:rPr>
            </w:pPr>
            <w:r w:rsidRPr="001D7D4D">
              <w:rPr>
                <w:b/>
                <w:bCs/>
              </w:rPr>
              <w:t>Impact</w:t>
            </w:r>
            <w:r>
              <w:rPr>
                <w:b/>
                <w:bCs/>
              </w:rPr>
              <w:t xml:space="preserve"> Levels</w:t>
            </w:r>
          </w:p>
        </w:tc>
        <w:tc>
          <w:tcPr>
            <w:tcW w:w="2250" w:type="dxa"/>
            <w:shd w:val="clear" w:color="auto" w:fill="BFBFBF" w:themeFill="background1" w:themeFillShade="BF"/>
          </w:tcPr>
          <w:p w14:paraId="0F9675E5" w14:textId="77777777" w:rsidR="00A815BE" w:rsidRPr="001D7D4D" w:rsidRDefault="00A815BE" w:rsidP="00383569">
            <w:pPr>
              <w:spacing w:after="0"/>
              <w:rPr>
                <w:b/>
                <w:bCs/>
              </w:rPr>
            </w:pPr>
            <w:r>
              <w:rPr>
                <w:b/>
                <w:bCs/>
              </w:rPr>
              <w:t>Potential Risks</w:t>
            </w:r>
          </w:p>
        </w:tc>
        <w:tc>
          <w:tcPr>
            <w:tcW w:w="3060" w:type="dxa"/>
            <w:shd w:val="clear" w:color="auto" w:fill="BFBFBF" w:themeFill="background1" w:themeFillShade="BF"/>
          </w:tcPr>
          <w:p w14:paraId="1A3595DB" w14:textId="77777777" w:rsidR="00A815BE" w:rsidRPr="001D7D4D" w:rsidRDefault="00A815BE" w:rsidP="00383569">
            <w:pPr>
              <w:spacing w:after="0"/>
              <w:rPr>
                <w:b/>
                <w:bCs/>
              </w:rPr>
            </w:pPr>
            <w:r w:rsidRPr="001D7D4D">
              <w:rPr>
                <w:b/>
                <w:bCs/>
              </w:rPr>
              <w:t>Proposed Mitigation Measures</w:t>
            </w:r>
          </w:p>
        </w:tc>
      </w:tr>
      <w:tr w:rsidR="00A815BE" w:rsidRPr="0002770B" w14:paraId="21FB1BBD" w14:textId="77777777" w:rsidTr="1F4021CC">
        <w:tc>
          <w:tcPr>
            <w:tcW w:w="12595" w:type="dxa"/>
            <w:gridSpan w:val="5"/>
          </w:tcPr>
          <w:p w14:paraId="0A881786" w14:textId="77777777" w:rsidR="00A815BE" w:rsidRPr="0002770B" w:rsidRDefault="00A815BE" w:rsidP="00383569">
            <w:pPr>
              <w:pStyle w:val="NoSpacing"/>
              <w:jc w:val="center"/>
              <w:rPr>
                <w:b/>
                <w:bCs/>
              </w:rPr>
            </w:pPr>
            <w:r>
              <w:rPr>
                <w:b/>
                <w:bCs/>
              </w:rPr>
              <w:t xml:space="preserve">Component 1: Water Resources Management </w:t>
            </w:r>
          </w:p>
        </w:tc>
      </w:tr>
      <w:tr w:rsidR="00A815BE" w:rsidRPr="0002770B" w14:paraId="57A0C298" w14:textId="77777777" w:rsidTr="1F4021CC">
        <w:tc>
          <w:tcPr>
            <w:tcW w:w="2041" w:type="dxa"/>
            <w:vMerge w:val="restart"/>
          </w:tcPr>
          <w:p w14:paraId="3963F402" w14:textId="77777777" w:rsidR="00A815BE" w:rsidRPr="0002770B" w:rsidRDefault="00A815BE" w:rsidP="00383569">
            <w:pPr>
              <w:pStyle w:val="NoSpacing"/>
              <w:rPr>
                <w:b/>
                <w:bCs/>
              </w:rPr>
            </w:pPr>
            <w:r w:rsidRPr="0002770B">
              <w:rPr>
                <w:b/>
                <w:bCs/>
              </w:rPr>
              <w:t xml:space="preserve">Component 1 </w:t>
            </w:r>
            <w:r>
              <w:rPr>
                <w:b/>
                <w:bCs/>
              </w:rPr>
              <w:t>.1</w:t>
            </w:r>
          </w:p>
          <w:p w14:paraId="4A94BC1B" w14:textId="77777777" w:rsidR="00A815BE" w:rsidRDefault="00A815BE" w:rsidP="00383569">
            <w:pPr>
              <w:pStyle w:val="NoSpacing"/>
              <w:jc w:val="left"/>
              <w:rPr>
                <w:szCs w:val="20"/>
              </w:rPr>
            </w:pPr>
            <w:r w:rsidRPr="004C0773">
              <w:rPr>
                <w:szCs w:val="20"/>
              </w:rPr>
              <w:t xml:space="preserve">Formulate new Water </w:t>
            </w:r>
            <w:r>
              <w:rPr>
                <w:szCs w:val="20"/>
              </w:rPr>
              <w:t>Resources Law</w:t>
            </w:r>
          </w:p>
          <w:p w14:paraId="4701274F" w14:textId="77777777" w:rsidR="00A815BE" w:rsidRPr="0002770B" w:rsidRDefault="00A815BE" w:rsidP="00383569">
            <w:pPr>
              <w:pStyle w:val="NoSpacing"/>
              <w:jc w:val="left"/>
              <w:rPr>
                <w:b/>
                <w:bCs/>
              </w:rPr>
            </w:pPr>
            <w:r>
              <w:rPr>
                <w:szCs w:val="20"/>
              </w:rPr>
              <w:t>(Technical Assistance)</w:t>
            </w:r>
          </w:p>
        </w:tc>
        <w:tc>
          <w:tcPr>
            <w:tcW w:w="2724" w:type="dxa"/>
          </w:tcPr>
          <w:p w14:paraId="124DD0D4" w14:textId="77777777" w:rsidR="00A815BE" w:rsidRPr="0002770B" w:rsidRDefault="00A815BE" w:rsidP="00383569">
            <w:pPr>
              <w:pStyle w:val="NoSpacing"/>
              <w:rPr>
                <w:b/>
                <w:bCs/>
              </w:rPr>
            </w:pPr>
          </w:p>
        </w:tc>
        <w:tc>
          <w:tcPr>
            <w:tcW w:w="2520" w:type="dxa"/>
          </w:tcPr>
          <w:p w14:paraId="4E51014C" w14:textId="77777777" w:rsidR="00A815BE" w:rsidRPr="0002770B" w:rsidRDefault="00A815BE" w:rsidP="00383569">
            <w:pPr>
              <w:pStyle w:val="NoSpacing"/>
              <w:rPr>
                <w:b/>
                <w:bCs/>
              </w:rPr>
            </w:pPr>
          </w:p>
        </w:tc>
        <w:tc>
          <w:tcPr>
            <w:tcW w:w="2250" w:type="dxa"/>
          </w:tcPr>
          <w:p w14:paraId="14ABA7DD" w14:textId="77777777" w:rsidR="00A815BE" w:rsidRPr="0002770B" w:rsidRDefault="00A815BE" w:rsidP="00383569">
            <w:pPr>
              <w:pStyle w:val="NoSpacing"/>
              <w:rPr>
                <w:b/>
                <w:bCs/>
              </w:rPr>
            </w:pPr>
          </w:p>
        </w:tc>
        <w:tc>
          <w:tcPr>
            <w:tcW w:w="3060" w:type="dxa"/>
          </w:tcPr>
          <w:p w14:paraId="1853884D" w14:textId="77777777" w:rsidR="00A815BE" w:rsidRPr="0002770B" w:rsidRDefault="00A815BE" w:rsidP="00383569">
            <w:pPr>
              <w:pStyle w:val="NoSpacing"/>
              <w:rPr>
                <w:b/>
                <w:bCs/>
              </w:rPr>
            </w:pPr>
          </w:p>
        </w:tc>
      </w:tr>
      <w:tr w:rsidR="00A815BE" w14:paraId="74821936" w14:textId="77777777" w:rsidTr="1F4021CC">
        <w:trPr>
          <w:trHeight w:val="4516"/>
        </w:trPr>
        <w:tc>
          <w:tcPr>
            <w:tcW w:w="2041" w:type="dxa"/>
            <w:vMerge/>
          </w:tcPr>
          <w:p w14:paraId="4D562C24" w14:textId="77777777" w:rsidR="00A815BE" w:rsidRDefault="00A815BE" w:rsidP="00383569">
            <w:pPr>
              <w:pStyle w:val="NoSpacing"/>
              <w:jc w:val="left"/>
            </w:pPr>
          </w:p>
        </w:tc>
        <w:tc>
          <w:tcPr>
            <w:tcW w:w="2724" w:type="dxa"/>
          </w:tcPr>
          <w:p w14:paraId="7DE842A2" w14:textId="77777777" w:rsidR="00A815BE" w:rsidRDefault="00A815BE" w:rsidP="00383569">
            <w:pPr>
              <w:spacing w:after="0"/>
              <w:jc w:val="left"/>
            </w:pPr>
            <w:r>
              <w:rPr>
                <w:b/>
                <w:bCs/>
              </w:rPr>
              <w:t xml:space="preserve">High: </w:t>
            </w:r>
            <w:r>
              <w:t>The new water law will establish a legal foundation for integrated water resources management (IWRM) that will facilitate water-related environmental sustainability. By creating a legal foundation for water allocations, it will also help promote transparency and equity in water use.</w:t>
            </w:r>
          </w:p>
          <w:p w14:paraId="52512DB9" w14:textId="77777777" w:rsidR="00A815BE" w:rsidRDefault="00A815BE" w:rsidP="00383569">
            <w:pPr>
              <w:spacing w:after="0"/>
              <w:jc w:val="left"/>
            </w:pPr>
          </w:p>
          <w:p w14:paraId="0F53E934" w14:textId="77777777" w:rsidR="00A815BE" w:rsidRPr="000A3F0E" w:rsidRDefault="00A815BE" w:rsidP="00383569">
            <w:pPr>
              <w:spacing w:after="0"/>
              <w:jc w:val="left"/>
            </w:pPr>
          </w:p>
        </w:tc>
        <w:tc>
          <w:tcPr>
            <w:tcW w:w="2520" w:type="dxa"/>
          </w:tcPr>
          <w:p w14:paraId="21261EF3" w14:textId="77777777" w:rsidR="00A815BE" w:rsidRPr="008476A9" w:rsidRDefault="00A815BE" w:rsidP="00383569">
            <w:pPr>
              <w:spacing w:after="0"/>
              <w:jc w:val="left"/>
            </w:pPr>
            <w:r w:rsidRPr="009F5145">
              <w:rPr>
                <w:b/>
                <w:bCs/>
              </w:rPr>
              <w:t xml:space="preserve">Low: </w:t>
            </w:r>
            <w:r>
              <w:t xml:space="preserve">The new water law should not have any indirect adverse impacts.  </w:t>
            </w:r>
          </w:p>
          <w:p w14:paraId="4E7E0673" w14:textId="77777777" w:rsidR="00A815BE" w:rsidRDefault="00A815BE" w:rsidP="00383569">
            <w:pPr>
              <w:spacing w:after="0"/>
              <w:jc w:val="left"/>
            </w:pPr>
          </w:p>
          <w:p w14:paraId="53CA5021" w14:textId="77777777" w:rsidR="00A815BE" w:rsidRDefault="00A815BE" w:rsidP="00383569">
            <w:pPr>
              <w:spacing w:after="0"/>
              <w:jc w:val="left"/>
            </w:pPr>
          </w:p>
          <w:p w14:paraId="1370E07A" w14:textId="77777777" w:rsidR="00A815BE" w:rsidRDefault="00A815BE" w:rsidP="00383569">
            <w:pPr>
              <w:spacing w:after="0"/>
              <w:jc w:val="left"/>
            </w:pPr>
          </w:p>
          <w:p w14:paraId="6C605DAB" w14:textId="77777777" w:rsidR="00A815BE" w:rsidRDefault="00A815BE" w:rsidP="00383569">
            <w:pPr>
              <w:spacing w:after="0"/>
              <w:jc w:val="left"/>
            </w:pPr>
          </w:p>
          <w:p w14:paraId="47F64F8C" w14:textId="77777777" w:rsidR="00A815BE" w:rsidRDefault="00A815BE" w:rsidP="00383569">
            <w:pPr>
              <w:spacing w:after="0"/>
              <w:jc w:val="left"/>
            </w:pPr>
          </w:p>
          <w:p w14:paraId="4F569363" w14:textId="77777777" w:rsidR="00A815BE" w:rsidRPr="004D0D30" w:rsidRDefault="00A815BE" w:rsidP="00383569">
            <w:pPr>
              <w:spacing w:after="0"/>
              <w:jc w:val="left"/>
            </w:pPr>
          </w:p>
        </w:tc>
        <w:tc>
          <w:tcPr>
            <w:tcW w:w="2250" w:type="dxa"/>
          </w:tcPr>
          <w:p w14:paraId="47611B86" w14:textId="77777777" w:rsidR="00A815BE" w:rsidRDefault="00A815BE" w:rsidP="00383569">
            <w:pPr>
              <w:pStyle w:val="ListParagraph"/>
              <w:spacing w:after="0"/>
              <w:ind w:left="0"/>
              <w:jc w:val="left"/>
            </w:pPr>
            <w:r w:rsidRPr="00580EA7">
              <w:t>A new water law might not be passed by the Sindh Assembly</w:t>
            </w:r>
            <w:r>
              <w:t>.</w:t>
            </w:r>
          </w:p>
          <w:p w14:paraId="7369C65C" w14:textId="77777777" w:rsidR="00A815BE" w:rsidRDefault="00A815BE" w:rsidP="00383569">
            <w:pPr>
              <w:pStyle w:val="ListParagraph"/>
              <w:spacing w:after="0"/>
              <w:ind w:left="0"/>
              <w:jc w:val="left"/>
            </w:pPr>
          </w:p>
          <w:p w14:paraId="3BEB99BA" w14:textId="77777777" w:rsidR="00A815BE" w:rsidRDefault="00A815BE" w:rsidP="00383569">
            <w:pPr>
              <w:pStyle w:val="ListParagraph"/>
              <w:spacing w:after="0"/>
              <w:ind w:left="0"/>
              <w:jc w:val="left"/>
            </w:pPr>
          </w:p>
          <w:p w14:paraId="58755A66" w14:textId="77777777" w:rsidR="00A815BE" w:rsidRPr="00580EA7" w:rsidRDefault="00A815BE" w:rsidP="00383569">
            <w:pPr>
              <w:pStyle w:val="ListParagraph"/>
              <w:spacing w:after="0"/>
              <w:ind w:left="0"/>
              <w:jc w:val="left"/>
            </w:pPr>
            <w:r>
              <w:t xml:space="preserve">The water law might not include enough focus on environmental sustainability and social equity.  </w:t>
            </w:r>
          </w:p>
        </w:tc>
        <w:tc>
          <w:tcPr>
            <w:tcW w:w="3060" w:type="dxa"/>
          </w:tcPr>
          <w:p w14:paraId="2919CF20" w14:textId="77777777" w:rsidR="00A815BE" w:rsidRDefault="00A815BE" w:rsidP="00383569">
            <w:pPr>
              <w:pStyle w:val="ListParagraph"/>
              <w:spacing w:after="0"/>
              <w:ind w:left="0"/>
              <w:jc w:val="left"/>
            </w:pPr>
            <w:r>
              <w:t xml:space="preserve">Passage of the water law is a performance-based condition (PBC) associated with Bank financing of Component 1. </w:t>
            </w:r>
          </w:p>
          <w:p w14:paraId="5E2BD0D2" w14:textId="77777777" w:rsidR="00A815BE" w:rsidRDefault="00A815BE" w:rsidP="00383569">
            <w:pPr>
              <w:pStyle w:val="ListParagraph"/>
              <w:spacing w:after="0"/>
              <w:ind w:left="0"/>
              <w:jc w:val="left"/>
            </w:pPr>
          </w:p>
          <w:p w14:paraId="51F6EC18" w14:textId="77777777" w:rsidR="00A815BE" w:rsidRDefault="00A815BE" w:rsidP="00383569">
            <w:pPr>
              <w:pStyle w:val="ListParagraph"/>
              <w:spacing w:after="0"/>
              <w:ind w:left="0"/>
              <w:jc w:val="left"/>
            </w:pPr>
            <w:r>
              <w:t>The water law will be prepared in a consultative manner with all stakeholders and must be approved by the elected provincial assembly. This will help ensure a broad consensus</w:t>
            </w:r>
          </w:p>
          <w:p w14:paraId="08CC2C77" w14:textId="77777777" w:rsidR="00A815BE" w:rsidRDefault="00A815BE" w:rsidP="00383569">
            <w:pPr>
              <w:pStyle w:val="ListParagraph"/>
              <w:spacing w:after="0"/>
              <w:ind w:left="0"/>
              <w:jc w:val="left"/>
            </w:pPr>
          </w:p>
          <w:p w14:paraId="1BD2793F" w14:textId="77777777" w:rsidR="00A815BE" w:rsidRPr="00095D58" w:rsidRDefault="00A815BE" w:rsidP="00383569">
            <w:pPr>
              <w:pStyle w:val="ListParagraph"/>
              <w:spacing w:after="0"/>
              <w:ind w:left="0"/>
              <w:jc w:val="left"/>
            </w:pPr>
            <w:r>
              <w:t>The 2022 Sindh Water Policy highlights the importance of environmental sustainability and social equity, and the water law is expected to codify these principles.</w:t>
            </w:r>
          </w:p>
        </w:tc>
      </w:tr>
      <w:tr w:rsidR="00A815BE" w14:paraId="46679C70" w14:textId="77777777" w:rsidTr="1F4021CC">
        <w:tc>
          <w:tcPr>
            <w:tcW w:w="2041" w:type="dxa"/>
          </w:tcPr>
          <w:p w14:paraId="3E0E16B7" w14:textId="77777777" w:rsidR="00A815BE" w:rsidRDefault="00A815BE" w:rsidP="00383569">
            <w:pPr>
              <w:pStyle w:val="NoSpacing"/>
              <w:jc w:val="left"/>
            </w:pPr>
            <w:r>
              <w:t>Transform the Irrigation Department into an Irrigation and Water Resource Management Department (IWRD).</w:t>
            </w:r>
          </w:p>
          <w:p w14:paraId="3D8A4C1D" w14:textId="77777777" w:rsidR="00A815BE" w:rsidRDefault="00A815BE" w:rsidP="00383569">
            <w:pPr>
              <w:pStyle w:val="NoSpacing"/>
              <w:jc w:val="left"/>
            </w:pPr>
            <w:r>
              <w:t>(Technical Assistance)</w:t>
            </w:r>
          </w:p>
        </w:tc>
        <w:tc>
          <w:tcPr>
            <w:tcW w:w="2724" w:type="dxa"/>
          </w:tcPr>
          <w:p w14:paraId="7D96C202" w14:textId="77777777" w:rsidR="00A815BE" w:rsidRDefault="00A815BE" w:rsidP="00383569">
            <w:pPr>
              <w:spacing w:after="0"/>
              <w:jc w:val="left"/>
            </w:pPr>
            <w:r>
              <w:rPr>
                <w:b/>
                <w:bCs/>
              </w:rPr>
              <w:t xml:space="preserve">Substantial: </w:t>
            </w:r>
            <w:r w:rsidRPr="001055E7">
              <w:t xml:space="preserve">Strengthen the institutional capacity of the irrigation department with </w:t>
            </w:r>
            <w:r>
              <w:t xml:space="preserve">an IWRM mandate and expertise. </w:t>
            </w:r>
          </w:p>
          <w:p w14:paraId="1B9DBFE3" w14:textId="77777777" w:rsidR="00A815BE" w:rsidRPr="001055E7" w:rsidRDefault="00A815BE" w:rsidP="00383569">
            <w:pPr>
              <w:spacing w:after="0"/>
              <w:jc w:val="left"/>
            </w:pPr>
          </w:p>
          <w:p w14:paraId="0DD7365E" w14:textId="77777777" w:rsidR="00A815BE" w:rsidRDefault="00A815BE" w:rsidP="00383569">
            <w:pPr>
              <w:spacing w:after="0"/>
              <w:jc w:val="left"/>
            </w:pPr>
            <w:r>
              <w:t xml:space="preserve">Enhance the ability of the IWRD to provide better bulk water supply services. Thereby </w:t>
            </w:r>
            <w:r>
              <w:lastRenderedPageBreak/>
              <w:t>reducing water losses and improving distribution equity.</w:t>
            </w:r>
          </w:p>
          <w:p w14:paraId="144D71E4" w14:textId="77777777" w:rsidR="00A815BE" w:rsidRPr="001055E7" w:rsidRDefault="00A815BE" w:rsidP="00383569">
            <w:pPr>
              <w:spacing w:after="0"/>
              <w:jc w:val="left"/>
            </w:pPr>
          </w:p>
        </w:tc>
        <w:tc>
          <w:tcPr>
            <w:tcW w:w="2520" w:type="dxa"/>
          </w:tcPr>
          <w:p w14:paraId="7A170513" w14:textId="77777777" w:rsidR="00A815BE" w:rsidRPr="005D0DEA" w:rsidRDefault="00A815BE" w:rsidP="00383569">
            <w:pPr>
              <w:spacing w:after="0"/>
              <w:jc w:val="left"/>
            </w:pPr>
            <w:r w:rsidRPr="005D0DEA">
              <w:rPr>
                <w:b/>
                <w:bCs/>
              </w:rPr>
              <w:lastRenderedPageBreak/>
              <w:t>Low</w:t>
            </w:r>
            <w:r>
              <w:t xml:space="preserve">: Improving organizational capacity for IWRM and water supply delivery should not have indirect adverse impacts. </w:t>
            </w:r>
          </w:p>
        </w:tc>
        <w:tc>
          <w:tcPr>
            <w:tcW w:w="2250" w:type="dxa"/>
          </w:tcPr>
          <w:p w14:paraId="602AB485" w14:textId="77777777" w:rsidR="00A815BE" w:rsidRPr="005D0DEA" w:rsidRDefault="00A815BE" w:rsidP="00383569">
            <w:pPr>
              <w:spacing w:after="0"/>
              <w:jc w:val="left"/>
            </w:pPr>
            <w:r>
              <w:t>Lack of commitment by the Irrigation Department to take on new mandates and new practices</w:t>
            </w:r>
          </w:p>
        </w:tc>
        <w:tc>
          <w:tcPr>
            <w:tcW w:w="3060" w:type="dxa"/>
          </w:tcPr>
          <w:p w14:paraId="615C2DA7" w14:textId="77777777" w:rsidR="00A815BE" w:rsidRDefault="00A815BE" w:rsidP="00383569">
            <w:pPr>
              <w:spacing w:after="0"/>
              <w:jc w:val="left"/>
            </w:pPr>
            <w:r>
              <w:t xml:space="preserve">The project will finance a comprehensive study to assess the capacities and roles of various Irrigation Department entities, including SIDA and AWB, and build consensus on necessary changes based on the 2022 Sindh Water Policy. </w:t>
            </w:r>
          </w:p>
          <w:p w14:paraId="2850499E" w14:textId="77777777" w:rsidR="00A815BE" w:rsidRDefault="00A815BE" w:rsidP="00383569">
            <w:pPr>
              <w:spacing w:after="0"/>
              <w:jc w:val="left"/>
            </w:pPr>
          </w:p>
          <w:p w14:paraId="2B250618" w14:textId="77777777" w:rsidR="00A815BE" w:rsidRPr="001C2646" w:rsidRDefault="00A815BE" w:rsidP="00383569">
            <w:pPr>
              <w:spacing w:after="0"/>
              <w:jc w:val="left"/>
            </w:pPr>
          </w:p>
        </w:tc>
      </w:tr>
      <w:tr w:rsidR="00A815BE" w14:paraId="3071896C" w14:textId="77777777" w:rsidTr="1F4021CC">
        <w:tc>
          <w:tcPr>
            <w:tcW w:w="2041" w:type="dxa"/>
          </w:tcPr>
          <w:p w14:paraId="0FE946BD" w14:textId="77777777" w:rsidR="00A815BE" w:rsidRDefault="00A815BE" w:rsidP="00383569">
            <w:pPr>
              <w:pStyle w:val="NoSpacing"/>
              <w:jc w:val="left"/>
            </w:pPr>
            <w:r>
              <w:lastRenderedPageBreak/>
              <w:t>Comprehensive Water Pricing Reform</w:t>
            </w:r>
          </w:p>
          <w:p w14:paraId="034B702B" w14:textId="77777777" w:rsidR="00A815BE" w:rsidRDefault="00A815BE" w:rsidP="00383569">
            <w:pPr>
              <w:pStyle w:val="NoSpacing"/>
              <w:jc w:val="left"/>
            </w:pPr>
            <w:r>
              <w:t>(Technical Assistance)</w:t>
            </w:r>
          </w:p>
        </w:tc>
        <w:tc>
          <w:tcPr>
            <w:tcW w:w="2724" w:type="dxa"/>
          </w:tcPr>
          <w:p w14:paraId="001ADB3F" w14:textId="22EFEEBE" w:rsidR="00A815BE" w:rsidRDefault="00A815BE" w:rsidP="00383569">
            <w:pPr>
              <w:spacing w:after="0"/>
              <w:jc w:val="left"/>
            </w:pPr>
            <w:r>
              <w:rPr>
                <w:b/>
                <w:bCs/>
              </w:rPr>
              <w:t>Substantial</w:t>
            </w:r>
            <w:r w:rsidRPr="00C50EFD">
              <w:rPr>
                <w:b/>
                <w:bCs/>
              </w:rPr>
              <w:t>.</w:t>
            </w:r>
            <w:r>
              <w:rPr>
                <w:b/>
                <w:bCs/>
              </w:rPr>
              <w:t xml:space="preserve"> </w:t>
            </w:r>
            <w:r>
              <w:t>Adjustments to water rates (</w:t>
            </w:r>
            <w:r w:rsidRPr="00FC2D28">
              <w:rPr>
                <w:i/>
                <w:iCs/>
              </w:rPr>
              <w:t>Abiana</w:t>
            </w:r>
            <w:r>
              <w:t>) will encourage users to better consider the opportunity cost of water and potentially reduce water use.</w:t>
            </w:r>
          </w:p>
          <w:p w14:paraId="2159A727" w14:textId="77777777" w:rsidR="00A815BE" w:rsidRDefault="00A815BE" w:rsidP="00383569">
            <w:pPr>
              <w:spacing w:after="0"/>
              <w:jc w:val="left"/>
            </w:pPr>
          </w:p>
          <w:p w14:paraId="076E548A" w14:textId="77777777" w:rsidR="00A815BE" w:rsidRPr="00C50EFD" w:rsidRDefault="00A815BE" w:rsidP="00383569">
            <w:pPr>
              <w:spacing w:after="0"/>
              <w:jc w:val="left"/>
            </w:pPr>
            <w:r>
              <w:t xml:space="preserve">It will also provide more revenue for AWBs and FOs to better operate and maintain their canal and </w:t>
            </w:r>
            <w:r w:rsidRPr="0061217B">
              <w:t>distributary</w:t>
            </w:r>
            <w:r>
              <w:t xml:space="preserve"> systems, thereby reducing water use, water logging and soil salinity. </w:t>
            </w:r>
          </w:p>
        </w:tc>
        <w:tc>
          <w:tcPr>
            <w:tcW w:w="2520" w:type="dxa"/>
          </w:tcPr>
          <w:p w14:paraId="2EADDF64" w14:textId="77777777" w:rsidR="00A815BE" w:rsidRDefault="00A815BE" w:rsidP="00383569">
            <w:pPr>
              <w:spacing w:after="0"/>
              <w:jc w:val="left"/>
            </w:pPr>
            <w:r w:rsidRPr="00DA450B">
              <w:rPr>
                <w:b/>
                <w:bCs/>
              </w:rPr>
              <w:t>Moderate</w:t>
            </w:r>
            <w:r>
              <w:t xml:space="preserve">: Increased water rates may disproportionally affect small farmers and sharecroppers. </w:t>
            </w:r>
          </w:p>
          <w:p w14:paraId="5F5FCE14" w14:textId="77777777" w:rsidR="00A815BE" w:rsidRDefault="00A815BE" w:rsidP="00383569">
            <w:pPr>
              <w:spacing w:after="0"/>
              <w:jc w:val="left"/>
            </w:pPr>
          </w:p>
          <w:p w14:paraId="7971AB6E" w14:textId="77777777" w:rsidR="00A815BE" w:rsidRDefault="00A815BE" w:rsidP="00383569">
            <w:pPr>
              <w:spacing w:after="0"/>
              <w:jc w:val="left"/>
            </w:pPr>
          </w:p>
          <w:p w14:paraId="18CA96D2" w14:textId="77777777" w:rsidR="00A815BE" w:rsidRPr="005D7A0C" w:rsidRDefault="00A815BE" w:rsidP="00383569">
            <w:pPr>
              <w:spacing w:after="0"/>
              <w:jc w:val="left"/>
            </w:pPr>
          </w:p>
        </w:tc>
        <w:tc>
          <w:tcPr>
            <w:tcW w:w="2250" w:type="dxa"/>
          </w:tcPr>
          <w:p w14:paraId="2F08B382" w14:textId="77777777" w:rsidR="00A815BE" w:rsidRDefault="00A815BE" w:rsidP="00383569">
            <w:pPr>
              <w:spacing w:after="0"/>
              <w:jc w:val="left"/>
            </w:pPr>
            <w:r>
              <w:t xml:space="preserve">Political opposition may undermine pricing reforms. </w:t>
            </w:r>
          </w:p>
          <w:p w14:paraId="7BDB450F" w14:textId="77777777" w:rsidR="00A815BE" w:rsidRDefault="00A815BE" w:rsidP="00383569">
            <w:pPr>
              <w:spacing w:after="0"/>
              <w:jc w:val="left"/>
            </w:pPr>
          </w:p>
          <w:p w14:paraId="25F5518D" w14:textId="77777777" w:rsidR="00A815BE" w:rsidRDefault="00A815BE" w:rsidP="00383569">
            <w:pPr>
              <w:spacing w:after="0"/>
              <w:jc w:val="left"/>
            </w:pPr>
          </w:p>
          <w:p w14:paraId="4F4666DD" w14:textId="77777777" w:rsidR="00A815BE" w:rsidRDefault="00A815BE" w:rsidP="00383569">
            <w:pPr>
              <w:spacing w:after="0"/>
              <w:jc w:val="left"/>
            </w:pPr>
          </w:p>
          <w:p w14:paraId="5AE5018D" w14:textId="77777777" w:rsidR="00A815BE" w:rsidRDefault="00A815BE" w:rsidP="00383569">
            <w:pPr>
              <w:spacing w:after="0"/>
              <w:jc w:val="left"/>
            </w:pPr>
            <w:r>
              <w:t>Water revenues might not be equitably distributed and used</w:t>
            </w:r>
          </w:p>
          <w:p w14:paraId="1E797330" w14:textId="77777777" w:rsidR="00A815BE" w:rsidRDefault="00A815BE" w:rsidP="00383569">
            <w:pPr>
              <w:spacing w:after="0"/>
              <w:jc w:val="left"/>
            </w:pPr>
          </w:p>
          <w:p w14:paraId="3444C0AB" w14:textId="77777777" w:rsidR="00A815BE" w:rsidRDefault="00A815BE" w:rsidP="00383569">
            <w:pPr>
              <w:spacing w:after="0"/>
              <w:jc w:val="left"/>
            </w:pPr>
            <w:r>
              <w:t xml:space="preserve">Some water users might challenge changes in water rates in courts </w:t>
            </w:r>
          </w:p>
          <w:p w14:paraId="4CA03DDB" w14:textId="77777777" w:rsidR="00A815BE" w:rsidRDefault="00A815BE" w:rsidP="00383569">
            <w:pPr>
              <w:spacing w:after="0"/>
              <w:jc w:val="left"/>
            </w:pPr>
          </w:p>
          <w:p w14:paraId="3A71DD51" w14:textId="77777777" w:rsidR="00A815BE" w:rsidRDefault="00A815BE" w:rsidP="00383569">
            <w:pPr>
              <w:spacing w:after="0"/>
              <w:jc w:val="left"/>
            </w:pPr>
          </w:p>
          <w:p w14:paraId="3D442F56" w14:textId="77777777" w:rsidR="00A815BE" w:rsidRDefault="00A815BE" w:rsidP="00383569">
            <w:pPr>
              <w:spacing w:after="0"/>
              <w:jc w:val="left"/>
            </w:pPr>
          </w:p>
          <w:p w14:paraId="7BD8D7F2" w14:textId="77777777" w:rsidR="00A815BE" w:rsidRDefault="00A815BE" w:rsidP="00383569">
            <w:pPr>
              <w:spacing w:after="0"/>
              <w:jc w:val="left"/>
            </w:pPr>
          </w:p>
          <w:p w14:paraId="48E159B9" w14:textId="77777777" w:rsidR="00A815BE" w:rsidRDefault="00A815BE" w:rsidP="00383569">
            <w:pPr>
              <w:spacing w:after="0"/>
              <w:jc w:val="left"/>
            </w:pPr>
          </w:p>
          <w:p w14:paraId="083BDCF6" w14:textId="77777777" w:rsidR="00A815BE" w:rsidRDefault="00A815BE" w:rsidP="00383569">
            <w:pPr>
              <w:spacing w:after="0"/>
              <w:jc w:val="left"/>
            </w:pPr>
          </w:p>
          <w:p w14:paraId="7B98792B" w14:textId="77777777" w:rsidR="00A815BE" w:rsidRDefault="00A815BE" w:rsidP="00383569">
            <w:pPr>
              <w:spacing w:after="0"/>
              <w:jc w:val="left"/>
            </w:pPr>
          </w:p>
          <w:p w14:paraId="236D627B" w14:textId="77777777" w:rsidR="00A815BE" w:rsidRDefault="00A815BE" w:rsidP="00383569">
            <w:pPr>
              <w:spacing w:after="0"/>
              <w:jc w:val="left"/>
            </w:pPr>
          </w:p>
          <w:p w14:paraId="3667C5E7" w14:textId="77777777" w:rsidR="00A815BE" w:rsidRDefault="00A815BE" w:rsidP="00383569">
            <w:pPr>
              <w:spacing w:after="0"/>
              <w:jc w:val="left"/>
            </w:pPr>
            <w:r w:rsidRPr="008D43AE">
              <w:t>Resistance from other stakeholders to acknowledge and accept to pay for ecosystem services.</w:t>
            </w:r>
          </w:p>
          <w:p w14:paraId="461FF1C1" w14:textId="77777777" w:rsidR="00A815BE" w:rsidRDefault="00A815BE" w:rsidP="00383569">
            <w:pPr>
              <w:spacing w:after="0"/>
              <w:jc w:val="left"/>
            </w:pPr>
          </w:p>
          <w:p w14:paraId="528A53DA" w14:textId="77777777" w:rsidR="00A815BE" w:rsidRDefault="00A815BE" w:rsidP="00383569">
            <w:pPr>
              <w:spacing w:after="0"/>
              <w:jc w:val="left"/>
            </w:pPr>
          </w:p>
          <w:p w14:paraId="1FBFAAC3" w14:textId="77777777" w:rsidR="00A815BE" w:rsidRDefault="00A815BE" w:rsidP="00383569">
            <w:pPr>
              <w:spacing w:after="0"/>
              <w:jc w:val="left"/>
            </w:pPr>
          </w:p>
          <w:p w14:paraId="1706C925" w14:textId="77777777" w:rsidR="00A815BE" w:rsidRDefault="00A815BE" w:rsidP="00383569">
            <w:pPr>
              <w:spacing w:after="0"/>
              <w:jc w:val="left"/>
            </w:pPr>
            <w:r>
              <w:t xml:space="preserve">  </w:t>
            </w:r>
          </w:p>
          <w:p w14:paraId="7A5F3CCC" w14:textId="77777777" w:rsidR="00A815BE" w:rsidRDefault="00A815BE" w:rsidP="00383569">
            <w:pPr>
              <w:spacing w:after="0"/>
              <w:jc w:val="left"/>
            </w:pPr>
          </w:p>
          <w:p w14:paraId="32AC4C54" w14:textId="77777777" w:rsidR="00A815BE" w:rsidRPr="00B94C24" w:rsidRDefault="00A815BE" w:rsidP="00383569">
            <w:pPr>
              <w:spacing w:after="0"/>
              <w:jc w:val="left"/>
            </w:pPr>
          </w:p>
        </w:tc>
        <w:tc>
          <w:tcPr>
            <w:tcW w:w="3060" w:type="dxa"/>
          </w:tcPr>
          <w:p w14:paraId="16F913DA" w14:textId="77777777" w:rsidR="00A815BE" w:rsidRDefault="00A815BE" w:rsidP="00383569">
            <w:pPr>
              <w:spacing w:after="0"/>
              <w:jc w:val="left"/>
            </w:pPr>
            <w:r>
              <w:t>Water rates have not been adjusted in two decades and currently are an insignificant cost for farmers who have poor quality service—thus creating a vicious circle.</w:t>
            </w:r>
          </w:p>
          <w:p w14:paraId="6C7B43CC" w14:textId="77777777" w:rsidR="00A815BE" w:rsidRDefault="00A815BE" w:rsidP="00383569">
            <w:pPr>
              <w:spacing w:after="0"/>
              <w:jc w:val="left"/>
            </w:pPr>
          </w:p>
          <w:p w14:paraId="4FE4CC64" w14:textId="77777777" w:rsidR="00A815BE" w:rsidRDefault="00A815BE" w:rsidP="00383569">
            <w:pPr>
              <w:spacing w:after="0"/>
              <w:jc w:val="left"/>
            </w:pPr>
            <w:r>
              <w:t>A gradual and moderate increase in water rates, combined with improvement in service provided by the project, should help start a virtuous circle.</w:t>
            </w:r>
          </w:p>
          <w:p w14:paraId="1781E5BB" w14:textId="77777777" w:rsidR="00A815BE" w:rsidRDefault="00A815BE" w:rsidP="00383569">
            <w:pPr>
              <w:spacing w:after="0"/>
              <w:jc w:val="left"/>
            </w:pPr>
          </w:p>
          <w:p w14:paraId="6D5702C2" w14:textId="77777777" w:rsidR="00A815BE" w:rsidRDefault="00A815BE" w:rsidP="00383569">
            <w:pPr>
              <w:spacing w:after="0"/>
              <w:jc w:val="left"/>
            </w:pPr>
            <w:r>
              <w:t xml:space="preserve">Water reforms will be comprehensive, including requirements for cities and industries, and considering farm size, thus allowing for differentiated rates based upon ability to pay. </w:t>
            </w:r>
          </w:p>
          <w:p w14:paraId="3E11C5C9" w14:textId="77777777" w:rsidR="00A815BE" w:rsidRDefault="00A815BE" w:rsidP="00383569">
            <w:pPr>
              <w:spacing w:after="0"/>
              <w:jc w:val="left"/>
            </w:pPr>
          </w:p>
          <w:p w14:paraId="4ADD8CDB" w14:textId="77777777" w:rsidR="00A815BE" w:rsidRPr="005D7A0C" w:rsidRDefault="00A815BE" w:rsidP="00383569">
            <w:pPr>
              <w:spacing w:after="0"/>
              <w:jc w:val="left"/>
            </w:pPr>
            <w:r>
              <w:t xml:space="preserve">Studies for developing a Payment for Ecosystem Services (PES) scheme where private sectors that use ports </w:t>
            </w:r>
            <w:r w:rsidRPr="00447881">
              <w:t>could be charged for coastal protection, reduced sedimentation</w:t>
            </w:r>
            <w:r>
              <w:t>/</w:t>
            </w:r>
            <w:r w:rsidRPr="00447881">
              <w:t xml:space="preserve">dredging costs, and extension of mangrove cover as a result of efficient IWRM </w:t>
            </w:r>
            <w:r>
              <w:t xml:space="preserve"> </w:t>
            </w:r>
          </w:p>
        </w:tc>
      </w:tr>
      <w:tr w:rsidR="00A815BE" w14:paraId="43069A36" w14:textId="77777777" w:rsidTr="1F4021CC">
        <w:tc>
          <w:tcPr>
            <w:tcW w:w="2041" w:type="dxa"/>
          </w:tcPr>
          <w:p w14:paraId="0EB1C23D" w14:textId="77777777" w:rsidR="00A815BE" w:rsidRDefault="00A815BE" w:rsidP="00383569">
            <w:pPr>
              <w:pStyle w:val="NoSpacing"/>
              <w:jc w:val="left"/>
            </w:pPr>
            <w:r w:rsidRPr="00121667">
              <w:rPr>
                <w:b/>
                <w:bCs/>
              </w:rPr>
              <w:t>Component 1.2</w:t>
            </w:r>
          </w:p>
          <w:p w14:paraId="54755502" w14:textId="77777777" w:rsidR="00A815BE" w:rsidRDefault="00A815BE" w:rsidP="00383569">
            <w:pPr>
              <w:pStyle w:val="NoSpacing"/>
              <w:jc w:val="left"/>
            </w:pPr>
            <w:r>
              <w:lastRenderedPageBreak/>
              <w:t xml:space="preserve">Preparation of a "Sindh Strategic Water Plan" </w:t>
            </w:r>
          </w:p>
          <w:p w14:paraId="344B0611" w14:textId="77777777" w:rsidR="00A815BE" w:rsidRPr="00727F93" w:rsidRDefault="00A815BE" w:rsidP="00383569">
            <w:pPr>
              <w:pStyle w:val="NoSpacing"/>
              <w:jc w:val="left"/>
              <w:rPr>
                <w:caps/>
              </w:rPr>
            </w:pPr>
            <w:r>
              <w:t>(Technical Assistance)</w:t>
            </w:r>
          </w:p>
        </w:tc>
        <w:tc>
          <w:tcPr>
            <w:tcW w:w="2724" w:type="dxa"/>
          </w:tcPr>
          <w:p w14:paraId="3D3499EF" w14:textId="77777777" w:rsidR="00A815BE" w:rsidRDefault="00A815BE" w:rsidP="00383569">
            <w:pPr>
              <w:spacing w:after="0"/>
              <w:jc w:val="left"/>
            </w:pPr>
            <w:r w:rsidRPr="007578B8">
              <w:rPr>
                <w:b/>
                <w:bCs/>
              </w:rPr>
              <w:lastRenderedPageBreak/>
              <w:t>High</w:t>
            </w:r>
            <w:r>
              <w:t xml:space="preserve">: </w:t>
            </w:r>
            <w:r w:rsidRPr="001055E7">
              <w:t>The plan will assess and address key water and environmental issues in Sindh</w:t>
            </w:r>
            <w:r>
              <w:t xml:space="preserve">, </w:t>
            </w:r>
            <w:r>
              <w:lastRenderedPageBreak/>
              <w:t xml:space="preserve">considering cumulative impacts. </w:t>
            </w:r>
          </w:p>
          <w:p w14:paraId="260244E9" w14:textId="77777777" w:rsidR="00A815BE" w:rsidRPr="001055E7" w:rsidRDefault="00A815BE" w:rsidP="00383569">
            <w:pPr>
              <w:spacing w:after="0"/>
              <w:jc w:val="left"/>
            </w:pPr>
          </w:p>
          <w:p w14:paraId="401A6561" w14:textId="77777777" w:rsidR="00A815BE" w:rsidRDefault="00A815BE" w:rsidP="00383569">
            <w:pPr>
              <w:spacing w:after="0"/>
              <w:jc w:val="left"/>
            </w:pPr>
            <w:r w:rsidRPr="001055E7">
              <w:t>Provide strategic directions to the government departments on infrastructure development, water allocation, and water-related environmental priorities</w:t>
            </w:r>
            <w:r>
              <w:t>.</w:t>
            </w:r>
          </w:p>
          <w:p w14:paraId="4FAFFFB2" w14:textId="77777777" w:rsidR="00A815BE" w:rsidRDefault="00A815BE" w:rsidP="00383569">
            <w:pPr>
              <w:spacing w:after="0"/>
              <w:jc w:val="left"/>
            </w:pPr>
          </w:p>
          <w:p w14:paraId="2DF1381E" w14:textId="77777777" w:rsidR="00A815BE" w:rsidRDefault="00A815BE" w:rsidP="00383569">
            <w:pPr>
              <w:spacing w:after="0"/>
              <w:jc w:val="left"/>
            </w:pPr>
            <w:r>
              <w:t>Sustainable</w:t>
            </w:r>
            <w:r w:rsidRPr="000937D0">
              <w:t xml:space="preserve"> management of </w:t>
            </w:r>
            <w:r>
              <w:t xml:space="preserve">water resources in the province through </w:t>
            </w:r>
            <w:r w:rsidRPr="000937D0">
              <w:t>the assessment and management of cumulative environmental and social impacts and risks.</w:t>
            </w:r>
          </w:p>
          <w:p w14:paraId="1A029252" w14:textId="77777777" w:rsidR="00A815BE" w:rsidRPr="001055E7" w:rsidRDefault="00A815BE" w:rsidP="00383569">
            <w:pPr>
              <w:spacing w:after="0"/>
              <w:jc w:val="left"/>
            </w:pPr>
          </w:p>
        </w:tc>
        <w:tc>
          <w:tcPr>
            <w:tcW w:w="2520" w:type="dxa"/>
          </w:tcPr>
          <w:p w14:paraId="6FB408D6" w14:textId="77777777" w:rsidR="00A815BE" w:rsidRDefault="00A815BE" w:rsidP="00383569">
            <w:pPr>
              <w:spacing w:after="0"/>
              <w:jc w:val="left"/>
            </w:pPr>
            <w:r w:rsidRPr="00E006ED">
              <w:rPr>
                <w:b/>
                <w:bCs/>
              </w:rPr>
              <w:lastRenderedPageBreak/>
              <w:t>Low</w:t>
            </w:r>
            <w:r>
              <w:t xml:space="preserve">: Properly formulated SSWP should not generate any adverse impacts but </w:t>
            </w:r>
            <w:r>
              <w:lastRenderedPageBreak/>
              <w:t xml:space="preserve">rather provide strategic direction to Sindh on how to reduce cumulative water-related environmental degradation. </w:t>
            </w:r>
          </w:p>
          <w:p w14:paraId="68C3EAA8" w14:textId="77777777" w:rsidR="00A815BE" w:rsidRDefault="00A815BE" w:rsidP="00383569">
            <w:pPr>
              <w:spacing w:after="0"/>
              <w:jc w:val="left"/>
            </w:pPr>
          </w:p>
          <w:p w14:paraId="3F0E250B" w14:textId="77777777" w:rsidR="00A815BE" w:rsidRPr="00091EC4" w:rsidRDefault="00A815BE" w:rsidP="00383569">
            <w:pPr>
              <w:spacing w:after="0"/>
              <w:jc w:val="left"/>
            </w:pPr>
          </w:p>
        </w:tc>
        <w:tc>
          <w:tcPr>
            <w:tcW w:w="2250" w:type="dxa"/>
          </w:tcPr>
          <w:p w14:paraId="1CAFF40F" w14:textId="77777777" w:rsidR="00A815BE" w:rsidRDefault="00A815BE" w:rsidP="00383569">
            <w:pPr>
              <w:pStyle w:val="ListParagraph"/>
              <w:spacing w:after="0"/>
              <w:ind w:left="0"/>
              <w:jc w:val="left"/>
            </w:pPr>
            <w:r>
              <w:lastRenderedPageBreak/>
              <w:t xml:space="preserve">Inadequate coverage of environmental and </w:t>
            </w:r>
            <w:r>
              <w:lastRenderedPageBreak/>
              <w:t>social issues in the SSWP.</w:t>
            </w:r>
          </w:p>
          <w:p w14:paraId="2532ADDB" w14:textId="77777777" w:rsidR="00A815BE" w:rsidRDefault="00A815BE" w:rsidP="00383569">
            <w:pPr>
              <w:pStyle w:val="ListParagraph"/>
              <w:spacing w:after="0"/>
              <w:ind w:left="0"/>
              <w:jc w:val="left"/>
            </w:pPr>
          </w:p>
          <w:p w14:paraId="24446C33" w14:textId="77777777" w:rsidR="00A815BE" w:rsidRDefault="00A815BE" w:rsidP="00383569">
            <w:pPr>
              <w:pStyle w:val="ListParagraph"/>
              <w:spacing w:after="0"/>
              <w:ind w:left="0"/>
              <w:jc w:val="left"/>
            </w:pPr>
            <w:r>
              <w:t>Inadequate data to project needs of different users</w:t>
            </w:r>
          </w:p>
          <w:p w14:paraId="6FF7987F" w14:textId="77777777" w:rsidR="00A815BE" w:rsidRDefault="00A815BE" w:rsidP="00383569">
            <w:pPr>
              <w:pStyle w:val="ListParagraph"/>
              <w:spacing w:after="0"/>
              <w:ind w:left="0"/>
              <w:jc w:val="left"/>
            </w:pPr>
          </w:p>
          <w:p w14:paraId="08A23447" w14:textId="77777777" w:rsidR="00A815BE" w:rsidRDefault="00A815BE" w:rsidP="00383569">
            <w:pPr>
              <w:pStyle w:val="ListParagraph"/>
              <w:spacing w:after="0"/>
              <w:ind w:left="0"/>
              <w:jc w:val="left"/>
            </w:pPr>
            <w:r>
              <w:t xml:space="preserve">Lack of proper consultation with stakeholder groups, including marginalized and vulnerable groups. </w:t>
            </w:r>
          </w:p>
          <w:p w14:paraId="51BC503F" w14:textId="77777777" w:rsidR="00A815BE" w:rsidRDefault="00A815BE" w:rsidP="00383569">
            <w:pPr>
              <w:pStyle w:val="ListParagraph"/>
              <w:spacing w:after="0"/>
              <w:ind w:left="0"/>
              <w:jc w:val="left"/>
            </w:pPr>
          </w:p>
          <w:p w14:paraId="405F7387" w14:textId="77777777" w:rsidR="00A815BE" w:rsidRDefault="00A815BE" w:rsidP="00383569">
            <w:pPr>
              <w:pStyle w:val="ListParagraph"/>
              <w:spacing w:after="0"/>
              <w:ind w:left="0"/>
              <w:jc w:val="left"/>
            </w:pPr>
            <w:r>
              <w:t xml:space="preserve">The Sindh government may not adopt or utilize the SSWP. </w:t>
            </w:r>
          </w:p>
        </w:tc>
        <w:tc>
          <w:tcPr>
            <w:tcW w:w="3060" w:type="dxa"/>
          </w:tcPr>
          <w:p w14:paraId="28DFD870" w14:textId="77777777" w:rsidR="00A815BE" w:rsidRDefault="00A815BE" w:rsidP="00383569">
            <w:pPr>
              <w:spacing w:after="0"/>
              <w:jc w:val="left"/>
            </w:pPr>
            <w:r>
              <w:lastRenderedPageBreak/>
              <w:t xml:space="preserve">The scope of work for SSWP is included in ESMF and highlights the importance of including </w:t>
            </w:r>
            <w:r>
              <w:lastRenderedPageBreak/>
              <w:t xml:space="preserve">environmental and social issues in the SSWP. The SSWP will include a cumulative impact assessment of water and agricultural practices in Sindh’s irrigated areas.  </w:t>
            </w:r>
          </w:p>
          <w:p w14:paraId="2E7F04B9" w14:textId="77777777" w:rsidR="00A815BE" w:rsidRDefault="00A815BE" w:rsidP="00383569">
            <w:pPr>
              <w:spacing w:after="0"/>
              <w:jc w:val="left"/>
            </w:pPr>
          </w:p>
          <w:p w14:paraId="59E50459" w14:textId="77777777" w:rsidR="00A815BE" w:rsidRDefault="00A815BE" w:rsidP="00383569">
            <w:pPr>
              <w:spacing w:after="0"/>
              <w:jc w:val="left"/>
            </w:pPr>
            <w:r>
              <w:t xml:space="preserve">The first task in the SSWP is to prepare a Stakeholder Engagement Plan to ensure adequate consultations with key groups. </w:t>
            </w:r>
          </w:p>
          <w:p w14:paraId="41E4ADB0" w14:textId="77777777" w:rsidR="00A815BE" w:rsidRDefault="00A815BE" w:rsidP="00383569">
            <w:pPr>
              <w:spacing w:after="0"/>
              <w:jc w:val="left"/>
            </w:pPr>
          </w:p>
          <w:p w14:paraId="7CE80D3A" w14:textId="77777777" w:rsidR="00A815BE" w:rsidRDefault="00A815BE" w:rsidP="00383569">
            <w:pPr>
              <w:spacing w:after="0"/>
              <w:jc w:val="left"/>
            </w:pPr>
          </w:p>
          <w:p w14:paraId="6D507788" w14:textId="77777777" w:rsidR="00A815BE" w:rsidRPr="00727F93" w:rsidRDefault="00A815BE" w:rsidP="00383569">
            <w:pPr>
              <w:spacing w:after="0"/>
              <w:jc w:val="left"/>
            </w:pPr>
            <w:r>
              <w:t xml:space="preserve">Adoption of the SSWP is a Project Development Objective (PDO) indicator. </w:t>
            </w:r>
          </w:p>
        </w:tc>
      </w:tr>
      <w:tr w:rsidR="00A815BE" w14:paraId="0DB02FBC" w14:textId="77777777" w:rsidTr="1F4021CC">
        <w:tc>
          <w:tcPr>
            <w:tcW w:w="2041" w:type="dxa"/>
          </w:tcPr>
          <w:p w14:paraId="6F56E28E" w14:textId="77777777" w:rsidR="00A815BE" w:rsidRDefault="00A815BE" w:rsidP="00383569">
            <w:pPr>
              <w:pStyle w:val="NoSpacing"/>
              <w:jc w:val="left"/>
            </w:pPr>
            <w:r w:rsidRPr="002B4863">
              <w:rPr>
                <w:b/>
                <w:bCs/>
              </w:rPr>
              <w:lastRenderedPageBreak/>
              <w:t>Component 1.3</w:t>
            </w:r>
          </w:p>
          <w:p w14:paraId="733E52BA" w14:textId="77777777" w:rsidR="00A815BE" w:rsidRDefault="00A815BE" w:rsidP="00383569">
            <w:pPr>
              <w:pStyle w:val="NoSpacing"/>
              <w:jc w:val="left"/>
            </w:pPr>
            <w:r>
              <w:t>Establishment of Hydro-Agro Informatics Program</w:t>
            </w:r>
          </w:p>
          <w:p w14:paraId="38F88E33" w14:textId="77777777" w:rsidR="00A815BE" w:rsidRDefault="00A815BE" w:rsidP="00383569">
            <w:pPr>
              <w:pStyle w:val="NoSpacing"/>
              <w:jc w:val="left"/>
            </w:pPr>
            <w:r>
              <w:t xml:space="preserve">(Goods and Technical Assistance) </w:t>
            </w:r>
          </w:p>
          <w:p w14:paraId="32741245" w14:textId="77777777" w:rsidR="00A815BE" w:rsidRDefault="00A815BE" w:rsidP="00383569">
            <w:pPr>
              <w:pStyle w:val="NoSpacing"/>
              <w:jc w:val="left"/>
            </w:pPr>
          </w:p>
          <w:p w14:paraId="29EDAF71" w14:textId="77777777" w:rsidR="00A815BE" w:rsidRDefault="00A815BE" w:rsidP="00383569">
            <w:pPr>
              <w:pStyle w:val="NoSpacing"/>
              <w:jc w:val="left"/>
            </w:pPr>
          </w:p>
          <w:p w14:paraId="1E705BBE" w14:textId="77777777" w:rsidR="00A815BE" w:rsidRDefault="00A815BE" w:rsidP="00383569">
            <w:pPr>
              <w:pStyle w:val="NoSpacing"/>
              <w:jc w:val="left"/>
            </w:pPr>
            <w:r>
              <w:t xml:space="preserve">. </w:t>
            </w:r>
          </w:p>
        </w:tc>
        <w:tc>
          <w:tcPr>
            <w:tcW w:w="2724" w:type="dxa"/>
          </w:tcPr>
          <w:p w14:paraId="577C4BC2" w14:textId="77777777" w:rsidR="00A815BE" w:rsidRDefault="00A815BE" w:rsidP="00383569">
            <w:pPr>
              <w:spacing w:after="0"/>
              <w:jc w:val="left"/>
            </w:pPr>
            <w:r w:rsidRPr="00606E8D">
              <w:rPr>
                <w:b/>
                <w:bCs/>
              </w:rPr>
              <w:t>High</w:t>
            </w:r>
            <w:r>
              <w:t xml:space="preserve">: Providing reliable, transparent, and actionable information for water services, water resources management, and agricultural advisory services should help to better manage water, increase agricultural productivity, and better manage floods and droughts. </w:t>
            </w:r>
          </w:p>
          <w:p w14:paraId="5673331B" w14:textId="77777777" w:rsidR="00A815BE" w:rsidRDefault="00A815BE" w:rsidP="00383569">
            <w:pPr>
              <w:spacing w:after="0"/>
              <w:jc w:val="left"/>
            </w:pPr>
          </w:p>
          <w:p w14:paraId="1C7C86A6" w14:textId="77777777" w:rsidR="00A815BE" w:rsidRPr="00727503" w:rsidRDefault="00A815BE" w:rsidP="00383569">
            <w:pPr>
              <w:spacing w:after="0"/>
              <w:jc w:val="left"/>
            </w:pPr>
          </w:p>
          <w:p w14:paraId="70466119" w14:textId="77777777" w:rsidR="00A815BE" w:rsidRDefault="00A815BE" w:rsidP="00383569">
            <w:pPr>
              <w:pStyle w:val="ListParagraph"/>
              <w:spacing w:after="0"/>
              <w:ind w:left="246"/>
              <w:jc w:val="left"/>
            </w:pPr>
          </w:p>
        </w:tc>
        <w:tc>
          <w:tcPr>
            <w:tcW w:w="2520" w:type="dxa"/>
          </w:tcPr>
          <w:p w14:paraId="5707F145" w14:textId="77777777" w:rsidR="00A815BE" w:rsidRPr="0035295A" w:rsidRDefault="00A815BE" w:rsidP="00383569">
            <w:pPr>
              <w:spacing w:after="0"/>
              <w:jc w:val="left"/>
            </w:pPr>
            <w:r w:rsidRPr="0035295A">
              <w:rPr>
                <w:b/>
                <w:bCs/>
              </w:rPr>
              <w:t xml:space="preserve">Low: </w:t>
            </w:r>
            <w:r w:rsidRPr="0035295A">
              <w:t>No adverse environmental or s</w:t>
            </w:r>
            <w:r>
              <w:t xml:space="preserve">ocial impacts are anticipated due to the provision of information services. </w:t>
            </w:r>
          </w:p>
          <w:p w14:paraId="66BFC133" w14:textId="77777777" w:rsidR="00A815BE" w:rsidRPr="0035295A" w:rsidRDefault="00A815BE" w:rsidP="00383569">
            <w:pPr>
              <w:spacing w:after="0"/>
              <w:jc w:val="left"/>
            </w:pPr>
          </w:p>
          <w:p w14:paraId="6563B943" w14:textId="77777777" w:rsidR="00A815BE" w:rsidRPr="0035295A" w:rsidRDefault="00A815BE" w:rsidP="00383569">
            <w:pPr>
              <w:spacing w:after="0"/>
              <w:jc w:val="left"/>
            </w:pPr>
          </w:p>
          <w:p w14:paraId="3DC72338" w14:textId="77777777" w:rsidR="00A815BE" w:rsidRPr="00727503" w:rsidRDefault="00A815BE" w:rsidP="00383569">
            <w:pPr>
              <w:spacing w:after="0"/>
              <w:jc w:val="left"/>
            </w:pPr>
          </w:p>
          <w:p w14:paraId="1B9EFA0E" w14:textId="77777777" w:rsidR="00A815BE" w:rsidRPr="00DB3D04" w:rsidRDefault="00A815BE" w:rsidP="00383569">
            <w:pPr>
              <w:pStyle w:val="ListParagraph"/>
              <w:spacing w:after="0"/>
              <w:ind w:left="246"/>
              <w:jc w:val="left"/>
            </w:pPr>
            <w:r w:rsidRPr="00DB3D04">
              <w:t xml:space="preserve"> </w:t>
            </w:r>
          </w:p>
        </w:tc>
        <w:tc>
          <w:tcPr>
            <w:tcW w:w="2250" w:type="dxa"/>
          </w:tcPr>
          <w:p w14:paraId="3CEBB557" w14:textId="77777777" w:rsidR="00A815BE" w:rsidRDefault="00A815BE" w:rsidP="00383569">
            <w:pPr>
              <w:spacing w:after="0"/>
              <w:jc w:val="left"/>
            </w:pPr>
            <w:r>
              <w:t>Lack of capacity or incentives for the Irrigation and Agriculture Department to collect and process information.</w:t>
            </w:r>
          </w:p>
          <w:p w14:paraId="3998A4AC" w14:textId="77777777" w:rsidR="00A815BE" w:rsidRDefault="00A815BE" w:rsidP="00383569">
            <w:pPr>
              <w:spacing w:after="0"/>
              <w:jc w:val="left"/>
            </w:pPr>
          </w:p>
          <w:p w14:paraId="2FF21AB3" w14:textId="77777777" w:rsidR="00A815BE" w:rsidRPr="0035295A" w:rsidRDefault="00A815BE" w:rsidP="00383569">
            <w:pPr>
              <w:spacing w:after="0"/>
              <w:jc w:val="left"/>
            </w:pPr>
            <w:r>
              <w:t xml:space="preserve"> </w:t>
            </w:r>
          </w:p>
        </w:tc>
        <w:tc>
          <w:tcPr>
            <w:tcW w:w="3060" w:type="dxa"/>
          </w:tcPr>
          <w:p w14:paraId="75F7120D" w14:textId="77777777" w:rsidR="00A815BE" w:rsidRDefault="00A815BE" w:rsidP="00383569">
            <w:pPr>
              <w:spacing w:after="0"/>
              <w:jc w:val="left"/>
            </w:pPr>
            <w:r>
              <w:t>A management contract will be provided to a university to operate an "HAI Center," which will be responsible for analyzing, processing, and providing information services. The quasi-independent center will be able to attract and maintain high-quality professionals.</w:t>
            </w:r>
          </w:p>
          <w:p w14:paraId="227C7270" w14:textId="77777777" w:rsidR="00A815BE" w:rsidRDefault="00A815BE" w:rsidP="00383569">
            <w:pPr>
              <w:spacing w:after="0"/>
              <w:jc w:val="left"/>
            </w:pPr>
          </w:p>
          <w:p w14:paraId="1B3EF3F4" w14:textId="77777777" w:rsidR="00A815BE" w:rsidRDefault="00A815BE" w:rsidP="00383569">
            <w:pPr>
              <w:spacing w:after="0"/>
              <w:jc w:val="left"/>
            </w:pPr>
            <w:r>
              <w:t xml:space="preserve">The data collection capacities of the Irrigation Department and the Agriculture will be boosted through project funding. </w:t>
            </w:r>
          </w:p>
          <w:p w14:paraId="59219322" w14:textId="77777777" w:rsidR="00A815BE" w:rsidRDefault="00A815BE" w:rsidP="00383569">
            <w:pPr>
              <w:spacing w:after="0"/>
              <w:jc w:val="left"/>
            </w:pPr>
          </w:p>
          <w:p w14:paraId="781661BB" w14:textId="77777777" w:rsidR="00A815BE" w:rsidRPr="00450403" w:rsidRDefault="00A815BE" w:rsidP="00383569">
            <w:pPr>
              <w:spacing w:after="0"/>
              <w:jc w:val="left"/>
            </w:pPr>
          </w:p>
        </w:tc>
      </w:tr>
      <w:tr w:rsidR="00A815BE" w14:paraId="6BA9F8AC" w14:textId="77777777" w:rsidTr="1F4021CC">
        <w:tc>
          <w:tcPr>
            <w:tcW w:w="12595" w:type="dxa"/>
            <w:gridSpan w:val="5"/>
            <w:shd w:val="clear" w:color="auto" w:fill="AEAAAA" w:themeFill="background2" w:themeFillShade="BF"/>
          </w:tcPr>
          <w:p w14:paraId="3B23E8E2" w14:textId="77777777" w:rsidR="00A815BE" w:rsidRPr="00080DB8" w:rsidRDefault="00A815BE" w:rsidP="00383569">
            <w:pPr>
              <w:spacing w:after="0"/>
              <w:jc w:val="center"/>
              <w:rPr>
                <w:b/>
                <w:bCs/>
              </w:rPr>
            </w:pPr>
            <w:r w:rsidRPr="00080DB8">
              <w:rPr>
                <w:b/>
                <w:bCs/>
              </w:rPr>
              <w:t xml:space="preserve">Component 2: Water Service Delivery </w:t>
            </w:r>
          </w:p>
        </w:tc>
      </w:tr>
      <w:tr w:rsidR="00A815BE" w14:paraId="0C961DAC" w14:textId="77777777" w:rsidTr="1F4021CC">
        <w:tc>
          <w:tcPr>
            <w:tcW w:w="2041" w:type="dxa"/>
          </w:tcPr>
          <w:p w14:paraId="72B5BEC4" w14:textId="77777777" w:rsidR="00A815BE" w:rsidRDefault="00A815BE" w:rsidP="00383569">
            <w:pPr>
              <w:jc w:val="left"/>
              <w:rPr>
                <w:szCs w:val="20"/>
              </w:rPr>
            </w:pPr>
            <w:r w:rsidRPr="00AB4446">
              <w:rPr>
                <w:b/>
                <w:bCs/>
                <w:szCs w:val="20"/>
              </w:rPr>
              <w:t>Component 2.</w:t>
            </w:r>
            <w:r>
              <w:rPr>
                <w:b/>
                <w:bCs/>
                <w:szCs w:val="20"/>
              </w:rPr>
              <w:t>1</w:t>
            </w:r>
          </w:p>
          <w:p w14:paraId="41644EC7" w14:textId="77777777" w:rsidR="00A815BE" w:rsidRDefault="00A815BE" w:rsidP="00383569">
            <w:pPr>
              <w:jc w:val="left"/>
              <w:rPr>
                <w:szCs w:val="20"/>
              </w:rPr>
            </w:pPr>
            <w:r>
              <w:rPr>
                <w:szCs w:val="20"/>
              </w:rPr>
              <w:t xml:space="preserve">Modernization </w:t>
            </w:r>
            <w:r w:rsidRPr="00832761">
              <w:rPr>
                <w:szCs w:val="20"/>
              </w:rPr>
              <w:t xml:space="preserve">of </w:t>
            </w:r>
            <w:r>
              <w:rPr>
                <w:szCs w:val="20"/>
              </w:rPr>
              <w:t xml:space="preserve">Irrigation </w:t>
            </w:r>
            <w:r>
              <w:rPr>
                <w:szCs w:val="20"/>
              </w:rPr>
              <w:lastRenderedPageBreak/>
              <w:t>Infrastructure in 15 Farmer Organization (FO) Command Areas.</w:t>
            </w:r>
          </w:p>
          <w:p w14:paraId="402EFF96" w14:textId="77777777" w:rsidR="00A815BE" w:rsidRDefault="00A815BE" w:rsidP="00383569">
            <w:pPr>
              <w:jc w:val="left"/>
              <w:rPr>
                <w:szCs w:val="20"/>
              </w:rPr>
            </w:pPr>
            <w:r>
              <w:rPr>
                <w:szCs w:val="20"/>
              </w:rPr>
              <w:t xml:space="preserve">(Civil works, each FO command area around . 5000 ha) </w:t>
            </w:r>
          </w:p>
        </w:tc>
        <w:tc>
          <w:tcPr>
            <w:tcW w:w="2724" w:type="dxa"/>
          </w:tcPr>
          <w:p w14:paraId="660FE86B" w14:textId="77777777" w:rsidR="00A815BE" w:rsidRPr="00450403" w:rsidRDefault="00A815BE" w:rsidP="00383569">
            <w:pPr>
              <w:jc w:val="left"/>
              <w:rPr>
                <w:szCs w:val="20"/>
              </w:rPr>
            </w:pPr>
            <w:r>
              <w:rPr>
                <w:b/>
                <w:bCs/>
                <w:szCs w:val="20"/>
              </w:rPr>
              <w:lastRenderedPageBreak/>
              <w:t>Substantial</w:t>
            </w:r>
            <w:r w:rsidRPr="00450403">
              <w:rPr>
                <w:b/>
                <w:bCs/>
                <w:szCs w:val="20"/>
              </w:rPr>
              <w:t xml:space="preserve">: </w:t>
            </w:r>
            <w:r>
              <w:rPr>
                <w:szCs w:val="20"/>
              </w:rPr>
              <w:t xml:space="preserve">FOs will be able to distribute water more equitably and efficiently, reducing water losses and </w:t>
            </w:r>
            <w:r>
              <w:rPr>
                <w:szCs w:val="20"/>
              </w:rPr>
              <w:lastRenderedPageBreak/>
              <w:t xml:space="preserve">decreasing water logging and associated soil salinity. </w:t>
            </w:r>
          </w:p>
          <w:p w14:paraId="0B54434A" w14:textId="77777777" w:rsidR="00A815BE" w:rsidRDefault="00A815BE" w:rsidP="00383569">
            <w:pPr>
              <w:jc w:val="left"/>
              <w:rPr>
                <w:szCs w:val="20"/>
              </w:rPr>
            </w:pPr>
          </w:p>
          <w:p w14:paraId="3AA62F5F" w14:textId="77777777" w:rsidR="00A815BE" w:rsidRPr="00BD7D3E" w:rsidRDefault="00A815BE" w:rsidP="00383569">
            <w:pPr>
              <w:jc w:val="left"/>
              <w:rPr>
                <w:szCs w:val="20"/>
              </w:rPr>
            </w:pPr>
          </w:p>
        </w:tc>
        <w:tc>
          <w:tcPr>
            <w:tcW w:w="2520" w:type="dxa"/>
          </w:tcPr>
          <w:p w14:paraId="14741FEA" w14:textId="77777777" w:rsidR="00A815BE" w:rsidRDefault="00A815BE" w:rsidP="00383569">
            <w:pPr>
              <w:spacing w:after="0"/>
              <w:jc w:val="left"/>
              <w:rPr>
                <w:szCs w:val="20"/>
              </w:rPr>
            </w:pPr>
            <w:r w:rsidRPr="00591031">
              <w:rPr>
                <w:b/>
                <w:bCs/>
                <w:szCs w:val="20"/>
              </w:rPr>
              <w:lastRenderedPageBreak/>
              <w:t>M</w:t>
            </w:r>
            <w:r>
              <w:rPr>
                <w:b/>
                <w:bCs/>
                <w:szCs w:val="20"/>
              </w:rPr>
              <w:t>oderate</w:t>
            </w:r>
            <w:r>
              <w:rPr>
                <w:szCs w:val="20"/>
              </w:rPr>
              <w:t xml:space="preserve">: </w:t>
            </w:r>
            <w:r w:rsidRPr="00E03D23">
              <w:rPr>
                <w:szCs w:val="20"/>
              </w:rPr>
              <w:t xml:space="preserve">General construction-related impacts </w:t>
            </w:r>
            <w:r>
              <w:rPr>
                <w:szCs w:val="20"/>
              </w:rPr>
              <w:t xml:space="preserve">associated with small civil works </w:t>
            </w:r>
            <w:r w:rsidRPr="00E03D23">
              <w:rPr>
                <w:szCs w:val="20"/>
              </w:rPr>
              <w:t xml:space="preserve">such as soil </w:t>
            </w:r>
            <w:r w:rsidRPr="00E03D23">
              <w:rPr>
                <w:szCs w:val="20"/>
              </w:rPr>
              <w:lastRenderedPageBreak/>
              <w:t>erosion and sedimentation, dust and noise pollution, generation of waste</w:t>
            </w:r>
            <w:r>
              <w:rPr>
                <w:szCs w:val="20"/>
              </w:rPr>
              <w:t>,</w:t>
            </w:r>
            <w:r w:rsidRPr="00E03D23">
              <w:rPr>
                <w:szCs w:val="20"/>
              </w:rPr>
              <w:t xml:space="preserve"> groundwater pollution, traffic and road safety, and occupational health and safety risks</w:t>
            </w:r>
            <w:r>
              <w:rPr>
                <w:szCs w:val="20"/>
              </w:rPr>
              <w:t>, etc.</w:t>
            </w:r>
          </w:p>
          <w:p w14:paraId="45F903AA" w14:textId="77777777" w:rsidR="00A815BE" w:rsidRDefault="00A815BE" w:rsidP="00383569">
            <w:pPr>
              <w:spacing w:after="0"/>
              <w:jc w:val="left"/>
              <w:rPr>
                <w:szCs w:val="20"/>
              </w:rPr>
            </w:pPr>
          </w:p>
          <w:p w14:paraId="7D0E5850" w14:textId="77777777" w:rsidR="00A815BE" w:rsidRDefault="00A815BE" w:rsidP="00383569">
            <w:pPr>
              <w:spacing w:after="0"/>
              <w:jc w:val="left"/>
              <w:rPr>
                <w:szCs w:val="20"/>
              </w:rPr>
            </w:pPr>
            <w:r>
              <w:rPr>
                <w:szCs w:val="20"/>
              </w:rPr>
              <w:t xml:space="preserve">Low: Inadequate drainage causing water logging   </w:t>
            </w:r>
          </w:p>
          <w:p w14:paraId="2A5EE0D0" w14:textId="77777777" w:rsidR="00A815BE" w:rsidRDefault="00A815BE" w:rsidP="00383569">
            <w:pPr>
              <w:spacing w:after="0"/>
              <w:jc w:val="left"/>
              <w:rPr>
                <w:szCs w:val="20"/>
              </w:rPr>
            </w:pPr>
          </w:p>
          <w:p w14:paraId="14E346D5" w14:textId="77777777" w:rsidR="00A815BE" w:rsidRDefault="00A815BE" w:rsidP="00383569">
            <w:pPr>
              <w:spacing w:after="0"/>
              <w:jc w:val="left"/>
              <w:rPr>
                <w:szCs w:val="20"/>
              </w:rPr>
            </w:pPr>
            <w:r>
              <w:rPr>
                <w:szCs w:val="20"/>
              </w:rPr>
              <w:t>Moderate: Disagreements between FOs and SID on the management of modernized infrastructure</w:t>
            </w:r>
          </w:p>
          <w:p w14:paraId="6E2126DA" w14:textId="77777777" w:rsidR="00A815BE" w:rsidRDefault="00A815BE" w:rsidP="00383569">
            <w:pPr>
              <w:spacing w:after="0"/>
              <w:jc w:val="left"/>
              <w:rPr>
                <w:szCs w:val="20"/>
              </w:rPr>
            </w:pPr>
          </w:p>
          <w:p w14:paraId="08DC725C" w14:textId="77777777" w:rsidR="00A815BE" w:rsidRPr="00E03D23" w:rsidRDefault="00A815BE" w:rsidP="00383569">
            <w:pPr>
              <w:spacing w:after="0"/>
              <w:jc w:val="left"/>
            </w:pPr>
            <w:r>
              <w:rPr>
                <w:szCs w:val="20"/>
              </w:rPr>
              <w:t xml:space="preserve"> </w:t>
            </w:r>
          </w:p>
        </w:tc>
        <w:tc>
          <w:tcPr>
            <w:tcW w:w="2250" w:type="dxa"/>
          </w:tcPr>
          <w:p w14:paraId="0C1BDBF6" w14:textId="77777777" w:rsidR="00A815BE" w:rsidRDefault="00A815BE" w:rsidP="00383569">
            <w:pPr>
              <w:spacing w:after="0"/>
              <w:jc w:val="left"/>
            </w:pPr>
            <w:r>
              <w:lastRenderedPageBreak/>
              <w:t>Lack of commitment by FOs to employ irrigation modernization practices.</w:t>
            </w:r>
          </w:p>
          <w:p w14:paraId="23D22A1C" w14:textId="77777777" w:rsidR="00A815BE" w:rsidRDefault="00A815BE" w:rsidP="00383569">
            <w:pPr>
              <w:spacing w:after="0"/>
              <w:jc w:val="left"/>
            </w:pPr>
          </w:p>
          <w:p w14:paraId="50A6416C" w14:textId="77777777" w:rsidR="00A815BE" w:rsidRDefault="00A815BE" w:rsidP="00383569">
            <w:pPr>
              <w:spacing w:after="0"/>
              <w:jc w:val="left"/>
            </w:pPr>
            <w:r>
              <w:lastRenderedPageBreak/>
              <w:t xml:space="preserve">FOs may not have sufficient O&amp;M funds to manage new infrastructure. </w:t>
            </w:r>
          </w:p>
          <w:p w14:paraId="1528B07E" w14:textId="77777777" w:rsidR="00A815BE" w:rsidRDefault="00A815BE" w:rsidP="00383569">
            <w:pPr>
              <w:spacing w:after="0"/>
              <w:jc w:val="left"/>
            </w:pPr>
          </w:p>
          <w:p w14:paraId="55078699" w14:textId="77777777" w:rsidR="00A815BE" w:rsidRPr="00D46103" w:rsidRDefault="00A815BE" w:rsidP="00383569">
            <w:pPr>
              <w:spacing w:after="0"/>
              <w:jc w:val="left"/>
            </w:pPr>
            <w:r>
              <w:t>Degradation of land caused by water logging</w:t>
            </w:r>
          </w:p>
        </w:tc>
        <w:tc>
          <w:tcPr>
            <w:tcW w:w="3060" w:type="dxa"/>
          </w:tcPr>
          <w:p w14:paraId="1CC37799" w14:textId="77777777" w:rsidR="00A815BE" w:rsidRDefault="00A815BE" w:rsidP="00383569">
            <w:pPr>
              <w:spacing w:after="0"/>
              <w:jc w:val="left"/>
            </w:pPr>
            <w:r w:rsidRPr="00D46103">
              <w:lastRenderedPageBreak/>
              <w:t>Selection of subprojects in consultations with AWBs and FOs</w:t>
            </w:r>
            <w:r>
              <w:t xml:space="preserve"> on a demand-driven basis. </w:t>
            </w:r>
          </w:p>
          <w:p w14:paraId="11CFDE29" w14:textId="77777777" w:rsidR="00A815BE" w:rsidRDefault="00A815BE" w:rsidP="00383569">
            <w:pPr>
              <w:spacing w:after="0"/>
              <w:jc w:val="left"/>
            </w:pPr>
          </w:p>
          <w:p w14:paraId="6E8A797F" w14:textId="77777777" w:rsidR="00A815BE" w:rsidRDefault="00A815BE" w:rsidP="00383569">
            <w:pPr>
              <w:spacing w:after="0"/>
              <w:jc w:val="left"/>
            </w:pPr>
            <w:r>
              <w:lastRenderedPageBreak/>
              <w:t>Technical capacity development of FOs</w:t>
            </w:r>
          </w:p>
          <w:p w14:paraId="5163FC97" w14:textId="77777777" w:rsidR="00A815BE" w:rsidRDefault="00A815BE" w:rsidP="00383569">
            <w:pPr>
              <w:spacing w:after="0"/>
              <w:jc w:val="left"/>
            </w:pPr>
          </w:p>
          <w:p w14:paraId="03DE05A6" w14:textId="77777777" w:rsidR="00A815BE" w:rsidRDefault="00A815BE" w:rsidP="00383569">
            <w:pPr>
              <w:spacing w:after="0"/>
              <w:jc w:val="left"/>
            </w:pPr>
            <w:r>
              <w:t>Civil works designs to include drainage plans</w:t>
            </w:r>
          </w:p>
          <w:p w14:paraId="778B6E25" w14:textId="77777777" w:rsidR="00A815BE" w:rsidRDefault="00A815BE" w:rsidP="00383569">
            <w:pPr>
              <w:spacing w:after="0"/>
              <w:jc w:val="left"/>
            </w:pPr>
          </w:p>
          <w:p w14:paraId="3B0D6E2A" w14:textId="77777777" w:rsidR="00A815BE" w:rsidRDefault="00A815BE" w:rsidP="00383569">
            <w:pPr>
              <w:spacing w:after="0"/>
              <w:jc w:val="left"/>
            </w:pPr>
            <w:r>
              <w:t>Develop and implement FO-specific ESMPs and RAPs (if required) in accordance with ESMF and RPF.</w:t>
            </w:r>
          </w:p>
          <w:p w14:paraId="0D480A51" w14:textId="77777777" w:rsidR="00A815BE" w:rsidRDefault="00A815BE" w:rsidP="00383569">
            <w:pPr>
              <w:spacing w:after="0"/>
              <w:jc w:val="left"/>
            </w:pPr>
          </w:p>
          <w:p w14:paraId="1FC07CBA" w14:textId="77777777" w:rsidR="00A815BE" w:rsidRDefault="00A815BE" w:rsidP="00383569">
            <w:pPr>
              <w:pStyle w:val="ListParagraph"/>
              <w:spacing w:after="0"/>
              <w:ind w:left="0"/>
              <w:jc w:val="left"/>
            </w:pPr>
            <w:r>
              <w:t xml:space="preserve">Passage of water pricing reforms is a performance-based condition (PBC) associated with Bank financing of Component 2. </w:t>
            </w:r>
          </w:p>
          <w:p w14:paraId="367DA0FF" w14:textId="77777777" w:rsidR="00A815BE" w:rsidRPr="004228BF" w:rsidRDefault="00A815BE" w:rsidP="00383569">
            <w:pPr>
              <w:spacing w:after="0"/>
              <w:jc w:val="left"/>
            </w:pPr>
          </w:p>
        </w:tc>
      </w:tr>
      <w:tr w:rsidR="00A815BE" w14:paraId="1BE8B6B5" w14:textId="77777777" w:rsidTr="1F4021CC">
        <w:tc>
          <w:tcPr>
            <w:tcW w:w="2041" w:type="dxa"/>
          </w:tcPr>
          <w:p w14:paraId="75FD0A73" w14:textId="77777777" w:rsidR="00A815BE" w:rsidRDefault="00A815BE" w:rsidP="00383569">
            <w:pPr>
              <w:jc w:val="left"/>
              <w:rPr>
                <w:b/>
                <w:bCs/>
                <w:szCs w:val="20"/>
              </w:rPr>
            </w:pPr>
            <w:r>
              <w:rPr>
                <w:b/>
                <w:bCs/>
                <w:szCs w:val="20"/>
              </w:rPr>
              <w:lastRenderedPageBreak/>
              <w:t>Component 2.2</w:t>
            </w:r>
          </w:p>
          <w:p w14:paraId="0786DC1C" w14:textId="77777777" w:rsidR="00A815BE" w:rsidRDefault="00A815BE" w:rsidP="00383569">
            <w:pPr>
              <w:jc w:val="left"/>
              <w:rPr>
                <w:szCs w:val="20"/>
              </w:rPr>
            </w:pPr>
            <w:r>
              <w:rPr>
                <w:szCs w:val="20"/>
              </w:rPr>
              <w:t>Capacity building of AWBs, FOs, and SIDA.</w:t>
            </w:r>
          </w:p>
          <w:p w14:paraId="5BB6DB3D" w14:textId="77777777" w:rsidR="00A815BE" w:rsidRPr="00DA39C9" w:rsidRDefault="00A815BE" w:rsidP="00383569">
            <w:pPr>
              <w:jc w:val="left"/>
              <w:rPr>
                <w:szCs w:val="20"/>
              </w:rPr>
            </w:pPr>
            <w:r>
              <w:rPr>
                <w:szCs w:val="20"/>
              </w:rPr>
              <w:t>(Technical Assistance)</w:t>
            </w:r>
          </w:p>
        </w:tc>
        <w:tc>
          <w:tcPr>
            <w:tcW w:w="2724" w:type="dxa"/>
          </w:tcPr>
          <w:p w14:paraId="11058E6D" w14:textId="16140734" w:rsidR="00A815BE" w:rsidRDefault="00A815BE" w:rsidP="00383569">
            <w:pPr>
              <w:spacing w:after="0"/>
              <w:jc w:val="left"/>
              <w:rPr>
                <w:szCs w:val="20"/>
              </w:rPr>
            </w:pPr>
            <w:r>
              <w:rPr>
                <w:b/>
                <w:bCs/>
                <w:szCs w:val="20"/>
              </w:rPr>
              <w:t>Substantial</w:t>
            </w:r>
            <w:r>
              <w:rPr>
                <w:szCs w:val="20"/>
              </w:rPr>
              <w:t xml:space="preserve">: </w:t>
            </w:r>
            <w:r w:rsidRPr="001055E7">
              <w:rPr>
                <w:szCs w:val="20"/>
              </w:rPr>
              <w:t xml:space="preserve">Improved </w:t>
            </w:r>
            <w:r>
              <w:rPr>
                <w:szCs w:val="20"/>
              </w:rPr>
              <w:t xml:space="preserve">capacity and </w:t>
            </w:r>
            <w:r w:rsidRPr="001055E7">
              <w:rPr>
                <w:szCs w:val="20"/>
              </w:rPr>
              <w:t xml:space="preserve">coordination at all three levels </w:t>
            </w:r>
            <w:r>
              <w:rPr>
                <w:szCs w:val="20"/>
              </w:rPr>
              <w:t xml:space="preserve">SIDA, </w:t>
            </w:r>
            <w:r w:rsidRPr="001055E7">
              <w:rPr>
                <w:szCs w:val="20"/>
              </w:rPr>
              <w:t>AWB, FO</w:t>
            </w:r>
            <w:r>
              <w:rPr>
                <w:szCs w:val="20"/>
              </w:rPr>
              <w:t xml:space="preserve"> </w:t>
            </w:r>
            <w:r w:rsidRPr="001055E7">
              <w:rPr>
                <w:szCs w:val="20"/>
              </w:rPr>
              <w:t xml:space="preserve">will help to reap full </w:t>
            </w:r>
            <w:r>
              <w:rPr>
                <w:szCs w:val="20"/>
              </w:rPr>
              <w:t xml:space="preserve">social and environmental </w:t>
            </w:r>
            <w:r w:rsidRPr="001055E7">
              <w:rPr>
                <w:szCs w:val="20"/>
              </w:rPr>
              <w:t xml:space="preserve">benefits of the irrigation </w:t>
            </w:r>
            <w:r>
              <w:rPr>
                <w:szCs w:val="20"/>
              </w:rPr>
              <w:t>modernization program and support IWRM.</w:t>
            </w:r>
          </w:p>
        </w:tc>
        <w:tc>
          <w:tcPr>
            <w:tcW w:w="2520" w:type="dxa"/>
          </w:tcPr>
          <w:p w14:paraId="1D35A838" w14:textId="77777777" w:rsidR="00A815BE" w:rsidRPr="00B52FBB" w:rsidRDefault="00A815BE" w:rsidP="00383569">
            <w:pPr>
              <w:spacing w:after="0"/>
              <w:jc w:val="left"/>
              <w:rPr>
                <w:szCs w:val="20"/>
              </w:rPr>
            </w:pPr>
            <w:r>
              <w:rPr>
                <w:b/>
                <w:bCs/>
                <w:szCs w:val="20"/>
              </w:rPr>
              <w:t xml:space="preserve">None: </w:t>
            </w:r>
            <w:r>
              <w:rPr>
                <w:szCs w:val="20"/>
              </w:rPr>
              <w:t xml:space="preserve">This involves only training and capacity building. </w:t>
            </w:r>
          </w:p>
          <w:p w14:paraId="2E831DCC" w14:textId="77777777" w:rsidR="00A815BE" w:rsidRDefault="00A815BE" w:rsidP="00383569">
            <w:pPr>
              <w:spacing w:after="0"/>
              <w:jc w:val="left"/>
              <w:rPr>
                <w:szCs w:val="20"/>
              </w:rPr>
            </w:pPr>
          </w:p>
          <w:p w14:paraId="771AF073" w14:textId="77777777" w:rsidR="00A815BE" w:rsidRDefault="00A815BE" w:rsidP="00383569">
            <w:pPr>
              <w:spacing w:after="0"/>
              <w:jc w:val="left"/>
              <w:rPr>
                <w:szCs w:val="20"/>
              </w:rPr>
            </w:pPr>
          </w:p>
          <w:p w14:paraId="5F8767B5" w14:textId="77777777" w:rsidR="00A815BE" w:rsidRPr="00F5670C" w:rsidRDefault="00A815BE" w:rsidP="00383569">
            <w:pPr>
              <w:spacing w:after="0"/>
              <w:jc w:val="left"/>
              <w:rPr>
                <w:szCs w:val="20"/>
              </w:rPr>
            </w:pPr>
          </w:p>
        </w:tc>
        <w:tc>
          <w:tcPr>
            <w:tcW w:w="2250" w:type="dxa"/>
          </w:tcPr>
          <w:p w14:paraId="68A27560" w14:textId="77777777" w:rsidR="00A815BE" w:rsidRDefault="00A815BE" w:rsidP="00383569">
            <w:pPr>
              <w:spacing w:after="0"/>
              <w:jc w:val="left"/>
            </w:pPr>
            <w:r>
              <w:t>Organizations may lack incentives for enhancing their capacity.</w:t>
            </w:r>
          </w:p>
          <w:p w14:paraId="3B7DCFEC" w14:textId="77777777" w:rsidR="00A815BE" w:rsidRDefault="00A815BE" w:rsidP="00383569">
            <w:pPr>
              <w:spacing w:after="0"/>
              <w:jc w:val="left"/>
            </w:pPr>
          </w:p>
          <w:p w14:paraId="649E67B9" w14:textId="77777777" w:rsidR="00A815BE" w:rsidRPr="00B52FBB" w:rsidRDefault="00A815BE" w:rsidP="00383569">
            <w:pPr>
              <w:spacing w:after="0"/>
              <w:jc w:val="left"/>
            </w:pPr>
            <w:r>
              <w:t>Women may not be able to fully benefit from training programs.</w:t>
            </w:r>
          </w:p>
        </w:tc>
        <w:tc>
          <w:tcPr>
            <w:tcW w:w="3060" w:type="dxa"/>
          </w:tcPr>
          <w:p w14:paraId="2BFE1FFD" w14:textId="77777777" w:rsidR="00A815BE" w:rsidRDefault="00A815BE" w:rsidP="00383569">
            <w:pPr>
              <w:spacing w:after="0"/>
              <w:jc w:val="left"/>
            </w:pPr>
            <w:r>
              <w:t>FOs will be selected on a demand-driven basis for inclusion in the project.</w:t>
            </w:r>
          </w:p>
          <w:p w14:paraId="4F1E0972" w14:textId="77777777" w:rsidR="00A815BE" w:rsidRDefault="00A815BE" w:rsidP="00383569">
            <w:pPr>
              <w:spacing w:after="0"/>
              <w:jc w:val="left"/>
            </w:pPr>
          </w:p>
          <w:p w14:paraId="4E5D40C4" w14:textId="77777777" w:rsidR="00A815BE" w:rsidRDefault="00A815BE" w:rsidP="00383569">
            <w:pPr>
              <w:spacing w:after="0"/>
              <w:jc w:val="left"/>
            </w:pPr>
            <w:r>
              <w:t>AWB institutional reforms will promote transparency and accountability, which will motivate AWB management to adopt a more service-oriented approach.</w:t>
            </w:r>
          </w:p>
          <w:p w14:paraId="6A8A7DAF" w14:textId="77777777" w:rsidR="00A815BE" w:rsidRDefault="00A815BE" w:rsidP="00383569">
            <w:pPr>
              <w:spacing w:after="0"/>
              <w:jc w:val="left"/>
            </w:pPr>
          </w:p>
          <w:p w14:paraId="5E04A4A6" w14:textId="77777777" w:rsidR="00A815BE" w:rsidRDefault="00A815BE" w:rsidP="00383569">
            <w:pPr>
              <w:spacing w:after="0"/>
              <w:jc w:val="left"/>
            </w:pPr>
            <w:r>
              <w:t xml:space="preserve">Gender Action Plan includes provisions for promoting female professional participation in SIDA and AWBs. </w:t>
            </w:r>
          </w:p>
          <w:p w14:paraId="732D5ABB" w14:textId="77777777" w:rsidR="00A815BE" w:rsidRDefault="00A815BE" w:rsidP="00383569">
            <w:pPr>
              <w:spacing w:after="0"/>
              <w:jc w:val="left"/>
            </w:pPr>
          </w:p>
          <w:p w14:paraId="2DFE9D63" w14:textId="77777777" w:rsidR="00A815BE" w:rsidRPr="00BE3C4C" w:rsidRDefault="00A815BE" w:rsidP="00383569">
            <w:pPr>
              <w:spacing w:after="0"/>
              <w:jc w:val="left"/>
            </w:pPr>
            <w:r>
              <w:t xml:space="preserve">Gender Action Plan includes provisions for promoting female participation in FO Committees. </w:t>
            </w:r>
            <w:r w:rsidRPr="00BE3C4C">
              <w:t xml:space="preserve"> </w:t>
            </w:r>
          </w:p>
        </w:tc>
      </w:tr>
      <w:tr w:rsidR="00A815BE" w14:paraId="414615FD" w14:textId="77777777" w:rsidTr="1F4021CC">
        <w:tc>
          <w:tcPr>
            <w:tcW w:w="2041" w:type="dxa"/>
          </w:tcPr>
          <w:p w14:paraId="49B60C21" w14:textId="77777777" w:rsidR="00A815BE" w:rsidRDefault="00A815BE" w:rsidP="00383569">
            <w:pPr>
              <w:jc w:val="left"/>
              <w:rPr>
                <w:b/>
                <w:bCs/>
              </w:rPr>
            </w:pPr>
            <w:r w:rsidRPr="00A83319">
              <w:rPr>
                <w:b/>
                <w:bCs/>
              </w:rPr>
              <w:t>Component 2.</w:t>
            </w:r>
            <w:r>
              <w:rPr>
                <w:b/>
                <w:bCs/>
              </w:rPr>
              <w:t>3</w:t>
            </w:r>
          </w:p>
          <w:p w14:paraId="67FC27AD" w14:textId="77777777" w:rsidR="00A815BE" w:rsidRDefault="00A815BE" w:rsidP="00383569">
            <w:pPr>
              <w:jc w:val="left"/>
              <w:rPr>
                <w:szCs w:val="20"/>
              </w:rPr>
            </w:pPr>
            <w:r>
              <w:rPr>
                <w:szCs w:val="20"/>
              </w:rPr>
              <w:lastRenderedPageBreak/>
              <w:t>Rehabilitation of Akram Wah Canal</w:t>
            </w:r>
          </w:p>
          <w:p w14:paraId="4F8B01F2" w14:textId="77777777" w:rsidR="00A815BE" w:rsidRDefault="00A815BE" w:rsidP="00383569">
            <w:pPr>
              <w:jc w:val="left"/>
              <w:rPr>
                <w:szCs w:val="20"/>
              </w:rPr>
            </w:pPr>
            <w:r>
              <w:rPr>
                <w:szCs w:val="20"/>
              </w:rPr>
              <w:t xml:space="preserve">(Civil Works)  </w:t>
            </w:r>
          </w:p>
        </w:tc>
        <w:tc>
          <w:tcPr>
            <w:tcW w:w="2724" w:type="dxa"/>
          </w:tcPr>
          <w:p w14:paraId="22D6828C" w14:textId="77777777" w:rsidR="00A815BE" w:rsidRPr="00F30476" w:rsidRDefault="00A815BE" w:rsidP="00383569">
            <w:pPr>
              <w:jc w:val="left"/>
              <w:rPr>
                <w:szCs w:val="20"/>
              </w:rPr>
            </w:pPr>
            <w:r w:rsidRPr="00BE3C4C">
              <w:rPr>
                <w:b/>
                <w:bCs/>
                <w:szCs w:val="20"/>
              </w:rPr>
              <w:lastRenderedPageBreak/>
              <w:t>High</w:t>
            </w:r>
            <w:r>
              <w:rPr>
                <w:szCs w:val="20"/>
              </w:rPr>
              <w:t>: R</w:t>
            </w:r>
            <w:r w:rsidRPr="00202176">
              <w:rPr>
                <w:szCs w:val="20"/>
              </w:rPr>
              <w:t>estor</w:t>
            </w:r>
            <w:r>
              <w:rPr>
                <w:szCs w:val="20"/>
              </w:rPr>
              <w:t>ing</w:t>
            </w:r>
            <w:r w:rsidRPr="00202176">
              <w:rPr>
                <w:szCs w:val="20"/>
              </w:rPr>
              <w:t xml:space="preserve"> the original canal flow capacity and improv</w:t>
            </w:r>
            <w:r>
              <w:rPr>
                <w:szCs w:val="20"/>
              </w:rPr>
              <w:t>ing</w:t>
            </w:r>
            <w:r w:rsidRPr="00202176">
              <w:rPr>
                <w:szCs w:val="20"/>
              </w:rPr>
              <w:t xml:space="preserve"> associated water </w:t>
            </w:r>
            <w:r w:rsidRPr="00202176">
              <w:rPr>
                <w:szCs w:val="20"/>
              </w:rPr>
              <w:lastRenderedPageBreak/>
              <w:t>control structures to enable more effective distribution of water within the command areas</w:t>
            </w:r>
            <w:r>
              <w:rPr>
                <w:szCs w:val="20"/>
              </w:rPr>
              <w:t xml:space="preserve">, securing irrigation supplies for 462,000 people and drinking water supplies for over 2 million. </w:t>
            </w:r>
          </w:p>
        </w:tc>
        <w:tc>
          <w:tcPr>
            <w:tcW w:w="2520" w:type="dxa"/>
          </w:tcPr>
          <w:p w14:paraId="1A5B0256" w14:textId="77777777" w:rsidR="00A815BE" w:rsidRDefault="00A815BE" w:rsidP="00383569">
            <w:pPr>
              <w:spacing w:after="0"/>
              <w:jc w:val="left"/>
              <w:rPr>
                <w:szCs w:val="20"/>
              </w:rPr>
            </w:pPr>
            <w:r w:rsidRPr="00AD03AD">
              <w:rPr>
                <w:b/>
                <w:bCs/>
                <w:szCs w:val="20"/>
              </w:rPr>
              <w:lastRenderedPageBreak/>
              <w:t>High</w:t>
            </w:r>
            <w:r>
              <w:rPr>
                <w:szCs w:val="20"/>
              </w:rPr>
              <w:t xml:space="preserve">: Significant construction environmental impacts, occupational </w:t>
            </w:r>
            <w:r>
              <w:rPr>
                <w:szCs w:val="20"/>
              </w:rPr>
              <w:lastRenderedPageBreak/>
              <w:t xml:space="preserve">health and safety and gender-based violence issues associated with large-scale civil works. </w:t>
            </w:r>
          </w:p>
          <w:p w14:paraId="3075700A" w14:textId="77777777" w:rsidR="00A815BE" w:rsidRDefault="00A815BE" w:rsidP="00383569">
            <w:pPr>
              <w:spacing w:after="0"/>
              <w:jc w:val="left"/>
              <w:rPr>
                <w:szCs w:val="20"/>
              </w:rPr>
            </w:pPr>
          </w:p>
          <w:p w14:paraId="2457FE76" w14:textId="77777777" w:rsidR="00A815BE" w:rsidRPr="00D56D9A" w:rsidRDefault="00A815BE" w:rsidP="00383569">
            <w:pPr>
              <w:spacing w:after="0"/>
              <w:jc w:val="left"/>
              <w:rPr>
                <w:szCs w:val="20"/>
              </w:rPr>
            </w:pPr>
            <w:r>
              <w:rPr>
                <w:szCs w:val="20"/>
              </w:rPr>
              <w:t>Social risks are high. Addressing the legacy issues of approximately 1239 households affected by the 2021 anti-encroachment drive along Akram Wah Canal requires the implementation of the SMRP. .</w:t>
            </w:r>
          </w:p>
        </w:tc>
        <w:tc>
          <w:tcPr>
            <w:tcW w:w="2250" w:type="dxa"/>
          </w:tcPr>
          <w:p w14:paraId="5EC9ABA3" w14:textId="77777777" w:rsidR="00A815BE" w:rsidRDefault="00A815BE" w:rsidP="00383569">
            <w:pPr>
              <w:spacing w:after="0"/>
              <w:jc w:val="left"/>
              <w:rPr>
                <w:szCs w:val="20"/>
              </w:rPr>
            </w:pPr>
            <w:r>
              <w:rPr>
                <w:szCs w:val="20"/>
              </w:rPr>
              <w:lastRenderedPageBreak/>
              <w:t xml:space="preserve">Implementation of the SMRP may not proceed </w:t>
            </w:r>
            <w:r>
              <w:rPr>
                <w:szCs w:val="20"/>
              </w:rPr>
              <w:lastRenderedPageBreak/>
              <w:t>smoothly, interrupting construction progress.</w:t>
            </w:r>
          </w:p>
          <w:p w14:paraId="79CA83F2" w14:textId="77777777" w:rsidR="00A815BE" w:rsidRDefault="00A815BE" w:rsidP="00383569">
            <w:pPr>
              <w:spacing w:after="0"/>
              <w:jc w:val="left"/>
              <w:rPr>
                <w:szCs w:val="20"/>
              </w:rPr>
            </w:pPr>
          </w:p>
          <w:p w14:paraId="6934E528" w14:textId="77777777" w:rsidR="00A815BE" w:rsidRDefault="00A815BE" w:rsidP="00383569">
            <w:pPr>
              <w:spacing w:after="0"/>
              <w:jc w:val="left"/>
              <w:rPr>
                <w:szCs w:val="20"/>
              </w:rPr>
            </w:pPr>
            <w:r>
              <w:rPr>
                <w:szCs w:val="20"/>
              </w:rPr>
              <w:t xml:space="preserve">Construction can only take place for a limited period each year so as not to disrupt the water supply. </w:t>
            </w:r>
          </w:p>
          <w:p w14:paraId="2D480E51" w14:textId="77777777" w:rsidR="00A815BE" w:rsidRDefault="00A815BE" w:rsidP="00383569">
            <w:pPr>
              <w:spacing w:after="0"/>
              <w:jc w:val="left"/>
              <w:rPr>
                <w:szCs w:val="20"/>
              </w:rPr>
            </w:pPr>
          </w:p>
          <w:p w14:paraId="405A0AA6" w14:textId="77777777" w:rsidR="00A815BE" w:rsidRPr="00462836" w:rsidRDefault="00A815BE" w:rsidP="00383569">
            <w:pPr>
              <w:spacing w:after="0"/>
              <w:jc w:val="left"/>
              <w:rPr>
                <w:szCs w:val="20"/>
              </w:rPr>
            </w:pPr>
            <w:r>
              <w:rPr>
                <w:szCs w:val="20"/>
              </w:rPr>
              <w:t>Contractor may not follow ESMF provisions</w:t>
            </w:r>
          </w:p>
        </w:tc>
        <w:tc>
          <w:tcPr>
            <w:tcW w:w="3060" w:type="dxa"/>
          </w:tcPr>
          <w:p w14:paraId="5957583F" w14:textId="69A6C351" w:rsidR="00A815BE" w:rsidRDefault="3B8001D2" w:rsidP="00383569">
            <w:pPr>
              <w:spacing w:after="0"/>
              <w:jc w:val="left"/>
            </w:pPr>
            <w:r>
              <w:lastRenderedPageBreak/>
              <w:t>ESIA/ESM</w:t>
            </w:r>
            <w:r w:rsidR="3609B508">
              <w:t>P</w:t>
            </w:r>
            <w:r>
              <w:t xml:space="preserve"> and SMRP have been prepared for the Akram Wah </w:t>
            </w:r>
            <w:r>
              <w:lastRenderedPageBreak/>
              <w:t xml:space="preserve">subproject and approved by the Government of Sindh. </w:t>
            </w:r>
          </w:p>
          <w:p w14:paraId="06E14FD8" w14:textId="77777777" w:rsidR="00A815BE" w:rsidRDefault="00A815BE" w:rsidP="00383569">
            <w:pPr>
              <w:spacing w:after="0"/>
              <w:jc w:val="left"/>
              <w:rPr>
                <w:szCs w:val="20"/>
              </w:rPr>
            </w:pPr>
          </w:p>
          <w:p w14:paraId="0CC0B49D" w14:textId="77777777" w:rsidR="00A815BE" w:rsidRDefault="00A815BE" w:rsidP="00383569">
            <w:pPr>
              <w:spacing w:after="0"/>
              <w:jc w:val="left"/>
              <w:rPr>
                <w:szCs w:val="20"/>
              </w:rPr>
            </w:pPr>
            <w:r>
              <w:rPr>
                <w:szCs w:val="20"/>
              </w:rPr>
              <w:t>C</w:t>
            </w:r>
            <w:r w:rsidRPr="0030376D">
              <w:rPr>
                <w:szCs w:val="20"/>
              </w:rPr>
              <w:t>ontinuous meaningful and effective stakeholder consultations</w:t>
            </w:r>
            <w:r>
              <w:rPr>
                <w:szCs w:val="20"/>
              </w:rPr>
              <w:t xml:space="preserve">, from subproject project identification to completion </w:t>
            </w:r>
            <w:r w:rsidRPr="0030376D">
              <w:rPr>
                <w:szCs w:val="20"/>
              </w:rPr>
              <w:t>and disclosure of project documentation</w:t>
            </w:r>
            <w:r>
              <w:rPr>
                <w:szCs w:val="20"/>
              </w:rPr>
              <w:t>.</w:t>
            </w:r>
          </w:p>
          <w:p w14:paraId="57DDA5C7" w14:textId="77777777" w:rsidR="00A815BE" w:rsidRDefault="00A815BE" w:rsidP="00383569">
            <w:pPr>
              <w:spacing w:after="0"/>
              <w:jc w:val="left"/>
              <w:rPr>
                <w:szCs w:val="20"/>
              </w:rPr>
            </w:pPr>
          </w:p>
          <w:p w14:paraId="6D2DACB7" w14:textId="77777777" w:rsidR="00A815BE" w:rsidRDefault="00A815BE" w:rsidP="00383569">
            <w:pPr>
              <w:spacing w:after="0"/>
              <w:jc w:val="left"/>
              <w:rPr>
                <w:szCs w:val="20"/>
              </w:rPr>
            </w:pPr>
            <w:r>
              <w:rPr>
                <w:szCs w:val="20"/>
              </w:rPr>
              <w:t>Independent resettlement monitoring consultants will track SMRP  implementation; robust Grievance Redress Mechanisms have been established.</w:t>
            </w:r>
          </w:p>
          <w:p w14:paraId="0C47D821" w14:textId="77777777" w:rsidR="00A815BE" w:rsidRDefault="00A815BE" w:rsidP="00383569">
            <w:pPr>
              <w:spacing w:after="0"/>
              <w:jc w:val="left"/>
              <w:rPr>
                <w:szCs w:val="20"/>
              </w:rPr>
            </w:pPr>
          </w:p>
          <w:p w14:paraId="3B3B0FFA" w14:textId="3D9FE187" w:rsidR="00A815BE" w:rsidRPr="005D17D0" w:rsidRDefault="3B8001D2" w:rsidP="00383569">
            <w:pPr>
              <w:spacing w:after="0"/>
              <w:jc w:val="left"/>
            </w:pPr>
            <w:r>
              <w:t>An Akram Wah Project Implementation Consultant (PIC) will be contracted to support construction and monitor compliance with ESM</w:t>
            </w:r>
            <w:r w:rsidR="155C27A1">
              <w:t>P</w:t>
            </w:r>
            <w:r>
              <w:t xml:space="preserve">. </w:t>
            </w:r>
          </w:p>
          <w:p w14:paraId="63E0C72E" w14:textId="77777777" w:rsidR="00A815BE" w:rsidRPr="006B7F81" w:rsidRDefault="00A815BE" w:rsidP="00383569">
            <w:pPr>
              <w:pStyle w:val="ListParagraph"/>
              <w:spacing w:after="0"/>
              <w:ind w:left="246"/>
              <w:jc w:val="left"/>
              <w:rPr>
                <w:szCs w:val="20"/>
              </w:rPr>
            </w:pPr>
          </w:p>
        </w:tc>
      </w:tr>
      <w:tr w:rsidR="00A815BE" w14:paraId="08A2802A" w14:textId="77777777" w:rsidTr="1F4021CC">
        <w:tc>
          <w:tcPr>
            <w:tcW w:w="2041" w:type="dxa"/>
          </w:tcPr>
          <w:p w14:paraId="38C6626D" w14:textId="77777777" w:rsidR="00A815BE" w:rsidRDefault="00A815BE" w:rsidP="00383569">
            <w:pPr>
              <w:pStyle w:val="NoSpacing"/>
              <w:jc w:val="left"/>
              <w:rPr>
                <w:b/>
                <w:bCs/>
              </w:rPr>
            </w:pPr>
            <w:r w:rsidRPr="000E4C86">
              <w:rPr>
                <w:b/>
                <w:bCs/>
              </w:rPr>
              <w:lastRenderedPageBreak/>
              <w:t>Component 2.</w:t>
            </w:r>
            <w:r>
              <w:rPr>
                <w:b/>
                <w:bCs/>
              </w:rPr>
              <w:t>4</w:t>
            </w:r>
          </w:p>
          <w:p w14:paraId="2DBACF6F" w14:textId="77777777" w:rsidR="00A815BE" w:rsidRDefault="00A815BE" w:rsidP="00383569">
            <w:pPr>
              <w:pStyle w:val="NoSpacing"/>
              <w:jc w:val="left"/>
            </w:pPr>
            <w:r>
              <w:t>Investment Preparation Studies for Renovation of Right Bank Main Canals (Technical Assistance) and small-scale emergency works (Civil Works)</w:t>
            </w:r>
          </w:p>
          <w:p w14:paraId="72B49503" w14:textId="77777777" w:rsidR="00A815BE" w:rsidRDefault="00A815BE" w:rsidP="00383569">
            <w:pPr>
              <w:pStyle w:val="NoSpacing"/>
              <w:jc w:val="left"/>
            </w:pPr>
          </w:p>
          <w:p w14:paraId="14C57D11" w14:textId="77777777" w:rsidR="00A815BE" w:rsidRPr="000E4C86" w:rsidRDefault="00A815BE" w:rsidP="00383569">
            <w:pPr>
              <w:pStyle w:val="NoSpacing"/>
              <w:jc w:val="left"/>
            </w:pPr>
          </w:p>
        </w:tc>
        <w:tc>
          <w:tcPr>
            <w:tcW w:w="2724" w:type="dxa"/>
          </w:tcPr>
          <w:p w14:paraId="775BBB15" w14:textId="77777777" w:rsidR="00A815BE" w:rsidRDefault="00A815BE" w:rsidP="00383569">
            <w:pPr>
              <w:jc w:val="left"/>
              <w:rPr>
                <w:szCs w:val="20"/>
              </w:rPr>
            </w:pPr>
            <w:r w:rsidRPr="00E6413B">
              <w:rPr>
                <w:b/>
                <w:bCs/>
                <w:szCs w:val="20"/>
              </w:rPr>
              <w:t>High</w:t>
            </w:r>
            <w:r>
              <w:rPr>
                <w:szCs w:val="20"/>
              </w:rPr>
              <w:t xml:space="preserve">: Renovation of Right Bank canals is the first and most important step to improving irrigation service to 900,000 hectares of farmland. </w:t>
            </w:r>
          </w:p>
          <w:p w14:paraId="15250087" w14:textId="77777777" w:rsidR="00A815BE" w:rsidRPr="00B2346E" w:rsidRDefault="00A815BE" w:rsidP="00383569">
            <w:pPr>
              <w:jc w:val="left"/>
              <w:rPr>
                <w:szCs w:val="20"/>
              </w:rPr>
            </w:pPr>
            <w:r>
              <w:rPr>
                <w:szCs w:val="20"/>
              </w:rPr>
              <w:t xml:space="preserve">Small-scale emergency works will be undertaken to prevent the collapse of critical structures or canal embankments. </w:t>
            </w:r>
          </w:p>
        </w:tc>
        <w:tc>
          <w:tcPr>
            <w:tcW w:w="2520" w:type="dxa"/>
          </w:tcPr>
          <w:p w14:paraId="47920419" w14:textId="77777777" w:rsidR="00A815BE" w:rsidRDefault="00A815BE" w:rsidP="00383569">
            <w:pPr>
              <w:spacing w:after="0"/>
              <w:jc w:val="left"/>
            </w:pPr>
            <w:r>
              <w:rPr>
                <w:b/>
                <w:bCs/>
              </w:rPr>
              <w:t>Substantial</w:t>
            </w:r>
            <w:r>
              <w:t xml:space="preserve">: Although this activity is only technical assistance, the nature of the works is similar to Akram Wah in Component 2.3 above, with potentially significant construction impacts and resettlement issues. </w:t>
            </w:r>
          </w:p>
          <w:p w14:paraId="47B410BE" w14:textId="77777777" w:rsidR="00A815BE" w:rsidRDefault="00A815BE" w:rsidP="00383569">
            <w:pPr>
              <w:spacing w:after="0"/>
              <w:jc w:val="left"/>
            </w:pPr>
          </w:p>
          <w:p w14:paraId="61F324CF" w14:textId="77777777" w:rsidR="00A815BE" w:rsidRDefault="00A815BE" w:rsidP="00383569">
            <w:pPr>
              <w:spacing w:after="0"/>
              <w:jc w:val="left"/>
            </w:pPr>
          </w:p>
          <w:p w14:paraId="47D80698" w14:textId="77777777" w:rsidR="00A815BE" w:rsidRPr="00664938" w:rsidRDefault="00A815BE" w:rsidP="00383569">
            <w:pPr>
              <w:spacing w:after="0"/>
              <w:jc w:val="left"/>
            </w:pPr>
          </w:p>
        </w:tc>
        <w:tc>
          <w:tcPr>
            <w:tcW w:w="2250" w:type="dxa"/>
          </w:tcPr>
          <w:p w14:paraId="4581D68D" w14:textId="77777777" w:rsidR="00A815BE" w:rsidRPr="002F4476" w:rsidRDefault="00A815BE" w:rsidP="00383569">
            <w:pPr>
              <w:spacing w:after="0"/>
              <w:jc w:val="left"/>
            </w:pPr>
            <w:r>
              <w:t xml:space="preserve">Social and environmental issues may not be considered in Right Bank Main Canal technical design studies. </w:t>
            </w:r>
          </w:p>
        </w:tc>
        <w:tc>
          <w:tcPr>
            <w:tcW w:w="3060" w:type="dxa"/>
          </w:tcPr>
          <w:p w14:paraId="2110B731" w14:textId="77777777" w:rsidR="00A815BE" w:rsidRDefault="00A815BE" w:rsidP="00383569">
            <w:pPr>
              <w:spacing w:after="0"/>
              <w:jc w:val="left"/>
            </w:pPr>
            <w:r w:rsidRPr="00620268">
              <w:t>Preparation of ESIA and RAP</w:t>
            </w:r>
            <w:r>
              <w:t xml:space="preserve">, in compliance with ESMF and RPF in parallel with technical </w:t>
            </w:r>
            <w:r w:rsidRPr="00620268">
              <w:t>feasibility studies</w:t>
            </w:r>
          </w:p>
          <w:p w14:paraId="19508FB8" w14:textId="77777777" w:rsidR="00A815BE" w:rsidRPr="00620268" w:rsidRDefault="00A815BE" w:rsidP="00383569">
            <w:pPr>
              <w:spacing w:after="0"/>
              <w:jc w:val="left"/>
            </w:pPr>
          </w:p>
          <w:p w14:paraId="42A6532B" w14:textId="77777777" w:rsidR="00A815BE" w:rsidRDefault="00A815BE" w:rsidP="00383569">
            <w:pPr>
              <w:spacing w:after="0"/>
              <w:jc w:val="left"/>
            </w:pPr>
            <w:r>
              <w:t xml:space="preserve">ESIA and RAP must meet World Bank policy requirements to be considered for future financing. </w:t>
            </w:r>
          </w:p>
          <w:p w14:paraId="01D183D9" w14:textId="77777777" w:rsidR="00A815BE" w:rsidRDefault="00A815BE" w:rsidP="00383569">
            <w:pPr>
              <w:spacing w:after="0"/>
              <w:jc w:val="left"/>
            </w:pPr>
          </w:p>
          <w:p w14:paraId="5DBBCC89" w14:textId="77777777" w:rsidR="00A815BE" w:rsidRPr="00620268" w:rsidRDefault="00A815BE" w:rsidP="00383569">
            <w:pPr>
              <w:spacing w:after="0"/>
              <w:jc w:val="left"/>
            </w:pPr>
            <w:r>
              <w:t>Emergency civil works will be subject to environmental and social screening and the Environmental Code of Practice as presented in the ESMF.</w:t>
            </w:r>
          </w:p>
        </w:tc>
      </w:tr>
      <w:tr w:rsidR="00A815BE" w14:paraId="0055E0F1" w14:textId="77777777" w:rsidTr="1F4021CC">
        <w:tc>
          <w:tcPr>
            <w:tcW w:w="12595" w:type="dxa"/>
            <w:gridSpan w:val="5"/>
            <w:shd w:val="clear" w:color="auto" w:fill="BFBFBF" w:themeFill="background1" w:themeFillShade="BF"/>
          </w:tcPr>
          <w:p w14:paraId="5D1B6DF3" w14:textId="77777777" w:rsidR="00A815BE" w:rsidRPr="00681ACE" w:rsidRDefault="00A815BE" w:rsidP="00383569">
            <w:pPr>
              <w:pStyle w:val="ListParagraph"/>
              <w:spacing w:after="0"/>
              <w:ind w:left="246"/>
              <w:jc w:val="center"/>
              <w:rPr>
                <w:b/>
                <w:bCs/>
              </w:rPr>
            </w:pPr>
            <w:r w:rsidRPr="00681ACE">
              <w:rPr>
                <w:b/>
                <w:bCs/>
              </w:rPr>
              <w:t>Component 3: Agriculture Incentives and Investments</w:t>
            </w:r>
            <w:r>
              <w:rPr>
                <w:b/>
                <w:bCs/>
              </w:rPr>
              <w:t xml:space="preserve"> </w:t>
            </w:r>
          </w:p>
        </w:tc>
      </w:tr>
      <w:tr w:rsidR="00A815BE" w14:paraId="5CD44D7D" w14:textId="77777777" w:rsidTr="1F4021CC">
        <w:tc>
          <w:tcPr>
            <w:tcW w:w="2041" w:type="dxa"/>
          </w:tcPr>
          <w:p w14:paraId="79A332F9" w14:textId="77777777" w:rsidR="00A815BE" w:rsidRDefault="00A815BE" w:rsidP="00383569">
            <w:pPr>
              <w:jc w:val="left"/>
            </w:pPr>
            <w:r w:rsidRPr="001D7D4D">
              <w:rPr>
                <w:b/>
                <w:bCs/>
                <w:szCs w:val="20"/>
              </w:rPr>
              <w:lastRenderedPageBreak/>
              <w:t>Components 3.</w:t>
            </w:r>
            <w:r>
              <w:rPr>
                <w:b/>
                <w:bCs/>
                <w:szCs w:val="20"/>
              </w:rPr>
              <w:t>1</w:t>
            </w:r>
            <w:r w:rsidRPr="001D7D4D">
              <w:rPr>
                <w:b/>
                <w:bCs/>
                <w:szCs w:val="20"/>
              </w:rPr>
              <w:t xml:space="preserve"> </w:t>
            </w:r>
            <w:r>
              <w:t xml:space="preserve"> </w:t>
            </w:r>
            <w:r w:rsidRPr="003A1961">
              <w:rPr>
                <w:szCs w:val="20"/>
              </w:rPr>
              <w:t xml:space="preserve">Integrated </w:t>
            </w:r>
            <w:r>
              <w:rPr>
                <w:szCs w:val="20"/>
              </w:rPr>
              <w:t xml:space="preserve">agricultural </w:t>
            </w:r>
            <w:r w:rsidRPr="003A1961">
              <w:rPr>
                <w:szCs w:val="20"/>
              </w:rPr>
              <w:t xml:space="preserve">development of the same </w:t>
            </w:r>
            <w:r>
              <w:rPr>
                <w:szCs w:val="20"/>
              </w:rPr>
              <w:t>15</w:t>
            </w:r>
            <w:r w:rsidRPr="003A1961">
              <w:rPr>
                <w:szCs w:val="20"/>
              </w:rPr>
              <w:t xml:space="preserve"> FOs supported under Component 2.1</w:t>
            </w:r>
            <w:r>
              <w:rPr>
                <w:szCs w:val="20"/>
              </w:rPr>
              <w:t>. (Technical Assistance and Small Civil Works)</w:t>
            </w:r>
          </w:p>
        </w:tc>
        <w:tc>
          <w:tcPr>
            <w:tcW w:w="2724" w:type="dxa"/>
          </w:tcPr>
          <w:p w14:paraId="04E767DC" w14:textId="77777777" w:rsidR="00A815BE" w:rsidRDefault="00A815BE" w:rsidP="00383569">
            <w:pPr>
              <w:shd w:val="clear" w:color="auto" w:fill="FFFFFF"/>
              <w:spacing w:after="0"/>
              <w:jc w:val="left"/>
              <w:rPr>
                <w:rFonts w:eastAsia="Times New Roman" w:cstheme="minorHAnsi"/>
                <w:szCs w:val="20"/>
              </w:rPr>
            </w:pPr>
            <w:r>
              <w:rPr>
                <w:rFonts w:eastAsia="Times New Roman" w:cstheme="minorHAnsi"/>
                <w:b/>
                <w:bCs/>
                <w:szCs w:val="20"/>
              </w:rPr>
              <w:t>Substantial</w:t>
            </w:r>
            <w:r>
              <w:rPr>
                <w:rFonts w:eastAsia="Times New Roman" w:cstheme="minorHAnsi"/>
                <w:szCs w:val="20"/>
              </w:rPr>
              <w:t>: Improved on-farm irrigation systems (less than 250 ha) will reduce water losses</w:t>
            </w:r>
            <w:r w:rsidRPr="00796841">
              <w:rPr>
                <w:rFonts w:eastAsia="Times New Roman" w:cstheme="minorHAnsi"/>
                <w:szCs w:val="20"/>
              </w:rPr>
              <w:t xml:space="preserve"> and decreas</w:t>
            </w:r>
            <w:r>
              <w:rPr>
                <w:rFonts w:eastAsia="Times New Roman" w:cstheme="minorHAnsi"/>
                <w:szCs w:val="20"/>
              </w:rPr>
              <w:t xml:space="preserve">e </w:t>
            </w:r>
            <w:r w:rsidRPr="00796841">
              <w:rPr>
                <w:rFonts w:eastAsia="Times New Roman" w:cstheme="minorHAnsi"/>
                <w:szCs w:val="20"/>
              </w:rPr>
              <w:t>water logging and associated soil salinity.</w:t>
            </w:r>
            <w:r>
              <w:rPr>
                <w:rFonts w:eastAsia="Times New Roman" w:cstheme="minorHAnsi"/>
                <w:szCs w:val="20"/>
              </w:rPr>
              <w:t xml:space="preserve"> </w:t>
            </w:r>
          </w:p>
          <w:p w14:paraId="3C8805EA" w14:textId="77777777" w:rsidR="00A815BE" w:rsidRDefault="00A815BE" w:rsidP="00383569">
            <w:pPr>
              <w:shd w:val="clear" w:color="auto" w:fill="FFFFFF"/>
              <w:spacing w:after="0"/>
              <w:jc w:val="left"/>
              <w:rPr>
                <w:rFonts w:eastAsia="Times New Roman" w:cstheme="minorHAnsi"/>
                <w:szCs w:val="20"/>
              </w:rPr>
            </w:pPr>
          </w:p>
          <w:p w14:paraId="4957B52E" w14:textId="77777777" w:rsidR="00A815BE" w:rsidRDefault="00A815BE" w:rsidP="00383569">
            <w:pPr>
              <w:shd w:val="clear" w:color="auto" w:fill="FFFFFF"/>
              <w:spacing w:after="0"/>
              <w:jc w:val="left"/>
              <w:rPr>
                <w:rFonts w:eastAsia="Times New Roman" w:cstheme="minorHAnsi"/>
                <w:szCs w:val="20"/>
              </w:rPr>
            </w:pPr>
            <w:r>
              <w:rPr>
                <w:rFonts w:eastAsia="Times New Roman" w:cstheme="minorHAnsi"/>
                <w:szCs w:val="20"/>
              </w:rPr>
              <w:t xml:space="preserve">Climate-smart agricultural practices will reduce water use, improve soil quality, enhance productivity, and boost resilience. </w:t>
            </w:r>
          </w:p>
          <w:p w14:paraId="44CE7104" w14:textId="77777777" w:rsidR="00A815BE" w:rsidRDefault="00A815BE" w:rsidP="00383569">
            <w:pPr>
              <w:shd w:val="clear" w:color="auto" w:fill="FFFFFF"/>
              <w:spacing w:after="0"/>
              <w:jc w:val="left"/>
              <w:rPr>
                <w:rFonts w:eastAsia="Times New Roman" w:cstheme="minorHAnsi"/>
                <w:szCs w:val="20"/>
              </w:rPr>
            </w:pPr>
          </w:p>
          <w:p w14:paraId="3ED26EFC" w14:textId="77777777" w:rsidR="00A815BE" w:rsidRDefault="00A815BE" w:rsidP="00383569">
            <w:pPr>
              <w:shd w:val="clear" w:color="auto" w:fill="FFFFFF"/>
              <w:spacing w:after="0"/>
              <w:jc w:val="left"/>
              <w:rPr>
                <w:rFonts w:eastAsia="Times New Roman" w:cstheme="minorHAnsi"/>
                <w:szCs w:val="20"/>
              </w:rPr>
            </w:pPr>
            <w:r>
              <w:rPr>
                <w:szCs w:val="20"/>
              </w:rPr>
              <w:t>Training will be provided on pesticide management.</w:t>
            </w:r>
          </w:p>
          <w:p w14:paraId="29F88CCB" w14:textId="77777777" w:rsidR="00A815BE" w:rsidRPr="00EF7B2B" w:rsidRDefault="00A815BE" w:rsidP="00383569">
            <w:pPr>
              <w:spacing w:after="0"/>
              <w:jc w:val="left"/>
              <w:rPr>
                <w:szCs w:val="20"/>
              </w:rPr>
            </w:pPr>
          </w:p>
        </w:tc>
        <w:tc>
          <w:tcPr>
            <w:tcW w:w="2520" w:type="dxa"/>
          </w:tcPr>
          <w:p w14:paraId="3F3E1A05" w14:textId="77777777" w:rsidR="00A815BE" w:rsidRDefault="00A815BE" w:rsidP="00383569">
            <w:pPr>
              <w:spacing w:after="0"/>
              <w:jc w:val="left"/>
              <w:rPr>
                <w:szCs w:val="20"/>
              </w:rPr>
            </w:pPr>
            <w:r w:rsidRPr="00EF7B2B">
              <w:rPr>
                <w:b/>
                <w:bCs/>
                <w:szCs w:val="20"/>
              </w:rPr>
              <w:t>Low</w:t>
            </w:r>
            <w:r>
              <w:rPr>
                <w:szCs w:val="20"/>
              </w:rPr>
              <w:t xml:space="preserve">: Very small-scale civil works, for example, installation of small pre-cast irrigation ditches by farmer groups (i.e., Water Course Associations (WCA), will have minor construction impacts. </w:t>
            </w:r>
          </w:p>
          <w:p w14:paraId="4C78F63A" w14:textId="77777777" w:rsidR="00A815BE" w:rsidRDefault="00A815BE" w:rsidP="00383569">
            <w:pPr>
              <w:spacing w:after="0"/>
              <w:jc w:val="left"/>
              <w:rPr>
                <w:szCs w:val="20"/>
              </w:rPr>
            </w:pPr>
          </w:p>
          <w:p w14:paraId="578AE2B0" w14:textId="77777777" w:rsidR="00A815BE" w:rsidRDefault="00A815BE" w:rsidP="00383569">
            <w:pPr>
              <w:spacing w:after="0"/>
              <w:jc w:val="left"/>
              <w:rPr>
                <w:szCs w:val="20"/>
              </w:rPr>
            </w:pPr>
          </w:p>
          <w:p w14:paraId="06276F0E" w14:textId="77777777" w:rsidR="00A815BE" w:rsidRPr="00EF7B2B" w:rsidRDefault="00A815BE" w:rsidP="00383569">
            <w:pPr>
              <w:spacing w:after="0"/>
              <w:jc w:val="left"/>
            </w:pPr>
          </w:p>
        </w:tc>
        <w:tc>
          <w:tcPr>
            <w:tcW w:w="2250" w:type="dxa"/>
          </w:tcPr>
          <w:p w14:paraId="31DC1BE4" w14:textId="77777777" w:rsidR="00A815BE" w:rsidRDefault="00A815BE" w:rsidP="00383569">
            <w:pPr>
              <w:spacing w:after="0"/>
              <w:jc w:val="left"/>
            </w:pPr>
            <w:r>
              <w:t>WCAs may not maintain small-scale infrastructure.</w:t>
            </w:r>
          </w:p>
          <w:p w14:paraId="6426CF52" w14:textId="77777777" w:rsidR="00A815BE" w:rsidRDefault="00A815BE" w:rsidP="00383569">
            <w:pPr>
              <w:spacing w:after="0"/>
              <w:jc w:val="left"/>
            </w:pPr>
          </w:p>
          <w:p w14:paraId="3FEC604B" w14:textId="77777777" w:rsidR="00A815BE" w:rsidRPr="009326E0" w:rsidRDefault="00A815BE" w:rsidP="00383569">
            <w:pPr>
              <w:spacing w:after="0"/>
              <w:jc w:val="left"/>
            </w:pPr>
            <w:r w:rsidRPr="00C20A46">
              <w:t>Women may not be able to fully benefit from training programs.</w:t>
            </w:r>
          </w:p>
        </w:tc>
        <w:tc>
          <w:tcPr>
            <w:tcW w:w="3060" w:type="dxa"/>
          </w:tcPr>
          <w:p w14:paraId="6A36FF7A" w14:textId="77777777" w:rsidR="00A815BE" w:rsidRDefault="00A815BE" w:rsidP="00383569">
            <w:pPr>
              <w:spacing w:after="0"/>
              <w:jc w:val="left"/>
            </w:pPr>
            <w:r>
              <w:t>WCAs will be supported on a demand drive basis and must contribute labor to infrastructure construction, thus increasing ownership.</w:t>
            </w:r>
          </w:p>
          <w:p w14:paraId="5AF3CA2E" w14:textId="77777777" w:rsidR="00A815BE" w:rsidRDefault="00A815BE" w:rsidP="00383569">
            <w:pPr>
              <w:spacing w:after="0"/>
              <w:jc w:val="left"/>
            </w:pPr>
          </w:p>
          <w:p w14:paraId="55A01EE7" w14:textId="77777777" w:rsidR="00A815BE" w:rsidRDefault="00A815BE" w:rsidP="00383569">
            <w:pPr>
              <w:spacing w:after="0"/>
              <w:jc w:val="left"/>
            </w:pPr>
            <w:r>
              <w:t xml:space="preserve">Separate training sessions for female farmers to ensure culturally appropriate training. </w:t>
            </w:r>
          </w:p>
          <w:p w14:paraId="7ACE55BD" w14:textId="77777777" w:rsidR="00A815BE" w:rsidRDefault="00A815BE" w:rsidP="00383569">
            <w:pPr>
              <w:spacing w:after="0"/>
              <w:jc w:val="left"/>
            </w:pPr>
          </w:p>
          <w:p w14:paraId="58BC1AFC" w14:textId="77777777" w:rsidR="00A815BE" w:rsidRDefault="00A815BE" w:rsidP="00383569">
            <w:pPr>
              <w:spacing w:after="0"/>
              <w:jc w:val="left"/>
            </w:pPr>
            <w:r>
              <w:t xml:space="preserve">SIDA will contract project implementation consultations to supervise construction activities and ensure compliance with ESMF ECPs. </w:t>
            </w:r>
          </w:p>
          <w:p w14:paraId="436421F8" w14:textId="77777777" w:rsidR="00A815BE" w:rsidRDefault="00A815BE" w:rsidP="00383569">
            <w:pPr>
              <w:spacing w:after="0"/>
              <w:jc w:val="left"/>
            </w:pPr>
          </w:p>
          <w:p w14:paraId="7377FA90" w14:textId="77777777" w:rsidR="00A815BE" w:rsidRPr="00325D5E" w:rsidRDefault="00A815BE" w:rsidP="00383569">
            <w:pPr>
              <w:spacing w:after="0"/>
              <w:jc w:val="left"/>
            </w:pPr>
            <w:r>
              <w:t>Integrated Pest Management Plans will be developed for each FO subproject, including training for farmers on appropriate pesticide and fertilizer use.</w:t>
            </w:r>
          </w:p>
        </w:tc>
      </w:tr>
      <w:tr w:rsidR="00A815BE" w14:paraId="60035CF6" w14:textId="77777777" w:rsidTr="1F4021CC">
        <w:tc>
          <w:tcPr>
            <w:tcW w:w="2041" w:type="dxa"/>
          </w:tcPr>
          <w:p w14:paraId="57AD92E5" w14:textId="77777777" w:rsidR="00A815BE" w:rsidRDefault="00A815BE" w:rsidP="00383569">
            <w:pPr>
              <w:spacing w:after="0"/>
              <w:jc w:val="left"/>
              <w:rPr>
                <w:b/>
                <w:bCs/>
                <w:szCs w:val="20"/>
              </w:rPr>
            </w:pPr>
            <w:r w:rsidRPr="00AF1DC4">
              <w:rPr>
                <w:b/>
                <w:bCs/>
                <w:szCs w:val="20"/>
              </w:rPr>
              <w:t>Component 3.</w:t>
            </w:r>
            <w:r>
              <w:rPr>
                <w:b/>
                <w:bCs/>
                <w:szCs w:val="20"/>
              </w:rPr>
              <w:t>2</w:t>
            </w:r>
          </w:p>
          <w:p w14:paraId="38E936E8" w14:textId="77777777" w:rsidR="00A815BE" w:rsidRPr="00832761" w:rsidRDefault="00A815BE" w:rsidP="00383569">
            <w:pPr>
              <w:spacing w:after="0"/>
              <w:jc w:val="left"/>
              <w:rPr>
                <w:szCs w:val="20"/>
              </w:rPr>
            </w:pPr>
            <w:r w:rsidRPr="00537391">
              <w:rPr>
                <w:szCs w:val="20"/>
              </w:rPr>
              <w:t>Financing smart subsidy payments to farmers and facilitating wheat procurement reform</w:t>
            </w:r>
            <w:r>
              <w:rPr>
                <w:szCs w:val="20"/>
              </w:rPr>
              <w:t xml:space="preserve">. Subsidies provided </w:t>
            </w:r>
            <w:r w:rsidRPr="00795128">
              <w:rPr>
                <w:szCs w:val="20"/>
              </w:rPr>
              <w:t>through an e-voucher system; and (ii) direct income support through the banking system to small farmers growing water-thrifty crops.</w:t>
            </w:r>
          </w:p>
        </w:tc>
        <w:tc>
          <w:tcPr>
            <w:tcW w:w="2724" w:type="dxa"/>
          </w:tcPr>
          <w:p w14:paraId="65EC2258" w14:textId="399BCF7C" w:rsidR="00A815BE" w:rsidRDefault="00A815BE" w:rsidP="00383569">
            <w:pPr>
              <w:spacing w:after="0"/>
              <w:jc w:val="left"/>
            </w:pPr>
            <w:r>
              <w:rPr>
                <w:b/>
                <w:bCs/>
              </w:rPr>
              <w:t>Substantial</w:t>
            </w:r>
            <w:r>
              <w:t xml:space="preserve">: Promotion of </w:t>
            </w:r>
            <w:r w:rsidRPr="00533204">
              <w:t>high value and water</w:t>
            </w:r>
            <w:r>
              <w:t>-</w:t>
            </w:r>
            <w:r w:rsidRPr="00533204">
              <w:t>thrifty crops</w:t>
            </w:r>
            <w:r>
              <w:t>, such as fruits</w:t>
            </w:r>
            <w:r w:rsidRPr="000867B3">
              <w:t>, vegetables, oilseeds, pulses, etc. and that are suitable for the relevant agro-ecological zone</w:t>
            </w:r>
            <w:r>
              <w:t xml:space="preserve">, will reduce water use and increase farmer incomes. </w:t>
            </w:r>
          </w:p>
          <w:p w14:paraId="2EEE6F6C" w14:textId="77777777" w:rsidR="00A815BE" w:rsidRDefault="00A815BE" w:rsidP="00383569">
            <w:pPr>
              <w:spacing w:after="0"/>
              <w:jc w:val="left"/>
            </w:pPr>
          </w:p>
        </w:tc>
        <w:tc>
          <w:tcPr>
            <w:tcW w:w="2520" w:type="dxa"/>
          </w:tcPr>
          <w:p w14:paraId="0C3559D4" w14:textId="77777777" w:rsidR="00A815BE" w:rsidRDefault="00A815BE" w:rsidP="00383569">
            <w:pPr>
              <w:spacing w:after="0"/>
              <w:jc w:val="left"/>
            </w:pPr>
            <w:r>
              <w:rPr>
                <w:b/>
                <w:bCs/>
              </w:rPr>
              <w:t>Low</w:t>
            </w:r>
            <w:r w:rsidRPr="00EB0FE6">
              <w:rPr>
                <w:b/>
                <w:bCs/>
              </w:rPr>
              <w:t xml:space="preserve">: </w:t>
            </w:r>
            <w:r>
              <w:t xml:space="preserve">Subsidy payments will have no direct adverse environmental impacts but may, in some cases, result in increased pesticide use to protect more valuable crops. </w:t>
            </w:r>
          </w:p>
          <w:p w14:paraId="75C3DA73" w14:textId="77777777" w:rsidR="00A815BE" w:rsidRDefault="00A815BE" w:rsidP="00383569">
            <w:pPr>
              <w:spacing w:after="0"/>
              <w:jc w:val="left"/>
            </w:pPr>
          </w:p>
          <w:p w14:paraId="75A07612" w14:textId="77777777" w:rsidR="00A815BE" w:rsidRPr="00272434" w:rsidRDefault="00A815BE" w:rsidP="00383569">
            <w:pPr>
              <w:spacing w:after="0"/>
              <w:jc w:val="left"/>
            </w:pPr>
            <w:r>
              <w:rPr>
                <w:rFonts w:eastAsia="Times New Roman"/>
              </w:rPr>
              <w:t xml:space="preserve">Seeds </w:t>
            </w:r>
            <w:r w:rsidRPr="00A2599C">
              <w:rPr>
                <w:rFonts w:eastAsia="Times New Roman"/>
              </w:rPr>
              <w:t>treated with pesticides</w:t>
            </w:r>
            <w:r>
              <w:rPr>
                <w:rFonts w:eastAsia="Times New Roman"/>
              </w:rPr>
              <w:t xml:space="preserve"> might be </w:t>
            </w:r>
            <w:r w:rsidRPr="00A2599C">
              <w:rPr>
                <w:rFonts w:eastAsia="Times New Roman"/>
              </w:rPr>
              <w:t>ingest</w:t>
            </w:r>
            <w:r>
              <w:rPr>
                <w:rFonts w:eastAsia="Times New Roman"/>
              </w:rPr>
              <w:t>ed with</w:t>
            </w:r>
            <w:r w:rsidRPr="00A2599C">
              <w:rPr>
                <w:rFonts w:eastAsia="Times New Roman"/>
              </w:rPr>
              <w:t xml:space="preserve"> related human health impacts.</w:t>
            </w:r>
          </w:p>
          <w:p w14:paraId="27DE79F7" w14:textId="77777777" w:rsidR="00A815BE" w:rsidRPr="00CF227D" w:rsidRDefault="00A815BE" w:rsidP="00383569">
            <w:pPr>
              <w:spacing w:after="0"/>
              <w:jc w:val="left"/>
              <w:rPr>
                <w:szCs w:val="20"/>
              </w:rPr>
            </w:pPr>
            <w:r w:rsidRPr="00CF227D">
              <w:t xml:space="preserve"> </w:t>
            </w:r>
          </w:p>
        </w:tc>
        <w:tc>
          <w:tcPr>
            <w:tcW w:w="2250" w:type="dxa"/>
          </w:tcPr>
          <w:p w14:paraId="1CF9C216" w14:textId="77777777" w:rsidR="00A815BE" w:rsidRDefault="00A815BE" w:rsidP="00383569">
            <w:pPr>
              <w:spacing w:after="0"/>
              <w:jc w:val="left"/>
            </w:pPr>
            <w:r>
              <w:t>Subsidies may not provide sufficient incentives for farmers to switch to high-value water-thrifty crops.</w:t>
            </w:r>
          </w:p>
          <w:p w14:paraId="3497992A" w14:textId="77777777" w:rsidR="00A815BE" w:rsidRDefault="00A815BE" w:rsidP="00383569">
            <w:pPr>
              <w:spacing w:after="0"/>
              <w:jc w:val="left"/>
            </w:pPr>
          </w:p>
          <w:p w14:paraId="36DBAB90" w14:textId="77777777" w:rsidR="00A815BE" w:rsidRDefault="00A815BE" w:rsidP="00383569">
            <w:pPr>
              <w:spacing w:after="0"/>
              <w:jc w:val="left"/>
            </w:pPr>
            <w:r>
              <w:t>Wheat procurement reform may not be successful, limiting fiscal space for transfer to smart subsidy scheme.</w:t>
            </w:r>
          </w:p>
          <w:p w14:paraId="24517BD8" w14:textId="77777777" w:rsidR="00A815BE" w:rsidRDefault="00A815BE" w:rsidP="00383569">
            <w:pPr>
              <w:spacing w:after="0"/>
              <w:jc w:val="left"/>
            </w:pPr>
          </w:p>
          <w:p w14:paraId="6508E0B6" w14:textId="77777777" w:rsidR="00A815BE" w:rsidRDefault="00A815BE" w:rsidP="00383569">
            <w:pPr>
              <w:spacing w:after="0"/>
              <w:jc w:val="left"/>
            </w:pPr>
            <w:r w:rsidRPr="003D4A79">
              <w:t xml:space="preserve">Women or poor farmers without land titles might be excluded </w:t>
            </w:r>
            <w:r>
              <w:t>from s</w:t>
            </w:r>
            <w:r w:rsidRPr="003D4A79">
              <w:t>ubsidy programs</w:t>
            </w:r>
            <w:r>
              <w:t>.</w:t>
            </w:r>
          </w:p>
          <w:p w14:paraId="20A19EC1" w14:textId="77777777" w:rsidR="00A815BE" w:rsidRDefault="00A815BE" w:rsidP="00383569">
            <w:pPr>
              <w:spacing w:after="0"/>
              <w:jc w:val="left"/>
            </w:pPr>
          </w:p>
          <w:p w14:paraId="73541685" w14:textId="77777777" w:rsidR="00A815BE" w:rsidRDefault="00A815BE" w:rsidP="00383569">
            <w:pPr>
              <w:spacing w:after="0"/>
              <w:jc w:val="left"/>
            </w:pPr>
            <w:r>
              <w:lastRenderedPageBreak/>
              <w:t>Subsidy program might not be demand and time driven</w:t>
            </w:r>
          </w:p>
          <w:p w14:paraId="7BF0E64C" w14:textId="77777777" w:rsidR="00A815BE" w:rsidRDefault="00A815BE" w:rsidP="00383569">
            <w:pPr>
              <w:spacing w:after="0"/>
              <w:jc w:val="left"/>
            </w:pPr>
          </w:p>
          <w:p w14:paraId="63BFE6B8" w14:textId="77777777" w:rsidR="00A815BE" w:rsidRDefault="00A815BE" w:rsidP="00383569">
            <w:pPr>
              <w:spacing w:after="0"/>
              <w:jc w:val="left"/>
            </w:pPr>
          </w:p>
          <w:p w14:paraId="54031D73" w14:textId="77777777" w:rsidR="00A815BE" w:rsidRDefault="00A815BE" w:rsidP="00383569">
            <w:pPr>
              <w:spacing w:after="0"/>
              <w:jc w:val="left"/>
            </w:pPr>
          </w:p>
          <w:p w14:paraId="168DA13E" w14:textId="77777777" w:rsidR="00A815BE" w:rsidRDefault="00A815BE" w:rsidP="00383569">
            <w:pPr>
              <w:spacing w:after="0"/>
              <w:jc w:val="left"/>
            </w:pPr>
          </w:p>
          <w:p w14:paraId="526F808B" w14:textId="77777777" w:rsidR="00A815BE" w:rsidRPr="000B0C14" w:rsidRDefault="00A815BE" w:rsidP="00383569">
            <w:pPr>
              <w:spacing w:after="0"/>
              <w:jc w:val="left"/>
            </w:pPr>
          </w:p>
        </w:tc>
        <w:tc>
          <w:tcPr>
            <w:tcW w:w="3060" w:type="dxa"/>
          </w:tcPr>
          <w:p w14:paraId="1AA3371B" w14:textId="77777777" w:rsidR="00A815BE" w:rsidRDefault="00A815BE" w:rsidP="00383569">
            <w:pPr>
              <w:spacing w:after="0"/>
              <w:jc w:val="left"/>
            </w:pPr>
            <w:r>
              <w:lastRenderedPageBreak/>
              <w:t xml:space="preserve">Developing smart subsidy regulations is a performance-based condition (PBC) associated with Bank financing of Component 3.2 </w:t>
            </w:r>
          </w:p>
          <w:p w14:paraId="0285BBC9" w14:textId="77777777" w:rsidR="00A815BE" w:rsidRDefault="00A815BE" w:rsidP="00383569">
            <w:pPr>
              <w:spacing w:after="0"/>
              <w:jc w:val="left"/>
            </w:pPr>
          </w:p>
          <w:p w14:paraId="5F81D19A" w14:textId="77777777" w:rsidR="00A815BE" w:rsidRDefault="00A815BE" w:rsidP="00383569">
            <w:pPr>
              <w:spacing w:after="0"/>
              <w:jc w:val="left"/>
            </w:pPr>
            <w:r>
              <w:t xml:space="preserve">Wheat procurement reform </w:t>
            </w:r>
            <w:r w:rsidRPr="002A521E">
              <w:t>is a performance-based condition (PBC) associated with Bank financing of Component 3.2</w:t>
            </w:r>
          </w:p>
          <w:p w14:paraId="1252FB02" w14:textId="77777777" w:rsidR="00A815BE" w:rsidRDefault="00A815BE" w:rsidP="00383569">
            <w:pPr>
              <w:spacing w:after="0"/>
              <w:jc w:val="left"/>
            </w:pPr>
          </w:p>
          <w:p w14:paraId="14744216" w14:textId="77777777" w:rsidR="00A815BE" w:rsidRDefault="00A815BE" w:rsidP="00383569">
            <w:pPr>
              <w:spacing w:after="0"/>
              <w:jc w:val="left"/>
            </w:pPr>
          </w:p>
          <w:p w14:paraId="4B180EF9" w14:textId="77777777" w:rsidR="00A815BE" w:rsidRDefault="00A815BE" w:rsidP="00383569">
            <w:pPr>
              <w:spacing w:after="0"/>
              <w:jc w:val="left"/>
            </w:pPr>
            <w:r>
              <w:t xml:space="preserve">Smart subsidy scheme will start off as a relatively small pilot program to learn by doing and to adjust program design before scaling up. </w:t>
            </w:r>
          </w:p>
          <w:p w14:paraId="75033D25" w14:textId="77777777" w:rsidR="00A815BE" w:rsidRDefault="00A815BE" w:rsidP="00383569">
            <w:pPr>
              <w:spacing w:after="0"/>
              <w:jc w:val="left"/>
            </w:pPr>
          </w:p>
          <w:p w14:paraId="184DBAB7" w14:textId="77777777" w:rsidR="00A815BE" w:rsidRDefault="00A815BE" w:rsidP="00383569">
            <w:pPr>
              <w:spacing w:after="0"/>
              <w:jc w:val="left"/>
            </w:pPr>
            <w:r>
              <w:lastRenderedPageBreak/>
              <w:t xml:space="preserve">Special provision in the smart subsidy scheme to ensure access to sharecroppers and women farmers. </w:t>
            </w:r>
          </w:p>
          <w:p w14:paraId="7900C522" w14:textId="77777777" w:rsidR="00A815BE" w:rsidRDefault="00A815BE" w:rsidP="00383569">
            <w:pPr>
              <w:spacing w:after="0"/>
              <w:jc w:val="left"/>
            </w:pPr>
          </w:p>
          <w:p w14:paraId="2D97B492" w14:textId="77777777" w:rsidR="00A815BE" w:rsidRDefault="00A815BE" w:rsidP="00383569">
            <w:pPr>
              <w:spacing w:after="0"/>
              <w:jc w:val="left"/>
            </w:pPr>
            <w:r>
              <w:t>Famers receiving smart subsidies will receive agricultural extension information as well as market information with access to direct support by local extension officials if requested.</w:t>
            </w:r>
          </w:p>
          <w:p w14:paraId="2FF70B66" w14:textId="77777777" w:rsidR="00A815BE" w:rsidRDefault="00A815BE" w:rsidP="00383569">
            <w:pPr>
              <w:spacing w:after="0"/>
              <w:jc w:val="left"/>
            </w:pPr>
          </w:p>
          <w:p w14:paraId="337D1109" w14:textId="77777777" w:rsidR="00A815BE" w:rsidRPr="00143E70" w:rsidRDefault="00A815BE" w:rsidP="00383569">
            <w:pPr>
              <w:spacing w:after="0"/>
              <w:jc w:val="left"/>
            </w:pPr>
            <w:r>
              <w:rPr>
                <w:rFonts w:eastAsia="Times New Roman"/>
              </w:rPr>
              <w:t xml:space="preserve">Only non-pesticide seeds will be eligible for support through the e-voucher scheme. </w:t>
            </w:r>
          </w:p>
        </w:tc>
      </w:tr>
      <w:tr w:rsidR="00A815BE" w14:paraId="5FA4AF79" w14:textId="77777777" w:rsidTr="1F4021CC">
        <w:tc>
          <w:tcPr>
            <w:tcW w:w="2041" w:type="dxa"/>
          </w:tcPr>
          <w:p w14:paraId="7C122946" w14:textId="77777777" w:rsidR="00A815BE" w:rsidRDefault="00A815BE" w:rsidP="00383569">
            <w:pPr>
              <w:pStyle w:val="NoSpacing"/>
              <w:jc w:val="left"/>
              <w:rPr>
                <w:b/>
                <w:bCs/>
                <w:szCs w:val="20"/>
              </w:rPr>
            </w:pPr>
            <w:r>
              <w:rPr>
                <w:b/>
                <w:bCs/>
                <w:szCs w:val="20"/>
              </w:rPr>
              <w:lastRenderedPageBreak/>
              <w:t>Component 3.3</w:t>
            </w:r>
          </w:p>
          <w:p w14:paraId="5FC64F73" w14:textId="77777777" w:rsidR="00A815BE" w:rsidRDefault="00A815BE" w:rsidP="00383569">
            <w:pPr>
              <w:pStyle w:val="NoSpacing"/>
              <w:jc w:val="left"/>
              <w:rPr>
                <w:szCs w:val="20"/>
              </w:rPr>
            </w:pPr>
            <w:r w:rsidRPr="009A3F3D">
              <w:rPr>
                <w:szCs w:val="20"/>
              </w:rPr>
              <w:t>Improving the agricultural information and technology base</w:t>
            </w:r>
          </w:p>
          <w:p w14:paraId="55E2D3B4" w14:textId="77777777" w:rsidR="00A815BE" w:rsidRPr="00E05A78" w:rsidRDefault="00A815BE" w:rsidP="00383569">
            <w:pPr>
              <w:pStyle w:val="NoSpacing"/>
              <w:jc w:val="left"/>
              <w:rPr>
                <w:szCs w:val="20"/>
              </w:rPr>
            </w:pPr>
            <w:r>
              <w:rPr>
                <w:szCs w:val="20"/>
              </w:rPr>
              <w:t xml:space="preserve">(Goods and Technical Assistance) </w:t>
            </w:r>
          </w:p>
        </w:tc>
        <w:tc>
          <w:tcPr>
            <w:tcW w:w="2724" w:type="dxa"/>
          </w:tcPr>
          <w:p w14:paraId="79E093ED" w14:textId="77777777" w:rsidR="00A815BE" w:rsidRPr="00BC7128" w:rsidRDefault="00A815BE" w:rsidP="00383569">
            <w:pPr>
              <w:jc w:val="left"/>
              <w:rPr>
                <w:szCs w:val="20"/>
              </w:rPr>
            </w:pPr>
            <w:r>
              <w:rPr>
                <w:b/>
                <w:bCs/>
                <w:szCs w:val="20"/>
              </w:rPr>
              <w:t>Substantial</w:t>
            </w:r>
            <w:r w:rsidRPr="0062430F">
              <w:rPr>
                <w:b/>
                <w:bCs/>
                <w:szCs w:val="20"/>
              </w:rPr>
              <w:t xml:space="preserve">: </w:t>
            </w:r>
            <w:r>
              <w:rPr>
                <w:szCs w:val="20"/>
              </w:rPr>
              <w:t xml:space="preserve">Improving agricultural information systems and enhancing agricultural research will help Sindh with transition to high value water thrifty crops and ensure more sustainable irrigated agriculture. Water logging and salinity program will help Sindh address one of its most pressing environmental problems. </w:t>
            </w:r>
          </w:p>
        </w:tc>
        <w:tc>
          <w:tcPr>
            <w:tcW w:w="2520" w:type="dxa"/>
          </w:tcPr>
          <w:p w14:paraId="3797EEBF" w14:textId="77777777" w:rsidR="00A815BE" w:rsidRPr="00755865" w:rsidRDefault="00A815BE" w:rsidP="00383569">
            <w:pPr>
              <w:jc w:val="left"/>
              <w:rPr>
                <w:szCs w:val="20"/>
              </w:rPr>
            </w:pPr>
            <w:r>
              <w:rPr>
                <w:b/>
                <w:bCs/>
                <w:szCs w:val="20"/>
              </w:rPr>
              <w:t xml:space="preserve">Low: </w:t>
            </w:r>
            <w:r>
              <w:rPr>
                <w:szCs w:val="20"/>
              </w:rPr>
              <w:t xml:space="preserve">No physical works are anticipated under this component. </w:t>
            </w:r>
          </w:p>
        </w:tc>
        <w:tc>
          <w:tcPr>
            <w:tcW w:w="2250" w:type="dxa"/>
          </w:tcPr>
          <w:p w14:paraId="5AAEF4C5" w14:textId="77777777" w:rsidR="00A815BE" w:rsidRDefault="00A815BE" w:rsidP="00383569">
            <w:pPr>
              <w:jc w:val="left"/>
              <w:rPr>
                <w:szCs w:val="20"/>
              </w:rPr>
            </w:pPr>
            <w:r>
              <w:rPr>
                <w:szCs w:val="20"/>
              </w:rPr>
              <w:t>Information generated may not be used in a productive manner.</w:t>
            </w:r>
          </w:p>
          <w:p w14:paraId="04F10C2D" w14:textId="77777777" w:rsidR="00A815BE" w:rsidRPr="005C342C" w:rsidRDefault="00A815BE" w:rsidP="00383569">
            <w:pPr>
              <w:jc w:val="left"/>
              <w:rPr>
                <w:szCs w:val="20"/>
              </w:rPr>
            </w:pPr>
            <w:r>
              <w:rPr>
                <w:szCs w:val="20"/>
              </w:rPr>
              <w:t xml:space="preserve">Agricultural research may not be focused on Sindh's most pressing agro-ecological issues. </w:t>
            </w:r>
          </w:p>
        </w:tc>
        <w:tc>
          <w:tcPr>
            <w:tcW w:w="3060" w:type="dxa"/>
          </w:tcPr>
          <w:p w14:paraId="2E6CCF53" w14:textId="77777777" w:rsidR="00A815BE" w:rsidRDefault="00A815BE" w:rsidP="00383569">
            <w:pPr>
              <w:jc w:val="left"/>
              <w:rPr>
                <w:szCs w:val="20"/>
              </w:rPr>
            </w:pPr>
            <w:r>
              <w:rPr>
                <w:szCs w:val="20"/>
              </w:rPr>
              <w:t>The hydro-agro informatics (HAI) program in Component 1 will draw upon agriculture information to help provide useful water and agricultural services.</w:t>
            </w:r>
          </w:p>
          <w:p w14:paraId="1F5A66BD" w14:textId="77777777" w:rsidR="00A815BE" w:rsidRDefault="00A815BE" w:rsidP="00383569">
            <w:pPr>
              <w:jc w:val="left"/>
              <w:rPr>
                <w:szCs w:val="20"/>
              </w:rPr>
            </w:pPr>
          </w:p>
          <w:p w14:paraId="6A24345A" w14:textId="77777777" w:rsidR="00A815BE" w:rsidRDefault="00A815BE" w:rsidP="00383569">
            <w:pPr>
              <w:spacing w:after="0"/>
              <w:jc w:val="left"/>
            </w:pPr>
            <w:r>
              <w:t xml:space="preserve">Adoption of a new Agricultural Research and Extension Policy </w:t>
            </w:r>
            <w:r w:rsidRPr="002A521E">
              <w:t>is a performance-based condition (PBC) associated with Bank financing of Component 3.</w:t>
            </w:r>
            <w:r>
              <w:t>3</w:t>
            </w:r>
          </w:p>
          <w:p w14:paraId="09F95CC8" w14:textId="77777777" w:rsidR="00A815BE" w:rsidRDefault="00A815BE" w:rsidP="00383569">
            <w:pPr>
              <w:spacing w:after="0"/>
              <w:jc w:val="left"/>
            </w:pPr>
          </w:p>
          <w:p w14:paraId="3E691057" w14:textId="77777777" w:rsidR="00A815BE" w:rsidRPr="005C342C" w:rsidRDefault="00A815BE" w:rsidP="00383569">
            <w:pPr>
              <w:jc w:val="left"/>
              <w:rPr>
                <w:szCs w:val="20"/>
              </w:rPr>
            </w:pPr>
          </w:p>
        </w:tc>
      </w:tr>
      <w:tr w:rsidR="00A815BE" w14:paraId="24F027D1" w14:textId="77777777" w:rsidTr="1F4021CC">
        <w:tc>
          <w:tcPr>
            <w:tcW w:w="2041" w:type="dxa"/>
          </w:tcPr>
          <w:p w14:paraId="4BEC94F1" w14:textId="77777777" w:rsidR="00A815BE" w:rsidRPr="005C342C" w:rsidRDefault="00A815BE" w:rsidP="00383569">
            <w:pPr>
              <w:pStyle w:val="NoSpacing"/>
              <w:jc w:val="left"/>
              <w:rPr>
                <w:b/>
                <w:bCs/>
                <w:szCs w:val="20"/>
              </w:rPr>
            </w:pPr>
            <w:r w:rsidRPr="005C342C">
              <w:rPr>
                <w:b/>
                <w:bCs/>
                <w:szCs w:val="20"/>
              </w:rPr>
              <w:t>Component 3.</w:t>
            </w:r>
            <w:r>
              <w:rPr>
                <w:b/>
                <w:bCs/>
                <w:szCs w:val="20"/>
              </w:rPr>
              <w:t>4</w:t>
            </w:r>
          </w:p>
          <w:p w14:paraId="4E1AAF2D" w14:textId="77777777" w:rsidR="00A815BE" w:rsidRDefault="00A815BE" w:rsidP="00383569">
            <w:pPr>
              <w:pStyle w:val="NoSpacing"/>
              <w:jc w:val="left"/>
              <w:rPr>
                <w:szCs w:val="20"/>
              </w:rPr>
            </w:pPr>
            <w:r w:rsidRPr="005C342C">
              <w:rPr>
                <w:szCs w:val="20"/>
              </w:rPr>
              <w:t>Developing Agriculture Value Chain</w:t>
            </w:r>
            <w:r>
              <w:rPr>
                <w:szCs w:val="20"/>
              </w:rPr>
              <w:t xml:space="preserve">. Supports farmer producer groups to address regulatory, infrastructure and </w:t>
            </w:r>
            <w:r>
              <w:rPr>
                <w:szCs w:val="20"/>
              </w:rPr>
              <w:lastRenderedPageBreak/>
              <w:t>technical bottlenecks for high value crops.</w:t>
            </w:r>
          </w:p>
          <w:p w14:paraId="70BF3214" w14:textId="77777777" w:rsidR="00A815BE" w:rsidRDefault="00A815BE" w:rsidP="00383569">
            <w:pPr>
              <w:pStyle w:val="NoSpacing"/>
              <w:jc w:val="left"/>
              <w:rPr>
                <w:szCs w:val="20"/>
              </w:rPr>
            </w:pPr>
            <w:r>
              <w:rPr>
                <w:szCs w:val="20"/>
              </w:rPr>
              <w:t>(Goods and Small Works)</w:t>
            </w:r>
            <w:r w:rsidRPr="005C342C">
              <w:rPr>
                <w:szCs w:val="20"/>
              </w:rPr>
              <w:t xml:space="preserve"> </w:t>
            </w:r>
          </w:p>
          <w:p w14:paraId="71F11635" w14:textId="77777777" w:rsidR="00A815BE" w:rsidRPr="005C342C" w:rsidRDefault="00A815BE" w:rsidP="00383569">
            <w:pPr>
              <w:pStyle w:val="NoSpacing"/>
              <w:jc w:val="left"/>
              <w:rPr>
                <w:szCs w:val="20"/>
              </w:rPr>
            </w:pPr>
          </w:p>
        </w:tc>
        <w:tc>
          <w:tcPr>
            <w:tcW w:w="2724" w:type="dxa"/>
          </w:tcPr>
          <w:p w14:paraId="48EDF3A7" w14:textId="77777777" w:rsidR="00A815BE" w:rsidRDefault="00A815BE" w:rsidP="00383569">
            <w:pPr>
              <w:jc w:val="left"/>
              <w:rPr>
                <w:szCs w:val="20"/>
              </w:rPr>
            </w:pPr>
            <w:r>
              <w:rPr>
                <w:b/>
                <w:bCs/>
                <w:szCs w:val="20"/>
              </w:rPr>
              <w:lastRenderedPageBreak/>
              <w:t>Substantial</w:t>
            </w:r>
            <w:r>
              <w:rPr>
                <w:szCs w:val="20"/>
              </w:rPr>
              <w:t>: R</w:t>
            </w:r>
            <w:r w:rsidRPr="004E1436">
              <w:rPr>
                <w:szCs w:val="20"/>
              </w:rPr>
              <w:t>educ</w:t>
            </w:r>
            <w:r>
              <w:rPr>
                <w:szCs w:val="20"/>
              </w:rPr>
              <w:t>es</w:t>
            </w:r>
            <w:r w:rsidRPr="004E1436">
              <w:rPr>
                <w:szCs w:val="20"/>
              </w:rPr>
              <w:t xml:space="preserve"> value chain constraints to higher value, water thrifty crops.</w:t>
            </w:r>
          </w:p>
          <w:p w14:paraId="6BA92602" w14:textId="77777777" w:rsidR="00A815BE" w:rsidRDefault="00A815BE" w:rsidP="00383569">
            <w:pPr>
              <w:jc w:val="left"/>
              <w:rPr>
                <w:szCs w:val="20"/>
              </w:rPr>
            </w:pPr>
            <w:r>
              <w:rPr>
                <w:szCs w:val="20"/>
              </w:rPr>
              <w:t>I</w:t>
            </w:r>
            <w:r w:rsidRPr="00E9765B">
              <w:rPr>
                <w:szCs w:val="20"/>
              </w:rPr>
              <w:t>mprove productivity and quality of produce, reduce post-harvest loss, and increase value addition</w:t>
            </w:r>
          </w:p>
          <w:p w14:paraId="5323FA7C" w14:textId="77777777" w:rsidR="00A815BE" w:rsidRDefault="00A815BE" w:rsidP="00383569">
            <w:pPr>
              <w:jc w:val="left"/>
              <w:rPr>
                <w:szCs w:val="20"/>
              </w:rPr>
            </w:pPr>
            <w:r>
              <w:rPr>
                <w:szCs w:val="20"/>
              </w:rPr>
              <w:lastRenderedPageBreak/>
              <w:t>Promote project assisted as well as organic growth of agri-support businesses and services</w:t>
            </w:r>
          </w:p>
          <w:p w14:paraId="264D4648" w14:textId="77777777" w:rsidR="00A815BE" w:rsidRPr="005C342C" w:rsidRDefault="00A815BE" w:rsidP="00383569">
            <w:pPr>
              <w:jc w:val="left"/>
              <w:rPr>
                <w:szCs w:val="20"/>
              </w:rPr>
            </w:pPr>
            <w:r>
              <w:rPr>
                <w:szCs w:val="20"/>
              </w:rPr>
              <w:t>A</w:t>
            </w:r>
            <w:r w:rsidRPr="00E9765B">
              <w:rPr>
                <w:szCs w:val="20"/>
              </w:rPr>
              <w:t xml:space="preserve">ddress the financial constraints facing producers </w:t>
            </w:r>
            <w:r>
              <w:rPr>
                <w:szCs w:val="20"/>
              </w:rPr>
              <w:t>by providing access to loans financial institutions through warehouse receipts (without selling their produce)</w:t>
            </w:r>
          </w:p>
        </w:tc>
        <w:tc>
          <w:tcPr>
            <w:tcW w:w="2520" w:type="dxa"/>
          </w:tcPr>
          <w:p w14:paraId="7D8E0CD2" w14:textId="77777777" w:rsidR="00A815BE" w:rsidRDefault="00A815BE" w:rsidP="00383569">
            <w:pPr>
              <w:jc w:val="left"/>
              <w:rPr>
                <w:szCs w:val="20"/>
              </w:rPr>
            </w:pPr>
            <w:r w:rsidRPr="00044795">
              <w:rPr>
                <w:b/>
                <w:bCs/>
                <w:szCs w:val="20"/>
              </w:rPr>
              <w:lastRenderedPageBreak/>
              <w:t>Low</w:t>
            </w:r>
            <w:r>
              <w:rPr>
                <w:szCs w:val="20"/>
              </w:rPr>
              <w:t xml:space="preserve">: Only small-scale works, and goods will be included in the component, for example, construction of local warehouses or processing equipment. </w:t>
            </w:r>
          </w:p>
          <w:p w14:paraId="4D8EDE3B" w14:textId="77777777" w:rsidR="00A815BE" w:rsidRDefault="00A815BE" w:rsidP="00383569">
            <w:pPr>
              <w:jc w:val="left"/>
              <w:rPr>
                <w:szCs w:val="20"/>
              </w:rPr>
            </w:pPr>
            <w:r>
              <w:rPr>
                <w:szCs w:val="20"/>
              </w:rPr>
              <w:t xml:space="preserve"> </w:t>
            </w:r>
          </w:p>
          <w:p w14:paraId="7CF066B4" w14:textId="77777777" w:rsidR="00A815BE" w:rsidRPr="005C342C" w:rsidRDefault="00A815BE" w:rsidP="00383569">
            <w:pPr>
              <w:jc w:val="left"/>
              <w:rPr>
                <w:szCs w:val="20"/>
              </w:rPr>
            </w:pPr>
          </w:p>
        </w:tc>
        <w:tc>
          <w:tcPr>
            <w:tcW w:w="2250" w:type="dxa"/>
          </w:tcPr>
          <w:p w14:paraId="2DA10F76" w14:textId="77777777" w:rsidR="00A815BE" w:rsidRDefault="00A815BE" w:rsidP="00383569">
            <w:pPr>
              <w:jc w:val="left"/>
              <w:rPr>
                <w:szCs w:val="20"/>
              </w:rPr>
            </w:pPr>
            <w:r>
              <w:rPr>
                <w:szCs w:val="20"/>
              </w:rPr>
              <w:lastRenderedPageBreak/>
              <w:t xml:space="preserve">Farmers' groups may not organize to create producer groups to take advantage of opportunities. </w:t>
            </w:r>
          </w:p>
          <w:p w14:paraId="16DAF650" w14:textId="77777777" w:rsidR="00A815BE" w:rsidRDefault="00A815BE" w:rsidP="00383569">
            <w:pPr>
              <w:jc w:val="left"/>
              <w:rPr>
                <w:szCs w:val="20"/>
              </w:rPr>
            </w:pPr>
          </w:p>
          <w:p w14:paraId="692829BC" w14:textId="77777777" w:rsidR="00A815BE" w:rsidRDefault="00A815BE" w:rsidP="00383569">
            <w:pPr>
              <w:jc w:val="left"/>
              <w:rPr>
                <w:szCs w:val="20"/>
              </w:rPr>
            </w:pPr>
            <w:r>
              <w:rPr>
                <w:szCs w:val="20"/>
              </w:rPr>
              <w:lastRenderedPageBreak/>
              <w:t>Marketing and financing channels may not be fully accessible to allow the shift to new crops.</w:t>
            </w:r>
          </w:p>
          <w:p w14:paraId="44D606DC" w14:textId="77777777" w:rsidR="00A815BE" w:rsidRDefault="00A815BE" w:rsidP="00383569">
            <w:pPr>
              <w:jc w:val="left"/>
              <w:rPr>
                <w:szCs w:val="20"/>
              </w:rPr>
            </w:pPr>
          </w:p>
          <w:p w14:paraId="61D1FF89" w14:textId="77777777" w:rsidR="00A815BE" w:rsidRDefault="00A815BE" w:rsidP="00383569">
            <w:pPr>
              <w:jc w:val="left"/>
              <w:rPr>
                <w:szCs w:val="20"/>
              </w:rPr>
            </w:pPr>
            <w:r>
              <w:rPr>
                <w:szCs w:val="20"/>
              </w:rPr>
              <w:t xml:space="preserve">Farmers might find Warehouse Receipt Systems complicated and cumbersome  </w:t>
            </w:r>
          </w:p>
          <w:p w14:paraId="50450DE6" w14:textId="77777777" w:rsidR="00A815BE" w:rsidRPr="005C342C" w:rsidRDefault="00A815BE" w:rsidP="00383569">
            <w:pPr>
              <w:jc w:val="left"/>
              <w:rPr>
                <w:szCs w:val="20"/>
              </w:rPr>
            </w:pPr>
          </w:p>
        </w:tc>
        <w:tc>
          <w:tcPr>
            <w:tcW w:w="3060" w:type="dxa"/>
          </w:tcPr>
          <w:p w14:paraId="04331650" w14:textId="77777777" w:rsidR="00A815BE" w:rsidRPr="005C342C" w:rsidRDefault="00A815BE" w:rsidP="00383569">
            <w:pPr>
              <w:jc w:val="left"/>
              <w:rPr>
                <w:szCs w:val="20"/>
              </w:rPr>
            </w:pPr>
            <w:r>
              <w:rPr>
                <w:szCs w:val="20"/>
              </w:rPr>
              <w:lastRenderedPageBreak/>
              <w:t>Agriculture Department provides v</w:t>
            </w:r>
            <w:r w:rsidRPr="005C342C">
              <w:rPr>
                <w:szCs w:val="20"/>
              </w:rPr>
              <w:t>alue chain mapping and analysis of selected agricultural commodities</w:t>
            </w:r>
            <w:r>
              <w:rPr>
                <w:szCs w:val="20"/>
              </w:rPr>
              <w:t xml:space="preserve"> and supports the creation or strengthening of farmer producer groups. </w:t>
            </w:r>
          </w:p>
          <w:p w14:paraId="36EBA1CD" w14:textId="77777777" w:rsidR="00A815BE" w:rsidRDefault="00A815BE" w:rsidP="00383569">
            <w:pPr>
              <w:spacing w:after="0"/>
              <w:jc w:val="left"/>
            </w:pPr>
            <w:r>
              <w:t xml:space="preserve">Adoption of a new Warehouse Receipt regulations </w:t>
            </w:r>
            <w:r w:rsidRPr="002A521E">
              <w:t xml:space="preserve">is a </w:t>
            </w:r>
            <w:r w:rsidRPr="002A521E">
              <w:lastRenderedPageBreak/>
              <w:t>performance-based condition (PBC) associated with Bank financing of Component 3.</w:t>
            </w:r>
            <w:r>
              <w:t>4</w:t>
            </w:r>
          </w:p>
          <w:p w14:paraId="08AB0BCB" w14:textId="77777777" w:rsidR="00A815BE" w:rsidRPr="005C342C" w:rsidRDefault="00A815BE" w:rsidP="00383569">
            <w:pPr>
              <w:jc w:val="left"/>
              <w:rPr>
                <w:szCs w:val="20"/>
              </w:rPr>
            </w:pPr>
          </w:p>
        </w:tc>
      </w:tr>
      <w:tr w:rsidR="00A815BE" w14:paraId="405274FB" w14:textId="77777777" w:rsidTr="1F4021CC">
        <w:tc>
          <w:tcPr>
            <w:tcW w:w="2041" w:type="dxa"/>
          </w:tcPr>
          <w:p w14:paraId="2C3431D4" w14:textId="77777777" w:rsidR="00A815BE" w:rsidRPr="00454844" w:rsidRDefault="00A815BE" w:rsidP="00383569">
            <w:pPr>
              <w:pStyle w:val="NoSpacing"/>
              <w:jc w:val="left"/>
              <w:rPr>
                <w:rFonts w:ascii="Calibri" w:eastAsia="Calibri" w:hAnsi="Calibri" w:cs="Calibri"/>
                <w:color w:val="000000"/>
                <w:szCs w:val="20"/>
                <w:lang w:val="en-US"/>
              </w:rPr>
            </w:pPr>
            <w:r w:rsidRPr="00454844">
              <w:rPr>
                <w:rFonts w:ascii="Calibri" w:eastAsia="Calibri" w:hAnsi="Calibri" w:cs="Calibri"/>
                <w:b/>
                <w:bCs/>
                <w:color w:val="000000"/>
                <w:szCs w:val="20"/>
                <w:lang w:val="en-US"/>
              </w:rPr>
              <w:lastRenderedPageBreak/>
              <w:t xml:space="preserve">Component 3.5 </w:t>
            </w:r>
            <w:r w:rsidRPr="00454844">
              <w:rPr>
                <w:rFonts w:ascii="Calibri" w:eastAsia="Calibri" w:hAnsi="Calibri" w:cs="Calibri"/>
                <w:color w:val="000000"/>
                <w:szCs w:val="20"/>
                <w:lang w:val="en-US"/>
              </w:rPr>
              <w:t xml:space="preserve">Agriculture Delivery Unit (ADU) support </w:t>
            </w:r>
          </w:p>
          <w:p w14:paraId="69684EA1" w14:textId="77777777" w:rsidR="00A815BE" w:rsidRPr="005D17D0" w:rsidRDefault="00A815BE" w:rsidP="00383569">
            <w:pPr>
              <w:pStyle w:val="NoSpacing"/>
              <w:jc w:val="left"/>
              <w:rPr>
                <w:szCs w:val="20"/>
              </w:rPr>
            </w:pPr>
            <w:r w:rsidRPr="00454844">
              <w:rPr>
                <w:szCs w:val="20"/>
              </w:rPr>
              <w:t>(Technical Assistance)</w:t>
            </w:r>
          </w:p>
        </w:tc>
        <w:tc>
          <w:tcPr>
            <w:tcW w:w="2724" w:type="dxa"/>
          </w:tcPr>
          <w:p w14:paraId="619D74AA" w14:textId="77777777" w:rsidR="00A815BE" w:rsidRDefault="00A815BE" w:rsidP="00383569">
            <w:pPr>
              <w:jc w:val="left"/>
              <w:rPr>
                <w:szCs w:val="20"/>
              </w:rPr>
            </w:pPr>
            <w:r w:rsidRPr="005D17D0">
              <w:rPr>
                <w:b/>
                <w:bCs/>
                <w:szCs w:val="20"/>
              </w:rPr>
              <w:t>None</w:t>
            </w:r>
            <w:r>
              <w:rPr>
                <w:szCs w:val="20"/>
              </w:rPr>
              <w:t xml:space="preserve">: </w:t>
            </w:r>
            <w:r w:rsidRPr="005D17D0">
              <w:rPr>
                <w:szCs w:val="20"/>
              </w:rPr>
              <w:t xml:space="preserve">Supports </w:t>
            </w:r>
            <w:r>
              <w:rPr>
                <w:szCs w:val="20"/>
              </w:rPr>
              <w:t xml:space="preserve">Component 3 </w:t>
            </w:r>
            <w:r w:rsidRPr="005D17D0">
              <w:rPr>
                <w:szCs w:val="20"/>
              </w:rPr>
              <w:t>implementation.</w:t>
            </w:r>
            <w:r>
              <w:rPr>
                <w:szCs w:val="20"/>
              </w:rPr>
              <w:t xml:space="preserve"> </w:t>
            </w:r>
          </w:p>
        </w:tc>
        <w:tc>
          <w:tcPr>
            <w:tcW w:w="2520" w:type="dxa"/>
          </w:tcPr>
          <w:p w14:paraId="70919976" w14:textId="77777777" w:rsidR="00A815BE" w:rsidRPr="005C342C" w:rsidRDefault="00A815BE" w:rsidP="00383569">
            <w:pPr>
              <w:jc w:val="left"/>
              <w:rPr>
                <w:szCs w:val="20"/>
              </w:rPr>
            </w:pPr>
            <w:r w:rsidRPr="005D17D0">
              <w:rPr>
                <w:b/>
                <w:bCs/>
                <w:szCs w:val="20"/>
              </w:rPr>
              <w:t>None</w:t>
            </w:r>
            <w:r>
              <w:rPr>
                <w:szCs w:val="20"/>
              </w:rPr>
              <w:t xml:space="preserve">: </w:t>
            </w:r>
            <w:r w:rsidRPr="005D17D0">
              <w:rPr>
                <w:rFonts w:ascii="Calibri" w:eastAsia="Calibri" w:hAnsi="Calibri" w:cs="Calibri"/>
                <w:b/>
                <w:bCs/>
                <w:color w:val="000000"/>
                <w:sz w:val="22"/>
              </w:rPr>
              <w:t xml:space="preserve"> </w:t>
            </w:r>
            <w:r w:rsidRPr="005D17D0">
              <w:rPr>
                <w:szCs w:val="20"/>
              </w:rPr>
              <w:t xml:space="preserve"> Supports </w:t>
            </w:r>
            <w:r>
              <w:rPr>
                <w:szCs w:val="20"/>
              </w:rPr>
              <w:t xml:space="preserve">Component 3 </w:t>
            </w:r>
            <w:r w:rsidRPr="005D17D0">
              <w:rPr>
                <w:szCs w:val="20"/>
              </w:rPr>
              <w:t>implementation.</w:t>
            </w:r>
          </w:p>
        </w:tc>
        <w:tc>
          <w:tcPr>
            <w:tcW w:w="2250" w:type="dxa"/>
          </w:tcPr>
          <w:p w14:paraId="1CB93FCD" w14:textId="77777777" w:rsidR="00A815BE" w:rsidRPr="005C342C" w:rsidRDefault="00A815BE" w:rsidP="00383569">
            <w:pPr>
              <w:jc w:val="left"/>
              <w:rPr>
                <w:szCs w:val="20"/>
              </w:rPr>
            </w:pPr>
            <w:r>
              <w:rPr>
                <w:szCs w:val="20"/>
              </w:rPr>
              <w:t>N/A</w:t>
            </w:r>
          </w:p>
        </w:tc>
        <w:tc>
          <w:tcPr>
            <w:tcW w:w="3060" w:type="dxa"/>
          </w:tcPr>
          <w:p w14:paraId="09D15FBC" w14:textId="77777777" w:rsidR="00A815BE" w:rsidRPr="005C342C" w:rsidRDefault="00A815BE" w:rsidP="00383569">
            <w:pPr>
              <w:jc w:val="left"/>
              <w:rPr>
                <w:szCs w:val="20"/>
              </w:rPr>
            </w:pPr>
            <w:r>
              <w:rPr>
                <w:szCs w:val="20"/>
              </w:rPr>
              <w:t>N/A</w:t>
            </w:r>
          </w:p>
        </w:tc>
      </w:tr>
      <w:tr w:rsidR="00A815BE" w14:paraId="6600CBC4" w14:textId="77777777" w:rsidTr="1F4021CC">
        <w:tc>
          <w:tcPr>
            <w:tcW w:w="12595" w:type="dxa"/>
            <w:gridSpan w:val="5"/>
            <w:shd w:val="clear" w:color="auto" w:fill="BFBFBF" w:themeFill="background1" w:themeFillShade="BF"/>
          </w:tcPr>
          <w:p w14:paraId="365E982D" w14:textId="77777777" w:rsidR="00A815BE" w:rsidRPr="005C342C" w:rsidRDefault="00A815BE" w:rsidP="00383569">
            <w:pPr>
              <w:jc w:val="center"/>
              <w:rPr>
                <w:szCs w:val="20"/>
              </w:rPr>
            </w:pPr>
            <w:r w:rsidRPr="00681ACE">
              <w:rPr>
                <w:b/>
                <w:bCs/>
              </w:rPr>
              <w:t xml:space="preserve">Component </w:t>
            </w:r>
            <w:r>
              <w:rPr>
                <w:b/>
                <w:bCs/>
              </w:rPr>
              <w:t>4</w:t>
            </w:r>
            <w:r w:rsidRPr="00681ACE">
              <w:rPr>
                <w:b/>
                <w:bCs/>
              </w:rPr>
              <w:t xml:space="preserve">: </w:t>
            </w:r>
            <w:r>
              <w:rPr>
                <w:b/>
                <w:bCs/>
              </w:rPr>
              <w:t xml:space="preserve">Project Monitoring and Coordination </w:t>
            </w:r>
          </w:p>
        </w:tc>
      </w:tr>
      <w:tr w:rsidR="00A815BE" w14:paraId="73A336E1" w14:textId="77777777" w:rsidTr="1F4021CC">
        <w:tc>
          <w:tcPr>
            <w:tcW w:w="2041" w:type="dxa"/>
          </w:tcPr>
          <w:p w14:paraId="4795FABD" w14:textId="77777777" w:rsidR="00A815BE" w:rsidRDefault="00A815BE" w:rsidP="00383569">
            <w:pPr>
              <w:pStyle w:val="NoSpacing"/>
              <w:jc w:val="left"/>
              <w:rPr>
                <w:rFonts w:ascii="Calibri" w:eastAsia="Calibri" w:hAnsi="Calibri" w:cs="Calibri"/>
                <w:color w:val="000000"/>
                <w:sz w:val="22"/>
                <w:lang w:val="en-US"/>
              </w:rPr>
            </w:pPr>
            <w:r>
              <w:rPr>
                <w:rFonts w:ascii="Calibri" w:eastAsia="Calibri" w:hAnsi="Calibri" w:cs="Calibri"/>
                <w:b/>
                <w:bCs/>
                <w:color w:val="000000"/>
                <w:sz w:val="22"/>
                <w:lang w:val="en-US"/>
              </w:rPr>
              <w:t>PCMU Unit Support</w:t>
            </w:r>
            <w:r w:rsidRPr="005D17D0">
              <w:rPr>
                <w:rFonts w:ascii="Calibri" w:eastAsia="Calibri" w:hAnsi="Calibri" w:cs="Calibri"/>
                <w:b/>
                <w:bCs/>
                <w:color w:val="000000"/>
                <w:sz w:val="22"/>
                <w:lang w:val="en-US"/>
              </w:rPr>
              <w:t xml:space="preserve"> </w:t>
            </w:r>
          </w:p>
          <w:p w14:paraId="5FC10B03" w14:textId="77777777" w:rsidR="00A815BE" w:rsidRPr="005C342C" w:rsidRDefault="00A815BE" w:rsidP="00383569">
            <w:pPr>
              <w:pStyle w:val="NoSpacing"/>
              <w:jc w:val="left"/>
              <w:rPr>
                <w:b/>
                <w:bCs/>
                <w:szCs w:val="20"/>
              </w:rPr>
            </w:pPr>
            <w:r>
              <w:rPr>
                <w:szCs w:val="20"/>
              </w:rPr>
              <w:t>(Technical Assistance)</w:t>
            </w:r>
          </w:p>
        </w:tc>
        <w:tc>
          <w:tcPr>
            <w:tcW w:w="2724" w:type="dxa"/>
          </w:tcPr>
          <w:p w14:paraId="0BD05094" w14:textId="77777777" w:rsidR="00A815BE" w:rsidRDefault="00A815BE" w:rsidP="00383569">
            <w:pPr>
              <w:jc w:val="left"/>
              <w:rPr>
                <w:szCs w:val="20"/>
              </w:rPr>
            </w:pPr>
            <w:r w:rsidRPr="005D17D0">
              <w:rPr>
                <w:b/>
                <w:bCs/>
                <w:szCs w:val="20"/>
              </w:rPr>
              <w:t>None</w:t>
            </w:r>
            <w:r>
              <w:rPr>
                <w:szCs w:val="20"/>
              </w:rPr>
              <w:t xml:space="preserve">: </w:t>
            </w:r>
            <w:r w:rsidRPr="005D17D0">
              <w:rPr>
                <w:szCs w:val="20"/>
              </w:rPr>
              <w:t xml:space="preserve">Supports </w:t>
            </w:r>
            <w:r>
              <w:rPr>
                <w:szCs w:val="20"/>
              </w:rPr>
              <w:t xml:space="preserve">overall project </w:t>
            </w:r>
            <w:r w:rsidRPr="005D17D0">
              <w:rPr>
                <w:szCs w:val="20"/>
              </w:rPr>
              <w:t>implementation.</w:t>
            </w:r>
          </w:p>
        </w:tc>
        <w:tc>
          <w:tcPr>
            <w:tcW w:w="2520" w:type="dxa"/>
          </w:tcPr>
          <w:p w14:paraId="51AFF31D" w14:textId="77777777" w:rsidR="00A815BE" w:rsidRPr="005C342C" w:rsidRDefault="00A815BE" w:rsidP="00383569">
            <w:pPr>
              <w:jc w:val="left"/>
              <w:rPr>
                <w:szCs w:val="20"/>
              </w:rPr>
            </w:pPr>
            <w:r w:rsidRPr="005D17D0">
              <w:rPr>
                <w:b/>
                <w:bCs/>
                <w:szCs w:val="20"/>
              </w:rPr>
              <w:t>None</w:t>
            </w:r>
            <w:r>
              <w:rPr>
                <w:szCs w:val="20"/>
              </w:rPr>
              <w:t xml:space="preserve">: </w:t>
            </w:r>
            <w:r w:rsidRPr="005D17D0">
              <w:rPr>
                <w:szCs w:val="20"/>
              </w:rPr>
              <w:t xml:space="preserve">Supports </w:t>
            </w:r>
            <w:r>
              <w:rPr>
                <w:szCs w:val="20"/>
              </w:rPr>
              <w:t xml:space="preserve">overall project </w:t>
            </w:r>
            <w:r w:rsidRPr="005D17D0">
              <w:rPr>
                <w:szCs w:val="20"/>
              </w:rPr>
              <w:t>implementation.</w:t>
            </w:r>
          </w:p>
        </w:tc>
        <w:tc>
          <w:tcPr>
            <w:tcW w:w="2250" w:type="dxa"/>
          </w:tcPr>
          <w:p w14:paraId="660E85F6" w14:textId="77777777" w:rsidR="00A815BE" w:rsidRPr="005C342C" w:rsidRDefault="00A815BE" w:rsidP="00383569">
            <w:pPr>
              <w:jc w:val="left"/>
              <w:rPr>
                <w:szCs w:val="20"/>
              </w:rPr>
            </w:pPr>
            <w:r>
              <w:rPr>
                <w:szCs w:val="20"/>
              </w:rPr>
              <w:t>N/A</w:t>
            </w:r>
          </w:p>
        </w:tc>
        <w:tc>
          <w:tcPr>
            <w:tcW w:w="3060" w:type="dxa"/>
          </w:tcPr>
          <w:p w14:paraId="563613D2" w14:textId="77777777" w:rsidR="00A815BE" w:rsidRPr="005C342C" w:rsidRDefault="00A815BE" w:rsidP="00383569">
            <w:pPr>
              <w:jc w:val="left"/>
              <w:rPr>
                <w:szCs w:val="20"/>
              </w:rPr>
            </w:pPr>
            <w:r>
              <w:rPr>
                <w:szCs w:val="20"/>
              </w:rPr>
              <w:t>N/A</w:t>
            </w:r>
          </w:p>
        </w:tc>
      </w:tr>
      <w:tr w:rsidR="00A815BE" w14:paraId="7A885C10" w14:textId="77777777" w:rsidTr="1F4021CC">
        <w:tc>
          <w:tcPr>
            <w:tcW w:w="12595" w:type="dxa"/>
            <w:gridSpan w:val="5"/>
          </w:tcPr>
          <w:p w14:paraId="577D3C8A" w14:textId="77777777" w:rsidR="00A815BE" w:rsidRDefault="00A815BE" w:rsidP="00383569">
            <w:pPr>
              <w:jc w:val="center"/>
              <w:rPr>
                <w:szCs w:val="20"/>
              </w:rPr>
            </w:pPr>
            <w:r>
              <w:rPr>
                <w:szCs w:val="20"/>
              </w:rPr>
              <w:t>Component 5: Agricultural Flood Emergency Rehabilitation</w:t>
            </w:r>
          </w:p>
        </w:tc>
      </w:tr>
      <w:tr w:rsidR="00A815BE" w14:paraId="2AAE08A5" w14:textId="77777777" w:rsidTr="1F4021CC">
        <w:tc>
          <w:tcPr>
            <w:tcW w:w="2041" w:type="dxa"/>
          </w:tcPr>
          <w:p w14:paraId="5C40BB29" w14:textId="77777777" w:rsidR="00A815BE" w:rsidRDefault="00A815BE" w:rsidP="00383569">
            <w:pPr>
              <w:pStyle w:val="NoSpacing"/>
              <w:jc w:val="left"/>
              <w:rPr>
                <w:rFonts w:ascii="Calibri" w:eastAsia="Calibri" w:hAnsi="Calibri" w:cs="Calibri"/>
                <w:b/>
                <w:bCs/>
                <w:color w:val="000000"/>
                <w:lang w:val="en-US"/>
              </w:rPr>
            </w:pPr>
          </w:p>
        </w:tc>
        <w:tc>
          <w:tcPr>
            <w:tcW w:w="2724" w:type="dxa"/>
          </w:tcPr>
          <w:p w14:paraId="3A58FCB8" w14:textId="77777777" w:rsidR="00A815BE" w:rsidRPr="005D17D0" w:rsidRDefault="00A815BE" w:rsidP="00383569">
            <w:pPr>
              <w:jc w:val="left"/>
              <w:rPr>
                <w:b/>
                <w:bCs/>
                <w:szCs w:val="20"/>
              </w:rPr>
            </w:pPr>
            <w:r>
              <w:rPr>
                <w:b/>
                <w:bCs/>
                <w:szCs w:val="20"/>
              </w:rPr>
              <w:t xml:space="preserve">High: </w:t>
            </w:r>
            <w:r w:rsidRPr="00582E9C">
              <w:rPr>
                <w:szCs w:val="20"/>
              </w:rPr>
              <w:t>Small farmers will be able to resume agricultural production after suffering financial loss due to 2022 floods, thus increasing incomes and contributing to food security.</w:t>
            </w:r>
          </w:p>
        </w:tc>
        <w:tc>
          <w:tcPr>
            <w:tcW w:w="2520" w:type="dxa"/>
          </w:tcPr>
          <w:p w14:paraId="02E3FD1C" w14:textId="77777777" w:rsidR="00A815BE" w:rsidRPr="005D17D0" w:rsidRDefault="00A815BE" w:rsidP="00383569">
            <w:pPr>
              <w:jc w:val="left"/>
              <w:rPr>
                <w:b/>
                <w:bCs/>
                <w:szCs w:val="20"/>
              </w:rPr>
            </w:pPr>
            <w:r w:rsidRPr="001D2C21">
              <w:rPr>
                <w:b/>
                <w:bCs/>
                <w:szCs w:val="20"/>
              </w:rPr>
              <w:t>Low:</w:t>
            </w:r>
            <w:r>
              <w:rPr>
                <w:b/>
                <w:bCs/>
                <w:szCs w:val="20"/>
              </w:rPr>
              <w:t xml:space="preserve"> </w:t>
            </w:r>
            <w:r w:rsidRPr="00582E9C">
              <w:rPr>
                <w:szCs w:val="20"/>
              </w:rPr>
              <w:t>Small farmers will utilize normal agricultural practices, but there is the potential for occasional localized overuse of</w:t>
            </w:r>
            <w:r>
              <w:rPr>
                <w:szCs w:val="20"/>
              </w:rPr>
              <w:t xml:space="preserve"> agricultural chemicals</w:t>
            </w:r>
            <w:r w:rsidRPr="00582E9C">
              <w:rPr>
                <w:szCs w:val="20"/>
              </w:rPr>
              <w:t>.</w:t>
            </w:r>
          </w:p>
        </w:tc>
        <w:tc>
          <w:tcPr>
            <w:tcW w:w="2250" w:type="dxa"/>
          </w:tcPr>
          <w:p w14:paraId="7F71BB9D" w14:textId="77777777" w:rsidR="00A815BE" w:rsidRDefault="00A815BE" w:rsidP="00383569">
            <w:pPr>
              <w:jc w:val="left"/>
              <w:rPr>
                <w:szCs w:val="20"/>
              </w:rPr>
            </w:pPr>
            <w:r>
              <w:rPr>
                <w:szCs w:val="20"/>
              </w:rPr>
              <w:t>Given the scale and speed of these activities targeting flood affected small farmers may be challenging</w:t>
            </w:r>
          </w:p>
        </w:tc>
        <w:tc>
          <w:tcPr>
            <w:tcW w:w="3060" w:type="dxa"/>
          </w:tcPr>
          <w:p w14:paraId="493768D4" w14:textId="499F3E82" w:rsidR="00A815BE" w:rsidRDefault="00A815BE" w:rsidP="00383569">
            <w:pPr>
              <w:jc w:val="left"/>
              <w:rPr>
                <w:szCs w:val="20"/>
              </w:rPr>
            </w:pPr>
            <w:r>
              <w:rPr>
                <w:szCs w:val="20"/>
              </w:rPr>
              <w:t xml:space="preserve">Using NGOs and local community institutions to identify eligible </w:t>
            </w:r>
            <w:r w:rsidR="00BE7AFF">
              <w:rPr>
                <w:szCs w:val="20"/>
              </w:rPr>
              <w:t>beneficiaries and</w:t>
            </w:r>
            <w:r>
              <w:rPr>
                <w:szCs w:val="20"/>
              </w:rPr>
              <w:t xml:space="preserve"> monitor distribution and use of financial support.</w:t>
            </w:r>
          </w:p>
          <w:p w14:paraId="6DBD620F" w14:textId="77777777" w:rsidR="00A815BE" w:rsidRDefault="00A815BE" w:rsidP="00383569">
            <w:pPr>
              <w:jc w:val="left"/>
              <w:rPr>
                <w:szCs w:val="20"/>
              </w:rPr>
            </w:pPr>
            <w:r>
              <w:rPr>
                <w:szCs w:val="20"/>
              </w:rPr>
              <w:t xml:space="preserve">Employment of a comprehensive Grievance Redress Mechanism. </w:t>
            </w:r>
          </w:p>
          <w:p w14:paraId="1567B983" w14:textId="77777777" w:rsidR="00A815BE" w:rsidRDefault="00A815BE" w:rsidP="00383569">
            <w:pPr>
              <w:jc w:val="left"/>
              <w:rPr>
                <w:szCs w:val="20"/>
              </w:rPr>
            </w:pPr>
            <w:r>
              <w:rPr>
                <w:szCs w:val="20"/>
              </w:rPr>
              <w:t>Small farmers will be provided information, and access to agricultural extension, on safe use of agricultural chemicals</w:t>
            </w:r>
          </w:p>
          <w:p w14:paraId="474484F8" w14:textId="77777777" w:rsidR="00A815BE" w:rsidRDefault="00A815BE" w:rsidP="00383569">
            <w:pPr>
              <w:jc w:val="left"/>
              <w:rPr>
                <w:szCs w:val="20"/>
              </w:rPr>
            </w:pPr>
          </w:p>
        </w:tc>
      </w:tr>
    </w:tbl>
    <w:p w14:paraId="718E60A7" w14:textId="77777777" w:rsidR="00A815BE" w:rsidRDefault="00A815BE" w:rsidP="00A815BE">
      <w:pPr>
        <w:rPr>
          <w:b/>
          <w:bCs/>
        </w:rPr>
      </w:pPr>
    </w:p>
    <w:p w14:paraId="7E1EE824" w14:textId="77777777" w:rsidR="00A815BE" w:rsidRDefault="00A815BE" w:rsidP="00A815BE">
      <w:pPr>
        <w:pStyle w:val="NoSpacing"/>
      </w:pPr>
    </w:p>
    <w:p w14:paraId="02BCA87D" w14:textId="77777777" w:rsidR="00A815BE" w:rsidRDefault="00A815BE" w:rsidP="00A815BE">
      <w:pPr>
        <w:pStyle w:val="NoSpacing"/>
        <w:sectPr w:rsidR="00A815BE" w:rsidSect="00383569">
          <w:pgSz w:w="15840" w:h="12240" w:orient="landscape"/>
          <w:pgMar w:top="1440" w:right="1440" w:bottom="1440" w:left="1440" w:header="709" w:footer="709" w:gutter="0"/>
          <w:cols w:space="708"/>
          <w:docGrid w:linePitch="360"/>
        </w:sectPr>
      </w:pPr>
    </w:p>
    <w:p w14:paraId="1A987D2F" w14:textId="77777777" w:rsidR="00A815BE" w:rsidRPr="00FB36A5" w:rsidRDefault="00A815BE" w:rsidP="00A815BE">
      <w:pPr>
        <w:jc w:val="left"/>
        <w:rPr>
          <w:b/>
          <w:lang w:val="fr-FR"/>
        </w:rPr>
      </w:pPr>
      <w:r w:rsidRPr="00FB36A5">
        <w:rPr>
          <w:b/>
          <w:lang w:val="fr-FR"/>
        </w:rPr>
        <w:lastRenderedPageBreak/>
        <w:t>Institutional Arrangements</w:t>
      </w:r>
    </w:p>
    <w:p w14:paraId="67072946" w14:textId="77777777" w:rsidR="00A815BE" w:rsidRPr="0044437C" w:rsidRDefault="00A815BE" w:rsidP="00A815BE">
      <w:pPr>
        <w:rPr>
          <w:bCs/>
        </w:rPr>
      </w:pPr>
      <w:r w:rsidRPr="00FB36A5">
        <w:rPr>
          <w:b/>
          <w:lang w:val="fr-FR"/>
        </w:rPr>
        <w:t xml:space="preserve">SIDA, FOs and WCAs. </w:t>
      </w:r>
      <w:r w:rsidRPr="00C42AA0">
        <w:rPr>
          <w:bCs/>
        </w:rPr>
        <w:t xml:space="preserve">The Sindh Water Management Ordinance (SWMO) of 2002 helped to establish a stronger foundation for participatory irrigation management with the creation of the Sindh Irrigation and Drainage Authority (SIDA) to serve as a change agent within the Irrigation Department; Area Water Boards (AWBs) to serve as semi-autonomous organizations under the Irrigation Department responsible for </w:t>
      </w:r>
      <w:r>
        <w:rPr>
          <w:bCs/>
        </w:rPr>
        <w:t xml:space="preserve">the </w:t>
      </w:r>
      <w:r w:rsidRPr="00C42AA0">
        <w:rPr>
          <w:bCs/>
        </w:rPr>
        <w:t>management of the main canal command areas; Farmer Organizations (FOs) which are organized at the distributary canal network and include constituent Water Course Associations (WCAs). Understanding the structure of this sprawling irrigation system is important for understanding the SWAT project design, and a schematic is presented below</w:t>
      </w:r>
      <w:r>
        <w:rPr>
          <w:bCs/>
        </w:rPr>
        <w:t xml:space="preserve"> </w:t>
      </w:r>
      <w:r w:rsidRPr="0044437C">
        <w:rPr>
          <w:bCs/>
        </w:rPr>
        <w:t xml:space="preserve"> </w:t>
      </w:r>
    </w:p>
    <w:p w14:paraId="18C751ED" w14:textId="77777777" w:rsidR="00A815BE" w:rsidRDefault="00A815BE" w:rsidP="00A815BE">
      <w:pPr>
        <w:jc w:val="left"/>
        <w:rPr>
          <w:b/>
        </w:rPr>
      </w:pPr>
      <w:r w:rsidRPr="00E04E09">
        <w:rPr>
          <w:rFonts w:ascii="Calibri" w:eastAsia="MS Mincho" w:hAnsi="Calibri" w:cs="Times New Roman"/>
          <w:noProof/>
          <w:color w:val="000000"/>
        </w:rPr>
        <w:drawing>
          <wp:inline distT="0" distB="0" distL="0" distR="0" wp14:anchorId="229F17BA" wp14:editId="4C5E0C51">
            <wp:extent cx="5719368" cy="203647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41493" cy="2044353"/>
                    </a:xfrm>
                    <a:prstGeom prst="rect">
                      <a:avLst/>
                    </a:prstGeom>
                    <a:noFill/>
                    <a:ln>
                      <a:noFill/>
                    </a:ln>
                  </pic:spPr>
                </pic:pic>
              </a:graphicData>
            </a:graphic>
          </wp:inline>
        </w:drawing>
      </w:r>
    </w:p>
    <w:p w14:paraId="319EAF5D" w14:textId="77777777" w:rsidR="00A815BE" w:rsidRDefault="00A815BE" w:rsidP="00A815BE">
      <w:r w:rsidRPr="00886164">
        <w:rPr>
          <w:b/>
          <w:bCs/>
        </w:rPr>
        <w:t>Project Implementing Units</w:t>
      </w:r>
      <w:r>
        <w:t xml:space="preserve">. The Project will be implemented by three existing Project Implementing Units (PIUs), as shown in the following table. </w:t>
      </w:r>
      <w:r w:rsidRPr="00622055">
        <w:t>The PIU is responsible for all aspects of project management for its respective component, including procurement and contract management, financial management, safeguards, monitoring and evaluation under the overall supervision of the PCMU.</w:t>
      </w:r>
    </w:p>
    <w:p w14:paraId="2FBA5A74" w14:textId="77777777" w:rsidR="00A815BE" w:rsidRDefault="00A815BE" w:rsidP="00A815BE">
      <w:pPr>
        <w:rPr>
          <w:b/>
          <w:bCs/>
        </w:rPr>
      </w:pPr>
      <w:r>
        <w:rPr>
          <w:b/>
          <w:bCs/>
        </w:rPr>
        <w:t>Table E3. Project Implementation Units</w:t>
      </w:r>
    </w:p>
    <w:tbl>
      <w:tblPr>
        <w:tblStyle w:val="TableGrid"/>
        <w:tblW w:w="0" w:type="auto"/>
        <w:tblInd w:w="-5" w:type="dxa"/>
        <w:tblLook w:val="04A0" w:firstRow="1" w:lastRow="0" w:firstColumn="1" w:lastColumn="0" w:noHBand="0" w:noVBand="1"/>
      </w:tblPr>
      <w:tblGrid>
        <w:gridCol w:w="2286"/>
        <w:gridCol w:w="1500"/>
        <w:gridCol w:w="2429"/>
        <w:gridCol w:w="3140"/>
      </w:tblGrid>
      <w:tr w:rsidR="00A815BE" w:rsidRPr="00286459" w14:paraId="4A13A0D8" w14:textId="77777777" w:rsidTr="00383569">
        <w:tc>
          <w:tcPr>
            <w:tcW w:w="0" w:type="auto"/>
            <w:shd w:val="clear" w:color="auto" w:fill="BFBFBF" w:themeFill="background1" w:themeFillShade="BF"/>
          </w:tcPr>
          <w:p w14:paraId="1B2CDB8D" w14:textId="77777777" w:rsidR="00A815BE" w:rsidRPr="00286459" w:rsidRDefault="00A815BE" w:rsidP="00383569">
            <w:pPr>
              <w:pStyle w:val="ListParagraph"/>
              <w:spacing w:after="0"/>
              <w:ind w:left="0"/>
              <w:jc w:val="center"/>
              <w:rPr>
                <w:b/>
                <w:szCs w:val="20"/>
              </w:rPr>
            </w:pPr>
            <w:r w:rsidRPr="00286459">
              <w:rPr>
                <w:b/>
                <w:szCs w:val="20"/>
              </w:rPr>
              <w:t>Component</w:t>
            </w:r>
          </w:p>
        </w:tc>
        <w:tc>
          <w:tcPr>
            <w:tcW w:w="0" w:type="auto"/>
            <w:shd w:val="clear" w:color="auto" w:fill="BFBFBF" w:themeFill="background1" w:themeFillShade="BF"/>
          </w:tcPr>
          <w:p w14:paraId="22EF67AC" w14:textId="77777777" w:rsidR="00A815BE" w:rsidRPr="00286459" w:rsidRDefault="00A815BE" w:rsidP="00383569">
            <w:pPr>
              <w:pStyle w:val="ListParagraph"/>
              <w:spacing w:after="0"/>
              <w:ind w:left="0"/>
              <w:jc w:val="center"/>
              <w:rPr>
                <w:b/>
                <w:szCs w:val="20"/>
              </w:rPr>
            </w:pPr>
            <w:r w:rsidRPr="00286459">
              <w:rPr>
                <w:b/>
                <w:szCs w:val="20"/>
              </w:rPr>
              <w:t>Parent Department</w:t>
            </w:r>
          </w:p>
        </w:tc>
        <w:tc>
          <w:tcPr>
            <w:tcW w:w="0" w:type="auto"/>
            <w:shd w:val="clear" w:color="auto" w:fill="BFBFBF" w:themeFill="background1" w:themeFillShade="BF"/>
          </w:tcPr>
          <w:p w14:paraId="5568F4D8" w14:textId="77777777" w:rsidR="00A815BE" w:rsidRPr="00286459" w:rsidRDefault="00A815BE" w:rsidP="00383569">
            <w:pPr>
              <w:pStyle w:val="ListParagraph"/>
              <w:spacing w:after="0"/>
              <w:ind w:left="0"/>
              <w:jc w:val="center"/>
              <w:rPr>
                <w:b/>
                <w:szCs w:val="20"/>
              </w:rPr>
            </w:pPr>
            <w:r w:rsidRPr="00286459">
              <w:rPr>
                <w:b/>
                <w:szCs w:val="20"/>
              </w:rPr>
              <w:t>PIU</w:t>
            </w:r>
          </w:p>
        </w:tc>
        <w:tc>
          <w:tcPr>
            <w:tcW w:w="0" w:type="auto"/>
            <w:shd w:val="clear" w:color="auto" w:fill="BFBFBF" w:themeFill="background1" w:themeFillShade="BF"/>
          </w:tcPr>
          <w:p w14:paraId="3685E79F" w14:textId="77777777" w:rsidR="00A815BE" w:rsidRPr="00286459" w:rsidRDefault="00A815BE" w:rsidP="00383569">
            <w:pPr>
              <w:pStyle w:val="ListParagraph"/>
              <w:spacing w:after="0"/>
              <w:ind w:left="0"/>
              <w:jc w:val="center"/>
              <w:rPr>
                <w:b/>
                <w:szCs w:val="20"/>
              </w:rPr>
            </w:pPr>
            <w:r w:rsidRPr="00286459">
              <w:rPr>
                <w:b/>
                <w:szCs w:val="20"/>
              </w:rPr>
              <w:t>Partner Entities</w:t>
            </w:r>
          </w:p>
        </w:tc>
      </w:tr>
      <w:tr w:rsidR="00A815BE" w:rsidRPr="00286459" w14:paraId="5DAB53AF" w14:textId="77777777" w:rsidTr="00383569">
        <w:tc>
          <w:tcPr>
            <w:tcW w:w="0" w:type="auto"/>
          </w:tcPr>
          <w:p w14:paraId="6E0E4F64" w14:textId="77777777" w:rsidR="00A815BE" w:rsidRPr="00286459" w:rsidRDefault="00A815BE" w:rsidP="00383569">
            <w:pPr>
              <w:pStyle w:val="ListParagraph"/>
              <w:spacing w:after="0"/>
              <w:ind w:left="0"/>
              <w:jc w:val="left"/>
              <w:rPr>
                <w:bCs/>
                <w:szCs w:val="20"/>
              </w:rPr>
            </w:pPr>
            <w:r w:rsidRPr="00286459">
              <w:rPr>
                <w:bCs/>
                <w:szCs w:val="20"/>
              </w:rPr>
              <w:t>1. Water Resources Management</w:t>
            </w:r>
          </w:p>
        </w:tc>
        <w:tc>
          <w:tcPr>
            <w:tcW w:w="0" w:type="auto"/>
          </w:tcPr>
          <w:p w14:paraId="36088FC3" w14:textId="77777777" w:rsidR="00A815BE" w:rsidRPr="00286459" w:rsidRDefault="00A815BE" w:rsidP="00383569">
            <w:pPr>
              <w:pStyle w:val="ListParagraph"/>
              <w:spacing w:after="0"/>
              <w:ind w:left="0"/>
              <w:jc w:val="left"/>
              <w:rPr>
                <w:bCs/>
                <w:szCs w:val="20"/>
              </w:rPr>
            </w:pPr>
            <w:r w:rsidRPr="00286459">
              <w:rPr>
                <w:bCs/>
                <w:szCs w:val="20"/>
              </w:rPr>
              <w:t>Planning and</w:t>
            </w:r>
          </w:p>
          <w:p w14:paraId="017FFCFE" w14:textId="77777777" w:rsidR="00A815BE" w:rsidRPr="00286459" w:rsidRDefault="00A815BE" w:rsidP="00383569">
            <w:pPr>
              <w:pStyle w:val="ListParagraph"/>
              <w:spacing w:after="0"/>
              <w:ind w:left="0"/>
              <w:jc w:val="left"/>
              <w:rPr>
                <w:bCs/>
                <w:szCs w:val="20"/>
              </w:rPr>
            </w:pPr>
            <w:r w:rsidRPr="00286459">
              <w:rPr>
                <w:bCs/>
                <w:szCs w:val="20"/>
              </w:rPr>
              <w:t>Development (PDD)</w:t>
            </w:r>
          </w:p>
        </w:tc>
        <w:tc>
          <w:tcPr>
            <w:tcW w:w="0" w:type="auto"/>
          </w:tcPr>
          <w:p w14:paraId="261944E3" w14:textId="77777777" w:rsidR="00A815BE" w:rsidRPr="00286459" w:rsidRDefault="00A815BE" w:rsidP="00383569">
            <w:pPr>
              <w:pStyle w:val="ListParagraph"/>
              <w:spacing w:after="0"/>
              <w:ind w:left="0"/>
              <w:jc w:val="left"/>
              <w:rPr>
                <w:bCs/>
                <w:szCs w:val="20"/>
              </w:rPr>
            </w:pPr>
            <w:r w:rsidRPr="00286459">
              <w:rPr>
                <w:bCs/>
                <w:szCs w:val="20"/>
              </w:rPr>
              <w:t>Project Coordination and Management Unit (PCMU)</w:t>
            </w:r>
          </w:p>
        </w:tc>
        <w:tc>
          <w:tcPr>
            <w:tcW w:w="0" w:type="auto"/>
          </w:tcPr>
          <w:p w14:paraId="32747D2D" w14:textId="77777777" w:rsidR="00A815BE" w:rsidRPr="00286459" w:rsidRDefault="00A815BE" w:rsidP="00383569">
            <w:pPr>
              <w:pStyle w:val="ListParagraph"/>
              <w:spacing w:after="0"/>
              <w:ind w:left="0"/>
              <w:jc w:val="left"/>
              <w:rPr>
                <w:bCs/>
                <w:szCs w:val="20"/>
              </w:rPr>
            </w:pPr>
            <w:r w:rsidRPr="00286459">
              <w:rPr>
                <w:bCs/>
                <w:szCs w:val="20"/>
              </w:rPr>
              <w:t>Irrigation Department</w:t>
            </w:r>
          </w:p>
          <w:p w14:paraId="39F2FBFB" w14:textId="77777777" w:rsidR="00A815BE" w:rsidRPr="00286459" w:rsidRDefault="00A815BE" w:rsidP="00383569">
            <w:pPr>
              <w:pStyle w:val="ListParagraph"/>
              <w:spacing w:after="0"/>
              <w:ind w:left="0"/>
              <w:jc w:val="left"/>
              <w:rPr>
                <w:bCs/>
                <w:szCs w:val="20"/>
              </w:rPr>
            </w:pPr>
            <w:r w:rsidRPr="00286459">
              <w:rPr>
                <w:bCs/>
                <w:szCs w:val="20"/>
              </w:rPr>
              <w:t>Agriculture Department</w:t>
            </w:r>
          </w:p>
          <w:p w14:paraId="39B99919" w14:textId="77777777" w:rsidR="00A815BE" w:rsidRPr="00286459" w:rsidRDefault="00A815BE" w:rsidP="00383569">
            <w:pPr>
              <w:pStyle w:val="ListParagraph"/>
              <w:spacing w:after="0"/>
              <w:ind w:left="0"/>
              <w:jc w:val="left"/>
              <w:rPr>
                <w:bCs/>
                <w:szCs w:val="20"/>
              </w:rPr>
            </w:pPr>
            <w:r w:rsidRPr="00286459">
              <w:rPr>
                <w:bCs/>
                <w:szCs w:val="20"/>
              </w:rPr>
              <w:t>Environment Department</w:t>
            </w:r>
          </w:p>
          <w:p w14:paraId="20332C33" w14:textId="77777777" w:rsidR="00A815BE" w:rsidRPr="00286459" w:rsidRDefault="00A815BE" w:rsidP="00383569">
            <w:pPr>
              <w:pStyle w:val="ListParagraph"/>
              <w:spacing w:after="0"/>
              <w:ind w:left="0"/>
              <w:jc w:val="left"/>
              <w:rPr>
                <w:bCs/>
                <w:szCs w:val="20"/>
              </w:rPr>
            </w:pPr>
            <w:r w:rsidRPr="00286459">
              <w:rPr>
                <w:bCs/>
                <w:szCs w:val="20"/>
              </w:rPr>
              <w:t>Disaster Management Authority</w:t>
            </w:r>
          </w:p>
          <w:p w14:paraId="66336B61" w14:textId="77777777" w:rsidR="00A815BE" w:rsidRPr="00286459" w:rsidRDefault="00A815BE" w:rsidP="00383569">
            <w:pPr>
              <w:pStyle w:val="ListParagraph"/>
              <w:spacing w:after="0"/>
              <w:ind w:left="0"/>
              <w:jc w:val="left"/>
              <w:rPr>
                <w:bCs/>
                <w:szCs w:val="20"/>
              </w:rPr>
            </w:pPr>
            <w:r w:rsidRPr="00286459">
              <w:rPr>
                <w:bCs/>
                <w:szCs w:val="20"/>
              </w:rPr>
              <w:t>Civil Society and Research Institutes</w:t>
            </w:r>
          </w:p>
        </w:tc>
      </w:tr>
      <w:tr w:rsidR="00A815BE" w:rsidRPr="00286459" w14:paraId="344E01CD" w14:textId="77777777" w:rsidTr="00383569">
        <w:tc>
          <w:tcPr>
            <w:tcW w:w="0" w:type="auto"/>
          </w:tcPr>
          <w:p w14:paraId="10B64C8D" w14:textId="77777777" w:rsidR="00A815BE" w:rsidRPr="00286459" w:rsidRDefault="00A815BE" w:rsidP="00383569">
            <w:pPr>
              <w:pStyle w:val="ListParagraph"/>
              <w:spacing w:after="0"/>
              <w:ind w:left="0"/>
              <w:jc w:val="left"/>
              <w:rPr>
                <w:bCs/>
                <w:szCs w:val="20"/>
              </w:rPr>
            </w:pPr>
            <w:r w:rsidRPr="00286459">
              <w:rPr>
                <w:bCs/>
                <w:szCs w:val="20"/>
              </w:rPr>
              <w:t xml:space="preserve">2. Water </w:t>
            </w:r>
          </w:p>
          <w:p w14:paraId="3CA366E2" w14:textId="77777777" w:rsidR="00A815BE" w:rsidRPr="00286459" w:rsidRDefault="00A815BE" w:rsidP="00383569">
            <w:pPr>
              <w:pStyle w:val="ListParagraph"/>
              <w:spacing w:after="0"/>
              <w:ind w:left="0"/>
              <w:jc w:val="left"/>
              <w:rPr>
                <w:bCs/>
                <w:szCs w:val="20"/>
              </w:rPr>
            </w:pPr>
            <w:r w:rsidRPr="00286459">
              <w:rPr>
                <w:bCs/>
                <w:szCs w:val="20"/>
              </w:rPr>
              <w:t>Services</w:t>
            </w:r>
          </w:p>
        </w:tc>
        <w:tc>
          <w:tcPr>
            <w:tcW w:w="0" w:type="auto"/>
          </w:tcPr>
          <w:p w14:paraId="63AEC5A4" w14:textId="77777777" w:rsidR="00A815BE" w:rsidRPr="00286459" w:rsidRDefault="00A815BE" w:rsidP="00383569">
            <w:pPr>
              <w:pStyle w:val="ListParagraph"/>
              <w:spacing w:after="0"/>
              <w:ind w:left="0"/>
              <w:jc w:val="left"/>
              <w:rPr>
                <w:bCs/>
                <w:szCs w:val="20"/>
              </w:rPr>
            </w:pPr>
            <w:r w:rsidRPr="00286459">
              <w:rPr>
                <w:bCs/>
                <w:szCs w:val="20"/>
              </w:rPr>
              <w:t xml:space="preserve">Irrigation </w:t>
            </w:r>
          </w:p>
          <w:p w14:paraId="42E100BD" w14:textId="77777777" w:rsidR="00A815BE" w:rsidRPr="00286459" w:rsidRDefault="00A815BE" w:rsidP="00383569">
            <w:pPr>
              <w:pStyle w:val="ListParagraph"/>
              <w:spacing w:after="0"/>
              <w:ind w:left="0"/>
              <w:jc w:val="left"/>
              <w:rPr>
                <w:bCs/>
                <w:szCs w:val="20"/>
              </w:rPr>
            </w:pPr>
            <w:r w:rsidRPr="00286459">
              <w:rPr>
                <w:bCs/>
                <w:szCs w:val="20"/>
              </w:rPr>
              <w:t>Department</w:t>
            </w:r>
          </w:p>
        </w:tc>
        <w:tc>
          <w:tcPr>
            <w:tcW w:w="0" w:type="auto"/>
          </w:tcPr>
          <w:p w14:paraId="4CE63C89" w14:textId="77777777" w:rsidR="00A815BE" w:rsidRPr="00286459" w:rsidRDefault="00A815BE" w:rsidP="00383569">
            <w:pPr>
              <w:pStyle w:val="ListParagraph"/>
              <w:spacing w:after="0"/>
              <w:ind w:left="0"/>
              <w:jc w:val="left"/>
              <w:rPr>
                <w:bCs/>
                <w:szCs w:val="20"/>
              </w:rPr>
            </w:pPr>
            <w:r w:rsidRPr="00286459">
              <w:rPr>
                <w:bCs/>
                <w:szCs w:val="20"/>
              </w:rPr>
              <w:t>Sindh Irrigation and Drainage Authority (SIDA)</w:t>
            </w:r>
          </w:p>
        </w:tc>
        <w:tc>
          <w:tcPr>
            <w:tcW w:w="0" w:type="auto"/>
          </w:tcPr>
          <w:p w14:paraId="37AD207F" w14:textId="77777777" w:rsidR="00A815BE" w:rsidRPr="00286459" w:rsidRDefault="00A815BE" w:rsidP="00383569">
            <w:pPr>
              <w:pStyle w:val="ListParagraph"/>
              <w:spacing w:after="0"/>
              <w:ind w:left="0"/>
              <w:jc w:val="left"/>
              <w:rPr>
                <w:bCs/>
                <w:szCs w:val="20"/>
              </w:rPr>
            </w:pPr>
            <w:r w:rsidRPr="00286459">
              <w:rPr>
                <w:bCs/>
                <w:szCs w:val="20"/>
              </w:rPr>
              <w:t>Agriculture Department</w:t>
            </w:r>
          </w:p>
          <w:p w14:paraId="07C481FB" w14:textId="77777777" w:rsidR="00A815BE" w:rsidRPr="00286459" w:rsidRDefault="00A815BE" w:rsidP="00383569">
            <w:pPr>
              <w:pStyle w:val="ListParagraph"/>
              <w:spacing w:after="0"/>
              <w:ind w:left="0"/>
              <w:jc w:val="left"/>
              <w:rPr>
                <w:bCs/>
                <w:szCs w:val="20"/>
              </w:rPr>
            </w:pPr>
            <w:r w:rsidRPr="00286459">
              <w:rPr>
                <w:bCs/>
                <w:szCs w:val="20"/>
              </w:rPr>
              <w:t>Area Water Boards (AWBs)</w:t>
            </w:r>
          </w:p>
          <w:p w14:paraId="18BB257F" w14:textId="77777777" w:rsidR="00A815BE" w:rsidRPr="00286459" w:rsidRDefault="00A815BE" w:rsidP="00383569">
            <w:pPr>
              <w:pStyle w:val="ListParagraph"/>
              <w:spacing w:after="0"/>
              <w:ind w:left="0"/>
              <w:jc w:val="left"/>
              <w:rPr>
                <w:bCs/>
                <w:szCs w:val="20"/>
              </w:rPr>
            </w:pPr>
            <w:r w:rsidRPr="00286459">
              <w:rPr>
                <w:bCs/>
                <w:szCs w:val="20"/>
              </w:rPr>
              <w:t>Farmer Organizations</w:t>
            </w:r>
          </w:p>
          <w:p w14:paraId="5E9A2C29" w14:textId="77777777" w:rsidR="00A815BE" w:rsidRPr="00286459" w:rsidRDefault="00A815BE" w:rsidP="00383569">
            <w:pPr>
              <w:pStyle w:val="ListParagraph"/>
              <w:spacing w:after="0"/>
              <w:ind w:left="0"/>
              <w:jc w:val="left"/>
              <w:rPr>
                <w:bCs/>
                <w:szCs w:val="20"/>
              </w:rPr>
            </w:pPr>
            <w:r w:rsidRPr="00286459">
              <w:rPr>
                <w:bCs/>
                <w:szCs w:val="20"/>
              </w:rPr>
              <w:t>Water Course Associations</w:t>
            </w:r>
          </w:p>
          <w:p w14:paraId="5B9D157B" w14:textId="77777777" w:rsidR="00A815BE" w:rsidRPr="00286459" w:rsidRDefault="00A815BE" w:rsidP="00383569">
            <w:pPr>
              <w:pStyle w:val="ListParagraph"/>
              <w:spacing w:after="0"/>
              <w:ind w:left="0"/>
              <w:jc w:val="left"/>
              <w:rPr>
                <w:bCs/>
                <w:szCs w:val="20"/>
              </w:rPr>
            </w:pPr>
            <w:r w:rsidRPr="00286459">
              <w:rPr>
                <w:bCs/>
                <w:szCs w:val="20"/>
              </w:rPr>
              <w:t>Farmers</w:t>
            </w:r>
          </w:p>
        </w:tc>
      </w:tr>
      <w:tr w:rsidR="00A815BE" w:rsidRPr="00286459" w14:paraId="6041B523" w14:textId="77777777" w:rsidTr="00383569">
        <w:tc>
          <w:tcPr>
            <w:tcW w:w="0" w:type="auto"/>
          </w:tcPr>
          <w:p w14:paraId="2FA7E174" w14:textId="77777777" w:rsidR="00A815BE" w:rsidRPr="00286459" w:rsidRDefault="00A815BE" w:rsidP="00383569">
            <w:pPr>
              <w:pStyle w:val="ListParagraph"/>
              <w:spacing w:after="0"/>
              <w:ind w:left="0"/>
              <w:jc w:val="left"/>
              <w:rPr>
                <w:bCs/>
                <w:szCs w:val="20"/>
              </w:rPr>
            </w:pPr>
            <w:r w:rsidRPr="00286459">
              <w:rPr>
                <w:bCs/>
                <w:szCs w:val="20"/>
              </w:rPr>
              <w:t>3. Agriculture Subsidies and Investments</w:t>
            </w:r>
          </w:p>
        </w:tc>
        <w:tc>
          <w:tcPr>
            <w:tcW w:w="0" w:type="auto"/>
          </w:tcPr>
          <w:p w14:paraId="5680D9A9" w14:textId="77777777" w:rsidR="00A815BE" w:rsidRPr="00286459" w:rsidRDefault="00A815BE" w:rsidP="00383569">
            <w:pPr>
              <w:pStyle w:val="ListParagraph"/>
              <w:spacing w:after="0"/>
              <w:ind w:left="0"/>
              <w:jc w:val="left"/>
              <w:rPr>
                <w:bCs/>
                <w:szCs w:val="20"/>
              </w:rPr>
            </w:pPr>
            <w:r w:rsidRPr="00286459">
              <w:rPr>
                <w:bCs/>
                <w:szCs w:val="20"/>
              </w:rPr>
              <w:t xml:space="preserve">Agriculture, Prices, </w:t>
            </w:r>
          </w:p>
          <w:p w14:paraId="282AFCEA" w14:textId="77777777" w:rsidR="00A815BE" w:rsidRPr="00286459" w:rsidRDefault="00A815BE" w:rsidP="00383569">
            <w:pPr>
              <w:pStyle w:val="ListParagraph"/>
              <w:spacing w:after="0"/>
              <w:ind w:left="0"/>
              <w:jc w:val="left"/>
              <w:rPr>
                <w:bCs/>
                <w:szCs w:val="20"/>
              </w:rPr>
            </w:pPr>
            <w:r w:rsidRPr="00286459">
              <w:rPr>
                <w:bCs/>
                <w:szCs w:val="20"/>
              </w:rPr>
              <w:t>and Supply</w:t>
            </w:r>
          </w:p>
        </w:tc>
        <w:tc>
          <w:tcPr>
            <w:tcW w:w="0" w:type="auto"/>
          </w:tcPr>
          <w:p w14:paraId="143572A7" w14:textId="77777777" w:rsidR="00A815BE" w:rsidRPr="00286459" w:rsidRDefault="00A815BE" w:rsidP="00383569">
            <w:pPr>
              <w:pStyle w:val="ListParagraph"/>
              <w:spacing w:after="0"/>
              <w:ind w:left="0"/>
              <w:jc w:val="left"/>
              <w:rPr>
                <w:bCs/>
                <w:szCs w:val="20"/>
              </w:rPr>
            </w:pPr>
            <w:r w:rsidRPr="00286459">
              <w:rPr>
                <w:bCs/>
                <w:szCs w:val="20"/>
              </w:rPr>
              <w:t>Agricultural Development Unit (ADU)</w:t>
            </w:r>
          </w:p>
        </w:tc>
        <w:tc>
          <w:tcPr>
            <w:tcW w:w="0" w:type="auto"/>
          </w:tcPr>
          <w:p w14:paraId="617C3BBF" w14:textId="77777777" w:rsidR="00A815BE" w:rsidRPr="00286459" w:rsidRDefault="00A815BE" w:rsidP="00383569">
            <w:pPr>
              <w:pStyle w:val="ListParagraph"/>
              <w:spacing w:after="0"/>
              <w:ind w:left="0"/>
              <w:jc w:val="left"/>
              <w:rPr>
                <w:bCs/>
                <w:szCs w:val="20"/>
              </w:rPr>
            </w:pPr>
            <w:r w:rsidRPr="00286459">
              <w:rPr>
                <w:bCs/>
                <w:szCs w:val="20"/>
              </w:rPr>
              <w:t>SIDA</w:t>
            </w:r>
          </w:p>
          <w:p w14:paraId="760CE85F" w14:textId="77777777" w:rsidR="00A815BE" w:rsidRPr="00286459" w:rsidRDefault="00A815BE" w:rsidP="00383569">
            <w:pPr>
              <w:pStyle w:val="ListParagraph"/>
              <w:spacing w:after="0"/>
              <w:ind w:left="0"/>
              <w:jc w:val="left"/>
              <w:rPr>
                <w:bCs/>
                <w:szCs w:val="20"/>
              </w:rPr>
            </w:pPr>
            <w:r w:rsidRPr="00286459">
              <w:rPr>
                <w:bCs/>
                <w:szCs w:val="20"/>
              </w:rPr>
              <w:t>Food Department</w:t>
            </w:r>
          </w:p>
          <w:p w14:paraId="683B8A7B" w14:textId="77777777" w:rsidR="00A815BE" w:rsidRPr="00286459" w:rsidRDefault="00A815BE" w:rsidP="00383569">
            <w:pPr>
              <w:pStyle w:val="ListParagraph"/>
              <w:spacing w:after="0"/>
              <w:ind w:left="0"/>
              <w:jc w:val="left"/>
              <w:rPr>
                <w:bCs/>
                <w:szCs w:val="20"/>
              </w:rPr>
            </w:pPr>
            <w:r w:rsidRPr="00286459">
              <w:rPr>
                <w:bCs/>
                <w:szCs w:val="20"/>
              </w:rPr>
              <w:t>Agriculture Dept Directorates: Research, Extension, and Water Management</w:t>
            </w:r>
          </w:p>
          <w:p w14:paraId="4F3C8832" w14:textId="77777777" w:rsidR="00A815BE" w:rsidRPr="00286459" w:rsidRDefault="00A815BE" w:rsidP="00383569">
            <w:pPr>
              <w:pStyle w:val="ListParagraph"/>
              <w:spacing w:after="0"/>
              <w:ind w:left="0"/>
              <w:jc w:val="left"/>
              <w:rPr>
                <w:bCs/>
                <w:szCs w:val="20"/>
              </w:rPr>
            </w:pPr>
            <w:r w:rsidRPr="00286459">
              <w:rPr>
                <w:bCs/>
                <w:szCs w:val="20"/>
              </w:rPr>
              <w:t>Farmers and Agi-Business</w:t>
            </w:r>
          </w:p>
        </w:tc>
      </w:tr>
      <w:tr w:rsidR="00A815BE" w:rsidRPr="00286459" w14:paraId="5403C1F3" w14:textId="77777777" w:rsidTr="00383569">
        <w:tc>
          <w:tcPr>
            <w:tcW w:w="0" w:type="auto"/>
          </w:tcPr>
          <w:p w14:paraId="53CEEAC9" w14:textId="77777777" w:rsidR="00A815BE" w:rsidRPr="00286459" w:rsidRDefault="00A815BE" w:rsidP="00383569">
            <w:pPr>
              <w:pStyle w:val="ListParagraph"/>
              <w:spacing w:after="0"/>
              <w:ind w:left="0"/>
              <w:jc w:val="left"/>
              <w:rPr>
                <w:bCs/>
                <w:szCs w:val="20"/>
              </w:rPr>
            </w:pPr>
            <w:r w:rsidRPr="00286459">
              <w:rPr>
                <w:bCs/>
                <w:szCs w:val="20"/>
              </w:rPr>
              <w:t>4. Project Coordination and Monitoring</w:t>
            </w:r>
          </w:p>
        </w:tc>
        <w:tc>
          <w:tcPr>
            <w:tcW w:w="0" w:type="auto"/>
          </w:tcPr>
          <w:p w14:paraId="44121083" w14:textId="77777777" w:rsidR="00A815BE" w:rsidRPr="00286459" w:rsidRDefault="00A815BE" w:rsidP="00383569">
            <w:pPr>
              <w:pStyle w:val="ListParagraph"/>
              <w:spacing w:after="0"/>
              <w:ind w:left="0"/>
              <w:jc w:val="left"/>
              <w:rPr>
                <w:bCs/>
                <w:szCs w:val="20"/>
              </w:rPr>
            </w:pPr>
            <w:r w:rsidRPr="00286459">
              <w:rPr>
                <w:bCs/>
                <w:szCs w:val="20"/>
              </w:rPr>
              <w:t>Planning and</w:t>
            </w:r>
          </w:p>
          <w:p w14:paraId="04105639" w14:textId="77777777" w:rsidR="00A815BE" w:rsidRPr="00286459" w:rsidRDefault="00A815BE" w:rsidP="00383569">
            <w:pPr>
              <w:pStyle w:val="ListParagraph"/>
              <w:spacing w:after="0"/>
              <w:ind w:left="0"/>
              <w:jc w:val="left"/>
              <w:rPr>
                <w:bCs/>
                <w:szCs w:val="20"/>
              </w:rPr>
            </w:pPr>
            <w:r w:rsidRPr="00286459">
              <w:rPr>
                <w:bCs/>
                <w:szCs w:val="20"/>
              </w:rPr>
              <w:t>Development (PDD)</w:t>
            </w:r>
          </w:p>
        </w:tc>
        <w:tc>
          <w:tcPr>
            <w:tcW w:w="0" w:type="auto"/>
          </w:tcPr>
          <w:p w14:paraId="01C87A04" w14:textId="77777777" w:rsidR="00A815BE" w:rsidRPr="00286459" w:rsidRDefault="00A815BE" w:rsidP="00383569">
            <w:pPr>
              <w:pStyle w:val="ListParagraph"/>
              <w:spacing w:after="0"/>
              <w:ind w:left="0"/>
              <w:jc w:val="left"/>
              <w:rPr>
                <w:bCs/>
                <w:szCs w:val="20"/>
              </w:rPr>
            </w:pPr>
            <w:r w:rsidRPr="00286459">
              <w:rPr>
                <w:bCs/>
                <w:szCs w:val="20"/>
              </w:rPr>
              <w:t>Project Coordination and Monitoring Unit (PCMU)</w:t>
            </w:r>
          </w:p>
        </w:tc>
        <w:tc>
          <w:tcPr>
            <w:tcW w:w="0" w:type="auto"/>
          </w:tcPr>
          <w:p w14:paraId="02FD8C80" w14:textId="77777777" w:rsidR="00A815BE" w:rsidRPr="00286459" w:rsidRDefault="00A815BE" w:rsidP="00383569">
            <w:pPr>
              <w:pStyle w:val="ListParagraph"/>
              <w:spacing w:after="0"/>
              <w:ind w:left="0"/>
              <w:jc w:val="left"/>
              <w:rPr>
                <w:bCs/>
                <w:szCs w:val="20"/>
              </w:rPr>
            </w:pPr>
            <w:r w:rsidRPr="00286459">
              <w:rPr>
                <w:bCs/>
                <w:szCs w:val="20"/>
              </w:rPr>
              <w:t>All of the above</w:t>
            </w:r>
          </w:p>
        </w:tc>
      </w:tr>
      <w:tr w:rsidR="00A815BE" w:rsidRPr="00286459" w14:paraId="3D972D8F" w14:textId="77777777" w:rsidTr="00383569">
        <w:tc>
          <w:tcPr>
            <w:tcW w:w="0" w:type="auto"/>
          </w:tcPr>
          <w:p w14:paraId="2F3461A3" w14:textId="77777777" w:rsidR="00A815BE" w:rsidRPr="00286459" w:rsidRDefault="00A815BE" w:rsidP="00383569">
            <w:pPr>
              <w:pStyle w:val="ListParagraph"/>
              <w:spacing w:after="0"/>
              <w:ind w:left="0"/>
              <w:jc w:val="left"/>
              <w:rPr>
                <w:bCs/>
                <w:szCs w:val="20"/>
              </w:rPr>
            </w:pPr>
            <w:r>
              <w:rPr>
                <w:bCs/>
                <w:szCs w:val="20"/>
              </w:rPr>
              <w:lastRenderedPageBreak/>
              <w:t>5. Agricultural Flood Emergency Rehabilitation</w:t>
            </w:r>
          </w:p>
        </w:tc>
        <w:tc>
          <w:tcPr>
            <w:tcW w:w="0" w:type="auto"/>
          </w:tcPr>
          <w:p w14:paraId="07927EAA" w14:textId="77777777" w:rsidR="00A815BE" w:rsidRPr="00286459" w:rsidRDefault="00A815BE" w:rsidP="00383569">
            <w:pPr>
              <w:pStyle w:val="ListParagraph"/>
              <w:spacing w:after="0"/>
              <w:ind w:left="0"/>
              <w:jc w:val="left"/>
              <w:rPr>
                <w:bCs/>
                <w:szCs w:val="20"/>
              </w:rPr>
            </w:pPr>
            <w:r w:rsidRPr="00286459">
              <w:rPr>
                <w:bCs/>
                <w:szCs w:val="20"/>
              </w:rPr>
              <w:t xml:space="preserve">Agriculture, Prices, </w:t>
            </w:r>
          </w:p>
          <w:p w14:paraId="1A11E812" w14:textId="77777777" w:rsidR="00A815BE" w:rsidRPr="00286459" w:rsidRDefault="00A815BE" w:rsidP="00383569">
            <w:pPr>
              <w:pStyle w:val="ListParagraph"/>
              <w:spacing w:after="0"/>
              <w:ind w:left="0"/>
              <w:jc w:val="left"/>
              <w:rPr>
                <w:bCs/>
                <w:szCs w:val="20"/>
              </w:rPr>
            </w:pPr>
            <w:r w:rsidRPr="00286459">
              <w:rPr>
                <w:bCs/>
                <w:szCs w:val="20"/>
              </w:rPr>
              <w:t>and Supply</w:t>
            </w:r>
          </w:p>
        </w:tc>
        <w:tc>
          <w:tcPr>
            <w:tcW w:w="0" w:type="auto"/>
          </w:tcPr>
          <w:p w14:paraId="3C00C9BD" w14:textId="77777777" w:rsidR="00A815BE" w:rsidRPr="00286459" w:rsidRDefault="00A815BE" w:rsidP="00383569">
            <w:pPr>
              <w:pStyle w:val="ListParagraph"/>
              <w:spacing w:after="0"/>
              <w:ind w:left="0"/>
              <w:jc w:val="left"/>
              <w:rPr>
                <w:bCs/>
                <w:szCs w:val="20"/>
              </w:rPr>
            </w:pPr>
            <w:r w:rsidRPr="00286459">
              <w:rPr>
                <w:bCs/>
                <w:szCs w:val="20"/>
              </w:rPr>
              <w:t>Agricultural Development Unit (ADU)</w:t>
            </w:r>
          </w:p>
        </w:tc>
        <w:tc>
          <w:tcPr>
            <w:tcW w:w="0" w:type="auto"/>
          </w:tcPr>
          <w:p w14:paraId="05483147" w14:textId="77777777" w:rsidR="00A815BE" w:rsidRPr="00286459" w:rsidRDefault="00A815BE" w:rsidP="00383569">
            <w:pPr>
              <w:pStyle w:val="ListParagraph"/>
              <w:spacing w:after="0"/>
              <w:ind w:left="0"/>
              <w:jc w:val="left"/>
              <w:rPr>
                <w:bCs/>
                <w:szCs w:val="20"/>
              </w:rPr>
            </w:pPr>
            <w:r w:rsidRPr="00286459">
              <w:rPr>
                <w:bCs/>
                <w:szCs w:val="20"/>
              </w:rPr>
              <w:t xml:space="preserve">Agriculture Dept </w:t>
            </w:r>
            <w:r>
              <w:rPr>
                <w:bCs/>
                <w:szCs w:val="20"/>
              </w:rPr>
              <w:t xml:space="preserve">Extension </w:t>
            </w:r>
            <w:r w:rsidRPr="00286459">
              <w:rPr>
                <w:bCs/>
                <w:szCs w:val="20"/>
              </w:rPr>
              <w:t>Directorate</w:t>
            </w:r>
            <w:r>
              <w:rPr>
                <w:bCs/>
                <w:szCs w:val="20"/>
              </w:rPr>
              <w:t>.</w:t>
            </w:r>
          </w:p>
        </w:tc>
      </w:tr>
    </w:tbl>
    <w:p w14:paraId="6BBBACB3" w14:textId="77777777" w:rsidR="00A815BE" w:rsidRDefault="00A815BE" w:rsidP="00A815BE"/>
    <w:p w14:paraId="19DD427F" w14:textId="77777777" w:rsidR="00A815BE" w:rsidRDefault="00A815BE" w:rsidP="00A815BE">
      <w:r>
        <w:t xml:space="preserve">All the PIUs have existing environmental and social staff who </w:t>
      </w:r>
      <w:r w:rsidRPr="005B2872">
        <w:t>have extensive experience with Bank</w:t>
      </w:r>
      <w:r>
        <w:t>-</w:t>
      </w:r>
      <w:r w:rsidRPr="005B2872">
        <w:t>financed projects</w:t>
      </w:r>
      <w:r>
        <w:t xml:space="preserve">. The PCMU has a Deputy Director for Environment and a Deputy Director for Social. SIDA has an Environmental Management Unit (EMU) with six specialists, a Deputy Director, an Environmental Specialist, an Ecologist, a sociologist and two Environmental Inspectors. The ADU/PIU has only one Environmental and Social Safeguards Specialist working under SAGP. The ADU/PIU will hire two additional staff -  a junior environmental specialist and a junior social specialist, to support the existing safeguard specialist. After completion of the project, AWBs will be responsible for the management of canal infrastructure. Currently, there are no safeguard specialists in the AWB teams, and the Project will support the hiring of a social specialist in each AWB. </w:t>
      </w:r>
      <w:r w:rsidRPr="00205921">
        <w:t>Each PIU will also contract project implementation consultants (PICs)</w:t>
      </w:r>
      <w:r>
        <w:t>,</w:t>
      </w:r>
      <w:r w:rsidRPr="00205921">
        <w:t xml:space="preserve"> which will help </w:t>
      </w:r>
      <w:r>
        <w:t>implement</w:t>
      </w:r>
      <w:r w:rsidRPr="00205921">
        <w:t xml:space="preserve"> its specific component. </w:t>
      </w:r>
      <w:r>
        <w:t xml:space="preserve">Each PIC will </w:t>
      </w:r>
      <w:r w:rsidRPr="00A61958">
        <w:t>appoint dedicated environmental, social, health and safety (ESHS) staff to ensure the implementation of ESM</w:t>
      </w:r>
      <w:r>
        <w:t>F and subproject-specific ESIAs/ESMPs</w:t>
      </w:r>
      <w:r w:rsidRPr="00A61958">
        <w:t xml:space="preserve">. PIC staff will include an Environmental specialist, an Occupational Health and Safety Specialist, an Ecologist, Social Specialist, and  ESHS site Inspectors.  </w:t>
      </w:r>
      <w:r>
        <w:t xml:space="preserve"> </w:t>
      </w:r>
    </w:p>
    <w:p w14:paraId="584CB22A" w14:textId="77777777" w:rsidR="00A815BE" w:rsidRDefault="00A815BE" w:rsidP="00A815BE">
      <w:pPr>
        <w:jc w:val="left"/>
        <w:rPr>
          <w:b/>
        </w:rPr>
      </w:pPr>
      <w:r>
        <w:rPr>
          <w:b/>
        </w:rPr>
        <w:t>E&amp;S Procedures for Subprojects</w:t>
      </w:r>
    </w:p>
    <w:p w14:paraId="115BDFA9" w14:textId="77777777" w:rsidR="00A815BE" w:rsidRDefault="00A815BE" w:rsidP="00A815BE">
      <w:pPr>
        <w:rPr>
          <w:lang w:val="en-CA"/>
        </w:rPr>
      </w:pPr>
      <w:r w:rsidRPr="007C0607">
        <w:rPr>
          <w:lang w:val="en-CA"/>
        </w:rPr>
        <w:t xml:space="preserve">The </w:t>
      </w:r>
      <w:r>
        <w:rPr>
          <w:lang w:val="en-CA"/>
        </w:rPr>
        <w:t>step-by-step</w:t>
      </w:r>
      <w:r w:rsidRPr="007C0607">
        <w:rPr>
          <w:lang w:val="en-CA"/>
        </w:rPr>
        <w:t xml:space="preserve"> </w:t>
      </w:r>
      <w:r>
        <w:rPr>
          <w:lang w:val="en-CA"/>
        </w:rPr>
        <w:t xml:space="preserve">procedure </w:t>
      </w:r>
      <w:r w:rsidRPr="007C0607">
        <w:rPr>
          <w:lang w:val="en-CA"/>
        </w:rPr>
        <w:t>to be followed during the environmental and social assessment of the proposed subprojects, from screening to the preparation of ESIAs/ESMPS and their implementation, are given in</w:t>
      </w:r>
      <w:r>
        <w:rPr>
          <w:lang w:val="en-CA"/>
        </w:rPr>
        <w:t xml:space="preserve"> the following table. </w:t>
      </w:r>
    </w:p>
    <w:p w14:paraId="0CA0072D" w14:textId="77777777" w:rsidR="00A815BE" w:rsidRDefault="00A815BE" w:rsidP="00A815BE">
      <w:pPr>
        <w:rPr>
          <w:b/>
          <w:bCs/>
        </w:rPr>
      </w:pPr>
      <w:r>
        <w:rPr>
          <w:b/>
          <w:bCs/>
        </w:rPr>
        <w:t xml:space="preserve">Table E4. E&amp;S Procedures for Subprojects </w:t>
      </w:r>
    </w:p>
    <w:tbl>
      <w:tblPr>
        <w:tblStyle w:val="TableGrid"/>
        <w:tblW w:w="0" w:type="auto"/>
        <w:tblLook w:val="04A0" w:firstRow="1" w:lastRow="0" w:firstColumn="1" w:lastColumn="0" w:noHBand="0" w:noVBand="1"/>
      </w:tblPr>
      <w:tblGrid>
        <w:gridCol w:w="698"/>
        <w:gridCol w:w="1528"/>
        <w:gridCol w:w="2814"/>
        <w:gridCol w:w="1550"/>
        <w:gridCol w:w="2760"/>
      </w:tblGrid>
      <w:tr w:rsidR="00A815BE" w:rsidRPr="008838F8" w14:paraId="78B579BD" w14:textId="77777777" w:rsidTr="00383569">
        <w:trPr>
          <w:tblHeader/>
        </w:trPr>
        <w:tc>
          <w:tcPr>
            <w:tcW w:w="698" w:type="dxa"/>
            <w:shd w:val="clear" w:color="auto" w:fill="A6A6A6" w:themeFill="background1" w:themeFillShade="A6"/>
          </w:tcPr>
          <w:p w14:paraId="72400656" w14:textId="77777777" w:rsidR="00A815BE" w:rsidRPr="008D69AC" w:rsidRDefault="00A815BE" w:rsidP="00383569">
            <w:pPr>
              <w:rPr>
                <w:b/>
                <w:bCs/>
              </w:rPr>
            </w:pPr>
            <w:r w:rsidRPr="00C01BD5">
              <w:rPr>
                <w:b/>
                <w:bCs/>
              </w:rPr>
              <w:t>Step</w:t>
            </w:r>
          </w:p>
        </w:tc>
        <w:tc>
          <w:tcPr>
            <w:tcW w:w="1528" w:type="dxa"/>
            <w:shd w:val="clear" w:color="auto" w:fill="A6A6A6" w:themeFill="background1" w:themeFillShade="A6"/>
          </w:tcPr>
          <w:p w14:paraId="1D400BE7" w14:textId="77777777" w:rsidR="00A815BE" w:rsidRPr="00487938" w:rsidRDefault="00A815BE" w:rsidP="00383569">
            <w:pPr>
              <w:rPr>
                <w:b/>
                <w:bCs/>
              </w:rPr>
            </w:pPr>
            <w:r w:rsidRPr="00487938">
              <w:rPr>
                <w:b/>
                <w:bCs/>
              </w:rPr>
              <w:t>Activity</w:t>
            </w:r>
          </w:p>
        </w:tc>
        <w:tc>
          <w:tcPr>
            <w:tcW w:w="2814" w:type="dxa"/>
            <w:shd w:val="clear" w:color="auto" w:fill="A6A6A6" w:themeFill="background1" w:themeFillShade="A6"/>
          </w:tcPr>
          <w:p w14:paraId="3D155DBB" w14:textId="77777777" w:rsidR="00A815BE" w:rsidRPr="008634F8" w:rsidRDefault="00A815BE" w:rsidP="00383569">
            <w:pPr>
              <w:rPr>
                <w:b/>
                <w:bCs/>
              </w:rPr>
            </w:pPr>
            <w:r w:rsidRPr="008634F8">
              <w:rPr>
                <w:b/>
                <w:bCs/>
              </w:rPr>
              <w:t>Description of the Activity</w:t>
            </w:r>
          </w:p>
        </w:tc>
        <w:tc>
          <w:tcPr>
            <w:tcW w:w="1550" w:type="dxa"/>
            <w:shd w:val="clear" w:color="auto" w:fill="A6A6A6" w:themeFill="background1" w:themeFillShade="A6"/>
          </w:tcPr>
          <w:p w14:paraId="77B9AD57" w14:textId="77777777" w:rsidR="00A815BE" w:rsidRPr="00B55179" w:rsidRDefault="00A815BE" w:rsidP="00383569">
            <w:pPr>
              <w:rPr>
                <w:b/>
                <w:bCs/>
              </w:rPr>
            </w:pPr>
            <w:r w:rsidRPr="00C27D7A">
              <w:rPr>
                <w:b/>
                <w:bCs/>
              </w:rPr>
              <w:t>Timing/Status</w:t>
            </w:r>
          </w:p>
        </w:tc>
        <w:tc>
          <w:tcPr>
            <w:tcW w:w="2760" w:type="dxa"/>
            <w:shd w:val="clear" w:color="auto" w:fill="A6A6A6" w:themeFill="background1" w:themeFillShade="A6"/>
          </w:tcPr>
          <w:p w14:paraId="293BDDB7" w14:textId="77777777" w:rsidR="00A815BE" w:rsidRPr="00F86445" w:rsidRDefault="00A815BE" w:rsidP="00383569">
            <w:pPr>
              <w:rPr>
                <w:b/>
                <w:bCs/>
              </w:rPr>
            </w:pPr>
            <w:r w:rsidRPr="00F86445">
              <w:rPr>
                <w:b/>
                <w:bCs/>
              </w:rPr>
              <w:t>Responsibility</w:t>
            </w:r>
          </w:p>
        </w:tc>
      </w:tr>
      <w:tr w:rsidR="00A815BE" w:rsidRPr="008838F8" w14:paraId="32393918" w14:textId="77777777" w:rsidTr="00383569">
        <w:tc>
          <w:tcPr>
            <w:tcW w:w="698" w:type="dxa"/>
          </w:tcPr>
          <w:p w14:paraId="650C33B4" w14:textId="77777777" w:rsidR="00A815BE" w:rsidRPr="008838F8" w:rsidRDefault="00A815BE" w:rsidP="00383569">
            <w:r w:rsidRPr="008838F8">
              <w:t>1</w:t>
            </w:r>
          </w:p>
        </w:tc>
        <w:tc>
          <w:tcPr>
            <w:tcW w:w="1528" w:type="dxa"/>
          </w:tcPr>
          <w:p w14:paraId="20287DE6" w14:textId="77777777" w:rsidR="00A815BE" w:rsidRPr="008838F8" w:rsidRDefault="00A815BE" w:rsidP="00383569">
            <w:r w:rsidRPr="008838F8">
              <w:t>Screening</w:t>
            </w:r>
            <w:r>
              <w:t xml:space="preserve"> </w:t>
            </w:r>
          </w:p>
        </w:tc>
        <w:tc>
          <w:tcPr>
            <w:tcW w:w="2814" w:type="dxa"/>
          </w:tcPr>
          <w:p w14:paraId="4C729D8C" w14:textId="77777777" w:rsidR="00A815BE" w:rsidRPr="008838F8" w:rsidRDefault="00A815BE" w:rsidP="00383569">
            <w:r w:rsidRPr="008838F8">
              <w:t xml:space="preserve">Screening of the proposed subprojects to assess the </w:t>
            </w:r>
            <w:r>
              <w:t>requirement of safeguard instruments (site-specific ESIAs/ESMPS or generic ESMPs) to be prepared</w:t>
            </w:r>
          </w:p>
        </w:tc>
        <w:tc>
          <w:tcPr>
            <w:tcW w:w="1550" w:type="dxa"/>
          </w:tcPr>
          <w:p w14:paraId="6412D827" w14:textId="77777777" w:rsidR="00A815BE" w:rsidRPr="008838F8" w:rsidRDefault="00A815BE" w:rsidP="00383569">
            <w:r>
              <w:t>After identification of the proposed subproject</w:t>
            </w:r>
          </w:p>
        </w:tc>
        <w:tc>
          <w:tcPr>
            <w:tcW w:w="2760" w:type="dxa"/>
          </w:tcPr>
          <w:p w14:paraId="41FB3745" w14:textId="77777777" w:rsidR="00A815BE" w:rsidRDefault="00A815BE" w:rsidP="00383569">
            <w:r>
              <w:t>PIUs (EMU of SIDA and ADU Agriculture Department) will conduct a screening exercise (</w:t>
            </w:r>
            <w:r w:rsidRPr="0014305A">
              <w:rPr>
                <w:b/>
                <w:bCs/>
              </w:rPr>
              <w:t>Annex 2</w:t>
            </w:r>
            <w:r>
              <w:t>) whenever new subprojects are identified. PCMU will review and approve the screening forms.</w:t>
            </w:r>
          </w:p>
          <w:p w14:paraId="5D842982" w14:textId="77777777" w:rsidR="00A815BE" w:rsidRPr="008838F8" w:rsidRDefault="00A815BE" w:rsidP="00383569"/>
        </w:tc>
      </w:tr>
      <w:tr w:rsidR="00A815BE" w:rsidRPr="008838F8" w14:paraId="4F37F5BE" w14:textId="77777777" w:rsidTr="00383569">
        <w:tc>
          <w:tcPr>
            <w:tcW w:w="698" w:type="dxa"/>
          </w:tcPr>
          <w:p w14:paraId="58501187" w14:textId="77777777" w:rsidR="00A815BE" w:rsidRPr="008838F8" w:rsidRDefault="00A815BE" w:rsidP="00383569">
            <w:r w:rsidRPr="008838F8">
              <w:t>2</w:t>
            </w:r>
          </w:p>
        </w:tc>
        <w:tc>
          <w:tcPr>
            <w:tcW w:w="1528" w:type="dxa"/>
          </w:tcPr>
          <w:p w14:paraId="12BD50A5" w14:textId="77777777" w:rsidR="00A815BE" w:rsidRPr="008838F8" w:rsidRDefault="00A815BE" w:rsidP="00383569">
            <w:r w:rsidRPr="008838F8">
              <w:t>E&amp;S Considerations in Project Design &amp; Analysis of Alternatives</w:t>
            </w:r>
          </w:p>
        </w:tc>
        <w:tc>
          <w:tcPr>
            <w:tcW w:w="2814" w:type="dxa"/>
          </w:tcPr>
          <w:p w14:paraId="03CB934D" w14:textId="77777777" w:rsidR="00A815BE" w:rsidRDefault="00A815BE" w:rsidP="00383569">
            <w:r w:rsidRPr="008838F8">
              <w:t xml:space="preserve">Environmental and social aspects (e.g., </w:t>
            </w:r>
            <w:r>
              <w:t>site selection</w:t>
            </w:r>
            <w:r w:rsidRPr="008838F8">
              <w:t>,</w:t>
            </w:r>
            <w:r>
              <w:t xml:space="preserve"> spoil management, </w:t>
            </w:r>
            <w:r w:rsidRPr="008838F8">
              <w:t xml:space="preserve"> land acquisition) shall be considered during the analysis of various project alternatives and designs</w:t>
            </w:r>
          </w:p>
          <w:p w14:paraId="33DE9DC8" w14:textId="77777777" w:rsidR="00A815BE" w:rsidRDefault="00A815BE" w:rsidP="00383569"/>
          <w:p w14:paraId="7E57CCF5" w14:textId="77777777" w:rsidR="00A815BE" w:rsidRPr="008838F8" w:rsidRDefault="00A815BE" w:rsidP="00383569">
            <w:r>
              <w:t>For subprojects that do not involve any civil works, stakeholder consultations will be carried out in accordance with the Stakeholder Engagement Plan</w:t>
            </w:r>
          </w:p>
        </w:tc>
        <w:tc>
          <w:tcPr>
            <w:tcW w:w="1550" w:type="dxa"/>
          </w:tcPr>
          <w:p w14:paraId="095EC1E7" w14:textId="77777777" w:rsidR="00A815BE" w:rsidRPr="008838F8" w:rsidRDefault="00A815BE" w:rsidP="00383569">
            <w:r w:rsidRPr="008838F8">
              <w:t xml:space="preserve">During Feasibility and </w:t>
            </w:r>
            <w:r>
              <w:t>E&amp;S assessment</w:t>
            </w:r>
            <w:r w:rsidRPr="008838F8">
              <w:t xml:space="preserve"> studies</w:t>
            </w:r>
          </w:p>
        </w:tc>
        <w:tc>
          <w:tcPr>
            <w:tcW w:w="2760" w:type="dxa"/>
          </w:tcPr>
          <w:p w14:paraId="134167CE" w14:textId="77777777" w:rsidR="00A815BE" w:rsidRPr="008838F8" w:rsidRDefault="00A815BE" w:rsidP="00383569">
            <w:r>
              <w:t>PIUs (with the support of PIC)</w:t>
            </w:r>
            <w:r w:rsidRPr="008838F8">
              <w:t xml:space="preserve"> </w:t>
            </w:r>
          </w:p>
        </w:tc>
      </w:tr>
      <w:tr w:rsidR="00A815BE" w:rsidRPr="008838F8" w14:paraId="28C6C187" w14:textId="77777777" w:rsidTr="00383569">
        <w:tc>
          <w:tcPr>
            <w:tcW w:w="698" w:type="dxa"/>
          </w:tcPr>
          <w:p w14:paraId="30DB64CC" w14:textId="77777777" w:rsidR="00A815BE" w:rsidRPr="008838F8" w:rsidRDefault="00A815BE" w:rsidP="00383569">
            <w:r w:rsidRPr="008838F8">
              <w:lastRenderedPageBreak/>
              <w:t>3</w:t>
            </w:r>
          </w:p>
        </w:tc>
        <w:tc>
          <w:tcPr>
            <w:tcW w:w="1528" w:type="dxa"/>
          </w:tcPr>
          <w:p w14:paraId="6BB6B9BA" w14:textId="77777777" w:rsidR="00A815BE" w:rsidRPr="008838F8" w:rsidRDefault="00A815BE" w:rsidP="00383569">
            <w:r w:rsidRPr="008838F8">
              <w:t>E</w:t>
            </w:r>
            <w:r>
              <w:t xml:space="preserve">&amp;S </w:t>
            </w:r>
            <w:r w:rsidRPr="008838F8">
              <w:t xml:space="preserve">Studies – Baseline Data Collection, Impact Assessment, </w:t>
            </w:r>
            <w:r>
              <w:t xml:space="preserve"> preparation of ESIA/</w:t>
            </w:r>
            <w:r w:rsidRPr="008838F8">
              <w:t>ESMP</w:t>
            </w:r>
            <w:r>
              <w:t xml:space="preserve"> and RAP/ARAP</w:t>
            </w:r>
          </w:p>
        </w:tc>
        <w:tc>
          <w:tcPr>
            <w:tcW w:w="2814" w:type="dxa"/>
          </w:tcPr>
          <w:p w14:paraId="5C0009AF" w14:textId="77777777" w:rsidR="00A815BE" w:rsidRPr="008838F8" w:rsidRDefault="00A815BE" w:rsidP="00383569">
            <w:r w:rsidRPr="008838F8">
              <w:t>Primary baseline environmental data of the project influence area (covering physical, chemical, biological and socioeconomic environment) will be collected</w:t>
            </w:r>
          </w:p>
          <w:p w14:paraId="088054D2" w14:textId="77777777" w:rsidR="00A815BE" w:rsidRPr="008838F8" w:rsidRDefault="00A815BE" w:rsidP="00383569">
            <w:r w:rsidRPr="008838F8">
              <w:t xml:space="preserve">Assessment of impacts and their significance </w:t>
            </w:r>
          </w:p>
          <w:p w14:paraId="3E42B263" w14:textId="77777777" w:rsidR="00A815BE" w:rsidRPr="008838F8" w:rsidRDefault="00A815BE" w:rsidP="00383569">
            <w:r w:rsidRPr="008838F8">
              <w:t xml:space="preserve">Preparation of </w:t>
            </w:r>
            <w:r>
              <w:t>site-specific ESIAs/</w:t>
            </w:r>
            <w:r w:rsidRPr="008838F8">
              <w:t>ESMP</w:t>
            </w:r>
            <w:r>
              <w:t>s and RAPs</w:t>
            </w:r>
          </w:p>
        </w:tc>
        <w:tc>
          <w:tcPr>
            <w:tcW w:w="1550" w:type="dxa"/>
          </w:tcPr>
          <w:p w14:paraId="1FC25F5A" w14:textId="58DFA90B" w:rsidR="00A815BE" w:rsidRPr="008838F8" w:rsidRDefault="00A815BE" w:rsidP="00383569">
            <w:r w:rsidRPr="008838F8">
              <w:t xml:space="preserve">During </w:t>
            </w:r>
            <w:r>
              <w:t>E&amp;S</w:t>
            </w:r>
            <w:r w:rsidRPr="008838F8">
              <w:t xml:space="preserve"> </w:t>
            </w:r>
            <w:r>
              <w:t xml:space="preserve">assessment </w:t>
            </w:r>
            <w:r w:rsidRPr="008838F8">
              <w:t>studies</w:t>
            </w:r>
            <w:r w:rsidR="00223704">
              <w:t xml:space="preserve"> and parallel to feasibility studies </w:t>
            </w:r>
          </w:p>
        </w:tc>
        <w:tc>
          <w:tcPr>
            <w:tcW w:w="2760" w:type="dxa"/>
          </w:tcPr>
          <w:p w14:paraId="7ED0BBEF" w14:textId="77777777" w:rsidR="00A815BE" w:rsidRPr="008838F8" w:rsidRDefault="00A815BE" w:rsidP="00383569">
            <w:r>
              <w:t>PIUs with the support of PIC</w:t>
            </w:r>
            <w:r w:rsidRPr="008838F8">
              <w:t xml:space="preserve"> </w:t>
            </w:r>
            <w:r>
              <w:t>and ESIA Consultants</w:t>
            </w:r>
          </w:p>
        </w:tc>
      </w:tr>
      <w:tr w:rsidR="00A815BE" w:rsidRPr="008838F8" w14:paraId="496D9FB5" w14:textId="77777777" w:rsidTr="00383569">
        <w:tc>
          <w:tcPr>
            <w:tcW w:w="698" w:type="dxa"/>
          </w:tcPr>
          <w:p w14:paraId="6BFB1BB3" w14:textId="77777777" w:rsidR="00A815BE" w:rsidRPr="008838F8" w:rsidRDefault="00A815BE" w:rsidP="00383569">
            <w:r w:rsidRPr="008838F8">
              <w:t>4</w:t>
            </w:r>
          </w:p>
        </w:tc>
        <w:tc>
          <w:tcPr>
            <w:tcW w:w="1528" w:type="dxa"/>
          </w:tcPr>
          <w:p w14:paraId="1B62A30E" w14:textId="77777777" w:rsidR="00A815BE" w:rsidRPr="008838F8" w:rsidRDefault="00A815BE" w:rsidP="00383569">
            <w:r w:rsidRPr="008838F8">
              <w:t>Consultations and Disclosure</w:t>
            </w:r>
          </w:p>
        </w:tc>
        <w:tc>
          <w:tcPr>
            <w:tcW w:w="2814" w:type="dxa"/>
          </w:tcPr>
          <w:p w14:paraId="321621D5" w14:textId="77777777" w:rsidR="00A815BE" w:rsidRPr="008838F8" w:rsidRDefault="00A815BE" w:rsidP="00383569">
            <w:r w:rsidRPr="008838F8">
              <w:t xml:space="preserve">Consultations with the stakeholders (including affected communities) prior to </w:t>
            </w:r>
            <w:r>
              <w:t>E&amp;S</w:t>
            </w:r>
            <w:r w:rsidRPr="008838F8">
              <w:t xml:space="preserve"> studies and after completion of draft ESIA</w:t>
            </w:r>
            <w:r>
              <w:t>/ESMP and RAP/ARAP</w:t>
            </w:r>
            <w:r w:rsidRPr="008838F8">
              <w:t xml:space="preserve">. </w:t>
            </w:r>
          </w:p>
          <w:p w14:paraId="161CC8BD" w14:textId="77777777" w:rsidR="00A815BE" w:rsidRPr="008838F8" w:rsidRDefault="00A815BE" w:rsidP="00383569">
            <w:r w:rsidRPr="008838F8">
              <w:t xml:space="preserve">Disclosure of the ESIA and RAP (including translated summaries) on </w:t>
            </w:r>
            <w:r>
              <w:t>PIU's</w:t>
            </w:r>
            <w:r w:rsidRPr="008838F8">
              <w:t xml:space="preserve"> website </w:t>
            </w:r>
            <w:r>
              <w:t xml:space="preserve"> and on the external website of the World Bank</w:t>
            </w:r>
          </w:p>
        </w:tc>
        <w:tc>
          <w:tcPr>
            <w:tcW w:w="1550" w:type="dxa"/>
          </w:tcPr>
          <w:p w14:paraId="694DC4C3" w14:textId="77777777" w:rsidR="00A815BE" w:rsidRPr="008838F8" w:rsidRDefault="00A815BE" w:rsidP="00383569">
            <w:r w:rsidRPr="008838F8">
              <w:t xml:space="preserve">During </w:t>
            </w:r>
            <w:r>
              <w:t>E&amp;S</w:t>
            </w:r>
            <w:r w:rsidRPr="008838F8">
              <w:t xml:space="preserve"> studies</w:t>
            </w:r>
          </w:p>
          <w:p w14:paraId="67825F54" w14:textId="77777777" w:rsidR="00A815BE" w:rsidRPr="008838F8" w:rsidRDefault="00A815BE" w:rsidP="00383569"/>
          <w:p w14:paraId="0F900856" w14:textId="77777777" w:rsidR="00A815BE" w:rsidRPr="008838F8" w:rsidRDefault="00A815BE" w:rsidP="00383569">
            <w:r w:rsidRPr="008838F8">
              <w:t>After completion of ESIA</w:t>
            </w:r>
            <w:r>
              <w:t>/ESMP and RAP/ARAP</w:t>
            </w:r>
          </w:p>
        </w:tc>
        <w:tc>
          <w:tcPr>
            <w:tcW w:w="2760" w:type="dxa"/>
          </w:tcPr>
          <w:p w14:paraId="239C9785" w14:textId="77777777" w:rsidR="00A815BE" w:rsidRPr="008838F8" w:rsidRDefault="00A815BE" w:rsidP="00383569">
            <w:r>
              <w:t>PIUs with the support of PIC</w:t>
            </w:r>
          </w:p>
        </w:tc>
      </w:tr>
      <w:tr w:rsidR="00A815BE" w:rsidRPr="008838F8" w14:paraId="7225F00B" w14:textId="77777777" w:rsidTr="00383569">
        <w:tc>
          <w:tcPr>
            <w:tcW w:w="698" w:type="dxa"/>
          </w:tcPr>
          <w:p w14:paraId="0D94CD28" w14:textId="77777777" w:rsidR="00A815BE" w:rsidRPr="008838F8" w:rsidRDefault="00A815BE" w:rsidP="00383569">
            <w:r w:rsidRPr="008838F8">
              <w:t>5</w:t>
            </w:r>
          </w:p>
        </w:tc>
        <w:tc>
          <w:tcPr>
            <w:tcW w:w="1528" w:type="dxa"/>
          </w:tcPr>
          <w:p w14:paraId="208F2850" w14:textId="77777777" w:rsidR="00A815BE" w:rsidRPr="008838F8" w:rsidRDefault="00A815BE" w:rsidP="00383569">
            <w:r w:rsidRPr="008838F8">
              <w:t>Submission of ESIA</w:t>
            </w:r>
            <w:r>
              <w:t>/ESMP</w:t>
            </w:r>
            <w:r w:rsidRPr="008838F8">
              <w:t xml:space="preserve"> and RAP for </w:t>
            </w:r>
            <w:r>
              <w:t xml:space="preserve">Sindh </w:t>
            </w:r>
            <w:r w:rsidRPr="008838F8">
              <w:t>EPA and WB clearance</w:t>
            </w:r>
          </w:p>
        </w:tc>
        <w:tc>
          <w:tcPr>
            <w:tcW w:w="2814" w:type="dxa"/>
          </w:tcPr>
          <w:p w14:paraId="2F0A420E" w14:textId="77777777" w:rsidR="00A815BE" w:rsidRPr="008838F8" w:rsidRDefault="00A815BE" w:rsidP="00383569">
            <w:r w:rsidRPr="008838F8">
              <w:t>Submission of ES</w:t>
            </w:r>
            <w:r>
              <w:t>I</w:t>
            </w:r>
            <w:r w:rsidRPr="008838F8">
              <w:t>A</w:t>
            </w:r>
            <w:r>
              <w:t>/ESMP</w:t>
            </w:r>
            <w:r w:rsidRPr="008838F8">
              <w:t xml:space="preserve"> documents along with necessary fees to </w:t>
            </w:r>
            <w:r>
              <w:t>Sindh</w:t>
            </w:r>
            <w:r w:rsidRPr="008838F8">
              <w:t xml:space="preserve"> EPA, and arranging a public hearing for </w:t>
            </w:r>
            <w:r>
              <w:t>Sindh</w:t>
            </w:r>
            <w:r w:rsidRPr="008838F8">
              <w:t xml:space="preserve"> EPA</w:t>
            </w:r>
          </w:p>
        </w:tc>
        <w:tc>
          <w:tcPr>
            <w:tcW w:w="1550" w:type="dxa"/>
          </w:tcPr>
          <w:p w14:paraId="3794E762" w14:textId="77777777" w:rsidR="00A815BE" w:rsidRPr="008838F8" w:rsidRDefault="00A815BE" w:rsidP="00383569">
            <w:r w:rsidRPr="008838F8">
              <w:t>After Completion of ESIA</w:t>
            </w:r>
            <w:r>
              <w:t>/ESMP</w:t>
            </w:r>
            <w:r w:rsidRPr="008838F8">
              <w:t xml:space="preserve"> – </w:t>
            </w:r>
            <w:r>
              <w:t>Before</w:t>
            </w:r>
            <w:r w:rsidRPr="008838F8">
              <w:t xml:space="preserve"> construction</w:t>
            </w:r>
          </w:p>
        </w:tc>
        <w:tc>
          <w:tcPr>
            <w:tcW w:w="2760" w:type="dxa"/>
          </w:tcPr>
          <w:p w14:paraId="667D5B56" w14:textId="77777777" w:rsidR="00A815BE" w:rsidRPr="008838F8" w:rsidRDefault="00A815BE" w:rsidP="00383569">
            <w:r>
              <w:t>PIUs. PCMU will coordinate the approval process.</w:t>
            </w:r>
          </w:p>
        </w:tc>
      </w:tr>
      <w:tr w:rsidR="00A815BE" w:rsidRPr="008838F8" w14:paraId="1E6ADF0C" w14:textId="77777777" w:rsidTr="00383569">
        <w:tc>
          <w:tcPr>
            <w:tcW w:w="698" w:type="dxa"/>
          </w:tcPr>
          <w:p w14:paraId="3476D53A" w14:textId="77777777" w:rsidR="00A815BE" w:rsidRPr="008838F8" w:rsidRDefault="00A815BE" w:rsidP="00383569">
            <w:r w:rsidRPr="008838F8">
              <w:t>6</w:t>
            </w:r>
          </w:p>
        </w:tc>
        <w:tc>
          <w:tcPr>
            <w:tcW w:w="1528" w:type="dxa"/>
          </w:tcPr>
          <w:p w14:paraId="4DDED608" w14:textId="77777777" w:rsidR="00A815BE" w:rsidRPr="008838F8" w:rsidRDefault="00A815BE" w:rsidP="00383569">
            <w:r w:rsidRPr="008838F8">
              <w:t xml:space="preserve">Environmental </w:t>
            </w:r>
            <w:r>
              <w:t xml:space="preserve">and social specifications </w:t>
            </w:r>
            <w:r w:rsidRPr="008838F8">
              <w:t>for Bidding Documents</w:t>
            </w:r>
          </w:p>
        </w:tc>
        <w:tc>
          <w:tcPr>
            <w:tcW w:w="2814" w:type="dxa"/>
          </w:tcPr>
          <w:p w14:paraId="78C5C114" w14:textId="77777777" w:rsidR="00A815BE" w:rsidRPr="008838F8" w:rsidRDefault="00A815BE" w:rsidP="00383569">
            <w:r w:rsidRPr="008838F8">
              <w:t>Preparation of environmental</w:t>
            </w:r>
            <w:r>
              <w:t xml:space="preserve"> and social</w:t>
            </w:r>
            <w:r w:rsidRPr="008838F8">
              <w:t xml:space="preserve"> specification</w:t>
            </w:r>
            <w:r>
              <w:t>s</w:t>
            </w:r>
            <w:r w:rsidRPr="008838F8">
              <w:t xml:space="preserve"> for bidding documents, including preparation of BOQs and inclusion of ESMP in the bidding documents. </w:t>
            </w:r>
          </w:p>
        </w:tc>
        <w:tc>
          <w:tcPr>
            <w:tcW w:w="1550" w:type="dxa"/>
          </w:tcPr>
          <w:p w14:paraId="558D03BE" w14:textId="77777777" w:rsidR="00A815BE" w:rsidRPr="008838F8" w:rsidRDefault="00A815BE" w:rsidP="00383569">
            <w:r w:rsidRPr="008838F8">
              <w:t>Prior to bidding</w:t>
            </w:r>
          </w:p>
        </w:tc>
        <w:tc>
          <w:tcPr>
            <w:tcW w:w="2760" w:type="dxa"/>
          </w:tcPr>
          <w:p w14:paraId="1DD56405" w14:textId="77777777" w:rsidR="00A815BE" w:rsidRPr="008838F8" w:rsidRDefault="00A815BE" w:rsidP="00383569">
            <w:r>
              <w:t xml:space="preserve">E&amp;S </w:t>
            </w:r>
            <w:r w:rsidRPr="008838F8">
              <w:t>Staff</w:t>
            </w:r>
            <w:r>
              <w:t xml:space="preserve"> of PIUs will review and approve the bidding documents. </w:t>
            </w:r>
          </w:p>
        </w:tc>
      </w:tr>
      <w:tr w:rsidR="00A815BE" w:rsidRPr="008838F8" w14:paraId="113B5F01" w14:textId="77777777" w:rsidTr="00383569">
        <w:tc>
          <w:tcPr>
            <w:tcW w:w="698" w:type="dxa"/>
          </w:tcPr>
          <w:p w14:paraId="04FB90ED" w14:textId="77777777" w:rsidR="00A815BE" w:rsidRPr="008838F8" w:rsidRDefault="00A815BE" w:rsidP="00383569">
            <w:r w:rsidRPr="008838F8">
              <w:t>7</w:t>
            </w:r>
          </w:p>
        </w:tc>
        <w:tc>
          <w:tcPr>
            <w:tcW w:w="1528" w:type="dxa"/>
          </w:tcPr>
          <w:p w14:paraId="41F3851A" w14:textId="77777777" w:rsidR="00A815BE" w:rsidRPr="008838F8" w:rsidRDefault="00A815BE" w:rsidP="00383569">
            <w:r w:rsidRPr="008838F8">
              <w:t>Implementation of ESMP</w:t>
            </w:r>
          </w:p>
        </w:tc>
        <w:tc>
          <w:tcPr>
            <w:tcW w:w="2814" w:type="dxa"/>
          </w:tcPr>
          <w:p w14:paraId="36460858" w14:textId="77777777" w:rsidR="00A815BE" w:rsidRPr="008838F8" w:rsidRDefault="00A815BE" w:rsidP="00383569">
            <w:r w:rsidRPr="008838F8">
              <w:t>Contractors will develop site-specific construction-ESMPs</w:t>
            </w:r>
            <w:r>
              <w:t xml:space="preserve"> and OHS Plans</w:t>
            </w:r>
            <w:r w:rsidRPr="008838F8">
              <w:t xml:space="preserve"> and will implement them</w:t>
            </w:r>
          </w:p>
          <w:p w14:paraId="37BADFE7" w14:textId="77777777" w:rsidR="00A815BE" w:rsidRPr="008838F8" w:rsidRDefault="00A815BE" w:rsidP="00383569">
            <w:r w:rsidRPr="008838F8">
              <w:t>Regular monitoring</w:t>
            </w:r>
            <w:r>
              <w:t xml:space="preserve"> and reporting</w:t>
            </w:r>
            <w:r w:rsidRPr="008838F8">
              <w:t xml:space="preserve"> of compliance by the Construction supervision consultant</w:t>
            </w:r>
            <w:r>
              <w:t>s</w:t>
            </w:r>
            <w:r w:rsidRPr="008838F8">
              <w:t xml:space="preserve"> and </w:t>
            </w:r>
            <w:r>
              <w:t>PIUs</w:t>
            </w:r>
          </w:p>
        </w:tc>
        <w:tc>
          <w:tcPr>
            <w:tcW w:w="1550" w:type="dxa"/>
          </w:tcPr>
          <w:p w14:paraId="172C62C8" w14:textId="77777777" w:rsidR="00A815BE" w:rsidRPr="008838F8" w:rsidRDefault="00A815BE" w:rsidP="00383569">
            <w:r w:rsidRPr="008838F8">
              <w:t xml:space="preserve">During Construction </w:t>
            </w:r>
          </w:p>
        </w:tc>
        <w:tc>
          <w:tcPr>
            <w:tcW w:w="2760" w:type="dxa"/>
          </w:tcPr>
          <w:p w14:paraId="1CD65F89" w14:textId="77777777" w:rsidR="00A815BE" w:rsidRDefault="00A815BE" w:rsidP="00383569">
            <w:r w:rsidRPr="008838F8">
              <w:t>E&amp;S staff</w:t>
            </w:r>
            <w:r>
              <w:t xml:space="preserve"> of PIUs will review and approve the C-ESMPs and OHS Plans. </w:t>
            </w:r>
          </w:p>
          <w:p w14:paraId="671BCC2E" w14:textId="77777777" w:rsidR="00A815BE" w:rsidRPr="008838F8" w:rsidRDefault="00A815BE" w:rsidP="00383569">
            <w:r>
              <w:t xml:space="preserve">ESHS Staff of Contractor will implement the plans. </w:t>
            </w:r>
          </w:p>
          <w:p w14:paraId="3074F081" w14:textId="77777777" w:rsidR="00A815BE" w:rsidRPr="008838F8" w:rsidRDefault="00A815BE" w:rsidP="00383569">
            <w:r>
              <w:t>E&amp;S staff of PIUs and PIC will supervise the implementation of these plans</w:t>
            </w:r>
          </w:p>
        </w:tc>
      </w:tr>
    </w:tbl>
    <w:p w14:paraId="2DB8708C" w14:textId="77777777" w:rsidR="00A815BE" w:rsidRDefault="00A815BE" w:rsidP="00A815BE">
      <w:pPr>
        <w:jc w:val="left"/>
        <w:rPr>
          <w:lang w:val="en-CA"/>
        </w:rPr>
      </w:pPr>
    </w:p>
    <w:p w14:paraId="17C273C4" w14:textId="77777777" w:rsidR="00A815BE" w:rsidRDefault="00A815BE" w:rsidP="00A815BE">
      <w:pPr>
        <w:jc w:val="left"/>
        <w:rPr>
          <w:b/>
        </w:rPr>
      </w:pPr>
      <w:r>
        <w:rPr>
          <w:b/>
        </w:rPr>
        <w:t>Subproject Screening Criteria</w:t>
      </w:r>
    </w:p>
    <w:p w14:paraId="19DFF5EE" w14:textId="77777777" w:rsidR="00A815BE" w:rsidRDefault="00A815BE" w:rsidP="00A815BE">
      <w:pPr>
        <w:pStyle w:val="NoSpacing"/>
      </w:pPr>
      <w:r>
        <w:t>A screening exercise (</w:t>
      </w:r>
      <w:r w:rsidRPr="00C72C97">
        <w:t>Annex 2)</w:t>
      </w:r>
      <w:r>
        <w:t xml:space="preserve"> will be carried out for all the proposed subprojects once they are identified through a reconnaissance site visit. The purpose of this screening exercise is to categorize the subprojects </w:t>
      </w:r>
      <w:r>
        <w:lastRenderedPageBreak/>
        <w:t xml:space="preserve">into low, moderate, substantial and high-risk categories, based on the baseline environmental and social features of the area and anticipated risks during the subproject implementation. If the screening process concludes that the proposed subproject is a high-risk category, an ESIA will be prepared. If the subproject is a substantial risk category, an ESIA or site-specific Environmental and Social Management Plan (ESMP) will be prepared. If the screening process concludes that the subproject is a low to moderate risk category, the generic ESMPs in the </w:t>
      </w:r>
      <w:r w:rsidRPr="000E0DC1">
        <w:t>ESMF (Annex 3)</w:t>
      </w:r>
      <w:r>
        <w:t xml:space="preserve"> will be used. The generic ESMPs and templates for ESIA and ESMPs are prepared to ensure the requirements of SEPA IEE and EIA regulations. </w:t>
      </w:r>
      <w:r w:rsidRPr="004B357A">
        <w:t>ESIA documents prepared in compliance with the World Bank requirements will be accepted by SEPA for review and approval</w:t>
      </w:r>
      <w:r>
        <w:t xml:space="preserve">.  If the subproject is likely to cause resettlement impacts, a RAP will also be prepared.  </w:t>
      </w:r>
    </w:p>
    <w:p w14:paraId="3FEA6921" w14:textId="77777777" w:rsidR="00A815BE" w:rsidRDefault="00A815BE" w:rsidP="00A815BE">
      <w:pPr>
        <w:pStyle w:val="NoSpacing"/>
      </w:pPr>
    </w:p>
    <w:p w14:paraId="1ECFDD46" w14:textId="77777777" w:rsidR="00A815BE" w:rsidRDefault="00A815BE" w:rsidP="00A815BE">
      <w:pPr>
        <w:jc w:val="left"/>
        <w:rPr>
          <w:b/>
        </w:rPr>
      </w:pPr>
      <w:r>
        <w:rPr>
          <w:b/>
        </w:rPr>
        <w:t>Preparation of ESIAs, ESMPs and A/RAPs</w:t>
      </w:r>
    </w:p>
    <w:p w14:paraId="27688871" w14:textId="77777777" w:rsidR="00A815BE" w:rsidRDefault="00A815BE" w:rsidP="00A815BE">
      <w:r>
        <w:t xml:space="preserve">The ESIA </w:t>
      </w:r>
      <w:r w:rsidRPr="002366A4">
        <w:t xml:space="preserve">and </w:t>
      </w:r>
      <w:r w:rsidRPr="001A2F66">
        <w:t>ESMP</w:t>
      </w:r>
      <w:r w:rsidRPr="002366A4">
        <w:t xml:space="preserve"> templates</w:t>
      </w:r>
      <w:r>
        <w:t xml:space="preserve"> have been prepared (Annexes 3 and 4 ), which will guide the design and implementation of the substantial and high-risk projects. Based on the initial screening of proposed investments, it is anticipated that most of the subprojects in Component 3 are likely to fall into the moderate and low-risk categories. Hence, standard Environmental and Social Management </w:t>
      </w:r>
      <w:r w:rsidRPr="002366A4">
        <w:t xml:space="preserve">Plans </w:t>
      </w:r>
      <w:r w:rsidRPr="001A2F66">
        <w:t>(ESMPs)</w:t>
      </w:r>
      <w:r>
        <w:t xml:space="preserve"> have been prepared for all potential subprojects under Component </w:t>
      </w:r>
      <w:r w:rsidRPr="001A2F66">
        <w:t>3 (</w:t>
      </w:r>
      <w:r w:rsidRPr="001A2F66">
        <w:rPr>
          <w:b/>
          <w:bCs/>
        </w:rPr>
        <w:t>Annex 3</w:t>
      </w:r>
      <w:r w:rsidRPr="001A2F66">
        <w:t>) to</w:t>
      </w:r>
      <w:r>
        <w:t xml:space="preserve"> address generic impacts during their implementation, which can be readily adapted for all low and medium risk projects. Further, the Environmental Code of Practices (ECPs) to address all generic construction impacts have been prepared and presented in </w:t>
      </w:r>
      <w:r w:rsidRPr="00D65D6C">
        <w:rPr>
          <w:b/>
          <w:bCs/>
        </w:rPr>
        <w:t>Annex 1</w:t>
      </w:r>
      <w:r w:rsidRPr="00D65D6C">
        <w:t>,</w:t>
      </w:r>
      <w:r>
        <w:t xml:space="preserve"> which will be attached to the bidding documents of all construction works along with the ESMPs. </w:t>
      </w:r>
    </w:p>
    <w:p w14:paraId="704731DC" w14:textId="77777777" w:rsidR="00A815BE" w:rsidRDefault="00A815BE" w:rsidP="00A815BE">
      <w:r>
        <w:t xml:space="preserve">The ECPs are prepared following Good International Industry Practices (GIIP) to address construction-related impacts. The ECPs prepared for the Project are Waste Management (ECP 1), Fuels and Hazardous Goods Management (ECP 2),  Water Resources Management (ECP 3)  Drainage Management (ECP 4). Soil Quality Management (ECP 5),  Erosion and Sediment Control (ECP 6), Topsoil Management (ECP 7), Topography and Landscaping (ECP 8), Quarry Areas Development and Operation (ECP 9), Air Quality Management (ECP 10), Noise and Vibration Management (ECP 11), Protection of Flora (ECP 12), Protection of Fauna (ECP 13), Protection of Fish (ECP 14),  Road Transport and Road Traffic Management (ECP 15), Labor Influx Management and Construction Camp Management (ECP 16),  Cultural and Religious Issues (ECP 17), Workers Health and Safety (ECP 18), Instream Construction Works (ECP 19) and COVID-19 Health and Safety Plan (ECP 20). </w:t>
      </w:r>
    </w:p>
    <w:p w14:paraId="7650CAD1" w14:textId="77777777" w:rsidR="00A815BE" w:rsidRDefault="00A815BE" w:rsidP="00A815BE">
      <w:r>
        <w:t xml:space="preserve">The detailed procedure to prepare RAPs is given in the RPF, presented under a separate cover. The ESIAs, ESMPs and RAPs will be submitted for World Bank and Sindh EPA clearance after appropriate consultation with stakeholders and disclosure before starting construction works of respective projects.  </w:t>
      </w:r>
    </w:p>
    <w:p w14:paraId="1481A48C" w14:textId="2BFDF6B1" w:rsidR="00A815BE" w:rsidRDefault="3B8001D2" w:rsidP="1F4021CC">
      <w:r>
        <w:t>The cost of implementing ESMF has been estimated at USD 1.5 million</w:t>
      </w:r>
      <w:r w:rsidR="695953B5">
        <w:t xml:space="preserve">, </w:t>
      </w:r>
      <w:r w:rsidR="695953B5" w:rsidRPr="1F4021CC">
        <w:rPr>
          <w:rFonts w:ascii="Calibri" w:eastAsia="Calibri" w:hAnsi="Calibri" w:cs="Calibri"/>
        </w:rPr>
        <w:t>not including Akram Wah ESIA/ESMP or SRMP</w:t>
      </w:r>
      <w:r>
        <w:t>. It will also cover hiring environmental and social staff in the PIUs and implementing the SEP. Detailed cost estimates for managing environmental and social risks will be provided in the ESMPS and RAPs of respective subprojects.</w:t>
      </w:r>
    </w:p>
    <w:p w14:paraId="67C54673" w14:textId="030374B8" w:rsidR="371261BD" w:rsidRDefault="371261BD">
      <w:pPr>
        <w:rPr>
          <w:rFonts w:ascii="Calibri" w:eastAsia="Calibri" w:hAnsi="Calibri" w:cs="Calibri"/>
          <w:b/>
          <w:bCs/>
        </w:rPr>
      </w:pPr>
      <w:r w:rsidRPr="1F4021CC">
        <w:rPr>
          <w:rFonts w:ascii="Calibri" w:eastAsia="Calibri" w:hAnsi="Calibri" w:cs="Calibri"/>
          <w:b/>
          <w:bCs/>
        </w:rPr>
        <w:t>Labour Management Procedures</w:t>
      </w:r>
    </w:p>
    <w:p w14:paraId="4345DF33" w14:textId="2436A978" w:rsidR="371261BD" w:rsidRDefault="371261BD">
      <w:pPr>
        <w:rPr>
          <w:rFonts w:ascii="Calibri" w:eastAsia="Calibri" w:hAnsi="Calibri" w:cs="Calibri"/>
        </w:rPr>
      </w:pPr>
      <w:r w:rsidRPr="1F4021CC">
        <w:rPr>
          <w:rFonts w:ascii="Calibri" w:eastAsia="Calibri" w:hAnsi="Calibri" w:cs="Calibri"/>
        </w:rPr>
        <w:t xml:space="preserve">The project will engage direct, contracted, and primary supply workers. The estimated number of direct workers, such as officials and staff, of each implementing agency (PCMU and PMUs) will be around 25. The contracted workers will include the workers of contractors, who will be engaged in the implementation of the civil works and the staff of consultants engaged in carrying out feasibility studies and construction supervision. The exact number of contracted workers will be known during the implementation stage. The primary supply workers will be engaged in the direct sourcing of goods or materials essential for the core functions of the sub-project. The number of community primary supply </w:t>
      </w:r>
      <w:r w:rsidRPr="1F4021CC">
        <w:rPr>
          <w:rFonts w:ascii="Calibri" w:eastAsia="Calibri" w:hAnsi="Calibri" w:cs="Calibri"/>
        </w:rPr>
        <w:lastRenderedPageBreak/>
        <w:t>workers will also be known during the implementation. The main labor risks associated with the project are related to the potentially hazardous work environment, such as working with heavy machinery and working in large canals, child labor and forced labor, unclear terms and conditions of employment for the labour involved in construction works, absence of a grievance mechanism for labour to seek redressal of their grievances/issues labor influx and associated community health and safety risks, including Sexual Exploitation and Abuse (SEA)/Sexual Harassment (SH) risks and the capacity of the implementing agencies to manage and mitigate these risks. Labour Management Procedures (LMP) have been prepared to address these risks as part of the project ESMF. It comprises details relating to provisions under various applicable labor laws; procedures for managing various workers, including contractor’s workers; provisions of GRM to address labor concerns/</w:t>
      </w:r>
      <w:r w:rsidR="7B15D57A" w:rsidRPr="1F4021CC">
        <w:rPr>
          <w:rFonts w:ascii="Calibri" w:eastAsia="Calibri" w:hAnsi="Calibri" w:cs="Calibri"/>
        </w:rPr>
        <w:t>grievances</w:t>
      </w:r>
      <w:r w:rsidRPr="1F4021CC">
        <w:rPr>
          <w:rFonts w:ascii="Calibri" w:eastAsia="Calibri" w:hAnsi="Calibri" w:cs="Calibri"/>
        </w:rPr>
        <w:t xml:space="preserve"> and issues relating to OHS, and a sample code of conduct.</w:t>
      </w:r>
    </w:p>
    <w:p w14:paraId="4FC98975" w14:textId="4FC08AF5" w:rsidR="36067F70" w:rsidRDefault="36067F70">
      <w:pPr>
        <w:rPr>
          <w:rFonts w:ascii="Calibri" w:eastAsia="Calibri" w:hAnsi="Calibri" w:cs="Calibri"/>
          <w:b/>
          <w:bCs/>
        </w:rPr>
      </w:pPr>
      <w:r w:rsidRPr="1F4021CC">
        <w:rPr>
          <w:rFonts w:ascii="Calibri" w:eastAsia="Calibri" w:hAnsi="Calibri" w:cs="Calibri"/>
          <w:b/>
          <w:bCs/>
        </w:rPr>
        <w:t>Stakeholder Engagement Plan</w:t>
      </w:r>
    </w:p>
    <w:p w14:paraId="6DCBD14D" w14:textId="70D827F2" w:rsidR="36067F70" w:rsidRDefault="36067F70">
      <w:pPr>
        <w:rPr>
          <w:rFonts w:ascii="Calibri" w:eastAsia="Calibri" w:hAnsi="Calibri" w:cs="Calibri"/>
        </w:rPr>
      </w:pPr>
      <w:r w:rsidRPr="1F4021CC">
        <w:rPr>
          <w:rFonts w:ascii="Calibri" w:eastAsia="Calibri" w:hAnsi="Calibri" w:cs="Calibri"/>
        </w:rPr>
        <w:t>Stakeholders are categorized into three categories. Project-affected persons directly affected by land acquisition due to the loss of arable lands, crops, fruit and wood trees, structures, income and livelihoods due to rehabilitation works and project beneficiaries positively affected by the project. Other interested groups include area Water Boards, Farmers' Organizations, local and district governments, and civil society organizations. The disadvantaged and vulnerable groups include the poor and marginalized, which include small landholders of arable land, agriculture tenants and affected households below the poverty line. FO-level Information Centers (FICs) will be established in the subproject areas. The Project stakeholders, particularly PIUs, PICs, Contractors, sub-contractors and service providers, will use the FICs to disseminate and disclose information related to subproject activities. Further direct communication will be established with the affected households through phones, emails and one-on-one meetings. Special efforts will be made to engage women and vulnerable groups through focus group meetings. A Stakeholder Engagement Plan (SEP) is annexed to the ESMF.</w:t>
      </w:r>
    </w:p>
    <w:p w14:paraId="5EE2E7C6" w14:textId="62B287D7" w:rsidR="1F4021CC" w:rsidRDefault="1F4021CC" w:rsidP="1F4021CC"/>
    <w:p w14:paraId="4C9242A2" w14:textId="77777777" w:rsidR="00A815BE" w:rsidRDefault="00A815BE" w:rsidP="00A815BE">
      <w:pPr>
        <w:rPr>
          <w:b/>
        </w:rPr>
      </w:pPr>
      <w:r w:rsidRPr="00EB60F6">
        <w:rPr>
          <w:b/>
        </w:rPr>
        <w:t>Gender</w:t>
      </w:r>
      <w:r>
        <w:rPr>
          <w:b/>
        </w:rPr>
        <w:t xml:space="preserve"> Action Plan</w:t>
      </w:r>
      <w:r w:rsidRPr="00EB60F6">
        <w:rPr>
          <w:b/>
        </w:rPr>
        <w:t xml:space="preserve">. </w:t>
      </w:r>
    </w:p>
    <w:p w14:paraId="22132E66" w14:textId="77777777" w:rsidR="00A815BE" w:rsidRPr="00EB60F6" w:rsidRDefault="00A815BE" w:rsidP="00A815BE">
      <w:pPr>
        <w:rPr>
          <w:bCs/>
        </w:rPr>
      </w:pPr>
      <w:r w:rsidRPr="00EB60F6">
        <w:rPr>
          <w:bCs/>
        </w:rPr>
        <w:t>A Gender Action Plan that identifies key gender gaps and proposes actions to close those gaps is included as an annex in the ESMF. The key action items include</w:t>
      </w:r>
      <w:r w:rsidRPr="00EB60F6">
        <w:t>: (</w:t>
      </w:r>
      <w:r w:rsidRPr="00EB60F6">
        <w:rPr>
          <w:bCs/>
        </w:rPr>
        <w:t xml:space="preserve">i) implementing programs that allow women to play a more significant managerial and technical role in the Irrigation Department, SIDA, and the Agriculture Department; </w:t>
      </w:r>
      <w:r w:rsidRPr="00EB60F6">
        <w:t>(</w:t>
      </w:r>
      <w:r w:rsidRPr="00EB60F6">
        <w:rPr>
          <w:bCs/>
        </w:rPr>
        <w:t xml:space="preserve">ii) requiring that women be actively engaged in decision-making within FO and WCA organizations; and </w:t>
      </w:r>
      <w:r w:rsidRPr="00EB60F6">
        <w:t>(</w:t>
      </w:r>
      <w:r w:rsidRPr="00EB60F6">
        <w:rPr>
          <w:bCs/>
        </w:rPr>
        <w:t>iii) providing special training on climate-smart agriculture for women under Component 3.</w:t>
      </w:r>
    </w:p>
    <w:p w14:paraId="54E7C7F5" w14:textId="77777777" w:rsidR="00A815BE" w:rsidRPr="00940853" w:rsidRDefault="00A815BE" w:rsidP="00A815BE">
      <w:pPr>
        <w:rPr>
          <w:b/>
          <w:bCs/>
        </w:rPr>
      </w:pPr>
      <w:r w:rsidRPr="00940853">
        <w:rPr>
          <w:b/>
          <w:bCs/>
        </w:rPr>
        <w:t>Grievance Redress Mechanism</w:t>
      </w:r>
    </w:p>
    <w:p w14:paraId="5AEEF817" w14:textId="4AFF41CB" w:rsidR="00A815BE" w:rsidRPr="008838F8" w:rsidRDefault="3B8001D2" w:rsidP="1F4021CC">
      <w:r>
        <w:t xml:space="preserve">A grievance redress mechanism (GRM) is being established by all implementing agencies of SWAT to provide a systematic and transparent set of arrangements to enable local communities, people affected by the project activities, contractors, employees, and other stakeholders to raise grievances and suggestions and seek resolution of complaints relating to corresponding components/subcomponents of the project. Each PIU has a multi-tier grievance registration and redress mechanism to address complaints ranging from mild to severe nature. The system encourages complaints to be handled at the lowest level in time bound period, but in case of dissatisfaction, complaints can be forwarded to higher levels where GRM committees of relevant PIUs would deliberate over the cases. PCMU will handle all project-related complaints related to Component 1: Water Resources Management. It will also resolve complaints, including implementation of environmental and social safeguards, mainly from communities identified in the project and command areas that are escalated to them by SIDA and ADU. SIDA will institute and manage GRM for Component 2: Water Service Delivery. Likewise, Component 3:  Smart Subsidies and </w:t>
      </w:r>
      <w:r>
        <w:lastRenderedPageBreak/>
        <w:t xml:space="preserve">Agriculture Investments will be overseen by ADU. </w:t>
      </w:r>
      <w:r w:rsidR="212ADD67" w:rsidRPr="1F4021CC">
        <w:rPr>
          <w:rFonts w:ascii="Calibri" w:eastAsia="Calibri" w:hAnsi="Calibri" w:cs="Calibri"/>
        </w:rPr>
        <w:t xml:space="preserve">For SIDA, the first tier will be set up at the project level, and the second tier will be at the PMU level. The committee members will include the Project Director and social specialist of SIDA, the director and chairman of respective AWBs, representatives of PAPs, contractors and supervision consultants. For ADU, the first tier of GRM will be set at the local level under the Chairmanship of the district-level director PIU. The second tier will be formed at the PMU level under the Chairmanship of the Project Director. The third tier will be established at the PCMU level under the chairmanship of the Project Coordinator. The committee members will include E&amp;S specialists from PMU, local agriculture government officials and representatives from the community. If the affected person is not satisfied with the decision of GRC, they, as a last resort, may submit the complaint to a court of Law. </w:t>
      </w:r>
      <w:r>
        <w:t>The risk of gender-based violence (GBV) in the project is screened as low as the construction activities will be carried out mostly by local labour, and interaction between the construction labor force and the women is expected to be limited due to the conservative culture in the region.  The contractor’s code of conduct shall cover clauses related to avoiding gender-based violence, sexual exploitation and abuse, and sexual harassment. The code of conduct will be included in the worker’s contract agreement, and any violation of the code of conduct will lead to termination of employment.  Complaints/reports on gender-based violence or harassment will be collected and addressed through the above GRM in a partnership with local civil society organizations.</w:t>
      </w:r>
    </w:p>
    <w:p w14:paraId="1CB06E63" w14:textId="77777777" w:rsidR="00A815BE" w:rsidRDefault="00A815BE" w:rsidP="00A815BE"/>
    <w:p w14:paraId="37879240" w14:textId="77777777" w:rsidR="00A815BE" w:rsidRDefault="00A815BE" w:rsidP="00A815BE">
      <w:pPr>
        <w:jc w:val="left"/>
        <w:rPr>
          <w:b/>
        </w:rPr>
      </w:pPr>
      <w:r>
        <w:rPr>
          <w:b/>
        </w:rPr>
        <w:t>Consultation and Disclosure</w:t>
      </w:r>
    </w:p>
    <w:p w14:paraId="67026343" w14:textId="14076887" w:rsidR="00A815BE" w:rsidRDefault="3B8001D2" w:rsidP="1F4021CC">
      <w:r>
        <w:t>Two rounds of stakeholder consultations were conducted during the preparation of this ESMF, one at the initial stages of preparation and the second after completion of the draft ESMF. Initial consultations were held in April 2021 with AWBs of Ghotki, Nara and Left Bank canals, FOs of these three AWBs, Sindh EPA, Public Health and Engineering Department, Forest and Wildlife Department, Livestock and Fisheries Department, Irrigation Department, Agriculture Departments, and PIUs. In addition to these consultations, a gender-specific consultation workshop was carried out with the AWBs, FOs,  UN Women, ILO, and a women's NGO. All these consultations were carried out through video conferences and telephonic interviews</w:t>
      </w:r>
      <w:r w:rsidR="286E10FE">
        <w:t xml:space="preserve"> </w:t>
      </w:r>
      <w:r w:rsidR="286E10FE" w:rsidRPr="1F4021CC">
        <w:rPr>
          <w:rFonts w:ascii="Calibri" w:eastAsia="Calibri" w:hAnsi="Calibri" w:cs="Calibri"/>
        </w:rPr>
        <w:t xml:space="preserve">due to </w:t>
      </w:r>
      <w:r w:rsidR="2D42D103" w:rsidRPr="1F4021CC">
        <w:rPr>
          <w:rFonts w:ascii="Calibri" w:eastAsia="Calibri" w:hAnsi="Calibri" w:cs="Calibri"/>
        </w:rPr>
        <w:t xml:space="preserve">the </w:t>
      </w:r>
      <w:r w:rsidR="286E10FE" w:rsidRPr="1F4021CC">
        <w:rPr>
          <w:rFonts w:ascii="Calibri" w:eastAsia="Calibri" w:hAnsi="Calibri" w:cs="Calibri"/>
        </w:rPr>
        <w:t>prevailing covid-19 situation in the country</w:t>
      </w:r>
      <w:r>
        <w:t xml:space="preserve">. All the stakeholders realized that water is scarce and that it needs to be managed much more efficiently. They appreciated the proposed activities under the SWAT and recommended that the proposed policies, particularly the water prices, should not adversely affect poor farmers and domestic users, and strong technical support is needed for the FOs and manage the proposed canal modernization works. Farmers also suggested that the project should include provision for rehabilitation of water courses and land levelling for improving agricultural productivity and water efficiency. Smart subsidies should be given to farmers for expensive equipment to prepare the land and post-harvest processes. They suggested a shift in agriculture practices and preference for water-thrifty crops would occur only if government policies </w:t>
      </w:r>
      <w:r w:rsidR="1966AE74">
        <w:t>supported</w:t>
      </w:r>
      <w:r>
        <w:t xml:space="preserve"> the shift, strong markets are developed, and there is demonstrated benefit.</w:t>
      </w:r>
    </w:p>
    <w:p w14:paraId="61A6DC27" w14:textId="0F8E1E77" w:rsidR="00A815BE" w:rsidRDefault="3B8001D2" w:rsidP="1F4021CC">
      <w:pPr>
        <w:rPr>
          <w:rFonts w:ascii="Calibri" w:eastAsia="Calibri" w:hAnsi="Calibri" w:cs="Calibri"/>
        </w:rPr>
      </w:pPr>
      <w:r>
        <w:t xml:space="preserve">The second round of consultations was carried out in August 2021 with the AWBs, FOs, and WCAs to disclose the draft ESMF and obtain feedback from all the relevant stakeholders. Further, a workshop was conducted on 24th August 2021 at the SIDA office in Hyderabad with all the relevant stakeholders, including AWBs, FOs, PIUs,  EPA, Public Health and Engineering Department, Forest and Wildlife Department, Livestock and Fisheries Department. The overall feedback from the participants is very positive, and they agreed that the draft ESMF has adequately addressed all the potential environmental and social issues of the SWAT. The participants recommended continued consultations throughout the project implementation and provided some suggestions for the successful implementation of the SWAT. They suggest that FOs and WCAs are to be continuously engaged in selecting and implementing all the project activities, including payments to the contractors, to ensure ESMPs are implemented to their </w:t>
      </w:r>
      <w:r>
        <w:lastRenderedPageBreak/>
        <w:t>satisfaction. FOs and WCAs need training and capacity development in implementing the project activities.</w:t>
      </w:r>
      <w:r w:rsidR="022B2E81">
        <w:t xml:space="preserve"> </w:t>
      </w:r>
      <w:r w:rsidR="022B2E81" w:rsidRPr="1F4021CC">
        <w:rPr>
          <w:rFonts w:ascii="Calibri" w:eastAsia="Calibri" w:hAnsi="Calibri" w:cs="Calibri"/>
          <w:color w:val="D13438"/>
        </w:rPr>
        <w:t>The stakeholders will be consulted throughout the project implementation, during subproject identification, preparation of feasibility and E&amp;S studies, disclosure of E&amp;S instruments, and subproject implementation. The relevant sub-project related information will be disclosed publicly through FO-level Information Centers.</w:t>
      </w:r>
    </w:p>
    <w:p w14:paraId="5958A3B3" w14:textId="77777777" w:rsidR="00A815BE" w:rsidRDefault="00A815BE" w:rsidP="00A815BE">
      <w:r>
        <w:t>The ESMF has been disclosed on the PIU websites, and the updated ESMF will also be disclosed on the PIUs and World Bank external websites. The executive summary of the ESMF will be translated into the Sindhi language and will be published on the PIU websites, and hard copies of these documents will be made available at local AWB offices for public access. Stakeholder consultations will be carried out regularly during all stages of the project implementation in accordance with the project’s stakeholder engagement plan. The ESIA and RAP documents to be prepared for proposed subprojects will also be consulted upon and disclosed on the PIU and World Bank external websites and made available to the local communities by placing them at local AWB and FO offices.</w:t>
      </w:r>
    </w:p>
    <w:p w14:paraId="2124C804" w14:textId="77777777" w:rsidR="00C016A7" w:rsidRDefault="00C016A7" w:rsidP="00343DC9"/>
    <w:p w14:paraId="502085C0" w14:textId="77777777" w:rsidR="00C016A7" w:rsidRDefault="00C016A7" w:rsidP="00343DC9"/>
    <w:p w14:paraId="4E02DD9D" w14:textId="77777777" w:rsidR="00C016A7" w:rsidRDefault="00C016A7" w:rsidP="00343DC9"/>
    <w:p w14:paraId="1D83CE42" w14:textId="77777777" w:rsidR="00C016A7" w:rsidRDefault="00C016A7" w:rsidP="00343DC9"/>
    <w:p w14:paraId="7B24833D" w14:textId="77777777" w:rsidR="00C016A7" w:rsidRDefault="00C016A7" w:rsidP="00343DC9"/>
    <w:p w14:paraId="2DECF6AB" w14:textId="77777777" w:rsidR="000D5B9C" w:rsidRDefault="000D5B9C" w:rsidP="00AE2AED"/>
    <w:p w14:paraId="1928B344" w14:textId="77777777" w:rsidR="00332B7D" w:rsidRPr="00515D2C" w:rsidRDefault="00332B7D" w:rsidP="00515D2C">
      <w:r w:rsidRPr="008838F8">
        <w:br w:type="page"/>
      </w:r>
    </w:p>
    <w:p w14:paraId="33D67A91" w14:textId="77777777" w:rsidR="003B0A21" w:rsidRPr="008838F8" w:rsidRDefault="003B0A21" w:rsidP="007F45DD">
      <w:pPr>
        <w:pStyle w:val="Heading1"/>
        <w:sectPr w:rsidR="003B0A21" w:rsidRPr="008838F8" w:rsidSect="00343DC9">
          <w:pgSz w:w="12240" w:h="15840"/>
          <w:pgMar w:top="1440" w:right="1440" w:bottom="1440" w:left="1440" w:header="708" w:footer="708" w:gutter="0"/>
          <w:cols w:space="708"/>
          <w:docGrid w:linePitch="360"/>
        </w:sectPr>
      </w:pPr>
    </w:p>
    <w:p w14:paraId="7DC8FB6A" w14:textId="40B32670" w:rsidR="00DA60CB" w:rsidRPr="008838F8" w:rsidRDefault="00DA60CB" w:rsidP="007F45DD">
      <w:pPr>
        <w:pStyle w:val="Heading1"/>
      </w:pPr>
      <w:bookmarkStart w:id="6" w:name="_Toc117074597"/>
      <w:r w:rsidRPr="008838F8">
        <w:lastRenderedPageBreak/>
        <w:t>Introduction</w:t>
      </w:r>
      <w:bookmarkEnd w:id="6"/>
      <w:r w:rsidRPr="008838F8">
        <w:t xml:space="preserve"> </w:t>
      </w:r>
    </w:p>
    <w:p w14:paraId="56B0B371" w14:textId="52DCF032" w:rsidR="00666B6C" w:rsidRPr="00A84366" w:rsidRDefault="003705B3" w:rsidP="00666B6C">
      <w:r w:rsidRPr="005668F8">
        <w:rPr>
          <w:b/>
          <w:bCs/>
        </w:rPr>
        <w:t>Sindh Water and Agriculture Transformation Project</w:t>
      </w:r>
      <w:r w:rsidR="00AD2AD8">
        <w:rPr>
          <w:b/>
          <w:bCs/>
        </w:rPr>
        <w:t xml:space="preserve"> </w:t>
      </w:r>
      <w:r w:rsidR="00AD2AD8" w:rsidRPr="00AD2AD8">
        <w:t xml:space="preserve">(herein after </w:t>
      </w:r>
      <w:r w:rsidR="00AD2AD8">
        <w:t xml:space="preserve">referred </w:t>
      </w:r>
      <w:r w:rsidR="00594DAD">
        <w:t xml:space="preserve">to </w:t>
      </w:r>
      <w:r w:rsidR="00AD2AD8">
        <w:t xml:space="preserve">as the </w:t>
      </w:r>
      <w:r w:rsidR="00AD2AD8" w:rsidRPr="003D129E">
        <w:rPr>
          <w:b/>
          <w:bCs/>
        </w:rPr>
        <w:t>SWAT</w:t>
      </w:r>
      <w:r w:rsidR="00AD2AD8">
        <w:t xml:space="preserve"> or the </w:t>
      </w:r>
      <w:r w:rsidR="00AD2AD8" w:rsidRPr="003D129E">
        <w:rPr>
          <w:b/>
          <w:bCs/>
        </w:rPr>
        <w:t>Project</w:t>
      </w:r>
      <w:r w:rsidR="00AD2AD8">
        <w:t>)</w:t>
      </w:r>
      <w:r w:rsidRPr="00AD2AD8">
        <w:t xml:space="preserve"> </w:t>
      </w:r>
      <w:r w:rsidRPr="003705B3">
        <w:t xml:space="preserve">is the proposed project by the Government of Sindh. The Project Coordination &amp; Monitoring Unit (PCMU) </w:t>
      </w:r>
      <w:r w:rsidR="00E62B2A">
        <w:t xml:space="preserve"> of the Planning and Development </w:t>
      </w:r>
      <w:r w:rsidRPr="003705B3">
        <w:t>Department</w:t>
      </w:r>
      <w:r w:rsidR="00AB3595">
        <w:t xml:space="preserve"> (PDD)</w:t>
      </w:r>
      <w:r w:rsidRPr="003705B3">
        <w:t xml:space="preserve"> has been assigned coordination task for preparation of the project in close consultation with </w:t>
      </w:r>
      <w:r w:rsidR="00946CA0">
        <w:t xml:space="preserve">the </w:t>
      </w:r>
      <w:r w:rsidR="00B647E8">
        <w:t>‘</w:t>
      </w:r>
      <w:r w:rsidRPr="003705B3">
        <w:t>Agriculture</w:t>
      </w:r>
      <w:r w:rsidR="00D14C5A">
        <w:t>, Supply and Prices Department</w:t>
      </w:r>
      <w:r w:rsidR="00B647E8">
        <w:t>’</w:t>
      </w:r>
      <w:r w:rsidRPr="003705B3">
        <w:t xml:space="preserve"> and </w:t>
      </w:r>
      <w:r w:rsidR="00B647E8">
        <w:t>‘</w:t>
      </w:r>
      <w:r w:rsidRPr="003705B3">
        <w:t>Irrigation Department</w:t>
      </w:r>
      <w:r w:rsidR="00B647E8">
        <w:t>’</w:t>
      </w:r>
      <w:r w:rsidRPr="003705B3">
        <w:t xml:space="preserve"> supported by SIDA. The Government of Sindh has requested the World Bank</w:t>
      </w:r>
      <w:r w:rsidR="00B647E8">
        <w:t xml:space="preserve"> (WB)</w:t>
      </w:r>
      <w:r w:rsidRPr="003705B3">
        <w:t xml:space="preserve"> to finance the SWAT</w:t>
      </w:r>
      <w:r w:rsidR="00C332A3" w:rsidRPr="00D7429D">
        <w:t xml:space="preserve">.  </w:t>
      </w:r>
      <w:r w:rsidR="0086033E" w:rsidRPr="0086033E">
        <w:t>The overarching theme of the SWAT concept is the water and agricultural nexus to boost the rural economy and promote sound water resources management</w:t>
      </w:r>
      <w:r w:rsidR="00C332A3" w:rsidRPr="00487938">
        <w:t xml:space="preserve">.  </w:t>
      </w:r>
      <w:r w:rsidR="00666B6C" w:rsidRPr="00A84366">
        <w:t xml:space="preserve">The SWAT will support the Government of Sindh in </w:t>
      </w:r>
      <w:r w:rsidR="004A581D">
        <w:t xml:space="preserve">agriculture and water management </w:t>
      </w:r>
      <w:r w:rsidR="00C40953">
        <w:t xml:space="preserve">and facilitate a transformation along the three dimensions </w:t>
      </w:r>
      <w:r w:rsidR="00490324">
        <w:t xml:space="preserve">– agriculture, water resources and water service delivery. </w:t>
      </w:r>
    </w:p>
    <w:p w14:paraId="7BC9892D" w14:textId="4E540D58" w:rsidR="00C332A3" w:rsidRDefault="00C332A3" w:rsidP="00C332A3">
      <w:r w:rsidRPr="0085795F">
        <w:t>To address the env</w:t>
      </w:r>
      <w:r w:rsidRPr="00C35AE3">
        <w:t>ironmental and social impacts</w:t>
      </w:r>
      <w:r w:rsidRPr="008634F8">
        <w:t xml:space="preserve"> of the </w:t>
      </w:r>
      <w:r w:rsidR="00AD2AD8">
        <w:t>Project</w:t>
      </w:r>
      <w:r w:rsidRPr="008634F8">
        <w:t>, the present Environmental</w:t>
      </w:r>
      <w:r w:rsidRPr="00C413C5">
        <w:t xml:space="preserve"> a</w:t>
      </w:r>
      <w:r w:rsidRPr="00C27D7A">
        <w:t>nd Social Managemen</w:t>
      </w:r>
      <w:r w:rsidRPr="00B55179">
        <w:t>t Framework (ESMF) has been prepared in compliance</w:t>
      </w:r>
      <w:r w:rsidRPr="00F86445">
        <w:t xml:space="preserve"> with the national/provincial regulatory and WB policy requirements. </w:t>
      </w:r>
      <w:r w:rsidR="00E45CB2">
        <w:t xml:space="preserve">Similarly, a Resettlement Policy Framework </w:t>
      </w:r>
      <w:r w:rsidR="00C122A2">
        <w:t xml:space="preserve">(RPF) </w:t>
      </w:r>
      <w:r w:rsidR="00E45CB2">
        <w:t xml:space="preserve">has also been prepared to guide the resettlement planning </w:t>
      </w:r>
      <w:r w:rsidR="00C122A2">
        <w:t>of</w:t>
      </w:r>
      <w:r w:rsidR="00E45CB2">
        <w:t xml:space="preserve"> individual </w:t>
      </w:r>
      <w:r w:rsidR="00AD2AD8">
        <w:t>sub</w:t>
      </w:r>
      <w:r w:rsidR="00E45CB2">
        <w:t xml:space="preserve">projects </w:t>
      </w:r>
      <w:r w:rsidR="00C122A2">
        <w:t>under</w:t>
      </w:r>
      <w:r w:rsidR="00E45CB2">
        <w:t xml:space="preserve"> the </w:t>
      </w:r>
      <w:r w:rsidR="00AD2AD8">
        <w:t>Project</w:t>
      </w:r>
      <w:r w:rsidR="00E45CB2">
        <w:t xml:space="preserve">.  </w:t>
      </w:r>
      <w:r w:rsidRPr="00FE3954">
        <w:t xml:space="preserve">In addition, an Environmental </w:t>
      </w:r>
      <w:r w:rsidRPr="008F02D4">
        <w:t xml:space="preserve">and Social </w:t>
      </w:r>
      <w:r w:rsidR="00457362">
        <w:t>Management Plan</w:t>
      </w:r>
      <w:r w:rsidRPr="008F02D4">
        <w:t xml:space="preserve"> </w:t>
      </w:r>
      <w:r>
        <w:t>(ES</w:t>
      </w:r>
      <w:r w:rsidR="00457362">
        <w:t>MP</w:t>
      </w:r>
      <w:r>
        <w:t xml:space="preserve">) and </w:t>
      </w:r>
      <w:r w:rsidR="000F4AB9">
        <w:t>a Social Management and Resettlement Plan (SMRP)</w:t>
      </w:r>
      <w:r>
        <w:t xml:space="preserve">have been prepared for one of the </w:t>
      </w:r>
      <w:r w:rsidR="0035200E">
        <w:t>sub</w:t>
      </w:r>
      <w:r>
        <w:t>projects</w:t>
      </w:r>
      <w:r w:rsidR="005A00E5">
        <w:t xml:space="preserve">, Rehabilitation of </w:t>
      </w:r>
      <w:r w:rsidR="0071134D">
        <w:t>Akram Wah Canal</w:t>
      </w:r>
      <w:r>
        <w:t xml:space="preserve">. </w:t>
      </w:r>
      <w:r w:rsidR="00C122A2">
        <w:t xml:space="preserve"> The RPF, </w:t>
      </w:r>
      <w:r w:rsidR="00457362">
        <w:t>ESMP</w:t>
      </w:r>
      <w:r w:rsidR="00C122A2">
        <w:t xml:space="preserve"> and </w:t>
      </w:r>
      <w:r w:rsidR="000F4AB9">
        <w:t>SMRP</w:t>
      </w:r>
      <w:r w:rsidR="00C122A2">
        <w:t xml:space="preserve"> are available under separate covers. </w:t>
      </w:r>
    </w:p>
    <w:p w14:paraId="1FF4C1F7" w14:textId="08A338E3" w:rsidR="00DA60CB" w:rsidRPr="008838F8" w:rsidRDefault="00DA60CB" w:rsidP="007F45DD">
      <w:pPr>
        <w:pStyle w:val="Heading2"/>
      </w:pPr>
      <w:bookmarkStart w:id="7" w:name="_Toc117074598"/>
      <w:r w:rsidRPr="008838F8">
        <w:t>Background</w:t>
      </w:r>
      <w:r w:rsidR="00467DD3">
        <w:rPr>
          <w:rStyle w:val="FootnoteReference"/>
        </w:rPr>
        <w:footnoteReference w:id="5"/>
      </w:r>
      <w:bookmarkEnd w:id="7"/>
    </w:p>
    <w:p w14:paraId="1492A17C" w14:textId="117F0E3F" w:rsidR="009C54D3" w:rsidRPr="001517D3" w:rsidRDefault="00B65590" w:rsidP="00717E94">
      <w:r w:rsidRPr="00F41984">
        <w:rPr>
          <w:rFonts w:ascii="Calibri" w:eastAsia="MS Gothic" w:hAnsi="Calibri" w:cs="Times New Roman"/>
          <w:b/>
        </w:rPr>
        <w:t>Irrigated agriculture is the mainstay of Sindh’s rural economy</w:t>
      </w:r>
      <w:r>
        <w:rPr>
          <w:rFonts w:ascii="Calibri" w:eastAsia="MS Gothic" w:hAnsi="Calibri" w:cs="Times New Roman"/>
          <w:bCs/>
        </w:rPr>
        <w:t xml:space="preserve">. Sindh is the second largest province in Pakistan with a population of 51 million. </w:t>
      </w:r>
      <w:r w:rsidRPr="00F41984">
        <w:rPr>
          <w:rFonts w:ascii="Calibri" w:eastAsia="MS Gothic" w:hAnsi="Calibri" w:cs="Times New Roman"/>
          <w:bCs/>
        </w:rPr>
        <w:t>Nearly 52</w:t>
      </w:r>
      <w:r>
        <w:rPr>
          <w:rFonts w:ascii="Calibri" w:eastAsia="MS Gothic" w:hAnsi="Calibri" w:cs="Times New Roman"/>
          <w:bCs/>
        </w:rPr>
        <w:t xml:space="preserve"> percent </w:t>
      </w:r>
      <w:r w:rsidRPr="00F41984">
        <w:rPr>
          <w:rFonts w:ascii="Calibri" w:eastAsia="MS Gothic" w:hAnsi="Calibri" w:cs="Times New Roman"/>
          <w:bCs/>
        </w:rPr>
        <w:t>of Sindh’s population lives in rural areas and poverty is pervasive. Agriculture is crucial to household welfare in Sindh, accounting for about 24</w:t>
      </w:r>
      <w:r>
        <w:rPr>
          <w:rFonts w:ascii="Calibri" w:eastAsia="MS Gothic" w:hAnsi="Calibri" w:cs="Times New Roman"/>
          <w:bCs/>
        </w:rPr>
        <w:t xml:space="preserve"> percent</w:t>
      </w:r>
      <w:r w:rsidRPr="00F41984">
        <w:rPr>
          <w:rFonts w:ascii="Calibri" w:eastAsia="MS Gothic" w:hAnsi="Calibri" w:cs="Times New Roman"/>
          <w:bCs/>
        </w:rPr>
        <w:t xml:space="preserve"> and 70</w:t>
      </w:r>
      <w:r>
        <w:rPr>
          <w:rFonts w:ascii="Calibri" w:eastAsia="MS Gothic" w:hAnsi="Calibri" w:cs="Times New Roman"/>
          <w:bCs/>
        </w:rPr>
        <w:t xml:space="preserve"> percent</w:t>
      </w:r>
      <w:r w:rsidRPr="00F41984">
        <w:rPr>
          <w:rFonts w:ascii="Calibri" w:eastAsia="MS Gothic" w:hAnsi="Calibri" w:cs="Times New Roman"/>
          <w:bCs/>
        </w:rPr>
        <w:t xml:space="preserve"> of provincial GDP and employment respectively</w:t>
      </w:r>
      <w:r>
        <w:rPr>
          <w:rFonts w:ascii="Calibri" w:eastAsia="MS Gothic" w:hAnsi="Calibri" w:cs="Times New Roman"/>
          <w:bCs/>
        </w:rPr>
        <w:t>.</w:t>
      </w:r>
      <w:r>
        <w:rPr>
          <w:rStyle w:val="FootnoteReference"/>
          <w:rFonts w:ascii="Calibri" w:eastAsia="MS Gothic" w:hAnsi="Calibri" w:cs="Times New Roman"/>
          <w:bCs/>
        </w:rPr>
        <w:footnoteReference w:id="6"/>
      </w:r>
      <w:r>
        <w:rPr>
          <w:rFonts w:ascii="Calibri" w:eastAsia="MS Gothic" w:hAnsi="Calibri" w:cs="Times New Roman"/>
          <w:bCs/>
        </w:rPr>
        <w:t xml:space="preserve"> Sindh is the most downstream province of the Indus River, upon which it relies almost entirely to meet its water needs for agriculture, urban and rural water supply, and industry</w:t>
      </w:r>
      <w:r w:rsidR="009C54D3" w:rsidRPr="001517D3">
        <w:t>.</w:t>
      </w:r>
    </w:p>
    <w:p w14:paraId="2375DCF9" w14:textId="70685235" w:rsidR="009C54D3" w:rsidRPr="001517D3" w:rsidRDefault="00B65590" w:rsidP="00717E94">
      <w:r w:rsidRPr="00D242DD">
        <w:rPr>
          <w:rFonts w:ascii="Calibri" w:eastAsia="MS Gothic" w:hAnsi="Calibri" w:cs="Times New Roman"/>
          <w:b/>
        </w:rPr>
        <w:t>Addressing the water-agriculture nexus in Sindh is fundamental to rural development, environmental sustainability, and climate resilience.</w:t>
      </w:r>
      <w:r>
        <w:rPr>
          <w:rFonts w:ascii="Calibri" w:eastAsia="MS Gothic" w:hAnsi="Calibri" w:cs="Times New Roman"/>
          <w:bCs/>
        </w:rPr>
        <w:t xml:space="preserve">  Irrigated </w:t>
      </w:r>
      <w:r w:rsidRPr="00066907">
        <w:rPr>
          <w:rFonts w:ascii="Calibri" w:eastAsia="MS Gothic" w:hAnsi="Calibri" w:cs="Times New Roman"/>
          <w:bCs/>
        </w:rPr>
        <w:t xml:space="preserve">agriculture </w:t>
      </w:r>
      <w:r>
        <w:rPr>
          <w:rFonts w:ascii="Calibri" w:eastAsia="MS Gothic" w:hAnsi="Calibri" w:cs="Times New Roman"/>
          <w:bCs/>
        </w:rPr>
        <w:t>is the mainstay of Sindh’s rural economy but has remained stagnant over the last decade. Agriculture productivity, measured in terms of total factor productivity which considers the combined set of land, labor, capital, and resources, has remained stagnant over the last decade</w:t>
      </w:r>
      <w:r w:rsidRPr="003C60BA">
        <w:rPr>
          <w:rFonts w:ascii="Calibri" w:eastAsia="MS Gothic" w:hAnsi="Calibri" w:cs="Times New Roman"/>
          <w:bCs/>
        </w:rPr>
        <w:t>.</w:t>
      </w:r>
      <w:r w:rsidRPr="003C60BA">
        <w:rPr>
          <w:rStyle w:val="FootnoteReference"/>
          <w:rFonts w:ascii="Calibri" w:eastAsia="MS Gothic" w:hAnsi="Calibri" w:cs="Times New Roman"/>
          <w:bCs/>
        </w:rPr>
        <w:footnoteReference w:id="7"/>
      </w:r>
      <w:r>
        <w:rPr>
          <w:rFonts w:ascii="Calibri" w:eastAsia="MS Gothic" w:hAnsi="Calibri" w:cs="Times New Roman"/>
          <w:bCs/>
        </w:rPr>
        <w:t xml:space="preserve">  The provision of irrigation services is locked in a century-old paradigm that is unable to meet agriculture’s needs or ensure environmental sustainability. Irrigated agriculture in Sindh is in a crisis that will be further exacerbated by climate change unless profound changes are simultaneously introduced in the agriculture and water sectors</w:t>
      </w:r>
      <w:r w:rsidR="009C54D3" w:rsidRPr="001517D3">
        <w:t xml:space="preserve">. </w:t>
      </w:r>
    </w:p>
    <w:p w14:paraId="6830B094" w14:textId="46F117C8" w:rsidR="009C54D3" w:rsidRPr="001517D3" w:rsidRDefault="00B65590" w:rsidP="00717E94">
      <w:r w:rsidRPr="00CC3799">
        <w:rPr>
          <w:rFonts w:ascii="Calibri" w:eastAsia="MS Mincho" w:hAnsi="Calibri" w:cs="Times New Roman"/>
          <w:b/>
          <w:bCs/>
          <w:color w:val="000000"/>
        </w:rPr>
        <w:t>Sindh suffers from extremely low levels of agricultural water productivity</w:t>
      </w:r>
      <w:r>
        <w:rPr>
          <w:rFonts w:ascii="Calibri" w:eastAsia="MS Mincho" w:hAnsi="Calibri" w:cs="Times New Roman"/>
          <w:b/>
          <w:bCs/>
          <w:color w:val="000000"/>
        </w:rPr>
        <w:t>.</w:t>
      </w:r>
      <w:r w:rsidRPr="00CC3799">
        <w:rPr>
          <w:rFonts w:ascii="Calibri" w:eastAsia="MS Mincho" w:hAnsi="Calibri" w:cs="Times New Roman"/>
          <w:b/>
          <w:bCs/>
          <w:color w:val="000000"/>
        </w:rPr>
        <w:t xml:space="preserve"> </w:t>
      </w:r>
      <w:r w:rsidRPr="00CC3799">
        <w:rPr>
          <w:rFonts w:ascii="Calibri" w:eastAsia="MS Mincho" w:hAnsi="Calibri" w:cs="Times New Roman"/>
          <w:color w:val="000000"/>
        </w:rPr>
        <w:t>Agricultural water productivity, measured</w:t>
      </w:r>
      <w:r>
        <w:rPr>
          <w:rFonts w:ascii="Calibri" w:eastAsia="MS Mincho" w:hAnsi="Calibri" w:cs="Times New Roman"/>
          <w:color w:val="000000"/>
        </w:rPr>
        <w:t xml:space="preserve"> </w:t>
      </w:r>
      <w:r w:rsidRPr="00CC3799">
        <w:rPr>
          <w:rFonts w:ascii="Calibri" w:eastAsia="MS Mincho" w:hAnsi="Calibri" w:cs="Times New Roman"/>
          <w:color w:val="000000"/>
        </w:rPr>
        <w:t xml:space="preserve">in terms of either kilograms of crop </w:t>
      </w:r>
      <w:r>
        <w:rPr>
          <w:rFonts w:ascii="Calibri" w:eastAsia="MS Mincho" w:hAnsi="Calibri" w:cs="Times New Roman"/>
          <w:color w:val="000000"/>
        </w:rPr>
        <w:t xml:space="preserve">per cubic meter </w:t>
      </w:r>
      <w:r w:rsidRPr="00CC3799">
        <w:rPr>
          <w:rFonts w:ascii="Calibri" w:eastAsia="MS Mincho" w:hAnsi="Calibri" w:cs="Times New Roman"/>
          <w:color w:val="000000"/>
        </w:rPr>
        <w:t>(crop per drop) or revenue per cubic meter (rupee per drop), is low in Pakistan in general and particularly so in Sindh. This low agricultural water productivity in Sindh is driven by a combination of factors. First, crop yields for major crops are approximately 15 - 20 percent lower than global averages</w:t>
      </w:r>
      <w:r>
        <w:rPr>
          <w:rFonts w:ascii="Calibri" w:eastAsia="MS Mincho" w:hAnsi="Calibri" w:cs="Times New Roman"/>
          <w:color w:val="000000"/>
        </w:rPr>
        <w:t xml:space="preserve">. </w:t>
      </w:r>
      <w:r w:rsidRPr="00CC3799">
        <w:rPr>
          <w:rFonts w:ascii="Calibri" w:eastAsia="MS Mincho" w:hAnsi="Calibri" w:cs="Times New Roman"/>
          <w:color w:val="000000"/>
        </w:rPr>
        <w:t xml:space="preserve">Second, there is an excessive reliance on low value, water-thirsty crops which account for 80 percent of cropped land. </w:t>
      </w:r>
      <w:r w:rsidRPr="00CC3799">
        <w:rPr>
          <w:rFonts w:ascii="Calibri" w:eastAsia="MS Mincho" w:hAnsi="Calibri" w:cs="Times New Roman"/>
          <w:color w:val="000000"/>
        </w:rPr>
        <w:lastRenderedPageBreak/>
        <w:t>Third, inappropriate water management practices such as over-irrigation at the head of canals result</w:t>
      </w:r>
      <w:r>
        <w:rPr>
          <w:rFonts w:ascii="Calibri" w:eastAsia="MS Mincho" w:hAnsi="Calibri" w:cs="Times New Roman"/>
          <w:color w:val="000000"/>
        </w:rPr>
        <w:t xml:space="preserve"> </w:t>
      </w:r>
      <w:r w:rsidRPr="00CC3799">
        <w:rPr>
          <w:rFonts w:ascii="Calibri" w:eastAsia="MS Mincho" w:hAnsi="Calibri" w:cs="Times New Roman"/>
          <w:color w:val="000000"/>
        </w:rPr>
        <w:t>in water logging, soil salinization, and downstream water scarcity</w:t>
      </w:r>
      <w:r>
        <w:rPr>
          <w:rFonts w:ascii="Calibri" w:eastAsia="MS Mincho" w:hAnsi="Calibri" w:cs="Times New Roman"/>
          <w:color w:val="000000"/>
        </w:rPr>
        <w:t xml:space="preserve">. </w:t>
      </w:r>
      <w:r w:rsidRPr="00CC3799">
        <w:rPr>
          <w:rFonts w:ascii="Calibri" w:eastAsia="MS Mincho" w:hAnsi="Calibri" w:cs="Times New Roman"/>
          <w:color w:val="000000"/>
        </w:rPr>
        <w:t xml:space="preserve">It is estimated that around 60 percent of the water withdrawn from the Indus River in Sindh is </w:t>
      </w:r>
      <w:r>
        <w:rPr>
          <w:rFonts w:ascii="Calibri" w:eastAsia="MS Mincho" w:hAnsi="Calibri" w:cs="Times New Roman"/>
          <w:color w:val="000000"/>
        </w:rPr>
        <w:t>wasted.</w:t>
      </w:r>
      <w:r>
        <w:rPr>
          <w:rStyle w:val="FootnoteReference"/>
          <w:rFonts w:ascii="Calibri" w:eastAsia="MS Mincho" w:hAnsi="Calibri" w:cs="Times New Roman"/>
          <w:color w:val="000000"/>
        </w:rPr>
        <w:footnoteReference w:id="8"/>
      </w:r>
      <w:r w:rsidR="009C54D3" w:rsidRPr="001517D3">
        <w:t>.</w:t>
      </w:r>
    </w:p>
    <w:p w14:paraId="3F478AF9" w14:textId="58F1A031" w:rsidR="009C54D3" w:rsidRPr="001517D3" w:rsidRDefault="00B65590" w:rsidP="00DA07C5">
      <w:r w:rsidRPr="00681182">
        <w:rPr>
          <w:rFonts w:ascii="Calibri" w:eastAsia="MS Mincho" w:hAnsi="Calibri" w:cs="Times New Roman"/>
          <w:b/>
          <w:bCs/>
          <w:color w:val="000000"/>
        </w:rPr>
        <w:t>Poor water management is undermining environmental sustainability and impacting economic growth and public health in Sindh</w:t>
      </w:r>
      <w:r w:rsidRPr="00681182">
        <w:rPr>
          <w:rFonts w:ascii="Calibri" w:eastAsia="MS Mincho" w:hAnsi="Calibri" w:cs="Times New Roman"/>
          <w:color w:val="000000"/>
        </w:rPr>
        <w:t xml:space="preserve">. Prior to the development of the </w:t>
      </w:r>
      <w:r>
        <w:rPr>
          <w:rFonts w:ascii="Calibri" w:eastAsia="MS Mincho" w:hAnsi="Calibri" w:cs="Times New Roman"/>
          <w:color w:val="000000"/>
        </w:rPr>
        <w:t>Indus Basin Irrigation System (</w:t>
      </w:r>
      <w:r>
        <w:t xml:space="preserve">IBIS), </w:t>
      </w:r>
      <w:r w:rsidRPr="00681182">
        <w:rPr>
          <w:rFonts w:ascii="Calibri" w:eastAsia="MS Mincho" w:hAnsi="Calibri" w:cs="Times New Roman"/>
          <w:color w:val="000000"/>
        </w:rPr>
        <w:t>the Indus River was a braided river in its lower stretches supporting a rich riverine habitat, culminating in the world’s fifth largest delta with extensive mangrove forests. Reduction of flows along the Indus River, approximately 90 percent of which is used by agriculture, has resulted in almost no water now reaching the Indus Delta. Agricultural development and the reduction of freshwater flows has caused the Delta to shrink by an astounding 92 percent over the last century</w:t>
      </w:r>
      <w:r>
        <w:rPr>
          <w:rFonts w:ascii="Calibri" w:eastAsia="MS Mincho" w:hAnsi="Calibri" w:cs="Times New Roman"/>
          <w:color w:val="000000"/>
        </w:rPr>
        <w:t>.</w:t>
      </w:r>
      <w:r>
        <w:rPr>
          <w:rStyle w:val="FootnoteReference"/>
          <w:rFonts w:ascii="Calibri" w:eastAsia="MS Mincho" w:hAnsi="Calibri" w:cs="Times New Roman"/>
          <w:color w:val="000000"/>
        </w:rPr>
        <w:footnoteReference w:id="9"/>
      </w:r>
      <w:r w:rsidRPr="00681182">
        <w:rPr>
          <w:rFonts w:ascii="Calibri" w:eastAsia="MS Mincho" w:hAnsi="Calibri" w:cs="Times New Roman"/>
          <w:color w:val="000000"/>
        </w:rPr>
        <w:t xml:space="preserve"> Inappropriate agricultural water management has resulted in water logging and salinity that affects around half of the irrigated land, generating reduction in yields on the order of 30-50 percent on affected land.  A 2015 World Bank study</w:t>
      </w:r>
      <w:r>
        <w:rPr>
          <w:rFonts w:ascii="Calibri" w:eastAsia="MS Mincho" w:hAnsi="Calibri" w:cs="Times New Roman"/>
          <w:color w:val="000000"/>
        </w:rPr>
        <w:t xml:space="preserve"> </w:t>
      </w:r>
      <w:r w:rsidRPr="00681182">
        <w:rPr>
          <w:rFonts w:ascii="Calibri" w:eastAsia="MS Mincho" w:hAnsi="Calibri" w:cs="Times New Roman"/>
          <w:color w:val="000000"/>
        </w:rPr>
        <w:t>estimated that water-related agricultural soil degradation reduces Sindh’s annual GDP by around 2.4 percent, while the loss of mangroves has resulted in an annual loss of 0.7 percent.  Natural disasters, including floods and droughts, account for an additional average annual loss of 1.7 percent of GDP.</w:t>
      </w:r>
      <w:r>
        <w:rPr>
          <w:rStyle w:val="FootnoteReference"/>
          <w:rFonts w:ascii="Calibri" w:eastAsia="MS Mincho" w:hAnsi="Calibri" w:cs="Times New Roman"/>
          <w:color w:val="000000"/>
        </w:rPr>
        <w:t xml:space="preserve"> </w:t>
      </w:r>
      <w:r>
        <w:rPr>
          <w:rStyle w:val="FootnoteReference"/>
          <w:rFonts w:ascii="Calibri" w:eastAsia="MS Mincho" w:hAnsi="Calibri" w:cs="Times New Roman"/>
          <w:color w:val="000000"/>
        </w:rPr>
        <w:footnoteReference w:id="10"/>
      </w:r>
      <w:r w:rsidRPr="00681182">
        <w:rPr>
          <w:rFonts w:ascii="Calibri" w:eastAsia="MS Mincho" w:hAnsi="Calibri" w:cs="Times New Roman"/>
          <w:color w:val="000000"/>
        </w:rPr>
        <w:t xml:space="preserve"> Water scarcity in the downstream parts of the canal network reduces the supply of water to vulnerable towns and villages, contributing to </w:t>
      </w:r>
      <w:r>
        <w:rPr>
          <w:rFonts w:ascii="Calibri" w:eastAsia="MS Mincho" w:hAnsi="Calibri" w:cs="Times New Roman"/>
          <w:color w:val="000000"/>
        </w:rPr>
        <w:t xml:space="preserve">low levels </w:t>
      </w:r>
      <w:r w:rsidRPr="00681182">
        <w:rPr>
          <w:rFonts w:ascii="Calibri" w:eastAsia="MS Mincho" w:hAnsi="Calibri" w:cs="Times New Roman"/>
          <w:color w:val="000000"/>
        </w:rPr>
        <w:t>public health</w:t>
      </w:r>
      <w:r w:rsidR="009C54D3" w:rsidRPr="001517D3">
        <w:t>.</w:t>
      </w:r>
    </w:p>
    <w:p w14:paraId="656F87B6" w14:textId="7FB7A986" w:rsidR="009C54D3" w:rsidRPr="001517D3" w:rsidRDefault="00B65590" w:rsidP="00717E94">
      <w:r w:rsidRPr="006A2694">
        <w:rPr>
          <w:rFonts w:ascii="Calibri" w:eastAsia="MS Mincho" w:hAnsi="Calibri" w:cs="Times New Roman"/>
          <w:b/>
          <w:bCs/>
          <w:color w:val="000000"/>
        </w:rPr>
        <w:t xml:space="preserve">Sindh needs to shift to higher value, water thrifty crops </w:t>
      </w:r>
      <w:r>
        <w:rPr>
          <w:rFonts w:ascii="Calibri" w:eastAsia="MS Mincho" w:hAnsi="Calibri" w:cs="Times New Roman"/>
          <w:b/>
          <w:bCs/>
          <w:color w:val="000000"/>
        </w:rPr>
        <w:t xml:space="preserve">to increase farmers’ incomes and boost agricultural water productivity. </w:t>
      </w:r>
      <w:r w:rsidRPr="00320958">
        <w:rPr>
          <w:rFonts w:ascii="Calibri" w:eastAsia="MS Mincho" w:hAnsi="Calibri" w:cs="Times New Roman"/>
          <w:color w:val="000000"/>
        </w:rPr>
        <w:t>Sindh</w:t>
      </w:r>
      <w:r>
        <w:rPr>
          <w:rFonts w:ascii="Calibri" w:eastAsia="MS Mincho" w:hAnsi="Calibri" w:cs="Times New Roman"/>
          <w:color w:val="000000"/>
        </w:rPr>
        <w:t>’s</w:t>
      </w:r>
      <w:r w:rsidRPr="00320958">
        <w:rPr>
          <w:rFonts w:ascii="Calibri" w:eastAsia="MS Mincho" w:hAnsi="Calibri" w:cs="Times New Roman"/>
          <w:color w:val="000000"/>
        </w:rPr>
        <w:t xml:space="preserve"> agriculture is based primarily on low-value, water-thirsty crops which constitute the following shares for cropped land: wheat (30 percent), rice (22 percent), cotton (17 percent), and sugarcane (9 percent). Its abundant sunshine, rich soil, and supply of water from the Indus River are conducive to growing higher value, water-thrifty crops such as fruits, vegetables, pulses, oilseeds, condiments, and flowers but these account for only 22 percent of total cropped land</w:t>
      </w:r>
      <w:r>
        <w:rPr>
          <w:rFonts w:ascii="Calibri" w:eastAsia="MS Mincho" w:hAnsi="Calibri" w:cs="Times New Roman"/>
          <w:color w:val="000000"/>
        </w:rPr>
        <w:t xml:space="preserve">. Yet transition to these crops </w:t>
      </w:r>
      <w:r w:rsidR="00BE7AFF">
        <w:rPr>
          <w:rFonts w:ascii="Calibri" w:eastAsia="MS Mincho" w:hAnsi="Calibri" w:cs="Times New Roman"/>
          <w:color w:val="000000"/>
        </w:rPr>
        <w:t>is</w:t>
      </w:r>
      <w:r>
        <w:rPr>
          <w:rFonts w:ascii="Calibri" w:eastAsia="MS Mincho" w:hAnsi="Calibri" w:cs="Times New Roman"/>
          <w:color w:val="000000"/>
        </w:rPr>
        <w:t xml:space="preserve"> hindered by a variety of </w:t>
      </w:r>
      <w:r w:rsidRPr="003636FC">
        <w:rPr>
          <w:rFonts w:ascii="Calibri" w:eastAsia="MS Mincho" w:hAnsi="Calibri" w:cs="Times New Roman"/>
          <w:color w:val="000000"/>
        </w:rPr>
        <w:t>inappropriate agricultural policies and government interventions in input markets such as seeds, fertilizers, and irrigation, and output markets such as wheat and sugar</w:t>
      </w:r>
      <w:r>
        <w:rPr>
          <w:rFonts w:ascii="Calibri" w:eastAsia="MS Mincho" w:hAnsi="Calibri" w:cs="Times New Roman"/>
          <w:color w:val="000000"/>
        </w:rPr>
        <w:t xml:space="preserve"> that favor low value, water thirsty crops</w:t>
      </w:r>
      <w:r w:rsidRPr="003636FC">
        <w:rPr>
          <w:rFonts w:ascii="Calibri" w:eastAsia="MS Mincho" w:hAnsi="Calibri" w:cs="Times New Roman"/>
          <w:color w:val="000000"/>
        </w:rPr>
        <w:t>.</w:t>
      </w:r>
      <w:r>
        <w:rPr>
          <w:rStyle w:val="FootnoteReference"/>
          <w:rFonts w:ascii="Calibri" w:eastAsia="MS Mincho" w:hAnsi="Calibri" w:cs="Times New Roman"/>
          <w:bCs/>
          <w:color w:val="000000"/>
        </w:rPr>
        <w:t xml:space="preserve"> </w:t>
      </w:r>
      <w:r>
        <w:rPr>
          <w:rStyle w:val="FootnoteReference"/>
          <w:rFonts w:ascii="Calibri" w:eastAsia="MS Mincho" w:hAnsi="Calibri" w:cs="Times New Roman"/>
          <w:bCs/>
          <w:color w:val="000000"/>
        </w:rPr>
        <w:footnoteReference w:id="11"/>
      </w:r>
      <w:r>
        <w:rPr>
          <w:rFonts w:ascii="Calibri" w:eastAsia="MS Mincho" w:hAnsi="Calibri" w:cs="Times New Roman"/>
          <w:b/>
          <w:bCs/>
          <w:color w:val="000000"/>
        </w:rPr>
        <w:t xml:space="preserve"> </w:t>
      </w:r>
      <w:r>
        <w:rPr>
          <w:rFonts w:ascii="Calibri" w:eastAsia="MS Mincho" w:hAnsi="Calibri" w:cs="Times New Roman"/>
          <w:color w:val="000000"/>
        </w:rPr>
        <w:t xml:space="preserve"> Agricultural value chain development for higher value crops is still in the nascent stage. The World Bank financed Sindh Agricultural Growth Project (SAGP), closed in 2021, helped to catalyze these value chains and the SWAT project will build upon this foundation</w:t>
      </w:r>
      <w:r w:rsidR="009C54D3" w:rsidRPr="001517D3">
        <w:t xml:space="preserve">. </w:t>
      </w:r>
    </w:p>
    <w:p w14:paraId="21D44817" w14:textId="43FDC1B6" w:rsidR="009C54D3" w:rsidRPr="001517D3" w:rsidRDefault="00B65590" w:rsidP="00717E94">
      <w:r w:rsidRPr="00140D1E">
        <w:rPr>
          <w:rFonts w:ascii="Calibri" w:eastAsia="MS Mincho" w:hAnsi="Calibri" w:cs="Times New Roman"/>
          <w:b/>
          <w:bCs/>
          <w:color w:val="000000"/>
        </w:rPr>
        <w:t>Agricultural productivity for all crops also needs to accelerate to increase farmers’ incomes and boost agricultural water productivity</w:t>
      </w:r>
      <w:r>
        <w:rPr>
          <w:rFonts w:ascii="Calibri" w:eastAsia="MS Mincho" w:hAnsi="Calibri" w:cs="Times New Roman"/>
          <w:color w:val="000000"/>
        </w:rPr>
        <w:t>. Productivity in terms of kilograms of product per hectare is generally low in Pakistan, indicating tremendous potential for increasing yields. For example, the percent yields in Pakistan with respect to China are wheat (52 percent), rice (54 percent), cotton (43 percent), and sugar cane (81 percent).</w:t>
      </w:r>
      <w:r>
        <w:rPr>
          <w:rStyle w:val="FootnoteReference"/>
          <w:rFonts w:ascii="Calibri" w:eastAsia="MS Mincho" w:hAnsi="Calibri" w:cs="Times New Roman"/>
          <w:color w:val="000000"/>
        </w:rPr>
        <w:footnoteReference w:id="12"/>
      </w:r>
      <w:r>
        <w:rPr>
          <w:rFonts w:ascii="Calibri" w:eastAsia="MS Mincho" w:hAnsi="Calibri" w:cs="Times New Roman"/>
          <w:color w:val="000000"/>
        </w:rPr>
        <w:t xml:space="preserve"> </w:t>
      </w:r>
      <w:r w:rsidRPr="000F16C3">
        <w:rPr>
          <w:rFonts w:ascii="Calibri" w:eastAsia="MS Mincho" w:hAnsi="Calibri" w:cs="Times New Roman"/>
          <w:color w:val="000000"/>
        </w:rPr>
        <w:t xml:space="preserve">This poor performance of irrigated agriculture is driven by a host of factors including limited adoption of modern technologies, poor agriculture support services, inefficient water delivery, land degradation, poorly functioning agricultural markets, </w:t>
      </w:r>
      <w:r>
        <w:rPr>
          <w:rFonts w:ascii="Calibri" w:eastAsia="MS Mincho" w:hAnsi="Calibri" w:cs="Times New Roman"/>
          <w:color w:val="000000"/>
        </w:rPr>
        <w:t xml:space="preserve">land tenure arrangements </w:t>
      </w:r>
      <w:r w:rsidRPr="000F16C3">
        <w:rPr>
          <w:rFonts w:ascii="Calibri" w:eastAsia="MS Mincho" w:hAnsi="Calibri" w:cs="Times New Roman"/>
          <w:color w:val="000000"/>
        </w:rPr>
        <w:t xml:space="preserve">and general political economy factors that resist changing the status quo.  </w:t>
      </w:r>
      <w:r>
        <w:rPr>
          <w:rFonts w:ascii="Calibri" w:eastAsia="MS Mincho" w:hAnsi="Calibri" w:cs="Times New Roman"/>
          <w:color w:val="000000"/>
        </w:rPr>
        <w:t xml:space="preserve">The World </w:t>
      </w:r>
      <w:r>
        <w:rPr>
          <w:rFonts w:ascii="Calibri" w:eastAsia="MS Mincho" w:hAnsi="Calibri" w:cs="Times New Roman"/>
          <w:color w:val="000000"/>
        </w:rPr>
        <w:lastRenderedPageBreak/>
        <w:t xml:space="preserve">Bank financed </w:t>
      </w:r>
      <w:r w:rsidRPr="00CB6136">
        <w:rPr>
          <w:rFonts w:ascii="Calibri" w:eastAsia="MS Mincho" w:hAnsi="Calibri" w:cs="Times New Roman"/>
          <w:color w:val="000000"/>
        </w:rPr>
        <w:t>Sindh Irrigated Agricultur</w:t>
      </w:r>
      <w:r>
        <w:rPr>
          <w:rFonts w:ascii="Calibri" w:eastAsia="MS Mincho" w:hAnsi="Calibri" w:cs="Times New Roman"/>
          <w:color w:val="000000"/>
        </w:rPr>
        <w:t>e</w:t>
      </w:r>
      <w:r w:rsidRPr="00CB6136">
        <w:rPr>
          <w:rFonts w:ascii="Calibri" w:eastAsia="MS Mincho" w:hAnsi="Calibri" w:cs="Times New Roman"/>
          <w:color w:val="000000"/>
        </w:rPr>
        <w:t xml:space="preserve"> Productivity Enhancement Project</w:t>
      </w:r>
      <w:r>
        <w:rPr>
          <w:rFonts w:ascii="Calibri" w:eastAsia="MS Mincho" w:hAnsi="Calibri" w:cs="Times New Roman"/>
          <w:color w:val="000000"/>
        </w:rPr>
        <w:t xml:space="preserve"> (SIAPEP), which will close in 2022, focused on addressing these challenges and the SWAT will build-upon these efforts</w:t>
      </w:r>
      <w:r w:rsidR="009C54D3" w:rsidRPr="001517D3">
        <w:t xml:space="preserve">. </w:t>
      </w:r>
    </w:p>
    <w:p w14:paraId="090380A1" w14:textId="77777777" w:rsidR="00B65590" w:rsidRDefault="00B65590" w:rsidP="009C54D3">
      <w:pPr>
        <w:widowControl w:val="0"/>
        <w:shd w:val="clear" w:color="auto" w:fill="FFFFFF" w:themeFill="background1"/>
        <w:autoSpaceDE w:val="0"/>
        <w:autoSpaceDN w:val="0"/>
        <w:adjustRightInd w:val="0"/>
        <w:spacing w:after="0"/>
        <w:rPr>
          <w:rFonts w:ascii="Calibri" w:eastAsia="MS Mincho" w:hAnsi="Calibri" w:cs="Times New Roman"/>
          <w:color w:val="000000"/>
        </w:rPr>
      </w:pPr>
      <w:r w:rsidRPr="00CC3799">
        <w:rPr>
          <w:rFonts w:ascii="Calibri" w:eastAsia="MS Mincho" w:hAnsi="Calibri" w:cs="Times New Roman"/>
          <w:b/>
          <w:bCs/>
          <w:color w:val="000000"/>
        </w:rPr>
        <w:t xml:space="preserve">Sindh depends on the IBIS to meet its agricultural, domestic, and industrial water needs.  </w:t>
      </w:r>
      <w:r w:rsidRPr="00CC3799">
        <w:rPr>
          <w:rFonts w:ascii="Calibri" w:eastAsia="MS Mincho" w:hAnsi="Calibri" w:cs="Times New Roman"/>
          <w:color w:val="000000"/>
        </w:rPr>
        <w:t xml:space="preserve">The multi-purpose canal network in Sindh </w:t>
      </w:r>
      <w:r>
        <w:rPr>
          <w:rFonts w:ascii="Calibri" w:eastAsia="MS Mincho" w:hAnsi="Calibri" w:cs="Times New Roman"/>
          <w:color w:val="000000"/>
        </w:rPr>
        <w:t xml:space="preserve">starts off with </w:t>
      </w:r>
      <w:r w:rsidRPr="00CC3799">
        <w:rPr>
          <w:rFonts w:ascii="Calibri" w:eastAsia="MS Mincho" w:hAnsi="Calibri" w:cs="Times New Roman"/>
          <w:color w:val="000000"/>
        </w:rPr>
        <w:t>three large barrages on the Indus River</w:t>
      </w:r>
      <w:r>
        <w:rPr>
          <w:rFonts w:ascii="Calibri" w:eastAsia="MS Mincho" w:hAnsi="Calibri" w:cs="Times New Roman"/>
          <w:color w:val="000000"/>
        </w:rPr>
        <w:t xml:space="preserve">. </w:t>
      </w:r>
      <w:r w:rsidRPr="00334887">
        <w:rPr>
          <w:rFonts w:ascii="Calibri" w:eastAsia="MS Mincho" w:hAnsi="Calibri" w:cs="Times New Roman"/>
          <w:color w:val="000000"/>
        </w:rPr>
        <w:t xml:space="preserve">The on-going World Bank-financed Sindh Barrages Improvement Project (SBIP), </w:t>
      </w:r>
      <w:r w:rsidRPr="00B2346E">
        <w:rPr>
          <w:rFonts w:ascii="Calibri" w:eastAsia="MS Mincho" w:hAnsi="Calibri" w:cs="Times New Roman"/>
          <w:color w:val="000000"/>
        </w:rPr>
        <w:t>scheduled to finish in 2024, is helping to improve the safety of this vital infrastructure upon which the province depends. These barrages divert water into 14 main canals, 114 secondary canals, and 1,400 distributary canals. These distributary canals in turn feed approximately 44,000 water courses. The gross command area of the irrigation system is approximately 5 million has, with the actual irrigated area averaging around 3.6 million has based on water availability. Almost 50 percent of the command area does not have drainage facilities</w:t>
      </w:r>
      <w:r w:rsidRPr="00CC3799">
        <w:rPr>
          <w:rFonts w:ascii="Calibri" w:eastAsia="MS Mincho" w:hAnsi="Calibri" w:cs="Times New Roman"/>
          <w:color w:val="000000"/>
        </w:rPr>
        <w:t>. This is a serious constraint to crop production since much of the agricultural land is flat with low natural drainage. High water losses at the farm level and canal seepage, coupled with the effects of climate-induced droughts, have resulted in water logging and salinization with close to 30 percent of agriculture land salt-affected, creating a serious threat to the sustainability of irrigated agriculture. Much of the groundwater in Sindh has high levels of salinity, although a thin lens of freshwater provides an important source of drinking water for rural</w:t>
      </w:r>
      <w:r>
        <w:rPr>
          <w:rFonts w:ascii="Calibri" w:eastAsia="MS Mincho" w:hAnsi="Calibri" w:cs="Times New Roman"/>
          <w:color w:val="000000"/>
        </w:rPr>
        <w:t xml:space="preserve"> </w:t>
      </w:r>
      <w:r w:rsidRPr="00CC3799">
        <w:rPr>
          <w:rFonts w:ascii="Calibri" w:eastAsia="MS Mincho" w:hAnsi="Calibri" w:cs="Times New Roman"/>
          <w:color w:val="000000"/>
        </w:rPr>
        <w:t>communities and supplemental irrigation.</w:t>
      </w:r>
      <w:r w:rsidRPr="00CC3799">
        <w:rPr>
          <w:rFonts w:ascii="Calibri" w:eastAsia="MS Mincho" w:hAnsi="Calibri" w:cs="Times New Roman"/>
          <w:color w:val="000000"/>
          <w:vertAlign w:val="superscript"/>
        </w:rPr>
        <w:footnoteReference w:id="13"/>
      </w:r>
    </w:p>
    <w:p w14:paraId="58F43110" w14:textId="77777777" w:rsidR="00B65590" w:rsidRDefault="00B65590" w:rsidP="009C54D3">
      <w:pPr>
        <w:widowControl w:val="0"/>
        <w:shd w:val="clear" w:color="auto" w:fill="FFFFFF" w:themeFill="background1"/>
        <w:autoSpaceDE w:val="0"/>
        <w:autoSpaceDN w:val="0"/>
        <w:adjustRightInd w:val="0"/>
        <w:spacing w:after="0"/>
        <w:rPr>
          <w:rFonts w:ascii="Calibri" w:eastAsia="MS Mincho" w:hAnsi="Calibri" w:cs="Times New Roman"/>
          <w:color w:val="000000"/>
        </w:rPr>
      </w:pPr>
    </w:p>
    <w:p w14:paraId="654FA547" w14:textId="44E99C69" w:rsidR="00B65590" w:rsidRDefault="00B65590" w:rsidP="009C54D3">
      <w:pPr>
        <w:widowControl w:val="0"/>
        <w:shd w:val="clear" w:color="auto" w:fill="FFFFFF" w:themeFill="background1"/>
        <w:autoSpaceDE w:val="0"/>
        <w:autoSpaceDN w:val="0"/>
        <w:adjustRightInd w:val="0"/>
        <w:spacing w:after="0"/>
        <w:rPr>
          <w:rFonts w:ascii="Calibri" w:eastAsia="MS Mincho" w:hAnsi="Calibri" w:cs="Times New Roman"/>
          <w:color w:val="000000"/>
        </w:rPr>
      </w:pPr>
      <w:r w:rsidRPr="009C5982">
        <w:rPr>
          <w:rFonts w:ascii="Calibri" w:eastAsia="MS Mincho" w:hAnsi="Calibri" w:cs="Times New Roman"/>
          <w:b/>
          <w:bCs/>
          <w:color w:val="000000"/>
        </w:rPr>
        <w:t>S</w:t>
      </w:r>
      <w:r>
        <w:rPr>
          <w:rFonts w:ascii="Calibri" w:eastAsia="MS Mincho" w:hAnsi="Calibri" w:cs="Times New Roman"/>
          <w:b/>
          <w:bCs/>
          <w:color w:val="000000"/>
        </w:rPr>
        <w:t>i</w:t>
      </w:r>
      <w:r w:rsidRPr="00CC3799">
        <w:rPr>
          <w:rFonts w:ascii="Calibri" w:eastAsia="MS Mincho" w:hAnsi="Calibri" w:cs="Times New Roman"/>
          <w:b/>
          <w:bCs/>
          <w:color w:val="000000"/>
        </w:rPr>
        <w:t>ndh’s irrigation</w:t>
      </w:r>
      <w:r>
        <w:rPr>
          <w:rFonts w:ascii="Calibri" w:eastAsia="MS Mincho" w:hAnsi="Calibri" w:cs="Times New Roman"/>
          <w:b/>
          <w:bCs/>
          <w:color w:val="000000"/>
        </w:rPr>
        <w:t xml:space="preserve"> </w:t>
      </w:r>
      <w:r w:rsidRPr="00CC3799">
        <w:rPr>
          <w:rFonts w:ascii="Calibri" w:eastAsia="MS Mincho" w:hAnsi="Calibri" w:cs="Times New Roman"/>
          <w:b/>
          <w:bCs/>
          <w:color w:val="000000"/>
        </w:rPr>
        <w:t xml:space="preserve">system </w:t>
      </w:r>
      <w:r>
        <w:rPr>
          <w:rFonts w:ascii="Calibri" w:eastAsia="MS Mincho" w:hAnsi="Calibri" w:cs="Times New Roman"/>
          <w:b/>
          <w:bCs/>
          <w:color w:val="000000"/>
        </w:rPr>
        <w:t xml:space="preserve">urgently </w:t>
      </w:r>
      <w:r w:rsidRPr="00CC3799">
        <w:rPr>
          <w:rFonts w:ascii="Calibri" w:eastAsia="MS Mincho" w:hAnsi="Calibri" w:cs="Times New Roman"/>
          <w:b/>
          <w:bCs/>
          <w:color w:val="000000"/>
        </w:rPr>
        <w:t xml:space="preserve">needs to be modernized. </w:t>
      </w:r>
      <w:r w:rsidRPr="00CC3799">
        <w:rPr>
          <w:rFonts w:ascii="Calibri" w:eastAsia="MS Mincho" w:hAnsi="Calibri" w:cs="Times New Roman"/>
          <w:color w:val="000000"/>
        </w:rPr>
        <w:t>Irrigation management principles in Pakistan, and Sindh in particular, were established during the colonial period and have not fundamentally changed since then.</w:t>
      </w:r>
      <w:r>
        <w:rPr>
          <w:rFonts w:ascii="Calibri" w:eastAsia="MS Mincho" w:hAnsi="Calibri" w:cs="Times New Roman"/>
          <w:color w:val="000000"/>
        </w:rPr>
        <w:t xml:space="preserve"> </w:t>
      </w:r>
      <w:r w:rsidRPr="00FF67BC">
        <w:rPr>
          <w:rFonts w:ascii="Calibri" w:eastAsia="MS Mincho" w:hAnsi="Calibri" w:cs="Times New Roman"/>
          <w:color w:val="000000"/>
        </w:rPr>
        <w:t xml:space="preserve">The Sindh Irrigation Act of 1879 still governs most irrigation operations in Sindh. The original operating principle was to proportionally distribute water on a rotation basis and according to the availability of water in the Indus River, with the amount of water allocated to each watercourse based upon its area. The goal was to promote the production of basic crops to help ensure food security. Currently, the irrigation system cannot even meet the original principle of equitable distribution due to infrastructure deterioration and management deficiencies.  This has resulted in inequitable allocation of water, over-irrigation at the head of canals, often resulting in water logging and salinization, and water shortages at the lower reaches of the canal network. Sindh’s </w:t>
      </w:r>
      <w:r>
        <w:rPr>
          <w:rFonts w:ascii="Calibri" w:eastAsia="MS Mincho" w:hAnsi="Calibri" w:cs="Times New Roman"/>
          <w:color w:val="000000"/>
        </w:rPr>
        <w:t xml:space="preserve">multi-purpose canal system </w:t>
      </w:r>
      <w:r w:rsidRPr="00FF67BC">
        <w:rPr>
          <w:rFonts w:ascii="Calibri" w:eastAsia="MS Mincho" w:hAnsi="Calibri" w:cs="Times New Roman"/>
          <w:color w:val="000000"/>
        </w:rPr>
        <w:t>need</w:t>
      </w:r>
      <w:r>
        <w:rPr>
          <w:rFonts w:ascii="Calibri" w:eastAsia="MS Mincho" w:hAnsi="Calibri" w:cs="Times New Roman"/>
          <w:color w:val="000000"/>
        </w:rPr>
        <w:t>s</w:t>
      </w:r>
      <w:r w:rsidRPr="00FF67BC">
        <w:rPr>
          <w:rFonts w:ascii="Calibri" w:eastAsia="MS Mincho" w:hAnsi="Calibri" w:cs="Times New Roman"/>
          <w:color w:val="000000"/>
        </w:rPr>
        <w:t xml:space="preserve"> to be modernized, in terms of infrastructure</w:t>
      </w:r>
      <w:r>
        <w:rPr>
          <w:rFonts w:ascii="Calibri" w:eastAsia="MS Mincho" w:hAnsi="Calibri" w:cs="Times New Roman"/>
          <w:color w:val="000000"/>
        </w:rPr>
        <w:t>, operations</w:t>
      </w:r>
      <w:r w:rsidRPr="00FF67BC">
        <w:rPr>
          <w:rFonts w:ascii="Calibri" w:eastAsia="MS Mincho" w:hAnsi="Calibri" w:cs="Times New Roman"/>
          <w:color w:val="000000"/>
        </w:rPr>
        <w:t xml:space="preserve">, </w:t>
      </w:r>
      <w:r>
        <w:rPr>
          <w:rFonts w:ascii="Calibri" w:eastAsia="MS Mincho" w:hAnsi="Calibri" w:cs="Times New Roman"/>
          <w:color w:val="000000"/>
        </w:rPr>
        <w:t xml:space="preserve">and institutions, </w:t>
      </w:r>
      <w:r w:rsidRPr="00FF67BC">
        <w:rPr>
          <w:rFonts w:ascii="Calibri" w:eastAsia="MS Mincho" w:hAnsi="Calibri" w:cs="Times New Roman"/>
          <w:color w:val="000000"/>
        </w:rPr>
        <w:t>to meet the needs of agriculture, cities, and industry in the context of a growing population, exp</w:t>
      </w:r>
      <w:r>
        <w:rPr>
          <w:rFonts w:ascii="Calibri" w:eastAsia="MS Mincho" w:hAnsi="Calibri" w:cs="Times New Roman"/>
          <w:color w:val="000000"/>
        </w:rPr>
        <w:t>a</w:t>
      </w:r>
      <w:r w:rsidRPr="00FF67BC">
        <w:rPr>
          <w:rFonts w:ascii="Calibri" w:eastAsia="MS Mincho" w:hAnsi="Calibri" w:cs="Times New Roman"/>
          <w:color w:val="000000"/>
        </w:rPr>
        <w:t xml:space="preserve">nding economy and changing climate. The World Bank financed Sindh </w:t>
      </w:r>
      <w:r w:rsidRPr="00BD1A26">
        <w:rPr>
          <w:rFonts w:ascii="Calibri" w:eastAsia="MS Mincho" w:hAnsi="Calibri" w:cs="Times New Roman"/>
          <w:color w:val="000000"/>
        </w:rPr>
        <w:t>Water Sector Improvement Project (WSIP), which closed in 2020, renovated some of the main canal infrastructure, but much more needs to be done and SWAT will continue to support the modernization program</w:t>
      </w:r>
      <w:r>
        <w:rPr>
          <w:rFonts w:ascii="Calibri" w:eastAsia="MS Mincho" w:hAnsi="Calibri" w:cs="Times New Roman"/>
          <w:color w:val="000000"/>
        </w:rPr>
        <w:t>.</w:t>
      </w:r>
    </w:p>
    <w:p w14:paraId="1CB24781" w14:textId="77777777" w:rsidR="00382ABA" w:rsidRDefault="00382ABA" w:rsidP="009C54D3">
      <w:pPr>
        <w:widowControl w:val="0"/>
        <w:shd w:val="clear" w:color="auto" w:fill="FFFFFF" w:themeFill="background1"/>
        <w:autoSpaceDE w:val="0"/>
        <w:autoSpaceDN w:val="0"/>
        <w:adjustRightInd w:val="0"/>
        <w:spacing w:after="0"/>
        <w:rPr>
          <w:rFonts w:ascii="Calibri" w:eastAsia="MS Mincho" w:hAnsi="Calibri" w:cs="Times New Roman"/>
          <w:b/>
          <w:bCs/>
          <w:color w:val="000000"/>
        </w:rPr>
      </w:pPr>
    </w:p>
    <w:p w14:paraId="51224B59" w14:textId="0C4EE0FF" w:rsidR="007D4535" w:rsidRDefault="007D4535" w:rsidP="009C54D3">
      <w:pPr>
        <w:widowControl w:val="0"/>
        <w:shd w:val="clear" w:color="auto" w:fill="FFFFFF" w:themeFill="background1"/>
        <w:autoSpaceDE w:val="0"/>
        <w:autoSpaceDN w:val="0"/>
        <w:adjustRightInd w:val="0"/>
        <w:spacing w:after="0"/>
        <w:rPr>
          <w:rFonts w:ascii="Calibri" w:eastAsia="MS Mincho" w:hAnsi="Calibri" w:cs="Times New Roman"/>
          <w:color w:val="000000"/>
        </w:rPr>
      </w:pPr>
      <w:r w:rsidRPr="00302858">
        <w:rPr>
          <w:rFonts w:ascii="Calibri" w:eastAsia="MS Mincho" w:hAnsi="Calibri" w:cs="Times New Roman"/>
          <w:b/>
          <w:bCs/>
          <w:color w:val="000000"/>
        </w:rPr>
        <w:t xml:space="preserve">In 2022 the GoS </w:t>
      </w:r>
      <w:r w:rsidR="00382ABA">
        <w:rPr>
          <w:rFonts w:ascii="Calibri" w:eastAsia="MS Mincho" w:hAnsi="Calibri" w:cs="Times New Roman"/>
          <w:b/>
          <w:bCs/>
          <w:color w:val="000000"/>
        </w:rPr>
        <w:t>is considering</w:t>
      </w:r>
      <w:r w:rsidRPr="00302858">
        <w:rPr>
          <w:rFonts w:ascii="Calibri" w:eastAsia="MS Mincho" w:hAnsi="Calibri" w:cs="Times New Roman"/>
          <w:b/>
          <w:bCs/>
          <w:color w:val="000000"/>
        </w:rPr>
        <w:t xml:space="preserve"> a new Water Policy</w:t>
      </w:r>
      <w:r w:rsidR="00382ABA">
        <w:rPr>
          <w:rFonts w:ascii="Calibri" w:eastAsia="MS Mincho" w:hAnsi="Calibri" w:cs="Times New Roman"/>
          <w:color w:val="000000"/>
        </w:rPr>
        <w:t>.</w:t>
      </w:r>
      <w:r w:rsidRPr="00302858">
        <w:rPr>
          <w:rFonts w:ascii="Calibri" w:eastAsia="MS Mincho" w:hAnsi="Calibri" w:cs="Times New Roman"/>
          <w:color w:val="000000"/>
        </w:rPr>
        <w:t xml:space="preserve"> This new policy represents a call to action to implement the following activities that will be supported under SWAT, including: (i) creating a unified legal framework that supersedes the 1879 Irrigation Act and the 2002 SWMO; (ii) establishing an IWRM system that includes all water users and takes into account environmental sustainability and climate resilience; (iii) gradually adjusting and extending the participatory irrigation approach to all 14 main canals; (iv) modernizing the operation of the canal network to meet multiple purposes; and (v) adjusting water rates to ensure water users pay an appropriate share of costs.</w:t>
      </w:r>
    </w:p>
    <w:p w14:paraId="48B49F4C" w14:textId="77777777" w:rsidR="00382ABA" w:rsidRDefault="00382ABA" w:rsidP="009C54D3">
      <w:pPr>
        <w:widowControl w:val="0"/>
        <w:shd w:val="clear" w:color="auto" w:fill="FFFFFF" w:themeFill="background1"/>
        <w:autoSpaceDE w:val="0"/>
        <w:autoSpaceDN w:val="0"/>
        <w:adjustRightInd w:val="0"/>
        <w:spacing w:after="0"/>
        <w:rPr>
          <w:rFonts w:ascii="Calibri" w:eastAsia="MS Mincho" w:hAnsi="Calibri" w:cs="Times New Roman"/>
          <w:b/>
          <w:bCs/>
        </w:rPr>
      </w:pPr>
    </w:p>
    <w:p w14:paraId="4F1E5B0E" w14:textId="4C3FDAAB" w:rsidR="007D4535" w:rsidRDefault="007D4535" w:rsidP="009C54D3">
      <w:pPr>
        <w:widowControl w:val="0"/>
        <w:shd w:val="clear" w:color="auto" w:fill="FFFFFF" w:themeFill="background1"/>
        <w:autoSpaceDE w:val="0"/>
        <w:autoSpaceDN w:val="0"/>
        <w:adjustRightInd w:val="0"/>
        <w:spacing w:after="0"/>
        <w:rPr>
          <w:rFonts w:ascii="Calibri" w:eastAsia="MS Mincho" w:hAnsi="Calibri" w:cs="Times New Roman"/>
        </w:rPr>
      </w:pPr>
      <w:r w:rsidRPr="00313DED">
        <w:rPr>
          <w:rFonts w:ascii="Calibri" w:eastAsia="MS Mincho" w:hAnsi="Calibri" w:cs="Times New Roman"/>
          <w:b/>
          <w:bCs/>
        </w:rPr>
        <w:t xml:space="preserve">Sindh is facing enormous </w:t>
      </w:r>
      <w:r>
        <w:rPr>
          <w:rFonts w:ascii="Calibri" w:eastAsia="MS Mincho" w:hAnsi="Calibri" w:cs="Times New Roman"/>
          <w:b/>
          <w:bCs/>
        </w:rPr>
        <w:t xml:space="preserve">climate </w:t>
      </w:r>
      <w:r w:rsidRPr="00313DED">
        <w:rPr>
          <w:rFonts w:ascii="Calibri" w:eastAsia="MS Mincho" w:hAnsi="Calibri" w:cs="Times New Roman"/>
          <w:b/>
          <w:bCs/>
        </w:rPr>
        <w:t xml:space="preserve">resilience challenges. </w:t>
      </w:r>
      <w:r>
        <w:rPr>
          <w:rFonts w:ascii="Calibri" w:eastAsia="MS Mincho" w:hAnsi="Calibri" w:cs="Times New Roman"/>
        </w:rPr>
        <w:t xml:space="preserve">Sindh province lies at the tail end of the Indus River and the front line of a rising sea. The entire IBIS is dependent on snowmelt and glaciers from the </w:t>
      </w:r>
      <w:r>
        <w:rPr>
          <w:rFonts w:ascii="Calibri" w:eastAsia="MS Mincho" w:hAnsi="Calibri" w:cs="Times New Roman"/>
        </w:rPr>
        <w:lastRenderedPageBreak/>
        <w:t xml:space="preserve">western Himalaya’s which will be profoundly affected by a changing climate. Sindh’s irrigated agriculture is particularly vulnerable to the following climate impacts: (i) changes in seasonal flow patterns in the Indus River affecting availability of irrigation water; </w:t>
      </w:r>
      <w:r w:rsidRPr="00313DED">
        <w:rPr>
          <w:rFonts w:ascii="Calibri" w:eastAsia="MS Mincho" w:hAnsi="Calibri" w:cs="Times New Roman"/>
        </w:rPr>
        <w:t>(i</w:t>
      </w:r>
      <w:r>
        <w:rPr>
          <w:rFonts w:ascii="Calibri" w:eastAsia="MS Mincho" w:hAnsi="Calibri" w:cs="Times New Roman"/>
        </w:rPr>
        <w:t>i</w:t>
      </w:r>
      <w:r w:rsidRPr="00313DED">
        <w:rPr>
          <w:rFonts w:ascii="Calibri" w:eastAsia="MS Mincho" w:hAnsi="Calibri" w:cs="Times New Roman"/>
        </w:rPr>
        <w:t>) reduced productivity of crops and livestock due to heat stress; (ii</w:t>
      </w:r>
      <w:r>
        <w:rPr>
          <w:rFonts w:ascii="Calibri" w:eastAsia="MS Mincho" w:hAnsi="Calibri" w:cs="Times New Roman"/>
        </w:rPr>
        <w:t>i</w:t>
      </w:r>
      <w:r w:rsidRPr="00313DED">
        <w:rPr>
          <w:rFonts w:ascii="Calibri" w:eastAsia="MS Mincho" w:hAnsi="Calibri" w:cs="Times New Roman"/>
        </w:rPr>
        <w:t>) increased irrigation requirements due to higher levels of evapotranspiration; (i</w:t>
      </w:r>
      <w:r>
        <w:rPr>
          <w:rFonts w:ascii="Calibri" w:eastAsia="MS Mincho" w:hAnsi="Calibri" w:cs="Times New Roman"/>
        </w:rPr>
        <w:t>ii</w:t>
      </w:r>
      <w:r w:rsidRPr="00313DED">
        <w:rPr>
          <w:rFonts w:ascii="Calibri" w:eastAsia="MS Mincho" w:hAnsi="Calibri" w:cs="Times New Roman"/>
        </w:rPr>
        <w:t xml:space="preserve">) increased frequency and intensity of extreme climate events (floods, droughts); and (v) </w:t>
      </w:r>
      <w:r>
        <w:rPr>
          <w:rFonts w:ascii="Calibri" w:eastAsia="MS Mincho" w:hAnsi="Calibri" w:cs="Times New Roman"/>
        </w:rPr>
        <w:t xml:space="preserve">advancing </w:t>
      </w:r>
      <w:r w:rsidRPr="00313DED">
        <w:rPr>
          <w:rFonts w:ascii="Calibri" w:eastAsia="MS Mincho" w:hAnsi="Calibri" w:cs="Times New Roman"/>
        </w:rPr>
        <w:t>saltwater intrusion, affecting coastal agriculture, forestry and biodiversity.</w:t>
      </w:r>
      <w:r>
        <w:rPr>
          <w:rStyle w:val="FootnoteReference"/>
          <w:rFonts w:ascii="Calibri" w:eastAsia="MS Mincho" w:hAnsi="Calibri" w:cs="Times New Roman"/>
        </w:rPr>
        <w:t xml:space="preserve"> </w:t>
      </w:r>
      <w:r>
        <w:rPr>
          <w:rStyle w:val="FootnoteReference"/>
          <w:rFonts w:ascii="Calibri" w:eastAsia="MS Mincho" w:hAnsi="Calibri" w:cs="Times New Roman"/>
        </w:rPr>
        <w:footnoteReference w:id="14"/>
      </w:r>
      <w:r w:rsidRPr="00313DED">
        <w:rPr>
          <w:rFonts w:ascii="Calibri" w:eastAsia="MS Mincho" w:hAnsi="Calibri" w:cs="Times New Roman"/>
        </w:rPr>
        <w:t xml:space="preserve"> </w:t>
      </w:r>
      <w:r>
        <w:rPr>
          <w:rFonts w:ascii="Calibri" w:eastAsia="MS Mincho" w:hAnsi="Calibri" w:cs="Times New Roman"/>
        </w:rPr>
        <w:t>The SWAT project will help Sindh improve its climate resilience through promotion of climate smart agriculture, better management of increasingly scarce water resources, and helping to better cope with more frequent and severe floods and droughts.</w:t>
      </w:r>
    </w:p>
    <w:p w14:paraId="39949F44" w14:textId="4B785BED" w:rsidR="007D4535" w:rsidRDefault="007D4535" w:rsidP="009C54D3">
      <w:pPr>
        <w:widowControl w:val="0"/>
        <w:shd w:val="clear" w:color="auto" w:fill="FFFFFF" w:themeFill="background1"/>
        <w:autoSpaceDE w:val="0"/>
        <w:autoSpaceDN w:val="0"/>
        <w:adjustRightInd w:val="0"/>
        <w:spacing w:after="0"/>
        <w:rPr>
          <w:rFonts w:ascii="Calibri" w:eastAsia="MS Mincho" w:hAnsi="Calibri" w:cs="Times New Roman"/>
          <w:color w:val="000000"/>
        </w:rPr>
      </w:pPr>
      <w:r w:rsidRPr="00FE06A8">
        <w:rPr>
          <w:rFonts w:ascii="Calibri" w:eastAsia="MS Mincho" w:hAnsi="Calibri" w:cs="Times New Roman"/>
          <w:b/>
          <w:bCs/>
        </w:rPr>
        <w:t>Gender is a key issue for agriculture and irrigation</w:t>
      </w:r>
      <w:r>
        <w:rPr>
          <w:rFonts w:ascii="Calibri" w:eastAsia="MS Mincho" w:hAnsi="Calibri" w:cs="Times New Roman"/>
        </w:rPr>
        <w:t xml:space="preserve">. </w:t>
      </w:r>
      <w:r w:rsidRPr="00FE06A8">
        <w:rPr>
          <w:rFonts w:ascii="Calibri" w:eastAsia="MS Mincho" w:hAnsi="Calibri" w:cs="Times New Roman"/>
        </w:rPr>
        <w:t xml:space="preserve">Despite women’s significant role in agriculture, women have traditionally been excluded from decision-making involving cropping decisions or irrigation management due to social norms. SIDA has attempted to help improve on the status quo by promoting Women Farmers Groups and requiring female participation in AWBs and FOs. These efforts, however, are still in their infancy. Moreover, the percentage of female professionals in the agriculture and irrigation sectors is quite low, </w:t>
      </w:r>
      <w:r>
        <w:rPr>
          <w:rFonts w:ascii="Calibri" w:eastAsia="MS Mincho" w:hAnsi="Calibri" w:cs="Times New Roman"/>
        </w:rPr>
        <w:t xml:space="preserve">partially reflecting </w:t>
      </w:r>
      <w:r w:rsidRPr="00FE06A8">
        <w:rPr>
          <w:rFonts w:ascii="Calibri" w:eastAsia="MS Mincho" w:hAnsi="Calibri" w:cs="Times New Roman"/>
        </w:rPr>
        <w:t xml:space="preserve">the low </w:t>
      </w:r>
      <w:r>
        <w:rPr>
          <w:rFonts w:ascii="Calibri" w:eastAsia="MS Mincho" w:hAnsi="Calibri" w:cs="Times New Roman"/>
        </w:rPr>
        <w:t>levels</w:t>
      </w:r>
      <w:r w:rsidRPr="00FE06A8">
        <w:rPr>
          <w:rFonts w:ascii="Calibri" w:eastAsia="MS Mincho" w:hAnsi="Calibri" w:cs="Times New Roman"/>
        </w:rPr>
        <w:t xml:space="preserve"> of women with academic qualifications and workplace inequities that result in low entry and retention rates.</w:t>
      </w:r>
      <w:r>
        <w:rPr>
          <w:rFonts w:ascii="Calibri" w:eastAsia="MS Mincho" w:hAnsi="Calibri" w:cs="Times New Roman"/>
        </w:rPr>
        <w:t xml:space="preserve"> The SWAT project includes an ambitious gender action plan ensure women farmers receive access to training; promotes representation of women in AWBs, FOs, and WCAs; and promotes professional development of women in the two main implementing agencies, SIDA and the Agriculture Department,</w:t>
      </w:r>
    </w:p>
    <w:p w14:paraId="458A6DC2" w14:textId="18D1E490" w:rsidR="00DE36DC" w:rsidRPr="008838F8" w:rsidRDefault="00DE36DC" w:rsidP="00DE36DC"/>
    <w:p w14:paraId="52C077DF" w14:textId="50AF72EC" w:rsidR="00DE36DC" w:rsidRPr="008838F8" w:rsidRDefault="00131A45" w:rsidP="0063460F">
      <w:pPr>
        <w:pStyle w:val="Heading2"/>
      </w:pPr>
      <w:bookmarkStart w:id="9" w:name="_Toc117074599"/>
      <w:r>
        <w:t>Sindh Water and Agriculture Transformation Project</w:t>
      </w:r>
      <w:bookmarkEnd w:id="9"/>
    </w:p>
    <w:p w14:paraId="1947481F" w14:textId="3725B880" w:rsidR="00071571" w:rsidRPr="008838F8" w:rsidRDefault="004011A9" w:rsidP="00071571">
      <w:r>
        <w:t xml:space="preserve">The project development objective is to </w:t>
      </w:r>
      <w:r w:rsidRPr="00F468D6">
        <w:t>increase agricultural productivity and improve water resources management to support rural development and environmental sustainability</w:t>
      </w:r>
      <w:r>
        <w:t xml:space="preserve">. SWAT </w:t>
      </w:r>
      <w:r w:rsidRPr="00B35DBC">
        <w:t>focuses on three AWBs on the Left Bank</w:t>
      </w:r>
      <w:r>
        <w:t xml:space="preserve"> Canals</w:t>
      </w:r>
      <w:r w:rsidRPr="00B35DBC">
        <w:t xml:space="preserve"> of the Indus River: Ghotki (</w:t>
      </w:r>
      <w:r>
        <w:t xml:space="preserve">with a command area of </w:t>
      </w:r>
      <w:r w:rsidRPr="00B35DBC">
        <w:t>381,000 Ha), Nara (1,047,946 Ha) and Left Bank (592,548</w:t>
      </w:r>
      <w:r>
        <w:t xml:space="preserve"> Ha</w:t>
      </w:r>
      <w:r w:rsidRPr="00B35DBC">
        <w:t xml:space="preserve">). </w:t>
      </w:r>
      <w:r>
        <w:t xml:space="preserve">SWAT will also focus </w:t>
      </w:r>
      <w:r w:rsidRPr="00E400E3">
        <w:t xml:space="preserve">on completing the </w:t>
      </w:r>
      <w:r>
        <w:t>"</w:t>
      </w:r>
      <w:r w:rsidRPr="00E400E3">
        <w:t>last mile connections</w:t>
      </w:r>
      <w:r>
        <w:t>"</w:t>
      </w:r>
      <w:r w:rsidRPr="00E400E3">
        <w:t xml:space="preserve"> in the canal network upgraded through </w:t>
      </w:r>
      <w:r>
        <w:t xml:space="preserve">the recently completed Bank-funded </w:t>
      </w:r>
      <w:r w:rsidRPr="0058026A">
        <w:t>Water Sector Improvement Project (WSIP)</w:t>
      </w:r>
      <w:r>
        <w:rPr>
          <w:rStyle w:val="FootnoteReference"/>
        </w:rPr>
        <w:footnoteReference w:id="15"/>
      </w:r>
      <w:r>
        <w:t xml:space="preserve"> and ongoing </w:t>
      </w:r>
      <w:r w:rsidRPr="00F91792">
        <w:t>Sindh Barrages Improvement Project (SBIP)</w:t>
      </w:r>
      <w:r>
        <w:rPr>
          <w:rStyle w:val="FootnoteReference"/>
        </w:rPr>
        <w:footnoteReference w:id="16"/>
      </w:r>
      <w:r>
        <w:t xml:space="preserve">. </w:t>
      </w:r>
      <w:r w:rsidRPr="008330FC">
        <w:t>In addition, SWAT will introduce modernization concepts for canal operation and irrigation service that will help Sindh make better use of these infrastructure investments. The Sindh Agricultural Growth Project (SAGP) closed in 2021 and focused on value chain development for high</w:t>
      </w:r>
      <w:r w:rsidR="00F03311">
        <w:t>-</w:t>
      </w:r>
      <w:r w:rsidRPr="008330FC">
        <w:t>value crops</w:t>
      </w:r>
      <w:r w:rsidR="002F0872">
        <w:t xml:space="preserve">, </w:t>
      </w:r>
      <w:r w:rsidR="00E42B7C">
        <w:t>and activities under SAGP will also be strengthened under the SWAT</w:t>
      </w:r>
      <w:r w:rsidRPr="008330FC">
        <w:t xml:space="preserve">. </w:t>
      </w:r>
      <w:r w:rsidR="00B26649">
        <w:t xml:space="preserve">The detailed description of the </w:t>
      </w:r>
      <w:r w:rsidR="00355E3B">
        <w:t>project is given in Section 2.2</w:t>
      </w:r>
      <w:r w:rsidR="00071571" w:rsidRPr="008838F8">
        <w:t xml:space="preserve"> </w:t>
      </w:r>
    </w:p>
    <w:p w14:paraId="3C7B1799" w14:textId="36239B8F" w:rsidR="009A5062" w:rsidRPr="008838F8" w:rsidRDefault="00CF68AC" w:rsidP="009A5062">
      <w:pPr>
        <w:pStyle w:val="Heading2"/>
      </w:pPr>
      <w:bookmarkStart w:id="10" w:name="_Toc117074600"/>
      <w:r>
        <w:t xml:space="preserve">Preliminary </w:t>
      </w:r>
      <w:r w:rsidR="00483891" w:rsidRPr="008838F8">
        <w:t xml:space="preserve">Environmental and Social </w:t>
      </w:r>
      <w:r>
        <w:t>Screening</w:t>
      </w:r>
      <w:r w:rsidRPr="008838F8">
        <w:t xml:space="preserve"> </w:t>
      </w:r>
      <w:r w:rsidR="00483891" w:rsidRPr="008838F8">
        <w:t xml:space="preserve">of the </w:t>
      </w:r>
      <w:r w:rsidR="00671F20">
        <w:t>Subp</w:t>
      </w:r>
      <w:r w:rsidR="003E17AD" w:rsidRPr="008838F8">
        <w:t>rojects</w:t>
      </w:r>
      <w:bookmarkEnd w:id="10"/>
      <w:r w:rsidR="003E17AD">
        <w:t xml:space="preserve"> </w:t>
      </w:r>
    </w:p>
    <w:p w14:paraId="11CDAF2A" w14:textId="41CAA475" w:rsidR="001F1E33" w:rsidRPr="00690529" w:rsidRDefault="00C069DD" w:rsidP="001F1E33">
      <w:r w:rsidRPr="008838F8">
        <w:t xml:space="preserve">The </w:t>
      </w:r>
      <w:r w:rsidR="00E84FDB" w:rsidRPr="008838F8">
        <w:t xml:space="preserve">proposed </w:t>
      </w:r>
      <w:r w:rsidR="00671F20">
        <w:t>sub</w:t>
      </w:r>
      <w:r w:rsidR="00E84FDB" w:rsidRPr="008838F8">
        <w:t>project</w:t>
      </w:r>
      <w:r w:rsidR="00922CA4" w:rsidRPr="008838F8">
        <w:t>s</w:t>
      </w:r>
      <w:r w:rsidR="00E84FDB" w:rsidRPr="008838F8">
        <w:t xml:space="preserve"> </w:t>
      </w:r>
      <w:r w:rsidR="00C17B81">
        <w:t xml:space="preserve">under the </w:t>
      </w:r>
      <w:r w:rsidR="00671F20">
        <w:t>SWAT</w:t>
      </w:r>
      <w:r w:rsidR="006C4826" w:rsidRPr="008838F8">
        <w:t xml:space="preserve"> </w:t>
      </w:r>
      <w:r w:rsidR="00EC173D">
        <w:t>are</w:t>
      </w:r>
      <w:r w:rsidR="00C17B81">
        <w:t xml:space="preserve"> likely to</w:t>
      </w:r>
      <w:r w:rsidR="00C17B81" w:rsidRPr="008838F8">
        <w:t xml:space="preserve"> </w:t>
      </w:r>
      <w:r w:rsidR="00592E72" w:rsidRPr="008838F8">
        <w:t>have</w:t>
      </w:r>
      <w:r w:rsidR="00C10307" w:rsidRPr="008838F8">
        <w:t xml:space="preserve"> </w:t>
      </w:r>
      <w:r w:rsidR="00592E72" w:rsidRPr="008838F8">
        <w:t>potential environmental and social impacts</w:t>
      </w:r>
      <w:r w:rsidR="00A0027D" w:rsidRPr="008838F8">
        <w:t xml:space="preserve"> and hence require detailed environmental and social assessments</w:t>
      </w:r>
      <w:r w:rsidR="00922C0A" w:rsidRPr="008838F8">
        <w:t xml:space="preserve"> </w:t>
      </w:r>
      <w:r w:rsidR="00A0027D" w:rsidRPr="008838F8">
        <w:t xml:space="preserve">in compliance with the </w:t>
      </w:r>
      <w:r w:rsidR="00922CA4" w:rsidRPr="008838F8">
        <w:t>government</w:t>
      </w:r>
      <w:r w:rsidR="007B1DFF" w:rsidRPr="008838F8">
        <w:t xml:space="preserve"> and World Bank requirements. </w:t>
      </w:r>
      <w:r w:rsidR="00E8482B">
        <w:t>The f</w:t>
      </w:r>
      <w:r w:rsidR="007903EB" w:rsidRPr="008838F8">
        <w:t>easibility study for</w:t>
      </w:r>
      <w:r w:rsidR="00CC5752">
        <w:t xml:space="preserve"> one of the subprojects, Akram </w:t>
      </w:r>
      <w:r w:rsidR="00CC5752">
        <w:lastRenderedPageBreak/>
        <w:t>Wah</w:t>
      </w:r>
      <w:r w:rsidR="007903EB" w:rsidRPr="008838F8">
        <w:t xml:space="preserve"> has been completed</w:t>
      </w:r>
      <w:r w:rsidR="00E8482B">
        <w:t>,</w:t>
      </w:r>
      <w:r w:rsidR="007903EB" w:rsidRPr="008838F8">
        <w:t xml:space="preserve"> and the detailed engineering designs are in progress</w:t>
      </w:r>
      <w:r w:rsidR="00E8482B">
        <w:t>;</w:t>
      </w:r>
      <w:r w:rsidR="00953F32" w:rsidRPr="008838F8">
        <w:t xml:space="preserve"> and hence </w:t>
      </w:r>
      <w:r w:rsidR="00CC5752">
        <w:t>ESMP</w:t>
      </w:r>
      <w:r w:rsidR="00953F32" w:rsidRPr="008838F8">
        <w:t xml:space="preserve"> and </w:t>
      </w:r>
      <w:r w:rsidR="00AC36E8">
        <w:t>SMRP</w:t>
      </w:r>
      <w:r w:rsidR="00953F32" w:rsidRPr="008838F8">
        <w:t xml:space="preserve"> have been prepared</w:t>
      </w:r>
      <w:r w:rsidR="00B673FA" w:rsidRPr="008838F8">
        <w:t xml:space="preserve"> for this </w:t>
      </w:r>
      <w:r w:rsidR="004C38DE">
        <w:t>sub</w:t>
      </w:r>
      <w:r w:rsidR="00B673FA" w:rsidRPr="008838F8">
        <w:t>project</w:t>
      </w:r>
      <w:r w:rsidR="00953F32" w:rsidRPr="008838F8">
        <w:t xml:space="preserve">. </w:t>
      </w:r>
      <w:r w:rsidR="00B673FA" w:rsidRPr="008838F8">
        <w:t>However</w:t>
      </w:r>
      <w:r w:rsidR="00953F32" w:rsidRPr="008838F8">
        <w:t xml:space="preserve">, for </w:t>
      </w:r>
      <w:r w:rsidR="00C17B81">
        <w:t>the remai</w:t>
      </w:r>
      <w:r w:rsidR="005D455F">
        <w:t>n</w:t>
      </w:r>
      <w:r w:rsidR="00C17B81">
        <w:t xml:space="preserve">ing </w:t>
      </w:r>
      <w:r w:rsidR="00CC5752">
        <w:t>sub</w:t>
      </w:r>
      <w:r w:rsidR="00C17B81">
        <w:t>projects</w:t>
      </w:r>
      <w:r w:rsidR="00953F32" w:rsidRPr="008838F8">
        <w:t xml:space="preserve">, </w:t>
      </w:r>
      <w:r w:rsidR="0074014F" w:rsidRPr="008838F8">
        <w:t>feasibility studies are yet to be carried out</w:t>
      </w:r>
      <w:r w:rsidR="00223E8C" w:rsidRPr="008838F8">
        <w:t xml:space="preserve"> </w:t>
      </w:r>
      <w:r w:rsidR="0074014F" w:rsidRPr="008838F8">
        <w:t xml:space="preserve">to confirm the </w:t>
      </w:r>
      <w:r w:rsidR="00DD774D" w:rsidRPr="008838F8">
        <w:t xml:space="preserve">locations of the proposed </w:t>
      </w:r>
      <w:r w:rsidR="000E6CD5" w:rsidRPr="008838F8">
        <w:t xml:space="preserve">project </w:t>
      </w:r>
      <w:r w:rsidR="004363CD">
        <w:t>interventions</w:t>
      </w:r>
      <w:r w:rsidR="004363CD" w:rsidRPr="008838F8">
        <w:t xml:space="preserve"> </w:t>
      </w:r>
      <w:r w:rsidR="006257BF" w:rsidRPr="008838F8">
        <w:t xml:space="preserve">and </w:t>
      </w:r>
      <w:r w:rsidR="0062552A" w:rsidRPr="008838F8">
        <w:t xml:space="preserve">designs of these facilities. </w:t>
      </w:r>
      <w:r w:rsidR="000E6CD5" w:rsidRPr="008838F8">
        <w:t xml:space="preserve"> </w:t>
      </w:r>
      <w:r w:rsidR="00223E8C" w:rsidRPr="008838F8">
        <w:t xml:space="preserve">These </w:t>
      </w:r>
      <w:r w:rsidR="00CB30DF" w:rsidRPr="008838F8">
        <w:t xml:space="preserve">feasibility studies will be carried out during </w:t>
      </w:r>
      <w:r w:rsidR="009575C9" w:rsidRPr="008838F8">
        <w:t xml:space="preserve">the </w:t>
      </w:r>
      <w:r w:rsidR="003D4286">
        <w:t xml:space="preserve">Project </w:t>
      </w:r>
      <w:r w:rsidR="003D4286" w:rsidRPr="008838F8">
        <w:t xml:space="preserve"> </w:t>
      </w:r>
      <w:r w:rsidR="00F93521" w:rsidRPr="008838F8">
        <w:t>implementation</w:t>
      </w:r>
      <w:r w:rsidR="00421335">
        <w:t>.  T</w:t>
      </w:r>
      <w:r w:rsidR="00B673FA" w:rsidRPr="008838F8">
        <w:t xml:space="preserve">he present </w:t>
      </w:r>
      <w:r w:rsidR="001F1E33" w:rsidRPr="008838F8">
        <w:t>E</w:t>
      </w:r>
      <w:r w:rsidR="00D66A8A" w:rsidRPr="008838F8">
        <w:t>S</w:t>
      </w:r>
      <w:r w:rsidR="001F1E33" w:rsidRPr="008838F8">
        <w:t>MF ha</w:t>
      </w:r>
      <w:r w:rsidR="00F470FB" w:rsidRPr="008838F8">
        <w:t>s</w:t>
      </w:r>
      <w:r w:rsidR="001F1E33" w:rsidRPr="008838F8">
        <w:t xml:space="preserve"> been developed</w:t>
      </w:r>
      <w:r w:rsidR="001F1E33" w:rsidRPr="00690529">
        <w:t xml:space="preserve"> to:</w:t>
      </w:r>
    </w:p>
    <w:p w14:paraId="0BD68909" w14:textId="06F3B76A" w:rsidR="00A4359D" w:rsidRPr="008D69AC" w:rsidRDefault="00A4359D" w:rsidP="00A4359D">
      <w:pPr>
        <w:pStyle w:val="Bullet"/>
      </w:pPr>
      <w:r w:rsidRPr="00D7429D">
        <w:t>integrate the environmental and social concerns into the identification, design</w:t>
      </w:r>
      <w:r w:rsidR="00E837CA" w:rsidRPr="00D7429D">
        <w:t>,</w:t>
      </w:r>
      <w:r w:rsidRPr="00B86533">
        <w:t xml:space="preserve"> and implementation of all </w:t>
      </w:r>
      <w:r w:rsidR="009575C9" w:rsidRPr="00B86533">
        <w:t>the P</w:t>
      </w:r>
      <w:r w:rsidRPr="00C01BD5">
        <w:t xml:space="preserve">roject interventions in order to ensure that those are environmentally </w:t>
      </w:r>
      <w:r w:rsidR="00A741EF" w:rsidRPr="00C01BD5">
        <w:t xml:space="preserve">and socially </w:t>
      </w:r>
      <w:r w:rsidRPr="00C01BD5">
        <w:t>sustainable;</w:t>
      </w:r>
    </w:p>
    <w:p w14:paraId="4053CBD4" w14:textId="2161784E" w:rsidR="00A4359D" w:rsidRPr="0085795F" w:rsidRDefault="00A4359D" w:rsidP="00A4359D">
      <w:pPr>
        <w:pStyle w:val="Bullet"/>
      </w:pPr>
      <w:r w:rsidRPr="00487938">
        <w:t xml:space="preserve">ensure all relevant environmental and social issues are mainstreamed into the design and implementation of the </w:t>
      </w:r>
      <w:r w:rsidR="00A409B8" w:rsidRPr="00487938">
        <w:t>subprojects</w:t>
      </w:r>
      <w:r w:rsidRPr="00F817AD">
        <w:t xml:space="preserve">; </w:t>
      </w:r>
    </w:p>
    <w:p w14:paraId="69BF4846" w14:textId="2AF482D8" w:rsidR="00A4359D" w:rsidRPr="00B55179" w:rsidRDefault="00A4359D" w:rsidP="00A4359D">
      <w:pPr>
        <w:pStyle w:val="Bullet"/>
      </w:pPr>
      <w:r w:rsidRPr="008634F8">
        <w:t>consider in an integrated manner the potential environmental and social risks, benefits and</w:t>
      </w:r>
      <w:r w:rsidRPr="00C27D7A">
        <w:t xml:space="preserve"> impacts of the </w:t>
      </w:r>
      <w:r w:rsidR="00635636">
        <w:t>project</w:t>
      </w:r>
      <w:r w:rsidR="00635636" w:rsidRPr="00C27D7A">
        <w:t xml:space="preserve"> </w:t>
      </w:r>
      <w:r w:rsidRPr="00C27D7A">
        <w:t xml:space="preserve">and identify measures to avoid, minimize and manage risks and impacts while enhancing benefits; </w:t>
      </w:r>
      <w:r w:rsidR="008747AB" w:rsidRPr="00C27D7A">
        <w:t>and</w:t>
      </w:r>
    </w:p>
    <w:p w14:paraId="1D19FF66" w14:textId="4BF7E583" w:rsidR="00992FD5" w:rsidRPr="008838F8" w:rsidRDefault="006F72E8" w:rsidP="00A4359D">
      <w:pPr>
        <w:pStyle w:val="Bullet"/>
      </w:pPr>
      <w:r w:rsidRPr="00F86445">
        <w:t xml:space="preserve">provide guidance to </w:t>
      </w:r>
      <w:r w:rsidR="00A4359D" w:rsidRPr="00F86445">
        <w:t>conduct</w:t>
      </w:r>
      <w:r w:rsidR="00A4359D" w:rsidRPr="008838F8">
        <w:t xml:space="preserve"> </w:t>
      </w:r>
      <w:r w:rsidR="006B1BC1" w:rsidRPr="008838F8">
        <w:t>ESIA</w:t>
      </w:r>
      <w:r w:rsidR="00034DF2">
        <w:t>s, prepare ESMPs</w:t>
      </w:r>
      <w:r w:rsidR="006B1BC1" w:rsidRPr="008838F8">
        <w:t xml:space="preserve"> </w:t>
      </w:r>
      <w:r w:rsidR="006D6139" w:rsidRPr="008838F8">
        <w:t xml:space="preserve">and </w:t>
      </w:r>
      <w:r w:rsidR="00034DF2">
        <w:t xml:space="preserve">carry out </w:t>
      </w:r>
      <w:r w:rsidR="006D6139" w:rsidRPr="008838F8">
        <w:t xml:space="preserve">resettlement planning </w:t>
      </w:r>
      <w:r w:rsidR="00780A6E" w:rsidRPr="008838F8">
        <w:t xml:space="preserve">studies for </w:t>
      </w:r>
      <w:r w:rsidRPr="008838F8">
        <w:t xml:space="preserve">the </w:t>
      </w:r>
      <w:r w:rsidR="00780A6E" w:rsidRPr="008838F8">
        <w:t xml:space="preserve">projects </w:t>
      </w:r>
      <w:r w:rsidR="00034DF2">
        <w:t xml:space="preserve">under </w:t>
      </w:r>
      <w:r w:rsidR="00506389">
        <w:t xml:space="preserve">the Program </w:t>
      </w:r>
      <w:r w:rsidR="006D6139" w:rsidRPr="008838F8">
        <w:t xml:space="preserve">in </w:t>
      </w:r>
      <w:r w:rsidR="00273017" w:rsidRPr="008838F8">
        <w:t xml:space="preserve">compliance with </w:t>
      </w:r>
      <w:r w:rsidR="00FC70B4" w:rsidRPr="008838F8">
        <w:t>the government’</w:t>
      </w:r>
      <w:r w:rsidR="008747AB" w:rsidRPr="008838F8">
        <w:t>s policies, acts</w:t>
      </w:r>
      <w:r w:rsidR="00E837CA" w:rsidRPr="008838F8">
        <w:t>,</w:t>
      </w:r>
      <w:r w:rsidR="008747AB" w:rsidRPr="008838F8">
        <w:t xml:space="preserve"> and rules as well as with the World Bank’s safeguard policies</w:t>
      </w:r>
      <w:r w:rsidR="003D0765" w:rsidRPr="008838F8">
        <w:t xml:space="preserve"> and guidelines</w:t>
      </w:r>
      <w:r w:rsidR="00273017" w:rsidRPr="008838F8">
        <w:t xml:space="preserve">.  </w:t>
      </w:r>
    </w:p>
    <w:p w14:paraId="4E2C250D" w14:textId="42881931" w:rsidR="009A5062" w:rsidRPr="008838F8" w:rsidRDefault="00515CC1" w:rsidP="001F1E33">
      <w:r w:rsidRPr="008838F8">
        <w:t>This ESM</w:t>
      </w:r>
      <w:r w:rsidR="00BB0FD6" w:rsidRPr="008838F8">
        <w:t xml:space="preserve">F presents detailed </w:t>
      </w:r>
      <w:r w:rsidR="001F1E33" w:rsidRPr="008838F8">
        <w:t xml:space="preserve">guidelines </w:t>
      </w:r>
      <w:r w:rsidR="00BB0FD6" w:rsidRPr="008838F8">
        <w:t>on preparation of ESIA</w:t>
      </w:r>
      <w:r w:rsidR="00506389">
        <w:t>s</w:t>
      </w:r>
      <w:r w:rsidR="00E366EE" w:rsidRPr="008838F8">
        <w:t xml:space="preserve"> </w:t>
      </w:r>
      <w:r w:rsidR="00506389">
        <w:t xml:space="preserve">and ESMPs </w:t>
      </w:r>
      <w:r w:rsidR="00E366EE" w:rsidRPr="008838F8">
        <w:t xml:space="preserve">of the </w:t>
      </w:r>
      <w:r w:rsidR="00826B3D">
        <w:t>sub</w:t>
      </w:r>
      <w:r w:rsidR="00E366EE" w:rsidRPr="008838F8">
        <w:t>projects</w:t>
      </w:r>
      <w:r w:rsidR="00B01403" w:rsidRPr="008838F8">
        <w:t xml:space="preserve">, </w:t>
      </w:r>
      <w:r w:rsidR="009543B4" w:rsidRPr="008838F8">
        <w:t>including</w:t>
      </w:r>
      <w:r w:rsidR="001F1E33" w:rsidRPr="008838F8">
        <w:t xml:space="preserve"> (i) Environment </w:t>
      </w:r>
      <w:r w:rsidR="00176654" w:rsidRPr="008838F8">
        <w:t xml:space="preserve">and Social </w:t>
      </w:r>
      <w:r w:rsidR="001F1E33" w:rsidRPr="008838F8">
        <w:t>Screening</w:t>
      </w:r>
      <w:r w:rsidR="00B01403" w:rsidRPr="008838F8">
        <w:t>,</w:t>
      </w:r>
      <w:r w:rsidR="001F1E33" w:rsidRPr="008838F8">
        <w:t xml:space="preserve"> (ii) Description of </w:t>
      </w:r>
      <w:r w:rsidR="00DF4EBA">
        <w:t xml:space="preserve">the </w:t>
      </w:r>
      <w:r w:rsidR="00592AEC">
        <w:t>s</w:t>
      </w:r>
      <w:r w:rsidR="001F1E33" w:rsidRPr="008838F8">
        <w:t xml:space="preserve">urrounding </w:t>
      </w:r>
      <w:r w:rsidR="00592AEC">
        <w:t>e</w:t>
      </w:r>
      <w:r w:rsidR="001F1E33" w:rsidRPr="008838F8">
        <w:t>nvironment</w:t>
      </w:r>
      <w:r w:rsidR="00592AEC">
        <w:t xml:space="preserve"> and socio-economic data</w:t>
      </w:r>
      <w:r w:rsidR="001F1E33" w:rsidRPr="008838F8">
        <w:t xml:space="preserve"> (establishment of “baseline environment</w:t>
      </w:r>
      <w:r w:rsidR="00C510D7">
        <w:t xml:space="preserve"> and social</w:t>
      </w:r>
      <w:r w:rsidR="001F1E33" w:rsidRPr="008838F8">
        <w:t xml:space="preserve">” against which impacts of the proposed </w:t>
      </w:r>
      <w:r w:rsidR="00C510D7">
        <w:t>sub</w:t>
      </w:r>
      <w:r w:rsidR="009575C9" w:rsidRPr="008838F8">
        <w:t>project</w:t>
      </w:r>
      <w:r w:rsidR="001F1E33" w:rsidRPr="008838F8">
        <w:t xml:space="preserve"> would be evaluated); (iii) analysis of alternatives; (iv) identification of major </w:t>
      </w:r>
      <w:r w:rsidR="009575C9" w:rsidRPr="008838F8">
        <w:t>project</w:t>
      </w:r>
      <w:r w:rsidR="001F1E33" w:rsidRPr="008838F8">
        <w:t xml:space="preserve"> activities during both construction and operational phases; (v) assessment, prediction and evaluation of impacts of</w:t>
      </w:r>
      <w:r w:rsidR="009575C9" w:rsidRPr="008838F8">
        <w:t xml:space="preserve"> the </w:t>
      </w:r>
      <w:r w:rsidR="00C510D7">
        <w:t>subp</w:t>
      </w:r>
      <w:r w:rsidR="001F1E33" w:rsidRPr="008838F8">
        <w:t xml:space="preserve">roject activities; (vi) carrying out public consultations; (vii) preparation of environmental codes of practice (ECPs); </w:t>
      </w:r>
      <w:r w:rsidR="00F77872" w:rsidRPr="008838F8">
        <w:t xml:space="preserve">and </w:t>
      </w:r>
      <w:r w:rsidR="001F1E33" w:rsidRPr="008838F8">
        <w:t>(viii) identification of mitigation measures and preparation of impact specific environmental</w:t>
      </w:r>
      <w:r w:rsidR="00176654" w:rsidRPr="008838F8">
        <w:t xml:space="preserve"> and social</w:t>
      </w:r>
      <w:r w:rsidR="001F1E33" w:rsidRPr="008838F8">
        <w:t xml:space="preserve"> management plans (E</w:t>
      </w:r>
      <w:r w:rsidR="00176654" w:rsidRPr="008838F8">
        <w:t>S</w:t>
      </w:r>
      <w:r w:rsidR="001F1E33" w:rsidRPr="008838F8">
        <w:t>MP) including monitoring requirements</w:t>
      </w:r>
      <w:r w:rsidR="00F77872" w:rsidRPr="008838F8">
        <w:t xml:space="preserve">. </w:t>
      </w:r>
      <w:r w:rsidR="00CC5A90" w:rsidRPr="008838F8">
        <w:t xml:space="preserve">In </w:t>
      </w:r>
      <w:r w:rsidR="00506389">
        <w:t>addition</w:t>
      </w:r>
      <w:r w:rsidR="00CC5A90" w:rsidRPr="008838F8">
        <w:t xml:space="preserve"> to the </w:t>
      </w:r>
      <w:r w:rsidR="00506389">
        <w:t>present</w:t>
      </w:r>
      <w:r w:rsidR="00CC5A90" w:rsidRPr="008838F8">
        <w:t xml:space="preserve"> ESMF, an RPF has also been prepared and presented under a separate cover to guide the preparation of </w:t>
      </w:r>
      <w:r w:rsidR="00AB0219">
        <w:t>A/</w:t>
      </w:r>
      <w:r w:rsidR="00CC5A90" w:rsidRPr="008838F8">
        <w:t>RAP</w:t>
      </w:r>
      <w:r w:rsidR="00506389">
        <w:t>s</w:t>
      </w:r>
      <w:r w:rsidR="00CC5A90" w:rsidRPr="008838F8">
        <w:t xml:space="preserve"> for these </w:t>
      </w:r>
      <w:r w:rsidR="00AD185B">
        <w:t>sub</w:t>
      </w:r>
      <w:r w:rsidR="00CC5A90" w:rsidRPr="008838F8">
        <w:t>pro</w:t>
      </w:r>
      <w:r w:rsidR="00544493">
        <w:t>jects</w:t>
      </w:r>
      <w:r w:rsidR="00CC5A90" w:rsidRPr="008838F8">
        <w:t xml:space="preserve">.  </w:t>
      </w:r>
    </w:p>
    <w:p w14:paraId="0EE5C972" w14:textId="3FEEA3C1" w:rsidR="005134A6" w:rsidRPr="008838F8" w:rsidRDefault="005134A6" w:rsidP="005134A6">
      <w:pPr>
        <w:pStyle w:val="Heading2"/>
      </w:pPr>
      <w:bookmarkStart w:id="11" w:name="_Toc117074601"/>
      <w:r w:rsidRPr="008838F8">
        <w:t>ESMF Study Methodology</w:t>
      </w:r>
      <w:bookmarkEnd w:id="11"/>
    </w:p>
    <w:p w14:paraId="4B05E360" w14:textId="3D2AAE73" w:rsidR="00A4231A" w:rsidRPr="008838F8" w:rsidRDefault="00A4231A" w:rsidP="00A4231A">
      <w:r w:rsidRPr="008838F8">
        <w:t xml:space="preserve">The methodology followed in preparing the </w:t>
      </w:r>
      <w:r w:rsidR="00622D0A">
        <w:t xml:space="preserve">present </w:t>
      </w:r>
      <w:r w:rsidRPr="008838F8">
        <w:t>E</w:t>
      </w:r>
      <w:r w:rsidR="002D3E63" w:rsidRPr="008838F8">
        <w:t>S</w:t>
      </w:r>
      <w:r w:rsidRPr="008838F8">
        <w:t xml:space="preserve">MF consists of the following steps: </w:t>
      </w:r>
    </w:p>
    <w:p w14:paraId="3BF0AE52" w14:textId="46B6DA89" w:rsidR="00A4231A" w:rsidRPr="008838F8" w:rsidRDefault="00A4231A" w:rsidP="0026239F">
      <w:pPr>
        <w:pStyle w:val="Bullet"/>
      </w:pPr>
      <w:r w:rsidRPr="008838F8">
        <w:t xml:space="preserve">Review of the </w:t>
      </w:r>
      <w:r w:rsidR="009575C9" w:rsidRPr="008838F8">
        <w:t>P</w:t>
      </w:r>
      <w:r w:rsidRPr="008838F8">
        <w:t xml:space="preserve">roject details and meeting/discussions with various stakeholders </w:t>
      </w:r>
    </w:p>
    <w:p w14:paraId="46DAAF31" w14:textId="06F7DEE3" w:rsidR="007C5C02" w:rsidRPr="008838F8" w:rsidRDefault="007C5C02" w:rsidP="007C5C02">
      <w:pPr>
        <w:pStyle w:val="Bullet"/>
      </w:pPr>
      <w:r w:rsidRPr="008838F8">
        <w:t>Reconnaissance field visits and initial scoping and screening to determine the key environmental and social parameters and aspects that are likely to be impacted by the Project activities</w:t>
      </w:r>
    </w:p>
    <w:p w14:paraId="6E2E6E92" w14:textId="3799B1DA" w:rsidR="00CA0143" w:rsidRPr="008838F8" w:rsidRDefault="00CA0143" w:rsidP="00CA0143">
      <w:pPr>
        <w:pStyle w:val="Bullet"/>
      </w:pPr>
      <w:r w:rsidRPr="008838F8">
        <w:t xml:space="preserve">Review of </w:t>
      </w:r>
      <w:r w:rsidR="00C819C4" w:rsidRPr="008838F8">
        <w:t>environmental and social issues from other on</w:t>
      </w:r>
      <w:r w:rsidR="008544B2" w:rsidRPr="008838F8">
        <w:t xml:space="preserve">going projects in </w:t>
      </w:r>
      <w:r w:rsidR="00276990">
        <w:t>Sindh</w:t>
      </w:r>
      <w:r w:rsidR="008544B2" w:rsidRPr="008838F8">
        <w:t xml:space="preserve"> </w:t>
      </w:r>
      <w:r w:rsidR="009070B8">
        <w:t>of similar nature</w:t>
      </w:r>
      <w:r w:rsidR="00E8482B">
        <w:t>,</w:t>
      </w:r>
      <w:r w:rsidR="009070B8">
        <w:t xml:space="preserve"> </w:t>
      </w:r>
      <w:r w:rsidR="008544B2" w:rsidRPr="008838F8">
        <w:t>including World Bank</w:t>
      </w:r>
      <w:r w:rsidR="00A67329" w:rsidRPr="008838F8">
        <w:t>-</w:t>
      </w:r>
      <w:r w:rsidR="008544B2" w:rsidRPr="008838F8">
        <w:t xml:space="preserve">funded </w:t>
      </w:r>
      <w:r w:rsidR="002727F4">
        <w:t>irrigation</w:t>
      </w:r>
      <w:r w:rsidR="008544B2" w:rsidRPr="008838F8">
        <w:t xml:space="preserve"> projects</w:t>
      </w:r>
    </w:p>
    <w:p w14:paraId="1B5C4E77" w14:textId="2C8493EE" w:rsidR="00A4231A" w:rsidRPr="008838F8" w:rsidRDefault="00A4231A" w:rsidP="0020071B">
      <w:pPr>
        <w:pStyle w:val="Bullet"/>
      </w:pPr>
      <w:r w:rsidRPr="008838F8">
        <w:t>Review of the policy and regulatory requirements</w:t>
      </w:r>
    </w:p>
    <w:p w14:paraId="3A3E713F" w14:textId="102215FE" w:rsidR="00485C41" w:rsidRPr="008838F8" w:rsidRDefault="00A24F19" w:rsidP="00485C41">
      <w:pPr>
        <w:pStyle w:val="Bullet"/>
      </w:pPr>
      <w:r w:rsidRPr="008838F8">
        <w:t>Collection</w:t>
      </w:r>
      <w:r w:rsidR="00485C41" w:rsidRPr="008838F8">
        <w:t xml:space="preserve"> and analysis of baseline environmental and social data, with the help of secondary literature review and field data collection </w:t>
      </w:r>
    </w:p>
    <w:p w14:paraId="088B4AFE" w14:textId="06B273AA" w:rsidR="00485C41" w:rsidRPr="008838F8" w:rsidRDefault="00324CFD" w:rsidP="00485C41">
      <w:pPr>
        <w:pStyle w:val="Bullet"/>
      </w:pPr>
      <w:r w:rsidRPr="008838F8">
        <w:t>C</w:t>
      </w:r>
      <w:r w:rsidR="00485C41" w:rsidRPr="008838F8">
        <w:t>onsultations with the stakeholders</w:t>
      </w:r>
      <w:r w:rsidR="0053601A">
        <w:t>,</w:t>
      </w:r>
      <w:r w:rsidR="00485C41" w:rsidRPr="008838F8">
        <w:t xml:space="preserve"> including affected communities and developing the consultation process</w:t>
      </w:r>
    </w:p>
    <w:p w14:paraId="735C40EC" w14:textId="3585F774" w:rsidR="00F71968" w:rsidRPr="008838F8" w:rsidRDefault="00F71968" w:rsidP="00F71968">
      <w:pPr>
        <w:pStyle w:val="Heading2"/>
      </w:pPr>
      <w:bookmarkStart w:id="12" w:name="_Toc117074602"/>
      <w:r w:rsidRPr="008838F8">
        <w:t xml:space="preserve">ESMF Study </w:t>
      </w:r>
      <w:r>
        <w:t>Team</w:t>
      </w:r>
      <w:bookmarkEnd w:id="12"/>
    </w:p>
    <w:p w14:paraId="62A7A168" w14:textId="21E3C171" w:rsidR="00860D57" w:rsidRDefault="00B31FFD" w:rsidP="0090061A">
      <w:r>
        <w:t>PCMU</w:t>
      </w:r>
      <w:r w:rsidR="00F71968" w:rsidRPr="00F71968">
        <w:t xml:space="preserve"> has engaged </w:t>
      </w:r>
      <w:r w:rsidR="00664BFD">
        <w:t xml:space="preserve">the </w:t>
      </w:r>
      <w:r w:rsidR="00F71968" w:rsidRPr="00F71968">
        <w:t>services of independent environmental and social consultants</w:t>
      </w:r>
      <w:r w:rsidR="00211786">
        <w:t xml:space="preserve"> </w:t>
      </w:r>
      <w:r w:rsidR="00F71968" w:rsidRPr="00F71968">
        <w:t>to develop the ESMF and RPF</w:t>
      </w:r>
      <w:r w:rsidR="00211786">
        <w:t xml:space="preserve">, who </w:t>
      </w:r>
      <w:r w:rsidR="0053601A">
        <w:t>were</w:t>
      </w:r>
      <w:r w:rsidR="00211786">
        <w:t xml:space="preserve"> supported by </w:t>
      </w:r>
      <w:r w:rsidR="00D35A3B">
        <w:t xml:space="preserve">several environmental and social specialists of the irrigation and agricultural departments of </w:t>
      </w:r>
      <w:r w:rsidR="00860D57">
        <w:t>GoS</w:t>
      </w:r>
      <w:r w:rsidR="00A61ADD">
        <w:t xml:space="preserve">. </w:t>
      </w:r>
      <w:r w:rsidR="00860D57">
        <w:t>The team members of the study are</w:t>
      </w:r>
      <w:r w:rsidR="00CB5830">
        <w:t xml:space="preserve"> Venkata Nukala (team leader </w:t>
      </w:r>
      <w:r w:rsidR="00CB5830">
        <w:lastRenderedPageBreak/>
        <w:t xml:space="preserve">and environmental specialist), </w:t>
      </w:r>
      <w:r w:rsidR="005B65B3">
        <w:t xml:space="preserve">Seema Khurram (social specialist), </w:t>
      </w:r>
      <w:r w:rsidR="006A37FF">
        <w:t>Shaukat Sha</w:t>
      </w:r>
      <w:r w:rsidR="00553075">
        <w:t>h</w:t>
      </w:r>
      <w:r w:rsidR="006A37FF">
        <w:t xml:space="preserve">id (social </w:t>
      </w:r>
      <w:r w:rsidR="003379CB">
        <w:t>specialist)</w:t>
      </w:r>
      <w:r w:rsidR="00D50807">
        <w:t xml:space="preserve">, </w:t>
      </w:r>
      <w:r w:rsidR="00253137">
        <w:t>Abdul Basit</w:t>
      </w:r>
      <w:r w:rsidR="00D50807">
        <w:t xml:space="preserve">  (</w:t>
      </w:r>
      <w:r w:rsidR="00253137">
        <w:t>Deputy Director Environment, PCMU</w:t>
      </w:r>
      <w:r w:rsidR="00D50807">
        <w:t xml:space="preserve">), </w:t>
      </w:r>
      <w:r w:rsidR="00253137">
        <w:t>Ghulam H. Qureshi</w:t>
      </w:r>
      <w:r w:rsidR="00D50807">
        <w:t xml:space="preserve"> (</w:t>
      </w:r>
      <w:r w:rsidR="00253137">
        <w:t>Deputy Director Social, PCMU</w:t>
      </w:r>
      <w:r w:rsidR="00D50807">
        <w:t xml:space="preserve">), </w:t>
      </w:r>
      <w:r w:rsidR="00253137">
        <w:t>Habib Ahmedani</w:t>
      </w:r>
      <w:r w:rsidR="00D50807">
        <w:t xml:space="preserve"> (</w:t>
      </w:r>
      <w:r w:rsidR="00EC7752">
        <w:t>Deputy Direc</w:t>
      </w:r>
      <w:r w:rsidR="008F1BFE">
        <w:t>t</w:t>
      </w:r>
      <w:r w:rsidR="00EC7752">
        <w:t xml:space="preserve">or, </w:t>
      </w:r>
      <w:r w:rsidR="00253137">
        <w:t>Agriculture Economist, PCMU</w:t>
      </w:r>
      <w:r w:rsidR="00D50807">
        <w:t xml:space="preserve">), </w:t>
      </w:r>
      <w:r w:rsidR="00253137">
        <w:t>Shadab Bughio</w:t>
      </w:r>
      <w:r w:rsidR="00B1465C">
        <w:t xml:space="preserve"> (</w:t>
      </w:r>
      <w:r w:rsidR="00253137">
        <w:t>Environment and Social Safeguards Specialist, SAGP</w:t>
      </w:r>
      <w:r w:rsidR="00D000A3">
        <w:t>/PMU Agriculture</w:t>
      </w:r>
      <w:r w:rsidR="004011A9">
        <w:t xml:space="preserve"> Department</w:t>
      </w:r>
      <w:r w:rsidR="00B1465C">
        <w:t xml:space="preserve">), </w:t>
      </w:r>
      <w:r w:rsidR="00253137">
        <w:t>Muhammad Amin Khushk</w:t>
      </w:r>
      <w:r w:rsidR="00B1465C">
        <w:t xml:space="preserve"> (</w:t>
      </w:r>
      <w:r w:rsidR="00253137">
        <w:t>Ecologist, SIDA</w:t>
      </w:r>
      <w:r w:rsidR="00B1465C">
        <w:t>),</w:t>
      </w:r>
      <w:r w:rsidR="00EC7752">
        <w:t xml:space="preserve"> </w:t>
      </w:r>
      <w:r w:rsidR="00253137">
        <w:t>Shakeela Leghari</w:t>
      </w:r>
      <w:r w:rsidR="00B1465C">
        <w:t xml:space="preserve"> (</w:t>
      </w:r>
      <w:r w:rsidR="00253137">
        <w:t>Sociologist &amp; Participation Specialist, SIDA</w:t>
      </w:r>
      <w:r w:rsidR="00B1465C">
        <w:t>)</w:t>
      </w:r>
      <w:r w:rsidR="00C058DE">
        <w:t xml:space="preserve">, </w:t>
      </w:r>
      <w:r w:rsidR="007347B1">
        <w:t xml:space="preserve">and </w:t>
      </w:r>
      <w:r w:rsidR="00C058DE">
        <w:t>Farooq Laghar</w:t>
      </w:r>
      <w:r w:rsidR="00DC6D93">
        <w:t>i</w:t>
      </w:r>
      <w:r w:rsidR="00C058DE">
        <w:t xml:space="preserve"> (</w:t>
      </w:r>
      <w:r w:rsidR="00DC6D93">
        <w:t>GIS Specialist)</w:t>
      </w:r>
      <w:r w:rsidR="00C76C70">
        <w:t>.</w:t>
      </w:r>
    </w:p>
    <w:p w14:paraId="3B657BFE" w14:textId="59452F15" w:rsidR="00DA60CB" w:rsidRPr="00FB4FF2" w:rsidRDefault="008D1EE0" w:rsidP="009A5062">
      <w:pPr>
        <w:pStyle w:val="Heading2"/>
      </w:pPr>
      <w:bookmarkStart w:id="13" w:name="_Toc117074603"/>
      <w:r w:rsidRPr="00FB4FF2">
        <w:t>Content</w:t>
      </w:r>
      <w:r w:rsidR="00DA60CB" w:rsidRPr="00FB4FF2">
        <w:t xml:space="preserve"> of the Report</w:t>
      </w:r>
      <w:bookmarkEnd w:id="13"/>
    </w:p>
    <w:p w14:paraId="3C5C1BD1" w14:textId="7D884C87" w:rsidR="00CC7757" w:rsidRPr="008838F8" w:rsidRDefault="00F56C47" w:rsidP="00715674">
      <w:r w:rsidRPr="00DB428D">
        <w:rPr>
          <w:b/>
          <w:bCs/>
        </w:rPr>
        <w:t>Chapter 2</w:t>
      </w:r>
      <w:r w:rsidRPr="008838F8">
        <w:t xml:space="preserve"> presents a simplified description of the </w:t>
      </w:r>
      <w:r w:rsidR="006D7D46" w:rsidRPr="008838F8">
        <w:t xml:space="preserve">proposed investments under </w:t>
      </w:r>
      <w:r w:rsidR="004C5F1E">
        <w:t>the Program</w:t>
      </w:r>
      <w:r w:rsidRPr="008838F8">
        <w:t xml:space="preserve"> and other salient information relevant </w:t>
      </w:r>
      <w:r w:rsidR="00A67329" w:rsidRPr="008838F8">
        <w:t>to</w:t>
      </w:r>
      <w:r w:rsidR="00A57886" w:rsidRPr="008838F8">
        <w:t xml:space="preserve"> the</w:t>
      </w:r>
      <w:r w:rsidRPr="008838F8">
        <w:t xml:space="preserve"> environmental and social assessment.  </w:t>
      </w:r>
      <w:r w:rsidR="00C3168B" w:rsidRPr="00DB428D">
        <w:rPr>
          <w:b/>
          <w:bCs/>
        </w:rPr>
        <w:t xml:space="preserve">Chapter </w:t>
      </w:r>
      <w:r w:rsidR="007475D9" w:rsidRPr="00DB428D">
        <w:rPr>
          <w:b/>
          <w:bCs/>
        </w:rPr>
        <w:t>3</w:t>
      </w:r>
      <w:r w:rsidR="00C3168B" w:rsidRPr="008838F8">
        <w:t xml:space="preserve"> reviews the prevailing </w:t>
      </w:r>
      <w:r w:rsidR="00EC4800" w:rsidRPr="008838F8">
        <w:t>government</w:t>
      </w:r>
      <w:r w:rsidR="00C3168B" w:rsidRPr="008838F8">
        <w:t xml:space="preserve"> regulatory requirements</w:t>
      </w:r>
      <w:r w:rsidR="007475D9" w:rsidRPr="008838F8">
        <w:t xml:space="preserve"> and </w:t>
      </w:r>
      <w:r w:rsidR="00C3168B" w:rsidRPr="008838F8">
        <w:t xml:space="preserve">relevant to </w:t>
      </w:r>
      <w:r w:rsidR="00AF26BD" w:rsidRPr="008838F8">
        <w:t xml:space="preserve">the </w:t>
      </w:r>
      <w:r w:rsidR="00C3168B" w:rsidRPr="008838F8">
        <w:t>environmental assessment</w:t>
      </w:r>
      <w:r w:rsidR="004B5878" w:rsidRPr="008838F8">
        <w:t xml:space="preserve"> and World Bank safeguard polic</w:t>
      </w:r>
      <w:r w:rsidR="00A57886" w:rsidRPr="008838F8">
        <w:t>i</w:t>
      </w:r>
      <w:r w:rsidR="004B5878" w:rsidRPr="008838F8">
        <w:t>es</w:t>
      </w:r>
      <w:r w:rsidR="007475D9" w:rsidRPr="008838F8">
        <w:t xml:space="preserve"> applicable to this </w:t>
      </w:r>
      <w:r w:rsidRPr="008838F8">
        <w:t>P</w:t>
      </w:r>
      <w:r w:rsidR="007475D9" w:rsidRPr="008838F8">
        <w:t>roje</w:t>
      </w:r>
      <w:r w:rsidR="009E7910" w:rsidRPr="008838F8">
        <w:t>ct</w:t>
      </w:r>
      <w:r w:rsidR="00C3168B" w:rsidRPr="008838F8">
        <w:t xml:space="preserve">.  Description of the baseline environmental </w:t>
      </w:r>
      <w:r w:rsidRPr="008838F8">
        <w:t xml:space="preserve">and social </w:t>
      </w:r>
      <w:r w:rsidR="00C3168B" w:rsidRPr="008838F8">
        <w:t xml:space="preserve">conditions is presented in </w:t>
      </w:r>
      <w:r w:rsidR="00C3168B" w:rsidRPr="00DB428D">
        <w:rPr>
          <w:b/>
          <w:bCs/>
        </w:rPr>
        <w:t>Chapter 4</w:t>
      </w:r>
      <w:r w:rsidR="00C3168B" w:rsidRPr="008838F8">
        <w:t xml:space="preserve">.  Screening and assessment of potential environmental </w:t>
      </w:r>
      <w:r w:rsidRPr="008838F8">
        <w:t xml:space="preserve">and social </w:t>
      </w:r>
      <w:r w:rsidR="00C3168B" w:rsidRPr="008838F8">
        <w:t xml:space="preserve">issues have been discussed in </w:t>
      </w:r>
      <w:r w:rsidR="00C3168B" w:rsidRPr="00DB428D">
        <w:rPr>
          <w:b/>
          <w:bCs/>
        </w:rPr>
        <w:t>Chapter 5</w:t>
      </w:r>
      <w:r w:rsidR="00C3168B" w:rsidRPr="008838F8">
        <w:t xml:space="preserve">.  </w:t>
      </w:r>
      <w:r w:rsidR="00C3168B" w:rsidRPr="00DB428D">
        <w:rPr>
          <w:b/>
          <w:bCs/>
        </w:rPr>
        <w:t>Chapter 6</w:t>
      </w:r>
      <w:r w:rsidR="00C3168B" w:rsidRPr="008838F8">
        <w:t xml:space="preserve"> presents </w:t>
      </w:r>
      <w:r w:rsidR="00643E0D" w:rsidRPr="008838F8">
        <w:t>a step-by-step</w:t>
      </w:r>
      <w:r w:rsidR="00806E62" w:rsidRPr="008838F8">
        <w:t xml:space="preserve"> methodology for carrying out </w:t>
      </w:r>
      <w:r w:rsidR="005E1C5F" w:rsidRPr="008838F8">
        <w:t xml:space="preserve">environmental and social </w:t>
      </w:r>
      <w:r w:rsidR="0062519C" w:rsidRPr="008838F8">
        <w:t>assessments</w:t>
      </w:r>
      <w:r w:rsidR="005E1C5F" w:rsidRPr="008838F8">
        <w:t xml:space="preserve"> for the subprojects</w:t>
      </w:r>
      <w:r w:rsidR="00E7106C">
        <w:t>,</w:t>
      </w:r>
      <w:r w:rsidR="005E1C5F" w:rsidRPr="008838F8">
        <w:t xml:space="preserve"> including </w:t>
      </w:r>
      <w:r w:rsidR="00E837CA" w:rsidRPr="008838F8">
        <w:t xml:space="preserve">the </w:t>
      </w:r>
      <w:r w:rsidR="005E1C5F" w:rsidRPr="008838F8">
        <w:t>preparation of ESIAs and ESMPs</w:t>
      </w:r>
      <w:r w:rsidR="00C3168B" w:rsidRPr="008838F8">
        <w:t xml:space="preserve">.  </w:t>
      </w:r>
      <w:r w:rsidR="00DB5FBE" w:rsidRPr="00DB428D">
        <w:rPr>
          <w:b/>
          <w:bCs/>
        </w:rPr>
        <w:t>Chapter</w:t>
      </w:r>
      <w:r w:rsidR="004C5F1E">
        <w:rPr>
          <w:b/>
          <w:bCs/>
        </w:rPr>
        <w:t> </w:t>
      </w:r>
      <w:r w:rsidR="00BE0331" w:rsidRPr="00DB428D">
        <w:rPr>
          <w:b/>
          <w:bCs/>
        </w:rPr>
        <w:t>7</w:t>
      </w:r>
      <w:r w:rsidR="00DB5FBE" w:rsidRPr="008838F8">
        <w:t xml:space="preserve"> presents the </w:t>
      </w:r>
      <w:r w:rsidR="009B48E2" w:rsidRPr="008838F8">
        <w:t>Project</w:t>
      </w:r>
      <w:r w:rsidR="00E7106C">
        <w:t>'s</w:t>
      </w:r>
      <w:r w:rsidR="009B48E2" w:rsidRPr="008838F8">
        <w:t xml:space="preserve"> institutional structure. </w:t>
      </w:r>
      <w:r w:rsidR="00C3168B" w:rsidRPr="008838F8">
        <w:t xml:space="preserve">Finally, </w:t>
      </w:r>
      <w:r w:rsidR="00C3168B" w:rsidRPr="00DB428D">
        <w:rPr>
          <w:b/>
          <w:bCs/>
        </w:rPr>
        <w:t xml:space="preserve">Chapter </w:t>
      </w:r>
      <w:r w:rsidR="00BE0331" w:rsidRPr="00DB428D">
        <w:rPr>
          <w:b/>
          <w:bCs/>
        </w:rPr>
        <w:t>8</w:t>
      </w:r>
      <w:r w:rsidR="00C3168B" w:rsidRPr="008838F8">
        <w:t xml:space="preserve"> describes the consultations that have been carried out with the stakeholders </w:t>
      </w:r>
      <w:r w:rsidR="009B48E2" w:rsidRPr="008838F8">
        <w:t>while preparing this ESMF</w:t>
      </w:r>
      <w:r w:rsidR="00C3168B" w:rsidRPr="008838F8">
        <w:t xml:space="preserve">.  </w:t>
      </w:r>
    </w:p>
    <w:p w14:paraId="2CB5BEFA" w14:textId="5340E634" w:rsidR="00CC7757" w:rsidRPr="008838F8" w:rsidRDefault="00CC7757" w:rsidP="00631296">
      <w:r w:rsidRPr="008838F8">
        <w:br w:type="page"/>
      </w:r>
    </w:p>
    <w:p w14:paraId="0C77DE4A" w14:textId="5C05DB92" w:rsidR="00CC7757" w:rsidRPr="008838F8" w:rsidRDefault="00335441" w:rsidP="00CC7757">
      <w:pPr>
        <w:pStyle w:val="Heading1"/>
      </w:pPr>
      <w:bookmarkStart w:id="14" w:name="_Toc117074604"/>
      <w:r>
        <w:lastRenderedPageBreak/>
        <w:t>Project</w:t>
      </w:r>
      <w:r w:rsidR="001A50B8" w:rsidRPr="008838F8">
        <w:t xml:space="preserve"> </w:t>
      </w:r>
      <w:r w:rsidR="00CC7757" w:rsidRPr="008838F8">
        <w:t>Description</w:t>
      </w:r>
      <w:bookmarkEnd w:id="14"/>
    </w:p>
    <w:p w14:paraId="1AD88BA4" w14:textId="644A9EF7" w:rsidR="00DC2E52" w:rsidRDefault="00DC2E52" w:rsidP="00DC2E52">
      <w:r w:rsidRPr="008838F8">
        <w:t xml:space="preserve">This chapter presents a </w:t>
      </w:r>
      <w:r w:rsidR="0012777B">
        <w:t>detailed</w:t>
      </w:r>
      <w:r w:rsidRPr="008838F8">
        <w:t xml:space="preserve"> description of </w:t>
      </w:r>
      <w:r w:rsidR="005F76FB" w:rsidRPr="008838F8">
        <w:t xml:space="preserve">the proposed </w:t>
      </w:r>
      <w:r w:rsidR="00335441">
        <w:t>Project</w:t>
      </w:r>
      <w:r w:rsidR="001A50B8">
        <w:t xml:space="preserve"> and also </w:t>
      </w:r>
      <w:r w:rsidR="0012777B">
        <w:t>a summary of</w:t>
      </w:r>
      <w:r w:rsidR="001A50B8">
        <w:t xml:space="preserve"> the </w:t>
      </w:r>
      <w:r w:rsidR="00FD2F1D">
        <w:t>proposed physical and soft interventions</w:t>
      </w:r>
      <w:r w:rsidR="00A700E7" w:rsidRPr="008838F8">
        <w:t>.</w:t>
      </w:r>
      <w:r w:rsidR="006F72E8" w:rsidRPr="008838F8">
        <w:t xml:space="preserve">  </w:t>
      </w:r>
      <w:r w:rsidR="00664BFD">
        <w:t>A m</w:t>
      </w:r>
      <w:r w:rsidR="006F72E8" w:rsidRPr="008838F8">
        <w:t>ore detailed description will be included in the ESIA</w:t>
      </w:r>
      <w:r w:rsidR="00FD2F1D">
        <w:t>s/ESMPS</w:t>
      </w:r>
      <w:r w:rsidR="006F72E8" w:rsidRPr="008838F8">
        <w:t xml:space="preserve"> of </w:t>
      </w:r>
      <w:r w:rsidR="001A50B8">
        <w:t>the</w:t>
      </w:r>
      <w:r w:rsidR="006F72E8" w:rsidRPr="008838F8">
        <w:t xml:space="preserve"> </w:t>
      </w:r>
      <w:r w:rsidR="001A50B8">
        <w:t xml:space="preserve">individual </w:t>
      </w:r>
      <w:r w:rsidR="00FD2F1D">
        <w:t>sub</w:t>
      </w:r>
      <w:r w:rsidR="006F72E8" w:rsidRPr="008838F8">
        <w:t>projects</w:t>
      </w:r>
      <w:r w:rsidR="001A50B8">
        <w:t xml:space="preserve"> to be implemented under the </w:t>
      </w:r>
      <w:r w:rsidR="00FD2F1D">
        <w:t>Project</w:t>
      </w:r>
      <w:r w:rsidR="006F72E8" w:rsidRPr="008838F8">
        <w:t>.</w:t>
      </w:r>
    </w:p>
    <w:p w14:paraId="2F29919E" w14:textId="5D021C70" w:rsidR="00190BD7" w:rsidRPr="00DB428D" w:rsidRDefault="008838F8" w:rsidP="00DB428D">
      <w:pPr>
        <w:pStyle w:val="Heading2"/>
      </w:pPr>
      <w:bookmarkStart w:id="15" w:name="_Toc117074605"/>
      <w:r w:rsidRPr="00DB428D">
        <w:t xml:space="preserve">Development Objectives of the </w:t>
      </w:r>
      <w:r w:rsidR="002C0C3D">
        <w:t>Project</w:t>
      </w:r>
      <w:bookmarkEnd w:id="15"/>
    </w:p>
    <w:p w14:paraId="338D711F" w14:textId="6D5F8DAF" w:rsidR="00190BD7" w:rsidRDefault="006C600D" w:rsidP="00DB428D">
      <w:r w:rsidRPr="006C600D">
        <w:rPr>
          <w:b/>
          <w:bCs/>
        </w:rPr>
        <w:t>The Project Development Objectives</w:t>
      </w:r>
      <w:r w:rsidRPr="006C600D">
        <w:t xml:space="preserve"> are to increase agricultural water productivity in selected Farmer Organization command areas, establish an institutional framework for integrated water resources management, and facilitate the recovery of small farmers from the 2022 floods.</w:t>
      </w:r>
    </w:p>
    <w:p w14:paraId="35FEADCB" w14:textId="430AA338" w:rsidR="001A50B8" w:rsidRDefault="00501FFE" w:rsidP="004660EF">
      <w:pPr>
        <w:pStyle w:val="Heading2"/>
      </w:pPr>
      <w:bookmarkStart w:id="16" w:name="_Toc117074606"/>
      <w:r>
        <w:t xml:space="preserve">Project </w:t>
      </w:r>
      <w:r w:rsidR="004660EF">
        <w:t>Components</w:t>
      </w:r>
      <w:bookmarkEnd w:id="16"/>
      <w:r w:rsidR="004660EF">
        <w:t xml:space="preserve"> </w:t>
      </w:r>
    </w:p>
    <w:p w14:paraId="150BE2FC" w14:textId="75602A68" w:rsidR="004660EF" w:rsidRDefault="00AD3108" w:rsidP="004660EF">
      <w:r>
        <w:t xml:space="preserve">The </w:t>
      </w:r>
      <w:r w:rsidR="00501FFE">
        <w:t xml:space="preserve">Project </w:t>
      </w:r>
      <w:r>
        <w:t xml:space="preserve">has </w:t>
      </w:r>
      <w:r w:rsidR="006A22CD">
        <w:t xml:space="preserve">six </w:t>
      </w:r>
      <w:r>
        <w:t>components that are described below.</w:t>
      </w:r>
    </w:p>
    <w:p w14:paraId="452D18F2" w14:textId="469C73AA" w:rsidR="00DD0097" w:rsidRDefault="00447E2B" w:rsidP="00447E2B">
      <w:pPr>
        <w:pStyle w:val="Heading3"/>
      </w:pPr>
      <w:r w:rsidRPr="00447E2B">
        <w:t>Component 1: Water Resources Management</w:t>
      </w:r>
      <w:r w:rsidR="000A5E60">
        <w:t xml:space="preserve"> ($</w:t>
      </w:r>
      <w:r w:rsidR="006A22CD">
        <w:t>17.3</w:t>
      </w:r>
      <w:r w:rsidR="000A5E60">
        <w:t xml:space="preserve"> million)</w:t>
      </w:r>
    </w:p>
    <w:p w14:paraId="350E750C" w14:textId="09A6A974" w:rsidR="007B3A7A" w:rsidRDefault="007B3A7A" w:rsidP="007B3A7A">
      <w:pPr>
        <w:rPr>
          <w:rFonts w:cstheme="minorHAnsi"/>
          <w:bCs/>
        </w:rPr>
      </w:pPr>
      <w:r w:rsidRPr="00743CD0">
        <w:rPr>
          <w:rFonts w:cstheme="minorHAnsi"/>
          <w:b/>
        </w:rPr>
        <w:t xml:space="preserve">Objectives of Component </w:t>
      </w:r>
      <w:r w:rsidR="00501FFE">
        <w:rPr>
          <w:rFonts w:cstheme="minorHAnsi"/>
          <w:b/>
        </w:rPr>
        <w:t>1</w:t>
      </w:r>
      <w:r w:rsidRPr="00743CD0">
        <w:rPr>
          <w:rFonts w:cstheme="minorHAnsi"/>
          <w:bCs/>
        </w:rPr>
        <w:t xml:space="preserve">: </w:t>
      </w:r>
      <w:r w:rsidR="007D4535" w:rsidRPr="007D4535">
        <w:rPr>
          <w:rFonts w:cstheme="minorHAnsi"/>
          <w:bCs/>
        </w:rPr>
        <w:t>The overall objective of this component is to help establish the institutional framework for integrated water resources management</w:t>
      </w:r>
      <w:r w:rsidRPr="00743CD0">
        <w:rPr>
          <w:rFonts w:cstheme="minorHAnsi"/>
          <w:bCs/>
        </w:rPr>
        <w:t>.</w:t>
      </w:r>
    </w:p>
    <w:p w14:paraId="1DC3E721" w14:textId="551ABFCA" w:rsidR="007B3A7A" w:rsidRDefault="007B3A7A" w:rsidP="007B3A7A">
      <w:pPr>
        <w:rPr>
          <w:rFonts w:cstheme="minorHAnsi"/>
          <w:bCs/>
        </w:rPr>
      </w:pPr>
      <w:r w:rsidRPr="00743CD0">
        <w:rPr>
          <w:rFonts w:cstheme="minorHAnsi"/>
          <w:b/>
        </w:rPr>
        <w:t xml:space="preserve">Implementing Arrangements: </w:t>
      </w:r>
      <w:r w:rsidRPr="00743CD0">
        <w:rPr>
          <w:rFonts w:cstheme="minorHAnsi"/>
          <w:bCs/>
        </w:rPr>
        <w:t>The PCMU will be responsible for implementing the component in coordination with the Irrigation Department. The PCMU will be responsible for procurement and financial management. This arrangement was selected because the component is multi-sectoral in nature</w:t>
      </w:r>
      <w:r w:rsidR="00F11AEE">
        <w:rPr>
          <w:rFonts w:cstheme="minorHAnsi"/>
          <w:bCs/>
        </w:rPr>
        <w:t>,</w:t>
      </w:r>
      <w:r w:rsidRPr="00743CD0">
        <w:rPr>
          <w:rFonts w:cstheme="minorHAnsi"/>
          <w:bCs/>
        </w:rPr>
        <w:t xml:space="preserve"> and the transformation of the Irrigation Department into an IWR Department is expected to take place during project implementation.</w:t>
      </w:r>
    </w:p>
    <w:p w14:paraId="6A1E82DB" w14:textId="5F6FCBD3" w:rsidR="007B3A7A" w:rsidRDefault="007D602A" w:rsidP="007B3A7A">
      <w:pPr>
        <w:rPr>
          <w:rFonts w:cstheme="minorHAnsi"/>
          <w:b/>
        </w:rPr>
      </w:pPr>
      <w:r>
        <w:rPr>
          <w:rFonts w:cstheme="minorHAnsi"/>
          <w:b/>
        </w:rPr>
        <w:t xml:space="preserve">Component </w:t>
      </w:r>
      <w:r w:rsidR="003C64D1">
        <w:rPr>
          <w:rFonts w:cstheme="minorHAnsi"/>
          <w:b/>
        </w:rPr>
        <w:t>1</w:t>
      </w:r>
      <w:r w:rsidR="007B3A7A" w:rsidRPr="00743CD0">
        <w:rPr>
          <w:rFonts w:cstheme="minorHAnsi"/>
          <w:b/>
        </w:rPr>
        <w:t>.1 Policy and Institutional Reforms ($2</w:t>
      </w:r>
      <w:r w:rsidR="00D716BB">
        <w:rPr>
          <w:rFonts w:cstheme="minorHAnsi"/>
          <w:b/>
        </w:rPr>
        <w:t>.1</w:t>
      </w:r>
      <w:r w:rsidR="007B3A7A" w:rsidRPr="00743CD0">
        <w:rPr>
          <w:rFonts w:cstheme="minorHAnsi"/>
          <w:b/>
        </w:rPr>
        <w:t xml:space="preserve"> million)</w:t>
      </w:r>
    </w:p>
    <w:p w14:paraId="6A027BAF" w14:textId="75AE207D" w:rsidR="007B3A7A" w:rsidRPr="00743CD0" w:rsidRDefault="007D4535" w:rsidP="007B3A7A">
      <w:pPr>
        <w:rPr>
          <w:rFonts w:cstheme="minorHAnsi"/>
        </w:rPr>
      </w:pPr>
      <w:r w:rsidRPr="007D4535">
        <w:rPr>
          <w:rFonts w:cstheme="minorHAnsi"/>
        </w:rPr>
        <w:t>This subcomponent involves the formulation of a water resources law for Sindh province, the restructuring of the Irrigation Department into the Irrigation and Water Resources Department (IWRD), and comprehensive water pricing reforms</w:t>
      </w:r>
      <w:r w:rsidR="007B3A7A" w:rsidRPr="00743CD0">
        <w:rPr>
          <w:rFonts w:cstheme="minorHAnsi"/>
        </w:rPr>
        <w:t xml:space="preserve"> </w:t>
      </w:r>
    </w:p>
    <w:p w14:paraId="7C4FD5E4" w14:textId="6FDA9CC3" w:rsidR="007B3A7A" w:rsidRPr="00743CD0" w:rsidRDefault="007B3A7A" w:rsidP="003D129E">
      <w:pPr>
        <w:pStyle w:val="Bullet"/>
        <w:rPr>
          <w:b/>
        </w:rPr>
      </w:pPr>
      <w:r w:rsidRPr="00743CD0">
        <w:rPr>
          <w:b/>
        </w:rPr>
        <w:t xml:space="preserve">Water </w:t>
      </w:r>
      <w:r w:rsidR="007D4535">
        <w:rPr>
          <w:b/>
        </w:rPr>
        <w:t>Law</w:t>
      </w:r>
      <w:r w:rsidRPr="00743CD0">
        <w:rPr>
          <w:b/>
        </w:rPr>
        <w:t>:</w:t>
      </w:r>
      <w:r w:rsidRPr="00743CD0">
        <w:t xml:space="preserve"> </w:t>
      </w:r>
      <w:r w:rsidR="007D4535" w:rsidRPr="007D4535">
        <w:t>Sindh does not currently have a water resources law Instead, the three main items of water legislation currently in force are the Irrigation Act, 1879 (IA), the Sindh Water Management Ordinance 2002 and the Sindh Environmental Protection Act, 2014 (SEP Act).  A new legal framework in the form of a water resources and irrigation act is required to create a unified framework for water resources management that recognizes both: (i) the multi-functional nature of the canal network, and (ii) the need for better management of water as a natural resource. In accordance with the Sindh Water Policy, it is expected that a multi-sectoral Sindh Water Resource Commission will be established to help coordinate the sustainable management of water resources in the province.  The development of new legislation will be undertaken based on extensive stakeholder consultation with the Government, private sector, and civil society based on an agreed roadmap. The draft text will be finalized for submission to the Government accompanied by a detailed commentary and an outline of the subordinate legislation necessary for the implementation of the new act</w:t>
      </w:r>
      <w:r w:rsidRPr="00743CD0">
        <w:t>.</w:t>
      </w:r>
    </w:p>
    <w:p w14:paraId="22840C22" w14:textId="27A92B27" w:rsidR="007B3A7A" w:rsidRPr="00D716BB" w:rsidRDefault="007B3A7A" w:rsidP="00D716BB">
      <w:pPr>
        <w:pStyle w:val="Bullet"/>
        <w:rPr>
          <w:b/>
        </w:rPr>
      </w:pPr>
      <w:r w:rsidRPr="00743CD0">
        <w:rPr>
          <w:b/>
        </w:rPr>
        <w:t xml:space="preserve">Transform the Irrigation Department into an Irrigation and Water Resource Management Department.  </w:t>
      </w:r>
      <w:r w:rsidRPr="00743CD0">
        <w:t xml:space="preserve">Develop and implement a plan for restructuring and capacity building for the Department to fulfill its functions under the Sindh Water Policy and </w:t>
      </w:r>
      <w:r w:rsidR="007D4535">
        <w:t>new Water</w:t>
      </w:r>
      <w:r w:rsidRPr="00743CD0">
        <w:t xml:space="preserve"> Law. This will include ensuring a professional irrigation service and rationalizing the Department’s size over </w:t>
      </w:r>
      <w:r w:rsidRPr="00743CD0">
        <w:lastRenderedPageBreak/>
        <w:t xml:space="preserve">time, and as well </w:t>
      </w:r>
      <w:r w:rsidR="00F11AEE">
        <w:t xml:space="preserve">as </w:t>
      </w:r>
      <w:r w:rsidRPr="00743CD0">
        <w:t>creating water resource management functions and expertise within the IWR</w:t>
      </w:r>
      <w:r w:rsidR="007D602A">
        <w:t>D</w:t>
      </w:r>
      <w:r w:rsidRPr="00743CD0">
        <w:t xml:space="preserve">. </w:t>
      </w:r>
    </w:p>
    <w:p w14:paraId="3ED23D1B" w14:textId="3F6372BE" w:rsidR="007B3A7A" w:rsidRPr="00743CD0" w:rsidRDefault="007B3A7A" w:rsidP="003D129E">
      <w:pPr>
        <w:pStyle w:val="Bullet"/>
      </w:pPr>
      <w:r w:rsidRPr="00743CD0">
        <w:rPr>
          <w:b/>
        </w:rPr>
        <w:t>Comprehensive Water Pricing Reform</w:t>
      </w:r>
      <w:r w:rsidRPr="00743CD0">
        <w:t>: Conduct studies and consultations to comprehensively reform the Abiana system to achieve the goals to strengthen sustainable O&amp;M of the canal network, provide economic signals in the use of water, and promote transparency and accountability in the provision of water services to farmers, cities, and industry. This would include adjusting Abiana rates and how revenue is collected, distributed, and accounted.</w:t>
      </w:r>
    </w:p>
    <w:p w14:paraId="3D8C4C64" w14:textId="77777777" w:rsidR="0090258F" w:rsidRDefault="0090258F" w:rsidP="0090258F">
      <w:pPr>
        <w:spacing w:after="0"/>
        <w:rPr>
          <w:rFonts w:cstheme="minorHAnsi"/>
        </w:rPr>
      </w:pPr>
    </w:p>
    <w:p w14:paraId="4A5B63A1" w14:textId="0CA093C7" w:rsidR="0090258F" w:rsidRDefault="007D602A" w:rsidP="0090258F">
      <w:pPr>
        <w:spacing w:after="0"/>
        <w:rPr>
          <w:rFonts w:cstheme="minorHAnsi"/>
        </w:rPr>
      </w:pPr>
      <w:r>
        <w:rPr>
          <w:rFonts w:cstheme="minorHAnsi"/>
          <w:b/>
        </w:rPr>
        <w:t xml:space="preserve">Component </w:t>
      </w:r>
      <w:r w:rsidR="007B3A7A" w:rsidRPr="007673F8">
        <w:rPr>
          <w:rFonts w:cstheme="minorHAnsi"/>
          <w:b/>
        </w:rPr>
        <w:t>1</w:t>
      </w:r>
      <w:r w:rsidR="007B3A7A" w:rsidRPr="00743CD0">
        <w:rPr>
          <w:rFonts w:cstheme="minorHAnsi"/>
          <w:b/>
        </w:rPr>
        <w:t>.2 Sindh Strategic Water Plan ($</w:t>
      </w:r>
      <w:r w:rsidR="00611DEF">
        <w:rPr>
          <w:rFonts w:cstheme="minorHAnsi"/>
          <w:b/>
        </w:rPr>
        <w:t>4.0</w:t>
      </w:r>
      <w:r w:rsidR="007B3A7A" w:rsidRPr="00743CD0">
        <w:rPr>
          <w:rFonts w:cstheme="minorHAnsi"/>
          <w:b/>
        </w:rPr>
        <w:t xml:space="preserve"> million)</w:t>
      </w:r>
    </w:p>
    <w:p w14:paraId="2F0A0662" w14:textId="77777777" w:rsidR="0090258F" w:rsidRDefault="0090258F" w:rsidP="0090258F">
      <w:pPr>
        <w:spacing w:after="0"/>
        <w:rPr>
          <w:rFonts w:cstheme="minorHAnsi"/>
        </w:rPr>
      </w:pPr>
    </w:p>
    <w:p w14:paraId="75EC9623" w14:textId="722A1E06" w:rsidR="007B3A7A" w:rsidRPr="00114545" w:rsidRDefault="007B3A7A" w:rsidP="00886164">
      <w:pPr>
        <w:pStyle w:val="Bullet"/>
        <w:numPr>
          <w:ilvl w:val="0"/>
          <w:numId w:val="0"/>
        </w:numPr>
        <w:ind w:left="360"/>
        <w:rPr>
          <w:rFonts w:cstheme="minorHAnsi"/>
        </w:rPr>
      </w:pPr>
      <w:r w:rsidRPr="00743CD0">
        <w:t>Building upon the new Sindh Water Policy</w:t>
      </w:r>
      <w:r w:rsidR="007D602A">
        <w:t xml:space="preserve">, this component will support the </w:t>
      </w:r>
      <w:r w:rsidRPr="00743CD0">
        <w:t xml:space="preserve"> preparation of </w:t>
      </w:r>
      <w:r w:rsidR="007D602A">
        <w:t xml:space="preserve">the first ever </w:t>
      </w:r>
      <w:r w:rsidR="007D602A" w:rsidRPr="00743CD0">
        <w:t xml:space="preserve"> </w:t>
      </w:r>
      <w:r w:rsidRPr="00743CD0">
        <w:t xml:space="preserve">“Strategic Water Plan” </w:t>
      </w:r>
      <w:r w:rsidR="007D602A">
        <w:t xml:space="preserve">(SSWP).  It </w:t>
      </w:r>
      <w:r w:rsidR="007D602A" w:rsidRPr="007D602A">
        <w:t xml:space="preserve">is expected that the SSWP will be institutionalized and prepared </w:t>
      </w:r>
      <w:r w:rsidRPr="00743CD0">
        <w:t>on a periodic basis (every 5 to 10 years). The plan will address key water and environmental issues, including strategic directions on infrastructure development, water allocation, and water</w:t>
      </w:r>
      <w:r w:rsidR="00F11AEE">
        <w:t>-</w:t>
      </w:r>
      <w:r w:rsidRPr="00743CD0">
        <w:t xml:space="preserve">related environmental priorities. The </w:t>
      </w:r>
      <w:r w:rsidR="007D602A">
        <w:t>SSWP</w:t>
      </w:r>
      <w:r w:rsidR="007D602A" w:rsidRPr="00743CD0">
        <w:t xml:space="preserve"> </w:t>
      </w:r>
      <w:r w:rsidRPr="00743CD0">
        <w:t xml:space="preserve">will be prepared </w:t>
      </w:r>
      <w:r w:rsidR="007D602A">
        <w:rPr>
          <w:rFonts w:cstheme="minorHAnsi"/>
        </w:rPr>
        <w:t>under the coordination of the PCMU and with support relevant departments, including the Irrigation Department and the Agriculture Department. The SSWP should be formally adopted by the Sindh government through the to-be established Sindh Water Resources Commission. Future SSWPs are expected to be prepared under the coordination of the IWRD after it has been suitability strengthened through Component 1.1 Extensive stakeholder consultations, communication, and media outreach will be employed throughout the preparation of the SSWP</w:t>
      </w:r>
      <w:r w:rsidRPr="00743CD0">
        <w:t>. Preparation of the Plan will be supported by the Hydro-Agro Informatics program (Component 1.3).</w:t>
      </w:r>
    </w:p>
    <w:p w14:paraId="58C4471A" w14:textId="77777777" w:rsidR="0090258F" w:rsidRPr="00743CD0" w:rsidRDefault="0090258F" w:rsidP="0090258F">
      <w:pPr>
        <w:spacing w:after="0"/>
        <w:rPr>
          <w:rFonts w:cstheme="minorHAnsi"/>
        </w:rPr>
      </w:pPr>
    </w:p>
    <w:p w14:paraId="55CBD8EA" w14:textId="1D69EF49" w:rsidR="0090258F" w:rsidRDefault="001E5645" w:rsidP="0090258F">
      <w:pPr>
        <w:spacing w:after="0"/>
        <w:rPr>
          <w:rFonts w:cstheme="minorHAnsi"/>
          <w:b/>
        </w:rPr>
      </w:pPr>
      <w:r>
        <w:rPr>
          <w:rFonts w:cstheme="minorHAnsi"/>
          <w:b/>
        </w:rPr>
        <w:t xml:space="preserve">Component </w:t>
      </w:r>
      <w:r w:rsidR="007B3A7A" w:rsidRPr="007673F8">
        <w:rPr>
          <w:rFonts w:cstheme="minorHAnsi"/>
          <w:b/>
        </w:rPr>
        <w:t>1</w:t>
      </w:r>
      <w:r w:rsidR="007B3A7A" w:rsidRPr="00743CD0">
        <w:rPr>
          <w:rFonts w:cstheme="minorHAnsi"/>
          <w:b/>
        </w:rPr>
        <w:t xml:space="preserve">.3 Hydro-Agro Informatics </w:t>
      </w:r>
      <w:r>
        <w:rPr>
          <w:rFonts w:cstheme="minorHAnsi"/>
          <w:b/>
        </w:rPr>
        <w:t xml:space="preserve">(HAI) </w:t>
      </w:r>
      <w:r w:rsidR="007B3A7A" w:rsidRPr="00743CD0">
        <w:rPr>
          <w:rFonts w:cstheme="minorHAnsi"/>
          <w:b/>
        </w:rPr>
        <w:t>Program ($1</w:t>
      </w:r>
      <w:r w:rsidR="00611DEF">
        <w:rPr>
          <w:rFonts w:cstheme="minorHAnsi"/>
          <w:b/>
        </w:rPr>
        <w:t>7.3</w:t>
      </w:r>
      <w:r w:rsidR="007B3A7A" w:rsidRPr="00743CD0">
        <w:rPr>
          <w:rFonts w:cstheme="minorHAnsi"/>
          <w:b/>
        </w:rPr>
        <w:t xml:space="preserve"> million)</w:t>
      </w:r>
    </w:p>
    <w:p w14:paraId="3AFB13CA" w14:textId="77777777" w:rsidR="001E5645" w:rsidRDefault="001E5645" w:rsidP="001E5645">
      <w:pPr>
        <w:pStyle w:val="Bullet"/>
        <w:numPr>
          <w:ilvl w:val="0"/>
          <w:numId w:val="0"/>
        </w:numPr>
        <w:ind w:left="360"/>
      </w:pPr>
    </w:p>
    <w:p w14:paraId="6FF86345" w14:textId="69C94D7A" w:rsidR="007B3A7A" w:rsidRDefault="007B3A7A" w:rsidP="001E5645">
      <w:pPr>
        <w:pStyle w:val="Bullet"/>
        <w:numPr>
          <w:ilvl w:val="0"/>
          <w:numId w:val="0"/>
        </w:numPr>
        <w:ind w:left="360"/>
      </w:pPr>
      <w:r w:rsidRPr="00743CD0">
        <w:t xml:space="preserve">Insufficient information is hampering the ability of Sindh to properly deliver </w:t>
      </w:r>
      <w:r w:rsidR="001E5645">
        <w:t>canal</w:t>
      </w:r>
      <w:r w:rsidR="001E5645" w:rsidRPr="00743CD0">
        <w:t xml:space="preserve"> </w:t>
      </w:r>
      <w:r w:rsidRPr="00743CD0">
        <w:t xml:space="preserve">water services, manage water and environmental resources, and support agricultural growth. The </w:t>
      </w:r>
      <w:r w:rsidR="001E5645">
        <w:t>HAI</w:t>
      </w:r>
      <w:r w:rsidRPr="00743CD0">
        <w:t xml:space="preserve"> Program will help Sindh </w:t>
      </w:r>
      <w:r w:rsidR="001E5645">
        <w:rPr>
          <w:rFonts w:cstheme="minorHAnsi"/>
        </w:rPr>
        <w:t>build the foundation needed for filling this information gap through application of new tools for monitoring both water and agriculture. This integrated approach will help Sindh leap-frog into a modern water and agricultural management system where decisions across the scales are informed by continuous, reliable, and accessible data.</w:t>
      </w:r>
      <w:r w:rsidR="00694932">
        <w:t xml:space="preserve"> </w:t>
      </w:r>
    </w:p>
    <w:p w14:paraId="4923773A" w14:textId="05A0FD6B" w:rsidR="001E5645" w:rsidRDefault="001E5645" w:rsidP="001E5645">
      <w:pPr>
        <w:rPr>
          <w:rFonts w:cstheme="minorHAnsi"/>
        </w:rPr>
      </w:pPr>
      <w:r>
        <w:rPr>
          <w:rFonts w:cstheme="minorHAnsi"/>
        </w:rPr>
        <w:t>The project will support a “HAI Center” which will be a service provider for the IWRD, Agriculture Department, Environment Department, and Provincial Disaster Management Authority (PDMA). These departments will collect the ground-based information and send to the Center where the collected ground data will be processed and complimented with remote sensing data, into a series of data products and tools to allow the users including the departments to make better management decisions. FAO, through its GCF funded project “Transforming the Indus Basin with Climate Resilient Agriculture and Water Management” will provide additional support to the HAI program.</w:t>
      </w:r>
    </w:p>
    <w:p w14:paraId="28B17D6B" w14:textId="2119E948" w:rsidR="001E5645" w:rsidRPr="00AD3C48" w:rsidRDefault="001E5645" w:rsidP="00886164">
      <w:pPr>
        <w:rPr>
          <w:rFonts w:cstheme="minorHAnsi"/>
        </w:rPr>
      </w:pPr>
      <w:r>
        <w:rPr>
          <w:rFonts w:cstheme="minorHAnsi"/>
        </w:rPr>
        <w:t xml:space="preserve">The HAI program will utilize a sophisticated GIS based platform with associated databases that will include the following data elements: i) remote sensing; ii) canal flow monitoring; iii) groundwater monitoring; iv) environmental information; and v) agrometeorological monitoring. Services envisioned to be provided through the HAI Center in collaboration with relevant departments include: i) crop monitoring and productivity reports; ii) canal flow monitoring reports; iii) water balance reports; iv) flood monitoring and mapping; v) drought monitoring; and vi) agro-met communication </w:t>
      </w:r>
      <w:r>
        <w:rPr>
          <w:rFonts w:cstheme="minorHAnsi"/>
        </w:rPr>
        <w:lastRenderedPageBreak/>
        <w:t>to farmers. The HAI Center will also be responsible for measuring agricultural water productivity in the pilot FO subprojects.</w:t>
      </w:r>
    </w:p>
    <w:p w14:paraId="2EFB632C" w14:textId="2916E179" w:rsidR="001D4CB0" w:rsidRDefault="001D4CB0" w:rsidP="001D4CB0">
      <w:pPr>
        <w:pStyle w:val="Heading3"/>
      </w:pPr>
      <w:r w:rsidRPr="00743CD0">
        <w:t xml:space="preserve">Component </w:t>
      </w:r>
      <w:r w:rsidRPr="007673F8">
        <w:t>2</w:t>
      </w:r>
      <w:r w:rsidRPr="00743CD0">
        <w:t>: Water Service Delivery ($1</w:t>
      </w:r>
      <w:r w:rsidR="00FB1328">
        <w:t>27</w:t>
      </w:r>
      <w:r w:rsidRPr="00743CD0">
        <w:t xml:space="preserve"> Million)</w:t>
      </w:r>
    </w:p>
    <w:p w14:paraId="2DB38818" w14:textId="302411D3" w:rsidR="001D4CB0" w:rsidRDefault="001D4CB0" w:rsidP="001D4CB0">
      <w:r w:rsidRPr="00743CD0">
        <w:rPr>
          <w:b/>
        </w:rPr>
        <w:t>Objectives of the Component</w:t>
      </w:r>
      <w:r w:rsidRPr="00743CD0">
        <w:t xml:space="preserve">: </w:t>
      </w:r>
      <w:r w:rsidR="00465384">
        <w:rPr>
          <w:rFonts w:cstheme="minorHAnsi"/>
        </w:rPr>
        <w:t>The overall objective of this component to improve the delivery of canal water services to enhance agricultural water productivity and to improve overall water resources management</w:t>
      </w:r>
      <w:r w:rsidRPr="00743CD0">
        <w:t>.</w:t>
      </w:r>
    </w:p>
    <w:p w14:paraId="7DE11E0F" w14:textId="6C3D0023" w:rsidR="001D4CB0" w:rsidRDefault="001D4CB0" w:rsidP="001D4CB0">
      <w:pPr>
        <w:rPr>
          <w:b/>
        </w:rPr>
      </w:pPr>
      <w:r w:rsidRPr="00743CD0">
        <w:rPr>
          <w:rFonts w:cstheme="minorHAnsi"/>
          <w:b/>
        </w:rPr>
        <w:t xml:space="preserve">Implementing Arrangements: </w:t>
      </w:r>
      <w:r w:rsidRPr="00743CD0">
        <w:rPr>
          <w:rFonts w:cstheme="minorHAnsi"/>
          <w:bCs/>
        </w:rPr>
        <w:t>SIDA will manage this component, including procurement and financial management, under the general supervision of the Irrigation Department. The PCMU will provide coordination and oversight for the component, including ensuring coordination between SIDA and the Agriculture Department on the FO subprojects.</w:t>
      </w:r>
    </w:p>
    <w:p w14:paraId="3031E796" w14:textId="686C2FD0" w:rsidR="00B2346E" w:rsidRPr="00743CD0" w:rsidRDefault="00B2346E" w:rsidP="00B2346E">
      <w:pPr>
        <w:rPr>
          <w:rFonts w:cstheme="minorHAnsi"/>
        </w:rPr>
      </w:pPr>
      <w:r w:rsidRPr="00743CD0">
        <w:rPr>
          <w:rFonts w:cstheme="minorHAnsi"/>
          <w:b/>
          <w:bCs/>
        </w:rPr>
        <w:t xml:space="preserve">Subcomponent </w:t>
      </w:r>
      <w:r w:rsidRPr="007673F8">
        <w:rPr>
          <w:rFonts w:cstheme="minorHAnsi"/>
          <w:b/>
          <w:bCs/>
        </w:rPr>
        <w:t>2</w:t>
      </w:r>
      <w:r w:rsidRPr="00743CD0">
        <w:rPr>
          <w:rFonts w:cstheme="minorHAnsi"/>
          <w:b/>
          <w:bCs/>
        </w:rPr>
        <w:t>.</w:t>
      </w:r>
      <w:r>
        <w:rPr>
          <w:rFonts w:cstheme="minorHAnsi"/>
          <w:b/>
          <w:bCs/>
        </w:rPr>
        <w:t>1</w:t>
      </w:r>
      <w:r w:rsidRPr="00743CD0">
        <w:rPr>
          <w:rFonts w:cstheme="minorHAnsi"/>
          <w:b/>
          <w:bCs/>
        </w:rPr>
        <w:t xml:space="preserve"> – Integrated FO area Agriculture Development </w:t>
      </w:r>
      <w:r>
        <w:rPr>
          <w:rFonts w:cstheme="minorHAnsi"/>
          <w:b/>
          <w:bCs/>
        </w:rPr>
        <w:t xml:space="preserve">- SIDA </w:t>
      </w:r>
      <w:r w:rsidRPr="00743CD0">
        <w:rPr>
          <w:rFonts w:cstheme="minorHAnsi"/>
          <w:b/>
          <w:bCs/>
        </w:rPr>
        <w:t xml:space="preserve"> (US$</w:t>
      </w:r>
      <w:r w:rsidR="00FB1328">
        <w:rPr>
          <w:rFonts w:cstheme="minorHAnsi"/>
          <w:b/>
          <w:bCs/>
        </w:rPr>
        <w:t>16</w:t>
      </w:r>
      <w:r w:rsidRPr="00743CD0">
        <w:rPr>
          <w:rFonts w:cstheme="minorHAnsi"/>
          <w:b/>
          <w:bCs/>
        </w:rPr>
        <w:t xml:space="preserve"> </w:t>
      </w:r>
      <w:r w:rsidR="007347B1" w:rsidRPr="00743CD0">
        <w:rPr>
          <w:rFonts w:cstheme="minorHAnsi"/>
          <w:b/>
        </w:rPr>
        <w:t>million</w:t>
      </w:r>
      <w:r w:rsidRPr="00743CD0">
        <w:rPr>
          <w:rFonts w:cstheme="minorHAnsi"/>
          <w:b/>
          <w:bCs/>
        </w:rPr>
        <w:t>)</w:t>
      </w:r>
    </w:p>
    <w:p w14:paraId="058E44BB" w14:textId="77777777" w:rsidR="00B2346E" w:rsidRPr="00743CD0" w:rsidRDefault="00B2346E" w:rsidP="00B2346E">
      <w:pPr>
        <w:rPr>
          <w:rFonts w:cstheme="minorHAnsi"/>
          <w:b/>
          <w:bCs/>
        </w:rPr>
      </w:pPr>
      <w:r w:rsidRPr="00743CD0">
        <w:rPr>
          <w:rFonts w:cstheme="minorHAnsi"/>
          <w:b/>
          <w:bCs/>
        </w:rPr>
        <w:t>Description of Subcomponent Activities</w:t>
      </w:r>
    </w:p>
    <w:p w14:paraId="3DEF683D" w14:textId="08E5D59B" w:rsidR="00B2346E" w:rsidRPr="00743CD0" w:rsidRDefault="00B2346E" w:rsidP="00B2346E">
      <w:pPr>
        <w:rPr>
          <w:rFonts w:cstheme="minorHAnsi"/>
        </w:rPr>
      </w:pPr>
      <w:r>
        <w:rPr>
          <w:rFonts w:cstheme="minorHAnsi"/>
        </w:rPr>
        <w:t xml:space="preserve">The project aims to finance around </w:t>
      </w:r>
      <w:r w:rsidR="00FB1328">
        <w:rPr>
          <w:rFonts w:cstheme="minorHAnsi"/>
        </w:rPr>
        <w:t>15</w:t>
      </w:r>
      <w:r>
        <w:rPr>
          <w:rFonts w:cstheme="minorHAnsi"/>
        </w:rPr>
        <w:t xml:space="preserve"> integrated FO area agricultural development subprojects in the 3 AWB areas where the previous project (WSIP) improved the main canal networks: Ghotki, Nara, and Left Bank AWBs. An average FO command area is around 5,800 ha (14,000 acres) and includes 24 WCAs which average around 250 ha (600 acres). In the Sindh administrative system, the Irrigation Department supports the </w:t>
      </w:r>
      <w:r w:rsidR="00BE7AFF">
        <w:rPr>
          <w:rFonts w:cstheme="minorHAnsi"/>
        </w:rPr>
        <w:t>AWB,</w:t>
      </w:r>
      <w:r>
        <w:rPr>
          <w:rFonts w:cstheme="minorHAnsi"/>
        </w:rPr>
        <w:t xml:space="preserve"> and the FO canal networks up to the WCA off-take point; the Agriculture Department supports the WCA canal network as well providing agricultural technical assistance. In the past the Agriculture Department investments were not synchronized with the Irrigation Department investments. This created some inefficiencies as the entire network at all three levels—AWB, FO, and WCA, needs to be upgraded to reap full benefits</w:t>
      </w:r>
      <w:r w:rsidRPr="00743CD0">
        <w:rPr>
          <w:rFonts w:cstheme="minorHAnsi"/>
        </w:rPr>
        <w:t xml:space="preserve">. </w:t>
      </w:r>
    </w:p>
    <w:p w14:paraId="247ECFBE" w14:textId="61CB7B62" w:rsidR="00B2346E" w:rsidRPr="00743CD0" w:rsidRDefault="00B2346E" w:rsidP="00B2346E">
      <w:pPr>
        <w:rPr>
          <w:rFonts w:cstheme="minorHAnsi"/>
        </w:rPr>
      </w:pPr>
      <w:r w:rsidRPr="00465384">
        <w:rPr>
          <w:rFonts w:cstheme="minorHAnsi"/>
        </w:rPr>
        <w:t xml:space="preserve">SWAT will address this issue by ensuring that investments under Component 2.1, which are managed by SIDA, and investments under Component 3.1 which are managed by the Agriculture Department, are co-located in the same FO command areas. This will help to directly address the water-agriculture nexus. One of the key PDO indicators is improving agricultural water productivity in these </w:t>
      </w:r>
      <w:r w:rsidR="00AD3C48">
        <w:rPr>
          <w:rFonts w:cstheme="minorHAnsi"/>
        </w:rPr>
        <w:t>15</w:t>
      </w:r>
      <w:r w:rsidRPr="00465384">
        <w:rPr>
          <w:rFonts w:cstheme="minorHAnsi"/>
        </w:rPr>
        <w:t xml:space="preserve"> FO subprojects, and thus this will require the close collaboration between SIDA and Agriculture Department. At least two of the FOs will also be selected for intensive pilot to conjunctively manage surface water and groundwater within the FO command areas; successful implementation of two pilots is an intermediate results indicator</w:t>
      </w:r>
      <w:r w:rsidRPr="00743CD0">
        <w:rPr>
          <w:rFonts w:cstheme="minorHAnsi"/>
        </w:rPr>
        <w:t xml:space="preserve">. </w:t>
      </w:r>
    </w:p>
    <w:p w14:paraId="2FF46EDC" w14:textId="30782F83" w:rsidR="00B2346E" w:rsidRDefault="00B2346E" w:rsidP="00B2346E">
      <w:pPr>
        <w:rPr>
          <w:rFonts w:cstheme="minorHAnsi"/>
        </w:rPr>
      </w:pPr>
      <w:r w:rsidRPr="00465384">
        <w:rPr>
          <w:rFonts w:cstheme="minorHAnsi"/>
        </w:rPr>
        <w:t xml:space="preserve">The total cost of the FO subprojects is thus US$ </w:t>
      </w:r>
      <w:r w:rsidR="00AD3C48">
        <w:rPr>
          <w:rFonts w:cstheme="minorHAnsi"/>
        </w:rPr>
        <w:t>30</w:t>
      </w:r>
      <w:r w:rsidRPr="00465384">
        <w:rPr>
          <w:rFonts w:cstheme="minorHAnsi"/>
        </w:rPr>
        <w:t xml:space="preserve">.0 million, with half managed by SIDA (Component 2.1) and other half managed by the Agriculture Department (Component 3.1). The FO subprojects were broken into two components to facilitate financial management and procurement, but they are in fact “integrated FO Area Development” subprojects. These </w:t>
      </w:r>
      <w:r w:rsidR="00AD3C48">
        <w:rPr>
          <w:rFonts w:cstheme="minorHAnsi"/>
        </w:rPr>
        <w:t>15</w:t>
      </w:r>
      <w:r w:rsidRPr="00465384">
        <w:rPr>
          <w:rFonts w:cstheme="minorHAnsi"/>
        </w:rPr>
        <w:t xml:space="preserve"> FO subprojects represent </w:t>
      </w:r>
      <w:r w:rsidR="00AD3C48">
        <w:rPr>
          <w:rFonts w:cstheme="minorHAnsi"/>
        </w:rPr>
        <w:t xml:space="preserve">less than 5 </w:t>
      </w:r>
      <w:r w:rsidRPr="00465384">
        <w:rPr>
          <w:rFonts w:cstheme="minorHAnsi"/>
        </w:rPr>
        <w:t>percent of the total number of FOs in the three AWB areas—and thus can be considered as pilot subprojects. Activities under Component 3.2, Smart Subsidies and Wheat Procurement Reform, and Component 3.4, Developing Agricultural Value Chain, will also take the FO subprojects into account to boost overall agricultural productivity</w:t>
      </w:r>
      <w:r w:rsidRPr="00743CD0">
        <w:rPr>
          <w:rFonts w:cstheme="minorHAnsi"/>
        </w:rPr>
        <w:t xml:space="preserve">. </w:t>
      </w:r>
    </w:p>
    <w:p w14:paraId="4F4DC8A9" w14:textId="77777777" w:rsidR="00B2346E" w:rsidRPr="00465384" w:rsidRDefault="00B2346E" w:rsidP="00B2346E">
      <w:pPr>
        <w:rPr>
          <w:rFonts w:cstheme="minorHAnsi"/>
        </w:rPr>
      </w:pPr>
      <w:r w:rsidRPr="00465384">
        <w:rPr>
          <w:rFonts w:cstheme="minorHAnsi"/>
        </w:rPr>
        <w:t xml:space="preserve">The FO subprojects will be community driven development activities supported by SIDA and the Agriculture Department. The FOs will be selected based upon a set of criteria such as: i) location in the canal network to ensure quality service from the AWBs; ii) organizational strength of the FOs and willingness to modify it rules and regulations to meet the modernization requirements; iii) signing a “FO Area Development Plan” with SIDA and the Agriculture Department; and iv) signing an Improved Water Delivery Agreement (IWDA) with the AWB. </w:t>
      </w:r>
    </w:p>
    <w:p w14:paraId="0B2B52AC" w14:textId="11B7FCC1" w:rsidR="00B2346E" w:rsidRPr="00743CD0" w:rsidRDefault="00B2346E" w:rsidP="00B2346E">
      <w:pPr>
        <w:rPr>
          <w:rFonts w:cstheme="minorHAnsi"/>
        </w:rPr>
      </w:pPr>
      <w:r w:rsidRPr="00465384">
        <w:rPr>
          <w:rFonts w:cstheme="minorHAnsi"/>
        </w:rPr>
        <w:lastRenderedPageBreak/>
        <w:t>Irrigation modernization investments under Component 2.1 at the FO level include i) new head regulators and flow calibration; ii) long crested weirs for better upstream water level control; iii) new WCA off-takes that allow for flow control and measurement; iv) earthworks on canal banks to restore minimum freeboard and ensure access to offtakes; v) groundwater monitoring instruments (piezometers) at FO level. Other investments that may considered include: i) “social” structures such as canal paths, crossing, and access structures; ii) canal compaction to reduce seepage; iii) FO offices; and iv) tube wells for conjunctive management of groundwater. Other improvements may be considered on a case-by-case basis. SIDA will contract project implementing consultants (PIC-Modernization) to support social mobilization, engineering design, environmental management, and resettlement (if required).</w:t>
      </w:r>
    </w:p>
    <w:p w14:paraId="180F3CEB" w14:textId="70FA47E3" w:rsidR="00B2346E" w:rsidRDefault="00B2346E" w:rsidP="00B2346E">
      <w:pPr>
        <w:rPr>
          <w:rFonts w:cstheme="minorHAnsi"/>
          <w:b/>
          <w:bCs/>
        </w:rPr>
      </w:pPr>
      <w:r w:rsidRPr="00743CD0">
        <w:rPr>
          <w:rFonts w:cstheme="minorHAnsi"/>
          <w:b/>
          <w:bCs/>
        </w:rPr>
        <w:t xml:space="preserve">Subcomponent </w:t>
      </w:r>
      <w:r w:rsidRPr="007673F8">
        <w:rPr>
          <w:rFonts w:cstheme="minorHAnsi"/>
          <w:b/>
          <w:bCs/>
        </w:rPr>
        <w:t>2</w:t>
      </w:r>
      <w:r w:rsidRPr="00743CD0">
        <w:rPr>
          <w:rFonts w:cstheme="minorHAnsi"/>
          <w:b/>
          <w:bCs/>
        </w:rPr>
        <w:t>.</w:t>
      </w:r>
      <w:r>
        <w:rPr>
          <w:rFonts w:cstheme="minorHAnsi"/>
          <w:b/>
          <w:bCs/>
        </w:rPr>
        <w:t>2</w:t>
      </w:r>
      <w:r w:rsidRPr="00743CD0">
        <w:rPr>
          <w:rFonts w:cstheme="minorHAnsi"/>
          <w:b/>
          <w:bCs/>
        </w:rPr>
        <w:t xml:space="preserve"> –AWB </w:t>
      </w:r>
      <w:r>
        <w:rPr>
          <w:rFonts w:cstheme="minorHAnsi"/>
          <w:b/>
          <w:bCs/>
        </w:rPr>
        <w:t>and SIDA Support</w:t>
      </w:r>
      <w:r w:rsidRPr="00743CD0">
        <w:rPr>
          <w:rFonts w:cstheme="minorHAnsi"/>
          <w:b/>
          <w:bCs/>
        </w:rPr>
        <w:t xml:space="preserve"> (US$</w:t>
      </w:r>
      <w:r w:rsidRPr="007673F8">
        <w:rPr>
          <w:rFonts w:cstheme="minorHAnsi"/>
          <w:b/>
          <w:bCs/>
        </w:rPr>
        <w:t>1</w:t>
      </w:r>
      <w:r w:rsidR="00AD3C48">
        <w:rPr>
          <w:rFonts w:cstheme="minorHAnsi"/>
          <w:b/>
          <w:bCs/>
        </w:rPr>
        <w:t>5</w:t>
      </w:r>
      <w:r w:rsidRPr="00743CD0">
        <w:rPr>
          <w:rFonts w:cstheme="minorHAnsi"/>
          <w:b/>
          <w:bCs/>
        </w:rPr>
        <w:t xml:space="preserve"> </w:t>
      </w:r>
      <w:r w:rsidR="007347B1" w:rsidRPr="00743CD0">
        <w:rPr>
          <w:rFonts w:cstheme="minorHAnsi"/>
          <w:b/>
        </w:rPr>
        <w:t>million</w:t>
      </w:r>
      <w:r w:rsidRPr="00743CD0">
        <w:rPr>
          <w:rFonts w:cstheme="minorHAnsi"/>
          <w:b/>
          <w:bCs/>
        </w:rPr>
        <w:t>)</w:t>
      </w:r>
    </w:p>
    <w:p w14:paraId="1BA0D233" w14:textId="77777777" w:rsidR="00B2346E" w:rsidRPr="00743CD0" w:rsidRDefault="00B2346E" w:rsidP="00B2346E">
      <w:pPr>
        <w:rPr>
          <w:rFonts w:cstheme="minorHAnsi"/>
        </w:rPr>
      </w:pPr>
      <w:r>
        <w:rPr>
          <w:rFonts w:cstheme="minorHAnsi"/>
        </w:rPr>
        <w:t>T</w:t>
      </w:r>
      <w:r w:rsidRPr="00743CD0">
        <w:rPr>
          <w:rFonts w:cstheme="minorHAnsi"/>
        </w:rPr>
        <w:t xml:space="preserve">his subcomponent will strengthen the capacity of AWB to deliver a reliable water delivery service to the FOs, and the capacity of SIDA to support FOs. </w:t>
      </w:r>
      <w:r>
        <w:rPr>
          <w:rFonts w:cstheme="minorHAnsi"/>
        </w:rPr>
        <w:t xml:space="preserve"> This will a mix of institutional support, training, and technical tools with a focus on behavioral changes.  Specific activities include: i) financing the incremental operating costs for SIDA and the AWBs on a declining basis; ii) implementing institutional reforms for the AWBs and FOs as outlined in the Sindh Water Policy; iii) supporting the establishment of two new AWBs on the Right Bank of the Indus River; iv) training and development of tools for improving canal operations and irrigation service delivery; and v) support for behavioral changes through field level leadership program. </w:t>
      </w:r>
    </w:p>
    <w:p w14:paraId="4A067BC8" w14:textId="6807D8BA" w:rsidR="001D4CB0" w:rsidRDefault="001D4CB0" w:rsidP="001D4CB0">
      <w:pPr>
        <w:rPr>
          <w:rFonts w:cstheme="minorHAnsi"/>
        </w:rPr>
      </w:pPr>
      <w:r w:rsidRPr="00743CD0">
        <w:rPr>
          <w:rFonts w:cstheme="minorHAnsi"/>
          <w:b/>
          <w:bCs/>
        </w:rPr>
        <w:t xml:space="preserve">Subcomponent </w:t>
      </w:r>
      <w:r w:rsidRPr="007673F8">
        <w:rPr>
          <w:rFonts w:cstheme="minorHAnsi"/>
          <w:b/>
          <w:bCs/>
        </w:rPr>
        <w:t>2</w:t>
      </w:r>
      <w:r w:rsidRPr="00743CD0">
        <w:rPr>
          <w:rFonts w:cstheme="minorHAnsi"/>
          <w:b/>
          <w:bCs/>
        </w:rPr>
        <w:t>.</w:t>
      </w:r>
      <w:r w:rsidR="00645649">
        <w:rPr>
          <w:rFonts w:cstheme="minorHAnsi"/>
          <w:b/>
          <w:bCs/>
        </w:rPr>
        <w:t>3</w:t>
      </w:r>
      <w:r w:rsidRPr="00743CD0">
        <w:rPr>
          <w:rFonts w:cstheme="minorHAnsi"/>
          <w:b/>
          <w:bCs/>
        </w:rPr>
        <w:t xml:space="preserve"> – Left Bank Main Canals Infrastructure ($</w:t>
      </w:r>
      <w:r w:rsidR="00645649">
        <w:rPr>
          <w:rFonts w:cstheme="minorHAnsi"/>
          <w:b/>
          <w:bCs/>
        </w:rPr>
        <w:t>9</w:t>
      </w:r>
      <w:r w:rsidR="00AD3C48">
        <w:rPr>
          <w:rFonts w:cstheme="minorHAnsi"/>
          <w:b/>
          <w:bCs/>
        </w:rPr>
        <w:t>3</w:t>
      </w:r>
      <w:r w:rsidRPr="00743CD0">
        <w:rPr>
          <w:rFonts w:cstheme="minorHAnsi"/>
          <w:b/>
          <w:bCs/>
        </w:rPr>
        <w:t xml:space="preserve"> </w:t>
      </w:r>
      <w:r w:rsidR="007347B1" w:rsidRPr="00743CD0">
        <w:rPr>
          <w:rFonts w:cstheme="minorHAnsi"/>
          <w:b/>
        </w:rPr>
        <w:t>million</w:t>
      </w:r>
      <w:r w:rsidRPr="00743CD0">
        <w:rPr>
          <w:rFonts w:cstheme="minorHAnsi"/>
          <w:b/>
          <w:bCs/>
        </w:rPr>
        <w:t>)</w:t>
      </w:r>
    </w:p>
    <w:p w14:paraId="22DA3807" w14:textId="6EB9D023" w:rsidR="00645649" w:rsidRDefault="00645649" w:rsidP="001D4CB0">
      <w:pPr>
        <w:rPr>
          <w:rFonts w:cstheme="minorHAnsi"/>
        </w:rPr>
      </w:pPr>
      <w:r>
        <w:rPr>
          <w:rFonts w:cstheme="minorHAnsi"/>
        </w:rPr>
        <w:t>This component will finance the renovation of Akram Wah Canal, a 116 km long canal with a command area of 187,000 ha (462,000 acres) that also supplies bulk water to many cities, towns, and villages—including Sindh’s second largest city Hyderabad. The renovation will restore the original canal flow capacity and improve associated water control structures to enable more effective distribution of water within the command areas. This will complete the main canal renovation for the three AWB command areas that are the focus of the irrigation modernization program under SWAT.</w:t>
      </w:r>
    </w:p>
    <w:p w14:paraId="04FB9191" w14:textId="0F7230FB" w:rsidR="001D4CB0" w:rsidRDefault="001D4CB0" w:rsidP="001D4CB0">
      <w:pPr>
        <w:rPr>
          <w:rFonts w:cstheme="minorHAnsi"/>
        </w:rPr>
      </w:pPr>
      <w:r w:rsidRPr="00743CD0">
        <w:rPr>
          <w:rFonts w:cstheme="minorHAnsi"/>
        </w:rPr>
        <w:t xml:space="preserve">The </w:t>
      </w:r>
      <w:r w:rsidR="00645649">
        <w:rPr>
          <w:rFonts w:cstheme="minorHAnsi"/>
        </w:rPr>
        <w:t>component</w:t>
      </w:r>
      <w:r w:rsidR="00645649" w:rsidRPr="00743CD0">
        <w:rPr>
          <w:rFonts w:cstheme="minorHAnsi"/>
        </w:rPr>
        <w:t xml:space="preserve"> </w:t>
      </w:r>
      <w:r w:rsidRPr="00743CD0">
        <w:rPr>
          <w:rFonts w:cstheme="minorHAnsi"/>
        </w:rPr>
        <w:t xml:space="preserve">will also finance studies </w:t>
      </w:r>
      <w:r w:rsidR="00645649">
        <w:rPr>
          <w:rFonts w:cstheme="minorHAnsi"/>
        </w:rPr>
        <w:t xml:space="preserve">for improving the operation of the main canal networks, such as increasing the regulating capacity within the canal network including using </w:t>
      </w:r>
      <w:r w:rsidR="00645649" w:rsidRPr="00C961F9">
        <w:rPr>
          <w:rFonts w:cstheme="minorHAnsi"/>
        </w:rPr>
        <w:t>Chotiari</w:t>
      </w:r>
      <w:r w:rsidR="00645649">
        <w:rPr>
          <w:rFonts w:cstheme="minorHAnsi"/>
        </w:rPr>
        <w:t xml:space="preserve"> reservoir to improve flow distribution between the main branches of the Nara canal system. Where physical investments are required, the component will finance the necessary environmental and social studies per the ESMF (including dam safety for Chotiari reservoir) and RPF. Depending upon the size the investments, these could be financed either the </w:t>
      </w:r>
      <w:r w:rsidR="00A22D20" w:rsidRPr="007347B1">
        <w:rPr>
          <w:rFonts w:cstheme="minorHAnsi"/>
        </w:rPr>
        <w:t xml:space="preserve">first phase of </w:t>
      </w:r>
      <w:r w:rsidR="00645649" w:rsidRPr="007347B1">
        <w:rPr>
          <w:rFonts w:cstheme="minorHAnsi"/>
        </w:rPr>
        <w:t>SWAT project</w:t>
      </w:r>
      <w:r w:rsidR="00645649">
        <w:rPr>
          <w:rFonts w:cstheme="minorHAnsi"/>
        </w:rPr>
        <w:t xml:space="preserve"> or follow-up projects</w:t>
      </w:r>
      <w:r>
        <w:rPr>
          <w:rFonts w:cstheme="minorHAnsi"/>
        </w:rPr>
        <w:t>.</w:t>
      </w:r>
    </w:p>
    <w:p w14:paraId="7D5E52B3" w14:textId="3A03272E" w:rsidR="00B2346E" w:rsidRPr="00743CD0" w:rsidRDefault="00B2346E" w:rsidP="00B2346E">
      <w:pPr>
        <w:rPr>
          <w:b/>
        </w:rPr>
      </w:pPr>
      <w:r w:rsidRPr="00743CD0">
        <w:rPr>
          <w:rFonts w:cstheme="minorHAnsi"/>
          <w:b/>
          <w:bCs/>
        </w:rPr>
        <w:t xml:space="preserve">Subcomponent </w:t>
      </w:r>
      <w:r w:rsidRPr="007673F8">
        <w:rPr>
          <w:rFonts w:cstheme="minorHAnsi"/>
          <w:b/>
          <w:bCs/>
        </w:rPr>
        <w:t>2</w:t>
      </w:r>
      <w:r w:rsidRPr="00743CD0">
        <w:rPr>
          <w:rFonts w:cstheme="minorHAnsi"/>
          <w:b/>
          <w:bCs/>
        </w:rPr>
        <w:t>.</w:t>
      </w:r>
      <w:r>
        <w:rPr>
          <w:rFonts w:cstheme="minorHAnsi"/>
          <w:b/>
          <w:bCs/>
        </w:rPr>
        <w:t>4</w:t>
      </w:r>
      <w:r w:rsidRPr="00743CD0">
        <w:rPr>
          <w:rFonts w:cstheme="minorHAnsi"/>
          <w:b/>
          <w:bCs/>
        </w:rPr>
        <w:t xml:space="preserve"> –Right Bank </w:t>
      </w:r>
      <w:r>
        <w:rPr>
          <w:rFonts w:cstheme="minorHAnsi"/>
          <w:b/>
          <w:bCs/>
        </w:rPr>
        <w:t>Studies and Emergency Works</w:t>
      </w:r>
      <w:r w:rsidRPr="00743CD0">
        <w:rPr>
          <w:rFonts w:cstheme="minorHAnsi"/>
          <w:b/>
          <w:bCs/>
        </w:rPr>
        <w:t xml:space="preserve"> ($</w:t>
      </w:r>
      <w:r w:rsidR="00AD3C48">
        <w:rPr>
          <w:rFonts w:cstheme="minorHAnsi"/>
          <w:b/>
          <w:bCs/>
        </w:rPr>
        <w:t>3</w:t>
      </w:r>
      <w:r w:rsidRPr="00743CD0">
        <w:rPr>
          <w:rFonts w:cstheme="minorHAnsi"/>
          <w:b/>
          <w:bCs/>
        </w:rPr>
        <w:t xml:space="preserve"> Million)</w:t>
      </w:r>
    </w:p>
    <w:p w14:paraId="269793F1" w14:textId="77777777" w:rsidR="00B2346E" w:rsidRPr="00743CD0" w:rsidRDefault="00B2346E" w:rsidP="00B2346E">
      <w:pPr>
        <w:rPr>
          <w:rFonts w:cstheme="minorHAnsi"/>
        </w:rPr>
      </w:pPr>
      <w:r>
        <w:rPr>
          <w:rFonts w:cstheme="minorHAnsi"/>
        </w:rPr>
        <w:t>The canal network on the Right Bank of the Indus River Indus suffers from a lack of investment over the past decades and the canals are in a dilapidated condition. An investment program to upgrade the main canals—similar to the investments under WSIP which focused on the Left Bank, are required as a starting point to address the water-ag nexus on the Right Bank.  The Right Bank command areas are plagued by low levels of agricultural productivity, excessive levels of soil salinization, and wide-spread poverty. The largest and previously most ecologically important freshwater lake in Pakistan, Manchar Lake, has been rendered biologically dead</w:t>
      </w:r>
      <w:r w:rsidRPr="00743CD0">
        <w:rPr>
          <w:rFonts w:cstheme="minorHAnsi"/>
        </w:rPr>
        <w:t xml:space="preserve">. </w:t>
      </w:r>
    </w:p>
    <w:p w14:paraId="3F175680" w14:textId="279BBB76" w:rsidR="00B2346E" w:rsidRPr="00743CD0" w:rsidRDefault="00B2346E" w:rsidP="001D4CB0">
      <w:pPr>
        <w:rPr>
          <w:rFonts w:cstheme="minorHAnsi"/>
        </w:rPr>
      </w:pPr>
      <w:r w:rsidRPr="00743CD0">
        <w:rPr>
          <w:rFonts w:cstheme="minorHAnsi"/>
        </w:rPr>
        <w:t xml:space="preserve">The </w:t>
      </w:r>
      <w:r>
        <w:rPr>
          <w:rFonts w:cstheme="minorHAnsi"/>
        </w:rPr>
        <w:t>component</w:t>
      </w:r>
      <w:r w:rsidRPr="00743CD0">
        <w:rPr>
          <w:rFonts w:cstheme="minorHAnsi"/>
        </w:rPr>
        <w:t xml:space="preserve"> will finance the detailed studies for the </w:t>
      </w:r>
      <w:r>
        <w:rPr>
          <w:rFonts w:cstheme="minorHAnsi"/>
        </w:rPr>
        <w:t>renovation</w:t>
      </w:r>
      <w:r w:rsidRPr="00743CD0">
        <w:rPr>
          <w:rFonts w:cstheme="minorHAnsi"/>
        </w:rPr>
        <w:t xml:space="preserve"> of the three main canals on the </w:t>
      </w:r>
      <w:r>
        <w:rPr>
          <w:rFonts w:cstheme="minorHAnsi"/>
        </w:rPr>
        <w:t>R</w:t>
      </w:r>
      <w:r w:rsidRPr="00743CD0">
        <w:rPr>
          <w:rFonts w:cstheme="minorHAnsi"/>
        </w:rPr>
        <w:t xml:space="preserve">ight </w:t>
      </w:r>
      <w:r>
        <w:rPr>
          <w:rFonts w:cstheme="minorHAnsi"/>
        </w:rPr>
        <w:t>B</w:t>
      </w:r>
      <w:r w:rsidRPr="00743CD0">
        <w:rPr>
          <w:rFonts w:cstheme="minorHAnsi"/>
        </w:rPr>
        <w:t>ank</w:t>
      </w:r>
      <w:r>
        <w:rPr>
          <w:rFonts w:cstheme="minorHAnsi"/>
        </w:rPr>
        <w:t xml:space="preserve"> supplied from Sukkur Barrage (Dadu, Rice and Northwest Canals)</w:t>
      </w:r>
      <w:r w:rsidRPr="00743CD0">
        <w:rPr>
          <w:rFonts w:cstheme="minorHAnsi"/>
        </w:rPr>
        <w:t xml:space="preserve">, as well as </w:t>
      </w:r>
      <w:r>
        <w:rPr>
          <w:rFonts w:cstheme="minorHAnsi"/>
        </w:rPr>
        <w:t xml:space="preserve">the </w:t>
      </w:r>
      <w:r w:rsidRPr="00743CD0">
        <w:rPr>
          <w:rFonts w:cstheme="minorHAnsi"/>
        </w:rPr>
        <w:t>Warah Branch</w:t>
      </w:r>
      <w:r>
        <w:rPr>
          <w:rFonts w:cstheme="minorHAnsi"/>
        </w:rPr>
        <w:t xml:space="preserve"> canal</w:t>
      </w:r>
      <w:r w:rsidRPr="00743CD0">
        <w:rPr>
          <w:rFonts w:cstheme="minorHAnsi"/>
        </w:rPr>
        <w:t xml:space="preserve">. </w:t>
      </w:r>
      <w:r>
        <w:rPr>
          <w:rFonts w:cstheme="minorHAnsi"/>
        </w:rPr>
        <w:t xml:space="preserve">The total command area for these canals is around 800,000 ha (2 million acres). The technical studies include feasibility studies, design, and tender document preparation. An ESIA/ESMP </w:t>
      </w:r>
      <w:r>
        <w:rPr>
          <w:rFonts w:cstheme="minorHAnsi"/>
        </w:rPr>
        <w:lastRenderedPageBreak/>
        <w:t>will be prepared for the investment program along with RAPs that will meet World Bank policy requirements. The preparation of safeguard documents will follow the processes laid out under the ESMF. The second project in the SWAT SOP may consider financing the actual investments. In addition, this component includes a provision of funds for urgent rehabilitation of the most damaged structures that are in near-collapse condition</w:t>
      </w:r>
      <w:r w:rsidRPr="00743CD0">
        <w:rPr>
          <w:rFonts w:cstheme="minorHAnsi"/>
        </w:rPr>
        <w:t>.</w:t>
      </w:r>
    </w:p>
    <w:p w14:paraId="61A7E0CD" w14:textId="053D8137" w:rsidR="001D4CB0" w:rsidRPr="00743CD0" w:rsidRDefault="001D4CB0" w:rsidP="00B867C1">
      <w:pPr>
        <w:pStyle w:val="Heading3"/>
      </w:pPr>
      <w:r w:rsidRPr="00743CD0">
        <w:t xml:space="preserve">Component </w:t>
      </w:r>
      <w:r w:rsidRPr="007673F8">
        <w:t>3</w:t>
      </w:r>
      <w:r w:rsidRPr="00743CD0">
        <w:t xml:space="preserve">: Agricultural </w:t>
      </w:r>
      <w:r w:rsidR="00B50373">
        <w:t xml:space="preserve">Subsidies and </w:t>
      </w:r>
      <w:r w:rsidRPr="00743CD0">
        <w:t>Investments ($</w:t>
      </w:r>
      <w:r w:rsidR="00AD3C48">
        <w:t>76.4</w:t>
      </w:r>
      <w:r w:rsidRPr="00743CD0">
        <w:t xml:space="preserve">Million) </w:t>
      </w:r>
    </w:p>
    <w:p w14:paraId="00680BCB" w14:textId="63297A88" w:rsidR="001D4CB0" w:rsidRDefault="001F11E4" w:rsidP="003F7A64">
      <w:pPr>
        <w:rPr>
          <w:rFonts w:cstheme="minorHAnsi"/>
          <w:bCs/>
        </w:rPr>
      </w:pPr>
      <w:r w:rsidRPr="001F11E4">
        <w:rPr>
          <w:rFonts w:cstheme="minorHAnsi"/>
          <w:bCs/>
        </w:rPr>
        <w:t xml:space="preserve">This component will contribute to increasing agricultural water productivity </w:t>
      </w:r>
      <w:r w:rsidR="00BE7AFF" w:rsidRPr="001F11E4">
        <w:rPr>
          <w:rFonts w:cstheme="minorHAnsi"/>
          <w:bCs/>
        </w:rPr>
        <w:t>by</w:t>
      </w:r>
      <w:r w:rsidRPr="001F11E4">
        <w:rPr>
          <w:rFonts w:cstheme="minorHAnsi"/>
          <w:bCs/>
        </w:rPr>
        <w:t xml:space="preserve"> i) investing in climate smart agricultural investments and training at the WCA level; ii) adjusting the agricultural subsidy system to promote the transition to high value, water thrifty crops; ii) improving the knowledge and information base, with a focus on innovative approaches to dealing with water logging and soil salinity; iii) reducing value chain constraints to higher value, water thrifty crops</w:t>
      </w:r>
      <w:r w:rsidR="00B867C1" w:rsidRPr="00743CD0">
        <w:rPr>
          <w:rFonts w:cstheme="minorHAnsi"/>
          <w:bCs/>
        </w:rPr>
        <w:t>.</w:t>
      </w:r>
    </w:p>
    <w:p w14:paraId="3E3D0FED" w14:textId="65C78F40" w:rsidR="00B2346E" w:rsidRDefault="00B2346E" w:rsidP="00B2346E">
      <w:pPr>
        <w:spacing w:after="0"/>
        <w:rPr>
          <w:rFonts w:eastAsia="Times New Roman" w:cstheme="minorHAnsi"/>
          <w:b/>
          <w:bCs/>
          <w:spacing w:val="1"/>
        </w:rPr>
      </w:pPr>
      <w:r>
        <w:rPr>
          <w:rFonts w:eastAsia="Times New Roman" w:cstheme="minorHAnsi"/>
          <w:b/>
          <w:bCs/>
          <w:spacing w:val="1"/>
        </w:rPr>
        <w:t>Component 3.1</w:t>
      </w:r>
      <w:r w:rsidRPr="000C3B16">
        <w:rPr>
          <w:rFonts w:eastAsia="Times New Roman" w:cstheme="minorHAnsi"/>
          <w:b/>
          <w:bCs/>
          <w:spacing w:val="1"/>
        </w:rPr>
        <w:t xml:space="preserve"> Integrated FO Area Agricultural Development</w:t>
      </w:r>
      <w:r w:rsidR="00AD3C48">
        <w:rPr>
          <w:rFonts w:eastAsia="Times New Roman" w:cstheme="minorHAnsi"/>
          <w:b/>
          <w:bCs/>
          <w:spacing w:val="1"/>
        </w:rPr>
        <w:t xml:space="preserve"> (US$16.</w:t>
      </w:r>
      <w:r w:rsidR="007347B1" w:rsidRPr="007347B1">
        <w:rPr>
          <w:rFonts w:cstheme="minorHAnsi"/>
          <w:b/>
        </w:rPr>
        <w:t xml:space="preserve"> </w:t>
      </w:r>
      <w:r w:rsidR="007347B1" w:rsidRPr="00743CD0">
        <w:rPr>
          <w:rFonts w:cstheme="minorHAnsi"/>
          <w:b/>
        </w:rPr>
        <w:t>million</w:t>
      </w:r>
      <w:r w:rsidR="00AD3C48">
        <w:rPr>
          <w:rFonts w:eastAsia="Times New Roman" w:cstheme="minorHAnsi"/>
          <w:b/>
          <w:bCs/>
          <w:spacing w:val="1"/>
        </w:rPr>
        <w:t xml:space="preserve">) </w:t>
      </w:r>
    </w:p>
    <w:p w14:paraId="4798D5E2" w14:textId="4E4BB6B4" w:rsidR="00B2346E" w:rsidRDefault="00B2346E" w:rsidP="00B2346E">
      <w:pPr>
        <w:spacing w:after="0"/>
        <w:rPr>
          <w:rFonts w:eastAsia="Times New Roman" w:cstheme="minorHAnsi"/>
          <w:spacing w:val="1"/>
        </w:rPr>
      </w:pPr>
      <w:r w:rsidRPr="00886164">
        <w:rPr>
          <w:rFonts w:eastAsia="Times New Roman" w:cstheme="minorHAnsi"/>
          <w:spacing w:val="1"/>
        </w:rPr>
        <w:t xml:space="preserve">This component supports the same set of </w:t>
      </w:r>
      <w:r w:rsidR="00AD3C48">
        <w:rPr>
          <w:rFonts w:eastAsia="Times New Roman" w:cstheme="minorHAnsi"/>
          <w:spacing w:val="1"/>
        </w:rPr>
        <w:t xml:space="preserve">15 </w:t>
      </w:r>
      <w:r w:rsidRPr="00886164">
        <w:rPr>
          <w:rFonts w:eastAsia="Times New Roman" w:cstheme="minorHAnsi"/>
          <w:spacing w:val="1"/>
        </w:rPr>
        <w:t>FO subprojects presented in Component 2 with investments that are channeled through the Agriculture Department. It builds upon the experience of SIAPEP and will be managed by the Directorate of Water Management. The dual objectives of these activities are to improve water management at the WCA level and promote climate-smart agriculture</w:t>
      </w:r>
      <w:r>
        <w:rPr>
          <w:rFonts w:eastAsia="Times New Roman" w:cstheme="minorHAnsi"/>
          <w:spacing w:val="1"/>
        </w:rPr>
        <w:t>.</w:t>
      </w:r>
    </w:p>
    <w:p w14:paraId="657F96B2" w14:textId="77777777" w:rsidR="00AD3C48" w:rsidRDefault="00AD3C48" w:rsidP="00B2346E">
      <w:pPr>
        <w:spacing w:after="0"/>
        <w:rPr>
          <w:rFonts w:eastAsia="Times New Roman" w:cstheme="minorHAnsi"/>
          <w:spacing w:val="1"/>
        </w:rPr>
      </w:pPr>
    </w:p>
    <w:p w14:paraId="4D521BCA" w14:textId="6D36947B" w:rsidR="00B2346E" w:rsidRPr="00655E1E" w:rsidRDefault="00B2346E" w:rsidP="00B2346E">
      <w:pPr>
        <w:spacing w:after="0"/>
        <w:rPr>
          <w:rFonts w:eastAsia="Times New Roman" w:cstheme="minorHAnsi"/>
          <w:spacing w:val="1"/>
        </w:rPr>
      </w:pPr>
      <w:r w:rsidRPr="00655E1E">
        <w:rPr>
          <w:rFonts w:eastAsia="Times New Roman" w:cstheme="minorHAnsi"/>
          <w:spacing w:val="1"/>
        </w:rPr>
        <w:t xml:space="preserve">Improving water management at WCA level: A community driven development process will be employed to help </w:t>
      </w:r>
      <w:r w:rsidR="00BE7AFF" w:rsidRPr="00655E1E">
        <w:rPr>
          <w:rFonts w:eastAsia="Times New Roman" w:cstheme="minorHAnsi"/>
          <w:spacing w:val="1"/>
        </w:rPr>
        <w:t>WCAs,</w:t>
      </w:r>
      <w:r w:rsidRPr="00655E1E">
        <w:rPr>
          <w:rFonts w:eastAsia="Times New Roman" w:cstheme="minorHAnsi"/>
          <w:spacing w:val="1"/>
        </w:rPr>
        <w:t xml:space="preserve"> and individual farmers adopt the most appropriate water-related investments. Example investments include watercourse rehabilitation, installation of high efficiency irrigation system (HEIS), increasing precision land leveling services, reclamation of salt affect soils, rehabilitation of on-farm access drains, construction of water storage ponds, solarization of lift pumps on watercourses, etc. </w:t>
      </w:r>
    </w:p>
    <w:p w14:paraId="2C45D99C" w14:textId="77777777" w:rsidR="00AD3C48" w:rsidRDefault="00AD3C48" w:rsidP="00B2346E">
      <w:pPr>
        <w:spacing w:after="0"/>
        <w:rPr>
          <w:rFonts w:eastAsia="Times New Roman" w:cstheme="minorHAnsi"/>
          <w:spacing w:val="1"/>
        </w:rPr>
      </w:pPr>
    </w:p>
    <w:p w14:paraId="6200E24E" w14:textId="708EAB13" w:rsidR="00B2346E" w:rsidRPr="00655E1E" w:rsidRDefault="00B2346E" w:rsidP="00B2346E">
      <w:pPr>
        <w:spacing w:after="0"/>
        <w:rPr>
          <w:rFonts w:eastAsia="Times New Roman" w:cstheme="minorHAnsi"/>
          <w:spacing w:val="1"/>
        </w:rPr>
      </w:pPr>
      <w:r w:rsidRPr="00655E1E">
        <w:rPr>
          <w:rFonts w:eastAsia="Times New Roman" w:cstheme="minorHAnsi"/>
          <w:spacing w:val="1"/>
        </w:rPr>
        <w:t xml:space="preserve">Based upon SIAPEP experience, there will be clear criteria for financial support for different types of investments. For community-owned assets, such as the WCA canal network, the project will finance all material costs while the farmers will contribute skilled and unskilled labor. For investments where the assets are owned by individual farmers, such as high efficiency irrigation systems, and precision land levelling the farmers will contribute 50% of the total costs. </w:t>
      </w:r>
    </w:p>
    <w:p w14:paraId="1447B419" w14:textId="77777777" w:rsidR="00AD3C48" w:rsidRDefault="00AD3C48" w:rsidP="00B2346E">
      <w:pPr>
        <w:spacing w:after="0"/>
        <w:rPr>
          <w:rFonts w:eastAsia="Times New Roman" w:cstheme="minorHAnsi"/>
          <w:spacing w:val="1"/>
        </w:rPr>
      </w:pPr>
    </w:p>
    <w:p w14:paraId="56F6C6F1" w14:textId="1F1C1B15" w:rsidR="00B2346E" w:rsidRPr="00655E1E" w:rsidRDefault="00B2346E" w:rsidP="00B2346E">
      <w:pPr>
        <w:spacing w:after="0"/>
        <w:rPr>
          <w:rFonts w:eastAsia="Times New Roman" w:cstheme="minorHAnsi"/>
          <w:spacing w:val="1"/>
        </w:rPr>
      </w:pPr>
      <w:r w:rsidRPr="00655E1E">
        <w:rPr>
          <w:rFonts w:eastAsia="Times New Roman" w:cstheme="minorHAnsi"/>
          <w:spacing w:val="1"/>
        </w:rPr>
        <w:t>Promoting Climate Smart Agriculture. Training and support will be provided to farmers to help them adopt climate smart agriculture practices to help them achieve the triple outcomes of increased productivity, climate resilience and reduced emissions. These practices include ridge sowing, crop rotation, green manuring, use of biological control agents, raised bed cultivation, alternate wetting and drying, use of improved/certified varieties, mulching including retaining of crop residue, zero tillage, integrated soil fertility management, inter-cropping etc. These practices will be applied as appropriate to major cropping systems of the project area which include rice- wheat, cotton – wheat, and sugarcane etc.</w:t>
      </w:r>
    </w:p>
    <w:p w14:paraId="543AE803" w14:textId="77777777" w:rsidR="00B2346E" w:rsidRDefault="00B2346E" w:rsidP="00B2346E">
      <w:pPr>
        <w:spacing w:after="0"/>
        <w:rPr>
          <w:rFonts w:eastAsia="Times New Roman" w:cstheme="minorHAnsi"/>
          <w:spacing w:val="1"/>
        </w:rPr>
      </w:pPr>
    </w:p>
    <w:p w14:paraId="72E39A79" w14:textId="77777777" w:rsidR="00B2346E" w:rsidRPr="00655E1E" w:rsidRDefault="00B2346E" w:rsidP="00B2346E">
      <w:pPr>
        <w:spacing w:after="0"/>
        <w:rPr>
          <w:rFonts w:eastAsia="Times New Roman" w:cstheme="minorHAnsi"/>
          <w:spacing w:val="1"/>
        </w:rPr>
      </w:pPr>
      <w:r w:rsidRPr="00655E1E">
        <w:rPr>
          <w:rFonts w:eastAsia="Times New Roman" w:cstheme="minorHAnsi"/>
          <w:spacing w:val="1"/>
        </w:rPr>
        <w:t xml:space="preserve">The component will carry out a comprehensive training program, which will include establishment of demonstration sites, group training of farmers using the Farmer Field School (FFS) approach and post-training support for replication of the practices on their farms. To ensure participation of women, the project will hold separate sessions for women farmers during the FFS in activities where they are traditionally involved in farming.  To achieve the intended scale of FFSs, the project will train men and women field staff of the Agriculture Department under specially organized “training of trainers” </w:t>
      </w:r>
      <w:r w:rsidRPr="00655E1E">
        <w:rPr>
          <w:rFonts w:eastAsia="Times New Roman" w:cstheme="minorHAnsi"/>
          <w:spacing w:val="1"/>
        </w:rPr>
        <w:lastRenderedPageBreak/>
        <w:t xml:space="preserve">(TOTs) to run the FFSs in the field. These TOTs will be conducted by specialists drawn from the Agriculture Department, local universities, research organizations and the private sector. To help achieve the scale of replication, the project will retain educated and /or good local farmers among the FFS training participants and use them, in support of the government field facilitator, for coordinating the replication of the practices on farmers’ fields. </w:t>
      </w:r>
    </w:p>
    <w:p w14:paraId="20A9F691" w14:textId="77777777" w:rsidR="00B2346E" w:rsidRDefault="00B2346E" w:rsidP="00B2346E">
      <w:pPr>
        <w:spacing w:after="0"/>
        <w:rPr>
          <w:rFonts w:eastAsia="Times New Roman" w:cstheme="minorHAnsi"/>
          <w:spacing w:val="1"/>
        </w:rPr>
      </w:pPr>
    </w:p>
    <w:p w14:paraId="3364CDA7" w14:textId="77777777" w:rsidR="00B2346E" w:rsidRPr="00886164" w:rsidRDefault="00B2346E" w:rsidP="00B2346E">
      <w:pPr>
        <w:spacing w:after="0"/>
        <w:rPr>
          <w:rFonts w:eastAsia="Times New Roman" w:cstheme="minorHAnsi"/>
          <w:spacing w:val="1"/>
        </w:rPr>
      </w:pPr>
      <w:r w:rsidRPr="00655E1E">
        <w:rPr>
          <w:rFonts w:eastAsia="Times New Roman" w:cstheme="minorHAnsi"/>
          <w:spacing w:val="1"/>
        </w:rPr>
        <w:t>Training for female leadership will be programmed in both Components 2.1 and 3.1. The training program will be done in close collaboration of the ongoing FAO-GCF project in Sindh, benefiting from their experience in the design and developing training materials. Participation of women in the FO and WCA governance structures will also promoted through the project, with the aim of have women representatives in at least 30% of the FO and WCA organizations.</w:t>
      </w:r>
      <w:r w:rsidRPr="00886164">
        <w:rPr>
          <w:rFonts w:eastAsia="Times New Roman" w:cstheme="minorHAnsi"/>
          <w:spacing w:val="1"/>
        </w:rPr>
        <w:t xml:space="preserve"> </w:t>
      </w:r>
    </w:p>
    <w:p w14:paraId="00808FEC" w14:textId="77777777" w:rsidR="0090089F" w:rsidRDefault="0090089F" w:rsidP="00B867C1">
      <w:pPr>
        <w:spacing w:after="0"/>
        <w:rPr>
          <w:rFonts w:cstheme="minorHAnsi"/>
          <w:b/>
        </w:rPr>
      </w:pPr>
    </w:p>
    <w:p w14:paraId="58254D6A" w14:textId="39E2EE20" w:rsidR="00137466" w:rsidRDefault="00B867C1" w:rsidP="001D4CB0">
      <w:pPr>
        <w:spacing w:after="0"/>
        <w:rPr>
          <w:rFonts w:cstheme="minorHAnsi"/>
          <w:b/>
        </w:rPr>
      </w:pPr>
      <w:r w:rsidRPr="007673F8">
        <w:rPr>
          <w:rFonts w:cstheme="minorHAnsi"/>
          <w:b/>
        </w:rPr>
        <w:t>Subcomponent 3.</w:t>
      </w:r>
      <w:r w:rsidR="00137466">
        <w:rPr>
          <w:rFonts w:cstheme="minorHAnsi"/>
          <w:b/>
        </w:rPr>
        <w:t>2</w:t>
      </w:r>
      <w:r w:rsidRPr="007673F8">
        <w:rPr>
          <w:rFonts w:cstheme="minorHAnsi"/>
          <w:b/>
        </w:rPr>
        <w:t xml:space="preserve"> Smart Subsid</w:t>
      </w:r>
      <w:r w:rsidR="0044099D">
        <w:rPr>
          <w:rFonts w:cstheme="minorHAnsi"/>
          <w:b/>
        </w:rPr>
        <w:t xml:space="preserve">y </w:t>
      </w:r>
      <w:r w:rsidR="00AD3C48">
        <w:rPr>
          <w:rFonts w:cstheme="minorHAnsi"/>
          <w:b/>
        </w:rPr>
        <w:t>(US$27.0</w:t>
      </w:r>
      <w:r w:rsidR="007347B1">
        <w:rPr>
          <w:rFonts w:cstheme="minorHAnsi"/>
          <w:b/>
        </w:rPr>
        <w:t xml:space="preserve"> </w:t>
      </w:r>
      <w:r w:rsidR="007347B1" w:rsidRPr="00743CD0">
        <w:rPr>
          <w:rFonts w:cstheme="minorHAnsi"/>
          <w:b/>
        </w:rPr>
        <w:t>million</w:t>
      </w:r>
      <w:r w:rsidR="00AD3C48">
        <w:rPr>
          <w:rFonts w:cstheme="minorHAnsi"/>
          <w:b/>
        </w:rPr>
        <w:t>)</w:t>
      </w:r>
    </w:p>
    <w:p w14:paraId="170E45A3" w14:textId="0AEA4E5D" w:rsidR="00453CAF" w:rsidRDefault="00137466" w:rsidP="001D4CB0">
      <w:pPr>
        <w:spacing w:after="0"/>
        <w:rPr>
          <w:rFonts w:cstheme="minorHAnsi"/>
          <w:bCs/>
        </w:rPr>
      </w:pPr>
      <w:r w:rsidRPr="00137466">
        <w:rPr>
          <w:rFonts w:cstheme="minorHAnsi"/>
          <w:bCs/>
        </w:rPr>
        <w:t>This component pilots a smart subsidy program that explicitly targets small and medium-sized farmers in their efforts to move towards higher value, water thrifty crops. It also supports reform of the provincial wheat procurement and strategic reserve system to free up fiscal space that can be used for more productive agricultural investments, such as expanding the smart subsidy scheme. Actual expenditures for the smart subsidies will serve as the only eligible expenses under this component. Support for designing and implementing this component will be provided through Component 3.5, ADU support</w:t>
      </w:r>
      <w:r w:rsidR="00B867C1" w:rsidRPr="007673F8">
        <w:rPr>
          <w:rFonts w:cstheme="minorHAnsi"/>
          <w:bCs/>
        </w:rPr>
        <w:t xml:space="preserve">.  </w:t>
      </w:r>
    </w:p>
    <w:p w14:paraId="59CD0373" w14:textId="77777777" w:rsidR="00B2346E" w:rsidRDefault="00B2346E" w:rsidP="001D4CB0">
      <w:pPr>
        <w:spacing w:after="0"/>
        <w:rPr>
          <w:rFonts w:cstheme="minorHAnsi"/>
          <w:bCs/>
        </w:rPr>
      </w:pPr>
    </w:p>
    <w:p w14:paraId="1067944E" w14:textId="37692E5B" w:rsidR="00137466" w:rsidRDefault="00137466" w:rsidP="001D4CB0">
      <w:pPr>
        <w:spacing w:after="0"/>
        <w:rPr>
          <w:rFonts w:cstheme="minorHAnsi"/>
        </w:rPr>
      </w:pPr>
      <w:r>
        <w:rPr>
          <w:rFonts w:cstheme="minorHAnsi"/>
          <w:b/>
          <w:bCs/>
        </w:rPr>
        <w:t xml:space="preserve">Smart Subsidy Program: </w:t>
      </w:r>
      <w:r>
        <w:rPr>
          <w:rFonts w:cstheme="minorHAnsi"/>
        </w:rPr>
        <w:t>The program will help incentivize small farmers to plant higher value, water thrifty crops such as fruits, vegetables, oil seeds, pulses, etc. and that are suitable for the relevant agro-ecological zone. FAO recently completed an updated agro-ecological zoning plan for Sindh that will help guide these investments. Support would be provided to farmers that plant high value water thrifty crops through two mechanisms: i) e-voucher to subsidize seed varieties; and ii) cash transfer through a branchless banking service after validation process. The use of agriculture e-vouchers and cash transfers are well-established practices in Pakistan. The smart subsidy program will be targeted primarily at small and medium-sized farmers.</w:t>
      </w:r>
    </w:p>
    <w:p w14:paraId="59241B72" w14:textId="5E73B172" w:rsidR="00137466" w:rsidRDefault="00137466" w:rsidP="001D4CB0">
      <w:pPr>
        <w:spacing w:after="0"/>
        <w:rPr>
          <w:rFonts w:cstheme="minorHAnsi"/>
          <w:bCs/>
        </w:rPr>
      </w:pPr>
    </w:p>
    <w:p w14:paraId="75C85B70" w14:textId="77777777" w:rsidR="00137466" w:rsidRDefault="00137466" w:rsidP="00886164">
      <w:pPr>
        <w:pStyle w:val="Normal0"/>
        <w:spacing w:line="256" w:lineRule="auto"/>
        <w:jc w:val="both"/>
        <w:rPr>
          <w:rFonts w:cstheme="minorHAnsi"/>
        </w:rPr>
      </w:pPr>
      <w:r>
        <w:rPr>
          <w:rFonts w:cstheme="minorHAnsi"/>
          <w:b/>
          <w:bCs/>
        </w:rPr>
        <w:t>Wheat Procurement and Strategic Reserve Reform:</w:t>
      </w:r>
      <w:r>
        <w:rPr>
          <w:rFonts w:cstheme="minorHAnsi"/>
        </w:rPr>
        <w:t xml:space="preserve"> The current level of government wheat procurement is around 1.4 MT. It is estimated that the actual reserve requirement is around 0.7 MT to maintain a 3-month reserve for food security purposes. A Public Expenditure Review (PER) for the Sindh agriculture and irrigation sectors indicated that the provincial government provides subsides to support the wheat procurement system on the order of PKR 5 billion (US$ 31.0 million) per year. The subsidy is regressive in that it supports wealthier middlemen and the banking system and keeps the price of wheat low for all consumers regardless of income level. Moreover, the system influences agricultural cropping decisions by distorting price signals for wheat. At the national and provincial level, the government is moving towards a more targeted approach that directly subsidies the purchase of food by poor people.</w:t>
      </w:r>
    </w:p>
    <w:p w14:paraId="176B4433" w14:textId="2268D08D" w:rsidR="00137466" w:rsidRDefault="00137466" w:rsidP="00137466">
      <w:pPr>
        <w:spacing w:after="0"/>
        <w:rPr>
          <w:rFonts w:cstheme="minorHAnsi"/>
          <w:bCs/>
        </w:rPr>
      </w:pPr>
      <w:r>
        <w:rPr>
          <w:rFonts w:cstheme="minorHAnsi"/>
        </w:rPr>
        <w:t xml:space="preserve">The wheat procurement and strategic reserve system is managed by the Sindh Food Department (SFD). Since the SFD is not an implementing entity, technical assistance for the SFD shall be channeled through the PCMU under Component 4. The SFD will be supported to improve its analytical and forecasting capacity to make its policies more responsive to changes in the local and international markets.  A wheat market monitoring system will be established in SFD to track: i) public and private storage capacity; ii) public and private stocks district-wise; iii) global, regional and domestic markets </w:t>
      </w:r>
      <w:r>
        <w:rPr>
          <w:rFonts w:cstheme="minorHAnsi"/>
        </w:rPr>
        <w:lastRenderedPageBreak/>
        <w:t>for wheat and wheat flour price; iv) ensuring predictability of supply, storage capacity and monitoring domestic and international price; and v) taking prompt mitigating measures to meet any shortages</w:t>
      </w:r>
    </w:p>
    <w:p w14:paraId="773A0709" w14:textId="77777777" w:rsidR="0090089F" w:rsidRDefault="0090089F" w:rsidP="001D4CB0">
      <w:pPr>
        <w:spacing w:after="0"/>
        <w:rPr>
          <w:rFonts w:cstheme="minorHAnsi"/>
          <w:bCs/>
        </w:rPr>
      </w:pPr>
    </w:p>
    <w:p w14:paraId="42D082C0" w14:textId="02BAC552" w:rsidR="00D01BB3" w:rsidRDefault="00D01BB3" w:rsidP="00D01BB3">
      <w:pPr>
        <w:spacing w:after="0"/>
        <w:rPr>
          <w:rFonts w:cstheme="minorHAnsi"/>
          <w:b/>
        </w:rPr>
      </w:pPr>
      <w:r w:rsidRPr="00743CD0">
        <w:rPr>
          <w:rFonts w:cstheme="minorHAnsi"/>
          <w:b/>
        </w:rPr>
        <w:t xml:space="preserve">Subcomponent </w:t>
      </w:r>
      <w:r w:rsidRPr="007673F8">
        <w:rPr>
          <w:rFonts w:cstheme="minorHAnsi"/>
          <w:b/>
        </w:rPr>
        <w:t>3</w:t>
      </w:r>
      <w:r w:rsidRPr="00743CD0">
        <w:rPr>
          <w:rFonts w:cstheme="minorHAnsi"/>
          <w:b/>
        </w:rPr>
        <w:t>.</w:t>
      </w:r>
      <w:r w:rsidR="00137466">
        <w:rPr>
          <w:rFonts w:cstheme="minorHAnsi"/>
          <w:b/>
        </w:rPr>
        <w:t>3</w:t>
      </w:r>
      <w:r w:rsidRPr="007673F8">
        <w:rPr>
          <w:rFonts w:cstheme="minorHAnsi"/>
          <w:b/>
        </w:rPr>
        <w:t xml:space="preserve"> </w:t>
      </w:r>
      <w:r w:rsidRPr="00743CD0">
        <w:rPr>
          <w:rFonts w:cstheme="minorHAnsi"/>
          <w:b/>
        </w:rPr>
        <w:t xml:space="preserve"> </w:t>
      </w:r>
      <w:r w:rsidR="00137466">
        <w:rPr>
          <w:rFonts w:cstheme="minorHAnsi"/>
          <w:b/>
        </w:rPr>
        <w:t>Improving Agriculture</w:t>
      </w:r>
      <w:r w:rsidR="00137466" w:rsidRPr="00743CD0">
        <w:rPr>
          <w:rFonts w:cstheme="minorHAnsi"/>
          <w:b/>
        </w:rPr>
        <w:t xml:space="preserve"> </w:t>
      </w:r>
      <w:r w:rsidRPr="00743CD0">
        <w:rPr>
          <w:rFonts w:cstheme="minorHAnsi"/>
          <w:b/>
        </w:rPr>
        <w:t xml:space="preserve">Information and Technology </w:t>
      </w:r>
      <w:r w:rsidR="00AD3C48">
        <w:rPr>
          <w:rFonts w:cstheme="minorHAnsi"/>
          <w:b/>
        </w:rPr>
        <w:t>(US$13.1 million)</w:t>
      </w:r>
    </w:p>
    <w:p w14:paraId="09477625" w14:textId="1A2E70E8" w:rsidR="00D01BB3" w:rsidRDefault="00BD78CC" w:rsidP="00D01BB3">
      <w:r>
        <w:rPr>
          <w:rFonts w:cstheme="minorHAnsi"/>
        </w:rPr>
        <w:t>This component will improve the provincial agricultural information system which, among other things, will help in the implementation of the smart subsidy program and wheat procurement reform process. It will also fund an all-out effort related to support applied research and pilot activities to deal with soil salinity and water logging</w:t>
      </w:r>
      <w:r w:rsidR="00D01BB3" w:rsidRPr="000C3B16">
        <w:t xml:space="preserve">. </w:t>
      </w:r>
    </w:p>
    <w:p w14:paraId="5FA760AE" w14:textId="37674FC6" w:rsidR="00BD78CC" w:rsidRDefault="00BD78CC" w:rsidP="00D01BB3">
      <w:pPr>
        <w:rPr>
          <w:rFonts w:cstheme="minorHAnsi"/>
        </w:rPr>
      </w:pPr>
      <w:r>
        <w:rPr>
          <w:rFonts w:cstheme="minorHAnsi"/>
        </w:rPr>
        <w:t>The component consists of three separate activities as noted below and will be coordinated through the Agriculture Department’s Directorate of Research. The HAI program presented in Component 1.3 will also help generate information that will feed into these efforts. The component will finance technical assistance, equipment, new information systems, and incremental operating costs. This improved knowledge base will facilitate overall policymaking, as well as implementation of the proposed wheat procurement and strategic reform</w:t>
      </w:r>
    </w:p>
    <w:p w14:paraId="116C309B" w14:textId="5DD62987" w:rsidR="00BD78CC" w:rsidRDefault="00BD78CC" w:rsidP="00D01BB3">
      <w:pPr>
        <w:rPr>
          <w:rFonts w:cstheme="minorHAnsi"/>
        </w:rPr>
      </w:pPr>
      <w:r w:rsidRPr="00886164">
        <w:rPr>
          <w:rFonts w:cstheme="minorHAnsi"/>
          <w:b/>
          <w:bCs/>
          <w:i/>
          <w:iCs/>
        </w:rPr>
        <w:t>Improving Sindh agriculture statistics</w:t>
      </w:r>
      <w:r>
        <w:rPr>
          <w:rFonts w:cstheme="minorHAnsi"/>
        </w:rPr>
        <w:t xml:space="preserve"> by i) promoting application of ICT and GIS technologies in data collection; ii) establishing a mechanism to ensure timely data sharing among different levels of policy making; iii) filling the identified data gaps (e.g., lack of crop area and production data by canal command area and irrigation modes; post-harvest losses; etc.); iv) using digital platform to broaden and simplify the data access to society; and v) capacity building.</w:t>
      </w:r>
    </w:p>
    <w:p w14:paraId="7C040FC2" w14:textId="1E685B00" w:rsidR="00BD78CC" w:rsidRDefault="00BD78CC" w:rsidP="00D01BB3">
      <w:pPr>
        <w:rPr>
          <w:rFonts w:cstheme="minorHAnsi"/>
        </w:rPr>
      </w:pPr>
      <w:r w:rsidRPr="00886164">
        <w:rPr>
          <w:rFonts w:cstheme="minorHAnsi"/>
          <w:b/>
          <w:bCs/>
          <w:i/>
          <w:iCs/>
        </w:rPr>
        <w:t>Strengthening Sindh crop monitoring and reporting</w:t>
      </w:r>
      <w:r>
        <w:rPr>
          <w:rFonts w:cstheme="minorHAnsi"/>
          <w:i/>
          <w:iCs/>
        </w:rPr>
        <w:t>:</w:t>
      </w:r>
      <w:r>
        <w:rPr>
          <w:rFonts w:cstheme="minorHAnsi"/>
        </w:rPr>
        <w:t xml:space="preserve">  The goal is to improve the accuracy of yield measurement estimates for major crops and expand this to include other crops such as pulses, oilseed, fruits, and vegetables. This requires improving on-ground measurements through crop-cut experiments (an assessment method employed by to accurately estimate the yield of a crop or region during a given cultivation cycle) and remote sensing approaches. This will involve close collaboration with the Pakistan Space &amp; Upper Atmosphere Research Commission (SPARCO) and the HAI Center to synergize the remote sensing and ground crop survey activities.</w:t>
      </w:r>
    </w:p>
    <w:p w14:paraId="2477CE77" w14:textId="09C90E4D" w:rsidR="00BD78CC" w:rsidRDefault="00BD78CC" w:rsidP="00D01BB3">
      <w:pPr>
        <w:rPr>
          <w:rFonts w:cstheme="minorHAnsi"/>
        </w:rPr>
      </w:pPr>
      <w:r w:rsidRPr="00886164">
        <w:rPr>
          <w:rFonts w:cstheme="minorHAnsi"/>
          <w:b/>
          <w:bCs/>
          <w:i/>
          <w:iCs/>
        </w:rPr>
        <w:t>Strengthening the marketing price monitoring</w:t>
      </w:r>
      <w:r>
        <w:rPr>
          <w:rFonts w:cstheme="minorHAnsi"/>
          <w:i/>
          <w:iCs/>
        </w:rPr>
        <w:t>:</w:t>
      </w:r>
      <w:r>
        <w:rPr>
          <w:rFonts w:cstheme="minorHAnsi"/>
        </w:rPr>
        <w:t xml:space="preserve"> This will support improvement in the current market information collection, processing, and dissemination.  A well-functioning market information system will facilitate the wheat market reform. Strong inter-department coordination is required for the activity implementation and PCMU will provide needed assistance.</w:t>
      </w:r>
    </w:p>
    <w:p w14:paraId="0136540D" w14:textId="170D7546" w:rsidR="00BD78CC" w:rsidRDefault="00BD78CC" w:rsidP="00D01BB3">
      <w:pPr>
        <w:rPr>
          <w:rFonts w:cstheme="minorHAnsi"/>
        </w:rPr>
      </w:pPr>
      <w:r w:rsidRPr="00886164">
        <w:rPr>
          <w:rFonts w:cstheme="minorHAnsi"/>
          <w:b/>
          <w:bCs/>
          <w:i/>
          <w:iCs/>
        </w:rPr>
        <w:t>Establishing an Integrated Water Logging and Salinity Program</w:t>
      </w:r>
      <w:r>
        <w:rPr>
          <w:rFonts w:cstheme="minorHAnsi"/>
          <w:i/>
          <w:iCs/>
        </w:rPr>
        <w:t xml:space="preserve">. </w:t>
      </w:r>
      <w:r>
        <w:rPr>
          <w:rFonts w:cstheme="minorHAnsi"/>
        </w:rPr>
        <w:t>The main purpose of the program will be to implement on-the-ground solutions for the management and utilization of waterlogged land and saline soil and groundwater. Hence the focus of the research under this component will be field-based and aimed at establishing sustainable partnerships between farmers, researchers, and commercial suppliers.  A portfolio of interventions will be considered: engineering solutions (such as drainage improvements, including for major road infrastructure); land contouring and management (such as ridge and furrow farming with drip irrigation and organic farming techniques); bio-saline drainage and agriculture; and aquaculture. The program will utilize competitive grants to fund output-oriented field research projects that include training, dissemination of good practices, and potentially scaling up of good practices. A competitive grants program will be controlled by an autonomous board consisting of stakeholders from farmers, private sector, NGOs, and government. Scientists and institutes from within Pakistan and abroad will be encouraged to partner with Sindh-based entities.</w:t>
      </w:r>
    </w:p>
    <w:p w14:paraId="2EA5E91C" w14:textId="77777777" w:rsidR="00D01BB3" w:rsidRDefault="00D01BB3" w:rsidP="00D01BB3">
      <w:pPr>
        <w:spacing w:after="0"/>
        <w:rPr>
          <w:rFonts w:asciiTheme="majorHAnsi" w:eastAsia="Times New Roman" w:hAnsiTheme="majorHAnsi" w:cstheme="majorHAnsi"/>
          <w:spacing w:val="1"/>
        </w:rPr>
      </w:pPr>
    </w:p>
    <w:p w14:paraId="2DEC9B6F" w14:textId="7FA82F2E" w:rsidR="00D01BB3" w:rsidRPr="000C3B16" w:rsidRDefault="00BD78CC" w:rsidP="00D01BB3">
      <w:pPr>
        <w:spacing w:after="0"/>
        <w:rPr>
          <w:rFonts w:eastAsia="Times New Roman" w:cstheme="minorHAnsi"/>
          <w:b/>
          <w:bCs/>
          <w:spacing w:val="1"/>
          <w:u w:val="single"/>
        </w:rPr>
      </w:pPr>
      <w:r>
        <w:rPr>
          <w:rFonts w:eastAsia="Times New Roman" w:cstheme="minorHAnsi"/>
          <w:b/>
          <w:bCs/>
          <w:spacing w:val="1"/>
          <w:u w:val="single"/>
        </w:rPr>
        <w:t xml:space="preserve">Component </w:t>
      </w:r>
      <w:r w:rsidR="00D01BB3" w:rsidRPr="000C3B16">
        <w:rPr>
          <w:rFonts w:eastAsia="Times New Roman" w:cstheme="minorHAnsi"/>
          <w:b/>
          <w:bCs/>
          <w:spacing w:val="1"/>
          <w:u w:val="single"/>
        </w:rPr>
        <w:t>3.</w:t>
      </w:r>
      <w:r>
        <w:rPr>
          <w:rFonts w:eastAsia="Times New Roman" w:cstheme="minorHAnsi"/>
          <w:b/>
          <w:bCs/>
          <w:spacing w:val="1"/>
          <w:u w:val="single"/>
        </w:rPr>
        <w:t>4</w:t>
      </w:r>
      <w:r w:rsidR="00D01BB3" w:rsidRPr="000C3B16">
        <w:rPr>
          <w:rFonts w:eastAsia="Times New Roman" w:cstheme="minorHAnsi"/>
          <w:b/>
          <w:bCs/>
          <w:spacing w:val="1"/>
          <w:u w:val="single"/>
        </w:rPr>
        <w:t xml:space="preserve"> Developing </w:t>
      </w:r>
      <w:r>
        <w:rPr>
          <w:rFonts w:eastAsia="Times New Roman" w:cstheme="minorHAnsi"/>
          <w:b/>
          <w:bCs/>
          <w:spacing w:val="1"/>
          <w:u w:val="single"/>
        </w:rPr>
        <w:t xml:space="preserve">the </w:t>
      </w:r>
      <w:r w:rsidR="00D01BB3" w:rsidRPr="000C3B16">
        <w:rPr>
          <w:rFonts w:eastAsia="Times New Roman" w:cstheme="minorHAnsi"/>
          <w:b/>
          <w:bCs/>
          <w:spacing w:val="1"/>
          <w:u w:val="single"/>
        </w:rPr>
        <w:t xml:space="preserve">Agriculture Value Chain </w:t>
      </w:r>
      <w:r w:rsidR="00AD3C48">
        <w:rPr>
          <w:rFonts w:eastAsia="Times New Roman" w:cstheme="minorHAnsi"/>
          <w:b/>
          <w:bCs/>
          <w:spacing w:val="1"/>
          <w:u w:val="single"/>
        </w:rPr>
        <w:t>(US$13.2 million)</w:t>
      </w:r>
    </w:p>
    <w:p w14:paraId="6913B701" w14:textId="77777777" w:rsidR="00D01BB3" w:rsidRPr="000C3B16" w:rsidRDefault="00D01BB3" w:rsidP="00D01BB3">
      <w:pPr>
        <w:spacing w:after="0"/>
        <w:rPr>
          <w:rFonts w:asciiTheme="majorHAnsi" w:eastAsia="Times New Roman" w:hAnsiTheme="majorHAnsi" w:cstheme="majorHAnsi"/>
          <w:b/>
          <w:bCs/>
          <w:spacing w:val="1"/>
          <w:u w:val="single"/>
        </w:rPr>
      </w:pPr>
    </w:p>
    <w:p w14:paraId="2BDB72C7" w14:textId="77777777" w:rsidR="00AD3C48" w:rsidRDefault="00BD78CC" w:rsidP="00AD3C48">
      <w:r>
        <w:rPr>
          <w:rFonts w:cstheme="minorHAnsi"/>
        </w:rPr>
        <w:lastRenderedPageBreak/>
        <w:t>This will support small- and medium-farmers and medium-sized agribusinesses to address value chain constraints in horticulture, fruit, vegetable, pulses, and oil seed markets.  The focus is on strengthening linkages between producers and the market.  The objective is to increase the area of high value, water thrifty crops, improve productivity and quality of produce, reduce post-harvest loss, and increase value addition.  This will help contribute to higher agricultural water productivity and higher income for farmers</w:t>
      </w:r>
      <w:r w:rsidR="00D01BB3" w:rsidRPr="000C3B16">
        <w:t>.</w:t>
      </w:r>
    </w:p>
    <w:p w14:paraId="69A4051A" w14:textId="1A0E262E" w:rsidR="00BD78CC" w:rsidRPr="00AD3C48" w:rsidRDefault="00BD78CC" w:rsidP="00AD3C48">
      <w:r>
        <w:rPr>
          <w:rFonts w:cstheme="minorHAnsi"/>
        </w:rPr>
        <w:t xml:space="preserve">The component will build upon the experiences of the SAGP which was implemented through the Directorate of Agriculture Extension. Activities financed under this component include: i) assessing different project areas, with priority given to the FO subproject areas, and markets to identify candidate value chains and associated constraints; and ii) supporting farmers through free technical assistance and partially subsidized investments (up to 60 percent and a US$ 15,000 cap) against a positive list of eligible expenditures. Following the SAGP model, a framework agreement will be signed with selected suppliers to make rolling supply of identified technologies (equipment, machinery, infrastructure and materials etc.) available to farmers on a demand basis. Support to medium-sized agribusinesses through free technical assistance and partially subsidized investments (up to 40 percent and a US$ 100,000 cap). These agribusinesses will be selected through a competitive process in which preparation of a proper proposal including a business plan will be mandatory. </w:t>
      </w:r>
    </w:p>
    <w:p w14:paraId="5464AB55" w14:textId="60C829AA" w:rsidR="00BD78CC" w:rsidRDefault="00BD78CC" w:rsidP="00AD3C48">
      <w:pPr>
        <w:pStyle w:val="Normal0"/>
        <w:spacing w:line="256" w:lineRule="auto"/>
        <w:jc w:val="both"/>
        <w:rPr>
          <w:rFonts w:cstheme="minorHAnsi"/>
        </w:rPr>
      </w:pPr>
      <w:r>
        <w:rPr>
          <w:rFonts w:cstheme="minorHAnsi"/>
        </w:rPr>
        <w:t xml:space="preserve">Lessons learnt from </w:t>
      </w:r>
      <w:r w:rsidR="00BE7AFF">
        <w:rPr>
          <w:rFonts w:cstheme="minorHAnsi"/>
        </w:rPr>
        <w:t>SAGP,</w:t>
      </w:r>
      <w:r>
        <w:rPr>
          <w:rFonts w:cstheme="minorHAnsi"/>
        </w:rPr>
        <w:t xml:space="preserve"> and other donor financed projects in Sindh will be incorporated into the design and implementation.  These lessons include improving market access, employment of ICT technology, provision of demand-driven technology packages, and customized trainings (including exposure and exchange visits) etc.  In SWAT, collaboration with leading processors, exporters, and progressive traders will be promoted.  Appropriate linkages will be made with the European Union funded “Growth for Rural Advancement and Sustainable Progress” which focuses on strengthening small-scale agribusinesses in Balochistan and Sindh provinces.</w:t>
      </w:r>
    </w:p>
    <w:p w14:paraId="350DC381" w14:textId="77777777" w:rsidR="00BD78CC" w:rsidRDefault="00BD78CC" w:rsidP="00AD3C48">
      <w:pPr>
        <w:pStyle w:val="Normal0"/>
        <w:spacing w:line="256" w:lineRule="auto"/>
        <w:jc w:val="both"/>
        <w:rPr>
          <w:rFonts w:cstheme="minorHAnsi"/>
        </w:rPr>
      </w:pPr>
      <w:r w:rsidRPr="00886164">
        <w:rPr>
          <w:rFonts w:cstheme="minorHAnsi"/>
          <w:b/>
          <w:bCs/>
          <w:i/>
          <w:iCs/>
        </w:rPr>
        <w:t>Warehouse Receipts (WRH)</w:t>
      </w:r>
      <w:r w:rsidRPr="00886164">
        <w:rPr>
          <w:rFonts w:cstheme="minorHAnsi"/>
          <w:b/>
          <w:bCs/>
        </w:rPr>
        <w:t>:</w:t>
      </w:r>
      <w:r>
        <w:rPr>
          <w:rFonts w:cstheme="minorHAnsi"/>
        </w:rPr>
        <w:t xml:space="preserve"> WRH is key element of value chain development. One important aspect of value chain development is to address the financial constraints facing producers and enterprises.  Smallholder farmers, sharecroppers and tenants often do not have access to formal finance, primarily due to lack of collateral.  Consequently, they resort to borrowing from informal sources through market intermediates at an exorbitantly high interest rate. This increases their cost of production which ultimately reduces farm profitability.  Likewise, Pakistan’s current agricultural commodity wholesale marketing system is ill-equipped and riddled with imperfections, inadequacies, and distortions that deprive the growers of due value of their produce.  Prices of the agricultural commodities are at their lowest levels during harvest season, and farmers can’t hold the harvested products for a variety of reasons, including: i) need to settle outstanding loans associated with current crop; ii) need to buy inputs for next cropping season; and iii) lack of storage facilities. Non-transparent pricing for farmers is the norm because of the concentration of market power among certain intermediaries.</w:t>
      </w:r>
    </w:p>
    <w:p w14:paraId="6C120DB8" w14:textId="77777777" w:rsidR="00BD78CC" w:rsidRDefault="00BD78CC" w:rsidP="00AD3C48">
      <w:pPr>
        <w:pStyle w:val="Normal0"/>
        <w:spacing w:line="256" w:lineRule="auto"/>
        <w:jc w:val="both"/>
        <w:rPr>
          <w:rFonts w:cstheme="minorHAnsi"/>
        </w:rPr>
      </w:pPr>
      <w:r>
        <w:rPr>
          <w:rFonts w:cstheme="minorHAnsi"/>
        </w:rPr>
        <w:t xml:space="preserve">The GoP has recently introduced a WHR regime in the country to help provide access to formal finance for small farmers.  The Security and Exchange Commission of Pakistan (SECP) has formulated regulations for establishing Collateral Management Companies (CMC).  The CMCs will accredit warehouses for storing the agricultural commodities and issue WHR of the stored products to their owners.  These WHRs will enable farmers to access credit from formal financing institutions i.e., commercial, and micro finance banks.  In addition, this mechanism would prevent farmers from distress sale of their crops during harvest season.  WHR regime will further help in establishing direct </w:t>
      </w:r>
      <w:r>
        <w:rPr>
          <w:rFonts w:cstheme="minorHAnsi"/>
        </w:rPr>
        <w:lastRenderedPageBreak/>
        <w:t>linkages amongst multiple sellers and buyers through the web-based trading system of PMEX.  One CMC has already been incorporated in the country by obtaining license from the SECP under the CMC Regulations (2019) and many such companies are expected to come up soon. However, regulatory bottlenecks are restricting the development of the WHR business at the federal and provincial level. At the federal level, the SECP has promulgated Standard Operating Procedures (SOPS) and warehousing guidelines.</w:t>
      </w:r>
    </w:p>
    <w:p w14:paraId="0BA52E3A" w14:textId="16A65FED" w:rsidR="00BD78CC" w:rsidRDefault="00BD78CC" w:rsidP="00AD3C48">
      <w:pPr>
        <w:pStyle w:val="Normal0"/>
        <w:spacing w:line="256" w:lineRule="auto"/>
        <w:jc w:val="both"/>
        <w:rPr>
          <w:rFonts w:cstheme="minorHAnsi"/>
        </w:rPr>
      </w:pPr>
      <w:r>
        <w:rPr>
          <w:rFonts w:cstheme="minorHAnsi"/>
        </w:rPr>
        <w:t>The project will provide technical assistance to help Sindh overcome provincial regulatory constraints including: i) reducing provincial tax on warehousing of agricultural products; ii) developing a system for expeditiously responding to SECP’s consultations in preparing future contracts for agricultural products and food items for their electronic trading by PMEX; iii) strictly enforcing exemption on Market Committee Cess (</w:t>
      </w:r>
      <w:r w:rsidR="006D1210">
        <w:rPr>
          <w:rFonts w:cstheme="minorHAnsi"/>
        </w:rPr>
        <w:t>i.e.</w:t>
      </w:r>
      <w:r>
        <w:rPr>
          <w:rFonts w:cstheme="minorHAnsi"/>
        </w:rPr>
        <w:t xml:space="preserve"> tax) for warehouse transactions outside of formal secondary wholesale markets (i.e. </w:t>
      </w:r>
      <w:r w:rsidRPr="006D1210">
        <w:rPr>
          <w:rFonts w:cstheme="minorHAnsi"/>
          <w:i/>
          <w:iCs/>
        </w:rPr>
        <w:t>mandies</w:t>
      </w:r>
      <w:r>
        <w:rPr>
          <w:rFonts w:cstheme="minorHAnsi"/>
        </w:rPr>
        <w:t xml:space="preserve">); and iv) identifying ideal locations for the development of warehouses. </w:t>
      </w:r>
    </w:p>
    <w:p w14:paraId="436FD2DC" w14:textId="35E1869D" w:rsidR="00D01BB3" w:rsidRPr="00A62282" w:rsidRDefault="00A55B15" w:rsidP="003F7A64">
      <w:pPr>
        <w:rPr>
          <w:bCs/>
        </w:rPr>
      </w:pPr>
      <w:r>
        <w:rPr>
          <w:b/>
          <w:bCs/>
        </w:rPr>
        <w:t xml:space="preserve">Component </w:t>
      </w:r>
      <w:r w:rsidR="00D01BB3" w:rsidRPr="003F7A64">
        <w:rPr>
          <w:b/>
          <w:bCs/>
        </w:rPr>
        <w:t xml:space="preserve">3.5 </w:t>
      </w:r>
      <w:r w:rsidR="006E2613" w:rsidRPr="003F7A64">
        <w:rPr>
          <w:b/>
          <w:bCs/>
        </w:rPr>
        <w:t>A</w:t>
      </w:r>
      <w:r w:rsidR="00060EBB" w:rsidRPr="003F7A64">
        <w:rPr>
          <w:b/>
          <w:bCs/>
        </w:rPr>
        <w:t>griculture Delivery Unit</w:t>
      </w:r>
      <w:r>
        <w:rPr>
          <w:b/>
          <w:bCs/>
        </w:rPr>
        <w:t xml:space="preserve"> Support</w:t>
      </w:r>
      <w:r w:rsidR="00AD3C48">
        <w:rPr>
          <w:b/>
          <w:bCs/>
        </w:rPr>
        <w:t xml:space="preserve"> (US$6.6 million)</w:t>
      </w:r>
    </w:p>
    <w:p w14:paraId="455C2F7D" w14:textId="70FF14DA" w:rsidR="001B01E5" w:rsidRPr="003F7A64" w:rsidRDefault="00A55B15" w:rsidP="00D01BB3">
      <w:pPr>
        <w:rPr>
          <w:bCs/>
        </w:rPr>
      </w:pPr>
      <w:r w:rsidRPr="00A55B15">
        <w:rPr>
          <w:bCs/>
        </w:rPr>
        <w:t xml:space="preserve">The project will support the establishment of an ADU in the Department of Agriculture under the direct supervision of the Secretary/Additional Secretary (Technical). The ADU has two broad mandates. First to serve as the PIU for the SWAT project responsible for all procurement and financial management activities under Component 3. Since this component includes the participation of different directorates within the Agriculture Department, the ADU will ensure coordination between these entities—as well as coordination with SIDA (Component 2) and PCMU (Component 1) as required. </w:t>
      </w:r>
      <w:r w:rsidR="00F028D8">
        <w:rPr>
          <w:bCs/>
        </w:rPr>
        <w:t>The second mandate of the ADU is to provide technical assistance for achieving the agriculture-related performance based conditions</w:t>
      </w:r>
      <w:r w:rsidR="00F54043">
        <w:rPr>
          <w:bCs/>
        </w:rPr>
        <w:t xml:space="preserve"> (PBCs</w:t>
      </w:r>
      <w:r w:rsidR="00BE7AFF">
        <w:rPr>
          <w:bCs/>
        </w:rPr>
        <w:t>).</w:t>
      </w:r>
      <w:r w:rsidR="00263AFB">
        <w:rPr>
          <w:bCs/>
        </w:rPr>
        <w:t xml:space="preserve"> </w:t>
      </w:r>
    </w:p>
    <w:p w14:paraId="4E7EBE3E" w14:textId="7E82207C" w:rsidR="001D4CB0" w:rsidRPr="004349DD" w:rsidRDefault="00D62D5E" w:rsidP="004349DD">
      <w:r w:rsidRPr="00D62D5E">
        <w:t>52.</w:t>
      </w:r>
      <w:r w:rsidRPr="00D62D5E">
        <w:tab/>
        <w:t>The ADU will draw on existing staff resources of the Agriculture Department, particularly the program management staff from SAGP and SIAPEP. The ADU will also contract a Project Management Consultant (PMC) to provide overall support, and contract individual consultants with policy expertise to support the PBCs</w:t>
      </w:r>
      <w:r w:rsidR="00D01BB3" w:rsidRPr="000C3B16">
        <w:t xml:space="preserve">. </w:t>
      </w:r>
    </w:p>
    <w:p w14:paraId="6F55342D" w14:textId="66E9E8AA" w:rsidR="001D4CB0" w:rsidRPr="00C00906" w:rsidRDefault="001D4CB0" w:rsidP="00B867C1">
      <w:pPr>
        <w:pStyle w:val="Heading3"/>
      </w:pPr>
      <w:r w:rsidRPr="00C00906">
        <w:t xml:space="preserve">Component </w:t>
      </w:r>
      <w:r w:rsidRPr="007673F8">
        <w:t>4</w:t>
      </w:r>
      <w:r w:rsidRPr="00C00906">
        <w:t>: Project Coordination and Monitoring ($1</w:t>
      </w:r>
      <w:r w:rsidR="00AD3C48">
        <w:t xml:space="preserve">1.3 </w:t>
      </w:r>
      <w:r w:rsidRPr="00C00906">
        <w:t xml:space="preserve">Million) </w:t>
      </w:r>
    </w:p>
    <w:p w14:paraId="397B50EA" w14:textId="39A48B92" w:rsidR="00B867C1" w:rsidRPr="00C00906" w:rsidRDefault="00D62D5E" w:rsidP="00B867C1">
      <w:pPr>
        <w:rPr>
          <w:rFonts w:cstheme="minorHAnsi"/>
          <w:bCs/>
        </w:rPr>
      </w:pPr>
      <w:r w:rsidRPr="00886164">
        <w:rPr>
          <w:rFonts w:cstheme="minorHAnsi"/>
          <w:bCs/>
        </w:rPr>
        <w:t>This component will support the activities of the PCMU, which is in the PDD. The PCMU has two roles: i) implementing Component 1; and ii) as the overall project coordination and monitoring unit for the project. Specific activities in this component include the</w:t>
      </w:r>
      <w:r>
        <w:rPr>
          <w:rFonts w:cstheme="minorHAnsi"/>
          <w:bCs/>
        </w:rPr>
        <w:t xml:space="preserve"> following.</w:t>
      </w:r>
    </w:p>
    <w:p w14:paraId="4580CF68" w14:textId="77777777" w:rsidR="00D62D5E" w:rsidRDefault="00D62D5E" w:rsidP="00886164">
      <w:pPr>
        <w:rPr>
          <w:rFonts w:cstheme="minorHAnsi"/>
        </w:rPr>
      </w:pPr>
      <w:r w:rsidRPr="00886164">
        <w:rPr>
          <w:rFonts w:cstheme="minorHAnsi"/>
          <w:b/>
          <w:bCs/>
          <w:i/>
          <w:iCs/>
        </w:rPr>
        <w:t>Project Management and Technical Assistance</w:t>
      </w:r>
      <w:r>
        <w:rPr>
          <w:rFonts w:cstheme="minorHAnsi"/>
          <w:i/>
          <w:iCs/>
        </w:rPr>
        <w:t xml:space="preserve">. </w:t>
      </w:r>
      <w:r>
        <w:rPr>
          <w:rFonts w:cstheme="minorHAnsi"/>
        </w:rPr>
        <w:t>The PCMU will be assisted by a Project Management Consultant firm and individual consultants for technical, safeguards, procurement, and financial management oversight functions. FAO will provide technical assistance to ensure linkages with their ongoing activities in Sindh, including the GCF-funded project “Transforming the Indus Basin with Climate Resilient Agriculture and Water Management” and European Union funded project “Growth for Rural Advancement and Sustainable Progress (GRASP)”.</w:t>
      </w:r>
    </w:p>
    <w:p w14:paraId="79A19BF3" w14:textId="77777777" w:rsidR="00D62D5E" w:rsidRDefault="00D62D5E" w:rsidP="00D62D5E">
      <w:pPr>
        <w:rPr>
          <w:rFonts w:cstheme="minorHAnsi"/>
        </w:rPr>
      </w:pPr>
      <w:r w:rsidRPr="00886164">
        <w:rPr>
          <w:rFonts w:cstheme="minorHAnsi"/>
          <w:b/>
          <w:bCs/>
          <w:i/>
          <w:iCs/>
        </w:rPr>
        <w:t>Wheat Procurement Reform Support.</w:t>
      </w:r>
      <w:r>
        <w:rPr>
          <w:rFonts w:cstheme="minorHAnsi"/>
        </w:rPr>
        <w:t xml:space="preserve"> The Sindh Food Department (SFD) is responsible for managing the provincial wheat procurement reform process. The SFD is not an implementing entity under the project. The PCMU will therefore support the SFD in matters related to wheat procurement and strategic reserve reform through the contracting of consultant services for technical assistance and other related expenditures. The PCMU will also collaborate with the SFD on managing the reform transition process.</w:t>
      </w:r>
    </w:p>
    <w:p w14:paraId="6F5AE277" w14:textId="368FAD95" w:rsidR="00D62D5E" w:rsidRDefault="00D62D5E" w:rsidP="00D62D5E">
      <w:pPr>
        <w:rPr>
          <w:rFonts w:cstheme="minorHAnsi"/>
        </w:rPr>
      </w:pPr>
      <w:r w:rsidRPr="00886164">
        <w:rPr>
          <w:rFonts w:cstheme="minorHAnsi"/>
          <w:b/>
          <w:bCs/>
          <w:i/>
          <w:iCs/>
        </w:rPr>
        <w:lastRenderedPageBreak/>
        <w:t>Incremental Operating Costs.</w:t>
      </w:r>
      <w:r>
        <w:rPr>
          <w:rFonts w:cstheme="minorHAnsi"/>
        </w:rPr>
        <w:t xml:space="preserve"> The PDD is typically not an implementing department but rather oversees provincial planning and development activities. The PCMU, however, will assume the role of an implementing entity for Component 1 and coordinate multiple departments under SWAT. Component 4 therefore includes budget to cover the incremental operating costs, including staffing, incurred by the PCMU to support the implementation of SWAT</w:t>
      </w:r>
      <w:r w:rsidR="00AD3C48">
        <w:rPr>
          <w:rFonts w:cstheme="minorHAnsi"/>
        </w:rPr>
        <w:t>.</w:t>
      </w:r>
    </w:p>
    <w:p w14:paraId="5D90DC01" w14:textId="77777777" w:rsidR="007347B1" w:rsidRPr="007347B1" w:rsidRDefault="004349DD" w:rsidP="007347B1">
      <w:pPr>
        <w:pStyle w:val="Heading3"/>
      </w:pPr>
      <w:r w:rsidRPr="007347B1">
        <w:t xml:space="preserve">Component 5: Agricultural Flood Emergency Rehabilitation Component (AG-FERC, US$107 million). </w:t>
      </w:r>
    </w:p>
    <w:p w14:paraId="21704370" w14:textId="2973A0EA" w:rsidR="004349DD" w:rsidRPr="004349DD" w:rsidRDefault="004349DD" w:rsidP="004349DD">
      <w:pPr>
        <w:rPr>
          <w:b/>
          <w:bCs/>
        </w:rPr>
      </w:pPr>
      <w:r w:rsidRPr="004349DD">
        <w:t>The project was in an advanced stage of preparation when the 2022 floods struck Pakistan. To respond to the emergency, the project was quickly redesigned and US$107 million was allocated to the AG-FERC and Components 1-4 were subsequently downscaled to maintain overall World Bank financing of US$310 million. The World Bank authorized the application of Paragraph 12 of Section III of the IPF Policy for the Use of Condensed Procedures (Projects in Situations of Urgent Need).</w:t>
      </w:r>
    </w:p>
    <w:p w14:paraId="6AD7EA64" w14:textId="1E3C88FD" w:rsidR="004349DD" w:rsidRPr="004349DD" w:rsidRDefault="004349DD" w:rsidP="004349DD">
      <w:pPr>
        <w:rPr>
          <w:b/>
          <w:bCs/>
        </w:rPr>
      </w:pPr>
      <w:r w:rsidRPr="004349DD">
        <w:t xml:space="preserve">This component will provide financial support to small farmers affected by the 2022 floods reestablish their agricultural production, with an emphasis on the 2022-2023 Rabi crop. It will also finance supporting services provided by NGOs and consultants, as well as the incremental operating costs incurred by the Agriculture Department. The Rabi crop is usually sown in winter and harvested in the spring. The cash transfers will be targeted towards flood affected small farmers with landholdings less than 12.5 acres. The size of the cash transfer has been estimated to </w:t>
      </w:r>
      <w:r w:rsidR="00464932">
        <w:t xml:space="preserve">help </w:t>
      </w:r>
      <w:r w:rsidRPr="004349DD">
        <w:t xml:space="preserve">cover the basic inputs required by farmers immediately (seed and fertilizer), however the farmers will have the flexibility to allocate the money according to their needs. For instance, some farmers may allocate part of their resources for land preparation. </w:t>
      </w:r>
    </w:p>
    <w:p w14:paraId="289FF2C3" w14:textId="1B17F385" w:rsidR="00AD3C48" w:rsidRPr="00803558" w:rsidRDefault="004349DD" w:rsidP="00D62D5E">
      <w:r w:rsidRPr="004349DD">
        <w:rPr>
          <w:b/>
          <w:bCs/>
        </w:rPr>
        <w:t xml:space="preserve">Component 6: Contingent Emergency Response (US $0): </w:t>
      </w:r>
      <w:r w:rsidRPr="004349DD">
        <w:t>Following an adverse natural event that causes a major natural disaster, the government may request the World Bank to reallocate project funds to support response and reconstruction.  This component could also be used to channel additional financing from the World Bank should they become available for such an emergency.</w:t>
      </w:r>
    </w:p>
    <w:p w14:paraId="3B349A1A" w14:textId="57544B0F" w:rsidR="00447E2B" w:rsidRDefault="00D42563" w:rsidP="00D42563">
      <w:pPr>
        <w:pStyle w:val="Heading2"/>
      </w:pPr>
      <w:bookmarkStart w:id="17" w:name="_Toc117074607"/>
      <w:r>
        <w:t>Project Location</w:t>
      </w:r>
      <w:bookmarkEnd w:id="17"/>
    </w:p>
    <w:p w14:paraId="7F110E2E" w14:textId="4B0446DF" w:rsidR="00D42563" w:rsidRDefault="00BE055A" w:rsidP="004660EF">
      <w:r>
        <w:t xml:space="preserve">Locations of the canals that will be rehabilitated under the Project are shown in </w:t>
      </w:r>
      <w:r w:rsidRPr="00A645CB">
        <w:rPr>
          <w:b/>
          <w:bCs/>
        </w:rPr>
        <w:t>Figure 2.1</w:t>
      </w:r>
      <w:r w:rsidR="00E7106C">
        <w:rPr>
          <w:b/>
          <w:bCs/>
        </w:rPr>
        <w:t>,</w:t>
      </w:r>
      <w:r>
        <w:t xml:space="preserve"> and locations of three Area Water Boards where </w:t>
      </w:r>
      <w:r w:rsidR="00A645CB">
        <w:t xml:space="preserve">the FO subprojects will be implemented are given in </w:t>
      </w:r>
      <w:r w:rsidR="00A645CB" w:rsidRPr="00A645CB">
        <w:rPr>
          <w:b/>
          <w:bCs/>
        </w:rPr>
        <w:t>Figure 2.2.</w:t>
      </w:r>
      <w:r w:rsidR="00A645CB">
        <w:t xml:space="preserve"> </w:t>
      </w:r>
      <w:r>
        <w:t xml:space="preserve"> </w:t>
      </w:r>
    </w:p>
    <w:p w14:paraId="3A0C387C" w14:textId="1EBEE2E4" w:rsidR="00D42563" w:rsidRDefault="009D5E95" w:rsidP="004660EF">
      <w:r w:rsidRPr="009D5E95">
        <w:lastRenderedPageBreak/>
        <w:t xml:space="preserve"> </w:t>
      </w:r>
      <w:r>
        <w:rPr>
          <w:noProof/>
        </w:rPr>
        <w:drawing>
          <wp:inline distT="0" distB="0" distL="0" distR="0" wp14:anchorId="75621B1F" wp14:editId="5DB2B819">
            <wp:extent cx="5504515" cy="779145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07074" cy="7795072"/>
                    </a:xfrm>
                    <a:prstGeom prst="rect">
                      <a:avLst/>
                    </a:prstGeom>
                    <a:noFill/>
                  </pic:spPr>
                </pic:pic>
              </a:graphicData>
            </a:graphic>
          </wp:inline>
        </w:drawing>
      </w:r>
    </w:p>
    <w:p w14:paraId="76187CD7" w14:textId="3511B121" w:rsidR="00F83B47" w:rsidRPr="00B86533" w:rsidRDefault="00F83B47" w:rsidP="00F83B47">
      <w:pPr>
        <w:pStyle w:val="Caption"/>
      </w:pPr>
      <w:bookmarkStart w:id="18" w:name="_Toc116454271"/>
      <w:r w:rsidRPr="00690529">
        <w:t xml:space="preserve">Figure </w:t>
      </w:r>
      <w:r w:rsidRPr="00DB428D">
        <w:fldChar w:fldCharType="begin"/>
      </w:r>
      <w:r w:rsidRPr="00DB428D">
        <w:instrText xml:space="preserve"> STYLEREF 1 \s </w:instrText>
      </w:r>
      <w:r w:rsidRPr="00DB428D">
        <w:fldChar w:fldCharType="separate"/>
      </w:r>
      <w:r w:rsidR="004A736C">
        <w:rPr>
          <w:noProof/>
        </w:rPr>
        <w:t>2</w:t>
      </w:r>
      <w:r w:rsidRPr="00DB428D">
        <w:fldChar w:fldCharType="end"/>
      </w:r>
      <w:r w:rsidRPr="00435979">
        <w:t>.</w:t>
      </w:r>
      <w:r w:rsidRPr="00DB428D">
        <w:fldChar w:fldCharType="begin"/>
      </w:r>
      <w:r w:rsidRPr="00DB428D">
        <w:instrText xml:space="preserve"> SEQ Figure \* ARABIC \s 1 </w:instrText>
      </w:r>
      <w:r w:rsidRPr="00DB428D">
        <w:fldChar w:fldCharType="separate"/>
      </w:r>
      <w:r w:rsidR="004A736C">
        <w:rPr>
          <w:noProof/>
        </w:rPr>
        <w:t>1</w:t>
      </w:r>
      <w:r w:rsidRPr="00DB428D">
        <w:fldChar w:fldCharType="end"/>
      </w:r>
      <w:r w:rsidRPr="00435979">
        <w:t xml:space="preserve">: </w:t>
      </w:r>
      <w:r>
        <w:t>Location of Barrages and Canals in Sindh</w:t>
      </w:r>
      <w:bookmarkEnd w:id="18"/>
    </w:p>
    <w:p w14:paraId="4D23EBC3" w14:textId="77777777" w:rsidR="00F83B47" w:rsidRDefault="00F83B47" w:rsidP="004660EF"/>
    <w:p w14:paraId="6B7E36AC" w14:textId="77777777" w:rsidR="00345D28" w:rsidRDefault="00D42563" w:rsidP="00D42563">
      <w:r>
        <w:rPr>
          <w:noProof/>
        </w:rPr>
        <w:drawing>
          <wp:inline distT="0" distB="0" distL="0" distR="0" wp14:anchorId="4601E3C3" wp14:editId="1520C02E">
            <wp:extent cx="5293223" cy="7486650"/>
            <wp:effectExtent l="0" t="0" r="3175" b="0"/>
            <wp:docPr id="3828" name="Picture 3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95690" cy="7490140"/>
                    </a:xfrm>
                    <a:prstGeom prst="rect">
                      <a:avLst/>
                    </a:prstGeom>
                    <a:noFill/>
                    <a:ln>
                      <a:noFill/>
                    </a:ln>
                  </pic:spPr>
                </pic:pic>
              </a:graphicData>
            </a:graphic>
          </wp:inline>
        </w:drawing>
      </w:r>
    </w:p>
    <w:p w14:paraId="54BBAB59" w14:textId="2DCB3FDB" w:rsidR="00A61A52" w:rsidRPr="008838F8" w:rsidRDefault="00345D28" w:rsidP="00345D28">
      <w:pPr>
        <w:pStyle w:val="Caption"/>
      </w:pPr>
      <w:bookmarkStart w:id="19" w:name="_Toc116454272"/>
      <w:r w:rsidRPr="00690529">
        <w:t xml:space="preserve">Figure </w:t>
      </w:r>
      <w:r w:rsidRPr="00DB428D">
        <w:fldChar w:fldCharType="begin"/>
      </w:r>
      <w:r w:rsidRPr="00DB428D">
        <w:instrText xml:space="preserve"> STYLEREF 1 \s </w:instrText>
      </w:r>
      <w:r w:rsidRPr="00DB428D">
        <w:fldChar w:fldCharType="separate"/>
      </w:r>
      <w:r w:rsidR="004A736C">
        <w:rPr>
          <w:noProof/>
        </w:rPr>
        <w:t>2</w:t>
      </w:r>
      <w:r w:rsidRPr="00DB428D">
        <w:fldChar w:fldCharType="end"/>
      </w:r>
      <w:r w:rsidRPr="00435979">
        <w:t>.</w:t>
      </w:r>
      <w:r w:rsidRPr="00DB428D">
        <w:fldChar w:fldCharType="begin"/>
      </w:r>
      <w:r w:rsidRPr="00DB428D">
        <w:instrText xml:space="preserve"> SEQ Figure \* ARABIC \s 1 </w:instrText>
      </w:r>
      <w:r w:rsidRPr="00DB428D">
        <w:fldChar w:fldCharType="separate"/>
      </w:r>
      <w:r w:rsidR="004A736C">
        <w:rPr>
          <w:noProof/>
        </w:rPr>
        <w:t>2</w:t>
      </w:r>
      <w:r w:rsidRPr="00DB428D">
        <w:fldChar w:fldCharType="end"/>
      </w:r>
      <w:r w:rsidRPr="00435979">
        <w:t xml:space="preserve">: </w:t>
      </w:r>
      <w:r>
        <w:t>Location of Area Water Boards in Sindh</w:t>
      </w:r>
      <w:bookmarkEnd w:id="19"/>
      <w:r w:rsidR="00A61A52" w:rsidRPr="008838F8">
        <w:br w:type="page"/>
      </w:r>
    </w:p>
    <w:p w14:paraId="03F83280" w14:textId="0287EA59" w:rsidR="00A61A52" w:rsidRPr="008838F8" w:rsidRDefault="00A61A52" w:rsidP="00A61A52">
      <w:pPr>
        <w:pStyle w:val="Heading1"/>
      </w:pPr>
      <w:bookmarkStart w:id="20" w:name="_Toc117074608"/>
      <w:r w:rsidRPr="008838F8">
        <w:lastRenderedPageBreak/>
        <w:t>Legal</w:t>
      </w:r>
      <w:r w:rsidR="00363873" w:rsidRPr="008838F8">
        <w:t>, Regulatory</w:t>
      </w:r>
      <w:r w:rsidRPr="008838F8">
        <w:t xml:space="preserve"> and </w:t>
      </w:r>
      <w:r w:rsidR="004920E1" w:rsidRPr="008838F8">
        <w:t>Administrative</w:t>
      </w:r>
      <w:r w:rsidRPr="008838F8">
        <w:t xml:space="preserve"> Framework</w:t>
      </w:r>
      <w:bookmarkEnd w:id="20"/>
    </w:p>
    <w:p w14:paraId="33360810" w14:textId="018004E8" w:rsidR="00515851" w:rsidRPr="008838F8" w:rsidRDefault="005464A9" w:rsidP="00515851">
      <w:r w:rsidRPr="008838F8">
        <w:t xml:space="preserve">This chapter provides an overview of the national and provincial </w:t>
      </w:r>
      <w:r w:rsidR="006854EE" w:rsidRPr="008838F8">
        <w:t>legislation</w:t>
      </w:r>
      <w:r w:rsidR="007323A9" w:rsidRPr="008838F8">
        <w:t xml:space="preserve"> and </w:t>
      </w:r>
      <w:r w:rsidR="00BA7DCF">
        <w:t xml:space="preserve">the </w:t>
      </w:r>
      <w:r w:rsidR="007323A9" w:rsidRPr="008838F8">
        <w:t>World Bank safeguard policies</w:t>
      </w:r>
      <w:r w:rsidR="006854EE" w:rsidRPr="008838F8">
        <w:t xml:space="preserve"> that are relevant to the </w:t>
      </w:r>
      <w:r w:rsidR="008B50EB" w:rsidRPr="008838F8">
        <w:t xml:space="preserve">environmental and social assessment </w:t>
      </w:r>
      <w:r w:rsidR="005B5955" w:rsidRPr="008838F8">
        <w:t xml:space="preserve">of the </w:t>
      </w:r>
      <w:r w:rsidR="00A5761B">
        <w:t>SWAT Project</w:t>
      </w:r>
      <w:r w:rsidR="00A9289D" w:rsidRPr="008838F8">
        <w:t xml:space="preserve">. </w:t>
      </w:r>
      <w:r w:rsidR="00FD134B" w:rsidRPr="008838F8">
        <w:t xml:space="preserve"> </w:t>
      </w:r>
    </w:p>
    <w:p w14:paraId="72822459" w14:textId="1E201AD1" w:rsidR="00845F95" w:rsidRDefault="00B84522" w:rsidP="003808E7">
      <w:pPr>
        <w:pStyle w:val="Heading2"/>
      </w:pPr>
      <w:bookmarkStart w:id="21" w:name="_Toc117074609"/>
      <w:r>
        <w:t>Overview of Sindh Water and Agricultural Policies</w:t>
      </w:r>
      <w:bookmarkEnd w:id="21"/>
    </w:p>
    <w:p w14:paraId="3DAEC082" w14:textId="77777777" w:rsidR="00AF6736" w:rsidRPr="009A3D68" w:rsidRDefault="00AF6736" w:rsidP="00AF6736">
      <w:pPr>
        <w:pStyle w:val="Heading3"/>
      </w:pPr>
      <w:r w:rsidRPr="009A3D68">
        <w:t>Sindh Water Policy</w:t>
      </w:r>
    </w:p>
    <w:p w14:paraId="741C18E2" w14:textId="77777777" w:rsidR="00AF6736" w:rsidRPr="007A3750" w:rsidRDefault="00AF6736" w:rsidP="000C5772">
      <w:r w:rsidRPr="007A3750">
        <w:t>The (draft) Sindh Water Policy observes that the largest use of water in Sindh is in agriculture, varying between 26.6MAF and 41.7MAF. It identifies waterlogging and salinity, low water productivity, water pollution, substandard wastewater disposal, water quality and quantity, poor reliability of water services, gender inequality in water access and decision-making, and many others as key concerns of water resource planning and management of Sindh.</w:t>
      </w:r>
    </w:p>
    <w:p w14:paraId="74F39840" w14:textId="51F6E50C" w:rsidR="00AF6736" w:rsidRPr="007A3750" w:rsidRDefault="006A77B6" w:rsidP="000C5772">
      <w:r>
        <w:t xml:space="preserve">The policy identified </w:t>
      </w:r>
      <w:r w:rsidR="00AF6736" w:rsidRPr="007A3750">
        <w:t xml:space="preserve"> six ‘burning issues’, two – overall management of water resources and water management of canal and drainage systems – are directly related to agriculture. The other four relate to serving the dry land zones, wetlands, urban water supply and rural WASH. The policy provides directions to address each of these issues.</w:t>
      </w:r>
    </w:p>
    <w:p w14:paraId="51396600" w14:textId="6797F0C8" w:rsidR="00AF6736" w:rsidRPr="007A3750" w:rsidRDefault="00AF6736" w:rsidP="000C5772">
      <w:pPr>
        <w:rPr>
          <w:rFonts w:cstheme="minorHAnsi"/>
        </w:rPr>
      </w:pPr>
      <w:r w:rsidRPr="007A3750">
        <w:t xml:space="preserve">The proposed project is completely aligned with the water policy. Under its Component-1, the project intends to support </w:t>
      </w:r>
      <w:r w:rsidR="000C5772">
        <w:t xml:space="preserve">the </w:t>
      </w:r>
      <w:r w:rsidRPr="007A3750">
        <w:t xml:space="preserve">formulation of new </w:t>
      </w:r>
      <w:r w:rsidRPr="007A3750">
        <w:rPr>
          <w:rFonts w:cstheme="minorHAnsi"/>
        </w:rPr>
        <w:t xml:space="preserve">water law, restructuring of the irrigation department, and pricing reform. Building upon the Sindh Water Policy, the project under its Component-1 will prepare and adopt a new Sindh Water Act and supporting by-laws. It will also support </w:t>
      </w:r>
      <w:r w:rsidR="000C5772">
        <w:rPr>
          <w:rFonts w:cstheme="minorHAnsi"/>
        </w:rPr>
        <w:t xml:space="preserve">the </w:t>
      </w:r>
      <w:r w:rsidRPr="007A3750">
        <w:rPr>
          <w:rFonts w:cstheme="minorHAnsi"/>
        </w:rPr>
        <w:t>preparation and institutionalization of a “Strategic Water Plan” on a periodic basis (every 5 to 10 years). The project also envisages establishing a Water Information System and Hydro-Agro Informatic Services, as provided in section 3.1.2 of the Sindh Water Policy. Similarly, under section 3.2.2, the water policy directs to optimize canal system management, improve service delivery and enhance water productivity. The entire Component-2 of the project, amounting to US$ 16</w:t>
      </w:r>
      <w:r w:rsidR="00580C7A">
        <w:rPr>
          <w:rFonts w:cstheme="minorHAnsi"/>
        </w:rPr>
        <w:t>0</w:t>
      </w:r>
      <w:r w:rsidRPr="007A3750">
        <w:rPr>
          <w:rFonts w:cstheme="minorHAnsi"/>
        </w:rPr>
        <w:t>5, is devoted to interventions aimed at achieving these policy directions.</w:t>
      </w:r>
    </w:p>
    <w:p w14:paraId="220AE42B" w14:textId="77777777" w:rsidR="00AF6736" w:rsidRPr="00FB4564" w:rsidRDefault="00AF6736" w:rsidP="00AF6736">
      <w:pPr>
        <w:pStyle w:val="Heading3"/>
      </w:pPr>
      <w:r w:rsidRPr="00FB4564">
        <w:t>Sindh Agriculture Policy</w:t>
      </w:r>
    </w:p>
    <w:p w14:paraId="16E01B1E" w14:textId="1FDBCC79" w:rsidR="00AF6736" w:rsidRPr="007A3750" w:rsidRDefault="00AF6736" w:rsidP="000C5772">
      <w:r w:rsidRPr="007A3750">
        <w:t xml:space="preserve">The agriculture policy of the Sindh government was drafted as a component of </w:t>
      </w:r>
      <w:r w:rsidR="00A5761B">
        <w:t xml:space="preserve">the </w:t>
      </w:r>
      <w:r w:rsidRPr="007A3750">
        <w:t>World Bank-funded Sindh Agriculture Growth Project (SAGP). It seeks to raise the growth rate by four percent to have overall seven percent growth in Sindh to create jobs and income from agriculture. The key objectives of the policy include achievement of 4 - 5% growth rate in the agricultural sector, reduction of rural poverty to half of the current level, addressing malnutrition, ensuring efficient and sustainable use of natural resources, minimizing negative environmental impacts of the excessive use of fertilizer and fighting climate change.</w:t>
      </w:r>
    </w:p>
    <w:p w14:paraId="2E7D0B0B" w14:textId="4B97CFF5" w:rsidR="00AF6736" w:rsidRPr="007A3750" w:rsidRDefault="00AF6736" w:rsidP="000C5772">
      <w:r w:rsidRPr="007A3750">
        <w:t>To achieve these objectives, the policy directs the government to increase credit flows into activities related to agriculture, livestock and fisheries and associated off-farm rural activities. It calls for measures to develop new financial instruments for the agricultural sector, such as warehouse receipts, and build links between the formal and informal sources of credit. The government will ease restrictions on the sale or lease of agricultural land and rural enterprises</w:t>
      </w:r>
      <w:r w:rsidR="000C5772">
        <w:t>'</w:t>
      </w:r>
      <w:r w:rsidRPr="007A3750">
        <w:t xml:space="preserve"> establishment and bring reforms in the legal and regulatory system governing agricultural marketing.</w:t>
      </w:r>
    </w:p>
    <w:p w14:paraId="3C380EE4" w14:textId="5083FBB2" w:rsidR="00AF6736" w:rsidRDefault="00AF6736" w:rsidP="000C5772">
      <w:r w:rsidRPr="007A3750">
        <w:t xml:space="preserve">Besides the Sindh Water Policy, the proposed project is also aligned with the Sindh Agriculture Policy. The agriculture policy directs for, among other actions, introducing effective or efficient pricing and subsidies. The issue of agriculture subsidies has also been dealt </w:t>
      </w:r>
      <w:r w:rsidR="000C5772">
        <w:t xml:space="preserve">with </w:t>
      </w:r>
      <w:r w:rsidRPr="007A3750">
        <w:t xml:space="preserve">in detail in the Sindh Water Policy. </w:t>
      </w:r>
      <w:r w:rsidRPr="007A3750">
        <w:lastRenderedPageBreak/>
        <w:t>In line with the directions of these policies, the project under its component-3 will pilot a Smart Subsidies Program. Component 3.3 of the project addresses the agriculture policy direction under section 2.4 to facilitate and promote improvement along the full value chain. Similarly, component 3.4 is totally focused on Agriculture Policy directions regarding on-farm water management and climate</w:t>
      </w:r>
      <w:r w:rsidR="000C5772">
        <w:t>-</w:t>
      </w:r>
      <w:r w:rsidRPr="007A3750">
        <w:t>smart agriculture (sections 2.6 and 2.7)</w:t>
      </w:r>
      <w:r w:rsidR="000C5772">
        <w:t>,</w:t>
      </w:r>
      <w:r w:rsidRPr="007A3750">
        <w:t xml:space="preserve"> respectively. </w:t>
      </w:r>
    </w:p>
    <w:p w14:paraId="09662A1C" w14:textId="77777777" w:rsidR="00A118B3" w:rsidRDefault="00A118B3" w:rsidP="00A118B3">
      <w:pPr>
        <w:pStyle w:val="Heading2"/>
      </w:pPr>
      <w:bookmarkStart w:id="22" w:name="_Toc117074610"/>
      <w:r w:rsidRPr="008838F8">
        <w:t>Applicable Government</w:t>
      </w:r>
      <w:r>
        <w:t xml:space="preserve"> Policies and </w:t>
      </w:r>
      <w:r w:rsidRPr="008838F8">
        <w:t xml:space="preserve"> Regulations</w:t>
      </w:r>
      <w:bookmarkEnd w:id="22"/>
      <w:r w:rsidRPr="008838F8">
        <w:t xml:space="preserve"> </w:t>
      </w:r>
    </w:p>
    <w:p w14:paraId="3627CB55" w14:textId="36878DC9" w:rsidR="00824D69" w:rsidRPr="00FB4564" w:rsidRDefault="00824D69" w:rsidP="00824D69">
      <w:pPr>
        <w:pStyle w:val="Heading3"/>
      </w:pPr>
      <w:r>
        <w:t>Pakistan Climate Change Policy 2012</w:t>
      </w:r>
    </w:p>
    <w:p w14:paraId="7B745B67" w14:textId="20037166" w:rsidR="00824D69" w:rsidRPr="00F6158C" w:rsidRDefault="00824D69" w:rsidP="000F56EE">
      <w:pPr>
        <w:tabs>
          <w:tab w:val="left" w:pos="360"/>
          <w:tab w:val="left" w:pos="720"/>
          <w:tab w:val="left" w:pos="1080"/>
          <w:tab w:val="left" w:pos="1440"/>
        </w:tabs>
        <w:autoSpaceDE w:val="0"/>
        <w:autoSpaceDN w:val="0"/>
        <w:adjustRightInd w:val="0"/>
        <w:spacing w:after="0"/>
        <w:rPr>
          <w:rFonts w:ascii="Arial" w:hAnsi="Arial" w:cs="Arial"/>
        </w:rPr>
      </w:pPr>
      <w:r w:rsidRPr="00824D69">
        <w:t xml:space="preserve">Climate Change Policy (CCP) recommends the following actions: prepare and enforce legislation for water resource management in </w:t>
      </w:r>
      <w:r w:rsidR="00AD2C85">
        <w:t xml:space="preserve">all sectors </w:t>
      </w:r>
      <w:r w:rsidRPr="00824D69">
        <w:t>with special focus on groundwater, adopt water efficiency measures and technologies, adopt rain harvesting measures, avoid excessive groundwater pumping, reuse wastewater after treatment, take flood protection measures, develop proper disaster management system, redesign and upgrade drainage capacity of cities, strengthen early warning systems, develop enabling mechanisms for the adoption of climate change adaptations and mitigation measures; and conduct awareness campaigns to underscore the importance of conservation and sustainable use of water resources.</w:t>
      </w:r>
      <w:r w:rsidR="000F56EE">
        <w:t xml:space="preserve"> The climate and hydro-agro informatic </w:t>
      </w:r>
      <w:r w:rsidR="000C2D61">
        <w:t xml:space="preserve">program </w:t>
      </w:r>
      <w:r w:rsidR="00E24A4F">
        <w:t>under Component 1 will be designed considering this policy.</w:t>
      </w:r>
    </w:p>
    <w:p w14:paraId="7490D6F2" w14:textId="17F473B2" w:rsidR="00744BC4" w:rsidRPr="00FB4564" w:rsidRDefault="00744BC4" w:rsidP="00744BC4">
      <w:pPr>
        <w:pStyle w:val="Heading3"/>
      </w:pPr>
      <w:r>
        <w:t xml:space="preserve">National Wetland Policy </w:t>
      </w:r>
    </w:p>
    <w:p w14:paraId="5984115A" w14:textId="3FB93256" w:rsidR="002165F7" w:rsidRPr="002165F7" w:rsidRDefault="00744BC4" w:rsidP="00E06497">
      <w:r>
        <w:t>Pakistan’s National Wetlands Policy recognizes the importance of Pakistan’s wetlands, which include valuable ecosystem services, such as: water regulation, wetlands and climate, biodiversity importance, human health and livelihoods.</w:t>
      </w:r>
      <w:r w:rsidR="00945368">
        <w:t xml:space="preserve"> </w:t>
      </w:r>
      <w:r w:rsidR="000B1719">
        <w:t>Th</w:t>
      </w:r>
      <w:r w:rsidR="0001450E">
        <w:t xml:space="preserve">e </w:t>
      </w:r>
      <w:r w:rsidR="0004034F">
        <w:t xml:space="preserve">studies for rehabilitation of Nara Canal </w:t>
      </w:r>
      <w:r w:rsidR="00945368">
        <w:t>(Component 2.3) shall ensure compliance with this policy</w:t>
      </w:r>
    </w:p>
    <w:p w14:paraId="18469DF0" w14:textId="5CE83B2D" w:rsidR="0022509B" w:rsidRPr="008838F8" w:rsidRDefault="00AC596A" w:rsidP="0022509B">
      <w:pPr>
        <w:pStyle w:val="Heading3"/>
      </w:pPr>
      <w:bookmarkStart w:id="23" w:name="_Toc24024584"/>
      <w:r>
        <w:t>Sindh</w:t>
      </w:r>
      <w:r w:rsidR="0022509B" w:rsidRPr="008838F8">
        <w:t xml:space="preserve"> Environmental Protection Act</w:t>
      </w:r>
      <w:bookmarkEnd w:id="23"/>
      <w:r w:rsidR="001340E0">
        <w:t xml:space="preserve"> 2014</w:t>
      </w:r>
    </w:p>
    <w:p w14:paraId="6825AD11" w14:textId="50AC4CC1" w:rsidR="0022509B" w:rsidRPr="008838F8" w:rsidRDefault="0022509B" w:rsidP="0022509B">
      <w:r w:rsidRPr="008838F8">
        <w:t xml:space="preserve">The </w:t>
      </w:r>
      <w:r w:rsidR="00AC596A">
        <w:t>Sindh</w:t>
      </w:r>
      <w:r w:rsidRPr="008838F8">
        <w:t xml:space="preserve"> Environmental Protection Act of 2014 is the provincial version of the Pakistan Environmental Protection Act, 1997 (PEPA) relevant to the Project. Responsibility for PEPA was transferred from the Ministry of Environment to the provincial governments by </w:t>
      </w:r>
      <w:r w:rsidR="001340E0">
        <w:t>the 18</w:t>
      </w:r>
      <w:r w:rsidR="001340E0" w:rsidRPr="003F7A64">
        <w:rPr>
          <w:vertAlign w:val="superscript"/>
        </w:rPr>
        <w:t>th</w:t>
      </w:r>
      <w:r w:rsidR="001340E0">
        <w:t xml:space="preserve"> A</w:t>
      </w:r>
      <w:r w:rsidRPr="008838F8">
        <w:t xml:space="preserve">mendment </w:t>
      </w:r>
      <w:r w:rsidR="001340E0">
        <w:t>in the Constitution of Pakistan</w:t>
      </w:r>
      <w:r w:rsidRPr="008838F8">
        <w:t xml:space="preserve"> in 2012. The provincial versions continue to remain materially the same as the PEPA except where governmental bodies are referred. </w:t>
      </w:r>
    </w:p>
    <w:p w14:paraId="086D5DD0" w14:textId="77777777" w:rsidR="0022509B" w:rsidRPr="008838F8" w:rsidRDefault="0022509B" w:rsidP="0022509B">
      <w:r w:rsidRPr="008838F8">
        <w:t>The following are key features of the provincial Acts:</w:t>
      </w:r>
    </w:p>
    <w:p w14:paraId="66B4B8F8" w14:textId="2E16EAFD" w:rsidR="0022509B" w:rsidRPr="008838F8" w:rsidRDefault="0022509B" w:rsidP="00167FDE">
      <w:pPr>
        <w:pStyle w:val="Bullet"/>
      </w:pPr>
      <w:r w:rsidRPr="008838F8">
        <w:t>Section 11 (Prohibition of Certain Discharges or Emissions) states that “Subject to the provisions of this Act and the rules and regulations made thereunder, no person shall discharge or emit, or allow the discharge or emission of, any effluent or waste or air pollutant or noise in an amount, concentration or level which is in excess of the Environmental Quality Standards”.</w:t>
      </w:r>
    </w:p>
    <w:p w14:paraId="3E28FC14" w14:textId="32EBE5C2" w:rsidR="0022509B" w:rsidRPr="008838F8" w:rsidRDefault="0022509B" w:rsidP="00167FDE">
      <w:pPr>
        <w:pStyle w:val="Bullet"/>
      </w:pPr>
      <w:r w:rsidRPr="008838F8">
        <w:t xml:space="preserve">Section 13-I (Initial Environmental Examination and Environmental Impact Assessment) requires that “No proponent of a project shall commence construction or operation unless he has filed with the Federal Agency an IEE or, where the project is likely to cause an adverse environmental effect, an EIA, and has obtained from the Federal Agency approval in respect thereof.” This IEE will be submitted by WAPDA for EPA approval. </w:t>
      </w:r>
    </w:p>
    <w:p w14:paraId="455B5A04" w14:textId="37CC91A1" w:rsidR="0022509B" w:rsidRPr="008838F8" w:rsidRDefault="0022509B" w:rsidP="00167FDE">
      <w:pPr>
        <w:pStyle w:val="Bullet"/>
      </w:pPr>
      <w:r w:rsidRPr="008838F8">
        <w:t xml:space="preserve">Section 13-2b (Review of IEE and EIA): The Environmental Protection Agency shall review the EIA report and accord its approval subject to such conditions as it may deem fit to </w:t>
      </w:r>
      <w:r w:rsidR="00BE7AFF" w:rsidRPr="008838F8">
        <w:t>impose or</w:t>
      </w:r>
      <w:r w:rsidRPr="008838F8">
        <w:t xml:space="preserve"> require that the EIA be re-submitted after such modifications as may be stipulated or rejected, the project as being contrary to environmental objectives. </w:t>
      </w:r>
    </w:p>
    <w:p w14:paraId="5C99219F" w14:textId="2F982A20" w:rsidR="0022509B" w:rsidRPr="008838F8" w:rsidRDefault="0022509B" w:rsidP="00167FDE">
      <w:pPr>
        <w:pStyle w:val="Bullet"/>
      </w:pPr>
      <w:r w:rsidRPr="008838F8">
        <w:lastRenderedPageBreak/>
        <w:t xml:space="preserve">Section 15 (Handling of Hazardous Substances) requires that “Subject to the provisions of this Act, no person shall generate, collect, consign, transport, treat, dispose of, store, handle, or import any hazardous substance except (a) under a license issued by the EPA and in such manner as may be prescribed; or (b) in accordance with the provisions of any other law for the time being in force, or of any international treaty, convention, protocol, code, standard, agreement, or other Instrument to which Pakistan is a party.” Enforcement of this clause requires the EPA to issue regulations regarding licensing procedures and to define ‘hazardous substance.’ </w:t>
      </w:r>
    </w:p>
    <w:p w14:paraId="79ABA640" w14:textId="4041C97F" w:rsidR="0022509B" w:rsidRPr="008838F8" w:rsidRDefault="0022509B" w:rsidP="00167FDE">
      <w:pPr>
        <w:pStyle w:val="Bullet"/>
      </w:pPr>
      <w:r w:rsidRPr="008838F8">
        <w:t>Section 16 (Regulation of Motor Vehicles): Subject to provision of this clause of the Act and the rules and regulations made thereunder, no person shall operate a motor vehicle from which air pollutants or noise are being emitted in an amount, concentration or level which is in excess of the EQS, or where the applicable standards established under clause (g) of subsection (1) of Section-6 of the Act.</w:t>
      </w:r>
    </w:p>
    <w:p w14:paraId="4915EF1E" w14:textId="4C322D40" w:rsidR="0022509B" w:rsidRPr="008838F8" w:rsidRDefault="0022509B" w:rsidP="00167FDE">
      <w:pPr>
        <w:pStyle w:val="Bullet"/>
      </w:pPr>
      <w:r w:rsidRPr="008838F8">
        <w:t xml:space="preserve">Section 18 (Penalties): Whoever contravenes or fails to comply with the provisions of section 11, 12, 13, or section 16 or any order issued thereunder shall be punishable with fine which may extend to one million rupees, and in the case of a continuing contravention or failure, with an additional fine which may extend to one hundred thousand rupees for every day during which such contravention or failure continues: Provided that if contravention of the provisions of section 11 also constitutes contravention of the provisions of section 15, such contravention shall be punishable under sub-section (2) only. </w:t>
      </w:r>
    </w:p>
    <w:p w14:paraId="69833421" w14:textId="19B5E513" w:rsidR="0022509B" w:rsidRPr="008838F8" w:rsidRDefault="0022509B" w:rsidP="00167FDE">
      <w:pPr>
        <w:pStyle w:val="Bullet"/>
      </w:pPr>
      <w:r w:rsidRPr="008838F8">
        <w:t>Section 19 (Offences by Bodies Corporate): Where any contravention of this Act has been committed by a body corporate, and it is proved that such offen</w:t>
      </w:r>
      <w:r w:rsidR="003C46A7" w:rsidRPr="008838F8">
        <w:t>s</w:t>
      </w:r>
      <w:r w:rsidRPr="008838F8">
        <w:t>e has been committed with the consent or connivance or, is attributed to any negligence on the part of, any director, partner, manager, secretary or other officer</w:t>
      </w:r>
      <w:r w:rsidR="003C46A7" w:rsidRPr="008838F8">
        <w:t>s</w:t>
      </w:r>
      <w:r w:rsidRPr="008838F8">
        <w:t xml:space="preserve"> of the body corporate, such director, partner, manager, secretary or other officer</w:t>
      </w:r>
      <w:r w:rsidR="003C46A7" w:rsidRPr="008838F8">
        <w:t>s</w:t>
      </w:r>
      <w:r w:rsidRPr="008838F8">
        <w:t xml:space="preserve"> of the body corporate, shall be deemed guilty of such contravention along with the body corporate and shall be punished accordingly.</w:t>
      </w:r>
    </w:p>
    <w:p w14:paraId="41DF065F" w14:textId="46EFA1D4" w:rsidR="00520778" w:rsidRPr="008838F8" w:rsidRDefault="00520778" w:rsidP="00520778">
      <w:r w:rsidRPr="008838F8">
        <w:t xml:space="preserve">Environmental approvals will be required </w:t>
      </w:r>
      <w:r w:rsidR="004E5E95" w:rsidRPr="008838F8">
        <w:t xml:space="preserve">under this act </w:t>
      </w:r>
      <w:r w:rsidRPr="008838F8">
        <w:t xml:space="preserve">for the proposed projects </w:t>
      </w:r>
      <w:r w:rsidR="00F82A23" w:rsidRPr="008838F8">
        <w:t xml:space="preserve">before starting the construction works </w:t>
      </w:r>
      <w:r w:rsidR="00962449" w:rsidRPr="008838F8">
        <w:t>and operation</w:t>
      </w:r>
      <w:r w:rsidR="00F82A23" w:rsidRPr="008838F8">
        <w:t xml:space="preserve">. </w:t>
      </w:r>
    </w:p>
    <w:p w14:paraId="6973B4D8" w14:textId="6A928FBC" w:rsidR="0022509B" w:rsidRPr="008838F8" w:rsidRDefault="00E836DA" w:rsidP="0022509B">
      <w:pPr>
        <w:pStyle w:val="Heading3"/>
      </w:pPr>
      <w:bookmarkStart w:id="24" w:name="_Toc24024585"/>
      <w:r>
        <w:t>Sindh</w:t>
      </w:r>
      <w:r w:rsidR="0022509B" w:rsidRPr="008838F8">
        <w:t xml:space="preserve"> Environmental Protection Agency (Review of IEE &amp; EIA) Regulations, 20</w:t>
      </w:r>
      <w:r>
        <w:t>14</w:t>
      </w:r>
      <w:bookmarkEnd w:id="24"/>
      <w:r>
        <w:t xml:space="preserve"> </w:t>
      </w:r>
    </w:p>
    <w:p w14:paraId="06096478" w14:textId="4CFFA726" w:rsidR="00E836DA" w:rsidRPr="00E836DA" w:rsidRDefault="0022509B" w:rsidP="003D129E">
      <w:r w:rsidRPr="008838F8">
        <w:t xml:space="preserve">  </w:t>
      </w:r>
      <w:r w:rsidR="00E836DA" w:rsidRPr="00E836DA">
        <w:t xml:space="preserve">This </w:t>
      </w:r>
      <w:r w:rsidR="00E275E6">
        <w:t>regulation</w:t>
      </w:r>
      <w:r w:rsidR="00E836DA" w:rsidRPr="00E836DA">
        <w:t xml:space="preserve"> sets out the key procedural requirements for conducting IEE and EIA. </w:t>
      </w:r>
      <w:r w:rsidR="00E275E6">
        <w:t>It</w:t>
      </w:r>
      <w:r w:rsidR="00E836DA" w:rsidRPr="00E836DA">
        <w:t xml:space="preserve"> lists the responsibilities of proponents and duties of responsible authorities and provides schedules of proposals for determining whether the project requires IEE, EIA or screening under Schedules I, II, and III respectively</w:t>
      </w:r>
      <w:r w:rsidR="00E275E6">
        <w:t>. It also</w:t>
      </w:r>
      <w:r w:rsidR="00E836DA" w:rsidRPr="00E836DA">
        <w:t xml:space="preserve"> lays down the procedures for Environmental Approval and for filing the case with the SEPA to receive the NOC.</w:t>
      </w:r>
      <w:r w:rsidR="00E836DA" w:rsidRPr="00E836DA">
        <w:rPr>
          <w:b/>
        </w:rPr>
        <w:t xml:space="preserve"> </w:t>
      </w:r>
    </w:p>
    <w:p w14:paraId="315FF61C" w14:textId="113579E7" w:rsidR="00E836DA" w:rsidRDefault="009C411C" w:rsidP="00E836DA">
      <w:pPr>
        <w:tabs>
          <w:tab w:val="left" w:pos="360"/>
          <w:tab w:val="left" w:pos="720"/>
          <w:tab w:val="left" w:pos="1080"/>
          <w:tab w:val="left" w:pos="1440"/>
        </w:tabs>
        <w:autoSpaceDE w:val="0"/>
        <w:autoSpaceDN w:val="0"/>
        <w:adjustRightInd w:val="0"/>
        <w:spacing w:after="0"/>
      </w:pPr>
      <w:r>
        <w:t>The requirements to develop IEE and EIA follow within the framework of World Bank OP 4.01, and the ESIA documents prepared in compliance with the World Bank requirements will be accepted by SEPA for review and approval.</w:t>
      </w:r>
    </w:p>
    <w:p w14:paraId="1E0D573C" w14:textId="77777777" w:rsidR="009C411C" w:rsidRPr="00E836DA" w:rsidRDefault="009C411C" w:rsidP="00E836DA">
      <w:pPr>
        <w:tabs>
          <w:tab w:val="left" w:pos="360"/>
          <w:tab w:val="left" w:pos="720"/>
          <w:tab w:val="left" w:pos="1080"/>
          <w:tab w:val="left" w:pos="1440"/>
        </w:tabs>
        <w:autoSpaceDE w:val="0"/>
        <w:autoSpaceDN w:val="0"/>
        <w:adjustRightInd w:val="0"/>
        <w:spacing w:after="0"/>
      </w:pPr>
    </w:p>
    <w:p w14:paraId="19EB1435" w14:textId="77777777" w:rsidR="00AE7167" w:rsidRDefault="00AE7167" w:rsidP="00F66442"/>
    <w:p w14:paraId="63B769EA" w14:textId="06EBF84A" w:rsidR="00F66442" w:rsidRPr="008838F8" w:rsidRDefault="007A3160" w:rsidP="00F66442">
      <w:r w:rsidRPr="008838F8">
        <w:t xml:space="preserve">The </w:t>
      </w:r>
      <w:r w:rsidR="0048149F">
        <w:t xml:space="preserve">classification of </w:t>
      </w:r>
      <w:r w:rsidR="000F530E">
        <w:t xml:space="preserve">SWAT subprojects </w:t>
      </w:r>
      <w:r w:rsidR="003E4F62">
        <w:t>and their safeguard requirements are</w:t>
      </w:r>
      <w:r w:rsidR="000F530E">
        <w:t xml:space="preserve"> given in </w:t>
      </w:r>
      <w:r w:rsidR="000F530E" w:rsidRPr="00AF1883">
        <w:rPr>
          <w:b/>
          <w:bCs/>
        </w:rPr>
        <w:t>Table 3.1.</w:t>
      </w:r>
    </w:p>
    <w:p w14:paraId="167925B7" w14:textId="69538045" w:rsidR="00DC7068" w:rsidRPr="00D7429D" w:rsidRDefault="0073537D" w:rsidP="00DC7068">
      <w:pPr>
        <w:pStyle w:val="Caption"/>
      </w:pPr>
      <w:r w:rsidRPr="008838F8">
        <w:t xml:space="preserve"> </w:t>
      </w:r>
      <w:bookmarkStart w:id="25" w:name="_Toc116454234"/>
      <w:r w:rsidR="00DC7068" w:rsidRPr="008838F8">
        <w:t xml:space="preserve">Table </w:t>
      </w:r>
      <w:r w:rsidR="00DC7068" w:rsidRPr="00DB428D">
        <w:fldChar w:fldCharType="begin"/>
      </w:r>
      <w:r w:rsidR="00DC7068" w:rsidRPr="00DB428D">
        <w:instrText xml:space="preserve"> STYLEREF 1 \s </w:instrText>
      </w:r>
      <w:r w:rsidR="00DC7068" w:rsidRPr="00DB428D">
        <w:fldChar w:fldCharType="separate"/>
      </w:r>
      <w:r w:rsidR="004A736C">
        <w:rPr>
          <w:noProof/>
        </w:rPr>
        <w:t>3</w:t>
      </w:r>
      <w:r w:rsidR="00DC7068" w:rsidRPr="00DB428D">
        <w:fldChar w:fldCharType="end"/>
      </w:r>
      <w:r w:rsidR="00DC7068" w:rsidRPr="00435979">
        <w:t>.</w:t>
      </w:r>
      <w:r w:rsidR="00DC7068" w:rsidRPr="00DB428D">
        <w:fldChar w:fldCharType="begin"/>
      </w:r>
      <w:r w:rsidR="00DC7068" w:rsidRPr="00DB428D">
        <w:instrText xml:space="preserve"> SEQ Table \* ARABIC \s 1 </w:instrText>
      </w:r>
      <w:r w:rsidR="00DC7068" w:rsidRPr="00DB428D">
        <w:fldChar w:fldCharType="separate"/>
      </w:r>
      <w:r w:rsidR="004A736C">
        <w:rPr>
          <w:noProof/>
        </w:rPr>
        <w:t>1</w:t>
      </w:r>
      <w:r w:rsidR="00DC7068" w:rsidRPr="00DB428D">
        <w:fldChar w:fldCharType="end"/>
      </w:r>
      <w:r w:rsidR="00DC7068" w:rsidRPr="00435979">
        <w:t xml:space="preserve">: </w:t>
      </w:r>
      <w:r w:rsidR="007C24BF">
        <w:t xml:space="preserve"> IEE and EIA Requirements of SWAT Subprojects</w:t>
      </w:r>
      <w:bookmarkEnd w:id="25"/>
    </w:p>
    <w:tbl>
      <w:tblPr>
        <w:tblStyle w:val="TableGrid"/>
        <w:tblW w:w="9634" w:type="dxa"/>
        <w:tblLook w:val="04A0" w:firstRow="1" w:lastRow="0" w:firstColumn="1" w:lastColumn="0" w:noHBand="0" w:noVBand="1"/>
      </w:tblPr>
      <w:tblGrid>
        <w:gridCol w:w="1156"/>
        <w:gridCol w:w="2383"/>
        <w:gridCol w:w="2268"/>
        <w:gridCol w:w="3827"/>
      </w:tblGrid>
      <w:tr w:rsidR="00176062" w14:paraId="55C0B862" w14:textId="77777777" w:rsidTr="00C90373">
        <w:trPr>
          <w:trHeight w:val="791"/>
          <w:tblHeader/>
        </w:trPr>
        <w:tc>
          <w:tcPr>
            <w:tcW w:w="1156" w:type="dxa"/>
            <w:shd w:val="clear" w:color="auto" w:fill="F2F2F2" w:themeFill="background1" w:themeFillShade="F2"/>
            <w:vAlign w:val="center"/>
          </w:tcPr>
          <w:p w14:paraId="1136983E" w14:textId="77777777" w:rsidR="00176062" w:rsidRPr="00CF6A72" w:rsidRDefault="00176062" w:rsidP="00AE7167">
            <w:pPr>
              <w:jc w:val="center"/>
              <w:rPr>
                <w:b/>
                <w:bCs/>
              </w:rPr>
            </w:pPr>
            <w:r w:rsidRPr="00CF6A72">
              <w:rPr>
                <w:b/>
                <w:bCs/>
              </w:rPr>
              <w:lastRenderedPageBreak/>
              <w:t>Reference of Schedule</w:t>
            </w:r>
          </w:p>
        </w:tc>
        <w:tc>
          <w:tcPr>
            <w:tcW w:w="2383" w:type="dxa"/>
            <w:shd w:val="clear" w:color="auto" w:fill="F2F2F2" w:themeFill="background1" w:themeFillShade="F2"/>
            <w:vAlign w:val="center"/>
          </w:tcPr>
          <w:p w14:paraId="767B2FB4" w14:textId="77777777" w:rsidR="00176062" w:rsidRPr="00CF6A72" w:rsidRDefault="00176062" w:rsidP="00AE7167">
            <w:pPr>
              <w:jc w:val="center"/>
              <w:rPr>
                <w:b/>
                <w:bCs/>
              </w:rPr>
            </w:pPr>
            <w:r w:rsidRPr="00CF6A72">
              <w:rPr>
                <w:b/>
                <w:bCs/>
              </w:rPr>
              <w:t>Project Categories listed in EIA IEE Regulation 2014</w:t>
            </w:r>
          </w:p>
        </w:tc>
        <w:tc>
          <w:tcPr>
            <w:tcW w:w="2268" w:type="dxa"/>
            <w:shd w:val="clear" w:color="auto" w:fill="F2F2F2" w:themeFill="background1" w:themeFillShade="F2"/>
            <w:vAlign w:val="center"/>
          </w:tcPr>
          <w:p w14:paraId="6EE1FA88" w14:textId="77777777" w:rsidR="00176062" w:rsidRPr="00CF6A72" w:rsidRDefault="00176062" w:rsidP="00AE7167">
            <w:pPr>
              <w:jc w:val="center"/>
              <w:rPr>
                <w:b/>
                <w:bCs/>
              </w:rPr>
            </w:pPr>
            <w:r w:rsidRPr="00CF6A72">
              <w:rPr>
                <w:b/>
                <w:bCs/>
              </w:rPr>
              <w:t>Required E&amp;S Safeguard Instrument</w:t>
            </w:r>
            <w:r>
              <w:rPr>
                <w:b/>
                <w:bCs/>
              </w:rPr>
              <w:t xml:space="preserve"> by SEPA</w:t>
            </w:r>
          </w:p>
        </w:tc>
        <w:tc>
          <w:tcPr>
            <w:tcW w:w="3827" w:type="dxa"/>
            <w:shd w:val="clear" w:color="auto" w:fill="F2F2F2" w:themeFill="background1" w:themeFillShade="F2"/>
            <w:vAlign w:val="center"/>
          </w:tcPr>
          <w:p w14:paraId="6E553435" w14:textId="77777777" w:rsidR="00176062" w:rsidRPr="00CF6A72" w:rsidRDefault="00176062" w:rsidP="00AE7167">
            <w:pPr>
              <w:jc w:val="center"/>
              <w:rPr>
                <w:b/>
                <w:bCs/>
              </w:rPr>
            </w:pPr>
            <w:r w:rsidRPr="00CF6A72">
              <w:rPr>
                <w:b/>
                <w:bCs/>
              </w:rPr>
              <w:t>List of Activities Under SWAT</w:t>
            </w:r>
          </w:p>
        </w:tc>
      </w:tr>
      <w:tr w:rsidR="00176062" w14:paraId="6F32E099" w14:textId="77777777" w:rsidTr="00C90373">
        <w:tc>
          <w:tcPr>
            <w:tcW w:w="1156" w:type="dxa"/>
          </w:tcPr>
          <w:p w14:paraId="5D6E6D6D" w14:textId="77777777" w:rsidR="00176062" w:rsidRDefault="00176062" w:rsidP="00AE7167">
            <w:r>
              <w:t>SCHEDULE I, G (2)</w:t>
            </w:r>
          </w:p>
        </w:tc>
        <w:tc>
          <w:tcPr>
            <w:tcW w:w="2383" w:type="dxa"/>
          </w:tcPr>
          <w:p w14:paraId="7068E907" w14:textId="4FCA276A" w:rsidR="00176062" w:rsidRDefault="00176062" w:rsidP="00AE7167">
            <w:r>
              <w:t xml:space="preserve">Small-scale irrigation systems and drainage systems with </w:t>
            </w:r>
            <w:r w:rsidR="000C5772">
              <w:t xml:space="preserve">a </w:t>
            </w:r>
            <w:r>
              <w:t xml:space="preserve">total cost </w:t>
            </w:r>
            <w:r w:rsidR="000C5772">
              <w:t xml:space="preserve">of </w:t>
            </w:r>
            <w:r>
              <w:t>less than Rs. 100 million</w:t>
            </w:r>
          </w:p>
        </w:tc>
        <w:tc>
          <w:tcPr>
            <w:tcW w:w="2268" w:type="dxa"/>
          </w:tcPr>
          <w:p w14:paraId="3164354A" w14:textId="77777777" w:rsidR="00176062" w:rsidRDefault="00176062" w:rsidP="00AE7167">
            <w:r>
              <w:t>Initial Environmental Examination (IEE)</w:t>
            </w:r>
          </w:p>
          <w:p w14:paraId="03C0AA1B" w14:textId="36E57344" w:rsidR="003338CD" w:rsidRDefault="003338CD" w:rsidP="00AE7167">
            <w:r>
              <w:t>(</w:t>
            </w:r>
            <w:r w:rsidR="00BC7EE6">
              <w:t xml:space="preserve">ESIA prepared in compliance with the World Bank safeguard policies </w:t>
            </w:r>
            <w:r w:rsidR="00A30E3B">
              <w:t xml:space="preserve">also meets the requirements of IEE. Hence SEPA accepts and review of ESIAs </w:t>
            </w:r>
            <w:r w:rsidR="00995557">
              <w:t>for environmental approvals).</w:t>
            </w:r>
          </w:p>
        </w:tc>
        <w:tc>
          <w:tcPr>
            <w:tcW w:w="3827" w:type="dxa"/>
          </w:tcPr>
          <w:p w14:paraId="571C5725" w14:textId="7D5FDE03" w:rsidR="00980A4C" w:rsidRDefault="00980A4C" w:rsidP="00980A4C">
            <w:r>
              <w:t xml:space="preserve">Construction-related activities under </w:t>
            </w:r>
            <w:r w:rsidRPr="0027666B">
              <w:rPr>
                <w:b/>
                <w:bCs/>
              </w:rPr>
              <w:t>Subcomponent 2.</w:t>
            </w:r>
            <w:r w:rsidR="00AD4603">
              <w:rPr>
                <w:b/>
                <w:bCs/>
              </w:rPr>
              <w:t>1</w:t>
            </w:r>
            <w:r w:rsidRPr="0027666B">
              <w:rPr>
                <w:b/>
                <w:bCs/>
              </w:rPr>
              <w:t xml:space="preserve"> -</w:t>
            </w:r>
            <w:r w:rsidRPr="00893557">
              <w:t xml:space="preserve"> </w:t>
            </w:r>
            <w:r>
              <w:t>“</w:t>
            </w:r>
            <w:r w:rsidRPr="00F32CCB">
              <w:t xml:space="preserve">Integrated FO area Agriculture Development </w:t>
            </w:r>
            <w:r w:rsidR="00AD4603">
              <w:t xml:space="preserve"> - SIDA</w:t>
            </w:r>
            <w:r>
              <w:t xml:space="preserve">” </w:t>
            </w:r>
            <w:r w:rsidRPr="00893557">
              <w:t>which include;</w:t>
            </w:r>
          </w:p>
          <w:p w14:paraId="75480DC4" w14:textId="77777777" w:rsidR="00980A4C" w:rsidRDefault="00980A4C" w:rsidP="00894464">
            <w:pPr>
              <w:pStyle w:val="ListParagraph"/>
              <w:numPr>
                <w:ilvl w:val="0"/>
                <w:numId w:val="14"/>
              </w:numPr>
              <w:spacing w:before="60" w:after="0"/>
              <w:ind w:left="533" w:hanging="187"/>
            </w:pPr>
            <w:r>
              <w:t>Construction of new head regulator and its calibration for flow measurement purposes,</w:t>
            </w:r>
          </w:p>
          <w:p w14:paraId="6845048C" w14:textId="77777777" w:rsidR="00980A4C" w:rsidRDefault="00980A4C" w:rsidP="00894464">
            <w:pPr>
              <w:pStyle w:val="ListParagraph"/>
              <w:numPr>
                <w:ilvl w:val="0"/>
                <w:numId w:val="14"/>
              </w:numPr>
              <w:spacing w:after="0"/>
              <w:ind w:left="526" w:hanging="180"/>
            </w:pPr>
            <w:r>
              <w:t>Construction of long-crested weir cross regulators for upstream level control,</w:t>
            </w:r>
          </w:p>
          <w:p w14:paraId="3ACC61E0" w14:textId="77777777" w:rsidR="00980A4C" w:rsidRDefault="00980A4C" w:rsidP="00894464">
            <w:pPr>
              <w:pStyle w:val="ListParagraph"/>
              <w:numPr>
                <w:ilvl w:val="0"/>
                <w:numId w:val="14"/>
              </w:numPr>
              <w:spacing w:after="0"/>
              <w:ind w:left="526" w:hanging="180"/>
            </w:pPr>
            <w:r>
              <w:t>Construction of new outlets to watercourses (including direct outlets within the area of jurisdiction of the FO) with improved flow control,</w:t>
            </w:r>
          </w:p>
          <w:p w14:paraId="2A1940C5" w14:textId="3C98C518" w:rsidR="0052153D" w:rsidRDefault="0052153D" w:rsidP="00AE7167"/>
          <w:p w14:paraId="6247952E" w14:textId="763591E0" w:rsidR="008040F6" w:rsidRPr="00C90373" w:rsidRDefault="004877EB" w:rsidP="00C90373">
            <w:r>
              <w:t xml:space="preserve">The above works </w:t>
            </w:r>
            <w:r w:rsidR="00676E7C">
              <w:t>will be small-scale irrigation systems, and hence will fall into Schedule I requiring IEEs.</w:t>
            </w:r>
          </w:p>
        </w:tc>
      </w:tr>
      <w:tr w:rsidR="00176062" w14:paraId="600E1F3A" w14:textId="77777777" w:rsidTr="00C90373">
        <w:trPr>
          <w:trHeight w:val="890"/>
        </w:trPr>
        <w:tc>
          <w:tcPr>
            <w:tcW w:w="1156" w:type="dxa"/>
          </w:tcPr>
          <w:p w14:paraId="0DDF3416" w14:textId="77777777" w:rsidR="00176062" w:rsidRDefault="00176062" w:rsidP="00AE7167">
            <w:r>
              <w:t>SCHEDULE II, F (2)</w:t>
            </w:r>
          </w:p>
        </w:tc>
        <w:tc>
          <w:tcPr>
            <w:tcW w:w="2383" w:type="dxa"/>
          </w:tcPr>
          <w:p w14:paraId="46DDF60D" w14:textId="721B22F4" w:rsidR="00176062" w:rsidRDefault="00176062" w:rsidP="00AE7167">
            <w:r>
              <w:t>Irrigation and drainage projects serving 15,000 hectares</w:t>
            </w:r>
            <w:r w:rsidR="00EE45A1">
              <w:t xml:space="preserve"> (ha)</w:t>
            </w:r>
            <w:r>
              <w:t xml:space="preserve"> and above</w:t>
            </w:r>
          </w:p>
        </w:tc>
        <w:tc>
          <w:tcPr>
            <w:tcW w:w="2268" w:type="dxa"/>
          </w:tcPr>
          <w:p w14:paraId="7F1A193B" w14:textId="77777777" w:rsidR="00176062" w:rsidRDefault="00176062" w:rsidP="00AE7167">
            <w:r>
              <w:t>Environmental Impact Assessment (EIA)</w:t>
            </w:r>
          </w:p>
          <w:p w14:paraId="4C352431" w14:textId="0E01208C" w:rsidR="00995557" w:rsidRDefault="00995557" w:rsidP="00AE7167">
            <w:r>
              <w:t>(ESIA prepared in compliance with the World Bank safeguard policies also meets the requirements of EIA. Hence SEPA accepts and review of ESIAs for environmental approvals).</w:t>
            </w:r>
          </w:p>
        </w:tc>
        <w:tc>
          <w:tcPr>
            <w:tcW w:w="3827" w:type="dxa"/>
          </w:tcPr>
          <w:p w14:paraId="35B505FF" w14:textId="61D52069" w:rsidR="00533CB0" w:rsidRDefault="00533CB0" w:rsidP="00533CB0">
            <w:r>
              <w:t>R</w:t>
            </w:r>
            <w:r w:rsidRPr="007F7E16">
              <w:t>ehabilitation of the Akram Wah Canal</w:t>
            </w:r>
            <w:r>
              <w:t xml:space="preserve"> </w:t>
            </w:r>
            <w:r w:rsidRPr="004B7758">
              <w:rPr>
                <w:b/>
                <w:bCs/>
                <w:i/>
                <w:iCs/>
              </w:rPr>
              <w:t>(under subcomponent 2.</w:t>
            </w:r>
            <w:r w:rsidR="00AD4603">
              <w:rPr>
                <w:b/>
                <w:bCs/>
                <w:i/>
                <w:iCs/>
              </w:rPr>
              <w:t>3</w:t>
            </w:r>
            <w:r w:rsidRPr="004B7758">
              <w:rPr>
                <w:b/>
                <w:bCs/>
                <w:i/>
                <w:iCs/>
              </w:rPr>
              <w:t>)</w:t>
            </w:r>
            <w:r>
              <w:t xml:space="preserve"> </w:t>
            </w:r>
            <w:r w:rsidR="006A1DD6">
              <w:t xml:space="preserve">has a command area of </w:t>
            </w:r>
            <w:r w:rsidR="00F538D6">
              <w:t>187,000 ha</w:t>
            </w:r>
            <w:r w:rsidR="00EE45A1">
              <w:t xml:space="preserve">, and hence </w:t>
            </w:r>
            <w:r w:rsidR="00596E85">
              <w:t>falls in Schedule II</w:t>
            </w:r>
            <w:r w:rsidR="00A63133">
              <w:t xml:space="preserve">. </w:t>
            </w:r>
            <w:r w:rsidR="00F538D6">
              <w:t xml:space="preserve"> </w:t>
            </w:r>
            <w:r w:rsidR="00296D03">
              <w:t xml:space="preserve">The </w:t>
            </w:r>
            <w:r w:rsidR="005F21BA">
              <w:t xml:space="preserve">cost of rehabilitation works will also be more than Rs. 100 million </w:t>
            </w:r>
            <w:r w:rsidR="00EC5456">
              <w:t xml:space="preserve">and hence </w:t>
            </w:r>
            <w:r w:rsidR="003A62E2">
              <w:t xml:space="preserve">this subproject will not fall into the </w:t>
            </w:r>
            <w:r w:rsidR="00596E85">
              <w:t>Schedule</w:t>
            </w:r>
            <w:r w:rsidR="003A62E2">
              <w:t xml:space="preserve"> 1.</w:t>
            </w:r>
            <w:r w:rsidR="00596E85">
              <w:t xml:space="preserve"> EIA is required </w:t>
            </w:r>
            <w:r w:rsidR="00D92C84">
              <w:t>for this subproject</w:t>
            </w:r>
          </w:p>
          <w:p w14:paraId="492A462A" w14:textId="3BEDD31E" w:rsidR="0046107C" w:rsidRDefault="00533CB0" w:rsidP="00533CB0">
            <w:r>
              <w:t xml:space="preserve">Nara Canal under </w:t>
            </w:r>
            <w:r w:rsidRPr="00886164">
              <w:rPr>
                <w:b/>
                <w:bCs/>
              </w:rPr>
              <w:t>Subcomponent 2.</w:t>
            </w:r>
            <w:r w:rsidR="003151A8" w:rsidRPr="00886164">
              <w:rPr>
                <w:b/>
                <w:bCs/>
              </w:rPr>
              <w:t>3</w:t>
            </w:r>
            <w:r w:rsidR="001C7F58">
              <w:t xml:space="preserve"> and </w:t>
            </w:r>
            <w:r w:rsidR="00A713A0">
              <w:t xml:space="preserve">3 Main </w:t>
            </w:r>
            <w:r w:rsidR="001C7F58">
              <w:t xml:space="preserve">Right Bank Canals </w:t>
            </w:r>
            <w:r w:rsidR="00A713A0">
              <w:t>(Dadu, Rice and NW Canals)</w:t>
            </w:r>
            <w:r w:rsidR="003151A8">
              <w:t xml:space="preserve"> under </w:t>
            </w:r>
            <w:r w:rsidR="003151A8" w:rsidRPr="00886164">
              <w:rPr>
                <w:b/>
                <w:bCs/>
              </w:rPr>
              <w:t>subcomponent 2.4</w:t>
            </w:r>
            <w:r w:rsidR="00A713A0">
              <w:t xml:space="preserve"> </w:t>
            </w:r>
            <w:r w:rsidR="00A63133">
              <w:t>have a command area above 15,000 ha</w:t>
            </w:r>
            <w:r w:rsidR="00D92C84">
              <w:t xml:space="preserve">. Hence all these subprojects will also fall  into </w:t>
            </w:r>
            <w:r w:rsidR="0046107C">
              <w:t>Schedule</w:t>
            </w:r>
            <w:r w:rsidR="00D92C84">
              <w:t xml:space="preserve"> II</w:t>
            </w:r>
            <w:r w:rsidR="0046107C">
              <w:t xml:space="preserve"> requiring EIA. </w:t>
            </w:r>
          </w:p>
          <w:p w14:paraId="68F0ABB4" w14:textId="0460E916" w:rsidR="00533CB0" w:rsidRDefault="0046107C" w:rsidP="00533CB0">
            <w:r>
              <w:t xml:space="preserve">The works involved in the rehabilitation of main canals </w:t>
            </w:r>
            <w:r w:rsidR="00CD10EA">
              <w:t xml:space="preserve">will primarily include rehabilitation of embankments, canal lining, and repair or replacement of hydraulic structures.  </w:t>
            </w:r>
            <w:r w:rsidR="00A63133">
              <w:t xml:space="preserve"> </w:t>
            </w:r>
          </w:p>
          <w:p w14:paraId="6FEF6B01" w14:textId="75249E0F" w:rsidR="008040F6" w:rsidRPr="00533CB0" w:rsidRDefault="008040F6" w:rsidP="00886164">
            <w:r>
              <w:t xml:space="preserve">The average command area of FOs is about 5000 ha– less than </w:t>
            </w:r>
            <w:r w:rsidR="00082576">
              <w:t>15,000 ha</w:t>
            </w:r>
            <w:r>
              <w:t xml:space="preserve"> mentioned in </w:t>
            </w:r>
            <w:r w:rsidR="006D1210">
              <w:t>Schedule</w:t>
            </w:r>
            <w:r w:rsidR="00082576">
              <w:t xml:space="preserve"> II</w:t>
            </w:r>
            <w:r>
              <w:t xml:space="preserve">. Hence, the FO subprojects under </w:t>
            </w:r>
            <w:r w:rsidR="00082576">
              <w:t>S</w:t>
            </w:r>
            <w:r w:rsidRPr="00886164">
              <w:rPr>
                <w:b/>
                <w:bCs/>
              </w:rPr>
              <w:t xml:space="preserve">ubcomponents 2.1 </w:t>
            </w:r>
            <w:r w:rsidR="00082576">
              <w:t>require IEEs.</w:t>
            </w:r>
          </w:p>
          <w:p w14:paraId="2DBA52FA" w14:textId="012D7940" w:rsidR="00176062" w:rsidRPr="002541B3" w:rsidRDefault="00176062" w:rsidP="00894464">
            <w:pPr>
              <w:pStyle w:val="ListParagraph"/>
              <w:numPr>
                <w:ilvl w:val="0"/>
                <w:numId w:val="42"/>
              </w:numPr>
            </w:pPr>
          </w:p>
        </w:tc>
      </w:tr>
      <w:tr w:rsidR="00176062" w14:paraId="1963F7DF" w14:textId="77777777" w:rsidTr="00886164">
        <w:trPr>
          <w:trHeight w:val="4154"/>
        </w:trPr>
        <w:tc>
          <w:tcPr>
            <w:tcW w:w="1156" w:type="dxa"/>
          </w:tcPr>
          <w:p w14:paraId="18D0EF2E" w14:textId="77777777" w:rsidR="00176062" w:rsidRDefault="00176062" w:rsidP="00AE7167">
            <w:r>
              <w:lastRenderedPageBreak/>
              <w:t>SCHEDULE III, b and c</w:t>
            </w:r>
          </w:p>
        </w:tc>
        <w:tc>
          <w:tcPr>
            <w:tcW w:w="2383" w:type="dxa"/>
          </w:tcPr>
          <w:p w14:paraId="22747BE6" w14:textId="77777777" w:rsidR="00176062" w:rsidRDefault="00176062" w:rsidP="00AE7167">
            <w:r>
              <w:t>Small scale construction of commercial buildings and reconstruction of small roads</w:t>
            </w:r>
          </w:p>
        </w:tc>
        <w:tc>
          <w:tcPr>
            <w:tcW w:w="2268" w:type="dxa"/>
          </w:tcPr>
          <w:p w14:paraId="454F2561" w14:textId="77777777" w:rsidR="00176062" w:rsidRDefault="00176062" w:rsidP="00AE7167">
            <w:r w:rsidRPr="00380A99">
              <w:t>Environmental Screening (through checklist)</w:t>
            </w:r>
            <w:r w:rsidR="00A82B95">
              <w:t xml:space="preserve"> and generic ESMP</w:t>
            </w:r>
          </w:p>
          <w:p w14:paraId="69C1E544" w14:textId="018122A6" w:rsidR="00995557" w:rsidRDefault="00995557" w:rsidP="00AE7167">
            <w:r>
              <w:t xml:space="preserve">(ESIA or site-specific ESMP prepared in compliance with the World Bank safeguard policies also meets the requirements of </w:t>
            </w:r>
            <w:r w:rsidR="003D6791">
              <w:t xml:space="preserve">this </w:t>
            </w:r>
            <w:r w:rsidR="006D1210">
              <w:t>schedule</w:t>
            </w:r>
            <w:r>
              <w:t>. Hence SEPA accepts and review of ESIAs for environmental approvals).</w:t>
            </w:r>
          </w:p>
        </w:tc>
        <w:tc>
          <w:tcPr>
            <w:tcW w:w="3827" w:type="dxa"/>
          </w:tcPr>
          <w:p w14:paraId="4751A21E" w14:textId="2DC8E91C" w:rsidR="00176062" w:rsidRDefault="00176062" w:rsidP="00894464">
            <w:pPr>
              <w:pStyle w:val="ListParagraph"/>
              <w:numPr>
                <w:ilvl w:val="0"/>
                <w:numId w:val="14"/>
              </w:numPr>
              <w:spacing w:after="0"/>
              <w:ind w:left="526" w:hanging="180"/>
            </w:pPr>
            <w:r>
              <w:t>Construction</w:t>
            </w:r>
            <w:r w:rsidR="000C5772">
              <w:t>-</w:t>
            </w:r>
            <w:r>
              <w:t xml:space="preserve">related activities under </w:t>
            </w:r>
            <w:r w:rsidRPr="0027666B">
              <w:rPr>
                <w:b/>
                <w:bCs/>
              </w:rPr>
              <w:t>Subcomponent 2.</w:t>
            </w:r>
            <w:r w:rsidR="00082576">
              <w:rPr>
                <w:b/>
                <w:bCs/>
              </w:rPr>
              <w:t>1</w:t>
            </w:r>
            <w:r w:rsidRPr="0027666B">
              <w:rPr>
                <w:b/>
                <w:bCs/>
              </w:rPr>
              <w:t xml:space="preserve"> -</w:t>
            </w:r>
            <w:r w:rsidRPr="00893557">
              <w:t xml:space="preserve"> </w:t>
            </w:r>
            <w:r>
              <w:t xml:space="preserve">Construction of FO offices, </w:t>
            </w:r>
          </w:p>
          <w:p w14:paraId="21C53DFB" w14:textId="77777777" w:rsidR="00176062" w:rsidRDefault="00176062" w:rsidP="00894464">
            <w:pPr>
              <w:pStyle w:val="ListParagraph"/>
              <w:numPr>
                <w:ilvl w:val="0"/>
                <w:numId w:val="14"/>
              </w:numPr>
              <w:spacing w:after="0"/>
              <w:ind w:left="526" w:hanging="180"/>
            </w:pPr>
            <w:r>
              <w:t>Rehabilitation and/or addition of social structures and canal crossings (required contribution will be waived up to a certain amount and provided women’s groups are duly consulted on the type and location of these structures),</w:t>
            </w:r>
          </w:p>
          <w:p w14:paraId="26E77AEF" w14:textId="045F269E" w:rsidR="00176062" w:rsidRPr="003D129E" w:rsidRDefault="005D653C" w:rsidP="00E836DA">
            <w:pPr>
              <w:spacing w:before="120"/>
              <w:rPr>
                <w:b/>
                <w:bCs/>
              </w:rPr>
            </w:pPr>
            <w:r>
              <w:rPr>
                <w:i/>
                <w:iCs/>
              </w:rPr>
              <w:t xml:space="preserve"> </w:t>
            </w:r>
            <w:r>
              <w:t>The above works are small-scale construction works related to buildings and roads, and hence will fall into Schedule III. A generic ESMP will be needed for these subprojects</w:t>
            </w:r>
          </w:p>
        </w:tc>
      </w:tr>
      <w:tr w:rsidR="00176062" w14:paraId="5B02CAF6" w14:textId="77777777" w:rsidTr="00C90373">
        <w:tc>
          <w:tcPr>
            <w:tcW w:w="1156" w:type="dxa"/>
          </w:tcPr>
          <w:p w14:paraId="2B28DFB5" w14:textId="77777777" w:rsidR="00176062" w:rsidRDefault="00176062" w:rsidP="00AE7167">
            <w:r>
              <w:t>SCHEDULE III, d</w:t>
            </w:r>
          </w:p>
        </w:tc>
        <w:tc>
          <w:tcPr>
            <w:tcW w:w="2383" w:type="dxa"/>
          </w:tcPr>
          <w:p w14:paraId="5A1AF759" w14:textId="77777777" w:rsidR="00176062" w:rsidRDefault="00176062" w:rsidP="00AE7167">
            <w:r>
              <w:t>On-farm dams and fish farms</w:t>
            </w:r>
          </w:p>
        </w:tc>
        <w:tc>
          <w:tcPr>
            <w:tcW w:w="2268" w:type="dxa"/>
          </w:tcPr>
          <w:p w14:paraId="578FEDF1" w14:textId="76450073" w:rsidR="00176062" w:rsidRDefault="00176062" w:rsidP="00AE7167">
            <w:r>
              <w:t>Environmental Screening (through check list)</w:t>
            </w:r>
            <w:r w:rsidR="005547C6">
              <w:t xml:space="preserve"> and generic ESMP</w:t>
            </w:r>
          </w:p>
        </w:tc>
        <w:tc>
          <w:tcPr>
            <w:tcW w:w="3827" w:type="dxa"/>
          </w:tcPr>
          <w:p w14:paraId="47A823DF" w14:textId="0FA3AE64" w:rsidR="00176062" w:rsidRDefault="00176062" w:rsidP="00AE7167">
            <w:r w:rsidRPr="00426683">
              <w:t>Improving On-Farm Water Management</w:t>
            </w:r>
            <w:r>
              <w:t xml:space="preserve"> </w:t>
            </w:r>
            <w:r w:rsidRPr="004B7758">
              <w:rPr>
                <w:b/>
                <w:bCs/>
                <w:i/>
                <w:iCs/>
              </w:rPr>
              <w:t xml:space="preserve">(under subcomponent </w:t>
            </w:r>
            <w:r>
              <w:rPr>
                <w:b/>
                <w:bCs/>
                <w:i/>
                <w:iCs/>
              </w:rPr>
              <w:t>3.</w:t>
            </w:r>
            <w:r w:rsidR="00082576">
              <w:rPr>
                <w:b/>
                <w:bCs/>
                <w:i/>
                <w:iCs/>
              </w:rPr>
              <w:t>1</w:t>
            </w:r>
            <w:r w:rsidRPr="004B7758">
              <w:rPr>
                <w:b/>
                <w:bCs/>
                <w:i/>
                <w:iCs/>
              </w:rPr>
              <w:t>)</w:t>
            </w:r>
          </w:p>
          <w:p w14:paraId="1874FC61" w14:textId="03A6450F" w:rsidR="00176062" w:rsidRDefault="00176062" w:rsidP="00894464">
            <w:pPr>
              <w:pStyle w:val="ListParagraph"/>
              <w:numPr>
                <w:ilvl w:val="0"/>
                <w:numId w:val="14"/>
              </w:numPr>
              <w:spacing w:after="0"/>
              <w:ind w:left="526" w:hanging="180"/>
            </w:pPr>
            <w:r>
              <w:t>C</w:t>
            </w:r>
            <w:r w:rsidRPr="00DC17A8">
              <w:t xml:space="preserve">onstruction of </w:t>
            </w:r>
            <w:r w:rsidR="00B94DE8">
              <w:t xml:space="preserve">high-efficiency irrigation </w:t>
            </w:r>
            <w:r w:rsidR="00082576">
              <w:t xml:space="preserve"> system</w:t>
            </w:r>
          </w:p>
        </w:tc>
      </w:tr>
      <w:tr w:rsidR="00176062" w14:paraId="2371611D" w14:textId="77777777" w:rsidTr="00C90373">
        <w:tc>
          <w:tcPr>
            <w:tcW w:w="1156" w:type="dxa"/>
          </w:tcPr>
          <w:p w14:paraId="15312247" w14:textId="77777777" w:rsidR="00176062" w:rsidRDefault="00176062" w:rsidP="00AE7167">
            <w:r w:rsidRPr="00AB59CB">
              <w:t xml:space="preserve">SCHEDULE III, </w:t>
            </w:r>
            <w:r>
              <w:t>h</w:t>
            </w:r>
          </w:p>
        </w:tc>
        <w:tc>
          <w:tcPr>
            <w:tcW w:w="2383" w:type="dxa"/>
          </w:tcPr>
          <w:p w14:paraId="18FCA848" w14:textId="77777777" w:rsidR="00176062" w:rsidRDefault="00176062" w:rsidP="00AE7167">
            <w:r>
              <w:t>Lining of existing minor canals and/ or water courses</w:t>
            </w:r>
          </w:p>
        </w:tc>
        <w:tc>
          <w:tcPr>
            <w:tcW w:w="2268" w:type="dxa"/>
          </w:tcPr>
          <w:p w14:paraId="2FD08542" w14:textId="2509F8BA" w:rsidR="00176062" w:rsidRDefault="00176062" w:rsidP="00AE7167">
            <w:r w:rsidRPr="002A05A5">
              <w:t>Environmental Screening (through check list)</w:t>
            </w:r>
            <w:r w:rsidR="00B175FE">
              <w:t xml:space="preserve"> and generic ESMP</w:t>
            </w:r>
          </w:p>
        </w:tc>
        <w:tc>
          <w:tcPr>
            <w:tcW w:w="3827" w:type="dxa"/>
          </w:tcPr>
          <w:p w14:paraId="6D950A2B" w14:textId="0C8AA33F" w:rsidR="00176062" w:rsidRDefault="0070000A" w:rsidP="00AE7167">
            <w:r>
              <w:rPr>
                <w:b/>
                <w:bCs/>
              </w:rPr>
              <w:t>–</w:t>
            </w:r>
            <w:r w:rsidR="00176062">
              <w:rPr>
                <w:b/>
                <w:bCs/>
                <w:i/>
                <w:iCs/>
              </w:rPr>
              <w:t xml:space="preserve"> </w:t>
            </w:r>
            <w:r>
              <w:t xml:space="preserve">Following </w:t>
            </w:r>
            <w:r w:rsidR="006D1210">
              <w:t>rehabilitation</w:t>
            </w:r>
            <w:r>
              <w:t xml:space="preserve"> works in about 300 water courses under </w:t>
            </w:r>
            <w:r w:rsidR="00176062" w:rsidRPr="00F32CCB">
              <w:t xml:space="preserve">Integrated FO area Agriculture Development </w:t>
            </w:r>
            <w:r>
              <w:t>- AWB</w:t>
            </w:r>
            <w:r w:rsidR="00176062">
              <w:t>”</w:t>
            </w:r>
            <w:r w:rsidR="00176062" w:rsidRPr="00CC46AC">
              <w:rPr>
                <w:b/>
                <w:bCs/>
                <w:i/>
                <w:iCs/>
              </w:rPr>
              <w:t xml:space="preserve"> (</w:t>
            </w:r>
            <w:r w:rsidR="00176062">
              <w:rPr>
                <w:b/>
                <w:bCs/>
                <w:i/>
                <w:iCs/>
              </w:rPr>
              <w:t>S</w:t>
            </w:r>
            <w:r w:rsidR="00176062" w:rsidRPr="00CC46AC">
              <w:rPr>
                <w:b/>
                <w:bCs/>
                <w:i/>
                <w:iCs/>
              </w:rPr>
              <w:t xml:space="preserve">ubcomponent </w:t>
            </w:r>
            <w:r>
              <w:rPr>
                <w:b/>
                <w:bCs/>
                <w:i/>
                <w:iCs/>
              </w:rPr>
              <w:t>3.1</w:t>
            </w:r>
            <w:r w:rsidR="00176062" w:rsidRPr="00CC46AC">
              <w:rPr>
                <w:b/>
                <w:bCs/>
                <w:i/>
                <w:iCs/>
              </w:rPr>
              <w:t>)</w:t>
            </w:r>
            <w:r w:rsidR="00176062" w:rsidRPr="00893557">
              <w:t xml:space="preserve"> </w:t>
            </w:r>
          </w:p>
          <w:p w14:paraId="09B4019F" w14:textId="77777777" w:rsidR="00176062" w:rsidRDefault="00176062" w:rsidP="00894464">
            <w:pPr>
              <w:pStyle w:val="ListParagraph"/>
              <w:numPr>
                <w:ilvl w:val="0"/>
                <w:numId w:val="14"/>
              </w:numPr>
              <w:spacing w:after="0"/>
              <w:ind w:left="526" w:hanging="180"/>
            </w:pPr>
            <w:r>
              <w:t>Canal compaction to reduce seepage,</w:t>
            </w:r>
          </w:p>
          <w:p w14:paraId="59AED6C0" w14:textId="77777777" w:rsidR="00176062" w:rsidRDefault="00176062" w:rsidP="00894464">
            <w:pPr>
              <w:pStyle w:val="ListParagraph"/>
              <w:numPr>
                <w:ilvl w:val="0"/>
                <w:numId w:val="14"/>
              </w:numPr>
              <w:spacing w:after="0"/>
              <w:ind w:left="526" w:hanging="180"/>
            </w:pPr>
            <w:r>
              <w:t>Earthworks on canal banks to restore minimum freeboard and ensure access to all outlets (as needed),</w:t>
            </w:r>
          </w:p>
        </w:tc>
      </w:tr>
      <w:tr w:rsidR="00176062" w14:paraId="2C72C68D" w14:textId="77777777" w:rsidTr="00C90373">
        <w:tc>
          <w:tcPr>
            <w:tcW w:w="1156" w:type="dxa"/>
          </w:tcPr>
          <w:p w14:paraId="4FA75573" w14:textId="77777777" w:rsidR="00176062" w:rsidRDefault="00176062" w:rsidP="00AE7167">
            <w:r w:rsidRPr="00AB59CB">
              <w:t xml:space="preserve">SCHEDULE III, </w:t>
            </w:r>
            <w:r>
              <w:t>i</w:t>
            </w:r>
          </w:p>
        </w:tc>
        <w:tc>
          <w:tcPr>
            <w:tcW w:w="2383" w:type="dxa"/>
          </w:tcPr>
          <w:p w14:paraId="6185F44B" w14:textId="77777777" w:rsidR="00176062" w:rsidRDefault="00176062" w:rsidP="00AE7167">
            <w:r>
              <w:t>Canal cleaning</w:t>
            </w:r>
          </w:p>
        </w:tc>
        <w:tc>
          <w:tcPr>
            <w:tcW w:w="2268" w:type="dxa"/>
          </w:tcPr>
          <w:p w14:paraId="6AF9C114" w14:textId="5CC59DBC" w:rsidR="00176062" w:rsidRDefault="00176062" w:rsidP="00AE7167">
            <w:r w:rsidRPr="002A05A5">
              <w:t>Environmental Screening (through check list)</w:t>
            </w:r>
            <w:r w:rsidR="00B94DE8">
              <w:t xml:space="preserve"> and generic ESMP</w:t>
            </w:r>
          </w:p>
        </w:tc>
        <w:tc>
          <w:tcPr>
            <w:tcW w:w="3827" w:type="dxa"/>
          </w:tcPr>
          <w:p w14:paraId="4E351A1D" w14:textId="767B52B7" w:rsidR="00411620" w:rsidRDefault="00F70762" w:rsidP="00411620">
            <w:r>
              <w:t xml:space="preserve">Desilting of </w:t>
            </w:r>
            <w:r w:rsidR="005F6432">
              <w:t>about 50 farm drains</w:t>
            </w:r>
            <w:r w:rsidR="00411620">
              <w:t xml:space="preserve"> </w:t>
            </w:r>
            <w:r w:rsidR="00411620" w:rsidRPr="004B7758">
              <w:rPr>
                <w:b/>
                <w:bCs/>
                <w:i/>
                <w:iCs/>
              </w:rPr>
              <w:t xml:space="preserve">(under subcomponent </w:t>
            </w:r>
            <w:r w:rsidR="00411620">
              <w:rPr>
                <w:b/>
                <w:bCs/>
                <w:i/>
                <w:iCs/>
              </w:rPr>
              <w:t>3.</w:t>
            </w:r>
            <w:r w:rsidR="0070000A">
              <w:rPr>
                <w:b/>
                <w:bCs/>
                <w:i/>
                <w:iCs/>
              </w:rPr>
              <w:t>1</w:t>
            </w:r>
            <w:r w:rsidR="00411620" w:rsidRPr="004B7758">
              <w:rPr>
                <w:b/>
                <w:bCs/>
                <w:i/>
                <w:iCs/>
              </w:rPr>
              <w:t>)</w:t>
            </w:r>
          </w:p>
          <w:p w14:paraId="0A710252" w14:textId="53A69754" w:rsidR="00176062" w:rsidRDefault="00176062" w:rsidP="00411620"/>
        </w:tc>
      </w:tr>
    </w:tbl>
    <w:p w14:paraId="29266D85" w14:textId="40A8AA95" w:rsidR="00BC5A13" w:rsidRDefault="00BC5A13" w:rsidP="00BC5A13"/>
    <w:p w14:paraId="5E484D6A" w14:textId="717512C6" w:rsidR="00421757" w:rsidRPr="008838F8" w:rsidRDefault="00421757" w:rsidP="00421757">
      <w:pPr>
        <w:pStyle w:val="Heading3"/>
      </w:pPr>
      <w:r w:rsidRPr="00F6158C">
        <w:t xml:space="preserve">Sindh </w:t>
      </w:r>
      <w:r>
        <w:t>Occupational Health &amp; Safety Act</w:t>
      </w:r>
      <w:r w:rsidRPr="00F6158C">
        <w:t>,</w:t>
      </w:r>
      <w:r>
        <w:t xml:space="preserve"> 2017</w:t>
      </w:r>
    </w:p>
    <w:p w14:paraId="3DBA65D8" w14:textId="1542EDE7" w:rsidR="00421757" w:rsidRPr="00421757" w:rsidRDefault="00421757" w:rsidP="00421757">
      <w:pPr>
        <w:autoSpaceDE w:val="0"/>
        <w:autoSpaceDN w:val="0"/>
        <w:adjustRightInd w:val="0"/>
        <w:spacing w:after="0"/>
      </w:pPr>
      <w:r>
        <w:t xml:space="preserve">This Act provides for occupational safety and health conditions at all workplaces for the protection of persons at work against risk of injury arising out of the activities at work places and for the promotion of safe, healthy and decent working environment adapted to the physical, physiological and psychological needs of all persons at work.  </w:t>
      </w:r>
      <w:r w:rsidRPr="00421757">
        <w:t xml:space="preserve">Under the Act, the employer would be responsible </w:t>
      </w:r>
      <w:r w:rsidR="00BD4E67">
        <w:t>for ensuring</w:t>
      </w:r>
      <w:r w:rsidRPr="00421757">
        <w:t xml:space="preserve"> the health and safety of the workers at workplaces (construction sites are also considered as workplace under the act). The act mentions health and safety requirements which need to be complied </w:t>
      </w:r>
      <w:r w:rsidR="00BD4E67">
        <w:t xml:space="preserve">with </w:t>
      </w:r>
      <w:r w:rsidRPr="00421757">
        <w:t xml:space="preserve">by the employer/site in-charge and the workers. The Chief Inspector and the inspectors appointed under the act shall be responsible </w:t>
      </w:r>
      <w:r w:rsidR="00BD4E67">
        <w:t>for enforcing</w:t>
      </w:r>
      <w:r w:rsidRPr="00421757">
        <w:t xml:space="preserve"> health and safety requirements prescribed by the act. Penalties shall be imposed in case of noncompliance </w:t>
      </w:r>
      <w:r w:rsidR="00BD4E67">
        <w:t>with</w:t>
      </w:r>
      <w:r w:rsidRPr="00421757">
        <w:t xml:space="preserve"> the requirements. </w:t>
      </w:r>
    </w:p>
    <w:p w14:paraId="379806C4" w14:textId="77777777" w:rsidR="00421757" w:rsidRDefault="00421757" w:rsidP="00BC5A13"/>
    <w:p w14:paraId="2F4BF8F5" w14:textId="77777777" w:rsidR="00AD2C85" w:rsidRDefault="00AD2C85" w:rsidP="00BC5A13"/>
    <w:p w14:paraId="6504BCCE" w14:textId="77777777" w:rsidR="00BF3142" w:rsidRPr="008838F8" w:rsidRDefault="00BF3142" w:rsidP="00BC5A13"/>
    <w:p w14:paraId="082BF274" w14:textId="28A08126" w:rsidR="00F16B60" w:rsidRPr="008838F8" w:rsidRDefault="00F16B60" w:rsidP="00F16B60">
      <w:pPr>
        <w:pStyle w:val="Heading3"/>
      </w:pPr>
      <w:bookmarkStart w:id="26" w:name="_Toc24024587"/>
      <w:r w:rsidRPr="008838F8">
        <w:t>Land Acquisition Act</w:t>
      </w:r>
      <w:r w:rsidR="00325C5B" w:rsidRPr="008838F8">
        <w:t xml:space="preserve"> of</w:t>
      </w:r>
      <w:r w:rsidRPr="008838F8">
        <w:t xml:space="preserve"> 1894</w:t>
      </w:r>
      <w:bookmarkEnd w:id="26"/>
    </w:p>
    <w:p w14:paraId="19011067" w14:textId="7928C86B" w:rsidR="00F16B60" w:rsidRPr="008838F8" w:rsidRDefault="00F16B60" w:rsidP="00F16B60">
      <w:r w:rsidRPr="008838F8">
        <w:t>The Land Acquisition Act 1894 provides for the acquisition of private properties for public purposes</w:t>
      </w:r>
      <w:r w:rsidR="00325C5B" w:rsidRPr="008838F8">
        <w:t>,</w:t>
      </w:r>
      <w:r w:rsidRPr="008838F8">
        <w:t xml:space="preserve"> including development projects in Pakistan. It comprises 55 sections dealing with area notifications, survey, acquisition, compensation, apportionment awards, dispute resolutions, penalties</w:t>
      </w:r>
      <w:r w:rsidR="008534FC" w:rsidRPr="008838F8">
        <w:t>,</w:t>
      </w:r>
      <w:r w:rsidRPr="008838F8">
        <w:t xml:space="preserve"> and exemptions.  </w:t>
      </w:r>
      <w:r w:rsidR="00962449" w:rsidRPr="008838F8">
        <w:t xml:space="preserve">The key clauses of the Act are summarized in </w:t>
      </w:r>
      <w:r w:rsidR="00962449" w:rsidRPr="008D1E6F">
        <w:rPr>
          <w:b/>
          <w:bCs/>
        </w:rPr>
        <w:t xml:space="preserve">Table </w:t>
      </w:r>
      <w:r w:rsidR="000F530E" w:rsidRPr="008D1E6F">
        <w:rPr>
          <w:b/>
          <w:bCs/>
        </w:rPr>
        <w:t>3.2</w:t>
      </w:r>
      <w:r w:rsidR="00962449" w:rsidRPr="008838F8">
        <w:t>.</w:t>
      </w:r>
      <w:r w:rsidR="00691A54">
        <w:t xml:space="preserve"> A detailed </w:t>
      </w:r>
      <w:r w:rsidR="00AC1D43">
        <w:t>description of the Act is given in RPF.</w:t>
      </w:r>
      <w:r w:rsidR="00962449" w:rsidRPr="008838F8">
        <w:t xml:space="preserve"> </w:t>
      </w:r>
      <w:r w:rsidRPr="008838F8">
        <w:t xml:space="preserve">The land acquisition for the </w:t>
      </w:r>
      <w:r w:rsidR="00962449" w:rsidRPr="008838F8">
        <w:t xml:space="preserve">subprojects will be carried out </w:t>
      </w:r>
      <w:r w:rsidR="00242CC5" w:rsidRPr="008838F8">
        <w:t>in accordance with this act</w:t>
      </w:r>
      <w:r w:rsidRPr="008838F8">
        <w:t>. </w:t>
      </w:r>
    </w:p>
    <w:p w14:paraId="219F19C8" w14:textId="6DC754E2" w:rsidR="00242CC5" w:rsidRPr="00D7429D" w:rsidRDefault="00242CC5" w:rsidP="00242CC5">
      <w:pPr>
        <w:pStyle w:val="Caption"/>
      </w:pPr>
      <w:bookmarkStart w:id="27" w:name="_Toc116454235"/>
      <w:r w:rsidRPr="008838F8">
        <w:t xml:space="preserve">Table </w:t>
      </w:r>
      <w:r w:rsidRPr="00DB428D">
        <w:fldChar w:fldCharType="begin"/>
      </w:r>
      <w:r w:rsidRPr="00DB428D">
        <w:instrText xml:space="preserve"> STYLEREF 1 \s </w:instrText>
      </w:r>
      <w:r w:rsidRPr="00DB428D">
        <w:fldChar w:fldCharType="separate"/>
      </w:r>
      <w:r w:rsidR="004A736C">
        <w:rPr>
          <w:noProof/>
        </w:rPr>
        <w:t>3</w:t>
      </w:r>
      <w:r w:rsidRPr="00DB428D">
        <w:fldChar w:fldCharType="end"/>
      </w:r>
      <w:r w:rsidRPr="00435979">
        <w:t>.</w:t>
      </w:r>
      <w:r w:rsidRPr="00DB428D">
        <w:fldChar w:fldCharType="begin"/>
      </w:r>
      <w:r w:rsidRPr="00DB428D">
        <w:instrText xml:space="preserve"> SEQ Table \* ARABIC \s 1 </w:instrText>
      </w:r>
      <w:r w:rsidRPr="00DB428D">
        <w:fldChar w:fldCharType="separate"/>
      </w:r>
      <w:r w:rsidR="004A736C">
        <w:rPr>
          <w:noProof/>
        </w:rPr>
        <w:t>2</w:t>
      </w:r>
      <w:r w:rsidRPr="00DB428D">
        <w:fldChar w:fldCharType="end"/>
      </w:r>
      <w:r w:rsidRPr="00435979">
        <w:t>: Key Clauses of Land Acquisition Ac</w:t>
      </w:r>
      <w:r w:rsidR="007B4DFD" w:rsidRPr="00690529">
        <w:t>t</w:t>
      </w:r>
      <w:bookmarkEnd w:id="27"/>
    </w:p>
    <w:tbl>
      <w:tblPr>
        <w:tblW w:w="0" w:type="auto"/>
        <w:jc w:val="center"/>
        <w:tblCellMar>
          <w:left w:w="10" w:type="dxa"/>
          <w:right w:w="10" w:type="dxa"/>
        </w:tblCellMar>
        <w:tblLook w:val="04A0" w:firstRow="1" w:lastRow="0" w:firstColumn="1" w:lastColumn="0" w:noHBand="0" w:noVBand="1"/>
      </w:tblPr>
      <w:tblGrid>
        <w:gridCol w:w="1862"/>
        <w:gridCol w:w="7156"/>
      </w:tblGrid>
      <w:tr w:rsidR="007B4DFD" w:rsidRPr="008838F8" w14:paraId="7B24EFE8" w14:textId="77777777" w:rsidTr="008F5DD3">
        <w:trPr>
          <w:trHeight w:val="1"/>
          <w:tblHeader/>
          <w:jc w:val="center"/>
        </w:trPr>
        <w:tc>
          <w:tcPr>
            <w:tcW w:w="189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left w:w="108" w:type="dxa"/>
              <w:right w:w="108" w:type="dxa"/>
            </w:tcMar>
            <w:vAlign w:val="center"/>
          </w:tcPr>
          <w:p w14:paraId="79C4C000" w14:textId="77777777" w:rsidR="007B4DFD" w:rsidRPr="00B86533" w:rsidRDefault="007B4DFD" w:rsidP="006030A4">
            <w:pPr>
              <w:rPr>
                <w:sz w:val="20"/>
                <w:szCs w:val="20"/>
              </w:rPr>
            </w:pPr>
            <w:r w:rsidRPr="00B86533">
              <w:rPr>
                <w:sz w:val="20"/>
                <w:szCs w:val="20"/>
              </w:rPr>
              <w:t>LAA Section</w:t>
            </w:r>
          </w:p>
        </w:tc>
        <w:tc>
          <w:tcPr>
            <w:tcW w:w="7317"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left w:w="108" w:type="dxa"/>
              <w:right w:w="108" w:type="dxa"/>
            </w:tcMar>
            <w:vAlign w:val="center"/>
          </w:tcPr>
          <w:p w14:paraId="0C06C7A0" w14:textId="77777777" w:rsidR="007B4DFD" w:rsidRPr="00C01BD5" w:rsidRDefault="007B4DFD" w:rsidP="006030A4">
            <w:pPr>
              <w:rPr>
                <w:sz w:val="20"/>
                <w:szCs w:val="20"/>
              </w:rPr>
            </w:pPr>
            <w:r w:rsidRPr="00C01BD5">
              <w:rPr>
                <w:sz w:val="20"/>
                <w:szCs w:val="20"/>
              </w:rPr>
              <w:t xml:space="preserve">Description </w:t>
            </w:r>
          </w:p>
        </w:tc>
      </w:tr>
      <w:tr w:rsidR="007B4DFD" w:rsidRPr="008838F8" w14:paraId="407DCED4" w14:textId="77777777" w:rsidTr="008F5DD3">
        <w:trPr>
          <w:trHeight w:val="1"/>
          <w:jc w:val="center"/>
        </w:trPr>
        <w:tc>
          <w:tcPr>
            <w:tcW w:w="18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3148C9E" w14:textId="77777777" w:rsidR="007B4DFD" w:rsidRPr="008838F8" w:rsidRDefault="007B4DFD" w:rsidP="006030A4">
            <w:pPr>
              <w:rPr>
                <w:sz w:val="20"/>
                <w:szCs w:val="20"/>
              </w:rPr>
            </w:pPr>
            <w:r w:rsidRPr="008838F8">
              <w:rPr>
                <w:sz w:val="20"/>
                <w:szCs w:val="20"/>
              </w:rPr>
              <w:t>Section 4</w:t>
            </w:r>
          </w:p>
        </w:tc>
        <w:tc>
          <w:tcPr>
            <w:tcW w:w="73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663749F" w14:textId="550B7C05" w:rsidR="007B4DFD" w:rsidRPr="008838F8" w:rsidRDefault="007B4DFD" w:rsidP="006030A4">
            <w:pPr>
              <w:rPr>
                <w:sz w:val="20"/>
                <w:szCs w:val="20"/>
              </w:rPr>
            </w:pPr>
            <w:r w:rsidRPr="008838F8">
              <w:rPr>
                <w:sz w:val="20"/>
                <w:szCs w:val="20"/>
              </w:rPr>
              <w:t xml:space="preserve">Publication of preliminary notification and power for conducting </w:t>
            </w:r>
            <w:r w:rsidR="00325C5B" w:rsidRPr="008838F8">
              <w:rPr>
                <w:sz w:val="20"/>
                <w:szCs w:val="20"/>
              </w:rPr>
              <w:t xml:space="preserve">the </w:t>
            </w:r>
            <w:r w:rsidRPr="008838F8">
              <w:rPr>
                <w:sz w:val="20"/>
                <w:szCs w:val="20"/>
              </w:rPr>
              <w:t>survey.</w:t>
            </w:r>
          </w:p>
        </w:tc>
      </w:tr>
      <w:tr w:rsidR="007B4DFD" w:rsidRPr="008838F8" w14:paraId="64490C1B" w14:textId="77777777" w:rsidTr="008F5DD3">
        <w:trPr>
          <w:trHeight w:val="1"/>
          <w:jc w:val="center"/>
        </w:trPr>
        <w:tc>
          <w:tcPr>
            <w:tcW w:w="18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747767" w14:textId="77777777" w:rsidR="007B4DFD" w:rsidRPr="008838F8" w:rsidRDefault="007B4DFD" w:rsidP="006030A4">
            <w:pPr>
              <w:rPr>
                <w:sz w:val="20"/>
                <w:szCs w:val="20"/>
              </w:rPr>
            </w:pPr>
            <w:r w:rsidRPr="008838F8">
              <w:rPr>
                <w:sz w:val="20"/>
                <w:szCs w:val="20"/>
              </w:rPr>
              <w:t>Section 5</w:t>
            </w:r>
          </w:p>
        </w:tc>
        <w:tc>
          <w:tcPr>
            <w:tcW w:w="73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1582D5" w14:textId="77777777" w:rsidR="007B4DFD" w:rsidRPr="008838F8" w:rsidRDefault="007B4DFD" w:rsidP="006030A4">
            <w:pPr>
              <w:rPr>
                <w:sz w:val="20"/>
                <w:szCs w:val="20"/>
              </w:rPr>
            </w:pPr>
            <w:r w:rsidRPr="008838F8">
              <w:rPr>
                <w:sz w:val="20"/>
                <w:szCs w:val="20"/>
              </w:rPr>
              <w:t xml:space="preserve">Formal notification of land needed for a public purpose. Section 5a covering the need for enquiry of the concerns or grievances of the affected people related to land prices. </w:t>
            </w:r>
          </w:p>
        </w:tc>
      </w:tr>
      <w:tr w:rsidR="007B4DFD" w:rsidRPr="008838F8" w14:paraId="056BDA93" w14:textId="77777777" w:rsidTr="008F5DD3">
        <w:trPr>
          <w:trHeight w:val="1"/>
          <w:jc w:val="center"/>
        </w:trPr>
        <w:tc>
          <w:tcPr>
            <w:tcW w:w="18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6242C5" w14:textId="77777777" w:rsidR="007B4DFD" w:rsidRPr="008838F8" w:rsidRDefault="007B4DFD" w:rsidP="006030A4">
            <w:pPr>
              <w:rPr>
                <w:sz w:val="20"/>
                <w:szCs w:val="20"/>
              </w:rPr>
            </w:pPr>
            <w:r w:rsidRPr="008838F8">
              <w:rPr>
                <w:sz w:val="20"/>
                <w:szCs w:val="20"/>
              </w:rPr>
              <w:t>Section 6</w:t>
            </w:r>
          </w:p>
        </w:tc>
        <w:tc>
          <w:tcPr>
            <w:tcW w:w="73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A86D0A" w14:textId="77777777" w:rsidR="007B4DFD" w:rsidRPr="008838F8" w:rsidRDefault="007B4DFD" w:rsidP="006030A4">
            <w:pPr>
              <w:rPr>
                <w:sz w:val="20"/>
                <w:szCs w:val="20"/>
              </w:rPr>
            </w:pPr>
            <w:r w:rsidRPr="008838F8">
              <w:rPr>
                <w:sz w:val="20"/>
                <w:szCs w:val="20"/>
              </w:rPr>
              <w:t xml:space="preserve">The Government makes a more formal declaration of intent to acquire land. </w:t>
            </w:r>
          </w:p>
        </w:tc>
      </w:tr>
      <w:tr w:rsidR="007B4DFD" w:rsidRPr="008838F8" w14:paraId="305A8F48" w14:textId="77777777" w:rsidTr="008F5DD3">
        <w:trPr>
          <w:trHeight w:val="1"/>
          <w:jc w:val="center"/>
        </w:trPr>
        <w:tc>
          <w:tcPr>
            <w:tcW w:w="18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ACE6E3" w14:textId="77777777" w:rsidR="007B4DFD" w:rsidRPr="008838F8" w:rsidRDefault="007B4DFD" w:rsidP="006030A4">
            <w:pPr>
              <w:rPr>
                <w:sz w:val="20"/>
                <w:szCs w:val="20"/>
              </w:rPr>
            </w:pPr>
            <w:r w:rsidRPr="008838F8">
              <w:rPr>
                <w:sz w:val="20"/>
                <w:szCs w:val="20"/>
              </w:rPr>
              <w:t>Section 7</w:t>
            </w:r>
          </w:p>
        </w:tc>
        <w:tc>
          <w:tcPr>
            <w:tcW w:w="73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224FC2" w14:textId="77777777" w:rsidR="007B4DFD" w:rsidRPr="008838F8" w:rsidRDefault="007B4DFD" w:rsidP="006030A4">
            <w:pPr>
              <w:rPr>
                <w:sz w:val="20"/>
                <w:szCs w:val="20"/>
              </w:rPr>
            </w:pPr>
            <w:r w:rsidRPr="008838F8">
              <w:rPr>
                <w:sz w:val="20"/>
                <w:szCs w:val="20"/>
              </w:rPr>
              <w:t>The Land Commissioner shall direct the Land Acquisition Collector (LAC) to take order the acquisition of the land.</w:t>
            </w:r>
          </w:p>
        </w:tc>
      </w:tr>
      <w:tr w:rsidR="007B4DFD" w:rsidRPr="008838F8" w14:paraId="6E6194CA" w14:textId="77777777" w:rsidTr="008F5DD3">
        <w:trPr>
          <w:trHeight w:val="1"/>
          <w:jc w:val="center"/>
        </w:trPr>
        <w:tc>
          <w:tcPr>
            <w:tcW w:w="18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D3793C7" w14:textId="77777777" w:rsidR="007B4DFD" w:rsidRPr="008838F8" w:rsidRDefault="007B4DFD" w:rsidP="006030A4">
            <w:pPr>
              <w:rPr>
                <w:sz w:val="20"/>
                <w:szCs w:val="20"/>
              </w:rPr>
            </w:pPr>
            <w:r w:rsidRPr="008838F8">
              <w:rPr>
                <w:sz w:val="20"/>
                <w:szCs w:val="20"/>
              </w:rPr>
              <w:t>Section 8</w:t>
            </w:r>
          </w:p>
        </w:tc>
        <w:tc>
          <w:tcPr>
            <w:tcW w:w="73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82CEBDE" w14:textId="77777777" w:rsidR="007B4DFD" w:rsidRPr="008838F8" w:rsidRDefault="007B4DFD" w:rsidP="006030A4">
            <w:pPr>
              <w:rPr>
                <w:sz w:val="20"/>
                <w:szCs w:val="20"/>
              </w:rPr>
            </w:pPr>
            <w:r w:rsidRPr="008838F8">
              <w:rPr>
                <w:sz w:val="20"/>
                <w:szCs w:val="20"/>
              </w:rPr>
              <w:t>The LAC has then to direct that the land acquired to be physically marked out, measured and planned.</w:t>
            </w:r>
          </w:p>
        </w:tc>
      </w:tr>
      <w:tr w:rsidR="007B4DFD" w:rsidRPr="008838F8" w14:paraId="506A79C1" w14:textId="77777777" w:rsidTr="008F5DD3">
        <w:trPr>
          <w:trHeight w:val="1"/>
          <w:jc w:val="center"/>
        </w:trPr>
        <w:tc>
          <w:tcPr>
            <w:tcW w:w="18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95EE03" w14:textId="77777777" w:rsidR="007B4DFD" w:rsidRPr="008838F8" w:rsidRDefault="007B4DFD" w:rsidP="006030A4">
            <w:pPr>
              <w:rPr>
                <w:sz w:val="20"/>
                <w:szCs w:val="20"/>
              </w:rPr>
            </w:pPr>
            <w:r w:rsidRPr="008838F8">
              <w:rPr>
                <w:sz w:val="20"/>
                <w:szCs w:val="20"/>
              </w:rPr>
              <w:t>Section 9</w:t>
            </w:r>
          </w:p>
        </w:tc>
        <w:tc>
          <w:tcPr>
            <w:tcW w:w="73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D8C0D6" w14:textId="4BF2BB4D" w:rsidR="007B4DFD" w:rsidRPr="008838F8" w:rsidRDefault="007B4DFD" w:rsidP="006030A4">
            <w:pPr>
              <w:rPr>
                <w:sz w:val="20"/>
                <w:szCs w:val="20"/>
              </w:rPr>
            </w:pPr>
            <w:r w:rsidRPr="008838F8">
              <w:rPr>
                <w:sz w:val="20"/>
                <w:szCs w:val="20"/>
              </w:rPr>
              <w:t>The LAC gives notice to all project-affected persons (PAPs) that the Government intends to take possession of the land and if they have any claims for compensation</w:t>
            </w:r>
            <w:r w:rsidR="00BD4E67">
              <w:rPr>
                <w:sz w:val="20"/>
                <w:szCs w:val="20"/>
              </w:rPr>
              <w:t>,</w:t>
            </w:r>
            <w:r w:rsidRPr="008838F8">
              <w:rPr>
                <w:sz w:val="20"/>
                <w:szCs w:val="20"/>
              </w:rPr>
              <w:t xml:space="preserve"> then these claims are to be made to him at an appointed time. </w:t>
            </w:r>
          </w:p>
        </w:tc>
      </w:tr>
      <w:tr w:rsidR="007B4DFD" w:rsidRPr="008838F8" w14:paraId="18541EF8" w14:textId="77777777" w:rsidTr="008F5DD3">
        <w:trPr>
          <w:trHeight w:val="1"/>
          <w:jc w:val="center"/>
        </w:trPr>
        <w:tc>
          <w:tcPr>
            <w:tcW w:w="18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FCDBACF" w14:textId="77777777" w:rsidR="007B4DFD" w:rsidRPr="008838F8" w:rsidRDefault="007B4DFD" w:rsidP="006030A4">
            <w:pPr>
              <w:rPr>
                <w:sz w:val="20"/>
                <w:szCs w:val="20"/>
              </w:rPr>
            </w:pPr>
            <w:r w:rsidRPr="008838F8">
              <w:rPr>
                <w:sz w:val="20"/>
                <w:szCs w:val="20"/>
              </w:rPr>
              <w:t>Section 10</w:t>
            </w:r>
          </w:p>
        </w:tc>
        <w:tc>
          <w:tcPr>
            <w:tcW w:w="73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2844B93" w14:textId="77777777" w:rsidR="007B4DFD" w:rsidRPr="008838F8" w:rsidRDefault="007B4DFD" w:rsidP="006030A4">
            <w:pPr>
              <w:rPr>
                <w:sz w:val="20"/>
                <w:szCs w:val="20"/>
              </w:rPr>
            </w:pPr>
            <w:r w:rsidRPr="008838F8">
              <w:rPr>
                <w:sz w:val="20"/>
                <w:szCs w:val="20"/>
              </w:rPr>
              <w:t>Delegates power to the LAC to record statements of the PAPs in the area of land to be acquired or any part thereof as co-proprietor, sub-proprietor, mortgage, and tenant or otherwise.</w:t>
            </w:r>
          </w:p>
        </w:tc>
      </w:tr>
      <w:tr w:rsidR="007B4DFD" w:rsidRPr="008838F8" w14:paraId="4C0AF95D" w14:textId="77777777" w:rsidTr="008F5DD3">
        <w:trPr>
          <w:trHeight w:val="1"/>
          <w:jc w:val="center"/>
        </w:trPr>
        <w:tc>
          <w:tcPr>
            <w:tcW w:w="18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E34DE64" w14:textId="77777777" w:rsidR="007B4DFD" w:rsidRPr="008838F8" w:rsidRDefault="007B4DFD" w:rsidP="006030A4">
            <w:pPr>
              <w:rPr>
                <w:sz w:val="20"/>
                <w:szCs w:val="20"/>
              </w:rPr>
            </w:pPr>
            <w:r w:rsidRPr="008838F8">
              <w:rPr>
                <w:sz w:val="20"/>
                <w:szCs w:val="20"/>
              </w:rPr>
              <w:t>Section 11</w:t>
            </w:r>
          </w:p>
        </w:tc>
        <w:tc>
          <w:tcPr>
            <w:tcW w:w="73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449B69" w14:textId="3F9BEE67" w:rsidR="007B4DFD" w:rsidRPr="008838F8" w:rsidRDefault="007B4DFD" w:rsidP="006030A4">
            <w:pPr>
              <w:rPr>
                <w:sz w:val="20"/>
                <w:szCs w:val="20"/>
              </w:rPr>
            </w:pPr>
            <w:r w:rsidRPr="008838F8">
              <w:rPr>
                <w:sz w:val="20"/>
                <w:szCs w:val="20"/>
              </w:rPr>
              <w:t>Enables the Collector to make enquiries into the measurements, value</w:t>
            </w:r>
            <w:r w:rsidR="00325C5B" w:rsidRPr="008838F8">
              <w:rPr>
                <w:sz w:val="20"/>
                <w:szCs w:val="20"/>
              </w:rPr>
              <w:t>,</w:t>
            </w:r>
            <w:r w:rsidRPr="008838F8">
              <w:rPr>
                <w:sz w:val="20"/>
                <w:szCs w:val="20"/>
              </w:rPr>
              <w:t xml:space="preserve"> and claim and then to issue the final “award”. The award includes the land’s marke</w:t>
            </w:r>
            <w:r w:rsidR="00325C5B" w:rsidRPr="008838F8">
              <w:rPr>
                <w:sz w:val="20"/>
                <w:szCs w:val="20"/>
              </w:rPr>
              <w:t>t</w:t>
            </w:r>
            <w:r w:rsidRPr="008838F8">
              <w:rPr>
                <w:sz w:val="20"/>
                <w:szCs w:val="20"/>
              </w:rPr>
              <w:t xml:space="preserve"> area and the valuation of </w:t>
            </w:r>
            <w:r w:rsidR="00ED69E5" w:rsidRPr="008838F8">
              <w:rPr>
                <w:sz w:val="20"/>
                <w:szCs w:val="20"/>
              </w:rPr>
              <w:t xml:space="preserve">the </w:t>
            </w:r>
            <w:r w:rsidRPr="008838F8">
              <w:rPr>
                <w:sz w:val="20"/>
                <w:szCs w:val="20"/>
              </w:rPr>
              <w:t>compensation.</w:t>
            </w:r>
          </w:p>
        </w:tc>
      </w:tr>
      <w:tr w:rsidR="007B4DFD" w:rsidRPr="008838F8" w14:paraId="50583591" w14:textId="77777777" w:rsidTr="008F5DD3">
        <w:trPr>
          <w:trHeight w:val="1"/>
          <w:jc w:val="center"/>
        </w:trPr>
        <w:tc>
          <w:tcPr>
            <w:tcW w:w="18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C0D461E" w14:textId="566E75E5" w:rsidR="007B4DFD" w:rsidRPr="008838F8" w:rsidRDefault="007B4DFD" w:rsidP="006030A4">
            <w:pPr>
              <w:rPr>
                <w:sz w:val="20"/>
                <w:szCs w:val="20"/>
              </w:rPr>
            </w:pPr>
            <w:r w:rsidRPr="008838F8">
              <w:rPr>
                <w:sz w:val="20"/>
                <w:szCs w:val="20"/>
              </w:rPr>
              <w:t xml:space="preserve">Section 11 A </w:t>
            </w:r>
          </w:p>
        </w:tc>
        <w:tc>
          <w:tcPr>
            <w:tcW w:w="73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447C4DE" w14:textId="5C15C806" w:rsidR="007B4DFD" w:rsidRPr="008838F8" w:rsidRDefault="007B4DFD" w:rsidP="006030A4">
            <w:pPr>
              <w:rPr>
                <w:sz w:val="20"/>
                <w:szCs w:val="20"/>
              </w:rPr>
            </w:pPr>
            <w:r w:rsidRPr="008838F8">
              <w:rPr>
                <w:sz w:val="20"/>
                <w:szCs w:val="20"/>
              </w:rPr>
              <w:t>Enables the Collector to acquire land through private negotiations upon request of Head of the acquiring department. Upon receipt of any such request</w:t>
            </w:r>
            <w:r w:rsidR="00325C5B" w:rsidRPr="008838F8">
              <w:rPr>
                <w:sz w:val="20"/>
                <w:szCs w:val="20"/>
              </w:rPr>
              <w:t>,</w:t>
            </w:r>
            <w:r w:rsidRPr="008838F8">
              <w:rPr>
                <w:sz w:val="20"/>
                <w:szCs w:val="20"/>
              </w:rPr>
              <w:t xml:space="preserve"> the collector is empowered to constitute/notify a committee for assessment of </w:t>
            </w:r>
            <w:r w:rsidR="00ED69E5" w:rsidRPr="008838F8">
              <w:rPr>
                <w:sz w:val="20"/>
                <w:szCs w:val="20"/>
              </w:rPr>
              <w:t xml:space="preserve">the </w:t>
            </w:r>
            <w:r w:rsidRPr="008838F8">
              <w:rPr>
                <w:sz w:val="20"/>
                <w:szCs w:val="20"/>
              </w:rPr>
              <w:t xml:space="preserve">market value of land and verification of title of ownership. On agreement by Head of Acquiring Department, with negotiated market value determined by the committee, the collector shall then direct parties to execute sale deed in favor of acquiring department on stamp paper.    </w:t>
            </w:r>
          </w:p>
        </w:tc>
      </w:tr>
      <w:tr w:rsidR="007B4DFD" w:rsidRPr="008838F8" w14:paraId="484E91C6" w14:textId="77777777" w:rsidTr="008F5DD3">
        <w:trPr>
          <w:trHeight w:val="1"/>
          <w:jc w:val="center"/>
        </w:trPr>
        <w:tc>
          <w:tcPr>
            <w:tcW w:w="18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0BC900" w14:textId="66ADB23F" w:rsidR="007B4DFD" w:rsidRPr="008838F8" w:rsidRDefault="007B4DFD" w:rsidP="006030A4">
            <w:pPr>
              <w:rPr>
                <w:sz w:val="20"/>
                <w:szCs w:val="20"/>
              </w:rPr>
            </w:pPr>
            <w:r w:rsidRPr="008838F8">
              <w:rPr>
                <w:sz w:val="20"/>
                <w:szCs w:val="20"/>
              </w:rPr>
              <w:t xml:space="preserve">Section 11 B </w:t>
            </w:r>
          </w:p>
        </w:tc>
        <w:tc>
          <w:tcPr>
            <w:tcW w:w="73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62AF039" w14:textId="4AA76984" w:rsidR="007B4DFD" w:rsidRPr="008838F8" w:rsidRDefault="007B4DFD" w:rsidP="006030A4">
            <w:pPr>
              <w:rPr>
                <w:sz w:val="20"/>
                <w:szCs w:val="20"/>
              </w:rPr>
            </w:pPr>
            <w:r w:rsidRPr="008838F8">
              <w:rPr>
                <w:sz w:val="20"/>
                <w:szCs w:val="20"/>
              </w:rPr>
              <w:t xml:space="preserve">Provides </w:t>
            </w:r>
            <w:r w:rsidR="00325C5B" w:rsidRPr="008838F8">
              <w:rPr>
                <w:sz w:val="20"/>
                <w:szCs w:val="20"/>
              </w:rPr>
              <w:t xml:space="preserve">a </w:t>
            </w:r>
            <w:r w:rsidRPr="008838F8">
              <w:rPr>
                <w:sz w:val="20"/>
                <w:szCs w:val="20"/>
              </w:rPr>
              <w:t xml:space="preserve">time limit of six months to complete </w:t>
            </w:r>
            <w:r w:rsidR="00ED69E5" w:rsidRPr="008838F8">
              <w:rPr>
                <w:sz w:val="20"/>
                <w:szCs w:val="20"/>
              </w:rPr>
              <w:t xml:space="preserve">the </w:t>
            </w:r>
            <w:r w:rsidRPr="008838F8">
              <w:rPr>
                <w:sz w:val="20"/>
                <w:szCs w:val="20"/>
              </w:rPr>
              <w:t xml:space="preserve">land acquisition process from the date of notification under Section-4. </w:t>
            </w:r>
          </w:p>
        </w:tc>
      </w:tr>
      <w:tr w:rsidR="007B4DFD" w:rsidRPr="008838F8" w14:paraId="291FEAD5" w14:textId="77777777" w:rsidTr="008F5DD3">
        <w:trPr>
          <w:trHeight w:val="1"/>
          <w:jc w:val="center"/>
        </w:trPr>
        <w:tc>
          <w:tcPr>
            <w:tcW w:w="18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3B3552" w14:textId="77777777" w:rsidR="007B4DFD" w:rsidRPr="008838F8" w:rsidRDefault="007B4DFD" w:rsidP="006030A4">
            <w:pPr>
              <w:rPr>
                <w:sz w:val="20"/>
                <w:szCs w:val="20"/>
              </w:rPr>
            </w:pPr>
            <w:r w:rsidRPr="008838F8">
              <w:rPr>
                <w:sz w:val="20"/>
                <w:szCs w:val="20"/>
              </w:rPr>
              <w:t>Section 16</w:t>
            </w:r>
          </w:p>
        </w:tc>
        <w:tc>
          <w:tcPr>
            <w:tcW w:w="73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793CD7" w14:textId="77777777" w:rsidR="007B4DFD" w:rsidRPr="008838F8" w:rsidRDefault="007B4DFD" w:rsidP="006030A4">
            <w:pPr>
              <w:rPr>
                <w:sz w:val="20"/>
                <w:szCs w:val="20"/>
              </w:rPr>
            </w:pPr>
            <w:r w:rsidRPr="008838F8">
              <w:rPr>
                <w:sz w:val="20"/>
                <w:szCs w:val="20"/>
              </w:rPr>
              <w:t xml:space="preserve">When the LAC has made an award under Section 11, he will then take possession and the land shall thereupon vest absolutely in the Government, free from all encumbrances. </w:t>
            </w:r>
          </w:p>
        </w:tc>
      </w:tr>
      <w:tr w:rsidR="007B4DFD" w:rsidRPr="008838F8" w14:paraId="06ED8435" w14:textId="77777777" w:rsidTr="008F5DD3">
        <w:trPr>
          <w:trHeight w:val="1"/>
          <w:jc w:val="center"/>
        </w:trPr>
        <w:tc>
          <w:tcPr>
            <w:tcW w:w="18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880C857" w14:textId="77777777" w:rsidR="007B4DFD" w:rsidRPr="008838F8" w:rsidRDefault="007B4DFD" w:rsidP="006030A4">
            <w:pPr>
              <w:rPr>
                <w:sz w:val="20"/>
                <w:szCs w:val="20"/>
              </w:rPr>
            </w:pPr>
            <w:r w:rsidRPr="008838F8">
              <w:rPr>
                <w:sz w:val="20"/>
                <w:szCs w:val="20"/>
              </w:rPr>
              <w:lastRenderedPageBreak/>
              <w:t>Section 18</w:t>
            </w:r>
          </w:p>
        </w:tc>
        <w:tc>
          <w:tcPr>
            <w:tcW w:w="73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929F14" w14:textId="4EDBC5F0" w:rsidR="007B4DFD" w:rsidRPr="008838F8" w:rsidRDefault="007B4DFD" w:rsidP="006030A4">
            <w:pPr>
              <w:rPr>
                <w:sz w:val="20"/>
                <w:szCs w:val="20"/>
              </w:rPr>
            </w:pPr>
            <w:r w:rsidRPr="008838F8">
              <w:rPr>
                <w:sz w:val="20"/>
                <w:szCs w:val="20"/>
              </w:rPr>
              <w:t xml:space="preserve">In case of dissatisfaction with the award, PAPs may request the LAC to refer the case onward to the court for a decision. This does not affect the Government taking possession of </w:t>
            </w:r>
            <w:r w:rsidR="00325C5B" w:rsidRPr="008838F8">
              <w:rPr>
                <w:sz w:val="20"/>
                <w:szCs w:val="20"/>
              </w:rPr>
              <w:t xml:space="preserve">the </w:t>
            </w:r>
            <w:r w:rsidRPr="008838F8">
              <w:rPr>
                <w:sz w:val="20"/>
                <w:szCs w:val="20"/>
              </w:rPr>
              <w:t xml:space="preserve">land.  </w:t>
            </w:r>
          </w:p>
        </w:tc>
      </w:tr>
      <w:tr w:rsidR="007B4DFD" w:rsidRPr="008838F8" w14:paraId="6CEF6F71" w14:textId="77777777" w:rsidTr="008F5DD3">
        <w:trPr>
          <w:trHeight w:val="1"/>
          <w:jc w:val="center"/>
        </w:trPr>
        <w:tc>
          <w:tcPr>
            <w:tcW w:w="18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F592BC" w14:textId="77777777" w:rsidR="007B4DFD" w:rsidRPr="008838F8" w:rsidRDefault="007B4DFD" w:rsidP="006030A4">
            <w:pPr>
              <w:rPr>
                <w:sz w:val="20"/>
                <w:szCs w:val="20"/>
              </w:rPr>
            </w:pPr>
            <w:r w:rsidRPr="008838F8">
              <w:rPr>
                <w:sz w:val="20"/>
                <w:szCs w:val="20"/>
              </w:rPr>
              <w:t>Section 23</w:t>
            </w:r>
          </w:p>
        </w:tc>
        <w:tc>
          <w:tcPr>
            <w:tcW w:w="73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80B19F4" w14:textId="63667A57" w:rsidR="007B4DFD" w:rsidRPr="008838F8" w:rsidRDefault="007B4DFD" w:rsidP="006030A4">
            <w:pPr>
              <w:rPr>
                <w:sz w:val="20"/>
                <w:szCs w:val="20"/>
              </w:rPr>
            </w:pPr>
            <w:r w:rsidRPr="008838F8">
              <w:rPr>
                <w:sz w:val="20"/>
                <w:szCs w:val="20"/>
              </w:rPr>
              <w:t>The award of compensation to the title holders for acquired land is determined at i) its market value of land, ii) loss of standing crops, trees and structures, iii) any damage sustained at the time of possession, iv) injurious affect to other property (moveable or immoveable) or his earnings, v) exp</w:t>
            </w:r>
            <w:r w:rsidR="00325C5B" w:rsidRPr="008838F8">
              <w:rPr>
                <w:sz w:val="20"/>
                <w:szCs w:val="20"/>
              </w:rPr>
              <w:t>e</w:t>
            </w:r>
            <w:r w:rsidRPr="008838F8">
              <w:rPr>
                <w:sz w:val="20"/>
                <w:szCs w:val="20"/>
              </w:rPr>
              <w:t>nses incidental to compelled relocation of the residence or business and vi diminution of the profits between the time of publication of Section 6 and the time of taking possession plus 15% premium in view of the compulsory nature of the acquisition for public purposes.</w:t>
            </w:r>
          </w:p>
        </w:tc>
      </w:tr>
      <w:tr w:rsidR="007B4DFD" w:rsidRPr="008838F8" w14:paraId="2708C59D" w14:textId="77777777" w:rsidTr="008F5DD3">
        <w:trPr>
          <w:trHeight w:val="1"/>
          <w:jc w:val="center"/>
        </w:trPr>
        <w:tc>
          <w:tcPr>
            <w:tcW w:w="18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933F08" w14:textId="77777777" w:rsidR="007B4DFD" w:rsidRPr="008838F8" w:rsidRDefault="007B4DFD" w:rsidP="006030A4">
            <w:pPr>
              <w:rPr>
                <w:sz w:val="20"/>
                <w:szCs w:val="20"/>
              </w:rPr>
            </w:pPr>
            <w:r w:rsidRPr="008838F8">
              <w:rPr>
                <w:sz w:val="20"/>
                <w:szCs w:val="20"/>
              </w:rPr>
              <w:t>Section 28</w:t>
            </w:r>
          </w:p>
        </w:tc>
        <w:tc>
          <w:tcPr>
            <w:tcW w:w="73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3E5EEDA" w14:textId="77777777" w:rsidR="007B4DFD" w:rsidRPr="008838F8" w:rsidRDefault="007B4DFD" w:rsidP="006030A4">
            <w:pPr>
              <w:rPr>
                <w:sz w:val="20"/>
                <w:szCs w:val="20"/>
              </w:rPr>
            </w:pPr>
            <w:r w:rsidRPr="008838F8">
              <w:rPr>
                <w:sz w:val="20"/>
                <w:szCs w:val="20"/>
              </w:rPr>
              <w:t>Relates to the determination of compensation values and interest premium for land acquisition.</w:t>
            </w:r>
          </w:p>
        </w:tc>
      </w:tr>
      <w:tr w:rsidR="007B4DFD" w:rsidRPr="008838F8" w14:paraId="4258CA34" w14:textId="77777777" w:rsidTr="008F5DD3">
        <w:trPr>
          <w:trHeight w:val="1"/>
          <w:jc w:val="center"/>
        </w:trPr>
        <w:tc>
          <w:tcPr>
            <w:tcW w:w="18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691D627" w14:textId="77777777" w:rsidR="007B4DFD" w:rsidRPr="008838F8" w:rsidRDefault="007B4DFD" w:rsidP="006030A4">
            <w:pPr>
              <w:rPr>
                <w:sz w:val="20"/>
                <w:szCs w:val="20"/>
              </w:rPr>
            </w:pPr>
            <w:r w:rsidRPr="008838F8">
              <w:rPr>
                <w:sz w:val="20"/>
                <w:szCs w:val="20"/>
              </w:rPr>
              <w:t>Section 31</w:t>
            </w:r>
          </w:p>
        </w:tc>
        <w:tc>
          <w:tcPr>
            <w:tcW w:w="73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D15FE5" w14:textId="77777777" w:rsidR="007B4DFD" w:rsidRPr="008838F8" w:rsidRDefault="007B4DFD" w:rsidP="006030A4">
            <w:pPr>
              <w:rPr>
                <w:sz w:val="20"/>
                <w:szCs w:val="20"/>
              </w:rPr>
            </w:pPr>
            <w:r w:rsidRPr="008838F8">
              <w:rPr>
                <w:sz w:val="20"/>
                <w:szCs w:val="20"/>
              </w:rPr>
              <w:t>Section 31 provides that the LAC can, instead of awarding cash compensation in respect of any land, make any arrangement with a person having an interest in such land, including the grant of other lands in exchange.</w:t>
            </w:r>
          </w:p>
        </w:tc>
      </w:tr>
      <w:tr w:rsidR="007B4DFD" w:rsidRPr="008838F8" w14:paraId="3D483E2D" w14:textId="77777777" w:rsidTr="008F5DD3">
        <w:trPr>
          <w:trHeight w:val="1"/>
          <w:jc w:val="center"/>
        </w:trPr>
        <w:tc>
          <w:tcPr>
            <w:tcW w:w="18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520A06" w14:textId="77777777" w:rsidR="007B4DFD" w:rsidRPr="008838F8" w:rsidRDefault="007B4DFD" w:rsidP="006030A4">
            <w:pPr>
              <w:rPr>
                <w:sz w:val="20"/>
                <w:szCs w:val="20"/>
              </w:rPr>
            </w:pPr>
            <w:r w:rsidRPr="008838F8">
              <w:rPr>
                <w:sz w:val="20"/>
                <w:szCs w:val="20"/>
              </w:rPr>
              <w:t xml:space="preserve">Section 48A </w:t>
            </w:r>
          </w:p>
          <w:p w14:paraId="5D577FEA" w14:textId="77777777" w:rsidR="007B4DFD" w:rsidRPr="008838F8" w:rsidRDefault="007B4DFD" w:rsidP="006030A4">
            <w:pPr>
              <w:rPr>
                <w:sz w:val="20"/>
                <w:szCs w:val="20"/>
              </w:rPr>
            </w:pPr>
            <w:r w:rsidRPr="008838F8">
              <w:rPr>
                <w:sz w:val="20"/>
                <w:szCs w:val="20"/>
              </w:rPr>
              <w:t>(LAA-1986)</w:t>
            </w:r>
          </w:p>
        </w:tc>
        <w:tc>
          <w:tcPr>
            <w:tcW w:w="73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D317E4" w14:textId="77777777" w:rsidR="007B4DFD" w:rsidRPr="008838F8" w:rsidRDefault="007B4DFD" w:rsidP="006030A4">
            <w:pPr>
              <w:rPr>
                <w:sz w:val="20"/>
                <w:szCs w:val="20"/>
              </w:rPr>
            </w:pPr>
            <w:r w:rsidRPr="008838F8">
              <w:rPr>
                <w:sz w:val="20"/>
                <w:szCs w:val="20"/>
              </w:rPr>
              <w:t xml:space="preserve">If within a period of one year from the date of publication of declaration under section 6 in respect of any land, the Collector has not made an award under section 11 in respect to such land, the owner of the land shall, unless he has been to a material extent responsible for the delay be entitled to receive compensation for the damage suffered by him in consequence of the delay.  </w:t>
            </w:r>
          </w:p>
        </w:tc>
      </w:tr>
    </w:tbl>
    <w:p w14:paraId="6C5B87CB" w14:textId="21C275C4" w:rsidR="003937B3" w:rsidRPr="00490F72" w:rsidRDefault="00446AD4" w:rsidP="003937B3">
      <w:pPr>
        <w:pStyle w:val="Heading3"/>
      </w:pPr>
      <w:bookmarkStart w:id="28" w:name="_Toc451301694"/>
      <w:bookmarkStart w:id="29" w:name="_Toc462041633"/>
      <w:r>
        <w:t>Other Relevant</w:t>
      </w:r>
      <w:r w:rsidR="003937B3" w:rsidRPr="00490F72">
        <w:t xml:space="preserve"> Environmental Legislation</w:t>
      </w:r>
      <w:bookmarkEnd w:id="28"/>
      <w:bookmarkEnd w:id="29"/>
    </w:p>
    <w:p w14:paraId="0E756784" w14:textId="5908797A" w:rsidR="003937B3" w:rsidRPr="008838F8" w:rsidRDefault="003937B3" w:rsidP="003937B3">
      <w:r w:rsidRPr="00490F72">
        <w:t xml:space="preserve">An overview of </w:t>
      </w:r>
      <w:r w:rsidR="00446AD4">
        <w:t>other relevant</w:t>
      </w:r>
      <w:r w:rsidRPr="00490F72">
        <w:t xml:space="preserve"> legislation relevant to the environmental and social aspects of the Project is presented in </w:t>
      </w:r>
      <w:r w:rsidRPr="00490F72">
        <w:rPr>
          <w:b/>
          <w:bCs/>
        </w:rPr>
        <w:t>Table 3.</w:t>
      </w:r>
      <w:r w:rsidR="00430FB1">
        <w:rPr>
          <w:b/>
          <w:bCs/>
        </w:rPr>
        <w:t>3</w:t>
      </w:r>
      <w:r w:rsidRPr="00490F72">
        <w:t>.</w:t>
      </w:r>
    </w:p>
    <w:p w14:paraId="53766DCD" w14:textId="38DA9525" w:rsidR="003937B3" w:rsidRPr="00D7429D" w:rsidRDefault="003937B3" w:rsidP="003937B3">
      <w:pPr>
        <w:pStyle w:val="Caption"/>
      </w:pPr>
      <w:bookmarkStart w:id="30" w:name="_Toc116454236"/>
      <w:r w:rsidRPr="008838F8">
        <w:t xml:space="preserve">Table </w:t>
      </w:r>
      <w:r w:rsidRPr="00DB428D">
        <w:fldChar w:fldCharType="begin"/>
      </w:r>
      <w:r w:rsidRPr="00DB428D">
        <w:instrText xml:space="preserve"> STYLEREF 1 \s </w:instrText>
      </w:r>
      <w:r w:rsidRPr="00DB428D">
        <w:fldChar w:fldCharType="separate"/>
      </w:r>
      <w:r w:rsidR="00430FB1">
        <w:rPr>
          <w:noProof/>
        </w:rPr>
        <w:t>3</w:t>
      </w:r>
      <w:r w:rsidRPr="00DB428D">
        <w:fldChar w:fldCharType="end"/>
      </w:r>
      <w:r w:rsidRPr="00435979">
        <w:t>.</w:t>
      </w:r>
      <w:r w:rsidRPr="00DB428D">
        <w:fldChar w:fldCharType="begin"/>
      </w:r>
      <w:r w:rsidRPr="00DB428D">
        <w:instrText xml:space="preserve"> SEQ Table \* ARABIC \s 1 </w:instrText>
      </w:r>
      <w:r w:rsidRPr="00DB428D">
        <w:fldChar w:fldCharType="separate"/>
      </w:r>
      <w:r w:rsidR="00430FB1">
        <w:rPr>
          <w:noProof/>
        </w:rPr>
        <w:t>3</w:t>
      </w:r>
      <w:r w:rsidRPr="00DB428D">
        <w:fldChar w:fldCharType="end"/>
      </w:r>
      <w:r w:rsidRPr="00435979">
        <w:t xml:space="preserve">: </w:t>
      </w:r>
      <w:r w:rsidR="00446AD4">
        <w:t>Other Relevant</w:t>
      </w:r>
      <w:r w:rsidRPr="00690529">
        <w:t xml:space="preserve"> Social and Environmental Legislation</w:t>
      </w:r>
      <w:bookmarkEnd w:id="30"/>
    </w:p>
    <w:tbl>
      <w:tblPr>
        <w:tblStyle w:val="TableGrid2"/>
        <w:tblW w:w="9351" w:type="dxa"/>
        <w:tblLayout w:type="fixed"/>
        <w:tblLook w:val="04A0" w:firstRow="1" w:lastRow="0" w:firstColumn="1" w:lastColumn="0" w:noHBand="0" w:noVBand="1"/>
      </w:tblPr>
      <w:tblGrid>
        <w:gridCol w:w="1627"/>
        <w:gridCol w:w="4967"/>
        <w:gridCol w:w="2757"/>
      </w:tblGrid>
      <w:tr w:rsidR="003937B3" w:rsidRPr="008838F8" w14:paraId="53F6889C" w14:textId="77777777" w:rsidTr="00A700E7">
        <w:trPr>
          <w:tblHeader/>
        </w:trPr>
        <w:tc>
          <w:tcPr>
            <w:tcW w:w="870" w:type="pct"/>
          </w:tcPr>
          <w:p w14:paraId="2A870310" w14:textId="77777777" w:rsidR="003937B3" w:rsidRPr="00B86533" w:rsidRDefault="003937B3" w:rsidP="006030A4">
            <w:pPr>
              <w:rPr>
                <w:b/>
                <w:bCs/>
                <w:sz w:val="20"/>
              </w:rPr>
            </w:pPr>
            <w:r w:rsidRPr="00B86533">
              <w:rPr>
                <w:b/>
                <w:bCs/>
                <w:sz w:val="20"/>
              </w:rPr>
              <w:t>Legislation / Guidelines</w:t>
            </w:r>
          </w:p>
        </w:tc>
        <w:tc>
          <w:tcPr>
            <w:tcW w:w="2656" w:type="pct"/>
          </w:tcPr>
          <w:p w14:paraId="188D4678" w14:textId="77777777" w:rsidR="003937B3" w:rsidRPr="00C01BD5" w:rsidRDefault="003937B3" w:rsidP="006030A4">
            <w:pPr>
              <w:rPr>
                <w:b/>
                <w:bCs/>
                <w:sz w:val="20"/>
              </w:rPr>
            </w:pPr>
            <w:r w:rsidRPr="00C01BD5">
              <w:rPr>
                <w:b/>
                <w:bCs/>
                <w:sz w:val="20"/>
              </w:rPr>
              <w:t>Brief Description</w:t>
            </w:r>
          </w:p>
        </w:tc>
        <w:tc>
          <w:tcPr>
            <w:tcW w:w="1474" w:type="pct"/>
          </w:tcPr>
          <w:p w14:paraId="7ED53245" w14:textId="664D528A" w:rsidR="003937B3" w:rsidRPr="00C01BD5" w:rsidRDefault="003937B3" w:rsidP="006030A4">
            <w:pPr>
              <w:rPr>
                <w:b/>
                <w:bCs/>
                <w:sz w:val="20"/>
              </w:rPr>
            </w:pPr>
            <w:r w:rsidRPr="00C01BD5">
              <w:rPr>
                <w:b/>
                <w:bCs/>
                <w:sz w:val="20"/>
              </w:rPr>
              <w:t>Relevance to the Proposed Subprojects</w:t>
            </w:r>
          </w:p>
        </w:tc>
      </w:tr>
      <w:tr w:rsidR="003D6791" w:rsidRPr="008838F8" w14:paraId="211C7820" w14:textId="77777777" w:rsidTr="003937B3">
        <w:tc>
          <w:tcPr>
            <w:tcW w:w="870" w:type="pct"/>
          </w:tcPr>
          <w:p w14:paraId="424F1478" w14:textId="26F780DC" w:rsidR="003D6791" w:rsidRDefault="00293E98" w:rsidP="00E01A4A">
            <w:pPr>
              <w:rPr>
                <w:sz w:val="20"/>
              </w:rPr>
            </w:pPr>
            <w:r>
              <w:rPr>
                <w:sz w:val="20"/>
              </w:rPr>
              <w:t>Pakistan Labour Policy 2010</w:t>
            </w:r>
          </w:p>
        </w:tc>
        <w:tc>
          <w:tcPr>
            <w:tcW w:w="2656" w:type="pct"/>
          </w:tcPr>
          <w:p w14:paraId="6ED129EA" w14:textId="0BC26FDC" w:rsidR="003D6791" w:rsidRDefault="00CF4658" w:rsidP="006030A4">
            <w:pPr>
              <w:rPr>
                <w:sz w:val="20"/>
              </w:rPr>
            </w:pPr>
            <w:r w:rsidRPr="00CF4658">
              <w:rPr>
                <w:sz w:val="20"/>
              </w:rPr>
              <w:t>policy recognizes that workers and employers must enjoy reasonable benefits as can be sustained by the economy without suffering set-backs.</w:t>
            </w:r>
          </w:p>
        </w:tc>
        <w:tc>
          <w:tcPr>
            <w:tcW w:w="1474" w:type="pct"/>
          </w:tcPr>
          <w:p w14:paraId="6941EC8B" w14:textId="0B8DAEFF" w:rsidR="003D6791" w:rsidRPr="008838F8" w:rsidRDefault="00CF4658" w:rsidP="006030A4">
            <w:pPr>
              <w:rPr>
                <w:sz w:val="20"/>
              </w:rPr>
            </w:pPr>
            <w:r>
              <w:rPr>
                <w:sz w:val="20"/>
              </w:rPr>
              <w:t xml:space="preserve">Forced labour </w:t>
            </w:r>
            <w:r w:rsidR="004F3936">
              <w:rPr>
                <w:sz w:val="20"/>
              </w:rPr>
              <w:t>and child labour will not be allowed</w:t>
            </w:r>
          </w:p>
        </w:tc>
      </w:tr>
      <w:tr w:rsidR="004F3936" w:rsidRPr="008838F8" w14:paraId="57CC53E0" w14:textId="77777777" w:rsidTr="003937B3">
        <w:tc>
          <w:tcPr>
            <w:tcW w:w="870" w:type="pct"/>
          </w:tcPr>
          <w:p w14:paraId="7CCDAD6D" w14:textId="5CA2ACF1" w:rsidR="004F3936" w:rsidRDefault="004F3936" w:rsidP="00E01A4A">
            <w:pPr>
              <w:rPr>
                <w:sz w:val="20"/>
              </w:rPr>
            </w:pPr>
            <w:r>
              <w:rPr>
                <w:sz w:val="20"/>
              </w:rPr>
              <w:t>Factories Act, 1934 (as amended to 1997)</w:t>
            </w:r>
          </w:p>
        </w:tc>
        <w:tc>
          <w:tcPr>
            <w:tcW w:w="2656" w:type="pct"/>
          </w:tcPr>
          <w:p w14:paraId="798337A3" w14:textId="138A5F82" w:rsidR="004F3936" w:rsidRPr="00CF4658" w:rsidRDefault="004F3936" w:rsidP="006030A4">
            <w:pPr>
              <w:rPr>
                <w:sz w:val="20"/>
              </w:rPr>
            </w:pPr>
            <w:r w:rsidRPr="008838F8">
              <w:t>The clauses relevant to the project are those which concern the health, safety, and welfare of workers, disposal of solid wastes and effluents, and damage to private and public property.  The Factories Act also provides regulations for handling and disposal of toxic and hazardous materials</w:t>
            </w:r>
          </w:p>
        </w:tc>
        <w:tc>
          <w:tcPr>
            <w:tcW w:w="1474" w:type="pct"/>
          </w:tcPr>
          <w:p w14:paraId="39FA70F6" w14:textId="5CF86078" w:rsidR="004F3936" w:rsidRDefault="00F66A27" w:rsidP="006030A4">
            <w:pPr>
              <w:rPr>
                <w:sz w:val="20"/>
              </w:rPr>
            </w:pPr>
            <w:r>
              <w:rPr>
                <w:sz w:val="20"/>
              </w:rPr>
              <w:t xml:space="preserve">Workers shall be protected from </w:t>
            </w:r>
            <w:r w:rsidR="002A51EE">
              <w:rPr>
                <w:sz w:val="20"/>
              </w:rPr>
              <w:t>risks associated with wastewater discharges and emissions</w:t>
            </w:r>
          </w:p>
        </w:tc>
      </w:tr>
      <w:tr w:rsidR="002A51EE" w:rsidRPr="008838F8" w14:paraId="06933F27" w14:textId="77777777" w:rsidTr="003937B3">
        <w:tc>
          <w:tcPr>
            <w:tcW w:w="870" w:type="pct"/>
          </w:tcPr>
          <w:p w14:paraId="7A9659AD" w14:textId="285C10D5" w:rsidR="002A51EE" w:rsidRDefault="002A51EE" w:rsidP="00E01A4A">
            <w:pPr>
              <w:rPr>
                <w:sz w:val="20"/>
              </w:rPr>
            </w:pPr>
            <w:r>
              <w:rPr>
                <w:sz w:val="20"/>
              </w:rPr>
              <w:t>Sindh</w:t>
            </w:r>
            <w:r w:rsidRPr="008838F8">
              <w:rPr>
                <w:sz w:val="20"/>
              </w:rPr>
              <w:t xml:space="preserve"> Bonded Labor System (Abolition) Act (</w:t>
            </w:r>
            <w:r>
              <w:rPr>
                <w:sz w:val="20"/>
              </w:rPr>
              <w:t>2005</w:t>
            </w:r>
            <w:r w:rsidRPr="008838F8">
              <w:rPr>
                <w:sz w:val="20"/>
              </w:rPr>
              <w:t xml:space="preserve">) </w:t>
            </w:r>
          </w:p>
        </w:tc>
        <w:tc>
          <w:tcPr>
            <w:tcW w:w="2656" w:type="pct"/>
          </w:tcPr>
          <w:p w14:paraId="74FB390E" w14:textId="45D36757" w:rsidR="002A51EE" w:rsidRPr="008838F8" w:rsidRDefault="002A51EE" w:rsidP="006030A4">
            <w:r w:rsidRPr="008838F8">
              <w:rPr>
                <w:sz w:val="20"/>
              </w:rPr>
              <w:t xml:space="preserve">The Bonded Labor System (Abolition) Acts seek to eradicate bonded labor practices prevailing in the respective provinces.  </w:t>
            </w:r>
          </w:p>
        </w:tc>
        <w:tc>
          <w:tcPr>
            <w:tcW w:w="1474" w:type="pct"/>
          </w:tcPr>
          <w:p w14:paraId="64C8CDFD" w14:textId="4B5944CE" w:rsidR="002A51EE" w:rsidRDefault="002A51EE" w:rsidP="006030A4">
            <w:pPr>
              <w:rPr>
                <w:sz w:val="20"/>
              </w:rPr>
            </w:pPr>
            <w:r>
              <w:rPr>
                <w:sz w:val="20"/>
              </w:rPr>
              <w:t xml:space="preserve">Bonded/forced labour </w:t>
            </w:r>
            <w:r w:rsidR="00C74A2F">
              <w:rPr>
                <w:sz w:val="20"/>
              </w:rPr>
              <w:t xml:space="preserve">will not be allowed </w:t>
            </w:r>
          </w:p>
        </w:tc>
      </w:tr>
      <w:tr w:rsidR="00C74A2F" w:rsidRPr="008838F8" w14:paraId="01661185" w14:textId="77777777" w:rsidTr="003937B3">
        <w:tc>
          <w:tcPr>
            <w:tcW w:w="870" w:type="pct"/>
          </w:tcPr>
          <w:p w14:paraId="7E0CEFAA" w14:textId="60AC7ACC" w:rsidR="00C74A2F" w:rsidRDefault="00C74A2F" w:rsidP="00E01A4A">
            <w:pPr>
              <w:rPr>
                <w:sz w:val="20"/>
              </w:rPr>
            </w:pPr>
            <w:r>
              <w:rPr>
                <w:sz w:val="20"/>
              </w:rPr>
              <w:t>Sindh</w:t>
            </w:r>
            <w:r w:rsidRPr="008838F8">
              <w:rPr>
                <w:sz w:val="20"/>
              </w:rPr>
              <w:t xml:space="preserve"> Minimum Wages</w:t>
            </w:r>
            <w:r>
              <w:rPr>
                <w:sz w:val="20"/>
              </w:rPr>
              <w:t xml:space="preserve"> Act 2015</w:t>
            </w:r>
            <w:r w:rsidRPr="008838F8">
              <w:rPr>
                <w:sz w:val="20"/>
              </w:rPr>
              <w:t xml:space="preserve"> for Unskilled </w:t>
            </w:r>
            <w:r w:rsidRPr="008838F8">
              <w:rPr>
                <w:sz w:val="20"/>
              </w:rPr>
              <w:lastRenderedPageBreak/>
              <w:t>Workers Ordinances (1969)</w:t>
            </w:r>
          </w:p>
        </w:tc>
        <w:tc>
          <w:tcPr>
            <w:tcW w:w="2656" w:type="pct"/>
          </w:tcPr>
          <w:p w14:paraId="5153465E" w14:textId="45803FD3" w:rsidR="00C74A2F" w:rsidRPr="008838F8" w:rsidRDefault="00C74A2F" w:rsidP="006030A4">
            <w:pPr>
              <w:rPr>
                <w:sz w:val="20"/>
              </w:rPr>
            </w:pPr>
            <w:r w:rsidRPr="008838F8">
              <w:rPr>
                <w:sz w:val="20"/>
              </w:rPr>
              <w:lastRenderedPageBreak/>
              <w:t xml:space="preserve">The ordinances state that every employer shall be responsible for the payment of minimum wages required to be paid under the ordinances to all unskilled workers </w:t>
            </w:r>
            <w:r w:rsidRPr="008838F8">
              <w:rPr>
                <w:sz w:val="20"/>
              </w:rPr>
              <w:lastRenderedPageBreak/>
              <w:t>employed, either directly or through a contractor, in his commercial or industrial establishment</w:t>
            </w:r>
          </w:p>
        </w:tc>
        <w:tc>
          <w:tcPr>
            <w:tcW w:w="1474" w:type="pct"/>
          </w:tcPr>
          <w:p w14:paraId="02BF5680" w14:textId="23CBBD04" w:rsidR="00C74A2F" w:rsidRDefault="00C74A2F" w:rsidP="006030A4">
            <w:pPr>
              <w:rPr>
                <w:sz w:val="20"/>
              </w:rPr>
            </w:pPr>
            <w:r>
              <w:rPr>
                <w:sz w:val="20"/>
              </w:rPr>
              <w:lastRenderedPageBreak/>
              <w:t xml:space="preserve">Labour </w:t>
            </w:r>
            <w:r w:rsidR="00A90285">
              <w:rPr>
                <w:sz w:val="20"/>
              </w:rPr>
              <w:t>wages should be paid in accordance with this act</w:t>
            </w:r>
          </w:p>
        </w:tc>
      </w:tr>
      <w:tr w:rsidR="003937B3" w:rsidRPr="008838F8" w14:paraId="02EEAE38" w14:textId="77777777" w:rsidTr="003937B3">
        <w:tc>
          <w:tcPr>
            <w:tcW w:w="870" w:type="pct"/>
          </w:tcPr>
          <w:p w14:paraId="33E3B924" w14:textId="4ABA68DB" w:rsidR="003937B3" w:rsidRPr="008838F8" w:rsidRDefault="00E01A4A" w:rsidP="00E01A4A">
            <w:pPr>
              <w:rPr>
                <w:sz w:val="20"/>
              </w:rPr>
            </w:pPr>
            <w:r>
              <w:rPr>
                <w:sz w:val="20"/>
              </w:rPr>
              <w:lastRenderedPageBreak/>
              <w:t xml:space="preserve">Sindh </w:t>
            </w:r>
            <w:r w:rsidR="003937B3" w:rsidRPr="008838F8">
              <w:rPr>
                <w:sz w:val="20"/>
              </w:rPr>
              <w:t>Environmental Quality Standards 201</w:t>
            </w:r>
            <w:r>
              <w:rPr>
                <w:sz w:val="20"/>
              </w:rPr>
              <w:t>6</w:t>
            </w:r>
          </w:p>
        </w:tc>
        <w:tc>
          <w:tcPr>
            <w:tcW w:w="2656" w:type="pct"/>
          </w:tcPr>
          <w:p w14:paraId="42426635" w14:textId="6CA862B9" w:rsidR="003937B3" w:rsidRPr="008838F8" w:rsidRDefault="00E01A4A" w:rsidP="006030A4">
            <w:pPr>
              <w:rPr>
                <w:sz w:val="20"/>
              </w:rPr>
            </w:pPr>
            <w:r>
              <w:rPr>
                <w:sz w:val="20"/>
              </w:rPr>
              <w:t xml:space="preserve">Sindh </w:t>
            </w:r>
            <w:r w:rsidR="003937B3" w:rsidRPr="008838F8">
              <w:rPr>
                <w:sz w:val="20"/>
              </w:rPr>
              <w:t>Environmental Quality Standards (</w:t>
            </w:r>
            <w:r>
              <w:rPr>
                <w:sz w:val="20"/>
              </w:rPr>
              <w:t>S</w:t>
            </w:r>
            <w:r w:rsidR="003937B3" w:rsidRPr="008838F8">
              <w:rPr>
                <w:sz w:val="20"/>
              </w:rPr>
              <w:t xml:space="preserve">EQS) </w:t>
            </w:r>
            <w:r>
              <w:rPr>
                <w:sz w:val="20"/>
              </w:rPr>
              <w:t xml:space="preserve">were notified in 2016. </w:t>
            </w:r>
            <w:r w:rsidR="003937B3" w:rsidRPr="008838F8">
              <w:rPr>
                <w:sz w:val="20"/>
              </w:rPr>
              <w:t xml:space="preserve"> </w:t>
            </w:r>
            <w:r>
              <w:rPr>
                <w:sz w:val="20"/>
              </w:rPr>
              <w:t>S</w:t>
            </w:r>
            <w:r w:rsidR="003937B3" w:rsidRPr="008838F8">
              <w:rPr>
                <w:sz w:val="20"/>
              </w:rPr>
              <w:t xml:space="preserve">EQS relevant to the Project include: </w:t>
            </w:r>
          </w:p>
          <w:p w14:paraId="0857C7B7" w14:textId="77777777" w:rsidR="003937B3" w:rsidRPr="008838F8" w:rsidRDefault="003937B3" w:rsidP="00FE2167">
            <w:pPr>
              <w:pStyle w:val="Bullet"/>
              <w:rPr>
                <w:sz w:val="20"/>
              </w:rPr>
            </w:pPr>
            <w:r w:rsidRPr="008838F8">
              <w:rPr>
                <w:sz w:val="20"/>
              </w:rPr>
              <w:t xml:space="preserve">Municipal and liquid industrial effluents (32 parameters) </w:t>
            </w:r>
          </w:p>
          <w:p w14:paraId="2A955D65" w14:textId="12E03F7B" w:rsidR="003937B3" w:rsidRPr="008838F8" w:rsidRDefault="003937B3" w:rsidP="00FE2167">
            <w:pPr>
              <w:pStyle w:val="Bullet"/>
              <w:rPr>
                <w:sz w:val="20"/>
              </w:rPr>
            </w:pPr>
            <w:r w:rsidRPr="008838F8">
              <w:rPr>
                <w:sz w:val="20"/>
              </w:rPr>
              <w:t>Industrial gaseous emissions (1</w:t>
            </w:r>
            <w:r w:rsidR="00055BDB">
              <w:rPr>
                <w:sz w:val="20"/>
              </w:rPr>
              <w:t>6</w:t>
            </w:r>
            <w:r w:rsidRPr="008838F8">
              <w:rPr>
                <w:sz w:val="20"/>
              </w:rPr>
              <w:t xml:space="preserve"> parameters)</w:t>
            </w:r>
          </w:p>
          <w:p w14:paraId="3F2CC216" w14:textId="77777777" w:rsidR="003937B3" w:rsidRPr="008838F8" w:rsidRDefault="003937B3" w:rsidP="00FE2167">
            <w:pPr>
              <w:pStyle w:val="Bullet"/>
              <w:rPr>
                <w:sz w:val="20"/>
              </w:rPr>
            </w:pPr>
            <w:r w:rsidRPr="008838F8">
              <w:rPr>
                <w:sz w:val="20"/>
              </w:rPr>
              <w:t>Motor vehicle exhaust and noise (used and new vehicles)</w:t>
            </w:r>
          </w:p>
          <w:p w14:paraId="331E8A07" w14:textId="77777777" w:rsidR="003937B3" w:rsidRPr="008838F8" w:rsidRDefault="003937B3" w:rsidP="00FE2167">
            <w:pPr>
              <w:pStyle w:val="Bullet"/>
              <w:rPr>
                <w:sz w:val="20"/>
              </w:rPr>
            </w:pPr>
            <w:r w:rsidRPr="008838F8">
              <w:rPr>
                <w:sz w:val="20"/>
              </w:rPr>
              <w:t>Ambient air quality (9 parameters)</w:t>
            </w:r>
          </w:p>
          <w:p w14:paraId="35A205AF" w14:textId="3FF0174B" w:rsidR="003937B3" w:rsidRPr="008838F8" w:rsidRDefault="003937B3" w:rsidP="00FE2167">
            <w:pPr>
              <w:pStyle w:val="Bullet"/>
              <w:rPr>
                <w:sz w:val="20"/>
              </w:rPr>
            </w:pPr>
            <w:r w:rsidRPr="008838F8">
              <w:rPr>
                <w:sz w:val="20"/>
              </w:rPr>
              <w:t>Drinking water quality (3</w:t>
            </w:r>
            <w:r w:rsidR="00055BDB">
              <w:rPr>
                <w:sz w:val="20"/>
              </w:rPr>
              <w:t>5 parameters categorized under biological, physical, chemical inorganic and organic, and radioactive</w:t>
            </w:r>
            <w:r w:rsidRPr="008838F8">
              <w:rPr>
                <w:sz w:val="20"/>
              </w:rPr>
              <w:t xml:space="preserve"> parameters) </w:t>
            </w:r>
          </w:p>
          <w:p w14:paraId="23C0EDEE" w14:textId="77777777" w:rsidR="003937B3" w:rsidRPr="008838F8" w:rsidRDefault="003937B3" w:rsidP="00FE2167">
            <w:pPr>
              <w:pStyle w:val="Bullet"/>
              <w:rPr>
                <w:sz w:val="20"/>
              </w:rPr>
            </w:pPr>
            <w:r w:rsidRPr="008838F8">
              <w:rPr>
                <w:sz w:val="20"/>
              </w:rPr>
              <w:t xml:space="preserve">Noise (four zones during day and night). </w:t>
            </w:r>
          </w:p>
        </w:tc>
        <w:tc>
          <w:tcPr>
            <w:tcW w:w="1474" w:type="pct"/>
          </w:tcPr>
          <w:p w14:paraId="3B7497C2" w14:textId="77777777" w:rsidR="003937B3" w:rsidRPr="008838F8" w:rsidRDefault="003937B3" w:rsidP="006030A4">
            <w:pPr>
              <w:rPr>
                <w:sz w:val="20"/>
              </w:rPr>
            </w:pPr>
            <w:r w:rsidRPr="008838F8">
              <w:rPr>
                <w:sz w:val="20"/>
              </w:rPr>
              <w:t>The proposed project will comply with these standards.</w:t>
            </w:r>
          </w:p>
        </w:tc>
      </w:tr>
      <w:tr w:rsidR="003937B3" w:rsidRPr="008838F8" w14:paraId="190F4283" w14:textId="77777777" w:rsidTr="003937B3">
        <w:tc>
          <w:tcPr>
            <w:tcW w:w="870" w:type="pct"/>
          </w:tcPr>
          <w:p w14:paraId="199E4B6D" w14:textId="77777777" w:rsidR="003937B3" w:rsidRPr="008838F8" w:rsidRDefault="003937B3" w:rsidP="006030A4">
            <w:pPr>
              <w:rPr>
                <w:sz w:val="20"/>
              </w:rPr>
            </w:pPr>
            <w:r w:rsidRPr="008838F8">
              <w:rPr>
                <w:sz w:val="20"/>
              </w:rPr>
              <w:t>Forest Act (1927) and Forest (Amendment) Act (2010)</w:t>
            </w:r>
          </w:p>
        </w:tc>
        <w:tc>
          <w:tcPr>
            <w:tcW w:w="2656" w:type="pct"/>
          </w:tcPr>
          <w:p w14:paraId="68C04719" w14:textId="77777777" w:rsidR="003937B3" w:rsidRPr="008838F8" w:rsidRDefault="003937B3" w:rsidP="006030A4">
            <w:pPr>
              <w:rPr>
                <w:sz w:val="20"/>
              </w:rPr>
            </w:pPr>
            <w:r w:rsidRPr="008838F8">
              <w:rPr>
                <w:sz w:val="20"/>
              </w:rPr>
              <w:t xml:space="preserve">The Forest Act of 1927 establishes the right of GoP to designate areas of reserved forest, village forest and protected forest. GoP is enabled to acquire such areas in order to prohibit or restrict the public use of such resources or other activities within them. </w:t>
            </w:r>
          </w:p>
        </w:tc>
        <w:tc>
          <w:tcPr>
            <w:tcW w:w="1474" w:type="pct"/>
          </w:tcPr>
          <w:p w14:paraId="33748B42" w14:textId="344BFADB" w:rsidR="003937B3" w:rsidRPr="008838F8" w:rsidRDefault="003937B3" w:rsidP="006030A4">
            <w:pPr>
              <w:rPr>
                <w:sz w:val="20"/>
              </w:rPr>
            </w:pPr>
            <w:r w:rsidRPr="008838F8">
              <w:rPr>
                <w:sz w:val="20"/>
              </w:rPr>
              <w:t xml:space="preserve">It has been confirmed in consultation with the Forest Department that no such areas are present within the </w:t>
            </w:r>
            <w:r w:rsidR="00D6460B" w:rsidRPr="008838F8">
              <w:rPr>
                <w:sz w:val="20"/>
              </w:rPr>
              <w:t>study area</w:t>
            </w:r>
          </w:p>
        </w:tc>
      </w:tr>
      <w:tr w:rsidR="003937B3" w:rsidRPr="008838F8" w14:paraId="2221D5EC" w14:textId="77777777" w:rsidTr="003937B3">
        <w:tc>
          <w:tcPr>
            <w:tcW w:w="870" w:type="pct"/>
          </w:tcPr>
          <w:p w14:paraId="200A8E7D" w14:textId="77777777" w:rsidR="003937B3" w:rsidRPr="008838F8" w:rsidRDefault="003937B3" w:rsidP="006030A4">
            <w:pPr>
              <w:rPr>
                <w:sz w:val="20"/>
              </w:rPr>
            </w:pPr>
            <w:r w:rsidRPr="008838F8">
              <w:rPr>
                <w:sz w:val="20"/>
              </w:rPr>
              <w:t>Protection of Trees and Brushwood Act (1949)</w:t>
            </w:r>
          </w:p>
        </w:tc>
        <w:tc>
          <w:tcPr>
            <w:tcW w:w="2656" w:type="pct"/>
          </w:tcPr>
          <w:p w14:paraId="50092747" w14:textId="3E4BAAB8" w:rsidR="003937B3" w:rsidRPr="008838F8" w:rsidRDefault="003937B3" w:rsidP="006030A4">
            <w:pPr>
              <w:rPr>
                <w:sz w:val="20"/>
              </w:rPr>
            </w:pPr>
            <w:r w:rsidRPr="008838F8">
              <w:rPr>
                <w:sz w:val="20"/>
              </w:rPr>
              <w:t xml:space="preserve">The Protection of Trees and Brushwood Act of 1949 prohibits the cutting or lopping of trees along roads and canals planted by the Forest Department unless </w:t>
            </w:r>
            <w:r w:rsidR="0070711E" w:rsidRPr="008838F8">
              <w:rPr>
                <w:sz w:val="20"/>
              </w:rPr>
              <w:t xml:space="preserve">the </w:t>
            </w:r>
            <w:r w:rsidRPr="008838F8">
              <w:rPr>
                <w:sz w:val="20"/>
              </w:rPr>
              <w:t>prior permission of the Forest Department is obtained.</w:t>
            </w:r>
          </w:p>
        </w:tc>
        <w:tc>
          <w:tcPr>
            <w:tcW w:w="1474" w:type="pct"/>
          </w:tcPr>
          <w:p w14:paraId="0A34AEC8" w14:textId="1FB39DD2" w:rsidR="003937B3" w:rsidRPr="008838F8" w:rsidRDefault="00DC3FF3" w:rsidP="006030A4">
            <w:pPr>
              <w:rPr>
                <w:sz w:val="20"/>
              </w:rPr>
            </w:pPr>
            <w:r>
              <w:rPr>
                <w:sz w:val="20"/>
              </w:rPr>
              <w:t>ESIAs</w:t>
            </w:r>
            <w:r w:rsidR="00CD683A">
              <w:rPr>
                <w:sz w:val="20"/>
              </w:rPr>
              <w:t>/ESMPs</w:t>
            </w:r>
            <w:r>
              <w:rPr>
                <w:sz w:val="20"/>
              </w:rPr>
              <w:t xml:space="preserve"> will be prepared </w:t>
            </w:r>
            <w:r w:rsidR="00713C5A">
              <w:rPr>
                <w:sz w:val="20"/>
              </w:rPr>
              <w:t xml:space="preserve">in consistence with this Act. </w:t>
            </w:r>
          </w:p>
        </w:tc>
      </w:tr>
      <w:tr w:rsidR="00FF60CB" w:rsidRPr="008838F8" w14:paraId="0EF2C9CE" w14:textId="77777777" w:rsidTr="003937B3">
        <w:tc>
          <w:tcPr>
            <w:tcW w:w="870" w:type="pct"/>
          </w:tcPr>
          <w:p w14:paraId="1A5B6A97" w14:textId="53BE6E31" w:rsidR="00FF60CB" w:rsidRPr="008838F8" w:rsidRDefault="00FF60CB" w:rsidP="006030A4">
            <w:pPr>
              <w:rPr>
                <w:sz w:val="20"/>
              </w:rPr>
            </w:pPr>
            <w:r>
              <w:rPr>
                <w:sz w:val="20"/>
              </w:rPr>
              <w:t>Sindh Wildlife Protection Ordinance 1972</w:t>
            </w:r>
          </w:p>
        </w:tc>
        <w:tc>
          <w:tcPr>
            <w:tcW w:w="2656" w:type="pct"/>
          </w:tcPr>
          <w:p w14:paraId="4014D9A1" w14:textId="5316E581" w:rsidR="00FF60CB" w:rsidRPr="008838F8" w:rsidRDefault="00FF60CB" w:rsidP="00FF60CB">
            <w:pPr>
              <w:rPr>
                <w:sz w:val="20"/>
              </w:rPr>
            </w:pPr>
            <w:r w:rsidRPr="00FF60CB">
              <w:rPr>
                <w:sz w:val="20"/>
              </w:rPr>
              <w:t xml:space="preserve">The ordinance requires the protection of wildlife species declared as protected and game animals. This ordinance restricts hunting of protected and game animals. Game animals can be hunted under permit from the wildlife department. </w:t>
            </w:r>
            <w:r>
              <w:rPr>
                <w:sz w:val="20"/>
              </w:rPr>
              <w:t xml:space="preserve">It </w:t>
            </w:r>
            <w:r w:rsidRPr="00FF60CB">
              <w:rPr>
                <w:sz w:val="20"/>
              </w:rPr>
              <w:t>declares certain areas as national parks and game reserves where hunting and spoiling of its natural landscape and environment is prohibited.</w:t>
            </w:r>
          </w:p>
        </w:tc>
        <w:tc>
          <w:tcPr>
            <w:tcW w:w="1474" w:type="pct"/>
          </w:tcPr>
          <w:p w14:paraId="7AEDC6DB" w14:textId="36538A72" w:rsidR="00FF60CB" w:rsidRDefault="00FF60CB" w:rsidP="006030A4">
            <w:pPr>
              <w:rPr>
                <w:sz w:val="20"/>
              </w:rPr>
            </w:pPr>
            <w:r>
              <w:rPr>
                <w:sz w:val="20"/>
              </w:rPr>
              <w:t>No personnel or staff related to the project, including contractor staff, will be allowed hunting or otherwise disturbing wildlife.</w:t>
            </w:r>
          </w:p>
        </w:tc>
      </w:tr>
      <w:tr w:rsidR="003937B3" w:rsidRPr="008838F8" w14:paraId="3E516477" w14:textId="77777777" w:rsidTr="003937B3">
        <w:tc>
          <w:tcPr>
            <w:tcW w:w="870" w:type="pct"/>
          </w:tcPr>
          <w:p w14:paraId="0718791B" w14:textId="01BB5B93" w:rsidR="003937B3" w:rsidRPr="008838F8" w:rsidRDefault="004F1D68" w:rsidP="006030A4">
            <w:pPr>
              <w:rPr>
                <w:sz w:val="20"/>
              </w:rPr>
            </w:pPr>
            <w:r>
              <w:rPr>
                <w:sz w:val="20"/>
              </w:rPr>
              <w:t>Wildlife and Biodiversity (Protection, preservation and conservation management act), 2015</w:t>
            </w:r>
          </w:p>
        </w:tc>
        <w:tc>
          <w:tcPr>
            <w:tcW w:w="2656" w:type="pct"/>
          </w:tcPr>
          <w:p w14:paraId="6CD0794F" w14:textId="2BF0E5FF" w:rsidR="003937B3" w:rsidRPr="008838F8" w:rsidRDefault="003F1D5E" w:rsidP="006030A4">
            <w:pPr>
              <w:rPr>
                <w:sz w:val="20"/>
              </w:rPr>
            </w:pPr>
            <w:r w:rsidRPr="003F1D5E">
              <w:rPr>
                <w:sz w:val="20"/>
              </w:rPr>
              <w:t>The Act has been instated to consolidate the laws relating to protection, preservation, conservation and management of wildlife in KP.</w:t>
            </w:r>
            <w:r w:rsidR="00A42778">
              <w:rPr>
                <w:sz w:val="20"/>
              </w:rPr>
              <w:t xml:space="preserve"> </w:t>
            </w:r>
            <w:r w:rsidR="00A42778" w:rsidRPr="00A42778">
              <w:rPr>
                <w:sz w:val="20"/>
              </w:rPr>
              <w:t>It places restrictions on hunting, possession and display of wildlife, trade and trafficking of wildlife or wildlife products, and protected areas. Wildlife offences and penalties for those offences are provided in the Act</w:t>
            </w:r>
            <w:r w:rsidR="00A42778">
              <w:rPr>
                <w:sz w:val="20"/>
              </w:rPr>
              <w:t xml:space="preserve">. </w:t>
            </w:r>
          </w:p>
        </w:tc>
        <w:tc>
          <w:tcPr>
            <w:tcW w:w="1474" w:type="pct"/>
          </w:tcPr>
          <w:p w14:paraId="14CAACBC" w14:textId="1527A12A" w:rsidR="003937B3" w:rsidRPr="008838F8" w:rsidRDefault="00EB4752" w:rsidP="006030A4">
            <w:pPr>
              <w:rPr>
                <w:sz w:val="20"/>
              </w:rPr>
            </w:pPr>
            <w:r>
              <w:rPr>
                <w:sz w:val="20"/>
              </w:rPr>
              <w:t>This act will apply to all the project workers</w:t>
            </w:r>
          </w:p>
        </w:tc>
      </w:tr>
      <w:tr w:rsidR="00744BC4" w:rsidRPr="008838F8" w14:paraId="0CDEE956" w14:textId="77777777" w:rsidTr="003937B3">
        <w:tc>
          <w:tcPr>
            <w:tcW w:w="870" w:type="pct"/>
          </w:tcPr>
          <w:p w14:paraId="26DC0E5B" w14:textId="7CADE7EE" w:rsidR="00744BC4" w:rsidRDefault="00744BC4" w:rsidP="006030A4">
            <w:pPr>
              <w:rPr>
                <w:sz w:val="20"/>
              </w:rPr>
            </w:pPr>
            <w:r>
              <w:rPr>
                <w:sz w:val="20"/>
              </w:rPr>
              <w:t>Sindh Solid Waste Management Board Act, 2014</w:t>
            </w:r>
          </w:p>
        </w:tc>
        <w:tc>
          <w:tcPr>
            <w:tcW w:w="2656" w:type="pct"/>
          </w:tcPr>
          <w:p w14:paraId="631F8D80" w14:textId="55D4F020" w:rsidR="00744BC4" w:rsidRPr="003F1D5E" w:rsidRDefault="00744BC4" w:rsidP="006030A4">
            <w:pPr>
              <w:rPr>
                <w:sz w:val="20"/>
              </w:rPr>
            </w:pPr>
            <w:r w:rsidRPr="00744BC4">
              <w:rPr>
                <w:sz w:val="20"/>
              </w:rPr>
              <w:t>Government of Sindh has established Sindh Solid Waste Management Board (SSWMB) under the Sindh Solid Waste Management Board Act 2014. SSWMB is responsible for the collection and disposal of solid and other wastes in the Province of Sindh.</w:t>
            </w:r>
          </w:p>
        </w:tc>
        <w:tc>
          <w:tcPr>
            <w:tcW w:w="1474" w:type="pct"/>
          </w:tcPr>
          <w:p w14:paraId="4C845C8A" w14:textId="1E354291" w:rsidR="00744BC4" w:rsidRDefault="00744BC4" w:rsidP="00E275E6">
            <w:pPr>
              <w:rPr>
                <w:sz w:val="20"/>
              </w:rPr>
            </w:pPr>
            <w:r>
              <w:rPr>
                <w:sz w:val="20"/>
              </w:rPr>
              <w:t xml:space="preserve">The project will take the SSWMB onboard wherever the project activities </w:t>
            </w:r>
            <w:r w:rsidR="00E275E6">
              <w:rPr>
                <w:sz w:val="20"/>
              </w:rPr>
              <w:t>have the potential to generate solid waste</w:t>
            </w:r>
          </w:p>
        </w:tc>
      </w:tr>
      <w:tr w:rsidR="00742952" w:rsidRPr="008838F8" w14:paraId="1FEAA22D" w14:textId="77777777" w:rsidTr="003937B3">
        <w:tc>
          <w:tcPr>
            <w:tcW w:w="870" w:type="pct"/>
          </w:tcPr>
          <w:p w14:paraId="15A6DBA6" w14:textId="77777777" w:rsidR="00742952" w:rsidRDefault="00742952" w:rsidP="006030A4">
            <w:pPr>
              <w:rPr>
                <w:sz w:val="20"/>
              </w:rPr>
            </w:pPr>
            <w:r>
              <w:rPr>
                <w:sz w:val="20"/>
              </w:rPr>
              <w:lastRenderedPageBreak/>
              <w:t xml:space="preserve">Workers </w:t>
            </w:r>
            <w:r w:rsidR="00693334">
              <w:rPr>
                <w:sz w:val="20"/>
              </w:rPr>
              <w:t>C</w:t>
            </w:r>
            <w:r>
              <w:rPr>
                <w:sz w:val="20"/>
              </w:rPr>
              <w:t>ompensation Act, 2013</w:t>
            </w:r>
          </w:p>
          <w:p w14:paraId="56584CAA" w14:textId="223EF89C" w:rsidR="00693334" w:rsidRDefault="00693334" w:rsidP="00421757">
            <w:pPr>
              <w:rPr>
                <w:sz w:val="20"/>
              </w:rPr>
            </w:pPr>
            <w:r>
              <w:rPr>
                <w:sz w:val="20"/>
              </w:rPr>
              <w:t>Minimum Wages Act 201</w:t>
            </w:r>
            <w:r w:rsidR="00421757">
              <w:rPr>
                <w:sz w:val="20"/>
              </w:rPr>
              <w:t>5</w:t>
            </w:r>
          </w:p>
        </w:tc>
        <w:tc>
          <w:tcPr>
            <w:tcW w:w="2656" w:type="pct"/>
          </w:tcPr>
          <w:p w14:paraId="23455CCB" w14:textId="77777777" w:rsidR="00742952" w:rsidRDefault="00DE1A29" w:rsidP="006030A4">
            <w:pPr>
              <w:rPr>
                <w:sz w:val="20"/>
              </w:rPr>
            </w:pPr>
            <w:r w:rsidRPr="00DE1A29">
              <w:rPr>
                <w:sz w:val="20"/>
              </w:rPr>
              <w:t xml:space="preserve">The Act provides for the regulation of minimum rates of wages and various allowances for different categories of workers employed in certain industrial and commercial undertakings and establishments. </w:t>
            </w:r>
          </w:p>
          <w:p w14:paraId="1481ED6D" w14:textId="6B1B4BA0" w:rsidR="00421757" w:rsidRPr="008838F8" w:rsidRDefault="00421757" w:rsidP="006030A4">
            <w:pPr>
              <w:rPr>
                <w:sz w:val="20"/>
              </w:rPr>
            </w:pPr>
            <w:r>
              <w:rPr>
                <w:sz w:val="20"/>
              </w:rPr>
              <w:t>In the budget for FY 2021-22, the Sindh Government has set the minimum monthly wages in the province at Rs. 25,000/-</w:t>
            </w:r>
            <w:r>
              <w:rPr>
                <w:rStyle w:val="FootnoteReference"/>
                <w:sz w:val="20"/>
              </w:rPr>
              <w:footnoteReference w:id="17"/>
            </w:r>
            <w:r>
              <w:rPr>
                <w:sz w:val="20"/>
              </w:rPr>
              <w:t>.</w:t>
            </w:r>
          </w:p>
        </w:tc>
        <w:tc>
          <w:tcPr>
            <w:tcW w:w="1474" w:type="pct"/>
          </w:tcPr>
          <w:p w14:paraId="577E3601" w14:textId="773E567E" w:rsidR="00742952" w:rsidRPr="008838F8" w:rsidRDefault="00EB4752" w:rsidP="006030A4">
            <w:pPr>
              <w:rPr>
                <w:sz w:val="20"/>
              </w:rPr>
            </w:pPr>
            <w:r w:rsidRPr="00DE1A29">
              <w:rPr>
                <w:sz w:val="20"/>
              </w:rPr>
              <w:t xml:space="preserve">The </w:t>
            </w:r>
            <w:r w:rsidR="003B4A79">
              <w:rPr>
                <w:sz w:val="20"/>
              </w:rPr>
              <w:t>subprojects</w:t>
            </w:r>
            <w:r w:rsidRPr="00DE1A29">
              <w:rPr>
                <w:sz w:val="20"/>
              </w:rPr>
              <w:t xml:space="preserve"> </w:t>
            </w:r>
            <w:r w:rsidR="00BE7AFF" w:rsidRPr="00DE1A29">
              <w:rPr>
                <w:sz w:val="20"/>
              </w:rPr>
              <w:t>need</w:t>
            </w:r>
            <w:r w:rsidRPr="00DE1A29">
              <w:rPr>
                <w:sz w:val="20"/>
              </w:rPr>
              <w:t xml:space="preserve"> to ensure that all workers are paid at least minimum wages. If this is ensured, the Act will not affect the Project.</w:t>
            </w:r>
          </w:p>
        </w:tc>
      </w:tr>
      <w:tr w:rsidR="000615D0" w:rsidRPr="008838F8" w14:paraId="15BDA0DC" w14:textId="77777777" w:rsidTr="003937B3">
        <w:tc>
          <w:tcPr>
            <w:tcW w:w="870" w:type="pct"/>
          </w:tcPr>
          <w:p w14:paraId="39A46075" w14:textId="1E7C0FBB" w:rsidR="000615D0" w:rsidRDefault="00AD5DE5" w:rsidP="006030A4">
            <w:pPr>
              <w:rPr>
                <w:sz w:val="20"/>
              </w:rPr>
            </w:pPr>
            <w:r>
              <w:rPr>
                <w:sz w:val="20"/>
              </w:rPr>
              <w:t xml:space="preserve">Sindh Transparency and </w:t>
            </w:r>
            <w:r w:rsidR="000615D0">
              <w:rPr>
                <w:sz w:val="20"/>
              </w:rPr>
              <w:t>Right to Information Act</w:t>
            </w:r>
            <w:r w:rsidR="002D0B58">
              <w:rPr>
                <w:sz w:val="20"/>
              </w:rPr>
              <w:t>, 201</w:t>
            </w:r>
            <w:r>
              <w:rPr>
                <w:sz w:val="20"/>
              </w:rPr>
              <w:t>6</w:t>
            </w:r>
          </w:p>
        </w:tc>
        <w:tc>
          <w:tcPr>
            <w:tcW w:w="2656" w:type="pct"/>
          </w:tcPr>
          <w:p w14:paraId="7215292A" w14:textId="27174C23" w:rsidR="000615D0" w:rsidRPr="008838F8" w:rsidRDefault="002D0B58" w:rsidP="006030A4">
            <w:pPr>
              <w:rPr>
                <w:sz w:val="20"/>
              </w:rPr>
            </w:pPr>
            <w:r w:rsidRPr="002D0B58">
              <w:rPr>
                <w:sz w:val="20"/>
              </w:rPr>
              <w:t xml:space="preserve">The Act provides for ensuring transparency and access to information in </w:t>
            </w:r>
            <w:r w:rsidR="00AD5DE5">
              <w:rPr>
                <w:sz w:val="20"/>
              </w:rPr>
              <w:t>Sindh</w:t>
            </w:r>
            <w:r w:rsidRPr="002D0B58">
              <w:rPr>
                <w:sz w:val="20"/>
              </w:rPr>
              <w:t xml:space="preserve">. </w:t>
            </w:r>
          </w:p>
        </w:tc>
        <w:tc>
          <w:tcPr>
            <w:tcW w:w="1474" w:type="pct"/>
          </w:tcPr>
          <w:p w14:paraId="30D92718" w14:textId="52D1F573" w:rsidR="000615D0" w:rsidRPr="008838F8" w:rsidRDefault="004760AE" w:rsidP="006030A4">
            <w:pPr>
              <w:rPr>
                <w:sz w:val="20"/>
              </w:rPr>
            </w:pPr>
            <w:r>
              <w:rPr>
                <w:sz w:val="20"/>
              </w:rPr>
              <w:t xml:space="preserve">Information of proposed projects </w:t>
            </w:r>
            <w:r w:rsidR="000145DD">
              <w:rPr>
                <w:sz w:val="20"/>
              </w:rPr>
              <w:t xml:space="preserve">will be shared on </w:t>
            </w:r>
            <w:r w:rsidR="00AD5DE5">
              <w:rPr>
                <w:sz w:val="20"/>
              </w:rPr>
              <w:t>SID</w:t>
            </w:r>
            <w:r w:rsidR="000145DD">
              <w:rPr>
                <w:sz w:val="20"/>
              </w:rPr>
              <w:t>’s website</w:t>
            </w:r>
          </w:p>
        </w:tc>
      </w:tr>
      <w:tr w:rsidR="003937B3" w:rsidRPr="008838F8" w14:paraId="42FDA475" w14:textId="77777777" w:rsidTr="003937B3">
        <w:tc>
          <w:tcPr>
            <w:tcW w:w="870" w:type="pct"/>
          </w:tcPr>
          <w:p w14:paraId="5387FD99" w14:textId="77777777" w:rsidR="003937B3" w:rsidRPr="008838F8" w:rsidRDefault="003937B3" w:rsidP="006030A4">
            <w:pPr>
              <w:rPr>
                <w:sz w:val="20"/>
              </w:rPr>
            </w:pPr>
            <w:r w:rsidRPr="008838F8">
              <w:rPr>
                <w:sz w:val="20"/>
              </w:rPr>
              <w:t>Motor Vehicle Ordinance (1965) and Rules (1969)</w:t>
            </w:r>
          </w:p>
        </w:tc>
        <w:tc>
          <w:tcPr>
            <w:tcW w:w="2656" w:type="pct"/>
          </w:tcPr>
          <w:p w14:paraId="083D0DFE" w14:textId="5C5F7522" w:rsidR="003937B3" w:rsidRPr="008838F8" w:rsidRDefault="003937B3" w:rsidP="006030A4">
            <w:pPr>
              <w:rPr>
                <w:sz w:val="20"/>
              </w:rPr>
            </w:pPr>
            <w:r w:rsidRPr="008838F8">
              <w:rPr>
                <w:sz w:val="20"/>
              </w:rPr>
              <w:t>The ordinance deals with the licensing requirement for driving; powers of licensing authority, Regional Transport Authority and those of Court vis-à-vis disqualification for license and registration requirements to control road transport; compensations for the death of or injury to a passenger of public carrier; powers of Road Transport Corporation; traffic rules, power to limit speed, weight, use of vehicles; power to erect traffic signs; specific duties of drivers in case of accident and powers of police officers to check and penalize traffic offenders.</w:t>
            </w:r>
          </w:p>
        </w:tc>
        <w:tc>
          <w:tcPr>
            <w:tcW w:w="1474" w:type="pct"/>
          </w:tcPr>
          <w:p w14:paraId="294E7C27" w14:textId="77777777" w:rsidR="003937B3" w:rsidRPr="008838F8" w:rsidRDefault="003937B3" w:rsidP="006030A4">
            <w:pPr>
              <w:rPr>
                <w:sz w:val="20"/>
              </w:rPr>
            </w:pPr>
            <w:r w:rsidRPr="008838F8">
              <w:rPr>
                <w:sz w:val="20"/>
              </w:rPr>
              <w:t>The contractor will have to comply with these Rules.</w:t>
            </w:r>
          </w:p>
        </w:tc>
      </w:tr>
      <w:tr w:rsidR="003937B3" w:rsidRPr="008838F8" w14:paraId="05F05B82" w14:textId="77777777" w:rsidTr="003937B3">
        <w:tc>
          <w:tcPr>
            <w:tcW w:w="870" w:type="pct"/>
          </w:tcPr>
          <w:p w14:paraId="179AF080" w14:textId="77777777" w:rsidR="003937B3" w:rsidRPr="008838F8" w:rsidRDefault="003937B3" w:rsidP="006030A4">
            <w:pPr>
              <w:rPr>
                <w:sz w:val="20"/>
              </w:rPr>
            </w:pPr>
            <w:r w:rsidRPr="008838F8">
              <w:rPr>
                <w:sz w:val="20"/>
              </w:rPr>
              <w:t>Highway Safety Ordinance (2000)</w:t>
            </w:r>
          </w:p>
        </w:tc>
        <w:tc>
          <w:tcPr>
            <w:tcW w:w="2656" w:type="pct"/>
          </w:tcPr>
          <w:p w14:paraId="2E0929BB" w14:textId="4D09F71E" w:rsidR="003937B3" w:rsidRPr="008838F8" w:rsidRDefault="003937B3" w:rsidP="006030A4">
            <w:pPr>
              <w:rPr>
                <w:sz w:val="20"/>
              </w:rPr>
            </w:pPr>
            <w:r w:rsidRPr="008838F8">
              <w:rPr>
                <w:sz w:val="20"/>
              </w:rPr>
              <w:t>This Ordinance includes provisions for licensing and registration of vehicles and construction equipment; maintenance of road vehicles; traffic control offen</w:t>
            </w:r>
            <w:r w:rsidR="00A83CAE" w:rsidRPr="008838F8">
              <w:rPr>
                <w:sz w:val="20"/>
              </w:rPr>
              <w:t>s</w:t>
            </w:r>
            <w:r w:rsidRPr="008838F8">
              <w:rPr>
                <w:sz w:val="20"/>
              </w:rPr>
              <w:t>es, penalties and procedures; and the establishment of a police force for motorways and national highways to regulate and control the traffic as well as keep the highways clear of encroachments.</w:t>
            </w:r>
          </w:p>
        </w:tc>
        <w:tc>
          <w:tcPr>
            <w:tcW w:w="1474" w:type="pct"/>
          </w:tcPr>
          <w:p w14:paraId="3092AC7F" w14:textId="77777777" w:rsidR="003937B3" w:rsidRPr="008838F8" w:rsidRDefault="003937B3" w:rsidP="006030A4">
            <w:pPr>
              <w:rPr>
                <w:sz w:val="20"/>
              </w:rPr>
            </w:pPr>
            <w:r w:rsidRPr="008838F8">
              <w:rPr>
                <w:sz w:val="20"/>
              </w:rPr>
              <w:t>The contractor will have to comply with this Ordinance.</w:t>
            </w:r>
          </w:p>
        </w:tc>
      </w:tr>
      <w:tr w:rsidR="003937B3" w:rsidRPr="008838F8" w14:paraId="00E4DAA0" w14:textId="77777777" w:rsidTr="003937B3">
        <w:tc>
          <w:tcPr>
            <w:tcW w:w="870" w:type="pct"/>
          </w:tcPr>
          <w:p w14:paraId="70F335C2" w14:textId="77777777" w:rsidR="003937B3" w:rsidRPr="008838F8" w:rsidRDefault="003937B3" w:rsidP="006030A4">
            <w:pPr>
              <w:rPr>
                <w:sz w:val="20"/>
              </w:rPr>
            </w:pPr>
            <w:r w:rsidRPr="008838F8">
              <w:rPr>
                <w:sz w:val="20"/>
              </w:rPr>
              <w:t>Pakistan Penal Code (1860)</w:t>
            </w:r>
          </w:p>
        </w:tc>
        <w:tc>
          <w:tcPr>
            <w:tcW w:w="2656" w:type="pct"/>
          </w:tcPr>
          <w:p w14:paraId="3D6241C6" w14:textId="77777777" w:rsidR="003937B3" w:rsidRPr="008838F8" w:rsidRDefault="003937B3" w:rsidP="006030A4">
            <w:pPr>
              <w:rPr>
                <w:sz w:val="20"/>
              </w:rPr>
            </w:pPr>
            <w:r w:rsidRPr="008838F8">
              <w:rPr>
                <w:sz w:val="20"/>
              </w:rPr>
              <w:t>The Pakistan Penal Code deals with offences where public or private property and/or human lives are affected due to the intentional or accidental misconduct of an individual or body of people. In the context of the environment, the Penal Code empowers local authorities to control noise, toxic emissions and disposal of effluents.</w:t>
            </w:r>
          </w:p>
        </w:tc>
        <w:tc>
          <w:tcPr>
            <w:tcW w:w="1474" w:type="pct"/>
          </w:tcPr>
          <w:p w14:paraId="7D820ACA" w14:textId="77777777" w:rsidR="003937B3" w:rsidRPr="008838F8" w:rsidRDefault="003937B3" w:rsidP="006030A4">
            <w:pPr>
              <w:rPr>
                <w:sz w:val="20"/>
              </w:rPr>
            </w:pPr>
            <w:r w:rsidRPr="008838F8">
              <w:rPr>
                <w:sz w:val="20"/>
              </w:rPr>
              <w:t>The contractor will have to comply with this Code.</w:t>
            </w:r>
          </w:p>
        </w:tc>
      </w:tr>
      <w:tr w:rsidR="003937B3" w:rsidRPr="008838F8" w14:paraId="3303056B" w14:textId="77777777" w:rsidTr="003937B3">
        <w:tc>
          <w:tcPr>
            <w:tcW w:w="870" w:type="pct"/>
          </w:tcPr>
          <w:p w14:paraId="51884411" w14:textId="77777777" w:rsidR="003937B3" w:rsidRPr="008838F8" w:rsidRDefault="003937B3" w:rsidP="006030A4">
            <w:pPr>
              <w:rPr>
                <w:sz w:val="20"/>
              </w:rPr>
            </w:pPr>
            <w:r w:rsidRPr="008838F8">
              <w:rPr>
                <w:sz w:val="20"/>
              </w:rPr>
              <w:t>Regulation of Mines and Oil Fields/ Mineral Development Act (1948)</w:t>
            </w:r>
          </w:p>
        </w:tc>
        <w:tc>
          <w:tcPr>
            <w:tcW w:w="2656" w:type="pct"/>
          </w:tcPr>
          <w:p w14:paraId="73A82002" w14:textId="0B1E27C4" w:rsidR="003937B3" w:rsidRPr="008838F8" w:rsidRDefault="003937B3" w:rsidP="006030A4">
            <w:pPr>
              <w:rPr>
                <w:sz w:val="20"/>
              </w:rPr>
            </w:pPr>
            <w:r w:rsidRPr="008838F8">
              <w:rPr>
                <w:sz w:val="20"/>
              </w:rPr>
              <w:t xml:space="preserve">This legislation provides regulatory procedures for the quarrying and mining of construction material on </w:t>
            </w:r>
            <w:r w:rsidR="00ED69E5" w:rsidRPr="008838F8">
              <w:rPr>
                <w:sz w:val="20"/>
              </w:rPr>
              <w:t xml:space="preserve">the </w:t>
            </w:r>
            <w:r w:rsidRPr="008838F8">
              <w:rPr>
                <w:sz w:val="20"/>
              </w:rPr>
              <w:t>public as well as private lands.</w:t>
            </w:r>
          </w:p>
        </w:tc>
        <w:tc>
          <w:tcPr>
            <w:tcW w:w="1474" w:type="pct"/>
          </w:tcPr>
          <w:p w14:paraId="13E0D2C8" w14:textId="77777777" w:rsidR="003937B3" w:rsidRPr="008838F8" w:rsidRDefault="003937B3" w:rsidP="006030A4">
            <w:pPr>
              <w:rPr>
                <w:sz w:val="20"/>
              </w:rPr>
            </w:pPr>
            <w:r w:rsidRPr="008838F8">
              <w:rPr>
                <w:sz w:val="20"/>
              </w:rPr>
              <w:t>The contractor will have to comply with this Act.</w:t>
            </w:r>
          </w:p>
        </w:tc>
      </w:tr>
      <w:tr w:rsidR="00330DC6" w:rsidRPr="008838F8" w14:paraId="632B5CBB" w14:textId="77777777" w:rsidTr="003937B3">
        <w:tc>
          <w:tcPr>
            <w:tcW w:w="870" w:type="pct"/>
          </w:tcPr>
          <w:p w14:paraId="6C4F5158" w14:textId="63BA65C7" w:rsidR="00330DC6" w:rsidRPr="008838F8" w:rsidRDefault="00330DC6" w:rsidP="006030A4">
            <w:pPr>
              <w:rPr>
                <w:sz w:val="20"/>
              </w:rPr>
            </w:pPr>
            <w:r>
              <w:rPr>
                <w:sz w:val="20"/>
              </w:rPr>
              <w:t>Pakistan Antiquity Act, 1975</w:t>
            </w:r>
          </w:p>
        </w:tc>
        <w:tc>
          <w:tcPr>
            <w:tcW w:w="2656" w:type="pct"/>
          </w:tcPr>
          <w:p w14:paraId="39F0802D" w14:textId="2E91EE00" w:rsidR="00330DC6" w:rsidRPr="008838F8" w:rsidRDefault="00330DC6" w:rsidP="006030A4">
            <w:pPr>
              <w:rPr>
                <w:sz w:val="20"/>
              </w:rPr>
            </w:pPr>
            <w:r w:rsidRPr="00330DC6">
              <w:rPr>
                <w:sz w:val="20"/>
              </w:rPr>
              <w:t xml:space="preserve">It requires that all accidental discoveries are reported to the federal Department of Archeology. It also makes the </w:t>
            </w:r>
            <w:r w:rsidRPr="00330DC6">
              <w:rPr>
                <w:sz w:val="20"/>
              </w:rPr>
              <w:lastRenderedPageBreak/>
              <w:t>federal government the owner of all buried antiquities discovered from any site, whether protected or otherwise.</w:t>
            </w:r>
          </w:p>
        </w:tc>
        <w:tc>
          <w:tcPr>
            <w:tcW w:w="1474" w:type="pct"/>
          </w:tcPr>
          <w:p w14:paraId="5A7204B4" w14:textId="2AFD2F45" w:rsidR="00330DC6" w:rsidRPr="008838F8" w:rsidRDefault="00330DC6" w:rsidP="006030A4">
            <w:pPr>
              <w:rPr>
                <w:sz w:val="20"/>
              </w:rPr>
            </w:pPr>
            <w:r>
              <w:rPr>
                <w:sz w:val="20"/>
              </w:rPr>
              <w:lastRenderedPageBreak/>
              <w:t>Chace</w:t>
            </w:r>
            <w:r w:rsidR="00B920EE">
              <w:rPr>
                <w:sz w:val="20"/>
              </w:rPr>
              <w:t>-finds are to be reported to provincial archaeological departments</w:t>
            </w:r>
          </w:p>
        </w:tc>
      </w:tr>
      <w:tr w:rsidR="00B920EE" w:rsidRPr="008838F8" w14:paraId="23C23D15" w14:textId="77777777" w:rsidTr="003937B3">
        <w:tc>
          <w:tcPr>
            <w:tcW w:w="870" w:type="pct"/>
          </w:tcPr>
          <w:p w14:paraId="57BEC408" w14:textId="7863E1C0" w:rsidR="00B920EE" w:rsidRDefault="00B920EE" w:rsidP="006030A4">
            <w:pPr>
              <w:rPr>
                <w:sz w:val="20"/>
              </w:rPr>
            </w:pPr>
            <w:r w:rsidRPr="00B920EE">
              <w:rPr>
                <w:sz w:val="20"/>
              </w:rPr>
              <w:lastRenderedPageBreak/>
              <w:t>Sindh Prohibition of Employment of Children Act, 2017</w:t>
            </w:r>
          </w:p>
        </w:tc>
        <w:tc>
          <w:tcPr>
            <w:tcW w:w="2656" w:type="pct"/>
          </w:tcPr>
          <w:p w14:paraId="4C734ADC" w14:textId="1C8BCBED" w:rsidR="00B920EE" w:rsidRPr="00330DC6" w:rsidRDefault="00B046E8" w:rsidP="006030A4">
            <w:pPr>
              <w:rPr>
                <w:sz w:val="20"/>
              </w:rPr>
            </w:pPr>
            <w:r w:rsidRPr="00B046E8">
              <w:rPr>
                <w:sz w:val="20"/>
              </w:rPr>
              <w:t>According to this Act, "child" means a person who has not completed his fourteenth year of age. The act specifies that no child shall be employed or permitted to work in any establishment.</w:t>
            </w:r>
          </w:p>
        </w:tc>
        <w:tc>
          <w:tcPr>
            <w:tcW w:w="1474" w:type="pct"/>
          </w:tcPr>
          <w:p w14:paraId="7E0BBF99" w14:textId="38F9DFB5" w:rsidR="00B920EE" w:rsidRDefault="00B046E8" w:rsidP="006030A4">
            <w:pPr>
              <w:rPr>
                <w:sz w:val="20"/>
              </w:rPr>
            </w:pPr>
            <w:r>
              <w:rPr>
                <w:sz w:val="20"/>
              </w:rPr>
              <w:t>Children aged below 18 will not be engaged in construction works</w:t>
            </w:r>
          </w:p>
        </w:tc>
      </w:tr>
    </w:tbl>
    <w:p w14:paraId="15F3ADA5" w14:textId="77777777" w:rsidR="003937B3" w:rsidRPr="008838F8" w:rsidRDefault="003937B3" w:rsidP="002D1BED">
      <w:pPr>
        <w:pStyle w:val="Bullet"/>
        <w:numPr>
          <w:ilvl w:val="0"/>
          <w:numId w:val="0"/>
        </w:numPr>
        <w:ind w:left="720"/>
      </w:pPr>
    </w:p>
    <w:p w14:paraId="7357BE49" w14:textId="20922793" w:rsidR="00F16B60" w:rsidRPr="008838F8" w:rsidRDefault="00861CE2" w:rsidP="00861CE2">
      <w:pPr>
        <w:pStyle w:val="Heading3"/>
      </w:pPr>
      <w:r w:rsidRPr="008838F8">
        <w:t>Legislation Related to Gender-Based Violence</w:t>
      </w:r>
    </w:p>
    <w:p w14:paraId="3D5FE682" w14:textId="7CAB98E2" w:rsidR="00861CE2" w:rsidRPr="008838F8" w:rsidRDefault="00A857E6" w:rsidP="00861CE2">
      <w:r w:rsidRPr="00A857E6">
        <w:rPr>
          <w:b/>
          <w:bCs/>
        </w:rPr>
        <w:t xml:space="preserve">Legal and Policy Framework of </w:t>
      </w:r>
      <w:r w:rsidR="006D5DA8">
        <w:rPr>
          <w:b/>
          <w:bCs/>
        </w:rPr>
        <w:t>Pakistan</w:t>
      </w:r>
      <w:r w:rsidR="001236E8">
        <w:t xml:space="preserve">. </w:t>
      </w:r>
      <w:r w:rsidR="009207B4" w:rsidRPr="009207B4">
        <w:t xml:space="preserve">Article 25 of the Constitution of </w:t>
      </w:r>
      <w:r w:rsidR="00BA7DCF">
        <w:t xml:space="preserve">the </w:t>
      </w:r>
      <w:r w:rsidR="009207B4" w:rsidRPr="009207B4">
        <w:t>Islamic Republic of Pakistan, while guaranteeing gender equality, empowers the State to make special provision</w:t>
      </w:r>
      <w:r w:rsidR="00BA7DCF">
        <w:t>s</w:t>
      </w:r>
      <w:r w:rsidR="009207B4" w:rsidRPr="009207B4">
        <w:t xml:space="preserve"> for the protection of women. This includes protection of the right to life, liberty, economic empowerment, and education. The GBV is covered under the legal framework of Go</w:t>
      </w:r>
      <w:r w:rsidR="006D5DA8">
        <w:t>S</w:t>
      </w:r>
      <w:r w:rsidR="009207B4" w:rsidRPr="009207B4">
        <w:t xml:space="preserve"> to protect women against harassment in the workplace. The </w:t>
      </w:r>
      <w:r w:rsidR="00924745">
        <w:t xml:space="preserve">Sindh </w:t>
      </w:r>
      <w:r w:rsidR="0015286A">
        <w:t>Protection Against</w:t>
      </w:r>
      <w:r w:rsidR="009207B4" w:rsidRPr="009207B4">
        <w:t xml:space="preserve"> Harassment of Women in the Workplace  Act, 201</w:t>
      </w:r>
      <w:r w:rsidR="0015286A">
        <w:t>0</w:t>
      </w:r>
      <w:r w:rsidR="009207B4" w:rsidRPr="009207B4">
        <w:t xml:space="preserve"> requires a number of actions to protect women against harassment in the </w:t>
      </w:r>
      <w:r w:rsidR="00DC3C3A" w:rsidRPr="009207B4">
        <w:t>workplace</w:t>
      </w:r>
      <w:r w:rsidR="009207B4" w:rsidRPr="009207B4">
        <w:t>. As a result, the Go</w:t>
      </w:r>
      <w:r w:rsidR="0015286A">
        <w:t>S</w:t>
      </w:r>
      <w:r w:rsidR="009207B4" w:rsidRPr="009207B4">
        <w:t xml:space="preserve"> appointed a woman as the provincial Women's Ombudsperson for receiving  and disposing of complaints of working women against harassment in their respective places of </w:t>
      </w:r>
      <w:r w:rsidR="00BE7AFF" w:rsidRPr="009207B4">
        <w:t>employment.</w:t>
      </w:r>
      <w:r w:rsidR="00861CE2" w:rsidRPr="008838F8">
        <w:t xml:space="preserve"> </w:t>
      </w:r>
    </w:p>
    <w:p w14:paraId="2B5CFC1F" w14:textId="7F951D87" w:rsidR="003937B3" w:rsidRDefault="0096495C" w:rsidP="00861CE2">
      <w:r w:rsidRPr="0096495C">
        <w:rPr>
          <w:b/>
          <w:bCs/>
        </w:rPr>
        <w:t>International Commitments Signed by Pakistan</w:t>
      </w:r>
      <w:r>
        <w:t xml:space="preserve">. </w:t>
      </w:r>
      <w:r w:rsidR="00D215EE" w:rsidRPr="00D215EE">
        <w:t>The Government of Pakistan has ratified various international human rights instruments, committed to securing equal rights for women including, the Convention on the Elimination of All Forms of Discrimination Against Women (CEDAW) and International Labor Organization (ILO) Conventions No. C-100 (Equal Remuneration Convention) and C-111 Discrimination (Employment and Occupation). CEDAW obliges member States, to eliminate all forms of discrimination against women and bring de-jure and de</w:t>
      </w:r>
      <w:r w:rsidR="000F4666">
        <w:t xml:space="preserve"> </w:t>
      </w:r>
      <w:r w:rsidR="00D215EE" w:rsidRPr="00D215EE">
        <w:t>facto equality between men and women. It also obliges States to take all legislative, administrative and other measure</w:t>
      </w:r>
      <w:r w:rsidR="00BA7DCF">
        <w:t>s</w:t>
      </w:r>
      <w:r w:rsidR="00D215EE" w:rsidRPr="00D215EE">
        <w:t xml:space="preserve"> to ensure women's participation in economic, political and national life. In addition to CEDAW, ILO Convention No. 100 and No. 111 provide for equality of opportunity and treatment in all employment</w:t>
      </w:r>
      <w:r w:rsidR="000F4666">
        <w:t>-</w:t>
      </w:r>
      <w:r w:rsidR="00D215EE" w:rsidRPr="00D215EE">
        <w:t>related matters including remuneration</w:t>
      </w:r>
      <w:r w:rsidR="00861CE2" w:rsidRPr="008838F8">
        <w:t>.</w:t>
      </w:r>
    </w:p>
    <w:p w14:paraId="7EC17604" w14:textId="77777777" w:rsidR="00330DC6" w:rsidRPr="008838F8" w:rsidRDefault="00330DC6" w:rsidP="00861CE2"/>
    <w:p w14:paraId="2A769907" w14:textId="2402F7B0" w:rsidR="00492EC1" w:rsidRPr="008838F8" w:rsidRDefault="00492EC1" w:rsidP="00492EC1">
      <w:pPr>
        <w:pStyle w:val="Heading2"/>
      </w:pPr>
      <w:bookmarkStart w:id="31" w:name="_Toc117074611"/>
      <w:r w:rsidRPr="008838F8">
        <w:t xml:space="preserve">Environmental </w:t>
      </w:r>
      <w:r w:rsidR="00055659">
        <w:t>Approval</w:t>
      </w:r>
      <w:r w:rsidRPr="008838F8">
        <w:t xml:space="preserve"> Requirements of the Proposed Subprojects</w:t>
      </w:r>
      <w:bookmarkEnd w:id="31"/>
    </w:p>
    <w:p w14:paraId="6BF4D3E8" w14:textId="64D42E8B" w:rsidR="00492EC1" w:rsidRPr="008838F8" w:rsidRDefault="00823A27" w:rsidP="00492EC1">
      <w:r w:rsidRPr="008838F8">
        <w:t>According to EIA/IEE regulations of 201</w:t>
      </w:r>
      <w:r w:rsidR="00DC75DF">
        <w:t>4</w:t>
      </w:r>
      <w:r w:rsidRPr="008838F8">
        <w:t xml:space="preserve">, </w:t>
      </w:r>
      <w:r w:rsidR="00FF69FA">
        <w:t xml:space="preserve">and as </w:t>
      </w:r>
      <w:r w:rsidR="00864F08">
        <w:t>discussed in Table 3.1, the subprojects require either IEE or EIA</w:t>
      </w:r>
      <w:r w:rsidRPr="008838F8">
        <w:t>.</w:t>
      </w:r>
      <w:r w:rsidR="00E4415C" w:rsidRPr="008838F8">
        <w:t xml:space="preserve"> </w:t>
      </w:r>
      <w:r w:rsidR="00492EC1" w:rsidRPr="008838F8">
        <w:t xml:space="preserve">The </w:t>
      </w:r>
      <w:r w:rsidR="00864F08">
        <w:t>Sindh</w:t>
      </w:r>
      <w:r w:rsidR="00E4415C" w:rsidRPr="008838F8">
        <w:t xml:space="preserve"> </w:t>
      </w:r>
      <w:r w:rsidR="00492EC1" w:rsidRPr="008838F8">
        <w:t xml:space="preserve">EIA approval process is illustrated in </w:t>
      </w:r>
      <w:r w:rsidR="00492EC1" w:rsidRPr="008838F8">
        <w:rPr>
          <w:b/>
          <w:bCs/>
        </w:rPr>
        <w:t xml:space="preserve">Figure </w:t>
      </w:r>
      <w:r w:rsidR="00E4415C" w:rsidRPr="008838F8">
        <w:rPr>
          <w:b/>
          <w:bCs/>
        </w:rPr>
        <w:t>3.1</w:t>
      </w:r>
      <w:r w:rsidR="00492EC1" w:rsidRPr="008838F8">
        <w:t>.</w:t>
      </w:r>
    </w:p>
    <w:p w14:paraId="2A724D37" w14:textId="77777777" w:rsidR="00492EC1" w:rsidRPr="00435979" w:rsidRDefault="00492EC1" w:rsidP="00492EC1">
      <w:r w:rsidRPr="00DB428D">
        <w:rPr>
          <w:noProof/>
        </w:rPr>
        <w:lastRenderedPageBreak/>
        <w:drawing>
          <wp:inline distT="0" distB="0" distL="0" distR="0" wp14:anchorId="396D4147" wp14:editId="2F6E0D25">
            <wp:extent cx="4481652" cy="61087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89670" cy="6119628"/>
                    </a:xfrm>
                    <a:prstGeom prst="rect">
                      <a:avLst/>
                    </a:prstGeom>
                    <a:noFill/>
                    <a:ln>
                      <a:noFill/>
                    </a:ln>
                  </pic:spPr>
                </pic:pic>
              </a:graphicData>
            </a:graphic>
          </wp:inline>
        </w:drawing>
      </w:r>
    </w:p>
    <w:p w14:paraId="2525C9C3" w14:textId="6FAC0558" w:rsidR="00DC5877" w:rsidRPr="00B86533" w:rsidRDefault="00DC5877" w:rsidP="00DC5877">
      <w:pPr>
        <w:pStyle w:val="Caption"/>
      </w:pPr>
      <w:bookmarkStart w:id="32" w:name="_Toc116454273"/>
      <w:r w:rsidRPr="00690529">
        <w:t xml:space="preserve">Figure </w:t>
      </w:r>
      <w:r w:rsidRPr="00DB428D">
        <w:fldChar w:fldCharType="begin"/>
      </w:r>
      <w:r w:rsidRPr="00DB428D">
        <w:instrText xml:space="preserve"> STYLEREF 1 \s </w:instrText>
      </w:r>
      <w:r w:rsidRPr="00DB428D">
        <w:fldChar w:fldCharType="separate"/>
      </w:r>
      <w:r w:rsidR="004A736C">
        <w:rPr>
          <w:noProof/>
        </w:rPr>
        <w:t>3</w:t>
      </w:r>
      <w:r w:rsidRPr="00DB428D">
        <w:fldChar w:fldCharType="end"/>
      </w:r>
      <w:r w:rsidRPr="00435979">
        <w:t>.</w:t>
      </w:r>
      <w:r w:rsidRPr="00DB428D">
        <w:fldChar w:fldCharType="begin"/>
      </w:r>
      <w:r w:rsidRPr="00DB428D">
        <w:instrText xml:space="preserve"> SEQ Figure \* ARABIC \s 1 </w:instrText>
      </w:r>
      <w:r w:rsidRPr="00DB428D">
        <w:fldChar w:fldCharType="separate"/>
      </w:r>
      <w:r w:rsidR="004A736C">
        <w:rPr>
          <w:noProof/>
        </w:rPr>
        <w:t>1</w:t>
      </w:r>
      <w:r w:rsidRPr="00DB428D">
        <w:fldChar w:fldCharType="end"/>
      </w:r>
      <w:r w:rsidRPr="00435979">
        <w:t xml:space="preserve">: </w:t>
      </w:r>
      <w:r w:rsidR="006B78EA" w:rsidRPr="00690529">
        <w:t>EIA Review a</w:t>
      </w:r>
      <w:r w:rsidR="006B78EA" w:rsidRPr="00D7429D">
        <w:t>nd Approval Process</w:t>
      </w:r>
      <w:bookmarkEnd w:id="32"/>
    </w:p>
    <w:p w14:paraId="4B6139D7" w14:textId="77777777" w:rsidR="00492EC1" w:rsidRPr="00C01BD5" w:rsidRDefault="00492EC1" w:rsidP="00861CE2"/>
    <w:p w14:paraId="7F824853" w14:textId="77777777" w:rsidR="0022509B" w:rsidRPr="00487938" w:rsidRDefault="0022509B" w:rsidP="00917772">
      <w:pPr>
        <w:pStyle w:val="Heading2"/>
      </w:pPr>
      <w:bookmarkStart w:id="33" w:name="_Toc24024586"/>
      <w:bookmarkStart w:id="34" w:name="_Toc117074612"/>
      <w:r w:rsidRPr="00C01BD5">
        <w:t>Environmental Regulatory Authorities</w:t>
      </w:r>
      <w:bookmarkEnd w:id="33"/>
      <w:bookmarkEnd w:id="34"/>
    </w:p>
    <w:p w14:paraId="441D8480" w14:textId="7E2B7B57" w:rsidR="0022509B" w:rsidRPr="008838F8" w:rsidRDefault="00795351" w:rsidP="0022509B">
      <w:r>
        <w:t>The Sindh</w:t>
      </w:r>
      <w:r w:rsidR="0022509B" w:rsidRPr="008634F8">
        <w:t xml:space="preserve"> Environmental Protection Agency (EPA) is the relevant environmental regulatory authority.  The provincial EPAs are responsible for environmental r</w:t>
      </w:r>
      <w:r w:rsidR="0022509B" w:rsidRPr="00C27D7A">
        <w:t>egulation a</w:t>
      </w:r>
      <w:r w:rsidR="0022509B" w:rsidRPr="00B55179">
        <w:t>nd implement</w:t>
      </w:r>
      <w:r w:rsidR="0022509B" w:rsidRPr="00F86445">
        <w:t>ing GoP environmental policies in their respective provinces. As part of their roles, provincial EPAs are responsible for reviewing EIA documentation for compliance with provincial EIA requirements and procedures and, using their district</w:t>
      </w:r>
      <w:r w:rsidR="002C15E5" w:rsidRPr="00F86445">
        <w:t>-</w:t>
      </w:r>
      <w:r w:rsidR="0022509B" w:rsidRPr="008838F8">
        <w:t xml:space="preserve">based staff, also monitors the implementation of EMPs. </w:t>
      </w:r>
    </w:p>
    <w:p w14:paraId="3B70EF27" w14:textId="77777777" w:rsidR="0022509B" w:rsidRPr="008838F8" w:rsidRDefault="0022509B" w:rsidP="0022509B">
      <w:r w:rsidRPr="008838F8">
        <w:t>Statutory functions of the provincial EPAs are to:</w:t>
      </w:r>
    </w:p>
    <w:p w14:paraId="76937E09" w14:textId="387BB40D" w:rsidR="0022509B" w:rsidRPr="008838F8" w:rsidRDefault="0022509B" w:rsidP="00917772">
      <w:pPr>
        <w:pStyle w:val="Bullet"/>
      </w:pPr>
      <w:r w:rsidRPr="008838F8">
        <w:lastRenderedPageBreak/>
        <w:t xml:space="preserve">Administer and implement </w:t>
      </w:r>
      <w:r w:rsidR="002C15E5" w:rsidRPr="008838F8">
        <w:t xml:space="preserve">the </w:t>
      </w:r>
      <w:r w:rsidRPr="008838F8">
        <w:t>Environmental Protection Act, its rules and regulations</w:t>
      </w:r>
    </w:p>
    <w:p w14:paraId="13571B6E" w14:textId="1CA228DF" w:rsidR="0022509B" w:rsidRPr="008838F8" w:rsidRDefault="0022509B" w:rsidP="00917772">
      <w:pPr>
        <w:pStyle w:val="Bullet"/>
      </w:pPr>
      <w:r w:rsidRPr="008838F8">
        <w:t>Review IEE/EIA, preparation of procedures and guidelines</w:t>
      </w:r>
    </w:p>
    <w:p w14:paraId="0FC3FDB1" w14:textId="1406B9E6" w:rsidR="0022509B" w:rsidRPr="008838F8" w:rsidRDefault="0022509B" w:rsidP="00917772">
      <w:pPr>
        <w:pStyle w:val="Bullet"/>
      </w:pPr>
      <w:r w:rsidRPr="008838F8">
        <w:t>Prepare, revise and enforce EQS (industries, municipalities, vehicular emission)</w:t>
      </w:r>
    </w:p>
    <w:p w14:paraId="6CE821A6" w14:textId="61165996" w:rsidR="0022509B" w:rsidRPr="008838F8" w:rsidRDefault="0022509B" w:rsidP="00917772">
      <w:pPr>
        <w:pStyle w:val="Bullet"/>
      </w:pPr>
      <w:r w:rsidRPr="008838F8">
        <w:t>Establish and maintain laboratories, certification of laboratories for conducting tests and analysis</w:t>
      </w:r>
    </w:p>
    <w:p w14:paraId="205FDFE8" w14:textId="7CB73641" w:rsidR="0022509B" w:rsidRPr="008838F8" w:rsidRDefault="0022509B" w:rsidP="00917772">
      <w:pPr>
        <w:pStyle w:val="Bullet"/>
      </w:pPr>
      <w:r w:rsidRPr="008838F8">
        <w:t xml:space="preserve">Assist local Councils, Authorities and / or Government Agencies in </w:t>
      </w:r>
      <w:r w:rsidR="002C15E5" w:rsidRPr="008838F8">
        <w:t xml:space="preserve">the </w:t>
      </w:r>
      <w:r w:rsidRPr="008838F8">
        <w:t>execution of projects</w:t>
      </w:r>
    </w:p>
    <w:p w14:paraId="191D91D6" w14:textId="1BA94C28" w:rsidR="0022509B" w:rsidRPr="008838F8" w:rsidRDefault="0022509B" w:rsidP="00917772">
      <w:pPr>
        <w:pStyle w:val="Bullet"/>
      </w:pPr>
      <w:r w:rsidRPr="008838F8">
        <w:t>Establish a system of surveys, monitoring, examination</w:t>
      </w:r>
      <w:r w:rsidR="002C15E5" w:rsidRPr="008838F8">
        <w:t>,</w:t>
      </w:r>
      <w:r w:rsidRPr="008838F8">
        <w:t xml:space="preserve"> and inspection to combat pollution</w:t>
      </w:r>
    </w:p>
    <w:p w14:paraId="1E708E52" w14:textId="28AE4275" w:rsidR="0022509B" w:rsidRPr="008838F8" w:rsidRDefault="0022509B" w:rsidP="00917772">
      <w:pPr>
        <w:pStyle w:val="Bullet"/>
      </w:pPr>
      <w:r w:rsidRPr="008838F8">
        <w:t>Conduct training for Government functionaries and industrial management</w:t>
      </w:r>
    </w:p>
    <w:p w14:paraId="5F108F84" w14:textId="6F33937E" w:rsidR="0022509B" w:rsidRPr="008838F8" w:rsidRDefault="0022509B" w:rsidP="00917772">
      <w:pPr>
        <w:pStyle w:val="Bullet"/>
      </w:pPr>
      <w:r w:rsidRPr="008838F8">
        <w:t>Provide information and education to the public on environmental issues</w:t>
      </w:r>
    </w:p>
    <w:p w14:paraId="195EAFD8" w14:textId="21986A52" w:rsidR="0022509B" w:rsidRPr="008838F8" w:rsidRDefault="0022509B" w:rsidP="00917772">
      <w:pPr>
        <w:pStyle w:val="Bullet"/>
      </w:pPr>
      <w:r w:rsidRPr="008838F8">
        <w:t>Publish the Annual State of the Environment report</w:t>
      </w:r>
    </w:p>
    <w:p w14:paraId="608CB2BB" w14:textId="579C488F" w:rsidR="0022509B" w:rsidRPr="008838F8" w:rsidRDefault="0022509B" w:rsidP="00917772">
      <w:pPr>
        <w:pStyle w:val="Bullet"/>
      </w:pPr>
      <w:r w:rsidRPr="008838F8">
        <w:t>Undertake surveys and qualitative and quantitative analysis of data on air, soil and water quality, and industrial, municipal and traffic emissions</w:t>
      </w:r>
    </w:p>
    <w:p w14:paraId="10B191CB" w14:textId="250F3D91" w:rsidR="0022509B" w:rsidRPr="008838F8" w:rsidRDefault="0022509B" w:rsidP="00917772">
      <w:pPr>
        <w:pStyle w:val="Bullet"/>
      </w:pPr>
      <w:r w:rsidRPr="008838F8">
        <w:t>Take measures to promote environment</w:t>
      </w:r>
      <w:r w:rsidR="002C15E5" w:rsidRPr="008838F8">
        <w:t>-</w:t>
      </w:r>
      <w:r w:rsidRPr="008838F8">
        <w:t>related Research and Development (R&amp;D) activities.</w:t>
      </w:r>
    </w:p>
    <w:p w14:paraId="5781F6B1" w14:textId="77777777" w:rsidR="004A29BC" w:rsidRPr="008838F8" w:rsidRDefault="004A29BC" w:rsidP="004A29BC">
      <w:pPr>
        <w:pStyle w:val="Bullet"/>
        <w:numPr>
          <w:ilvl w:val="0"/>
          <w:numId w:val="0"/>
        </w:numPr>
        <w:ind w:left="360"/>
      </w:pPr>
      <w:bookmarkStart w:id="35" w:name="_Toc451301704"/>
      <w:bookmarkStart w:id="36" w:name="_Toc462041642"/>
      <w:bookmarkStart w:id="37" w:name="_Toc470555523"/>
      <w:bookmarkStart w:id="38" w:name="_Toc481332787"/>
    </w:p>
    <w:p w14:paraId="50D320D8" w14:textId="5D48FD87" w:rsidR="007E0D99" w:rsidRPr="008838F8" w:rsidRDefault="007E0D99" w:rsidP="00492EC1">
      <w:r w:rsidRPr="008838F8">
        <w:t xml:space="preserve">Other </w:t>
      </w:r>
      <w:bookmarkEnd w:id="35"/>
      <w:bookmarkEnd w:id="36"/>
      <w:bookmarkEnd w:id="37"/>
      <w:bookmarkEnd w:id="38"/>
      <w:r w:rsidRPr="008838F8">
        <w:t xml:space="preserve">key relevant departments </w:t>
      </w:r>
      <w:r w:rsidR="00492EC1" w:rsidRPr="008838F8">
        <w:t xml:space="preserve">in the province </w:t>
      </w:r>
      <w:r w:rsidRPr="008838F8">
        <w:t>and their roles are summarized below.</w:t>
      </w:r>
    </w:p>
    <w:p w14:paraId="4E9FE319" w14:textId="77777777" w:rsidR="007E0D99" w:rsidRPr="008838F8" w:rsidRDefault="007E0D99" w:rsidP="00492EC1">
      <w:pPr>
        <w:pStyle w:val="Bullet"/>
      </w:pPr>
      <w:r w:rsidRPr="008838F8">
        <w:t>Forest</w:t>
      </w:r>
    </w:p>
    <w:p w14:paraId="66D80DBF" w14:textId="54B9A816" w:rsidR="007E0D99" w:rsidRPr="008838F8" w:rsidRDefault="007E0D99" w:rsidP="00492EC1">
      <w:pPr>
        <w:pStyle w:val="Bullet"/>
        <w:numPr>
          <w:ilvl w:val="1"/>
          <w:numId w:val="2"/>
        </w:numPr>
      </w:pPr>
      <w:r w:rsidRPr="008838F8">
        <w:t xml:space="preserve">Preparation and implementation of policies and programs in </w:t>
      </w:r>
      <w:r w:rsidR="002C15E5" w:rsidRPr="008838F8">
        <w:t xml:space="preserve">the </w:t>
      </w:r>
      <w:r w:rsidRPr="008838F8">
        <w:t xml:space="preserve">forestry sector. </w:t>
      </w:r>
    </w:p>
    <w:p w14:paraId="09944629" w14:textId="77777777" w:rsidR="007E0D99" w:rsidRPr="008838F8" w:rsidRDefault="007E0D99" w:rsidP="00492EC1">
      <w:pPr>
        <w:pStyle w:val="Bullet"/>
        <w:numPr>
          <w:ilvl w:val="1"/>
          <w:numId w:val="2"/>
        </w:numPr>
      </w:pPr>
      <w:r w:rsidRPr="008838F8">
        <w:t>Implementation of Forestry Laws and rules.</w:t>
      </w:r>
    </w:p>
    <w:p w14:paraId="18544A58" w14:textId="436680C9" w:rsidR="007E0D99" w:rsidRPr="008838F8" w:rsidRDefault="007E0D99" w:rsidP="00492EC1">
      <w:pPr>
        <w:pStyle w:val="Bullet"/>
        <w:numPr>
          <w:ilvl w:val="1"/>
          <w:numId w:val="2"/>
        </w:numPr>
      </w:pPr>
      <w:r w:rsidRPr="008838F8">
        <w:t>Protection, conservation, development</w:t>
      </w:r>
      <w:r w:rsidR="002C15E5" w:rsidRPr="008838F8">
        <w:t>,</w:t>
      </w:r>
      <w:r w:rsidRPr="008838F8">
        <w:t xml:space="preserve"> and management of renewable natural resources, particularly forests and rangelands in the province.</w:t>
      </w:r>
    </w:p>
    <w:p w14:paraId="74B4D554" w14:textId="77777777" w:rsidR="007E0D99" w:rsidRPr="008838F8" w:rsidRDefault="007E0D99" w:rsidP="00492EC1">
      <w:pPr>
        <w:pStyle w:val="Bullet"/>
        <w:numPr>
          <w:ilvl w:val="1"/>
          <w:numId w:val="2"/>
        </w:numPr>
      </w:pPr>
      <w:r w:rsidRPr="008838F8">
        <w:t>Sustainable management of forest for production of timber, firewood and other non-timber produce and services.</w:t>
      </w:r>
    </w:p>
    <w:p w14:paraId="5868DCAB" w14:textId="4E677543" w:rsidR="007E0D99" w:rsidRPr="008838F8" w:rsidRDefault="007E0D99" w:rsidP="00492EC1">
      <w:pPr>
        <w:pStyle w:val="Bullet"/>
        <w:numPr>
          <w:ilvl w:val="1"/>
          <w:numId w:val="2"/>
        </w:numPr>
      </w:pPr>
      <w:r w:rsidRPr="008838F8">
        <w:t>Demarcation and protection of Forest land against encroachment.</w:t>
      </w:r>
    </w:p>
    <w:p w14:paraId="49E66E5A" w14:textId="77777777" w:rsidR="007E0D99" w:rsidRPr="008838F8" w:rsidRDefault="007E0D99" w:rsidP="00492EC1">
      <w:pPr>
        <w:pStyle w:val="Bullet"/>
        <w:numPr>
          <w:ilvl w:val="1"/>
          <w:numId w:val="2"/>
        </w:numPr>
      </w:pPr>
      <w:r w:rsidRPr="008838F8">
        <w:t>Raising of nurseries and plantations.</w:t>
      </w:r>
    </w:p>
    <w:p w14:paraId="2824518E" w14:textId="77777777" w:rsidR="007E0D99" w:rsidRPr="008838F8" w:rsidRDefault="007E0D99" w:rsidP="00492EC1">
      <w:pPr>
        <w:pStyle w:val="Bullet"/>
        <w:numPr>
          <w:ilvl w:val="1"/>
          <w:numId w:val="2"/>
        </w:numPr>
      </w:pPr>
      <w:r w:rsidRPr="008838F8">
        <w:t>Provide extension services for mass awareness and conduct research and training for capacity building.</w:t>
      </w:r>
    </w:p>
    <w:p w14:paraId="14598CC8" w14:textId="77777777" w:rsidR="007E0D99" w:rsidRPr="008838F8" w:rsidRDefault="007E0D99" w:rsidP="00492EC1">
      <w:pPr>
        <w:pStyle w:val="Bullet"/>
        <w:numPr>
          <w:ilvl w:val="1"/>
          <w:numId w:val="2"/>
        </w:numPr>
      </w:pPr>
      <w:r w:rsidRPr="008838F8">
        <w:t>The Forest Department will be involved in case of the need to fell any trees in the government forests.</w:t>
      </w:r>
    </w:p>
    <w:p w14:paraId="4A7A801D" w14:textId="77777777" w:rsidR="007E0D99" w:rsidRPr="008838F8" w:rsidRDefault="007E0D99" w:rsidP="00492EC1">
      <w:pPr>
        <w:pStyle w:val="Bullet"/>
      </w:pPr>
      <w:r w:rsidRPr="008838F8">
        <w:t>Wildlife</w:t>
      </w:r>
    </w:p>
    <w:p w14:paraId="5891BFDC" w14:textId="720A67CC" w:rsidR="007E0D99" w:rsidRPr="008838F8" w:rsidRDefault="007E0D99" w:rsidP="00492EC1">
      <w:pPr>
        <w:pStyle w:val="Bullet"/>
        <w:numPr>
          <w:ilvl w:val="1"/>
          <w:numId w:val="2"/>
        </w:numPr>
      </w:pPr>
      <w:r w:rsidRPr="008838F8">
        <w:t>Protection, conservation, preservation</w:t>
      </w:r>
      <w:r w:rsidR="002C15E5" w:rsidRPr="008838F8">
        <w:t>,</w:t>
      </w:r>
      <w:r w:rsidRPr="008838F8">
        <w:t xml:space="preserve"> and management of wildlife.</w:t>
      </w:r>
    </w:p>
    <w:p w14:paraId="6A7A4744" w14:textId="143D02DC" w:rsidR="007E0D99" w:rsidRPr="008838F8" w:rsidRDefault="007E0D99" w:rsidP="00492EC1">
      <w:pPr>
        <w:pStyle w:val="Bullet"/>
        <w:numPr>
          <w:ilvl w:val="1"/>
          <w:numId w:val="2"/>
        </w:numPr>
      </w:pPr>
      <w:r w:rsidRPr="008838F8">
        <w:t>Management of protected areas, wildlife parks, safaris</w:t>
      </w:r>
      <w:r w:rsidR="002C15E5" w:rsidRPr="008838F8">
        <w:t>,</w:t>
      </w:r>
      <w:r w:rsidRPr="008838F8">
        <w:t xml:space="preserve"> and zoos.</w:t>
      </w:r>
    </w:p>
    <w:p w14:paraId="700CEE91" w14:textId="77777777" w:rsidR="007E0D99" w:rsidRPr="008838F8" w:rsidRDefault="007E0D99" w:rsidP="00492EC1">
      <w:pPr>
        <w:pStyle w:val="Bullet"/>
        <w:numPr>
          <w:ilvl w:val="1"/>
          <w:numId w:val="2"/>
        </w:numPr>
      </w:pPr>
      <w:r w:rsidRPr="008838F8">
        <w:t>Public and private participation through trophy hunting, private breeding farms and hunting associations.</w:t>
      </w:r>
    </w:p>
    <w:p w14:paraId="3B291BF9" w14:textId="77777777" w:rsidR="007E0D99" w:rsidRPr="008838F8" w:rsidRDefault="007E0D99" w:rsidP="00492EC1">
      <w:pPr>
        <w:pStyle w:val="Bullet"/>
        <w:numPr>
          <w:ilvl w:val="1"/>
          <w:numId w:val="2"/>
        </w:numPr>
      </w:pPr>
      <w:r w:rsidRPr="008838F8">
        <w:t>As such no protected areas fall within or adjacent to the study area of the ESIA however contractor and its staff will have to comply with the relevant wildlife protection legislation.</w:t>
      </w:r>
    </w:p>
    <w:p w14:paraId="3322FD7E" w14:textId="77777777" w:rsidR="007E0D99" w:rsidRPr="008838F8" w:rsidRDefault="007E0D99" w:rsidP="00492EC1">
      <w:pPr>
        <w:pStyle w:val="Bullet"/>
      </w:pPr>
      <w:r w:rsidRPr="008838F8">
        <w:t>Fisheries</w:t>
      </w:r>
    </w:p>
    <w:p w14:paraId="6063A30A" w14:textId="77777777" w:rsidR="007E0D99" w:rsidRPr="008838F8" w:rsidRDefault="007E0D99" w:rsidP="00492EC1">
      <w:pPr>
        <w:pStyle w:val="Bullet"/>
        <w:numPr>
          <w:ilvl w:val="1"/>
          <w:numId w:val="2"/>
        </w:numPr>
      </w:pPr>
      <w:r w:rsidRPr="008838F8">
        <w:t>Extension services/fish farming/aquaculture development.</w:t>
      </w:r>
    </w:p>
    <w:p w14:paraId="69728F6C" w14:textId="77777777" w:rsidR="007E0D99" w:rsidRPr="008838F8" w:rsidRDefault="007E0D99" w:rsidP="00492EC1">
      <w:pPr>
        <w:pStyle w:val="Bullet"/>
        <w:numPr>
          <w:ilvl w:val="1"/>
          <w:numId w:val="2"/>
        </w:numPr>
      </w:pPr>
      <w:r w:rsidRPr="008838F8">
        <w:t>Conservation, management and development of natural resources.</w:t>
      </w:r>
    </w:p>
    <w:p w14:paraId="6AF50570" w14:textId="77777777" w:rsidR="007E0D99" w:rsidRPr="008838F8" w:rsidRDefault="007E0D99" w:rsidP="00492EC1">
      <w:pPr>
        <w:pStyle w:val="Bullet"/>
        <w:numPr>
          <w:ilvl w:val="1"/>
          <w:numId w:val="2"/>
        </w:numPr>
      </w:pPr>
      <w:r w:rsidRPr="008838F8">
        <w:t>Production of fish seed under controlled conditions.</w:t>
      </w:r>
    </w:p>
    <w:p w14:paraId="54DE8668" w14:textId="77777777" w:rsidR="007E0D99" w:rsidRPr="008838F8" w:rsidRDefault="007E0D99" w:rsidP="00492EC1">
      <w:pPr>
        <w:pStyle w:val="Bullet"/>
        <w:numPr>
          <w:ilvl w:val="1"/>
          <w:numId w:val="2"/>
        </w:numPr>
      </w:pPr>
      <w:r w:rsidRPr="008838F8">
        <w:t>Research and training activities.</w:t>
      </w:r>
    </w:p>
    <w:p w14:paraId="77D73332" w14:textId="77777777" w:rsidR="007E0D99" w:rsidRPr="008838F8" w:rsidRDefault="007E0D99" w:rsidP="00492EC1">
      <w:pPr>
        <w:pStyle w:val="Bullet"/>
        <w:numPr>
          <w:ilvl w:val="1"/>
          <w:numId w:val="2"/>
        </w:numPr>
      </w:pPr>
      <w:r w:rsidRPr="008838F8">
        <w:t>Introduction of new technologies for enhancing fish production.</w:t>
      </w:r>
    </w:p>
    <w:p w14:paraId="15D40931" w14:textId="07C35AD2" w:rsidR="007E0D99" w:rsidRPr="008838F8" w:rsidRDefault="007E0D99" w:rsidP="00492EC1">
      <w:pPr>
        <w:pStyle w:val="Bullet"/>
        <w:numPr>
          <w:ilvl w:val="1"/>
          <w:numId w:val="2"/>
        </w:numPr>
      </w:pPr>
      <w:r w:rsidRPr="008838F8">
        <w:t xml:space="preserve">The Fisheries Department will be involved in case of any damage to any fish resources and </w:t>
      </w:r>
      <w:r w:rsidR="00DC3C3A" w:rsidRPr="008838F8">
        <w:t>fishponds</w:t>
      </w:r>
      <w:r w:rsidRPr="008838F8">
        <w:t xml:space="preserve"> caused by the project activities. </w:t>
      </w:r>
    </w:p>
    <w:p w14:paraId="02715261" w14:textId="77777777" w:rsidR="007E0D99" w:rsidRPr="008838F8" w:rsidRDefault="007E0D99" w:rsidP="00492EC1">
      <w:pPr>
        <w:pStyle w:val="Bullet"/>
      </w:pPr>
      <w:r w:rsidRPr="008838F8">
        <w:t>Revenue Department</w:t>
      </w:r>
    </w:p>
    <w:p w14:paraId="507201D8" w14:textId="23A0A7FA" w:rsidR="007E0D99" w:rsidRPr="008838F8" w:rsidRDefault="002C15E5" w:rsidP="00492EC1">
      <w:pPr>
        <w:pStyle w:val="Bullet"/>
        <w:numPr>
          <w:ilvl w:val="1"/>
          <w:numId w:val="2"/>
        </w:numPr>
      </w:pPr>
      <w:r w:rsidRPr="008838F8">
        <w:lastRenderedPageBreak/>
        <w:t>The r</w:t>
      </w:r>
      <w:r w:rsidR="007E0D99" w:rsidRPr="008838F8">
        <w:t xml:space="preserve">evenue department is responsible for the acquisition of land (permanent or temporary) including assessment, valuation, disbursement of compensation, and mutation in favor of </w:t>
      </w:r>
      <w:r w:rsidR="00B314BE">
        <w:t>implementing agencies</w:t>
      </w:r>
      <w:r w:rsidR="007E0D99" w:rsidRPr="008838F8">
        <w:t>.</w:t>
      </w:r>
    </w:p>
    <w:p w14:paraId="40BD9490" w14:textId="77777777" w:rsidR="007E0D99" w:rsidRPr="008838F8" w:rsidRDefault="007E0D99" w:rsidP="00492EC1">
      <w:pPr>
        <w:pStyle w:val="Bullet"/>
      </w:pPr>
      <w:r w:rsidRPr="008838F8">
        <w:t>Agriculture Department</w:t>
      </w:r>
    </w:p>
    <w:p w14:paraId="43F921AB" w14:textId="4C8A470F" w:rsidR="007E0D99" w:rsidRPr="008838F8" w:rsidRDefault="007E0D99" w:rsidP="00492EC1">
      <w:pPr>
        <w:pStyle w:val="Bullet"/>
        <w:numPr>
          <w:ilvl w:val="1"/>
          <w:numId w:val="2"/>
        </w:numPr>
      </w:pPr>
      <w:r w:rsidRPr="008838F8">
        <w:t xml:space="preserve">In case of </w:t>
      </w:r>
      <w:r w:rsidR="002C15E5" w:rsidRPr="008838F8">
        <w:t xml:space="preserve">an </w:t>
      </w:r>
      <w:r w:rsidRPr="008838F8">
        <w:t>impact on crops and fruit trees, the Agriculture Department is fully responsible for the assessment and valuation of losses.</w:t>
      </w:r>
    </w:p>
    <w:p w14:paraId="478D704B" w14:textId="77777777" w:rsidR="007E0D99" w:rsidRPr="008838F8" w:rsidRDefault="007E0D99" w:rsidP="00492EC1">
      <w:pPr>
        <w:pStyle w:val="Bullet"/>
      </w:pPr>
      <w:r w:rsidRPr="008838F8">
        <w:t>Communication &amp; Works (C&amp;W) Department</w:t>
      </w:r>
    </w:p>
    <w:p w14:paraId="1819B88D" w14:textId="54696683" w:rsidR="007E0D99" w:rsidRPr="008838F8" w:rsidRDefault="007E0D99" w:rsidP="00492EC1">
      <w:pPr>
        <w:pStyle w:val="Bullet"/>
        <w:numPr>
          <w:ilvl w:val="1"/>
          <w:numId w:val="2"/>
        </w:numPr>
      </w:pPr>
      <w:r w:rsidRPr="008838F8">
        <w:t xml:space="preserve">The C&amp;W will be involved </w:t>
      </w:r>
      <w:r w:rsidR="002C15E5" w:rsidRPr="008838F8">
        <w:t>in</w:t>
      </w:r>
      <w:r w:rsidRPr="008838F8">
        <w:t xml:space="preserve"> the assessment and valuation of losses in case of project impact on structures/ buildings and roads.</w:t>
      </w:r>
    </w:p>
    <w:p w14:paraId="588EC5D1" w14:textId="65F327DA" w:rsidR="0022509B" w:rsidRPr="008838F8" w:rsidRDefault="0022509B" w:rsidP="0022509B">
      <w:pPr>
        <w:pStyle w:val="Heading2"/>
      </w:pPr>
      <w:bookmarkStart w:id="39" w:name="_Toc24024588"/>
      <w:bookmarkStart w:id="40" w:name="_Toc117074613"/>
      <w:r w:rsidRPr="008838F8">
        <w:t xml:space="preserve">International Treaties </w:t>
      </w:r>
      <w:r w:rsidR="00881301" w:rsidRPr="008838F8">
        <w:t xml:space="preserve">Signed </w:t>
      </w:r>
      <w:r w:rsidRPr="008838F8">
        <w:t>by Pakistan</w:t>
      </w:r>
      <w:bookmarkEnd w:id="39"/>
      <w:bookmarkEnd w:id="40"/>
    </w:p>
    <w:p w14:paraId="23C9D953" w14:textId="3AD11931" w:rsidR="00055BDB" w:rsidRPr="00F5715F" w:rsidRDefault="0022509B" w:rsidP="00055BDB">
      <w:pPr>
        <w:autoSpaceDE w:val="0"/>
        <w:autoSpaceDN w:val="0"/>
        <w:adjustRightInd w:val="0"/>
        <w:spacing w:after="0"/>
      </w:pPr>
      <w:r w:rsidRPr="008838F8">
        <w:t xml:space="preserve">Pakistan is a signatory to a number of </w:t>
      </w:r>
      <w:r w:rsidR="00055BDB" w:rsidRPr="00F5715F">
        <w:t xml:space="preserve">Multilateral Environmental Agreements (MEAs), </w:t>
      </w:r>
      <w:r w:rsidRPr="008838F8">
        <w:t xml:space="preserve"> </w:t>
      </w:r>
      <w:r w:rsidR="00055BDB" w:rsidRPr="00F6158C">
        <w:rPr>
          <w:rFonts w:ascii="Arial" w:hAnsi="Arial" w:cs="Arial"/>
          <w:bCs/>
        </w:rPr>
        <w:t xml:space="preserve"> </w:t>
      </w:r>
      <w:r w:rsidR="00055BDB" w:rsidRPr="00F5715F">
        <w:t>These MEAs impose requirements and restrictions of varying degrees upon the member countries, in order to meet the objectives of these agreements. However, the implementation mechanism for most of these MEAs is weak in Pakistan and institutional setup mostly non-existent. The following are the relevant international treaties and conventions that have been ratified by Pakistan</w:t>
      </w:r>
      <w:r w:rsidR="00F5715F" w:rsidRPr="00F5715F">
        <w:t>. Relevance of these will be decided on a case-to-case basis for individual interventions under the project, and accordingly addressed in specific ESMPs</w:t>
      </w:r>
      <w:r w:rsidR="00055BDB" w:rsidRPr="00F5715F">
        <w:t>:</w:t>
      </w:r>
    </w:p>
    <w:p w14:paraId="7847C41B" w14:textId="6A8E9378" w:rsidR="00F16B60" w:rsidRPr="008838F8" w:rsidRDefault="00F16B60" w:rsidP="00F16B60"/>
    <w:p w14:paraId="743B3033" w14:textId="73DF2D51" w:rsidR="0022509B" w:rsidRPr="008838F8" w:rsidRDefault="0022509B" w:rsidP="00F16B60">
      <w:pPr>
        <w:pStyle w:val="Bullet"/>
      </w:pPr>
      <w:r w:rsidRPr="008838F8">
        <w:t>Convention on the Conservation of Migratory Species of Wild Animals</w:t>
      </w:r>
    </w:p>
    <w:p w14:paraId="43CFBF60" w14:textId="19B269D7" w:rsidR="0022509B" w:rsidRPr="008838F8" w:rsidRDefault="0022509B" w:rsidP="00F16B60">
      <w:pPr>
        <w:pStyle w:val="Bullet"/>
      </w:pPr>
      <w:r w:rsidRPr="008838F8">
        <w:t>Convention on the Control of Trans-Boundary Movements of Hazardous Wastes and their Disposal</w:t>
      </w:r>
    </w:p>
    <w:p w14:paraId="13ED98C0" w14:textId="6C9319B8" w:rsidR="0022509B" w:rsidRPr="008838F8" w:rsidRDefault="0022509B" w:rsidP="00F16B60">
      <w:pPr>
        <w:pStyle w:val="Bullet"/>
      </w:pPr>
      <w:r w:rsidRPr="008838F8">
        <w:t>Convention concerning the Protection of World Culture and Natural Heritage</w:t>
      </w:r>
    </w:p>
    <w:p w14:paraId="1D09AD2F" w14:textId="624EA605" w:rsidR="0022509B" w:rsidRPr="008838F8" w:rsidRDefault="0022509B" w:rsidP="00F16B60">
      <w:pPr>
        <w:pStyle w:val="Bullet"/>
      </w:pPr>
      <w:r w:rsidRPr="008838F8">
        <w:t>Convention on the International Trade in Endangered Species</w:t>
      </w:r>
    </w:p>
    <w:p w14:paraId="174596BB" w14:textId="7E440985" w:rsidR="0022509B" w:rsidRPr="008838F8" w:rsidRDefault="0022509B" w:rsidP="00F16B60">
      <w:pPr>
        <w:pStyle w:val="Bullet"/>
      </w:pPr>
      <w:r w:rsidRPr="008838F8">
        <w:t>International plant protection convention</w:t>
      </w:r>
    </w:p>
    <w:p w14:paraId="63B42F51" w14:textId="132E2F40" w:rsidR="0022509B" w:rsidRPr="008838F8" w:rsidRDefault="0022509B" w:rsidP="00F16B60">
      <w:pPr>
        <w:pStyle w:val="Bullet"/>
      </w:pPr>
      <w:r w:rsidRPr="008838F8">
        <w:t>International Covenant on Economic, Social and Cultural Rights</w:t>
      </w:r>
    </w:p>
    <w:p w14:paraId="128816C9" w14:textId="4E865031" w:rsidR="0022509B" w:rsidRPr="008838F8" w:rsidRDefault="0022509B" w:rsidP="00F16B60">
      <w:pPr>
        <w:pStyle w:val="Bullet"/>
      </w:pPr>
      <w:r w:rsidRPr="008838F8">
        <w:t xml:space="preserve">International </w:t>
      </w:r>
      <w:r w:rsidR="008D4A16">
        <w:t>Labor</w:t>
      </w:r>
      <w:r w:rsidRPr="008838F8">
        <w:t xml:space="preserve"> Organization’s (ILO) Core </w:t>
      </w:r>
      <w:r w:rsidR="008D4A16">
        <w:t>Labor</w:t>
      </w:r>
      <w:r w:rsidRPr="008838F8">
        <w:t xml:space="preserve"> Standards on:</w:t>
      </w:r>
    </w:p>
    <w:p w14:paraId="09DEE721" w14:textId="7CB75D45" w:rsidR="0022509B" w:rsidRPr="008838F8" w:rsidRDefault="0022509B" w:rsidP="00F16B60">
      <w:pPr>
        <w:pStyle w:val="Bullet"/>
      </w:pPr>
      <w:r w:rsidRPr="008838F8">
        <w:t>Freedom of association (convention 87)</w:t>
      </w:r>
    </w:p>
    <w:p w14:paraId="475582C1" w14:textId="713A82C4" w:rsidR="0022509B" w:rsidRPr="008838F8" w:rsidRDefault="0022509B" w:rsidP="00F16B60">
      <w:pPr>
        <w:pStyle w:val="Bullet"/>
      </w:pPr>
      <w:r w:rsidRPr="008838F8">
        <w:t xml:space="preserve">Elimination of forced and compulsory </w:t>
      </w:r>
      <w:r w:rsidR="008D4A16">
        <w:t>labor</w:t>
      </w:r>
      <w:r w:rsidRPr="008838F8">
        <w:t xml:space="preserve"> (conventions 29 and 105)</w:t>
      </w:r>
    </w:p>
    <w:p w14:paraId="4B1E2351" w14:textId="3016135A" w:rsidR="0022509B" w:rsidRPr="008838F8" w:rsidRDefault="0022509B" w:rsidP="00F16B60">
      <w:pPr>
        <w:pStyle w:val="Bullet"/>
      </w:pPr>
      <w:r w:rsidRPr="008838F8">
        <w:t xml:space="preserve">Elimination of discrimination in respect of employment and occupation (conventions 100 &amp; 111) </w:t>
      </w:r>
    </w:p>
    <w:p w14:paraId="5E3DB0D1" w14:textId="572C6311" w:rsidR="0022509B" w:rsidRPr="008838F8" w:rsidRDefault="0022509B" w:rsidP="00F16B60">
      <w:pPr>
        <w:pStyle w:val="Bullet"/>
      </w:pPr>
      <w:r w:rsidRPr="008838F8">
        <w:t xml:space="preserve">Abolition of child </w:t>
      </w:r>
      <w:r w:rsidR="008D4A16">
        <w:t>labor</w:t>
      </w:r>
      <w:r w:rsidRPr="008838F8">
        <w:t xml:space="preserve"> (conventions 138 and 182)</w:t>
      </w:r>
    </w:p>
    <w:p w14:paraId="7FB52C52" w14:textId="5DF28CFD" w:rsidR="0022509B" w:rsidRPr="008838F8" w:rsidRDefault="0022509B" w:rsidP="00F16B60">
      <w:pPr>
        <w:pStyle w:val="Bullet"/>
      </w:pPr>
      <w:r w:rsidRPr="008838F8">
        <w:t xml:space="preserve">Kyoto Protocol to the Convention United Nations Framework on Climate Change </w:t>
      </w:r>
    </w:p>
    <w:p w14:paraId="6472434B" w14:textId="3D17A405" w:rsidR="0022509B" w:rsidRPr="008838F8" w:rsidRDefault="0022509B" w:rsidP="00F16B60">
      <w:pPr>
        <w:pStyle w:val="Bullet"/>
      </w:pPr>
      <w:r w:rsidRPr="008838F8">
        <w:t xml:space="preserve">Stockholm Convention on Persistent Organic Pollutants </w:t>
      </w:r>
    </w:p>
    <w:p w14:paraId="0E8C77AE" w14:textId="4EFC330D" w:rsidR="0022509B" w:rsidRPr="008838F8" w:rsidRDefault="0022509B" w:rsidP="00F16B60">
      <w:pPr>
        <w:pStyle w:val="Bullet"/>
      </w:pPr>
      <w:r w:rsidRPr="008838F8">
        <w:t xml:space="preserve">United Nations Convention on Biological Diversity </w:t>
      </w:r>
    </w:p>
    <w:p w14:paraId="3DD8031C" w14:textId="3C3F4E64" w:rsidR="0022509B" w:rsidRPr="008838F8" w:rsidRDefault="0022509B" w:rsidP="00F16B60">
      <w:pPr>
        <w:pStyle w:val="Bullet"/>
      </w:pPr>
      <w:r w:rsidRPr="008838F8">
        <w:t>United Nations Convention on the Rights of the Child</w:t>
      </w:r>
    </w:p>
    <w:p w14:paraId="22FC2C27" w14:textId="63AF35E8" w:rsidR="0022509B" w:rsidRPr="008838F8" w:rsidRDefault="0022509B" w:rsidP="00F16B60">
      <w:pPr>
        <w:pStyle w:val="Bullet"/>
      </w:pPr>
      <w:r w:rsidRPr="008838F8">
        <w:t>United Nations Framework Convention on Climate Change.</w:t>
      </w:r>
    </w:p>
    <w:p w14:paraId="61E6B69C" w14:textId="30124339" w:rsidR="009E4A59" w:rsidRPr="00435979" w:rsidRDefault="009E4A59" w:rsidP="009E4A59">
      <w:pPr>
        <w:pStyle w:val="Heading2"/>
      </w:pPr>
      <w:bookmarkStart w:id="41" w:name="_Toc117074614"/>
      <w:r w:rsidRPr="008838F8">
        <w:t>World Bank Safeguard Policies</w:t>
      </w:r>
      <w:r w:rsidR="0071121C" w:rsidRPr="008838F8">
        <w:t xml:space="preserve"> and Guidelines</w:t>
      </w:r>
      <w:bookmarkEnd w:id="41"/>
    </w:p>
    <w:p w14:paraId="054FAF38" w14:textId="7061A1F1" w:rsidR="009E4A59" w:rsidRPr="00487938" w:rsidRDefault="009E4A59" w:rsidP="009E4A59">
      <w:r w:rsidRPr="00690529">
        <w:t xml:space="preserve">The World Bank has developed a number of Safeguard Policies to ensure that all possible impacts are </w:t>
      </w:r>
      <w:r w:rsidR="00476C6D" w:rsidRPr="00D7429D">
        <w:t>co</w:t>
      </w:r>
      <w:r w:rsidR="00476C6D" w:rsidRPr="00B86533">
        <w:t>nsidered,</w:t>
      </w:r>
      <w:r w:rsidRPr="00C01BD5">
        <w:t xml:space="preserve"> and mitigation measures are spelled out prior to the implementation of any proposed project. These policies ensure that the quality of operations is uniform across different settings worldwide. If the decision is taken that a Safeguard Policy should be ap</w:t>
      </w:r>
      <w:r w:rsidRPr="008D69AC">
        <w:t xml:space="preserve">plied, mitigation measures and plans must be developed and in place before the implementation of a proposed project. </w:t>
      </w:r>
    </w:p>
    <w:p w14:paraId="5D01B2D6" w14:textId="77777777" w:rsidR="009E4A59" w:rsidRPr="00F86445" w:rsidRDefault="009E4A59" w:rsidP="009E4A59">
      <w:r w:rsidRPr="00487938">
        <w:lastRenderedPageBreak/>
        <w:t>The Bank requires environmental screening and classification for all investment projects proposed for Bank financing, to help ens</w:t>
      </w:r>
      <w:r w:rsidRPr="008634F8">
        <w:t xml:space="preserve">ure that </w:t>
      </w:r>
      <w:r w:rsidRPr="00C27D7A">
        <w:t>they are environmentally and socially sound and sustainable. Screening and classification take into account the natural environment (air, water, and land); human health and safety; social aspects (including especially involuntary reset</w:t>
      </w:r>
      <w:r w:rsidRPr="00B55179">
        <w:t xml:space="preserve">tlement and </w:t>
      </w:r>
      <w:r w:rsidRPr="00F86445">
        <w:t>presence of Indigenous Peoples); cultural property; and trans-boundary and global environmental aspects.</w:t>
      </w:r>
    </w:p>
    <w:p w14:paraId="25369E20" w14:textId="68423476" w:rsidR="009E4A59" w:rsidRPr="008838F8" w:rsidRDefault="009E4A59" w:rsidP="009E4A59">
      <w:r w:rsidRPr="008838F8">
        <w:t xml:space="preserve">The objectives of environmental screening and classification </w:t>
      </w:r>
      <w:r w:rsidR="00DC3C3A" w:rsidRPr="008838F8">
        <w:t>are</w:t>
      </w:r>
      <w:r w:rsidRPr="008838F8">
        <w:t xml:space="preserve"> to evaluate the environmental risks associated with a proposed operation; to determine the depth and breadth of Environmental Assessment (EA); and to recommend an appropriate choice of EA instrument(s) suitable for a given project. The Bank recognizes that environmental screening and classification is not absolute and involves professional judgment on a </w:t>
      </w:r>
      <w:r w:rsidR="00BE7AFF" w:rsidRPr="008838F8">
        <w:t>case-by-case</w:t>
      </w:r>
      <w:r w:rsidRPr="008838F8">
        <w:t xml:space="preserve"> basis. When screening, careful consideration needs to be given to potential environmental impacts and risks associated with the proposed project. Judgment is exercised with reference to the policy expectations and guidance; real impacts on the ground; and established regional and Bank-wide precedence and good practice.</w:t>
      </w:r>
    </w:p>
    <w:p w14:paraId="3B5CF80F" w14:textId="1A4A8726" w:rsidR="009E4A59" w:rsidRPr="008838F8" w:rsidRDefault="009E4A59" w:rsidP="009E4A59">
      <w:r w:rsidRPr="008838F8">
        <w:t>The applicable WB safeguard policies are described below</w:t>
      </w:r>
      <w:r w:rsidR="00704681" w:rsidRPr="008838F8">
        <w:rPr>
          <w:b/>
        </w:rPr>
        <w:t xml:space="preserve">. </w:t>
      </w:r>
      <w:r w:rsidR="00A44643" w:rsidRPr="008838F8">
        <w:rPr>
          <w:b/>
        </w:rPr>
        <w:t xml:space="preserve">Table </w:t>
      </w:r>
      <w:r w:rsidR="008D1E6F">
        <w:rPr>
          <w:b/>
        </w:rPr>
        <w:t>3.</w:t>
      </w:r>
      <w:r w:rsidR="00430FB1">
        <w:rPr>
          <w:b/>
        </w:rPr>
        <w:t>4</w:t>
      </w:r>
      <w:r w:rsidRPr="008838F8">
        <w:t xml:space="preserve"> provid</w:t>
      </w:r>
      <w:r w:rsidR="00A44643" w:rsidRPr="008838F8">
        <w:t>es details of</w:t>
      </w:r>
      <w:r w:rsidRPr="008838F8">
        <w:t xml:space="preserve"> how each policy applies to the proposed investments under </w:t>
      </w:r>
      <w:r w:rsidR="00776309" w:rsidRPr="008838F8">
        <w:t>the Project</w:t>
      </w:r>
      <w:r w:rsidRPr="008838F8">
        <w:t>.</w:t>
      </w:r>
    </w:p>
    <w:p w14:paraId="67264A9E" w14:textId="24B42369" w:rsidR="00150D3B" w:rsidRDefault="00FA4041" w:rsidP="00FA4041">
      <w:pPr>
        <w:pStyle w:val="Caption"/>
      </w:pPr>
      <w:bookmarkStart w:id="42" w:name="_Toc116454237"/>
      <w:r w:rsidRPr="003F7A64">
        <w:t xml:space="preserve">Table </w:t>
      </w:r>
      <w:r w:rsidR="006B3179" w:rsidRPr="003F7A64">
        <w:fldChar w:fldCharType="begin"/>
      </w:r>
      <w:r w:rsidR="006B3179" w:rsidRPr="003F7A64">
        <w:instrText xml:space="preserve"> STYLEREF 1 \s </w:instrText>
      </w:r>
      <w:r w:rsidR="006B3179" w:rsidRPr="003F7A64">
        <w:fldChar w:fldCharType="separate"/>
      </w:r>
      <w:r w:rsidR="00430FB1">
        <w:rPr>
          <w:noProof/>
        </w:rPr>
        <w:t>3</w:t>
      </w:r>
      <w:r w:rsidR="006B3179" w:rsidRPr="003F7A64">
        <w:fldChar w:fldCharType="end"/>
      </w:r>
      <w:r w:rsidR="0000526F" w:rsidRPr="003F7A64">
        <w:t>.</w:t>
      </w:r>
      <w:r w:rsidR="006B3179" w:rsidRPr="003F7A64">
        <w:fldChar w:fldCharType="begin"/>
      </w:r>
      <w:r w:rsidR="006B3179" w:rsidRPr="003F7A64">
        <w:instrText xml:space="preserve"> SEQ Table \* ARABIC \s 1 </w:instrText>
      </w:r>
      <w:r w:rsidR="006B3179" w:rsidRPr="003F7A64">
        <w:fldChar w:fldCharType="separate"/>
      </w:r>
      <w:r w:rsidR="00430FB1">
        <w:rPr>
          <w:noProof/>
        </w:rPr>
        <w:t>4</w:t>
      </w:r>
      <w:r w:rsidR="006B3179" w:rsidRPr="003F7A64">
        <w:fldChar w:fldCharType="end"/>
      </w:r>
      <w:r w:rsidRPr="003F7A64">
        <w:t>: Applicable World Bank Policies for the Project</w:t>
      </w:r>
      <w:bookmarkEnd w:id="42"/>
    </w:p>
    <w:tbl>
      <w:tblPr>
        <w:tblStyle w:val="TableGrid"/>
        <w:tblW w:w="5000" w:type="pct"/>
        <w:tblLayout w:type="fixed"/>
        <w:tblLook w:val="0660" w:firstRow="1" w:lastRow="1" w:firstColumn="0" w:lastColumn="0" w:noHBand="1" w:noVBand="1"/>
      </w:tblPr>
      <w:tblGrid>
        <w:gridCol w:w="992"/>
        <w:gridCol w:w="671"/>
        <w:gridCol w:w="5169"/>
        <w:gridCol w:w="2186"/>
      </w:tblGrid>
      <w:tr w:rsidR="000E2A34" w:rsidRPr="008838F8" w14:paraId="22EABE22" w14:textId="77777777" w:rsidTr="1F4021CC">
        <w:trPr>
          <w:tblHeader/>
        </w:trPr>
        <w:tc>
          <w:tcPr>
            <w:tcW w:w="550" w:type="pct"/>
            <w:shd w:val="clear" w:color="auto" w:fill="A6A6A6" w:themeFill="background1" w:themeFillShade="A6"/>
          </w:tcPr>
          <w:p w14:paraId="6E7F62C8" w14:textId="77777777" w:rsidR="000E2A34" w:rsidRPr="00C01BD5" w:rsidRDefault="000E2A34" w:rsidP="000A5A6D">
            <w:pPr>
              <w:spacing w:after="0"/>
              <w:rPr>
                <w:b/>
              </w:rPr>
            </w:pPr>
            <w:r w:rsidRPr="00B86533">
              <w:rPr>
                <w:b/>
              </w:rPr>
              <w:t>OP/BP</w:t>
            </w:r>
          </w:p>
        </w:tc>
        <w:tc>
          <w:tcPr>
            <w:tcW w:w="372" w:type="pct"/>
            <w:shd w:val="clear" w:color="auto" w:fill="A6A6A6" w:themeFill="background1" w:themeFillShade="A6"/>
          </w:tcPr>
          <w:p w14:paraId="27FD76EA" w14:textId="77777777" w:rsidR="000E2A34" w:rsidRPr="008D69AC" w:rsidRDefault="000E2A34" w:rsidP="000A5A6D">
            <w:pPr>
              <w:spacing w:after="0"/>
              <w:rPr>
                <w:b/>
              </w:rPr>
            </w:pPr>
            <w:r w:rsidRPr="00C01BD5">
              <w:rPr>
                <w:b/>
              </w:rPr>
              <w:t>Triggered</w:t>
            </w:r>
          </w:p>
        </w:tc>
        <w:tc>
          <w:tcPr>
            <w:tcW w:w="2866" w:type="pct"/>
            <w:shd w:val="clear" w:color="auto" w:fill="A6A6A6" w:themeFill="background1" w:themeFillShade="A6"/>
          </w:tcPr>
          <w:p w14:paraId="70E611AA" w14:textId="01792CA6" w:rsidR="000E2A34" w:rsidRPr="00487938" w:rsidRDefault="00DF0ED8" w:rsidP="000A5A6D">
            <w:pPr>
              <w:spacing w:after="0"/>
              <w:rPr>
                <w:b/>
              </w:rPr>
            </w:pPr>
            <w:r>
              <w:rPr>
                <w:b/>
              </w:rPr>
              <w:t>Explanation</w:t>
            </w:r>
          </w:p>
        </w:tc>
        <w:tc>
          <w:tcPr>
            <w:tcW w:w="1212" w:type="pct"/>
            <w:shd w:val="clear" w:color="auto" w:fill="A6A6A6" w:themeFill="background1" w:themeFillShade="A6"/>
          </w:tcPr>
          <w:p w14:paraId="41C7A3FB" w14:textId="176DF894" w:rsidR="000E2A34" w:rsidRPr="008634F8" w:rsidRDefault="000E2A34" w:rsidP="000A5A6D">
            <w:pPr>
              <w:spacing w:after="0"/>
              <w:rPr>
                <w:b/>
              </w:rPr>
            </w:pPr>
            <w:r w:rsidRPr="00487938">
              <w:rPr>
                <w:b/>
              </w:rPr>
              <w:t xml:space="preserve">Proposed Actions to be taken up by </w:t>
            </w:r>
            <w:r>
              <w:rPr>
                <w:b/>
              </w:rPr>
              <w:t>PCMU</w:t>
            </w:r>
          </w:p>
        </w:tc>
      </w:tr>
      <w:tr w:rsidR="000E2A34" w:rsidRPr="008838F8" w14:paraId="51AE481D" w14:textId="77777777" w:rsidTr="1F4021CC">
        <w:tc>
          <w:tcPr>
            <w:tcW w:w="550" w:type="pct"/>
          </w:tcPr>
          <w:p w14:paraId="228CF20C" w14:textId="77777777" w:rsidR="000E2A34" w:rsidRPr="008838F8" w:rsidRDefault="000E2A34" w:rsidP="000A5A6D">
            <w:pPr>
              <w:spacing w:after="0"/>
            </w:pPr>
            <w:r w:rsidRPr="008838F8">
              <w:t xml:space="preserve">Environmental Assessment </w:t>
            </w:r>
          </w:p>
          <w:p w14:paraId="142E8C15" w14:textId="77777777" w:rsidR="000E2A34" w:rsidRPr="008838F8" w:rsidRDefault="000E2A34" w:rsidP="000A5A6D">
            <w:pPr>
              <w:spacing w:after="0"/>
            </w:pPr>
            <w:r w:rsidRPr="008838F8">
              <w:t>(OP4.01/BP4.01)</w:t>
            </w:r>
          </w:p>
        </w:tc>
        <w:tc>
          <w:tcPr>
            <w:tcW w:w="372" w:type="pct"/>
          </w:tcPr>
          <w:p w14:paraId="58C0AD50" w14:textId="77777777" w:rsidR="000E2A34" w:rsidRPr="008838F8" w:rsidRDefault="000E2A34" w:rsidP="000A5A6D">
            <w:pPr>
              <w:spacing w:after="0"/>
            </w:pPr>
            <w:r w:rsidRPr="008838F8">
              <w:t>Yes</w:t>
            </w:r>
          </w:p>
        </w:tc>
        <w:tc>
          <w:tcPr>
            <w:tcW w:w="2866" w:type="pct"/>
          </w:tcPr>
          <w:p w14:paraId="3A4602E9" w14:textId="0959DE04" w:rsidR="00DF0ED8" w:rsidRDefault="00DF0ED8" w:rsidP="00DF0ED8">
            <w:pPr>
              <w:spacing w:after="0"/>
            </w:pPr>
            <w:r>
              <w:t xml:space="preserve">This policy is triggered because the project will involve physical intervention such as </w:t>
            </w:r>
            <w:r w:rsidR="00D532C0">
              <w:t>r</w:t>
            </w:r>
            <w:r>
              <w:t xml:space="preserve">ehabilitation/modernization of main canal infrastructure and distributary systems as well as water and agricultural related policies and plans reform and development which </w:t>
            </w:r>
            <w:r w:rsidR="007A425D">
              <w:t xml:space="preserve">might </w:t>
            </w:r>
            <w:r>
              <w:t>have environmental and social implication</w:t>
            </w:r>
            <w:r w:rsidR="007A425D">
              <w:t>s</w:t>
            </w:r>
            <w:r>
              <w:t xml:space="preserve"> through changes in water resources management and water management infrastructure. </w:t>
            </w:r>
            <w:r w:rsidR="007A425D">
              <w:t xml:space="preserve">Some project interventions will require land acquisition and resettlement. Furthermore, </w:t>
            </w:r>
            <w:r>
              <w:t>water and agricultural policy reform and preparation of the Strategic Water Plan and specialized studies would entail potential substantial changes in water resources management and allocation, directions of infrastructure development and zoning system</w:t>
            </w:r>
            <w:r w:rsidR="007A425D">
              <w:t>.</w:t>
            </w:r>
            <w:r>
              <w:t xml:space="preserve"> </w:t>
            </w:r>
            <w:r w:rsidR="007A425D">
              <w:t xml:space="preserve">Hence, </w:t>
            </w:r>
            <w:r>
              <w:t>the project is classified as Category A.</w:t>
            </w:r>
          </w:p>
          <w:p w14:paraId="2AEA7E7C" w14:textId="77777777" w:rsidR="00DF0ED8" w:rsidRDefault="00DF0ED8" w:rsidP="00DF0ED8">
            <w:pPr>
              <w:spacing w:after="0"/>
            </w:pPr>
          </w:p>
          <w:p w14:paraId="01032CB9" w14:textId="223971DA" w:rsidR="00DF0ED8" w:rsidRDefault="00DF0ED8" w:rsidP="00DF0ED8">
            <w:pPr>
              <w:spacing w:after="0"/>
            </w:pPr>
            <w:r>
              <w:t xml:space="preserve">To mitigate the potential environmental and social risks and impacts envisaged from the project, ESMF </w:t>
            </w:r>
            <w:r w:rsidR="007A425D">
              <w:t>is</w:t>
            </w:r>
            <w:r>
              <w:t xml:space="preserve"> prepared prior to project appraisal as the main safeguard governance document. </w:t>
            </w:r>
            <w:r w:rsidR="007A425D">
              <w:t>It</w:t>
            </w:r>
            <w:r>
              <w:t xml:space="preserve"> sets out the principles, rules, guidelines and procedures to prepare the necessary site</w:t>
            </w:r>
            <w:r w:rsidR="00D532C0">
              <w:t>-</w:t>
            </w:r>
            <w:r>
              <w:t>specific safeguard instruments, including environmental and social screening. ESMF also outline</w:t>
            </w:r>
            <w:r w:rsidR="00FC4206">
              <w:t>s</w:t>
            </w:r>
            <w:r>
              <w:t xml:space="preserve"> </w:t>
            </w:r>
            <w:r w:rsidR="00D532C0">
              <w:t xml:space="preserve">an </w:t>
            </w:r>
            <w:r>
              <w:t>initial assessment of the environmental and social baseline and potential environmental and social risks and impacts envisaged by the implementation of the project</w:t>
            </w:r>
            <w:r w:rsidR="00D532C0">
              <w:t>,</w:t>
            </w:r>
            <w:r>
              <w:t xml:space="preserve"> including Component 1 and 2, generic environmental and social mitigation measures, public consultation and institutional and monitoring arrangement. </w:t>
            </w:r>
            <w:r w:rsidR="00FC4206">
              <w:t>T</w:t>
            </w:r>
            <w:r>
              <w:t>he water policy reform and preparation of the Strategic Water Plan and specialized studies under Component 1 would have environmental and social implication</w:t>
            </w:r>
            <w:r w:rsidR="00D532C0">
              <w:t>s</w:t>
            </w:r>
            <w:r>
              <w:t xml:space="preserve"> for the long term</w:t>
            </w:r>
            <w:r w:rsidR="00FC4206">
              <w:t>;</w:t>
            </w:r>
            <w:r>
              <w:t xml:space="preserve"> the potential environmental and social </w:t>
            </w:r>
            <w:r w:rsidR="004D6BFC">
              <w:t>issues</w:t>
            </w:r>
            <w:r w:rsidR="003F61B9">
              <w:t xml:space="preserve"> were</w:t>
            </w:r>
            <w:r>
              <w:t xml:space="preserve"> </w:t>
            </w:r>
            <w:r w:rsidR="00BE7AFF">
              <w:t>evaluated,</w:t>
            </w:r>
            <w:r>
              <w:t xml:space="preserve"> </w:t>
            </w:r>
            <w:r w:rsidR="00FC4206">
              <w:lastRenderedPageBreak/>
              <w:t xml:space="preserve">and relevant recommendations will be integrated </w:t>
            </w:r>
            <w:r>
              <w:t xml:space="preserve">through </w:t>
            </w:r>
            <w:r w:rsidR="00FC4206">
              <w:t xml:space="preserve">specific </w:t>
            </w:r>
            <w:r>
              <w:t>studies</w:t>
            </w:r>
            <w:r w:rsidR="002457CA">
              <w:t xml:space="preserve"> to be developed</w:t>
            </w:r>
            <w:r>
              <w:t xml:space="preserve">. Component </w:t>
            </w:r>
            <w:r w:rsidR="007C2B81">
              <w:t>2</w:t>
            </w:r>
            <w:r>
              <w:t xml:space="preserve"> will support rehabilitation and modernization of main canal infrastructure on the right and left bank of </w:t>
            </w:r>
            <w:r w:rsidR="00D532C0">
              <w:t xml:space="preserve">the </w:t>
            </w:r>
            <w:r>
              <w:t xml:space="preserve">Indus River. ESIAs/ESMPs will be prepared for these canals. Since the scope of work and technical details are only available for Akram Wah Canal before Appraisal, ESIA for Akram Wah Canal will be prepared prior to </w:t>
            </w:r>
            <w:r w:rsidR="00D532C0">
              <w:t xml:space="preserve">the </w:t>
            </w:r>
            <w:r>
              <w:t>appraisal and ESIAs/ESMPs for the other canal infrastructure will be prepared during project implementation.</w:t>
            </w:r>
          </w:p>
          <w:p w14:paraId="71D7683B" w14:textId="77777777" w:rsidR="00DF0ED8" w:rsidRDefault="00DF0ED8" w:rsidP="00DF0ED8">
            <w:pPr>
              <w:spacing w:after="0"/>
            </w:pPr>
          </w:p>
          <w:p w14:paraId="5AEEFE9B" w14:textId="0CA0306C" w:rsidR="000E2A34" w:rsidRDefault="00DF0ED8" w:rsidP="00FC4206">
            <w:pPr>
              <w:spacing w:after="0"/>
            </w:pPr>
            <w:r>
              <w:t xml:space="preserve">A Gender </w:t>
            </w:r>
            <w:r w:rsidR="00FC4206">
              <w:t xml:space="preserve">Action Plan has also been developed as part of the ESMF </w:t>
            </w:r>
            <w:r>
              <w:t xml:space="preserve">to identify the impacts on women and marginalized groups and the hurdles faced by these groups to benefit from proposed project interventions. This </w:t>
            </w:r>
            <w:r w:rsidR="00FC4206">
              <w:t>plan</w:t>
            </w:r>
            <w:r>
              <w:t xml:space="preserve"> also examine</w:t>
            </w:r>
            <w:r w:rsidR="00FC4206">
              <w:t>s</w:t>
            </w:r>
            <w:r>
              <w:t xml:space="preserve"> available citizen engagement mechanisms from a social inclusion, gender and conflict management perspective </w:t>
            </w:r>
            <w:r w:rsidR="00FC4206">
              <w:t xml:space="preserve">and </w:t>
            </w:r>
            <w:r>
              <w:t>recommend</w:t>
            </w:r>
            <w:r w:rsidR="00FC4206">
              <w:t>s</w:t>
            </w:r>
            <w:r>
              <w:t xml:space="preserve"> the most effective social mobilization process and engagement for the Project. </w:t>
            </w:r>
          </w:p>
        </w:tc>
        <w:tc>
          <w:tcPr>
            <w:tcW w:w="1212" w:type="pct"/>
          </w:tcPr>
          <w:p w14:paraId="59B4F2D5" w14:textId="57A6F7DF" w:rsidR="000E2A34" w:rsidRDefault="000E2A34" w:rsidP="000A5A6D">
            <w:pPr>
              <w:spacing w:after="0"/>
            </w:pPr>
            <w:r>
              <w:lastRenderedPageBreak/>
              <w:t>PCMU</w:t>
            </w:r>
            <w:r w:rsidRPr="008838F8">
              <w:t xml:space="preserve"> has prepared this ESMF and RPF for the proposed </w:t>
            </w:r>
            <w:r>
              <w:t>Project</w:t>
            </w:r>
            <w:r w:rsidRPr="008838F8">
              <w:t xml:space="preserve"> since the exact locations of </w:t>
            </w:r>
            <w:r w:rsidR="00D532C0">
              <w:t xml:space="preserve">the </w:t>
            </w:r>
            <w:r w:rsidRPr="008838F8">
              <w:t>proposed facilities are not yet known.</w:t>
            </w:r>
          </w:p>
          <w:p w14:paraId="08334669" w14:textId="0484120B" w:rsidR="000E2A34" w:rsidRPr="008838F8" w:rsidRDefault="000E2A34" w:rsidP="000A5A6D">
            <w:pPr>
              <w:spacing w:after="0"/>
            </w:pPr>
            <w:r w:rsidRPr="008838F8">
              <w:t xml:space="preserve"> </w:t>
            </w:r>
          </w:p>
          <w:p w14:paraId="3DA82C9A" w14:textId="2F3D9D02" w:rsidR="00C4241F" w:rsidRDefault="00C4241F" w:rsidP="000A5A6D">
            <w:pPr>
              <w:spacing w:after="0"/>
            </w:pPr>
            <w:r>
              <w:t xml:space="preserve">The classification of the subprojects </w:t>
            </w:r>
            <w:r w:rsidR="00212C0B">
              <w:t xml:space="preserve">in accordance with OP 4.01 is based on risk category. While the classification of subprojects in accordance with </w:t>
            </w:r>
            <w:r w:rsidR="005E685F">
              <w:t xml:space="preserve">SEPA 2014 is based on threshold (size of works) category. </w:t>
            </w:r>
            <w:r w:rsidR="00D422C2">
              <w:t xml:space="preserve">The </w:t>
            </w:r>
            <w:r w:rsidR="00C20167">
              <w:t>ESIA documents p</w:t>
            </w:r>
            <w:r w:rsidR="004342A3">
              <w:t>repared in compliance with OP 4.01 also meet the requirements of</w:t>
            </w:r>
            <w:r w:rsidR="00D422C2">
              <w:t xml:space="preserve"> </w:t>
            </w:r>
            <w:r w:rsidR="00265239">
              <w:t xml:space="preserve">SEPA to </w:t>
            </w:r>
            <w:r w:rsidR="004342A3">
              <w:t>for</w:t>
            </w:r>
            <w:r w:rsidR="00265239">
              <w:t xml:space="preserve"> IEE or EIA documents</w:t>
            </w:r>
            <w:r w:rsidR="004342A3">
              <w:t xml:space="preserve">. </w:t>
            </w:r>
            <w:r w:rsidR="00346410">
              <w:t xml:space="preserve">SEPA will accept ESIA documents for review and environmental approvals. </w:t>
            </w:r>
            <w:r w:rsidR="00265239">
              <w:t xml:space="preserve"> </w:t>
            </w:r>
          </w:p>
          <w:p w14:paraId="648E3260" w14:textId="77777777" w:rsidR="00C4241F" w:rsidRDefault="00C4241F" w:rsidP="000A5A6D">
            <w:pPr>
              <w:spacing w:after="0"/>
            </w:pPr>
          </w:p>
          <w:p w14:paraId="7BA0329F" w14:textId="39B37505" w:rsidR="000E2A34" w:rsidRDefault="000E2A34" w:rsidP="000A5A6D">
            <w:pPr>
              <w:spacing w:after="0"/>
            </w:pPr>
            <w:r>
              <w:t>PCMU</w:t>
            </w:r>
            <w:r w:rsidRPr="008838F8">
              <w:t xml:space="preserve"> will prepare ESIAs and </w:t>
            </w:r>
            <w:r>
              <w:t>A/</w:t>
            </w:r>
            <w:r w:rsidRPr="008838F8">
              <w:t xml:space="preserve">RAPs for the </w:t>
            </w:r>
            <w:r w:rsidRPr="008838F8">
              <w:lastRenderedPageBreak/>
              <w:t>subprojects</w:t>
            </w:r>
            <w:r>
              <w:t xml:space="preserve"> during preparatory phases </w:t>
            </w:r>
            <w:r w:rsidRPr="008838F8">
              <w:t>while carrying out the feasibility studies. The documents will be submitted for World Bank</w:t>
            </w:r>
            <w:r w:rsidR="00346410">
              <w:t xml:space="preserve"> and SEPA</w:t>
            </w:r>
            <w:r w:rsidRPr="008838F8">
              <w:t xml:space="preserve"> clearance prior to starting of any construction activities. </w:t>
            </w:r>
          </w:p>
          <w:p w14:paraId="12DD9B2C" w14:textId="77777777" w:rsidR="00D7558D" w:rsidRDefault="00D7558D" w:rsidP="000A5A6D">
            <w:pPr>
              <w:spacing w:after="0"/>
            </w:pPr>
          </w:p>
          <w:p w14:paraId="2461A972" w14:textId="58BFA906" w:rsidR="00D7558D" w:rsidRPr="008838F8" w:rsidRDefault="00D7558D" w:rsidP="000A5A6D">
            <w:pPr>
              <w:spacing w:after="0"/>
            </w:pPr>
            <w:r>
              <w:t>PCMU</w:t>
            </w:r>
            <w:r w:rsidR="003C4357">
              <w:t xml:space="preserve"> has developed a paper on the Water and Environment in Sindh to identify key issues in the water sector.</w:t>
            </w:r>
            <w:r w:rsidR="00F943C9">
              <w:t xml:space="preserve"> </w:t>
            </w:r>
            <w:r w:rsidR="00BA50A8">
              <w:t>PCMU will</w:t>
            </w:r>
            <w:r>
              <w:t xml:space="preserve"> </w:t>
            </w:r>
            <w:r w:rsidR="00596F6C">
              <w:t xml:space="preserve">develop a Strategic Water Plan </w:t>
            </w:r>
            <w:r w:rsidR="00056811">
              <w:t>to address the key issues identified in th</w:t>
            </w:r>
            <w:r w:rsidR="00BA50A8">
              <w:t>is paper and</w:t>
            </w:r>
            <w:r w:rsidR="00056811">
              <w:t xml:space="preserve"> ESMF</w:t>
            </w:r>
            <w:r w:rsidR="000740D3">
              <w:t xml:space="preserve">.  </w:t>
            </w:r>
            <w:r w:rsidR="00693715">
              <w:t xml:space="preserve">The ToRs of the study </w:t>
            </w:r>
            <w:r w:rsidR="00110AFB">
              <w:t>will be reviewed and cleared by the Bank</w:t>
            </w:r>
            <w:r w:rsidR="00687751">
              <w:t>.</w:t>
            </w:r>
          </w:p>
        </w:tc>
      </w:tr>
      <w:tr w:rsidR="000E2A34" w:rsidRPr="008838F8" w14:paraId="76175A56" w14:textId="77777777" w:rsidTr="1F4021CC">
        <w:tc>
          <w:tcPr>
            <w:tcW w:w="550" w:type="pct"/>
          </w:tcPr>
          <w:p w14:paraId="2611683D" w14:textId="77777777" w:rsidR="000E2A34" w:rsidRPr="008838F8" w:rsidRDefault="000E2A34" w:rsidP="000A5A6D">
            <w:pPr>
              <w:spacing w:after="0"/>
            </w:pPr>
            <w:r w:rsidRPr="008838F8">
              <w:lastRenderedPageBreak/>
              <w:t>Natural habitats (OP4.04/BP4.04)</w:t>
            </w:r>
          </w:p>
        </w:tc>
        <w:tc>
          <w:tcPr>
            <w:tcW w:w="372" w:type="pct"/>
          </w:tcPr>
          <w:p w14:paraId="04D8AEA0" w14:textId="77777777" w:rsidR="000E2A34" w:rsidRPr="008838F8" w:rsidRDefault="000E2A34" w:rsidP="000A5A6D">
            <w:pPr>
              <w:spacing w:after="0"/>
            </w:pPr>
            <w:r w:rsidRPr="008838F8">
              <w:t>Yes</w:t>
            </w:r>
          </w:p>
        </w:tc>
        <w:tc>
          <w:tcPr>
            <w:tcW w:w="2866" w:type="pct"/>
          </w:tcPr>
          <w:p w14:paraId="642CC1F0" w14:textId="26198730" w:rsidR="00C5307A" w:rsidRDefault="00C5307A" w:rsidP="00C5307A">
            <w:pPr>
              <w:spacing w:after="0"/>
            </w:pPr>
            <w:r>
              <w:t xml:space="preserve">The river </w:t>
            </w:r>
            <w:r w:rsidR="00BE7AFF">
              <w:t>stretches</w:t>
            </w:r>
            <w:r>
              <w:t xml:space="preserve"> between Guddu </w:t>
            </w:r>
            <w:r w:rsidR="006D1210">
              <w:t>Barrage</w:t>
            </w:r>
            <w:r>
              <w:t xml:space="preserve"> and Sukkur Barrage</w:t>
            </w:r>
            <w:r w:rsidR="00D532C0">
              <w:t>,</w:t>
            </w:r>
            <w:r>
              <w:t xml:space="preserve"> where Rice and Dadu canals originate</w:t>
            </w:r>
            <w:r w:rsidR="00FC4206">
              <w:t>,</w:t>
            </w:r>
            <w:r>
              <w:t xml:space="preserve"> is a Sindh Wildlife Reserve and a Ramsar site since the river stretch is the core habitat of endangered Indus River Dolphin. Rice and Dadu canals are also supplying the water to Manchar Lake, which is the largest freshwater lake in Pakistan.</w:t>
            </w:r>
          </w:p>
          <w:p w14:paraId="24191152" w14:textId="77777777" w:rsidR="00C5307A" w:rsidRDefault="00C5307A" w:rsidP="00C5307A">
            <w:pPr>
              <w:spacing w:after="0"/>
            </w:pPr>
          </w:p>
          <w:p w14:paraId="27D37683" w14:textId="60436DE8" w:rsidR="000E2A34" w:rsidRDefault="00C5307A" w:rsidP="00FC4206">
            <w:pPr>
              <w:spacing w:after="0"/>
            </w:pPr>
            <w:r>
              <w:t xml:space="preserve">While most of the canal rehabilitation and modernization works will be undertaken outside these important ecological habitats, the project </w:t>
            </w:r>
            <w:r w:rsidR="00FC4206">
              <w:t>will</w:t>
            </w:r>
            <w:r>
              <w:t xml:space="preserve"> pay due attention not to harm these ecological habitat</w:t>
            </w:r>
            <w:r w:rsidR="008F394E">
              <w:t>s</w:t>
            </w:r>
            <w:r>
              <w:t xml:space="preserve">. In addition, the outcome of the policy reform, the Strategic Water Plan and specialized studies </w:t>
            </w:r>
            <w:r w:rsidR="00FC4206">
              <w:t>might</w:t>
            </w:r>
            <w:r>
              <w:t xml:space="preserve"> affect the quality of these ecological habitats as well as riverine forest</w:t>
            </w:r>
            <w:r w:rsidR="008F394E">
              <w:t>s</w:t>
            </w:r>
            <w:r>
              <w:t xml:space="preserve"> in river Indus. Hence, the policy is triggered</w:t>
            </w:r>
            <w:r w:rsidR="00FC4206">
              <w:t>.</w:t>
            </w:r>
            <w:r>
              <w:t xml:space="preserve">  ESIAs/ESMPs of each physical investment will assess the potential impacts and propose mitigation measures following </w:t>
            </w:r>
            <w:r w:rsidR="008F394E">
              <w:t xml:space="preserve">the </w:t>
            </w:r>
            <w:r>
              <w:t>mitigation hierarchy. Likewise, long</w:t>
            </w:r>
            <w:r w:rsidR="008F394E">
              <w:t>-</w:t>
            </w:r>
            <w:r>
              <w:t xml:space="preserve">term ecological impacts due to policy reform, the Strategic Water Plan and specialized studies will </w:t>
            </w:r>
            <w:r w:rsidR="008F394E">
              <w:t>also be</w:t>
            </w:r>
            <w:r>
              <w:t xml:space="preserve"> assessed in respective technical works.</w:t>
            </w:r>
          </w:p>
        </w:tc>
        <w:tc>
          <w:tcPr>
            <w:tcW w:w="1212" w:type="pct"/>
          </w:tcPr>
          <w:p w14:paraId="0264F4FE" w14:textId="4A9DB300" w:rsidR="000E2A34" w:rsidRPr="008838F8" w:rsidRDefault="000E2A34" w:rsidP="000A5A6D">
            <w:pPr>
              <w:spacing w:after="0"/>
            </w:pPr>
            <w:r>
              <w:t>PCMU</w:t>
            </w:r>
            <w:r w:rsidRPr="008838F8">
              <w:t xml:space="preserve"> will carry out </w:t>
            </w:r>
            <w:r>
              <w:t xml:space="preserve">a </w:t>
            </w:r>
            <w:r w:rsidRPr="008838F8">
              <w:t xml:space="preserve">detailed ecological assessment of the project area during the proposed </w:t>
            </w:r>
            <w:r>
              <w:t>E&amp;S</w:t>
            </w:r>
            <w:r w:rsidRPr="008838F8">
              <w:t xml:space="preserve"> studies. </w:t>
            </w:r>
            <w:r>
              <w:t>The subprojects will also be designed to ensure that there will be no impact on the wildlife</w:t>
            </w:r>
            <w:r w:rsidR="008F394E">
              <w:t>-</w:t>
            </w:r>
            <w:r>
              <w:t xml:space="preserve">protected areas. </w:t>
            </w:r>
          </w:p>
        </w:tc>
      </w:tr>
      <w:tr w:rsidR="000E2A34" w:rsidRPr="008838F8" w14:paraId="6901D1A4" w14:textId="77777777" w:rsidTr="1F4021CC">
        <w:tc>
          <w:tcPr>
            <w:tcW w:w="550" w:type="pct"/>
          </w:tcPr>
          <w:p w14:paraId="78F17992" w14:textId="77777777" w:rsidR="000E2A34" w:rsidRPr="008838F8" w:rsidRDefault="000E2A34" w:rsidP="000A5A6D">
            <w:pPr>
              <w:spacing w:after="0"/>
            </w:pPr>
            <w:r w:rsidRPr="008838F8">
              <w:t>Pest Management (OP4.09)</w:t>
            </w:r>
          </w:p>
        </w:tc>
        <w:tc>
          <w:tcPr>
            <w:tcW w:w="372" w:type="pct"/>
          </w:tcPr>
          <w:p w14:paraId="62D1CF32" w14:textId="6538636D" w:rsidR="000E2A34" w:rsidRPr="008838F8" w:rsidRDefault="00E66D72" w:rsidP="000A5A6D">
            <w:pPr>
              <w:spacing w:after="0"/>
            </w:pPr>
            <w:r>
              <w:t>Yes</w:t>
            </w:r>
          </w:p>
        </w:tc>
        <w:tc>
          <w:tcPr>
            <w:tcW w:w="2866" w:type="pct"/>
          </w:tcPr>
          <w:p w14:paraId="3BB44818" w14:textId="5AB07B37" w:rsidR="000E2A34" w:rsidRDefault="00DF6E24" w:rsidP="00900E19">
            <w:pPr>
              <w:spacing w:after="0"/>
            </w:pPr>
            <w:r w:rsidRPr="00DF6E24">
              <w:t xml:space="preserve">The project will not procure </w:t>
            </w:r>
            <w:r w:rsidR="00FC4206">
              <w:t>any</w:t>
            </w:r>
            <w:r w:rsidRPr="00DF6E24">
              <w:t xml:space="preserve"> pesticides. However, the project would change the pesticides application practice through the project activities such as promotion of CSA, application of new crops and agricultural practices. </w:t>
            </w:r>
            <w:r w:rsidR="00FC4206">
              <w:t xml:space="preserve">These interventions are expected to </w:t>
            </w:r>
            <w:r w:rsidR="00900E19">
              <w:t>have low but positive impacts on pest management.</w:t>
            </w:r>
            <w:r w:rsidRPr="00DF6E24">
              <w:t xml:space="preserve"> Integrate</w:t>
            </w:r>
            <w:r w:rsidR="00900E19">
              <w:t>d</w:t>
            </w:r>
            <w:r w:rsidRPr="00DF6E24">
              <w:t xml:space="preserve"> Pest Management measures </w:t>
            </w:r>
            <w:r w:rsidR="00900E19">
              <w:t>are</w:t>
            </w:r>
            <w:r w:rsidRPr="00DF6E24">
              <w:t xml:space="preserve"> proposed in ESMF.</w:t>
            </w:r>
          </w:p>
        </w:tc>
        <w:tc>
          <w:tcPr>
            <w:tcW w:w="1212" w:type="pct"/>
          </w:tcPr>
          <w:p w14:paraId="682B87B3" w14:textId="1CBD86DF" w:rsidR="000E2A34" w:rsidRPr="008838F8" w:rsidRDefault="00031CB9" w:rsidP="000A5A6D">
            <w:pPr>
              <w:spacing w:after="0"/>
            </w:pPr>
            <w:r>
              <w:t xml:space="preserve">An Integrated Pest Management Plan (IPMP) is developed and implemented under the Bank-funded </w:t>
            </w:r>
            <w:r w:rsidR="001A4682">
              <w:t>Sindh Agriculture Growth Project (</w:t>
            </w:r>
            <w:r w:rsidR="0055402D">
              <w:t xml:space="preserve">closed in 2021). </w:t>
            </w:r>
            <w:r w:rsidR="004C0E9D">
              <w:lastRenderedPageBreak/>
              <w:t>SWAT will continue to implement this IPMP.</w:t>
            </w:r>
          </w:p>
        </w:tc>
      </w:tr>
      <w:tr w:rsidR="000E2A34" w:rsidRPr="008838F8" w14:paraId="249A920F" w14:textId="77777777" w:rsidTr="1F4021CC">
        <w:tc>
          <w:tcPr>
            <w:tcW w:w="550" w:type="pct"/>
          </w:tcPr>
          <w:p w14:paraId="05D464D6" w14:textId="77777777" w:rsidR="000E2A34" w:rsidRPr="008838F8" w:rsidRDefault="000E2A34" w:rsidP="000A5A6D">
            <w:pPr>
              <w:spacing w:after="0"/>
            </w:pPr>
            <w:r w:rsidRPr="008838F8">
              <w:lastRenderedPageBreak/>
              <w:t xml:space="preserve">Physical Cultural Resources </w:t>
            </w:r>
          </w:p>
          <w:p w14:paraId="402D1A91" w14:textId="77777777" w:rsidR="000E2A34" w:rsidRPr="008838F8" w:rsidRDefault="000E2A34" w:rsidP="000A5A6D">
            <w:pPr>
              <w:spacing w:after="0"/>
            </w:pPr>
            <w:r w:rsidRPr="008838F8">
              <w:t>(OP4.11)</w:t>
            </w:r>
          </w:p>
        </w:tc>
        <w:tc>
          <w:tcPr>
            <w:tcW w:w="372" w:type="pct"/>
          </w:tcPr>
          <w:p w14:paraId="1D6108B1" w14:textId="77777777" w:rsidR="000E2A34" w:rsidRPr="008838F8" w:rsidRDefault="000E2A34" w:rsidP="000A5A6D">
            <w:pPr>
              <w:spacing w:after="0"/>
            </w:pPr>
            <w:r w:rsidRPr="008838F8">
              <w:t>Yes</w:t>
            </w:r>
          </w:p>
        </w:tc>
        <w:tc>
          <w:tcPr>
            <w:tcW w:w="2866" w:type="pct"/>
          </w:tcPr>
          <w:p w14:paraId="5EB8CCA2" w14:textId="646FEDB7" w:rsidR="000E2A34" w:rsidRPr="008838F8" w:rsidRDefault="0047335A" w:rsidP="00900E19">
            <w:pPr>
              <w:spacing w:after="0"/>
            </w:pPr>
            <w:r w:rsidRPr="0047335A">
              <w:t xml:space="preserve">This policy is precautionarily triggered since project locations are unknown for some of the activities. </w:t>
            </w:r>
            <w:r w:rsidR="008F394E">
              <w:t>The p</w:t>
            </w:r>
            <w:r w:rsidRPr="0047335A">
              <w:t>otential existence of historical and cultural resources will be examined in the course of project preparation and implementation. A chance find procedure and protection measures of cultural resources will be included in ESMF and site</w:t>
            </w:r>
            <w:r w:rsidR="008F394E">
              <w:t>-</w:t>
            </w:r>
            <w:r w:rsidRPr="0047335A">
              <w:t>specific ESIAs/</w:t>
            </w:r>
            <w:r w:rsidR="00BE7AFF" w:rsidRPr="0047335A">
              <w:t>ESMPs and</w:t>
            </w:r>
            <w:r w:rsidRPr="0047335A">
              <w:t xml:space="preserve"> will be reflected in the bidding documents for the construction contracts.</w:t>
            </w:r>
          </w:p>
        </w:tc>
        <w:tc>
          <w:tcPr>
            <w:tcW w:w="1212" w:type="pct"/>
          </w:tcPr>
          <w:p w14:paraId="77481D57" w14:textId="5CD47C7E" w:rsidR="000E2A34" w:rsidRPr="008838F8" w:rsidRDefault="000E2A34" w:rsidP="000A5A6D">
            <w:pPr>
              <w:spacing w:after="0"/>
            </w:pPr>
            <w:r w:rsidRPr="008838F8">
              <w:t>There are no PCRs identified during the initial screening</w:t>
            </w:r>
            <w:r>
              <w:t xml:space="preserve">. However, </w:t>
            </w:r>
            <w:r w:rsidRPr="008838F8">
              <w:t xml:space="preserve">these aspects will be studied in detail during proposed ESIA studies. Further, </w:t>
            </w:r>
            <w:r>
              <w:t>PCMU</w:t>
            </w:r>
            <w:r w:rsidRPr="008838F8">
              <w:t xml:space="preserve"> will include chance-find procedures in the contract documents. </w:t>
            </w:r>
          </w:p>
        </w:tc>
      </w:tr>
      <w:tr w:rsidR="000E2A34" w:rsidRPr="008838F8" w14:paraId="779BB9B6" w14:textId="77777777" w:rsidTr="1F4021CC">
        <w:tc>
          <w:tcPr>
            <w:tcW w:w="550" w:type="pct"/>
          </w:tcPr>
          <w:p w14:paraId="58E2223D" w14:textId="77777777" w:rsidR="000E2A34" w:rsidRPr="008838F8" w:rsidRDefault="000E2A34" w:rsidP="000A5A6D">
            <w:pPr>
              <w:spacing w:after="0"/>
            </w:pPr>
            <w:r w:rsidRPr="008838F8">
              <w:t xml:space="preserve">Involuntary Settlement </w:t>
            </w:r>
          </w:p>
          <w:p w14:paraId="7648615D" w14:textId="77777777" w:rsidR="000E2A34" w:rsidRPr="008838F8" w:rsidRDefault="000E2A34" w:rsidP="000A5A6D">
            <w:pPr>
              <w:spacing w:after="0"/>
            </w:pPr>
            <w:r w:rsidRPr="008838F8">
              <w:t>(OP4.12)</w:t>
            </w:r>
          </w:p>
        </w:tc>
        <w:tc>
          <w:tcPr>
            <w:tcW w:w="372" w:type="pct"/>
          </w:tcPr>
          <w:p w14:paraId="51CC1981" w14:textId="77777777" w:rsidR="000E2A34" w:rsidRPr="008838F8" w:rsidRDefault="000E2A34" w:rsidP="000A5A6D">
            <w:pPr>
              <w:spacing w:after="0"/>
            </w:pPr>
            <w:r w:rsidRPr="008838F8">
              <w:t>Yes</w:t>
            </w:r>
          </w:p>
        </w:tc>
        <w:tc>
          <w:tcPr>
            <w:tcW w:w="2866" w:type="pct"/>
          </w:tcPr>
          <w:p w14:paraId="72CEF906" w14:textId="4C2B44BA" w:rsidR="006F758F" w:rsidRDefault="00FA7779" w:rsidP="006F758F">
            <w:pPr>
              <w:spacing w:after="0"/>
            </w:pPr>
            <w:r>
              <w:t xml:space="preserve">Rehabilitation of Akram Wah Canal on the left bank will involve resettlement issues, including legacy issues related </w:t>
            </w:r>
            <w:r w:rsidR="008F394E">
              <w:t>to</w:t>
            </w:r>
            <w:r>
              <w:t xml:space="preserve"> people recently displaced by the GOS through an Anti-encroachment drive on Supreme Court orders. Other p</w:t>
            </w:r>
            <w:r w:rsidR="006F758F">
              <w:t>roposed project interventions</w:t>
            </w:r>
            <w:r>
              <w:t>, especially in component</w:t>
            </w:r>
            <w:r w:rsidR="002F355B">
              <w:t>s</w:t>
            </w:r>
            <w:r>
              <w:t xml:space="preserve"> 2.</w:t>
            </w:r>
            <w:r w:rsidR="0070000A">
              <w:t>1</w:t>
            </w:r>
            <w:r>
              <w:t xml:space="preserve"> and 2.</w:t>
            </w:r>
            <w:r w:rsidR="0070000A">
              <w:t>2</w:t>
            </w:r>
            <w:r>
              <w:t>,</w:t>
            </w:r>
            <w:r w:rsidR="006F758F">
              <w:t xml:space="preserve"> </w:t>
            </w:r>
            <w:r w:rsidDel="00FA7779">
              <w:t xml:space="preserve"> </w:t>
            </w:r>
            <w:r w:rsidR="006F758F">
              <w:t xml:space="preserve">such as improving the irrigation infrastructure in select main canals, including rehabilitation and modernization of regulators and cross regulators (distribution structures), and support for critical control infrastructure to control water levels and flows to outlets to water courses may also involve small scale involuntary resettlement, and/or temporary or permanent economic/livelihood displacement as canal embankments in Sindh are often encroached. Hence, OP 4.12 on Involuntary Resettlement is triggered. </w:t>
            </w:r>
          </w:p>
          <w:p w14:paraId="09345AB6" w14:textId="77777777" w:rsidR="006F758F" w:rsidRDefault="006F758F" w:rsidP="006F758F">
            <w:pPr>
              <w:spacing w:after="0"/>
            </w:pPr>
          </w:p>
          <w:p w14:paraId="03B7CEAD" w14:textId="22F91963" w:rsidR="000E2A34" w:rsidRDefault="006F758F" w:rsidP="00443A42">
            <w:pPr>
              <w:spacing w:after="160" w:line="259" w:lineRule="auto"/>
            </w:pPr>
            <w:r w:rsidRPr="00FA7779">
              <w:t xml:space="preserve">As the location of physical interventions under Subcomponent </w:t>
            </w:r>
            <w:r w:rsidR="00FA7779" w:rsidRPr="00FA7779">
              <w:t>2.</w:t>
            </w:r>
            <w:r w:rsidR="00EC0FB3">
              <w:t>3</w:t>
            </w:r>
            <w:r w:rsidRPr="00FA7779">
              <w:t xml:space="preserve"> </w:t>
            </w:r>
            <w:r w:rsidR="00825AC4">
              <w:t>is</w:t>
            </w:r>
            <w:r w:rsidRPr="00FA7779">
              <w:t xml:space="preserve"> known, site</w:t>
            </w:r>
            <w:r w:rsidR="00825AC4">
              <w:t>-</w:t>
            </w:r>
            <w:r w:rsidRPr="00FA7779">
              <w:t xml:space="preserve">specific </w:t>
            </w:r>
            <w:r w:rsidR="00443A42">
              <w:t xml:space="preserve">Social Management and Resettlement Plan (SMRP) </w:t>
            </w:r>
            <w:r w:rsidR="00FA7779" w:rsidRPr="00FA7779">
              <w:t xml:space="preserve">has been </w:t>
            </w:r>
            <w:r w:rsidRPr="009311AF">
              <w:t xml:space="preserve">prepared. </w:t>
            </w:r>
            <w:r w:rsidR="00FA7779" w:rsidRPr="009311AF">
              <w:t xml:space="preserve">It was </w:t>
            </w:r>
            <w:r w:rsidRPr="005E09BF">
              <w:t>consulted upon (involving all stakeholders</w:t>
            </w:r>
            <w:r w:rsidR="00825AC4">
              <w:t>,</w:t>
            </w:r>
            <w:r w:rsidRPr="005E09BF">
              <w:t xml:space="preserve"> including local communities and vulnerable group</w:t>
            </w:r>
            <w:r w:rsidRPr="00FA7779">
              <w:t>s)</w:t>
            </w:r>
            <w:r w:rsidR="00FA7779" w:rsidRPr="00FA7779">
              <w:t xml:space="preserve">. </w:t>
            </w:r>
            <w:r w:rsidR="009311AF">
              <w:t xml:space="preserve"> </w:t>
            </w:r>
            <w:r w:rsidR="00FA7779" w:rsidRPr="009311AF">
              <w:t>It will be</w:t>
            </w:r>
            <w:r w:rsidRPr="009311AF">
              <w:t xml:space="preserve"> approved and disclosed locally and at the Bank’s </w:t>
            </w:r>
            <w:r w:rsidR="007347B1" w:rsidRPr="009311AF">
              <w:t>Image bank</w:t>
            </w:r>
            <w:r w:rsidRPr="009311AF">
              <w:t xml:space="preserve"> before project appraisal. </w:t>
            </w:r>
            <w:r w:rsidR="00A127B8">
              <w:t xml:space="preserve">For activities where </w:t>
            </w:r>
            <w:r>
              <w:t>precise locations are not known</w:t>
            </w:r>
            <w:r w:rsidR="00A127B8">
              <w:t xml:space="preserve"> yet</w:t>
            </w:r>
            <w:r>
              <w:t>, Resettlement Policy Framework (RPF)</w:t>
            </w:r>
            <w:r w:rsidR="00A127B8">
              <w:t xml:space="preserve"> has been prepared</w:t>
            </w:r>
            <w:r>
              <w:t>, spanning all subprojects to be financed. If required, site</w:t>
            </w:r>
            <w:r w:rsidR="00825AC4">
              <w:t>-</w:t>
            </w:r>
            <w:r>
              <w:t>specific RAPs will be prepared once the design and location of the sub-project interventions are available.</w:t>
            </w:r>
          </w:p>
        </w:tc>
        <w:tc>
          <w:tcPr>
            <w:tcW w:w="1212" w:type="pct"/>
          </w:tcPr>
          <w:p w14:paraId="16F61734" w14:textId="77777777" w:rsidR="000E2A34" w:rsidRDefault="000E2A34" w:rsidP="000A5A6D">
            <w:pPr>
              <w:spacing w:after="0"/>
            </w:pPr>
            <w:r>
              <w:t>PCMU</w:t>
            </w:r>
            <w:r w:rsidRPr="008838F8">
              <w:t xml:space="preserve"> will prepare </w:t>
            </w:r>
            <w:r>
              <w:t>A/</w:t>
            </w:r>
            <w:r w:rsidRPr="008838F8">
              <w:t xml:space="preserve">RAPs for the proposed projects in accordance with the RPF and carry out land acquisition in accordance with the approved RAPs. </w:t>
            </w:r>
          </w:p>
          <w:p w14:paraId="2D9D70DF" w14:textId="38F49A0C" w:rsidR="009311AF" w:rsidRDefault="009311AF" w:rsidP="000A5A6D">
            <w:pPr>
              <w:spacing w:after="0"/>
            </w:pPr>
          </w:p>
          <w:p w14:paraId="0BFFD4B6" w14:textId="77777777" w:rsidR="009311AF" w:rsidRDefault="009311AF" w:rsidP="000A5A6D">
            <w:pPr>
              <w:spacing w:after="0"/>
            </w:pPr>
          </w:p>
          <w:p w14:paraId="4E9CFCD1" w14:textId="1037A8B7" w:rsidR="009311AF" w:rsidRPr="008838F8" w:rsidRDefault="00443A42" w:rsidP="00A127B8">
            <w:pPr>
              <w:spacing w:after="0"/>
            </w:pPr>
            <w:r>
              <w:t xml:space="preserve">The </w:t>
            </w:r>
            <w:r w:rsidR="009311AF">
              <w:t xml:space="preserve">PCMU and SIDA have developed the </w:t>
            </w:r>
            <w:r>
              <w:t xml:space="preserve">SMRP </w:t>
            </w:r>
            <w:r w:rsidR="009311AF">
              <w:t xml:space="preserve">for Akram Wah AED </w:t>
            </w:r>
            <w:r>
              <w:t>affected</w:t>
            </w:r>
            <w:r w:rsidR="009311AF">
              <w:t xml:space="preserve">. </w:t>
            </w:r>
          </w:p>
        </w:tc>
      </w:tr>
      <w:tr w:rsidR="000E2A34" w:rsidRPr="008838F8" w14:paraId="1D034C90" w14:textId="77777777" w:rsidTr="1F4021CC">
        <w:tc>
          <w:tcPr>
            <w:tcW w:w="550" w:type="pct"/>
          </w:tcPr>
          <w:p w14:paraId="2C306884" w14:textId="77777777" w:rsidR="000E2A34" w:rsidRPr="008838F8" w:rsidRDefault="000E2A34" w:rsidP="000A5A6D">
            <w:pPr>
              <w:spacing w:after="0"/>
            </w:pPr>
            <w:r w:rsidRPr="008838F8">
              <w:t xml:space="preserve">Forests </w:t>
            </w:r>
          </w:p>
          <w:p w14:paraId="58264AEC" w14:textId="77777777" w:rsidR="000E2A34" w:rsidRPr="008838F8" w:rsidRDefault="000E2A34" w:rsidP="000A5A6D">
            <w:pPr>
              <w:spacing w:after="0"/>
            </w:pPr>
            <w:r w:rsidRPr="008838F8">
              <w:t>(OP4.36)</w:t>
            </w:r>
          </w:p>
        </w:tc>
        <w:tc>
          <w:tcPr>
            <w:tcW w:w="372" w:type="pct"/>
          </w:tcPr>
          <w:p w14:paraId="501517B3" w14:textId="0BA8AE45" w:rsidR="000E2A34" w:rsidRPr="008838F8" w:rsidRDefault="00EB6FF3" w:rsidP="000A5A6D">
            <w:pPr>
              <w:spacing w:after="0"/>
            </w:pPr>
            <w:r>
              <w:t>No</w:t>
            </w:r>
          </w:p>
        </w:tc>
        <w:tc>
          <w:tcPr>
            <w:tcW w:w="2866" w:type="pct"/>
          </w:tcPr>
          <w:p w14:paraId="3832C1FD" w14:textId="3F4B3D84" w:rsidR="000E2A34" w:rsidRPr="008838F8" w:rsidRDefault="00EB6FF3" w:rsidP="00034F92">
            <w:pPr>
              <w:spacing w:after="0"/>
            </w:pPr>
            <w:r w:rsidRPr="00EB6FF3">
              <w:t xml:space="preserve">The project activities </w:t>
            </w:r>
            <w:r w:rsidR="00A127B8">
              <w:t xml:space="preserve">are not envisaged to </w:t>
            </w:r>
            <w:r w:rsidRPr="00EB6FF3">
              <w:t xml:space="preserve">affect the riverine forests in Indus River Basin. </w:t>
            </w:r>
            <w:r w:rsidR="00A127B8">
              <w:t xml:space="preserve">Therefore, </w:t>
            </w:r>
            <w:r w:rsidR="00034F92">
              <w:t xml:space="preserve">this policy is not triggered. </w:t>
            </w:r>
            <w:r w:rsidRPr="00EB6FF3">
              <w:t xml:space="preserve">However, </w:t>
            </w:r>
            <w:r w:rsidR="00825AC4">
              <w:t xml:space="preserve">the </w:t>
            </w:r>
            <w:r w:rsidRPr="00EB6FF3">
              <w:t xml:space="preserve">applicability of the policy will be </w:t>
            </w:r>
            <w:r w:rsidR="00034F92">
              <w:t>re-</w:t>
            </w:r>
            <w:r w:rsidRPr="00EB6FF3">
              <w:t xml:space="preserve">examined </w:t>
            </w:r>
            <w:r w:rsidR="00034F92">
              <w:t>once all project locations are known</w:t>
            </w:r>
            <w:r w:rsidRPr="00EB6FF3">
              <w:t>. If the policy is triggered, detailed impact analysis and necessary mitigation measures will be included in ESIAs/ESMPs.</w:t>
            </w:r>
          </w:p>
        </w:tc>
        <w:tc>
          <w:tcPr>
            <w:tcW w:w="1212" w:type="pct"/>
          </w:tcPr>
          <w:p w14:paraId="0846BE68" w14:textId="51BF261F" w:rsidR="000E2A34" w:rsidRPr="008838F8" w:rsidRDefault="000E2A34" w:rsidP="000A5A6D">
            <w:pPr>
              <w:spacing w:after="0"/>
            </w:pPr>
            <w:r>
              <w:t>PCMU</w:t>
            </w:r>
            <w:r w:rsidRPr="008838F8">
              <w:t xml:space="preserve"> will develop necessary mitigation measures in compliance with this policy. </w:t>
            </w:r>
          </w:p>
        </w:tc>
      </w:tr>
      <w:tr w:rsidR="000E2A34" w:rsidRPr="008838F8" w14:paraId="53C00459" w14:textId="77777777" w:rsidTr="1F4021CC">
        <w:tc>
          <w:tcPr>
            <w:tcW w:w="550" w:type="pct"/>
          </w:tcPr>
          <w:p w14:paraId="229CED4E" w14:textId="77777777" w:rsidR="000E2A34" w:rsidRPr="008838F8" w:rsidRDefault="000E2A34" w:rsidP="000A5A6D">
            <w:pPr>
              <w:spacing w:after="0"/>
            </w:pPr>
            <w:r w:rsidRPr="008838F8">
              <w:t xml:space="preserve">Indigenous Peoples </w:t>
            </w:r>
          </w:p>
          <w:p w14:paraId="71D41096" w14:textId="038D7420" w:rsidR="000E2A34" w:rsidRPr="008838F8" w:rsidRDefault="000E2A34" w:rsidP="000A5A6D">
            <w:pPr>
              <w:spacing w:after="0"/>
            </w:pPr>
            <w:r w:rsidRPr="008838F8">
              <w:t xml:space="preserve">(OP 4.10) </w:t>
            </w:r>
          </w:p>
        </w:tc>
        <w:tc>
          <w:tcPr>
            <w:tcW w:w="372" w:type="pct"/>
          </w:tcPr>
          <w:p w14:paraId="6F8D484B" w14:textId="77777777" w:rsidR="000E2A34" w:rsidRPr="008838F8" w:rsidRDefault="000E2A34" w:rsidP="000A5A6D">
            <w:pPr>
              <w:spacing w:after="0"/>
            </w:pPr>
            <w:r w:rsidRPr="008838F8">
              <w:t>No</w:t>
            </w:r>
          </w:p>
        </w:tc>
        <w:tc>
          <w:tcPr>
            <w:tcW w:w="2866" w:type="pct"/>
          </w:tcPr>
          <w:p w14:paraId="06CD4301" w14:textId="776C894C" w:rsidR="000E2A34" w:rsidRDefault="007E06B2" w:rsidP="00034F92">
            <w:pPr>
              <w:spacing w:after="0"/>
            </w:pPr>
            <w:r w:rsidRPr="007E06B2">
              <w:t>This policy is not triggered as the only recognized Indigenous People of Pakistan, the Kalash, reside in the Chitral Valley</w:t>
            </w:r>
            <w:r w:rsidR="00825AC4">
              <w:t>,</w:t>
            </w:r>
            <w:r w:rsidRPr="007E06B2">
              <w:t xml:space="preserve"> which is outside the project’s geographical area.</w:t>
            </w:r>
          </w:p>
        </w:tc>
        <w:tc>
          <w:tcPr>
            <w:tcW w:w="1212" w:type="pct"/>
          </w:tcPr>
          <w:p w14:paraId="27ED4014" w14:textId="0B2E35A9" w:rsidR="000E2A34" w:rsidRPr="008838F8" w:rsidRDefault="000E2A34" w:rsidP="0027609F">
            <w:pPr>
              <w:spacing w:after="0"/>
            </w:pPr>
            <w:r>
              <w:t>No indigenous people as defined in the Policy are known to exist in the Program area.</w:t>
            </w:r>
          </w:p>
        </w:tc>
      </w:tr>
      <w:tr w:rsidR="000E2A34" w:rsidRPr="008838F8" w14:paraId="4F9440D7" w14:textId="77777777" w:rsidTr="1F4021CC">
        <w:tc>
          <w:tcPr>
            <w:tcW w:w="550" w:type="pct"/>
          </w:tcPr>
          <w:p w14:paraId="5A259E5C" w14:textId="6B36E5D3" w:rsidR="000E2A34" w:rsidRPr="008838F8" w:rsidRDefault="000E2A34" w:rsidP="000A5A6D">
            <w:pPr>
              <w:spacing w:after="0"/>
            </w:pPr>
            <w:r w:rsidRPr="008838F8">
              <w:lastRenderedPageBreak/>
              <w:t>Safety of Dams (OP 4.37)</w:t>
            </w:r>
          </w:p>
        </w:tc>
        <w:tc>
          <w:tcPr>
            <w:tcW w:w="372" w:type="pct"/>
          </w:tcPr>
          <w:p w14:paraId="703908F5" w14:textId="255370F3" w:rsidR="000E2A34" w:rsidRPr="008838F8" w:rsidRDefault="000E2A34" w:rsidP="000A5A6D">
            <w:pPr>
              <w:spacing w:after="0"/>
            </w:pPr>
            <w:r w:rsidRPr="008838F8">
              <w:t>Yes</w:t>
            </w:r>
          </w:p>
        </w:tc>
        <w:tc>
          <w:tcPr>
            <w:tcW w:w="2866" w:type="pct"/>
          </w:tcPr>
          <w:p w14:paraId="6A6005C5" w14:textId="096F3E45" w:rsidR="000E2A34" w:rsidRDefault="001603E8" w:rsidP="000A5A6D">
            <w:pPr>
              <w:spacing w:after="0"/>
            </w:pPr>
            <w:r w:rsidRPr="001603E8">
              <w:t>This policy is triggered because the command areas that will be benefit</w:t>
            </w:r>
            <w:r w:rsidR="0081102A">
              <w:t>ed</w:t>
            </w:r>
            <w:r w:rsidRPr="001603E8">
              <w:t xml:space="preserve"> from the project intervention rely on three Barrages on the main course of </w:t>
            </w:r>
            <w:r w:rsidR="0081102A">
              <w:t xml:space="preserve">the </w:t>
            </w:r>
            <w:r w:rsidRPr="001603E8">
              <w:t>Indus River to divert water from the river into main canals: Guddu, Sukkur and Kotri Barrages. These Barrages have a low height (less than 10 meters raising of the water level)</w:t>
            </w:r>
            <w:r w:rsidR="0081102A">
              <w:t>,</w:t>
            </w:r>
            <w:r w:rsidRPr="001603E8">
              <w:t xml:space="preserve"> but their length (1 to 2 </w:t>
            </w:r>
            <w:r w:rsidR="006D1210" w:rsidRPr="001603E8">
              <w:t>kilomet</w:t>
            </w:r>
            <w:r w:rsidR="006D1210">
              <w:t>er</w:t>
            </w:r>
            <w:r w:rsidR="006D1210" w:rsidRPr="001603E8">
              <w:t>s</w:t>
            </w:r>
            <w:r w:rsidRPr="001603E8">
              <w:t>) and the high flood discharges they allow to transfer downstream (370,000 m3/s) make them fall under the category of large dams. The Akram Wah canal to be rehabilitated under the project is abstracting water upstream of Kotri Barrage, and the project will finance the modernization of distributary and minor canals in the command area of three AWB</w:t>
            </w:r>
            <w:r w:rsidR="0081102A">
              <w:t>,</w:t>
            </w:r>
            <w:r w:rsidRPr="001603E8">
              <w:t xml:space="preserve"> which are each abstracting water from one of the three Barrages. Another World Bank-funded project (SBIP, P131324) is currently financing rehabilitation and improvement works on Guddu and Sukkur Barrages. Improved O&amp;M and dam safety plan</w:t>
            </w:r>
            <w:r w:rsidR="0081102A">
              <w:t>s</w:t>
            </w:r>
            <w:r w:rsidRPr="001603E8">
              <w:t xml:space="preserve"> were already established and will be further improved for these two Barrages, while a safety assessment was conducted for Kotri Barrage and a detailed study is planned to be implemented. A Dam Safety Panel is mobilized under SBIP financing and </w:t>
            </w:r>
            <w:r w:rsidR="0081102A">
              <w:t xml:space="preserve">is </w:t>
            </w:r>
            <w:r w:rsidRPr="001603E8">
              <w:t>actively involved in the oversight of dam safety aspects</w:t>
            </w:r>
            <w:r w:rsidR="00811130" w:rsidRPr="00811130">
              <w:t>.</w:t>
            </w:r>
          </w:p>
        </w:tc>
        <w:tc>
          <w:tcPr>
            <w:tcW w:w="1212" w:type="pct"/>
          </w:tcPr>
          <w:p w14:paraId="0D56A212" w14:textId="6C8EAEEC" w:rsidR="000E2A34" w:rsidRPr="008838F8" w:rsidRDefault="000E2A34" w:rsidP="00034F92">
            <w:pPr>
              <w:spacing w:after="0"/>
            </w:pPr>
            <w:r>
              <w:t>PCMU</w:t>
            </w:r>
            <w:r w:rsidRPr="008838F8">
              <w:t xml:space="preserve"> will </w:t>
            </w:r>
            <w:r w:rsidR="00034F92">
              <w:t>take cognizance of the POE recommendations in all the project design and safeguard instruments</w:t>
            </w:r>
            <w:r w:rsidRPr="008838F8">
              <w:t xml:space="preserve">. </w:t>
            </w:r>
          </w:p>
        </w:tc>
      </w:tr>
      <w:tr w:rsidR="00893F91" w:rsidRPr="008838F8" w14:paraId="7DB61E9C" w14:textId="77777777" w:rsidTr="1F4021CC">
        <w:tc>
          <w:tcPr>
            <w:tcW w:w="550" w:type="pct"/>
          </w:tcPr>
          <w:p w14:paraId="370F5A30" w14:textId="34E2B0A1" w:rsidR="00893F91" w:rsidRPr="008838F8" w:rsidRDefault="00832AC0" w:rsidP="000A5A6D">
            <w:pPr>
              <w:spacing w:after="0"/>
            </w:pPr>
            <w:r w:rsidRPr="00832AC0">
              <w:t>Projects in Disputed Areas OP/BP 7.60</w:t>
            </w:r>
          </w:p>
        </w:tc>
        <w:tc>
          <w:tcPr>
            <w:tcW w:w="372" w:type="pct"/>
          </w:tcPr>
          <w:p w14:paraId="6303A2E6" w14:textId="12C400DC" w:rsidR="00893F91" w:rsidRPr="008838F8" w:rsidRDefault="00832AC0" w:rsidP="000A5A6D">
            <w:pPr>
              <w:spacing w:after="0"/>
            </w:pPr>
            <w:r>
              <w:t>No</w:t>
            </w:r>
          </w:p>
        </w:tc>
        <w:tc>
          <w:tcPr>
            <w:tcW w:w="2866" w:type="pct"/>
          </w:tcPr>
          <w:p w14:paraId="1D8D4BFD" w14:textId="6C4777AD" w:rsidR="00893F91" w:rsidRPr="00811130" w:rsidRDefault="00893F91" w:rsidP="0081102A">
            <w:pPr>
              <w:spacing w:after="0"/>
            </w:pPr>
            <w:r>
              <w:t>The project is not located in disputed territory.</w:t>
            </w:r>
            <w:r w:rsidR="0081102A">
              <w:t xml:space="preserve"> </w:t>
            </w:r>
            <w:r>
              <w:t>Therefore, this policy is not triggered.</w:t>
            </w:r>
          </w:p>
        </w:tc>
        <w:tc>
          <w:tcPr>
            <w:tcW w:w="1212" w:type="pct"/>
          </w:tcPr>
          <w:p w14:paraId="50A8FB1B" w14:textId="77777777" w:rsidR="00893F91" w:rsidRDefault="00893F91" w:rsidP="000A5A6D">
            <w:pPr>
              <w:spacing w:after="0"/>
            </w:pPr>
          </w:p>
        </w:tc>
      </w:tr>
      <w:tr w:rsidR="000E2A34" w:rsidRPr="008838F8" w14:paraId="5F2DF2BA" w14:textId="77777777" w:rsidTr="1F4021CC">
        <w:tc>
          <w:tcPr>
            <w:tcW w:w="550" w:type="pct"/>
          </w:tcPr>
          <w:p w14:paraId="6F8BF4CF" w14:textId="6749E7D4" w:rsidR="000E2A34" w:rsidRPr="008838F8" w:rsidRDefault="000E2A34" w:rsidP="000A5A6D">
            <w:pPr>
              <w:spacing w:after="0"/>
            </w:pPr>
            <w:r w:rsidRPr="008838F8">
              <w:t>Projects on International Waterways</w:t>
            </w:r>
          </w:p>
        </w:tc>
        <w:tc>
          <w:tcPr>
            <w:tcW w:w="372" w:type="pct"/>
          </w:tcPr>
          <w:p w14:paraId="673B8D3A" w14:textId="30242902" w:rsidR="000E2A34" w:rsidRPr="008838F8" w:rsidRDefault="000E2A34" w:rsidP="000A5A6D">
            <w:pPr>
              <w:spacing w:after="0"/>
            </w:pPr>
            <w:r w:rsidRPr="008838F8">
              <w:t>Yes</w:t>
            </w:r>
          </w:p>
        </w:tc>
        <w:tc>
          <w:tcPr>
            <w:tcW w:w="2866" w:type="pct"/>
          </w:tcPr>
          <w:p w14:paraId="37B9D26D" w14:textId="488A89D3" w:rsidR="000E2A34" w:rsidRPr="008838F8" w:rsidRDefault="70222720" w:rsidP="000A5A6D">
            <w:pPr>
              <w:spacing w:after="0"/>
            </w:pPr>
            <w:r>
              <w:t xml:space="preserve">This policy is triggered since the project activities rely on the water from the Indus River, which is an international waterway. Project activities will be limited to renovation of existing irrigation facilities to improve agriculture water productivity and the activities are not expected to increase water abstraction from the Indus River. Thus, (i) the project will not adversely impact the quantity or quality of water in the international waterway and (ii) the project investments will not be adversely affected by the other riparians’ possible water use. Therefore, the project falls within the exception to the notification requirements as set forth in paragraph 7(a) and 7(b) of OP 7.50. The exception to the notification requirement was approved by the South Asia Regional Vice President on </w:t>
            </w:r>
            <w:r w:rsidRPr="1F4021CC">
              <w:rPr>
                <w:highlight w:val="yellow"/>
              </w:rPr>
              <w:t>Month, XX,</w:t>
            </w:r>
            <w:r w:rsidRPr="003E307B">
              <w:rPr>
                <w:highlight w:val="yellow"/>
              </w:rPr>
              <w:t xml:space="preserve"> 202</w:t>
            </w:r>
            <w:r w:rsidR="40A64C02" w:rsidRPr="003E307B">
              <w:rPr>
                <w:highlight w:val="yellow"/>
              </w:rPr>
              <w:t>2</w:t>
            </w:r>
            <w:r w:rsidRPr="003E307B">
              <w:rPr>
                <w:highlight w:val="yellow"/>
              </w:rPr>
              <w:t>.</w:t>
            </w:r>
            <w:r>
              <w:t xml:space="preserve"> In addition, according to Article VII of the Indus Waters Treaty of 1960 between India and Pakistan, the World Bank has concluded that a notification by Pakistan to India under paragraph (2) of the said Article is not required, as the project will not cause interference with the waters of any of the </w:t>
            </w:r>
            <w:r w:rsidR="1966AE74">
              <w:t>rivers</w:t>
            </w:r>
            <w:r>
              <w:t xml:space="preserve"> and will not materially affect </w:t>
            </w:r>
            <w:r w:rsidR="3D407E78">
              <w:t>India</w:t>
            </w:r>
            <w:r w:rsidR="4AAA199B">
              <w:t>.</w:t>
            </w:r>
          </w:p>
        </w:tc>
        <w:tc>
          <w:tcPr>
            <w:tcW w:w="1212" w:type="pct"/>
          </w:tcPr>
          <w:p w14:paraId="72A5D6CA" w14:textId="5538640F" w:rsidR="000E2A34" w:rsidRPr="008838F8" w:rsidRDefault="000E2A34" w:rsidP="00034F92">
            <w:pPr>
              <w:spacing w:after="0"/>
            </w:pPr>
            <w:r>
              <w:t xml:space="preserve"> </w:t>
            </w:r>
          </w:p>
        </w:tc>
      </w:tr>
      <w:tr w:rsidR="000E2A34" w:rsidRPr="008838F8" w14:paraId="626A6D88" w14:textId="77777777" w:rsidTr="1F4021CC">
        <w:tc>
          <w:tcPr>
            <w:tcW w:w="550" w:type="pct"/>
          </w:tcPr>
          <w:p w14:paraId="37D534C7" w14:textId="35762327" w:rsidR="000E2A34" w:rsidRPr="008838F8" w:rsidRDefault="000E2A34" w:rsidP="000A5A6D">
            <w:pPr>
              <w:spacing w:after="0"/>
            </w:pPr>
            <w:r w:rsidRPr="008838F8">
              <w:t xml:space="preserve">Consultations and </w:t>
            </w:r>
            <w:r w:rsidRPr="008838F8">
              <w:lastRenderedPageBreak/>
              <w:t>Disclosure</w:t>
            </w:r>
          </w:p>
        </w:tc>
        <w:tc>
          <w:tcPr>
            <w:tcW w:w="372" w:type="pct"/>
          </w:tcPr>
          <w:p w14:paraId="09568532" w14:textId="1DC3E69D" w:rsidR="000E2A34" w:rsidRPr="008838F8" w:rsidRDefault="000E2A34" w:rsidP="000A5A6D">
            <w:pPr>
              <w:spacing w:after="0"/>
            </w:pPr>
            <w:r>
              <w:lastRenderedPageBreak/>
              <w:t>Yes</w:t>
            </w:r>
          </w:p>
        </w:tc>
        <w:tc>
          <w:tcPr>
            <w:tcW w:w="2866" w:type="pct"/>
          </w:tcPr>
          <w:p w14:paraId="5E200051" w14:textId="77777777" w:rsidR="000E2A34" w:rsidRDefault="000E2A34" w:rsidP="000A5A6D">
            <w:pPr>
              <w:spacing w:after="0"/>
            </w:pPr>
          </w:p>
        </w:tc>
        <w:tc>
          <w:tcPr>
            <w:tcW w:w="1212" w:type="pct"/>
          </w:tcPr>
          <w:p w14:paraId="57408CE7" w14:textId="1FCB6C1C" w:rsidR="000E2A34" w:rsidRPr="008838F8" w:rsidRDefault="000E2A34" w:rsidP="000A5A6D">
            <w:pPr>
              <w:spacing w:after="0"/>
            </w:pPr>
            <w:r>
              <w:t>PCMU</w:t>
            </w:r>
            <w:r w:rsidRPr="008838F8">
              <w:t xml:space="preserve"> has consulted with various </w:t>
            </w:r>
            <w:r w:rsidRPr="008838F8">
              <w:lastRenderedPageBreak/>
              <w:t>stakeholders, including the affected communities</w:t>
            </w:r>
            <w:r w:rsidR="0081102A">
              <w:t>,</w:t>
            </w:r>
            <w:r w:rsidRPr="008838F8">
              <w:t xml:space="preserve"> during the preparation of the ESMF and RPF. The ESMF and RPF (including translated versions of the executive summaries) will be disclosed on the </w:t>
            </w:r>
            <w:r>
              <w:t xml:space="preserve">PCMU </w:t>
            </w:r>
            <w:r w:rsidRPr="008838F8">
              <w:t xml:space="preserve"> website and will be sent to World Bank for disclosure on its external website.  </w:t>
            </w:r>
          </w:p>
        </w:tc>
      </w:tr>
    </w:tbl>
    <w:p w14:paraId="21609142" w14:textId="3A1D5D25" w:rsidR="00A61A52" w:rsidRPr="008838F8" w:rsidRDefault="00A61A52" w:rsidP="009E4A59">
      <w:r w:rsidRPr="008838F8">
        <w:lastRenderedPageBreak/>
        <w:br w:type="page"/>
      </w:r>
    </w:p>
    <w:p w14:paraId="7BAA472A" w14:textId="674F373C" w:rsidR="00A61A52" w:rsidRPr="00690529" w:rsidRDefault="00A61A52" w:rsidP="00A61A52">
      <w:pPr>
        <w:pStyle w:val="Heading1"/>
      </w:pPr>
      <w:bookmarkStart w:id="43" w:name="_Toc117074615"/>
      <w:r w:rsidRPr="008838F8">
        <w:lastRenderedPageBreak/>
        <w:t>Baseline Environment</w:t>
      </w:r>
      <w:bookmarkEnd w:id="43"/>
      <w:r w:rsidR="00A4637C" w:rsidRPr="00435979">
        <w:t xml:space="preserve"> </w:t>
      </w:r>
    </w:p>
    <w:p w14:paraId="3F8BB566" w14:textId="3366FC9D" w:rsidR="00A8175F" w:rsidRPr="008838F8" w:rsidRDefault="00B80EDD" w:rsidP="00A8175F">
      <w:r w:rsidRPr="00D7429D">
        <w:t>An overview of the existing baseline information</w:t>
      </w:r>
      <w:r w:rsidR="00E34883">
        <w:t xml:space="preserve"> for the </w:t>
      </w:r>
      <w:r w:rsidR="006B2494">
        <w:t>project area</w:t>
      </w:r>
      <w:r w:rsidRPr="00D7429D">
        <w:t xml:space="preserve"> obtained from</w:t>
      </w:r>
      <w:r w:rsidR="00E04BA9" w:rsidRPr="00B86533">
        <w:t xml:space="preserve"> the</w:t>
      </w:r>
      <w:r w:rsidRPr="00C01BD5">
        <w:t xml:space="preserve"> </w:t>
      </w:r>
      <w:r w:rsidRPr="00DB428D">
        <w:t>secondary</w:t>
      </w:r>
      <w:r w:rsidRPr="008838F8">
        <w:t xml:space="preserve"> literature review</w:t>
      </w:r>
      <w:r w:rsidR="00827D55" w:rsidRPr="008838F8">
        <w:t xml:space="preserve"> </w:t>
      </w:r>
      <w:r w:rsidRPr="008838F8">
        <w:t xml:space="preserve">is presented in this chapter. </w:t>
      </w:r>
      <w:r w:rsidR="00827D55" w:rsidRPr="008838F8">
        <w:t xml:space="preserve">Detailed baseline environment of the </w:t>
      </w:r>
      <w:r w:rsidR="009575C9" w:rsidRPr="008838F8">
        <w:t>Project</w:t>
      </w:r>
      <w:r w:rsidR="00827D55" w:rsidRPr="008838F8">
        <w:t xml:space="preserve"> area (covering biophysical and socio</w:t>
      </w:r>
      <w:r w:rsidR="00040DB3" w:rsidRPr="008838F8">
        <w:t>-</w:t>
      </w:r>
      <w:r w:rsidR="00827D55" w:rsidRPr="008838F8">
        <w:t>economic environment) will be collected and presented in the subproject ESIAs</w:t>
      </w:r>
      <w:r w:rsidR="006B2494">
        <w:t>/ESMPs</w:t>
      </w:r>
      <w:r w:rsidR="00827D55" w:rsidRPr="008838F8">
        <w:t>.</w:t>
      </w:r>
    </w:p>
    <w:p w14:paraId="686453BB" w14:textId="39D12D13" w:rsidR="00216961" w:rsidRDefault="00216961" w:rsidP="00216961">
      <w:pPr>
        <w:pStyle w:val="Heading2"/>
      </w:pPr>
      <w:bookmarkStart w:id="44" w:name="_bookmark20"/>
      <w:bookmarkStart w:id="45" w:name="_Toc117074616"/>
      <w:bookmarkEnd w:id="44"/>
      <w:r>
        <w:t>Influence Area</w:t>
      </w:r>
      <w:bookmarkEnd w:id="45"/>
    </w:p>
    <w:p w14:paraId="6BED0F76" w14:textId="506DE678" w:rsidR="00216961" w:rsidRDefault="00387911" w:rsidP="00216961">
      <w:r>
        <w:t xml:space="preserve">The proposed </w:t>
      </w:r>
      <w:r w:rsidR="00E34982">
        <w:t xml:space="preserve">physical </w:t>
      </w:r>
      <w:r>
        <w:t xml:space="preserve">interventions in </w:t>
      </w:r>
      <w:r w:rsidR="00AA2D0D" w:rsidRPr="00AA2D0D">
        <w:t>SWAT</w:t>
      </w:r>
      <w:r>
        <w:t xml:space="preserve"> will be primarily implemented in </w:t>
      </w:r>
      <w:r w:rsidR="00AA2D0D" w:rsidRPr="00AA2D0D">
        <w:t xml:space="preserve">three </w:t>
      </w:r>
      <w:r>
        <w:t>Area Water Boards</w:t>
      </w:r>
      <w:r w:rsidR="00DD7DE5">
        <w:t xml:space="preserve">, covering an area of </w:t>
      </w:r>
      <w:r w:rsidR="00557A72">
        <w:t xml:space="preserve">about 2.02 million hectares </w:t>
      </w:r>
      <w:r w:rsidR="00A85167">
        <w:t>(or 2020 square kilometers)</w:t>
      </w:r>
      <w:r w:rsidR="00557A72">
        <w:t xml:space="preserve">, </w:t>
      </w:r>
      <w:r w:rsidR="00AA2D0D" w:rsidRPr="00AA2D0D">
        <w:t xml:space="preserve"> on the Left Bank Canals of the Indus River: Ghotki (Ghotki Feeder canal with a command area of 381,000 Ha), Nara (Nara canal with a command area of 1,047,946 Ha) and Left Bank (Akram Wah and New Fuleli canals with a command area of 592,548 Ha).</w:t>
      </w:r>
      <w:r w:rsidR="00AA2D0D">
        <w:t xml:space="preserve"> </w:t>
      </w:r>
      <w:r w:rsidR="00234577">
        <w:t xml:space="preserve"> </w:t>
      </w:r>
      <w:r w:rsidR="00D341C4">
        <w:t>However, the proposed</w:t>
      </w:r>
      <w:r w:rsidR="008978CD">
        <w:t xml:space="preserve"> </w:t>
      </w:r>
      <w:r w:rsidR="00A81A73">
        <w:t xml:space="preserve">activities in </w:t>
      </w:r>
      <w:r w:rsidR="008978CD">
        <w:t xml:space="preserve">Component 1 </w:t>
      </w:r>
      <w:r w:rsidR="008516EB">
        <w:t>(</w:t>
      </w:r>
      <w:r w:rsidR="008509A0" w:rsidRPr="008509A0">
        <w:t>Water Resources Management</w:t>
      </w:r>
      <w:r w:rsidR="008516EB">
        <w:t>)</w:t>
      </w:r>
      <w:r w:rsidR="008509A0" w:rsidRPr="008509A0">
        <w:t xml:space="preserve"> that includes policy, institutional, and hydro-agro information reforms will be applicable to all </w:t>
      </w:r>
      <w:r w:rsidR="00596E67">
        <w:t>command areas</w:t>
      </w:r>
      <w:r w:rsidR="008509A0" w:rsidRPr="008509A0">
        <w:t xml:space="preserve"> serviced by the three barrages on River Indus in Sindh: Guddu, Sukkur, Kotri and their extensive irrigation network on the left and right banks through 14 main canals, and numerous water courses.</w:t>
      </w:r>
      <w:r w:rsidR="00D341C4">
        <w:t xml:space="preserve"> </w:t>
      </w:r>
      <w:r w:rsidR="00BE031A">
        <w:t>Therefore, t</w:t>
      </w:r>
      <w:r w:rsidR="00216961" w:rsidRPr="00F35AD7">
        <w:t xml:space="preserve">he </w:t>
      </w:r>
      <w:r w:rsidR="00FD785A">
        <w:t xml:space="preserve">project area or project </w:t>
      </w:r>
      <w:r w:rsidR="00216961" w:rsidRPr="00F35AD7">
        <w:t xml:space="preserve">influence area </w:t>
      </w:r>
      <w:r w:rsidR="00216961">
        <w:t xml:space="preserve">of </w:t>
      </w:r>
      <w:r w:rsidR="00370476">
        <w:t xml:space="preserve">the SWAT </w:t>
      </w:r>
      <w:r w:rsidR="00064582">
        <w:t xml:space="preserve">covers all </w:t>
      </w:r>
      <w:r w:rsidR="005D5B60">
        <w:t>command areas of the</w:t>
      </w:r>
      <w:r w:rsidR="00B52603">
        <w:t xml:space="preserve"> three barrages </w:t>
      </w:r>
      <w:r w:rsidR="00824E56">
        <w:t xml:space="preserve">in the </w:t>
      </w:r>
      <w:r w:rsidR="005D5B60">
        <w:t xml:space="preserve"> Sindh province</w:t>
      </w:r>
      <w:r w:rsidR="00216961" w:rsidRPr="00F35AD7">
        <w:t>.</w:t>
      </w:r>
      <w:r w:rsidR="00824E56">
        <w:t xml:space="preserve"> </w:t>
      </w:r>
    </w:p>
    <w:p w14:paraId="5D3BD979" w14:textId="712185D2" w:rsidR="00234577" w:rsidRPr="00FF7084" w:rsidRDefault="007C1502" w:rsidP="00234577">
      <w:pPr>
        <w:rPr>
          <w:rFonts w:cstheme="minorHAnsi"/>
        </w:rPr>
      </w:pPr>
      <w:r w:rsidRPr="00DC5430">
        <w:rPr>
          <w:b/>
          <w:bCs/>
        </w:rPr>
        <w:t>Table 4.</w:t>
      </w:r>
      <w:r w:rsidR="00C025AF">
        <w:rPr>
          <w:b/>
          <w:bCs/>
        </w:rPr>
        <w:t>1</w:t>
      </w:r>
      <w:r>
        <w:t xml:space="preserve"> presents details of districts that </w:t>
      </w:r>
      <w:r w:rsidR="00C025AF">
        <w:t xml:space="preserve">are covered under </w:t>
      </w:r>
      <w:r w:rsidR="000F3B6C">
        <w:t xml:space="preserve">3 AWBs, where the </w:t>
      </w:r>
      <w:r w:rsidR="00711677">
        <w:t>physical interventions will be implemented</w:t>
      </w:r>
      <w:r>
        <w:t>.</w:t>
      </w:r>
      <w:r w:rsidR="00711677">
        <w:t xml:space="preserve"> </w:t>
      </w:r>
      <w:r w:rsidR="00711677" w:rsidRPr="006014A5">
        <w:rPr>
          <w:b/>
          <w:bCs/>
        </w:rPr>
        <w:t>Table 4.1</w:t>
      </w:r>
      <w:r w:rsidR="00711677" w:rsidRPr="003E2DB9">
        <w:t xml:space="preserve"> details the</w:t>
      </w:r>
      <w:r w:rsidR="00C075A1">
        <w:t xml:space="preserve"> districts</w:t>
      </w:r>
      <w:r w:rsidR="00527FBD">
        <w:t xml:space="preserve"> that are covered in </w:t>
      </w:r>
      <w:r w:rsidR="00C075A1">
        <w:t xml:space="preserve">entire SWAT influence area </w:t>
      </w:r>
      <w:r w:rsidR="00711677" w:rsidRPr="003E2DB9">
        <w:t xml:space="preserve"> in relation to </w:t>
      </w:r>
      <w:r w:rsidR="00711677">
        <w:t xml:space="preserve">the </w:t>
      </w:r>
      <w:r w:rsidR="00527FBD">
        <w:t xml:space="preserve">irrigation coverage by </w:t>
      </w:r>
      <w:r w:rsidR="00711677" w:rsidRPr="003E2DB9">
        <w:t xml:space="preserve">barrages, main canals. </w:t>
      </w:r>
      <w:r w:rsidR="00632E01" w:rsidRPr="003E2DB9">
        <w:t xml:space="preserve">A </w:t>
      </w:r>
      <w:r w:rsidR="00632E01" w:rsidRPr="00892F39">
        <w:t xml:space="preserve">total of </w:t>
      </w:r>
      <w:r w:rsidR="00632E01" w:rsidRPr="003F7A64">
        <w:t>23</w:t>
      </w:r>
      <w:r w:rsidR="00632E01" w:rsidRPr="003E2DB9">
        <w:t xml:space="preserve"> districts of Sindh </w:t>
      </w:r>
      <w:r w:rsidR="00BE7AFF" w:rsidRPr="003E2DB9">
        <w:t>falls</w:t>
      </w:r>
      <w:r w:rsidR="00632E01" w:rsidRPr="003E2DB9">
        <w:t xml:space="preserve"> under this irrigation network.</w:t>
      </w:r>
      <w:r w:rsidR="00FF4A08">
        <w:t xml:space="preserve"> </w:t>
      </w:r>
      <w:r w:rsidR="00FF4A08">
        <w:rPr>
          <w:rFonts w:cstheme="minorHAnsi"/>
        </w:rPr>
        <w:t xml:space="preserve">The locations of districts that fall under the canal command areas, are shown in </w:t>
      </w:r>
      <w:r w:rsidR="00FF4A08" w:rsidRPr="006F3253">
        <w:rPr>
          <w:rFonts w:cstheme="minorHAnsi"/>
          <w:b/>
          <w:bCs/>
        </w:rPr>
        <w:t>Figure 4.1</w:t>
      </w:r>
      <w:r w:rsidR="00FF4A08">
        <w:rPr>
          <w:rFonts w:cstheme="minorHAnsi"/>
        </w:rPr>
        <w:t xml:space="preserve">.  </w:t>
      </w:r>
    </w:p>
    <w:p w14:paraId="5C12DC7C" w14:textId="6AEE2715" w:rsidR="00234577" w:rsidRDefault="00234577" w:rsidP="00234577">
      <w:pPr>
        <w:pStyle w:val="Caption"/>
        <w:rPr>
          <w:rFonts w:cstheme="minorHAnsi"/>
          <w:bCs/>
        </w:rPr>
      </w:pPr>
      <w:bookmarkStart w:id="46" w:name="_Toc116454238"/>
      <w:r w:rsidRPr="008838F8">
        <w:t xml:space="preserve">Table </w:t>
      </w:r>
      <w:r w:rsidRPr="00DB428D">
        <w:fldChar w:fldCharType="begin"/>
      </w:r>
      <w:r w:rsidRPr="00DB428D">
        <w:instrText xml:space="preserve"> STYLEREF 1 \s </w:instrText>
      </w:r>
      <w:r w:rsidRPr="00DB428D">
        <w:fldChar w:fldCharType="separate"/>
      </w:r>
      <w:r w:rsidR="004A736C">
        <w:rPr>
          <w:noProof/>
        </w:rPr>
        <w:t>4</w:t>
      </w:r>
      <w:r w:rsidRPr="00DB428D">
        <w:fldChar w:fldCharType="end"/>
      </w:r>
      <w:r w:rsidRPr="00435979">
        <w:t>.</w:t>
      </w:r>
      <w:r w:rsidRPr="00DB428D">
        <w:fldChar w:fldCharType="begin"/>
      </w:r>
      <w:r w:rsidRPr="00DB428D">
        <w:instrText xml:space="preserve"> SEQ Table \* ARABIC \s 1 </w:instrText>
      </w:r>
      <w:r w:rsidRPr="00DB428D">
        <w:fldChar w:fldCharType="separate"/>
      </w:r>
      <w:r w:rsidR="004A736C">
        <w:rPr>
          <w:noProof/>
        </w:rPr>
        <w:t>1</w:t>
      </w:r>
      <w:r w:rsidRPr="00DB428D">
        <w:fldChar w:fldCharType="end"/>
      </w:r>
      <w:r w:rsidRPr="00435979">
        <w:t xml:space="preserve">: </w:t>
      </w:r>
      <w:r>
        <w:rPr>
          <w:rFonts w:cstheme="minorHAnsi"/>
          <w:bCs/>
        </w:rPr>
        <w:t>Areas under the SWAT Physical Interventions</w:t>
      </w:r>
      <w:bookmarkEnd w:id="46"/>
    </w:p>
    <w:tbl>
      <w:tblPr>
        <w:tblStyle w:val="TableGrid"/>
        <w:tblW w:w="0" w:type="auto"/>
        <w:tblLook w:val="04A0" w:firstRow="1" w:lastRow="0" w:firstColumn="1" w:lastColumn="0" w:noHBand="0" w:noVBand="1"/>
      </w:tblPr>
      <w:tblGrid>
        <w:gridCol w:w="1502"/>
        <w:gridCol w:w="1773"/>
        <w:gridCol w:w="2332"/>
        <w:gridCol w:w="3411"/>
      </w:tblGrid>
      <w:tr w:rsidR="00166648" w14:paraId="6829DC03" w14:textId="77777777" w:rsidTr="003D129E">
        <w:tc>
          <w:tcPr>
            <w:tcW w:w="1555" w:type="dxa"/>
          </w:tcPr>
          <w:p w14:paraId="02DE19E1" w14:textId="439E4469" w:rsidR="00166648" w:rsidRDefault="00166648" w:rsidP="00166648">
            <w:r>
              <w:t>AWB</w:t>
            </w:r>
          </w:p>
        </w:tc>
        <w:tc>
          <w:tcPr>
            <w:tcW w:w="1842" w:type="dxa"/>
          </w:tcPr>
          <w:p w14:paraId="1D93919A" w14:textId="273BAD67" w:rsidR="00166648" w:rsidRDefault="00166648" w:rsidP="00166648">
            <w:r>
              <w:t>Canals</w:t>
            </w:r>
          </w:p>
        </w:tc>
        <w:tc>
          <w:tcPr>
            <w:tcW w:w="2410" w:type="dxa"/>
          </w:tcPr>
          <w:p w14:paraId="414571A7" w14:textId="7966E77A" w:rsidR="00166648" w:rsidRDefault="00166648" w:rsidP="00166648">
            <w:r>
              <w:t>Districts</w:t>
            </w:r>
          </w:p>
        </w:tc>
        <w:tc>
          <w:tcPr>
            <w:tcW w:w="3543" w:type="dxa"/>
          </w:tcPr>
          <w:p w14:paraId="2025E0B2" w14:textId="5E7A2681" w:rsidR="00166648" w:rsidRPr="003D129E" w:rsidRDefault="00166648" w:rsidP="00166648">
            <w:pPr>
              <w:rPr>
                <w:i/>
                <w:iCs/>
              </w:rPr>
            </w:pPr>
            <w:r>
              <w:t>Sub-districts (</w:t>
            </w:r>
            <w:r>
              <w:rPr>
                <w:i/>
                <w:iCs/>
              </w:rPr>
              <w:t>talukas)</w:t>
            </w:r>
          </w:p>
        </w:tc>
      </w:tr>
      <w:tr w:rsidR="00166648" w14:paraId="662E7F87" w14:textId="77777777" w:rsidTr="003D129E">
        <w:tc>
          <w:tcPr>
            <w:tcW w:w="1555" w:type="dxa"/>
          </w:tcPr>
          <w:p w14:paraId="28EA46A4" w14:textId="358FC695" w:rsidR="00166648" w:rsidRDefault="00166648" w:rsidP="00166648">
            <w:r>
              <w:t>G</w:t>
            </w:r>
            <w:r w:rsidR="00DD5813">
              <w:t>hotki</w:t>
            </w:r>
          </w:p>
        </w:tc>
        <w:tc>
          <w:tcPr>
            <w:tcW w:w="1842" w:type="dxa"/>
          </w:tcPr>
          <w:p w14:paraId="3EA4DC77" w14:textId="1D83E196" w:rsidR="00166648" w:rsidRDefault="00DD5813" w:rsidP="00166648">
            <w:r w:rsidRPr="001D3D9C">
              <w:rPr>
                <w:rFonts w:cstheme="minorHAnsi"/>
                <w:szCs w:val="20"/>
              </w:rPr>
              <w:t>Ghotki Feeder</w:t>
            </w:r>
          </w:p>
        </w:tc>
        <w:tc>
          <w:tcPr>
            <w:tcW w:w="2410" w:type="dxa"/>
          </w:tcPr>
          <w:p w14:paraId="55AAA7BB" w14:textId="2D7994C8" w:rsidR="00166648" w:rsidRDefault="008D2446" w:rsidP="00166648">
            <w:r w:rsidRPr="001D3D9C">
              <w:rPr>
                <w:rFonts w:cstheme="minorHAnsi"/>
                <w:szCs w:val="20"/>
              </w:rPr>
              <w:t>Ghotki, Sukkur</w:t>
            </w:r>
          </w:p>
        </w:tc>
        <w:tc>
          <w:tcPr>
            <w:tcW w:w="3543" w:type="dxa"/>
          </w:tcPr>
          <w:p w14:paraId="0EF19D5C" w14:textId="4BA88EB4" w:rsidR="00166648" w:rsidRDefault="008D2446" w:rsidP="008D2446">
            <w:r>
              <w:t>Sukkur City, New Sukkur, RohriSaleh Pat, Pano Aqil</w:t>
            </w:r>
          </w:p>
        </w:tc>
      </w:tr>
      <w:tr w:rsidR="00166648" w:rsidRPr="003E307B" w14:paraId="7F229BE2" w14:textId="77777777" w:rsidTr="003D129E">
        <w:tc>
          <w:tcPr>
            <w:tcW w:w="1555" w:type="dxa"/>
          </w:tcPr>
          <w:p w14:paraId="20DF4539" w14:textId="2DE10AE7" w:rsidR="00166648" w:rsidRDefault="008D2446" w:rsidP="00166648">
            <w:r>
              <w:t>Nara</w:t>
            </w:r>
          </w:p>
        </w:tc>
        <w:tc>
          <w:tcPr>
            <w:tcW w:w="1842" w:type="dxa"/>
          </w:tcPr>
          <w:p w14:paraId="306F53C1" w14:textId="54FA3A82" w:rsidR="00166648" w:rsidRDefault="008D2446" w:rsidP="00166648">
            <w:r>
              <w:t>Nara</w:t>
            </w:r>
          </w:p>
        </w:tc>
        <w:tc>
          <w:tcPr>
            <w:tcW w:w="2410" w:type="dxa"/>
          </w:tcPr>
          <w:p w14:paraId="39ECE7DC" w14:textId="35FEEEDC" w:rsidR="00166648" w:rsidRDefault="008D2446" w:rsidP="00166648">
            <w:r w:rsidRPr="001D3D9C">
              <w:rPr>
                <w:rFonts w:cstheme="minorHAnsi"/>
                <w:szCs w:val="20"/>
              </w:rPr>
              <w:t xml:space="preserve">Sukkur, Khairpur, Sanghar, </w:t>
            </w:r>
            <w:r>
              <w:rPr>
                <w:rFonts w:cstheme="minorHAnsi"/>
                <w:szCs w:val="20"/>
              </w:rPr>
              <w:t xml:space="preserve">Tando Allahyar, </w:t>
            </w:r>
            <w:r w:rsidRPr="001D3D9C">
              <w:rPr>
                <w:rFonts w:cstheme="minorHAnsi"/>
                <w:szCs w:val="20"/>
              </w:rPr>
              <w:t xml:space="preserve">Umerkot, </w:t>
            </w:r>
            <w:r w:rsidRPr="003F7A64">
              <w:rPr>
                <w:rFonts w:cstheme="minorHAnsi"/>
                <w:szCs w:val="20"/>
              </w:rPr>
              <w:t>Mirpurkhas</w:t>
            </w:r>
            <w:r w:rsidRPr="0019288C">
              <w:rPr>
                <w:rFonts w:cstheme="minorHAnsi"/>
                <w:szCs w:val="20"/>
              </w:rPr>
              <w:t>,</w:t>
            </w:r>
            <w:r w:rsidRPr="001D3D9C">
              <w:rPr>
                <w:rFonts w:cstheme="minorHAnsi"/>
                <w:szCs w:val="20"/>
              </w:rPr>
              <w:t xml:space="preserve"> Tharparker</w:t>
            </w:r>
          </w:p>
        </w:tc>
        <w:tc>
          <w:tcPr>
            <w:tcW w:w="3543" w:type="dxa"/>
          </w:tcPr>
          <w:p w14:paraId="30E50D55" w14:textId="77777777" w:rsidR="008D2446" w:rsidRPr="001D3D9C" w:rsidRDefault="008D2446" w:rsidP="008D2446">
            <w:pPr>
              <w:pStyle w:val="trt0xe"/>
              <w:shd w:val="clear" w:color="auto" w:fill="FFFFFF"/>
              <w:spacing w:before="0" w:beforeAutospacing="0" w:after="60" w:afterAutospacing="0"/>
              <w:rPr>
                <w:rFonts w:asciiTheme="minorHAnsi" w:hAnsiTheme="minorHAnsi" w:cstheme="minorHAnsi"/>
                <w:sz w:val="20"/>
                <w:szCs w:val="20"/>
                <w:shd w:val="clear" w:color="auto" w:fill="FFFFFF"/>
              </w:rPr>
            </w:pPr>
            <w:r w:rsidRPr="001D3D9C">
              <w:rPr>
                <w:rFonts w:asciiTheme="minorHAnsi" w:hAnsiTheme="minorHAnsi" w:cstheme="minorHAnsi"/>
                <w:b/>
                <w:bCs/>
                <w:sz w:val="20"/>
                <w:szCs w:val="20"/>
                <w:shd w:val="clear" w:color="auto" w:fill="FFFFFF"/>
              </w:rPr>
              <w:t>Khairpur Taluka</w:t>
            </w:r>
            <w:r w:rsidRPr="001D3D9C">
              <w:rPr>
                <w:rFonts w:asciiTheme="minorHAnsi" w:hAnsiTheme="minorHAnsi" w:cstheme="minorHAnsi"/>
                <w:sz w:val="20"/>
                <w:szCs w:val="20"/>
                <w:shd w:val="clear" w:color="auto" w:fill="FFFFFF"/>
              </w:rPr>
              <w:t>, Mirwah, Kot Diji, Kingri, Sobho Dero </w:t>
            </w:r>
          </w:p>
          <w:p w14:paraId="5E3D4D9E" w14:textId="77777777" w:rsidR="008D2446" w:rsidRPr="001D3D9C" w:rsidRDefault="008D2446" w:rsidP="008D2446">
            <w:pPr>
              <w:pStyle w:val="trt0xe"/>
              <w:shd w:val="clear" w:color="auto" w:fill="FFFFFF"/>
              <w:spacing w:before="0" w:beforeAutospacing="0" w:after="60" w:afterAutospacing="0"/>
              <w:rPr>
                <w:rFonts w:asciiTheme="minorHAnsi" w:hAnsiTheme="minorHAnsi" w:cstheme="minorHAnsi"/>
                <w:sz w:val="20"/>
                <w:szCs w:val="20"/>
              </w:rPr>
            </w:pPr>
            <w:r w:rsidRPr="001D3D9C">
              <w:rPr>
                <w:rFonts w:asciiTheme="minorHAnsi" w:hAnsiTheme="minorHAnsi" w:cstheme="minorHAnsi"/>
                <w:b/>
                <w:sz w:val="20"/>
                <w:szCs w:val="20"/>
                <w:shd w:val="clear" w:color="auto" w:fill="FFFFFF"/>
              </w:rPr>
              <w:t>Gambat Taluka</w:t>
            </w:r>
            <w:r w:rsidRPr="001D3D9C">
              <w:rPr>
                <w:rFonts w:asciiTheme="minorHAnsi" w:hAnsiTheme="minorHAnsi" w:cstheme="minorHAnsi"/>
                <w:sz w:val="20"/>
                <w:szCs w:val="20"/>
                <w:shd w:val="clear" w:color="auto" w:fill="FFFFFF"/>
              </w:rPr>
              <w:t xml:space="preserve">, Faiz Ganj, Nara, </w:t>
            </w:r>
            <w:r w:rsidRPr="001D3D9C">
              <w:rPr>
                <w:rFonts w:asciiTheme="minorHAnsi" w:hAnsiTheme="minorHAnsi" w:cstheme="minorHAnsi"/>
                <w:sz w:val="20"/>
                <w:szCs w:val="20"/>
              </w:rPr>
              <w:t>Jam Nawaz Ali, Khipro.</w:t>
            </w:r>
          </w:p>
          <w:p w14:paraId="70D79B22" w14:textId="77777777" w:rsidR="008D2446" w:rsidRPr="00246F7C" w:rsidRDefault="008D2446" w:rsidP="008D2446">
            <w:pPr>
              <w:pStyle w:val="trt0xe"/>
              <w:shd w:val="clear" w:color="auto" w:fill="FFFFFF"/>
              <w:spacing w:before="0" w:beforeAutospacing="0" w:after="60" w:afterAutospacing="0"/>
              <w:rPr>
                <w:rFonts w:asciiTheme="minorHAnsi" w:hAnsiTheme="minorHAnsi" w:cstheme="minorHAnsi"/>
                <w:sz w:val="20"/>
                <w:szCs w:val="20"/>
                <w:lang w:val="es-ES_tradnl"/>
              </w:rPr>
            </w:pPr>
            <w:r w:rsidRPr="00246F7C">
              <w:rPr>
                <w:rFonts w:asciiTheme="minorHAnsi" w:hAnsiTheme="minorHAnsi" w:cstheme="minorHAnsi"/>
                <w:b/>
                <w:bCs/>
                <w:sz w:val="20"/>
                <w:szCs w:val="20"/>
                <w:lang w:val="es-ES_tradnl"/>
              </w:rPr>
              <w:t>Sanghar</w:t>
            </w:r>
            <w:r w:rsidRPr="00246F7C">
              <w:rPr>
                <w:rFonts w:asciiTheme="minorHAnsi" w:hAnsiTheme="minorHAnsi" w:cstheme="minorHAnsi"/>
                <w:sz w:val="20"/>
                <w:szCs w:val="20"/>
                <w:lang w:val="es-ES_tradnl"/>
              </w:rPr>
              <w:t> </w:t>
            </w:r>
            <w:r w:rsidRPr="00246F7C">
              <w:rPr>
                <w:rFonts w:asciiTheme="minorHAnsi" w:hAnsiTheme="minorHAnsi" w:cstheme="minorHAnsi"/>
                <w:b/>
                <w:sz w:val="20"/>
                <w:szCs w:val="20"/>
                <w:lang w:val="es-ES_tradnl"/>
              </w:rPr>
              <w:t>Taluka</w:t>
            </w:r>
            <w:r w:rsidRPr="00246F7C">
              <w:rPr>
                <w:rFonts w:asciiTheme="minorHAnsi" w:hAnsiTheme="minorHAnsi" w:cstheme="minorHAnsi"/>
                <w:sz w:val="20"/>
                <w:szCs w:val="20"/>
                <w:lang w:val="es-ES_tradnl"/>
              </w:rPr>
              <w:t>, Shahdadpur, Sinjhoro, Tando Adam Khan.</w:t>
            </w:r>
          </w:p>
          <w:p w14:paraId="1A676768" w14:textId="77777777" w:rsidR="008D2446" w:rsidRPr="00246F7C" w:rsidRDefault="008D2446" w:rsidP="008D2446">
            <w:pPr>
              <w:pStyle w:val="trt0xe"/>
              <w:shd w:val="clear" w:color="auto" w:fill="FFFFFF"/>
              <w:spacing w:before="0" w:beforeAutospacing="0" w:after="60" w:afterAutospacing="0"/>
              <w:rPr>
                <w:rStyle w:val="hgkelc"/>
                <w:rFonts w:asciiTheme="minorHAnsi" w:hAnsiTheme="minorHAnsi" w:cstheme="minorHAnsi"/>
                <w:sz w:val="20"/>
                <w:szCs w:val="20"/>
                <w:lang w:val="es-ES_tradnl"/>
              </w:rPr>
            </w:pPr>
            <w:r w:rsidRPr="00246F7C">
              <w:rPr>
                <w:rFonts w:asciiTheme="minorHAnsi" w:hAnsiTheme="minorHAnsi" w:cstheme="minorHAnsi"/>
                <w:b/>
                <w:bCs/>
                <w:sz w:val="20"/>
                <w:szCs w:val="20"/>
                <w:shd w:val="clear" w:color="auto" w:fill="FFFFFF"/>
                <w:lang w:val="es-ES_tradnl"/>
              </w:rPr>
              <w:t>Umerkot</w:t>
            </w:r>
            <w:r w:rsidRPr="00246F7C">
              <w:rPr>
                <w:rFonts w:asciiTheme="minorHAnsi" w:hAnsiTheme="minorHAnsi" w:cstheme="minorHAnsi"/>
                <w:sz w:val="20"/>
                <w:szCs w:val="20"/>
                <w:shd w:val="clear" w:color="auto" w:fill="FFFFFF"/>
                <w:lang w:val="es-ES_tradnl"/>
              </w:rPr>
              <w:t>, Samaro, Kunri, Pithoro.</w:t>
            </w:r>
          </w:p>
          <w:p w14:paraId="5087A71B" w14:textId="0BF6C498" w:rsidR="00166648" w:rsidRPr="00246F7C" w:rsidRDefault="008D2446" w:rsidP="008D2446">
            <w:pPr>
              <w:rPr>
                <w:lang w:val="es-ES_tradnl"/>
              </w:rPr>
            </w:pPr>
            <w:r w:rsidRPr="00246F7C">
              <w:rPr>
                <w:rStyle w:val="hgkelc"/>
                <w:rFonts w:cstheme="minorHAnsi"/>
                <w:b/>
                <w:bCs/>
                <w:szCs w:val="20"/>
                <w:shd w:val="clear" w:color="auto" w:fill="FFFFFF"/>
                <w:lang w:val="es-ES_tradnl"/>
              </w:rPr>
              <w:t>Mirpurkhas</w:t>
            </w:r>
            <w:r w:rsidRPr="00246F7C">
              <w:rPr>
                <w:rStyle w:val="hgkelc"/>
                <w:rFonts w:cstheme="minorHAnsi"/>
                <w:szCs w:val="20"/>
                <w:shd w:val="clear" w:color="auto" w:fill="FFFFFF"/>
                <w:lang w:val="es-ES_tradnl"/>
              </w:rPr>
              <w:t xml:space="preserve">, Sindhri, Hussain Bux Marri, Digri, Jhuddo, Kot Ghulam Mohammad and Shuja Abad, </w:t>
            </w:r>
            <w:r w:rsidRPr="00246F7C">
              <w:rPr>
                <w:rFonts w:cstheme="minorHAnsi"/>
                <w:szCs w:val="20"/>
                <w:lang w:val="es-ES_tradnl"/>
              </w:rPr>
              <w:t>Chachro, Dhali, Diplo, Kaloi, Islamkot, Mithi, Nagarparkar.</w:t>
            </w:r>
          </w:p>
        </w:tc>
      </w:tr>
      <w:tr w:rsidR="008D2446" w14:paraId="2C1DA88B" w14:textId="77777777" w:rsidTr="003D129E">
        <w:tc>
          <w:tcPr>
            <w:tcW w:w="1555" w:type="dxa"/>
          </w:tcPr>
          <w:p w14:paraId="0B1247B7" w14:textId="34469D91" w:rsidR="008D2446" w:rsidRDefault="008D2446" w:rsidP="008D2446">
            <w:r>
              <w:t>Left Bank</w:t>
            </w:r>
          </w:p>
        </w:tc>
        <w:tc>
          <w:tcPr>
            <w:tcW w:w="1842" w:type="dxa"/>
          </w:tcPr>
          <w:p w14:paraId="32A9B008" w14:textId="77777777" w:rsidR="008D2446" w:rsidRDefault="008D2446" w:rsidP="008D2446">
            <w:pPr>
              <w:rPr>
                <w:rFonts w:cstheme="minorHAnsi"/>
                <w:szCs w:val="20"/>
              </w:rPr>
            </w:pPr>
            <w:r w:rsidRPr="001D3D9C">
              <w:rPr>
                <w:rFonts w:cstheme="minorHAnsi"/>
                <w:szCs w:val="20"/>
              </w:rPr>
              <w:t>Akram Wah</w:t>
            </w:r>
            <w:r w:rsidR="00A86A24">
              <w:rPr>
                <w:rFonts w:cstheme="minorHAnsi"/>
                <w:szCs w:val="20"/>
              </w:rPr>
              <w:t xml:space="preserve"> and</w:t>
            </w:r>
          </w:p>
          <w:p w14:paraId="5755E45D" w14:textId="4A260F04" w:rsidR="00A86A24" w:rsidRDefault="00A86A24" w:rsidP="008D2446">
            <w:r>
              <w:rPr>
                <w:rFonts w:cstheme="minorHAnsi"/>
                <w:szCs w:val="20"/>
              </w:rPr>
              <w:t>New Fulleli</w:t>
            </w:r>
          </w:p>
        </w:tc>
        <w:tc>
          <w:tcPr>
            <w:tcW w:w="2410" w:type="dxa"/>
          </w:tcPr>
          <w:p w14:paraId="1526960F" w14:textId="78FD57BC" w:rsidR="008D2446" w:rsidRPr="001D3D9C" w:rsidRDefault="008D2446" w:rsidP="008D2446">
            <w:pPr>
              <w:rPr>
                <w:rFonts w:cstheme="minorHAnsi"/>
                <w:szCs w:val="20"/>
              </w:rPr>
            </w:pPr>
            <w:r w:rsidRPr="001D3D9C">
              <w:rPr>
                <w:rFonts w:cstheme="minorHAnsi"/>
                <w:szCs w:val="20"/>
              </w:rPr>
              <w:t>Hyderabad, Tando Muhammad Khan, Badin</w:t>
            </w:r>
          </w:p>
        </w:tc>
        <w:tc>
          <w:tcPr>
            <w:tcW w:w="3543" w:type="dxa"/>
          </w:tcPr>
          <w:p w14:paraId="6E38B2DE" w14:textId="77777777" w:rsidR="001750DD" w:rsidRPr="001D3D9C" w:rsidRDefault="00894664" w:rsidP="001750DD">
            <w:pPr>
              <w:shd w:val="clear" w:color="auto" w:fill="FFFFFF"/>
              <w:spacing w:after="0"/>
              <w:rPr>
                <w:rFonts w:eastAsia="Times New Roman" w:cstheme="minorHAnsi"/>
                <w:szCs w:val="20"/>
                <w:bdr w:val="none" w:sz="0" w:space="0" w:color="auto" w:frame="1"/>
              </w:rPr>
            </w:pPr>
            <w:hyperlink r:id="rId26" w:history="1">
              <w:r w:rsidR="001750DD" w:rsidRPr="001D3D9C">
                <w:rPr>
                  <w:rFonts w:eastAsia="Times New Roman" w:cstheme="minorHAnsi"/>
                  <w:szCs w:val="20"/>
                  <w:bdr w:val="none" w:sz="0" w:space="0" w:color="auto" w:frame="1"/>
                </w:rPr>
                <w:t>Hyderabad City</w:t>
              </w:r>
            </w:hyperlink>
            <w:r w:rsidR="001750DD" w:rsidRPr="001D3D9C">
              <w:rPr>
                <w:rFonts w:eastAsia="Times New Roman" w:cstheme="minorHAnsi"/>
                <w:szCs w:val="20"/>
              </w:rPr>
              <w:t xml:space="preserve">, </w:t>
            </w:r>
            <w:hyperlink r:id="rId27" w:history="1">
              <w:r w:rsidR="001750DD" w:rsidRPr="001D3D9C">
                <w:rPr>
                  <w:rFonts w:eastAsia="Times New Roman" w:cstheme="minorHAnsi"/>
                  <w:szCs w:val="20"/>
                  <w:bdr w:val="none" w:sz="0" w:space="0" w:color="auto" w:frame="1"/>
                </w:rPr>
                <w:t>Hyderabad Taluka</w:t>
              </w:r>
            </w:hyperlink>
            <w:r w:rsidR="001750DD" w:rsidRPr="001D3D9C">
              <w:rPr>
                <w:rFonts w:eastAsia="Times New Roman" w:cstheme="minorHAnsi"/>
                <w:szCs w:val="20"/>
              </w:rPr>
              <w:t xml:space="preserve">, </w:t>
            </w:r>
            <w:hyperlink r:id="rId28" w:history="1">
              <w:r w:rsidR="001750DD" w:rsidRPr="001D3D9C">
                <w:rPr>
                  <w:rFonts w:eastAsia="Times New Roman" w:cstheme="minorHAnsi"/>
                  <w:szCs w:val="20"/>
                  <w:bdr w:val="none" w:sz="0" w:space="0" w:color="auto" w:frame="1"/>
                </w:rPr>
                <w:t>Latifabad</w:t>
              </w:r>
            </w:hyperlink>
            <w:r w:rsidR="001750DD" w:rsidRPr="001D3D9C">
              <w:rPr>
                <w:rFonts w:eastAsia="Times New Roman" w:cstheme="minorHAnsi"/>
                <w:szCs w:val="20"/>
              </w:rPr>
              <w:t xml:space="preserve">, </w:t>
            </w:r>
            <w:hyperlink r:id="rId29" w:history="1">
              <w:r w:rsidR="001750DD" w:rsidRPr="001D3D9C">
                <w:rPr>
                  <w:rFonts w:eastAsia="Times New Roman" w:cstheme="minorHAnsi"/>
                  <w:szCs w:val="20"/>
                  <w:bdr w:val="none" w:sz="0" w:space="0" w:color="auto" w:frame="1"/>
                </w:rPr>
                <w:t>Qasimabad</w:t>
              </w:r>
            </w:hyperlink>
          </w:p>
          <w:p w14:paraId="1032EF27" w14:textId="77777777" w:rsidR="001750DD" w:rsidRPr="001D3D9C" w:rsidRDefault="001750DD" w:rsidP="001750DD">
            <w:pPr>
              <w:shd w:val="clear" w:color="auto" w:fill="FFFFFF"/>
              <w:spacing w:after="0"/>
              <w:rPr>
                <w:rFonts w:eastAsia="Times New Roman" w:cstheme="minorHAnsi"/>
                <w:szCs w:val="20"/>
                <w:bdr w:val="none" w:sz="0" w:space="0" w:color="auto" w:frame="1"/>
              </w:rPr>
            </w:pPr>
          </w:p>
          <w:p w14:paraId="0D0D726E" w14:textId="77777777" w:rsidR="001750DD" w:rsidRPr="001D3D9C" w:rsidRDefault="001750DD" w:rsidP="001750DD">
            <w:pPr>
              <w:shd w:val="clear" w:color="auto" w:fill="FFFFFF"/>
              <w:spacing w:after="0"/>
              <w:rPr>
                <w:rFonts w:eastAsia="Times New Roman" w:cstheme="minorHAnsi"/>
                <w:szCs w:val="20"/>
              </w:rPr>
            </w:pPr>
            <w:r w:rsidRPr="001D3D9C">
              <w:rPr>
                <w:rFonts w:eastAsia="Times New Roman" w:cstheme="minorHAnsi"/>
                <w:szCs w:val="20"/>
              </w:rPr>
              <w:t>Bulri Shah Karim, Tando Ghulam Hyder, Tando Mohammad Khan</w:t>
            </w:r>
          </w:p>
          <w:p w14:paraId="57EB8F78" w14:textId="77777777" w:rsidR="001750DD" w:rsidRPr="001D3D9C" w:rsidRDefault="001750DD" w:rsidP="001750DD">
            <w:pPr>
              <w:shd w:val="clear" w:color="auto" w:fill="FFFFFF"/>
              <w:spacing w:after="0"/>
              <w:rPr>
                <w:rFonts w:eastAsia="Times New Roman" w:cstheme="minorHAnsi"/>
                <w:szCs w:val="20"/>
              </w:rPr>
            </w:pPr>
          </w:p>
          <w:p w14:paraId="02EBE090" w14:textId="77777777" w:rsidR="001750DD" w:rsidRPr="001D3D9C" w:rsidRDefault="00894664" w:rsidP="001750DD">
            <w:pPr>
              <w:shd w:val="clear" w:color="auto" w:fill="FFFFFF"/>
              <w:spacing w:after="0"/>
              <w:rPr>
                <w:rFonts w:eastAsia="Times New Roman" w:cstheme="minorHAnsi"/>
                <w:szCs w:val="20"/>
              </w:rPr>
            </w:pPr>
            <w:hyperlink r:id="rId30" w:history="1">
              <w:r w:rsidR="001750DD" w:rsidRPr="001D3D9C">
                <w:rPr>
                  <w:rFonts w:eastAsia="Times New Roman" w:cstheme="minorHAnsi"/>
                  <w:szCs w:val="20"/>
                  <w:bdr w:val="none" w:sz="0" w:space="0" w:color="auto" w:frame="1"/>
                </w:rPr>
                <w:t>Badin</w:t>
              </w:r>
            </w:hyperlink>
            <w:r w:rsidR="001750DD" w:rsidRPr="001D3D9C">
              <w:rPr>
                <w:rFonts w:eastAsia="Times New Roman" w:cstheme="minorHAnsi"/>
                <w:szCs w:val="20"/>
              </w:rPr>
              <w:t xml:space="preserve">, Nindo Shaher, Khoski, </w:t>
            </w:r>
            <w:hyperlink r:id="rId31" w:tooltip="Golarchi Taluka" w:history="1">
              <w:r w:rsidR="001750DD" w:rsidRPr="001D3D9C">
                <w:rPr>
                  <w:rFonts w:eastAsia="Times New Roman" w:cstheme="minorHAnsi"/>
                  <w:szCs w:val="20"/>
                  <w:bdr w:val="none" w:sz="0" w:space="0" w:color="auto" w:frame="1"/>
                </w:rPr>
                <w:t>Golarchi</w:t>
              </w:r>
            </w:hyperlink>
            <w:r w:rsidR="001750DD" w:rsidRPr="001D3D9C">
              <w:rPr>
                <w:rFonts w:eastAsia="Times New Roman" w:cstheme="minorHAnsi"/>
                <w:szCs w:val="20"/>
              </w:rPr>
              <w:t xml:space="preserve">, </w:t>
            </w:r>
            <w:hyperlink r:id="rId32" w:tooltip="Matli Taluka" w:history="1">
              <w:r w:rsidR="001750DD" w:rsidRPr="001D3D9C">
                <w:rPr>
                  <w:rFonts w:eastAsia="Times New Roman" w:cstheme="minorHAnsi"/>
                  <w:szCs w:val="20"/>
                  <w:bdr w:val="none" w:sz="0" w:space="0" w:color="auto" w:frame="1"/>
                </w:rPr>
                <w:t>Matli</w:t>
              </w:r>
            </w:hyperlink>
            <w:r w:rsidR="001750DD" w:rsidRPr="001D3D9C">
              <w:rPr>
                <w:rFonts w:eastAsia="Times New Roman" w:cstheme="minorHAnsi"/>
                <w:szCs w:val="20"/>
              </w:rPr>
              <w:t xml:space="preserve">, </w:t>
            </w:r>
            <w:hyperlink r:id="rId33" w:history="1">
              <w:r w:rsidR="001750DD" w:rsidRPr="001D3D9C">
                <w:rPr>
                  <w:rFonts w:eastAsia="Times New Roman" w:cstheme="minorHAnsi"/>
                  <w:szCs w:val="20"/>
                  <w:bdr w:val="none" w:sz="0" w:space="0" w:color="auto" w:frame="1"/>
                </w:rPr>
                <w:t>Shaheed Fazal Rahu</w:t>
              </w:r>
            </w:hyperlink>
            <w:r w:rsidR="001750DD" w:rsidRPr="001D3D9C">
              <w:rPr>
                <w:rFonts w:eastAsia="Times New Roman" w:cstheme="minorHAnsi"/>
                <w:szCs w:val="20"/>
              </w:rPr>
              <w:t xml:space="preserve">, </w:t>
            </w:r>
            <w:hyperlink r:id="rId34" w:tooltip="Talhar Taluka" w:history="1">
              <w:r w:rsidR="001750DD" w:rsidRPr="001D3D9C">
                <w:rPr>
                  <w:rFonts w:eastAsia="Times New Roman" w:cstheme="minorHAnsi"/>
                  <w:szCs w:val="20"/>
                  <w:bdr w:val="none" w:sz="0" w:space="0" w:color="auto" w:frame="1"/>
                </w:rPr>
                <w:t>Talhar</w:t>
              </w:r>
            </w:hyperlink>
          </w:p>
          <w:p w14:paraId="045781DD" w14:textId="2E12B25B" w:rsidR="008D2446" w:rsidRPr="001D3D9C" w:rsidRDefault="00894664" w:rsidP="001750DD">
            <w:pPr>
              <w:pStyle w:val="trt0xe"/>
              <w:shd w:val="clear" w:color="auto" w:fill="FFFFFF"/>
              <w:spacing w:before="0" w:beforeAutospacing="0" w:after="60" w:afterAutospacing="0"/>
              <w:rPr>
                <w:rFonts w:asciiTheme="minorHAnsi" w:hAnsiTheme="minorHAnsi" w:cstheme="minorHAnsi"/>
                <w:b/>
                <w:bCs/>
                <w:sz w:val="20"/>
                <w:szCs w:val="20"/>
                <w:shd w:val="clear" w:color="auto" w:fill="FFFFFF"/>
              </w:rPr>
            </w:pPr>
            <w:hyperlink r:id="rId35" w:tooltip="Tando Bago Taluka" w:history="1">
              <w:r w:rsidR="001750DD" w:rsidRPr="001D3D9C">
                <w:rPr>
                  <w:rFonts w:cstheme="minorHAnsi"/>
                  <w:sz w:val="20"/>
                  <w:szCs w:val="20"/>
                  <w:bdr w:val="none" w:sz="0" w:space="0" w:color="auto" w:frame="1"/>
                </w:rPr>
                <w:t>Tando Bago</w:t>
              </w:r>
            </w:hyperlink>
          </w:p>
        </w:tc>
      </w:tr>
    </w:tbl>
    <w:p w14:paraId="41462FF4" w14:textId="3CAA7E3B" w:rsidR="00166648" w:rsidRDefault="00166648" w:rsidP="00166648"/>
    <w:p w14:paraId="24238B70" w14:textId="29D02C59" w:rsidR="003912CF" w:rsidRDefault="00184BC6" w:rsidP="00184BC6">
      <w:pPr>
        <w:pStyle w:val="Caption"/>
        <w:rPr>
          <w:rFonts w:cstheme="minorHAnsi"/>
        </w:rPr>
      </w:pPr>
      <w:bookmarkStart w:id="47" w:name="_Toc116454239"/>
      <w:r w:rsidRPr="008838F8">
        <w:t xml:space="preserve">Table </w:t>
      </w:r>
      <w:r w:rsidRPr="00DB428D">
        <w:fldChar w:fldCharType="begin"/>
      </w:r>
      <w:r w:rsidRPr="00DB428D">
        <w:instrText xml:space="preserve"> STYLEREF 1 \s </w:instrText>
      </w:r>
      <w:r w:rsidRPr="00DB428D">
        <w:fldChar w:fldCharType="separate"/>
      </w:r>
      <w:r w:rsidR="004A736C">
        <w:rPr>
          <w:noProof/>
        </w:rPr>
        <w:t>4</w:t>
      </w:r>
      <w:r w:rsidRPr="00DB428D">
        <w:fldChar w:fldCharType="end"/>
      </w:r>
      <w:r w:rsidRPr="00435979">
        <w:t>.</w:t>
      </w:r>
      <w:r w:rsidRPr="00DB428D">
        <w:fldChar w:fldCharType="begin"/>
      </w:r>
      <w:r w:rsidRPr="00DB428D">
        <w:instrText xml:space="preserve"> SEQ Table \* ARABIC \s 1 </w:instrText>
      </w:r>
      <w:r w:rsidRPr="00DB428D">
        <w:fldChar w:fldCharType="separate"/>
      </w:r>
      <w:r w:rsidR="004A736C">
        <w:rPr>
          <w:noProof/>
        </w:rPr>
        <w:t>2</w:t>
      </w:r>
      <w:r w:rsidRPr="00DB428D">
        <w:fldChar w:fldCharType="end"/>
      </w:r>
      <w:r w:rsidRPr="00435979">
        <w:t xml:space="preserve">: </w:t>
      </w:r>
      <w:r w:rsidRPr="001517D3">
        <w:rPr>
          <w:rFonts w:cstheme="minorHAnsi"/>
          <w:bCs/>
        </w:rPr>
        <w:t>Canal Command Areas</w:t>
      </w:r>
      <w:r w:rsidR="00924CF5">
        <w:rPr>
          <w:rFonts w:cstheme="minorHAnsi"/>
          <w:bCs/>
        </w:rPr>
        <w:t xml:space="preserve"> of Sindh</w:t>
      </w:r>
      <w:r w:rsidR="00A8343E">
        <w:rPr>
          <w:rFonts w:cstheme="minorHAnsi"/>
          <w:bCs/>
        </w:rPr>
        <w:t xml:space="preserve"> and SWAT influence area</w:t>
      </w:r>
      <w:bookmarkEnd w:id="47"/>
    </w:p>
    <w:tbl>
      <w:tblPr>
        <w:tblW w:w="0" w:type="auto"/>
        <w:jc w:val="right"/>
        <w:tblLook w:val="04A0" w:firstRow="1" w:lastRow="0" w:firstColumn="1" w:lastColumn="0" w:noHBand="0" w:noVBand="1"/>
      </w:tblPr>
      <w:tblGrid>
        <w:gridCol w:w="944"/>
        <w:gridCol w:w="1832"/>
        <w:gridCol w:w="1911"/>
        <w:gridCol w:w="4331"/>
      </w:tblGrid>
      <w:tr w:rsidR="003912CF" w:rsidRPr="00F60B6B" w14:paraId="5732515F" w14:textId="77777777" w:rsidTr="003D129E">
        <w:trPr>
          <w:tblHeader/>
          <w:jc w:val="right"/>
        </w:trPr>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287043A8" w14:textId="77777777" w:rsidR="003912CF" w:rsidRPr="00F60B6B" w:rsidRDefault="003912CF" w:rsidP="00AE7167">
            <w:pPr>
              <w:spacing w:after="0"/>
              <w:jc w:val="center"/>
              <w:rPr>
                <w:rFonts w:cstheme="minorHAnsi"/>
                <w:b/>
                <w:bCs/>
                <w:sz w:val="20"/>
                <w:szCs w:val="20"/>
              </w:rPr>
            </w:pPr>
          </w:p>
          <w:p w14:paraId="75E03BDA" w14:textId="77777777" w:rsidR="003912CF" w:rsidRPr="00F60B6B" w:rsidRDefault="003912CF" w:rsidP="00AE7167">
            <w:pPr>
              <w:spacing w:after="0"/>
              <w:jc w:val="center"/>
              <w:rPr>
                <w:rFonts w:cstheme="minorHAnsi"/>
                <w:b/>
                <w:bCs/>
                <w:sz w:val="20"/>
                <w:szCs w:val="20"/>
              </w:rPr>
            </w:pPr>
            <w:r w:rsidRPr="00F60B6B">
              <w:rPr>
                <w:rFonts w:cstheme="minorHAnsi"/>
                <w:b/>
                <w:bCs/>
                <w:sz w:val="20"/>
                <w:szCs w:val="20"/>
              </w:rPr>
              <w:t>Barrages</w:t>
            </w:r>
          </w:p>
        </w:tc>
        <w:tc>
          <w:tcPr>
            <w:tcW w:w="0" w:type="auto"/>
            <w:tcBorders>
              <w:top w:val="single" w:sz="4" w:space="0" w:color="auto"/>
              <w:left w:val="nil"/>
              <w:right w:val="single" w:sz="4" w:space="0" w:color="auto"/>
            </w:tcBorders>
            <w:shd w:val="clear" w:color="auto" w:fill="BFBFBF" w:themeFill="background1" w:themeFillShade="BF"/>
            <w:noWrap/>
            <w:vAlign w:val="bottom"/>
            <w:hideMark/>
          </w:tcPr>
          <w:p w14:paraId="36651767" w14:textId="77777777" w:rsidR="003912CF" w:rsidRPr="00F60B6B" w:rsidRDefault="003912CF" w:rsidP="00AE7167">
            <w:pPr>
              <w:spacing w:after="0"/>
              <w:jc w:val="center"/>
              <w:rPr>
                <w:rFonts w:cstheme="minorHAnsi"/>
                <w:b/>
                <w:bCs/>
                <w:sz w:val="20"/>
                <w:szCs w:val="20"/>
              </w:rPr>
            </w:pPr>
            <w:r w:rsidRPr="00F60B6B">
              <w:rPr>
                <w:rFonts w:cstheme="minorHAnsi"/>
                <w:b/>
                <w:bCs/>
                <w:sz w:val="20"/>
                <w:szCs w:val="20"/>
              </w:rPr>
              <w:t>Right Bank</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5F3F91F9" w14:textId="77777777" w:rsidR="003912CF" w:rsidRPr="00F60B6B" w:rsidRDefault="003912CF" w:rsidP="00AE7167">
            <w:pPr>
              <w:spacing w:after="0"/>
              <w:jc w:val="center"/>
              <w:rPr>
                <w:rFonts w:cstheme="minorHAnsi"/>
                <w:b/>
                <w:bCs/>
                <w:sz w:val="20"/>
                <w:szCs w:val="20"/>
              </w:rPr>
            </w:pPr>
            <w:r w:rsidRPr="00F60B6B">
              <w:rPr>
                <w:rFonts w:cstheme="minorHAnsi"/>
                <w:b/>
                <w:bCs/>
                <w:sz w:val="20"/>
                <w:szCs w:val="20"/>
              </w:rPr>
              <w:t>Left Bank</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24CFE935" w14:textId="77777777" w:rsidR="003912CF" w:rsidRPr="00F60B6B" w:rsidRDefault="003912CF" w:rsidP="00AE7167">
            <w:pPr>
              <w:spacing w:after="0"/>
              <w:jc w:val="center"/>
              <w:rPr>
                <w:rFonts w:cstheme="minorHAnsi"/>
                <w:b/>
                <w:bCs/>
                <w:sz w:val="20"/>
                <w:szCs w:val="20"/>
              </w:rPr>
            </w:pPr>
            <w:r w:rsidRPr="00F60B6B">
              <w:rPr>
                <w:rFonts w:cstheme="minorHAnsi"/>
                <w:b/>
                <w:bCs/>
                <w:sz w:val="20"/>
                <w:szCs w:val="20"/>
              </w:rPr>
              <w:t>Districts</w:t>
            </w:r>
          </w:p>
        </w:tc>
      </w:tr>
      <w:tr w:rsidR="003912CF" w:rsidRPr="00F60B6B" w14:paraId="75E83394" w14:textId="77777777" w:rsidTr="00A55961">
        <w:trPr>
          <w:tblHeader/>
          <w:jc w:val="right"/>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688F6A" w14:textId="77777777" w:rsidR="003912CF" w:rsidRPr="00F60B6B" w:rsidRDefault="003912CF" w:rsidP="00AE7167">
            <w:pPr>
              <w:spacing w:after="0"/>
              <w:jc w:val="center"/>
              <w:rPr>
                <w:rFonts w:cstheme="minorHAnsi"/>
                <w:b/>
                <w:color w:val="000000"/>
                <w:sz w:val="20"/>
                <w:szCs w:val="20"/>
              </w:rPr>
            </w:pPr>
            <w:r w:rsidRPr="00F60B6B">
              <w:rPr>
                <w:rFonts w:cstheme="minorHAnsi"/>
                <w:b/>
                <w:color w:val="000000"/>
                <w:sz w:val="20"/>
                <w:szCs w:val="20"/>
              </w:rPr>
              <w:t>Guddu</w:t>
            </w:r>
          </w:p>
        </w:tc>
        <w:tc>
          <w:tcPr>
            <w:tcW w:w="0" w:type="auto"/>
            <w:tcBorders>
              <w:left w:val="single" w:sz="4" w:space="0" w:color="auto"/>
              <w:bottom w:val="single" w:sz="4" w:space="0" w:color="auto"/>
              <w:right w:val="single" w:sz="4" w:space="0" w:color="auto"/>
            </w:tcBorders>
            <w:shd w:val="clear" w:color="auto" w:fill="auto"/>
            <w:noWrap/>
            <w:vAlign w:val="bottom"/>
            <w:hideMark/>
          </w:tcPr>
          <w:p w14:paraId="0652B08D" w14:textId="00A3C080" w:rsidR="003912CF" w:rsidRPr="00F60B6B" w:rsidRDefault="003912CF" w:rsidP="00AE7167">
            <w:pPr>
              <w:spacing w:after="0"/>
              <w:jc w:val="center"/>
              <w:rPr>
                <w:rFonts w:cstheme="minorHAnsi"/>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2D4BB8F0" w14:textId="77777777" w:rsidR="003912CF" w:rsidRPr="00F60B6B" w:rsidRDefault="003912CF" w:rsidP="00AE7167">
            <w:pPr>
              <w:spacing w:after="0"/>
              <w:jc w:val="center"/>
              <w:rPr>
                <w:rFonts w:cstheme="minorHAnsi"/>
                <w:color w:val="000000"/>
                <w:sz w:val="20"/>
                <w:szCs w:val="20"/>
              </w:rPr>
            </w:pPr>
            <w:r w:rsidRPr="00F60B6B">
              <w:rPr>
                <w:rFonts w:cstheme="minorHAnsi"/>
                <w:color w:val="000000"/>
                <w:sz w:val="20"/>
                <w:szCs w:val="20"/>
              </w:rPr>
              <w:t>Ghotki Feeder</w:t>
            </w:r>
          </w:p>
        </w:tc>
        <w:tc>
          <w:tcPr>
            <w:tcW w:w="0" w:type="auto"/>
            <w:tcBorders>
              <w:top w:val="nil"/>
              <w:left w:val="nil"/>
              <w:bottom w:val="single" w:sz="4" w:space="0" w:color="auto"/>
              <w:right w:val="single" w:sz="4" w:space="0" w:color="auto"/>
            </w:tcBorders>
            <w:shd w:val="clear" w:color="auto" w:fill="auto"/>
            <w:noWrap/>
            <w:vAlign w:val="bottom"/>
            <w:hideMark/>
          </w:tcPr>
          <w:p w14:paraId="4D028D01" w14:textId="77777777" w:rsidR="003912CF" w:rsidRPr="00F60B6B" w:rsidRDefault="003912CF" w:rsidP="00AE7167">
            <w:pPr>
              <w:spacing w:after="0"/>
              <w:rPr>
                <w:rFonts w:cstheme="minorHAnsi"/>
                <w:color w:val="000000"/>
                <w:sz w:val="20"/>
                <w:szCs w:val="20"/>
              </w:rPr>
            </w:pPr>
            <w:r w:rsidRPr="00F60B6B">
              <w:rPr>
                <w:rFonts w:cstheme="minorHAnsi"/>
                <w:color w:val="000000"/>
                <w:sz w:val="20"/>
                <w:szCs w:val="20"/>
              </w:rPr>
              <w:t>Ghotki, Sukkur</w:t>
            </w:r>
          </w:p>
        </w:tc>
      </w:tr>
      <w:tr w:rsidR="003912CF" w:rsidRPr="00F60B6B" w14:paraId="7209D05D" w14:textId="77777777" w:rsidTr="00EA3125">
        <w:trPr>
          <w:tblHeader/>
          <w:jc w:val="right"/>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80FBB43" w14:textId="77777777" w:rsidR="003912CF" w:rsidRPr="00F60B6B" w:rsidRDefault="003912CF" w:rsidP="00AE7167">
            <w:pPr>
              <w:spacing w:after="0"/>
              <w:rPr>
                <w:rFonts w:cstheme="minorHAnsi"/>
                <w:b/>
                <w:color w:val="000000"/>
                <w:sz w:val="20"/>
                <w:szCs w:val="20"/>
              </w:rPr>
            </w:pPr>
          </w:p>
        </w:tc>
        <w:tc>
          <w:tcPr>
            <w:tcW w:w="0" w:type="auto"/>
            <w:tcBorders>
              <w:top w:val="single" w:sz="4" w:space="0" w:color="auto"/>
              <w:left w:val="single" w:sz="4" w:space="0" w:color="auto"/>
              <w:bottom w:val="single" w:sz="4" w:space="0" w:color="000000"/>
              <w:right w:val="single" w:sz="4" w:space="0" w:color="auto"/>
            </w:tcBorders>
            <w:shd w:val="clear" w:color="auto" w:fill="auto"/>
            <w:vAlign w:val="center"/>
            <w:hideMark/>
          </w:tcPr>
          <w:p w14:paraId="3E8FD4FA" w14:textId="2204A547" w:rsidR="003912CF" w:rsidRPr="00F60B6B" w:rsidRDefault="00A55961" w:rsidP="00AE7167">
            <w:pPr>
              <w:spacing w:after="0"/>
              <w:jc w:val="center"/>
              <w:rPr>
                <w:rFonts w:cstheme="minorHAnsi"/>
                <w:color w:val="000000"/>
                <w:sz w:val="20"/>
                <w:szCs w:val="20"/>
              </w:rPr>
            </w:pPr>
            <w:r w:rsidRPr="00F60B6B">
              <w:rPr>
                <w:rFonts w:cstheme="minorHAnsi"/>
                <w:color w:val="000000"/>
                <w:sz w:val="20"/>
                <w:szCs w:val="20"/>
              </w:rPr>
              <w:t>Beghar Sindh Feeder</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bottom"/>
            <w:hideMark/>
          </w:tcPr>
          <w:p w14:paraId="2EEA5A48" w14:textId="77777777" w:rsidR="003912CF" w:rsidRPr="00F60B6B" w:rsidRDefault="003912CF" w:rsidP="00AE7167">
            <w:pPr>
              <w:spacing w:after="0"/>
              <w:jc w:val="center"/>
              <w:rPr>
                <w:rFonts w:cstheme="minorHAnsi"/>
                <w:color w:val="000000"/>
                <w:sz w:val="20"/>
                <w:szCs w:val="20"/>
              </w:rPr>
            </w:pPr>
            <w:r w:rsidRPr="00F60B6B">
              <w:rPr>
                <w:rFonts w:cstheme="minorHAnsi"/>
                <w:color w:val="000000"/>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14:paraId="6F963F5D" w14:textId="77777777" w:rsidR="003912CF" w:rsidRPr="00F60B6B" w:rsidRDefault="003912CF" w:rsidP="00AE7167">
            <w:pPr>
              <w:spacing w:after="0"/>
              <w:rPr>
                <w:rFonts w:cstheme="minorHAnsi"/>
                <w:color w:val="000000"/>
                <w:sz w:val="20"/>
                <w:szCs w:val="20"/>
              </w:rPr>
            </w:pPr>
            <w:r w:rsidRPr="00F60B6B">
              <w:rPr>
                <w:rFonts w:cstheme="minorHAnsi"/>
                <w:color w:val="000000"/>
                <w:sz w:val="20"/>
                <w:szCs w:val="20"/>
              </w:rPr>
              <w:t>Kashmore Khandhkot, Shikarpur</w:t>
            </w:r>
          </w:p>
        </w:tc>
      </w:tr>
      <w:tr w:rsidR="003912CF" w:rsidRPr="00F60B6B" w14:paraId="57F3A998" w14:textId="77777777" w:rsidTr="00F60B6B">
        <w:trPr>
          <w:tblHeader/>
          <w:jc w:val="right"/>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D8B6A1B" w14:textId="77777777" w:rsidR="003912CF" w:rsidRPr="00F60B6B" w:rsidRDefault="003912CF" w:rsidP="00AE7167">
            <w:pPr>
              <w:spacing w:after="0"/>
              <w:rPr>
                <w:rFonts w:cstheme="minorHAnsi"/>
                <w:b/>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6872846B" w14:textId="77777777" w:rsidR="003912CF" w:rsidRPr="00F60B6B" w:rsidRDefault="003912CF" w:rsidP="00AE7167">
            <w:pPr>
              <w:spacing w:after="0"/>
              <w:jc w:val="center"/>
              <w:rPr>
                <w:rFonts w:cstheme="minorHAnsi"/>
                <w:color w:val="000000"/>
                <w:sz w:val="20"/>
                <w:szCs w:val="20"/>
              </w:rPr>
            </w:pPr>
            <w:r w:rsidRPr="00F60B6B">
              <w:rPr>
                <w:rFonts w:cstheme="minorHAnsi"/>
                <w:color w:val="000000"/>
                <w:sz w:val="20"/>
                <w:szCs w:val="20"/>
              </w:rPr>
              <w:t>Desert Pat Feeder</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C4EEB65" w14:textId="77777777" w:rsidR="003912CF" w:rsidRPr="00F60B6B" w:rsidRDefault="003912CF" w:rsidP="00AE7167">
            <w:pPr>
              <w:spacing w:after="0"/>
              <w:rPr>
                <w:rFonts w:cstheme="minorHAnsi"/>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4AA93218" w14:textId="77777777" w:rsidR="003912CF" w:rsidRPr="00F60B6B" w:rsidRDefault="003912CF" w:rsidP="00AE7167">
            <w:pPr>
              <w:spacing w:after="0"/>
              <w:rPr>
                <w:rFonts w:cstheme="minorHAnsi"/>
                <w:color w:val="000000"/>
                <w:sz w:val="20"/>
                <w:szCs w:val="20"/>
              </w:rPr>
            </w:pPr>
            <w:r w:rsidRPr="00F60B6B">
              <w:rPr>
                <w:rFonts w:cstheme="minorHAnsi"/>
                <w:color w:val="000000"/>
                <w:sz w:val="20"/>
                <w:szCs w:val="20"/>
              </w:rPr>
              <w:t>Kashmore Khandhkot, Jacobabad</w:t>
            </w:r>
          </w:p>
        </w:tc>
      </w:tr>
      <w:tr w:rsidR="003912CF" w:rsidRPr="00F60B6B" w14:paraId="1E90631D" w14:textId="77777777" w:rsidTr="00F60B6B">
        <w:trPr>
          <w:tblHeader/>
          <w:jc w:val="right"/>
        </w:trPr>
        <w:tc>
          <w:tcPr>
            <w:tcW w:w="0" w:type="auto"/>
            <w:vMerge w:val="restart"/>
            <w:tcBorders>
              <w:top w:val="nil"/>
              <w:left w:val="single" w:sz="4" w:space="0" w:color="auto"/>
              <w:bottom w:val="single" w:sz="4" w:space="0" w:color="auto"/>
              <w:right w:val="single" w:sz="4" w:space="0" w:color="auto"/>
            </w:tcBorders>
            <w:shd w:val="clear" w:color="auto" w:fill="auto"/>
            <w:noWrap/>
            <w:vAlign w:val="bottom"/>
            <w:hideMark/>
          </w:tcPr>
          <w:p w14:paraId="39BE151E" w14:textId="77777777" w:rsidR="003912CF" w:rsidRPr="00F60B6B" w:rsidRDefault="003912CF" w:rsidP="00AE7167">
            <w:pPr>
              <w:spacing w:after="0"/>
              <w:jc w:val="center"/>
              <w:rPr>
                <w:rFonts w:cstheme="minorHAnsi"/>
                <w:b/>
                <w:color w:val="000000"/>
                <w:sz w:val="20"/>
                <w:szCs w:val="20"/>
              </w:rPr>
            </w:pPr>
            <w:r w:rsidRPr="00F60B6B">
              <w:rPr>
                <w:rFonts w:cstheme="minorHAnsi"/>
                <w:b/>
                <w:color w:val="000000"/>
                <w:sz w:val="20"/>
                <w:szCs w:val="20"/>
              </w:rPr>
              <w:t>Sukkur</w:t>
            </w:r>
          </w:p>
        </w:tc>
        <w:tc>
          <w:tcPr>
            <w:tcW w:w="0" w:type="auto"/>
            <w:vMerge w:val="restart"/>
            <w:tcBorders>
              <w:top w:val="nil"/>
              <w:left w:val="single" w:sz="4" w:space="0" w:color="auto"/>
              <w:bottom w:val="single" w:sz="4" w:space="0" w:color="auto"/>
              <w:right w:val="single" w:sz="4" w:space="0" w:color="auto"/>
            </w:tcBorders>
            <w:shd w:val="clear" w:color="auto" w:fill="auto"/>
            <w:noWrap/>
            <w:vAlign w:val="bottom"/>
            <w:hideMark/>
          </w:tcPr>
          <w:p w14:paraId="4C3D0520" w14:textId="77777777" w:rsidR="003912CF" w:rsidRPr="00F60B6B" w:rsidRDefault="003912CF" w:rsidP="00AE7167">
            <w:pPr>
              <w:spacing w:after="0"/>
              <w:jc w:val="center"/>
              <w:rPr>
                <w:rFonts w:cstheme="minorHAnsi"/>
                <w:color w:val="000000"/>
                <w:sz w:val="20"/>
                <w:szCs w:val="20"/>
              </w:rPr>
            </w:pPr>
            <w:r w:rsidRPr="00F60B6B">
              <w:rPr>
                <w:rFonts w:cstheme="minorHAnsi"/>
                <w:color w:val="000000"/>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14:paraId="5BFA85AC" w14:textId="77777777" w:rsidR="003912CF" w:rsidRPr="00F60B6B" w:rsidRDefault="003912CF" w:rsidP="00AE7167">
            <w:pPr>
              <w:spacing w:after="0"/>
              <w:jc w:val="center"/>
              <w:rPr>
                <w:rFonts w:cstheme="minorHAnsi"/>
                <w:color w:val="000000"/>
                <w:sz w:val="20"/>
                <w:szCs w:val="20"/>
              </w:rPr>
            </w:pPr>
            <w:r w:rsidRPr="00F60B6B">
              <w:rPr>
                <w:rFonts w:cstheme="minorHAnsi"/>
                <w:color w:val="000000"/>
                <w:sz w:val="20"/>
                <w:szCs w:val="20"/>
              </w:rPr>
              <w:t>Nara Canal</w:t>
            </w:r>
          </w:p>
        </w:tc>
        <w:tc>
          <w:tcPr>
            <w:tcW w:w="0" w:type="auto"/>
            <w:tcBorders>
              <w:top w:val="nil"/>
              <w:left w:val="nil"/>
              <w:bottom w:val="single" w:sz="4" w:space="0" w:color="auto"/>
              <w:right w:val="single" w:sz="4" w:space="0" w:color="auto"/>
            </w:tcBorders>
            <w:shd w:val="clear" w:color="auto" w:fill="auto"/>
            <w:vAlign w:val="bottom"/>
            <w:hideMark/>
          </w:tcPr>
          <w:p w14:paraId="34E70AA6" w14:textId="0E480707" w:rsidR="003912CF" w:rsidRPr="00F60B6B" w:rsidRDefault="003912CF" w:rsidP="00AE7167">
            <w:pPr>
              <w:spacing w:after="0"/>
              <w:rPr>
                <w:rFonts w:cstheme="minorHAnsi"/>
                <w:color w:val="000000"/>
                <w:sz w:val="20"/>
                <w:szCs w:val="20"/>
              </w:rPr>
            </w:pPr>
            <w:r w:rsidRPr="00F60B6B">
              <w:rPr>
                <w:rFonts w:cstheme="minorHAnsi"/>
                <w:color w:val="000000"/>
                <w:sz w:val="20"/>
                <w:szCs w:val="20"/>
              </w:rPr>
              <w:t>Sukkur, Khairpur, Sanghar,</w:t>
            </w:r>
            <w:r w:rsidR="00512FB6">
              <w:rPr>
                <w:rFonts w:cstheme="minorHAnsi"/>
                <w:color w:val="000000"/>
                <w:sz w:val="20"/>
                <w:szCs w:val="20"/>
              </w:rPr>
              <w:t xml:space="preserve"> Tando Allahyar,</w:t>
            </w:r>
            <w:r w:rsidRPr="00F60B6B">
              <w:rPr>
                <w:rFonts w:cstheme="minorHAnsi"/>
                <w:color w:val="000000"/>
                <w:sz w:val="20"/>
                <w:szCs w:val="20"/>
              </w:rPr>
              <w:t xml:space="preserve"> Umerkot, </w:t>
            </w:r>
            <w:r w:rsidRPr="003F7A64">
              <w:rPr>
                <w:rFonts w:cstheme="minorHAnsi"/>
                <w:color w:val="000000"/>
                <w:sz w:val="20"/>
                <w:szCs w:val="20"/>
              </w:rPr>
              <w:t>Mirpurkhas</w:t>
            </w:r>
            <w:r w:rsidRPr="00F60B6B">
              <w:rPr>
                <w:rFonts w:cstheme="minorHAnsi"/>
                <w:color w:val="000000"/>
                <w:sz w:val="20"/>
                <w:szCs w:val="20"/>
              </w:rPr>
              <w:t>, Tharparker</w:t>
            </w:r>
          </w:p>
        </w:tc>
      </w:tr>
      <w:tr w:rsidR="003912CF" w:rsidRPr="00F60B6B" w14:paraId="7FFB9D6D" w14:textId="77777777" w:rsidTr="00F60B6B">
        <w:trPr>
          <w:tblHeader/>
          <w:jc w:val="right"/>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4371D17" w14:textId="77777777" w:rsidR="003912CF" w:rsidRPr="00F60B6B" w:rsidRDefault="003912CF" w:rsidP="00AE7167">
            <w:pPr>
              <w:spacing w:after="0"/>
              <w:rPr>
                <w:rFonts w:cstheme="minorHAnsi"/>
                <w:b/>
                <w:color w:val="000000"/>
                <w:sz w:val="20"/>
                <w:szCs w:val="20"/>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163AEC1" w14:textId="77777777" w:rsidR="003912CF" w:rsidRPr="00F60B6B" w:rsidRDefault="003912CF" w:rsidP="00AE7167">
            <w:pPr>
              <w:spacing w:after="0"/>
              <w:rPr>
                <w:rFonts w:cstheme="minorHAnsi"/>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1834132F" w14:textId="77777777" w:rsidR="003912CF" w:rsidRPr="00F60B6B" w:rsidRDefault="003912CF" w:rsidP="00AE7167">
            <w:pPr>
              <w:spacing w:after="0"/>
              <w:jc w:val="center"/>
              <w:rPr>
                <w:rFonts w:cstheme="minorHAnsi"/>
                <w:color w:val="000000"/>
                <w:sz w:val="20"/>
                <w:szCs w:val="20"/>
              </w:rPr>
            </w:pPr>
            <w:r w:rsidRPr="00F60B6B">
              <w:rPr>
                <w:rFonts w:cstheme="minorHAnsi"/>
                <w:color w:val="000000"/>
                <w:sz w:val="20"/>
                <w:szCs w:val="20"/>
              </w:rPr>
              <w:t>Rohri Canal</w:t>
            </w:r>
          </w:p>
        </w:tc>
        <w:tc>
          <w:tcPr>
            <w:tcW w:w="0" w:type="auto"/>
            <w:tcBorders>
              <w:top w:val="nil"/>
              <w:left w:val="nil"/>
              <w:bottom w:val="single" w:sz="4" w:space="0" w:color="auto"/>
              <w:right w:val="single" w:sz="4" w:space="0" w:color="auto"/>
            </w:tcBorders>
            <w:shd w:val="clear" w:color="auto" w:fill="auto"/>
            <w:vAlign w:val="bottom"/>
            <w:hideMark/>
          </w:tcPr>
          <w:p w14:paraId="20D0A94C" w14:textId="7FF50B25" w:rsidR="003912CF" w:rsidRPr="00F60B6B" w:rsidRDefault="003912CF" w:rsidP="00AE7167">
            <w:pPr>
              <w:spacing w:after="0"/>
              <w:rPr>
                <w:rFonts w:cstheme="minorHAnsi"/>
                <w:color w:val="000000"/>
                <w:sz w:val="20"/>
                <w:szCs w:val="20"/>
              </w:rPr>
            </w:pPr>
            <w:r w:rsidRPr="00F60B6B">
              <w:rPr>
                <w:rFonts w:cstheme="minorHAnsi"/>
                <w:color w:val="000000"/>
                <w:sz w:val="20"/>
                <w:szCs w:val="20"/>
              </w:rPr>
              <w:t>Sukkur, Khairpur, Naushahro Feroze, Shaheed Benazirabad, Matiari, Tando Allahyar</w:t>
            </w:r>
            <w:r w:rsidR="00512FB6">
              <w:rPr>
                <w:rFonts w:cstheme="minorHAnsi"/>
                <w:color w:val="000000"/>
                <w:sz w:val="20"/>
                <w:szCs w:val="20"/>
              </w:rPr>
              <w:t>, Badin</w:t>
            </w:r>
          </w:p>
        </w:tc>
      </w:tr>
      <w:tr w:rsidR="003912CF" w:rsidRPr="00F60B6B" w14:paraId="409704D5" w14:textId="77777777" w:rsidTr="00F60B6B">
        <w:trPr>
          <w:tblHeader/>
          <w:jc w:val="right"/>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2D3501C" w14:textId="77777777" w:rsidR="003912CF" w:rsidRPr="00F60B6B" w:rsidRDefault="003912CF" w:rsidP="00AE7167">
            <w:pPr>
              <w:spacing w:after="0"/>
              <w:rPr>
                <w:rFonts w:cstheme="minorHAnsi"/>
                <w:b/>
                <w:color w:val="000000"/>
                <w:sz w:val="20"/>
                <w:szCs w:val="20"/>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FB54992" w14:textId="77777777" w:rsidR="003912CF" w:rsidRPr="00F60B6B" w:rsidRDefault="003912CF" w:rsidP="00AE7167">
            <w:pPr>
              <w:spacing w:after="0"/>
              <w:rPr>
                <w:rFonts w:cstheme="minorHAnsi"/>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58D42235" w14:textId="77777777" w:rsidR="003912CF" w:rsidRPr="00F60B6B" w:rsidRDefault="003912CF" w:rsidP="00AE7167">
            <w:pPr>
              <w:spacing w:after="0"/>
              <w:jc w:val="center"/>
              <w:rPr>
                <w:rFonts w:cstheme="minorHAnsi"/>
                <w:color w:val="000000"/>
                <w:sz w:val="20"/>
                <w:szCs w:val="20"/>
              </w:rPr>
            </w:pPr>
            <w:r w:rsidRPr="00F60B6B">
              <w:rPr>
                <w:rFonts w:cstheme="minorHAnsi"/>
                <w:color w:val="000000"/>
                <w:sz w:val="20"/>
                <w:szCs w:val="20"/>
              </w:rPr>
              <w:t>Khairpur Feeder East</w:t>
            </w:r>
          </w:p>
        </w:tc>
        <w:tc>
          <w:tcPr>
            <w:tcW w:w="0" w:type="auto"/>
            <w:tcBorders>
              <w:top w:val="nil"/>
              <w:left w:val="nil"/>
              <w:bottom w:val="single" w:sz="4" w:space="0" w:color="auto"/>
              <w:right w:val="single" w:sz="4" w:space="0" w:color="auto"/>
            </w:tcBorders>
            <w:shd w:val="clear" w:color="auto" w:fill="auto"/>
            <w:vAlign w:val="bottom"/>
            <w:hideMark/>
          </w:tcPr>
          <w:p w14:paraId="5D311F9F" w14:textId="77777777" w:rsidR="003912CF" w:rsidRPr="00F60B6B" w:rsidRDefault="003912CF" w:rsidP="00AE7167">
            <w:pPr>
              <w:spacing w:after="0"/>
              <w:rPr>
                <w:rFonts w:cstheme="minorHAnsi"/>
                <w:color w:val="000000"/>
                <w:sz w:val="20"/>
                <w:szCs w:val="20"/>
              </w:rPr>
            </w:pPr>
            <w:r w:rsidRPr="00F60B6B">
              <w:rPr>
                <w:rFonts w:cstheme="minorHAnsi"/>
                <w:color w:val="000000"/>
                <w:sz w:val="20"/>
                <w:szCs w:val="20"/>
              </w:rPr>
              <w:t>Sukkur, Khairpur</w:t>
            </w:r>
          </w:p>
        </w:tc>
      </w:tr>
      <w:tr w:rsidR="003912CF" w:rsidRPr="00F60B6B" w14:paraId="6E96C634" w14:textId="77777777" w:rsidTr="00F60B6B">
        <w:trPr>
          <w:tblHeader/>
          <w:jc w:val="right"/>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CA132B2" w14:textId="77777777" w:rsidR="003912CF" w:rsidRPr="00F60B6B" w:rsidRDefault="003912CF" w:rsidP="00AE7167">
            <w:pPr>
              <w:spacing w:after="0"/>
              <w:rPr>
                <w:rFonts w:cstheme="minorHAnsi"/>
                <w:b/>
                <w:color w:val="000000"/>
                <w:sz w:val="20"/>
                <w:szCs w:val="20"/>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F22D644" w14:textId="77777777" w:rsidR="003912CF" w:rsidRPr="00F60B6B" w:rsidRDefault="003912CF" w:rsidP="00AE7167">
            <w:pPr>
              <w:spacing w:after="0"/>
              <w:rPr>
                <w:rFonts w:cstheme="minorHAnsi"/>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0682D56F" w14:textId="77777777" w:rsidR="003912CF" w:rsidRPr="00F60B6B" w:rsidRDefault="003912CF" w:rsidP="00AE7167">
            <w:pPr>
              <w:spacing w:after="0"/>
              <w:jc w:val="center"/>
              <w:rPr>
                <w:rFonts w:cstheme="minorHAnsi"/>
                <w:color w:val="000000"/>
                <w:sz w:val="20"/>
                <w:szCs w:val="20"/>
              </w:rPr>
            </w:pPr>
            <w:r w:rsidRPr="00F60B6B">
              <w:rPr>
                <w:rFonts w:cstheme="minorHAnsi"/>
                <w:color w:val="000000"/>
                <w:sz w:val="20"/>
                <w:szCs w:val="20"/>
              </w:rPr>
              <w:t>Kairpur Feeder West</w:t>
            </w:r>
          </w:p>
        </w:tc>
        <w:tc>
          <w:tcPr>
            <w:tcW w:w="0" w:type="auto"/>
            <w:tcBorders>
              <w:top w:val="nil"/>
              <w:left w:val="nil"/>
              <w:bottom w:val="single" w:sz="4" w:space="0" w:color="auto"/>
              <w:right w:val="single" w:sz="4" w:space="0" w:color="auto"/>
            </w:tcBorders>
            <w:shd w:val="clear" w:color="auto" w:fill="auto"/>
            <w:noWrap/>
            <w:vAlign w:val="bottom"/>
            <w:hideMark/>
          </w:tcPr>
          <w:p w14:paraId="6442B7EC" w14:textId="77777777" w:rsidR="003912CF" w:rsidRPr="00F60B6B" w:rsidRDefault="003912CF" w:rsidP="00AE7167">
            <w:pPr>
              <w:spacing w:after="0"/>
              <w:rPr>
                <w:rFonts w:cstheme="minorHAnsi"/>
                <w:color w:val="000000"/>
                <w:sz w:val="20"/>
                <w:szCs w:val="20"/>
              </w:rPr>
            </w:pPr>
            <w:r w:rsidRPr="00F60B6B">
              <w:rPr>
                <w:rFonts w:cstheme="minorHAnsi"/>
                <w:color w:val="000000"/>
                <w:sz w:val="20"/>
                <w:szCs w:val="20"/>
              </w:rPr>
              <w:t>Sukkur, Khairpur</w:t>
            </w:r>
          </w:p>
        </w:tc>
      </w:tr>
      <w:tr w:rsidR="003912CF" w:rsidRPr="00F60B6B" w14:paraId="3595B495" w14:textId="77777777" w:rsidTr="00F60B6B">
        <w:trPr>
          <w:tblHeader/>
          <w:jc w:val="right"/>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93EA131" w14:textId="77777777" w:rsidR="003912CF" w:rsidRPr="00F60B6B" w:rsidRDefault="003912CF" w:rsidP="00AE7167">
            <w:pPr>
              <w:spacing w:after="0"/>
              <w:rPr>
                <w:rFonts w:cstheme="minorHAnsi"/>
                <w:b/>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62BAA8A5" w14:textId="77777777" w:rsidR="003912CF" w:rsidRPr="00F60B6B" w:rsidRDefault="003912CF" w:rsidP="00AE7167">
            <w:pPr>
              <w:spacing w:after="0"/>
              <w:jc w:val="center"/>
              <w:rPr>
                <w:rFonts w:cstheme="minorHAnsi"/>
                <w:color w:val="000000"/>
                <w:sz w:val="20"/>
                <w:szCs w:val="20"/>
              </w:rPr>
            </w:pPr>
            <w:r w:rsidRPr="00F60B6B">
              <w:rPr>
                <w:rFonts w:cstheme="minorHAnsi"/>
                <w:color w:val="000000"/>
                <w:sz w:val="20"/>
                <w:szCs w:val="20"/>
              </w:rPr>
              <w:t>North West Canal</w:t>
            </w:r>
          </w:p>
        </w:tc>
        <w:tc>
          <w:tcPr>
            <w:tcW w:w="0" w:type="auto"/>
            <w:vMerge w:val="restart"/>
            <w:tcBorders>
              <w:top w:val="nil"/>
              <w:left w:val="single" w:sz="4" w:space="0" w:color="auto"/>
              <w:bottom w:val="single" w:sz="4" w:space="0" w:color="auto"/>
              <w:right w:val="single" w:sz="4" w:space="0" w:color="auto"/>
            </w:tcBorders>
            <w:shd w:val="clear" w:color="auto" w:fill="auto"/>
            <w:noWrap/>
            <w:vAlign w:val="bottom"/>
            <w:hideMark/>
          </w:tcPr>
          <w:p w14:paraId="2DE4A599" w14:textId="77777777" w:rsidR="003912CF" w:rsidRPr="00F60B6B" w:rsidRDefault="003912CF" w:rsidP="00AE7167">
            <w:pPr>
              <w:spacing w:after="0"/>
              <w:jc w:val="center"/>
              <w:rPr>
                <w:rFonts w:cstheme="minorHAnsi"/>
                <w:color w:val="000000"/>
                <w:sz w:val="20"/>
                <w:szCs w:val="20"/>
              </w:rPr>
            </w:pPr>
            <w:r w:rsidRPr="00F60B6B">
              <w:rPr>
                <w:rFonts w:cstheme="minorHAnsi"/>
                <w:color w:val="000000"/>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14:paraId="37B1A863" w14:textId="77777777" w:rsidR="003912CF" w:rsidRPr="00F60B6B" w:rsidRDefault="003912CF" w:rsidP="00AE7167">
            <w:pPr>
              <w:spacing w:after="0"/>
              <w:rPr>
                <w:rFonts w:cstheme="minorHAnsi"/>
                <w:color w:val="000000"/>
                <w:sz w:val="20"/>
                <w:szCs w:val="20"/>
              </w:rPr>
            </w:pPr>
            <w:r w:rsidRPr="00F60B6B">
              <w:rPr>
                <w:rFonts w:cstheme="minorHAnsi"/>
                <w:color w:val="000000"/>
                <w:sz w:val="20"/>
                <w:szCs w:val="20"/>
              </w:rPr>
              <w:t>Sukkur, Shikarpur, Jacobabad</w:t>
            </w:r>
          </w:p>
        </w:tc>
      </w:tr>
      <w:tr w:rsidR="003912CF" w:rsidRPr="00F60B6B" w14:paraId="7EC929BC" w14:textId="77777777" w:rsidTr="00F60B6B">
        <w:trPr>
          <w:tblHeader/>
          <w:jc w:val="right"/>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B3D9112" w14:textId="77777777" w:rsidR="003912CF" w:rsidRPr="00F60B6B" w:rsidRDefault="003912CF" w:rsidP="00AE7167">
            <w:pPr>
              <w:spacing w:after="0"/>
              <w:rPr>
                <w:rFonts w:cstheme="minorHAnsi"/>
                <w:b/>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13F32A52" w14:textId="77777777" w:rsidR="003912CF" w:rsidRPr="00F60B6B" w:rsidRDefault="003912CF" w:rsidP="00AE7167">
            <w:pPr>
              <w:spacing w:after="0"/>
              <w:jc w:val="center"/>
              <w:rPr>
                <w:rFonts w:cstheme="minorHAnsi"/>
                <w:color w:val="000000"/>
                <w:sz w:val="20"/>
                <w:szCs w:val="20"/>
              </w:rPr>
            </w:pPr>
            <w:r w:rsidRPr="00F60B6B">
              <w:rPr>
                <w:rFonts w:cstheme="minorHAnsi"/>
                <w:color w:val="000000"/>
                <w:sz w:val="20"/>
                <w:szCs w:val="20"/>
              </w:rPr>
              <w:t>Rice Canal</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2AB49E7" w14:textId="77777777" w:rsidR="003912CF" w:rsidRPr="00F60B6B" w:rsidRDefault="003912CF" w:rsidP="00AE7167">
            <w:pPr>
              <w:spacing w:after="0"/>
              <w:rPr>
                <w:rFonts w:cstheme="minorHAnsi"/>
                <w:color w:val="000000"/>
                <w:sz w:val="20"/>
                <w:szCs w:val="20"/>
              </w:rPr>
            </w:pPr>
          </w:p>
        </w:tc>
        <w:tc>
          <w:tcPr>
            <w:tcW w:w="0" w:type="auto"/>
            <w:tcBorders>
              <w:top w:val="nil"/>
              <w:left w:val="nil"/>
              <w:bottom w:val="single" w:sz="4" w:space="0" w:color="auto"/>
              <w:right w:val="single" w:sz="4" w:space="0" w:color="auto"/>
            </w:tcBorders>
            <w:shd w:val="clear" w:color="auto" w:fill="auto"/>
            <w:vAlign w:val="bottom"/>
            <w:hideMark/>
          </w:tcPr>
          <w:p w14:paraId="303F1303" w14:textId="77777777" w:rsidR="003912CF" w:rsidRPr="00F60B6B" w:rsidRDefault="003912CF" w:rsidP="00AE7167">
            <w:pPr>
              <w:spacing w:after="0"/>
              <w:rPr>
                <w:rFonts w:cstheme="minorHAnsi"/>
                <w:color w:val="000000"/>
                <w:sz w:val="20"/>
                <w:szCs w:val="20"/>
              </w:rPr>
            </w:pPr>
            <w:r w:rsidRPr="00F60B6B">
              <w:rPr>
                <w:rFonts w:cstheme="minorHAnsi"/>
                <w:color w:val="000000"/>
                <w:sz w:val="20"/>
                <w:szCs w:val="20"/>
              </w:rPr>
              <w:t>Sukkur, Larkana, Kambar Shahdadkot</w:t>
            </w:r>
          </w:p>
        </w:tc>
      </w:tr>
      <w:tr w:rsidR="003912CF" w:rsidRPr="00F60B6B" w14:paraId="49CCE578" w14:textId="77777777" w:rsidTr="00F60B6B">
        <w:trPr>
          <w:tblHeader/>
          <w:jc w:val="right"/>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65314BA" w14:textId="77777777" w:rsidR="003912CF" w:rsidRPr="00F60B6B" w:rsidRDefault="003912CF" w:rsidP="00AE7167">
            <w:pPr>
              <w:spacing w:after="0"/>
              <w:rPr>
                <w:rFonts w:cstheme="minorHAnsi"/>
                <w:b/>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3C4EC7C3" w14:textId="77777777" w:rsidR="003912CF" w:rsidRPr="00F60B6B" w:rsidRDefault="003912CF" w:rsidP="00AE7167">
            <w:pPr>
              <w:spacing w:after="0"/>
              <w:jc w:val="center"/>
              <w:rPr>
                <w:rFonts w:cstheme="minorHAnsi"/>
                <w:color w:val="000000"/>
                <w:sz w:val="20"/>
                <w:szCs w:val="20"/>
              </w:rPr>
            </w:pPr>
            <w:r w:rsidRPr="00F60B6B">
              <w:rPr>
                <w:rFonts w:cstheme="minorHAnsi"/>
                <w:color w:val="000000"/>
                <w:sz w:val="20"/>
                <w:szCs w:val="20"/>
              </w:rPr>
              <w:t>Dadu Canal</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552536A" w14:textId="77777777" w:rsidR="003912CF" w:rsidRPr="00F60B6B" w:rsidRDefault="003912CF" w:rsidP="00AE7167">
            <w:pPr>
              <w:spacing w:after="0"/>
              <w:rPr>
                <w:rFonts w:cstheme="minorHAnsi"/>
                <w:color w:val="000000"/>
                <w:sz w:val="20"/>
                <w:szCs w:val="20"/>
              </w:rPr>
            </w:pPr>
          </w:p>
        </w:tc>
        <w:tc>
          <w:tcPr>
            <w:tcW w:w="0" w:type="auto"/>
            <w:tcBorders>
              <w:top w:val="nil"/>
              <w:left w:val="nil"/>
              <w:bottom w:val="single" w:sz="4" w:space="0" w:color="auto"/>
              <w:right w:val="single" w:sz="4" w:space="0" w:color="auto"/>
            </w:tcBorders>
            <w:shd w:val="clear" w:color="auto" w:fill="auto"/>
            <w:vAlign w:val="bottom"/>
            <w:hideMark/>
          </w:tcPr>
          <w:p w14:paraId="3256DF9A" w14:textId="3CD0D3EA" w:rsidR="003912CF" w:rsidRPr="00F60B6B" w:rsidRDefault="003912CF" w:rsidP="00AE7167">
            <w:pPr>
              <w:spacing w:after="0"/>
              <w:rPr>
                <w:rFonts w:cstheme="minorHAnsi"/>
                <w:color w:val="000000"/>
                <w:sz w:val="20"/>
                <w:szCs w:val="20"/>
              </w:rPr>
            </w:pPr>
            <w:r w:rsidRPr="00F60B6B">
              <w:rPr>
                <w:rFonts w:cstheme="minorHAnsi"/>
                <w:color w:val="000000"/>
                <w:sz w:val="20"/>
                <w:szCs w:val="20"/>
              </w:rPr>
              <w:t>Sukkur, Larkana, Kambar Shahdadkot, Dadu</w:t>
            </w:r>
            <w:r w:rsidR="00C927C9">
              <w:rPr>
                <w:rFonts w:cstheme="minorHAnsi"/>
                <w:color w:val="000000"/>
                <w:sz w:val="20"/>
                <w:szCs w:val="20"/>
              </w:rPr>
              <w:t>, Jamshoro</w:t>
            </w:r>
          </w:p>
        </w:tc>
      </w:tr>
      <w:tr w:rsidR="003912CF" w:rsidRPr="00F60B6B" w14:paraId="2E370437" w14:textId="77777777" w:rsidTr="00F60B6B">
        <w:trPr>
          <w:tblHeader/>
          <w:jc w:val="right"/>
        </w:trPr>
        <w:tc>
          <w:tcPr>
            <w:tcW w:w="0" w:type="auto"/>
            <w:vMerge w:val="restart"/>
            <w:tcBorders>
              <w:top w:val="nil"/>
              <w:left w:val="single" w:sz="4" w:space="0" w:color="auto"/>
              <w:bottom w:val="single" w:sz="4" w:space="0" w:color="auto"/>
              <w:right w:val="single" w:sz="4" w:space="0" w:color="auto"/>
            </w:tcBorders>
            <w:shd w:val="clear" w:color="auto" w:fill="auto"/>
            <w:noWrap/>
            <w:vAlign w:val="bottom"/>
            <w:hideMark/>
          </w:tcPr>
          <w:p w14:paraId="548C1438" w14:textId="77777777" w:rsidR="003912CF" w:rsidRPr="00F60B6B" w:rsidRDefault="003912CF" w:rsidP="00AE7167">
            <w:pPr>
              <w:spacing w:after="0"/>
              <w:jc w:val="center"/>
              <w:rPr>
                <w:rFonts w:cstheme="minorHAnsi"/>
                <w:b/>
                <w:color w:val="000000"/>
                <w:sz w:val="20"/>
                <w:szCs w:val="20"/>
              </w:rPr>
            </w:pPr>
            <w:r w:rsidRPr="00F60B6B">
              <w:rPr>
                <w:rFonts w:cstheme="minorHAnsi"/>
                <w:b/>
                <w:color w:val="000000"/>
                <w:sz w:val="20"/>
                <w:szCs w:val="20"/>
              </w:rPr>
              <w:t>Kotri</w:t>
            </w:r>
          </w:p>
        </w:tc>
        <w:tc>
          <w:tcPr>
            <w:tcW w:w="0" w:type="auto"/>
            <w:vMerge w:val="restart"/>
            <w:tcBorders>
              <w:top w:val="nil"/>
              <w:left w:val="single" w:sz="4" w:space="0" w:color="auto"/>
              <w:bottom w:val="single" w:sz="4" w:space="0" w:color="auto"/>
              <w:right w:val="single" w:sz="4" w:space="0" w:color="auto"/>
            </w:tcBorders>
            <w:shd w:val="clear" w:color="auto" w:fill="auto"/>
            <w:noWrap/>
            <w:vAlign w:val="bottom"/>
            <w:hideMark/>
          </w:tcPr>
          <w:p w14:paraId="1CF08A34" w14:textId="77777777" w:rsidR="003912CF" w:rsidRPr="00F60B6B" w:rsidRDefault="003912CF" w:rsidP="00AE7167">
            <w:pPr>
              <w:spacing w:after="0"/>
              <w:jc w:val="center"/>
              <w:rPr>
                <w:rFonts w:cstheme="minorHAnsi"/>
                <w:color w:val="000000"/>
                <w:sz w:val="20"/>
                <w:szCs w:val="20"/>
              </w:rPr>
            </w:pPr>
            <w:r w:rsidRPr="00F60B6B">
              <w:rPr>
                <w:rFonts w:cstheme="minorHAnsi"/>
                <w:color w:val="000000"/>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14:paraId="52F2A8E8" w14:textId="77777777" w:rsidR="003912CF" w:rsidRPr="00F60B6B" w:rsidRDefault="003912CF" w:rsidP="00AE7167">
            <w:pPr>
              <w:spacing w:after="0"/>
              <w:jc w:val="center"/>
              <w:rPr>
                <w:rFonts w:cstheme="minorHAnsi"/>
                <w:color w:val="000000"/>
                <w:sz w:val="20"/>
                <w:szCs w:val="20"/>
              </w:rPr>
            </w:pPr>
            <w:r w:rsidRPr="00F60B6B">
              <w:rPr>
                <w:rFonts w:cstheme="minorHAnsi"/>
                <w:color w:val="000000"/>
                <w:sz w:val="20"/>
                <w:szCs w:val="20"/>
              </w:rPr>
              <w:t>Pinyari Canal</w:t>
            </w:r>
          </w:p>
        </w:tc>
        <w:tc>
          <w:tcPr>
            <w:tcW w:w="0" w:type="auto"/>
            <w:tcBorders>
              <w:top w:val="nil"/>
              <w:left w:val="nil"/>
              <w:bottom w:val="single" w:sz="4" w:space="0" w:color="auto"/>
              <w:right w:val="single" w:sz="4" w:space="0" w:color="auto"/>
            </w:tcBorders>
            <w:shd w:val="clear" w:color="auto" w:fill="auto"/>
            <w:vAlign w:val="bottom"/>
            <w:hideMark/>
          </w:tcPr>
          <w:p w14:paraId="4246B914" w14:textId="585B33E7" w:rsidR="003912CF" w:rsidRPr="00F60B6B" w:rsidRDefault="003912CF" w:rsidP="00AE7167">
            <w:pPr>
              <w:spacing w:after="0"/>
              <w:rPr>
                <w:rFonts w:cstheme="minorHAnsi"/>
                <w:color w:val="000000"/>
                <w:sz w:val="20"/>
                <w:szCs w:val="20"/>
              </w:rPr>
            </w:pPr>
            <w:r w:rsidRPr="00F60B6B">
              <w:rPr>
                <w:rFonts w:cstheme="minorHAnsi"/>
                <w:color w:val="000000"/>
                <w:sz w:val="20"/>
                <w:szCs w:val="20"/>
              </w:rPr>
              <w:t>Hyderabad, Thatta</w:t>
            </w:r>
          </w:p>
        </w:tc>
      </w:tr>
      <w:tr w:rsidR="003912CF" w:rsidRPr="00F60B6B" w14:paraId="314F586D" w14:textId="77777777" w:rsidTr="00F60B6B">
        <w:trPr>
          <w:tblHeader/>
          <w:jc w:val="right"/>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FA9848E" w14:textId="77777777" w:rsidR="003912CF" w:rsidRPr="00F60B6B" w:rsidRDefault="003912CF" w:rsidP="00AE7167">
            <w:pPr>
              <w:spacing w:after="0"/>
              <w:rPr>
                <w:rFonts w:cstheme="minorHAnsi"/>
                <w:color w:val="000000"/>
                <w:sz w:val="20"/>
                <w:szCs w:val="20"/>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54EF581" w14:textId="77777777" w:rsidR="003912CF" w:rsidRPr="00F60B6B" w:rsidRDefault="003912CF" w:rsidP="00AE7167">
            <w:pPr>
              <w:spacing w:after="0"/>
              <w:rPr>
                <w:rFonts w:cstheme="minorHAnsi"/>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712D3F5C" w14:textId="77777777" w:rsidR="003912CF" w:rsidRPr="00F60B6B" w:rsidRDefault="003912CF" w:rsidP="00AE7167">
            <w:pPr>
              <w:spacing w:after="0"/>
              <w:jc w:val="center"/>
              <w:rPr>
                <w:rFonts w:cstheme="minorHAnsi"/>
                <w:color w:val="000000"/>
                <w:sz w:val="20"/>
                <w:szCs w:val="20"/>
              </w:rPr>
            </w:pPr>
            <w:r w:rsidRPr="00F60B6B">
              <w:rPr>
                <w:rFonts w:cstheme="minorHAnsi"/>
                <w:color w:val="000000"/>
                <w:sz w:val="20"/>
                <w:szCs w:val="20"/>
              </w:rPr>
              <w:t>New Fulleli Canal</w:t>
            </w:r>
          </w:p>
        </w:tc>
        <w:tc>
          <w:tcPr>
            <w:tcW w:w="0" w:type="auto"/>
            <w:tcBorders>
              <w:top w:val="nil"/>
              <w:left w:val="nil"/>
              <w:bottom w:val="single" w:sz="4" w:space="0" w:color="auto"/>
              <w:right w:val="single" w:sz="4" w:space="0" w:color="auto"/>
            </w:tcBorders>
            <w:shd w:val="clear" w:color="auto" w:fill="auto"/>
            <w:vAlign w:val="bottom"/>
            <w:hideMark/>
          </w:tcPr>
          <w:p w14:paraId="6FE4A308" w14:textId="3DE30174" w:rsidR="003912CF" w:rsidRPr="00F60B6B" w:rsidRDefault="003912CF" w:rsidP="00AE7167">
            <w:pPr>
              <w:spacing w:after="0"/>
              <w:rPr>
                <w:rFonts w:cstheme="minorHAnsi"/>
                <w:color w:val="000000"/>
                <w:sz w:val="20"/>
                <w:szCs w:val="20"/>
              </w:rPr>
            </w:pPr>
            <w:r w:rsidRPr="00F60B6B">
              <w:rPr>
                <w:rFonts w:cstheme="minorHAnsi"/>
                <w:color w:val="000000"/>
                <w:sz w:val="20"/>
                <w:szCs w:val="20"/>
              </w:rPr>
              <w:t>Hyderabad, Tando Muhammad Khan, Badin</w:t>
            </w:r>
          </w:p>
        </w:tc>
      </w:tr>
      <w:tr w:rsidR="003912CF" w:rsidRPr="00F60B6B" w14:paraId="5930EA60" w14:textId="77777777" w:rsidTr="00F60B6B">
        <w:trPr>
          <w:tblHeader/>
          <w:jc w:val="right"/>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C002470" w14:textId="77777777" w:rsidR="003912CF" w:rsidRPr="00F60B6B" w:rsidRDefault="003912CF" w:rsidP="00AE7167">
            <w:pPr>
              <w:spacing w:after="0"/>
              <w:rPr>
                <w:rFonts w:cstheme="minorHAnsi"/>
                <w:color w:val="000000"/>
                <w:sz w:val="20"/>
                <w:szCs w:val="20"/>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C82CA88" w14:textId="77777777" w:rsidR="003912CF" w:rsidRPr="00F60B6B" w:rsidRDefault="003912CF" w:rsidP="00AE7167">
            <w:pPr>
              <w:spacing w:after="0"/>
              <w:rPr>
                <w:rFonts w:cstheme="minorHAnsi"/>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00A0A830" w14:textId="77777777" w:rsidR="003912CF" w:rsidRPr="00F60B6B" w:rsidRDefault="003912CF" w:rsidP="00AE7167">
            <w:pPr>
              <w:spacing w:after="0"/>
              <w:jc w:val="center"/>
              <w:rPr>
                <w:rFonts w:cstheme="minorHAnsi"/>
                <w:color w:val="000000"/>
                <w:sz w:val="20"/>
                <w:szCs w:val="20"/>
              </w:rPr>
            </w:pPr>
            <w:r w:rsidRPr="00F60B6B">
              <w:rPr>
                <w:rFonts w:cstheme="minorHAnsi"/>
                <w:color w:val="000000"/>
                <w:sz w:val="20"/>
                <w:szCs w:val="20"/>
              </w:rPr>
              <w:t>Akram Wah</w:t>
            </w:r>
          </w:p>
        </w:tc>
        <w:tc>
          <w:tcPr>
            <w:tcW w:w="0" w:type="auto"/>
            <w:tcBorders>
              <w:top w:val="nil"/>
              <w:left w:val="nil"/>
              <w:bottom w:val="single" w:sz="4" w:space="0" w:color="auto"/>
              <w:right w:val="single" w:sz="4" w:space="0" w:color="auto"/>
            </w:tcBorders>
            <w:shd w:val="clear" w:color="auto" w:fill="auto"/>
            <w:vAlign w:val="bottom"/>
            <w:hideMark/>
          </w:tcPr>
          <w:p w14:paraId="2E60F8AE" w14:textId="48BBA57E" w:rsidR="003912CF" w:rsidRPr="00F60B6B" w:rsidRDefault="003912CF" w:rsidP="00AE7167">
            <w:pPr>
              <w:spacing w:after="0"/>
              <w:rPr>
                <w:rFonts w:cstheme="minorHAnsi"/>
                <w:color w:val="000000"/>
                <w:sz w:val="20"/>
                <w:szCs w:val="20"/>
              </w:rPr>
            </w:pPr>
            <w:r w:rsidRPr="00F60B6B">
              <w:rPr>
                <w:rFonts w:cstheme="minorHAnsi"/>
                <w:color w:val="000000"/>
                <w:sz w:val="20"/>
                <w:szCs w:val="20"/>
              </w:rPr>
              <w:t>Hyderabad, Tando Muhammad Khan, Badin</w:t>
            </w:r>
          </w:p>
        </w:tc>
      </w:tr>
      <w:tr w:rsidR="003912CF" w:rsidRPr="00F60B6B" w14:paraId="34DF1E63" w14:textId="77777777" w:rsidTr="00F60B6B">
        <w:trPr>
          <w:tblHeader/>
          <w:jc w:val="right"/>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49C4EF0" w14:textId="77777777" w:rsidR="003912CF" w:rsidRPr="00F60B6B" w:rsidRDefault="003912CF" w:rsidP="00AE7167">
            <w:pPr>
              <w:spacing w:after="0"/>
              <w:rPr>
                <w:rFonts w:cstheme="minorHAnsi"/>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3B8D181E" w14:textId="77777777" w:rsidR="003912CF" w:rsidRPr="00F60B6B" w:rsidRDefault="003912CF" w:rsidP="00AE7167">
            <w:pPr>
              <w:spacing w:after="0"/>
              <w:jc w:val="center"/>
              <w:rPr>
                <w:rFonts w:cstheme="minorHAnsi"/>
                <w:color w:val="000000"/>
                <w:sz w:val="20"/>
                <w:szCs w:val="20"/>
              </w:rPr>
            </w:pPr>
            <w:r w:rsidRPr="00F60B6B">
              <w:rPr>
                <w:rFonts w:cstheme="minorHAnsi"/>
                <w:color w:val="000000"/>
                <w:sz w:val="20"/>
                <w:szCs w:val="20"/>
              </w:rPr>
              <w:t>Kalri Baghar Feeder</w:t>
            </w:r>
          </w:p>
        </w:tc>
        <w:tc>
          <w:tcPr>
            <w:tcW w:w="0" w:type="auto"/>
            <w:tcBorders>
              <w:top w:val="nil"/>
              <w:left w:val="nil"/>
              <w:bottom w:val="single" w:sz="4" w:space="0" w:color="auto"/>
              <w:right w:val="single" w:sz="4" w:space="0" w:color="auto"/>
            </w:tcBorders>
            <w:shd w:val="clear" w:color="auto" w:fill="auto"/>
            <w:noWrap/>
            <w:vAlign w:val="bottom"/>
            <w:hideMark/>
          </w:tcPr>
          <w:p w14:paraId="2EE302F4" w14:textId="77777777" w:rsidR="003912CF" w:rsidRPr="00F60B6B" w:rsidRDefault="003912CF" w:rsidP="00AE7167">
            <w:pPr>
              <w:spacing w:after="0"/>
              <w:jc w:val="center"/>
              <w:rPr>
                <w:rFonts w:cstheme="minorHAnsi"/>
                <w:color w:val="000000"/>
                <w:sz w:val="20"/>
                <w:szCs w:val="20"/>
              </w:rPr>
            </w:pPr>
            <w:r w:rsidRPr="00F60B6B">
              <w:rPr>
                <w:rFonts w:cstheme="minorHAnsi"/>
                <w:color w:val="000000"/>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14:paraId="55F50C20" w14:textId="77777777" w:rsidR="003912CF" w:rsidRPr="00F60B6B" w:rsidRDefault="003912CF" w:rsidP="00AE7167">
            <w:pPr>
              <w:spacing w:after="0"/>
              <w:rPr>
                <w:rFonts w:cstheme="minorHAnsi"/>
                <w:color w:val="000000"/>
                <w:sz w:val="20"/>
                <w:szCs w:val="20"/>
              </w:rPr>
            </w:pPr>
            <w:r w:rsidRPr="00F60B6B">
              <w:rPr>
                <w:rFonts w:cstheme="minorHAnsi"/>
                <w:color w:val="000000"/>
                <w:sz w:val="20"/>
                <w:szCs w:val="20"/>
              </w:rPr>
              <w:t>Jamshoro, Thatta</w:t>
            </w:r>
          </w:p>
        </w:tc>
      </w:tr>
    </w:tbl>
    <w:p w14:paraId="6E9D91FB" w14:textId="77777777" w:rsidR="003912CF" w:rsidRDefault="003912CF" w:rsidP="003912CF">
      <w:pPr>
        <w:rPr>
          <w:rFonts w:cstheme="minorHAnsi"/>
        </w:rPr>
      </w:pPr>
    </w:p>
    <w:p w14:paraId="251090C6" w14:textId="01512B52" w:rsidR="00DB1219" w:rsidRDefault="00DB1219" w:rsidP="003912CF">
      <w:pPr>
        <w:rPr>
          <w:rFonts w:cstheme="minorHAnsi"/>
        </w:rPr>
      </w:pPr>
      <w:r>
        <w:rPr>
          <w:noProof/>
        </w:rPr>
        <w:lastRenderedPageBreak/>
        <w:drawing>
          <wp:inline distT="0" distB="0" distL="0" distR="0" wp14:anchorId="1FC93C15" wp14:editId="5131D02E">
            <wp:extent cx="5392189" cy="7626626"/>
            <wp:effectExtent l="0" t="0" r="0" b="0"/>
            <wp:docPr id="3823" name="Picture 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94475" cy="7629860"/>
                    </a:xfrm>
                    <a:prstGeom prst="rect">
                      <a:avLst/>
                    </a:prstGeom>
                    <a:noFill/>
                    <a:ln>
                      <a:noFill/>
                    </a:ln>
                  </pic:spPr>
                </pic:pic>
              </a:graphicData>
            </a:graphic>
          </wp:inline>
        </w:drawing>
      </w:r>
    </w:p>
    <w:p w14:paraId="31B73F73" w14:textId="40EB7536" w:rsidR="006014A5" w:rsidRPr="00B86533" w:rsidRDefault="006014A5" w:rsidP="006014A5">
      <w:pPr>
        <w:pStyle w:val="Caption"/>
      </w:pPr>
      <w:bookmarkStart w:id="48" w:name="_Toc116454274"/>
      <w:r w:rsidRPr="00690529">
        <w:t xml:space="preserve">Figure </w:t>
      </w:r>
      <w:r w:rsidRPr="00DB428D">
        <w:fldChar w:fldCharType="begin"/>
      </w:r>
      <w:r w:rsidRPr="00DB428D">
        <w:instrText xml:space="preserve"> STYLEREF 1 \s </w:instrText>
      </w:r>
      <w:r w:rsidRPr="00DB428D">
        <w:fldChar w:fldCharType="separate"/>
      </w:r>
      <w:r w:rsidR="004A736C">
        <w:rPr>
          <w:noProof/>
        </w:rPr>
        <w:t>4</w:t>
      </w:r>
      <w:r w:rsidRPr="00DB428D">
        <w:fldChar w:fldCharType="end"/>
      </w:r>
      <w:r w:rsidRPr="00435979">
        <w:t>.</w:t>
      </w:r>
      <w:r w:rsidRPr="00DB428D">
        <w:fldChar w:fldCharType="begin"/>
      </w:r>
      <w:r w:rsidRPr="00DB428D">
        <w:instrText xml:space="preserve"> SEQ Figure \* ARABIC \s 1 </w:instrText>
      </w:r>
      <w:r w:rsidRPr="00DB428D">
        <w:fldChar w:fldCharType="separate"/>
      </w:r>
      <w:r w:rsidR="004A736C">
        <w:rPr>
          <w:noProof/>
        </w:rPr>
        <w:t>1</w:t>
      </w:r>
      <w:r w:rsidRPr="00DB428D">
        <w:fldChar w:fldCharType="end"/>
      </w:r>
      <w:r w:rsidRPr="00435979">
        <w:t xml:space="preserve">: </w:t>
      </w:r>
      <w:r>
        <w:t>Project Influence Area of SWAT</w:t>
      </w:r>
      <w:bookmarkEnd w:id="48"/>
    </w:p>
    <w:p w14:paraId="21F79260" w14:textId="77777777" w:rsidR="006014A5" w:rsidRDefault="006014A5" w:rsidP="003912CF">
      <w:pPr>
        <w:rPr>
          <w:rFonts w:cstheme="minorHAnsi"/>
        </w:rPr>
      </w:pPr>
    </w:p>
    <w:p w14:paraId="749107CC" w14:textId="47E4A038" w:rsidR="00216961" w:rsidRPr="003F7A64" w:rsidRDefault="00216961" w:rsidP="00216961">
      <w:pPr>
        <w:pStyle w:val="Heading2"/>
      </w:pPr>
      <w:bookmarkStart w:id="49" w:name="_Toc117074617"/>
      <w:r w:rsidRPr="003F7A64">
        <w:lastRenderedPageBreak/>
        <w:t>Physical Environment</w:t>
      </w:r>
      <w:bookmarkEnd w:id="49"/>
      <w:r w:rsidR="00D602C1" w:rsidRPr="003F7A64">
        <w:t xml:space="preserve"> </w:t>
      </w:r>
    </w:p>
    <w:p w14:paraId="7AE524BA" w14:textId="5ED875A7" w:rsidR="00216961" w:rsidRDefault="00216961" w:rsidP="00216961">
      <w:pPr>
        <w:pStyle w:val="Heading3"/>
      </w:pPr>
      <w:r>
        <w:t>Physiography</w:t>
      </w:r>
    </w:p>
    <w:p w14:paraId="0E9C95E9" w14:textId="4FDF7DDF" w:rsidR="00881150" w:rsidRDefault="00881150" w:rsidP="00881150">
      <w:r>
        <w:t>The Province of Sindh is located on the western corner of South Asia, bordering the Iranian plateau in the west. Geographically it is the third</w:t>
      </w:r>
      <w:r w:rsidR="00A35A6E">
        <w:t>-</w:t>
      </w:r>
      <w:r>
        <w:t xml:space="preserve">largest province of Pakistan, stretching about 579 km from north to south and 442 km (extreme) or 281 km (average) from east to west, with an area of 140,915 square </w:t>
      </w:r>
      <w:r w:rsidR="006D1210">
        <w:t>kilometers</w:t>
      </w:r>
      <w:r>
        <w:t xml:space="preserve"> (54,408 square miles) of Pakistani territory. It lies between 23° and 28° North latitudes and 66° and 71° East longitudes. Sindh is bounded by the Thar Desert to the east, the Kirthar Mountains to the west, and the Arabian Sea </w:t>
      </w:r>
      <w:r w:rsidR="00A35A6E">
        <w:t>to</w:t>
      </w:r>
      <w:r>
        <w:t xml:space="preserve"> the south. In the centre is a fertile plain around the Indus River.</w:t>
      </w:r>
    </w:p>
    <w:p w14:paraId="3A9D29BE" w14:textId="6E165B51" w:rsidR="00881150" w:rsidRDefault="00881150" w:rsidP="00881150">
      <w:r>
        <w:t>Sindh consists of the Lower Indus Plain, which is very flat, generally sloping to the south with an average gradient of about 95 mm per kilomet</w:t>
      </w:r>
      <w:r w:rsidR="00A35A6E">
        <w:t>re</w:t>
      </w:r>
      <w:r>
        <w:t>. The Lower Indus Plain primarily comprises Indus Delta in the south, meander flood plain and cover fold plan. The area can be divided into five micro-relief land forms: active flood plain</w:t>
      </w:r>
      <w:r w:rsidR="00A35A6E">
        <w:t>,</w:t>
      </w:r>
      <w:r>
        <w:t xml:space="preserve"> meander flood plain</w:t>
      </w:r>
      <w:r w:rsidR="00A35A6E">
        <w:t>,</w:t>
      </w:r>
      <w:r>
        <w:t xml:space="preserve"> cover flood plain; scalloped interfluves; and Indus Delta.</w:t>
      </w:r>
    </w:p>
    <w:p w14:paraId="230BFBA2" w14:textId="2FFDE8BA" w:rsidR="00881150" w:rsidRDefault="00881150" w:rsidP="00881150">
      <w:r>
        <w:t>Topographically, Sindh can be divided into four distinct parts: (a) Kirthar range on the west; (b) a central alluvial plain bisected by the Indus River; (c) a desert belt in the east; and (d) the Indus delta in the South. These are briefly described below.</w:t>
      </w:r>
    </w:p>
    <w:p w14:paraId="6C2D485C" w14:textId="49C21AE7" w:rsidR="00881150" w:rsidRDefault="00881150" w:rsidP="00894464">
      <w:pPr>
        <w:pStyle w:val="ListParagraph"/>
        <w:numPr>
          <w:ilvl w:val="0"/>
          <w:numId w:val="42"/>
        </w:numPr>
      </w:pPr>
      <w:r>
        <w:t>Kirthar Range</w:t>
      </w:r>
      <w:r w:rsidR="00A35A6E">
        <w:t xml:space="preserve"> is</w:t>
      </w:r>
      <w:r>
        <w:t xml:space="preserve"> consisting of three parallel tiers of ridges </w:t>
      </w:r>
      <w:r w:rsidR="00A35A6E">
        <w:t>that</w:t>
      </w:r>
      <w:r>
        <w:t xml:space="preserve"> run in </w:t>
      </w:r>
      <w:r w:rsidR="00A35A6E">
        <w:t xml:space="preserve">the </w:t>
      </w:r>
      <w:r>
        <w:t xml:space="preserve">north south direction and vary in width from 20 to 50 </w:t>
      </w:r>
      <w:r w:rsidR="00A35A6E">
        <w:t>km</w:t>
      </w:r>
      <w:r>
        <w:t>. The Kirthar range has little soil and is mostly dry and barren.</w:t>
      </w:r>
    </w:p>
    <w:p w14:paraId="49EDEED8" w14:textId="1278A38D" w:rsidR="00881150" w:rsidRDefault="00881150" w:rsidP="00894464">
      <w:pPr>
        <w:pStyle w:val="ListParagraph"/>
        <w:numPr>
          <w:ilvl w:val="0"/>
          <w:numId w:val="42"/>
        </w:numPr>
      </w:pPr>
      <w:r>
        <w:t>Central Alluvial Plain</w:t>
      </w:r>
      <w:r w:rsidR="00A35A6E">
        <w:t xml:space="preserve"> is</w:t>
      </w:r>
      <w:r>
        <w:t xml:space="preserve"> comprising the valley of the Indus River. This plain is about 580 kilomet</w:t>
      </w:r>
      <w:r w:rsidR="00A35A6E">
        <w:t>re</w:t>
      </w:r>
      <w:r>
        <w:t xml:space="preserve">s long and about 51,800 square </w:t>
      </w:r>
      <w:r w:rsidR="00A35A6E">
        <w:t>km</w:t>
      </w:r>
      <w:r>
        <w:t xml:space="preserve"> in area and gradually slopes downward from north to south. It is a vast plain, around 100 meters high above sea level. According to the past tradition</w:t>
      </w:r>
      <w:r w:rsidR="00C40516">
        <w:t>,</w:t>
      </w:r>
      <w:r>
        <w:t xml:space="preserve"> it has been divided into three distinct zones: i) Lar or Southern Sindh comprising the area south of Hyderabad; ii). Wichalo or Central Sindh, the area</w:t>
      </w:r>
      <w:r w:rsidR="00C40516">
        <w:t>,</w:t>
      </w:r>
      <w:r>
        <w:t xml:space="preserve"> lying immediately around Hyderabad; and iii) Siro, or Northern Sindh, comprising the area beyond Naushahero Feroze and Sehwan.</w:t>
      </w:r>
    </w:p>
    <w:p w14:paraId="18255313" w14:textId="7978DD95" w:rsidR="00881150" w:rsidRDefault="00881150" w:rsidP="00894464">
      <w:pPr>
        <w:pStyle w:val="ListParagraph"/>
        <w:numPr>
          <w:ilvl w:val="0"/>
          <w:numId w:val="42"/>
        </w:numPr>
      </w:pPr>
      <w:r>
        <w:t xml:space="preserve">Eastern Desert Belt including low dunes and flats in the north, the Achhrro Thar (white and desert) to the south and the Thar Desert in the south-east. There is </w:t>
      </w:r>
      <w:r w:rsidR="00C40516">
        <w:t xml:space="preserve">a </w:t>
      </w:r>
      <w:r>
        <w:t xml:space="preserve">small hilly tract known as </w:t>
      </w:r>
      <w:r w:rsidR="00C40516">
        <w:t xml:space="preserve">the </w:t>
      </w:r>
      <w:r>
        <w:t xml:space="preserve">Karunjhar hills. The Aravalli series belongs to </w:t>
      </w:r>
      <w:r w:rsidR="00C40516">
        <w:t xml:space="preserve">the </w:t>
      </w:r>
      <w:r>
        <w:t>Archae</w:t>
      </w:r>
      <w:r w:rsidR="00C40516">
        <w:t>a</w:t>
      </w:r>
      <w:r>
        <w:t>n system</w:t>
      </w:r>
      <w:r w:rsidR="00C40516">
        <w:t>,</w:t>
      </w:r>
      <w:r>
        <w:t xml:space="preserve"> which constitutes the oldest rocks of the earth’s crust.</w:t>
      </w:r>
    </w:p>
    <w:p w14:paraId="4D7CD35A" w14:textId="1041165F" w:rsidR="00881150" w:rsidRDefault="00881150" w:rsidP="00894464">
      <w:pPr>
        <w:pStyle w:val="ListParagraph"/>
        <w:numPr>
          <w:ilvl w:val="0"/>
          <w:numId w:val="42"/>
        </w:numPr>
      </w:pPr>
      <w:r>
        <w:t>Indus Delta</w:t>
      </w:r>
      <w:r w:rsidR="00C40516">
        <w:t xml:space="preserve"> is</w:t>
      </w:r>
      <w:r>
        <w:t xml:space="preserve"> consisting of the distributaries of the Indus River</w:t>
      </w:r>
      <w:r w:rsidR="00C40516">
        <w:t>,</w:t>
      </w:r>
      <w:r>
        <w:t xml:space="preserve"> which starts spreading out near Thatta across the deltaic flood plain in the sea. The even surface is marked by a network of flowing and abandoned channels. A coastal strip, 10 to 40 </w:t>
      </w:r>
      <w:r w:rsidR="00C40516">
        <w:t>km</w:t>
      </w:r>
      <w:r>
        <w:t xml:space="preserve"> wide, is flooded at high tide and contains some mangrove swamps. </w:t>
      </w:r>
    </w:p>
    <w:p w14:paraId="31267045" w14:textId="5C9628C9" w:rsidR="00881150" w:rsidRDefault="00881150" w:rsidP="00412B8A">
      <w:r>
        <w:t xml:space="preserve">Except for a small hilly tract (Nagarparkar), in the southeast corner of the Tharparkar District, western Sindh is the only region </w:t>
      </w:r>
      <w:r w:rsidR="00AF2A0A">
        <w:t>that</w:t>
      </w:r>
      <w:r>
        <w:t xml:space="preserve"> is mountainous and includes the hill ranges of </w:t>
      </w:r>
      <w:r w:rsidRPr="006D1210">
        <w:rPr>
          <w:i/>
          <w:iCs/>
        </w:rPr>
        <w:t>Kirthar, Pab, Laki,</w:t>
      </w:r>
      <w:r>
        <w:t xml:space="preserve"> and </w:t>
      </w:r>
      <w:r w:rsidRPr="006D1210">
        <w:rPr>
          <w:i/>
          <w:iCs/>
        </w:rPr>
        <w:t>Kohistan</w:t>
      </w:r>
      <w:r>
        <w:t>. There is no vegetation on these ranges due to scanty rainfall. The highest altitude known as Kutai-ji-Kabar is in the Kirthar Range and is about 2,073 meters high. These ranges run north to south like a crescent turned towards the low lands and exten</w:t>
      </w:r>
      <w:r w:rsidR="00AF2A0A">
        <w:t>de</w:t>
      </w:r>
      <w:r>
        <w:t>d up to the northern extremity of the province. Kirthar has a simple, anticlinal structure with flanks gently dipping towards west and south. The Laki Range, on the other hand, is mainly composed of tertiary rocks and contains a large number of thermal springs. A large part of Sindh lies in the deltaic plain of the Lower Indus Valley. Most of this region consists of plains overlain by alluvium, trenched with</w:t>
      </w:r>
      <w:r w:rsidR="001A206C">
        <w:t xml:space="preserve"> </w:t>
      </w:r>
      <w:r>
        <w:t>river channels in some places and overridden by raised terraces in others. A few isolated</w:t>
      </w:r>
      <w:r w:rsidR="00412B8A">
        <w:t xml:space="preserve"> low limestone hills are the only relieving </w:t>
      </w:r>
      <w:r w:rsidR="00412B8A">
        <w:lastRenderedPageBreak/>
        <w:t xml:space="preserve">features in the plains which are otherwise at one level. The plains may be subdivided into three parts: the western valley, the eastern valley, and the deltaic area. The western valley section is distinguished from the eastern valley by the presence of old alluvium and seasonal </w:t>
      </w:r>
      <w:r w:rsidR="00AF2A0A">
        <w:t>stream</w:t>
      </w:r>
      <w:r w:rsidR="00412B8A">
        <w:t xml:space="preserve"> flowing from the Kirthar mountain range into the Manchhar Lake. The deltaic area largely consists of mangrove swamps and sandbars. The chief characteristic of the region is the creeks, which serve as the changing outlets of the Indus and as inlets for the sea. The lowland Indus plain merges into this region. The eastern part of Sindh consists of the Thar Desert</w:t>
      </w:r>
      <w:r w:rsidR="00AF2A0A">
        <w:t>,</w:t>
      </w:r>
      <w:r w:rsidR="00412B8A">
        <w:t xml:space="preserve"> which continues into Rajasthan (India). The landscape is sandy and rough</w:t>
      </w:r>
      <w:r w:rsidR="00AF2A0A">
        <w:t>,</w:t>
      </w:r>
      <w:r w:rsidR="00412B8A">
        <w:t xml:space="preserve"> with sand dunes covering more than 56 percent of the area. The relief in the area varies </w:t>
      </w:r>
      <w:r w:rsidR="00AF2A0A">
        <w:t>from</w:t>
      </w:r>
      <w:r w:rsidR="00412B8A">
        <w:t xml:space="preserve"> near sea level to more than 150 meters above sea level. The sand dunes are mostly longitudinal with a north-east-south-west trend and are stabilized by shrub vegetation and grass.</w:t>
      </w:r>
    </w:p>
    <w:p w14:paraId="2E8436BA" w14:textId="147B5E24" w:rsidR="00E744A0" w:rsidRDefault="00E744A0" w:rsidP="00E744A0">
      <w:pPr>
        <w:pStyle w:val="Heading3"/>
      </w:pPr>
      <w:r>
        <w:t xml:space="preserve">Land use </w:t>
      </w:r>
    </w:p>
    <w:p w14:paraId="5BD73928" w14:textId="76858D66" w:rsidR="00737BAB" w:rsidRDefault="00737BAB" w:rsidP="003F7A64">
      <w:r>
        <w:t>Agriculture, followed by forestry, is the main land use in most parts of Sindh. Although more than 50 percent of the total geographical area is cultivable, only about 26 percent of it is actually located in the central plain. The land inside the Indus embankments is almost equally employed by agriculture and forestry, while that outside the embankments is more extensively utilized for agriculture in the form of sparsely distributed irrigated plantations. The land use map of Sindh is shown in Figure 4.2.</w:t>
      </w:r>
    </w:p>
    <w:p w14:paraId="76AAD09B" w14:textId="77777777" w:rsidR="00BE7893" w:rsidRDefault="00BE7893" w:rsidP="00BE7893">
      <w:pPr>
        <w:pStyle w:val="Heading3"/>
      </w:pPr>
      <w:r>
        <w:t>Climate</w:t>
      </w:r>
    </w:p>
    <w:p w14:paraId="1211B682" w14:textId="77777777" w:rsidR="00BE7893" w:rsidRDefault="00BE7893" w:rsidP="00BE7893">
      <w:r w:rsidRPr="002564D8">
        <w:t>According to Koeppen</w:t>
      </w:r>
      <w:r>
        <w:t>'s</w:t>
      </w:r>
      <w:r w:rsidRPr="002564D8">
        <w:t xml:space="preserve"> climate classification, </w:t>
      </w:r>
      <w:r>
        <w:t>the Sindh</w:t>
      </w:r>
      <w:r w:rsidRPr="002564D8">
        <w:t xml:space="preserve"> area can be classified as </w:t>
      </w:r>
      <w:r>
        <w:t xml:space="preserve">a </w:t>
      </w:r>
      <w:r w:rsidRPr="002564D8">
        <w:t>‘desert hot climate’ because of its low annual rainfall compared to potential evapotranspiration and high temperatures.  The average annual rainfall is about 120 mm</w:t>
      </w:r>
      <w:r>
        <w:t>,</w:t>
      </w:r>
      <w:r w:rsidRPr="002564D8">
        <w:t xml:space="preserve"> with nearly 61 percent of rainfall falls in </w:t>
      </w:r>
      <w:r>
        <w:t xml:space="preserve">the </w:t>
      </w:r>
      <w:r w:rsidRPr="002564D8">
        <w:t xml:space="preserve">monsoon months of July and August. </w:t>
      </w:r>
      <w:r>
        <w:t>The a</w:t>
      </w:r>
      <w:r w:rsidRPr="002564D8">
        <w:t>verage annual potential evapotranspiration is 2,216 mm. Between May to September, daytime temperatures exceed 35 °C and during winter months</w:t>
      </w:r>
      <w:r>
        <w:t>,</w:t>
      </w:r>
      <w:r w:rsidRPr="002564D8">
        <w:t xml:space="preserve"> the night time temperatures may drop up to 2 °C. Climate change is also expected to increase extreme precipitation events, and trigger both extremely high precipitations resulting in floods, and extremely low precipitation resulting in droughts</w:t>
      </w:r>
      <w:r>
        <w:t>.</w:t>
      </w:r>
    </w:p>
    <w:p w14:paraId="4C9357CB" w14:textId="77777777" w:rsidR="00BE7893" w:rsidRDefault="00BE7893" w:rsidP="00BE7893">
      <w:pPr>
        <w:autoSpaceDE w:val="0"/>
        <w:autoSpaceDN w:val="0"/>
        <w:adjustRightInd w:val="0"/>
        <w:spacing w:after="0"/>
      </w:pPr>
      <w:r w:rsidRPr="001A2FF2">
        <w:t>Sindh is divided into three climatic regions: Siro (the upper region, centered on Jacobabad), Wicholo (the</w:t>
      </w:r>
      <w:r>
        <w:t xml:space="preserve"> </w:t>
      </w:r>
      <w:r w:rsidRPr="001A2FF2">
        <w:t>middle region, centered on Hyderabad), and Lar (the lower region, centered on K</w:t>
      </w:r>
      <w:r>
        <w:t xml:space="preserve">arachi). The thermal </w:t>
      </w:r>
      <w:r w:rsidRPr="001A2FF2">
        <w:t>equator passes through upper Sindh, where the air is generally very dry. Central Sindh's temperatures are</w:t>
      </w:r>
      <w:r>
        <w:t xml:space="preserve"> </w:t>
      </w:r>
      <w:r w:rsidRPr="001A2FF2">
        <w:t>generally lower than those of upper Sindh but higher than those of lower Sindh. Dry hot days and cool</w:t>
      </w:r>
      <w:r>
        <w:t xml:space="preserve"> </w:t>
      </w:r>
      <w:r w:rsidRPr="001A2FF2">
        <w:t>nights are typical during the summer. Central Sindh's maximum temperature typically reaches 43–44 °C</w:t>
      </w:r>
      <w:r>
        <w:t xml:space="preserve"> </w:t>
      </w:r>
      <w:r w:rsidRPr="001A2FF2">
        <w:t>(109–111°F). Lower Sindh has a damper and humid maritime climate affected by the southwestern winds</w:t>
      </w:r>
      <w:r>
        <w:t xml:space="preserve"> </w:t>
      </w:r>
      <w:r w:rsidRPr="001A2FF2">
        <w:t>in summer and northeastern winds in winter, with lower rainfall than Central Sindh</w:t>
      </w:r>
      <w:r>
        <w:t xml:space="preserve">. Lower Sindh's </w:t>
      </w:r>
      <w:r w:rsidRPr="001A2FF2">
        <w:t>maximum temperature reaches about 35–38 °C (95–100 F). In the Khirthar range at 1,800 m (5,900 ft) and</w:t>
      </w:r>
      <w:r>
        <w:t xml:space="preserve"> </w:t>
      </w:r>
      <w:r w:rsidRPr="001A2FF2">
        <w:t>higher at Gorakh Hill and other peaks in Dadu District</w:t>
      </w:r>
      <w:r>
        <w:t>,</w:t>
      </w:r>
      <w:r w:rsidRPr="001A2FF2">
        <w:t xml:space="preserve"> temperatures near freezing have been recorded and</w:t>
      </w:r>
      <w:r>
        <w:t xml:space="preserve"> </w:t>
      </w:r>
      <w:r w:rsidRPr="001A2FF2">
        <w:t>brief snowfall is received in the winters.</w:t>
      </w:r>
    </w:p>
    <w:p w14:paraId="180766AF" w14:textId="77777777" w:rsidR="00BE7893" w:rsidRDefault="00BE7893" w:rsidP="00BE7893">
      <w:pPr>
        <w:pStyle w:val="Heading3"/>
      </w:pPr>
      <w:r>
        <w:t>Hydrology</w:t>
      </w:r>
    </w:p>
    <w:p w14:paraId="6EFB0BE8" w14:textId="77777777" w:rsidR="00BE7893" w:rsidRPr="001517D3" w:rsidRDefault="00BE7893" w:rsidP="00BE7893">
      <w:pPr>
        <w:rPr>
          <w:rFonts w:cstheme="minorHAnsi"/>
        </w:rPr>
      </w:pPr>
      <w:r w:rsidRPr="001517D3">
        <w:rPr>
          <w:rFonts w:cstheme="minorHAnsi"/>
        </w:rPr>
        <w:t xml:space="preserve">The water resources available to the people of Sindh are limited. Mean annual rainfall in the province ranges between 100 and 200 mm. The main source of water available to Sindh is the Indus River, which is diverted through the extensive hydraulic infrastructure that has been put in place over the last century in the form of the Lower Indus Basin Irrigation System (IBIS). The river water is supplied to users by diverting it to a canal system through three barrages: Guddu barrage, Sukkur barrage, and Kotri barrage. These barrages divert water to 14 main canals via an intricate system of 117 branch canals, 1400 distributaries and minors, and 44,000 watercourses (GOS, 2018). The canal system in </w:t>
      </w:r>
      <w:r w:rsidRPr="001517D3">
        <w:rPr>
          <w:rFonts w:cstheme="minorHAnsi"/>
        </w:rPr>
        <w:lastRenderedPageBreak/>
        <w:t xml:space="preserve">Sindh has an aggregate length of 13,325 miles (21,445 Km), and it serves a gross command area (GCA) of 5.8 million hectares. It was designed to serve </w:t>
      </w:r>
      <w:r>
        <w:rPr>
          <w:rFonts w:cstheme="minorHAnsi"/>
        </w:rPr>
        <w:t xml:space="preserve">the </w:t>
      </w:r>
      <w:r w:rsidRPr="001517D3">
        <w:rPr>
          <w:rFonts w:eastAsia="MS PGothic" w:cstheme="minorHAnsi"/>
        </w:rPr>
        <w:t>agriculture sector. However, under the recent economic development</w:t>
      </w:r>
      <w:r w:rsidRPr="001517D3">
        <w:rPr>
          <w:rFonts w:eastAsia="MS PGothic" w:cstheme="minorHAnsi"/>
          <w:lang w:eastAsia="ja-JP"/>
        </w:rPr>
        <w:t xml:space="preserve"> following rapid urbanization and industrialization and the population increase, the pressures from other sectors are also rising fast. Effectively, the 14 main canals have been transformed into multi-purpose canals serving agriculture, industries, households, and </w:t>
      </w:r>
      <w:r>
        <w:rPr>
          <w:rFonts w:eastAsia="MS PGothic" w:cstheme="minorHAnsi"/>
          <w:lang w:eastAsia="ja-JP"/>
        </w:rPr>
        <w:t xml:space="preserve">the </w:t>
      </w:r>
      <w:r w:rsidRPr="001517D3">
        <w:rPr>
          <w:rFonts w:eastAsia="MS PGothic" w:cstheme="minorHAnsi"/>
          <w:lang w:eastAsia="ja-JP"/>
        </w:rPr>
        <w:t>environment</w:t>
      </w:r>
      <w:r>
        <w:rPr>
          <w:rFonts w:eastAsia="MS PGothic" w:cstheme="minorHAnsi"/>
          <w:lang w:eastAsia="ja-JP"/>
        </w:rPr>
        <w:t>,</w:t>
      </w:r>
      <w:r w:rsidRPr="001517D3">
        <w:rPr>
          <w:rFonts w:eastAsia="MS PGothic" w:cstheme="minorHAnsi"/>
          <w:lang w:eastAsia="ja-JP"/>
        </w:rPr>
        <w:t xml:space="preserve"> including wetlands, Indus delta and natural habitats.</w:t>
      </w:r>
    </w:p>
    <w:p w14:paraId="7C8E87A6" w14:textId="77777777" w:rsidR="00BE7893" w:rsidRPr="00737BAB" w:rsidRDefault="00BE7893" w:rsidP="003F7A64"/>
    <w:p w14:paraId="415EE545" w14:textId="13FEDFB8" w:rsidR="00216961" w:rsidRDefault="00216961" w:rsidP="00216961">
      <w:r>
        <w:lastRenderedPageBreak/>
        <w:t xml:space="preserve"> </w:t>
      </w:r>
      <w:r w:rsidR="00CD359E">
        <w:rPr>
          <w:noProof/>
        </w:rPr>
        <w:drawing>
          <wp:inline distT="0" distB="0" distL="0" distR="0" wp14:anchorId="2EEC5B46" wp14:editId="40718DCE">
            <wp:extent cx="5074049" cy="7176654"/>
            <wp:effectExtent l="0" t="0" r="0" b="5715"/>
            <wp:docPr id="3824" name="Picture 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77499" cy="7181534"/>
                    </a:xfrm>
                    <a:prstGeom prst="rect">
                      <a:avLst/>
                    </a:prstGeom>
                    <a:noFill/>
                    <a:ln>
                      <a:noFill/>
                    </a:ln>
                  </pic:spPr>
                </pic:pic>
              </a:graphicData>
            </a:graphic>
          </wp:inline>
        </w:drawing>
      </w:r>
    </w:p>
    <w:p w14:paraId="06E7CB95" w14:textId="14BD852D" w:rsidR="00447DA7" w:rsidRPr="00B86533" w:rsidRDefault="00447DA7" w:rsidP="00447DA7">
      <w:pPr>
        <w:pStyle w:val="Caption"/>
      </w:pPr>
      <w:bookmarkStart w:id="50" w:name="_Toc116454275"/>
      <w:r w:rsidRPr="00690529">
        <w:t xml:space="preserve">Figure </w:t>
      </w:r>
      <w:r w:rsidRPr="00DB428D">
        <w:fldChar w:fldCharType="begin"/>
      </w:r>
      <w:r w:rsidRPr="00DB428D">
        <w:instrText xml:space="preserve"> STYLEREF 1 \s </w:instrText>
      </w:r>
      <w:r w:rsidRPr="00DB428D">
        <w:fldChar w:fldCharType="separate"/>
      </w:r>
      <w:r w:rsidR="004A736C">
        <w:rPr>
          <w:noProof/>
        </w:rPr>
        <w:t>4</w:t>
      </w:r>
      <w:r w:rsidRPr="00DB428D">
        <w:fldChar w:fldCharType="end"/>
      </w:r>
      <w:r w:rsidRPr="00435979">
        <w:t>.</w:t>
      </w:r>
      <w:r w:rsidRPr="00DB428D">
        <w:fldChar w:fldCharType="begin"/>
      </w:r>
      <w:r w:rsidRPr="00DB428D">
        <w:instrText xml:space="preserve"> SEQ Figure \* ARABIC \s 1 </w:instrText>
      </w:r>
      <w:r w:rsidRPr="00DB428D">
        <w:fldChar w:fldCharType="separate"/>
      </w:r>
      <w:r w:rsidR="004A736C">
        <w:rPr>
          <w:noProof/>
        </w:rPr>
        <w:t>2</w:t>
      </w:r>
      <w:r w:rsidRPr="00DB428D">
        <w:fldChar w:fldCharType="end"/>
      </w:r>
      <w:r w:rsidRPr="00435979">
        <w:t xml:space="preserve">: </w:t>
      </w:r>
      <w:r>
        <w:t>Land use Map of  Sindh Province</w:t>
      </w:r>
      <w:bookmarkEnd w:id="50"/>
    </w:p>
    <w:p w14:paraId="362EFBCF" w14:textId="7B861D69" w:rsidR="005E1BAC" w:rsidRDefault="005E1BAC" w:rsidP="005E1BAC">
      <w:pPr>
        <w:rPr>
          <w:rFonts w:eastAsiaTheme="minorEastAsia" w:cstheme="minorHAnsi"/>
        </w:rPr>
      </w:pPr>
      <w:r w:rsidRPr="001517D3">
        <w:rPr>
          <w:rFonts w:cstheme="minorHAnsi"/>
        </w:rPr>
        <w:t>Flows into Sindh at Guddu averaged 65.19 MAF between 2004 and 2019, with flows concentrated during June and September. These average flows are subject to significant interannual variability. For 2018-2019 the inflows were</w:t>
      </w:r>
      <w:r>
        <w:rPr>
          <w:rFonts w:cstheme="minorHAnsi"/>
        </w:rPr>
        <w:t>,</w:t>
      </w:r>
      <w:r w:rsidRPr="001517D3">
        <w:rPr>
          <w:rFonts w:cstheme="minorHAnsi"/>
        </w:rPr>
        <w:t xml:space="preserve"> for instance</w:t>
      </w:r>
      <w:r>
        <w:rPr>
          <w:rFonts w:cstheme="minorHAnsi"/>
        </w:rPr>
        <w:t>,</w:t>
      </w:r>
      <w:r w:rsidRPr="001517D3">
        <w:rPr>
          <w:rFonts w:cstheme="minorHAnsi"/>
        </w:rPr>
        <w:t xml:space="preserve"> 49.80 MAF. Of this</w:t>
      </w:r>
      <w:r>
        <w:rPr>
          <w:rFonts w:cstheme="minorHAnsi"/>
        </w:rPr>
        <w:t>,</w:t>
      </w:r>
      <w:r w:rsidRPr="001517D3">
        <w:rPr>
          <w:rFonts w:cstheme="minorHAnsi"/>
        </w:rPr>
        <w:t xml:space="preserve"> 35.66 MAF was consumed – most of it </w:t>
      </w:r>
      <w:r w:rsidRPr="001517D3">
        <w:rPr>
          <w:rFonts w:cstheme="minorHAnsi"/>
        </w:rPr>
        <w:lastRenderedPageBreak/>
        <w:t xml:space="preserve">in agriculture (33.80 MAF). Water losses were 6.69 MAF – most of this in the </w:t>
      </w:r>
      <w:r>
        <w:rPr>
          <w:rFonts w:cstheme="minorHAnsi"/>
        </w:rPr>
        <w:t>K</w:t>
      </w:r>
      <w:r w:rsidRPr="001517D3">
        <w:rPr>
          <w:rFonts w:cstheme="minorHAnsi"/>
        </w:rPr>
        <w:t>harif season. The releases downstream Kotri barrage were 1.76 MAF (which is less than what is recommended to sustain the Indus Delta). For 2018/ 2019</w:t>
      </w:r>
      <w:r>
        <w:rPr>
          <w:rFonts w:cstheme="minorHAnsi"/>
        </w:rPr>
        <w:t>,</w:t>
      </w:r>
      <w:r w:rsidRPr="001517D3">
        <w:rPr>
          <w:rFonts w:cstheme="minorHAnsi"/>
        </w:rPr>
        <w:t xml:space="preserve"> the balance between inflows and outflows was 5.69 MAF.</w:t>
      </w:r>
      <w:r w:rsidRPr="001517D3">
        <w:rPr>
          <w:rStyle w:val="FootnoteReference"/>
          <w:rFonts w:eastAsiaTheme="minorEastAsia" w:cstheme="minorHAnsi"/>
        </w:rPr>
        <w:t xml:space="preserve"> </w:t>
      </w:r>
      <w:r>
        <w:rPr>
          <w:rStyle w:val="FootnoteReference"/>
          <w:rFonts w:eastAsiaTheme="minorEastAsia" w:cstheme="minorHAnsi"/>
        </w:rPr>
        <w:footnoteReference w:id="18"/>
      </w:r>
    </w:p>
    <w:p w14:paraId="63232DAB" w14:textId="61CD7631" w:rsidR="009421AC" w:rsidRPr="001517D3" w:rsidRDefault="009421AC" w:rsidP="005E1BAC">
      <w:pPr>
        <w:rPr>
          <w:rFonts w:cstheme="minorHAnsi"/>
        </w:rPr>
      </w:pPr>
      <w:r w:rsidRPr="001517D3">
        <w:rPr>
          <w:rFonts w:cstheme="minorHAnsi"/>
        </w:rPr>
        <w:t>Outside of the coverage of the IBIS, available surface water resources are more limited. They result from the runoff generated in catchments during rainfall. The 2018/2019 balance estimated these to be in the order of 1.2 MAF.</w:t>
      </w:r>
      <w:r w:rsidRPr="001517D3">
        <w:rPr>
          <w:rStyle w:val="FootnoteReference"/>
          <w:rFonts w:eastAsiaTheme="minorEastAsia" w:cstheme="minorHAnsi"/>
        </w:rPr>
        <w:t xml:space="preserve"> </w:t>
      </w:r>
      <w:r>
        <w:rPr>
          <w:rStyle w:val="FootnoteReference"/>
          <w:rFonts w:eastAsiaTheme="minorEastAsia" w:cstheme="minorHAnsi"/>
        </w:rPr>
        <w:footnoteReference w:id="19"/>
      </w:r>
      <w:r w:rsidRPr="001517D3">
        <w:rPr>
          <w:rFonts w:cstheme="minorHAnsi"/>
        </w:rPr>
        <w:t xml:space="preserve">  Though smaller</w:t>
      </w:r>
      <w:r>
        <w:rPr>
          <w:rFonts w:cstheme="minorHAnsi"/>
        </w:rPr>
        <w:t>,</w:t>
      </w:r>
      <w:r w:rsidRPr="001517D3">
        <w:rPr>
          <w:rFonts w:cstheme="minorHAnsi"/>
        </w:rPr>
        <w:t xml:space="preserve"> they are important for an important and relatively vulnerable part of the population of the </w:t>
      </w:r>
      <w:r w:rsidR="00BE7AFF" w:rsidRPr="001517D3">
        <w:rPr>
          <w:rFonts w:cstheme="minorHAnsi"/>
        </w:rPr>
        <w:t>province</w:t>
      </w:r>
      <w:r w:rsidRPr="001517D3">
        <w:rPr>
          <w:rFonts w:cstheme="minorHAnsi"/>
        </w:rPr>
        <w:t xml:space="preserve">. </w:t>
      </w:r>
      <w:r>
        <w:rPr>
          <w:rFonts w:cstheme="minorHAnsi"/>
        </w:rPr>
        <w:t xml:space="preserve"> </w:t>
      </w:r>
    </w:p>
    <w:p w14:paraId="54E4D764" w14:textId="10CF927E" w:rsidR="00216961" w:rsidRDefault="004627F1" w:rsidP="00216961">
      <w:r w:rsidRPr="004627F1">
        <w:t>The Indus drains an area of about 950,000 km2 and generates a mean annual discharge of 6,682 m3/s.</w:t>
      </w:r>
      <w:r w:rsidR="003D5053">
        <w:t xml:space="preserve"> </w:t>
      </w:r>
      <w:r w:rsidR="00333EE8">
        <w:t>T</w:t>
      </w:r>
      <w:r w:rsidR="003D5053">
        <w:t xml:space="preserve">he </w:t>
      </w:r>
      <w:r w:rsidR="008E22A8">
        <w:t>hydrograph</w:t>
      </w:r>
      <w:r w:rsidR="003D5053">
        <w:t xml:space="preserve"> of Indus </w:t>
      </w:r>
      <w:r w:rsidR="00D50886">
        <w:t>is presented at Sukkur</w:t>
      </w:r>
      <w:r w:rsidR="008E22A8">
        <w:t xml:space="preserve">, as a reference, in Figure </w:t>
      </w:r>
      <w:r w:rsidR="00587C2E">
        <w:t>4.</w:t>
      </w:r>
      <w:r w:rsidR="004C2427">
        <w:t>3</w:t>
      </w:r>
      <w:r w:rsidR="008E22A8">
        <w:t xml:space="preserve"> to understand the river flows and </w:t>
      </w:r>
      <w:r w:rsidR="00333EE8">
        <w:t>their</w:t>
      </w:r>
      <w:r w:rsidR="008E22A8">
        <w:t xml:space="preserve"> seasonal characteristics. </w:t>
      </w:r>
      <w:r w:rsidR="002A0652">
        <w:t xml:space="preserve"> </w:t>
      </w:r>
      <w:r w:rsidRPr="004627F1">
        <w:t xml:space="preserve"> The hydrograph of the river at Sukkur is strongly seasonal with a long low water season between October and May (low flow season) and a </w:t>
      </w:r>
      <w:r w:rsidR="00BE7AFF" w:rsidRPr="004627F1">
        <w:t>high</w:t>
      </w:r>
      <w:r w:rsidR="00BE7AFF">
        <w:t>-water</w:t>
      </w:r>
      <w:r w:rsidRPr="004627F1">
        <w:t xml:space="preserve"> season between June and September (high flow season) – driven primarily by summer snowmelt in the upper catchment and monsoon rainfall. The river usually peaks in mid-August or early September. River flow upstream of Sukkur barrage varies from a monthly average flow of approximately 22.83 MAF (28.16 BCM) in August to a monthly average flow of approximately 1.44 MAF (1.78 BCM) in January. The corresponding figures downstream of </w:t>
      </w:r>
      <w:r w:rsidR="00603FD3">
        <w:t xml:space="preserve">the </w:t>
      </w:r>
      <w:r w:rsidRPr="004627F1">
        <w:t>barrage are approximately 20.06 MAF (24.74 BCM) and 0.29 MAF (0.35 BCM) in August and December</w:t>
      </w:r>
      <w:r w:rsidR="00603FD3">
        <w:t>,</w:t>
      </w:r>
      <w:r w:rsidRPr="004627F1">
        <w:t xml:space="preserve"> respectively</w:t>
      </w:r>
      <w:r w:rsidR="005E1BAC">
        <w:t>.</w:t>
      </w:r>
    </w:p>
    <w:p w14:paraId="2A2E1FE2" w14:textId="77777777" w:rsidR="005E1BAC" w:rsidRDefault="005E1BAC" w:rsidP="00216961"/>
    <w:p w14:paraId="6A280745" w14:textId="34D7ED9B" w:rsidR="00216961" w:rsidRDefault="007A33A0" w:rsidP="007A33A0">
      <w:pPr>
        <w:jc w:val="center"/>
      </w:pPr>
      <w:r>
        <w:rPr>
          <w:noProof/>
        </w:rPr>
        <w:drawing>
          <wp:inline distT="0" distB="0" distL="0" distR="0" wp14:anchorId="5AC33397" wp14:editId="0D9F115C">
            <wp:extent cx="4572000" cy="275082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72000" cy="2750820"/>
                    </a:xfrm>
                    <a:prstGeom prst="rect">
                      <a:avLst/>
                    </a:prstGeom>
                    <a:noFill/>
                  </pic:spPr>
                </pic:pic>
              </a:graphicData>
            </a:graphic>
          </wp:inline>
        </w:drawing>
      </w:r>
    </w:p>
    <w:p w14:paraId="1CABCA25" w14:textId="0D837B41" w:rsidR="00216961" w:rsidRDefault="00216961" w:rsidP="00216961">
      <w:pPr>
        <w:pStyle w:val="Caption"/>
      </w:pPr>
      <w:bookmarkStart w:id="51" w:name="_Toc116454276"/>
      <w:r>
        <w:t xml:space="preserve">Figure </w:t>
      </w:r>
      <w:r>
        <w:rPr>
          <w:noProof/>
        </w:rPr>
        <w:fldChar w:fldCharType="begin"/>
      </w:r>
      <w:r>
        <w:rPr>
          <w:noProof/>
        </w:rPr>
        <w:instrText xml:space="preserve"> STYLEREF 1 \s </w:instrText>
      </w:r>
      <w:r>
        <w:rPr>
          <w:noProof/>
        </w:rPr>
        <w:fldChar w:fldCharType="separate"/>
      </w:r>
      <w:r w:rsidR="004A736C">
        <w:rPr>
          <w:noProof/>
        </w:rPr>
        <w:t>4</w:t>
      </w:r>
      <w:r>
        <w:rPr>
          <w:noProof/>
        </w:rPr>
        <w:fldChar w:fldCharType="end"/>
      </w:r>
      <w:r>
        <w:t>.</w:t>
      </w:r>
      <w:r>
        <w:rPr>
          <w:noProof/>
        </w:rPr>
        <w:fldChar w:fldCharType="begin"/>
      </w:r>
      <w:r>
        <w:rPr>
          <w:noProof/>
        </w:rPr>
        <w:instrText xml:space="preserve"> SEQ Figure \* ARABIC \s 1 </w:instrText>
      </w:r>
      <w:r>
        <w:rPr>
          <w:noProof/>
        </w:rPr>
        <w:fldChar w:fldCharType="separate"/>
      </w:r>
      <w:r w:rsidR="004A736C">
        <w:rPr>
          <w:noProof/>
        </w:rPr>
        <w:t>3</w:t>
      </w:r>
      <w:r>
        <w:rPr>
          <w:noProof/>
        </w:rPr>
        <w:fldChar w:fldCharType="end"/>
      </w:r>
      <w:r>
        <w:t xml:space="preserve">: Mean Monthly River Discharges </w:t>
      </w:r>
      <w:r w:rsidR="004627F1">
        <w:t xml:space="preserve"> at Sukkur</w:t>
      </w:r>
      <w:bookmarkEnd w:id="51"/>
    </w:p>
    <w:p w14:paraId="0576AC63" w14:textId="0B73E0DC" w:rsidR="00216961" w:rsidRDefault="001F4F8E" w:rsidP="001F4F8E">
      <w:pPr>
        <w:pStyle w:val="Heading3"/>
      </w:pPr>
      <w:r>
        <w:t>Floods</w:t>
      </w:r>
    </w:p>
    <w:p w14:paraId="77860207" w14:textId="1B36CA24" w:rsidR="001F4F8E" w:rsidRDefault="001F4F8E" w:rsidP="00216961">
      <w:r w:rsidRPr="001F4F8E">
        <w:t>Floods in Indus generally occur due to heavy and prolonged storms and intensive/extreme glacier and snow melting. High discharges above 0.9 million cusec</w:t>
      </w:r>
      <w:r w:rsidR="00603FD3">
        <w:t>s</w:t>
      </w:r>
      <w:r w:rsidRPr="001F4F8E">
        <w:t xml:space="preserve"> (25,485 m3/s) are termed super floods. A number of such floods have been recorded historically (1950, 1956, 1957, 1973, 1975, 1976, 1978, 1986, 1988, 1989, 1992, 1995, 2010 and 2011). Annual maximum flows of Indus at Guddu and Sukkur Barrage, from 1962 to 2010, are shown in </w:t>
      </w:r>
      <w:r w:rsidRPr="00447DA7">
        <w:rPr>
          <w:b/>
          <w:bCs/>
        </w:rPr>
        <w:t>Figure 4.</w:t>
      </w:r>
      <w:r w:rsidR="004C2427">
        <w:rPr>
          <w:b/>
          <w:bCs/>
        </w:rPr>
        <w:t>4</w:t>
      </w:r>
      <w:r w:rsidRPr="001F4F8E">
        <w:t>.</w:t>
      </w:r>
    </w:p>
    <w:p w14:paraId="34BFF542" w14:textId="77777777" w:rsidR="00216961" w:rsidRDefault="00216961" w:rsidP="00216961"/>
    <w:p w14:paraId="61ECF302" w14:textId="7E5CF785" w:rsidR="00216961" w:rsidRDefault="00B975F3" w:rsidP="00216961">
      <w:pPr>
        <w:jc w:val="center"/>
      </w:pPr>
      <w:r>
        <w:rPr>
          <w:noProof/>
        </w:rPr>
        <w:drawing>
          <wp:inline distT="0" distB="0" distL="0" distR="0" wp14:anchorId="4F90B013" wp14:editId="06F9B81D">
            <wp:extent cx="5943600" cy="3320644"/>
            <wp:effectExtent l="0" t="0" r="0" b="0"/>
            <wp:docPr id="21722" name="Picture 2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rotWithShape="1">
                    <a:blip r:embed="rId39">
                      <a:extLst>
                        <a:ext uri="{28A0092B-C50C-407E-A947-70E740481C1C}">
                          <a14:useLocalDpi xmlns:a14="http://schemas.microsoft.com/office/drawing/2010/main" val="0"/>
                        </a:ext>
                      </a:extLst>
                    </a:blip>
                    <a:srcRect r="7650"/>
                    <a:stretch/>
                  </pic:blipFill>
                  <pic:spPr bwMode="auto">
                    <a:xfrm>
                      <a:off x="0" y="0"/>
                      <a:ext cx="5943600" cy="3320644"/>
                    </a:xfrm>
                    <a:prstGeom prst="rect">
                      <a:avLst/>
                    </a:prstGeom>
                    <a:noFill/>
                    <a:ln>
                      <a:noFill/>
                    </a:ln>
                    <a:extLst>
                      <a:ext uri="{53640926-AAD7-44D8-BBD7-CCE9431645EC}">
                        <a14:shadowObscured xmlns:a14="http://schemas.microsoft.com/office/drawing/2010/main"/>
                      </a:ext>
                    </a:extLst>
                  </pic:spPr>
                </pic:pic>
              </a:graphicData>
            </a:graphic>
          </wp:inline>
        </w:drawing>
      </w:r>
    </w:p>
    <w:p w14:paraId="5A337F3F" w14:textId="31FF3666" w:rsidR="00216961" w:rsidRDefault="00216961" w:rsidP="00216961">
      <w:pPr>
        <w:pStyle w:val="Caption"/>
      </w:pPr>
      <w:bookmarkStart w:id="52" w:name="_Toc116454277"/>
      <w:r>
        <w:t xml:space="preserve">Figure </w:t>
      </w:r>
      <w:r>
        <w:rPr>
          <w:noProof/>
        </w:rPr>
        <w:fldChar w:fldCharType="begin"/>
      </w:r>
      <w:r>
        <w:rPr>
          <w:noProof/>
        </w:rPr>
        <w:instrText xml:space="preserve"> STYLEREF 1 \s </w:instrText>
      </w:r>
      <w:r>
        <w:rPr>
          <w:noProof/>
        </w:rPr>
        <w:fldChar w:fldCharType="separate"/>
      </w:r>
      <w:r w:rsidR="004A736C">
        <w:rPr>
          <w:noProof/>
        </w:rPr>
        <w:t>4</w:t>
      </w:r>
      <w:r>
        <w:rPr>
          <w:noProof/>
        </w:rPr>
        <w:fldChar w:fldCharType="end"/>
      </w:r>
      <w:r>
        <w:t>.</w:t>
      </w:r>
      <w:r>
        <w:rPr>
          <w:noProof/>
        </w:rPr>
        <w:fldChar w:fldCharType="begin"/>
      </w:r>
      <w:r>
        <w:rPr>
          <w:noProof/>
        </w:rPr>
        <w:instrText xml:space="preserve"> SEQ Figure \* ARABIC \s 1 </w:instrText>
      </w:r>
      <w:r>
        <w:rPr>
          <w:noProof/>
        </w:rPr>
        <w:fldChar w:fldCharType="separate"/>
      </w:r>
      <w:r w:rsidR="004A736C">
        <w:rPr>
          <w:noProof/>
        </w:rPr>
        <w:t>4</w:t>
      </w:r>
      <w:r>
        <w:rPr>
          <w:noProof/>
        </w:rPr>
        <w:fldChar w:fldCharType="end"/>
      </w:r>
      <w:r>
        <w:t xml:space="preserve">: </w:t>
      </w:r>
      <w:r w:rsidR="00B65909" w:rsidRPr="00B65909">
        <w:t>Annual Maximum Flow at Sukkur and Guddu Barrage from 1962- 2010</w:t>
      </w:r>
      <w:bookmarkEnd w:id="52"/>
    </w:p>
    <w:p w14:paraId="5D323EEB" w14:textId="078C0619" w:rsidR="00216961" w:rsidRDefault="00216961" w:rsidP="00216961">
      <w:pPr>
        <w:jc w:val="center"/>
      </w:pPr>
    </w:p>
    <w:p w14:paraId="2B428E3D" w14:textId="384DE225" w:rsidR="00216961" w:rsidRDefault="00216961" w:rsidP="00216961">
      <w:pPr>
        <w:pStyle w:val="Heading3"/>
      </w:pPr>
      <w:r>
        <w:t xml:space="preserve">Geology </w:t>
      </w:r>
    </w:p>
    <w:p w14:paraId="23AFEDF5" w14:textId="0D5CF425" w:rsidR="00061337" w:rsidRDefault="00061337" w:rsidP="00061337">
      <w:r>
        <w:t>The prevailing geologic conditions in the region are the results of extensive inundation, depositions, coastal movements, and erosions over a long period of time in the geological ages. The geology of the region is closely related to the formation process of Himalayan ranges resulting in intense deformation with complex folding, high angle strike-slip faults and crust thickening expressed in a series of thrust faults. The important tectonic changes which have had so much influence in the region are feebly visible</w:t>
      </w:r>
      <w:r w:rsidR="00333EE8">
        <w:t>,</w:t>
      </w:r>
      <w:r>
        <w:t xml:space="preserve"> particularly in the Indus Plain, and it is only by considering the geology on a broader regional scale, as well as in site</w:t>
      </w:r>
      <w:r w:rsidR="00333EE8">
        <w:t>-</w:t>
      </w:r>
      <w:r>
        <w:t xml:space="preserve">specific detail, that the effects can be appreciated. </w:t>
      </w:r>
    </w:p>
    <w:p w14:paraId="34FBA18E" w14:textId="79AF47B6" w:rsidR="00061337" w:rsidRDefault="00061337" w:rsidP="00061337">
      <w:r>
        <w:t>Most parts of Sindh are covered either by recent alluvium or wind-borne sand. The principal features of geological significance are to be found in the hilly portions of the province, towards the west of the Indus. Outlying extensions of this hilly tract occur east of the Indus as well, near Sukkur, Hyderabad and Jerruck. The isolated hills of Nagarparkar on the northern border of the Rann of Kutch belong to quite a different</w:t>
      </w:r>
      <w:r w:rsidR="009F444C">
        <w:t xml:space="preserve"> </w:t>
      </w:r>
      <w:r>
        <w:t>system both geographically and geologically.</w:t>
      </w:r>
    </w:p>
    <w:p w14:paraId="63C04916" w14:textId="549F35CB" w:rsidR="00216961" w:rsidRDefault="00A35106" w:rsidP="009F444C">
      <w:r>
        <w:t xml:space="preserve">The soil in the plains of Sindh is plastic clay that has been deposited by the Indus. Combined with water it develops into a rich </w:t>
      </w:r>
      <w:r w:rsidR="006D1210">
        <w:t>mound</w:t>
      </w:r>
      <w:r>
        <w:t xml:space="preserve"> and without water</w:t>
      </w:r>
      <w:r w:rsidR="00333EE8">
        <w:t>,</w:t>
      </w:r>
      <w:r>
        <w:t xml:space="preserve"> it degenerates into</w:t>
      </w:r>
      <w:r w:rsidR="00175D3D">
        <w:t xml:space="preserve"> a desert. Nearly the entire Indus valley has soil </w:t>
      </w:r>
      <w:r w:rsidR="00333EE8">
        <w:t>that</w:t>
      </w:r>
      <w:r w:rsidR="00175D3D">
        <w:t xml:space="preserve"> is extremely friable and easily disintegrated by the flow of water. Resultantly, the water always contains a large amount of suspended silt.</w:t>
      </w:r>
    </w:p>
    <w:p w14:paraId="75A025FD" w14:textId="0DCB83AC" w:rsidR="00216961" w:rsidRDefault="00774621" w:rsidP="00216961">
      <w:r>
        <w:t>Sindh</w:t>
      </w:r>
      <w:r w:rsidRPr="00774621">
        <w:t xml:space="preserve"> is located in </w:t>
      </w:r>
      <w:r w:rsidR="00603FD3">
        <w:t xml:space="preserve">a </w:t>
      </w:r>
      <w:r w:rsidRPr="00774621">
        <w:t xml:space="preserve">seismically inactive region with </w:t>
      </w:r>
      <w:r w:rsidR="00603FD3">
        <w:t xml:space="preserve">a </w:t>
      </w:r>
      <w:r w:rsidRPr="00774621">
        <w:t xml:space="preserve">history of low to medium magnitude earthquakes in its near vicinity.  According to </w:t>
      </w:r>
      <w:r w:rsidR="00603FD3">
        <w:t xml:space="preserve">the </w:t>
      </w:r>
      <w:r w:rsidRPr="00774621">
        <w:t>building code of Pakistan Seismic Provisions (2007)</w:t>
      </w:r>
      <w:r w:rsidR="00603FD3">
        <w:t>,</w:t>
      </w:r>
      <w:r w:rsidRPr="00774621">
        <w:t xml:space="preserve"> the </w:t>
      </w:r>
      <w:r w:rsidR="00603FD3">
        <w:t>p</w:t>
      </w:r>
      <w:r w:rsidR="007F357B">
        <w:t>roject area</w:t>
      </w:r>
      <w:r w:rsidR="00061337">
        <w:t>s</w:t>
      </w:r>
      <w:r w:rsidRPr="00774621">
        <w:t xml:space="preserve"> </w:t>
      </w:r>
      <w:r w:rsidR="00061337">
        <w:t>are</w:t>
      </w:r>
      <w:r w:rsidR="00061337" w:rsidRPr="00774621">
        <w:t xml:space="preserve"> </w:t>
      </w:r>
      <w:r w:rsidRPr="00774621">
        <w:t>located in zone 2A with recommended peak ground acceleration of 0.08 to 0.16g.</w:t>
      </w:r>
    </w:p>
    <w:p w14:paraId="66EF429F" w14:textId="77777777" w:rsidR="00C60554" w:rsidRPr="001517D3" w:rsidRDefault="00C60554" w:rsidP="00707607">
      <w:pPr>
        <w:rPr>
          <w:rFonts w:cstheme="minorHAnsi"/>
        </w:rPr>
      </w:pPr>
    </w:p>
    <w:p w14:paraId="1E778248" w14:textId="77777777" w:rsidR="00707607" w:rsidRPr="001517D3" w:rsidRDefault="00707607" w:rsidP="00707607">
      <w:pPr>
        <w:pStyle w:val="Heading3"/>
      </w:pPr>
      <w:r w:rsidRPr="001517D3">
        <w:lastRenderedPageBreak/>
        <w:t>Groundwater</w:t>
      </w:r>
    </w:p>
    <w:p w14:paraId="69CDBE4C" w14:textId="665EF67A" w:rsidR="00707607" w:rsidRPr="001517D3" w:rsidRDefault="00707607" w:rsidP="00707607">
      <w:pPr>
        <w:rPr>
          <w:rFonts w:cstheme="minorHAnsi"/>
        </w:rPr>
      </w:pPr>
      <w:r w:rsidRPr="001517D3">
        <w:rPr>
          <w:rFonts w:cstheme="minorHAnsi"/>
        </w:rPr>
        <w:t>Another important and increasingly used source of water – both in the dryland and the canal area is groundwater. Groundwater resources complement available water resources in Sindh and its safe yield has been estimated to range between 4.4 MAF and 8.1 MAF.</w:t>
      </w:r>
      <w:r w:rsidRPr="001517D3">
        <w:rPr>
          <w:rStyle w:val="FootnoteReference"/>
          <w:rFonts w:eastAsiaTheme="minorEastAsia" w:cstheme="minorHAnsi"/>
        </w:rPr>
        <w:t xml:space="preserve"> </w:t>
      </w:r>
      <w:r>
        <w:rPr>
          <w:rStyle w:val="FootnoteReference"/>
          <w:rFonts w:eastAsiaTheme="minorEastAsia" w:cstheme="minorHAnsi"/>
        </w:rPr>
        <w:footnoteReference w:id="20"/>
      </w:r>
      <w:r w:rsidRPr="001517D3">
        <w:rPr>
          <w:rFonts w:cstheme="minorHAnsi"/>
        </w:rPr>
        <w:t xml:space="preserve"> However, the use of groundwater is comparatively lesser (4.3 billion cubic meter</w:t>
      </w:r>
      <w:r w:rsidR="00E64C31">
        <w:rPr>
          <w:rFonts w:cstheme="minorHAnsi"/>
        </w:rPr>
        <w:t>s</w:t>
      </w:r>
      <w:r w:rsidRPr="001517D3">
        <w:rPr>
          <w:rFonts w:cstheme="minorHAnsi"/>
        </w:rPr>
        <w:t>) because of two primary reasons: firstly, most of the area is lying on saline or brackish water; secondly, canal command areas are being provided with surface irrigation supplies</w:t>
      </w:r>
      <w:r w:rsidRPr="008B34C5">
        <w:rPr>
          <w:vertAlign w:val="superscript"/>
        </w:rPr>
        <w:footnoteReference w:id="21"/>
      </w:r>
      <w:r w:rsidRPr="001517D3">
        <w:rPr>
          <w:rFonts w:cstheme="minorHAnsi"/>
        </w:rPr>
        <w:t xml:space="preserve">. The decade of the 90s and up to 2007-08 witnessed the fastest rate of “tubewellization”, though the rate of increase in </w:t>
      </w:r>
      <w:r w:rsidR="00E64C31">
        <w:rPr>
          <w:rFonts w:cstheme="minorHAnsi"/>
        </w:rPr>
        <w:t xml:space="preserve">the </w:t>
      </w:r>
      <w:r w:rsidRPr="001517D3">
        <w:rPr>
          <w:rFonts w:cstheme="minorHAnsi"/>
        </w:rPr>
        <w:t>number of tubewells has reduced now</w:t>
      </w:r>
      <w:r>
        <w:rPr>
          <w:rStyle w:val="FootnoteReference"/>
          <w:rFonts w:eastAsiaTheme="minorEastAsia" w:cstheme="minorHAnsi"/>
        </w:rPr>
        <w:footnoteReference w:id="22"/>
      </w:r>
      <w:r w:rsidRPr="001517D3">
        <w:rPr>
          <w:rFonts w:cstheme="minorHAnsi"/>
        </w:rPr>
        <w:t xml:space="preserve">. Sindh </w:t>
      </w:r>
      <w:r w:rsidR="003C5CF7" w:rsidRPr="001517D3">
        <w:rPr>
          <w:rFonts w:cstheme="minorHAnsi"/>
        </w:rPr>
        <w:t>Bureau</w:t>
      </w:r>
      <w:r w:rsidRPr="001517D3">
        <w:rPr>
          <w:rFonts w:cstheme="minorHAnsi"/>
        </w:rPr>
        <w:t xml:space="preserve"> of Statistics reported a ratio of 4:1 in area irrigated by canal water to the area irrigated by tubewells in year 2007-08</w:t>
      </w:r>
      <w:r>
        <w:rPr>
          <w:rStyle w:val="FootnoteReference"/>
          <w:rFonts w:eastAsiaTheme="minorEastAsia" w:cstheme="minorHAnsi"/>
        </w:rPr>
        <w:footnoteReference w:id="23"/>
      </w:r>
      <w:r w:rsidRPr="001517D3">
        <w:rPr>
          <w:rFonts w:cstheme="minorHAnsi"/>
        </w:rPr>
        <w:t xml:space="preserve">. As per </w:t>
      </w:r>
      <w:r w:rsidR="00CC3537">
        <w:rPr>
          <w:rFonts w:cstheme="minorHAnsi"/>
        </w:rPr>
        <w:t xml:space="preserve">the </w:t>
      </w:r>
      <w:r w:rsidRPr="001517D3">
        <w:rPr>
          <w:rFonts w:cstheme="minorHAnsi"/>
        </w:rPr>
        <w:t>Pakistan Bureau of Statistics Agricultural Statistics of Pakistan 2010-11, the number of tubewells and lift pumps in Sindh is 38,330 and 7,809</w:t>
      </w:r>
      <w:r w:rsidR="00CC3537">
        <w:rPr>
          <w:rFonts w:cstheme="minorHAnsi"/>
        </w:rPr>
        <w:t>,</w:t>
      </w:r>
      <w:r w:rsidRPr="001517D3">
        <w:rPr>
          <w:rFonts w:cstheme="minorHAnsi"/>
        </w:rPr>
        <w:t xml:space="preserve"> respectively</w:t>
      </w:r>
      <w:r>
        <w:rPr>
          <w:rStyle w:val="FootnoteReference"/>
          <w:rFonts w:eastAsiaTheme="minorEastAsia" w:cstheme="minorHAnsi"/>
        </w:rPr>
        <w:footnoteReference w:id="24"/>
      </w:r>
      <w:r w:rsidRPr="001517D3">
        <w:rPr>
          <w:rFonts w:cstheme="minorHAnsi"/>
        </w:rPr>
        <w:t>. The number of private farms reported as owning tubewells in Sindh is 30,644, according to the Agriculture Census of 2010. More than 19% of these are in the project districts. Interestingly, no private farms from Shikarpur, Larkana and Qamber-Shahdadkot reported owning a tubewell. A further 80,350 private farms reported using rented tubewells in the province, more than 30% of these in the project districts</w:t>
      </w:r>
      <w:r>
        <w:rPr>
          <w:rStyle w:val="FootnoteReference"/>
          <w:rFonts w:eastAsiaTheme="minorEastAsia" w:cstheme="minorHAnsi"/>
        </w:rPr>
        <w:footnoteReference w:id="25"/>
      </w:r>
      <w:r w:rsidRPr="001517D3">
        <w:rPr>
          <w:rFonts w:cstheme="minorHAnsi"/>
        </w:rPr>
        <w:t xml:space="preserve">. </w:t>
      </w:r>
    </w:p>
    <w:p w14:paraId="65126C34" w14:textId="77777777" w:rsidR="00707607" w:rsidRPr="001517D3" w:rsidRDefault="00707607" w:rsidP="00707607">
      <w:pPr>
        <w:rPr>
          <w:rFonts w:cstheme="minorHAnsi"/>
        </w:rPr>
      </w:pPr>
    </w:p>
    <w:p w14:paraId="117EF15C" w14:textId="77777777" w:rsidR="005E09BF" w:rsidRDefault="00707607" w:rsidP="005E09BF">
      <w:pPr>
        <w:rPr>
          <w:rFonts w:cstheme="minorHAnsi"/>
        </w:rPr>
      </w:pPr>
      <w:r w:rsidRPr="001517D3">
        <w:rPr>
          <w:rFonts w:cstheme="minorHAnsi"/>
        </w:rPr>
        <w:t>Salinity has always been a feature of groundwater in Sindh</w:t>
      </w:r>
      <w:r w:rsidR="00CC3537">
        <w:rPr>
          <w:rFonts w:cstheme="minorHAnsi"/>
        </w:rPr>
        <w:t>,</w:t>
      </w:r>
      <w:r w:rsidRPr="001517D3">
        <w:rPr>
          <w:rFonts w:cstheme="minorHAnsi"/>
        </w:rPr>
        <w:t xml:space="preserve"> but there is concern it is increasing due to up coning of saline water in areas where groundwater is intensely used and in coastal areas because of the ingression of sea water in the Delta</w:t>
      </w:r>
      <w:r>
        <w:rPr>
          <w:rStyle w:val="FootnoteReference"/>
          <w:rFonts w:eastAsiaTheme="minorEastAsia" w:cstheme="minorHAnsi"/>
        </w:rPr>
        <w:footnoteReference w:id="26"/>
      </w:r>
      <w:r w:rsidRPr="001517D3">
        <w:rPr>
          <w:rFonts w:cstheme="minorHAnsi"/>
        </w:rPr>
        <w:t>.</w:t>
      </w:r>
      <w:r w:rsidR="005E09BF">
        <w:rPr>
          <w:rFonts w:cstheme="minorHAnsi"/>
        </w:rPr>
        <w:t xml:space="preserve"> </w:t>
      </w:r>
    </w:p>
    <w:p w14:paraId="0ECDEE5F" w14:textId="7C7172CF" w:rsidR="00707607" w:rsidRPr="001517D3" w:rsidRDefault="005E09BF" w:rsidP="00707607">
      <w:pPr>
        <w:rPr>
          <w:rFonts w:cstheme="minorHAnsi"/>
        </w:rPr>
      </w:pPr>
      <w:r w:rsidRPr="005E09BF">
        <w:rPr>
          <w:rFonts w:cstheme="minorHAnsi"/>
        </w:rPr>
        <w:t>In the mid</w:t>
      </w:r>
      <w:r w:rsidR="00DA5BD7">
        <w:rPr>
          <w:rFonts w:cstheme="minorHAnsi"/>
        </w:rPr>
        <w:t>-</w:t>
      </w:r>
      <w:r w:rsidRPr="005E09BF">
        <w:rPr>
          <w:rFonts w:cstheme="minorHAnsi"/>
        </w:rPr>
        <w:t>region of Sindh - Qambar Shahdadkot, Larkana and Khairpur districts – much of the freshwater exploitation occurs between 30 and 60 meters. Fresh groundwater is found in pockets that are aerially extensive between the left bank of the Indus River and Rohri Canal, where river recharge and canal seepage has accumulated. The groundwater increases in salinity with depth, which requires careful management of extraction to avoid upco</w:t>
      </w:r>
      <w:r w:rsidR="00DA5BD7">
        <w:rPr>
          <w:rFonts w:cstheme="minorHAnsi"/>
        </w:rPr>
        <w:t>m</w:t>
      </w:r>
      <w:r w:rsidRPr="005E09BF">
        <w:rPr>
          <w:rFonts w:cstheme="minorHAnsi"/>
        </w:rPr>
        <w:t>ing and lateral saline water intrusion. Tube wells supply groundwater for irri</w:t>
      </w:r>
      <w:r w:rsidRPr="005E09BF">
        <w:rPr>
          <w:rFonts w:cstheme="minorHAnsi"/>
        </w:rPr>
        <w:softHyphen/>
        <w:t xml:space="preserve">gation, which is used conjunctively with surface water. In the coastal regions of Sindh through Thatta and Badin districts, and also including Tharparkar district, saline groundwater is encountered at 10 to 30 m.  </w:t>
      </w:r>
      <w:r>
        <w:rPr>
          <w:rFonts w:cstheme="minorHAnsi"/>
        </w:rPr>
        <w:t>T</w:t>
      </w:r>
      <w:r w:rsidRPr="005E09BF">
        <w:rPr>
          <w:rFonts w:cstheme="minorHAnsi"/>
        </w:rPr>
        <w:t xml:space="preserve">he surface topography in the eastern area in Tharparkar is about 100 meters higher compared with the surface elevation in </w:t>
      </w:r>
      <w:r w:rsidR="00DA5BD7">
        <w:rPr>
          <w:rFonts w:cstheme="minorHAnsi"/>
        </w:rPr>
        <w:t xml:space="preserve">the </w:t>
      </w:r>
      <w:r w:rsidRPr="005E09BF">
        <w:rPr>
          <w:rFonts w:cstheme="minorHAnsi"/>
        </w:rPr>
        <w:t>coastal Thatta and Badin districts. As a result, there is very little groundwater use there other than hand pumps and a few bores tapping pock</w:t>
      </w:r>
      <w:r w:rsidRPr="005E09BF">
        <w:rPr>
          <w:rFonts w:cstheme="minorHAnsi"/>
        </w:rPr>
        <w:softHyphen/>
        <w:t xml:space="preserve">ets of freshwater. However, even in this area, some farmers use innovative methods for tapping the freshwater lens, which essentially relies on the transmissive nature of the aquifer and seepage from irrigation return flows. In the long run, this is probably not sustainable as salinity will </w:t>
      </w:r>
      <w:r w:rsidRPr="005E09BF">
        <w:rPr>
          <w:rFonts w:cstheme="minorHAnsi"/>
        </w:rPr>
        <w:lastRenderedPageBreak/>
        <w:t>increase. Parts of this region have thick clay sequences near the surface that overlie deeper water-bearing sand layers and are likely to provide protection from pollutants. However, as saline groundwater is found even at shal</w:t>
      </w:r>
      <w:r w:rsidRPr="005E09BF">
        <w:rPr>
          <w:rFonts w:cstheme="minorHAnsi"/>
        </w:rPr>
        <w:softHyphen/>
        <w:t>low depths, the groundwater in these layers is likely to be highly saline. In this part of the basin, aquifer yields are poor</w:t>
      </w:r>
      <w:r w:rsidR="00305B2D">
        <w:rPr>
          <w:rFonts w:cstheme="minorHAnsi"/>
        </w:rPr>
        <w:t>,</w:t>
      </w:r>
      <w:r w:rsidRPr="005E09BF">
        <w:rPr>
          <w:rFonts w:cstheme="minorHAnsi"/>
        </w:rPr>
        <w:t xml:space="preserve"> and groundwater is susceptible to seawater intrusion and upco</w:t>
      </w:r>
      <w:r w:rsidR="00305B2D">
        <w:rPr>
          <w:rFonts w:cstheme="minorHAnsi"/>
        </w:rPr>
        <w:t>m</w:t>
      </w:r>
      <w:r w:rsidRPr="005E09BF">
        <w:rPr>
          <w:rFonts w:cstheme="minorHAnsi"/>
        </w:rPr>
        <w:t>ing</w:t>
      </w:r>
      <w:r>
        <w:rPr>
          <w:rStyle w:val="FootnoteReference"/>
          <w:rFonts w:cstheme="minorHAnsi"/>
        </w:rPr>
        <w:footnoteReference w:id="27"/>
      </w:r>
      <w:r w:rsidRPr="005E09BF">
        <w:rPr>
          <w:rFonts w:cstheme="minorHAnsi"/>
        </w:rPr>
        <w:t>.</w:t>
      </w:r>
    </w:p>
    <w:p w14:paraId="0D3E6012" w14:textId="77777777" w:rsidR="00707607" w:rsidRPr="001517D3" w:rsidRDefault="00707607" w:rsidP="00707607">
      <w:pPr>
        <w:pStyle w:val="Heading3"/>
      </w:pPr>
      <w:r w:rsidRPr="001517D3">
        <w:t>Water Usage and Quality</w:t>
      </w:r>
      <w:r>
        <w:rPr>
          <w:rStyle w:val="FootnoteReference"/>
          <w:rFonts w:eastAsiaTheme="minorEastAsia" w:cstheme="minorHAnsi"/>
          <w:bCs/>
        </w:rPr>
        <w:footnoteReference w:id="28"/>
      </w:r>
      <w:r w:rsidRPr="001517D3">
        <w:t>:</w:t>
      </w:r>
    </w:p>
    <w:p w14:paraId="2CF856CD" w14:textId="274E6EA7" w:rsidR="00707607" w:rsidRPr="001517D3" w:rsidRDefault="00707607" w:rsidP="00707607">
      <w:pPr>
        <w:rPr>
          <w:rFonts w:cstheme="minorHAnsi"/>
        </w:rPr>
      </w:pPr>
      <w:r w:rsidRPr="001517D3">
        <w:rPr>
          <w:rFonts w:cstheme="minorHAnsi"/>
        </w:rPr>
        <w:t>The largest use of water in Sindh is agriculture. Crop consumption is around 95% of total consumption, with actual evapotranspiration varying between 26.6 MAF and 41.7 MAF. At the same time, annual domestic water demand is estimated at 1.2 MAF, industrial water demand at 0.5 MAF, and water use for livestock is relatively low. Flows to the Indus Delta to maintain its ecosystem functions are another important water use</w:t>
      </w:r>
      <w:r w:rsidR="00305B2D">
        <w:rPr>
          <w:rFonts w:cstheme="minorHAnsi"/>
        </w:rPr>
        <w:t>,</w:t>
      </w:r>
      <w:r w:rsidRPr="001517D3">
        <w:rPr>
          <w:rFonts w:cstheme="minorHAnsi"/>
        </w:rPr>
        <w:t xml:space="preserve"> and the Indus River Accord stipulates recommended annual flows of 10 MAF per annum, though actual flows vary between the years and have often been inadequate to meet environmental flow requirements.</w:t>
      </w:r>
    </w:p>
    <w:p w14:paraId="4E26BC28" w14:textId="04CD534C" w:rsidR="00707607" w:rsidRDefault="00707607" w:rsidP="00707607">
      <w:r w:rsidRPr="001517D3">
        <w:rPr>
          <w:rFonts w:cstheme="minorHAnsi"/>
          <w:b/>
          <w:bCs/>
        </w:rPr>
        <w:t>Water quality</w:t>
      </w:r>
      <w:r w:rsidRPr="001517D3">
        <w:rPr>
          <w:rFonts w:cstheme="minorHAnsi"/>
        </w:rPr>
        <w:t xml:space="preserve"> is becoming an issue that is as important as managing water quantity in Sindh.  Most drinking water supplies are unsafe for human consumption due to bacteriological contamination, the uncontrolled disposal of effluents from cities and industries upstream of Sindh and inside the </w:t>
      </w:r>
      <w:r w:rsidR="00BE7AFF" w:rsidRPr="001517D3">
        <w:rPr>
          <w:rFonts w:cstheme="minorHAnsi"/>
        </w:rPr>
        <w:t>province</w:t>
      </w:r>
      <w:r w:rsidRPr="001517D3">
        <w:rPr>
          <w:rFonts w:cstheme="minorHAnsi"/>
        </w:rPr>
        <w:t>, the wash-out of agrochemicals or the presence of</w:t>
      </w:r>
      <w:r w:rsidR="00E72C26">
        <w:rPr>
          <w:rFonts w:cstheme="minorHAnsi"/>
        </w:rPr>
        <w:t xml:space="preserve"> naturally occurring </w:t>
      </w:r>
      <w:r w:rsidRPr="001517D3">
        <w:rPr>
          <w:rFonts w:cstheme="minorHAnsi"/>
        </w:rPr>
        <w:t xml:space="preserve"> lead or arsenic.</w:t>
      </w:r>
    </w:p>
    <w:p w14:paraId="3CC221F6" w14:textId="77777777" w:rsidR="00216961" w:rsidRDefault="00216961" w:rsidP="00216961">
      <w:pPr>
        <w:pStyle w:val="Heading2"/>
      </w:pPr>
      <w:bookmarkStart w:id="53" w:name="_Toc117074618"/>
      <w:r>
        <w:t>Biological Environment</w:t>
      </w:r>
      <w:bookmarkEnd w:id="53"/>
    </w:p>
    <w:p w14:paraId="7E9DAB96" w14:textId="5D8CE9EA" w:rsidR="00216961" w:rsidRPr="00AB0413" w:rsidRDefault="00216961" w:rsidP="00216961">
      <w:pPr>
        <w:pStyle w:val="Heading3"/>
      </w:pPr>
      <w:r w:rsidRPr="00AB0413">
        <w:t xml:space="preserve">Ecological Screening of the </w:t>
      </w:r>
      <w:r w:rsidR="00A36333" w:rsidRPr="00AB0413">
        <w:t xml:space="preserve">Project </w:t>
      </w:r>
      <w:r w:rsidR="00012177">
        <w:t xml:space="preserve">Influence </w:t>
      </w:r>
      <w:r w:rsidR="00A36333" w:rsidRPr="00AB0413">
        <w:t>Area</w:t>
      </w:r>
    </w:p>
    <w:p w14:paraId="0C750132" w14:textId="3FE5E640" w:rsidR="00216961" w:rsidRDefault="00D87EFC" w:rsidP="00216961">
      <w:r w:rsidRPr="00D87EFC">
        <w:t xml:space="preserve">An ecological screening exercise </w:t>
      </w:r>
      <w:r w:rsidR="00AE34B9">
        <w:t>has been</w:t>
      </w:r>
      <w:r w:rsidR="00AE34B9" w:rsidRPr="00D87EFC">
        <w:t xml:space="preserve"> </w:t>
      </w:r>
      <w:r w:rsidRPr="00D87EFC">
        <w:t xml:space="preserve">carried out to identify the key biodiversity areas and protected areas around the </w:t>
      </w:r>
      <w:r w:rsidR="00625E93">
        <w:t>catchment of irrigated areas in Sindh</w:t>
      </w:r>
      <w:r w:rsidRPr="00D87EFC">
        <w:t xml:space="preserve"> using an Integrated Biodiversity Assessment Tool (IBAT). </w:t>
      </w:r>
      <w:r w:rsidR="007E4AC9">
        <w:t>According to t</w:t>
      </w:r>
      <w:r w:rsidRPr="00D87EFC">
        <w:t>he IBAT assessment</w:t>
      </w:r>
      <w:r w:rsidR="007E4AC9">
        <w:t>, there are 44 protected areas, 15 key biodiversity areas and 129 IUCN red list species</w:t>
      </w:r>
      <w:r w:rsidRPr="00D87EFC">
        <w:t xml:space="preserve"> in the </w:t>
      </w:r>
      <w:r w:rsidR="00DC6C12">
        <w:t xml:space="preserve">irrigation network </w:t>
      </w:r>
      <w:r w:rsidR="007E4AC9">
        <w:t>area</w:t>
      </w:r>
      <w:r w:rsidR="00DC6C12">
        <w:t xml:space="preserve"> of Sindh</w:t>
      </w:r>
      <w:r w:rsidRPr="00D87EFC">
        <w:t xml:space="preserve">. The list of threatened species that can be found within the </w:t>
      </w:r>
      <w:r w:rsidR="00625E93" w:rsidRPr="00D87EFC">
        <w:t xml:space="preserve">the </w:t>
      </w:r>
      <w:r w:rsidR="00625E93">
        <w:t>catchment of irrigated areas in Sindh</w:t>
      </w:r>
      <w:r w:rsidR="00625E93" w:rsidRPr="00D87EFC">
        <w:t xml:space="preserve"> </w:t>
      </w:r>
      <w:r w:rsidRPr="00D87EFC">
        <w:t xml:space="preserve">is presented in </w:t>
      </w:r>
      <w:r w:rsidRPr="00C60554">
        <w:rPr>
          <w:b/>
          <w:bCs/>
        </w:rPr>
        <w:t xml:space="preserve">Table </w:t>
      </w:r>
      <w:r w:rsidR="005C06D9" w:rsidRPr="00C60554">
        <w:rPr>
          <w:b/>
          <w:bCs/>
        </w:rPr>
        <w:t>4.</w:t>
      </w:r>
      <w:r w:rsidR="0036187D">
        <w:rPr>
          <w:b/>
          <w:bCs/>
        </w:rPr>
        <w:t>3</w:t>
      </w:r>
      <w:r w:rsidRPr="00D87EFC">
        <w:t>.</w:t>
      </w:r>
      <w:r w:rsidR="00216961">
        <w:t xml:space="preserve"> </w:t>
      </w:r>
    </w:p>
    <w:p w14:paraId="57877054" w14:textId="1C977360" w:rsidR="00216961" w:rsidRDefault="00216961" w:rsidP="00216961">
      <w:pPr>
        <w:pStyle w:val="Caption"/>
      </w:pPr>
      <w:bookmarkStart w:id="54" w:name="_Toc116454240"/>
      <w:r>
        <w:t xml:space="preserve">Table </w:t>
      </w:r>
      <w:r>
        <w:rPr>
          <w:noProof/>
        </w:rPr>
        <w:fldChar w:fldCharType="begin"/>
      </w:r>
      <w:r>
        <w:rPr>
          <w:noProof/>
        </w:rPr>
        <w:instrText xml:space="preserve"> STYLEREF 1 \s </w:instrText>
      </w:r>
      <w:r>
        <w:rPr>
          <w:noProof/>
        </w:rPr>
        <w:fldChar w:fldCharType="separate"/>
      </w:r>
      <w:r w:rsidR="004A736C">
        <w:rPr>
          <w:noProof/>
        </w:rPr>
        <w:t>4</w:t>
      </w:r>
      <w:r>
        <w:rPr>
          <w:noProof/>
        </w:rPr>
        <w:fldChar w:fldCharType="end"/>
      </w:r>
      <w:r>
        <w:t>.</w:t>
      </w:r>
      <w:r>
        <w:rPr>
          <w:noProof/>
        </w:rPr>
        <w:fldChar w:fldCharType="begin"/>
      </w:r>
      <w:r>
        <w:rPr>
          <w:noProof/>
        </w:rPr>
        <w:instrText xml:space="preserve"> SEQ Table \* ARABIC \s 1 </w:instrText>
      </w:r>
      <w:r>
        <w:rPr>
          <w:noProof/>
        </w:rPr>
        <w:fldChar w:fldCharType="separate"/>
      </w:r>
      <w:r w:rsidR="004A736C">
        <w:rPr>
          <w:noProof/>
        </w:rPr>
        <w:t>3</w:t>
      </w:r>
      <w:r>
        <w:rPr>
          <w:noProof/>
        </w:rPr>
        <w:fldChar w:fldCharType="end"/>
      </w:r>
      <w:r>
        <w:t xml:space="preserve">: Threatened Species </w:t>
      </w:r>
      <w:r w:rsidR="00066C02">
        <w:t>in the</w:t>
      </w:r>
      <w:r w:rsidR="00625E93">
        <w:t xml:space="preserve"> Catchment of</w:t>
      </w:r>
      <w:r>
        <w:t xml:space="preserve"> </w:t>
      </w:r>
      <w:r w:rsidR="00625E93">
        <w:t>Irrigated Areas in Sindh</w:t>
      </w:r>
      <w:bookmarkEnd w:id="5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
        <w:gridCol w:w="2139"/>
        <w:gridCol w:w="2708"/>
        <w:gridCol w:w="1426"/>
      </w:tblGrid>
      <w:tr w:rsidR="00216961" w:rsidRPr="00C60554" w14:paraId="0019D0C8" w14:textId="77777777" w:rsidTr="0006115D">
        <w:trPr>
          <w:tblHeader/>
          <w:jc w:val="center"/>
        </w:trPr>
        <w:tc>
          <w:tcPr>
            <w:tcW w:w="0" w:type="auto"/>
            <w:shd w:val="clear" w:color="auto" w:fill="A6A6A6" w:themeFill="background1" w:themeFillShade="A6"/>
            <w:noWrap/>
            <w:vAlign w:val="bottom"/>
          </w:tcPr>
          <w:p w14:paraId="01ED338A" w14:textId="77777777" w:rsidR="00216961" w:rsidRPr="00C60554" w:rsidRDefault="00216961" w:rsidP="00C60554">
            <w:pPr>
              <w:spacing w:after="0"/>
              <w:jc w:val="center"/>
              <w:rPr>
                <w:rFonts w:ascii="Calibri" w:eastAsia="Times New Roman" w:hAnsi="Calibri" w:cs="Calibri"/>
                <w:b/>
                <w:bCs/>
                <w:color w:val="000000"/>
                <w:sz w:val="20"/>
                <w:szCs w:val="20"/>
                <w:lang w:eastAsia="en-CA"/>
              </w:rPr>
            </w:pPr>
          </w:p>
        </w:tc>
        <w:tc>
          <w:tcPr>
            <w:tcW w:w="0" w:type="auto"/>
            <w:shd w:val="clear" w:color="auto" w:fill="A6A6A6" w:themeFill="background1" w:themeFillShade="A6"/>
            <w:noWrap/>
            <w:vAlign w:val="bottom"/>
            <w:hideMark/>
          </w:tcPr>
          <w:p w14:paraId="03DEF3A1" w14:textId="77777777" w:rsidR="00216961" w:rsidRPr="00C60554" w:rsidRDefault="00216961" w:rsidP="00C60554">
            <w:pPr>
              <w:spacing w:after="0"/>
              <w:jc w:val="left"/>
              <w:rPr>
                <w:rFonts w:ascii="Calibri" w:eastAsia="Times New Roman" w:hAnsi="Calibri" w:cs="Calibri"/>
                <w:b/>
                <w:bCs/>
                <w:color w:val="000000"/>
                <w:sz w:val="20"/>
                <w:szCs w:val="20"/>
                <w:lang w:eastAsia="en-CA"/>
              </w:rPr>
            </w:pPr>
            <w:r w:rsidRPr="00C60554">
              <w:rPr>
                <w:rFonts w:ascii="Calibri" w:eastAsia="Times New Roman" w:hAnsi="Calibri" w:cs="Calibri"/>
                <w:b/>
                <w:bCs/>
                <w:color w:val="000000"/>
                <w:sz w:val="20"/>
                <w:szCs w:val="20"/>
                <w:lang w:eastAsia="en-CA"/>
              </w:rPr>
              <w:t>Species name</w:t>
            </w:r>
          </w:p>
        </w:tc>
        <w:tc>
          <w:tcPr>
            <w:tcW w:w="0" w:type="auto"/>
            <w:shd w:val="clear" w:color="auto" w:fill="A6A6A6" w:themeFill="background1" w:themeFillShade="A6"/>
            <w:noWrap/>
            <w:vAlign w:val="bottom"/>
            <w:hideMark/>
          </w:tcPr>
          <w:p w14:paraId="1B350756" w14:textId="77777777" w:rsidR="00216961" w:rsidRPr="00C60554" w:rsidRDefault="00216961" w:rsidP="00C60554">
            <w:pPr>
              <w:spacing w:after="0"/>
              <w:jc w:val="left"/>
              <w:rPr>
                <w:rFonts w:ascii="Calibri" w:eastAsia="Times New Roman" w:hAnsi="Calibri" w:cs="Calibri"/>
                <w:b/>
                <w:bCs/>
                <w:color w:val="000000"/>
                <w:sz w:val="20"/>
                <w:szCs w:val="20"/>
                <w:lang w:eastAsia="en-CA"/>
              </w:rPr>
            </w:pPr>
            <w:r w:rsidRPr="00C60554">
              <w:rPr>
                <w:rFonts w:ascii="Calibri" w:eastAsia="Times New Roman" w:hAnsi="Calibri" w:cs="Calibri"/>
                <w:b/>
                <w:bCs/>
                <w:color w:val="000000"/>
                <w:sz w:val="20"/>
                <w:szCs w:val="20"/>
                <w:lang w:eastAsia="en-CA"/>
              </w:rPr>
              <w:t>Common name</w:t>
            </w:r>
          </w:p>
        </w:tc>
        <w:tc>
          <w:tcPr>
            <w:tcW w:w="0" w:type="auto"/>
            <w:shd w:val="clear" w:color="auto" w:fill="A6A6A6" w:themeFill="background1" w:themeFillShade="A6"/>
            <w:noWrap/>
            <w:vAlign w:val="bottom"/>
            <w:hideMark/>
          </w:tcPr>
          <w:p w14:paraId="5C674047" w14:textId="77777777" w:rsidR="00216961" w:rsidRPr="00C60554" w:rsidRDefault="00216961" w:rsidP="00C60554">
            <w:pPr>
              <w:spacing w:after="0"/>
              <w:jc w:val="left"/>
              <w:rPr>
                <w:rFonts w:ascii="Calibri" w:eastAsia="Times New Roman" w:hAnsi="Calibri" w:cs="Calibri"/>
                <w:b/>
                <w:bCs/>
                <w:color w:val="000000"/>
                <w:sz w:val="20"/>
                <w:szCs w:val="20"/>
                <w:lang w:eastAsia="en-CA"/>
              </w:rPr>
            </w:pPr>
            <w:r w:rsidRPr="00C60554">
              <w:rPr>
                <w:rFonts w:ascii="Calibri" w:eastAsia="Times New Roman" w:hAnsi="Calibri" w:cs="Calibri"/>
                <w:b/>
                <w:bCs/>
                <w:color w:val="000000"/>
                <w:sz w:val="20"/>
                <w:szCs w:val="20"/>
                <w:lang w:eastAsia="en-CA"/>
              </w:rPr>
              <w:t>IUCN Category</w:t>
            </w:r>
          </w:p>
        </w:tc>
      </w:tr>
      <w:tr w:rsidR="00216961" w:rsidRPr="00C60554" w14:paraId="7C456040" w14:textId="77777777" w:rsidTr="0006115D">
        <w:trPr>
          <w:jc w:val="center"/>
        </w:trPr>
        <w:tc>
          <w:tcPr>
            <w:tcW w:w="0" w:type="auto"/>
            <w:shd w:val="clear" w:color="auto" w:fill="auto"/>
            <w:noWrap/>
            <w:vAlign w:val="bottom"/>
            <w:hideMark/>
          </w:tcPr>
          <w:p w14:paraId="796B3084" w14:textId="77777777" w:rsidR="00216961" w:rsidRPr="00C60554" w:rsidRDefault="00216961" w:rsidP="00C60554">
            <w:pPr>
              <w:spacing w:after="0"/>
              <w:ind w:firstLineChars="100" w:firstLine="201"/>
              <w:jc w:val="right"/>
              <w:rPr>
                <w:rFonts w:ascii="Calibri" w:eastAsia="Times New Roman" w:hAnsi="Calibri" w:cs="Calibri"/>
                <w:b/>
                <w:bCs/>
                <w:color w:val="000000"/>
                <w:sz w:val="20"/>
                <w:szCs w:val="20"/>
                <w:lang w:eastAsia="en-CA"/>
              </w:rPr>
            </w:pPr>
            <w:r w:rsidRPr="00C60554">
              <w:rPr>
                <w:rFonts w:ascii="Calibri" w:eastAsia="Times New Roman" w:hAnsi="Calibri" w:cs="Calibri"/>
                <w:b/>
                <w:bCs/>
                <w:color w:val="000000"/>
                <w:sz w:val="20"/>
                <w:szCs w:val="20"/>
                <w:lang w:eastAsia="en-CA"/>
              </w:rPr>
              <w:t>A</w:t>
            </w:r>
          </w:p>
        </w:tc>
        <w:tc>
          <w:tcPr>
            <w:tcW w:w="0" w:type="auto"/>
            <w:shd w:val="clear" w:color="auto" w:fill="auto"/>
            <w:noWrap/>
            <w:vAlign w:val="bottom"/>
            <w:hideMark/>
          </w:tcPr>
          <w:p w14:paraId="20312A13" w14:textId="77777777" w:rsidR="00216961" w:rsidRPr="00C60554" w:rsidRDefault="00216961" w:rsidP="00C60554">
            <w:pPr>
              <w:spacing w:after="0"/>
              <w:jc w:val="left"/>
              <w:rPr>
                <w:rFonts w:ascii="Calibri" w:eastAsia="Times New Roman" w:hAnsi="Calibri" w:cs="Calibri"/>
                <w:b/>
                <w:bCs/>
                <w:color w:val="000000"/>
                <w:sz w:val="20"/>
                <w:szCs w:val="20"/>
                <w:lang w:eastAsia="en-CA"/>
              </w:rPr>
            </w:pPr>
            <w:r w:rsidRPr="00C60554">
              <w:rPr>
                <w:rFonts w:ascii="Calibri" w:eastAsia="Times New Roman" w:hAnsi="Calibri" w:cs="Calibri"/>
                <w:b/>
                <w:bCs/>
                <w:color w:val="000000"/>
                <w:sz w:val="20"/>
                <w:szCs w:val="20"/>
                <w:lang w:eastAsia="en-CA"/>
              </w:rPr>
              <w:t>Mammals</w:t>
            </w:r>
          </w:p>
        </w:tc>
        <w:tc>
          <w:tcPr>
            <w:tcW w:w="0" w:type="auto"/>
            <w:shd w:val="clear" w:color="auto" w:fill="auto"/>
            <w:noWrap/>
            <w:vAlign w:val="bottom"/>
            <w:hideMark/>
          </w:tcPr>
          <w:p w14:paraId="1927CE3B" w14:textId="77777777" w:rsidR="00216961" w:rsidRPr="00C60554" w:rsidRDefault="00216961" w:rsidP="00C60554">
            <w:pPr>
              <w:spacing w:after="0"/>
              <w:jc w:val="left"/>
              <w:rPr>
                <w:rFonts w:ascii="Calibri" w:eastAsia="Times New Roman" w:hAnsi="Calibri" w:cs="Calibri"/>
                <w:b/>
                <w:bCs/>
                <w:color w:val="000000"/>
                <w:sz w:val="20"/>
                <w:szCs w:val="20"/>
                <w:lang w:eastAsia="en-CA"/>
              </w:rPr>
            </w:pPr>
          </w:p>
        </w:tc>
        <w:tc>
          <w:tcPr>
            <w:tcW w:w="0" w:type="auto"/>
            <w:shd w:val="clear" w:color="auto" w:fill="auto"/>
            <w:noWrap/>
            <w:vAlign w:val="bottom"/>
            <w:hideMark/>
          </w:tcPr>
          <w:p w14:paraId="271F712C" w14:textId="77777777" w:rsidR="00216961" w:rsidRPr="00C60554" w:rsidRDefault="00216961" w:rsidP="00C60554">
            <w:pPr>
              <w:spacing w:after="0"/>
              <w:jc w:val="left"/>
              <w:rPr>
                <w:rFonts w:ascii="Times New Roman" w:eastAsia="Times New Roman" w:hAnsi="Times New Roman" w:cs="Times New Roman"/>
                <w:sz w:val="20"/>
                <w:szCs w:val="20"/>
                <w:lang w:eastAsia="en-CA"/>
              </w:rPr>
            </w:pPr>
          </w:p>
        </w:tc>
      </w:tr>
      <w:tr w:rsidR="006F0DCB" w:rsidRPr="00C60554" w14:paraId="5CDD50EC" w14:textId="77777777" w:rsidTr="00796ADB">
        <w:trPr>
          <w:jc w:val="center"/>
        </w:trPr>
        <w:tc>
          <w:tcPr>
            <w:tcW w:w="0" w:type="auto"/>
            <w:shd w:val="clear" w:color="auto" w:fill="auto"/>
            <w:noWrap/>
            <w:vAlign w:val="bottom"/>
            <w:hideMark/>
          </w:tcPr>
          <w:p w14:paraId="0C8A6B18" w14:textId="77777777" w:rsidR="006F0DCB" w:rsidRPr="00C60554" w:rsidRDefault="006F0DCB" w:rsidP="00C60554">
            <w:pPr>
              <w:spacing w:after="0"/>
              <w:jc w:val="right"/>
              <w:rPr>
                <w:rFonts w:ascii="Calibri" w:eastAsia="Times New Roman" w:hAnsi="Calibri" w:cs="Calibri"/>
                <w:color w:val="000000"/>
                <w:sz w:val="20"/>
                <w:szCs w:val="20"/>
                <w:lang w:eastAsia="en-CA"/>
              </w:rPr>
            </w:pPr>
            <w:r w:rsidRPr="00C60554">
              <w:rPr>
                <w:rFonts w:ascii="Calibri" w:eastAsia="Times New Roman" w:hAnsi="Calibri" w:cs="Calibri"/>
                <w:color w:val="000000"/>
                <w:sz w:val="20"/>
                <w:szCs w:val="20"/>
                <w:lang w:eastAsia="en-CA"/>
              </w:rPr>
              <w:t>1</w:t>
            </w:r>
          </w:p>
        </w:tc>
        <w:tc>
          <w:tcPr>
            <w:tcW w:w="0" w:type="auto"/>
            <w:shd w:val="clear" w:color="auto" w:fill="auto"/>
            <w:noWrap/>
            <w:vAlign w:val="bottom"/>
          </w:tcPr>
          <w:p w14:paraId="353B244D" w14:textId="4F91E9DD" w:rsidR="006F0DCB" w:rsidRPr="003F7A64" w:rsidRDefault="006F0DCB" w:rsidP="00C60554">
            <w:pPr>
              <w:spacing w:after="0"/>
              <w:jc w:val="left"/>
              <w:rPr>
                <w:rFonts w:ascii="Calibri" w:eastAsia="Times New Roman" w:hAnsi="Calibri" w:cs="Calibri"/>
                <w:i/>
                <w:iCs/>
                <w:color w:val="000000"/>
                <w:sz w:val="20"/>
                <w:szCs w:val="20"/>
                <w:lang w:eastAsia="en-CA"/>
              </w:rPr>
            </w:pPr>
            <w:r w:rsidRPr="003F7A64">
              <w:rPr>
                <w:rFonts w:ascii="Calibri" w:hAnsi="Calibri" w:cs="Calibri"/>
                <w:i/>
                <w:iCs/>
                <w:color w:val="000000"/>
                <w:sz w:val="20"/>
                <w:szCs w:val="20"/>
              </w:rPr>
              <w:t>Manis crassicaudata</w:t>
            </w:r>
          </w:p>
        </w:tc>
        <w:tc>
          <w:tcPr>
            <w:tcW w:w="0" w:type="auto"/>
            <w:shd w:val="clear" w:color="auto" w:fill="auto"/>
            <w:noWrap/>
            <w:vAlign w:val="bottom"/>
          </w:tcPr>
          <w:p w14:paraId="38EC7ABC" w14:textId="3D4D8DD4" w:rsidR="006F0DCB" w:rsidRPr="00C60554" w:rsidRDefault="006F0DC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Indian Pangolin</w:t>
            </w:r>
          </w:p>
        </w:tc>
        <w:tc>
          <w:tcPr>
            <w:tcW w:w="0" w:type="auto"/>
            <w:shd w:val="clear" w:color="auto" w:fill="auto"/>
            <w:noWrap/>
            <w:vAlign w:val="bottom"/>
          </w:tcPr>
          <w:p w14:paraId="632D5330" w14:textId="452F6056" w:rsidR="006F0DCB" w:rsidRPr="00C60554" w:rsidRDefault="006F0DC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EN</w:t>
            </w:r>
          </w:p>
        </w:tc>
      </w:tr>
      <w:tr w:rsidR="006F0DCB" w:rsidRPr="00C60554" w14:paraId="25B28979" w14:textId="77777777" w:rsidTr="00796ADB">
        <w:trPr>
          <w:jc w:val="center"/>
        </w:trPr>
        <w:tc>
          <w:tcPr>
            <w:tcW w:w="0" w:type="auto"/>
            <w:shd w:val="clear" w:color="auto" w:fill="auto"/>
            <w:noWrap/>
            <w:vAlign w:val="bottom"/>
            <w:hideMark/>
          </w:tcPr>
          <w:p w14:paraId="31764A92" w14:textId="77777777" w:rsidR="006F0DCB" w:rsidRPr="00C60554" w:rsidRDefault="006F0DCB" w:rsidP="00C60554">
            <w:pPr>
              <w:spacing w:after="0"/>
              <w:jc w:val="right"/>
              <w:rPr>
                <w:rFonts w:ascii="Calibri" w:eastAsia="Times New Roman" w:hAnsi="Calibri" w:cs="Calibri"/>
                <w:color w:val="000000"/>
                <w:sz w:val="20"/>
                <w:szCs w:val="20"/>
                <w:lang w:eastAsia="en-CA"/>
              </w:rPr>
            </w:pPr>
            <w:r w:rsidRPr="00C60554">
              <w:rPr>
                <w:rFonts w:ascii="Calibri" w:eastAsia="Times New Roman" w:hAnsi="Calibri" w:cs="Calibri"/>
                <w:color w:val="000000"/>
                <w:sz w:val="20"/>
                <w:szCs w:val="20"/>
                <w:lang w:eastAsia="en-CA"/>
              </w:rPr>
              <w:t>2</w:t>
            </w:r>
          </w:p>
        </w:tc>
        <w:tc>
          <w:tcPr>
            <w:tcW w:w="0" w:type="auto"/>
            <w:shd w:val="clear" w:color="auto" w:fill="auto"/>
            <w:noWrap/>
            <w:vAlign w:val="bottom"/>
          </w:tcPr>
          <w:p w14:paraId="22179EE7" w14:textId="2BC594BC" w:rsidR="006F0DCB" w:rsidRPr="003F7A64" w:rsidRDefault="006F0DCB" w:rsidP="00C60554">
            <w:pPr>
              <w:spacing w:after="0"/>
              <w:jc w:val="left"/>
              <w:rPr>
                <w:rFonts w:ascii="Calibri" w:eastAsia="Times New Roman" w:hAnsi="Calibri" w:cs="Calibri"/>
                <w:i/>
                <w:iCs/>
                <w:color w:val="000000"/>
                <w:sz w:val="20"/>
                <w:szCs w:val="20"/>
                <w:lang w:eastAsia="en-CA"/>
              </w:rPr>
            </w:pPr>
            <w:r w:rsidRPr="003F7A64">
              <w:rPr>
                <w:rFonts w:ascii="Calibri" w:hAnsi="Calibri" w:cs="Calibri"/>
                <w:i/>
                <w:iCs/>
                <w:color w:val="000000"/>
                <w:sz w:val="20"/>
                <w:szCs w:val="20"/>
              </w:rPr>
              <w:t>Platanista gangetica</w:t>
            </w:r>
          </w:p>
        </w:tc>
        <w:tc>
          <w:tcPr>
            <w:tcW w:w="0" w:type="auto"/>
            <w:shd w:val="clear" w:color="auto" w:fill="auto"/>
            <w:noWrap/>
            <w:vAlign w:val="bottom"/>
          </w:tcPr>
          <w:p w14:paraId="7F37D1EA" w14:textId="6346D6E1" w:rsidR="006F0DCB" w:rsidRPr="00C60554" w:rsidRDefault="006F0DC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South Asian River Dolphin</w:t>
            </w:r>
          </w:p>
        </w:tc>
        <w:tc>
          <w:tcPr>
            <w:tcW w:w="0" w:type="auto"/>
            <w:shd w:val="clear" w:color="auto" w:fill="auto"/>
            <w:noWrap/>
            <w:vAlign w:val="bottom"/>
          </w:tcPr>
          <w:p w14:paraId="1B7D0196" w14:textId="458FAADE" w:rsidR="006F0DCB" w:rsidRPr="00C60554" w:rsidRDefault="006F0DC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EN</w:t>
            </w:r>
          </w:p>
        </w:tc>
      </w:tr>
      <w:tr w:rsidR="006F0DCB" w:rsidRPr="00C60554" w14:paraId="2647828C" w14:textId="77777777" w:rsidTr="00796ADB">
        <w:trPr>
          <w:jc w:val="center"/>
        </w:trPr>
        <w:tc>
          <w:tcPr>
            <w:tcW w:w="0" w:type="auto"/>
            <w:shd w:val="clear" w:color="auto" w:fill="auto"/>
            <w:noWrap/>
            <w:vAlign w:val="bottom"/>
            <w:hideMark/>
          </w:tcPr>
          <w:p w14:paraId="4D50A05A" w14:textId="77777777" w:rsidR="006F0DCB" w:rsidRPr="00C60554" w:rsidRDefault="006F0DCB" w:rsidP="00C60554">
            <w:pPr>
              <w:spacing w:after="0"/>
              <w:jc w:val="right"/>
              <w:rPr>
                <w:rFonts w:ascii="Calibri" w:eastAsia="Times New Roman" w:hAnsi="Calibri" w:cs="Calibri"/>
                <w:color w:val="000000"/>
                <w:sz w:val="20"/>
                <w:szCs w:val="20"/>
                <w:lang w:eastAsia="en-CA"/>
              </w:rPr>
            </w:pPr>
            <w:r w:rsidRPr="00C60554">
              <w:rPr>
                <w:rFonts w:ascii="Calibri" w:eastAsia="Times New Roman" w:hAnsi="Calibri" w:cs="Calibri"/>
                <w:color w:val="000000"/>
                <w:sz w:val="20"/>
                <w:szCs w:val="20"/>
                <w:lang w:eastAsia="en-CA"/>
              </w:rPr>
              <w:t>3</w:t>
            </w:r>
          </w:p>
        </w:tc>
        <w:tc>
          <w:tcPr>
            <w:tcW w:w="0" w:type="auto"/>
            <w:shd w:val="clear" w:color="auto" w:fill="auto"/>
            <w:noWrap/>
            <w:vAlign w:val="bottom"/>
          </w:tcPr>
          <w:p w14:paraId="29247BC8" w14:textId="55E7B4C8" w:rsidR="006F0DCB" w:rsidRPr="003F7A64" w:rsidRDefault="006F0DCB" w:rsidP="00C60554">
            <w:pPr>
              <w:spacing w:after="0"/>
              <w:jc w:val="left"/>
              <w:rPr>
                <w:rFonts w:ascii="Calibri" w:eastAsia="Times New Roman" w:hAnsi="Calibri" w:cs="Calibri"/>
                <w:i/>
                <w:iCs/>
                <w:color w:val="000000"/>
                <w:sz w:val="20"/>
                <w:szCs w:val="20"/>
                <w:lang w:eastAsia="en-CA"/>
              </w:rPr>
            </w:pPr>
            <w:r w:rsidRPr="003F7A64">
              <w:rPr>
                <w:rFonts w:ascii="Calibri" w:hAnsi="Calibri" w:cs="Calibri"/>
                <w:i/>
                <w:iCs/>
                <w:color w:val="000000"/>
                <w:sz w:val="20"/>
                <w:szCs w:val="20"/>
              </w:rPr>
              <w:t>Axis porcinus</w:t>
            </w:r>
          </w:p>
        </w:tc>
        <w:tc>
          <w:tcPr>
            <w:tcW w:w="0" w:type="auto"/>
            <w:shd w:val="clear" w:color="auto" w:fill="auto"/>
            <w:noWrap/>
            <w:vAlign w:val="bottom"/>
          </w:tcPr>
          <w:p w14:paraId="77AD6E63" w14:textId="2FAE5FEA" w:rsidR="006F0DCB" w:rsidRPr="00C60554" w:rsidRDefault="006F0DC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Hog Deer</w:t>
            </w:r>
          </w:p>
        </w:tc>
        <w:tc>
          <w:tcPr>
            <w:tcW w:w="0" w:type="auto"/>
            <w:shd w:val="clear" w:color="auto" w:fill="auto"/>
            <w:noWrap/>
            <w:vAlign w:val="bottom"/>
          </w:tcPr>
          <w:p w14:paraId="5370B7C9" w14:textId="339AE882" w:rsidR="006F0DCB" w:rsidRPr="00C60554" w:rsidRDefault="006F0DC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EN</w:t>
            </w:r>
          </w:p>
        </w:tc>
      </w:tr>
      <w:tr w:rsidR="006F0DCB" w:rsidRPr="00C60554" w14:paraId="506B0157" w14:textId="77777777" w:rsidTr="00796ADB">
        <w:trPr>
          <w:jc w:val="center"/>
        </w:trPr>
        <w:tc>
          <w:tcPr>
            <w:tcW w:w="0" w:type="auto"/>
            <w:shd w:val="clear" w:color="auto" w:fill="auto"/>
            <w:noWrap/>
            <w:vAlign w:val="bottom"/>
            <w:hideMark/>
          </w:tcPr>
          <w:p w14:paraId="2067F740" w14:textId="77777777" w:rsidR="006F0DCB" w:rsidRPr="00C60554" w:rsidRDefault="006F0DCB" w:rsidP="00C60554">
            <w:pPr>
              <w:spacing w:after="0"/>
              <w:jc w:val="right"/>
              <w:rPr>
                <w:rFonts w:ascii="Calibri" w:eastAsia="Times New Roman" w:hAnsi="Calibri" w:cs="Calibri"/>
                <w:color w:val="000000"/>
                <w:sz w:val="20"/>
                <w:szCs w:val="20"/>
                <w:lang w:eastAsia="en-CA"/>
              </w:rPr>
            </w:pPr>
            <w:r w:rsidRPr="00C60554">
              <w:rPr>
                <w:rFonts w:ascii="Calibri" w:eastAsia="Times New Roman" w:hAnsi="Calibri" w:cs="Calibri"/>
                <w:color w:val="000000"/>
                <w:sz w:val="20"/>
                <w:szCs w:val="20"/>
                <w:lang w:eastAsia="en-CA"/>
              </w:rPr>
              <w:t>4</w:t>
            </w:r>
          </w:p>
        </w:tc>
        <w:tc>
          <w:tcPr>
            <w:tcW w:w="0" w:type="auto"/>
            <w:shd w:val="clear" w:color="auto" w:fill="auto"/>
            <w:noWrap/>
            <w:vAlign w:val="bottom"/>
          </w:tcPr>
          <w:p w14:paraId="4F85032D" w14:textId="350F373F" w:rsidR="006F0DCB" w:rsidRPr="003F7A64" w:rsidRDefault="006F0DCB" w:rsidP="00C60554">
            <w:pPr>
              <w:spacing w:after="0"/>
              <w:jc w:val="left"/>
              <w:rPr>
                <w:rFonts w:ascii="Calibri" w:eastAsia="Times New Roman" w:hAnsi="Calibri" w:cs="Calibri"/>
                <w:i/>
                <w:iCs/>
                <w:color w:val="000000"/>
                <w:sz w:val="20"/>
                <w:szCs w:val="20"/>
                <w:lang w:eastAsia="en-CA"/>
              </w:rPr>
            </w:pPr>
            <w:r w:rsidRPr="003F7A64">
              <w:rPr>
                <w:rFonts w:ascii="Calibri" w:hAnsi="Calibri" w:cs="Calibri"/>
                <w:i/>
                <w:iCs/>
                <w:color w:val="000000"/>
                <w:sz w:val="20"/>
                <w:szCs w:val="20"/>
              </w:rPr>
              <w:t>Panthera pardus</w:t>
            </w:r>
          </w:p>
        </w:tc>
        <w:tc>
          <w:tcPr>
            <w:tcW w:w="0" w:type="auto"/>
            <w:shd w:val="clear" w:color="auto" w:fill="auto"/>
            <w:noWrap/>
            <w:vAlign w:val="bottom"/>
          </w:tcPr>
          <w:p w14:paraId="3CD7C6A4" w14:textId="4FA2563E" w:rsidR="006F0DCB" w:rsidRPr="00C60554" w:rsidRDefault="006F0DC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Leopard</w:t>
            </w:r>
          </w:p>
        </w:tc>
        <w:tc>
          <w:tcPr>
            <w:tcW w:w="0" w:type="auto"/>
            <w:shd w:val="clear" w:color="auto" w:fill="auto"/>
            <w:noWrap/>
            <w:vAlign w:val="bottom"/>
          </w:tcPr>
          <w:p w14:paraId="3CEC4DA1" w14:textId="58D67F3E" w:rsidR="006F0DCB" w:rsidRPr="00C60554" w:rsidRDefault="006F0DC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VU</w:t>
            </w:r>
          </w:p>
        </w:tc>
      </w:tr>
      <w:tr w:rsidR="006F0DCB" w:rsidRPr="00C60554" w14:paraId="74DBC946" w14:textId="77777777" w:rsidTr="00796ADB">
        <w:trPr>
          <w:jc w:val="center"/>
        </w:trPr>
        <w:tc>
          <w:tcPr>
            <w:tcW w:w="0" w:type="auto"/>
            <w:shd w:val="clear" w:color="auto" w:fill="auto"/>
            <w:noWrap/>
            <w:vAlign w:val="bottom"/>
            <w:hideMark/>
          </w:tcPr>
          <w:p w14:paraId="341F3701" w14:textId="77777777" w:rsidR="006F0DCB" w:rsidRPr="00C60554" w:rsidRDefault="006F0DCB" w:rsidP="00C60554">
            <w:pPr>
              <w:spacing w:after="0"/>
              <w:jc w:val="right"/>
              <w:rPr>
                <w:rFonts w:ascii="Calibri" w:eastAsia="Times New Roman" w:hAnsi="Calibri" w:cs="Calibri"/>
                <w:color w:val="000000"/>
                <w:sz w:val="20"/>
                <w:szCs w:val="20"/>
                <w:lang w:eastAsia="en-CA"/>
              </w:rPr>
            </w:pPr>
            <w:r w:rsidRPr="00C60554">
              <w:rPr>
                <w:rFonts w:ascii="Calibri" w:eastAsia="Times New Roman" w:hAnsi="Calibri" w:cs="Calibri"/>
                <w:color w:val="000000"/>
                <w:sz w:val="20"/>
                <w:szCs w:val="20"/>
                <w:lang w:eastAsia="en-CA"/>
              </w:rPr>
              <w:t>5</w:t>
            </w:r>
          </w:p>
        </w:tc>
        <w:tc>
          <w:tcPr>
            <w:tcW w:w="0" w:type="auto"/>
            <w:shd w:val="clear" w:color="auto" w:fill="auto"/>
            <w:noWrap/>
            <w:vAlign w:val="bottom"/>
          </w:tcPr>
          <w:p w14:paraId="2C8DF762" w14:textId="23C73684" w:rsidR="006F0DCB" w:rsidRPr="003F7A64" w:rsidRDefault="006F0DCB" w:rsidP="00C60554">
            <w:pPr>
              <w:spacing w:after="0"/>
              <w:jc w:val="left"/>
              <w:rPr>
                <w:rFonts w:ascii="Calibri" w:eastAsia="Times New Roman" w:hAnsi="Calibri" w:cs="Calibri"/>
                <w:i/>
                <w:iCs/>
                <w:color w:val="000000"/>
                <w:sz w:val="20"/>
                <w:szCs w:val="20"/>
                <w:lang w:eastAsia="en-CA"/>
              </w:rPr>
            </w:pPr>
            <w:r w:rsidRPr="003F7A64">
              <w:rPr>
                <w:rFonts w:ascii="Calibri" w:hAnsi="Calibri" w:cs="Calibri"/>
                <w:i/>
                <w:iCs/>
                <w:color w:val="000000"/>
                <w:sz w:val="20"/>
                <w:szCs w:val="20"/>
              </w:rPr>
              <w:t>Prionailurus viverrinus</w:t>
            </w:r>
          </w:p>
        </w:tc>
        <w:tc>
          <w:tcPr>
            <w:tcW w:w="0" w:type="auto"/>
            <w:shd w:val="clear" w:color="auto" w:fill="auto"/>
            <w:noWrap/>
            <w:vAlign w:val="bottom"/>
          </w:tcPr>
          <w:p w14:paraId="5D583228" w14:textId="21D3783E" w:rsidR="006F0DCB" w:rsidRPr="00C60554" w:rsidRDefault="006F0DC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Fishing Cat</w:t>
            </w:r>
          </w:p>
        </w:tc>
        <w:tc>
          <w:tcPr>
            <w:tcW w:w="0" w:type="auto"/>
            <w:shd w:val="clear" w:color="auto" w:fill="auto"/>
            <w:noWrap/>
            <w:vAlign w:val="bottom"/>
          </w:tcPr>
          <w:p w14:paraId="1B891448" w14:textId="37DC5A52" w:rsidR="006F0DCB" w:rsidRPr="00C60554" w:rsidRDefault="006F0DC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VU</w:t>
            </w:r>
          </w:p>
        </w:tc>
      </w:tr>
      <w:tr w:rsidR="006F0DCB" w:rsidRPr="00C60554" w14:paraId="20D22DD2" w14:textId="77777777" w:rsidTr="00796ADB">
        <w:trPr>
          <w:jc w:val="center"/>
        </w:trPr>
        <w:tc>
          <w:tcPr>
            <w:tcW w:w="0" w:type="auto"/>
            <w:shd w:val="clear" w:color="auto" w:fill="auto"/>
            <w:noWrap/>
            <w:vAlign w:val="bottom"/>
          </w:tcPr>
          <w:p w14:paraId="1A023BD4" w14:textId="3A3488A9" w:rsidR="006F0DCB" w:rsidRPr="00C60554" w:rsidRDefault="006F0DCB" w:rsidP="00C60554">
            <w:pPr>
              <w:spacing w:after="0"/>
              <w:jc w:val="right"/>
              <w:rPr>
                <w:rFonts w:ascii="Calibri" w:eastAsia="Times New Roman" w:hAnsi="Calibri" w:cs="Calibri"/>
                <w:color w:val="000000"/>
                <w:sz w:val="20"/>
                <w:szCs w:val="20"/>
                <w:lang w:eastAsia="en-CA"/>
              </w:rPr>
            </w:pPr>
            <w:r w:rsidRPr="00C60554">
              <w:rPr>
                <w:rFonts w:ascii="Calibri" w:eastAsia="Times New Roman" w:hAnsi="Calibri" w:cs="Calibri"/>
                <w:color w:val="000000"/>
                <w:sz w:val="20"/>
                <w:szCs w:val="20"/>
                <w:lang w:eastAsia="en-CA"/>
              </w:rPr>
              <w:t>6</w:t>
            </w:r>
          </w:p>
        </w:tc>
        <w:tc>
          <w:tcPr>
            <w:tcW w:w="0" w:type="auto"/>
            <w:shd w:val="clear" w:color="auto" w:fill="auto"/>
            <w:noWrap/>
            <w:vAlign w:val="bottom"/>
          </w:tcPr>
          <w:p w14:paraId="62BDE64A" w14:textId="2C833C7F" w:rsidR="006F0DCB" w:rsidRPr="003F7A64" w:rsidRDefault="006F0DCB" w:rsidP="00C60554">
            <w:pPr>
              <w:spacing w:after="0"/>
              <w:jc w:val="left"/>
              <w:rPr>
                <w:rFonts w:ascii="Calibri" w:eastAsia="Times New Roman" w:hAnsi="Calibri" w:cs="Calibri"/>
                <w:i/>
                <w:iCs/>
                <w:color w:val="000000"/>
                <w:sz w:val="20"/>
                <w:szCs w:val="20"/>
                <w:lang w:eastAsia="en-CA"/>
              </w:rPr>
            </w:pPr>
            <w:r w:rsidRPr="003F7A64">
              <w:rPr>
                <w:rFonts w:ascii="Calibri" w:hAnsi="Calibri" w:cs="Calibri"/>
                <w:i/>
                <w:iCs/>
                <w:color w:val="000000"/>
                <w:sz w:val="20"/>
                <w:szCs w:val="20"/>
              </w:rPr>
              <w:t>Ursus thibetanus</w:t>
            </w:r>
          </w:p>
        </w:tc>
        <w:tc>
          <w:tcPr>
            <w:tcW w:w="0" w:type="auto"/>
            <w:shd w:val="clear" w:color="auto" w:fill="auto"/>
            <w:noWrap/>
            <w:vAlign w:val="bottom"/>
          </w:tcPr>
          <w:p w14:paraId="2A38A084" w14:textId="48B8B5B2" w:rsidR="006F0DCB" w:rsidRPr="00C60554" w:rsidRDefault="006F0DC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Asiatic Black Bear</w:t>
            </w:r>
          </w:p>
        </w:tc>
        <w:tc>
          <w:tcPr>
            <w:tcW w:w="0" w:type="auto"/>
            <w:shd w:val="clear" w:color="auto" w:fill="auto"/>
            <w:noWrap/>
            <w:vAlign w:val="bottom"/>
          </w:tcPr>
          <w:p w14:paraId="5972B68D" w14:textId="1B81CBBD" w:rsidR="006F0DCB" w:rsidRPr="00C60554" w:rsidRDefault="006F0DC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VU</w:t>
            </w:r>
          </w:p>
        </w:tc>
      </w:tr>
      <w:tr w:rsidR="006F0DCB" w:rsidRPr="00C60554" w14:paraId="0341B183" w14:textId="77777777" w:rsidTr="00796ADB">
        <w:trPr>
          <w:jc w:val="center"/>
        </w:trPr>
        <w:tc>
          <w:tcPr>
            <w:tcW w:w="0" w:type="auto"/>
            <w:shd w:val="clear" w:color="auto" w:fill="auto"/>
            <w:noWrap/>
            <w:vAlign w:val="bottom"/>
          </w:tcPr>
          <w:p w14:paraId="07786599" w14:textId="08E4362A" w:rsidR="006F0DCB" w:rsidRPr="00C60554" w:rsidRDefault="006F0DCB" w:rsidP="00C60554">
            <w:pPr>
              <w:spacing w:after="0"/>
              <w:jc w:val="right"/>
              <w:rPr>
                <w:rFonts w:ascii="Calibri" w:eastAsia="Times New Roman" w:hAnsi="Calibri" w:cs="Calibri"/>
                <w:color w:val="000000"/>
                <w:sz w:val="20"/>
                <w:szCs w:val="20"/>
                <w:lang w:eastAsia="en-CA"/>
              </w:rPr>
            </w:pPr>
            <w:r w:rsidRPr="00C60554">
              <w:rPr>
                <w:rFonts w:ascii="Calibri" w:eastAsia="Times New Roman" w:hAnsi="Calibri" w:cs="Calibri"/>
                <w:color w:val="000000"/>
                <w:sz w:val="20"/>
                <w:szCs w:val="20"/>
                <w:lang w:eastAsia="en-CA"/>
              </w:rPr>
              <w:t>7</w:t>
            </w:r>
          </w:p>
        </w:tc>
        <w:tc>
          <w:tcPr>
            <w:tcW w:w="0" w:type="auto"/>
            <w:shd w:val="clear" w:color="auto" w:fill="auto"/>
            <w:noWrap/>
            <w:vAlign w:val="bottom"/>
          </w:tcPr>
          <w:p w14:paraId="30DE4792" w14:textId="41B4A61C" w:rsidR="006F0DCB" w:rsidRPr="003F7A64" w:rsidRDefault="006F0DCB" w:rsidP="00C60554">
            <w:pPr>
              <w:spacing w:after="0"/>
              <w:jc w:val="left"/>
              <w:rPr>
                <w:rFonts w:ascii="Calibri" w:eastAsia="Times New Roman" w:hAnsi="Calibri" w:cs="Calibri"/>
                <w:i/>
                <w:iCs/>
                <w:color w:val="000000"/>
                <w:sz w:val="20"/>
                <w:szCs w:val="20"/>
                <w:lang w:eastAsia="en-CA"/>
              </w:rPr>
            </w:pPr>
            <w:r w:rsidRPr="003F7A64">
              <w:rPr>
                <w:rFonts w:ascii="Calibri" w:hAnsi="Calibri" w:cs="Calibri"/>
                <w:i/>
                <w:iCs/>
                <w:color w:val="000000"/>
                <w:sz w:val="20"/>
                <w:szCs w:val="20"/>
              </w:rPr>
              <w:t>Ovis vignei</w:t>
            </w:r>
          </w:p>
        </w:tc>
        <w:tc>
          <w:tcPr>
            <w:tcW w:w="0" w:type="auto"/>
            <w:shd w:val="clear" w:color="auto" w:fill="auto"/>
            <w:noWrap/>
            <w:vAlign w:val="bottom"/>
          </w:tcPr>
          <w:p w14:paraId="5A6C6D3A" w14:textId="711F38F7" w:rsidR="006F0DCB" w:rsidRPr="00C60554" w:rsidRDefault="006F0DC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Urial</w:t>
            </w:r>
          </w:p>
        </w:tc>
        <w:tc>
          <w:tcPr>
            <w:tcW w:w="0" w:type="auto"/>
            <w:shd w:val="clear" w:color="auto" w:fill="auto"/>
            <w:noWrap/>
            <w:vAlign w:val="bottom"/>
          </w:tcPr>
          <w:p w14:paraId="0CA724F6" w14:textId="5D71E43B" w:rsidR="006F0DCB" w:rsidRPr="00C60554" w:rsidRDefault="006F0DC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VU</w:t>
            </w:r>
          </w:p>
        </w:tc>
      </w:tr>
      <w:tr w:rsidR="00216961" w:rsidRPr="00C60554" w14:paraId="05DBD871" w14:textId="77777777" w:rsidTr="0006115D">
        <w:trPr>
          <w:jc w:val="center"/>
        </w:trPr>
        <w:tc>
          <w:tcPr>
            <w:tcW w:w="0" w:type="auto"/>
            <w:shd w:val="clear" w:color="auto" w:fill="auto"/>
            <w:noWrap/>
            <w:vAlign w:val="bottom"/>
            <w:hideMark/>
          </w:tcPr>
          <w:p w14:paraId="2EC56855" w14:textId="77777777" w:rsidR="00216961" w:rsidRPr="00C60554" w:rsidRDefault="00216961" w:rsidP="00C60554">
            <w:pPr>
              <w:spacing w:after="0"/>
              <w:ind w:firstLineChars="100" w:firstLine="201"/>
              <w:jc w:val="right"/>
              <w:rPr>
                <w:rFonts w:ascii="Calibri" w:eastAsia="Times New Roman" w:hAnsi="Calibri" w:cs="Calibri"/>
                <w:b/>
                <w:bCs/>
                <w:color w:val="000000"/>
                <w:sz w:val="20"/>
                <w:szCs w:val="20"/>
                <w:lang w:eastAsia="en-CA"/>
              </w:rPr>
            </w:pPr>
            <w:r w:rsidRPr="00C60554">
              <w:rPr>
                <w:rFonts w:ascii="Calibri" w:eastAsia="Times New Roman" w:hAnsi="Calibri" w:cs="Calibri"/>
                <w:b/>
                <w:bCs/>
                <w:color w:val="000000"/>
                <w:sz w:val="20"/>
                <w:szCs w:val="20"/>
                <w:lang w:eastAsia="en-CA"/>
              </w:rPr>
              <w:t>B</w:t>
            </w:r>
          </w:p>
        </w:tc>
        <w:tc>
          <w:tcPr>
            <w:tcW w:w="0" w:type="auto"/>
            <w:shd w:val="clear" w:color="auto" w:fill="auto"/>
            <w:noWrap/>
            <w:vAlign w:val="bottom"/>
            <w:hideMark/>
          </w:tcPr>
          <w:p w14:paraId="66405FEA" w14:textId="3958FF81" w:rsidR="00216961" w:rsidRPr="00C60554" w:rsidRDefault="0033227A" w:rsidP="00C60554">
            <w:pPr>
              <w:spacing w:after="0"/>
              <w:jc w:val="left"/>
              <w:rPr>
                <w:rFonts w:ascii="Calibri" w:eastAsia="Times New Roman" w:hAnsi="Calibri" w:cs="Calibri"/>
                <w:b/>
                <w:bCs/>
                <w:color w:val="000000"/>
                <w:sz w:val="20"/>
                <w:szCs w:val="20"/>
                <w:lang w:eastAsia="en-CA"/>
              </w:rPr>
            </w:pPr>
            <w:r w:rsidRPr="00C60554">
              <w:rPr>
                <w:rFonts w:ascii="Calibri" w:eastAsia="Times New Roman" w:hAnsi="Calibri" w:cs="Calibri"/>
                <w:b/>
                <w:bCs/>
                <w:color w:val="000000"/>
                <w:sz w:val="20"/>
                <w:szCs w:val="20"/>
                <w:lang w:eastAsia="en-CA"/>
              </w:rPr>
              <w:t>Reptiles</w:t>
            </w:r>
          </w:p>
        </w:tc>
        <w:tc>
          <w:tcPr>
            <w:tcW w:w="0" w:type="auto"/>
            <w:shd w:val="clear" w:color="auto" w:fill="auto"/>
            <w:noWrap/>
            <w:vAlign w:val="bottom"/>
            <w:hideMark/>
          </w:tcPr>
          <w:p w14:paraId="4EAC8872" w14:textId="77777777" w:rsidR="00216961" w:rsidRPr="00C60554" w:rsidRDefault="00216961" w:rsidP="00C60554">
            <w:pPr>
              <w:spacing w:after="0"/>
              <w:jc w:val="left"/>
              <w:rPr>
                <w:rFonts w:ascii="Calibri" w:eastAsia="Times New Roman" w:hAnsi="Calibri" w:cs="Calibri"/>
                <w:b/>
                <w:bCs/>
                <w:color w:val="000000"/>
                <w:sz w:val="20"/>
                <w:szCs w:val="20"/>
                <w:lang w:eastAsia="en-CA"/>
              </w:rPr>
            </w:pPr>
          </w:p>
        </w:tc>
        <w:tc>
          <w:tcPr>
            <w:tcW w:w="0" w:type="auto"/>
            <w:shd w:val="clear" w:color="auto" w:fill="auto"/>
            <w:noWrap/>
            <w:vAlign w:val="bottom"/>
            <w:hideMark/>
          </w:tcPr>
          <w:p w14:paraId="4BFB6198" w14:textId="77777777" w:rsidR="00216961" w:rsidRPr="00C60554" w:rsidRDefault="00216961" w:rsidP="00C60554">
            <w:pPr>
              <w:spacing w:after="0"/>
              <w:jc w:val="left"/>
              <w:rPr>
                <w:rFonts w:ascii="Times New Roman" w:eastAsia="Times New Roman" w:hAnsi="Times New Roman" w:cs="Times New Roman"/>
                <w:sz w:val="20"/>
                <w:szCs w:val="20"/>
                <w:lang w:eastAsia="en-CA"/>
              </w:rPr>
            </w:pPr>
          </w:p>
        </w:tc>
      </w:tr>
      <w:tr w:rsidR="00CD4A3B" w:rsidRPr="00C60554" w14:paraId="483AD2DB" w14:textId="77777777" w:rsidTr="0033227A">
        <w:trPr>
          <w:jc w:val="center"/>
        </w:trPr>
        <w:tc>
          <w:tcPr>
            <w:tcW w:w="0" w:type="auto"/>
            <w:shd w:val="clear" w:color="auto" w:fill="auto"/>
            <w:noWrap/>
            <w:vAlign w:val="bottom"/>
            <w:hideMark/>
          </w:tcPr>
          <w:p w14:paraId="5E0B20D2" w14:textId="77777777" w:rsidR="00CD4A3B" w:rsidRPr="00C60554" w:rsidRDefault="00CD4A3B" w:rsidP="00C60554">
            <w:pPr>
              <w:spacing w:after="0"/>
              <w:jc w:val="right"/>
              <w:rPr>
                <w:rFonts w:ascii="Calibri" w:eastAsia="Times New Roman" w:hAnsi="Calibri" w:cs="Calibri"/>
                <w:color w:val="000000"/>
                <w:sz w:val="20"/>
                <w:szCs w:val="20"/>
                <w:lang w:eastAsia="en-CA"/>
              </w:rPr>
            </w:pPr>
            <w:r w:rsidRPr="00C60554">
              <w:rPr>
                <w:rFonts w:ascii="Calibri" w:eastAsia="Times New Roman" w:hAnsi="Calibri" w:cs="Calibri"/>
                <w:color w:val="000000"/>
                <w:sz w:val="20"/>
                <w:szCs w:val="20"/>
                <w:lang w:eastAsia="en-CA"/>
              </w:rPr>
              <w:t>1</w:t>
            </w:r>
          </w:p>
        </w:tc>
        <w:tc>
          <w:tcPr>
            <w:tcW w:w="0" w:type="auto"/>
            <w:shd w:val="clear" w:color="auto" w:fill="auto"/>
            <w:noWrap/>
            <w:vAlign w:val="bottom"/>
          </w:tcPr>
          <w:p w14:paraId="6BF6F3D9" w14:textId="0893DB90" w:rsidR="00CD4A3B" w:rsidRPr="003F7A64" w:rsidRDefault="00CD4A3B" w:rsidP="00C60554">
            <w:pPr>
              <w:spacing w:after="0"/>
              <w:jc w:val="left"/>
              <w:rPr>
                <w:rFonts w:ascii="Calibri" w:eastAsia="Times New Roman" w:hAnsi="Calibri" w:cs="Calibri"/>
                <w:i/>
                <w:iCs/>
                <w:color w:val="000000"/>
                <w:sz w:val="20"/>
                <w:szCs w:val="20"/>
                <w:lang w:eastAsia="en-CA"/>
              </w:rPr>
            </w:pPr>
            <w:r w:rsidRPr="003F7A64">
              <w:rPr>
                <w:rFonts w:ascii="Calibri" w:hAnsi="Calibri" w:cs="Calibri"/>
                <w:i/>
                <w:iCs/>
                <w:color w:val="000000"/>
                <w:sz w:val="20"/>
                <w:szCs w:val="20"/>
              </w:rPr>
              <w:t>Geoclemys hamiltonii</w:t>
            </w:r>
          </w:p>
        </w:tc>
        <w:tc>
          <w:tcPr>
            <w:tcW w:w="0" w:type="auto"/>
            <w:shd w:val="clear" w:color="auto" w:fill="auto"/>
            <w:noWrap/>
            <w:vAlign w:val="bottom"/>
          </w:tcPr>
          <w:p w14:paraId="7BF5CAAF" w14:textId="2B5AC9C1" w:rsidR="00CD4A3B" w:rsidRPr="00C60554" w:rsidRDefault="00CD4A3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Spotted Pond Turtle</w:t>
            </w:r>
          </w:p>
        </w:tc>
        <w:tc>
          <w:tcPr>
            <w:tcW w:w="0" w:type="auto"/>
            <w:shd w:val="clear" w:color="auto" w:fill="auto"/>
            <w:noWrap/>
            <w:vAlign w:val="bottom"/>
          </w:tcPr>
          <w:p w14:paraId="1F6D8959" w14:textId="54FAAB8E" w:rsidR="00CD4A3B" w:rsidRPr="00C60554" w:rsidRDefault="00CD4A3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EN</w:t>
            </w:r>
          </w:p>
        </w:tc>
      </w:tr>
      <w:tr w:rsidR="00CD4A3B" w:rsidRPr="00C60554" w14:paraId="50F18B97" w14:textId="77777777" w:rsidTr="0033227A">
        <w:trPr>
          <w:jc w:val="center"/>
        </w:trPr>
        <w:tc>
          <w:tcPr>
            <w:tcW w:w="0" w:type="auto"/>
            <w:shd w:val="clear" w:color="auto" w:fill="auto"/>
            <w:noWrap/>
            <w:vAlign w:val="bottom"/>
            <w:hideMark/>
          </w:tcPr>
          <w:p w14:paraId="13B7E5E4" w14:textId="77777777" w:rsidR="00CD4A3B" w:rsidRPr="00C60554" w:rsidRDefault="00CD4A3B" w:rsidP="00C60554">
            <w:pPr>
              <w:spacing w:after="0"/>
              <w:jc w:val="right"/>
              <w:rPr>
                <w:rFonts w:ascii="Calibri" w:eastAsia="Times New Roman" w:hAnsi="Calibri" w:cs="Calibri"/>
                <w:color w:val="000000"/>
                <w:sz w:val="20"/>
                <w:szCs w:val="20"/>
                <w:lang w:eastAsia="en-CA"/>
              </w:rPr>
            </w:pPr>
            <w:r w:rsidRPr="00C60554">
              <w:rPr>
                <w:rFonts w:ascii="Calibri" w:eastAsia="Times New Roman" w:hAnsi="Calibri" w:cs="Calibri"/>
                <w:color w:val="000000"/>
                <w:sz w:val="20"/>
                <w:szCs w:val="20"/>
                <w:lang w:eastAsia="en-CA"/>
              </w:rPr>
              <w:t>2</w:t>
            </w:r>
          </w:p>
        </w:tc>
        <w:tc>
          <w:tcPr>
            <w:tcW w:w="0" w:type="auto"/>
            <w:shd w:val="clear" w:color="auto" w:fill="auto"/>
            <w:noWrap/>
            <w:vAlign w:val="bottom"/>
          </w:tcPr>
          <w:p w14:paraId="10FB1680" w14:textId="2F945A80" w:rsidR="00CD4A3B" w:rsidRPr="003F7A64" w:rsidRDefault="00CD4A3B" w:rsidP="00C60554">
            <w:pPr>
              <w:spacing w:after="0"/>
              <w:jc w:val="left"/>
              <w:rPr>
                <w:rFonts w:ascii="Calibri" w:eastAsia="Times New Roman" w:hAnsi="Calibri" w:cs="Calibri"/>
                <w:i/>
                <w:iCs/>
                <w:color w:val="000000"/>
                <w:sz w:val="20"/>
                <w:szCs w:val="20"/>
                <w:lang w:eastAsia="en-CA"/>
              </w:rPr>
            </w:pPr>
            <w:r w:rsidRPr="003F7A64">
              <w:rPr>
                <w:rFonts w:ascii="Calibri" w:hAnsi="Calibri" w:cs="Calibri"/>
                <w:i/>
                <w:iCs/>
                <w:color w:val="000000"/>
                <w:sz w:val="20"/>
                <w:szCs w:val="20"/>
              </w:rPr>
              <w:t>Hardella thurjii</w:t>
            </w:r>
          </w:p>
        </w:tc>
        <w:tc>
          <w:tcPr>
            <w:tcW w:w="0" w:type="auto"/>
            <w:shd w:val="clear" w:color="auto" w:fill="auto"/>
            <w:noWrap/>
            <w:vAlign w:val="bottom"/>
          </w:tcPr>
          <w:p w14:paraId="0B9AE899" w14:textId="6960BA43" w:rsidR="00CD4A3B" w:rsidRPr="00C60554" w:rsidRDefault="00CD4A3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Crowned River Turtle</w:t>
            </w:r>
          </w:p>
        </w:tc>
        <w:tc>
          <w:tcPr>
            <w:tcW w:w="0" w:type="auto"/>
            <w:shd w:val="clear" w:color="auto" w:fill="auto"/>
            <w:noWrap/>
            <w:vAlign w:val="bottom"/>
          </w:tcPr>
          <w:p w14:paraId="50D9DC9E" w14:textId="3ED68D68" w:rsidR="00CD4A3B" w:rsidRPr="00C60554" w:rsidRDefault="00CD4A3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EN</w:t>
            </w:r>
          </w:p>
        </w:tc>
      </w:tr>
      <w:tr w:rsidR="00CD4A3B" w:rsidRPr="00C60554" w14:paraId="57CD6112" w14:textId="77777777" w:rsidTr="0033227A">
        <w:trPr>
          <w:jc w:val="center"/>
        </w:trPr>
        <w:tc>
          <w:tcPr>
            <w:tcW w:w="0" w:type="auto"/>
            <w:shd w:val="clear" w:color="auto" w:fill="auto"/>
            <w:noWrap/>
            <w:vAlign w:val="bottom"/>
            <w:hideMark/>
          </w:tcPr>
          <w:p w14:paraId="5D84F2CD" w14:textId="77777777" w:rsidR="00CD4A3B" w:rsidRPr="00C60554" w:rsidRDefault="00CD4A3B" w:rsidP="00C60554">
            <w:pPr>
              <w:spacing w:after="0"/>
              <w:jc w:val="right"/>
              <w:rPr>
                <w:rFonts w:ascii="Calibri" w:eastAsia="Times New Roman" w:hAnsi="Calibri" w:cs="Calibri"/>
                <w:color w:val="000000"/>
                <w:sz w:val="20"/>
                <w:szCs w:val="20"/>
                <w:lang w:eastAsia="en-CA"/>
              </w:rPr>
            </w:pPr>
            <w:r w:rsidRPr="00C60554">
              <w:rPr>
                <w:rFonts w:ascii="Calibri" w:eastAsia="Times New Roman" w:hAnsi="Calibri" w:cs="Calibri"/>
                <w:color w:val="000000"/>
                <w:sz w:val="20"/>
                <w:szCs w:val="20"/>
                <w:lang w:eastAsia="en-CA"/>
              </w:rPr>
              <w:t>3</w:t>
            </w:r>
          </w:p>
        </w:tc>
        <w:tc>
          <w:tcPr>
            <w:tcW w:w="0" w:type="auto"/>
            <w:shd w:val="clear" w:color="auto" w:fill="auto"/>
            <w:noWrap/>
            <w:vAlign w:val="bottom"/>
          </w:tcPr>
          <w:p w14:paraId="50637F3C" w14:textId="47FBAC4B" w:rsidR="00CD4A3B" w:rsidRPr="003F7A64" w:rsidRDefault="00CD4A3B" w:rsidP="00C60554">
            <w:pPr>
              <w:spacing w:after="0"/>
              <w:jc w:val="left"/>
              <w:rPr>
                <w:rFonts w:ascii="Calibri" w:eastAsia="Times New Roman" w:hAnsi="Calibri" w:cs="Calibri"/>
                <w:i/>
                <w:iCs/>
                <w:color w:val="000000"/>
                <w:sz w:val="20"/>
                <w:szCs w:val="20"/>
                <w:lang w:eastAsia="en-CA"/>
              </w:rPr>
            </w:pPr>
            <w:r w:rsidRPr="003F7A64">
              <w:rPr>
                <w:rFonts w:ascii="Calibri" w:hAnsi="Calibri" w:cs="Calibri"/>
                <w:i/>
                <w:iCs/>
                <w:color w:val="000000"/>
                <w:sz w:val="20"/>
                <w:szCs w:val="20"/>
              </w:rPr>
              <w:t>Nilssonia gangetica</w:t>
            </w:r>
          </w:p>
        </w:tc>
        <w:tc>
          <w:tcPr>
            <w:tcW w:w="0" w:type="auto"/>
            <w:shd w:val="clear" w:color="auto" w:fill="auto"/>
            <w:noWrap/>
            <w:vAlign w:val="bottom"/>
          </w:tcPr>
          <w:p w14:paraId="1414F5B2" w14:textId="1D0D8719" w:rsidR="00CD4A3B" w:rsidRPr="00C60554" w:rsidRDefault="00CD4A3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Indian Softshell Turtle</w:t>
            </w:r>
          </w:p>
        </w:tc>
        <w:tc>
          <w:tcPr>
            <w:tcW w:w="0" w:type="auto"/>
            <w:shd w:val="clear" w:color="auto" w:fill="auto"/>
            <w:noWrap/>
            <w:vAlign w:val="bottom"/>
          </w:tcPr>
          <w:p w14:paraId="0322596D" w14:textId="2B04995C" w:rsidR="00CD4A3B" w:rsidRPr="00C60554" w:rsidRDefault="00CD4A3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EN</w:t>
            </w:r>
          </w:p>
        </w:tc>
      </w:tr>
      <w:tr w:rsidR="00CD4A3B" w:rsidRPr="00C60554" w14:paraId="7FFAA33F" w14:textId="77777777" w:rsidTr="0033227A">
        <w:trPr>
          <w:jc w:val="center"/>
        </w:trPr>
        <w:tc>
          <w:tcPr>
            <w:tcW w:w="0" w:type="auto"/>
            <w:shd w:val="clear" w:color="auto" w:fill="auto"/>
            <w:noWrap/>
            <w:vAlign w:val="bottom"/>
            <w:hideMark/>
          </w:tcPr>
          <w:p w14:paraId="7D11CB66" w14:textId="77777777" w:rsidR="00CD4A3B" w:rsidRPr="00C60554" w:rsidRDefault="00CD4A3B" w:rsidP="00C60554">
            <w:pPr>
              <w:spacing w:after="0"/>
              <w:jc w:val="right"/>
              <w:rPr>
                <w:rFonts w:ascii="Calibri" w:eastAsia="Times New Roman" w:hAnsi="Calibri" w:cs="Calibri"/>
                <w:color w:val="000000"/>
                <w:sz w:val="20"/>
                <w:szCs w:val="20"/>
                <w:lang w:eastAsia="en-CA"/>
              </w:rPr>
            </w:pPr>
            <w:r w:rsidRPr="00C60554">
              <w:rPr>
                <w:rFonts w:ascii="Calibri" w:eastAsia="Times New Roman" w:hAnsi="Calibri" w:cs="Calibri"/>
                <w:color w:val="000000"/>
                <w:sz w:val="20"/>
                <w:szCs w:val="20"/>
                <w:lang w:eastAsia="en-CA"/>
              </w:rPr>
              <w:lastRenderedPageBreak/>
              <w:t>4</w:t>
            </w:r>
          </w:p>
        </w:tc>
        <w:tc>
          <w:tcPr>
            <w:tcW w:w="0" w:type="auto"/>
            <w:shd w:val="clear" w:color="auto" w:fill="auto"/>
            <w:noWrap/>
            <w:vAlign w:val="bottom"/>
          </w:tcPr>
          <w:p w14:paraId="2EB5136C" w14:textId="6A7C18A4" w:rsidR="00CD4A3B" w:rsidRPr="003F7A64" w:rsidRDefault="00CD4A3B" w:rsidP="00C60554">
            <w:pPr>
              <w:spacing w:after="0"/>
              <w:jc w:val="left"/>
              <w:rPr>
                <w:rFonts w:ascii="Calibri" w:eastAsia="Times New Roman" w:hAnsi="Calibri" w:cs="Calibri"/>
                <w:i/>
                <w:iCs/>
                <w:color w:val="000000"/>
                <w:sz w:val="20"/>
                <w:szCs w:val="20"/>
                <w:lang w:eastAsia="en-CA"/>
              </w:rPr>
            </w:pPr>
            <w:r w:rsidRPr="003F7A64">
              <w:rPr>
                <w:rFonts w:ascii="Calibri" w:hAnsi="Calibri" w:cs="Calibri"/>
                <w:i/>
                <w:iCs/>
                <w:color w:val="000000"/>
                <w:sz w:val="20"/>
                <w:szCs w:val="20"/>
              </w:rPr>
              <w:t>Nilssonia hurum</w:t>
            </w:r>
          </w:p>
        </w:tc>
        <w:tc>
          <w:tcPr>
            <w:tcW w:w="0" w:type="auto"/>
            <w:shd w:val="clear" w:color="auto" w:fill="auto"/>
            <w:noWrap/>
            <w:vAlign w:val="bottom"/>
          </w:tcPr>
          <w:p w14:paraId="73B6EA60" w14:textId="35CA2A97" w:rsidR="00CD4A3B" w:rsidRPr="00C60554" w:rsidRDefault="00CD4A3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Indian Peacock Softshell Turtle</w:t>
            </w:r>
          </w:p>
        </w:tc>
        <w:tc>
          <w:tcPr>
            <w:tcW w:w="0" w:type="auto"/>
            <w:shd w:val="clear" w:color="auto" w:fill="auto"/>
            <w:noWrap/>
            <w:vAlign w:val="bottom"/>
          </w:tcPr>
          <w:p w14:paraId="4B4A6467" w14:textId="27D0A29F" w:rsidR="00CD4A3B" w:rsidRPr="00C60554" w:rsidRDefault="00CD4A3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EN</w:t>
            </w:r>
          </w:p>
        </w:tc>
      </w:tr>
      <w:tr w:rsidR="00CD4A3B" w:rsidRPr="00C60554" w14:paraId="2F4B4BC5" w14:textId="77777777" w:rsidTr="0033227A">
        <w:trPr>
          <w:jc w:val="center"/>
        </w:trPr>
        <w:tc>
          <w:tcPr>
            <w:tcW w:w="0" w:type="auto"/>
            <w:shd w:val="clear" w:color="auto" w:fill="auto"/>
            <w:noWrap/>
            <w:vAlign w:val="bottom"/>
            <w:hideMark/>
          </w:tcPr>
          <w:p w14:paraId="4D55B44D" w14:textId="77777777" w:rsidR="00CD4A3B" w:rsidRPr="00C60554" w:rsidRDefault="00CD4A3B" w:rsidP="00C60554">
            <w:pPr>
              <w:spacing w:after="0"/>
              <w:jc w:val="right"/>
              <w:rPr>
                <w:rFonts w:ascii="Calibri" w:eastAsia="Times New Roman" w:hAnsi="Calibri" w:cs="Calibri"/>
                <w:color w:val="000000"/>
                <w:sz w:val="20"/>
                <w:szCs w:val="20"/>
                <w:lang w:eastAsia="en-CA"/>
              </w:rPr>
            </w:pPr>
            <w:r w:rsidRPr="00C60554">
              <w:rPr>
                <w:rFonts w:ascii="Calibri" w:eastAsia="Times New Roman" w:hAnsi="Calibri" w:cs="Calibri"/>
                <w:color w:val="000000"/>
                <w:sz w:val="20"/>
                <w:szCs w:val="20"/>
                <w:lang w:eastAsia="en-CA"/>
              </w:rPr>
              <w:t>5</w:t>
            </w:r>
          </w:p>
        </w:tc>
        <w:tc>
          <w:tcPr>
            <w:tcW w:w="0" w:type="auto"/>
            <w:shd w:val="clear" w:color="auto" w:fill="auto"/>
            <w:noWrap/>
            <w:vAlign w:val="bottom"/>
          </w:tcPr>
          <w:p w14:paraId="6BF2D718" w14:textId="09FB7758" w:rsidR="00CD4A3B" w:rsidRPr="003F7A64" w:rsidRDefault="00CD4A3B" w:rsidP="00C60554">
            <w:pPr>
              <w:spacing w:after="0"/>
              <w:jc w:val="left"/>
              <w:rPr>
                <w:rFonts w:ascii="Calibri" w:eastAsia="Times New Roman" w:hAnsi="Calibri" w:cs="Calibri"/>
                <w:i/>
                <w:iCs/>
                <w:color w:val="000000"/>
                <w:sz w:val="20"/>
                <w:szCs w:val="20"/>
                <w:lang w:eastAsia="en-CA"/>
              </w:rPr>
            </w:pPr>
            <w:r w:rsidRPr="003F7A64">
              <w:rPr>
                <w:rFonts w:ascii="Calibri" w:hAnsi="Calibri" w:cs="Calibri"/>
                <w:i/>
                <w:iCs/>
                <w:color w:val="000000"/>
                <w:sz w:val="20"/>
                <w:szCs w:val="20"/>
              </w:rPr>
              <w:t>Crocodylus palustris</w:t>
            </w:r>
          </w:p>
        </w:tc>
        <w:tc>
          <w:tcPr>
            <w:tcW w:w="0" w:type="auto"/>
            <w:shd w:val="clear" w:color="auto" w:fill="auto"/>
            <w:noWrap/>
            <w:vAlign w:val="bottom"/>
          </w:tcPr>
          <w:p w14:paraId="5E32ADDA" w14:textId="0F1E2CAF" w:rsidR="00CD4A3B" w:rsidRPr="00C60554" w:rsidRDefault="00CD4A3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Mugger</w:t>
            </w:r>
          </w:p>
        </w:tc>
        <w:tc>
          <w:tcPr>
            <w:tcW w:w="0" w:type="auto"/>
            <w:shd w:val="clear" w:color="auto" w:fill="auto"/>
            <w:noWrap/>
            <w:vAlign w:val="bottom"/>
          </w:tcPr>
          <w:p w14:paraId="59446108" w14:textId="13A4F484" w:rsidR="00CD4A3B" w:rsidRPr="00C60554" w:rsidRDefault="00CD4A3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VU</w:t>
            </w:r>
          </w:p>
        </w:tc>
      </w:tr>
      <w:tr w:rsidR="00CD4A3B" w:rsidRPr="00C60554" w14:paraId="31D56D2D" w14:textId="77777777" w:rsidTr="0033227A">
        <w:trPr>
          <w:jc w:val="center"/>
        </w:trPr>
        <w:tc>
          <w:tcPr>
            <w:tcW w:w="0" w:type="auto"/>
            <w:shd w:val="clear" w:color="auto" w:fill="auto"/>
            <w:noWrap/>
            <w:vAlign w:val="bottom"/>
            <w:hideMark/>
          </w:tcPr>
          <w:p w14:paraId="76A69290" w14:textId="77777777" w:rsidR="00CD4A3B" w:rsidRPr="00C60554" w:rsidRDefault="00CD4A3B" w:rsidP="00C60554">
            <w:pPr>
              <w:spacing w:after="0"/>
              <w:jc w:val="right"/>
              <w:rPr>
                <w:rFonts w:ascii="Calibri" w:eastAsia="Times New Roman" w:hAnsi="Calibri" w:cs="Calibri"/>
                <w:color w:val="000000"/>
                <w:sz w:val="20"/>
                <w:szCs w:val="20"/>
                <w:lang w:eastAsia="en-CA"/>
              </w:rPr>
            </w:pPr>
            <w:r w:rsidRPr="00C60554">
              <w:rPr>
                <w:rFonts w:ascii="Calibri" w:eastAsia="Times New Roman" w:hAnsi="Calibri" w:cs="Calibri"/>
                <w:color w:val="000000"/>
                <w:sz w:val="20"/>
                <w:szCs w:val="20"/>
                <w:lang w:eastAsia="en-CA"/>
              </w:rPr>
              <w:t>6</w:t>
            </w:r>
          </w:p>
        </w:tc>
        <w:tc>
          <w:tcPr>
            <w:tcW w:w="0" w:type="auto"/>
            <w:shd w:val="clear" w:color="auto" w:fill="auto"/>
            <w:noWrap/>
            <w:vAlign w:val="bottom"/>
          </w:tcPr>
          <w:p w14:paraId="6F51A1E2" w14:textId="3A45359C" w:rsidR="00CD4A3B" w:rsidRPr="003F7A64" w:rsidRDefault="00CD4A3B" w:rsidP="00C60554">
            <w:pPr>
              <w:spacing w:after="0"/>
              <w:jc w:val="left"/>
              <w:rPr>
                <w:rFonts w:ascii="Calibri" w:eastAsia="Times New Roman" w:hAnsi="Calibri" w:cs="Calibri"/>
                <w:i/>
                <w:iCs/>
                <w:color w:val="000000"/>
                <w:sz w:val="20"/>
                <w:szCs w:val="20"/>
                <w:lang w:eastAsia="en-CA"/>
              </w:rPr>
            </w:pPr>
            <w:r w:rsidRPr="003F7A64">
              <w:rPr>
                <w:rFonts w:ascii="Calibri" w:hAnsi="Calibri" w:cs="Calibri"/>
                <w:i/>
                <w:iCs/>
                <w:color w:val="000000"/>
                <w:sz w:val="20"/>
                <w:szCs w:val="20"/>
              </w:rPr>
              <w:t>Pangshura tecta</w:t>
            </w:r>
          </w:p>
        </w:tc>
        <w:tc>
          <w:tcPr>
            <w:tcW w:w="0" w:type="auto"/>
            <w:shd w:val="clear" w:color="auto" w:fill="auto"/>
            <w:noWrap/>
            <w:vAlign w:val="bottom"/>
          </w:tcPr>
          <w:p w14:paraId="29BC59CF" w14:textId="0C266A5B" w:rsidR="00CD4A3B" w:rsidRPr="00C60554" w:rsidRDefault="00CD4A3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Indian Roofed Turtle</w:t>
            </w:r>
          </w:p>
        </w:tc>
        <w:tc>
          <w:tcPr>
            <w:tcW w:w="0" w:type="auto"/>
            <w:shd w:val="clear" w:color="auto" w:fill="auto"/>
            <w:noWrap/>
            <w:vAlign w:val="bottom"/>
          </w:tcPr>
          <w:p w14:paraId="39CE13AC" w14:textId="38CADFE1" w:rsidR="00CD4A3B" w:rsidRPr="00C60554" w:rsidRDefault="00CD4A3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VU</w:t>
            </w:r>
          </w:p>
        </w:tc>
      </w:tr>
      <w:tr w:rsidR="00CD4A3B" w:rsidRPr="00C60554" w14:paraId="296BFA80" w14:textId="77777777" w:rsidTr="0033227A">
        <w:trPr>
          <w:jc w:val="center"/>
        </w:trPr>
        <w:tc>
          <w:tcPr>
            <w:tcW w:w="0" w:type="auto"/>
            <w:shd w:val="clear" w:color="auto" w:fill="auto"/>
            <w:noWrap/>
            <w:vAlign w:val="bottom"/>
            <w:hideMark/>
          </w:tcPr>
          <w:p w14:paraId="63CA19F5" w14:textId="77777777" w:rsidR="00CD4A3B" w:rsidRPr="00C60554" w:rsidRDefault="00CD4A3B" w:rsidP="00C60554">
            <w:pPr>
              <w:spacing w:after="0"/>
              <w:jc w:val="right"/>
              <w:rPr>
                <w:rFonts w:ascii="Calibri" w:eastAsia="Times New Roman" w:hAnsi="Calibri" w:cs="Calibri"/>
                <w:color w:val="000000"/>
                <w:sz w:val="20"/>
                <w:szCs w:val="20"/>
                <w:lang w:eastAsia="en-CA"/>
              </w:rPr>
            </w:pPr>
            <w:r w:rsidRPr="00C60554">
              <w:rPr>
                <w:rFonts w:ascii="Calibri" w:eastAsia="Times New Roman" w:hAnsi="Calibri" w:cs="Calibri"/>
                <w:color w:val="000000"/>
                <w:sz w:val="20"/>
                <w:szCs w:val="20"/>
                <w:lang w:eastAsia="en-CA"/>
              </w:rPr>
              <w:t>7</w:t>
            </w:r>
          </w:p>
        </w:tc>
        <w:tc>
          <w:tcPr>
            <w:tcW w:w="0" w:type="auto"/>
            <w:shd w:val="clear" w:color="auto" w:fill="auto"/>
            <w:noWrap/>
            <w:vAlign w:val="bottom"/>
          </w:tcPr>
          <w:p w14:paraId="5B52B833" w14:textId="59FB84C4" w:rsidR="00CD4A3B" w:rsidRPr="003F7A64" w:rsidRDefault="00CD4A3B" w:rsidP="00C60554">
            <w:pPr>
              <w:spacing w:after="0"/>
              <w:jc w:val="left"/>
              <w:rPr>
                <w:rFonts w:ascii="Calibri" w:eastAsia="Times New Roman" w:hAnsi="Calibri" w:cs="Calibri"/>
                <w:i/>
                <w:iCs/>
                <w:color w:val="000000"/>
                <w:sz w:val="20"/>
                <w:szCs w:val="20"/>
                <w:lang w:eastAsia="en-CA"/>
              </w:rPr>
            </w:pPr>
            <w:r w:rsidRPr="003F7A64">
              <w:rPr>
                <w:rFonts w:ascii="Calibri" w:hAnsi="Calibri" w:cs="Calibri"/>
                <w:i/>
                <w:iCs/>
                <w:color w:val="000000"/>
                <w:sz w:val="20"/>
                <w:szCs w:val="20"/>
              </w:rPr>
              <w:t>Lissemys punctata</w:t>
            </w:r>
          </w:p>
        </w:tc>
        <w:tc>
          <w:tcPr>
            <w:tcW w:w="0" w:type="auto"/>
            <w:shd w:val="clear" w:color="auto" w:fill="auto"/>
            <w:noWrap/>
            <w:vAlign w:val="bottom"/>
          </w:tcPr>
          <w:p w14:paraId="0F716176" w14:textId="21213EBA" w:rsidR="00CD4A3B" w:rsidRPr="00C60554" w:rsidRDefault="00CD4A3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Indian Flapshell Turtle</w:t>
            </w:r>
          </w:p>
        </w:tc>
        <w:tc>
          <w:tcPr>
            <w:tcW w:w="0" w:type="auto"/>
            <w:shd w:val="clear" w:color="auto" w:fill="auto"/>
            <w:noWrap/>
            <w:vAlign w:val="bottom"/>
          </w:tcPr>
          <w:p w14:paraId="0BB492AF" w14:textId="13703226" w:rsidR="00CD4A3B" w:rsidRPr="00C60554" w:rsidRDefault="00CD4A3B"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VU</w:t>
            </w:r>
          </w:p>
        </w:tc>
      </w:tr>
      <w:tr w:rsidR="0033227A" w:rsidRPr="00C60554" w14:paraId="1A546CF1" w14:textId="77777777" w:rsidTr="0006115D">
        <w:trPr>
          <w:jc w:val="center"/>
        </w:trPr>
        <w:tc>
          <w:tcPr>
            <w:tcW w:w="0" w:type="auto"/>
            <w:shd w:val="clear" w:color="auto" w:fill="auto"/>
            <w:noWrap/>
            <w:vAlign w:val="bottom"/>
          </w:tcPr>
          <w:p w14:paraId="1C23AEFA" w14:textId="05DDFA2F" w:rsidR="0033227A" w:rsidRPr="00C60554" w:rsidRDefault="00CD4A3B" w:rsidP="00C60554">
            <w:pPr>
              <w:spacing w:after="0"/>
              <w:jc w:val="right"/>
              <w:rPr>
                <w:rFonts w:ascii="Calibri" w:eastAsia="Times New Roman" w:hAnsi="Calibri" w:cs="Calibri"/>
                <w:b/>
                <w:bCs/>
                <w:color w:val="000000"/>
                <w:sz w:val="20"/>
                <w:szCs w:val="20"/>
                <w:lang w:eastAsia="en-CA"/>
              </w:rPr>
            </w:pPr>
            <w:r w:rsidRPr="00C60554">
              <w:rPr>
                <w:rFonts w:ascii="Calibri" w:eastAsia="Times New Roman" w:hAnsi="Calibri" w:cs="Calibri"/>
                <w:b/>
                <w:bCs/>
                <w:color w:val="000000"/>
                <w:sz w:val="20"/>
                <w:szCs w:val="20"/>
                <w:lang w:eastAsia="en-CA"/>
              </w:rPr>
              <w:t>C</w:t>
            </w:r>
          </w:p>
        </w:tc>
        <w:tc>
          <w:tcPr>
            <w:tcW w:w="0" w:type="auto"/>
            <w:shd w:val="clear" w:color="auto" w:fill="auto"/>
            <w:noWrap/>
            <w:vAlign w:val="bottom"/>
          </w:tcPr>
          <w:p w14:paraId="1FFC71FB" w14:textId="3847A0E9" w:rsidR="0033227A" w:rsidRPr="00C60554" w:rsidRDefault="00CD4A3B" w:rsidP="00C60554">
            <w:pPr>
              <w:spacing w:after="0"/>
              <w:jc w:val="left"/>
              <w:rPr>
                <w:rFonts w:ascii="Calibri" w:eastAsia="Times New Roman" w:hAnsi="Calibri" w:cs="Calibri"/>
                <w:b/>
                <w:bCs/>
                <w:sz w:val="20"/>
                <w:szCs w:val="20"/>
                <w:lang w:eastAsia="en-CA"/>
              </w:rPr>
            </w:pPr>
            <w:r w:rsidRPr="00C60554">
              <w:rPr>
                <w:rFonts w:ascii="Calibri" w:eastAsia="Times New Roman" w:hAnsi="Calibri" w:cs="Calibri"/>
                <w:b/>
                <w:bCs/>
                <w:sz w:val="20"/>
                <w:szCs w:val="20"/>
                <w:lang w:eastAsia="en-CA"/>
              </w:rPr>
              <w:t>Birds</w:t>
            </w:r>
            <w:r w:rsidR="00506947" w:rsidRPr="00C60554">
              <w:rPr>
                <w:rFonts w:ascii="Calibri" w:eastAsia="Times New Roman" w:hAnsi="Calibri" w:cs="Calibri"/>
                <w:b/>
                <w:bCs/>
                <w:sz w:val="20"/>
                <w:szCs w:val="20"/>
                <w:lang w:eastAsia="en-CA"/>
              </w:rPr>
              <w:t xml:space="preserve"> (Endangered)</w:t>
            </w:r>
          </w:p>
        </w:tc>
        <w:tc>
          <w:tcPr>
            <w:tcW w:w="0" w:type="auto"/>
            <w:shd w:val="clear" w:color="auto" w:fill="auto"/>
            <w:noWrap/>
            <w:vAlign w:val="bottom"/>
          </w:tcPr>
          <w:p w14:paraId="32AD76C3" w14:textId="77777777" w:rsidR="0033227A" w:rsidRPr="00C60554" w:rsidRDefault="0033227A" w:rsidP="00C60554">
            <w:pPr>
              <w:spacing w:after="0"/>
              <w:jc w:val="left"/>
              <w:rPr>
                <w:rFonts w:ascii="Calibri" w:eastAsia="Times New Roman" w:hAnsi="Calibri" w:cs="Calibri"/>
                <w:b/>
                <w:bCs/>
                <w:sz w:val="20"/>
                <w:szCs w:val="20"/>
                <w:lang w:eastAsia="en-CA"/>
              </w:rPr>
            </w:pPr>
          </w:p>
        </w:tc>
        <w:tc>
          <w:tcPr>
            <w:tcW w:w="0" w:type="auto"/>
            <w:shd w:val="clear" w:color="auto" w:fill="auto"/>
            <w:noWrap/>
            <w:vAlign w:val="bottom"/>
          </w:tcPr>
          <w:p w14:paraId="43B1E2BE" w14:textId="77777777" w:rsidR="0033227A" w:rsidRPr="00C60554" w:rsidRDefault="0033227A" w:rsidP="00C60554">
            <w:pPr>
              <w:spacing w:after="0"/>
              <w:jc w:val="left"/>
              <w:rPr>
                <w:rFonts w:ascii="Calibri" w:eastAsia="Times New Roman" w:hAnsi="Calibri" w:cs="Calibri"/>
                <w:b/>
                <w:bCs/>
                <w:sz w:val="20"/>
                <w:szCs w:val="20"/>
                <w:lang w:eastAsia="en-CA"/>
              </w:rPr>
            </w:pPr>
          </w:p>
        </w:tc>
      </w:tr>
      <w:tr w:rsidR="00AB0413" w:rsidRPr="00C60554" w14:paraId="39F8FD7A" w14:textId="77777777" w:rsidTr="00506947">
        <w:trPr>
          <w:jc w:val="center"/>
        </w:trPr>
        <w:tc>
          <w:tcPr>
            <w:tcW w:w="0" w:type="auto"/>
            <w:shd w:val="clear" w:color="auto" w:fill="auto"/>
            <w:noWrap/>
            <w:vAlign w:val="bottom"/>
          </w:tcPr>
          <w:p w14:paraId="2E75B972" w14:textId="3057CC93" w:rsidR="00AB0413" w:rsidRPr="00C60554" w:rsidRDefault="00AB0413" w:rsidP="00C60554">
            <w:pPr>
              <w:spacing w:after="0"/>
              <w:jc w:val="right"/>
              <w:rPr>
                <w:rFonts w:ascii="Calibri" w:eastAsia="Times New Roman" w:hAnsi="Calibri" w:cs="Calibri"/>
                <w:color w:val="000000"/>
                <w:sz w:val="20"/>
                <w:szCs w:val="20"/>
                <w:lang w:eastAsia="en-CA"/>
              </w:rPr>
            </w:pPr>
            <w:r w:rsidRPr="00C60554">
              <w:rPr>
                <w:rFonts w:ascii="Calibri" w:eastAsia="Times New Roman" w:hAnsi="Calibri" w:cs="Calibri"/>
                <w:color w:val="000000"/>
                <w:sz w:val="20"/>
                <w:szCs w:val="20"/>
                <w:lang w:eastAsia="en-CA"/>
              </w:rPr>
              <w:t>1</w:t>
            </w:r>
          </w:p>
        </w:tc>
        <w:tc>
          <w:tcPr>
            <w:tcW w:w="0" w:type="auto"/>
            <w:shd w:val="clear" w:color="auto" w:fill="auto"/>
            <w:noWrap/>
            <w:vAlign w:val="bottom"/>
          </w:tcPr>
          <w:p w14:paraId="7558260C" w14:textId="579EB800" w:rsidR="00AB0413" w:rsidRPr="003F7A64" w:rsidRDefault="00AB0413" w:rsidP="00C60554">
            <w:pPr>
              <w:spacing w:after="0"/>
              <w:jc w:val="left"/>
              <w:rPr>
                <w:rFonts w:ascii="Calibri" w:eastAsia="Times New Roman" w:hAnsi="Calibri" w:cs="Calibri"/>
                <w:i/>
                <w:iCs/>
                <w:color w:val="000000"/>
                <w:sz w:val="20"/>
                <w:szCs w:val="20"/>
                <w:lang w:eastAsia="en-CA"/>
              </w:rPr>
            </w:pPr>
            <w:r w:rsidRPr="003F7A64">
              <w:rPr>
                <w:rFonts w:ascii="Calibri" w:hAnsi="Calibri" w:cs="Calibri"/>
                <w:i/>
                <w:iCs/>
                <w:color w:val="000000"/>
                <w:sz w:val="20"/>
                <w:szCs w:val="20"/>
              </w:rPr>
              <w:t>Vanellus gregarius</w:t>
            </w:r>
          </w:p>
        </w:tc>
        <w:tc>
          <w:tcPr>
            <w:tcW w:w="0" w:type="auto"/>
            <w:shd w:val="clear" w:color="auto" w:fill="auto"/>
            <w:noWrap/>
            <w:vAlign w:val="bottom"/>
          </w:tcPr>
          <w:p w14:paraId="51B8A02E" w14:textId="7F05C94A" w:rsidR="00AB0413" w:rsidRPr="00C60554" w:rsidRDefault="00AB0413"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Sociable Lapwing</w:t>
            </w:r>
          </w:p>
        </w:tc>
        <w:tc>
          <w:tcPr>
            <w:tcW w:w="0" w:type="auto"/>
            <w:shd w:val="clear" w:color="auto" w:fill="auto"/>
            <w:noWrap/>
            <w:vAlign w:val="bottom"/>
          </w:tcPr>
          <w:p w14:paraId="32E5EE70" w14:textId="1C080E4D" w:rsidR="00AB0413" w:rsidRPr="00C60554" w:rsidRDefault="00AB0413"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CR</w:t>
            </w:r>
          </w:p>
        </w:tc>
      </w:tr>
      <w:tr w:rsidR="00AB0413" w:rsidRPr="00C60554" w14:paraId="518874E9" w14:textId="77777777" w:rsidTr="00506947">
        <w:trPr>
          <w:jc w:val="center"/>
        </w:trPr>
        <w:tc>
          <w:tcPr>
            <w:tcW w:w="0" w:type="auto"/>
            <w:shd w:val="clear" w:color="auto" w:fill="auto"/>
            <w:noWrap/>
            <w:vAlign w:val="bottom"/>
          </w:tcPr>
          <w:p w14:paraId="20211367" w14:textId="334FFB5F" w:rsidR="00AB0413" w:rsidRPr="00C60554" w:rsidRDefault="00AB0413" w:rsidP="00C60554">
            <w:pPr>
              <w:spacing w:after="0"/>
              <w:jc w:val="right"/>
              <w:rPr>
                <w:rFonts w:ascii="Calibri" w:eastAsia="Times New Roman" w:hAnsi="Calibri" w:cs="Calibri"/>
                <w:color w:val="000000"/>
                <w:sz w:val="20"/>
                <w:szCs w:val="20"/>
                <w:lang w:eastAsia="en-CA"/>
              </w:rPr>
            </w:pPr>
            <w:r w:rsidRPr="00C60554">
              <w:rPr>
                <w:rFonts w:ascii="Calibri" w:eastAsia="Times New Roman" w:hAnsi="Calibri" w:cs="Calibri"/>
                <w:color w:val="000000"/>
                <w:sz w:val="20"/>
                <w:szCs w:val="20"/>
                <w:lang w:eastAsia="en-CA"/>
              </w:rPr>
              <w:t>2</w:t>
            </w:r>
          </w:p>
        </w:tc>
        <w:tc>
          <w:tcPr>
            <w:tcW w:w="0" w:type="auto"/>
            <w:shd w:val="clear" w:color="auto" w:fill="auto"/>
            <w:noWrap/>
            <w:vAlign w:val="bottom"/>
          </w:tcPr>
          <w:p w14:paraId="2FF22758" w14:textId="7C196188" w:rsidR="00AB0413" w:rsidRPr="003F7A64" w:rsidRDefault="00AB0413" w:rsidP="00C60554">
            <w:pPr>
              <w:spacing w:after="0"/>
              <w:jc w:val="left"/>
              <w:rPr>
                <w:rFonts w:ascii="Calibri" w:eastAsia="Times New Roman" w:hAnsi="Calibri" w:cs="Calibri"/>
                <w:i/>
                <w:iCs/>
                <w:color w:val="000000"/>
                <w:sz w:val="20"/>
                <w:szCs w:val="20"/>
                <w:lang w:eastAsia="en-CA"/>
              </w:rPr>
            </w:pPr>
            <w:r w:rsidRPr="003F7A64">
              <w:rPr>
                <w:rFonts w:ascii="Calibri" w:hAnsi="Calibri" w:cs="Calibri"/>
                <w:i/>
                <w:iCs/>
                <w:color w:val="000000"/>
                <w:sz w:val="20"/>
                <w:szCs w:val="20"/>
              </w:rPr>
              <w:t>Gyps bengalensis</w:t>
            </w:r>
          </w:p>
        </w:tc>
        <w:tc>
          <w:tcPr>
            <w:tcW w:w="0" w:type="auto"/>
            <w:shd w:val="clear" w:color="auto" w:fill="auto"/>
            <w:noWrap/>
            <w:vAlign w:val="bottom"/>
          </w:tcPr>
          <w:p w14:paraId="77DC1509" w14:textId="74BF9C22" w:rsidR="00AB0413" w:rsidRPr="00C60554" w:rsidRDefault="00AB0413"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White-rumped Vulture</w:t>
            </w:r>
          </w:p>
        </w:tc>
        <w:tc>
          <w:tcPr>
            <w:tcW w:w="0" w:type="auto"/>
            <w:shd w:val="clear" w:color="auto" w:fill="auto"/>
            <w:noWrap/>
            <w:vAlign w:val="bottom"/>
          </w:tcPr>
          <w:p w14:paraId="511FF1B4" w14:textId="75D5BCC2" w:rsidR="00AB0413" w:rsidRPr="00C60554" w:rsidRDefault="00AB0413"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CR</w:t>
            </w:r>
          </w:p>
        </w:tc>
      </w:tr>
      <w:tr w:rsidR="00AB0413" w:rsidRPr="00C60554" w14:paraId="5EE8EBB1" w14:textId="77777777" w:rsidTr="00506947">
        <w:trPr>
          <w:jc w:val="center"/>
        </w:trPr>
        <w:tc>
          <w:tcPr>
            <w:tcW w:w="0" w:type="auto"/>
            <w:shd w:val="clear" w:color="auto" w:fill="auto"/>
            <w:noWrap/>
            <w:vAlign w:val="bottom"/>
          </w:tcPr>
          <w:p w14:paraId="7AF9E569" w14:textId="1E6B286E" w:rsidR="00AB0413" w:rsidRPr="00C60554" w:rsidRDefault="00AB0413" w:rsidP="00C60554">
            <w:pPr>
              <w:spacing w:after="0"/>
              <w:jc w:val="right"/>
              <w:rPr>
                <w:rFonts w:ascii="Calibri" w:eastAsia="Times New Roman" w:hAnsi="Calibri" w:cs="Calibri"/>
                <w:color w:val="000000"/>
                <w:sz w:val="20"/>
                <w:szCs w:val="20"/>
                <w:lang w:eastAsia="en-CA"/>
              </w:rPr>
            </w:pPr>
            <w:r w:rsidRPr="00C60554">
              <w:rPr>
                <w:rFonts w:ascii="Calibri" w:eastAsia="Times New Roman" w:hAnsi="Calibri" w:cs="Calibri"/>
                <w:color w:val="000000"/>
                <w:sz w:val="20"/>
                <w:szCs w:val="20"/>
                <w:lang w:eastAsia="en-CA"/>
              </w:rPr>
              <w:t>3</w:t>
            </w:r>
          </w:p>
        </w:tc>
        <w:tc>
          <w:tcPr>
            <w:tcW w:w="0" w:type="auto"/>
            <w:shd w:val="clear" w:color="auto" w:fill="auto"/>
            <w:noWrap/>
            <w:vAlign w:val="bottom"/>
          </w:tcPr>
          <w:p w14:paraId="5FE2D405" w14:textId="23B75AC9" w:rsidR="00AB0413" w:rsidRPr="003F7A64" w:rsidRDefault="00AB0413" w:rsidP="00C60554">
            <w:pPr>
              <w:spacing w:after="0"/>
              <w:jc w:val="left"/>
              <w:rPr>
                <w:rFonts w:ascii="Calibri" w:eastAsia="Times New Roman" w:hAnsi="Calibri" w:cs="Calibri"/>
                <w:i/>
                <w:iCs/>
                <w:color w:val="000000"/>
                <w:sz w:val="20"/>
                <w:szCs w:val="20"/>
                <w:lang w:eastAsia="en-CA"/>
              </w:rPr>
            </w:pPr>
            <w:r w:rsidRPr="003F7A64">
              <w:rPr>
                <w:rFonts w:ascii="Calibri" w:hAnsi="Calibri" w:cs="Calibri"/>
                <w:i/>
                <w:iCs/>
                <w:color w:val="000000"/>
                <w:sz w:val="20"/>
                <w:szCs w:val="20"/>
              </w:rPr>
              <w:t>Sarcogyps calvus</w:t>
            </w:r>
          </w:p>
        </w:tc>
        <w:tc>
          <w:tcPr>
            <w:tcW w:w="0" w:type="auto"/>
            <w:shd w:val="clear" w:color="auto" w:fill="auto"/>
            <w:noWrap/>
            <w:vAlign w:val="bottom"/>
          </w:tcPr>
          <w:p w14:paraId="1BECACCB" w14:textId="4C2291AF" w:rsidR="00AB0413" w:rsidRPr="00C60554" w:rsidRDefault="00AB0413"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Red-headed Vulture</w:t>
            </w:r>
          </w:p>
        </w:tc>
        <w:tc>
          <w:tcPr>
            <w:tcW w:w="0" w:type="auto"/>
            <w:shd w:val="clear" w:color="auto" w:fill="auto"/>
            <w:noWrap/>
            <w:vAlign w:val="bottom"/>
          </w:tcPr>
          <w:p w14:paraId="61ADAD94" w14:textId="653BB70C" w:rsidR="00AB0413" w:rsidRPr="00C60554" w:rsidRDefault="00AB0413"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CR</w:t>
            </w:r>
          </w:p>
        </w:tc>
      </w:tr>
      <w:tr w:rsidR="00AB0413" w:rsidRPr="00C60554" w14:paraId="1F5E66BB" w14:textId="77777777" w:rsidTr="00506947">
        <w:trPr>
          <w:jc w:val="center"/>
        </w:trPr>
        <w:tc>
          <w:tcPr>
            <w:tcW w:w="0" w:type="auto"/>
            <w:shd w:val="clear" w:color="auto" w:fill="auto"/>
            <w:noWrap/>
            <w:vAlign w:val="bottom"/>
          </w:tcPr>
          <w:p w14:paraId="28A6D8D8" w14:textId="0FFAD14A" w:rsidR="00AB0413" w:rsidRPr="00C60554" w:rsidRDefault="00AB0413" w:rsidP="00C60554">
            <w:pPr>
              <w:spacing w:after="0"/>
              <w:jc w:val="right"/>
              <w:rPr>
                <w:rFonts w:ascii="Calibri" w:eastAsia="Times New Roman" w:hAnsi="Calibri" w:cs="Calibri"/>
                <w:color w:val="000000"/>
                <w:sz w:val="20"/>
                <w:szCs w:val="20"/>
                <w:lang w:eastAsia="en-CA"/>
              </w:rPr>
            </w:pPr>
            <w:r w:rsidRPr="00C60554">
              <w:rPr>
                <w:rFonts w:ascii="Calibri" w:eastAsia="Times New Roman" w:hAnsi="Calibri" w:cs="Calibri"/>
                <w:color w:val="000000"/>
                <w:sz w:val="20"/>
                <w:szCs w:val="20"/>
                <w:lang w:eastAsia="en-CA"/>
              </w:rPr>
              <w:t>4</w:t>
            </w:r>
          </w:p>
        </w:tc>
        <w:tc>
          <w:tcPr>
            <w:tcW w:w="0" w:type="auto"/>
            <w:shd w:val="clear" w:color="auto" w:fill="auto"/>
            <w:noWrap/>
            <w:vAlign w:val="bottom"/>
          </w:tcPr>
          <w:p w14:paraId="23D98D65" w14:textId="3EEA2459" w:rsidR="00AB0413" w:rsidRPr="003F7A64" w:rsidRDefault="00AB0413" w:rsidP="00C60554">
            <w:pPr>
              <w:spacing w:after="0"/>
              <w:jc w:val="left"/>
              <w:rPr>
                <w:rFonts w:ascii="Calibri" w:eastAsia="Times New Roman" w:hAnsi="Calibri" w:cs="Calibri"/>
                <w:i/>
                <w:iCs/>
                <w:color w:val="000000"/>
                <w:sz w:val="20"/>
                <w:szCs w:val="20"/>
                <w:lang w:eastAsia="en-CA"/>
              </w:rPr>
            </w:pPr>
            <w:r w:rsidRPr="003F7A64">
              <w:rPr>
                <w:rFonts w:ascii="Calibri" w:hAnsi="Calibri" w:cs="Calibri"/>
                <w:i/>
                <w:iCs/>
                <w:color w:val="000000"/>
                <w:sz w:val="20"/>
                <w:szCs w:val="20"/>
              </w:rPr>
              <w:t>Gyps indicus</w:t>
            </w:r>
          </w:p>
        </w:tc>
        <w:tc>
          <w:tcPr>
            <w:tcW w:w="0" w:type="auto"/>
            <w:shd w:val="clear" w:color="auto" w:fill="auto"/>
            <w:noWrap/>
            <w:vAlign w:val="bottom"/>
          </w:tcPr>
          <w:p w14:paraId="6C1214A2" w14:textId="37812DC5" w:rsidR="00AB0413" w:rsidRPr="00C60554" w:rsidRDefault="00AB0413"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Indian Vulture</w:t>
            </w:r>
          </w:p>
        </w:tc>
        <w:tc>
          <w:tcPr>
            <w:tcW w:w="0" w:type="auto"/>
            <w:shd w:val="clear" w:color="auto" w:fill="auto"/>
            <w:noWrap/>
            <w:vAlign w:val="bottom"/>
          </w:tcPr>
          <w:p w14:paraId="0CAE8CDB" w14:textId="71C5A452" w:rsidR="00AB0413" w:rsidRPr="00C60554" w:rsidRDefault="00AB0413"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CR</w:t>
            </w:r>
          </w:p>
        </w:tc>
      </w:tr>
      <w:tr w:rsidR="00AB0413" w:rsidRPr="00C60554" w14:paraId="72784339" w14:textId="77777777" w:rsidTr="00506947">
        <w:trPr>
          <w:jc w:val="center"/>
        </w:trPr>
        <w:tc>
          <w:tcPr>
            <w:tcW w:w="0" w:type="auto"/>
            <w:shd w:val="clear" w:color="auto" w:fill="auto"/>
            <w:noWrap/>
            <w:vAlign w:val="bottom"/>
          </w:tcPr>
          <w:p w14:paraId="0397DE1E" w14:textId="243BC8BE" w:rsidR="00AB0413" w:rsidRPr="00C60554" w:rsidRDefault="00AB0413" w:rsidP="00C60554">
            <w:pPr>
              <w:spacing w:after="0"/>
              <w:jc w:val="right"/>
              <w:rPr>
                <w:rFonts w:ascii="Calibri" w:eastAsia="Times New Roman" w:hAnsi="Calibri" w:cs="Calibri"/>
                <w:color w:val="000000"/>
                <w:sz w:val="20"/>
                <w:szCs w:val="20"/>
                <w:lang w:eastAsia="en-CA"/>
              </w:rPr>
            </w:pPr>
            <w:r w:rsidRPr="00C60554">
              <w:rPr>
                <w:rFonts w:ascii="Calibri" w:eastAsia="Times New Roman" w:hAnsi="Calibri" w:cs="Calibri"/>
                <w:color w:val="000000"/>
                <w:sz w:val="20"/>
                <w:szCs w:val="20"/>
                <w:lang w:eastAsia="en-CA"/>
              </w:rPr>
              <w:t>5</w:t>
            </w:r>
          </w:p>
        </w:tc>
        <w:tc>
          <w:tcPr>
            <w:tcW w:w="0" w:type="auto"/>
            <w:shd w:val="clear" w:color="auto" w:fill="auto"/>
            <w:noWrap/>
            <w:vAlign w:val="bottom"/>
          </w:tcPr>
          <w:p w14:paraId="7430D1A1" w14:textId="463DE21D" w:rsidR="00AB0413" w:rsidRPr="003F7A64" w:rsidRDefault="00AB0413" w:rsidP="00C60554">
            <w:pPr>
              <w:spacing w:after="0"/>
              <w:jc w:val="left"/>
              <w:rPr>
                <w:rFonts w:ascii="Calibri" w:eastAsia="Times New Roman" w:hAnsi="Calibri" w:cs="Calibri"/>
                <w:i/>
                <w:iCs/>
                <w:color w:val="000000"/>
                <w:sz w:val="20"/>
                <w:szCs w:val="20"/>
                <w:lang w:eastAsia="en-CA"/>
              </w:rPr>
            </w:pPr>
            <w:r w:rsidRPr="003F7A64">
              <w:rPr>
                <w:rFonts w:ascii="Calibri" w:hAnsi="Calibri" w:cs="Calibri"/>
                <w:i/>
                <w:iCs/>
                <w:color w:val="000000"/>
                <w:sz w:val="20"/>
                <w:szCs w:val="20"/>
              </w:rPr>
              <w:t>Oxyura leucocephala</w:t>
            </w:r>
          </w:p>
        </w:tc>
        <w:tc>
          <w:tcPr>
            <w:tcW w:w="0" w:type="auto"/>
            <w:shd w:val="clear" w:color="auto" w:fill="auto"/>
            <w:noWrap/>
            <w:vAlign w:val="bottom"/>
          </w:tcPr>
          <w:p w14:paraId="0FE6F830" w14:textId="4F1843FB" w:rsidR="00AB0413" w:rsidRPr="00C60554" w:rsidRDefault="00AB0413"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White-headed Duck</w:t>
            </w:r>
          </w:p>
        </w:tc>
        <w:tc>
          <w:tcPr>
            <w:tcW w:w="0" w:type="auto"/>
            <w:shd w:val="clear" w:color="auto" w:fill="auto"/>
            <w:noWrap/>
            <w:vAlign w:val="bottom"/>
          </w:tcPr>
          <w:p w14:paraId="2ACC1617" w14:textId="70F4DF07" w:rsidR="00AB0413" w:rsidRPr="00C60554" w:rsidRDefault="00AB0413"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EN</w:t>
            </w:r>
          </w:p>
        </w:tc>
      </w:tr>
      <w:tr w:rsidR="00AB0413" w:rsidRPr="00C60554" w14:paraId="3BE36B4D" w14:textId="77777777" w:rsidTr="00506947">
        <w:trPr>
          <w:jc w:val="center"/>
        </w:trPr>
        <w:tc>
          <w:tcPr>
            <w:tcW w:w="0" w:type="auto"/>
            <w:shd w:val="clear" w:color="auto" w:fill="auto"/>
            <w:noWrap/>
            <w:vAlign w:val="bottom"/>
          </w:tcPr>
          <w:p w14:paraId="5C80E778" w14:textId="1E982BBC" w:rsidR="00AB0413" w:rsidRPr="00C60554" w:rsidRDefault="00AB0413" w:rsidP="00C60554">
            <w:pPr>
              <w:spacing w:after="0"/>
              <w:jc w:val="right"/>
              <w:rPr>
                <w:rFonts w:ascii="Calibri" w:eastAsia="Times New Roman" w:hAnsi="Calibri" w:cs="Calibri"/>
                <w:color w:val="000000"/>
                <w:sz w:val="20"/>
                <w:szCs w:val="20"/>
                <w:lang w:eastAsia="en-CA"/>
              </w:rPr>
            </w:pPr>
            <w:r w:rsidRPr="00C60554">
              <w:rPr>
                <w:rFonts w:ascii="Calibri" w:eastAsia="Times New Roman" w:hAnsi="Calibri" w:cs="Calibri"/>
                <w:color w:val="000000"/>
                <w:sz w:val="20"/>
                <w:szCs w:val="20"/>
                <w:lang w:eastAsia="en-CA"/>
              </w:rPr>
              <w:t>6</w:t>
            </w:r>
          </w:p>
        </w:tc>
        <w:tc>
          <w:tcPr>
            <w:tcW w:w="0" w:type="auto"/>
            <w:shd w:val="clear" w:color="auto" w:fill="auto"/>
            <w:noWrap/>
            <w:vAlign w:val="bottom"/>
          </w:tcPr>
          <w:p w14:paraId="583CD436" w14:textId="7D1D107E" w:rsidR="00AB0413" w:rsidRPr="003F7A64" w:rsidRDefault="00AB0413" w:rsidP="00C60554">
            <w:pPr>
              <w:spacing w:after="0"/>
              <w:jc w:val="left"/>
              <w:rPr>
                <w:rFonts w:ascii="Calibri" w:eastAsia="Times New Roman" w:hAnsi="Calibri" w:cs="Calibri"/>
                <w:i/>
                <w:iCs/>
                <w:color w:val="000000"/>
                <w:sz w:val="20"/>
                <w:szCs w:val="20"/>
                <w:lang w:eastAsia="en-CA"/>
              </w:rPr>
            </w:pPr>
            <w:r w:rsidRPr="003F7A64">
              <w:rPr>
                <w:rFonts w:ascii="Calibri" w:hAnsi="Calibri" w:cs="Calibri"/>
                <w:i/>
                <w:iCs/>
                <w:color w:val="000000"/>
                <w:sz w:val="20"/>
                <w:szCs w:val="20"/>
              </w:rPr>
              <w:t>Sypheotides indicus</w:t>
            </w:r>
          </w:p>
        </w:tc>
        <w:tc>
          <w:tcPr>
            <w:tcW w:w="0" w:type="auto"/>
            <w:shd w:val="clear" w:color="auto" w:fill="auto"/>
            <w:noWrap/>
            <w:vAlign w:val="bottom"/>
          </w:tcPr>
          <w:p w14:paraId="30A611DB" w14:textId="5F0EA2D7" w:rsidR="00AB0413" w:rsidRPr="00C60554" w:rsidRDefault="00AB0413"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Lesser Florican</w:t>
            </w:r>
          </w:p>
        </w:tc>
        <w:tc>
          <w:tcPr>
            <w:tcW w:w="0" w:type="auto"/>
            <w:shd w:val="clear" w:color="auto" w:fill="auto"/>
            <w:noWrap/>
            <w:vAlign w:val="bottom"/>
          </w:tcPr>
          <w:p w14:paraId="6E07CA29" w14:textId="4F89EFB1" w:rsidR="00AB0413" w:rsidRPr="00C60554" w:rsidRDefault="00AB0413"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EN</w:t>
            </w:r>
          </w:p>
        </w:tc>
      </w:tr>
      <w:tr w:rsidR="00AB0413" w:rsidRPr="00C60554" w14:paraId="22C12945" w14:textId="77777777" w:rsidTr="00506947">
        <w:trPr>
          <w:jc w:val="center"/>
        </w:trPr>
        <w:tc>
          <w:tcPr>
            <w:tcW w:w="0" w:type="auto"/>
            <w:shd w:val="clear" w:color="auto" w:fill="auto"/>
            <w:noWrap/>
            <w:vAlign w:val="bottom"/>
          </w:tcPr>
          <w:p w14:paraId="1FBA1BDA" w14:textId="675908F1" w:rsidR="00AB0413" w:rsidRPr="00C60554" w:rsidRDefault="00AB0413" w:rsidP="00C60554">
            <w:pPr>
              <w:spacing w:after="0"/>
              <w:jc w:val="right"/>
              <w:rPr>
                <w:rFonts w:ascii="Calibri" w:eastAsia="Times New Roman" w:hAnsi="Calibri" w:cs="Calibri"/>
                <w:color w:val="000000"/>
                <w:sz w:val="20"/>
                <w:szCs w:val="20"/>
                <w:lang w:eastAsia="en-CA"/>
              </w:rPr>
            </w:pPr>
            <w:r w:rsidRPr="00C60554">
              <w:rPr>
                <w:rFonts w:ascii="Calibri" w:eastAsia="Times New Roman" w:hAnsi="Calibri" w:cs="Calibri"/>
                <w:color w:val="000000"/>
                <w:sz w:val="20"/>
                <w:szCs w:val="20"/>
                <w:lang w:eastAsia="en-CA"/>
              </w:rPr>
              <w:t>7</w:t>
            </w:r>
          </w:p>
        </w:tc>
        <w:tc>
          <w:tcPr>
            <w:tcW w:w="0" w:type="auto"/>
            <w:shd w:val="clear" w:color="auto" w:fill="auto"/>
            <w:noWrap/>
            <w:vAlign w:val="bottom"/>
          </w:tcPr>
          <w:p w14:paraId="41CB2B33" w14:textId="79BD2E1E" w:rsidR="00AB0413" w:rsidRPr="003F7A64" w:rsidRDefault="00AB0413" w:rsidP="00C60554">
            <w:pPr>
              <w:spacing w:after="0"/>
              <w:jc w:val="left"/>
              <w:rPr>
                <w:rFonts w:ascii="Calibri" w:eastAsia="Times New Roman" w:hAnsi="Calibri" w:cs="Calibri"/>
                <w:i/>
                <w:iCs/>
                <w:color w:val="000000"/>
                <w:sz w:val="20"/>
                <w:szCs w:val="20"/>
                <w:lang w:eastAsia="en-CA"/>
              </w:rPr>
            </w:pPr>
            <w:r w:rsidRPr="003F7A64">
              <w:rPr>
                <w:rFonts w:ascii="Calibri" w:hAnsi="Calibri" w:cs="Calibri"/>
                <w:i/>
                <w:iCs/>
                <w:color w:val="000000"/>
                <w:sz w:val="20"/>
                <w:szCs w:val="20"/>
              </w:rPr>
              <w:t>Rynchops albicollis</w:t>
            </w:r>
          </w:p>
        </w:tc>
        <w:tc>
          <w:tcPr>
            <w:tcW w:w="0" w:type="auto"/>
            <w:shd w:val="clear" w:color="auto" w:fill="auto"/>
            <w:noWrap/>
            <w:vAlign w:val="bottom"/>
          </w:tcPr>
          <w:p w14:paraId="2A45156D" w14:textId="699F266A" w:rsidR="00AB0413" w:rsidRPr="00C60554" w:rsidRDefault="00AB0413"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Indian Skimmer</w:t>
            </w:r>
          </w:p>
        </w:tc>
        <w:tc>
          <w:tcPr>
            <w:tcW w:w="0" w:type="auto"/>
            <w:shd w:val="clear" w:color="auto" w:fill="auto"/>
            <w:noWrap/>
            <w:vAlign w:val="bottom"/>
          </w:tcPr>
          <w:p w14:paraId="3753BE88" w14:textId="1991918B" w:rsidR="00AB0413" w:rsidRPr="00C60554" w:rsidRDefault="00AB0413"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EN</w:t>
            </w:r>
          </w:p>
        </w:tc>
      </w:tr>
      <w:tr w:rsidR="00AB0413" w:rsidRPr="00C60554" w14:paraId="03575F34" w14:textId="77777777" w:rsidTr="00506947">
        <w:trPr>
          <w:jc w:val="center"/>
        </w:trPr>
        <w:tc>
          <w:tcPr>
            <w:tcW w:w="0" w:type="auto"/>
            <w:shd w:val="clear" w:color="auto" w:fill="auto"/>
            <w:noWrap/>
            <w:vAlign w:val="bottom"/>
          </w:tcPr>
          <w:p w14:paraId="0AB7DDDE" w14:textId="27ADB60E" w:rsidR="00AB0413" w:rsidRPr="00C60554" w:rsidRDefault="00AB0413" w:rsidP="00C60554">
            <w:pPr>
              <w:spacing w:after="0"/>
              <w:ind w:firstLineChars="100" w:firstLine="201"/>
              <w:jc w:val="right"/>
              <w:rPr>
                <w:rFonts w:ascii="Calibri" w:eastAsia="Times New Roman" w:hAnsi="Calibri" w:cs="Calibri"/>
                <w:b/>
                <w:bCs/>
                <w:color w:val="000000"/>
                <w:sz w:val="20"/>
                <w:szCs w:val="20"/>
                <w:lang w:eastAsia="en-CA"/>
              </w:rPr>
            </w:pPr>
            <w:r w:rsidRPr="00C60554">
              <w:rPr>
                <w:rFonts w:ascii="Calibri" w:eastAsia="Times New Roman" w:hAnsi="Calibri" w:cs="Calibri"/>
                <w:b/>
                <w:bCs/>
                <w:color w:val="000000"/>
                <w:sz w:val="20"/>
                <w:szCs w:val="20"/>
                <w:lang w:eastAsia="en-CA"/>
              </w:rPr>
              <w:t>8</w:t>
            </w:r>
          </w:p>
        </w:tc>
        <w:tc>
          <w:tcPr>
            <w:tcW w:w="0" w:type="auto"/>
            <w:shd w:val="clear" w:color="auto" w:fill="auto"/>
            <w:noWrap/>
            <w:vAlign w:val="bottom"/>
          </w:tcPr>
          <w:p w14:paraId="4AC74060" w14:textId="00893D98" w:rsidR="00AB0413" w:rsidRPr="003F7A64" w:rsidRDefault="00AB0413" w:rsidP="00C60554">
            <w:pPr>
              <w:spacing w:after="0"/>
              <w:jc w:val="left"/>
              <w:rPr>
                <w:rFonts w:ascii="Calibri" w:eastAsia="Times New Roman" w:hAnsi="Calibri" w:cs="Calibri"/>
                <w:b/>
                <w:bCs/>
                <w:i/>
                <w:iCs/>
                <w:color w:val="000000"/>
                <w:sz w:val="20"/>
                <w:szCs w:val="20"/>
                <w:lang w:eastAsia="en-CA"/>
              </w:rPr>
            </w:pPr>
            <w:r w:rsidRPr="003F7A64">
              <w:rPr>
                <w:rFonts w:ascii="Calibri" w:hAnsi="Calibri" w:cs="Calibri"/>
                <w:i/>
                <w:iCs/>
                <w:color w:val="000000"/>
                <w:sz w:val="20"/>
                <w:szCs w:val="20"/>
              </w:rPr>
              <w:t>Sterna acuticauda</w:t>
            </w:r>
          </w:p>
        </w:tc>
        <w:tc>
          <w:tcPr>
            <w:tcW w:w="0" w:type="auto"/>
            <w:shd w:val="clear" w:color="auto" w:fill="auto"/>
            <w:noWrap/>
            <w:vAlign w:val="bottom"/>
          </w:tcPr>
          <w:p w14:paraId="58FD7B97" w14:textId="2C0C9742" w:rsidR="00AB0413" w:rsidRPr="00C60554" w:rsidRDefault="00AB0413" w:rsidP="00C60554">
            <w:pPr>
              <w:spacing w:after="0"/>
              <w:jc w:val="left"/>
              <w:rPr>
                <w:rFonts w:ascii="Calibri" w:eastAsia="Times New Roman" w:hAnsi="Calibri" w:cs="Calibri"/>
                <w:b/>
                <w:bCs/>
                <w:color w:val="000000"/>
                <w:sz w:val="20"/>
                <w:szCs w:val="20"/>
                <w:lang w:eastAsia="en-CA"/>
              </w:rPr>
            </w:pPr>
            <w:r w:rsidRPr="00C60554">
              <w:rPr>
                <w:rFonts w:ascii="Calibri" w:hAnsi="Calibri" w:cs="Calibri"/>
                <w:color w:val="000000"/>
                <w:sz w:val="20"/>
                <w:szCs w:val="20"/>
              </w:rPr>
              <w:t>Black-bellied Tern</w:t>
            </w:r>
          </w:p>
        </w:tc>
        <w:tc>
          <w:tcPr>
            <w:tcW w:w="0" w:type="auto"/>
            <w:shd w:val="clear" w:color="auto" w:fill="auto"/>
            <w:noWrap/>
            <w:vAlign w:val="bottom"/>
            <w:hideMark/>
          </w:tcPr>
          <w:p w14:paraId="0F7B2C18" w14:textId="7A138ACD" w:rsidR="00AB0413" w:rsidRPr="00C60554" w:rsidRDefault="00AB0413" w:rsidP="00C60554">
            <w:pPr>
              <w:spacing w:after="0"/>
              <w:jc w:val="left"/>
              <w:rPr>
                <w:rFonts w:ascii="Times New Roman" w:eastAsia="Times New Roman" w:hAnsi="Times New Roman" w:cs="Times New Roman"/>
                <w:sz w:val="20"/>
                <w:szCs w:val="20"/>
                <w:lang w:eastAsia="en-CA"/>
              </w:rPr>
            </w:pPr>
            <w:r w:rsidRPr="00C60554">
              <w:rPr>
                <w:rFonts w:ascii="Calibri" w:hAnsi="Calibri" w:cs="Calibri"/>
                <w:color w:val="000000"/>
                <w:sz w:val="20"/>
                <w:szCs w:val="20"/>
              </w:rPr>
              <w:t>EN</w:t>
            </w:r>
          </w:p>
        </w:tc>
      </w:tr>
      <w:tr w:rsidR="00AB0413" w:rsidRPr="00C60554" w14:paraId="24CF9F72" w14:textId="77777777" w:rsidTr="00506947">
        <w:trPr>
          <w:jc w:val="center"/>
        </w:trPr>
        <w:tc>
          <w:tcPr>
            <w:tcW w:w="0" w:type="auto"/>
            <w:shd w:val="clear" w:color="auto" w:fill="auto"/>
            <w:noWrap/>
            <w:vAlign w:val="bottom"/>
          </w:tcPr>
          <w:p w14:paraId="49EBF022" w14:textId="566E004E" w:rsidR="00AB0413" w:rsidRPr="00C60554" w:rsidRDefault="00AB0413" w:rsidP="00C60554">
            <w:pPr>
              <w:spacing w:after="0"/>
              <w:jc w:val="right"/>
              <w:rPr>
                <w:rFonts w:ascii="Calibri" w:eastAsia="Times New Roman" w:hAnsi="Calibri" w:cs="Calibri"/>
                <w:color w:val="000000"/>
                <w:sz w:val="20"/>
                <w:szCs w:val="20"/>
                <w:lang w:eastAsia="en-CA"/>
              </w:rPr>
            </w:pPr>
            <w:r w:rsidRPr="00C60554">
              <w:rPr>
                <w:rFonts w:ascii="Calibri" w:eastAsia="Times New Roman" w:hAnsi="Calibri" w:cs="Calibri"/>
                <w:color w:val="000000"/>
                <w:sz w:val="20"/>
                <w:szCs w:val="20"/>
                <w:lang w:eastAsia="en-CA"/>
              </w:rPr>
              <w:t>9</w:t>
            </w:r>
          </w:p>
        </w:tc>
        <w:tc>
          <w:tcPr>
            <w:tcW w:w="0" w:type="auto"/>
            <w:shd w:val="clear" w:color="auto" w:fill="auto"/>
            <w:noWrap/>
            <w:vAlign w:val="bottom"/>
          </w:tcPr>
          <w:p w14:paraId="7B682290" w14:textId="5AC0DF48" w:rsidR="00AB0413" w:rsidRPr="003F7A64" w:rsidRDefault="00AB0413" w:rsidP="00C60554">
            <w:pPr>
              <w:spacing w:after="0"/>
              <w:jc w:val="left"/>
              <w:rPr>
                <w:rFonts w:ascii="Calibri" w:eastAsia="Times New Roman" w:hAnsi="Calibri" w:cs="Calibri"/>
                <w:i/>
                <w:iCs/>
                <w:color w:val="000000"/>
                <w:sz w:val="20"/>
                <w:szCs w:val="20"/>
                <w:lang w:eastAsia="en-CA"/>
              </w:rPr>
            </w:pPr>
            <w:r w:rsidRPr="003F7A64">
              <w:rPr>
                <w:rFonts w:ascii="Calibri" w:hAnsi="Calibri" w:cs="Calibri"/>
                <w:i/>
                <w:iCs/>
                <w:color w:val="000000"/>
                <w:sz w:val="20"/>
                <w:szCs w:val="20"/>
              </w:rPr>
              <w:t>Haliaeetus leucoryphus</w:t>
            </w:r>
          </w:p>
        </w:tc>
        <w:tc>
          <w:tcPr>
            <w:tcW w:w="0" w:type="auto"/>
            <w:shd w:val="clear" w:color="auto" w:fill="auto"/>
            <w:noWrap/>
            <w:vAlign w:val="bottom"/>
          </w:tcPr>
          <w:p w14:paraId="6502E2D3" w14:textId="3442B8AE" w:rsidR="00AB0413" w:rsidRPr="00C60554" w:rsidRDefault="00AB0413"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Pallas's Fish-eagle</w:t>
            </w:r>
          </w:p>
        </w:tc>
        <w:tc>
          <w:tcPr>
            <w:tcW w:w="0" w:type="auto"/>
            <w:shd w:val="clear" w:color="auto" w:fill="auto"/>
            <w:noWrap/>
            <w:vAlign w:val="bottom"/>
          </w:tcPr>
          <w:p w14:paraId="3AC4A3E0" w14:textId="7EB3B7C9" w:rsidR="00AB0413" w:rsidRPr="00C60554" w:rsidRDefault="00AB0413"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EN</w:t>
            </w:r>
          </w:p>
        </w:tc>
      </w:tr>
      <w:tr w:rsidR="00AB0413" w:rsidRPr="00C60554" w14:paraId="2E4FDA63" w14:textId="77777777" w:rsidTr="00506947">
        <w:trPr>
          <w:jc w:val="center"/>
        </w:trPr>
        <w:tc>
          <w:tcPr>
            <w:tcW w:w="0" w:type="auto"/>
            <w:shd w:val="clear" w:color="auto" w:fill="auto"/>
            <w:noWrap/>
            <w:vAlign w:val="bottom"/>
          </w:tcPr>
          <w:p w14:paraId="4C248E70" w14:textId="5A54DDD0" w:rsidR="00AB0413" w:rsidRPr="00C60554" w:rsidRDefault="00AB0413" w:rsidP="00C60554">
            <w:pPr>
              <w:spacing w:after="0"/>
              <w:ind w:firstLineChars="100" w:firstLine="201"/>
              <w:jc w:val="right"/>
              <w:rPr>
                <w:rFonts w:ascii="Calibri" w:eastAsia="Times New Roman" w:hAnsi="Calibri" w:cs="Calibri"/>
                <w:b/>
                <w:bCs/>
                <w:color w:val="000000"/>
                <w:sz w:val="20"/>
                <w:szCs w:val="20"/>
                <w:lang w:eastAsia="en-CA"/>
              </w:rPr>
            </w:pPr>
            <w:r w:rsidRPr="00C60554">
              <w:rPr>
                <w:rFonts w:ascii="Calibri" w:eastAsia="Times New Roman" w:hAnsi="Calibri" w:cs="Calibri"/>
                <w:b/>
                <w:bCs/>
                <w:color w:val="000000"/>
                <w:sz w:val="20"/>
                <w:szCs w:val="20"/>
                <w:lang w:eastAsia="en-CA"/>
              </w:rPr>
              <w:t>10</w:t>
            </w:r>
          </w:p>
        </w:tc>
        <w:tc>
          <w:tcPr>
            <w:tcW w:w="0" w:type="auto"/>
            <w:shd w:val="clear" w:color="auto" w:fill="auto"/>
            <w:noWrap/>
            <w:vAlign w:val="bottom"/>
          </w:tcPr>
          <w:p w14:paraId="3179371B" w14:textId="4F9E8C49" w:rsidR="00AB0413" w:rsidRPr="003F7A64" w:rsidRDefault="00AB0413" w:rsidP="00C60554">
            <w:pPr>
              <w:spacing w:after="0"/>
              <w:jc w:val="left"/>
              <w:rPr>
                <w:rFonts w:ascii="Calibri" w:eastAsia="Times New Roman" w:hAnsi="Calibri" w:cs="Calibri"/>
                <w:b/>
                <w:bCs/>
                <w:i/>
                <w:iCs/>
                <w:color w:val="000000"/>
                <w:sz w:val="20"/>
                <w:szCs w:val="20"/>
                <w:lang w:eastAsia="en-CA"/>
              </w:rPr>
            </w:pPr>
            <w:r w:rsidRPr="003F7A64">
              <w:rPr>
                <w:rFonts w:ascii="Calibri" w:hAnsi="Calibri" w:cs="Calibri"/>
                <w:i/>
                <w:iCs/>
                <w:color w:val="000000"/>
                <w:sz w:val="20"/>
                <w:szCs w:val="20"/>
              </w:rPr>
              <w:t>Neophron percnopterus</w:t>
            </w:r>
          </w:p>
        </w:tc>
        <w:tc>
          <w:tcPr>
            <w:tcW w:w="0" w:type="auto"/>
            <w:shd w:val="clear" w:color="auto" w:fill="auto"/>
            <w:noWrap/>
            <w:vAlign w:val="bottom"/>
          </w:tcPr>
          <w:p w14:paraId="1243C72D" w14:textId="1078A683" w:rsidR="00AB0413" w:rsidRPr="00C60554" w:rsidRDefault="00AB0413" w:rsidP="00C60554">
            <w:pPr>
              <w:spacing w:after="0"/>
              <w:jc w:val="left"/>
              <w:rPr>
                <w:rFonts w:ascii="Calibri" w:eastAsia="Times New Roman" w:hAnsi="Calibri" w:cs="Calibri"/>
                <w:b/>
                <w:bCs/>
                <w:color w:val="000000"/>
                <w:sz w:val="20"/>
                <w:szCs w:val="20"/>
                <w:lang w:eastAsia="en-CA"/>
              </w:rPr>
            </w:pPr>
            <w:r w:rsidRPr="00C60554">
              <w:rPr>
                <w:rFonts w:ascii="Calibri" w:hAnsi="Calibri" w:cs="Calibri"/>
                <w:color w:val="000000"/>
                <w:sz w:val="20"/>
                <w:szCs w:val="20"/>
              </w:rPr>
              <w:t>Egyptian Vulture</w:t>
            </w:r>
          </w:p>
        </w:tc>
        <w:tc>
          <w:tcPr>
            <w:tcW w:w="0" w:type="auto"/>
            <w:shd w:val="clear" w:color="auto" w:fill="auto"/>
            <w:noWrap/>
            <w:vAlign w:val="bottom"/>
          </w:tcPr>
          <w:p w14:paraId="4D3CBDF2" w14:textId="7F98A8D5" w:rsidR="00AB0413" w:rsidRPr="00C60554" w:rsidRDefault="00AB0413" w:rsidP="00C60554">
            <w:pPr>
              <w:spacing w:after="0"/>
              <w:jc w:val="left"/>
              <w:rPr>
                <w:rFonts w:ascii="Times New Roman" w:eastAsia="Times New Roman" w:hAnsi="Times New Roman" w:cs="Times New Roman"/>
                <w:sz w:val="20"/>
                <w:szCs w:val="20"/>
                <w:lang w:eastAsia="en-CA"/>
              </w:rPr>
            </w:pPr>
            <w:r w:rsidRPr="00C60554">
              <w:rPr>
                <w:rFonts w:ascii="Calibri" w:hAnsi="Calibri" w:cs="Calibri"/>
                <w:color w:val="000000"/>
                <w:sz w:val="20"/>
                <w:szCs w:val="20"/>
              </w:rPr>
              <w:t>EN</w:t>
            </w:r>
          </w:p>
        </w:tc>
      </w:tr>
      <w:tr w:rsidR="00AB0413" w:rsidRPr="00C60554" w14:paraId="0403422D" w14:textId="77777777" w:rsidTr="00506947">
        <w:trPr>
          <w:jc w:val="center"/>
        </w:trPr>
        <w:tc>
          <w:tcPr>
            <w:tcW w:w="0" w:type="auto"/>
            <w:shd w:val="clear" w:color="auto" w:fill="auto"/>
            <w:noWrap/>
            <w:vAlign w:val="bottom"/>
            <w:hideMark/>
          </w:tcPr>
          <w:p w14:paraId="4879C9E7" w14:textId="04CE6E06" w:rsidR="00AB0413" w:rsidRPr="00C60554" w:rsidRDefault="00AB0413" w:rsidP="00C60554">
            <w:pPr>
              <w:spacing w:after="0"/>
              <w:jc w:val="right"/>
              <w:rPr>
                <w:rFonts w:ascii="Calibri" w:eastAsia="Times New Roman" w:hAnsi="Calibri" w:cs="Calibri"/>
                <w:color w:val="000000"/>
                <w:sz w:val="20"/>
                <w:szCs w:val="20"/>
                <w:lang w:eastAsia="en-CA"/>
              </w:rPr>
            </w:pPr>
            <w:r w:rsidRPr="00C60554">
              <w:rPr>
                <w:rFonts w:ascii="Calibri" w:eastAsia="Times New Roman" w:hAnsi="Calibri" w:cs="Calibri"/>
                <w:color w:val="000000"/>
                <w:sz w:val="20"/>
                <w:szCs w:val="20"/>
                <w:lang w:eastAsia="en-CA"/>
              </w:rPr>
              <w:t>11</w:t>
            </w:r>
          </w:p>
        </w:tc>
        <w:tc>
          <w:tcPr>
            <w:tcW w:w="0" w:type="auto"/>
            <w:shd w:val="clear" w:color="auto" w:fill="auto"/>
            <w:noWrap/>
            <w:vAlign w:val="bottom"/>
          </w:tcPr>
          <w:p w14:paraId="034376C4" w14:textId="1E91EAE4" w:rsidR="00AB0413" w:rsidRPr="003F7A64" w:rsidRDefault="00AB0413" w:rsidP="00C60554">
            <w:pPr>
              <w:spacing w:after="0"/>
              <w:jc w:val="left"/>
              <w:rPr>
                <w:rFonts w:ascii="Calibri" w:eastAsia="Times New Roman" w:hAnsi="Calibri" w:cs="Calibri"/>
                <w:i/>
                <w:iCs/>
                <w:color w:val="000000"/>
                <w:sz w:val="20"/>
                <w:szCs w:val="20"/>
                <w:lang w:eastAsia="en-CA"/>
              </w:rPr>
            </w:pPr>
            <w:r w:rsidRPr="003F7A64">
              <w:rPr>
                <w:rFonts w:ascii="Calibri" w:hAnsi="Calibri" w:cs="Calibri"/>
                <w:i/>
                <w:iCs/>
                <w:color w:val="000000"/>
                <w:sz w:val="20"/>
                <w:szCs w:val="20"/>
              </w:rPr>
              <w:t>Aquila nipalensis</w:t>
            </w:r>
          </w:p>
        </w:tc>
        <w:tc>
          <w:tcPr>
            <w:tcW w:w="0" w:type="auto"/>
            <w:shd w:val="clear" w:color="auto" w:fill="auto"/>
            <w:noWrap/>
            <w:vAlign w:val="bottom"/>
          </w:tcPr>
          <w:p w14:paraId="4E2FFA7E" w14:textId="5EECFBE0" w:rsidR="00AB0413" w:rsidRPr="00C60554" w:rsidRDefault="00AB0413"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Steppe Eagle</w:t>
            </w:r>
          </w:p>
        </w:tc>
        <w:tc>
          <w:tcPr>
            <w:tcW w:w="0" w:type="auto"/>
            <w:shd w:val="clear" w:color="auto" w:fill="auto"/>
            <w:noWrap/>
            <w:vAlign w:val="bottom"/>
          </w:tcPr>
          <w:p w14:paraId="21A9A3F2" w14:textId="4487B26A" w:rsidR="00AB0413" w:rsidRPr="00C60554" w:rsidRDefault="00AB0413"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EN</w:t>
            </w:r>
          </w:p>
        </w:tc>
      </w:tr>
      <w:tr w:rsidR="00AB0413" w:rsidRPr="00C60554" w14:paraId="44C1245B" w14:textId="77777777" w:rsidTr="0006115D">
        <w:trPr>
          <w:jc w:val="center"/>
        </w:trPr>
        <w:tc>
          <w:tcPr>
            <w:tcW w:w="0" w:type="auto"/>
            <w:shd w:val="clear" w:color="auto" w:fill="auto"/>
            <w:noWrap/>
            <w:vAlign w:val="bottom"/>
          </w:tcPr>
          <w:p w14:paraId="09C8E2EC" w14:textId="50E59F6F" w:rsidR="00AB0413" w:rsidRPr="00C60554" w:rsidRDefault="00AB0413" w:rsidP="00C60554">
            <w:pPr>
              <w:spacing w:after="0"/>
              <w:jc w:val="right"/>
              <w:rPr>
                <w:rFonts w:ascii="Calibri" w:eastAsia="Times New Roman" w:hAnsi="Calibri" w:cs="Calibri"/>
                <w:color w:val="000000"/>
                <w:sz w:val="20"/>
                <w:szCs w:val="20"/>
                <w:lang w:eastAsia="en-CA"/>
              </w:rPr>
            </w:pPr>
            <w:r w:rsidRPr="00C60554">
              <w:rPr>
                <w:rFonts w:ascii="Calibri" w:eastAsia="Times New Roman" w:hAnsi="Calibri" w:cs="Calibri"/>
                <w:color w:val="000000"/>
                <w:sz w:val="20"/>
                <w:szCs w:val="20"/>
                <w:lang w:eastAsia="en-CA"/>
              </w:rPr>
              <w:t>12</w:t>
            </w:r>
          </w:p>
        </w:tc>
        <w:tc>
          <w:tcPr>
            <w:tcW w:w="0" w:type="auto"/>
            <w:shd w:val="clear" w:color="auto" w:fill="auto"/>
            <w:noWrap/>
            <w:vAlign w:val="bottom"/>
          </w:tcPr>
          <w:p w14:paraId="7AB6316D" w14:textId="24D477E2" w:rsidR="00AB0413" w:rsidRPr="003F7A64" w:rsidRDefault="00AB0413" w:rsidP="00C60554">
            <w:pPr>
              <w:spacing w:after="0"/>
              <w:jc w:val="left"/>
              <w:rPr>
                <w:rFonts w:ascii="Calibri" w:eastAsia="Times New Roman" w:hAnsi="Calibri" w:cs="Calibri"/>
                <w:i/>
                <w:iCs/>
                <w:color w:val="000000"/>
                <w:sz w:val="20"/>
                <w:szCs w:val="20"/>
                <w:lang w:eastAsia="en-CA"/>
              </w:rPr>
            </w:pPr>
            <w:r w:rsidRPr="003F7A64">
              <w:rPr>
                <w:rFonts w:ascii="Calibri" w:hAnsi="Calibri" w:cs="Calibri"/>
                <w:i/>
                <w:iCs/>
                <w:color w:val="000000"/>
                <w:sz w:val="20"/>
                <w:szCs w:val="20"/>
              </w:rPr>
              <w:t>Leptoptilos dubius</w:t>
            </w:r>
          </w:p>
        </w:tc>
        <w:tc>
          <w:tcPr>
            <w:tcW w:w="0" w:type="auto"/>
            <w:shd w:val="clear" w:color="auto" w:fill="auto"/>
            <w:noWrap/>
            <w:vAlign w:val="bottom"/>
          </w:tcPr>
          <w:p w14:paraId="3A931D8E" w14:textId="0607D7BF" w:rsidR="00AB0413" w:rsidRPr="00C60554" w:rsidRDefault="00AB0413" w:rsidP="00C60554">
            <w:pPr>
              <w:spacing w:after="0"/>
              <w:jc w:val="left"/>
              <w:rPr>
                <w:rFonts w:ascii="Calibri" w:eastAsia="Times New Roman" w:hAnsi="Calibri" w:cs="Calibri"/>
                <w:color w:val="000000"/>
                <w:sz w:val="20"/>
                <w:szCs w:val="20"/>
                <w:lang w:eastAsia="en-CA"/>
              </w:rPr>
            </w:pPr>
            <w:r w:rsidRPr="00C60554">
              <w:rPr>
                <w:rFonts w:ascii="Calibri" w:hAnsi="Calibri" w:cs="Calibri"/>
                <w:color w:val="000000"/>
                <w:sz w:val="20"/>
                <w:szCs w:val="20"/>
              </w:rPr>
              <w:t>Greater Adjutant</w:t>
            </w:r>
          </w:p>
        </w:tc>
        <w:tc>
          <w:tcPr>
            <w:tcW w:w="0" w:type="auto"/>
            <w:shd w:val="clear" w:color="auto" w:fill="auto"/>
            <w:noWrap/>
            <w:vAlign w:val="bottom"/>
          </w:tcPr>
          <w:p w14:paraId="38E1AD46" w14:textId="75EC682A" w:rsidR="00AB0413" w:rsidRPr="00C60554" w:rsidRDefault="00AB0413" w:rsidP="00C60554">
            <w:pPr>
              <w:spacing w:after="0"/>
              <w:jc w:val="left"/>
              <w:rPr>
                <w:rFonts w:ascii="Calibri" w:eastAsia="Times New Roman" w:hAnsi="Calibri" w:cs="Calibri"/>
                <w:sz w:val="20"/>
                <w:szCs w:val="20"/>
                <w:lang w:eastAsia="en-CA"/>
              </w:rPr>
            </w:pPr>
            <w:r w:rsidRPr="00C60554">
              <w:rPr>
                <w:rFonts w:ascii="Calibri" w:hAnsi="Calibri" w:cs="Calibri"/>
                <w:color w:val="000000"/>
                <w:sz w:val="20"/>
                <w:szCs w:val="20"/>
              </w:rPr>
              <w:t>EN</w:t>
            </w:r>
          </w:p>
        </w:tc>
      </w:tr>
    </w:tbl>
    <w:p w14:paraId="0C0E61DD" w14:textId="481067D8" w:rsidR="00216961" w:rsidRDefault="00216961" w:rsidP="00216961">
      <w:pPr>
        <w:jc w:val="center"/>
        <w:rPr>
          <w:sz w:val="20"/>
          <w:szCs w:val="20"/>
        </w:rPr>
      </w:pPr>
      <w:r w:rsidRPr="007D0060">
        <w:rPr>
          <w:sz w:val="20"/>
          <w:szCs w:val="20"/>
        </w:rPr>
        <w:t xml:space="preserve">Source: Integrated Biodiversity Assessment Tool on </w:t>
      </w:r>
      <w:hyperlink r:id="rId40" w:history="1">
        <w:r w:rsidR="00AB0413" w:rsidRPr="00263915">
          <w:rPr>
            <w:rStyle w:val="Hyperlink"/>
            <w:sz w:val="20"/>
            <w:szCs w:val="20"/>
          </w:rPr>
          <w:t>http://www.ibat-alliance.org</w:t>
        </w:r>
      </w:hyperlink>
    </w:p>
    <w:p w14:paraId="21BA62AE" w14:textId="7E605A57" w:rsidR="00AB0413" w:rsidRDefault="00377D18" w:rsidP="00AB0413">
      <w:pPr>
        <w:pStyle w:val="Heading3"/>
      </w:pPr>
      <w:r>
        <w:t xml:space="preserve">KBAs and </w:t>
      </w:r>
      <w:r w:rsidR="00AB0413">
        <w:t>Protected Areas</w:t>
      </w:r>
    </w:p>
    <w:p w14:paraId="2636DC9E" w14:textId="1E61D0B3" w:rsidR="00AB0413" w:rsidRDefault="00377D18" w:rsidP="00AB0413">
      <w:r>
        <w:t xml:space="preserve">Key Biodiversity Areas (KBAs) in </w:t>
      </w:r>
      <w:r w:rsidR="00FC1DBE">
        <w:t>irrigation catchment area of canals in Sindh</w:t>
      </w:r>
      <w:r>
        <w:t xml:space="preserve"> given in </w:t>
      </w:r>
      <w:r w:rsidRPr="0036187D">
        <w:rPr>
          <w:b/>
          <w:bCs/>
        </w:rPr>
        <w:t>Table 4.</w:t>
      </w:r>
      <w:r w:rsidR="0036187D" w:rsidRPr="0036187D">
        <w:rPr>
          <w:b/>
          <w:bCs/>
        </w:rPr>
        <w:t>4</w:t>
      </w:r>
      <w:r>
        <w:t xml:space="preserve"> </w:t>
      </w:r>
      <w:r w:rsidR="00066C02">
        <w:t>a</w:t>
      </w:r>
      <w:r w:rsidR="00CB3AFB">
        <w:t>n</w:t>
      </w:r>
      <w:r w:rsidR="00066C02">
        <w:t xml:space="preserve">d are shown in </w:t>
      </w:r>
      <w:r w:rsidR="00066C02" w:rsidRPr="00DA3CB8">
        <w:rPr>
          <w:b/>
          <w:bCs/>
        </w:rPr>
        <w:t>Figure 4.</w:t>
      </w:r>
      <w:r w:rsidR="00DA3CB8" w:rsidRPr="00DA3CB8">
        <w:rPr>
          <w:b/>
          <w:bCs/>
        </w:rPr>
        <w:t>5</w:t>
      </w:r>
      <w:r w:rsidR="00066C02">
        <w:t>.</w:t>
      </w:r>
    </w:p>
    <w:p w14:paraId="3D6C07E0" w14:textId="120C6330" w:rsidR="00066C02" w:rsidRDefault="00920D30" w:rsidP="00AB0413">
      <w:r>
        <w:rPr>
          <w:noProof/>
        </w:rPr>
        <w:drawing>
          <wp:inline distT="0" distB="0" distL="0" distR="0" wp14:anchorId="2F11AFCF" wp14:editId="431D8401">
            <wp:extent cx="5943600" cy="3343275"/>
            <wp:effectExtent l="0" t="0" r="0" b="9525"/>
            <wp:docPr id="3819" name="Picture 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10D6846B" w14:textId="1C8FA8E7" w:rsidR="00066C02" w:rsidRDefault="00066C02" w:rsidP="009F444C">
      <w:pPr>
        <w:pStyle w:val="Caption"/>
      </w:pPr>
      <w:bookmarkStart w:id="55" w:name="_Toc116454278"/>
      <w:r>
        <w:t xml:space="preserve">Figure </w:t>
      </w:r>
      <w:r>
        <w:rPr>
          <w:noProof/>
        </w:rPr>
        <w:fldChar w:fldCharType="begin"/>
      </w:r>
      <w:r>
        <w:rPr>
          <w:noProof/>
        </w:rPr>
        <w:instrText xml:space="preserve"> STYLEREF 1 \s </w:instrText>
      </w:r>
      <w:r>
        <w:rPr>
          <w:noProof/>
        </w:rPr>
        <w:fldChar w:fldCharType="separate"/>
      </w:r>
      <w:r w:rsidR="004A736C">
        <w:rPr>
          <w:noProof/>
        </w:rPr>
        <w:t>4</w:t>
      </w:r>
      <w:r>
        <w:rPr>
          <w:noProof/>
        </w:rPr>
        <w:fldChar w:fldCharType="end"/>
      </w:r>
      <w:r>
        <w:t>.</w:t>
      </w:r>
      <w:r>
        <w:rPr>
          <w:noProof/>
        </w:rPr>
        <w:fldChar w:fldCharType="begin"/>
      </w:r>
      <w:r>
        <w:rPr>
          <w:noProof/>
        </w:rPr>
        <w:instrText xml:space="preserve"> SEQ Figure \* ARABIC \s 1 </w:instrText>
      </w:r>
      <w:r>
        <w:rPr>
          <w:noProof/>
        </w:rPr>
        <w:fldChar w:fldCharType="separate"/>
      </w:r>
      <w:r w:rsidR="004A736C">
        <w:rPr>
          <w:noProof/>
        </w:rPr>
        <w:t>5</w:t>
      </w:r>
      <w:r>
        <w:rPr>
          <w:noProof/>
        </w:rPr>
        <w:fldChar w:fldCharType="end"/>
      </w:r>
      <w:r>
        <w:t xml:space="preserve">: KBAs in </w:t>
      </w:r>
      <w:r w:rsidR="00247F15">
        <w:t xml:space="preserve">and around </w:t>
      </w:r>
      <w:r>
        <w:t xml:space="preserve">the </w:t>
      </w:r>
      <w:r w:rsidR="006D1210">
        <w:t>Irrigated Areas in Sindh</w:t>
      </w:r>
      <w:bookmarkEnd w:id="55"/>
    </w:p>
    <w:p w14:paraId="2944AEF9" w14:textId="77777777" w:rsidR="009C4842" w:rsidRDefault="009C4842" w:rsidP="00FF0117">
      <w:pPr>
        <w:pStyle w:val="Caption"/>
      </w:pPr>
    </w:p>
    <w:p w14:paraId="5B9CB908" w14:textId="7ADF93EB" w:rsidR="009C4842" w:rsidRDefault="009C4842" w:rsidP="00FF0117">
      <w:pPr>
        <w:pStyle w:val="Caption"/>
      </w:pPr>
    </w:p>
    <w:p w14:paraId="6E3AA324" w14:textId="77777777" w:rsidR="006D1210" w:rsidRPr="006D1210" w:rsidRDefault="006D1210" w:rsidP="006D1210"/>
    <w:p w14:paraId="0830E8C3" w14:textId="4765140B" w:rsidR="00FF0117" w:rsidRDefault="00FF0117" w:rsidP="00FF0117">
      <w:pPr>
        <w:pStyle w:val="Caption"/>
      </w:pPr>
      <w:bookmarkStart w:id="56" w:name="_Toc116454241"/>
      <w:r>
        <w:t xml:space="preserve">Table </w:t>
      </w:r>
      <w:r>
        <w:rPr>
          <w:noProof/>
        </w:rPr>
        <w:fldChar w:fldCharType="begin"/>
      </w:r>
      <w:r>
        <w:rPr>
          <w:noProof/>
        </w:rPr>
        <w:instrText xml:space="preserve"> STYLEREF 1 \s </w:instrText>
      </w:r>
      <w:r>
        <w:rPr>
          <w:noProof/>
        </w:rPr>
        <w:fldChar w:fldCharType="separate"/>
      </w:r>
      <w:r w:rsidR="004A736C">
        <w:rPr>
          <w:noProof/>
        </w:rPr>
        <w:t>4</w:t>
      </w:r>
      <w:r>
        <w:rPr>
          <w:noProof/>
        </w:rPr>
        <w:fldChar w:fldCharType="end"/>
      </w:r>
      <w:r>
        <w:t>.</w:t>
      </w:r>
      <w:r>
        <w:rPr>
          <w:noProof/>
        </w:rPr>
        <w:fldChar w:fldCharType="begin"/>
      </w:r>
      <w:r>
        <w:rPr>
          <w:noProof/>
        </w:rPr>
        <w:instrText xml:space="preserve"> SEQ Table \* ARABIC \s 1 </w:instrText>
      </w:r>
      <w:r>
        <w:rPr>
          <w:noProof/>
        </w:rPr>
        <w:fldChar w:fldCharType="separate"/>
      </w:r>
      <w:r w:rsidR="004A736C">
        <w:rPr>
          <w:noProof/>
        </w:rPr>
        <w:t>4</w:t>
      </w:r>
      <w:r>
        <w:rPr>
          <w:noProof/>
        </w:rPr>
        <w:fldChar w:fldCharType="end"/>
      </w:r>
      <w:r>
        <w:t>: KBAs in</w:t>
      </w:r>
      <w:r w:rsidR="00247F15">
        <w:t xml:space="preserve"> and around</w:t>
      </w:r>
      <w:r>
        <w:t xml:space="preserve"> the </w:t>
      </w:r>
      <w:r w:rsidR="00625E93">
        <w:t>Irrigated Areas in Sindh</w:t>
      </w:r>
      <w:bookmarkEnd w:id="5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5064"/>
        <w:gridCol w:w="1876"/>
        <w:gridCol w:w="924"/>
        <w:gridCol w:w="924"/>
      </w:tblGrid>
      <w:tr w:rsidR="00F144DB" w:rsidRPr="00F144DB" w14:paraId="795AF1EE" w14:textId="77777777" w:rsidTr="00C60554">
        <w:trPr>
          <w:tblHeader/>
        </w:trPr>
        <w:tc>
          <w:tcPr>
            <w:tcW w:w="562" w:type="dxa"/>
            <w:shd w:val="clear" w:color="auto" w:fill="D9D9D9" w:themeFill="background1" w:themeFillShade="D9"/>
          </w:tcPr>
          <w:p w14:paraId="3EC590E0" w14:textId="77777777" w:rsidR="00F144DB" w:rsidRPr="00F144DB" w:rsidRDefault="00F144DB" w:rsidP="00F144DB">
            <w:pPr>
              <w:spacing w:after="0"/>
              <w:jc w:val="left"/>
              <w:rPr>
                <w:rFonts w:ascii="Calibri" w:eastAsia="Times New Roman" w:hAnsi="Calibri" w:cs="Calibri"/>
                <w:b/>
                <w:bCs/>
                <w:color w:val="000000"/>
                <w:sz w:val="20"/>
                <w:szCs w:val="20"/>
                <w:lang w:val="en-CA" w:eastAsia="en-CA"/>
              </w:rPr>
            </w:pPr>
          </w:p>
        </w:tc>
        <w:tc>
          <w:tcPr>
            <w:tcW w:w="5064" w:type="dxa"/>
            <w:shd w:val="clear" w:color="auto" w:fill="D9D9D9" w:themeFill="background1" w:themeFillShade="D9"/>
            <w:noWrap/>
            <w:vAlign w:val="bottom"/>
          </w:tcPr>
          <w:p w14:paraId="6C99F860" w14:textId="5082A375" w:rsidR="00F144DB" w:rsidRPr="00F144DB" w:rsidRDefault="00F144DB" w:rsidP="00F144DB">
            <w:pPr>
              <w:spacing w:after="0"/>
              <w:jc w:val="left"/>
              <w:rPr>
                <w:rFonts w:ascii="Calibri" w:eastAsia="Times New Roman" w:hAnsi="Calibri" w:cs="Calibri"/>
                <w:b/>
                <w:bCs/>
                <w:color w:val="000000"/>
                <w:sz w:val="20"/>
                <w:szCs w:val="20"/>
                <w:lang w:val="en-CA" w:eastAsia="en-CA"/>
              </w:rPr>
            </w:pPr>
            <w:r w:rsidRPr="00F144DB">
              <w:rPr>
                <w:rFonts w:ascii="Calibri" w:eastAsia="Times New Roman" w:hAnsi="Calibri" w:cs="Calibri"/>
                <w:b/>
                <w:bCs/>
                <w:color w:val="000000"/>
                <w:sz w:val="20"/>
                <w:szCs w:val="20"/>
                <w:lang w:val="en-CA" w:eastAsia="en-CA"/>
              </w:rPr>
              <w:t>Key Biodiversity Area</w:t>
            </w:r>
          </w:p>
        </w:tc>
        <w:tc>
          <w:tcPr>
            <w:tcW w:w="3724" w:type="dxa"/>
            <w:gridSpan w:val="3"/>
            <w:shd w:val="clear" w:color="auto" w:fill="D9D9D9" w:themeFill="background1" w:themeFillShade="D9"/>
            <w:noWrap/>
            <w:vAlign w:val="bottom"/>
          </w:tcPr>
          <w:p w14:paraId="69DA5E27" w14:textId="2665AFE8" w:rsidR="00F144DB" w:rsidRPr="00F144DB" w:rsidRDefault="00F144DB" w:rsidP="00F144DB">
            <w:pPr>
              <w:spacing w:after="0"/>
              <w:jc w:val="left"/>
              <w:rPr>
                <w:rFonts w:ascii="Calibri" w:eastAsia="Times New Roman" w:hAnsi="Calibri" w:cs="Calibri"/>
                <w:b/>
                <w:bCs/>
                <w:color w:val="000000"/>
                <w:sz w:val="20"/>
                <w:szCs w:val="20"/>
                <w:lang w:val="en-CA" w:eastAsia="en-CA"/>
              </w:rPr>
            </w:pPr>
            <w:r w:rsidRPr="00F144DB">
              <w:rPr>
                <w:rFonts w:ascii="Calibri" w:eastAsia="Times New Roman" w:hAnsi="Calibri" w:cs="Calibri"/>
                <w:b/>
                <w:bCs/>
                <w:color w:val="000000"/>
                <w:sz w:val="20"/>
                <w:szCs w:val="20"/>
                <w:lang w:val="en-CA" w:eastAsia="en-CA"/>
              </w:rPr>
              <w:t>Significance</w:t>
            </w:r>
          </w:p>
        </w:tc>
      </w:tr>
      <w:tr w:rsidR="00F144DB" w:rsidRPr="00FB36A5" w14:paraId="3454B30F" w14:textId="77777777" w:rsidTr="00F144DB">
        <w:tc>
          <w:tcPr>
            <w:tcW w:w="562" w:type="dxa"/>
          </w:tcPr>
          <w:p w14:paraId="0A59D6EC" w14:textId="765566C9" w:rsidR="00F144DB" w:rsidRPr="00F144DB" w:rsidRDefault="00F144DB" w:rsidP="00F144DB">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1</w:t>
            </w:r>
          </w:p>
        </w:tc>
        <w:tc>
          <w:tcPr>
            <w:tcW w:w="5064" w:type="dxa"/>
            <w:shd w:val="clear" w:color="auto" w:fill="auto"/>
            <w:noWrap/>
            <w:vAlign w:val="bottom"/>
            <w:hideMark/>
          </w:tcPr>
          <w:p w14:paraId="380B3050" w14:textId="7EAE9367" w:rsidR="00F144DB" w:rsidRPr="00F144DB" w:rsidRDefault="00F144DB" w:rsidP="00F144DB">
            <w:pPr>
              <w:spacing w:after="0"/>
              <w:jc w:val="left"/>
              <w:rPr>
                <w:rFonts w:ascii="Calibri" w:eastAsia="Times New Roman" w:hAnsi="Calibri" w:cs="Calibri"/>
                <w:color w:val="000000"/>
                <w:sz w:val="20"/>
                <w:szCs w:val="20"/>
                <w:lang w:val="en-CA" w:eastAsia="en-CA"/>
              </w:rPr>
            </w:pPr>
            <w:r w:rsidRPr="00F144DB">
              <w:rPr>
                <w:rFonts w:ascii="Calibri" w:eastAsia="Times New Roman" w:hAnsi="Calibri" w:cs="Calibri"/>
                <w:color w:val="000000"/>
                <w:sz w:val="20"/>
                <w:szCs w:val="20"/>
                <w:lang w:val="en-CA" w:eastAsia="en-CA"/>
              </w:rPr>
              <w:t>Mehboob Shah Lake</w:t>
            </w:r>
          </w:p>
        </w:tc>
        <w:tc>
          <w:tcPr>
            <w:tcW w:w="3724" w:type="dxa"/>
            <w:gridSpan w:val="3"/>
            <w:shd w:val="clear" w:color="auto" w:fill="auto"/>
            <w:noWrap/>
            <w:vAlign w:val="bottom"/>
            <w:hideMark/>
          </w:tcPr>
          <w:p w14:paraId="20493A77" w14:textId="77777777" w:rsidR="00F144DB" w:rsidRPr="00FB36A5" w:rsidRDefault="00F144DB" w:rsidP="00F144DB">
            <w:pPr>
              <w:spacing w:after="0"/>
              <w:jc w:val="left"/>
              <w:rPr>
                <w:rFonts w:ascii="Calibri" w:eastAsia="Times New Roman" w:hAnsi="Calibri" w:cs="Calibri"/>
                <w:color w:val="000000"/>
                <w:sz w:val="20"/>
                <w:szCs w:val="20"/>
                <w:lang w:val="fr-FR" w:eastAsia="en-CA"/>
              </w:rPr>
            </w:pPr>
            <w:r w:rsidRPr="00FB36A5">
              <w:rPr>
                <w:rFonts w:ascii="Calibri" w:eastAsia="Times New Roman" w:hAnsi="Calibri" w:cs="Calibri"/>
                <w:color w:val="000000"/>
                <w:sz w:val="20"/>
                <w:szCs w:val="20"/>
                <w:lang w:val="fr-FR" w:eastAsia="en-CA"/>
              </w:rPr>
              <w:t>CR/EN, VU, migratory birds/congregations</w:t>
            </w:r>
          </w:p>
        </w:tc>
      </w:tr>
      <w:tr w:rsidR="00F144DB" w:rsidRPr="00F144DB" w14:paraId="23C27B09" w14:textId="77777777" w:rsidTr="00F144DB">
        <w:tc>
          <w:tcPr>
            <w:tcW w:w="562" w:type="dxa"/>
          </w:tcPr>
          <w:p w14:paraId="62362D2F" w14:textId="4555158B" w:rsidR="00F144DB" w:rsidRPr="00F144DB" w:rsidRDefault="00F144DB" w:rsidP="00F144DB">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2</w:t>
            </w:r>
          </w:p>
        </w:tc>
        <w:tc>
          <w:tcPr>
            <w:tcW w:w="5064" w:type="dxa"/>
            <w:shd w:val="clear" w:color="auto" w:fill="auto"/>
            <w:noWrap/>
            <w:vAlign w:val="bottom"/>
            <w:hideMark/>
          </w:tcPr>
          <w:p w14:paraId="30661965" w14:textId="0E1F4F69" w:rsidR="00F144DB" w:rsidRPr="00F144DB" w:rsidRDefault="00F144DB" w:rsidP="00F144DB">
            <w:pPr>
              <w:spacing w:after="0"/>
              <w:jc w:val="left"/>
              <w:rPr>
                <w:rFonts w:ascii="Calibri" w:eastAsia="Times New Roman" w:hAnsi="Calibri" w:cs="Calibri"/>
                <w:color w:val="000000"/>
                <w:sz w:val="20"/>
                <w:szCs w:val="20"/>
                <w:lang w:val="en-CA" w:eastAsia="en-CA"/>
              </w:rPr>
            </w:pPr>
            <w:r w:rsidRPr="00F144DB">
              <w:rPr>
                <w:rFonts w:ascii="Calibri" w:eastAsia="Times New Roman" w:hAnsi="Calibri" w:cs="Calibri"/>
                <w:color w:val="000000"/>
                <w:sz w:val="20"/>
                <w:szCs w:val="20"/>
                <w:lang w:val="en-CA" w:eastAsia="en-CA"/>
              </w:rPr>
              <w:t>Nara Desert Wildlife Sanctuary</w:t>
            </w:r>
          </w:p>
        </w:tc>
        <w:tc>
          <w:tcPr>
            <w:tcW w:w="3724" w:type="dxa"/>
            <w:gridSpan w:val="3"/>
            <w:shd w:val="clear" w:color="auto" w:fill="auto"/>
            <w:noWrap/>
            <w:vAlign w:val="bottom"/>
            <w:hideMark/>
          </w:tcPr>
          <w:p w14:paraId="57E91474" w14:textId="77777777" w:rsidR="00F144DB" w:rsidRPr="00F144DB" w:rsidRDefault="00F144DB" w:rsidP="00F144DB">
            <w:pPr>
              <w:spacing w:after="0"/>
              <w:jc w:val="left"/>
              <w:rPr>
                <w:rFonts w:ascii="Calibri" w:eastAsia="Times New Roman" w:hAnsi="Calibri" w:cs="Calibri"/>
                <w:color w:val="000000"/>
                <w:sz w:val="20"/>
                <w:szCs w:val="20"/>
                <w:lang w:val="en-CA" w:eastAsia="en-CA"/>
              </w:rPr>
            </w:pPr>
            <w:r w:rsidRPr="00F144DB">
              <w:rPr>
                <w:rFonts w:ascii="Calibri" w:eastAsia="Times New Roman" w:hAnsi="Calibri" w:cs="Calibri"/>
                <w:color w:val="000000"/>
                <w:sz w:val="20"/>
                <w:szCs w:val="20"/>
                <w:lang w:val="en-CA" w:eastAsia="en-CA"/>
              </w:rPr>
              <w:t>VU, migratory birds/congregations, other</w:t>
            </w:r>
          </w:p>
        </w:tc>
      </w:tr>
      <w:tr w:rsidR="00F144DB" w:rsidRPr="00FB36A5" w14:paraId="632A2631" w14:textId="77777777" w:rsidTr="00F144DB">
        <w:tc>
          <w:tcPr>
            <w:tcW w:w="562" w:type="dxa"/>
          </w:tcPr>
          <w:p w14:paraId="486B2A89" w14:textId="6C285E52" w:rsidR="00F144DB" w:rsidRPr="00F144DB" w:rsidRDefault="00F144DB" w:rsidP="00F144DB">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3</w:t>
            </w:r>
          </w:p>
        </w:tc>
        <w:tc>
          <w:tcPr>
            <w:tcW w:w="5064" w:type="dxa"/>
            <w:shd w:val="clear" w:color="auto" w:fill="auto"/>
            <w:noWrap/>
            <w:vAlign w:val="bottom"/>
            <w:hideMark/>
          </w:tcPr>
          <w:p w14:paraId="76F6DA63" w14:textId="5A5D4D4B" w:rsidR="00F144DB" w:rsidRPr="00F144DB" w:rsidRDefault="00F144DB" w:rsidP="00F144DB">
            <w:pPr>
              <w:spacing w:after="0"/>
              <w:jc w:val="left"/>
              <w:rPr>
                <w:rFonts w:ascii="Calibri" w:eastAsia="Times New Roman" w:hAnsi="Calibri" w:cs="Calibri"/>
                <w:color w:val="000000"/>
                <w:sz w:val="20"/>
                <w:szCs w:val="20"/>
                <w:lang w:val="en-CA" w:eastAsia="en-CA"/>
              </w:rPr>
            </w:pPr>
            <w:r w:rsidRPr="00F144DB">
              <w:rPr>
                <w:rFonts w:ascii="Calibri" w:eastAsia="Times New Roman" w:hAnsi="Calibri" w:cs="Calibri"/>
                <w:color w:val="000000"/>
                <w:sz w:val="20"/>
                <w:szCs w:val="20"/>
                <w:lang w:val="en-CA" w:eastAsia="en-CA"/>
              </w:rPr>
              <w:t>Kinjhar (Kalri) Wildlife Sanctuary</w:t>
            </w:r>
          </w:p>
        </w:tc>
        <w:tc>
          <w:tcPr>
            <w:tcW w:w="3724" w:type="dxa"/>
            <w:gridSpan w:val="3"/>
            <w:shd w:val="clear" w:color="auto" w:fill="auto"/>
            <w:noWrap/>
            <w:vAlign w:val="bottom"/>
            <w:hideMark/>
          </w:tcPr>
          <w:p w14:paraId="77250B29" w14:textId="77777777" w:rsidR="00F144DB" w:rsidRPr="00FB36A5" w:rsidRDefault="00F144DB" w:rsidP="00F144DB">
            <w:pPr>
              <w:spacing w:after="0"/>
              <w:jc w:val="left"/>
              <w:rPr>
                <w:rFonts w:ascii="Calibri" w:eastAsia="Times New Roman" w:hAnsi="Calibri" w:cs="Calibri"/>
                <w:color w:val="000000"/>
                <w:sz w:val="20"/>
                <w:szCs w:val="20"/>
                <w:lang w:val="fr-FR" w:eastAsia="en-CA"/>
              </w:rPr>
            </w:pPr>
            <w:r w:rsidRPr="00FB36A5">
              <w:rPr>
                <w:rFonts w:ascii="Calibri" w:eastAsia="Times New Roman" w:hAnsi="Calibri" w:cs="Calibri"/>
                <w:color w:val="000000"/>
                <w:sz w:val="20"/>
                <w:szCs w:val="20"/>
                <w:lang w:val="fr-FR" w:eastAsia="en-CA"/>
              </w:rPr>
              <w:t>CR/EN, VU, migratory birds/congregations</w:t>
            </w:r>
          </w:p>
        </w:tc>
      </w:tr>
      <w:tr w:rsidR="00F144DB" w:rsidRPr="00FB36A5" w14:paraId="696DA7A8" w14:textId="77777777" w:rsidTr="00F144DB">
        <w:tc>
          <w:tcPr>
            <w:tcW w:w="562" w:type="dxa"/>
          </w:tcPr>
          <w:p w14:paraId="14BE43EB" w14:textId="63B74E0C" w:rsidR="00F144DB" w:rsidRPr="00F144DB" w:rsidRDefault="00F144DB" w:rsidP="00F144DB">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4</w:t>
            </w:r>
          </w:p>
        </w:tc>
        <w:tc>
          <w:tcPr>
            <w:tcW w:w="5064" w:type="dxa"/>
            <w:shd w:val="clear" w:color="auto" w:fill="auto"/>
            <w:noWrap/>
            <w:vAlign w:val="bottom"/>
            <w:hideMark/>
          </w:tcPr>
          <w:p w14:paraId="63082135" w14:textId="3B32539B" w:rsidR="00F144DB" w:rsidRPr="00F144DB" w:rsidRDefault="00F144DB" w:rsidP="00F144DB">
            <w:pPr>
              <w:spacing w:after="0"/>
              <w:jc w:val="left"/>
              <w:rPr>
                <w:rFonts w:ascii="Calibri" w:eastAsia="Times New Roman" w:hAnsi="Calibri" w:cs="Calibri"/>
                <w:color w:val="000000"/>
                <w:sz w:val="20"/>
                <w:szCs w:val="20"/>
                <w:lang w:val="en-CA" w:eastAsia="en-CA"/>
              </w:rPr>
            </w:pPr>
            <w:r w:rsidRPr="00F144DB">
              <w:rPr>
                <w:rFonts w:ascii="Calibri" w:eastAsia="Times New Roman" w:hAnsi="Calibri" w:cs="Calibri"/>
                <w:color w:val="000000"/>
                <w:sz w:val="20"/>
                <w:szCs w:val="20"/>
                <w:lang w:val="en-CA" w:eastAsia="en-CA"/>
              </w:rPr>
              <w:t>Keti Bundar North Wildlife Sanctuary</w:t>
            </w:r>
          </w:p>
        </w:tc>
        <w:tc>
          <w:tcPr>
            <w:tcW w:w="3724" w:type="dxa"/>
            <w:gridSpan w:val="3"/>
            <w:shd w:val="clear" w:color="auto" w:fill="auto"/>
            <w:noWrap/>
            <w:vAlign w:val="bottom"/>
            <w:hideMark/>
          </w:tcPr>
          <w:p w14:paraId="49EECE50" w14:textId="77777777" w:rsidR="00F144DB" w:rsidRPr="00FB36A5" w:rsidRDefault="00F144DB" w:rsidP="00F144DB">
            <w:pPr>
              <w:spacing w:after="0"/>
              <w:jc w:val="left"/>
              <w:rPr>
                <w:rFonts w:ascii="Calibri" w:eastAsia="Times New Roman" w:hAnsi="Calibri" w:cs="Calibri"/>
                <w:color w:val="000000"/>
                <w:sz w:val="20"/>
                <w:szCs w:val="20"/>
                <w:lang w:val="fr-FR" w:eastAsia="en-CA"/>
              </w:rPr>
            </w:pPr>
            <w:r w:rsidRPr="00FB36A5">
              <w:rPr>
                <w:rFonts w:ascii="Calibri" w:eastAsia="Times New Roman" w:hAnsi="Calibri" w:cs="Calibri"/>
                <w:color w:val="000000"/>
                <w:sz w:val="20"/>
                <w:szCs w:val="20"/>
                <w:lang w:val="fr-FR" w:eastAsia="en-CA"/>
              </w:rPr>
              <w:t>CR/EN, VU, migratory birds/congregations</w:t>
            </w:r>
          </w:p>
        </w:tc>
      </w:tr>
      <w:tr w:rsidR="00F144DB" w:rsidRPr="00F144DB" w14:paraId="03ED25EC" w14:textId="77777777" w:rsidTr="00F144DB">
        <w:tc>
          <w:tcPr>
            <w:tcW w:w="562" w:type="dxa"/>
          </w:tcPr>
          <w:p w14:paraId="28B150E5" w14:textId="0A3A0FAF" w:rsidR="00F144DB" w:rsidRPr="00F144DB" w:rsidRDefault="00F144DB" w:rsidP="00F144DB">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5</w:t>
            </w:r>
          </w:p>
        </w:tc>
        <w:tc>
          <w:tcPr>
            <w:tcW w:w="5064" w:type="dxa"/>
            <w:shd w:val="clear" w:color="auto" w:fill="auto"/>
            <w:noWrap/>
            <w:vAlign w:val="bottom"/>
            <w:hideMark/>
          </w:tcPr>
          <w:p w14:paraId="2EC5B4A5" w14:textId="664CBB10" w:rsidR="00F144DB" w:rsidRPr="00F144DB" w:rsidRDefault="00F144DB" w:rsidP="00F144DB">
            <w:pPr>
              <w:spacing w:after="0"/>
              <w:jc w:val="left"/>
              <w:rPr>
                <w:rFonts w:ascii="Calibri" w:eastAsia="Times New Roman" w:hAnsi="Calibri" w:cs="Calibri"/>
                <w:color w:val="000000"/>
                <w:sz w:val="20"/>
                <w:szCs w:val="20"/>
                <w:lang w:val="en-CA" w:eastAsia="en-CA"/>
              </w:rPr>
            </w:pPr>
            <w:r w:rsidRPr="00F144DB">
              <w:rPr>
                <w:rFonts w:ascii="Calibri" w:eastAsia="Times New Roman" w:hAnsi="Calibri" w:cs="Calibri"/>
                <w:color w:val="000000"/>
                <w:sz w:val="20"/>
                <w:szCs w:val="20"/>
                <w:lang w:val="en-CA" w:eastAsia="en-CA"/>
              </w:rPr>
              <w:t>Hammal Katchery Lake</w:t>
            </w:r>
          </w:p>
        </w:tc>
        <w:tc>
          <w:tcPr>
            <w:tcW w:w="3724" w:type="dxa"/>
            <w:gridSpan w:val="3"/>
            <w:shd w:val="clear" w:color="auto" w:fill="auto"/>
            <w:noWrap/>
            <w:vAlign w:val="bottom"/>
            <w:hideMark/>
          </w:tcPr>
          <w:p w14:paraId="71AFE4E5" w14:textId="77777777" w:rsidR="00F144DB" w:rsidRPr="00F144DB" w:rsidRDefault="00F144DB" w:rsidP="00F144DB">
            <w:pPr>
              <w:spacing w:after="0"/>
              <w:jc w:val="left"/>
              <w:rPr>
                <w:rFonts w:ascii="Calibri" w:eastAsia="Times New Roman" w:hAnsi="Calibri" w:cs="Calibri"/>
                <w:color w:val="000000"/>
                <w:sz w:val="20"/>
                <w:szCs w:val="20"/>
                <w:lang w:val="en-CA" w:eastAsia="en-CA"/>
              </w:rPr>
            </w:pPr>
            <w:r w:rsidRPr="00F144DB">
              <w:rPr>
                <w:rFonts w:ascii="Calibri" w:eastAsia="Times New Roman" w:hAnsi="Calibri" w:cs="Calibri"/>
                <w:color w:val="000000"/>
                <w:sz w:val="20"/>
                <w:szCs w:val="20"/>
                <w:lang w:val="en-CA" w:eastAsia="en-CA"/>
              </w:rPr>
              <w:t>VU, migratory birds/congregations</w:t>
            </w:r>
          </w:p>
        </w:tc>
      </w:tr>
      <w:tr w:rsidR="00F144DB" w:rsidRPr="00F144DB" w14:paraId="3F114298" w14:textId="77777777" w:rsidTr="00F144DB">
        <w:tc>
          <w:tcPr>
            <w:tcW w:w="562" w:type="dxa"/>
          </w:tcPr>
          <w:p w14:paraId="48410DAB" w14:textId="70786092" w:rsidR="00F144DB" w:rsidRPr="00F144DB" w:rsidRDefault="00F144DB" w:rsidP="00F144DB">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6</w:t>
            </w:r>
          </w:p>
        </w:tc>
        <w:tc>
          <w:tcPr>
            <w:tcW w:w="5064" w:type="dxa"/>
            <w:shd w:val="clear" w:color="auto" w:fill="auto"/>
            <w:noWrap/>
            <w:vAlign w:val="bottom"/>
            <w:hideMark/>
          </w:tcPr>
          <w:p w14:paraId="3BD4849C" w14:textId="38F5C987" w:rsidR="00F144DB" w:rsidRPr="00F144DB" w:rsidRDefault="00F144DB" w:rsidP="00F144DB">
            <w:pPr>
              <w:spacing w:after="0"/>
              <w:jc w:val="left"/>
              <w:rPr>
                <w:rFonts w:ascii="Calibri" w:eastAsia="Times New Roman" w:hAnsi="Calibri" w:cs="Calibri"/>
                <w:color w:val="000000"/>
                <w:sz w:val="20"/>
                <w:szCs w:val="20"/>
                <w:lang w:val="en-CA" w:eastAsia="en-CA"/>
              </w:rPr>
            </w:pPr>
            <w:r w:rsidRPr="00F144DB">
              <w:rPr>
                <w:rFonts w:ascii="Calibri" w:eastAsia="Times New Roman" w:hAnsi="Calibri" w:cs="Calibri"/>
                <w:color w:val="000000"/>
                <w:sz w:val="20"/>
                <w:szCs w:val="20"/>
                <w:lang w:val="en-CA" w:eastAsia="en-CA"/>
              </w:rPr>
              <w:t>Mehrano Reserve Lake and Rohri canal wetlands</w:t>
            </w:r>
          </w:p>
        </w:tc>
        <w:tc>
          <w:tcPr>
            <w:tcW w:w="1876" w:type="dxa"/>
            <w:shd w:val="clear" w:color="auto" w:fill="auto"/>
            <w:noWrap/>
            <w:vAlign w:val="bottom"/>
            <w:hideMark/>
          </w:tcPr>
          <w:p w14:paraId="62F01F26" w14:textId="77777777" w:rsidR="00F144DB" w:rsidRPr="00F144DB" w:rsidRDefault="00F144DB" w:rsidP="00F144DB">
            <w:pPr>
              <w:spacing w:after="0"/>
              <w:jc w:val="left"/>
              <w:rPr>
                <w:rFonts w:ascii="Calibri" w:eastAsia="Times New Roman" w:hAnsi="Calibri" w:cs="Calibri"/>
                <w:color w:val="000000"/>
                <w:sz w:val="20"/>
                <w:szCs w:val="20"/>
                <w:lang w:val="en-CA" w:eastAsia="en-CA"/>
              </w:rPr>
            </w:pPr>
            <w:r w:rsidRPr="00F144DB">
              <w:rPr>
                <w:rFonts w:ascii="Calibri" w:eastAsia="Times New Roman" w:hAnsi="Calibri" w:cs="Calibri"/>
                <w:color w:val="000000"/>
                <w:sz w:val="20"/>
                <w:szCs w:val="20"/>
                <w:lang w:val="en-CA" w:eastAsia="en-CA"/>
              </w:rPr>
              <w:t>VU</w:t>
            </w:r>
          </w:p>
        </w:tc>
        <w:tc>
          <w:tcPr>
            <w:tcW w:w="924" w:type="dxa"/>
            <w:shd w:val="clear" w:color="auto" w:fill="auto"/>
            <w:noWrap/>
            <w:vAlign w:val="bottom"/>
            <w:hideMark/>
          </w:tcPr>
          <w:p w14:paraId="30E7E3C6" w14:textId="77777777" w:rsidR="00F144DB" w:rsidRPr="00F144DB" w:rsidRDefault="00F144DB" w:rsidP="00F144DB">
            <w:pPr>
              <w:spacing w:after="0"/>
              <w:jc w:val="left"/>
              <w:rPr>
                <w:rFonts w:ascii="Calibri" w:eastAsia="Times New Roman" w:hAnsi="Calibri" w:cs="Calibri"/>
                <w:color w:val="000000"/>
                <w:sz w:val="20"/>
                <w:szCs w:val="20"/>
                <w:lang w:val="en-CA" w:eastAsia="en-CA"/>
              </w:rPr>
            </w:pPr>
          </w:p>
        </w:tc>
        <w:tc>
          <w:tcPr>
            <w:tcW w:w="924" w:type="dxa"/>
            <w:shd w:val="clear" w:color="auto" w:fill="auto"/>
            <w:noWrap/>
            <w:vAlign w:val="bottom"/>
            <w:hideMark/>
          </w:tcPr>
          <w:p w14:paraId="4B19FD25" w14:textId="77777777" w:rsidR="00F144DB" w:rsidRPr="00F144DB" w:rsidRDefault="00F144DB" w:rsidP="00F144DB">
            <w:pPr>
              <w:spacing w:after="0"/>
              <w:jc w:val="left"/>
              <w:rPr>
                <w:rFonts w:ascii="Times New Roman" w:eastAsia="Times New Roman" w:hAnsi="Times New Roman" w:cs="Times New Roman"/>
                <w:sz w:val="20"/>
                <w:szCs w:val="20"/>
                <w:lang w:val="en-CA" w:eastAsia="en-CA"/>
              </w:rPr>
            </w:pPr>
          </w:p>
        </w:tc>
      </w:tr>
      <w:tr w:rsidR="00F144DB" w:rsidRPr="00F144DB" w14:paraId="36F0F1EB" w14:textId="77777777" w:rsidTr="00F144DB">
        <w:tc>
          <w:tcPr>
            <w:tcW w:w="562" w:type="dxa"/>
          </w:tcPr>
          <w:p w14:paraId="73BB540F" w14:textId="551DC37D" w:rsidR="00F144DB" w:rsidRPr="00F144DB" w:rsidRDefault="00F144DB" w:rsidP="00F144DB">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7</w:t>
            </w:r>
          </w:p>
        </w:tc>
        <w:tc>
          <w:tcPr>
            <w:tcW w:w="5064" w:type="dxa"/>
            <w:shd w:val="clear" w:color="auto" w:fill="auto"/>
            <w:noWrap/>
            <w:vAlign w:val="bottom"/>
            <w:hideMark/>
          </w:tcPr>
          <w:p w14:paraId="14348602" w14:textId="6F5A3BF7" w:rsidR="00F144DB" w:rsidRPr="00F144DB" w:rsidRDefault="00F144DB" w:rsidP="00F144DB">
            <w:pPr>
              <w:spacing w:after="0"/>
              <w:jc w:val="left"/>
              <w:rPr>
                <w:rFonts w:ascii="Calibri" w:eastAsia="Times New Roman" w:hAnsi="Calibri" w:cs="Calibri"/>
                <w:color w:val="000000"/>
                <w:sz w:val="20"/>
                <w:szCs w:val="20"/>
                <w:lang w:val="en-CA" w:eastAsia="en-CA"/>
              </w:rPr>
            </w:pPr>
            <w:r w:rsidRPr="00F144DB">
              <w:rPr>
                <w:rFonts w:ascii="Calibri" w:eastAsia="Times New Roman" w:hAnsi="Calibri" w:cs="Calibri"/>
                <w:color w:val="000000"/>
                <w:sz w:val="20"/>
                <w:szCs w:val="20"/>
                <w:lang w:val="en-CA" w:eastAsia="en-CA"/>
              </w:rPr>
              <w:t>Outer Indus delta</w:t>
            </w:r>
          </w:p>
        </w:tc>
        <w:tc>
          <w:tcPr>
            <w:tcW w:w="2800" w:type="dxa"/>
            <w:gridSpan w:val="2"/>
            <w:shd w:val="clear" w:color="auto" w:fill="auto"/>
            <w:noWrap/>
            <w:vAlign w:val="bottom"/>
            <w:hideMark/>
          </w:tcPr>
          <w:p w14:paraId="3E05A476" w14:textId="77777777" w:rsidR="00F144DB" w:rsidRPr="00F144DB" w:rsidRDefault="00F144DB" w:rsidP="00F144DB">
            <w:pPr>
              <w:spacing w:after="0"/>
              <w:jc w:val="left"/>
              <w:rPr>
                <w:rFonts w:ascii="Calibri" w:eastAsia="Times New Roman" w:hAnsi="Calibri" w:cs="Calibri"/>
                <w:color w:val="000000"/>
                <w:sz w:val="20"/>
                <w:szCs w:val="20"/>
                <w:lang w:val="en-CA" w:eastAsia="en-CA"/>
              </w:rPr>
            </w:pPr>
            <w:r w:rsidRPr="00F144DB">
              <w:rPr>
                <w:rFonts w:ascii="Calibri" w:eastAsia="Times New Roman" w:hAnsi="Calibri" w:cs="Calibri"/>
                <w:color w:val="000000"/>
                <w:sz w:val="20"/>
                <w:szCs w:val="20"/>
                <w:lang w:val="en-CA" w:eastAsia="en-CA"/>
              </w:rPr>
              <w:t>migratory birds/congregations</w:t>
            </w:r>
          </w:p>
        </w:tc>
        <w:tc>
          <w:tcPr>
            <w:tcW w:w="924" w:type="dxa"/>
            <w:shd w:val="clear" w:color="auto" w:fill="auto"/>
            <w:noWrap/>
            <w:vAlign w:val="bottom"/>
            <w:hideMark/>
          </w:tcPr>
          <w:p w14:paraId="7983235F" w14:textId="77777777" w:rsidR="00F144DB" w:rsidRPr="00F144DB" w:rsidRDefault="00F144DB" w:rsidP="00F144DB">
            <w:pPr>
              <w:spacing w:after="0"/>
              <w:jc w:val="left"/>
              <w:rPr>
                <w:rFonts w:ascii="Calibri" w:eastAsia="Times New Roman" w:hAnsi="Calibri" w:cs="Calibri"/>
                <w:color w:val="000000"/>
                <w:sz w:val="20"/>
                <w:szCs w:val="20"/>
                <w:lang w:val="en-CA" w:eastAsia="en-CA"/>
              </w:rPr>
            </w:pPr>
          </w:p>
        </w:tc>
      </w:tr>
      <w:tr w:rsidR="00F144DB" w:rsidRPr="00FB36A5" w14:paraId="3A3CDB33" w14:textId="77777777" w:rsidTr="00F144DB">
        <w:tc>
          <w:tcPr>
            <w:tcW w:w="562" w:type="dxa"/>
          </w:tcPr>
          <w:p w14:paraId="0BB64AC3" w14:textId="71E17563" w:rsidR="00F144DB" w:rsidRPr="00F144DB" w:rsidRDefault="00F144DB" w:rsidP="00F144DB">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8</w:t>
            </w:r>
          </w:p>
        </w:tc>
        <w:tc>
          <w:tcPr>
            <w:tcW w:w="5064" w:type="dxa"/>
            <w:shd w:val="clear" w:color="auto" w:fill="auto"/>
            <w:noWrap/>
            <w:vAlign w:val="bottom"/>
            <w:hideMark/>
          </w:tcPr>
          <w:p w14:paraId="547D8855" w14:textId="19166891" w:rsidR="00F144DB" w:rsidRPr="00F144DB" w:rsidRDefault="00F144DB" w:rsidP="00F144DB">
            <w:pPr>
              <w:spacing w:after="0"/>
              <w:jc w:val="left"/>
              <w:rPr>
                <w:rFonts w:ascii="Calibri" w:eastAsia="Times New Roman" w:hAnsi="Calibri" w:cs="Calibri"/>
                <w:color w:val="000000"/>
                <w:sz w:val="20"/>
                <w:szCs w:val="20"/>
                <w:lang w:val="en-CA" w:eastAsia="en-CA"/>
              </w:rPr>
            </w:pPr>
            <w:r w:rsidRPr="00F144DB">
              <w:rPr>
                <w:rFonts w:ascii="Calibri" w:eastAsia="Times New Roman" w:hAnsi="Calibri" w:cs="Calibri"/>
                <w:color w:val="000000"/>
                <w:sz w:val="20"/>
                <w:szCs w:val="20"/>
                <w:lang w:val="en-CA" w:eastAsia="en-CA"/>
              </w:rPr>
              <w:t>Indus Dolphin Reserve and Kandhkot wetlands</w:t>
            </w:r>
          </w:p>
        </w:tc>
        <w:tc>
          <w:tcPr>
            <w:tcW w:w="3724" w:type="dxa"/>
            <w:gridSpan w:val="3"/>
            <w:shd w:val="clear" w:color="auto" w:fill="auto"/>
            <w:noWrap/>
            <w:vAlign w:val="bottom"/>
            <w:hideMark/>
          </w:tcPr>
          <w:p w14:paraId="6EE3F50D" w14:textId="77777777" w:rsidR="00F144DB" w:rsidRPr="00FB36A5" w:rsidRDefault="00F144DB" w:rsidP="00F144DB">
            <w:pPr>
              <w:spacing w:after="0"/>
              <w:jc w:val="left"/>
              <w:rPr>
                <w:rFonts w:ascii="Calibri" w:eastAsia="Times New Roman" w:hAnsi="Calibri" w:cs="Calibri"/>
                <w:color w:val="000000"/>
                <w:sz w:val="20"/>
                <w:szCs w:val="20"/>
                <w:lang w:val="fr-FR" w:eastAsia="en-CA"/>
              </w:rPr>
            </w:pPr>
            <w:r w:rsidRPr="00FB36A5">
              <w:rPr>
                <w:rFonts w:ascii="Calibri" w:eastAsia="Times New Roman" w:hAnsi="Calibri" w:cs="Calibri"/>
                <w:color w:val="000000"/>
                <w:sz w:val="20"/>
                <w:szCs w:val="20"/>
                <w:lang w:val="fr-FR" w:eastAsia="en-CA"/>
              </w:rPr>
              <w:t>CR/EN, VU, migratory birds/congregations</w:t>
            </w:r>
          </w:p>
        </w:tc>
      </w:tr>
      <w:tr w:rsidR="00F144DB" w:rsidRPr="00F144DB" w14:paraId="6E2D2E34" w14:textId="77777777" w:rsidTr="00F144DB">
        <w:tc>
          <w:tcPr>
            <w:tcW w:w="562" w:type="dxa"/>
          </w:tcPr>
          <w:p w14:paraId="1F079004" w14:textId="71615524" w:rsidR="00F144DB" w:rsidRPr="00F144DB" w:rsidRDefault="00F144DB" w:rsidP="00F144DB">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9</w:t>
            </w:r>
          </w:p>
        </w:tc>
        <w:tc>
          <w:tcPr>
            <w:tcW w:w="5064" w:type="dxa"/>
            <w:shd w:val="clear" w:color="auto" w:fill="auto"/>
            <w:noWrap/>
            <w:vAlign w:val="bottom"/>
            <w:hideMark/>
          </w:tcPr>
          <w:p w14:paraId="4BB20786" w14:textId="6C29EA1F" w:rsidR="00F144DB" w:rsidRPr="00F144DB" w:rsidRDefault="00F144DB" w:rsidP="00F144DB">
            <w:pPr>
              <w:spacing w:after="0"/>
              <w:jc w:val="left"/>
              <w:rPr>
                <w:rFonts w:ascii="Calibri" w:eastAsia="Times New Roman" w:hAnsi="Calibri" w:cs="Calibri"/>
                <w:color w:val="000000"/>
                <w:sz w:val="20"/>
                <w:szCs w:val="20"/>
                <w:lang w:val="en-CA" w:eastAsia="en-CA"/>
              </w:rPr>
            </w:pPr>
            <w:r w:rsidRPr="00F144DB">
              <w:rPr>
                <w:rFonts w:ascii="Calibri" w:eastAsia="Times New Roman" w:hAnsi="Calibri" w:cs="Calibri"/>
                <w:color w:val="000000"/>
                <w:sz w:val="20"/>
                <w:szCs w:val="20"/>
                <w:lang w:val="en-CA" w:eastAsia="en-CA"/>
              </w:rPr>
              <w:t>Kirthar National Park (including Hub Dam)</w:t>
            </w:r>
          </w:p>
        </w:tc>
        <w:tc>
          <w:tcPr>
            <w:tcW w:w="3724" w:type="dxa"/>
            <w:gridSpan w:val="3"/>
            <w:shd w:val="clear" w:color="auto" w:fill="auto"/>
            <w:noWrap/>
            <w:vAlign w:val="bottom"/>
            <w:hideMark/>
          </w:tcPr>
          <w:p w14:paraId="07D76AE9" w14:textId="77777777" w:rsidR="00F144DB" w:rsidRPr="00F144DB" w:rsidRDefault="00F144DB" w:rsidP="00F144DB">
            <w:pPr>
              <w:spacing w:after="0"/>
              <w:jc w:val="left"/>
              <w:rPr>
                <w:rFonts w:ascii="Calibri" w:eastAsia="Times New Roman" w:hAnsi="Calibri" w:cs="Calibri"/>
                <w:color w:val="000000"/>
                <w:sz w:val="20"/>
                <w:szCs w:val="20"/>
                <w:lang w:val="en-CA" w:eastAsia="en-CA"/>
              </w:rPr>
            </w:pPr>
            <w:r w:rsidRPr="00F144DB">
              <w:rPr>
                <w:rFonts w:ascii="Calibri" w:eastAsia="Times New Roman" w:hAnsi="Calibri" w:cs="Calibri"/>
                <w:color w:val="000000"/>
                <w:sz w:val="20"/>
                <w:szCs w:val="20"/>
                <w:lang w:val="en-CA" w:eastAsia="en-CA"/>
              </w:rPr>
              <w:t>CR/EN, VU, migratory birds/congregations, other</w:t>
            </w:r>
          </w:p>
        </w:tc>
      </w:tr>
      <w:tr w:rsidR="00F144DB" w:rsidRPr="00FB36A5" w14:paraId="17C4BA12" w14:textId="77777777" w:rsidTr="00F144DB">
        <w:tc>
          <w:tcPr>
            <w:tcW w:w="562" w:type="dxa"/>
          </w:tcPr>
          <w:p w14:paraId="48464425" w14:textId="774491A9" w:rsidR="00F144DB" w:rsidRPr="00F144DB" w:rsidRDefault="00F144DB" w:rsidP="00F144DB">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10</w:t>
            </w:r>
          </w:p>
        </w:tc>
        <w:tc>
          <w:tcPr>
            <w:tcW w:w="5064" w:type="dxa"/>
            <w:shd w:val="clear" w:color="auto" w:fill="auto"/>
            <w:noWrap/>
            <w:vAlign w:val="bottom"/>
            <w:hideMark/>
          </w:tcPr>
          <w:p w14:paraId="56527E9F" w14:textId="5B7C3D3D" w:rsidR="00F144DB" w:rsidRPr="00F144DB" w:rsidRDefault="00F144DB" w:rsidP="00F144DB">
            <w:pPr>
              <w:spacing w:after="0"/>
              <w:jc w:val="left"/>
              <w:rPr>
                <w:rFonts w:ascii="Calibri" w:eastAsia="Times New Roman" w:hAnsi="Calibri" w:cs="Calibri"/>
                <w:color w:val="000000"/>
                <w:sz w:val="20"/>
                <w:szCs w:val="20"/>
                <w:lang w:val="en-CA" w:eastAsia="en-CA"/>
              </w:rPr>
            </w:pPr>
            <w:r w:rsidRPr="00F144DB">
              <w:rPr>
                <w:rFonts w:ascii="Calibri" w:eastAsia="Times New Roman" w:hAnsi="Calibri" w:cs="Calibri"/>
                <w:color w:val="000000"/>
                <w:sz w:val="20"/>
                <w:szCs w:val="20"/>
                <w:lang w:val="en-CA" w:eastAsia="en-CA"/>
              </w:rPr>
              <w:t>Manchar Lake</w:t>
            </w:r>
          </w:p>
        </w:tc>
        <w:tc>
          <w:tcPr>
            <w:tcW w:w="3724" w:type="dxa"/>
            <w:gridSpan w:val="3"/>
            <w:shd w:val="clear" w:color="auto" w:fill="auto"/>
            <w:noWrap/>
            <w:vAlign w:val="bottom"/>
            <w:hideMark/>
          </w:tcPr>
          <w:p w14:paraId="35D06BCF" w14:textId="77777777" w:rsidR="00F144DB" w:rsidRPr="00FB36A5" w:rsidRDefault="00F144DB" w:rsidP="00F144DB">
            <w:pPr>
              <w:spacing w:after="0"/>
              <w:jc w:val="left"/>
              <w:rPr>
                <w:rFonts w:ascii="Calibri" w:eastAsia="Times New Roman" w:hAnsi="Calibri" w:cs="Calibri"/>
                <w:color w:val="000000"/>
                <w:sz w:val="20"/>
                <w:szCs w:val="20"/>
                <w:lang w:val="fr-FR" w:eastAsia="en-CA"/>
              </w:rPr>
            </w:pPr>
            <w:r w:rsidRPr="00FB36A5">
              <w:rPr>
                <w:rFonts w:ascii="Calibri" w:eastAsia="Times New Roman" w:hAnsi="Calibri" w:cs="Calibri"/>
                <w:color w:val="000000"/>
                <w:sz w:val="20"/>
                <w:szCs w:val="20"/>
                <w:lang w:val="fr-FR" w:eastAsia="en-CA"/>
              </w:rPr>
              <w:t>CR/EN, VU, migratory birds/congregations</w:t>
            </w:r>
          </w:p>
        </w:tc>
      </w:tr>
      <w:tr w:rsidR="00F144DB" w:rsidRPr="00FB36A5" w14:paraId="6CEE270C" w14:textId="77777777" w:rsidTr="00F144DB">
        <w:tc>
          <w:tcPr>
            <w:tcW w:w="562" w:type="dxa"/>
          </w:tcPr>
          <w:p w14:paraId="4DB2683D" w14:textId="190E78E2" w:rsidR="00F144DB" w:rsidRPr="00F144DB" w:rsidRDefault="00F144DB" w:rsidP="00F144DB">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11</w:t>
            </w:r>
          </w:p>
        </w:tc>
        <w:tc>
          <w:tcPr>
            <w:tcW w:w="5064" w:type="dxa"/>
            <w:shd w:val="clear" w:color="auto" w:fill="auto"/>
            <w:noWrap/>
            <w:vAlign w:val="bottom"/>
            <w:hideMark/>
          </w:tcPr>
          <w:p w14:paraId="7122FE28" w14:textId="35F9DD7A" w:rsidR="00F144DB" w:rsidRPr="00F144DB" w:rsidRDefault="00F144DB" w:rsidP="00F144DB">
            <w:pPr>
              <w:spacing w:after="0"/>
              <w:jc w:val="left"/>
              <w:rPr>
                <w:rFonts w:ascii="Calibri" w:eastAsia="Times New Roman" w:hAnsi="Calibri" w:cs="Calibri"/>
                <w:color w:val="000000"/>
                <w:sz w:val="20"/>
                <w:szCs w:val="20"/>
                <w:lang w:val="en-CA" w:eastAsia="en-CA"/>
              </w:rPr>
            </w:pPr>
            <w:r w:rsidRPr="00F144DB">
              <w:rPr>
                <w:rFonts w:ascii="Calibri" w:eastAsia="Times New Roman" w:hAnsi="Calibri" w:cs="Calibri"/>
                <w:color w:val="000000"/>
                <w:sz w:val="20"/>
                <w:szCs w:val="20"/>
                <w:lang w:val="en-CA" w:eastAsia="en-CA"/>
              </w:rPr>
              <w:t>Nara canal wetlands (including Soonhari, Sadhori and Sanghriaro lakes)</w:t>
            </w:r>
          </w:p>
        </w:tc>
        <w:tc>
          <w:tcPr>
            <w:tcW w:w="3724" w:type="dxa"/>
            <w:gridSpan w:val="3"/>
            <w:shd w:val="clear" w:color="auto" w:fill="auto"/>
            <w:noWrap/>
            <w:vAlign w:val="bottom"/>
            <w:hideMark/>
          </w:tcPr>
          <w:p w14:paraId="667D3885" w14:textId="77777777" w:rsidR="00F144DB" w:rsidRPr="00FB36A5" w:rsidRDefault="00F144DB" w:rsidP="00F144DB">
            <w:pPr>
              <w:spacing w:after="0"/>
              <w:jc w:val="left"/>
              <w:rPr>
                <w:rFonts w:ascii="Calibri" w:eastAsia="Times New Roman" w:hAnsi="Calibri" w:cs="Calibri"/>
                <w:color w:val="000000"/>
                <w:sz w:val="20"/>
                <w:szCs w:val="20"/>
                <w:lang w:val="fr-FR" w:eastAsia="en-CA"/>
              </w:rPr>
            </w:pPr>
            <w:r w:rsidRPr="00FB36A5">
              <w:rPr>
                <w:rFonts w:ascii="Calibri" w:eastAsia="Times New Roman" w:hAnsi="Calibri" w:cs="Calibri"/>
                <w:color w:val="000000"/>
                <w:sz w:val="20"/>
                <w:szCs w:val="20"/>
                <w:lang w:val="fr-FR" w:eastAsia="en-CA"/>
              </w:rPr>
              <w:t>CR/EN, VU, migratory birds/congregations</w:t>
            </w:r>
          </w:p>
        </w:tc>
      </w:tr>
      <w:tr w:rsidR="00F144DB" w:rsidRPr="00FB36A5" w14:paraId="105DAEC8" w14:textId="77777777" w:rsidTr="00F144DB">
        <w:tc>
          <w:tcPr>
            <w:tcW w:w="562" w:type="dxa"/>
          </w:tcPr>
          <w:p w14:paraId="273A7AC8" w14:textId="1C2E0E93" w:rsidR="00F144DB" w:rsidRPr="00F144DB" w:rsidRDefault="00F144DB" w:rsidP="00F144DB">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12</w:t>
            </w:r>
          </w:p>
        </w:tc>
        <w:tc>
          <w:tcPr>
            <w:tcW w:w="5064" w:type="dxa"/>
            <w:shd w:val="clear" w:color="auto" w:fill="auto"/>
            <w:noWrap/>
            <w:vAlign w:val="bottom"/>
            <w:hideMark/>
          </w:tcPr>
          <w:p w14:paraId="075CE44F" w14:textId="7C8C237D" w:rsidR="00F144DB" w:rsidRPr="00F144DB" w:rsidRDefault="00F144DB" w:rsidP="00F144DB">
            <w:pPr>
              <w:spacing w:after="0"/>
              <w:jc w:val="left"/>
              <w:rPr>
                <w:rFonts w:ascii="Calibri" w:eastAsia="Times New Roman" w:hAnsi="Calibri" w:cs="Calibri"/>
                <w:color w:val="000000"/>
                <w:sz w:val="20"/>
                <w:szCs w:val="20"/>
                <w:lang w:val="en-CA" w:eastAsia="en-CA"/>
              </w:rPr>
            </w:pPr>
            <w:r w:rsidRPr="00F144DB">
              <w:rPr>
                <w:rFonts w:ascii="Calibri" w:eastAsia="Times New Roman" w:hAnsi="Calibri" w:cs="Calibri"/>
                <w:color w:val="000000"/>
                <w:sz w:val="20"/>
                <w:szCs w:val="20"/>
                <w:lang w:val="en-CA" w:eastAsia="en-CA"/>
              </w:rPr>
              <w:t>Pugri Lake</w:t>
            </w:r>
          </w:p>
        </w:tc>
        <w:tc>
          <w:tcPr>
            <w:tcW w:w="3724" w:type="dxa"/>
            <w:gridSpan w:val="3"/>
            <w:shd w:val="clear" w:color="auto" w:fill="auto"/>
            <w:noWrap/>
            <w:vAlign w:val="bottom"/>
            <w:hideMark/>
          </w:tcPr>
          <w:p w14:paraId="11AF6260" w14:textId="77777777" w:rsidR="00F144DB" w:rsidRPr="00FB36A5" w:rsidRDefault="00F144DB" w:rsidP="00F144DB">
            <w:pPr>
              <w:spacing w:after="0"/>
              <w:jc w:val="left"/>
              <w:rPr>
                <w:rFonts w:ascii="Calibri" w:eastAsia="Times New Roman" w:hAnsi="Calibri" w:cs="Calibri"/>
                <w:color w:val="000000"/>
                <w:sz w:val="20"/>
                <w:szCs w:val="20"/>
                <w:lang w:val="fr-FR" w:eastAsia="en-CA"/>
              </w:rPr>
            </w:pPr>
            <w:r w:rsidRPr="00FB36A5">
              <w:rPr>
                <w:rFonts w:ascii="Calibri" w:eastAsia="Times New Roman" w:hAnsi="Calibri" w:cs="Calibri"/>
                <w:color w:val="000000"/>
                <w:sz w:val="20"/>
                <w:szCs w:val="20"/>
                <w:lang w:val="fr-FR" w:eastAsia="en-CA"/>
              </w:rPr>
              <w:t>CR/EN, VU, migratory birds/congregations</w:t>
            </w:r>
          </w:p>
        </w:tc>
      </w:tr>
      <w:tr w:rsidR="00F144DB" w:rsidRPr="00FB36A5" w14:paraId="26B3691A" w14:textId="77777777" w:rsidTr="00F144DB">
        <w:tc>
          <w:tcPr>
            <w:tcW w:w="562" w:type="dxa"/>
          </w:tcPr>
          <w:p w14:paraId="57C4BF18" w14:textId="2DF1DF6A" w:rsidR="00F144DB" w:rsidRPr="00F144DB" w:rsidRDefault="00F144DB" w:rsidP="00F144DB">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13</w:t>
            </w:r>
          </w:p>
        </w:tc>
        <w:tc>
          <w:tcPr>
            <w:tcW w:w="5064" w:type="dxa"/>
            <w:shd w:val="clear" w:color="auto" w:fill="auto"/>
            <w:noWrap/>
            <w:vAlign w:val="bottom"/>
            <w:hideMark/>
          </w:tcPr>
          <w:p w14:paraId="7506E115" w14:textId="7EC146C4" w:rsidR="00F144DB" w:rsidRPr="00F144DB" w:rsidRDefault="00F144DB" w:rsidP="00F144DB">
            <w:pPr>
              <w:spacing w:after="0"/>
              <w:jc w:val="left"/>
              <w:rPr>
                <w:rFonts w:ascii="Calibri" w:eastAsia="Times New Roman" w:hAnsi="Calibri" w:cs="Calibri"/>
                <w:color w:val="000000"/>
                <w:sz w:val="20"/>
                <w:szCs w:val="20"/>
                <w:lang w:val="en-CA" w:eastAsia="en-CA"/>
              </w:rPr>
            </w:pPr>
            <w:r w:rsidRPr="00F144DB">
              <w:rPr>
                <w:rFonts w:ascii="Calibri" w:eastAsia="Times New Roman" w:hAnsi="Calibri" w:cs="Calibri"/>
                <w:color w:val="000000"/>
                <w:sz w:val="20"/>
                <w:szCs w:val="20"/>
                <w:lang w:val="en-CA" w:eastAsia="en-CA"/>
              </w:rPr>
              <w:t>Drigh Wildlife Sanctuary</w:t>
            </w:r>
          </w:p>
        </w:tc>
        <w:tc>
          <w:tcPr>
            <w:tcW w:w="3724" w:type="dxa"/>
            <w:gridSpan w:val="3"/>
            <w:shd w:val="clear" w:color="auto" w:fill="auto"/>
            <w:noWrap/>
            <w:vAlign w:val="bottom"/>
            <w:hideMark/>
          </w:tcPr>
          <w:p w14:paraId="23F5C5D6" w14:textId="77777777" w:rsidR="00F144DB" w:rsidRPr="00FB36A5" w:rsidRDefault="00F144DB" w:rsidP="00F144DB">
            <w:pPr>
              <w:spacing w:after="0"/>
              <w:jc w:val="left"/>
              <w:rPr>
                <w:rFonts w:ascii="Calibri" w:eastAsia="Times New Roman" w:hAnsi="Calibri" w:cs="Calibri"/>
                <w:color w:val="000000"/>
                <w:sz w:val="20"/>
                <w:szCs w:val="20"/>
                <w:lang w:val="fr-FR" w:eastAsia="en-CA"/>
              </w:rPr>
            </w:pPr>
            <w:r w:rsidRPr="00FB36A5">
              <w:rPr>
                <w:rFonts w:ascii="Calibri" w:eastAsia="Times New Roman" w:hAnsi="Calibri" w:cs="Calibri"/>
                <w:color w:val="000000"/>
                <w:sz w:val="20"/>
                <w:szCs w:val="20"/>
                <w:lang w:val="fr-FR" w:eastAsia="en-CA"/>
              </w:rPr>
              <w:t>CR/EN, VU, migratory birds/congregations</w:t>
            </w:r>
          </w:p>
        </w:tc>
      </w:tr>
      <w:tr w:rsidR="00F144DB" w:rsidRPr="00F144DB" w14:paraId="22509DCB" w14:textId="77777777" w:rsidTr="00F144DB">
        <w:tc>
          <w:tcPr>
            <w:tcW w:w="562" w:type="dxa"/>
          </w:tcPr>
          <w:p w14:paraId="25A42921" w14:textId="3E22E953" w:rsidR="00F144DB" w:rsidRPr="00F144DB" w:rsidRDefault="00F144DB" w:rsidP="00F144DB">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14</w:t>
            </w:r>
          </w:p>
        </w:tc>
        <w:tc>
          <w:tcPr>
            <w:tcW w:w="5064" w:type="dxa"/>
            <w:shd w:val="clear" w:color="auto" w:fill="auto"/>
            <w:noWrap/>
            <w:vAlign w:val="bottom"/>
            <w:hideMark/>
          </w:tcPr>
          <w:p w14:paraId="4BD3D36D" w14:textId="0446A7E8" w:rsidR="00F144DB" w:rsidRPr="00F144DB" w:rsidRDefault="00F144DB" w:rsidP="00F144DB">
            <w:pPr>
              <w:spacing w:after="0"/>
              <w:jc w:val="left"/>
              <w:rPr>
                <w:rFonts w:ascii="Calibri" w:eastAsia="Times New Roman" w:hAnsi="Calibri" w:cs="Calibri"/>
                <w:color w:val="000000"/>
                <w:sz w:val="20"/>
                <w:szCs w:val="20"/>
                <w:lang w:val="en-CA" w:eastAsia="en-CA"/>
              </w:rPr>
            </w:pPr>
            <w:r w:rsidRPr="00F144DB">
              <w:rPr>
                <w:rFonts w:ascii="Calibri" w:eastAsia="Times New Roman" w:hAnsi="Calibri" w:cs="Calibri"/>
                <w:color w:val="000000"/>
                <w:sz w:val="20"/>
                <w:szCs w:val="20"/>
                <w:lang w:val="en-CA" w:eastAsia="en-CA"/>
              </w:rPr>
              <w:t>Deh Akro Wildlife Sanctuary</w:t>
            </w:r>
          </w:p>
        </w:tc>
        <w:tc>
          <w:tcPr>
            <w:tcW w:w="3724" w:type="dxa"/>
            <w:gridSpan w:val="3"/>
            <w:shd w:val="clear" w:color="auto" w:fill="auto"/>
            <w:noWrap/>
            <w:vAlign w:val="bottom"/>
            <w:hideMark/>
          </w:tcPr>
          <w:p w14:paraId="1862D34B" w14:textId="77777777" w:rsidR="00F144DB" w:rsidRPr="00F144DB" w:rsidRDefault="00F144DB" w:rsidP="00F144DB">
            <w:pPr>
              <w:spacing w:after="0"/>
              <w:jc w:val="left"/>
              <w:rPr>
                <w:rFonts w:ascii="Calibri" w:eastAsia="Times New Roman" w:hAnsi="Calibri" w:cs="Calibri"/>
                <w:color w:val="000000"/>
                <w:sz w:val="20"/>
                <w:szCs w:val="20"/>
                <w:lang w:val="en-CA" w:eastAsia="en-CA"/>
              </w:rPr>
            </w:pPr>
            <w:r w:rsidRPr="00F144DB">
              <w:rPr>
                <w:rFonts w:ascii="Calibri" w:eastAsia="Times New Roman" w:hAnsi="Calibri" w:cs="Calibri"/>
                <w:color w:val="000000"/>
                <w:sz w:val="20"/>
                <w:szCs w:val="20"/>
                <w:lang w:val="en-CA" w:eastAsia="en-CA"/>
              </w:rPr>
              <w:t>VU, migratory birds/congregations</w:t>
            </w:r>
          </w:p>
        </w:tc>
      </w:tr>
      <w:tr w:rsidR="00F144DB" w:rsidRPr="00FB36A5" w14:paraId="3CE91AA3" w14:textId="77777777" w:rsidTr="00F144DB">
        <w:tc>
          <w:tcPr>
            <w:tcW w:w="562" w:type="dxa"/>
          </w:tcPr>
          <w:p w14:paraId="01F83F73" w14:textId="184D92FA" w:rsidR="00F144DB" w:rsidRPr="00F144DB" w:rsidRDefault="00F144DB" w:rsidP="00F144DB">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15</w:t>
            </w:r>
          </w:p>
        </w:tc>
        <w:tc>
          <w:tcPr>
            <w:tcW w:w="5064" w:type="dxa"/>
            <w:shd w:val="clear" w:color="auto" w:fill="auto"/>
            <w:noWrap/>
            <w:vAlign w:val="bottom"/>
            <w:hideMark/>
          </w:tcPr>
          <w:p w14:paraId="09C23B68" w14:textId="23C61AA0" w:rsidR="00F144DB" w:rsidRPr="00F144DB" w:rsidRDefault="00F144DB" w:rsidP="00F144DB">
            <w:pPr>
              <w:spacing w:after="0"/>
              <w:jc w:val="left"/>
              <w:rPr>
                <w:rFonts w:ascii="Calibri" w:eastAsia="Times New Roman" w:hAnsi="Calibri" w:cs="Calibri"/>
                <w:color w:val="000000"/>
                <w:sz w:val="20"/>
                <w:szCs w:val="20"/>
                <w:lang w:val="en-CA" w:eastAsia="en-CA"/>
              </w:rPr>
            </w:pPr>
            <w:r w:rsidRPr="00F144DB">
              <w:rPr>
                <w:rFonts w:ascii="Calibri" w:eastAsia="Times New Roman" w:hAnsi="Calibri" w:cs="Calibri"/>
                <w:color w:val="000000"/>
                <w:sz w:val="20"/>
                <w:szCs w:val="20"/>
                <w:lang w:val="en-CA" w:eastAsia="en-CA"/>
              </w:rPr>
              <w:t>Haleji Wildlife Sanctuary</w:t>
            </w:r>
          </w:p>
        </w:tc>
        <w:tc>
          <w:tcPr>
            <w:tcW w:w="3724" w:type="dxa"/>
            <w:gridSpan w:val="3"/>
            <w:shd w:val="clear" w:color="auto" w:fill="auto"/>
            <w:noWrap/>
            <w:vAlign w:val="bottom"/>
            <w:hideMark/>
          </w:tcPr>
          <w:p w14:paraId="7B6DC345" w14:textId="77777777" w:rsidR="00F144DB" w:rsidRPr="00FB36A5" w:rsidRDefault="00F144DB" w:rsidP="00F144DB">
            <w:pPr>
              <w:spacing w:after="0"/>
              <w:jc w:val="left"/>
              <w:rPr>
                <w:rFonts w:ascii="Calibri" w:eastAsia="Times New Roman" w:hAnsi="Calibri" w:cs="Calibri"/>
                <w:color w:val="000000"/>
                <w:sz w:val="20"/>
                <w:szCs w:val="20"/>
                <w:lang w:val="fr-FR" w:eastAsia="en-CA"/>
              </w:rPr>
            </w:pPr>
            <w:r w:rsidRPr="00FB36A5">
              <w:rPr>
                <w:rFonts w:ascii="Calibri" w:eastAsia="Times New Roman" w:hAnsi="Calibri" w:cs="Calibri"/>
                <w:color w:val="000000"/>
                <w:sz w:val="20"/>
                <w:szCs w:val="20"/>
                <w:lang w:val="fr-FR" w:eastAsia="en-CA"/>
              </w:rPr>
              <w:t>CR/EN, VU, migratory birds/congregations</w:t>
            </w:r>
          </w:p>
        </w:tc>
      </w:tr>
    </w:tbl>
    <w:p w14:paraId="64945D1B" w14:textId="2AC4AFD9" w:rsidR="00066C02" w:rsidRPr="00FB36A5" w:rsidRDefault="00066C02" w:rsidP="00AB0413">
      <w:pPr>
        <w:rPr>
          <w:lang w:val="fr-FR"/>
        </w:rPr>
      </w:pPr>
    </w:p>
    <w:p w14:paraId="59460AC5" w14:textId="3AF9A6D7" w:rsidR="00106312" w:rsidRDefault="00106312" w:rsidP="00106312">
      <w:r>
        <w:t xml:space="preserve">Protected Areas in the </w:t>
      </w:r>
      <w:r w:rsidR="00625E93">
        <w:t>irrigated</w:t>
      </w:r>
      <w:r>
        <w:t xml:space="preserve"> area</w:t>
      </w:r>
      <w:r w:rsidR="00625E93">
        <w:t>s in Sindh</w:t>
      </w:r>
      <w:r>
        <w:t xml:space="preserve"> given in </w:t>
      </w:r>
      <w:r w:rsidRPr="00DA3CB8">
        <w:rPr>
          <w:b/>
          <w:bCs/>
        </w:rPr>
        <w:t>Table 4.</w:t>
      </w:r>
      <w:r w:rsidR="0036187D" w:rsidRPr="00DA3CB8">
        <w:rPr>
          <w:b/>
          <w:bCs/>
        </w:rPr>
        <w:t>5</w:t>
      </w:r>
      <w:r>
        <w:t xml:space="preserve"> a</w:t>
      </w:r>
      <w:r w:rsidR="00CB3AFB">
        <w:t>n</w:t>
      </w:r>
      <w:r>
        <w:t xml:space="preserve">d are shown in </w:t>
      </w:r>
      <w:r w:rsidRPr="00DA3CB8">
        <w:rPr>
          <w:b/>
          <w:bCs/>
        </w:rPr>
        <w:t>Figure 4.</w:t>
      </w:r>
      <w:r w:rsidR="00DA3CB8" w:rsidRPr="00DA3CB8">
        <w:rPr>
          <w:b/>
          <w:bCs/>
        </w:rPr>
        <w:t>6</w:t>
      </w:r>
      <w:r>
        <w:t>.</w:t>
      </w:r>
      <w:r w:rsidR="0027058F">
        <w:t xml:space="preserve"> Most of the protected areas </w:t>
      </w:r>
      <w:r w:rsidR="002C40FA">
        <w:t xml:space="preserve">are </w:t>
      </w:r>
      <w:r w:rsidR="0027058F">
        <w:t xml:space="preserve">the </w:t>
      </w:r>
      <w:r w:rsidR="003E06BA">
        <w:t xml:space="preserve">lakes in the floodplains </w:t>
      </w:r>
      <w:r w:rsidR="00832001">
        <w:t>and delta of the Indus.</w:t>
      </w:r>
      <w:r w:rsidR="002C40FA">
        <w:t xml:space="preserve"> </w:t>
      </w:r>
      <w:r w:rsidR="000A0825">
        <w:t xml:space="preserve">None of the proposed subprojects are expected to be located within the protected areas. </w:t>
      </w:r>
    </w:p>
    <w:p w14:paraId="5A91C117" w14:textId="77777777" w:rsidR="00BE7893" w:rsidRDefault="00BE7893" w:rsidP="00106312"/>
    <w:p w14:paraId="3295F5E0" w14:textId="1899AD15" w:rsidR="006830EE" w:rsidRDefault="006830EE" w:rsidP="00106312">
      <w:r>
        <w:rPr>
          <w:noProof/>
        </w:rPr>
        <w:drawing>
          <wp:inline distT="0" distB="0" distL="0" distR="0" wp14:anchorId="48FC0FDD" wp14:editId="469F9AF6">
            <wp:extent cx="5943600" cy="3343275"/>
            <wp:effectExtent l="0" t="0" r="0" b="9525"/>
            <wp:docPr id="3820" name="Picture 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4F5DF785" w14:textId="730BBBD9" w:rsidR="00106312" w:rsidRDefault="00106312" w:rsidP="00106312">
      <w:pPr>
        <w:pStyle w:val="Caption"/>
      </w:pPr>
      <w:bookmarkStart w:id="57" w:name="_Toc116454279"/>
      <w:r>
        <w:t xml:space="preserve">Figure </w:t>
      </w:r>
      <w:r>
        <w:rPr>
          <w:noProof/>
        </w:rPr>
        <w:fldChar w:fldCharType="begin"/>
      </w:r>
      <w:r>
        <w:rPr>
          <w:noProof/>
        </w:rPr>
        <w:instrText xml:space="preserve"> STYLEREF 1 \s </w:instrText>
      </w:r>
      <w:r>
        <w:rPr>
          <w:noProof/>
        </w:rPr>
        <w:fldChar w:fldCharType="separate"/>
      </w:r>
      <w:r w:rsidR="004A736C">
        <w:rPr>
          <w:noProof/>
        </w:rPr>
        <w:t>4</w:t>
      </w:r>
      <w:r>
        <w:rPr>
          <w:noProof/>
        </w:rPr>
        <w:fldChar w:fldCharType="end"/>
      </w:r>
      <w:r>
        <w:t>.</w:t>
      </w:r>
      <w:r>
        <w:rPr>
          <w:noProof/>
        </w:rPr>
        <w:fldChar w:fldCharType="begin"/>
      </w:r>
      <w:r>
        <w:rPr>
          <w:noProof/>
        </w:rPr>
        <w:instrText xml:space="preserve"> SEQ Figure \* ARABIC \s 1 </w:instrText>
      </w:r>
      <w:r>
        <w:rPr>
          <w:noProof/>
        </w:rPr>
        <w:fldChar w:fldCharType="separate"/>
      </w:r>
      <w:r w:rsidR="004A736C">
        <w:rPr>
          <w:noProof/>
        </w:rPr>
        <w:t>6</w:t>
      </w:r>
      <w:r>
        <w:rPr>
          <w:noProof/>
        </w:rPr>
        <w:fldChar w:fldCharType="end"/>
      </w:r>
      <w:r>
        <w:t xml:space="preserve">: Protected Areas in </w:t>
      </w:r>
      <w:r w:rsidR="00FF3975">
        <w:t xml:space="preserve">and around </w:t>
      </w:r>
      <w:r w:rsidR="00625E93">
        <w:t>Irrigated Ares in Sindh</w:t>
      </w:r>
      <w:bookmarkEnd w:id="57"/>
    </w:p>
    <w:p w14:paraId="6BEEEDA3" w14:textId="77777777" w:rsidR="00BE7893" w:rsidRDefault="00BE7893" w:rsidP="00106312">
      <w:pPr>
        <w:pStyle w:val="Caption"/>
      </w:pPr>
    </w:p>
    <w:p w14:paraId="4C09EFFF" w14:textId="0E73EF6D" w:rsidR="00106312" w:rsidRDefault="00106312" w:rsidP="00106312">
      <w:pPr>
        <w:pStyle w:val="Caption"/>
      </w:pPr>
      <w:bookmarkStart w:id="58" w:name="_Toc116454242"/>
      <w:r>
        <w:t xml:space="preserve">Table </w:t>
      </w:r>
      <w:r>
        <w:rPr>
          <w:noProof/>
        </w:rPr>
        <w:fldChar w:fldCharType="begin"/>
      </w:r>
      <w:r>
        <w:rPr>
          <w:noProof/>
        </w:rPr>
        <w:instrText xml:space="preserve"> STYLEREF 1 \s </w:instrText>
      </w:r>
      <w:r>
        <w:rPr>
          <w:noProof/>
        </w:rPr>
        <w:fldChar w:fldCharType="separate"/>
      </w:r>
      <w:r w:rsidR="004A736C">
        <w:rPr>
          <w:noProof/>
        </w:rPr>
        <w:t>4</w:t>
      </w:r>
      <w:r>
        <w:rPr>
          <w:noProof/>
        </w:rPr>
        <w:fldChar w:fldCharType="end"/>
      </w:r>
      <w:r>
        <w:t>.</w:t>
      </w:r>
      <w:r>
        <w:rPr>
          <w:noProof/>
        </w:rPr>
        <w:fldChar w:fldCharType="begin"/>
      </w:r>
      <w:r>
        <w:rPr>
          <w:noProof/>
        </w:rPr>
        <w:instrText xml:space="preserve"> SEQ Table \* ARABIC \s 1 </w:instrText>
      </w:r>
      <w:r>
        <w:rPr>
          <w:noProof/>
        </w:rPr>
        <w:fldChar w:fldCharType="separate"/>
      </w:r>
      <w:r w:rsidR="004A736C">
        <w:rPr>
          <w:noProof/>
        </w:rPr>
        <w:t>5</w:t>
      </w:r>
      <w:r>
        <w:rPr>
          <w:noProof/>
        </w:rPr>
        <w:fldChar w:fldCharType="end"/>
      </w:r>
      <w:r>
        <w:t>: Protected Areas in</w:t>
      </w:r>
      <w:r w:rsidR="00247F15">
        <w:t xml:space="preserve"> and around</w:t>
      </w:r>
      <w:r>
        <w:t xml:space="preserve"> the </w:t>
      </w:r>
      <w:r w:rsidR="00625E93">
        <w:t>Irrigated Areas in Sindh</w:t>
      </w:r>
      <w:bookmarkEnd w:id="58"/>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410"/>
        <w:gridCol w:w="2268"/>
        <w:gridCol w:w="1417"/>
        <w:gridCol w:w="2552"/>
      </w:tblGrid>
      <w:tr w:rsidR="00470475" w:rsidRPr="00C60554" w14:paraId="4A70A142" w14:textId="4E94C734" w:rsidTr="003D129E">
        <w:trPr>
          <w:tblHeader/>
        </w:trPr>
        <w:tc>
          <w:tcPr>
            <w:tcW w:w="704" w:type="dxa"/>
            <w:shd w:val="clear" w:color="auto" w:fill="auto"/>
            <w:noWrap/>
          </w:tcPr>
          <w:p w14:paraId="01AC26D2" w14:textId="77777777" w:rsidR="00470475" w:rsidRPr="00C60554" w:rsidRDefault="00470475" w:rsidP="00C60554">
            <w:pPr>
              <w:spacing w:after="0"/>
              <w:jc w:val="right"/>
              <w:rPr>
                <w:rFonts w:ascii="Calibri" w:eastAsia="Times New Roman" w:hAnsi="Calibri" w:cs="Calibri"/>
                <w:b/>
                <w:bCs/>
                <w:color w:val="000000"/>
                <w:sz w:val="20"/>
                <w:szCs w:val="20"/>
                <w:lang w:val="en-CA" w:eastAsia="en-CA"/>
              </w:rPr>
            </w:pPr>
          </w:p>
        </w:tc>
        <w:tc>
          <w:tcPr>
            <w:tcW w:w="2410" w:type="dxa"/>
            <w:shd w:val="clear" w:color="auto" w:fill="auto"/>
            <w:noWrap/>
          </w:tcPr>
          <w:p w14:paraId="4459F292" w14:textId="7CD819F1" w:rsidR="00470475" w:rsidRPr="00C60554" w:rsidRDefault="00470475" w:rsidP="00C60554">
            <w:pPr>
              <w:spacing w:after="0"/>
              <w:jc w:val="left"/>
              <w:rPr>
                <w:rFonts w:ascii="Calibri" w:eastAsia="Times New Roman" w:hAnsi="Calibri" w:cs="Calibri"/>
                <w:b/>
                <w:bCs/>
                <w:color w:val="000000"/>
                <w:sz w:val="20"/>
                <w:szCs w:val="20"/>
                <w:lang w:val="en-CA" w:eastAsia="en-CA"/>
              </w:rPr>
            </w:pPr>
            <w:r w:rsidRPr="00C60554">
              <w:rPr>
                <w:rFonts w:ascii="Calibri" w:eastAsia="Times New Roman" w:hAnsi="Calibri" w:cs="Calibri"/>
                <w:b/>
                <w:bCs/>
                <w:color w:val="000000"/>
                <w:sz w:val="20"/>
                <w:szCs w:val="20"/>
                <w:lang w:val="en-CA" w:eastAsia="en-CA"/>
              </w:rPr>
              <w:t>Protected Area</w:t>
            </w:r>
          </w:p>
        </w:tc>
        <w:tc>
          <w:tcPr>
            <w:tcW w:w="2268" w:type="dxa"/>
            <w:shd w:val="clear" w:color="auto" w:fill="auto"/>
            <w:noWrap/>
          </w:tcPr>
          <w:p w14:paraId="49BBB24B" w14:textId="7A449212" w:rsidR="00470475" w:rsidRPr="00C60554" w:rsidRDefault="00470475" w:rsidP="00C60554">
            <w:pPr>
              <w:spacing w:after="0"/>
              <w:jc w:val="left"/>
              <w:rPr>
                <w:rFonts w:ascii="Calibri" w:eastAsia="Times New Roman" w:hAnsi="Calibri" w:cs="Calibri"/>
                <w:b/>
                <w:bCs/>
                <w:color w:val="000000"/>
                <w:sz w:val="20"/>
                <w:szCs w:val="20"/>
                <w:lang w:val="en-CA" w:eastAsia="en-CA"/>
              </w:rPr>
            </w:pPr>
            <w:r w:rsidRPr="00C60554">
              <w:rPr>
                <w:rFonts w:ascii="Calibri" w:eastAsia="Times New Roman" w:hAnsi="Calibri" w:cs="Calibri"/>
                <w:b/>
                <w:bCs/>
                <w:color w:val="000000"/>
                <w:sz w:val="20"/>
                <w:szCs w:val="20"/>
                <w:lang w:val="en-CA" w:eastAsia="en-CA"/>
              </w:rPr>
              <w:t>Type</w:t>
            </w:r>
          </w:p>
        </w:tc>
        <w:tc>
          <w:tcPr>
            <w:tcW w:w="1417" w:type="dxa"/>
            <w:shd w:val="clear" w:color="auto" w:fill="auto"/>
            <w:noWrap/>
          </w:tcPr>
          <w:p w14:paraId="40B3BD44" w14:textId="4F4E3424" w:rsidR="00470475" w:rsidRPr="00C60554" w:rsidRDefault="00470475" w:rsidP="00C60554">
            <w:pPr>
              <w:spacing w:after="0"/>
              <w:jc w:val="left"/>
              <w:rPr>
                <w:rFonts w:ascii="Calibri" w:eastAsia="Times New Roman" w:hAnsi="Calibri" w:cs="Calibri"/>
                <w:b/>
                <w:bCs/>
                <w:color w:val="000000"/>
                <w:sz w:val="20"/>
                <w:szCs w:val="20"/>
                <w:lang w:val="en-CA" w:eastAsia="en-CA"/>
              </w:rPr>
            </w:pPr>
            <w:r w:rsidRPr="00C60554">
              <w:rPr>
                <w:rFonts w:ascii="Calibri" w:eastAsia="Times New Roman" w:hAnsi="Calibri" w:cs="Calibri"/>
                <w:b/>
                <w:bCs/>
                <w:color w:val="000000"/>
                <w:sz w:val="20"/>
                <w:szCs w:val="20"/>
                <w:lang w:val="en-CA" w:eastAsia="en-CA"/>
              </w:rPr>
              <w:t>IUCN Designation</w:t>
            </w:r>
          </w:p>
        </w:tc>
        <w:tc>
          <w:tcPr>
            <w:tcW w:w="2552" w:type="dxa"/>
          </w:tcPr>
          <w:p w14:paraId="3CAAFAE5" w14:textId="3DE31135" w:rsidR="00470475" w:rsidRPr="00C60554" w:rsidRDefault="00373858" w:rsidP="00C60554">
            <w:pPr>
              <w:spacing w:after="0"/>
              <w:jc w:val="left"/>
              <w:rPr>
                <w:rFonts w:ascii="Calibri" w:eastAsia="Times New Roman" w:hAnsi="Calibri" w:cs="Calibri"/>
                <w:b/>
                <w:bCs/>
                <w:color w:val="000000"/>
                <w:sz w:val="20"/>
                <w:szCs w:val="20"/>
                <w:lang w:val="en-CA" w:eastAsia="en-CA"/>
              </w:rPr>
            </w:pPr>
            <w:r>
              <w:rPr>
                <w:rFonts w:ascii="Calibri" w:eastAsia="Times New Roman" w:hAnsi="Calibri" w:cs="Calibri"/>
                <w:b/>
                <w:bCs/>
                <w:color w:val="000000"/>
                <w:sz w:val="20"/>
                <w:szCs w:val="20"/>
                <w:lang w:val="en-CA" w:eastAsia="en-CA"/>
              </w:rPr>
              <w:t>Characteristics</w:t>
            </w:r>
            <w:r w:rsidR="002756D2">
              <w:rPr>
                <w:rFonts w:ascii="Calibri" w:eastAsia="Times New Roman" w:hAnsi="Calibri" w:cs="Calibri"/>
                <w:b/>
                <w:bCs/>
                <w:color w:val="000000"/>
                <w:sz w:val="20"/>
                <w:szCs w:val="20"/>
                <w:lang w:val="en-CA" w:eastAsia="en-CA"/>
              </w:rPr>
              <w:t>, and location</w:t>
            </w:r>
          </w:p>
        </w:tc>
      </w:tr>
      <w:tr w:rsidR="00470475" w:rsidRPr="00C60554" w14:paraId="22752C7E" w14:textId="5759B077" w:rsidTr="003D129E">
        <w:tc>
          <w:tcPr>
            <w:tcW w:w="704" w:type="dxa"/>
            <w:shd w:val="clear" w:color="auto" w:fill="auto"/>
            <w:noWrap/>
          </w:tcPr>
          <w:p w14:paraId="72486EE3" w14:textId="04389A9F" w:rsidR="00470475" w:rsidRPr="00C60554" w:rsidRDefault="00470475" w:rsidP="00C60554">
            <w:pPr>
              <w:spacing w:after="0"/>
              <w:jc w:val="right"/>
              <w:rPr>
                <w:rFonts w:ascii="Calibri" w:eastAsia="Times New Roman" w:hAnsi="Calibri" w:cs="Calibri"/>
                <w:b/>
                <w:bCs/>
                <w:color w:val="000000"/>
                <w:sz w:val="20"/>
                <w:szCs w:val="20"/>
                <w:lang w:val="en-CA" w:eastAsia="en-CA"/>
              </w:rPr>
            </w:pPr>
            <w:r w:rsidRPr="00C60554">
              <w:rPr>
                <w:rFonts w:ascii="Calibri" w:eastAsia="Times New Roman" w:hAnsi="Calibri" w:cs="Calibri"/>
                <w:b/>
                <w:bCs/>
                <w:color w:val="000000"/>
                <w:sz w:val="20"/>
                <w:szCs w:val="20"/>
                <w:lang w:val="en-CA" w:eastAsia="en-CA"/>
              </w:rPr>
              <w:t>A</w:t>
            </w:r>
          </w:p>
        </w:tc>
        <w:tc>
          <w:tcPr>
            <w:tcW w:w="2410" w:type="dxa"/>
            <w:shd w:val="clear" w:color="auto" w:fill="auto"/>
            <w:noWrap/>
          </w:tcPr>
          <w:p w14:paraId="5FD2E696" w14:textId="59809211" w:rsidR="00470475" w:rsidRPr="00C60554" w:rsidRDefault="00470475" w:rsidP="00C60554">
            <w:pPr>
              <w:spacing w:after="0"/>
              <w:jc w:val="left"/>
              <w:rPr>
                <w:rFonts w:ascii="Calibri" w:eastAsia="Times New Roman" w:hAnsi="Calibri" w:cs="Calibri"/>
                <w:b/>
                <w:bCs/>
                <w:color w:val="000000"/>
                <w:sz w:val="20"/>
                <w:szCs w:val="20"/>
                <w:lang w:val="en-CA" w:eastAsia="en-CA"/>
              </w:rPr>
            </w:pPr>
            <w:r w:rsidRPr="00C60554">
              <w:rPr>
                <w:rFonts w:ascii="Calibri" w:eastAsia="Times New Roman" w:hAnsi="Calibri" w:cs="Calibri"/>
                <w:b/>
                <w:bCs/>
                <w:color w:val="000000"/>
                <w:sz w:val="20"/>
                <w:szCs w:val="20"/>
                <w:lang w:val="en-CA" w:eastAsia="en-CA"/>
              </w:rPr>
              <w:t>International Importance</w:t>
            </w:r>
          </w:p>
        </w:tc>
        <w:tc>
          <w:tcPr>
            <w:tcW w:w="2268" w:type="dxa"/>
            <w:shd w:val="clear" w:color="auto" w:fill="auto"/>
            <w:noWrap/>
          </w:tcPr>
          <w:p w14:paraId="38E4E687" w14:textId="77777777" w:rsidR="00470475" w:rsidRPr="00C60554" w:rsidRDefault="00470475" w:rsidP="00C60554">
            <w:pPr>
              <w:spacing w:after="0"/>
              <w:jc w:val="left"/>
              <w:rPr>
                <w:rFonts w:ascii="Calibri" w:eastAsia="Times New Roman" w:hAnsi="Calibri" w:cs="Calibri"/>
                <w:b/>
                <w:bCs/>
                <w:color w:val="000000"/>
                <w:sz w:val="20"/>
                <w:szCs w:val="20"/>
                <w:lang w:val="en-CA" w:eastAsia="en-CA"/>
              </w:rPr>
            </w:pPr>
          </w:p>
        </w:tc>
        <w:tc>
          <w:tcPr>
            <w:tcW w:w="1417" w:type="dxa"/>
            <w:shd w:val="clear" w:color="auto" w:fill="auto"/>
            <w:noWrap/>
          </w:tcPr>
          <w:p w14:paraId="406CA14F" w14:textId="77777777" w:rsidR="00470475" w:rsidRPr="00C60554" w:rsidRDefault="00470475" w:rsidP="00C60554">
            <w:pPr>
              <w:spacing w:after="0"/>
              <w:jc w:val="left"/>
              <w:rPr>
                <w:rFonts w:ascii="Calibri" w:eastAsia="Times New Roman" w:hAnsi="Calibri" w:cs="Calibri"/>
                <w:b/>
                <w:bCs/>
                <w:color w:val="000000"/>
                <w:sz w:val="20"/>
                <w:szCs w:val="20"/>
                <w:lang w:val="en-CA" w:eastAsia="en-CA"/>
              </w:rPr>
            </w:pPr>
          </w:p>
        </w:tc>
        <w:tc>
          <w:tcPr>
            <w:tcW w:w="2552" w:type="dxa"/>
          </w:tcPr>
          <w:p w14:paraId="26D39D59" w14:textId="2B806FA4" w:rsidR="00470475" w:rsidRPr="003D129E" w:rsidRDefault="00470475" w:rsidP="00C60554">
            <w:pPr>
              <w:spacing w:after="0"/>
              <w:jc w:val="left"/>
              <w:rPr>
                <w:rFonts w:ascii="Calibri" w:eastAsia="Times New Roman" w:hAnsi="Calibri" w:cs="Calibri"/>
                <w:color w:val="000000"/>
                <w:sz w:val="20"/>
                <w:szCs w:val="20"/>
                <w:lang w:val="en-CA" w:eastAsia="en-CA"/>
              </w:rPr>
            </w:pPr>
          </w:p>
        </w:tc>
      </w:tr>
      <w:tr w:rsidR="00470475" w:rsidRPr="00C60554" w14:paraId="00F96EB9" w14:textId="1490324B" w:rsidTr="003D129E">
        <w:tc>
          <w:tcPr>
            <w:tcW w:w="704" w:type="dxa"/>
            <w:shd w:val="clear" w:color="auto" w:fill="auto"/>
            <w:noWrap/>
            <w:hideMark/>
          </w:tcPr>
          <w:p w14:paraId="78E3F677" w14:textId="0C100A81" w:rsidR="00470475" w:rsidRPr="00657CBC" w:rsidRDefault="00470475" w:rsidP="00C60554">
            <w:pPr>
              <w:spacing w:after="0"/>
              <w:jc w:val="right"/>
              <w:rPr>
                <w:rFonts w:ascii="Calibri" w:eastAsia="Times New Roman" w:hAnsi="Calibri" w:cs="Calibri"/>
                <w:color w:val="000000"/>
                <w:sz w:val="20"/>
                <w:szCs w:val="20"/>
                <w:lang w:val="en-CA" w:eastAsia="en-CA"/>
              </w:rPr>
            </w:pPr>
            <w:r w:rsidRPr="00C60554">
              <w:rPr>
                <w:rFonts w:ascii="Calibri" w:eastAsia="Times New Roman" w:hAnsi="Calibri" w:cs="Calibri"/>
                <w:color w:val="000000"/>
                <w:sz w:val="20"/>
                <w:szCs w:val="20"/>
                <w:lang w:val="en-CA" w:eastAsia="en-CA"/>
              </w:rPr>
              <w:t>1</w:t>
            </w:r>
          </w:p>
        </w:tc>
        <w:tc>
          <w:tcPr>
            <w:tcW w:w="2410" w:type="dxa"/>
            <w:shd w:val="clear" w:color="auto" w:fill="auto"/>
            <w:noWrap/>
            <w:hideMark/>
          </w:tcPr>
          <w:p w14:paraId="5C7322F2" w14:textId="77777777" w:rsidR="00470475" w:rsidRPr="00657CBC" w:rsidRDefault="00470475" w:rsidP="00C60554">
            <w:pPr>
              <w:spacing w:after="0"/>
              <w:jc w:val="left"/>
              <w:rPr>
                <w:rFonts w:ascii="Calibri" w:eastAsia="Times New Roman" w:hAnsi="Calibri" w:cs="Calibri"/>
                <w:color w:val="000000"/>
                <w:sz w:val="20"/>
                <w:szCs w:val="20"/>
                <w:lang w:val="en-CA" w:eastAsia="en-CA"/>
              </w:rPr>
            </w:pPr>
            <w:r w:rsidRPr="00657CBC">
              <w:rPr>
                <w:rFonts w:ascii="Calibri" w:eastAsia="Times New Roman" w:hAnsi="Calibri" w:cs="Calibri"/>
                <w:color w:val="000000"/>
                <w:sz w:val="20"/>
                <w:szCs w:val="20"/>
                <w:lang w:val="en-CA" w:eastAsia="en-CA"/>
              </w:rPr>
              <w:t>Deh Akro-II Desert Wetland Complex</w:t>
            </w:r>
          </w:p>
        </w:tc>
        <w:tc>
          <w:tcPr>
            <w:tcW w:w="2268" w:type="dxa"/>
            <w:shd w:val="clear" w:color="auto" w:fill="auto"/>
            <w:noWrap/>
            <w:hideMark/>
          </w:tcPr>
          <w:p w14:paraId="48109786" w14:textId="77777777" w:rsidR="00470475" w:rsidRPr="00657CBC" w:rsidRDefault="00470475" w:rsidP="00C60554">
            <w:pPr>
              <w:spacing w:after="0"/>
              <w:jc w:val="left"/>
              <w:rPr>
                <w:rFonts w:ascii="Calibri" w:eastAsia="Times New Roman" w:hAnsi="Calibri" w:cs="Calibri"/>
                <w:color w:val="000000"/>
                <w:sz w:val="20"/>
                <w:szCs w:val="20"/>
                <w:lang w:val="en-CA" w:eastAsia="en-CA"/>
              </w:rPr>
            </w:pPr>
            <w:r w:rsidRPr="00657CBC">
              <w:rPr>
                <w:rFonts w:ascii="Calibri" w:eastAsia="Times New Roman" w:hAnsi="Calibri" w:cs="Calibri"/>
                <w:color w:val="000000"/>
                <w:sz w:val="20"/>
                <w:szCs w:val="20"/>
                <w:lang w:val="en-CA" w:eastAsia="en-CA"/>
              </w:rPr>
              <w:t>Ramsar Site, Wetland of International Importance</w:t>
            </w:r>
          </w:p>
        </w:tc>
        <w:tc>
          <w:tcPr>
            <w:tcW w:w="1417" w:type="dxa"/>
            <w:shd w:val="clear" w:color="auto" w:fill="auto"/>
            <w:noWrap/>
          </w:tcPr>
          <w:p w14:paraId="52863058" w14:textId="06331AD4" w:rsidR="00470475" w:rsidRPr="00657CBC" w:rsidRDefault="00470475" w:rsidP="00C60554">
            <w:pPr>
              <w:spacing w:after="0"/>
              <w:jc w:val="left"/>
              <w:rPr>
                <w:rFonts w:ascii="Calibri" w:eastAsia="Times New Roman" w:hAnsi="Calibri" w:cs="Calibri"/>
                <w:color w:val="000000"/>
                <w:sz w:val="20"/>
                <w:szCs w:val="20"/>
                <w:lang w:val="en-CA" w:eastAsia="en-CA"/>
              </w:rPr>
            </w:pPr>
          </w:p>
        </w:tc>
        <w:tc>
          <w:tcPr>
            <w:tcW w:w="2552" w:type="dxa"/>
          </w:tcPr>
          <w:p w14:paraId="7AE610E7" w14:textId="54F2EC7F" w:rsidR="00470475" w:rsidRPr="00657CBC" w:rsidRDefault="00373858" w:rsidP="00C60554">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N</w:t>
            </w:r>
            <w:r w:rsidRPr="00A96224">
              <w:rPr>
                <w:rFonts w:ascii="Calibri" w:eastAsia="Times New Roman" w:hAnsi="Calibri" w:cs="Calibri"/>
                <w:color w:val="000000"/>
                <w:sz w:val="20"/>
                <w:szCs w:val="20"/>
                <w:lang w:val="en-CA" w:eastAsia="en-CA"/>
              </w:rPr>
              <w:t>atural inland wetland ecosystem comprising 36 lakes and unique desert habitat</w:t>
            </w:r>
            <w:r w:rsidR="002756D2">
              <w:rPr>
                <w:rFonts w:ascii="Calibri" w:eastAsia="Times New Roman" w:hAnsi="Calibri" w:cs="Calibri"/>
                <w:color w:val="000000"/>
                <w:sz w:val="20"/>
                <w:szCs w:val="20"/>
                <w:lang w:val="en-CA" w:eastAsia="en-CA"/>
              </w:rPr>
              <w:t xml:space="preserve">. Located in </w:t>
            </w:r>
            <w:r w:rsidR="002756D2" w:rsidRPr="002756D2">
              <w:rPr>
                <w:rFonts w:ascii="Calibri" w:eastAsia="Times New Roman" w:hAnsi="Calibri" w:cs="Calibri"/>
                <w:color w:val="000000"/>
                <w:sz w:val="20"/>
                <w:szCs w:val="20"/>
                <w:lang w:val="en-CA" w:eastAsia="en-CA"/>
              </w:rPr>
              <w:t>Nawabshah</w:t>
            </w:r>
            <w:r w:rsidR="002756D2">
              <w:rPr>
                <w:rFonts w:ascii="Calibri" w:eastAsia="Times New Roman" w:hAnsi="Calibri" w:cs="Calibri"/>
                <w:color w:val="000000"/>
                <w:sz w:val="20"/>
                <w:szCs w:val="20"/>
                <w:lang w:val="en-CA" w:eastAsia="en-CA"/>
              </w:rPr>
              <w:t xml:space="preserve"> district.</w:t>
            </w:r>
          </w:p>
        </w:tc>
      </w:tr>
      <w:tr w:rsidR="00470475" w:rsidRPr="00C60554" w14:paraId="09634B10" w14:textId="03FD1E87" w:rsidTr="003D129E">
        <w:tc>
          <w:tcPr>
            <w:tcW w:w="704" w:type="dxa"/>
            <w:shd w:val="clear" w:color="auto" w:fill="auto"/>
            <w:noWrap/>
          </w:tcPr>
          <w:p w14:paraId="7C195F02" w14:textId="7C1FD7CA" w:rsidR="00470475" w:rsidRPr="00657CBC" w:rsidRDefault="00470475" w:rsidP="00C60554">
            <w:pPr>
              <w:spacing w:after="0"/>
              <w:jc w:val="right"/>
              <w:rPr>
                <w:rFonts w:ascii="Calibri" w:eastAsia="Times New Roman" w:hAnsi="Calibri" w:cs="Calibri"/>
                <w:color w:val="000000"/>
                <w:sz w:val="20"/>
                <w:szCs w:val="20"/>
                <w:lang w:val="en-CA" w:eastAsia="en-CA"/>
              </w:rPr>
            </w:pPr>
            <w:r w:rsidRPr="00C60554">
              <w:rPr>
                <w:rFonts w:ascii="Calibri" w:eastAsia="Times New Roman" w:hAnsi="Calibri" w:cs="Calibri"/>
                <w:color w:val="000000"/>
                <w:sz w:val="20"/>
                <w:szCs w:val="20"/>
                <w:lang w:val="en-CA" w:eastAsia="en-CA"/>
              </w:rPr>
              <w:t>2</w:t>
            </w:r>
          </w:p>
        </w:tc>
        <w:tc>
          <w:tcPr>
            <w:tcW w:w="2410" w:type="dxa"/>
            <w:shd w:val="clear" w:color="auto" w:fill="auto"/>
            <w:noWrap/>
            <w:hideMark/>
          </w:tcPr>
          <w:p w14:paraId="745ECB95" w14:textId="77777777" w:rsidR="00470475" w:rsidRPr="00657CBC" w:rsidRDefault="00470475" w:rsidP="00C60554">
            <w:pPr>
              <w:spacing w:after="0"/>
              <w:jc w:val="left"/>
              <w:rPr>
                <w:rFonts w:ascii="Calibri" w:eastAsia="Times New Roman" w:hAnsi="Calibri" w:cs="Calibri"/>
                <w:color w:val="000000"/>
                <w:sz w:val="20"/>
                <w:szCs w:val="20"/>
                <w:lang w:val="en-CA" w:eastAsia="en-CA"/>
              </w:rPr>
            </w:pPr>
            <w:r w:rsidRPr="00657CBC">
              <w:rPr>
                <w:rFonts w:ascii="Calibri" w:eastAsia="Times New Roman" w:hAnsi="Calibri" w:cs="Calibri"/>
                <w:color w:val="000000"/>
                <w:sz w:val="20"/>
                <w:szCs w:val="20"/>
                <w:lang w:val="en-CA" w:eastAsia="en-CA"/>
              </w:rPr>
              <w:t>Indus Dolphin Reserve</w:t>
            </w:r>
          </w:p>
        </w:tc>
        <w:tc>
          <w:tcPr>
            <w:tcW w:w="2268" w:type="dxa"/>
            <w:shd w:val="clear" w:color="auto" w:fill="auto"/>
            <w:noWrap/>
            <w:hideMark/>
          </w:tcPr>
          <w:p w14:paraId="73B5023F" w14:textId="77777777" w:rsidR="00470475" w:rsidRPr="00657CBC" w:rsidRDefault="00470475" w:rsidP="00C60554">
            <w:pPr>
              <w:spacing w:after="0"/>
              <w:jc w:val="left"/>
              <w:rPr>
                <w:rFonts w:ascii="Calibri" w:eastAsia="Times New Roman" w:hAnsi="Calibri" w:cs="Calibri"/>
                <w:color w:val="000000"/>
                <w:sz w:val="20"/>
                <w:szCs w:val="20"/>
                <w:lang w:val="en-CA" w:eastAsia="en-CA"/>
              </w:rPr>
            </w:pPr>
            <w:r w:rsidRPr="00657CBC">
              <w:rPr>
                <w:rFonts w:ascii="Calibri" w:eastAsia="Times New Roman" w:hAnsi="Calibri" w:cs="Calibri"/>
                <w:color w:val="000000"/>
                <w:sz w:val="20"/>
                <w:szCs w:val="20"/>
                <w:lang w:val="en-CA" w:eastAsia="en-CA"/>
              </w:rPr>
              <w:t>Ramsar Site, Wetland of International Importance</w:t>
            </w:r>
          </w:p>
        </w:tc>
        <w:tc>
          <w:tcPr>
            <w:tcW w:w="1417" w:type="dxa"/>
            <w:shd w:val="clear" w:color="auto" w:fill="auto"/>
            <w:noWrap/>
          </w:tcPr>
          <w:p w14:paraId="7931DFCA" w14:textId="7198F102" w:rsidR="00470475" w:rsidRPr="00657CBC" w:rsidRDefault="00470475" w:rsidP="00C60554">
            <w:pPr>
              <w:spacing w:after="0"/>
              <w:jc w:val="left"/>
              <w:rPr>
                <w:rFonts w:ascii="Calibri" w:eastAsia="Times New Roman" w:hAnsi="Calibri" w:cs="Calibri"/>
                <w:color w:val="000000"/>
                <w:sz w:val="20"/>
                <w:szCs w:val="20"/>
                <w:lang w:val="en-CA" w:eastAsia="en-CA"/>
              </w:rPr>
            </w:pPr>
          </w:p>
        </w:tc>
        <w:tc>
          <w:tcPr>
            <w:tcW w:w="2552" w:type="dxa"/>
          </w:tcPr>
          <w:p w14:paraId="2088C34A" w14:textId="57D9B1DF" w:rsidR="00470475" w:rsidRPr="00657CBC" w:rsidRDefault="00373858" w:rsidP="00C60554">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Indus river stretch between Guddu and Sukkur barrages</w:t>
            </w:r>
            <w:r w:rsidR="0099240F">
              <w:rPr>
                <w:rFonts w:ascii="Calibri" w:eastAsia="Times New Roman" w:hAnsi="Calibri" w:cs="Calibri"/>
                <w:color w:val="000000"/>
                <w:sz w:val="20"/>
                <w:szCs w:val="20"/>
                <w:lang w:val="en-CA" w:eastAsia="en-CA"/>
              </w:rPr>
              <w:t xml:space="preserve"> with dolphin habitat</w:t>
            </w:r>
          </w:p>
        </w:tc>
      </w:tr>
      <w:tr w:rsidR="00470475" w:rsidRPr="00C60554" w14:paraId="4080B62C" w14:textId="4DF03B90" w:rsidTr="003D129E">
        <w:tc>
          <w:tcPr>
            <w:tcW w:w="704" w:type="dxa"/>
            <w:shd w:val="clear" w:color="auto" w:fill="auto"/>
            <w:noWrap/>
          </w:tcPr>
          <w:p w14:paraId="41434FE6" w14:textId="6CA64B61" w:rsidR="00470475" w:rsidRPr="00657CBC" w:rsidRDefault="00470475" w:rsidP="00C60554">
            <w:pPr>
              <w:spacing w:after="0"/>
              <w:jc w:val="right"/>
              <w:rPr>
                <w:rFonts w:ascii="Calibri" w:eastAsia="Times New Roman" w:hAnsi="Calibri" w:cs="Calibri"/>
                <w:color w:val="000000"/>
                <w:sz w:val="20"/>
                <w:szCs w:val="20"/>
                <w:lang w:val="en-CA" w:eastAsia="en-CA"/>
              </w:rPr>
            </w:pPr>
            <w:r w:rsidRPr="00C60554">
              <w:rPr>
                <w:rFonts w:ascii="Calibri" w:eastAsia="Times New Roman" w:hAnsi="Calibri" w:cs="Calibri"/>
                <w:color w:val="000000"/>
                <w:sz w:val="20"/>
                <w:szCs w:val="20"/>
                <w:lang w:val="en-CA" w:eastAsia="en-CA"/>
              </w:rPr>
              <w:t>3</w:t>
            </w:r>
          </w:p>
        </w:tc>
        <w:tc>
          <w:tcPr>
            <w:tcW w:w="2410" w:type="dxa"/>
            <w:shd w:val="clear" w:color="auto" w:fill="auto"/>
            <w:noWrap/>
            <w:hideMark/>
          </w:tcPr>
          <w:p w14:paraId="4E5CEF0A" w14:textId="77777777" w:rsidR="00470475" w:rsidRPr="00657CBC" w:rsidRDefault="00470475" w:rsidP="00C60554">
            <w:pPr>
              <w:spacing w:after="0"/>
              <w:jc w:val="left"/>
              <w:rPr>
                <w:rFonts w:ascii="Calibri" w:eastAsia="Times New Roman" w:hAnsi="Calibri" w:cs="Calibri"/>
                <w:color w:val="000000"/>
                <w:sz w:val="20"/>
                <w:szCs w:val="20"/>
                <w:lang w:val="en-CA" w:eastAsia="en-CA"/>
              </w:rPr>
            </w:pPr>
            <w:r w:rsidRPr="00657CBC">
              <w:rPr>
                <w:rFonts w:ascii="Calibri" w:eastAsia="Times New Roman" w:hAnsi="Calibri" w:cs="Calibri"/>
                <w:color w:val="000000"/>
                <w:sz w:val="20"/>
                <w:szCs w:val="20"/>
                <w:lang w:val="en-CA" w:eastAsia="en-CA"/>
              </w:rPr>
              <w:t>Indus Delta</w:t>
            </w:r>
          </w:p>
        </w:tc>
        <w:tc>
          <w:tcPr>
            <w:tcW w:w="2268" w:type="dxa"/>
            <w:shd w:val="clear" w:color="auto" w:fill="auto"/>
            <w:noWrap/>
            <w:hideMark/>
          </w:tcPr>
          <w:p w14:paraId="5E4B2D38" w14:textId="77777777" w:rsidR="00470475" w:rsidRPr="00657CBC" w:rsidRDefault="00470475" w:rsidP="00C60554">
            <w:pPr>
              <w:spacing w:after="0"/>
              <w:jc w:val="left"/>
              <w:rPr>
                <w:rFonts w:ascii="Calibri" w:eastAsia="Times New Roman" w:hAnsi="Calibri" w:cs="Calibri"/>
                <w:color w:val="000000"/>
                <w:sz w:val="20"/>
                <w:szCs w:val="20"/>
                <w:lang w:val="en-CA" w:eastAsia="en-CA"/>
              </w:rPr>
            </w:pPr>
            <w:r w:rsidRPr="00657CBC">
              <w:rPr>
                <w:rFonts w:ascii="Calibri" w:eastAsia="Times New Roman" w:hAnsi="Calibri" w:cs="Calibri"/>
                <w:color w:val="000000"/>
                <w:sz w:val="20"/>
                <w:szCs w:val="20"/>
                <w:lang w:val="en-CA" w:eastAsia="en-CA"/>
              </w:rPr>
              <w:t>Ramsar Site, Wetland of International Importance</w:t>
            </w:r>
          </w:p>
        </w:tc>
        <w:tc>
          <w:tcPr>
            <w:tcW w:w="1417" w:type="dxa"/>
            <w:shd w:val="clear" w:color="auto" w:fill="auto"/>
            <w:noWrap/>
          </w:tcPr>
          <w:p w14:paraId="5D19C3FD" w14:textId="1362CA32" w:rsidR="00470475" w:rsidRPr="00657CBC" w:rsidRDefault="00470475" w:rsidP="00C60554">
            <w:pPr>
              <w:spacing w:after="0"/>
              <w:jc w:val="left"/>
              <w:rPr>
                <w:rFonts w:ascii="Calibri" w:eastAsia="Times New Roman" w:hAnsi="Calibri" w:cs="Calibri"/>
                <w:color w:val="000000"/>
                <w:sz w:val="20"/>
                <w:szCs w:val="20"/>
                <w:lang w:val="en-CA" w:eastAsia="en-CA"/>
              </w:rPr>
            </w:pPr>
          </w:p>
        </w:tc>
        <w:tc>
          <w:tcPr>
            <w:tcW w:w="2552" w:type="dxa"/>
          </w:tcPr>
          <w:p w14:paraId="1429D390" w14:textId="67D909EC" w:rsidR="00470475" w:rsidRPr="00657CBC" w:rsidRDefault="00C55CF7" w:rsidP="00C60554">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Mangrove and delta ecosystem</w:t>
            </w:r>
          </w:p>
        </w:tc>
      </w:tr>
      <w:tr w:rsidR="00470475" w:rsidRPr="00C60554" w14:paraId="44A75916" w14:textId="64C1EB68" w:rsidTr="003D129E">
        <w:tc>
          <w:tcPr>
            <w:tcW w:w="704" w:type="dxa"/>
            <w:shd w:val="clear" w:color="auto" w:fill="auto"/>
            <w:noWrap/>
          </w:tcPr>
          <w:p w14:paraId="24D99A17" w14:textId="48ECE27E" w:rsidR="00470475" w:rsidRPr="00657CBC" w:rsidRDefault="00470475" w:rsidP="00C60554">
            <w:pPr>
              <w:spacing w:after="0"/>
              <w:jc w:val="right"/>
              <w:rPr>
                <w:rFonts w:ascii="Calibri" w:eastAsia="Times New Roman" w:hAnsi="Calibri" w:cs="Calibri"/>
                <w:color w:val="000000"/>
                <w:sz w:val="20"/>
                <w:szCs w:val="20"/>
                <w:lang w:val="en-CA" w:eastAsia="en-CA"/>
              </w:rPr>
            </w:pPr>
            <w:r w:rsidRPr="00C60554">
              <w:rPr>
                <w:rFonts w:ascii="Calibri" w:eastAsia="Times New Roman" w:hAnsi="Calibri" w:cs="Calibri"/>
                <w:color w:val="000000"/>
                <w:sz w:val="20"/>
                <w:szCs w:val="20"/>
                <w:lang w:val="en-CA" w:eastAsia="en-CA"/>
              </w:rPr>
              <w:t>4</w:t>
            </w:r>
          </w:p>
        </w:tc>
        <w:tc>
          <w:tcPr>
            <w:tcW w:w="2410" w:type="dxa"/>
            <w:shd w:val="clear" w:color="auto" w:fill="auto"/>
            <w:noWrap/>
            <w:hideMark/>
          </w:tcPr>
          <w:p w14:paraId="4AF9319B" w14:textId="77777777" w:rsidR="00470475" w:rsidRPr="00657CBC" w:rsidRDefault="00470475" w:rsidP="00C60554">
            <w:pPr>
              <w:spacing w:after="0"/>
              <w:jc w:val="left"/>
              <w:rPr>
                <w:rFonts w:ascii="Calibri" w:eastAsia="Times New Roman" w:hAnsi="Calibri" w:cs="Calibri"/>
                <w:color w:val="000000"/>
                <w:sz w:val="20"/>
                <w:szCs w:val="20"/>
                <w:lang w:val="en-CA" w:eastAsia="en-CA"/>
              </w:rPr>
            </w:pPr>
            <w:r w:rsidRPr="00657CBC">
              <w:rPr>
                <w:rFonts w:ascii="Calibri" w:eastAsia="Times New Roman" w:hAnsi="Calibri" w:cs="Calibri"/>
                <w:color w:val="000000"/>
                <w:sz w:val="20"/>
                <w:szCs w:val="20"/>
                <w:lang w:val="en-CA" w:eastAsia="en-CA"/>
              </w:rPr>
              <w:t>Drigh Lake</w:t>
            </w:r>
          </w:p>
        </w:tc>
        <w:tc>
          <w:tcPr>
            <w:tcW w:w="2268" w:type="dxa"/>
            <w:shd w:val="clear" w:color="auto" w:fill="auto"/>
            <w:noWrap/>
            <w:hideMark/>
          </w:tcPr>
          <w:p w14:paraId="54F0EB90" w14:textId="77777777" w:rsidR="00470475" w:rsidRPr="00657CBC" w:rsidRDefault="00470475" w:rsidP="00C60554">
            <w:pPr>
              <w:spacing w:after="0"/>
              <w:jc w:val="left"/>
              <w:rPr>
                <w:rFonts w:ascii="Calibri" w:eastAsia="Times New Roman" w:hAnsi="Calibri" w:cs="Calibri"/>
                <w:color w:val="000000"/>
                <w:sz w:val="20"/>
                <w:szCs w:val="20"/>
                <w:lang w:val="en-CA" w:eastAsia="en-CA"/>
              </w:rPr>
            </w:pPr>
            <w:r w:rsidRPr="00657CBC">
              <w:rPr>
                <w:rFonts w:ascii="Calibri" w:eastAsia="Times New Roman" w:hAnsi="Calibri" w:cs="Calibri"/>
                <w:color w:val="000000"/>
                <w:sz w:val="20"/>
                <w:szCs w:val="20"/>
                <w:lang w:val="en-CA" w:eastAsia="en-CA"/>
              </w:rPr>
              <w:t>Ramsar Site, Wetland of International Importance</w:t>
            </w:r>
          </w:p>
        </w:tc>
        <w:tc>
          <w:tcPr>
            <w:tcW w:w="1417" w:type="dxa"/>
            <w:shd w:val="clear" w:color="auto" w:fill="auto"/>
            <w:noWrap/>
          </w:tcPr>
          <w:p w14:paraId="5388DD87" w14:textId="390E111D" w:rsidR="00470475" w:rsidRPr="00657CBC" w:rsidRDefault="00137EEF"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IV</w:t>
            </w:r>
          </w:p>
        </w:tc>
        <w:tc>
          <w:tcPr>
            <w:tcW w:w="2552" w:type="dxa"/>
          </w:tcPr>
          <w:p w14:paraId="7E70DD4D" w14:textId="0AFB09BB" w:rsidR="00470475" w:rsidRPr="00657CBC" w:rsidRDefault="001B0425" w:rsidP="00C60554">
            <w:pPr>
              <w:spacing w:after="0"/>
              <w:jc w:val="left"/>
              <w:rPr>
                <w:rFonts w:ascii="Calibri" w:eastAsia="Times New Roman" w:hAnsi="Calibri" w:cs="Calibri"/>
                <w:color w:val="000000"/>
                <w:sz w:val="20"/>
                <w:szCs w:val="20"/>
                <w:lang w:val="en-CA" w:eastAsia="en-CA"/>
              </w:rPr>
            </w:pPr>
            <w:r w:rsidRPr="001B0425">
              <w:rPr>
                <w:rFonts w:ascii="Calibri" w:eastAsia="Times New Roman" w:hAnsi="Calibri" w:cs="Calibri"/>
                <w:color w:val="000000"/>
                <w:sz w:val="20"/>
                <w:szCs w:val="20"/>
                <w:lang w:val="en-CA" w:eastAsia="en-CA"/>
              </w:rPr>
              <w:t>A small, slightly brackish lake with extensive reed marshes and rich aquatic vegetation situated in the Indus floodplain.</w:t>
            </w:r>
            <w:r>
              <w:rPr>
                <w:rFonts w:ascii="Calibri" w:eastAsia="Times New Roman" w:hAnsi="Calibri" w:cs="Calibri"/>
                <w:color w:val="000000"/>
                <w:sz w:val="20"/>
                <w:szCs w:val="20"/>
                <w:lang w:val="en-CA" w:eastAsia="en-CA"/>
              </w:rPr>
              <w:t xml:space="preserve"> An important bird breeding area</w:t>
            </w:r>
            <w:r w:rsidR="00091255">
              <w:rPr>
                <w:rFonts w:ascii="Calibri" w:eastAsia="Times New Roman" w:hAnsi="Calibri" w:cs="Calibri"/>
                <w:color w:val="000000"/>
                <w:sz w:val="20"/>
                <w:szCs w:val="20"/>
                <w:lang w:val="en-CA" w:eastAsia="en-CA"/>
              </w:rPr>
              <w:t xml:space="preserve">. Located in </w:t>
            </w:r>
            <w:r w:rsidR="00091255" w:rsidRPr="00091255">
              <w:rPr>
                <w:rFonts w:ascii="Calibri" w:eastAsia="Times New Roman" w:hAnsi="Calibri" w:cs="Calibri"/>
                <w:color w:val="000000"/>
                <w:sz w:val="20"/>
                <w:szCs w:val="20"/>
                <w:lang w:val="en-CA" w:eastAsia="en-CA"/>
              </w:rPr>
              <w:t>Qambar Shahdadkot Distric</w:t>
            </w:r>
            <w:r w:rsidR="00091255">
              <w:rPr>
                <w:rFonts w:ascii="Calibri" w:eastAsia="Times New Roman" w:hAnsi="Calibri" w:cs="Calibri"/>
                <w:color w:val="000000"/>
                <w:sz w:val="20"/>
                <w:szCs w:val="20"/>
                <w:lang w:val="en-CA" w:eastAsia="en-CA"/>
              </w:rPr>
              <w:t>t</w:t>
            </w:r>
          </w:p>
        </w:tc>
      </w:tr>
      <w:tr w:rsidR="00470475" w:rsidRPr="00C60554" w14:paraId="00B863F2" w14:textId="374DA431" w:rsidTr="003D129E">
        <w:tc>
          <w:tcPr>
            <w:tcW w:w="704" w:type="dxa"/>
            <w:shd w:val="clear" w:color="auto" w:fill="auto"/>
            <w:noWrap/>
          </w:tcPr>
          <w:p w14:paraId="6311810C" w14:textId="42B9C714" w:rsidR="00470475" w:rsidRPr="00657CBC" w:rsidRDefault="00470475" w:rsidP="00C60554">
            <w:pPr>
              <w:spacing w:after="0"/>
              <w:jc w:val="right"/>
              <w:rPr>
                <w:rFonts w:ascii="Calibri" w:eastAsia="Times New Roman" w:hAnsi="Calibri" w:cs="Calibri"/>
                <w:color w:val="000000"/>
                <w:sz w:val="20"/>
                <w:szCs w:val="20"/>
                <w:lang w:val="en-CA" w:eastAsia="en-CA"/>
              </w:rPr>
            </w:pPr>
            <w:r w:rsidRPr="00C60554">
              <w:rPr>
                <w:rFonts w:ascii="Calibri" w:eastAsia="Times New Roman" w:hAnsi="Calibri" w:cs="Calibri"/>
                <w:color w:val="000000"/>
                <w:sz w:val="20"/>
                <w:szCs w:val="20"/>
                <w:lang w:val="en-CA" w:eastAsia="en-CA"/>
              </w:rPr>
              <w:t>5</w:t>
            </w:r>
          </w:p>
        </w:tc>
        <w:tc>
          <w:tcPr>
            <w:tcW w:w="2410" w:type="dxa"/>
            <w:shd w:val="clear" w:color="auto" w:fill="auto"/>
            <w:noWrap/>
            <w:hideMark/>
          </w:tcPr>
          <w:p w14:paraId="3190A451" w14:textId="77777777" w:rsidR="00470475" w:rsidRPr="00657CBC" w:rsidRDefault="00470475" w:rsidP="00C60554">
            <w:pPr>
              <w:spacing w:after="0"/>
              <w:jc w:val="left"/>
              <w:rPr>
                <w:rFonts w:ascii="Calibri" w:eastAsia="Times New Roman" w:hAnsi="Calibri" w:cs="Calibri"/>
                <w:color w:val="000000"/>
                <w:sz w:val="20"/>
                <w:szCs w:val="20"/>
                <w:lang w:val="en-CA" w:eastAsia="en-CA"/>
              </w:rPr>
            </w:pPr>
            <w:r w:rsidRPr="00657CBC">
              <w:rPr>
                <w:rFonts w:ascii="Calibri" w:eastAsia="Times New Roman" w:hAnsi="Calibri" w:cs="Calibri"/>
                <w:color w:val="000000"/>
                <w:sz w:val="20"/>
                <w:szCs w:val="20"/>
                <w:lang w:val="en-CA" w:eastAsia="en-CA"/>
              </w:rPr>
              <w:t>Haleji Lake</w:t>
            </w:r>
          </w:p>
        </w:tc>
        <w:tc>
          <w:tcPr>
            <w:tcW w:w="2268" w:type="dxa"/>
            <w:shd w:val="clear" w:color="auto" w:fill="auto"/>
            <w:noWrap/>
            <w:hideMark/>
          </w:tcPr>
          <w:p w14:paraId="14FC940A" w14:textId="77777777" w:rsidR="00470475" w:rsidRPr="00657CBC" w:rsidRDefault="00470475" w:rsidP="00C60554">
            <w:pPr>
              <w:spacing w:after="0"/>
              <w:jc w:val="left"/>
              <w:rPr>
                <w:rFonts w:ascii="Calibri" w:eastAsia="Times New Roman" w:hAnsi="Calibri" w:cs="Calibri"/>
                <w:color w:val="000000"/>
                <w:sz w:val="20"/>
                <w:szCs w:val="20"/>
                <w:lang w:val="en-CA" w:eastAsia="en-CA"/>
              </w:rPr>
            </w:pPr>
            <w:r w:rsidRPr="00657CBC">
              <w:rPr>
                <w:rFonts w:ascii="Calibri" w:eastAsia="Times New Roman" w:hAnsi="Calibri" w:cs="Calibri"/>
                <w:color w:val="000000"/>
                <w:sz w:val="20"/>
                <w:szCs w:val="20"/>
                <w:lang w:val="en-CA" w:eastAsia="en-CA"/>
              </w:rPr>
              <w:t>Ramsar Site, Wetland of International Importance</w:t>
            </w:r>
          </w:p>
        </w:tc>
        <w:tc>
          <w:tcPr>
            <w:tcW w:w="1417" w:type="dxa"/>
            <w:shd w:val="clear" w:color="auto" w:fill="auto"/>
            <w:noWrap/>
          </w:tcPr>
          <w:p w14:paraId="75ACC96D" w14:textId="52286192" w:rsidR="00470475" w:rsidRPr="00657CBC" w:rsidRDefault="00470475" w:rsidP="00C60554">
            <w:pPr>
              <w:spacing w:after="0"/>
              <w:jc w:val="left"/>
              <w:rPr>
                <w:rFonts w:ascii="Calibri" w:eastAsia="Times New Roman" w:hAnsi="Calibri" w:cs="Calibri"/>
                <w:color w:val="000000"/>
                <w:sz w:val="20"/>
                <w:szCs w:val="20"/>
                <w:lang w:val="en-CA" w:eastAsia="en-CA"/>
              </w:rPr>
            </w:pPr>
          </w:p>
        </w:tc>
        <w:tc>
          <w:tcPr>
            <w:tcW w:w="2552" w:type="dxa"/>
          </w:tcPr>
          <w:p w14:paraId="38A0AF9D" w14:textId="0C039616" w:rsidR="00470475" w:rsidRPr="00657CBC" w:rsidRDefault="00B3091D" w:rsidP="00C60554">
            <w:pPr>
              <w:spacing w:after="0"/>
              <w:jc w:val="left"/>
              <w:rPr>
                <w:rFonts w:ascii="Calibri" w:eastAsia="Times New Roman" w:hAnsi="Calibri" w:cs="Calibri"/>
                <w:color w:val="000000"/>
                <w:sz w:val="20"/>
                <w:szCs w:val="20"/>
                <w:lang w:val="en-CA" w:eastAsia="en-CA"/>
              </w:rPr>
            </w:pPr>
            <w:r w:rsidRPr="00B3091D">
              <w:rPr>
                <w:rFonts w:ascii="Calibri" w:eastAsia="Times New Roman" w:hAnsi="Calibri" w:cs="Calibri"/>
                <w:color w:val="000000"/>
                <w:sz w:val="20"/>
                <w:szCs w:val="20"/>
                <w:lang w:val="en-CA" w:eastAsia="en-CA"/>
              </w:rPr>
              <w:t>An artificial freshwater lake with fluctuating water levels, fringed by brackish seepage lagoons and supporting abundant aquatic vegetation. One of the most important breeding, staging and wintering areas for waterbirds</w:t>
            </w:r>
            <w:r w:rsidR="00D60885">
              <w:rPr>
                <w:rFonts w:ascii="Calibri" w:eastAsia="Times New Roman" w:hAnsi="Calibri" w:cs="Calibri"/>
                <w:color w:val="000000"/>
                <w:sz w:val="20"/>
                <w:szCs w:val="20"/>
                <w:lang w:val="en-CA" w:eastAsia="en-CA"/>
              </w:rPr>
              <w:t>. Located in Thatta district</w:t>
            </w:r>
          </w:p>
        </w:tc>
      </w:tr>
      <w:tr w:rsidR="00470475" w:rsidRPr="00C60554" w14:paraId="3F42C374" w14:textId="58411C30" w:rsidTr="003D129E">
        <w:tc>
          <w:tcPr>
            <w:tcW w:w="704" w:type="dxa"/>
            <w:shd w:val="clear" w:color="auto" w:fill="auto"/>
            <w:noWrap/>
          </w:tcPr>
          <w:p w14:paraId="3CDEEC71" w14:textId="6C1712CB" w:rsidR="00470475" w:rsidRPr="00657CBC" w:rsidRDefault="00470475" w:rsidP="00C60554">
            <w:pPr>
              <w:spacing w:after="0"/>
              <w:jc w:val="right"/>
              <w:rPr>
                <w:rFonts w:ascii="Calibri" w:eastAsia="Times New Roman" w:hAnsi="Calibri" w:cs="Calibri"/>
                <w:color w:val="000000"/>
                <w:sz w:val="20"/>
                <w:szCs w:val="20"/>
                <w:lang w:val="en-CA" w:eastAsia="en-CA"/>
              </w:rPr>
            </w:pPr>
            <w:r w:rsidRPr="00C60554">
              <w:rPr>
                <w:rFonts w:ascii="Calibri" w:eastAsia="Times New Roman" w:hAnsi="Calibri" w:cs="Calibri"/>
                <w:color w:val="000000"/>
                <w:sz w:val="20"/>
                <w:szCs w:val="20"/>
                <w:lang w:val="en-CA" w:eastAsia="en-CA"/>
              </w:rPr>
              <w:t>6</w:t>
            </w:r>
          </w:p>
        </w:tc>
        <w:tc>
          <w:tcPr>
            <w:tcW w:w="2410" w:type="dxa"/>
            <w:shd w:val="clear" w:color="auto" w:fill="auto"/>
            <w:noWrap/>
            <w:hideMark/>
          </w:tcPr>
          <w:p w14:paraId="4F21875D" w14:textId="77777777" w:rsidR="00470475" w:rsidRPr="00657CBC" w:rsidRDefault="00470475" w:rsidP="00C60554">
            <w:pPr>
              <w:spacing w:after="0"/>
              <w:jc w:val="left"/>
              <w:rPr>
                <w:rFonts w:ascii="Calibri" w:eastAsia="Times New Roman" w:hAnsi="Calibri" w:cs="Calibri"/>
                <w:color w:val="000000"/>
                <w:sz w:val="20"/>
                <w:szCs w:val="20"/>
                <w:lang w:val="en-CA" w:eastAsia="en-CA"/>
              </w:rPr>
            </w:pPr>
            <w:r w:rsidRPr="00657CBC">
              <w:rPr>
                <w:rFonts w:ascii="Calibri" w:eastAsia="Times New Roman" w:hAnsi="Calibri" w:cs="Calibri"/>
                <w:color w:val="000000"/>
                <w:sz w:val="20"/>
                <w:szCs w:val="20"/>
                <w:lang w:val="en-CA" w:eastAsia="en-CA"/>
              </w:rPr>
              <w:t>Kinjhar (Kalri) Lake</w:t>
            </w:r>
          </w:p>
        </w:tc>
        <w:tc>
          <w:tcPr>
            <w:tcW w:w="2268" w:type="dxa"/>
            <w:shd w:val="clear" w:color="auto" w:fill="auto"/>
            <w:noWrap/>
            <w:hideMark/>
          </w:tcPr>
          <w:p w14:paraId="5452D7B2" w14:textId="77777777" w:rsidR="00470475" w:rsidRPr="00657CBC" w:rsidRDefault="00470475" w:rsidP="00C60554">
            <w:pPr>
              <w:spacing w:after="0"/>
              <w:jc w:val="left"/>
              <w:rPr>
                <w:rFonts w:ascii="Calibri" w:eastAsia="Times New Roman" w:hAnsi="Calibri" w:cs="Calibri"/>
                <w:color w:val="000000"/>
                <w:sz w:val="20"/>
                <w:szCs w:val="20"/>
                <w:lang w:val="en-CA" w:eastAsia="en-CA"/>
              </w:rPr>
            </w:pPr>
            <w:r w:rsidRPr="00657CBC">
              <w:rPr>
                <w:rFonts w:ascii="Calibri" w:eastAsia="Times New Roman" w:hAnsi="Calibri" w:cs="Calibri"/>
                <w:color w:val="000000"/>
                <w:sz w:val="20"/>
                <w:szCs w:val="20"/>
                <w:lang w:val="en-CA" w:eastAsia="en-CA"/>
              </w:rPr>
              <w:t>Ramsar Site, Wetland of International Importance</w:t>
            </w:r>
          </w:p>
        </w:tc>
        <w:tc>
          <w:tcPr>
            <w:tcW w:w="1417" w:type="dxa"/>
            <w:shd w:val="clear" w:color="auto" w:fill="auto"/>
            <w:noWrap/>
          </w:tcPr>
          <w:p w14:paraId="79013B09" w14:textId="437121AA" w:rsidR="00470475" w:rsidRPr="00657CBC" w:rsidRDefault="00107994"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IV</w:t>
            </w:r>
          </w:p>
        </w:tc>
        <w:tc>
          <w:tcPr>
            <w:tcW w:w="2552" w:type="dxa"/>
          </w:tcPr>
          <w:p w14:paraId="54E34F1B" w14:textId="114C7DC8" w:rsidR="00470475" w:rsidRPr="00657CBC" w:rsidRDefault="004D6A30" w:rsidP="00C60554">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 xml:space="preserve">A freshwater lake on Indus floodplain. </w:t>
            </w:r>
            <w:r w:rsidR="00EB30DC" w:rsidRPr="00B3091D">
              <w:rPr>
                <w:rFonts w:ascii="Calibri" w:eastAsia="Times New Roman" w:hAnsi="Calibri" w:cs="Calibri"/>
                <w:color w:val="000000"/>
                <w:sz w:val="20"/>
                <w:szCs w:val="20"/>
                <w:lang w:val="en-CA" w:eastAsia="en-CA"/>
              </w:rPr>
              <w:t>important breeding, staging and wintering areas for waterbirds</w:t>
            </w:r>
            <w:r w:rsidR="00886D79">
              <w:rPr>
                <w:rFonts w:ascii="Calibri" w:eastAsia="Times New Roman" w:hAnsi="Calibri" w:cs="Calibri"/>
                <w:color w:val="000000"/>
                <w:sz w:val="20"/>
                <w:szCs w:val="20"/>
                <w:lang w:val="en-CA" w:eastAsia="en-CA"/>
              </w:rPr>
              <w:t>. Located in Thatta district</w:t>
            </w:r>
          </w:p>
        </w:tc>
      </w:tr>
      <w:tr w:rsidR="00470475" w:rsidRPr="00C60554" w14:paraId="79C76F10" w14:textId="3C8E64E7" w:rsidTr="003D129E">
        <w:tc>
          <w:tcPr>
            <w:tcW w:w="704" w:type="dxa"/>
            <w:shd w:val="clear" w:color="auto" w:fill="auto"/>
            <w:noWrap/>
          </w:tcPr>
          <w:p w14:paraId="5DED5113" w14:textId="34708046" w:rsidR="00470475" w:rsidRPr="00C60554" w:rsidRDefault="00470475" w:rsidP="00C60554">
            <w:pPr>
              <w:spacing w:after="0"/>
              <w:jc w:val="right"/>
              <w:rPr>
                <w:rFonts w:ascii="Calibri" w:eastAsia="Times New Roman" w:hAnsi="Calibri" w:cs="Calibri"/>
                <w:b/>
                <w:bCs/>
                <w:color w:val="000000"/>
                <w:sz w:val="20"/>
                <w:szCs w:val="20"/>
                <w:lang w:val="en-CA" w:eastAsia="en-CA"/>
              </w:rPr>
            </w:pPr>
            <w:r w:rsidRPr="00C60554">
              <w:rPr>
                <w:rFonts w:ascii="Calibri" w:eastAsia="Times New Roman" w:hAnsi="Calibri" w:cs="Calibri"/>
                <w:b/>
                <w:bCs/>
                <w:color w:val="000000"/>
                <w:sz w:val="20"/>
                <w:szCs w:val="20"/>
                <w:lang w:val="en-CA" w:eastAsia="en-CA"/>
              </w:rPr>
              <w:t>B</w:t>
            </w:r>
          </w:p>
        </w:tc>
        <w:tc>
          <w:tcPr>
            <w:tcW w:w="2410" w:type="dxa"/>
            <w:shd w:val="clear" w:color="auto" w:fill="auto"/>
            <w:noWrap/>
          </w:tcPr>
          <w:p w14:paraId="744C2775" w14:textId="15949BB9" w:rsidR="00470475" w:rsidRPr="00C60554" w:rsidRDefault="00470475" w:rsidP="00C60554">
            <w:pPr>
              <w:spacing w:after="0"/>
              <w:jc w:val="left"/>
              <w:rPr>
                <w:rFonts w:ascii="Calibri" w:eastAsia="Times New Roman" w:hAnsi="Calibri" w:cs="Calibri"/>
                <w:b/>
                <w:bCs/>
                <w:color w:val="000000"/>
                <w:sz w:val="20"/>
                <w:szCs w:val="20"/>
                <w:lang w:val="en-CA" w:eastAsia="en-CA"/>
              </w:rPr>
            </w:pPr>
            <w:r w:rsidRPr="00C60554">
              <w:rPr>
                <w:rFonts w:ascii="Calibri" w:eastAsia="Times New Roman" w:hAnsi="Calibri" w:cs="Calibri"/>
                <w:b/>
                <w:bCs/>
                <w:color w:val="000000"/>
                <w:sz w:val="20"/>
                <w:szCs w:val="20"/>
                <w:lang w:val="en-CA" w:eastAsia="en-CA"/>
              </w:rPr>
              <w:t>National Importance</w:t>
            </w:r>
          </w:p>
        </w:tc>
        <w:tc>
          <w:tcPr>
            <w:tcW w:w="2268" w:type="dxa"/>
            <w:shd w:val="clear" w:color="auto" w:fill="auto"/>
            <w:noWrap/>
          </w:tcPr>
          <w:p w14:paraId="2892A060" w14:textId="77777777" w:rsidR="00470475" w:rsidRPr="00C60554" w:rsidRDefault="00470475" w:rsidP="00C60554">
            <w:pPr>
              <w:spacing w:after="0"/>
              <w:jc w:val="left"/>
              <w:rPr>
                <w:rFonts w:ascii="Calibri" w:eastAsia="Times New Roman" w:hAnsi="Calibri" w:cs="Calibri"/>
                <w:b/>
                <w:bCs/>
                <w:color w:val="000000"/>
                <w:sz w:val="20"/>
                <w:szCs w:val="20"/>
                <w:lang w:val="en-CA" w:eastAsia="en-CA"/>
              </w:rPr>
            </w:pPr>
          </w:p>
        </w:tc>
        <w:tc>
          <w:tcPr>
            <w:tcW w:w="1417" w:type="dxa"/>
            <w:shd w:val="clear" w:color="auto" w:fill="auto"/>
            <w:noWrap/>
          </w:tcPr>
          <w:p w14:paraId="1C1F59DF" w14:textId="77777777" w:rsidR="00470475" w:rsidRPr="00C60554" w:rsidRDefault="00470475" w:rsidP="00C60554">
            <w:pPr>
              <w:spacing w:after="0"/>
              <w:jc w:val="left"/>
              <w:rPr>
                <w:rFonts w:ascii="Calibri" w:eastAsia="Times New Roman" w:hAnsi="Calibri" w:cs="Calibri"/>
                <w:b/>
                <w:bCs/>
                <w:color w:val="000000"/>
                <w:sz w:val="20"/>
                <w:szCs w:val="20"/>
                <w:lang w:val="en-CA" w:eastAsia="en-CA"/>
              </w:rPr>
            </w:pPr>
          </w:p>
        </w:tc>
        <w:tc>
          <w:tcPr>
            <w:tcW w:w="2552" w:type="dxa"/>
          </w:tcPr>
          <w:p w14:paraId="3DC1B641" w14:textId="77777777" w:rsidR="00470475" w:rsidRPr="00C60554" w:rsidRDefault="00470475" w:rsidP="00C60554">
            <w:pPr>
              <w:spacing w:after="0"/>
              <w:jc w:val="left"/>
              <w:rPr>
                <w:rFonts w:ascii="Calibri" w:eastAsia="Times New Roman" w:hAnsi="Calibri" w:cs="Calibri"/>
                <w:b/>
                <w:bCs/>
                <w:color w:val="000000"/>
                <w:sz w:val="20"/>
                <w:szCs w:val="20"/>
                <w:lang w:val="en-CA" w:eastAsia="en-CA"/>
              </w:rPr>
            </w:pPr>
          </w:p>
        </w:tc>
      </w:tr>
      <w:tr w:rsidR="00470475" w:rsidRPr="00C60554" w14:paraId="3C5335C2" w14:textId="487DDC32" w:rsidTr="003D129E">
        <w:tc>
          <w:tcPr>
            <w:tcW w:w="704" w:type="dxa"/>
            <w:shd w:val="clear" w:color="auto" w:fill="auto"/>
            <w:noWrap/>
          </w:tcPr>
          <w:p w14:paraId="4F8F6D42" w14:textId="03DAC130" w:rsidR="00470475" w:rsidRPr="00C60554" w:rsidRDefault="00470475" w:rsidP="00C60554">
            <w:pPr>
              <w:spacing w:after="0"/>
              <w:jc w:val="right"/>
              <w:rPr>
                <w:rFonts w:ascii="Calibri" w:eastAsia="Times New Roman" w:hAnsi="Calibri" w:cs="Calibri"/>
                <w:color w:val="000000"/>
                <w:sz w:val="20"/>
                <w:szCs w:val="20"/>
                <w:lang w:val="en-CA" w:eastAsia="en-CA"/>
              </w:rPr>
            </w:pPr>
            <w:r w:rsidRPr="00C60554">
              <w:rPr>
                <w:rFonts w:ascii="Calibri" w:eastAsia="Times New Roman" w:hAnsi="Calibri" w:cs="Calibri"/>
                <w:color w:val="000000"/>
                <w:sz w:val="20"/>
                <w:szCs w:val="20"/>
                <w:lang w:val="en-CA" w:eastAsia="en-CA"/>
              </w:rPr>
              <w:t>1</w:t>
            </w:r>
          </w:p>
        </w:tc>
        <w:tc>
          <w:tcPr>
            <w:tcW w:w="2410" w:type="dxa"/>
            <w:shd w:val="clear" w:color="auto" w:fill="auto"/>
            <w:noWrap/>
          </w:tcPr>
          <w:p w14:paraId="4C5F6E7E" w14:textId="7A32085B"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Takkar</w:t>
            </w:r>
          </w:p>
        </w:tc>
        <w:tc>
          <w:tcPr>
            <w:tcW w:w="2268" w:type="dxa"/>
            <w:shd w:val="clear" w:color="auto" w:fill="auto"/>
            <w:noWrap/>
          </w:tcPr>
          <w:p w14:paraId="041EB8BC" w14:textId="6C77748E"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Wildlife Sanctuary</w:t>
            </w:r>
          </w:p>
        </w:tc>
        <w:tc>
          <w:tcPr>
            <w:tcW w:w="1417" w:type="dxa"/>
            <w:shd w:val="clear" w:color="auto" w:fill="auto"/>
            <w:noWrap/>
          </w:tcPr>
          <w:p w14:paraId="29A1B96C" w14:textId="3DBF6233"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IV</w:t>
            </w:r>
          </w:p>
        </w:tc>
        <w:tc>
          <w:tcPr>
            <w:tcW w:w="2552" w:type="dxa"/>
          </w:tcPr>
          <w:p w14:paraId="1F75432E" w14:textId="2F7029AA" w:rsidR="00470475" w:rsidRPr="00CC1210" w:rsidRDefault="00A20C30" w:rsidP="00C60554">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L</w:t>
            </w:r>
            <w:r w:rsidRPr="00A20C30">
              <w:rPr>
                <w:rFonts w:ascii="Calibri" w:eastAsia="Times New Roman" w:hAnsi="Calibri" w:cs="Calibri"/>
                <w:color w:val="000000"/>
                <w:sz w:val="20"/>
                <w:szCs w:val="20"/>
                <w:lang w:val="en-CA" w:eastAsia="en-CA"/>
              </w:rPr>
              <w:t>ocated in Khairpur District</w:t>
            </w:r>
            <w:r w:rsidR="00C204A1">
              <w:rPr>
                <w:rFonts w:ascii="Calibri" w:eastAsia="Times New Roman" w:hAnsi="Calibri" w:cs="Calibri"/>
                <w:color w:val="000000"/>
                <w:sz w:val="20"/>
                <w:szCs w:val="20"/>
                <w:lang w:val="en-CA" w:eastAsia="en-CA"/>
              </w:rPr>
              <w:t xml:space="preserve">. </w:t>
            </w:r>
            <w:r w:rsidR="00E17CEE">
              <w:rPr>
                <w:rFonts w:ascii="Calibri" w:eastAsia="Times New Roman" w:hAnsi="Calibri" w:cs="Calibri"/>
                <w:color w:val="000000"/>
                <w:sz w:val="20"/>
                <w:szCs w:val="20"/>
                <w:lang w:val="en-CA" w:eastAsia="en-CA"/>
              </w:rPr>
              <w:t xml:space="preserve">No human settlements. </w:t>
            </w:r>
            <w:r w:rsidR="00FC5443">
              <w:rPr>
                <w:rFonts w:ascii="Calibri" w:eastAsia="Times New Roman" w:hAnsi="Calibri" w:cs="Calibri"/>
                <w:color w:val="000000"/>
                <w:sz w:val="20"/>
                <w:szCs w:val="20"/>
                <w:lang w:val="en-CA" w:eastAsia="en-CA"/>
              </w:rPr>
              <w:t xml:space="preserve"> Presence of </w:t>
            </w:r>
            <w:r w:rsidR="00FC5443" w:rsidRPr="00FC5443">
              <w:rPr>
                <w:rFonts w:ascii="Calibri" w:eastAsia="Times New Roman" w:hAnsi="Calibri" w:cs="Calibri"/>
                <w:color w:val="000000"/>
                <w:sz w:val="20"/>
                <w:szCs w:val="20"/>
                <w:lang w:val="en-CA" w:eastAsia="en-CA"/>
              </w:rPr>
              <w:t xml:space="preserve">foxes, jackals, jungle cats, chinkara deer, houbara bustard, </w:t>
            </w:r>
            <w:r w:rsidR="00FC5443">
              <w:rPr>
                <w:rFonts w:ascii="Calibri" w:eastAsia="Times New Roman" w:hAnsi="Calibri" w:cs="Calibri"/>
                <w:color w:val="000000"/>
                <w:sz w:val="20"/>
                <w:szCs w:val="20"/>
                <w:lang w:val="en-CA" w:eastAsia="en-CA"/>
              </w:rPr>
              <w:t xml:space="preserve">and </w:t>
            </w:r>
            <w:r w:rsidR="00FC5443" w:rsidRPr="00FC5443">
              <w:rPr>
                <w:rFonts w:ascii="Calibri" w:eastAsia="Times New Roman" w:hAnsi="Calibri" w:cs="Calibri"/>
                <w:color w:val="000000"/>
                <w:sz w:val="20"/>
                <w:szCs w:val="20"/>
                <w:lang w:val="en-CA" w:eastAsia="en-CA"/>
              </w:rPr>
              <w:t>falcons</w:t>
            </w:r>
            <w:r w:rsidR="00FC5443">
              <w:rPr>
                <w:rFonts w:ascii="Calibri" w:eastAsia="Times New Roman" w:hAnsi="Calibri" w:cs="Calibri"/>
                <w:color w:val="000000"/>
                <w:sz w:val="20"/>
                <w:szCs w:val="20"/>
                <w:lang w:val="en-CA" w:eastAsia="en-CA"/>
              </w:rPr>
              <w:t>.</w:t>
            </w:r>
          </w:p>
        </w:tc>
      </w:tr>
      <w:tr w:rsidR="00470475" w:rsidRPr="00C60554" w14:paraId="1066EF70" w14:textId="0523E58B" w:rsidTr="003D129E">
        <w:tc>
          <w:tcPr>
            <w:tcW w:w="704" w:type="dxa"/>
            <w:shd w:val="clear" w:color="auto" w:fill="auto"/>
            <w:noWrap/>
          </w:tcPr>
          <w:p w14:paraId="58134E23" w14:textId="57FC4E1D" w:rsidR="00470475" w:rsidRPr="00C60554" w:rsidRDefault="00470475" w:rsidP="00C60554">
            <w:pPr>
              <w:spacing w:after="0"/>
              <w:jc w:val="right"/>
              <w:rPr>
                <w:rFonts w:ascii="Calibri" w:eastAsia="Times New Roman" w:hAnsi="Calibri" w:cs="Calibri"/>
                <w:color w:val="000000"/>
                <w:sz w:val="20"/>
                <w:szCs w:val="20"/>
                <w:lang w:val="en-CA" w:eastAsia="en-CA"/>
              </w:rPr>
            </w:pPr>
            <w:r w:rsidRPr="00C60554">
              <w:rPr>
                <w:rFonts w:ascii="Calibri" w:eastAsia="Times New Roman" w:hAnsi="Calibri" w:cs="Calibri"/>
                <w:color w:val="000000"/>
                <w:sz w:val="20"/>
                <w:szCs w:val="20"/>
                <w:lang w:val="en-CA" w:eastAsia="en-CA"/>
              </w:rPr>
              <w:t>2</w:t>
            </w:r>
          </w:p>
        </w:tc>
        <w:tc>
          <w:tcPr>
            <w:tcW w:w="2410" w:type="dxa"/>
            <w:shd w:val="clear" w:color="auto" w:fill="auto"/>
            <w:noWrap/>
          </w:tcPr>
          <w:p w14:paraId="77A97E83" w14:textId="054D91BE"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Keti Bunder South</w:t>
            </w:r>
          </w:p>
        </w:tc>
        <w:tc>
          <w:tcPr>
            <w:tcW w:w="2268" w:type="dxa"/>
            <w:shd w:val="clear" w:color="auto" w:fill="auto"/>
            <w:noWrap/>
          </w:tcPr>
          <w:p w14:paraId="3C6753B6" w14:textId="0BDCEC62"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Wildlife Sanctuary</w:t>
            </w:r>
          </w:p>
        </w:tc>
        <w:tc>
          <w:tcPr>
            <w:tcW w:w="1417" w:type="dxa"/>
            <w:shd w:val="clear" w:color="auto" w:fill="auto"/>
            <w:noWrap/>
          </w:tcPr>
          <w:p w14:paraId="63034B26" w14:textId="35653495"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Not Reported</w:t>
            </w:r>
          </w:p>
        </w:tc>
        <w:tc>
          <w:tcPr>
            <w:tcW w:w="2552" w:type="dxa"/>
          </w:tcPr>
          <w:p w14:paraId="4D29B932" w14:textId="48D58A9D" w:rsidR="00470475" w:rsidRPr="00CC1210" w:rsidRDefault="00DE08ED" w:rsidP="00C60554">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 xml:space="preserve">Mouth of Indus. </w:t>
            </w:r>
            <w:r w:rsidR="006647C6">
              <w:rPr>
                <w:rFonts w:ascii="Calibri" w:eastAsia="Times New Roman" w:hAnsi="Calibri" w:cs="Calibri"/>
                <w:color w:val="000000"/>
                <w:sz w:val="20"/>
                <w:szCs w:val="20"/>
                <w:lang w:val="en-CA" w:eastAsia="en-CA"/>
              </w:rPr>
              <w:t>Famous for water birds</w:t>
            </w:r>
          </w:p>
        </w:tc>
      </w:tr>
      <w:tr w:rsidR="00470475" w:rsidRPr="00C60554" w14:paraId="17389DE3" w14:textId="1BA05113" w:rsidTr="003D129E">
        <w:tc>
          <w:tcPr>
            <w:tcW w:w="704" w:type="dxa"/>
            <w:shd w:val="clear" w:color="auto" w:fill="auto"/>
            <w:noWrap/>
          </w:tcPr>
          <w:p w14:paraId="6D096CAB" w14:textId="720DCECD" w:rsidR="00470475" w:rsidRPr="00C60554" w:rsidRDefault="00470475" w:rsidP="00C60554">
            <w:pPr>
              <w:spacing w:after="0"/>
              <w:jc w:val="right"/>
              <w:rPr>
                <w:rFonts w:ascii="Calibri" w:eastAsia="Times New Roman" w:hAnsi="Calibri" w:cs="Calibri"/>
                <w:color w:val="000000"/>
                <w:sz w:val="20"/>
                <w:szCs w:val="20"/>
                <w:lang w:val="en-CA" w:eastAsia="en-CA"/>
              </w:rPr>
            </w:pPr>
            <w:r w:rsidRPr="00C60554">
              <w:rPr>
                <w:rFonts w:ascii="Calibri" w:eastAsia="Times New Roman" w:hAnsi="Calibri" w:cs="Calibri"/>
                <w:color w:val="000000"/>
                <w:sz w:val="20"/>
                <w:szCs w:val="20"/>
                <w:lang w:val="en-CA" w:eastAsia="en-CA"/>
              </w:rPr>
              <w:t>3</w:t>
            </w:r>
          </w:p>
        </w:tc>
        <w:tc>
          <w:tcPr>
            <w:tcW w:w="2410" w:type="dxa"/>
            <w:shd w:val="clear" w:color="auto" w:fill="auto"/>
            <w:noWrap/>
          </w:tcPr>
          <w:p w14:paraId="1D9ABD88" w14:textId="16C3774D"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Sadnani</w:t>
            </w:r>
          </w:p>
        </w:tc>
        <w:tc>
          <w:tcPr>
            <w:tcW w:w="2268" w:type="dxa"/>
            <w:shd w:val="clear" w:color="auto" w:fill="auto"/>
            <w:noWrap/>
          </w:tcPr>
          <w:p w14:paraId="5465C2FA" w14:textId="63C47CF1"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Wildlife Sanctuary</w:t>
            </w:r>
          </w:p>
        </w:tc>
        <w:tc>
          <w:tcPr>
            <w:tcW w:w="1417" w:type="dxa"/>
            <w:shd w:val="clear" w:color="auto" w:fill="auto"/>
            <w:noWrap/>
          </w:tcPr>
          <w:p w14:paraId="5EF5CFFA" w14:textId="03FA1DB2"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IV</w:t>
            </w:r>
          </w:p>
        </w:tc>
        <w:tc>
          <w:tcPr>
            <w:tcW w:w="2552" w:type="dxa"/>
          </w:tcPr>
          <w:p w14:paraId="70530716" w14:textId="212C6F52" w:rsidR="00470475" w:rsidRPr="00CC1210" w:rsidRDefault="00E479BC" w:rsidP="00C60554">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L</w:t>
            </w:r>
            <w:r w:rsidRPr="00E479BC">
              <w:rPr>
                <w:rFonts w:ascii="Calibri" w:eastAsia="Times New Roman" w:hAnsi="Calibri" w:cs="Calibri"/>
                <w:color w:val="000000"/>
                <w:sz w:val="20"/>
                <w:szCs w:val="20"/>
                <w:lang w:val="en-CA" w:eastAsia="en-CA"/>
              </w:rPr>
              <w:t>ocated in Thatta District</w:t>
            </w:r>
          </w:p>
        </w:tc>
      </w:tr>
      <w:tr w:rsidR="00470475" w:rsidRPr="00C60554" w14:paraId="2FDEB786" w14:textId="4D231779" w:rsidTr="003D129E">
        <w:tc>
          <w:tcPr>
            <w:tcW w:w="704" w:type="dxa"/>
            <w:shd w:val="clear" w:color="auto" w:fill="auto"/>
            <w:noWrap/>
          </w:tcPr>
          <w:p w14:paraId="1C7C44BF" w14:textId="0E3363C1" w:rsidR="00470475" w:rsidRPr="00C60554" w:rsidRDefault="00470475" w:rsidP="00C60554">
            <w:pPr>
              <w:spacing w:after="0"/>
              <w:jc w:val="right"/>
              <w:rPr>
                <w:rFonts w:ascii="Calibri" w:eastAsia="Times New Roman" w:hAnsi="Calibri" w:cs="Calibri"/>
                <w:color w:val="000000"/>
                <w:sz w:val="20"/>
                <w:szCs w:val="20"/>
                <w:lang w:val="en-CA" w:eastAsia="en-CA"/>
              </w:rPr>
            </w:pPr>
            <w:r w:rsidRPr="00C60554">
              <w:rPr>
                <w:rFonts w:ascii="Calibri" w:eastAsia="Times New Roman" w:hAnsi="Calibri" w:cs="Calibri"/>
                <w:color w:val="000000"/>
                <w:sz w:val="20"/>
                <w:szCs w:val="20"/>
                <w:lang w:val="en-CA" w:eastAsia="en-CA"/>
              </w:rPr>
              <w:lastRenderedPageBreak/>
              <w:t>4</w:t>
            </w:r>
          </w:p>
        </w:tc>
        <w:tc>
          <w:tcPr>
            <w:tcW w:w="2410" w:type="dxa"/>
            <w:shd w:val="clear" w:color="auto" w:fill="auto"/>
            <w:noWrap/>
          </w:tcPr>
          <w:p w14:paraId="66661339" w14:textId="64868EF2"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Marho Kotri</w:t>
            </w:r>
          </w:p>
        </w:tc>
        <w:tc>
          <w:tcPr>
            <w:tcW w:w="2268" w:type="dxa"/>
            <w:shd w:val="clear" w:color="auto" w:fill="auto"/>
            <w:noWrap/>
          </w:tcPr>
          <w:p w14:paraId="74FC689E" w14:textId="1926BDB9"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Wildlife Sanctuary</w:t>
            </w:r>
          </w:p>
        </w:tc>
        <w:tc>
          <w:tcPr>
            <w:tcW w:w="1417" w:type="dxa"/>
            <w:shd w:val="clear" w:color="auto" w:fill="auto"/>
            <w:noWrap/>
          </w:tcPr>
          <w:p w14:paraId="1246595B" w14:textId="7E491395"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Not Reported</w:t>
            </w:r>
          </w:p>
        </w:tc>
        <w:tc>
          <w:tcPr>
            <w:tcW w:w="2552" w:type="dxa"/>
          </w:tcPr>
          <w:p w14:paraId="56484C4E" w14:textId="1BDAFBD4" w:rsidR="00470475" w:rsidRPr="00CC1210" w:rsidRDefault="008F22E9" w:rsidP="00C60554">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L</w:t>
            </w:r>
            <w:r w:rsidRPr="008F22E9">
              <w:rPr>
                <w:rFonts w:ascii="Calibri" w:eastAsia="Times New Roman" w:hAnsi="Calibri" w:cs="Calibri"/>
                <w:color w:val="000000"/>
                <w:sz w:val="20"/>
                <w:szCs w:val="20"/>
                <w:lang w:val="en-CA" w:eastAsia="en-CA"/>
              </w:rPr>
              <w:t>ocated on Arabian Sea coast along Indus River Delta</w:t>
            </w:r>
            <w:r w:rsidR="0087226D">
              <w:rPr>
                <w:rFonts w:ascii="Calibri" w:eastAsia="Times New Roman" w:hAnsi="Calibri" w:cs="Calibri"/>
                <w:color w:val="000000"/>
                <w:sz w:val="20"/>
                <w:szCs w:val="20"/>
                <w:lang w:val="en-CA" w:eastAsia="en-CA"/>
              </w:rPr>
              <w:t xml:space="preserve">. Presence of mangroves. </w:t>
            </w:r>
          </w:p>
        </w:tc>
      </w:tr>
      <w:tr w:rsidR="00470475" w:rsidRPr="00C60554" w14:paraId="2054557A" w14:textId="55CE7132" w:rsidTr="003D129E">
        <w:tc>
          <w:tcPr>
            <w:tcW w:w="704" w:type="dxa"/>
            <w:shd w:val="clear" w:color="auto" w:fill="auto"/>
            <w:noWrap/>
          </w:tcPr>
          <w:p w14:paraId="3A529AC9" w14:textId="5E5FDC58" w:rsidR="00470475" w:rsidRPr="00C60554" w:rsidRDefault="00470475" w:rsidP="00C60554">
            <w:pPr>
              <w:spacing w:after="0"/>
              <w:jc w:val="right"/>
              <w:rPr>
                <w:rFonts w:ascii="Calibri" w:eastAsia="Times New Roman" w:hAnsi="Calibri" w:cs="Calibri"/>
                <w:color w:val="000000"/>
                <w:sz w:val="20"/>
                <w:szCs w:val="20"/>
                <w:lang w:val="en-CA" w:eastAsia="en-CA"/>
              </w:rPr>
            </w:pPr>
            <w:r w:rsidRPr="00C60554">
              <w:rPr>
                <w:rFonts w:ascii="Calibri" w:eastAsia="Times New Roman" w:hAnsi="Calibri" w:cs="Calibri"/>
                <w:color w:val="000000"/>
                <w:sz w:val="20"/>
                <w:szCs w:val="20"/>
                <w:lang w:val="en-CA" w:eastAsia="en-CA"/>
              </w:rPr>
              <w:t>5</w:t>
            </w:r>
          </w:p>
        </w:tc>
        <w:tc>
          <w:tcPr>
            <w:tcW w:w="2410" w:type="dxa"/>
            <w:shd w:val="clear" w:color="auto" w:fill="auto"/>
            <w:noWrap/>
          </w:tcPr>
          <w:p w14:paraId="0E08D489" w14:textId="1E95108F"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Langh (Lungh) Lake</w:t>
            </w:r>
          </w:p>
        </w:tc>
        <w:tc>
          <w:tcPr>
            <w:tcW w:w="2268" w:type="dxa"/>
            <w:shd w:val="clear" w:color="auto" w:fill="auto"/>
            <w:noWrap/>
          </w:tcPr>
          <w:p w14:paraId="03CE3223" w14:textId="57A909B3"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Wildlife Sanctuary</w:t>
            </w:r>
          </w:p>
        </w:tc>
        <w:tc>
          <w:tcPr>
            <w:tcW w:w="1417" w:type="dxa"/>
            <w:shd w:val="clear" w:color="auto" w:fill="auto"/>
            <w:noWrap/>
          </w:tcPr>
          <w:p w14:paraId="18661C31" w14:textId="0AE60A5F"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Not Reported</w:t>
            </w:r>
          </w:p>
        </w:tc>
        <w:tc>
          <w:tcPr>
            <w:tcW w:w="2552" w:type="dxa"/>
          </w:tcPr>
          <w:p w14:paraId="6BD97795" w14:textId="13D14A39" w:rsidR="00470475" w:rsidRPr="00CC1210" w:rsidRDefault="00D81DE6" w:rsidP="00C60554">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L</w:t>
            </w:r>
            <w:r w:rsidRPr="00D81DE6">
              <w:rPr>
                <w:rFonts w:ascii="Calibri" w:eastAsia="Times New Roman" w:hAnsi="Calibri" w:cs="Calibri"/>
                <w:color w:val="000000"/>
                <w:sz w:val="20"/>
                <w:szCs w:val="20"/>
                <w:lang w:val="en-CA" w:eastAsia="en-CA"/>
              </w:rPr>
              <w:t xml:space="preserve">ocated in District </w:t>
            </w:r>
            <w:r w:rsidR="001E06B9">
              <w:rPr>
                <w:rFonts w:ascii="Calibri" w:eastAsia="Times New Roman" w:hAnsi="Calibri" w:cs="Calibri"/>
                <w:color w:val="000000"/>
                <w:sz w:val="20"/>
                <w:szCs w:val="20"/>
                <w:lang w:val="en-CA" w:eastAsia="en-CA"/>
              </w:rPr>
              <w:t>K</w:t>
            </w:r>
            <w:r w:rsidRPr="00D81DE6">
              <w:rPr>
                <w:rFonts w:ascii="Calibri" w:eastAsia="Times New Roman" w:hAnsi="Calibri" w:cs="Calibri"/>
                <w:color w:val="000000"/>
                <w:sz w:val="20"/>
                <w:szCs w:val="20"/>
                <w:lang w:val="en-CA" w:eastAsia="en-CA"/>
              </w:rPr>
              <w:t>ambar Shahdadkot</w:t>
            </w:r>
            <w:r w:rsidR="00A035B7">
              <w:rPr>
                <w:rFonts w:ascii="Calibri" w:eastAsia="Times New Roman" w:hAnsi="Calibri" w:cs="Calibri"/>
                <w:color w:val="000000"/>
                <w:sz w:val="20"/>
                <w:szCs w:val="20"/>
                <w:lang w:val="en-CA" w:eastAsia="en-CA"/>
              </w:rPr>
              <w:t>. 98 acres lake with presence of water birds</w:t>
            </w:r>
          </w:p>
        </w:tc>
      </w:tr>
      <w:tr w:rsidR="00470475" w:rsidRPr="00C60554" w14:paraId="1219BDBD" w14:textId="461B6EA6" w:rsidTr="003D129E">
        <w:tc>
          <w:tcPr>
            <w:tcW w:w="704" w:type="dxa"/>
            <w:shd w:val="clear" w:color="auto" w:fill="auto"/>
            <w:noWrap/>
          </w:tcPr>
          <w:p w14:paraId="0F5F5DF0" w14:textId="0090C146" w:rsidR="00470475" w:rsidRPr="00C60554" w:rsidRDefault="00470475" w:rsidP="00C60554">
            <w:pPr>
              <w:spacing w:after="0"/>
              <w:jc w:val="right"/>
              <w:rPr>
                <w:rFonts w:ascii="Calibri" w:eastAsia="Times New Roman" w:hAnsi="Calibri" w:cs="Calibri"/>
                <w:color w:val="000000"/>
                <w:sz w:val="20"/>
                <w:szCs w:val="20"/>
                <w:lang w:val="en-CA" w:eastAsia="en-CA"/>
              </w:rPr>
            </w:pPr>
            <w:r w:rsidRPr="00C60554">
              <w:rPr>
                <w:rFonts w:ascii="Calibri" w:eastAsia="Times New Roman" w:hAnsi="Calibri" w:cs="Calibri"/>
                <w:color w:val="000000"/>
                <w:sz w:val="20"/>
                <w:szCs w:val="20"/>
                <w:lang w:val="en-CA" w:eastAsia="en-CA"/>
              </w:rPr>
              <w:t>6</w:t>
            </w:r>
          </w:p>
        </w:tc>
        <w:tc>
          <w:tcPr>
            <w:tcW w:w="2410" w:type="dxa"/>
            <w:shd w:val="clear" w:color="auto" w:fill="auto"/>
            <w:noWrap/>
          </w:tcPr>
          <w:p w14:paraId="58A37982" w14:textId="4C534417"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Munarki</w:t>
            </w:r>
          </w:p>
        </w:tc>
        <w:tc>
          <w:tcPr>
            <w:tcW w:w="2268" w:type="dxa"/>
            <w:shd w:val="clear" w:color="auto" w:fill="auto"/>
            <w:noWrap/>
          </w:tcPr>
          <w:p w14:paraId="12794858" w14:textId="3167FFE6"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Wildlife Sanctuary</w:t>
            </w:r>
          </w:p>
        </w:tc>
        <w:tc>
          <w:tcPr>
            <w:tcW w:w="1417" w:type="dxa"/>
            <w:shd w:val="clear" w:color="auto" w:fill="auto"/>
            <w:noWrap/>
          </w:tcPr>
          <w:p w14:paraId="51D922D2" w14:textId="7DD0DBD0"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IV</w:t>
            </w:r>
          </w:p>
        </w:tc>
        <w:tc>
          <w:tcPr>
            <w:tcW w:w="2552" w:type="dxa"/>
          </w:tcPr>
          <w:p w14:paraId="2570A2CF" w14:textId="77777777" w:rsidR="00470475" w:rsidRPr="00CC1210" w:rsidRDefault="00470475" w:rsidP="00C60554">
            <w:pPr>
              <w:spacing w:after="0"/>
              <w:jc w:val="left"/>
              <w:rPr>
                <w:rFonts w:ascii="Calibri" w:eastAsia="Times New Roman" w:hAnsi="Calibri" w:cs="Calibri"/>
                <w:color w:val="000000"/>
                <w:sz w:val="20"/>
                <w:szCs w:val="20"/>
                <w:lang w:val="en-CA" w:eastAsia="en-CA"/>
              </w:rPr>
            </w:pPr>
          </w:p>
        </w:tc>
      </w:tr>
      <w:tr w:rsidR="00470475" w:rsidRPr="00C60554" w14:paraId="46496E52" w14:textId="07C78672" w:rsidTr="003D129E">
        <w:tc>
          <w:tcPr>
            <w:tcW w:w="704" w:type="dxa"/>
            <w:shd w:val="clear" w:color="auto" w:fill="auto"/>
            <w:noWrap/>
          </w:tcPr>
          <w:p w14:paraId="76789A4C" w14:textId="4937E895" w:rsidR="00470475" w:rsidRPr="00C60554" w:rsidRDefault="00563438" w:rsidP="00C60554">
            <w:pPr>
              <w:spacing w:after="0"/>
              <w:jc w:val="righ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7</w:t>
            </w:r>
          </w:p>
        </w:tc>
        <w:tc>
          <w:tcPr>
            <w:tcW w:w="2410" w:type="dxa"/>
            <w:shd w:val="clear" w:color="auto" w:fill="auto"/>
            <w:noWrap/>
          </w:tcPr>
          <w:p w14:paraId="0BC451FE" w14:textId="2824D257"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Shah Lando</w:t>
            </w:r>
          </w:p>
        </w:tc>
        <w:tc>
          <w:tcPr>
            <w:tcW w:w="2268" w:type="dxa"/>
            <w:shd w:val="clear" w:color="auto" w:fill="auto"/>
            <w:noWrap/>
          </w:tcPr>
          <w:p w14:paraId="058A44D5" w14:textId="27A621AF"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Wildlife Sanctuary</w:t>
            </w:r>
          </w:p>
        </w:tc>
        <w:tc>
          <w:tcPr>
            <w:tcW w:w="1417" w:type="dxa"/>
            <w:shd w:val="clear" w:color="auto" w:fill="auto"/>
            <w:noWrap/>
          </w:tcPr>
          <w:p w14:paraId="247F64C4" w14:textId="2B66F464"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IV</w:t>
            </w:r>
          </w:p>
        </w:tc>
        <w:tc>
          <w:tcPr>
            <w:tcW w:w="2552" w:type="dxa"/>
          </w:tcPr>
          <w:p w14:paraId="0C7D885A" w14:textId="568A72E1" w:rsidR="00470475" w:rsidRPr="00CC1210" w:rsidRDefault="003A2453" w:rsidP="00C60554">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A lake, l</w:t>
            </w:r>
            <w:r w:rsidRPr="003A2453">
              <w:rPr>
                <w:rFonts w:ascii="Calibri" w:eastAsia="Times New Roman" w:hAnsi="Calibri" w:cs="Calibri"/>
                <w:color w:val="000000"/>
                <w:sz w:val="20"/>
                <w:szCs w:val="20"/>
                <w:lang w:val="en-CA" w:eastAsia="en-CA"/>
              </w:rPr>
              <w:t>ocated in Thatta District</w:t>
            </w:r>
          </w:p>
        </w:tc>
      </w:tr>
      <w:tr w:rsidR="00470475" w:rsidRPr="00C60554" w14:paraId="4C218EA1" w14:textId="47E3AD4C" w:rsidTr="003D129E">
        <w:tc>
          <w:tcPr>
            <w:tcW w:w="704" w:type="dxa"/>
            <w:shd w:val="clear" w:color="auto" w:fill="auto"/>
            <w:noWrap/>
          </w:tcPr>
          <w:p w14:paraId="087A4022" w14:textId="00E269E9" w:rsidR="00470475" w:rsidRPr="00C60554" w:rsidRDefault="00563438" w:rsidP="00C60554">
            <w:pPr>
              <w:spacing w:after="0"/>
              <w:jc w:val="righ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8</w:t>
            </w:r>
          </w:p>
        </w:tc>
        <w:tc>
          <w:tcPr>
            <w:tcW w:w="2410" w:type="dxa"/>
            <w:shd w:val="clear" w:color="auto" w:fill="auto"/>
            <w:noWrap/>
          </w:tcPr>
          <w:p w14:paraId="54FB08D4" w14:textId="74932402"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Kirthar</w:t>
            </w:r>
          </w:p>
        </w:tc>
        <w:tc>
          <w:tcPr>
            <w:tcW w:w="2268" w:type="dxa"/>
            <w:shd w:val="clear" w:color="auto" w:fill="auto"/>
            <w:noWrap/>
          </w:tcPr>
          <w:p w14:paraId="3D8E9ADC" w14:textId="4BD969C5"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National Park</w:t>
            </w:r>
          </w:p>
        </w:tc>
        <w:tc>
          <w:tcPr>
            <w:tcW w:w="1417" w:type="dxa"/>
            <w:shd w:val="clear" w:color="auto" w:fill="auto"/>
            <w:noWrap/>
          </w:tcPr>
          <w:p w14:paraId="22D7CEB4" w14:textId="6EBB8CF2"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II</w:t>
            </w:r>
          </w:p>
        </w:tc>
        <w:tc>
          <w:tcPr>
            <w:tcW w:w="2552" w:type="dxa"/>
          </w:tcPr>
          <w:p w14:paraId="047C1FD2" w14:textId="674B42EF" w:rsidR="00470475" w:rsidRPr="00CC1210" w:rsidRDefault="0062700E" w:rsidP="00C60554">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S</w:t>
            </w:r>
            <w:r w:rsidRPr="0062700E">
              <w:rPr>
                <w:rFonts w:ascii="Calibri" w:eastAsia="Times New Roman" w:hAnsi="Calibri" w:cs="Calibri"/>
                <w:color w:val="000000"/>
                <w:sz w:val="20"/>
                <w:szCs w:val="20"/>
                <w:lang w:val="en-CA" w:eastAsia="en-CA"/>
              </w:rPr>
              <w:t>ituated in the Kirthar Mountains in Jamshoro District</w:t>
            </w:r>
            <w:r>
              <w:rPr>
                <w:rFonts w:ascii="Calibri" w:eastAsia="Times New Roman" w:hAnsi="Calibri" w:cs="Calibri"/>
                <w:color w:val="000000"/>
                <w:sz w:val="20"/>
                <w:szCs w:val="20"/>
                <w:lang w:val="en-CA" w:eastAsia="en-CA"/>
              </w:rPr>
              <w:t xml:space="preserve">. </w:t>
            </w:r>
            <w:r w:rsidR="003C757F" w:rsidRPr="003C757F">
              <w:rPr>
                <w:rFonts w:ascii="Calibri" w:eastAsia="Times New Roman" w:hAnsi="Calibri" w:cs="Calibri"/>
                <w:color w:val="000000"/>
                <w:sz w:val="20"/>
                <w:szCs w:val="20"/>
                <w:lang w:val="en-CA" w:eastAsia="en-CA"/>
              </w:rPr>
              <w:t>The park's fauna comprises Persian leopards, striped hyenas, Indian wolves, ratels, urials, chinkara gazelles and rare Sind wild goats.</w:t>
            </w:r>
          </w:p>
        </w:tc>
      </w:tr>
      <w:tr w:rsidR="00470475" w:rsidRPr="00C60554" w14:paraId="7B9F3C59" w14:textId="6D150E5E" w:rsidTr="003D129E">
        <w:tc>
          <w:tcPr>
            <w:tcW w:w="704" w:type="dxa"/>
            <w:shd w:val="clear" w:color="auto" w:fill="auto"/>
            <w:noWrap/>
          </w:tcPr>
          <w:p w14:paraId="6FEA4DF7" w14:textId="1AA73DC5" w:rsidR="00470475" w:rsidRPr="00C60554" w:rsidRDefault="00470475" w:rsidP="00C60554">
            <w:pPr>
              <w:spacing w:after="0"/>
              <w:jc w:val="right"/>
              <w:rPr>
                <w:rFonts w:ascii="Calibri" w:eastAsia="Times New Roman" w:hAnsi="Calibri" w:cs="Calibri"/>
                <w:color w:val="000000"/>
                <w:sz w:val="20"/>
                <w:szCs w:val="20"/>
                <w:lang w:val="en-CA" w:eastAsia="en-CA"/>
              </w:rPr>
            </w:pPr>
            <w:r w:rsidRPr="00C60554">
              <w:rPr>
                <w:rFonts w:ascii="Calibri" w:eastAsia="Times New Roman" w:hAnsi="Calibri" w:cs="Calibri"/>
                <w:color w:val="000000"/>
                <w:sz w:val="20"/>
                <w:szCs w:val="20"/>
                <w:lang w:val="en-CA" w:eastAsia="en-CA"/>
              </w:rPr>
              <w:t>1</w:t>
            </w:r>
            <w:r w:rsidR="00563438">
              <w:rPr>
                <w:rFonts w:ascii="Calibri" w:eastAsia="Times New Roman" w:hAnsi="Calibri" w:cs="Calibri"/>
                <w:color w:val="000000"/>
                <w:sz w:val="20"/>
                <w:szCs w:val="20"/>
                <w:lang w:val="en-CA" w:eastAsia="en-CA"/>
              </w:rPr>
              <w:t>0</w:t>
            </w:r>
          </w:p>
        </w:tc>
        <w:tc>
          <w:tcPr>
            <w:tcW w:w="2410" w:type="dxa"/>
            <w:shd w:val="clear" w:color="auto" w:fill="auto"/>
            <w:noWrap/>
          </w:tcPr>
          <w:p w14:paraId="0ABE022E" w14:textId="4107C53C"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Haleji Lake</w:t>
            </w:r>
          </w:p>
        </w:tc>
        <w:tc>
          <w:tcPr>
            <w:tcW w:w="2268" w:type="dxa"/>
            <w:shd w:val="clear" w:color="auto" w:fill="auto"/>
            <w:noWrap/>
          </w:tcPr>
          <w:p w14:paraId="36666585" w14:textId="6226790B"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Wildlife Sanctuary</w:t>
            </w:r>
          </w:p>
        </w:tc>
        <w:tc>
          <w:tcPr>
            <w:tcW w:w="1417" w:type="dxa"/>
            <w:shd w:val="clear" w:color="auto" w:fill="auto"/>
            <w:noWrap/>
          </w:tcPr>
          <w:p w14:paraId="11516BBF" w14:textId="78FE8A90"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IV</w:t>
            </w:r>
          </w:p>
        </w:tc>
        <w:tc>
          <w:tcPr>
            <w:tcW w:w="2552" w:type="dxa"/>
          </w:tcPr>
          <w:p w14:paraId="5BD51100" w14:textId="0C4BCEAB" w:rsidR="00470475" w:rsidRPr="00CC1210" w:rsidRDefault="00220134" w:rsidP="00C60554">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 xml:space="preserve">Freshwater lake </w:t>
            </w:r>
            <w:r w:rsidR="00BE0AD9">
              <w:rPr>
                <w:rFonts w:ascii="Calibri" w:eastAsia="Times New Roman" w:hAnsi="Calibri" w:cs="Calibri"/>
                <w:color w:val="000000"/>
                <w:sz w:val="20"/>
                <w:szCs w:val="20"/>
                <w:lang w:val="en-CA" w:eastAsia="en-CA"/>
              </w:rPr>
              <w:t xml:space="preserve">on Indus </w:t>
            </w:r>
            <w:r w:rsidR="00C665B1">
              <w:rPr>
                <w:rFonts w:ascii="Calibri" w:eastAsia="Times New Roman" w:hAnsi="Calibri" w:cs="Calibri"/>
                <w:color w:val="000000"/>
                <w:sz w:val="20"/>
                <w:szCs w:val="20"/>
                <w:lang w:val="en-CA" w:eastAsia="en-CA"/>
              </w:rPr>
              <w:t>delta</w:t>
            </w:r>
            <w:r w:rsidR="00BE0AD9">
              <w:rPr>
                <w:rFonts w:ascii="Calibri" w:eastAsia="Times New Roman" w:hAnsi="Calibri" w:cs="Calibri"/>
                <w:color w:val="000000"/>
                <w:sz w:val="20"/>
                <w:szCs w:val="20"/>
                <w:lang w:val="en-CA" w:eastAsia="en-CA"/>
              </w:rPr>
              <w:t>.</w:t>
            </w:r>
          </w:p>
        </w:tc>
      </w:tr>
      <w:tr w:rsidR="00470475" w:rsidRPr="00C60554" w14:paraId="56AB1125" w14:textId="1AE9E322" w:rsidTr="003D129E">
        <w:tc>
          <w:tcPr>
            <w:tcW w:w="704" w:type="dxa"/>
            <w:shd w:val="clear" w:color="auto" w:fill="auto"/>
            <w:noWrap/>
          </w:tcPr>
          <w:p w14:paraId="020CD1BC" w14:textId="1CF968B7" w:rsidR="00470475" w:rsidRPr="00C60554" w:rsidRDefault="00470475" w:rsidP="00C60554">
            <w:pPr>
              <w:spacing w:after="0"/>
              <w:jc w:val="right"/>
              <w:rPr>
                <w:rFonts w:ascii="Calibri" w:eastAsia="Times New Roman" w:hAnsi="Calibri" w:cs="Calibri"/>
                <w:color w:val="000000"/>
                <w:sz w:val="20"/>
                <w:szCs w:val="20"/>
                <w:lang w:val="en-CA" w:eastAsia="en-CA"/>
              </w:rPr>
            </w:pPr>
            <w:r w:rsidRPr="00C60554">
              <w:rPr>
                <w:rFonts w:ascii="Calibri" w:eastAsia="Times New Roman" w:hAnsi="Calibri" w:cs="Calibri"/>
                <w:color w:val="000000"/>
                <w:sz w:val="20"/>
                <w:szCs w:val="20"/>
                <w:lang w:val="en-CA" w:eastAsia="en-CA"/>
              </w:rPr>
              <w:t>1</w:t>
            </w:r>
            <w:r w:rsidR="00563438">
              <w:rPr>
                <w:rFonts w:ascii="Calibri" w:eastAsia="Times New Roman" w:hAnsi="Calibri" w:cs="Calibri"/>
                <w:color w:val="000000"/>
                <w:sz w:val="20"/>
                <w:szCs w:val="20"/>
                <w:lang w:val="en-CA" w:eastAsia="en-CA"/>
              </w:rPr>
              <w:t>1</w:t>
            </w:r>
          </w:p>
        </w:tc>
        <w:tc>
          <w:tcPr>
            <w:tcW w:w="2410" w:type="dxa"/>
            <w:shd w:val="clear" w:color="auto" w:fill="auto"/>
            <w:noWrap/>
          </w:tcPr>
          <w:p w14:paraId="40D6D1B8" w14:textId="360E5E62"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Gulsher Dhand</w:t>
            </w:r>
          </w:p>
        </w:tc>
        <w:tc>
          <w:tcPr>
            <w:tcW w:w="2268" w:type="dxa"/>
            <w:shd w:val="clear" w:color="auto" w:fill="auto"/>
            <w:noWrap/>
          </w:tcPr>
          <w:p w14:paraId="0C385112" w14:textId="6047B821"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Wildlife Sanctuary</w:t>
            </w:r>
          </w:p>
        </w:tc>
        <w:tc>
          <w:tcPr>
            <w:tcW w:w="1417" w:type="dxa"/>
            <w:shd w:val="clear" w:color="auto" w:fill="auto"/>
            <w:noWrap/>
          </w:tcPr>
          <w:p w14:paraId="678AE61F" w14:textId="3A6FC4B9"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IV</w:t>
            </w:r>
          </w:p>
        </w:tc>
        <w:tc>
          <w:tcPr>
            <w:tcW w:w="2552" w:type="dxa"/>
          </w:tcPr>
          <w:p w14:paraId="19BB48F9" w14:textId="47352D78" w:rsidR="00470475" w:rsidRPr="00CC1210" w:rsidRDefault="00D268C5" w:rsidP="00C60554">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 xml:space="preserve">A lake in </w:t>
            </w:r>
            <w:r w:rsidR="002250E6" w:rsidRPr="002250E6">
              <w:rPr>
                <w:rFonts w:ascii="Calibri" w:eastAsia="Times New Roman" w:hAnsi="Calibri" w:cs="Calibri"/>
                <w:color w:val="000000"/>
                <w:sz w:val="20"/>
                <w:szCs w:val="20"/>
                <w:lang w:val="en-CA" w:eastAsia="en-CA"/>
              </w:rPr>
              <w:t>Sanghar District</w:t>
            </w:r>
          </w:p>
        </w:tc>
      </w:tr>
      <w:tr w:rsidR="00470475" w:rsidRPr="00C60554" w14:paraId="4612FA3B" w14:textId="28F1787E" w:rsidTr="003D129E">
        <w:tc>
          <w:tcPr>
            <w:tcW w:w="704" w:type="dxa"/>
            <w:shd w:val="clear" w:color="auto" w:fill="auto"/>
            <w:noWrap/>
          </w:tcPr>
          <w:p w14:paraId="1D6A0828" w14:textId="733868B8" w:rsidR="00470475" w:rsidRPr="00C60554" w:rsidRDefault="00B37606" w:rsidP="00C60554">
            <w:pPr>
              <w:spacing w:after="0"/>
              <w:jc w:val="righ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12</w:t>
            </w:r>
          </w:p>
        </w:tc>
        <w:tc>
          <w:tcPr>
            <w:tcW w:w="2410" w:type="dxa"/>
            <w:shd w:val="clear" w:color="auto" w:fill="auto"/>
            <w:noWrap/>
          </w:tcPr>
          <w:p w14:paraId="07C7A493" w14:textId="35F0BA89"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Samno Dhand</w:t>
            </w:r>
          </w:p>
        </w:tc>
        <w:tc>
          <w:tcPr>
            <w:tcW w:w="2268" w:type="dxa"/>
            <w:shd w:val="clear" w:color="auto" w:fill="auto"/>
            <w:noWrap/>
          </w:tcPr>
          <w:p w14:paraId="11015E2B" w14:textId="6F30F21C"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Wildlife Sanctuary</w:t>
            </w:r>
          </w:p>
        </w:tc>
        <w:tc>
          <w:tcPr>
            <w:tcW w:w="1417" w:type="dxa"/>
            <w:shd w:val="clear" w:color="auto" w:fill="auto"/>
            <w:noWrap/>
          </w:tcPr>
          <w:p w14:paraId="7C864506" w14:textId="43C4FBEE" w:rsidR="00470475" w:rsidRPr="00C60554" w:rsidRDefault="00470475" w:rsidP="00C60554">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IV</w:t>
            </w:r>
          </w:p>
        </w:tc>
        <w:tc>
          <w:tcPr>
            <w:tcW w:w="2552" w:type="dxa"/>
          </w:tcPr>
          <w:p w14:paraId="52A8472C" w14:textId="75C8704C" w:rsidR="00470475" w:rsidRPr="00CC1210" w:rsidRDefault="00091B1F" w:rsidP="00C60554">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 xml:space="preserve">Located in </w:t>
            </w:r>
            <w:r w:rsidRPr="00091B1F">
              <w:rPr>
                <w:rFonts w:ascii="Calibri" w:eastAsia="Times New Roman" w:hAnsi="Calibri" w:cs="Calibri"/>
                <w:color w:val="000000"/>
                <w:sz w:val="20"/>
                <w:szCs w:val="20"/>
                <w:lang w:val="en-CA" w:eastAsia="en-CA"/>
              </w:rPr>
              <w:t>Sanghar District,</w:t>
            </w:r>
          </w:p>
        </w:tc>
      </w:tr>
      <w:tr w:rsidR="00B37606" w:rsidRPr="00C60554" w14:paraId="2E74A19B" w14:textId="17B48403" w:rsidTr="003D129E">
        <w:tc>
          <w:tcPr>
            <w:tcW w:w="704" w:type="dxa"/>
            <w:shd w:val="clear" w:color="auto" w:fill="auto"/>
            <w:noWrap/>
          </w:tcPr>
          <w:p w14:paraId="79C511E8" w14:textId="2FAD4FC4" w:rsidR="00B37606" w:rsidRPr="00C60554" w:rsidRDefault="00B37606" w:rsidP="00B37606">
            <w:pPr>
              <w:spacing w:after="0"/>
              <w:jc w:val="right"/>
              <w:rPr>
                <w:rFonts w:ascii="Calibri" w:eastAsia="Times New Roman" w:hAnsi="Calibri" w:cs="Calibri"/>
                <w:color w:val="000000"/>
                <w:sz w:val="20"/>
                <w:szCs w:val="20"/>
                <w:lang w:val="en-CA" w:eastAsia="en-CA"/>
              </w:rPr>
            </w:pPr>
            <w:r w:rsidRPr="00C60554">
              <w:rPr>
                <w:rFonts w:ascii="Calibri" w:eastAsia="Times New Roman" w:hAnsi="Calibri" w:cs="Calibri"/>
                <w:color w:val="000000"/>
                <w:sz w:val="20"/>
                <w:szCs w:val="20"/>
                <w:lang w:val="en-CA" w:eastAsia="en-CA"/>
              </w:rPr>
              <w:t>1</w:t>
            </w:r>
            <w:r>
              <w:rPr>
                <w:rFonts w:ascii="Calibri" w:eastAsia="Times New Roman" w:hAnsi="Calibri" w:cs="Calibri"/>
                <w:color w:val="000000"/>
                <w:sz w:val="20"/>
                <w:szCs w:val="20"/>
                <w:lang w:val="en-CA" w:eastAsia="en-CA"/>
              </w:rPr>
              <w:t>3</w:t>
            </w:r>
          </w:p>
        </w:tc>
        <w:tc>
          <w:tcPr>
            <w:tcW w:w="2410" w:type="dxa"/>
            <w:shd w:val="clear" w:color="auto" w:fill="auto"/>
            <w:noWrap/>
          </w:tcPr>
          <w:p w14:paraId="184CF0F6" w14:textId="016AC076"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Khadi</w:t>
            </w:r>
          </w:p>
        </w:tc>
        <w:tc>
          <w:tcPr>
            <w:tcW w:w="2268" w:type="dxa"/>
            <w:shd w:val="clear" w:color="auto" w:fill="auto"/>
            <w:noWrap/>
          </w:tcPr>
          <w:p w14:paraId="5AC4D49F" w14:textId="77661C45"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Wildlife Sanctuary</w:t>
            </w:r>
          </w:p>
        </w:tc>
        <w:tc>
          <w:tcPr>
            <w:tcW w:w="1417" w:type="dxa"/>
            <w:shd w:val="clear" w:color="auto" w:fill="auto"/>
            <w:noWrap/>
          </w:tcPr>
          <w:p w14:paraId="4C1DCE00" w14:textId="2357861F"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IV</w:t>
            </w:r>
          </w:p>
        </w:tc>
        <w:tc>
          <w:tcPr>
            <w:tcW w:w="2552" w:type="dxa"/>
          </w:tcPr>
          <w:p w14:paraId="033915C6" w14:textId="77777777" w:rsidR="00B37606" w:rsidRPr="00CC1210" w:rsidRDefault="00B37606" w:rsidP="00B37606">
            <w:pPr>
              <w:spacing w:after="0"/>
              <w:jc w:val="left"/>
              <w:rPr>
                <w:rFonts w:ascii="Calibri" w:eastAsia="Times New Roman" w:hAnsi="Calibri" w:cs="Calibri"/>
                <w:color w:val="000000"/>
                <w:sz w:val="20"/>
                <w:szCs w:val="20"/>
                <w:lang w:val="en-CA" w:eastAsia="en-CA"/>
              </w:rPr>
            </w:pPr>
          </w:p>
        </w:tc>
      </w:tr>
      <w:tr w:rsidR="00B37606" w:rsidRPr="00C60554" w14:paraId="2277AA60" w14:textId="6D492580" w:rsidTr="003D129E">
        <w:tc>
          <w:tcPr>
            <w:tcW w:w="704" w:type="dxa"/>
            <w:shd w:val="clear" w:color="auto" w:fill="auto"/>
            <w:noWrap/>
          </w:tcPr>
          <w:p w14:paraId="673F9C54" w14:textId="1CCE8617" w:rsidR="00B37606" w:rsidRPr="00C60554" w:rsidRDefault="00B37606" w:rsidP="00B37606">
            <w:pPr>
              <w:spacing w:after="0"/>
              <w:jc w:val="righ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14</w:t>
            </w:r>
          </w:p>
        </w:tc>
        <w:tc>
          <w:tcPr>
            <w:tcW w:w="2410" w:type="dxa"/>
            <w:shd w:val="clear" w:color="auto" w:fill="auto"/>
            <w:noWrap/>
          </w:tcPr>
          <w:p w14:paraId="0E5D3755" w14:textId="3B0A1F92"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Hadero Lake</w:t>
            </w:r>
          </w:p>
        </w:tc>
        <w:tc>
          <w:tcPr>
            <w:tcW w:w="2268" w:type="dxa"/>
            <w:shd w:val="clear" w:color="auto" w:fill="auto"/>
            <w:noWrap/>
          </w:tcPr>
          <w:p w14:paraId="2920722D" w14:textId="0E69F4BD"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Wildlife Sanctuary</w:t>
            </w:r>
          </w:p>
        </w:tc>
        <w:tc>
          <w:tcPr>
            <w:tcW w:w="1417" w:type="dxa"/>
            <w:shd w:val="clear" w:color="auto" w:fill="auto"/>
            <w:noWrap/>
          </w:tcPr>
          <w:p w14:paraId="5CC8E7F6" w14:textId="11DEC231"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IV</w:t>
            </w:r>
          </w:p>
        </w:tc>
        <w:tc>
          <w:tcPr>
            <w:tcW w:w="2552" w:type="dxa"/>
          </w:tcPr>
          <w:p w14:paraId="2A309AD5" w14:textId="2E6F2CF8" w:rsidR="00B37606" w:rsidRPr="00CC1210" w:rsidRDefault="00B37606" w:rsidP="00B37606">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L</w:t>
            </w:r>
            <w:r w:rsidRPr="00132FCB">
              <w:rPr>
                <w:rFonts w:ascii="Calibri" w:eastAsia="Times New Roman" w:hAnsi="Calibri" w:cs="Calibri"/>
                <w:color w:val="000000"/>
                <w:sz w:val="20"/>
                <w:szCs w:val="20"/>
                <w:lang w:val="en-CA" w:eastAsia="en-CA"/>
              </w:rPr>
              <w:t>ocated in Thatta District. It is an important brackish wetland, where waterfowl occur</w:t>
            </w:r>
          </w:p>
        </w:tc>
      </w:tr>
      <w:tr w:rsidR="00B37606" w:rsidRPr="00C60554" w14:paraId="483B743E" w14:textId="3D6D70B8" w:rsidTr="003D129E">
        <w:tc>
          <w:tcPr>
            <w:tcW w:w="704" w:type="dxa"/>
            <w:shd w:val="clear" w:color="auto" w:fill="auto"/>
            <w:noWrap/>
          </w:tcPr>
          <w:p w14:paraId="3C751060" w14:textId="6A4959C2" w:rsidR="00B37606" w:rsidRPr="00C60554" w:rsidRDefault="00B37606" w:rsidP="00B37606">
            <w:pPr>
              <w:spacing w:after="0"/>
              <w:jc w:val="righ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15</w:t>
            </w:r>
          </w:p>
        </w:tc>
        <w:tc>
          <w:tcPr>
            <w:tcW w:w="2410" w:type="dxa"/>
            <w:shd w:val="clear" w:color="auto" w:fill="auto"/>
            <w:noWrap/>
          </w:tcPr>
          <w:p w14:paraId="7202073E" w14:textId="641D5A74"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Gullel Kohri</w:t>
            </w:r>
          </w:p>
        </w:tc>
        <w:tc>
          <w:tcPr>
            <w:tcW w:w="2268" w:type="dxa"/>
            <w:shd w:val="clear" w:color="auto" w:fill="auto"/>
            <w:noWrap/>
          </w:tcPr>
          <w:p w14:paraId="52DCC398" w14:textId="55240236"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Wildlife Sanctuary</w:t>
            </w:r>
          </w:p>
        </w:tc>
        <w:tc>
          <w:tcPr>
            <w:tcW w:w="1417" w:type="dxa"/>
            <w:shd w:val="clear" w:color="auto" w:fill="auto"/>
            <w:noWrap/>
          </w:tcPr>
          <w:p w14:paraId="7A48719C" w14:textId="6175A4F0"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IV</w:t>
            </w:r>
          </w:p>
        </w:tc>
        <w:tc>
          <w:tcPr>
            <w:tcW w:w="2552" w:type="dxa"/>
          </w:tcPr>
          <w:p w14:paraId="2A8A0E13" w14:textId="34F2A03A" w:rsidR="00B37606" w:rsidRPr="00CC1210" w:rsidRDefault="00B37606" w:rsidP="00B37606">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 xml:space="preserve">Located in </w:t>
            </w:r>
            <w:r w:rsidRPr="00901E14">
              <w:rPr>
                <w:rFonts w:ascii="Calibri" w:eastAsia="Times New Roman" w:hAnsi="Calibri" w:cs="Calibri"/>
                <w:color w:val="000000"/>
                <w:sz w:val="20"/>
                <w:szCs w:val="20"/>
                <w:lang w:val="en-CA" w:eastAsia="en-CA"/>
              </w:rPr>
              <w:t>Thatta District, Sindh</w:t>
            </w:r>
          </w:p>
        </w:tc>
      </w:tr>
      <w:tr w:rsidR="00B37606" w:rsidRPr="00C60554" w14:paraId="35DE87E4" w14:textId="27ADD0E8" w:rsidTr="003D129E">
        <w:tc>
          <w:tcPr>
            <w:tcW w:w="704" w:type="dxa"/>
            <w:shd w:val="clear" w:color="auto" w:fill="auto"/>
            <w:noWrap/>
          </w:tcPr>
          <w:p w14:paraId="7893849A" w14:textId="039EB9C3" w:rsidR="00B37606" w:rsidRPr="00C60554" w:rsidRDefault="00B37606" w:rsidP="00B37606">
            <w:pPr>
              <w:spacing w:after="0"/>
              <w:jc w:val="righ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16</w:t>
            </w:r>
          </w:p>
        </w:tc>
        <w:tc>
          <w:tcPr>
            <w:tcW w:w="2410" w:type="dxa"/>
            <w:shd w:val="clear" w:color="auto" w:fill="auto"/>
            <w:noWrap/>
          </w:tcPr>
          <w:p w14:paraId="4E52F411" w14:textId="459D4BA1"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Keti Bunder North</w:t>
            </w:r>
          </w:p>
        </w:tc>
        <w:tc>
          <w:tcPr>
            <w:tcW w:w="2268" w:type="dxa"/>
            <w:shd w:val="clear" w:color="auto" w:fill="auto"/>
            <w:noWrap/>
          </w:tcPr>
          <w:p w14:paraId="5F6A0E36" w14:textId="3E6B45C4"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Wildlife Sanctuary</w:t>
            </w:r>
          </w:p>
        </w:tc>
        <w:tc>
          <w:tcPr>
            <w:tcW w:w="1417" w:type="dxa"/>
            <w:shd w:val="clear" w:color="auto" w:fill="auto"/>
            <w:noWrap/>
          </w:tcPr>
          <w:p w14:paraId="02B005E3" w14:textId="346047B8"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IV</w:t>
            </w:r>
          </w:p>
        </w:tc>
        <w:tc>
          <w:tcPr>
            <w:tcW w:w="2552" w:type="dxa"/>
          </w:tcPr>
          <w:p w14:paraId="52342BA6" w14:textId="399AD0E8" w:rsidR="00B37606" w:rsidRPr="00CC1210" w:rsidRDefault="00B37606" w:rsidP="00B37606">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Mangrove forest on Indus delta</w:t>
            </w:r>
          </w:p>
        </w:tc>
      </w:tr>
      <w:tr w:rsidR="00B37606" w:rsidRPr="00C60554" w14:paraId="2E31050E" w14:textId="0BEE3C7D" w:rsidTr="003D129E">
        <w:tc>
          <w:tcPr>
            <w:tcW w:w="704" w:type="dxa"/>
            <w:shd w:val="clear" w:color="auto" w:fill="auto"/>
            <w:noWrap/>
          </w:tcPr>
          <w:p w14:paraId="130DB34A" w14:textId="66D85E20" w:rsidR="00B37606" w:rsidRPr="00C60554" w:rsidRDefault="00B37606" w:rsidP="00B37606">
            <w:pPr>
              <w:spacing w:after="0"/>
              <w:jc w:val="righ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17</w:t>
            </w:r>
          </w:p>
        </w:tc>
        <w:tc>
          <w:tcPr>
            <w:tcW w:w="2410" w:type="dxa"/>
            <w:shd w:val="clear" w:color="auto" w:fill="auto"/>
            <w:noWrap/>
          </w:tcPr>
          <w:p w14:paraId="0FA3D841" w14:textId="530C6291"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Nara Desert</w:t>
            </w:r>
          </w:p>
        </w:tc>
        <w:tc>
          <w:tcPr>
            <w:tcW w:w="2268" w:type="dxa"/>
            <w:shd w:val="clear" w:color="auto" w:fill="auto"/>
            <w:noWrap/>
          </w:tcPr>
          <w:p w14:paraId="1BABFC33" w14:textId="1D2E4871"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Wildlife Sanctuary</w:t>
            </w:r>
          </w:p>
        </w:tc>
        <w:tc>
          <w:tcPr>
            <w:tcW w:w="1417" w:type="dxa"/>
            <w:shd w:val="clear" w:color="auto" w:fill="auto"/>
            <w:noWrap/>
          </w:tcPr>
          <w:p w14:paraId="2FF6E80D" w14:textId="139DE2E2"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IV</w:t>
            </w:r>
          </w:p>
        </w:tc>
        <w:tc>
          <w:tcPr>
            <w:tcW w:w="2552" w:type="dxa"/>
          </w:tcPr>
          <w:p w14:paraId="4D934E97" w14:textId="6795324A" w:rsidR="00B37606" w:rsidRPr="00CC1210" w:rsidRDefault="00B37606" w:rsidP="00B37606">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Brackish water lakes L</w:t>
            </w:r>
            <w:r w:rsidRPr="00CA6913">
              <w:rPr>
                <w:rFonts w:ascii="Calibri" w:eastAsia="Times New Roman" w:hAnsi="Calibri" w:cs="Calibri"/>
                <w:color w:val="000000"/>
                <w:sz w:val="20"/>
                <w:szCs w:val="20"/>
                <w:lang w:val="en-CA" w:eastAsia="en-CA"/>
              </w:rPr>
              <w:t>ocated in Mirpurkhas District</w:t>
            </w:r>
          </w:p>
        </w:tc>
      </w:tr>
      <w:tr w:rsidR="00B37606" w:rsidRPr="00C60554" w14:paraId="1E791DA0" w14:textId="6C578995" w:rsidTr="003D129E">
        <w:tc>
          <w:tcPr>
            <w:tcW w:w="704" w:type="dxa"/>
            <w:shd w:val="clear" w:color="auto" w:fill="auto"/>
            <w:noWrap/>
          </w:tcPr>
          <w:p w14:paraId="4ADC650A" w14:textId="66A243ED" w:rsidR="00B37606" w:rsidRPr="00C60554" w:rsidRDefault="00B37606" w:rsidP="00B37606">
            <w:pPr>
              <w:spacing w:after="0"/>
              <w:jc w:val="righ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18</w:t>
            </w:r>
          </w:p>
        </w:tc>
        <w:tc>
          <w:tcPr>
            <w:tcW w:w="2410" w:type="dxa"/>
            <w:shd w:val="clear" w:color="auto" w:fill="auto"/>
            <w:noWrap/>
          </w:tcPr>
          <w:p w14:paraId="041D14F8" w14:textId="653DB140"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Khat Dhoro</w:t>
            </w:r>
          </w:p>
        </w:tc>
        <w:tc>
          <w:tcPr>
            <w:tcW w:w="2268" w:type="dxa"/>
            <w:shd w:val="clear" w:color="auto" w:fill="auto"/>
            <w:noWrap/>
          </w:tcPr>
          <w:p w14:paraId="6ABA0EFC" w14:textId="0AC5DA44"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Wildlife Sanctuary</w:t>
            </w:r>
          </w:p>
        </w:tc>
        <w:tc>
          <w:tcPr>
            <w:tcW w:w="1417" w:type="dxa"/>
            <w:shd w:val="clear" w:color="auto" w:fill="auto"/>
            <w:noWrap/>
          </w:tcPr>
          <w:p w14:paraId="7EDDCFC8" w14:textId="63531966"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IV</w:t>
            </w:r>
          </w:p>
        </w:tc>
        <w:tc>
          <w:tcPr>
            <w:tcW w:w="2552" w:type="dxa"/>
          </w:tcPr>
          <w:p w14:paraId="75460A6B" w14:textId="03BC1DEB" w:rsidR="00B37606" w:rsidRPr="00CC1210" w:rsidRDefault="00B37606" w:rsidP="00B37606">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 xml:space="preserve">Located in </w:t>
            </w:r>
            <w:r w:rsidRPr="00BA3E98">
              <w:rPr>
                <w:rFonts w:ascii="Calibri" w:eastAsia="Times New Roman" w:hAnsi="Calibri" w:cs="Calibri"/>
                <w:color w:val="000000"/>
                <w:sz w:val="20"/>
                <w:szCs w:val="20"/>
                <w:lang w:val="en-CA" w:eastAsia="en-CA"/>
              </w:rPr>
              <w:t xml:space="preserve">Khairpur </w:t>
            </w:r>
            <w:r w:rsidR="00BE7AFF" w:rsidRPr="00BA3E98">
              <w:rPr>
                <w:rFonts w:ascii="Calibri" w:eastAsia="Times New Roman" w:hAnsi="Calibri" w:cs="Calibri"/>
                <w:color w:val="000000"/>
                <w:sz w:val="20"/>
                <w:szCs w:val="20"/>
                <w:lang w:val="en-CA" w:eastAsia="en-CA"/>
              </w:rPr>
              <w:t>District</w:t>
            </w:r>
            <w:r w:rsidR="00BE7AFF">
              <w:rPr>
                <w:rFonts w:ascii="Calibri" w:eastAsia="Times New Roman" w:hAnsi="Calibri" w:cs="Calibri"/>
                <w:color w:val="000000"/>
                <w:sz w:val="20"/>
                <w:szCs w:val="20"/>
                <w:lang w:val="en-CA" w:eastAsia="en-CA"/>
              </w:rPr>
              <w:t>.</w:t>
            </w:r>
          </w:p>
        </w:tc>
      </w:tr>
      <w:tr w:rsidR="00B37606" w:rsidRPr="00C60554" w14:paraId="608D21C8" w14:textId="3115A9C8" w:rsidTr="003D129E">
        <w:tc>
          <w:tcPr>
            <w:tcW w:w="704" w:type="dxa"/>
            <w:shd w:val="clear" w:color="auto" w:fill="auto"/>
            <w:noWrap/>
          </w:tcPr>
          <w:p w14:paraId="40028291" w14:textId="7A14DBBF" w:rsidR="00B37606" w:rsidRPr="00C60554" w:rsidRDefault="00B37606" w:rsidP="00B37606">
            <w:pPr>
              <w:spacing w:after="0"/>
              <w:jc w:val="righ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19</w:t>
            </w:r>
          </w:p>
        </w:tc>
        <w:tc>
          <w:tcPr>
            <w:tcW w:w="2410" w:type="dxa"/>
            <w:shd w:val="clear" w:color="auto" w:fill="auto"/>
            <w:noWrap/>
          </w:tcPr>
          <w:p w14:paraId="3B57D974" w14:textId="75593D8C"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Kot Dinghano</w:t>
            </w:r>
          </w:p>
        </w:tc>
        <w:tc>
          <w:tcPr>
            <w:tcW w:w="2268" w:type="dxa"/>
            <w:shd w:val="clear" w:color="auto" w:fill="auto"/>
            <w:noWrap/>
          </w:tcPr>
          <w:p w14:paraId="343E1CBF" w14:textId="7B9B09AF"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Wildlife Sanctuary</w:t>
            </w:r>
          </w:p>
        </w:tc>
        <w:tc>
          <w:tcPr>
            <w:tcW w:w="1417" w:type="dxa"/>
            <w:shd w:val="clear" w:color="auto" w:fill="auto"/>
            <w:noWrap/>
          </w:tcPr>
          <w:p w14:paraId="4DE18A8D" w14:textId="05CF7916"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IV</w:t>
            </w:r>
          </w:p>
        </w:tc>
        <w:tc>
          <w:tcPr>
            <w:tcW w:w="2552" w:type="dxa"/>
          </w:tcPr>
          <w:p w14:paraId="271F2F8E" w14:textId="77777777" w:rsidR="00B37606" w:rsidRPr="00CC1210" w:rsidRDefault="00B37606" w:rsidP="00B37606">
            <w:pPr>
              <w:spacing w:after="0"/>
              <w:jc w:val="left"/>
              <w:rPr>
                <w:rFonts w:ascii="Calibri" w:eastAsia="Times New Roman" w:hAnsi="Calibri" w:cs="Calibri"/>
                <w:color w:val="000000"/>
                <w:sz w:val="20"/>
                <w:szCs w:val="20"/>
                <w:lang w:val="en-CA" w:eastAsia="en-CA"/>
              </w:rPr>
            </w:pPr>
          </w:p>
        </w:tc>
      </w:tr>
      <w:tr w:rsidR="00B37606" w:rsidRPr="00C60554" w14:paraId="7054F820" w14:textId="67096137" w:rsidTr="003D129E">
        <w:tc>
          <w:tcPr>
            <w:tcW w:w="704" w:type="dxa"/>
            <w:shd w:val="clear" w:color="auto" w:fill="auto"/>
            <w:noWrap/>
          </w:tcPr>
          <w:p w14:paraId="20DE5E18" w14:textId="5D191690" w:rsidR="00B37606" w:rsidRPr="00C60554" w:rsidRDefault="00B37606" w:rsidP="00B37606">
            <w:pPr>
              <w:spacing w:after="0"/>
              <w:jc w:val="righ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2</w:t>
            </w:r>
            <w:r w:rsidR="00226210">
              <w:rPr>
                <w:rFonts w:ascii="Calibri" w:eastAsia="Times New Roman" w:hAnsi="Calibri" w:cs="Calibri"/>
                <w:color w:val="000000"/>
                <w:sz w:val="20"/>
                <w:szCs w:val="20"/>
                <w:lang w:val="en-CA" w:eastAsia="en-CA"/>
              </w:rPr>
              <w:t>0</w:t>
            </w:r>
          </w:p>
        </w:tc>
        <w:tc>
          <w:tcPr>
            <w:tcW w:w="2410" w:type="dxa"/>
            <w:shd w:val="clear" w:color="auto" w:fill="auto"/>
            <w:noWrap/>
          </w:tcPr>
          <w:p w14:paraId="0DCC847B" w14:textId="0738945C"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Bijoro Chach</w:t>
            </w:r>
          </w:p>
        </w:tc>
        <w:tc>
          <w:tcPr>
            <w:tcW w:w="2268" w:type="dxa"/>
            <w:shd w:val="clear" w:color="auto" w:fill="auto"/>
            <w:noWrap/>
          </w:tcPr>
          <w:p w14:paraId="7A031A47" w14:textId="20A04505"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Wildlife Sanctuary</w:t>
            </w:r>
          </w:p>
        </w:tc>
        <w:tc>
          <w:tcPr>
            <w:tcW w:w="1417" w:type="dxa"/>
            <w:shd w:val="clear" w:color="auto" w:fill="auto"/>
            <w:noWrap/>
          </w:tcPr>
          <w:p w14:paraId="64140D74" w14:textId="3F84A21D"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IV</w:t>
            </w:r>
          </w:p>
        </w:tc>
        <w:tc>
          <w:tcPr>
            <w:tcW w:w="2552" w:type="dxa"/>
          </w:tcPr>
          <w:p w14:paraId="6DE35844" w14:textId="69C12876" w:rsidR="00B37606" w:rsidRPr="00CC1210" w:rsidRDefault="00B37606" w:rsidP="00B37606">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L</w:t>
            </w:r>
            <w:r w:rsidRPr="00212FA4">
              <w:rPr>
                <w:rFonts w:ascii="Calibri" w:eastAsia="Times New Roman" w:hAnsi="Calibri" w:cs="Calibri"/>
                <w:color w:val="000000"/>
                <w:sz w:val="20"/>
                <w:szCs w:val="20"/>
                <w:lang w:val="en-CA" w:eastAsia="en-CA"/>
              </w:rPr>
              <w:t>ocated in Thatta District</w:t>
            </w:r>
          </w:p>
        </w:tc>
      </w:tr>
      <w:tr w:rsidR="00B37606" w:rsidRPr="00C60554" w14:paraId="04D22AAF" w14:textId="7ADA6CFC" w:rsidTr="003D129E">
        <w:tc>
          <w:tcPr>
            <w:tcW w:w="704" w:type="dxa"/>
            <w:shd w:val="clear" w:color="auto" w:fill="auto"/>
            <w:noWrap/>
          </w:tcPr>
          <w:p w14:paraId="0597852D" w14:textId="3BBB8EC3" w:rsidR="00B37606" w:rsidRPr="00C60554" w:rsidRDefault="00B37606" w:rsidP="00B37606">
            <w:pPr>
              <w:spacing w:after="0"/>
              <w:jc w:val="righ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2</w:t>
            </w:r>
            <w:r w:rsidR="00226210">
              <w:rPr>
                <w:rFonts w:ascii="Calibri" w:eastAsia="Times New Roman" w:hAnsi="Calibri" w:cs="Calibri"/>
                <w:color w:val="000000"/>
                <w:sz w:val="20"/>
                <w:szCs w:val="20"/>
                <w:lang w:val="en-CA" w:eastAsia="en-CA"/>
              </w:rPr>
              <w:t>1</w:t>
            </w:r>
          </w:p>
        </w:tc>
        <w:tc>
          <w:tcPr>
            <w:tcW w:w="2410" w:type="dxa"/>
            <w:shd w:val="clear" w:color="auto" w:fill="auto"/>
            <w:noWrap/>
          </w:tcPr>
          <w:p w14:paraId="20DCD1F6" w14:textId="07EA1173"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Mohabat Doro</w:t>
            </w:r>
          </w:p>
        </w:tc>
        <w:tc>
          <w:tcPr>
            <w:tcW w:w="2268" w:type="dxa"/>
            <w:shd w:val="clear" w:color="auto" w:fill="auto"/>
            <w:noWrap/>
          </w:tcPr>
          <w:p w14:paraId="526F9033" w14:textId="39AC1E0D"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Wildlife Sanctuary</w:t>
            </w:r>
          </w:p>
        </w:tc>
        <w:tc>
          <w:tcPr>
            <w:tcW w:w="1417" w:type="dxa"/>
            <w:shd w:val="clear" w:color="auto" w:fill="auto"/>
            <w:noWrap/>
          </w:tcPr>
          <w:p w14:paraId="1CFBD975" w14:textId="1B09B82F"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IV</w:t>
            </w:r>
          </w:p>
        </w:tc>
        <w:tc>
          <w:tcPr>
            <w:tcW w:w="2552" w:type="dxa"/>
          </w:tcPr>
          <w:p w14:paraId="2893E766" w14:textId="1B0E5600" w:rsidR="00B37606" w:rsidRPr="00CC1210" w:rsidRDefault="00B37606" w:rsidP="00B37606">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L</w:t>
            </w:r>
            <w:r w:rsidRPr="00E528BF">
              <w:rPr>
                <w:rFonts w:ascii="Calibri" w:eastAsia="Times New Roman" w:hAnsi="Calibri" w:cs="Calibri"/>
                <w:color w:val="000000"/>
                <w:sz w:val="20"/>
                <w:szCs w:val="20"/>
                <w:lang w:val="en-CA" w:eastAsia="en-CA"/>
              </w:rPr>
              <w:t>ocated in Naushahro Feroze District</w:t>
            </w:r>
          </w:p>
        </w:tc>
      </w:tr>
      <w:tr w:rsidR="00B37606" w:rsidRPr="00C60554" w14:paraId="4D74ECA5" w14:textId="38CA3C3C" w:rsidTr="003D129E">
        <w:tc>
          <w:tcPr>
            <w:tcW w:w="704" w:type="dxa"/>
            <w:shd w:val="clear" w:color="auto" w:fill="auto"/>
            <w:noWrap/>
          </w:tcPr>
          <w:p w14:paraId="284D9E4D" w14:textId="25609E57" w:rsidR="00B37606" w:rsidRPr="00C60554" w:rsidRDefault="00B37606" w:rsidP="00B37606">
            <w:pPr>
              <w:spacing w:after="0"/>
              <w:jc w:val="righ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2</w:t>
            </w:r>
            <w:r w:rsidR="00226210">
              <w:rPr>
                <w:rFonts w:ascii="Calibri" w:eastAsia="Times New Roman" w:hAnsi="Calibri" w:cs="Calibri"/>
                <w:color w:val="000000"/>
                <w:sz w:val="20"/>
                <w:szCs w:val="20"/>
                <w:lang w:val="en-CA" w:eastAsia="en-CA"/>
              </w:rPr>
              <w:t>2</w:t>
            </w:r>
          </w:p>
        </w:tc>
        <w:tc>
          <w:tcPr>
            <w:tcW w:w="2410" w:type="dxa"/>
            <w:shd w:val="clear" w:color="auto" w:fill="auto"/>
            <w:noWrap/>
          </w:tcPr>
          <w:p w14:paraId="44BEC3E4" w14:textId="4202E4F5"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Norange</w:t>
            </w:r>
          </w:p>
        </w:tc>
        <w:tc>
          <w:tcPr>
            <w:tcW w:w="2268" w:type="dxa"/>
            <w:shd w:val="clear" w:color="auto" w:fill="auto"/>
            <w:noWrap/>
          </w:tcPr>
          <w:p w14:paraId="656DEC73" w14:textId="0416715C"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Wildlife Sanctuary</w:t>
            </w:r>
          </w:p>
        </w:tc>
        <w:tc>
          <w:tcPr>
            <w:tcW w:w="1417" w:type="dxa"/>
            <w:shd w:val="clear" w:color="auto" w:fill="auto"/>
            <w:noWrap/>
          </w:tcPr>
          <w:p w14:paraId="4514E3D3" w14:textId="6C078E8A"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IV</w:t>
            </w:r>
          </w:p>
        </w:tc>
        <w:tc>
          <w:tcPr>
            <w:tcW w:w="2552" w:type="dxa"/>
          </w:tcPr>
          <w:p w14:paraId="41758FEE" w14:textId="5A6248F8" w:rsidR="00B37606" w:rsidRPr="00CC1210" w:rsidRDefault="00B37606" w:rsidP="00B37606">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L</w:t>
            </w:r>
            <w:r w:rsidRPr="00212FA4">
              <w:rPr>
                <w:rFonts w:ascii="Calibri" w:eastAsia="Times New Roman" w:hAnsi="Calibri" w:cs="Calibri"/>
                <w:color w:val="000000"/>
                <w:sz w:val="20"/>
                <w:szCs w:val="20"/>
                <w:lang w:val="en-CA" w:eastAsia="en-CA"/>
              </w:rPr>
              <w:t>ocated in Thatta District</w:t>
            </w:r>
          </w:p>
        </w:tc>
      </w:tr>
      <w:tr w:rsidR="00B37606" w:rsidRPr="00C60554" w14:paraId="1BAF5022" w14:textId="557B4000" w:rsidTr="003D129E">
        <w:tc>
          <w:tcPr>
            <w:tcW w:w="704" w:type="dxa"/>
            <w:shd w:val="clear" w:color="auto" w:fill="auto"/>
            <w:noWrap/>
          </w:tcPr>
          <w:p w14:paraId="26A3C90D" w14:textId="6D9A7CA6" w:rsidR="00B37606" w:rsidRPr="00C60554" w:rsidRDefault="00B37606" w:rsidP="00B37606">
            <w:pPr>
              <w:spacing w:after="0"/>
              <w:jc w:val="righ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2</w:t>
            </w:r>
            <w:r w:rsidR="00226210">
              <w:rPr>
                <w:rFonts w:ascii="Calibri" w:eastAsia="Times New Roman" w:hAnsi="Calibri" w:cs="Calibri"/>
                <w:color w:val="000000"/>
                <w:sz w:val="20"/>
                <w:szCs w:val="20"/>
                <w:lang w:val="en-CA" w:eastAsia="en-CA"/>
              </w:rPr>
              <w:t>3</w:t>
            </w:r>
          </w:p>
        </w:tc>
        <w:tc>
          <w:tcPr>
            <w:tcW w:w="2410" w:type="dxa"/>
            <w:shd w:val="clear" w:color="auto" w:fill="auto"/>
            <w:noWrap/>
          </w:tcPr>
          <w:p w14:paraId="7464C485" w14:textId="72F63D98"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Cut Munarki Chach</w:t>
            </w:r>
          </w:p>
        </w:tc>
        <w:tc>
          <w:tcPr>
            <w:tcW w:w="2268" w:type="dxa"/>
            <w:shd w:val="clear" w:color="auto" w:fill="auto"/>
            <w:noWrap/>
          </w:tcPr>
          <w:p w14:paraId="58D4297C" w14:textId="6BA5E46E"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Wildlife Sanctuary</w:t>
            </w:r>
          </w:p>
        </w:tc>
        <w:tc>
          <w:tcPr>
            <w:tcW w:w="1417" w:type="dxa"/>
            <w:shd w:val="clear" w:color="auto" w:fill="auto"/>
            <w:noWrap/>
          </w:tcPr>
          <w:p w14:paraId="5E486DF6" w14:textId="563945AC"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IV</w:t>
            </w:r>
          </w:p>
        </w:tc>
        <w:tc>
          <w:tcPr>
            <w:tcW w:w="2552" w:type="dxa"/>
          </w:tcPr>
          <w:p w14:paraId="7453211B" w14:textId="0C960AA6" w:rsidR="00B37606" w:rsidRPr="00CC1210" w:rsidRDefault="00B37606" w:rsidP="00B37606">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Indus delta lake</w:t>
            </w:r>
          </w:p>
        </w:tc>
      </w:tr>
      <w:tr w:rsidR="00B37606" w:rsidRPr="00C60554" w14:paraId="4AFB309C" w14:textId="44B750D3" w:rsidTr="003D129E">
        <w:tc>
          <w:tcPr>
            <w:tcW w:w="704" w:type="dxa"/>
            <w:shd w:val="clear" w:color="auto" w:fill="auto"/>
            <w:noWrap/>
          </w:tcPr>
          <w:p w14:paraId="032ED1BB" w14:textId="1C2DDE1F" w:rsidR="00B37606" w:rsidRPr="00C60554" w:rsidRDefault="00B37606" w:rsidP="00B37606">
            <w:pPr>
              <w:spacing w:after="0"/>
              <w:jc w:val="righ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2</w:t>
            </w:r>
            <w:r w:rsidR="00226210">
              <w:rPr>
                <w:rFonts w:ascii="Calibri" w:eastAsia="Times New Roman" w:hAnsi="Calibri" w:cs="Calibri"/>
                <w:color w:val="000000"/>
                <w:sz w:val="20"/>
                <w:szCs w:val="20"/>
                <w:lang w:val="en-CA" w:eastAsia="en-CA"/>
              </w:rPr>
              <w:t>4</w:t>
            </w:r>
          </w:p>
        </w:tc>
        <w:tc>
          <w:tcPr>
            <w:tcW w:w="2410" w:type="dxa"/>
            <w:shd w:val="clear" w:color="auto" w:fill="auto"/>
            <w:noWrap/>
          </w:tcPr>
          <w:p w14:paraId="3630A822" w14:textId="7CAD514E"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Majiran</w:t>
            </w:r>
          </w:p>
        </w:tc>
        <w:tc>
          <w:tcPr>
            <w:tcW w:w="2268" w:type="dxa"/>
            <w:shd w:val="clear" w:color="auto" w:fill="auto"/>
            <w:noWrap/>
          </w:tcPr>
          <w:p w14:paraId="03AEF8D9" w14:textId="20152256"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Wildlife Sanctuary</w:t>
            </w:r>
          </w:p>
        </w:tc>
        <w:tc>
          <w:tcPr>
            <w:tcW w:w="1417" w:type="dxa"/>
            <w:shd w:val="clear" w:color="auto" w:fill="auto"/>
            <w:noWrap/>
          </w:tcPr>
          <w:p w14:paraId="6A8D54CD" w14:textId="65D3009A" w:rsidR="00B37606" w:rsidRPr="00C60554" w:rsidRDefault="00B37606" w:rsidP="00B37606">
            <w:pPr>
              <w:spacing w:after="0"/>
              <w:jc w:val="left"/>
              <w:rPr>
                <w:rFonts w:ascii="Calibri" w:eastAsia="Times New Roman" w:hAnsi="Calibri" w:cs="Calibri"/>
                <w:color w:val="000000"/>
                <w:sz w:val="20"/>
                <w:szCs w:val="20"/>
                <w:lang w:val="en-CA" w:eastAsia="en-CA"/>
              </w:rPr>
            </w:pPr>
            <w:r w:rsidRPr="00CC1210">
              <w:rPr>
                <w:rFonts w:ascii="Calibri" w:eastAsia="Times New Roman" w:hAnsi="Calibri" w:cs="Calibri"/>
                <w:color w:val="000000"/>
                <w:sz w:val="20"/>
                <w:szCs w:val="20"/>
                <w:lang w:val="en-CA" w:eastAsia="en-CA"/>
              </w:rPr>
              <w:t>IV</w:t>
            </w:r>
          </w:p>
        </w:tc>
        <w:tc>
          <w:tcPr>
            <w:tcW w:w="2552" w:type="dxa"/>
          </w:tcPr>
          <w:p w14:paraId="47A474DC" w14:textId="2A668945" w:rsidR="00B37606" w:rsidRPr="00CC1210" w:rsidRDefault="00B37606" w:rsidP="00B37606">
            <w:pPr>
              <w:spacing w:after="0"/>
              <w:jc w:val="left"/>
              <w:rPr>
                <w:rFonts w:ascii="Calibri" w:eastAsia="Times New Roman" w:hAnsi="Calibri" w:cs="Calibri"/>
                <w:color w:val="000000"/>
                <w:sz w:val="20"/>
                <w:szCs w:val="20"/>
                <w:lang w:val="en-CA" w:eastAsia="en-CA"/>
              </w:rPr>
            </w:pPr>
            <w:r>
              <w:rPr>
                <w:rFonts w:ascii="Calibri" w:eastAsia="Times New Roman" w:hAnsi="Calibri" w:cs="Calibri"/>
                <w:color w:val="000000"/>
                <w:sz w:val="20"/>
                <w:szCs w:val="20"/>
                <w:lang w:val="en-CA" w:eastAsia="en-CA"/>
              </w:rPr>
              <w:t xml:space="preserve">Located in </w:t>
            </w:r>
            <w:r w:rsidRPr="00DC2ADE">
              <w:rPr>
                <w:rFonts w:ascii="Calibri" w:eastAsia="Times New Roman" w:hAnsi="Calibri" w:cs="Calibri"/>
                <w:color w:val="000000"/>
                <w:sz w:val="20"/>
                <w:szCs w:val="20"/>
                <w:lang w:val="en-CA" w:eastAsia="en-CA"/>
              </w:rPr>
              <w:t>Thatta District</w:t>
            </w:r>
          </w:p>
        </w:tc>
      </w:tr>
    </w:tbl>
    <w:p w14:paraId="1ECD0087" w14:textId="77777777" w:rsidR="00216961" w:rsidRDefault="00216961" w:rsidP="00216961">
      <w:pPr>
        <w:pStyle w:val="Heading3"/>
      </w:pPr>
      <w:r>
        <w:t>Flora</w:t>
      </w:r>
    </w:p>
    <w:p w14:paraId="062F7B92" w14:textId="37B953CA" w:rsidR="00B7785C" w:rsidRDefault="00B7785C" w:rsidP="00B7785C">
      <w:r>
        <w:t>There are around 6000 plant species in Pakistan</w:t>
      </w:r>
      <w:r w:rsidR="00CB3AFB">
        <w:t>,</w:t>
      </w:r>
      <w:r>
        <w:t xml:space="preserve"> of which 300 are endemic (5% of the total flora). Wetland plants are specially adapted to waterlogged soils and are an important resource for people living in wetland environs. Wetlands plants are highly productive in waterlogged conditions. Wetlands plants can be divided </w:t>
      </w:r>
      <w:r w:rsidR="00CC3537">
        <w:t>into</w:t>
      </w:r>
      <w:r>
        <w:t xml:space="preserve"> emergent, submerged and floating leaves plants.</w:t>
      </w:r>
    </w:p>
    <w:p w14:paraId="66A445E9" w14:textId="5BD03BCE" w:rsidR="00B7785C" w:rsidRDefault="00B7785C" w:rsidP="00B7785C">
      <w:r>
        <w:lastRenderedPageBreak/>
        <w:t xml:space="preserve">Riverine and associated shallow wetland habitat is a transitional habitat between deep water aquatic systems and terrestrial systems. The varied hydrological regimes are associated with </w:t>
      </w:r>
      <w:r w:rsidR="00CC3537">
        <w:t xml:space="preserve">a </w:t>
      </w:r>
      <w:r>
        <w:t>diverse set of environmental conditions that require plants to tolerate different degrees of wetness. Some plants are characteristics of aquatic as they show their climatic conditions and habitat type. Hydrophytic vegetation is a major determinant of regulated wetlands. Aquatic habitat normally consists of two types of plants; hydrophytes (with submerged organs) and helophytes (on wet soil). Hence plants growing in water like ponds, lakes</w:t>
      </w:r>
      <w:r w:rsidR="00CB3AFB">
        <w:t>,</w:t>
      </w:r>
      <w:r>
        <w:t xml:space="preserve"> and rivers are unquestionably hydrophytes. It is the hydrological regime of aquatic habitat with varying wet and drier periods that make them different from terrestrial and deep aquatic ecosystems. Even slight changes in hydrology may result in significant alteration of wetland processes, species composition and ecological functions.</w:t>
      </w:r>
    </w:p>
    <w:p w14:paraId="471AEC7D" w14:textId="571183B3" w:rsidR="00B7785C" w:rsidRDefault="00B7785C" w:rsidP="00B7785C">
      <w:r>
        <w:t xml:space="preserve">Most of these plants belong to Potamogetonaceae, Nymphaeaceae and Najadaceae families. </w:t>
      </w:r>
      <w:r w:rsidRPr="00CB3AFB">
        <w:rPr>
          <w:i/>
          <w:iCs/>
        </w:rPr>
        <w:t>Hydrila verticillata</w:t>
      </w:r>
      <w:r>
        <w:t xml:space="preserve"> is the abundant species that prevailed in the stagnant area of the river as recorded by visual observations. The river Bella and marginal area is dominated by </w:t>
      </w:r>
      <w:r w:rsidRPr="007C3B9D">
        <w:rPr>
          <w:i/>
          <w:iCs/>
        </w:rPr>
        <w:t>Phragmites kerka - Saccharum spontaneum</w:t>
      </w:r>
      <w:r>
        <w:t xml:space="preserve"> that grew on moist soil with puddles of water and made it a reasonable habitat for many of wader bird species. These aquatic plants supported macroinvert</w:t>
      </w:r>
      <w:r w:rsidR="007C3B9D">
        <w:t>e</w:t>
      </w:r>
      <w:r>
        <w:t>brates and birds of that habitat and diversity and are the habitats for most macroinvert</w:t>
      </w:r>
      <w:r w:rsidR="00514F74">
        <w:t>e</w:t>
      </w:r>
      <w:r>
        <w:t xml:space="preserve">brates. </w:t>
      </w:r>
    </w:p>
    <w:p w14:paraId="6EEF4003" w14:textId="14E4141F" w:rsidR="00B7785C" w:rsidRPr="00B7785C" w:rsidRDefault="00B7785C" w:rsidP="00B7785C">
      <w:pPr>
        <w:rPr>
          <w:b/>
          <w:bCs/>
        </w:rPr>
      </w:pPr>
      <w:r w:rsidRPr="00B7785C">
        <w:rPr>
          <w:b/>
          <w:bCs/>
        </w:rPr>
        <w:t>Aquatic Flora</w:t>
      </w:r>
    </w:p>
    <w:p w14:paraId="6B77B3AA" w14:textId="626B7AC5" w:rsidR="00B7785C" w:rsidRDefault="00B7785C" w:rsidP="00B7785C">
      <w:r>
        <w:t xml:space="preserve">Aquatic plants play </w:t>
      </w:r>
      <w:r w:rsidR="00514F74">
        <w:t xml:space="preserve">a </w:t>
      </w:r>
      <w:r>
        <w:t xml:space="preserve">significant role in fresh water, brackish or marine aquatic ecosystems. They help </w:t>
      </w:r>
      <w:r w:rsidR="00514F74">
        <w:t>to remove</w:t>
      </w:r>
      <w:r>
        <w:t xml:space="preserve"> the nutrients and other pollutants from streams and provide a habitat for fish, shrimp and other aquatic species and provide forage for waterfowl. According to a broader definition, “all those plants that at least spend part of their life cycle in partially submerged conditions are regarded as aquatic species</w:t>
      </w:r>
      <w:r w:rsidR="007C3B9D">
        <w:t>.”</w:t>
      </w:r>
      <w:r>
        <w:t xml:space="preserve"> In our survey</w:t>
      </w:r>
      <w:r w:rsidR="00514F74">
        <w:t>,</w:t>
      </w:r>
      <w:r>
        <w:t xml:space="preserve"> aquatic flora was found completely out of </w:t>
      </w:r>
      <w:r w:rsidR="00514F74">
        <w:t xml:space="preserve">the </w:t>
      </w:r>
      <w:r>
        <w:t xml:space="preserve">picture. However, plant scientists reported few aquatic species previously from the Indus River. Any catastrophe gravely affects the biotic and abiotic components of the ecosystem and consequently results in the loss of aquatic flora, as the floating / partially sub-merged plant species are washed out by the floods. This is not only </w:t>
      </w:r>
      <w:r w:rsidR="00514F74">
        <w:t>a</w:t>
      </w:r>
      <w:r>
        <w:t xml:space="preserve"> matter of concern for flora</w:t>
      </w:r>
      <w:r w:rsidR="00514F74">
        <w:t>,</w:t>
      </w:r>
      <w:r>
        <w:t xml:space="preserve"> but fauna do</w:t>
      </w:r>
      <w:r w:rsidR="00514F74">
        <w:t>es</w:t>
      </w:r>
      <w:r>
        <w:t xml:space="preserve"> suffer by the unavailability of the hydrophytes, which they utilize primarily for their food purpose and secondarily for their breeding ground. After any disturbance</w:t>
      </w:r>
      <w:r w:rsidR="00514F74">
        <w:t>,</w:t>
      </w:r>
      <w:r>
        <w:t xml:space="preserve"> it t</w:t>
      </w:r>
      <w:r w:rsidR="00514F74">
        <w:t>ook</w:t>
      </w:r>
      <w:r>
        <w:t xml:space="preserve"> time to re-assemblage and colonized again to form an ecosystem.</w:t>
      </w:r>
    </w:p>
    <w:p w14:paraId="6A347545" w14:textId="0CE4AAC1" w:rsidR="00B7785C" w:rsidRPr="00B7785C" w:rsidRDefault="00B7785C" w:rsidP="00B7785C">
      <w:pPr>
        <w:rPr>
          <w:b/>
          <w:bCs/>
        </w:rPr>
      </w:pPr>
      <w:r w:rsidRPr="00B7785C">
        <w:rPr>
          <w:b/>
          <w:bCs/>
        </w:rPr>
        <w:t>Marginal Flora</w:t>
      </w:r>
    </w:p>
    <w:p w14:paraId="7983C349" w14:textId="69FB69D9" w:rsidR="00B7785C" w:rsidRDefault="00B7785C" w:rsidP="00B7785C">
      <w:r>
        <w:t xml:space="preserve">The province of Sindh comprises many wetlands, which are either connected with </w:t>
      </w:r>
      <w:r w:rsidR="00514F74">
        <w:t xml:space="preserve">the </w:t>
      </w:r>
      <w:r>
        <w:t>Indus River or other seasonal rivers and streams. Wetlands are more diverse and more productive than any other terrestrial ecosystems due to their diverse ecological services and useful living resources such as reducing silt load from incoming waters, reducing erosion by buffering wave action and harbo</w:t>
      </w:r>
      <w:r w:rsidR="007C3B9D">
        <w:t>u</w:t>
      </w:r>
      <w:r>
        <w:t xml:space="preserve">ring fish medicinal and edible plants and maintaining </w:t>
      </w:r>
      <w:r w:rsidR="00514F74">
        <w:t xml:space="preserve">a </w:t>
      </w:r>
      <w:r>
        <w:t>healthy web of life.</w:t>
      </w:r>
    </w:p>
    <w:p w14:paraId="4EE7C4F3" w14:textId="51EBF903" w:rsidR="00B7785C" w:rsidRDefault="00B7785C" w:rsidP="00B7785C">
      <w:r>
        <w:t xml:space="preserve">In contrast to aquatic flora, marginal flora is found flourishing quite well. Noteworthy marginal plant species include </w:t>
      </w:r>
      <w:r w:rsidRPr="007C3B9D">
        <w:rPr>
          <w:i/>
          <w:iCs/>
        </w:rPr>
        <w:t>Typha angustata</w:t>
      </w:r>
      <w:r>
        <w:t xml:space="preserve"> (Pollens of </w:t>
      </w:r>
      <w:r w:rsidRPr="007C3B9D">
        <w:rPr>
          <w:i/>
          <w:iCs/>
        </w:rPr>
        <w:t>Typha angustata</w:t>
      </w:r>
      <w:r>
        <w:t xml:space="preserve"> are used in traditional medicine “Silsosangami.” Leaves are used for mating). </w:t>
      </w:r>
      <w:r w:rsidRPr="007C3B9D">
        <w:rPr>
          <w:i/>
          <w:iCs/>
        </w:rPr>
        <w:t>Phragmites karka</w:t>
      </w:r>
      <w:r>
        <w:t xml:space="preserve"> (Decoction of the root is orally given acts as diuretic and used in kidney, gall bladder’s stones and bleeding piles), </w:t>
      </w:r>
      <w:r w:rsidRPr="007C3B9D">
        <w:rPr>
          <w:i/>
          <w:iCs/>
        </w:rPr>
        <w:t>Persicaria glabra, Tamarix indica</w:t>
      </w:r>
      <w:r>
        <w:t xml:space="preserve">, </w:t>
      </w:r>
      <w:r w:rsidRPr="007C3B9D">
        <w:rPr>
          <w:i/>
          <w:iCs/>
        </w:rPr>
        <w:t>Tamarix dioica</w:t>
      </w:r>
      <w:r>
        <w:t xml:space="preserve"> (the leaves form an ingredient of an effective herbal drug, “Icterine” used against jaundice). Both the species of Tamarix are locally referred </w:t>
      </w:r>
      <w:r w:rsidR="007C3B9D">
        <w:t xml:space="preserve">to </w:t>
      </w:r>
      <w:r>
        <w:t xml:space="preserve">as </w:t>
      </w:r>
      <w:r w:rsidRPr="007C3B9D">
        <w:rPr>
          <w:i/>
          <w:iCs/>
        </w:rPr>
        <w:t>Lai. Polygonum effusum</w:t>
      </w:r>
      <w:r>
        <w:t xml:space="preserve"> and </w:t>
      </w:r>
      <w:r w:rsidRPr="007C3B9D">
        <w:rPr>
          <w:i/>
          <w:iCs/>
        </w:rPr>
        <w:t>Kohautia retrorsa</w:t>
      </w:r>
      <w:r>
        <w:t>.</w:t>
      </w:r>
    </w:p>
    <w:p w14:paraId="2C7B7AD1" w14:textId="43ABE4C0" w:rsidR="00B7785C" w:rsidRDefault="00B7785C" w:rsidP="00B7785C">
      <w:r w:rsidRPr="007C3B9D">
        <w:rPr>
          <w:i/>
          <w:iCs/>
        </w:rPr>
        <w:t>Bukan Booti Phyla nodiflora</w:t>
      </w:r>
      <w:r>
        <w:t xml:space="preserve"> is frequently observed creeping branched herb at the margins of the River Indus. It was found dominant not only downstream but also </w:t>
      </w:r>
      <w:r w:rsidR="007C3B9D">
        <w:t>in</w:t>
      </w:r>
      <w:r>
        <w:t xml:space="preserve"> </w:t>
      </w:r>
      <w:r w:rsidR="007C3B9D">
        <w:t xml:space="preserve">the </w:t>
      </w:r>
      <w:r>
        <w:t xml:space="preserve">upstream region. Its leaves and young shoots are sometimes used in curing indigestion in children; its decoction is considered as </w:t>
      </w:r>
      <w:r w:rsidR="007C3B9D">
        <w:t xml:space="preserve">a </w:t>
      </w:r>
      <w:r>
        <w:t xml:space="preserve">cooling agent and used as a demulcent. </w:t>
      </w:r>
    </w:p>
    <w:p w14:paraId="34737816" w14:textId="77777777" w:rsidR="009C4842" w:rsidRDefault="009C4842" w:rsidP="00B7785C"/>
    <w:p w14:paraId="182363EB" w14:textId="3B775826" w:rsidR="00B7785C" w:rsidRPr="00B7785C" w:rsidRDefault="00B7785C" w:rsidP="00B7785C">
      <w:pPr>
        <w:rPr>
          <w:b/>
          <w:bCs/>
        </w:rPr>
      </w:pPr>
      <w:r w:rsidRPr="00B7785C">
        <w:rPr>
          <w:b/>
          <w:bCs/>
        </w:rPr>
        <w:t xml:space="preserve">Indus Riverine Forests </w:t>
      </w:r>
    </w:p>
    <w:p w14:paraId="20BCE67F" w14:textId="0CE2CCB2" w:rsidR="00B7785C" w:rsidRDefault="00B7785C" w:rsidP="00B7785C">
      <w:r>
        <w:t>In the central alluvial plains of Sindh province, forestry is the major land</w:t>
      </w:r>
      <w:r w:rsidR="007C3B9D">
        <w:t xml:space="preserve"> </w:t>
      </w:r>
      <w:r>
        <w:t xml:space="preserve">user after agriculture. </w:t>
      </w:r>
      <w:r w:rsidR="00BE7AFF">
        <w:t>The Sindh Forest</w:t>
      </w:r>
      <w:r>
        <w:t xml:space="preserve"> department is the custodian of only 2.3 % </w:t>
      </w:r>
      <w:r w:rsidR="007C3B9D">
        <w:t xml:space="preserve">of </w:t>
      </w:r>
      <w:r>
        <w:t>forest resources which possesses 8% of its total land area</w:t>
      </w:r>
      <w:r w:rsidR="005E09BF">
        <w:t>.</w:t>
      </w:r>
      <w:r>
        <w:t xml:space="preserve"> It spread over 0.6 M acres (0.24 M ha)</w:t>
      </w:r>
      <w:r w:rsidR="00514F74">
        <w:t>,</w:t>
      </w:r>
      <w:r>
        <w:t xml:space="preserve"> and it receive</w:t>
      </w:r>
      <w:r w:rsidR="00514F74">
        <w:t>s</w:t>
      </w:r>
      <w:r>
        <w:t xml:space="preserve"> inundation waters received during high flood season. </w:t>
      </w:r>
      <w:r w:rsidR="00E72B10">
        <w:t>From</w:t>
      </w:r>
      <w:r>
        <w:t xml:space="preserve"> 1860 to 1960, earthen embankments were constructed on both sides of </w:t>
      </w:r>
      <w:r w:rsidR="00514F74">
        <w:t xml:space="preserve">the </w:t>
      </w:r>
      <w:r>
        <w:t xml:space="preserve">Indus River. These embankments are one of the significant parts of </w:t>
      </w:r>
      <w:r w:rsidR="00E72B10">
        <w:t xml:space="preserve">the </w:t>
      </w:r>
      <w:r>
        <w:t xml:space="preserve">riverine belt and restricted the uncontrolled flooding/inundation of </w:t>
      </w:r>
      <w:r w:rsidR="00E72B10">
        <w:t xml:space="preserve">the </w:t>
      </w:r>
      <w:r>
        <w:t xml:space="preserve">Indus River. Therefore, </w:t>
      </w:r>
      <w:r w:rsidR="00E72B10">
        <w:t xml:space="preserve">the </w:t>
      </w:r>
      <w:r>
        <w:t xml:space="preserve">sustainability of </w:t>
      </w:r>
      <w:r w:rsidR="00E72B10">
        <w:t xml:space="preserve">the </w:t>
      </w:r>
      <w:r>
        <w:t xml:space="preserve">forest ecosystem solely depends on the regular inundation supplies. The dominant tree species of Indus Riverine Forest are </w:t>
      </w:r>
      <w:r w:rsidRPr="007C3B9D">
        <w:rPr>
          <w:i/>
          <w:iCs/>
        </w:rPr>
        <w:t>Acacia nilotica (babul), Prosopis cineraria (Kandi), Tamarix aphylla (Lawa), Tamarix dioca (Lai)</w:t>
      </w:r>
      <w:r>
        <w:t xml:space="preserve"> and </w:t>
      </w:r>
      <w:r w:rsidRPr="007C3B9D">
        <w:rPr>
          <w:i/>
          <w:iCs/>
        </w:rPr>
        <w:t>Populus euphratica (Bahan)</w:t>
      </w:r>
      <w:r>
        <w:t xml:space="preserve"> restricted to well drain high silt containing stabilized Kacho areas (riverine belt). </w:t>
      </w:r>
    </w:p>
    <w:p w14:paraId="09E34B7D" w14:textId="7B904A79" w:rsidR="00B7785C" w:rsidRDefault="00B7785C" w:rsidP="00B7785C">
      <w:r>
        <w:t xml:space="preserve">Forests in Sindh can be categorized into two distinct types; one that </w:t>
      </w:r>
      <w:r w:rsidR="00E72B10">
        <w:t>is</w:t>
      </w:r>
      <w:r>
        <w:t xml:space="preserve"> situated inside flood embankment along river Indus are called riverine forests</w:t>
      </w:r>
      <w:r w:rsidR="00E72B10">
        <w:t>,</w:t>
      </w:r>
      <w:r>
        <w:t xml:space="preserve"> and those which are situated outside embankment are called inland </w:t>
      </w:r>
      <w:r w:rsidR="00E72B10">
        <w:t>f</w:t>
      </w:r>
      <w:r>
        <w:t xml:space="preserve">orests. The Sindh province owns 0.272 m ha riverine forests, which is about 82% of </w:t>
      </w:r>
      <w:r w:rsidR="00E72B10">
        <w:t xml:space="preserve">the </w:t>
      </w:r>
      <w:r>
        <w:t xml:space="preserve">total </w:t>
      </w:r>
      <w:r w:rsidR="00BE7AFF">
        <w:t>Riverine Forest</w:t>
      </w:r>
      <w:r>
        <w:t xml:space="preserve"> area in the country</w:t>
      </w:r>
      <w:r w:rsidR="00E72B10">
        <w:t>,</w:t>
      </w:r>
      <w:r>
        <w:t xml:space="preserve"> which clearly shows that the Sindh province is rich in riverine forests. Riverine forests are one of the important ecosystems of Sindh. These forests along river Indus get annual inundation during monsoon. The vegetation in riverine forests is much influenced by the frequent change in erosion and deposition due to changing course of the river Indus. Riverine forests of the </w:t>
      </w:r>
      <w:r w:rsidR="00625E93">
        <w:t>catchment of irrigated areas in Sindh</w:t>
      </w:r>
      <w:r>
        <w:t xml:space="preserve"> have </w:t>
      </w:r>
      <w:r w:rsidR="00E72B10">
        <w:t xml:space="preserve">a </w:t>
      </w:r>
      <w:r>
        <w:t xml:space="preserve">canopy of </w:t>
      </w:r>
      <w:r w:rsidRPr="00E35E1C">
        <w:rPr>
          <w:i/>
          <w:iCs/>
        </w:rPr>
        <w:t>Populus euphratica (Bahan), Prosopis cineraria (Kandi), Acacia nilotica (Babul), Tamarix dioica, Tamarix indica (Lai), Salvadora persica (Pilu),</w:t>
      </w:r>
      <w:r>
        <w:t xml:space="preserve"> and </w:t>
      </w:r>
      <w:r w:rsidRPr="00E35E1C">
        <w:rPr>
          <w:i/>
          <w:iCs/>
        </w:rPr>
        <w:t>Salvadora oleoides (Khabbar)</w:t>
      </w:r>
      <w:r>
        <w:t xml:space="preserve"> etc. </w:t>
      </w:r>
      <w:r w:rsidRPr="00E35E1C">
        <w:rPr>
          <w:i/>
          <w:iCs/>
        </w:rPr>
        <w:t xml:space="preserve">Bahan Populus euphratica </w:t>
      </w:r>
      <w:r>
        <w:t>is one of the pioneer indigenous tree species of Pakistan</w:t>
      </w:r>
      <w:r w:rsidR="00E72B10">
        <w:t>,</w:t>
      </w:r>
      <w:r>
        <w:t xml:space="preserve"> but over the past few years</w:t>
      </w:r>
      <w:r w:rsidR="00E72B10">
        <w:t>,</w:t>
      </w:r>
      <w:r>
        <w:t xml:space="preserve"> this tree species showed </w:t>
      </w:r>
      <w:r w:rsidR="00E72B10">
        <w:t xml:space="preserve">a </w:t>
      </w:r>
      <w:r>
        <w:t xml:space="preserve">great decline. Shah Belo is the place where </w:t>
      </w:r>
      <w:r w:rsidRPr="00E35E1C">
        <w:rPr>
          <w:i/>
          <w:iCs/>
        </w:rPr>
        <w:t>Bahan Populus euphratica</w:t>
      </w:r>
      <w:r>
        <w:t xml:space="preserve"> was found dominant. Its wood is used for fuel in Sindh. Kandi Prosopis cineraria is a versatile species, providing fodder, fuel, food, timber, and shade, as well as enhancing the fertility of the soil and sand dune stabilization. The flowers are pounded and mixed with sugar and eaten by women during pregnancy to safeguard them against miscarriage. The flowers are also valuable in honey production. </w:t>
      </w:r>
      <w:r w:rsidRPr="00E35E1C">
        <w:rPr>
          <w:i/>
          <w:iCs/>
        </w:rPr>
        <w:t>Babul Acacia nilotica</w:t>
      </w:r>
      <w:r>
        <w:t xml:space="preserve"> is a good soil binder and increases soil fertility through nitrogen fixation. Good quality Babul gum is used in calico-printing and dyeing, as a sizing material for silk and cotton, and in the manufacture of paper. Pods are reported to be effective in urinogenital disorders; the unripe pods are used to make </w:t>
      </w:r>
      <w:r w:rsidR="00BE7AFF">
        <w:t>ink;</w:t>
      </w:r>
      <w:r>
        <w:t xml:space="preserve"> a decoction of the bark is used as a substitute for soaps.</w:t>
      </w:r>
    </w:p>
    <w:p w14:paraId="6FD3BA79" w14:textId="77777777" w:rsidR="00B7785C" w:rsidRPr="00B7785C" w:rsidRDefault="00B7785C" w:rsidP="00B7785C">
      <w:pPr>
        <w:rPr>
          <w:b/>
          <w:bCs/>
        </w:rPr>
      </w:pPr>
      <w:r w:rsidRPr="00B7785C">
        <w:rPr>
          <w:b/>
          <w:bCs/>
        </w:rPr>
        <w:t>Irrigated Forests</w:t>
      </w:r>
    </w:p>
    <w:p w14:paraId="28A59969" w14:textId="4CB7BA54" w:rsidR="00B7785C" w:rsidRDefault="00B7785C" w:rsidP="00B7785C">
      <w:r>
        <w:t>The 81,200 ha of riverine forests exist on both sides of River Indus</w:t>
      </w:r>
      <w:r w:rsidR="00E72B10">
        <w:t>,</w:t>
      </w:r>
      <w:r>
        <w:t xml:space="preserve"> but now these forests ha</w:t>
      </w:r>
      <w:r w:rsidR="00E72B10">
        <w:t>ve</w:t>
      </w:r>
      <w:r>
        <w:t xml:space="preserve"> drastically reduced after the construction of earthen embankments (bunds) with the construction of three barrages on </w:t>
      </w:r>
      <w:r w:rsidR="00E72B10">
        <w:t xml:space="preserve">the </w:t>
      </w:r>
      <w:r>
        <w:t xml:space="preserve">Indus River for providing river water for agriculture. The canal water </w:t>
      </w:r>
      <w:r w:rsidR="00E35E1C">
        <w:t xml:space="preserve">is </w:t>
      </w:r>
      <w:r>
        <w:t xml:space="preserve">also used for many inland forests for converting these into irrigated forests. Inland forests falling in command of each barrage are as under: Guddu Barrage command area: 0.02 million ha (0.05 million acres), Sukkur Barrage command area: 0.04 million ha (0.09 million acres) and Kotri Barrage command area: 0.03 million ha (0.07 million acres) with of total 0.08 million ha (0.20 million acres). These irrigated forests were supported to supply firewood to </w:t>
      </w:r>
      <w:r w:rsidR="00E35E1C">
        <w:t xml:space="preserve">the </w:t>
      </w:r>
      <w:r>
        <w:t xml:space="preserve">railway, ships, fuel wood for cantonments. The idea of </w:t>
      </w:r>
      <w:r w:rsidR="00E72B10">
        <w:t xml:space="preserve">the </w:t>
      </w:r>
      <w:r>
        <w:t xml:space="preserve">irrigated plantation was initiated during the British Rule in Sindh. The dominant tree species of irrigated plantation are </w:t>
      </w:r>
      <w:r w:rsidRPr="00E35E1C">
        <w:rPr>
          <w:i/>
          <w:iCs/>
        </w:rPr>
        <w:t>Dalbergia sissoo, Acacia nilotica, Salmalia malabaricum</w:t>
      </w:r>
      <w:r>
        <w:t xml:space="preserve"> and </w:t>
      </w:r>
      <w:r w:rsidRPr="00E35E1C">
        <w:rPr>
          <w:i/>
          <w:iCs/>
        </w:rPr>
        <w:t>Eucalyptus camaldulensis</w:t>
      </w:r>
      <w:r>
        <w:t>.</w:t>
      </w:r>
    </w:p>
    <w:p w14:paraId="4315C3F2" w14:textId="77777777" w:rsidR="00B7785C" w:rsidRPr="00B7785C" w:rsidRDefault="00B7785C" w:rsidP="00B7785C">
      <w:pPr>
        <w:rPr>
          <w:b/>
          <w:bCs/>
        </w:rPr>
      </w:pPr>
      <w:r w:rsidRPr="00B7785C">
        <w:rPr>
          <w:b/>
          <w:bCs/>
        </w:rPr>
        <w:t>Current Management Practices of Riverine Forests</w:t>
      </w:r>
    </w:p>
    <w:p w14:paraId="350AEC96" w14:textId="70E1FFC8" w:rsidR="00B7785C" w:rsidRDefault="00B7785C" w:rsidP="00B7785C">
      <w:r>
        <w:lastRenderedPageBreak/>
        <w:t xml:space="preserve">In order to generate/regenerate </w:t>
      </w:r>
      <w:r w:rsidRPr="00E35E1C">
        <w:rPr>
          <w:i/>
          <w:iCs/>
        </w:rPr>
        <w:t>Acacia nilotica</w:t>
      </w:r>
      <w:r>
        <w:t xml:space="preserve">, the management objective of these forests was set, which is the most stable tree species with short rotation period and high economic value. </w:t>
      </w:r>
      <w:r w:rsidRPr="00E35E1C">
        <w:rPr>
          <w:i/>
          <w:iCs/>
        </w:rPr>
        <w:t>Acacia nilotica</w:t>
      </w:r>
      <w:r>
        <w:t xml:space="preserve"> takes a longer time to grow or regenerate in its natural succession as it follows a growth cycle </w:t>
      </w:r>
      <w:r w:rsidR="00E35E1C">
        <w:t>that</w:t>
      </w:r>
      <w:r>
        <w:t xml:space="preserve"> is preceded by </w:t>
      </w:r>
      <w:r w:rsidRPr="00E35E1C">
        <w:rPr>
          <w:i/>
          <w:iCs/>
        </w:rPr>
        <w:t>Tamarix, Saccharum</w:t>
      </w:r>
      <w:r>
        <w:t xml:space="preserve"> and </w:t>
      </w:r>
      <w:r w:rsidRPr="00E35E1C">
        <w:rPr>
          <w:i/>
          <w:iCs/>
        </w:rPr>
        <w:t>Populus euphratica</w:t>
      </w:r>
      <w:r>
        <w:t xml:space="preserve"> growth</w:t>
      </w:r>
      <w:r w:rsidRPr="00E35E1C">
        <w:rPr>
          <w:i/>
          <w:iCs/>
        </w:rPr>
        <w:t>. Acacia nilotica</w:t>
      </w:r>
      <w:r>
        <w:t xml:space="preserve"> regenerates when favourable conditions and new soil formation are created in the riverine tract (Panhwar, 2004). In order to speed up the process and grow Acacia in a shorter period, broadcast sowing is done in muddy waters during </w:t>
      </w:r>
      <w:r w:rsidR="004A0384">
        <w:t xml:space="preserve">the </w:t>
      </w:r>
      <w:r>
        <w:t>recession of floods each year. Management practices have been simple and time</w:t>
      </w:r>
      <w:r w:rsidR="004A0384">
        <w:t>-</w:t>
      </w:r>
      <w:r>
        <w:t>tested. The forest areas on attaining rotation period are marked for clear felling in the form of 64 ha (one compartment) or smaller coupes for felling operations. Clear felled coupes/areas and newly stabilized kacha areas are regenerated as inundation recedes after the peak flood season.</w:t>
      </w:r>
    </w:p>
    <w:p w14:paraId="7F230FE1" w14:textId="77777777" w:rsidR="00B7785C" w:rsidRPr="00C60554" w:rsidRDefault="00B7785C" w:rsidP="00B7785C">
      <w:pPr>
        <w:rPr>
          <w:b/>
          <w:bCs/>
        </w:rPr>
      </w:pPr>
      <w:r w:rsidRPr="00C60554">
        <w:rPr>
          <w:b/>
          <w:bCs/>
        </w:rPr>
        <w:t>Population Pressure on Riverine Forests</w:t>
      </w:r>
    </w:p>
    <w:p w14:paraId="7F251F53" w14:textId="5148F839" w:rsidR="00B7785C" w:rsidRDefault="00B7785C" w:rsidP="00C60554">
      <w:r>
        <w:t>Sindh is the second most urbanized and populous province of Pakistan. 72 percent of the population in Sindh province is depende</w:t>
      </w:r>
      <w:r w:rsidR="004A0384">
        <w:t>nt</w:t>
      </w:r>
      <w:r>
        <w:t xml:space="preserve"> on </w:t>
      </w:r>
      <w:r w:rsidR="00BE7AFF">
        <w:t>agriculture,</w:t>
      </w:r>
      <w:r>
        <w:t xml:space="preserve"> which is mostly practiced in the central zone</w:t>
      </w:r>
      <w:r w:rsidR="004A0384">
        <w:t>,</w:t>
      </w:r>
      <w:r>
        <w:t xml:space="preserve"> which is resulted in thickly populated irrigated tract</w:t>
      </w:r>
      <w:r w:rsidR="00E35E1C">
        <w:t>s</w:t>
      </w:r>
      <w:r>
        <w:t xml:space="preserve"> and put</w:t>
      </w:r>
      <w:r w:rsidR="004A0384">
        <w:t>s</w:t>
      </w:r>
      <w:r>
        <w:t xml:space="preserve"> direct pressure on riverine forests. Due to </w:t>
      </w:r>
      <w:r w:rsidR="004A0384">
        <w:t xml:space="preserve">the </w:t>
      </w:r>
      <w:r>
        <w:t xml:space="preserve">increasing population, the destruction of riverine forests has accelerated. </w:t>
      </w:r>
      <w:r w:rsidR="005E09BF">
        <w:t>A</w:t>
      </w:r>
      <w:r>
        <w:t>ll the biodiversity of riverine forests has been damaged</w:t>
      </w:r>
      <w:r w:rsidR="00E35E1C">
        <w:t>,</w:t>
      </w:r>
      <w:r>
        <w:t xml:space="preserve"> particularly trees are badly affected due to population pressure. In order to meet the need </w:t>
      </w:r>
      <w:r w:rsidR="004A0384">
        <w:t>for</w:t>
      </w:r>
      <w:r>
        <w:t xml:space="preserve"> domestic fuel</w:t>
      </w:r>
      <w:r w:rsidR="004A0384">
        <w:t>,</w:t>
      </w:r>
      <w:r>
        <w:t xml:space="preserve"> wood and livelihood, the indiscriminate tree cutting has exacerbated the condition of </w:t>
      </w:r>
      <w:r w:rsidR="004A0384">
        <w:t xml:space="preserve">an </w:t>
      </w:r>
      <w:r>
        <w:t xml:space="preserve">already fragile ecosystem. People have also encroached upon forestland for agriculture purposes. More than 40,000 ha of riverine forests of Sindh have been encroached (Anon, 1986). </w:t>
      </w:r>
    </w:p>
    <w:p w14:paraId="7FCC56E1" w14:textId="0488B2CA" w:rsidR="00216961" w:rsidRDefault="00B7785C" w:rsidP="00C60554">
      <w:r>
        <w:t>Such practices have resulted in the total destruction of ecosystem biodiversity</w:t>
      </w:r>
      <w:r w:rsidR="005D2A39">
        <w:t>,</w:t>
      </w:r>
      <w:r>
        <w:t xml:space="preserve"> i.e.</w:t>
      </w:r>
      <w:r w:rsidR="005D2A39">
        <w:t>,</w:t>
      </w:r>
      <w:r>
        <w:t xml:space="preserve"> loss of wildlife habitat, soil degradation, </w:t>
      </w:r>
      <w:r w:rsidR="005D2A39">
        <w:t xml:space="preserve">the </w:t>
      </w:r>
      <w:r>
        <w:t xml:space="preserve">disappearance of associated fauna and flora, decrease in </w:t>
      </w:r>
      <w:r w:rsidR="005D2A39">
        <w:t xml:space="preserve">the </w:t>
      </w:r>
      <w:r>
        <w:t>gene pool and change of micro climate ha</w:t>
      </w:r>
      <w:r w:rsidR="00E35E1C">
        <w:t>s</w:t>
      </w:r>
      <w:r>
        <w:t xml:space="preserve"> changed over all environmental scenario</w:t>
      </w:r>
      <w:r w:rsidR="00E35E1C">
        <w:t>s</w:t>
      </w:r>
      <w:r>
        <w:t xml:space="preserve"> of the area. This has ended in decreasing the horizontal and vertical structures of riverine forests (Sirhindi and Keerio, 1987). The population living in Kacho area (Riverine Belt</w:t>
      </w:r>
      <w:r w:rsidR="00BE7AFF">
        <w:t>),</w:t>
      </w:r>
      <w:r>
        <w:t xml:space="preserve"> and adjoining areas depend either directly or indirectly on the riverine forest resources. It is generally observed that the people living within riverine </w:t>
      </w:r>
      <w:r w:rsidR="00BE7AFF">
        <w:t>forests,</w:t>
      </w:r>
      <w:r>
        <w:t xml:space="preserve"> or </w:t>
      </w:r>
      <w:r w:rsidR="005D2A39">
        <w:t>their</w:t>
      </w:r>
      <w:r>
        <w:t xml:space="preserve"> vicinity mostly depend on riverine forests for meeting their domestic needs. According to an estimate (IUCN, 1991), people living within 5 km of forests are dependent on riverine forests to the extent of 50 percent, whereas 30 percent needs of the people residing up to 10 km are met from riverine forests</w:t>
      </w:r>
      <w:r w:rsidR="00216961">
        <w:t xml:space="preserve">. </w:t>
      </w:r>
      <w:r w:rsidR="005E09BF">
        <w:t xml:space="preserve">In the past, </w:t>
      </w:r>
      <w:r w:rsidR="005E09BF">
        <w:rPr>
          <w:noProof/>
        </w:rPr>
        <w:t xml:space="preserve">Forest Department leased some portions in the riverine forests for </w:t>
      </w:r>
      <w:r w:rsidR="00F5438F">
        <w:rPr>
          <w:noProof/>
        </w:rPr>
        <w:t xml:space="preserve">developing and harvesting </w:t>
      </w:r>
      <w:r w:rsidR="00F5438F" w:rsidRPr="00E35E1C">
        <w:rPr>
          <w:i/>
          <w:iCs/>
          <w:noProof/>
        </w:rPr>
        <w:t>Acacia nilotica</w:t>
      </w:r>
      <w:r w:rsidR="00F5438F">
        <w:rPr>
          <w:noProof/>
        </w:rPr>
        <w:t xml:space="preserve">, however, people started to use these tracts for </w:t>
      </w:r>
      <w:r w:rsidR="005E09BF">
        <w:rPr>
          <w:noProof/>
        </w:rPr>
        <w:t>agricul</w:t>
      </w:r>
      <w:r w:rsidR="00E35E1C">
        <w:rPr>
          <w:noProof/>
        </w:rPr>
        <w:t>tu</w:t>
      </w:r>
      <w:r w:rsidR="005E09BF">
        <w:rPr>
          <w:noProof/>
        </w:rPr>
        <w:t>re</w:t>
      </w:r>
      <w:r w:rsidR="00F5438F">
        <w:rPr>
          <w:noProof/>
        </w:rPr>
        <w:t>. R</w:t>
      </w:r>
      <w:r w:rsidR="005E09BF">
        <w:rPr>
          <w:noProof/>
        </w:rPr>
        <w:t>ecently on Supreme Court orders, the lands have been reclaimed by the Forest Department, which now need</w:t>
      </w:r>
      <w:r w:rsidR="00E35E1C">
        <w:rPr>
          <w:noProof/>
        </w:rPr>
        <w:t>s</w:t>
      </w:r>
      <w:r w:rsidR="005E09BF">
        <w:rPr>
          <w:noProof/>
        </w:rPr>
        <w:t xml:space="preserve"> afforestation.</w:t>
      </w:r>
    </w:p>
    <w:p w14:paraId="5D2DF8C9" w14:textId="4E9EFAB0" w:rsidR="00216961" w:rsidRDefault="00216961" w:rsidP="00216961">
      <w:pPr>
        <w:pStyle w:val="Heading3"/>
      </w:pPr>
      <w:r>
        <w:t>Fauna</w:t>
      </w:r>
      <w:r w:rsidR="006A1152">
        <w:t xml:space="preserve"> of Indus River Plains</w:t>
      </w:r>
    </w:p>
    <w:p w14:paraId="22B3566F" w14:textId="1DCF9E89" w:rsidR="006A1152" w:rsidRDefault="006A1152" w:rsidP="006A1152">
      <w:r>
        <w:t xml:space="preserve">Indus is one of the largest rivers in the world, originates in the Tibetan mountains, flows west across northern India and south through Pakistan. The Indus River plain is a vast expanse of fertile land, covering about 200,000 square miles (518,000 square km), with a gentle slope from Himalayan </w:t>
      </w:r>
      <w:r w:rsidR="00E35E1C">
        <w:t>P</w:t>
      </w:r>
      <w:r>
        <w:t>iedmont in the north to the Arabian Sea in the south. The average gradient of the slope is no more than 1 foot per mile (1 meter per 5 km). Except for the micro relief, the plain is featureless. It is divisible into two sections, the upper and lower Indus plains, on account of their differing physiographic features. The upper Indus plain is drained by the Indus together with its tributaries, the Jhelum, Chenab, Ravi, Beas, and Sutlej Rivers.</w:t>
      </w:r>
    </w:p>
    <w:p w14:paraId="55079A3E" w14:textId="4101BF11" w:rsidR="006A1152" w:rsidRDefault="006A1152" w:rsidP="006A1152">
      <w:r>
        <w:t xml:space="preserve">The lower Indus plain, the course of which goes through Sindh province, is flat, with a gradient as slight as 1 foot per 3 miles (1 meter per 10 km). The micro relief is quite similar to that of the upper Indus plain. The valley of the Indus and its banks have risen higher than the surrounding land as a result of </w:t>
      </w:r>
      <w:r>
        <w:lastRenderedPageBreak/>
        <w:t>the aggradation work of the river; and though the river is lined with flood-protecting bunds along its course, the alluvial sands and clays of the soil tend to give way before floods, leading the river to change course frequently. The level surface of the plain is disturbed at Sukkur and Hyderabad, where there are random outcroppings of limestone. These gradients and different composition</w:t>
      </w:r>
      <w:r w:rsidR="005D2A39">
        <w:t>s</w:t>
      </w:r>
      <w:r>
        <w:t xml:space="preserve"> of soil act together with </w:t>
      </w:r>
      <w:r w:rsidR="005D2A39">
        <w:t xml:space="preserve">the </w:t>
      </w:r>
      <w:r>
        <w:t xml:space="preserve">influence of temperature and other physical factors </w:t>
      </w:r>
      <w:r w:rsidR="00E35E1C">
        <w:t xml:space="preserve">to </w:t>
      </w:r>
      <w:r>
        <w:t xml:space="preserve">create </w:t>
      </w:r>
      <w:r w:rsidR="00E35E1C">
        <w:t xml:space="preserve">a </w:t>
      </w:r>
      <w:r>
        <w:t>habit for different species and when they combine</w:t>
      </w:r>
      <w:r w:rsidR="00E35E1C">
        <w:t>,</w:t>
      </w:r>
      <w:r>
        <w:t xml:space="preserve"> they form </w:t>
      </w:r>
      <w:r w:rsidR="005D2A39">
        <w:t xml:space="preserve">an </w:t>
      </w:r>
      <w:r>
        <w:t>ecosystem.</w:t>
      </w:r>
    </w:p>
    <w:p w14:paraId="1FB52606" w14:textId="250C8FF0" w:rsidR="006A1152" w:rsidRDefault="006A1152" w:rsidP="006A1152">
      <w:r>
        <w:t xml:space="preserve">The Indus River is the home to one of the few species of freshwater dolphin worldwide, the </w:t>
      </w:r>
      <w:r w:rsidR="00BE7AFF">
        <w:t>Indus River</w:t>
      </w:r>
      <w:r>
        <w:t xml:space="preserve"> dolphin (</w:t>
      </w:r>
      <w:r w:rsidRPr="00F5438F">
        <w:rPr>
          <w:i/>
        </w:rPr>
        <w:t>Platanista gangetica minor</w:t>
      </w:r>
      <w:r>
        <w:t>) and numerous species of distinctive fishes, many of which live in or migrate through the waters of the Indus River. The river Indus is the main source of freshwater in supporting the freshwater biodiversity as well as the freshwater supply. The other most significant fish species are found in Indus Plains are Hilsa (</w:t>
      </w:r>
      <w:r w:rsidRPr="00F5438F">
        <w:rPr>
          <w:i/>
        </w:rPr>
        <w:t>Tenualosa ilisha</w:t>
      </w:r>
      <w:r>
        <w:t>) which is anadromous (migrates from sea to freshwater) and the Barramundi (</w:t>
      </w:r>
      <w:r w:rsidRPr="00F5438F">
        <w:rPr>
          <w:i/>
        </w:rPr>
        <w:t>Lates calcaifer</w:t>
      </w:r>
      <w:r>
        <w:t xml:space="preserve">), a catadromous fish (migrates from freshwater to sea); but </w:t>
      </w:r>
      <w:r w:rsidR="00E35E1C">
        <w:t xml:space="preserve">the </w:t>
      </w:r>
      <w:r>
        <w:t>movement of these species are restricted to below Kotri barrage.</w:t>
      </w:r>
    </w:p>
    <w:p w14:paraId="0380846F" w14:textId="464AE8B8" w:rsidR="006A1152" w:rsidRDefault="006A1152" w:rsidP="006A1152">
      <w:r>
        <w:t>The Indus is also home to a number of endemic fishes, including Indus baril (</w:t>
      </w:r>
      <w:r w:rsidRPr="00F5438F">
        <w:rPr>
          <w:i/>
        </w:rPr>
        <w:t>Barilius modestus</w:t>
      </w:r>
      <w:r>
        <w:t>), Indus garua (</w:t>
      </w:r>
      <w:r w:rsidRPr="00F5438F">
        <w:rPr>
          <w:i/>
        </w:rPr>
        <w:t>Clupisoma naziri</w:t>
      </w:r>
      <w:r>
        <w:t xml:space="preserve">) and catfish </w:t>
      </w:r>
      <w:r w:rsidR="005A5F24">
        <w:t>(</w:t>
      </w:r>
      <w:r w:rsidRPr="003F7A64">
        <w:rPr>
          <w:i/>
          <w:iCs/>
        </w:rPr>
        <w:t>Rita</w:t>
      </w:r>
      <w:r w:rsidR="005A5F24" w:rsidRPr="003F7A64">
        <w:rPr>
          <w:i/>
          <w:iCs/>
        </w:rPr>
        <w:t xml:space="preserve"> rita</w:t>
      </w:r>
      <w:r w:rsidR="005A5F24">
        <w:t>)</w:t>
      </w:r>
      <w:r>
        <w:t>. Several snakehead fishes also live here, including giant snakehead (</w:t>
      </w:r>
      <w:r w:rsidRPr="00F5438F">
        <w:rPr>
          <w:i/>
        </w:rPr>
        <w:t>Channa marulius</w:t>
      </w:r>
      <w:r>
        <w:t xml:space="preserve">). </w:t>
      </w:r>
      <w:r w:rsidR="00BE7AFF">
        <w:t>The Riverine Forest</w:t>
      </w:r>
      <w:r>
        <w:t xml:space="preserve"> of Indus has highly valuable as wildlife habitats for mammals. Hog deer (</w:t>
      </w:r>
      <w:r w:rsidRPr="00F5438F">
        <w:rPr>
          <w:i/>
        </w:rPr>
        <w:t>Axis porcinus</w:t>
      </w:r>
      <w:r>
        <w:t>), Jungle cat (</w:t>
      </w:r>
      <w:r w:rsidRPr="00F5438F">
        <w:rPr>
          <w:i/>
        </w:rPr>
        <w:t>Felis chaus</w:t>
      </w:r>
      <w:r>
        <w:t>), fishing cat (</w:t>
      </w:r>
      <w:r w:rsidRPr="00F5438F">
        <w:rPr>
          <w:i/>
        </w:rPr>
        <w:t>Felis viverrina</w:t>
      </w:r>
      <w:r>
        <w:t>,) mangoose (</w:t>
      </w:r>
      <w:r w:rsidRPr="00F5438F">
        <w:rPr>
          <w:i/>
        </w:rPr>
        <w:t>Herpestes edwardsi</w:t>
      </w:r>
      <w:r>
        <w:t xml:space="preserve">, </w:t>
      </w:r>
      <w:r w:rsidRPr="00F5438F">
        <w:rPr>
          <w:i/>
        </w:rPr>
        <w:t>H. auropunctatus</w:t>
      </w:r>
      <w:r>
        <w:t>,) porcupine (</w:t>
      </w:r>
      <w:r w:rsidRPr="00F5438F">
        <w:rPr>
          <w:i/>
        </w:rPr>
        <w:t>Hystrix indica</w:t>
      </w:r>
      <w:r>
        <w:t>), hedgehog (</w:t>
      </w:r>
      <w:r w:rsidRPr="00F5438F">
        <w:rPr>
          <w:i/>
        </w:rPr>
        <w:t>Hemiechinus spp</w:t>
      </w:r>
      <w:r>
        <w:t>.), fox (</w:t>
      </w:r>
      <w:r w:rsidRPr="00F5438F">
        <w:rPr>
          <w:i/>
        </w:rPr>
        <w:t>Vulpes bengalensis</w:t>
      </w:r>
      <w:r>
        <w:t>) and Jackal (</w:t>
      </w:r>
      <w:r w:rsidRPr="00F5438F">
        <w:rPr>
          <w:i/>
        </w:rPr>
        <w:t>Canis aureus</w:t>
      </w:r>
      <w:r>
        <w:t xml:space="preserve">). </w:t>
      </w:r>
    </w:p>
    <w:p w14:paraId="7465380A" w14:textId="0EA14AD3" w:rsidR="006A1152" w:rsidRDefault="006A1152" w:rsidP="006A1152">
      <w:r>
        <w:t>More than 150 species of birds were reported from the Indus River system, in which 4 are threatened</w:t>
      </w:r>
      <w:r w:rsidR="00E35E1C">
        <w:t>,</w:t>
      </w:r>
      <w:r>
        <w:t xml:space="preserve"> namely Marbled Teal, Sociable Lapwing, Greater Spotted Eagle and Long-tailed grass warbler. Two of them Greater Spotted Eagle and Long-tailed grass warbler were recorded near the barrage area. Beside these 4 some others are near threatened. During survey we have observed total 86 species of birds from the river and its associated areas. </w:t>
      </w:r>
    </w:p>
    <w:p w14:paraId="4403FE70" w14:textId="0D1F0475" w:rsidR="006A1152" w:rsidRPr="006A1152" w:rsidRDefault="006A1152" w:rsidP="006A1152">
      <w:r>
        <w:t>The freshwater turtles found in the Indus River can be categorized in to 3 groups; the Brown River turtle (</w:t>
      </w:r>
      <w:r w:rsidRPr="00F5438F">
        <w:rPr>
          <w:i/>
        </w:rPr>
        <w:t>Kachuga smithi</w:t>
      </w:r>
      <w:r>
        <w:t>), The Indian Saw backed turtle (</w:t>
      </w:r>
      <w:r w:rsidRPr="00F5438F">
        <w:rPr>
          <w:i/>
        </w:rPr>
        <w:t>K.tecta</w:t>
      </w:r>
      <w:r>
        <w:t>) and Brahminy River turtle (</w:t>
      </w:r>
      <w:r w:rsidRPr="00F5438F">
        <w:rPr>
          <w:i/>
        </w:rPr>
        <w:t>Hardella thurgi</w:t>
      </w:r>
      <w:r>
        <w:t>). Soft Shell Turtles including Indian Flapshaped turtle (</w:t>
      </w:r>
      <w:r w:rsidRPr="00F5438F">
        <w:rPr>
          <w:i/>
        </w:rPr>
        <w:t>Lissemys punctate</w:t>
      </w:r>
      <w:r>
        <w:t xml:space="preserve">), </w:t>
      </w:r>
      <w:r w:rsidR="00BE7AFF">
        <w:t>Spotted Pond</w:t>
      </w:r>
      <w:r>
        <w:t xml:space="preserve"> turtle (</w:t>
      </w:r>
      <w:r w:rsidRPr="00F5438F">
        <w:rPr>
          <w:i/>
        </w:rPr>
        <w:t>Geochlemys hamiltoni</w:t>
      </w:r>
      <w:r>
        <w:t>), True Soft Shell Turtle including narrow headed soft shell turtle (</w:t>
      </w:r>
      <w:r w:rsidRPr="00F5438F">
        <w:rPr>
          <w:i/>
        </w:rPr>
        <w:t>Chitra indica</w:t>
      </w:r>
      <w:r>
        <w:t>), Indian soft shell turtle (</w:t>
      </w:r>
      <w:r w:rsidRPr="00F5438F">
        <w:rPr>
          <w:i/>
        </w:rPr>
        <w:t>Trionyx gangeticus</w:t>
      </w:r>
      <w:r>
        <w:t>). Among snakes found in the Indus River and its surroundings are; Chequered keel back snake (</w:t>
      </w:r>
      <w:r w:rsidRPr="00F5438F">
        <w:rPr>
          <w:i/>
        </w:rPr>
        <w:t>Natrix piscator</w:t>
      </w:r>
      <w:r>
        <w:t>), dark bellied marsh snake (</w:t>
      </w:r>
      <w:r w:rsidRPr="00F5438F">
        <w:rPr>
          <w:i/>
        </w:rPr>
        <w:t>Xenochrophis cerasogaster</w:t>
      </w:r>
      <w:r>
        <w:t>), striped river snake (</w:t>
      </w:r>
      <w:r w:rsidRPr="00F5438F">
        <w:rPr>
          <w:i/>
        </w:rPr>
        <w:t>Enhydris pakistanica</w:t>
      </w:r>
      <w:r>
        <w:t>), Indian python (</w:t>
      </w:r>
      <w:r w:rsidRPr="00F5438F">
        <w:rPr>
          <w:i/>
        </w:rPr>
        <w:t>Python molurus, Dhaman Ptyas mucosus</w:t>
      </w:r>
      <w:r>
        <w:t>), striped keel back (</w:t>
      </w:r>
      <w:r w:rsidRPr="00F5438F">
        <w:rPr>
          <w:i/>
        </w:rPr>
        <w:t>Amphiosma stolata</w:t>
      </w:r>
      <w:r>
        <w:t>), Indian cobra (</w:t>
      </w:r>
      <w:r w:rsidRPr="00F5438F">
        <w:rPr>
          <w:i/>
        </w:rPr>
        <w:t>Naja naja</w:t>
      </w:r>
      <w:r>
        <w:t>), these are inhabitants of muddy banks of rivers and canals, where thick grasses with other natural vegetation like Typha, Tamarix and Prosopis are available. The Indian monitor lizard (</w:t>
      </w:r>
      <w:r w:rsidRPr="00F5438F">
        <w:rPr>
          <w:i/>
        </w:rPr>
        <w:t>Varanus bengalensis</w:t>
      </w:r>
      <w:r>
        <w:t>) not only share</w:t>
      </w:r>
      <w:r w:rsidR="00DE1E3D">
        <w:t>s</w:t>
      </w:r>
      <w:r>
        <w:t xml:space="preserve"> the same habitat but is also widely distributed in the surrounding areas.</w:t>
      </w:r>
    </w:p>
    <w:p w14:paraId="6B1CEF64" w14:textId="77777777" w:rsidR="00216961" w:rsidRPr="00B7785C" w:rsidRDefault="00216961" w:rsidP="00216961">
      <w:pPr>
        <w:pStyle w:val="Heading4"/>
        <w:ind w:left="862" w:hanging="862"/>
      </w:pPr>
      <w:r w:rsidRPr="00B7785C">
        <w:t>Aquatic Fauna</w:t>
      </w:r>
    </w:p>
    <w:p w14:paraId="7F054BAD" w14:textId="24B919C4" w:rsidR="00216961" w:rsidRDefault="00671016" w:rsidP="00216961">
      <w:r w:rsidRPr="00671016">
        <w:t xml:space="preserve">A 170 km stretch of the </w:t>
      </w:r>
      <w:r w:rsidR="00BE7AFF" w:rsidRPr="00671016">
        <w:t>river</w:t>
      </w:r>
      <w:r w:rsidRPr="00671016">
        <w:t xml:space="preserve"> Indus between two irrigation barrages Guddu and Sukkur</w:t>
      </w:r>
      <w:r w:rsidR="00DE1E3D">
        <w:t>,</w:t>
      </w:r>
      <w:r w:rsidRPr="00671016">
        <w:t xml:space="preserve"> is designated as </w:t>
      </w:r>
      <w:r w:rsidR="00DE1E3D">
        <w:t xml:space="preserve">a </w:t>
      </w:r>
      <w:r w:rsidRPr="00671016">
        <w:t>national protected area for Indus dolphin</w:t>
      </w:r>
      <w:r w:rsidR="00DE1E3D">
        <w:t>s</w:t>
      </w:r>
      <w:r w:rsidRPr="00671016">
        <w:t xml:space="preserve"> and is also known as Indus Dolphin Game Reserve. The total area of the reserve is 125,000 ha and has a 3 km buffer zone on the floodplains. This dolphin game reserve was also declared as Ramsar wetland of International Importance in </w:t>
      </w:r>
      <w:r w:rsidR="00DE1E3D">
        <w:t xml:space="preserve">the </w:t>
      </w:r>
      <w:r w:rsidRPr="00671016">
        <w:t>year 2000</w:t>
      </w:r>
      <w:r w:rsidR="005D41A8" w:rsidRPr="005D41A8">
        <w:t>According to recent estimates by Sindh Wildlife Department in 2019, the reserve holds a population of 1,419 dolphins</w:t>
      </w:r>
      <w:r w:rsidR="008435AB">
        <w:rPr>
          <w:rStyle w:val="FootnoteReference"/>
        </w:rPr>
        <w:footnoteReference w:id="29"/>
      </w:r>
      <w:r w:rsidR="008435AB">
        <w:t>.</w:t>
      </w:r>
      <w:r w:rsidR="005D41A8" w:rsidRPr="005D41A8">
        <w:t xml:space="preserve"> </w:t>
      </w:r>
      <w:r w:rsidRPr="00671016">
        <w:t>Whereas in 1975, only 150 dolphins were recorded from this reserve</w:t>
      </w:r>
      <w:r w:rsidR="00DE1E3D">
        <w:t>,</w:t>
      </w:r>
      <w:r w:rsidRPr="00671016">
        <w:t xml:space="preserve"> signifying the conservation efforts carried out so far</w:t>
      </w:r>
      <w:r w:rsidR="00216961">
        <w:t xml:space="preserve">. </w:t>
      </w:r>
    </w:p>
    <w:p w14:paraId="5E6A901F" w14:textId="5E5F225A" w:rsidR="007230A1" w:rsidRDefault="007230A1" w:rsidP="007230A1">
      <w:pPr>
        <w:pStyle w:val="Heading4"/>
      </w:pPr>
      <w:r>
        <w:lastRenderedPageBreak/>
        <w:t>Avifauna</w:t>
      </w:r>
    </w:p>
    <w:p w14:paraId="3927DF23" w14:textId="5FD8E25C" w:rsidR="007230A1" w:rsidRDefault="007230A1" w:rsidP="007230A1">
      <w:r>
        <w:t xml:space="preserve">River Indus and its associated tributaries provide critical habitats for birds. Shallow and </w:t>
      </w:r>
      <w:r w:rsidR="00BE7AFF">
        <w:t>deep-water</w:t>
      </w:r>
      <w:r>
        <w:t xml:space="preserve"> habitat is the major attraction for waterbirds, both resident and migratory species. Vegetation on both sides of the river provide</w:t>
      </w:r>
      <w:r w:rsidR="00CE7C0E">
        <w:t>s</w:t>
      </w:r>
      <w:r>
        <w:t xml:space="preserve"> ample habitat to forest birds</w:t>
      </w:r>
      <w:r w:rsidR="00CE7C0E">
        <w:t>,</w:t>
      </w:r>
      <w:r>
        <w:t xml:space="preserve"> and associated agriculture areas are the source of food for many species. The migration of water birds occurs in </w:t>
      </w:r>
      <w:r w:rsidR="00CE7C0E">
        <w:t xml:space="preserve">the </w:t>
      </w:r>
      <w:r>
        <w:t xml:space="preserve">north-south direction and vice versa. The birds breeding in central Asia migrate to various destinations in Pakistan, following the Indus valley and plains down to the Indus delta. This flyway of migratory birds is a corridor of international importance, the so-called “Central Asian – South Asian Flyway.” Large numbers of water birds and other birds like teal, pintail, mallard, gadwall and houbara bustard follow the Indus on their way towards the wetlands of southern Sindh, which are the most important major wintering grounds of migratory water birds in the region. </w:t>
      </w:r>
    </w:p>
    <w:p w14:paraId="49A80E71" w14:textId="63EDEF4F" w:rsidR="007230A1" w:rsidRDefault="007230A1" w:rsidP="007230A1">
      <w:r>
        <w:t xml:space="preserve">Ten wetlands of Sindh have been designated as Ramsar Sites to provide safe refuge to these migratory birds. Upstream and downstream of Sukkur Barrage and its pond areas also provide an ample opportunity for migratory birds to roost and use as </w:t>
      </w:r>
      <w:r w:rsidR="00CE7C0E">
        <w:t xml:space="preserve">a </w:t>
      </w:r>
      <w:r>
        <w:t>staging ground in winter</w:t>
      </w:r>
      <w:r w:rsidR="00CE7C0E">
        <w:t>,</w:t>
      </w:r>
      <w:r>
        <w:t xml:space="preserve"> but due to its location within urban area</w:t>
      </w:r>
      <w:r w:rsidR="00DE1E3D">
        <w:t>s</w:t>
      </w:r>
      <w:r>
        <w:t xml:space="preserve"> very small number of migratory birds can be observed in these areas. The shallow ponds are the attraction for ducks and waders</w:t>
      </w:r>
      <w:r w:rsidR="00CE7C0E">
        <w:t>,</w:t>
      </w:r>
      <w:r>
        <w:t xml:space="preserve"> while deep water areas provide food for fish</w:t>
      </w:r>
      <w:r w:rsidR="00CE7C0E">
        <w:t>-</w:t>
      </w:r>
      <w:r>
        <w:t>eating birds. A total of 41 migratory bird species were recorded in the Game Reserve area. Since the barrage is Located within the city limits and continuous traffic movement cause</w:t>
      </w:r>
      <w:r w:rsidR="00DE1E3D">
        <w:t>s</w:t>
      </w:r>
      <w:r>
        <w:t xml:space="preserve"> disturbance. Due to this disturbance</w:t>
      </w:r>
      <w:r w:rsidR="00CE7C0E">
        <w:t>,</w:t>
      </w:r>
      <w:r>
        <w:t xml:space="preserve"> it is not attractive to migratory birds. Out of recorded species from the Indus Dolphin Game Reserve, 13 are abundant to the area, 23 are common, 2 are less common and 3 are rare. Two threatened bird species, Greater Spotted Eagle (IUCN vulnerable) and Long-tailed grass warbler (IUCN Pakistan vulnerable)</w:t>
      </w:r>
      <w:r w:rsidR="00DE1E3D">
        <w:t>,</w:t>
      </w:r>
      <w:r>
        <w:t xml:space="preserve"> were recorded in the game reserve.</w:t>
      </w:r>
    </w:p>
    <w:p w14:paraId="4F3EDEE4" w14:textId="6BEF8FC4" w:rsidR="007230A1" w:rsidRDefault="007230A1" w:rsidP="007230A1">
      <w:pPr>
        <w:pStyle w:val="Heading4"/>
      </w:pPr>
      <w:r>
        <w:t>Ichthyofauna</w:t>
      </w:r>
    </w:p>
    <w:p w14:paraId="39F9A280" w14:textId="2728B8D0" w:rsidR="007230A1" w:rsidRDefault="007230A1" w:rsidP="007230A1">
      <w:r>
        <w:t xml:space="preserve">The fish fauna of River Indus is poor as compared to other rivers of Asia viz. Brahmaputra, Ganges, Mekong, Salween, Hwang Ho and Yandtze. All are originated from </w:t>
      </w:r>
      <w:r w:rsidR="00166B75">
        <w:t xml:space="preserve">the </w:t>
      </w:r>
      <w:r>
        <w:t xml:space="preserve">same geographical location of </w:t>
      </w:r>
      <w:r w:rsidR="00166B75">
        <w:t xml:space="preserve">the </w:t>
      </w:r>
      <w:r>
        <w:t xml:space="preserve">Tibetan highland Plateau except </w:t>
      </w:r>
      <w:r w:rsidR="00166B75">
        <w:t xml:space="preserve">the </w:t>
      </w:r>
      <w:r>
        <w:t xml:space="preserve">River Ganges. The length, drainage area, mean water discharge, slope, water temperature and sediment load of each river is variable, hence directly influencing the diversity of </w:t>
      </w:r>
      <w:r w:rsidR="00166B75">
        <w:t xml:space="preserve">the </w:t>
      </w:r>
      <w:r>
        <w:t xml:space="preserve">Riverine ecosystem. Human activities threaten the productivity, diversity and survival of fresh water resources. </w:t>
      </w:r>
    </w:p>
    <w:p w14:paraId="38DBE1E4" w14:textId="18F0925F" w:rsidR="007230A1" w:rsidRDefault="007230A1" w:rsidP="007230A1">
      <w:r>
        <w:t>The fish fauna recorded from the river between Sukkur and Guddu barrages belong</w:t>
      </w:r>
      <w:r w:rsidR="00166B75">
        <w:t>s</w:t>
      </w:r>
      <w:r>
        <w:t xml:space="preserve"> to </w:t>
      </w:r>
      <w:r w:rsidR="00166B75">
        <w:t xml:space="preserve">a </w:t>
      </w:r>
      <w:r>
        <w:t>family of carps (</w:t>
      </w:r>
      <w:r w:rsidRPr="00166B75">
        <w:rPr>
          <w:i/>
          <w:iCs/>
        </w:rPr>
        <w:t>catla catla, Aspidaoparia morar, chela cachius, cirrhinus reba, cirrhinus mirgala, L. calbasu, L. gonius and Labeo rohita)</w:t>
      </w:r>
      <w:r>
        <w:t xml:space="preserve"> sanke heads (</w:t>
      </w:r>
      <w:r w:rsidRPr="00166B75">
        <w:rPr>
          <w:i/>
          <w:iCs/>
        </w:rPr>
        <w:t>Channa marulias</w:t>
      </w:r>
      <w:r>
        <w:t>), catfish (</w:t>
      </w:r>
      <w:r w:rsidRPr="00166B75">
        <w:rPr>
          <w:i/>
          <w:iCs/>
        </w:rPr>
        <w:t>mystus cavasius</w:t>
      </w:r>
      <w:r>
        <w:t>), knifefishes (</w:t>
      </w:r>
      <w:r w:rsidRPr="00166B75">
        <w:rPr>
          <w:i/>
          <w:iCs/>
        </w:rPr>
        <w:t>Notoptreus. Chitala and N. chitala</w:t>
      </w:r>
      <w:r>
        <w:t>), and prawns (</w:t>
      </w:r>
      <w:r w:rsidRPr="00166B75">
        <w:rPr>
          <w:i/>
          <w:iCs/>
        </w:rPr>
        <w:t>palaemon carcinus</w:t>
      </w:r>
      <w:r>
        <w:t>). Most of the fish species are commercially important. None of these fish species are in the IUCN  Redlist.</w:t>
      </w:r>
    </w:p>
    <w:p w14:paraId="6675B60D" w14:textId="4937BE15" w:rsidR="007230A1" w:rsidRDefault="007230A1" w:rsidP="007230A1">
      <w:pPr>
        <w:pStyle w:val="Heading4"/>
      </w:pPr>
      <w:r>
        <w:t>Invertebrates</w:t>
      </w:r>
    </w:p>
    <w:p w14:paraId="3090A3F1" w14:textId="1158F9A3" w:rsidR="007230A1" w:rsidRDefault="007230A1" w:rsidP="007230A1">
      <w:r>
        <w:t xml:space="preserve">Invertebrates are far more diverse and numerous in inland waters than plants. Apart from fishes, invertebrates form an important group. The important groups include sponges, flatworms, mollusks, polychaete worms, oligochaete worms, crustaceans, insects and numerous parasitic species in various groups. As on land, insects are the most diverse group of organisms in inland waters. Unlike terrestrial faunas, where beetles (Order Coleoptera) are the most diverse, flies (Order Diptera) appear to be by far, the most abundant group in inland waters. </w:t>
      </w:r>
      <w:r w:rsidR="00166B75">
        <w:t>The i</w:t>
      </w:r>
      <w:r>
        <w:t>nvertebrate diversity of freshwater ecosystems of Pakistan is not properly documented.</w:t>
      </w:r>
    </w:p>
    <w:p w14:paraId="1872D1BC" w14:textId="77777777" w:rsidR="00D97E1F" w:rsidRPr="001517D3" w:rsidRDefault="00D97E1F" w:rsidP="00D97E1F">
      <w:pPr>
        <w:pStyle w:val="Heading3"/>
      </w:pPr>
      <w:r w:rsidRPr="001517D3">
        <w:lastRenderedPageBreak/>
        <w:t>Description of the Delta Ecosystem</w:t>
      </w:r>
      <w:r w:rsidRPr="001517D3">
        <w:rPr>
          <w:rStyle w:val="FootnoteReference"/>
          <w:rFonts w:cstheme="minorHAnsi"/>
          <w:szCs w:val="22"/>
        </w:rPr>
        <w:footnoteReference w:id="30"/>
      </w:r>
    </w:p>
    <w:p w14:paraId="07E4DD1C" w14:textId="4CE7798B" w:rsidR="00D97E1F" w:rsidRPr="001517D3" w:rsidRDefault="00D97E1F" w:rsidP="00D97E1F">
      <w:pPr>
        <w:autoSpaceDE w:val="0"/>
        <w:autoSpaceDN w:val="0"/>
        <w:adjustRightInd w:val="0"/>
        <w:spacing w:after="0"/>
        <w:rPr>
          <w:rFonts w:cstheme="minorHAnsi"/>
        </w:rPr>
      </w:pPr>
      <w:r w:rsidRPr="001517D3">
        <w:rPr>
          <w:rFonts w:cstheme="minorHAnsi"/>
        </w:rPr>
        <w:t xml:space="preserve">The Indus Delta is </w:t>
      </w:r>
      <w:r w:rsidR="00166B75">
        <w:rPr>
          <w:rFonts w:cstheme="minorHAnsi"/>
        </w:rPr>
        <w:t xml:space="preserve">the </w:t>
      </w:r>
      <w:r w:rsidRPr="001517D3">
        <w:rPr>
          <w:rFonts w:cstheme="minorHAnsi"/>
        </w:rPr>
        <w:t xml:space="preserve">landmark of Pakistan’s coastline extending up to 150 km along the Arabian Sea. The Indus Delta occupies </w:t>
      </w:r>
      <w:r w:rsidR="00166B75">
        <w:rPr>
          <w:rFonts w:cstheme="minorHAnsi"/>
        </w:rPr>
        <w:t xml:space="preserve">an </w:t>
      </w:r>
      <w:r w:rsidRPr="001517D3">
        <w:rPr>
          <w:rFonts w:cstheme="minorHAnsi"/>
        </w:rPr>
        <w:t xml:space="preserve">almost 600,000 ha area located mainly in </w:t>
      </w:r>
      <w:r w:rsidR="00166B75">
        <w:rPr>
          <w:rFonts w:cstheme="minorHAnsi"/>
        </w:rPr>
        <w:t xml:space="preserve">the </w:t>
      </w:r>
      <w:r w:rsidRPr="001517D3">
        <w:rPr>
          <w:rFonts w:cstheme="minorHAnsi"/>
        </w:rPr>
        <w:t xml:space="preserve">Badin and Thatta districts of Sindh Province. It comprises 17 major and numerous minor creeks, an extensive area of mud flats and mangrove forests. The outer Indus Delta stretches South East of Karachi to the Indian border. In the south-east, mangrove forest brooders the vast salt flats at the western edge of Rann of Kutch. The Indus </w:t>
      </w:r>
      <w:r w:rsidR="00166B75">
        <w:rPr>
          <w:rFonts w:cstheme="minorHAnsi"/>
        </w:rPr>
        <w:t>R</w:t>
      </w:r>
      <w:r w:rsidRPr="001517D3">
        <w:rPr>
          <w:rFonts w:cstheme="minorHAnsi"/>
        </w:rPr>
        <w:t xml:space="preserve">iver and its tributaries bring an immense load of urban, industrial and agricultural effluents into the coastal wetlands. The declining water level and increasing salinity due to effluent disposal are major concerns. </w:t>
      </w:r>
    </w:p>
    <w:p w14:paraId="72033D68" w14:textId="77777777" w:rsidR="00D97E1F" w:rsidRPr="001517D3" w:rsidRDefault="00D97E1F" w:rsidP="00D97E1F">
      <w:pPr>
        <w:autoSpaceDE w:val="0"/>
        <w:autoSpaceDN w:val="0"/>
        <w:adjustRightInd w:val="0"/>
        <w:spacing w:after="0"/>
        <w:rPr>
          <w:rFonts w:cstheme="minorHAnsi"/>
        </w:rPr>
      </w:pPr>
    </w:p>
    <w:p w14:paraId="0157AE81" w14:textId="672E9EB0" w:rsidR="00D97E1F" w:rsidRPr="001517D3" w:rsidRDefault="00D97E1F" w:rsidP="00D97E1F">
      <w:pPr>
        <w:autoSpaceDE w:val="0"/>
        <w:autoSpaceDN w:val="0"/>
        <w:adjustRightInd w:val="0"/>
        <w:spacing w:after="0"/>
        <w:rPr>
          <w:rFonts w:cstheme="minorHAnsi"/>
        </w:rPr>
      </w:pPr>
      <w:r w:rsidRPr="001517D3">
        <w:rPr>
          <w:rFonts w:cstheme="minorHAnsi"/>
        </w:rPr>
        <w:t xml:space="preserve">The delta holds 97% of the total mangrove forests of Pakistan. Mangrove forests of the Indus Delta were notified as “Protected Forests” in 1958. Indus Delta mangroves, one of the largest tracts of arid mangroves in the world, used to cover an approximate area of 250,000 to 283,000 ha till </w:t>
      </w:r>
      <w:r w:rsidR="00CE7C0E">
        <w:rPr>
          <w:rFonts w:cstheme="minorHAnsi"/>
        </w:rPr>
        <w:t xml:space="preserve">the </w:t>
      </w:r>
      <w:r w:rsidRPr="001517D3">
        <w:rPr>
          <w:rFonts w:cstheme="minorHAnsi"/>
        </w:rPr>
        <w:t>early 1980s</w:t>
      </w:r>
      <w:r w:rsidR="00CE7C0E">
        <w:rPr>
          <w:rFonts w:cstheme="minorHAnsi"/>
        </w:rPr>
        <w:t>,</w:t>
      </w:r>
      <w:r w:rsidRPr="001517D3">
        <w:rPr>
          <w:rFonts w:cstheme="minorHAnsi"/>
        </w:rPr>
        <w:t xml:space="preserve"> but the area dropped drastically to 160,000 ha in </w:t>
      </w:r>
      <w:r w:rsidR="00166B75">
        <w:rPr>
          <w:rFonts w:cstheme="minorHAnsi"/>
        </w:rPr>
        <w:t xml:space="preserve">the </w:t>
      </w:r>
      <w:r w:rsidRPr="001517D3">
        <w:rPr>
          <w:rFonts w:cstheme="minorHAnsi"/>
        </w:rPr>
        <w:t xml:space="preserve">1990s. A study by WWF - Pakistan estimated the cover of the Indus delta mangroves around 73,000 ha in </w:t>
      </w:r>
      <w:r w:rsidR="00CE7C0E">
        <w:rPr>
          <w:rFonts w:cstheme="minorHAnsi"/>
        </w:rPr>
        <w:t xml:space="preserve">the </w:t>
      </w:r>
      <w:r w:rsidRPr="001517D3">
        <w:rPr>
          <w:rFonts w:cstheme="minorHAnsi"/>
        </w:rPr>
        <w:t xml:space="preserve">year 2006. Historically, there used to exist eight species of mangroves which have declined to four species at present. Nearly 95% of the total mangrove cover in the delta is comprised of </w:t>
      </w:r>
      <w:r w:rsidRPr="00166B75">
        <w:rPr>
          <w:rFonts w:cstheme="minorHAnsi"/>
          <w:i/>
          <w:iCs/>
        </w:rPr>
        <w:t>Avicennia marina</w:t>
      </w:r>
      <w:r w:rsidRPr="001517D3">
        <w:rPr>
          <w:rFonts w:cstheme="minorHAnsi"/>
        </w:rPr>
        <w:t xml:space="preserve">. </w:t>
      </w:r>
    </w:p>
    <w:p w14:paraId="1BCE37BF" w14:textId="77777777" w:rsidR="00D97E1F" w:rsidRPr="001517D3" w:rsidRDefault="00D97E1F" w:rsidP="00D97E1F">
      <w:pPr>
        <w:autoSpaceDE w:val="0"/>
        <w:autoSpaceDN w:val="0"/>
        <w:adjustRightInd w:val="0"/>
        <w:spacing w:after="0"/>
        <w:jc w:val="left"/>
        <w:rPr>
          <w:rFonts w:cstheme="minorHAnsi"/>
        </w:rPr>
      </w:pPr>
    </w:p>
    <w:p w14:paraId="513D6CA9" w14:textId="77777777" w:rsidR="00D97E1F" w:rsidRPr="001517D3" w:rsidRDefault="00D97E1F" w:rsidP="00D97E1F">
      <w:pPr>
        <w:autoSpaceDE w:val="0"/>
        <w:autoSpaceDN w:val="0"/>
        <w:adjustRightInd w:val="0"/>
        <w:spacing w:after="0"/>
        <w:rPr>
          <w:rFonts w:cstheme="minorHAnsi"/>
        </w:rPr>
      </w:pPr>
      <w:r w:rsidRPr="001517D3">
        <w:rPr>
          <w:rFonts w:cstheme="minorHAnsi"/>
        </w:rPr>
        <w:t>Ecologically, the Indus Delta mangroves constitute a complex ecosystem with the following outstanding significance:</w:t>
      </w:r>
    </w:p>
    <w:p w14:paraId="3C7E5F4E" w14:textId="77777777" w:rsidR="00D97E1F" w:rsidRPr="001517D3" w:rsidRDefault="00D97E1F" w:rsidP="00D97E1F">
      <w:pPr>
        <w:autoSpaceDE w:val="0"/>
        <w:autoSpaceDN w:val="0"/>
        <w:adjustRightInd w:val="0"/>
        <w:spacing w:after="0"/>
        <w:jc w:val="left"/>
        <w:rPr>
          <w:rFonts w:cstheme="minorHAnsi"/>
        </w:rPr>
      </w:pPr>
    </w:p>
    <w:p w14:paraId="571B15A4" w14:textId="77777777" w:rsidR="00D97E1F" w:rsidRPr="001517D3" w:rsidRDefault="00D97E1F" w:rsidP="00894464">
      <w:pPr>
        <w:pStyle w:val="ListParagraph"/>
        <w:numPr>
          <w:ilvl w:val="0"/>
          <w:numId w:val="15"/>
        </w:numPr>
        <w:autoSpaceDE w:val="0"/>
        <w:autoSpaceDN w:val="0"/>
        <w:adjustRightInd w:val="0"/>
        <w:spacing w:after="0"/>
        <w:rPr>
          <w:rFonts w:cstheme="minorHAnsi"/>
        </w:rPr>
      </w:pPr>
      <w:r w:rsidRPr="001517D3">
        <w:rPr>
          <w:rFonts w:cstheme="minorHAnsi"/>
        </w:rPr>
        <w:t>Providing habitat, shelter and breeding ground for economically important marine plants, animals and migratory birds;</w:t>
      </w:r>
    </w:p>
    <w:p w14:paraId="451A1A68" w14:textId="77777777" w:rsidR="00D97E1F" w:rsidRPr="001517D3" w:rsidRDefault="00D97E1F" w:rsidP="00894464">
      <w:pPr>
        <w:pStyle w:val="ListParagraph"/>
        <w:numPr>
          <w:ilvl w:val="0"/>
          <w:numId w:val="15"/>
        </w:numPr>
        <w:autoSpaceDE w:val="0"/>
        <w:autoSpaceDN w:val="0"/>
        <w:adjustRightInd w:val="0"/>
        <w:spacing w:after="0"/>
        <w:jc w:val="left"/>
        <w:rPr>
          <w:rFonts w:cstheme="minorHAnsi"/>
        </w:rPr>
      </w:pPr>
      <w:r w:rsidRPr="001517D3">
        <w:rPr>
          <w:rFonts w:cstheme="minorHAnsi"/>
        </w:rPr>
        <w:t>Protecting coastline and sea ports from storms, cyclones and Tsunamis;</w:t>
      </w:r>
    </w:p>
    <w:p w14:paraId="1573DBDB" w14:textId="77777777" w:rsidR="00D97E1F" w:rsidRPr="001517D3" w:rsidRDefault="00D97E1F" w:rsidP="00894464">
      <w:pPr>
        <w:pStyle w:val="ListParagraph"/>
        <w:numPr>
          <w:ilvl w:val="0"/>
          <w:numId w:val="15"/>
        </w:numPr>
        <w:autoSpaceDE w:val="0"/>
        <w:autoSpaceDN w:val="0"/>
        <w:adjustRightInd w:val="0"/>
        <w:spacing w:after="0"/>
        <w:jc w:val="left"/>
        <w:rPr>
          <w:rFonts w:cstheme="minorHAnsi"/>
        </w:rPr>
      </w:pPr>
      <w:r w:rsidRPr="001517D3">
        <w:rPr>
          <w:rFonts w:cstheme="minorHAnsi"/>
        </w:rPr>
        <w:t>Meeting fuelwood requirements of local communities and fodder for their livestock;</w:t>
      </w:r>
    </w:p>
    <w:p w14:paraId="18C60C65" w14:textId="028AB3F0" w:rsidR="00D97E1F" w:rsidRPr="001517D3" w:rsidRDefault="00D97E1F" w:rsidP="00894464">
      <w:pPr>
        <w:pStyle w:val="ListParagraph"/>
        <w:numPr>
          <w:ilvl w:val="0"/>
          <w:numId w:val="15"/>
        </w:numPr>
        <w:autoSpaceDE w:val="0"/>
        <w:autoSpaceDN w:val="0"/>
        <w:adjustRightInd w:val="0"/>
        <w:spacing w:after="0"/>
        <w:jc w:val="left"/>
        <w:rPr>
          <w:rFonts w:cstheme="minorHAnsi"/>
        </w:rPr>
      </w:pPr>
      <w:r w:rsidRPr="001517D3">
        <w:rPr>
          <w:rFonts w:cstheme="minorHAnsi"/>
        </w:rPr>
        <w:t xml:space="preserve">Sustaining livelihoods of </w:t>
      </w:r>
      <w:r w:rsidR="00166B75">
        <w:rPr>
          <w:rFonts w:cstheme="minorHAnsi"/>
        </w:rPr>
        <w:t xml:space="preserve">the </w:t>
      </w:r>
      <w:r w:rsidRPr="001517D3">
        <w:rPr>
          <w:rFonts w:cstheme="minorHAnsi"/>
        </w:rPr>
        <w:t>coastal population of more than 1,00,000 people;</w:t>
      </w:r>
    </w:p>
    <w:p w14:paraId="00D63C23" w14:textId="7886D9C1" w:rsidR="00D97E1F" w:rsidRPr="001517D3" w:rsidRDefault="00D97E1F" w:rsidP="00894464">
      <w:pPr>
        <w:pStyle w:val="ListParagraph"/>
        <w:numPr>
          <w:ilvl w:val="0"/>
          <w:numId w:val="15"/>
        </w:numPr>
        <w:autoSpaceDE w:val="0"/>
        <w:autoSpaceDN w:val="0"/>
        <w:adjustRightInd w:val="0"/>
        <w:spacing w:after="0"/>
        <w:jc w:val="left"/>
        <w:rPr>
          <w:rFonts w:cstheme="minorHAnsi"/>
        </w:rPr>
      </w:pPr>
      <w:r w:rsidRPr="001517D3">
        <w:rPr>
          <w:rFonts w:cstheme="minorHAnsi"/>
        </w:rPr>
        <w:t xml:space="preserve">Serving as </w:t>
      </w:r>
      <w:r w:rsidR="00432285">
        <w:rPr>
          <w:rFonts w:cstheme="minorHAnsi"/>
        </w:rPr>
        <w:t xml:space="preserve">a </w:t>
      </w:r>
      <w:r w:rsidRPr="001517D3">
        <w:rPr>
          <w:rFonts w:cstheme="minorHAnsi"/>
        </w:rPr>
        <w:t>laboratory for marine research;</w:t>
      </w:r>
    </w:p>
    <w:p w14:paraId="35CDBC18" w14:textId="4A5CC791" w:rsidR="00D97E1F" w:rsidRPr="001517D3" w:rsidRDefault="00D97E1F" w:rsidP="00894464">
      <w:pPr>
        <w:pStyle w:val="ListParagraph"/>
        <w:numPr>
          <w:ilvl w:val="0"/>
          <w:numId w:val="15"/>
        </w:numPr>
        <w:autoSpaceDE w:val="0"/>
        <w:autoSpaceDN w:val="0"/>
        <w:adjustRightInd w:val="0"/>
        <w:spacing w:after="0"/>
        <w:jc w:val="left"/>
        <w:rPr>
          <w:rFonts w:cstheme="minorHAnsi"/>
        </w:rPr>
      </w:pPr>
      <w:r w:rsidRPr="001517D3">
        <w:rPr>
          <w:rFonts w:cstheme="minorHAnsi"/>
        </w:rPr>
        <w:t xml:space="preserve">Serving as </w:t>
      </w:r>
      <w:r w:rsidR="00432285">
        <w:rPr>
          <w:rFonts w:cstheme="minorHAnsi"/>
        </w:rPr>
        <w:t xml:space="preserve">a </w:t>
      </w:r>
      <w:r w:rsidRPr="001517D3">
        <w:rPr>
          <w:rFonts w:cstheme="minorHAnsi"/>
        </w:rPr>
        <w:t>nursery for fish, shrimp and crabs</w:t>
      </w:r>
      <w:r w:rsidR="00432285">
        <w:rPr>
          <w:rFonts w:cstheme="minorHAnsi"/>
        </w:rPr>
        <w:t>,</w:t>
      </w:r>
      <w:r w:rsidRPr="001517D3">
        <w:rPr>
          <w:rFonts w:cstheme="minorHAnsi"/>
        </w:rPr>
        <w:t xml:space="preserve"> those spend at least a part of their lives in mangroves.</w:t>
      </w:r>
    </w:p>
    <w:p w14:paraId="30B5B319" w14:textId="77777777" w:rsidR="00D97E1F" w:rsidRPr="001517D3" w:rsidRDefault="00D97E1F" w:rsidP="00D97E1F">
      <w:pPr>
        <w:autoSpaceDE w:val="0"/>
        <w:autoSpaceDN w:val="0"/>
        <w:adjustRightInd w:val="0"/>
        <w:spacing w:after="0"/>
        <w:jc w:val="left"/>
        <w:rPr>
          <w:rFonts w:cstheme="minorHAnsi"/>
        </w:rPr>
      </w:pPr>
    </w:p>
    <w:p w14:paraId="45A484DF" w14:textId="6460ED60" w:rsidR="00D97E1F" w:rsidRPr="001517D3" w:rsidRDefault="00D97E1F" w:rsidP="00D97E1F">
      <w:pPr>
        <w:autoSpaceDE w:val="0"/>
        <w:autoSpaceDN w:val="0"/>
        <w:adjustRightInd w:val="0"/>
        <w:spacing w:after="0"/>
        <w:rPr>
          <w:rFonts w:cstheme="minorHAnsi"/>
        </w:rPr>
      </w:pPr>
      <w:r w:rsidRPr="001517D3">
        <w:rPr>
          <w:rFonts w:cstheme="minorHAnsi"/>
        </w:rPr>
        <w:t>The Indus Delta and the surrounding habitats constitute diverse ecosystems</w:t>
      </w:r>
      <w:r w:rsidR="00432285">
        <w:rPr>
          <w:rFonts w:cstheme="minorHAnsi"/>
        </w:rPr>
        <w:t>,</w:t>
      </w:r>
      <w:r w:rsidRPr="001517D3">
        <w:rPr>
          <w:rFonts w:cstheme="minorHAnsi"/>
        </w:rPr>
        <w:t xml:space="preserve"> including; riverine forests, irrigated plains, fresh water and brackish wetlands. The land along the main course of River Indus is very fertile and supports a diversity of agricultural crops like wheat, maize, cotton, sugarcane, rice and a multitude of fruit orchards such as Bananas, mangoes, Date palm, Ber and Coconut palm. Fisheries include Indus Baril, Indus Garua, Golden Mahasheer and famous Palla fish.</w:t>
      </w:r>
    </w:p>
    <w:p w14:paraId="538A4118" w14:textId="77777777" w:rsidR="00D97E1F" w:rsidRPr="001517D3" w:rsidRDefault="00D97E1F" w:rsidP="00D97E1F">
      <w:pPr>
        <w:autoSpaceDE w:val="0"/>
        <w:autoSpaceDN w:val="0"/>
        <w:adjustRightInd w:val="0"/>
        <w:spacing w:after="0"/>
        <w:jc w:val="left"/>
        <w:rPr>
          <w:rFonts w:cstheme="minorHAnsi"/>
        </w:rPr>
      </w:pPr>
    </w:p>
    <w:p w14:paraId="79F006A3" w14:textId="3347054A" w:rsidR="00D97E1F" w:rsidRPr="001517D3" w:rsidRDefault="00D97E1F" w:rsidP="00432285">
      <w:r w:rsidRPr="001517D3">
        <w:t xml:space="preserve">Riverine forests along the banks of River Indus comprise species like </w:t>
      </w:r>
      <w:r w:rsidRPr="00432285">
        <w:rPr>
          <w:i/>
          <w:iCs/>
        </w:rPr>
        <w:t>Tamarix</w:t>
      </w:r>
      <w:r w:rsidRPr="001517D3">
        <w:t xml:space="preserve"> (Lai), </w:t>
      </w:r>
      <w:r w:rsidRPr="00432285">
        <w:rPr>
          <w:i/>
          <w:iCs/>
        </w:rPr>
        <w:t>Prosopis cineraria</w:t>
      </w:r>
      <w:r w:rsidRPr="001517D3">
        <w:t xml:space="preserve"> (Kandi), </w:t>
      </w:r>
      <w:r w:rsidRPr="00432285">
        <w:rPr>
          <w:i/>
          <w:iCs/>
        </w:rPr>
        <w:t>Acacia nilotica</w:t>
      </w:r>
      <w:r w:rsidRPr="001517D3">
        <w:t xml:space="preserve"> (Babur) and </w:t>
      </w:r>
      <w:r w:rsidRPr="00432285">
        <w:rPr>
          <w:i/>
          <w:iCs/>
        </w:rPr>
        <w:t>Saccharum s</w:t>
      </w:r>
      <w:r w:rsidRPr="001517D3">
        <w:t xml:space="preserve">p. These forests provide </w:t>
      </w:r>
      <w:r w:rsidR="00432285">
        <w:t xml:space="preserve">an </w:t>
      </w:r>
      <w:r w:rsidRPr="001517D3">
        <w:t>abode to a variety of birds, mammals, reptiles and amphibians. Keenjhar and Haleji are the two important freshwater lakes lying at the apex of the coastal region. These lakes are wildlife sanctuaries and have been declared as wetlands of international importance under the Ramsar Convention.</w:t>
      </w:r>
    </w:p>
    <w:p w14:paraId="72C31E3C" w14:textId="77777777" w:rsidR="00D97E1F" w:rsidRPr="001517D3" w:rsidRDefault="00D97E1F" w:rsidP="00432285">
      <w:r w:rsidRPr="001517D3">
        <w:t xml:space="preserve">The riverine, irrigated and wetland ecosystems in the deltaic region are subject to several anthropogenic pressures causing severe damage to the coastal and inland ecosystems and their </w:t>
      </w:r>
      <w:r w:rsidRPr="001517D3">
        <w:lastRenderedPageBreak/>
        <w:t>biodiversity values. Mangrove vegetation in the Indus Delta has declined significantly from the period between 1960 and 1990. Some of the important factors responsible for this degradation are:</w:t>
      </w:r>
    </w:p>
    <w:p w14:paraId="426BD923" w14:textId="77777777" w:rsidR="00D97E1F" w:rsidRPr="001517D3" w:rsidRDefault="00D97E1F" w:rsidP="00894464">
      <w:pPr>
        <w:pStyle w:val="ListParagraph"/>
        <w:numPr>
          <w:ilvl w:val="0"/>
          <w:numId w:val="16"/>
        </w:numPr>
        <w:autoSpaceDE w:val="0"/>
        <w:autoSpaceDN w:val="0"/>
        <w:adjustRightInd w:val="0"/>
        <w:spacing w:after="0"/>
        <w:jc w:val="left"/>
        <w:rPr>
          <w:rFonts w:cstheme="minorHAnsi"/>
        </w:rPr>
      </w:pPr>
      <w:r w:rsidRPr="001517D3">
        <w:rPr>
          <w:rFonts w:cstheme="minorHAnsi"/>
        </w:rPr>
        <w:t>Reduced river flow</w:t>
      </w:r>
    </w:p>
    <w:p w14:paraId="3E75D893" w14:textId="77777777" w:rsidR="00D97E1F" w:rsidRPr="001517D3" w:rsidRDefault="00D97E1F" w:rsidP="00894464">
      <w:pPr>
        <w:pStyle w:val="ListParagraph"/>
        <w:numPr>
          <w:ilvl w:val="0"/>
          <w:numId w:val="16"/>
        </w:numPr>
        <w:autoSpaceDE w:val="0"/>
        <w:autoSpaceDN w:val="0"/>
        <w:adjustRightInd w:val="0"/>
        <w:spacing w:after="0"/>
        <w:jc w:val="left"/>
        <w:rPr>
          <w:rFonts w:cstheme="minorHAnsi"/>
        </w:rPr>
      </w:pPr>
      <w:r w:rsidRPr="001517D3">
        <w:rPr>
          <w:rFonts w:cstheme="minorHAnsi"/>
        </w:rPr>
        <w:t>Sea water intrusion</w:t>
      </w:r>
    </w:p>
    <w:p w14:paraId="4A025678" w14:textId="77777777" w:rsidR="00D97E1F" w:rsidRPr="001517D3" w:rsidRDefault="00D97E1F" w:rsidP="00894464">
      <w:pPr>
        <w:pStyle w:val="ListParagraph"/>
        <w:numPr>
          <w:ilvl w:val="0"/>
          <w:numId w:val="16"/>
        </w:numPr>
        <w:autoSpaceDE w:val="0"/>
        <w:autoSpaceDN w:val="0"/>
        <w:adjustRightInd w:val="0"/>
        <w:spacing w:after="0"/>
        <w:jc w:val="left"/>
        <w:rPr>
          <w:rFonts w:cstheme="minorHAnsi"/>
        </w:rPr>
      </w:pPr>
      <w:r w:rsidRPr="001517D3">
        <w:rPr>
          <w:rFonts w:cstheme="minorHAnsi"/>
        </w:rPr>
        <w:t>Gradual increase in sea level</w:t>
      </w:r>
    </w:p>
    <w:p w14:paraId="56BC15FB" w14:textId="77777777" w:rsidR="00D97E1F" w:rsidRPr="001517D3" w:rsidRDefault="00D97E1F" w:rsidP="00894464">
      <w:pPr>
        <w:pStyle w:val="ListParagraph"/>
        <w:numPr>
          <w:ilvl w:val="0"/>
          <w:numId w:val="16"/>
        </w:numPr>
        <w:autoSpaceDE w:val="0"/>
        <w:autoSpaceDN w:val="0"/>
        <w:adjustRightInd w:val="0"/>
        <w:spacing w:after="0"/>
        <w:jc w:val="left"/>
        <w:rPr>
          <w:rFonts w:cstheme="minorHAnsi"/>
        </w:rPr>
      </w:pPr>
      <w:r w:rsidRPr="001517D3">
        <w:rPr>
          <w:rFonts w:cstheme="minorHAnsi"/>
        </w:rPr>
        <w:t>Marine and coastal pollution</w:t>
      </w:r>
    </w:p>
    <w:p w14:paraId="08A4169A" w14:textId="77777777" w:rsidR="00D97E1F" w:rsidRPr="001517D3" w:rsidRDefault="00D97E1F" w:rsidP="00894464">
      <w:pPr>
        <w:pStyle w:val="ListParagraph"/>
        <w:numPr>
          <w:ilvl w:val="0"/>
          <w:numId w:val="16"/>
        </w:numPr>
        <w:autoSpaceDE w:val="0"/>
        <w:autoSpaceDN w:val="0"/>
        <w:adjustRightInd w:val="0"/>
        <w:spacing w:after="0"/>
        <w:jc w:val="left"/>
        <w:rPr>
          <w:rFonts w:cstheme="minorHAnsi"/>
        </w:rPr>
      </w:pPr>
      <w:r w:rsidRPr="001517D3">
        <w:rPr>
          <w:rFonts w:cstheme="minorHAnsi"/>
        </w:rPr>
        <w:t>Meandering and erosion of creeks</w:t>
      </w:r>
    </w:p>
    <w:p w14:paraId="1FA7FBAA" w14:textId="77777777" w:rsidR="00D97E1F" w:rsidRPr="001517D3" w:rsidRDefault="00D97E1F" w:rsidP="00D97E1F">
      <w:pPr>
        <w:pStyle w:val="Heading3"/>
      </w:pPr>
      <w:r w:rsidRPr="001517D3">
        <w:t>Description of Manchar Lake Ecosystem</w:t>
      </w:r>
      <w:r w:rsidRPr="001517D3">
        <w:rPr>
          <w:rStyle w:val="FootnoteReference"/>
          <w:rFonts w:cstheme="minorHAnsi"/>
          <w:szCs w:val="22"/>
        </w:rPr>
        <w:footnoteReference w:id="31"/>
      </w:r>
    </w:p>
    <w:p w14:paraId="0A6E6FDE" w14:textId="1BC9180A" w:rsidR="00D97E1F" w:rsidRPr="001517D3" w:rsidRDefault="00D97E1F" w:rsidP="00D97E1F">
      <w:pPr>
        <w:rPr>
          <w:rFonts w:cstheme="minorHAnsi"/>
        </w:rPr>
      </w:pPr>
      <w:r w:rsidRPr="001517D3">
        <w:rPr>
          <w:rFonts w:cstheme="minorHAnsi"/>
        </w:rPr>
        <w:t xml:space="preserve">Manchar </w:t>
      </w:r>
      <w:r w:rsidR="00CE7C0E">
        <w:rPr>
          <w:rFonts w:cstheme="minorHAnsi"/>
        </w:rPr>
        <w:t>L</w:t>
      </w:r>
      <w:r w:rsidRPr="001517D3">
        <w:rPr>
          <w:rFonts w:cstheme="minorHAnsi"/>
        </w:rPr>
        <w:t xml:space="preserve">ake </w:t>
      </w:r>
      <w:r w:rsidR="001C5E19">
        <w:rPr>
          <w:rFonts w:cstheme="minorHAnsi"/>
        </w:rPr>
        <w:t>(</w:t>
      </w:r>
      <w:r w:rsidR="001C5E19" w:rsidRPr="00DA3CB8">
        <w:rPr>
          <w:rFonts w:cstheme="minorHAnsi"/>
          <w:b/>
          <w:bCs/>
        </w:rPr>
        <w:t>Figure 4.</w:t>
      </w:r>
      <w:r w:rsidR="00DA3CB8" w:rsidRPr="00DA3CB8">
        <w:rPr>
          <w:rFonts w:cstheme="minorHAnsi"/>
          <w:b/>
          <w:bCs/>
        </w:rPr>
        <w:t>7</w:t>
      </w:r>
      <w:r w:rsidR="001C5E19">
        <w:rPr>
          <w:rFonts w:cstheme="minorHAnsi"/>
        </w:rPr>
        <w:t xml:space="preserve">) </w:t>
      </w:r>
      <w:r w:rsidRPr="001517D3">
        <w:rPr>
          <w:rFonts w:cstheme="minorHAnsi"/>
        </w:rPr>
        <w:t xml:space="preserve">is the largest </w:t>
      </w:r>
      <w:r w:rsidR="00FF7084">
        <w:rPr>
          <w:rFonts w:cstheme="minorHAnsi"/>
        </w:rPr>
        <w:t>freshwater lake</w:t>
      </w:r>
      <w:r w:rsidRPr="001517D3">
        <w:rPr>
          <w:rFonts w:cstheme="minorHAnsi"/>
        </w:rPr>
        <w:t xml:space="preserve"> </w:t>
      </w:r>
      <w:r w:rsidR="00CE7C0E">
        <w:rPr>
          <w:rFonts w:cstheme="minorHAnsi"/>
        </w:rPr>
        <w:t>o</w:t>
      </w:r>
      <w:r w:rsidRPr="001517D3">
        <w:rPr>
          <w:rFonts w:cstheme="minorHAnsi"/>
        </w:rPr>
        <w:t xml:space="preserve">n the right bank of </w:t>
      </w:r>
      <w:r w:rsidR="00CE7C0E">
        <w:rPr>
          <w:rFonts w:cstheme="minorHAnsi"/>
        </w:rPr>
        <w:t xml:space="preserve">the </w:t>
      </w:r>
      <w:r w:rsidRPr="001517D3">
        <w:rPr>
          <w:rFonts w:cstheme="minorHAnsi"/>
        </w:rPr>
        <w:t>Indus</w:t>
      </w:r>
      <w:r w:rsidR="009F107C">
        <w:rPr>
          <w:rFonts w:cstheme="minorHAnsi"/>
        </w:rPr>
        <w:t xml:space="preserve">, </w:t>
      </w:r>
      <w:r w:rsidR="009F107C" w:rsidRPr="009F107C">
        <w:rPr>
          <w:rFonts w:cstheme="minorHAnsi"/>
        </w:rPr>
        <w:t>in Jamshoro and Dadu District</w:t>
      </w:r>
      <w:r w:rsidR="009F107C">
        <w:rPr>
          <w:rFonts w:cstheme="minorHAnsi"/>
        </w:rPr>
        <w:t>s</w:t>
      </w:r>
      <w:r w:rsidRPr="001517D3">
        <w:rPr>
          <w:rFonts w:cstheme="minorHAnsi"/>
        </w:rPr>
        <w:t>. Water enters the Manchar system from three sources: a</w:t>
      </w:r>
      <w:r w:rsidR="001C5E19">
        <w:rPr>
          <w:rFonts w:cstheme="minorHAnsi"/>
        </w:rPr>
        <w:t>)</w:t>
      </w:r>
      <w:r w:rsidRPr="001517D3">
        <w:rPr>
          <w:rFonts w:cstheme="minorHAnsi"/>
        </w:rPr>
        <w:t xml:space="preserve"> through surface run-off from hills, notably from Gaj Nai; b) from Indus, mainly via the Aral Wah and to a lesser extent by reversible flows through the Aral Lakhi; and c) from the Main Nara Valley Drain. Lake level varies in the total area. At an elevation of 113 ft above mean sea level, it is about 100 square miles or nea</w:t>
      </w:r>
      <w:r w:rsidR="00CE7C0E">
        <w:rPr>
          <w:rFonts w:cstheme="minorHAnsi"/>
        </w:rPr>
        <w:t>r</w:t>
      </w:r>
      <w:r w:rsidRPr="001517D3">
        <w:rPr>
          <w:rFonts w:cstheme="minorHAnsi"/>
        </w:rPr>
        <w:t>ly 26,000 ha. The open water area also varies with lake level and typically occupies about 9,000 ha.</w:t>
      </w:r>
      <w:r w:rsidR="00703282">
        <w:rPr>
          <w:rFonts w:cstheme="minorHAnsi"/>
        </w:rPr>
        <w:t xml:space="preserve"> </w:t>
      </w:r>
      <w:r w:rsidR="00703282" w:rsidRPr="00703282">
        <w:rPr>
          <w:rFonts w:cstheme="minorHAnsi"/>
        </w:rPr>
        <w:t>It is located west of the Indus River, in Jamshoro District and Dadu District</w:t>
      </w:r>
    </w:p>
    <w:p w14:paraId="49C65996" w14:textId="1D3C76A4" w:rsidR="00D97E1F" w:rsidRPr="001517D3" w:rsidRDefault="00D97E1F" w:rsidP="00D97E1F">
      <w:pPr>
        <w:rPr>
          <w:rFonts w:cstheme="minorHAnsi"/>
        </w:rPr>
      </w:pPr>
      <w:r w:rsidRPr="001517D3">
        <w:rPr>
          <w:rFonts w:cstheme="minorHAnsi"/>
        </w:rPr>
        <w:t>There are extensive belts of emergent reeds around the open water area. The most widespread plant appears to be the reed mace (</w:t>
      </w:r>
      <w:r w:rsidRPr="00432285">
        <w:rPr>
          <w:rFonts w:cstheme="minorHAnsi"/>
          <w:i/>
          <w:iCs/>
        </w:rPr>
        <w:t>Typha angustata</w:t>
      </w:r>
      <w:r w:rsidRPr="001517D3">
        <w:rPr>
          <w:rFonts w:cstheme="minorHAnsi"/>
        </w:rPr>
        <w:t xml:space="preserve">), used as source material for constructing temporary houses and shelters. Other emergents include </w:t>
      </w:r>
      <w:r w:rsidRPr="00432285">
        <w:rPr>
          <w:rFonts w:cstheme="minorHAnsi"/>
          <w:i/>
          <w:iCs/>
        </w:rPr>
        <w:t>Juncus articulates, Scirpus literalism</w:t>
      </w:r>
      <w:r w:rsidRPr="001517D3">
        <w:rPr>
          <w:rFonts w:cstheme="minorHAnsi"/>
        </w:rPr>
        <w:t xml:space="preserve">, and small patches of the true reed </w:t>
      </w:r>
      <w:r w:rsidRPr="00432285">
        <w:rPr>
          <w:rFonts w:cstheme="minorHAnsi"/>
          <w:i/>
          <w:iCs/>
        </w:rPr>
        <w:t>Phragmites karka</w:t>
      </w:r>
      <w:r w:rsidRPr="001517D3">
        <w:rPr>
          <w:rFonts w:cstheme="minorHAnsi"/>
        </w:rPr>
        <w:t xml:space="preserve">. Emergent and water rooted plants spreading on the water surface include Nymphaea lotus, water lilies, and </w:t>
      </w:r>
      <w:r w:rsidRPr="00432285">
        <w:rPr>
          <w:rFonts w:cstheme="minorHAnsi"/>
          <w:i/>
          <w:iCs/>
        </w:rPr>
        <w:t>Potamogeton pectinatus</w:t>
      </w:r>
      <w:r w:rsidRPr="001517D3">
        <w:rPr>
          <w:rFonts w:cstheme="minorHAnsi"/>
        </w:rPr>
        <w:t>. Submerged aquatic vegetation dominates the open water area filling the whole water profile from bottom to top.</w:t>
      </w:r>
    </w:p>
    <w:p w14:paraId="5967A356" w14:textId="2D41C08B" w:rsidR="00D97E1F" w:rsidRPr="001517D3" w:rsidRDefault="00D97E1F" w:rsidP="00D97E1F">
      <w:pPr>
        <w:rPr>
          <w:rFonts w:cstheme="minorHAnsi"/>
        </w:rPr>
      </w:pPr>
      <w:r w:rsidRPr="001517D3">
        <w:rPr>
          <w:rFonts w:cstheme="minorHAnsi"/>
        </w:rPr>
        <w:t>The ecosystem of Manchar seems to be an extremely resilient one. The submerged vegetation survive</w:t>
      </w:r>
      <w:r w:rsidR="00CE7C0E">
        <w:rPr>
          <w:rFonts w:cstheme="minorHAnsi"/>
        </w:rPr>
        <w:t>s</w:t>
      </w:r>
      <w:r w:rsidRPr="001517D3">
        <w:rPr>
          <w:rFonts w:cstheme="minorHAnsi"/>
        </w:rPr>
        <w:t xml:space="preserve"> and regenerates quickly after the lake dries out completely. Scattered phreatophytic trees</w:t>
      </w:r>
      <w:r w:rsidR="00432285">
        <w:rPr>
          <w:rFonts w:cstheme="minorHAnsi"/>
        </w:rPr>
        <w:t>,</w:t>
      </w:r>
      <w:r w:rsidRPr="001517D3">
        <w:rPr>
          <w:rFonts w:cstheme="minorHAnsi"/>
        </w:rPr>
        <w:t xml:space="preserve"> mainly </w:t>
      </w:r>
      <w:r w:rsidRPr="00432285">
        <w:rPr>
          <w:rFonts w:cstheme="minorHAnsi"/>
          <w:i/>
          <w:iCs/>
        </w:rPr>
        <w:t xml:space="preserve">Tamarix dioica </w:t>
      </w:r>
      <w:r w:rsidRPr="001517D3">
        <w:rPr>
          <w:rFonts w:cstheme="minorHAnsi"/>
        </w:rPr>
        <w:t xml:space="preserve">and </w:t>
      </w:r>
      <w:r w:rsidRPr="00432285">
        <w:rPr>
          <w:rFonts w:cstheme="minorHAnsi"/>
          <w:i/>
          <w:iCs/>
        </w:rPr>
        <w:t>Acacia nilotica</w:t>
      </w:r>
      <w:r w:rsidRPr="001517D3">
        <w:rPr>
          <w:rFonts w:cstheme="minorHAnsi"/>
        </w:rPr>
        <w:t xml:space="preserve"> occur in some places within the overall wetland complex. Manchar Lake also supports a major fishing industry in addition to feeding</w:t>
      </w:r>
      <w:r w:rsidR="00D61A88">
        <w:rPr>
          <w:rFonts w:cstheme="minorHAnsi"/>
        </w:rPr>
        <w:t>/</w:t>
      </w:r>
      <w:r w:rsidRPr="001517D3">
        <w:rPr>
          <w:rFonts w:cstheme="minorHAnsi"/>
        </w:rPr>
        <w:t>nesting area</w:t>
      </w:r>
      <w:r w:rsidR="00D61A88">
        <w:rPr>
          <w:rFonts w:cstheme="minorHAnsi"/>
        </w:rPr>
        <w:t>s</w:t>
      </w:r>
      <w:r w:rsidRPr="001517D3">
        <w:rPr>
          <w:rFonts w:cstheme="minorHAnsi"/>
        </w:rPr>
        <w:t xml:space="preserve"> for waterfowl.</w:t>
      </w:r>
    </w:p>
    <w:p w14:paraId="77F1FDE5" w14:textId="31835AEB" w:rsidR="00D97E1F" w:rsidRDefault="00D97E1F" w:rsidP="00432285">
      <w:r w:rsidRPr="001517D3">
        <w:t>Manchar Lake requires environmental management regarding the potential of their conservation, productivity and degradation. The impact of drainage disposal is a</w:t>
      </w:r>
      <w:r w:rsidR="00D61A88">
        <w:t>n important</w:t>
      </w:r>
      <w:r w:rsidRPr="001517D3">
        <w:t xml:space="preserve"> factor.</w:t>
      </w:r>
    </w:p>
    <w:p w14:paraId="1AD060E2" w14:textId="77777777" w:rsidR="007D3ADA" w:rsidRDefault="007D3ADA" w:rsidP="007D3ADA">
      <w:pPr>
        <w:pStyle w:val="Heading2"/>
      </w:pPr>
      <w:bookmarkStart w:id="59" w:name="_Toc117074619"/>
      <w:r>
        <w:t>Socio-Economic and Cultural Profile</w:t>
      </w:r>
      <w:bookmarkEnd w:id="59"/>
    </w:p>
    <w:p w14:paraId="472173D3" w14:textId="77777777" w:rsidR="007D3ADA" w:rsidRDefault="007D3ADA" w:rsidP="007D3ADA">
      <w:pPr>
        <w:pStyle w:val="Heading3"/>
      </w:pPr>
      <w:r>
        <w:t>Administrative Profile</w:t>
      </w:r>
    </w:p>
    <w:p w14:paraId="6965488E" w14:textId="5C9484B9" w:rsidR="007D3ADA" w:rsidRDefault="007D3ADA" w:rsidP="007D3ADA">
      <w:r>
        <w:t xml:space="preserve">Administratively, Sindh consists of six divisions: Karachi, Hyderabad, Sukkur, Mirpurkhas, Larkana, Shaheed Benazir Abad. Each division comprises districts, of which there are a total of 29. These districts are further subdivided into 138 talukas. Karachi, the provincial capital of Sindh, is the largest city in Pakistan and the main contributor to the national Gross Domestic Product (GDP). The province is the most urbanized and industrialized in the country, with a mixed economy ranging from heavy industry and finance to commercial agriculture. It is also strategically located on the coast and carries 95 percent of Pakistan’s external trade. Whereas financial and industrial sectors of the province are concentrated in the provincial capital of Karachi, the main agricultural base is found along the Indus River. The agriculture sector’s share in total employment is 35.8 percent. </w:t>
      </w:r>
    </w:p>
    <w:p w14:paraId="1743B055" w14:textId="0AF6087E" w:rsidR="007D3ADA" w:rsidRPr="001517D3" w:rsidRDefault="007D3ADA" w:rsidP="007D3ADA">
      <w:r>
        <w:lastRenderedPageBreak/>
        <w:t>While Pakistan clearly made substantial progress in lifting about 32 million people out of poverty between 2001 and 2015, progress has been heterogeneous and substantial inequality persists, especially between Pakistan’s urban and rural areas. Social indicators in Sindh, as in the rest of Pakistan, have improved over the past decade but still lag behind those of comparable countries and regions. Urban Sindh is similar to the urban national levels for most</w:t>
      </w:r>
      <w:r w:rsidR="00345ECA">
        <w:t xml:space="preserve"> indicators, but, in contrast, rural Sindh is well below rural national levels across most indicators.</w:t>
      </w:r>
    </w:p>
    <w:p w14:paraId="3F8CD276" w14:textId="42877C04" w:rsidR="00D97E1F" w:rsidRDefault="00BA4F6C" w:rsidP="00216961">
      <w:r>
        <w:rPr>
          <w:noProof/>
        </w:rPr>
        <w:lastRenderedPageBreak/>
        <w:drawing>
          <wp:inline distT="0" distB="0" distL="0" distR="0" wp14:anchorId="347BC4BA" wp14:editId="4E5BD6D8">
            <wp:extent cx="5287617" cy="7469753"/>
            <wp:effectExtent l="0" t="0" r="8890" b="0"/>
            <wp:docPr id="3825" name="Picture 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94810" cy="7479914"/>
                    </a:xfrm>
                    <a:prstGeom prst="rect">
                      <a:avLst/>
                    </a:prstGeom>
                    <a:noFill/>
                    <a:ln>
                      <a:noFill/>
                    </a:ln>
                  </pic:spPr>
                </pic:pic>
              </a:graphicData>
            </a:graphic>
          </wp:inline>
        </w:drawing>
      </w:r>
    </w:p>
    <w:p w14:paraId="07036C70" w14:textId="446BEC66" w:rsidR="00032972" w:rsidRPr="00B86533" w:rsidRDefault="00032972" w:rsidP="00032972">
      <w:pPr>
        <w:pStyle w:val="Caption"/>
      </w:pPr>
      <w:bookmarkStart w:id="60" w:name="_Toc116454280"/>
      <w:r w:rsidRPr="00690529">
        <w:t xml:space="preserve">Figure </w:t>
      </w:r>
      <w:r w:rsidRPr="00DB428D">
        <w:fldChar w:fldCharType="begin"/>
      </w:r>
      <w:r w:rsidRPr="00DB428D">
        <w:instrText xml:space="preserve"> STYLEREF 1 \s </w:instrText>
      </w:r>
      <w:r w:rsidRPr="00DB428D">
        <w:fldChar w:fldCharType="separate"/>
      </w:r>
      <w:r w:rsidR="004A736C">
        <w:rPr>
          <w:noProof/>
        </w:rPr>
        <w:t>4</w:t>
      </w:r>
      <w:r w:rsidRPr="00DB428D">
        <w:fldChar w:fldCharType="end"/>
      </w:r>
      <w:r w:rsidRPr="00435979">
        <w:t>.</w:t>
      </w:r>
      <w:r w:rsidRPr="00DB428D">
        <w:fldChar w:fldCharType="begin"/>
      </w:r>
      <w:r w:rsidRPr="00DB428D">
        <w:instrText xml:space="preserve"> SEQ Figure \* ARABIC \s 1 </w:instrText>
      </w:r>
      <w:r w:rsidRPr="00DB428D">
        <w:fldChar w:fldCharType="separate"/>
      </w:r>
      <w:r w:rsidR="004A736C">
        <w:rPr>
          <w:noProof/>
        </w:rPr>
        <w:t>7</w:t>
      </w:r>
      <w:r w:rsidRPr="00DB428D">
        <w:fldChar w:fldCharType="end"/>
      </w:r>
      <w:r w:rsidRPr="00435979">
        <w:t xml:space="preserve">: </w:t>
      </w:r>
      <w:r>
        <w:t>Map of Manchar Lake</w:t>
      </w:r>
      <w:bookmarkEnd w:id="60"/>
    </w:p>
    <w:p w14:paraId="1E79AF5A" w14:textId="3D01F746" w:rsidR="00216961" w:rsidRDefault="00216961" w:rsidP="00D93850">
      <w:r>
        <w:t xml:space="preserve"> </w:t>
      </w:r>
    </w:p>
    <w:p w14:paraId="3D48DB60" w14:textId="699736F9" w:rsidR="00216961" w:rsidRDefault="007E3438" w:rsidP="00216961">
      <w:pPr>
        <w:pStyle w:val="Heading3"/>
      </w:pPr>
      <w:r>
        <w:lastRenderedPageBreak/>
        <w:t>Population and Demographics</w:t>
      </w:r>
    </w:p>
    <w:p w14:paraId="6AF56103" w14:textId="48B49309" w:rsidR="007E3438" w:rsidRDefault="007E3438" w:rsidP="007E3438">
      <w:r>
        <w:t>Around 48</w:t>
      </w:r>
      <w:r w:rsidRPr="00FA6C91">
        <w:t xml:space="preserve"> million people live in Sindh, </w:t>
      </w:r>
      <w:r>
        <w:t>out of which 52</w:t>
      </w:r>
      <w:r w:rsidRPr="00FA6C91">
        <w:t xml:space="preserve"> p</w:t>
      </w:r>
      <w:r>
        <w:t>ercent reside in urban</w:t>
      </w:r>
      <w:r w:rsidRPr="00FA6C91">
        <w:t xml:space="preserve"> areas</w:t>
      </w:r>
      <w:r>
        <w:t xml:space="preserve"> and the rest in rural areas</w:t>
      </w:r>
      <w:r>
        <w:rPr>
          <w:rStyle w:val="FootnoteReference"/>
          <w:rFonts w:cstheme="minorHAnsi"/>
        </w:rPr>
        <w:footnoteReference w:id="32"/>
      </w:r>
      <w:r>
        <w:t>. The overall</w:t>
      </w:r>
      <w:r w:rsidRPr="00FA6C91">
        <w:t xml:space="preserve"> labor force participation stands at 50 percent, out of which</w:t>
      </w:r>
      <w:r>
        <w:t xml:space="preserve"> </w:t>
      </w:r>
      <w:r w:rsidRPr="00FA6C91">
        <w:t>male participation is 81.9 percent</w:t>
      </w:r>
      <w:r w:rsidR="00D61A88">
        <w:t>,</w:t>
      </w:r>
      <w:r w:rsidRPr="00FA6C91">
        <w:t xml:space="preserve"> and female participation remains at 14 percent</w:t>
      </w:r>
      <w:r>
        <w:rPr>
          <w:rStyle w:val="FootnoteReference"/>
          <w:rFonts w:cstheme="minorHAnsi"/>
        </w:rPr>
        <w:footnoteReference w:id="33"/>
      </w:r>
      <w:r>
        <w:t xml:space="preserve">. </w:t>
      </w:r>
      <w:r w:rsidR="005B7E28">
        <w:t>The SWAT project is expected to be implemented in 17 di</w:t>
      </w:r>
      <w:r w:rsidR="00FD4FEE">
        <w:t>s</w:t>
      </w:r>
      <w:r w:rsidR="005B7E28">
        <w:t>tricts with an estimated population of 25 million</w:t>
      </w:r>
      <w:r w:rsidR="00284DA1">
        <w:t>.</w:t>
      </w:r>
    </w:p>
    <w:p w14:paraId="60326DE1" w14:textId="7038701E" w:rsidR="00284DA1" w:rsidRPr="00275219" w:rsidRDefault="00284DA1" w:rsidP="00284DA1">
      <w:pPr>
        <w:rPr>
          <w:rFonts w:cstheme="minorHAnsi"/>
        </w:rPr>
      </w:pPr>
      <w:r w:rsidRPr="003F7A64">
        <w:rPr>
          <w:rFonts w:cstheme="minorHAnsi"/>
        </w:rPr>
        <w:t xml:space="preserve">With SWAT’s focus being on the rural areas, </w:t>
      </w:r>
      <w:r w:rsidRPr="00C7768D">
        <w:rPr>
          <w:rFonts w:cstheme="minorHAnsi"/>
          <w:b/>
          <w:bCs/>
        </w:rPr>
        <w:t>Figure 4.</w:t>
      </w:r>
      <w:r>
        <w:rPr>
          <w:rFonts w:cstheme="minorHAnsi"/>
          <w:b/>
          <w:bCs/>
        </w:rPr>
        <w:t>8</w:t>
      </w:r>
      <w:r w:rsidRPr="003F7A64">
        <w:rPr>
          <w:rFonts w:cstheme="minorHAnsi"/>
        </w:rPr>
        <w:t xml:space="preserve"> </w:t>
      </w:r>
      <w:r w:rsidRPr="000F0760">
        <w:rPr>
          <w:rFonts w:cstheme="minorHAnsi"/>
        </w:rPr>
        <w:t xml:space="preserve"> gives</w:t>
      </w:r>
      <w:r w:rsidRPr="00275219">
        <w:rPr>
          <w:rFonts w:cstheme="minorHAnsi"/>
        </w:rPr>
        <w:t xml:space="preserve"> the details of </w:t>
      </w:r>
      <w:r>
        <w:rPr>
          <w:rFonts w:cstheme="minorHAnsi"/>
        </w:rPr>
        <w:t xml:space="preserve">the </w:t>
      </w:r>
      <w:r w:rsidRPr="00275219">
        <w:rPr>
          <w:rFonts w:cstheme="minorHAnsi"/>
        </w:rPr>
        <w:t>rural/urban divide of the population in the selected SWAT districts</w:t>
      </w:r>
      <w:r>
        <w:rPr>
          <w:rFonts w:cstheme="minorHAnsi"/>
        </w:rPr>
        <w:t>.</w:t>
      </w:r>
      <w:r w:rsidRPr="00275219">
        <w:rPr>
          <w:rFonts w:cstheme="minorHAnsi"/>
        </w:rPr>
        <w:t xml:space="preserve"> </w:t>
      </w:r>
      <w:r>
        <w:rPr>
          <w:rFonts w:cstheme="minorHAnsi"/>
        </w:rPr>
        <w:t>Amongst the 17</w:t>
      </w:r>
      <w:r w:rsidRPr="00275219">
        <w:rPr>
          <w:rFonts w:cstheme="minorHAnsi"/>
        </w:rPr>
        <w:t xml:space="preserve"> SWAT districts</w:t>
      </w:r>
      <w:r>
        <w:rPr>
          <w:rFonts w:cstheme="minorHAnsi"/>
        </w:rPr>
        <w:t>,</w:t>
      </w:r>
      <w:r w:rsidRPr="00275219">
        <w:rPr>
          <w:rFonts w:cstheme="minorHAnsi"/>
        </w:rPr>
        <w:t xml:space="preserve"> the ones with the highest rural population are</w:t>
      </w:r>
      <w:r>
        <w:rPr>
          <w:rFonts w:cstheme="minorHAnsi"/>
        </w:rPr>
        <w:t xml:space="preserve"> Tharparkar,</w:t>
      </w:r>
      <w:r w:rsidRPr="00275219">
        <w:rPr>
          <w:rFonts w:cstheme="minorHAnsi"/>
        </w:rPr>
        <w:t xml:space="preserve"> </w:t>
      </w:r>
      <w:r>
        <w:rPr>
          <w:rFonts w:cstheme="minorHAnsi"/>
        </w:rPr>
        <w:t xml:space="preserve">Mirpurkhas, </w:t>
      </w:r>
      <w:r w:rsidRPr="00275219">
        <w:rPr>
          <w:rFonts w:cstheme="minorHAnsi"/>
        </w:rPr>
        <w:t xml:space="preserve">Khairpur, Sanghar, Badin, </w:t>
      </w:r>
      <w:r>
        <w:rPr>
          <w:rFonts w:cstheme="minorHAnsi"/>
        </w:rPr>
        <w:t xml:space="preserve">Ghotki, </w:t>
      </w:r>
      <w:r w:rsidRPr="00275219">
        <w:rPr>
          <w:rFonts w:cstheme="minorHAnsi"/>
        </w:rPr>
        <w:t xml:space="preserve">and Dadu. </w:t>
      </w:r>
    </w:p>
    <w:p w14:paraId="7A8FF6D4" w14:textId="140D336A" w:rsidR="00284DA1" w:rsidRPr="005C342C" w:rsidRDefault="00284DA1" w:rsidP="00284DA1">
      <w:pPr>
        <w:pStyle w:val="ListParagraph"/>
        <w:rPr>
          <w:rFonts w:cstheme="minorHAnsi"/>
          <w:i/>
          <w:color w:val="808080" w:themeColor="background1" w:themeShade="80"/>
          <w:sz w:val="20"/>
          <w:szCs w:val="20"/>
        </w:rPr>
      </w:pPr>
      <w:r>
        <w:rPr>
          <w:noProof/>
        </w:rPr>
        <w:drawing>
          <wp:inline distT="0" distB="0" distL="0" distR="0" wp14:anchorId="2E456132" wp14:editId="36AE79BB">
            <wp:extent cx="6055683" cy="3950898"/>
            <wp:effectExtent l="0" t="0" r="2540" b="1206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FFD2A1C" w14:textId="77777777" w:rsidR="00284DA1" w:rsidRDefault="00284DA1" w:rsidP="00284DA1">
      <w:pPr>
        <w:pStyle w:val="ListParagraph"/>
        <w:rPr>
          <w:rFonts w:cstheme="minorHAnsi"/>
          <w:i/>
          <w:color w:val="808080" w:themeColor="background1" w:themeShade="80"/>
          <w:sz w:val="16"/>
          <w:szCs w:val="16"/>
        </w:rPr>
      </w:pPr>
      <w:r w:rsidRPr="00185745">
        <w:rPr>
          <w:rFonts w:cstheme="minorHAnsi"/>
          <w:i/>
          <w:color w:val="808080" w:themeColor="background1" w:themeShade="80"/>
          <w:sz w:val="20"/>
          <w:szCs w:val="20"/>
        </w:rPr>
        <w:t>Source: Population and Housing Census 2017, Pakistan Bureau of Statistics (PBS)</w:t>
      </w:r>
    </w:p>
    <w:p w14:paraId="19D6205E" w14:textId="06F1CFEA" w:rsidR="00892E10" w:rsidRPr="00B86533" w:rsidRDefault="00892E10" w:rsidP="00892E10">
      <w:pPr>
        <w:pStyle w:val="Caption"/>
      </w:pPr>
      <w:bookmarkStart w:id="61" w:name="_Toc116454281"/>
      <w:r w:rsidRPr="00690529">
        <w:t xml:space="preserve">Figure </w:t>
      </w:r>
      <w:r w:rsidRPr="00DB428D">
        <w:fldChar w:fldCharType="begin"/>
      </w:r>
      <w:r w:rsidRPr="00DB428D">
        <w:instrText xml:space="preserve"> STYLEREF 1 \s </w:instrText>
      </w:r>
      <w:r w:rsidRPr="00DB428D">
        <w:fldChar w:fldCharType="separate"/>
      </w:r>
      <w:r w:rsidR="004A736C">
        <w:rPr>
          <w:noProof/>
        </w:rPr>
        <w:t>4</w:t>
      </w:r>
      <w:r w:rsidRPr="00DB428D">
        <w:fldChar w:fldCharType="end"/>
      </w:r>
      <w:r w:rsidRPr="00435979">
        <w:t>.</w:t>
      </w:r>
      <w:r w:rsidRPr="00DB428D">
        <w:fldChar w:fldCharType="begin"/>
      </w:r>
      <w:r w:rsidRPr="00DB428D">
        <w:instrText xml:space="preserve"> SEQ Figure \* ARABIC \s 1 </w:instrText>
      </w:r>
      <w:r w:rsidRPr="00DB428D">
        <w:fldChar w:fldCharType="separate"/>
      </w:r>
      <w:r w:rsidR="004A736C">
        <w:rPr>
          <w:noProof/>
        </w:rPr>
        <w:t>8</w:t>
      </w:r>
      <w:r w:rsidRPr="00DB428D">
        <w:fldChar w:fldCharType="end"/>
      </w:r>
      <w:r w:rsidRPr="00435979">
        <w:t xml:space="preserve">: </w:t>
      </w:r>
      <w:r>
        <w:t>Population of Project Districts</w:t>
      </w:r>
      <w:bookmarkEnd w:id="61"/>
    </w:p>
    <w:p w14:paraId="448895F8" w14:textId="30CEFF9D" w:rsidR="00284DA1" w:rsidRDefault="00284DA1" w:rsidP="007E3438"/>
    <w:p w14:paraId="6297A952" w14:textId="72C19EDD" w:rsidR="007E3438" w:rsidRPr="0017362B" w:rsidRDefault="00284DA1" w:rsidP="007E3438">
      <w:r>
        <w:t>In terms of labor, t</w:t>
      </w:r>
      <w:r w:rsidR="00D61A88">
        <w:t>he s</w:t>
      </w:r>
      <w:r w:rsidR="007E3438" w:rsidRPr="00FA6C91">
        <w:t xml:space="preserve">hare of agriculture in total employment stands at a significant 35.8 percent, which is less than the services sector but more than the share of </w:t>
      </w:r>
      <w:r w:rsidR="00D61A88">
        <w:t xml:space="preserve">the </w:t>
      </w:r>
      <w:r w:rsidR="007E3438" w:rsidRPr="00FA6C91">
        <w:t>industry</w:t>
      </w:r>
      <w:r w:rsidR="007E3438">
        <w:t xml:space="preserve">. </w:t>
      </w:r>
      <w:r w:rsidR="0012520B">
        <w:t>Overall</w:t>
      </w:r>
      <w:r w:rsidR="00FD4FEE">
        <w:t>,</w:t>
      </w:r>
      <w:r w:rsidR="0012520B">
        <w:t xml:space="preserve"> w</w:t>
      </w:r>
      <w:r w:rsidR="007E3438" w:rsidRPr="00FA6C91">
        <w:t>omen</w:t>
      </w:r>
      <w:r w:rsidR="00D61A88">
        <w:t>'s</w:t>
      </w:r>
      <w:r w:rsidR="007E3438" w:rsidRPr="00FA6C91">
        <w:t xml:space="preserve"> labor participation</w:t>
      </w:r>
      <w:r w:rsidR="0012520B">
        <w:t xml:space="preserve"> in Sindh</w:t>
      </w:r>
      <w:r w:rsidR="007E3438" w:rsidRPr="00FA6C91">
        <w:t xml:space="preserve"> </w:t>
      </w:r>
      <w:r w:rsidR="0012520B">
        <w:t>stands at 14 percent. Out of this</w:t>
      </w:r>
      <w:r w:rsidR="00FD4FEE">
        <w:t>,</w:t>
      </w:r>
      <w:r w:rsidR="0012520B">
        <w:t xml:space="preserve"> 64.1 percent of the total female force is employed in agriculture, 16.2 percent in the industry, and 19.7 percent in the services sector</w:t>
      </w:r>
      <w:r w:rsidR="007E3438">
        <w:rPr>
          <w:rStyle w:val="FootnoteReference"/>
          <w:rFonts w:cstheme="minorHAnsi"/>
        </w:rPr>
        <w:footnoteReference w:id="34"/>
      </w:r>
      <w:r w:rsidR="007E3438">
        <w:t xml:space="preserve">. </w:t>
      </w:r>
    </w:p>
    <w:p w14:paraId="6F47AB18" w14:textId="77777777" w:rsidR="007E3438" w:rsidRDefault="007E3438" w:rsidP="007E3438">
      <w:pPr>
        <w:rPr>
          <w:rFonts w:cstheme="minorHAnsi"/>
          <w:b/>
        </w:rPr>
      </w:pPr>
      <w:r w:rsidRPr="00654FE5">
        <w:rPr>
          <w:noProof/>
          <w:sz w:val="20"/>
          <w:szCs w:val="20"/>
        </w:rPr>
        <w:lastRenderedPageBreak/>
        <w:drawing>
          <wp:anchor distT="0" distB="0" distL="114300" distR="114300" simplePos="0" relativeHeight="251658240" behindDoc="0" locked="0" layoutInCell="1" allowOverlap="1" wp14:anchorId="6FD81311" wp14:editId="379160AD">
            <wp:simplePos x="0" y="0"/>
            <wp:positionH relativeFrom="column">
              <wp:posOffset>854710</wp:posOffset>
            </wp:positionH>
            <wp:positionV relativeFrom="paragraph">
              <wp:posOffset>8255</wp:posOffset>
            </wp:positionV>
            <wp:extent cx="4464050" cy="2595880"/>
            <wp:effectExtent l="0" t="0" r="0" b="0"/>
            <wp:wrapSquare wrapText="bothSides"/>
            <wp:docPr id="3813" name="Chart 38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p>
    <w:p w14:paraId="2B7B9EAC" w14:textId="77777777" w:rsidR="007E3438" w:rsidRDefault="007E3438" w:rsidP="007E3438">
      <w:pPr>
        <w:jc w:val="center"/>
      </w:pPr>
    </w:p>
    <w:p w14:paraId="4082F624" w14:textId="77777777" w:rsidR="007E3438" w:rsidRDefault="007E3438" w:rsidP="007E3438">
      <w:pPr>
        <w:jc w:val="center"/>
      </w:pPr>
    </w:p>
    <w:p w14:paraId="7B298BC1" w14:textId="77777777" w:rsidR="007E3438" w:rsidRDefault="007E3438" w:rsidP="007E3438">
      <w:pPr>
        <w:jc w:val="center"/>
      </w:pPr>
    </w:p>
    <w:p w14:paraId="03E372AA" w14:textId="77777777" w:rsidR="007E3438" w:rsidRDefault="007E3438" w:rsidP="007E3438">
      <w:pPr>
        <w:jc w:val="center"/>
      </w:pPr>
    </w:p>
    <w:p w14:paraId="47B28780" w14:textId="77777777" w:rsidR="007E3438" w:rsidRDefault="007E3438" w:rsidP="007E3438">
      <w:pPr>
        <w:jc w:val="center"/>
      </w:pPr>
    </w:p>
    <w:p w14:paraId="270505A1" w14:textId="77777777" w:rsidR="007E3438" w:rsidRDefault="007E3438" w:rsidP="007E3438">
      <w:pPr>
        <w:jc w:val="center"/>
      </w:pPr>
    </w:p>
    <w:p w14:paraId="06B5B9F3" w14:textId="77777777" w:rsidR="007E3438" w:rsidRDefault="007E3438" w:rsidP="007E3438">
      <w:pPr>
        <w:jc w:val="center"/>
      </w:pPr>
    </w:p>
    <w:p w14:paraId="26BBE2D5" w14:textId="0D14E0C7" w:rsidR="00284DA1" w:rsidRDefault="00284DA1" w:rsidP="007E3438">
      <w:pPr>
        <w:jc w:val="center"/>
      </w:pPr>
    </w:p>
    <w:p w14:paraId="398A3F32" w14:textId="77777777" w:rsidR="007E3438" w:rsidRDefault="007E3438" w:rsidP="007E3438">
      <w:pPr>
        <w:tabs>
          <w:tab w:val="left" w:pos="5580"/>
          <w:tab w:val="left" w:pos="5670"/>
        </w:tabs>
        <w:rPr>
          <w:rFonts w:cstheme="minorHAnsi"/>
        </w:rPr>
      </w:pPr>
      <w:r w:rsidRPr="0017362B">
        <w:rPr>
          <w:rFonts w:cstheme="minorHAnsi"/>
          <w:b/>
          <w:noProof/>
        </w:rPr>
        <mc:AlternateContent>
          <mc:Choice Requires="wps">
            <w:drawing>
              <wp:anchor distT="45720" distB="45720" distL="114300" distR="114300" simplePos="0" relativeHeight="251658241" behindDoc="0" locked="0" layoutInCell="1" allowOverlap="1" wp14:anchorId="3E2690CD" wp14:editId="688DE47C">
                <wp:simplePos x="0" y="0"/>
                <wp:positionH relativeFrom="column">
                  <wp:posOffset>931545</wp:posOffset>
                </wp:positionH>
                <wp:positionV relativeFrom="paragraph">
                  <wp:posOffset>129654</wp:posOffset>
                </wp:positionV>
                <wp:extent cx="3482340" cy="276860"/>
                <wp:effectExtent l="0" t="0" r="3810" b="889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2340" cy="276860"/>
                        </a:xfrm>
                        <a:prstGeom prst="rect">
                          <a:avLst/>
                        </a:prstGeom>
                        <a:solidFill>
                          <a:srgbClr val="FFFFFF"/>
                        </a:solidFill>
                        <a:ln w="9525">
                          <a:noFill/>
                          <a:miter lim="800000"/>
                          <a:headEnd/>
                          <a:tailEnd/>
                        </a:ln>
                      </wps:spPr>
                      <wps:txbx>
                        <w:txbxContent>
                          <w:p w14:paraId="2FD9B7A7" w14:textId="77777777" w:rsidR="000B0416" w:rsidRPr="0017362B" w:rsidRDefault="000B0416" w:rsidP="007E3438">
                            <w:pPr>
                              <w:rPr>
                                <w:i/>
                                <w:color w:val="808080" w:themeColor="background1" w:themeShade="80"/>
                                <w:sz w:val="20"/>
                                <w:szCs w:val="20"/>
                              </w:rPr>
                            </w:pPr>
                            <w:r w:rsidRPr="0017362B">
                              <w:rPr>
                                <w:i/>
                                <w:color w:val="808080" w:themeColor="background1" w:themeShade="80"/>
                                <w:sz w:val="20"/>
                                <w:szCs w:val="20"/>
                              </w:rPr>
                              <w:t>Source: Pakistan Employment Trends, 2018, PBS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4411C9C1">
              <v:shapetype id="_x0000_t202" coordsize="21600,21600" o:spt="202" path="m,l,21600r21600,l21600,xe" w14:anchorId="3E2690CD">
                <v:stroke joinstyle="miter"/>
                <v:path gradientshapeok="t" o:connecttype="rect"/>
              </v:shapetype>
              <v:shape id="Text Box 2" style="position:absolute;left:0;text-align:left;margin-left:73.35pt;margin-top:10.2pt;width:274.2pt;height:21.8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Hn+DQIAAPYDAAAOAAAAZHJzL2Uyb0RvYy54bWysU9tu2zAMfR+wfxD0vjhxkzQ14hRdugwD&#10;ugvQ7QNkWY6FyaJGKbG7rx8lp2nQvQ3Tg0CK1BF5eLS+HTrDjgq9Blvy2WTKmbISam33Jf/xffdu&#10;xZkPwtbCgFUlf1Ke327evln3rlA5tGBqhYxArC96V/I2BFdkmZet6oSfgFOWgg1gJwK5uM9qFD2h&#10;dybLp9Nl1gPWDkEq7+n0fgzyTcJvGiXD16bxKjBTcqotpB3TXsU926xFsUfhWi1PZYh/qKIT2tKj&#10;Z6h7EQQ7oP4LqtMSwUMTJhK6DJpGS5V6oG5m01fdPLbCqdQLkePdmSb//2Dll+Oj+4YsDO9hoAGm&#10;Jrx7APnTMwvbVti9ukOEvlWipodnkbKsd744XY1U+8JHkKr/DDUNWRwCJKChwS6yQn0yQqcBPJ1J&#10;V0Ngkg6v5qv8ak4hSbH8erlapqlkoni+7dCHjwo6Fo2SIw01oYvjgw+xGlE8p8THPBhd77QxycF9&#10;tTXIjoIEsEsrNfAqzVjWl/xmkS8SsoV4P2mj04EEanRX8tU0rlEykY0Ptk4pQWgz2lSJsSd6IiMj&#10;N2GoBkqMNFVQPxFRCKMQ6eOQ0QL+5qwnEZbc/zoIVJyZT5bIvpnNIzMhOfPFdU4OXkaqy4iwkqBK&#10;HjgbzW1ISo88WLijoTQ68fVSyalWElei8fQRonov/ZT18l03fwAAAP//AwBQSwMEFAAGAAgAAAAh&#10;AC0E51DdAAAACQEAAA8AAABkcnMvZG93bnJldi54bWxMj8FOwzAMhu9IvEPkSVwQSzZ1LStNJ0AC&#10;cd3YA6SN11ZrnKrJ1u7tMSe4+Zc//f5c7GbXiyuOofOkYbVUIJBqbztqNBy/P56eQYRoyJreE2q4&#10;YYBdeX9XmNz6ifZ4PcRGcAmF3GhoYxxyKUPdojNh6Qck3p386EzkODbSjmbictfLtVKpdKYjvtCa&#10;Ad9brM+Hi9Nw+poeN9up+ozHbJ+kb6bLKn/T+mExv76AiDjHPxh+9VkdSnaq/IVsED3nJM0Y1bBW&#10;CQgG0u1mBaLiIVEgy0L+/6D8AQAA//8DAFBLAQItABQABgAIAAAAIQC2gziS/gAAAOEBAAATAAAA&#10;AAAAAAAAAAAAAAAAAABbQ29udGVudF9UeXBlc10ueG1sUEsBAi0AFAAGAAgAAAAhADj9If/WAAAA&#10;lAEAAAsAAAAAAAAAAAAAAAAALwEAAF9yZWxzLy5yZWxzUEsBAi0AFAAGAAgAAAAhADA0ef4NAgAA&#10;9gMAAA4AAAAAAAAAAAAAAAAALgIAAGRycy9lMm9Eb2MueG1sUEsBAi0AFAAGAAgAAAAhAC0E51Dd&#10;AAAACQEAAA8AAAAAAAAAAAAAAAAAZwQAAGRycy9kb3ducmV2LnhtbFBLBQYAAAAABAAEAPMAAABx&#10;BQAAAAA=&#10;">
                <v:textbox>
                  <w:txbxContent>
                    <w:p w:rsidRPr="0017362B" w:rsidR="000B0416" w:rsidP="007E3438" w:rsidRDefault="000B0416" w14:paraId="5251A1E5" w14:textId="77777777">
                      <w:pPr>
                        <w:rPr>
                          <w:i/>
                          <w:color w:val="808080" w:themeColor="background1" w:themeShade="80"/>
                          <w:sz w:val="20"/>
                          <w:szCs w:val="20"/>
                        </w:rPr>
                      </w:pPr>
                      <w:r w:rsidRPr="0017362B">
                        <w:rPr>
                          <w:i/>
                          <w:color w:val="808080" w:themeColor="background1" w:themeShade="80"/>
                          <w:sz w:val="20"/>
                          <w:szCs w:val="20"/>
                        </w:rPr>
                        <w:t>Source: Pakistan Employment Trends, 2018, PBS</w:t>
                      </w:r>
                    </w:p>
                  </w:txbxContent>
                </v:textbox>
                <w10:wrap type="square"/>
              </v:shape>
            </w:pict>
          </mc:Fallback>
        </mc:AlternateContent>
      </w:r>
    </w:p>
    <w:p w14:paraId="7F0B8C2F" w14:textId="77777777" w:rsidR="00284DA1" w:rsidRDefault="00284DA1" w:rsidP="00032972">
      <w:pPr>
        <w:pStyle w:val="Caption"/>
      </w:pPr>
    </w:p>
    <w:p w14:paraId="1B035EE4" w14:textId="3BDF94D9" w:rsidR="00032972" w:rsidRPr="00B86533" w:rsidRDefault="00892E10" w:rsidP="00032972">
      <w:pPr>
        <w:pStyle w:val="Caption"/>
      </w:pPr>
      <w:bookmarkStart w:id="62" w:name="_Toc116454282"/>
      <w:r w:rsidRPr="00690529">
        <w:t xml:space="preserve">Figure </w:t>
      </w:r>
      <w:r w:rsidRPr="00DB428D">
        <w:fldChar w:fldCharType="begin"/>
      </w:r>
      <w:r w:rsidRPr="00DB428D">
        <w:instrText xml:space="preserve"> STYLEREF 1 \s </w:instrText>
      </w:r>
      <w:r w:rsidRPr="00DB428D">
        <w:fldChar w:fldCharType="separate"/>
      </w:r>
      <w:r w:rsidR="004A736C">
        <w:rPr>
          <w:noProof/>
        </w:rPr>
        <w:t>4</w:t>
      </w:r>
      <w:r w:rsidRPr="00DB428D">
        <w:fldChar w:fldCharType="end"/>
      </w:r>
      <w:r w:rsidRPr="00435979">
        <w:t>.</w:t>
      </w:r>
      <w:r w:rsidRPr="00DB428D">
        <w:fldChar w:fldCharType="begin"/>
      </w:r>
      <w:r w:rsidRPr="00DB428D">
        <w:instrText xml:space="preserve"> SEQ Figure \* ARABIC \s 1 </w:instrText>
      </w:r>
      <w:r w:rsidRPr="00DB428D">
        <w:fldChar w:fldCharType="separate"/>
      </w:r>
      <w:r w:rsidR="004A736C">
        <w:rPr>
          <w:noProof/>
        </w:rPr>
        <w:t>9</w:t>
      </w:r>
      <w:r w:rsidRPr="00DB428D">
        <w:fldChar w:fldCharType="end"/>
      </w:r>
      <w:r w:rsidRPr="00435979">
        <w:t xml:space="preserve">: </w:t>
      </w:r>
      <w:r>
        <w:t xml:space="preserve"> </w:t>
      </w:r>
      <w:r w:rsidR="00032972">
        <w:t>Sector-wise Employment in Sindh</w:t>
      </w:r>
      <w:bookmarkEnd w:id="62"/>
    </w:p>
    <w:p w14:paraId="324AECAC" w14:textId="463A1BB6" w:rsidR="007E3438" w:rsidRDefault="007E3438" w:rsidP="007E3438">
      <w:pPr>
        <w:rPr>
          <w:rFonts w:ascii="sans serif" w:hAnsi="sans serif"/>
          <w:color w:val="333333"/>
          <w:sz w:val="18"/>
          <w:szCs w:val="18"/>
          <w:shd w:val="clear" w:color="auto" w:fill="FFFFFF"/>
        </w:rPr>
      </w:pPr>
      <w:r w:rsidRPr="0017362B">
        <w:rPr>
          <w:rFonts w:cstheme="minorHAnsi"/>
          <w:shd w:val="clear" w:color="auto" w:fill="FFFFFF"/>
        </w:rPr>
        <w:t xml:space="preserve">Pakistan is currently in the midst of a demographic transition bringing </w:t>
      </w:r>
      <w:r w:rsidR="00AA7D33">
        <w:rPr>
          <w:rFonts w:cstheme="minorHAnsi"/>
          <w:shd w:val="clear" w:color="auto" w:fill="FFFFFF"/>
        </w:rPr>
        <w:t>more</w:t>
      </w:r>
      <w:r w:rsidRPr="0017362B">
        <w:rPr>
          <w:rFonts w:cstheme="minorHAnsi"/>
          <w:shd w:val="clear" w:color="auto" w:fill="FFFFFF"/>
        </w:rPr>
        <w:t xml:space="preserve"> youth into the labor market</w:t>
      </w:r>
      <w:r>
        <w:rPr>
          <w:rFonts w:ascii="sans serif" w:hAnsi="sans serif"/>
          <w:color w:val="333333"/>
          <w:sz w:val="18"/>
          <w:szCs w:val="18"/>
          <w:shd w:val="clear" w:color="auto" w:fill="FFFFFF"/>
        </w:rPr>
        <w:t xml:space="preserve">. </w:t>
      </w:r>
      <w:r w:rsidR="00D61A88">
        <w:t>The d</w:t>
      </w:r>
      <w:r>
        <w:t xml:space="preserve">eclining fertility rate in Pakistan has created a potential demographic dividend, also in Sindh. This ‘youth bulge’ is an opportunity only if </w:t>
      </w:r>
      <w:r w:rsidRPr="004A0CF0">
        <w:rPr>
          <w:rFonts w:cstheme="minorHAnsi"/>
          <w:shd w:val="clear" w:color="auto" w:fill="FFFFFF"/>
        </w:rPr>
        <w:t>working</w:t>
      </w:r>
      <w:r w:rsidR="00D61A88">
        <w:rPr>
          <w:rFonts w:cstheme="minorHAnsi"/>
          <w:shd w:val="clear" w:color="auto" w:fill="FFFFFF"/>
        </w:rPr>
        <w:t>-</w:t>
      </w:r>
      <w:r w:rsidRPr="004A0CF0">
        <w:rPr>
          <w:rFonts w:cstheme="minorHAnsi"/>
          <w:shd w:val="clear" w:color="auto" w:fill="FFFFFF"/>
        </w:rPr>
        <w:t>age individuals can be fully employed in productive activities</w:t>
      </w:r>
      <w:r>
        <w:rPr>
          <w:rFonts w:cstheme="minorHAnsi"/>
          <w:shd w:val="clear" w:color="auto" w:fill="FFFFFF"/>
        </w:rPr>
        <w:t xml:space="preserve">. </w:t>
      </w:r>
      <w:r w:rsidR="00053385">
        <w:t>The working-age population in Sindh is growing in net terms by around 800,000 people each year, comprising about 1 million new entrants and 200,000 retirees. To ensure these new entrants can find good jobs, the pace of job creation will need to increase; for the six years between FY09 and FY15, the number of jobs in Sindh increased by less than 1 million each year, reflecting an average annual growth rate of 1.4 percent. There is a particularly urgent need to increase the number of formal jobs in Sindh and women’s participation in the labor force</w:t>
      </w:r>
      <w:r>
        <w:rPr>
          <w:rStyle w:val="FootnoteReference"/>
        </w:rPr>
        <w:footnoteReference w:id="35"/>
      </w:r>
      <w:r>
        <w:t xml:space="preserve">. </w:t>
      </w:r>
      <w:r>
        <w:rPr>
          <w:rFonts w:ascii="sans serif" w:hAnsi="sans serif"/>
          <w:color w:val="333333"/>
          <w:sz w:val="18"/>
          <w:szCs w:val="18"/>
          <w:shd w:val="clear" w:color="auto" w:fill="FFFFFF"/>
        </w:rPr>
        <w:t> </w:t>
      </w:r>
    </w:p>
    <w:p w14:paraId="7F663F79" w14:textId="36D905BC" w:rsidR="007E3438" w:rsidRDefault="007E3438" w:rsidP="007E3438">
      <w:pPr>
        <w:rPr>
          <w:rFonts w:cstheme="minorHAnsi"/>
        </w:rPr>
      </w:pPr>
      <w:r>
        <w:t>Although the fertility rate has declined, Sindh’s population is estimated to be growing at around 2.8 percent, faster than the national average of 1.6 percent, in part due to internal migration Inter-regional and inter-provincial migration are contributing to a rapidly growing population of young people in Sindh</w:t>
      </w:r>
      <w:r w:rsidR="00A744B2">
        <w:rPr>
          <w:rStyle w:val="FootnoteReference"/>
        </w:rPr>
        <w:footnoteReference w:id="36"/>
      </w:r>
      <w:r>
        <w:t>. Peri-urban communities are growing as migrants from rural Sindh</w:t>
      </w:r>
      <w:r w:rsidR="00AA7D33">
        <w:t>,</w:t>
      </w:r>
      <w:r>
        <w:t xml:space="preserve"> and other parts of the country (who make up the bulk of the migrant population) pursue livelihood opportunities.</w:t>
      </w:r>
      <w:r>
        <w:rPr>
          <w:rFonts w:cstheme="minorHAnsi"/>
        </w:rPr>
        <w:t xml:space="preserve"> </w:t>
      </w:r>
      <w:r w:rsidRPr="0017362B">
        <w:rPr>
          <w:rFonts w:cstheme="minorHAnsi"/>
          <w:shd w:val="clear" w:color="auto" w:fill="FFFFFF"/>
        </w:rPr>
        <w:t>However, labor market trends indicate that most jobs have been created in low productivity sectors/activities, and even if they provide a minimum level of income to often avoid poverty, they remain low</w:t>
      </w:r>
      <w:r w:rsidR="00D61A88">
        <w:rPr>
          <w:rFonts w:cstheme="minorHAnsi"/>
          <w:shd w:val="clear" w:color="auto" w:fill="FFFFFF"/>
        </w:rPr>
        <w:t>-</w:t>
      </w:r>
      <w:r w:rsidRPr="0017362B">
        <w:rPr>
          <w:rFonts w:cstheme="minorHAnsi"/>
          <w:shd w:val="clear" w:color="auto" w:fill="FFFFFF"/>
        </w:rPr>
        <w:t>quality jobs providing little or no protection to workers against shocks. In addition, female par</w:t>
      </w:r>
      <w:r>
        <w:rPr>
          <w:rFonts w:cstheme="minorHAnsi"/>
          <w:shd w:val="clear" w:color="auto" w:fill="FFFFFF"/>
        </w:rPr>
        <w:t xml:space="preserve">ticipation rates </w:t>
      </w:r>
      <w:r w:rsidRPr="0017362B">
        <w:rPr>
          <w:rFonts w:cstheme="minorHAnsi"/>
          <w:shd w:val="clear" w:color="auto" w:fill="FFFFFF"/>
        </w:rPr>
        <w:t>are very low</w:t>
      </w:r>
      <w:r w:rsidR="00AA7D33">
        <w:rPr>
          <w:rFonts w:cstheme="minorHAnsi"/>
          <w:shd w:val="clear" w:color="auto" w:fill="FFFFFF"/>
        </w:rPr>
        <w:t>,</w:t>
      </w:r>
      <w:r w:rsidRPr="0017362B">
        <w:rPr>
          <w:rFonts w:cstheme="minorHAnsi"/>
          <w:shd w:val="clear" w:color="auto" w:fill="FFFFFF"/>
        </w:rPr>
        <w:t xml:space="preserve"> and there are large income disparities between rural and urban areas and across sectors</w:t>
      </w:r>
    </w:p>
    <w:p w14:paraId="67B215CE" w14:textId="0ED69C39" w:rsidR="00216961" w:rsidRDefault="00216961" w:rsidP="00216961">
      <w:pPr>
        <w:pStyle w:val="Heading3"/>
      </w:pPr>
      <w:r>
        <w:t xml:space="preserve">Social </w:t>
      </w:r>
      <w:r w:rsidR="0092750A">
        <w:t>Indicators</w:t>
      </w:r>
    </w:p>
    <w:p w14:paraId="1ED8E359" w14:textId="3E68C4E3" w:rsidR="0092750A" w:rsidRDefault="0092750A" w:rsidP="00C51361">
      <w:r>
        <w:rPr>
          <w:rFonts w:cstheme="minorHAnsi"/>
        </w:rPr>
        <w:t>Sindh has</w:t>
      </w:r>
      <w:r w:rsidRPr="003E2DB9">
        <w:rPr>
          <w:rFonts w:cstheme="minorHAnsi"/>
        </w:rPr>
        <w:t xml:space="preserve"> the second-highest poverty rate</w:t>
      </w:r>
      <w:r>
        <w:rPr>
          <w:rFonts w:cstheme="minorHAnsi"/>
        </w:rPr>
        <w:t xml:space="preserve"> in Pakistan.</w:t>
      </w:r>
      <w:r>
        <w:t xml:space="preserve"> In 2015, the poverty gap between rural and urban areas was 33.6 percentage points in the province</w:t>
      </w:r>
      <w:r>
        <w:rPr>
          <w:rStyle w:val="FootnoteReference"/>
        </w:rPr>
        <w:footnoteReference w:id="37"/>
      </w:r>
      <w:r>
        <w:t>.</w:t>
      </w:r>
      <w:r w:rsidRPr="003E2DB9">
        <w:rPr>
          <w:rFonts w:cstheme="minorHAnsi"/>
        </w:rPr>
        <w:t xml:space="preserve"> Within the rural poor</w:t>
      </w:r>
      <w:r w:rsidR="00D61A88">
        <w:rPr>
          <w:rFonts w:cstheme="minorHAnsi"/>
        </w:rPr>
        <w:t>,</w:t>
      </w:r>
      <w:r w:rsidRPr="003E2DB9">
        <w:rPr>
          <w:rFonts w:cstheme="minorHAnsi"/>
        </w:rPr>
        <w:t xml:space="preserve"> there is a sub-group of ultra-poor, particularly in the southern districts of Sindh</w:t>
      </w:r>
      <w:r>
        <w:rPr>
          <w:rFonts w:cstheme="minorHAnsi"/>
        </w:rPr>
        <w:t xml:space="preserve">. </w:t>
      </w:r>
      <w:r w:rsidRPr="00321C73">
        <w:rPr>
          <w:rFonts w:cstheme="minorHAnsi"/>
        </w:rPr>
        <w:t xml:space="preserve">Being the most urbanized province in </w:t>
      </w:r>
      <w:r w:rsidRPr="00321C73">
        <w:rPr>
          <w:rFonts w:cstheme="minorHAnsi"/>
        </w:rPr>
        <w:lastRenderedPageBreak/>
        <w:t>Pakistan,</w:t>
      </w:r>
      <w:r>
        <w:rPr>
          <w:rFonts w:cstheme="minorHAnsi"/>
          <w:bCs/>
        </w:rPr>
        <w:t xml:space="preserve"> </w:t>
      </w:r>
      <w:r w:rsidRPr="00321C73">
        <w:rPr>
          <w:rFonts w:cstheme="minorHAnsi"/>
        </w:rPr>
        <w:t>Sindh has r</w:t>
      </w:r>
      <w:r>
        <w:rPr>
          <w:rFonts w:cstheme="minorHAnsi"/>
        </w:rPr>
        <w:t>elatively better access to</w:t>
      </w:r>
      <w:r w:rsidRPr="00321C73">
        <w:rPr>
          <w:rFonts w:cstheme="minorHAnsi"/>
        </w:rPr>
        <w:t xml:space="preserve"> tap water and better access to assisted births for expectant mothers, but other development indicators are not so positive.</w:t>
      </w:r>
      <w:r>
        <w:rPr>
          <w:rFonts w:ascii="Calibri" w:hAnsi="Calibri" w:cs="Calibri"/>
        </w:rPr>
        <w:t xml:space="preserve"> </w:t>
      </w:r>
    </w:p>
    <w:p w14:paraId="0A3C444F" w14:textId="06EDDFE0" w:rsidR="0092750A" w:rsidRDefault="0092750A" w:rsidP="00957CFC">
      <w:pPr>
        <w:rPr>
          <w:rFonts w:ascii="Calibri" w:hAnsi="Calibri" w:cs="Calibri"/>
        </w:rPr>
      </w:pPr>
      <w:r>
        <w:t>The Multidimensional Poverty Index 2014-15 show</w:t>
      </w:r>
      <w:r w:rsidR="00D61A88">
        <w:t>s</w:t>
      </w:r>
      <w:r>
        <w:t xml:space="preserve"> </w:t>
      </w:r>
      <w:r w:rsidR="00D61A88">
        <w:t xml:space="preserve">a </w:t>
      </w:r>
      <w:r>
        <w:t>high incidence of poverty in most of the project districts</w:t>
      </w:r>
      <w:r w:rsidRPr="003F7A64">
        <w:t>.</w:t>
      </w:r>
      <w:r w:rsidRPr="00D964D7">
        <w:t xml:space="preserve"> The low</w:t>
      </w:r>
      <w:r>
        <w:t xml:space="preserve"> levels of human development are also evident in agricultural practices and water delivery systems. In Sindh, average yields are lower than—as low as about 50 to 70 percent— the yields in other countries with similar agro-climatic and water conditions, such as Turkey, Egypt and, in the case of cotton, Uzbekistan</w:t>
      </w:r>
      <w:r>
        <w:rPr>
          <w:rStyle w:val="FootnoteReference"/>
        </w:rPr>
        <w:footnoteReference w:id="38"/>
      </w:r>
      <w:r>
        <w:t xml:space="preserve">. Slow or stagnated progress in key social development indicators and </w:t>
      </w:r>
      <w:r w:rsidR="00D61A88">
        <w:t xml:space="preserve">the </w:t>
      </w:r>
      <w:r>
        <w:t>agriculture sector is likely to put the province at a higher poverty risk.</w:t>
      </w:r>
      <w:r>
        <w:rPr>
          <w:rFonts w:ascii="Calibri" w:hAnsi="Calibri" w:cs="Calibri"/>
        </w:rPr>
        <w:t xml:space="preserve"> </w:t>
      </w:r>
    </w:p>
    <w:p w14:paraId="45153DA7" w14:textId="77777777" w:rsidR="0092750A" w:rsidRDefault="0092750A" w:rsidP="0092750A">
      <w:pPr>
        <w:autoSpaceDE w:val="0"/>
        <w:autoSpaceDN w:val="0"/>
        <w:adjustRightInd w:val="0"/>
        <w:spacing w:after="0"/>
        <w:ind w:left="720"/>
        <w:rPr>
          <w:rFonts w:ascii="Calibri" w:hAnsi="Calibri" w:cs="Calibri"/>
        </w:rPr>
      </w:pPr>
    </w:p>
    <w:p w14:paraId="5AEB026D" w14:textId="77777777" w:rsidR="0092750A" w:rsidRDefault="0092750A" w:rsidP="00C51361">
      <w:pPr>
        <w:rPr>
          <w:rFonts w:cstheme="minorHAnsi"/>
        </w:rPr>
      </w:pPr>
      <w:r>
        <w:t>The sub-sections below give the socio-economic context against which SWAT will be implemented</w:t>
      </w:r>
      <w:r>
        <w:rPr>
          <w:rFonts w:cstheme="minorHAnsi"/>
        </w:rPr>
        <w:t>.</w:t>
      </w:r>
    </w:p>
    <w:p w14:paraId="04C8EE29" w14:textId="77777777" w:rsidR="0092750A" w:rsidRPr="006812A0" w:rsidRDefault="0092750A" w:rsidP="0092750A">
      <w:pPr>
        <w:autoSpaceDE w:val="0"/>
        <w:autoSpaceDN w:val="0"/>
        <w:adjustRightInd w:val="0"/>
        <w:spacing w:after="0"/>
        <w:ind w:left="720"/>
        <w:rPr>
          <w:rFonts w:ascii="Calibri" w:hAnsi="Calibri" w:cs="Calibri"/>
        </w:rPr>
      </w:pPr>
    </w:p>
    <w:p w14:paraId="2B655737" w14:textId="77777777" w:rsidR="0092750A" w:rsidRPr="003E2DB9" w:rsidRDefault="0092750A" w:rsidP="00894464">
      <w:pPr>
        <w:pStyle w:val="ListParagraph"/>
        <w:numPr>
          <w:ilvl w:val="0"/>
          <w:numId w:val="18"/>
        </w:numPr>
        <w:spacing w:after="160" w:line="259" w:lineRule="auto"/>
        <w:ind w:left="1080" w:hanging="360"/>
        <w:jc w:val="left"/>
        <w:rPr>
          <w:rFonts w:cstheme="minorHAnsi"/>
          <w:b/>
        </w:rPr>
      </w:pPr>
      <w:r w:rsidRPr="003E2DB9">
        <w:rPr>
          <w:rFonts w:cstheme="minorHAnsi"/>
          <w:b/>
        </w:rPr>
        <w:t>Education</w:t>
      </w:r>
    </w:p>
    <w:p w14:paraId="69CF94EC" w14:textId="77777777" w:rsidR="0092750A" w:rsidRDefault="0092750A" w:rsidP="00D61A88">
      <w:pPr>
        <w:rPr>
          <w:shd w:val="clear" w:color="auto" w:fill="FFFFFF"/>
        </w:rPr>
      </w:pPr>
      <w:r w:rsidRPr="00A11B6B">
        <w:rPr>
          <w:noProof/>
          <w:shd w:val="clear" w:color="auto" w:fill="FFFFFF"/>
        </w:rPr>
        <mc:AlternateContent>
          <mc:Choice Requires="wps">
            <w:drawing>
              <wp:anchor distT="45720" distB="45720" distL="114300" distR="114300" simplePos="0" relativeHeight="251658246" behindDoc="0" locked="0" layoutInCell="1" allowOverlap="1" wp14:anchorId="556C54F1" wp14:editId="38037911">
                <wp:simplePos x="0" y="0"/>
                <wp:positionH relativeFrom="column">
                  <wp:posOffset>2766060</wp:posOffset>
                </wp:positionH>
                <wp:positionV relativeFrom="paragraph">
                  <wp:posOffset>1375882</wp:posOffset>
                </wp:positionV>
                <wp:extent cx="2847975" cy="226060"/>
                <wp:effectExtent l="0" t="0" r="9525" b="25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226060"/>
                        </a:xfrm>
                        <a:prstGeom prst="rect">
                          <a:avLst/>
                        </a:prstGeom>
                        <a:solidFill>
                          <a:srgbClr val="FFFFFF"/>
                        </a:solidFill>
                        <a:ln w="9525">
                          <a:noFill/>
                          <a:miter lim="800000"/>
                          <a:headEnd/>
                          <a:tailEnd/>
                        </a:ln>
                      </wps:spPr>
                      <wps:txbx>
                        <w:txbxContent>
                          <w:p w14:paraId="428F52F9" w14:textId="77777777" w:rsidR="000B0416" w:rsidRPr="003F1DD9" w:rsidRDefault="000B0416" w:rsidP="0092750A">
                            <w:pPr>
                              <w:rPr>
                                <w:i/>
                                <w:color w:val="808080" w:themeColor="background1" w:themeShade="80"/>
                                <w:sz w:val="16"/>
                                <w:szCs w:val="16"/>
                              </w:rPr>
                            </w:pPr>
                            <w:r w:rsidRPr="003F1DD9">
                              <w:rPr>
                                <w:i/>
                                <w:color w:val="808080" w:themeColor="background1" w:themeShade="80"/>
                                <w:sz w:val="16"/>
                                <w:szCs w:val="16"/>
                              </w:rPr>
                              <w:t>Source: PSLM 2018-19 Survey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5B7977F5">
              <v:shape id="_x0000_s1027" style="position:absolute;left:0;text-align:left;margin-left:217.8pt;margin-top:108.35pt;width:224.25pt;height:17.8pt;z-index:2516582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YJFDwIAAP0DAAAOAAAAZHJzL2Uyb0RvYy54bWysU9uO2yAQfa/Uf0C8N3asXK04q222qSpt&#10;L9K2H4AxtlExQ4HETr++A/Zmo+1bVR7QDDMcZs4cdndDp8hZWCdBF3Q+SykRmkMldVPQH9+P7zaU&#10;OM90xRRoUdCLcPRu//bNrje5yKAFVQlLEES7vDcFbb03eZI43oqOuRkYoTFYg+2YR9c2SWVZj+id&#10;SrI0XSU92MpY4MI5PH0Yg3Qf8etacP+1rp3wRBUUa/Nxt3Evw57sdyxvLDOt5FMZ7B+q6JjU+OgV&#10;6oF5Rk5W/gXVSW7BQe1nHLoE6lpyEXvAbubpq26eWmZE7AXJceZKk/t/sPzL+cl8s8QP72HAAcYm&#10;nHkE/tMRDYeW6UbcWwt9K1iFD88DZUlvXD5dDVS73AWQsv8MFQ6ZnTxEoKG2XWAF+ySIjgO4XEkX&#10;gyccD7PNYr1dLynhGMuyVbqKU0lY/nzbWOc/CuhIMApqcagRnZ0fnQ/VsPw5JTzmQMnqKJWKjm3K&#10;g7LkzFAAx7hiA6/SlCZ9QbfLbBmRNYT7URud9ChQJbuCbtKwRskENj7oKqZ4JtVoYyVKT/QERkZu&#10;/FAORFYTd4GtEqoL8mVh1CP+HzRasL8p6VGLBXW/TswKStQnjZxv54tFEG90Fst1ho69jZS3EaY5&#10;QhXUUzKaBx8FH+jQcI+zqWWk7aWSqWTUWGRz+g9BxLd+zHr5tfs/AAAA//8DAFBLAwQUAAYACAAA&#10;ACEA7T/+lN8AAAALAQAADwAAAGRycy9kb3ducmV2LnhtbEyP3U6DQBBG7018h82YeGPsAuVPZGnU&#10;RONtax9ggSkQ2VnCbgt9e8crvZyZk2/OV+5WM4oLzm6wpCDcBCCQGtsO1Ck4fr0/5iCc19Tq0RIq&#10;uKKDXXV7U+qitQvt8XLwneAQcoVW0Hs/FVK6pkej3cZOSHw72dloz+PcyXbWC4ebUUZBkEqjB+IP&#10;vZ7wrcfm+3A2Ck6fy0PytNQf/pjt4/RVD1ltr0rd360vzyA8rv4Phl99VoeKnWp7ptaJUUG8TVJG&#10;FURhmoFgIs/jEETNmyTagqxK+b9D9QMAAP//AwBQSwECLQAUAAYACAAAACEAtoM4kv4AAADhAQAA&#10;EwAAAAAAAAAAAAAAAAAAAAAAW0NvbnRlbnRfVHlwZXNdLnhtbFBLAQItABQABgAIAAAAIQA4/SH/&#10;1gAAAJQBAAALAAAAAAAAAAAAAAAAAC8BAABfcmVscy8ucmVsc1BLAQItABQABgAIAAAAIQBA0YJF&#10;DwIAAP0DAAAOAAAAAAAAAAAAAAAAAC4CAABkcnMvZTJvRG9jLnhtbFBLAQItABQABgAIAAAAIQDt&#10;P/6U3wAAAAsBAAAPAAAAAAAAAAAAAAAAAGkEAABkcnMvZG93bnJldi54bWxQSwUGAAAAAAQABADz&#10;AAAAdQUAAAAA&#10;" w14:anchorId="556C54F1">
                <v:textbox>
                  <w:txbxContent>
                    <w:p w:rsidRPr="003F1DD9" w:rsidR="000B0416" w:rsidP="0092750A" w:rsidRDefault="000B0416" w14:paraId="44619480" w14:textId="77777777">
                      <w:pPr>
                        <w:rPr>
                          <w:i/>
                          <w:color w:val="808080" w:themeColor="background1" w:themeShade="80"/>
                          <w:sz w:val="16"/>
                          <w:szCs w:val="16"/>
                        </w:rPr>
                      </w:pPr>
                      <w:r w:rsidRPr="003F1DD9">
                        <w:rPr>
                          <w:i/>
                          <w:color w:val="808080" w:themeColor="background1" w:themeShade="80"/>
                          <w:sz w:val="16"/>
                          <w:szCs w:val="16"/>
                        </w:rPr>
                        <w:t>Source: PSLM 2018-19 Survey</w:t>
                      </w:r>
                    </w:p>
                  </w:txbxContent>
                </v:textbox>
                <w10:wrap type="square"/>
              </v:shape>
            </w:pict>
          </mc:Fallback>
        </mc:AlternateContent>
      </w:r>
      <w:r>
        <w:rPr>
          <w:noProof/>
        </w:rPr>
        <w:drawing>
          <wp:anchor distT="0" distB="0" distL="114300" distR="114300" simplePos="0" relativeHeight="251658243" behindDoc="0" locked="0" layoutInCell="1" allowOverlap="1" wp14:anchorId="78486102" wp14:editId="0BBE6FC8">
            <wp:simplePos x="0" y="0"/>
            <wp:positionH relativeFrom="margin">
              <wp:posOffset>2819400</wp:posOffset>
            </wp:positionH>
            <wp:positionV relativeFrom="paragraph">
              <wp:posOffset>7620</wp:posOffset>
            </wp:positionV>
            <wp:extent cx="3118485" cy="1398905"/>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18485" cy="1398905"/>
                    </a:xfrm>
                    <a:prstGeom prst="rect">
                      <a:avLst/>
                    </a:prstGeom>
                    <a:noFill/>
                  </pic:spPr>
                </pic:pic>
              </a:graphicData>
            </a:graphic>
            <wp14:sizeRelH relativeFrom="page">
              <wp14:pctWidth>0</wp14:pctWidth>
            </wp14:sizeRelH>
            <wp14:sizeRelV relativeFrom="page">
              <wp14:pctHeight>0</wp14:pctHeight>
            </wp14:sizeRelV>
          </wp:anchor>
        </w:drawing>
      </w:r>
      <w:r>
        <w:rPr>
          <w:shd w:val="clear" w:color="auto" w:fill="FFFFFF"/>
        </w:rPr>
        <w:t>Human Development in Sindh is hampered by poor indicators in education. Primary e</w:t>
      </w:r>
      <w:r w:rsidRPr="00DE6F19">
        <w:rPr>
          <w:shd w:val="clear" w:color="auto" w:fill="FFFFFF"/>
        </w:rPr>
        <w:t>nr</w:t>
      </w:r>
      <w:r>
        <w:rPr>
          <w:shd w:val="clear" w:color="auto" w:fill="FFFFFF"/>
        </w:rPr>
        <w:t xml:space="preserve">olment and retention rates have only marginally improved in Sindh over the decade. They drop drastically at the middle and high school levels. </w:t>
      </w:r>
    </w:p>
    <w:p w14:paraId="02D9E8FB" w14:textId="4991D50F" w:rsidR="003314BB" w:rsidRDefault="0092750A" w:rsidP="00D61A88">
      <w:r>
        <w:rPr>
          <w:rStyle w:val="FootnoteReference"/>
          <w:rFonts w:cstheme="minorHAnsi"/>
          <w:shd w:val="clear" w:color="auto" w:fill="FFFFFF"/>
        </w:rPr>
        <w:footnoteReference w:id="39"/>
      </w:r>
      <w:r>
        <w:rPr>
          <w:shd w:val="clear" w:color="auto" w:fill="FFFFFF"/>
        </w:rPr>
        <w:t>. The Pakistan Social and Living Standards Measurement (PSLM) 2018-2019 Survey states that</w:t>
      </w:r>
      <w:r>
        <w:t xml:space="preserve"> 44 percent of OOSC belong to Sindh, with a disturbing majority of girls in rural areas. </w:t>
      </w:r>
    </w:p>
    <w:p w14:paraId="1B8CFBA0" w14:textId="1BDBBF74" w:rsidR="00140AF3" w:rsidRDefault="0092750A" w:rsidP="00D61A88">
      <w:r w:rsidRPr="003E2DB9">
        <w:t xml:space="preserve">At the district level, school participation </w:t>
      </w:r>
      <w:r>
        <w:t xml:space="preserve">rates vary but </w:t>
      </w:r>
      <w:r w:rsidRPr="003E2DB9">
        <w:t>are low for most districts</w:t>
      </w:r>
      <w:r>
        <w:t>.</w:t>
      </w:r>
      <w:r w:rsidRPr="003E2DB9">
        <w:t xml:space="preserve"> </w:t>
      </w:r>
      <w:r>
        <w:t>The indicators for primary education show high urban/rural and extreme gender disparities.</w:t>
      </w:r>
      <w:r w:rsidR="00140AF3">
        <w:t xml:space="preserve"> </w:t>
      </w:r>
      <w:r w:rsidR="00E2494E">
        <w:t xml:space="preserve">Table 4.6 </w:t>
      </w:r>
      <w:r w:rsidR="00140AF3">
        <w:t xml:space="preserve"> shows </w:t>
      </w:r>
      <w:r w:rsidR="00AA7D33">
        <w:t xml:space="preserve">the </w:t>
      </w:r>
      <w:r w:rsidR="00140AF3">
        <w:t>net enrolment rate at the primary level in the project districts.</w:t>
      </w:r>
    </w:p>
    <w:p w14:paraId="3C47C56A" w14:textId="50E95D27" w:rsidR="00695A4B" w:rsidRDefault="00695A4B" w:rsidP="00D61A88"/>
    <w:p w14:paraId="23A76F78" w14:textId="47279FB3" w:rsidR="00701456" w:rsidRDefault="00701456" w:rsidP="00701456">
      <w:pPr>
        <w:pStyle w:val="Caption"/>
      </w:pPr>
      <w:bookmarkStart w:id="63" w:name="_Toc116454243"/>
      <w:r>
        <w:t xml:space="preserve">Table </w:t>
      </w:r>
      <w:r>
        <w:rPr>
          <w:noProof/>
        </w:rPr>
        <w:fldChar w:fldCharType="begin"/>
      </w:r>
      <w:r>
        <w:rPr>
          <w:noProof/>
        </w:rPr>
        <w:instrText xml:space="preserve"> STYLEREF 1 \s </w:instrText>
      </w:r>
      <w:r>
        <w:rPr>
          <w:noProof/>
        </w:rPr>
        <w:fldChar w:fldCharType="separate"/>
      </w:r>
      <w:r w:rsidR="004A736C">
        <w:rPr>
          <w:noProof/>
        </w:rPr>
        <w:t>4</w:t>
      </w:r>
      <w:r>
        <w:rPr>
          <w:noProof/>
        </w:rPr>
        <w:fldChar w:fldCharType="end"/>
      </w:r>
      <w:r>
        <w:t>.</w:t>
      </w:r>
      <w:r>
        <w:rPr>
          <w:noProof/>
        </w:rPr>
        <w:fldChar w:fldCharType="begin"/>
      </w:r>
      <w:r>
        <w:rPr>
          <w:noProof/>
        </w:rPr>
        <w:instrText xml:space="preserve"> SEQ Table \* ARABIC \s 1 </w:instrText>
      </w:r>
      <w:r>
        <w:rPr>
          <w:noProof/>
        </w:rPr>
        <w:fldChar w:fldCharType="separate"/>
      </w:r>
      <w:r w:rsidR="004A736C">
        <w:rPr>
          <w:noProof/>
        </w:rPr>
        <w:t>6</w:t>
      </w:r>
      <w:r>
        <w:rPr>
          <w:noProof/>
        </w:rPr>
        <w:fldChar w:fldCharType="end"/>
      </w:r>
      <w:r>
        <w:t xml:space="preserve">: </w:t>
      </w:r>
      <w:r w:rsidR="00BD1C65">
        <w:t>School</w:t>
      </w:r>
      <w:r w:rsidR="00E2494E">
        <w:t xml:space="preserve"> Enrolment</w:t>
      </w:r>
      <w:r w:rsidR="00BD1C65">
        <w:t xml:space="preserve"> in</w:t>
      </w:r>
      <w:r>
        <w:t xml:space="preserve"> the Project </w:t>
      </w:r>
      <w:r w:rsidR="00BD1C65">
        <w:t>Districts</w:t>
      </w:r>
      <w:bookmarkEnd w:id="63"/>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322"/>
        <w:gridCol w:w="900"/>
        <w:gridCol w:w="1080"/>
        <w:gridCol w:w="990"/>
        <w:gridCol w:w="900"/>
        <w:gridCol w:w="1170"/>
      </w:tblGrid>
      <w:tr w:rsidR="00770DF6" w:rsidRPr="00A2099B" w14:paraId="73637807" w14:textId="77777777" w:rsidTr="005C342C">
        <w:trPr>
          <w:trHeight w:val="300"/>
          <w:jc w:val="center"/>
        </w:trPr>
        <w:tc>
          <w:tcPr>
            <w:tcW w:w="988" w:type="dxa"/>
            <w:vMerge w:val="restart"/>
          </w:tcPr>
          <w:p w14:paraId="6C2AFA24" w14:textId="1B193544" w:rsidR="00770DF6" w:rsidRPr="00B51F77" w:rsidRDefault="00770DF6" w:rsidP="00140AF3">
            <w:pPr>
              <w:spacing w:after="0"/>
              <w:jc w:val="left"/>
              <w:rPr>
                <w:rFonts w:eastAsia="Times New Roman" w:cstheme="minorHAnsi"/>
                <w:b/>
                <w:color w:val="000000"/>
                <w:sz w:val="20"/>
                <w:szCs w:val="20"/>
              </w:rPr>
            </w:pPr>
            <w:r>
              <w:rPr>
                <w:rFonts w:eastAsia="Times New Roman" w:cstheme="minorHAnsi"/>
                <w:b/>
                <w:color w:val="000000"/>
                <w:sz w:val="20"/>
                <w:szCs w:val="20"/>
              </w:rPr>
              <w:t>S.No.</w:t>
            </w:r>
          </w:p>
        </w:tc>
        <w:tc>
          <w:tcPr>
            <w:tcW w:w="8362" w:type="dxa"/>
            <w:gridSpan w:val="6"/>
            <w:shd w:val="clear" w:color="auto" w:fill="auto"/>
            <w:noWrap/>
            <w:vAlign w:val="bottom"/>
            <w:hideMark/>
          </w:tcPr>
          <w:p w14:paraId="3AB957A0" w14:textId="75984742" w:rsidR="00770DF6" w:rsidRPr="00B51F77" w:rsidRDefault="00770DF6" w:rsidP="00140AF3">
            <w:pPr>
              <w:spacing w:after="0"/>
              <w:jc w:val="left"/>
              <w:rPr>
                <w:rFonts w:eastAsia="Times New Roman" w:cstheme="minorHAnsi"/>
                <w:b/>
                <w:color w:val="000000"/>
                <w:sz w:val="20"/>
                <w:szCs w:val="20"/>
              </w:rPr>
            </w:pPr>
            <w:r w:rsidRPr="00B51F77">
              <w:rPr>
                <w:rFonts w:eastAsia="Times New Roman" w:cstheme="minorHAnsi"/>
                <w:b/>
                <w:color w:val="000000"/>
                <w:sz w:val="20"/>
                <w:szCs w:val="20"/>
              </w:rPr>
              <w:t>Net Enrolment Rate at Primary Level Including Katchi - Project District Wise -Percentage</w:t>
            </w:r>
          </w:p>
        </w:tc>
      </w:tr>
      <w:tr w:rsidR="00770DF6" w:rsidRPr="00A2099B" w14:paraId="146B038F" w14:textId="77777777" w:rsidTr="005C342C">
        <w:trPr>
          <w:trHeight w:val="300"/>
          <w:jc w:val="center"/>
        </w:trPr>
        <w:tc>
          <w:tcPr>
            <w:tcW w:w="988" w:type="dxa"/>
            <w:vMerge/>
          </w:tcPr>
          <w:p w14:paraId="0185FD12" w14:textId="77777777" w:rsidR="00770DF6" w:rsidRPr="00B51F77" w:rsidRDefault="00770DF6" w:rsidP="00140AF3">
            <w:pPr>
              <w:spacing w:after="0"/>
              <w:jc w:val="left"/>
              <w:rPr>
                <w:rFonts w:eastAsia="Times New Roman" w:cstheme="minorHAnsi"/>
                <w:b/>
                <w:color w:val="000000"/>
                <w:sz w:val="20"/>
                <w:szCs w:val="20"/>
              </w:rPr>
            </w:pPr>
          </w:p>
        </w:tc>
        <w:tc>
          <w:tcPr>
            <w:tcW w:w="3322" w:type="dxa"/>
            <w:vMerge w:val="restart"/>
            <w:shd w:val="clear" w:color="auto" w:fill="auto"/>
            <w:noWrap/>
            <w:vAlign w:val="bottom"/>
            <w:hideMark/>
          </w:tcPr>
          <w:p w14:paraId="4A009BC1" w14:textId="2869E514" w:rsidR="00770DF6" w:rsidRPr="00B51F77" w:rsidRDefault="00770DF6" w:rsidP="00140AF3">
            <w:pPr>
              <w:spacing w:after="0"/>
              <w:jc w:val="left"/>
              <w:rPr>
                <w:rFonts w:eastAsia="Times New Roman" w:cstheme="minorHAnsi"/>
                <w:b/>
                <w:color w:val="000000"/>
                <w:sz w:val="20"/>
                <w:szCs w:val="20"/>
              </w:rPr>
            </w:pPr>
            <w:r w:rsidRPr="00B51F77">
              <w:rPr>
                <w:rFonts w:eastAsia="Times New Roman" w:cstheme="minorHAnsi"/>
                <w:b/>
                <w:color w:val="000000"/>
                <w:sz w:val="20"/>
                <w:szCs w:val="20"/>
              </w:rPr>
              <w:t>Project Districts</w:t>
            </w:r>
          </w:p>
        </w:tc>
        <w:tc>
          <w:tcPr>
            <w:tcW w:w="1980" w:type="dxa"/>
            <w:gridSpan w:val="2"/>
            <w:shd w:val="clear" w:color="auto" w:fill="auto"/>
            <w:noWrap/>
            <w:vAlign w:val="bottom"/>
            <w:hideMark/>
          </w:tcPr>
          <w:p w14:paraId="146414A8" w14:textId="77777777" w:rsidR="00770DF6" w:rsidRPr="00B51F77" w:rsidRDefault="00770DF6" w:rsidP="00140AF3">
            <w:pPr>
              <w:spacing w:after="0"/>
              <w:jc w:val="center"/>
              <w:rPr>
                <w:rFonts w:eastAsia="Times New Roman" w:cstheme="minorHAnsi"/>
                <w:b/>
                <w:color w:val="000000"/>
                <w:sz w:val="20"/>
                <w:szCs w:val="20"/>
              </w:rPr>
            </w:pPr>
            <w:r w:rsidRPr="00B51F77">
              <w:rPr>
                <w:rFonts w:eastAsia="Times New Roman" w:cstheme="minorHAnsi"/>
                <w:b/>
                <w:color w:val="000000"/>
                <w:sz w:val="20"/>
                <w:szCs w:val="20"/>
              </w:rPr>
              <w:t>Urban</w:t>
            </w:r>
          </w:p>
        </w:tc>
        <w:tc>
          <w:tcPr>
            <w:tcW w:w="1890" w:type="dxa"/>
            <w:gridSpan w:val="2"/>
            <w:shd w:val="clear" w:color="auto" w:fill="auto"/>
            <w:noWrap/>
            <w:vAlign w:val="bottom"/>
            <w:hideMark/>
          </w:tcPr>
          <w:p w14:paraId="5E7926D4" w14:textId="77777777" w:rsidR="00770DF6" w:rsidRPr="00B51F77" w:rsidRDefault="00770DF6" w:rsidP="00140AF3">
            <w:pPr>
              <w:spacing w:after="0"/>
              <w:jc w:val="center"/>
              <w:rPr>
                <w:rFonts w:eastAsia="Times New Roman" w:cstheme="minorHAnsi"/>
                <w:b/>
                <w:color w:val="000000"/>
                <w:sz w:val="20"/>
                <w:szCs w:val="20"/>
              </w:rPr>
            </w:pPr>
            <w:r w:rsidRPr="00B51F77">
              <w:rPr>
                <w:rFonts w:eastAsia="Times New Roman" w:cstheme="minorHAnsi"/>
                <w:b/>
                <w:color w:val="000000"/>
                <w:sz w:val="20"/>
                <w:szCs w:val="20"/>
              </w:rPr>
              <w:t>Rural</w:t>
            </w:r>
          </w:p>
        </w:tc>
        <w:tc>
          <w:tcPr>
            <w:tcW w:w="1170" w:type="dxa"/>
            <w:shd w:val="clear" w:color="auto" w:fill="auto"/>
            <w:noWrap/>
            <w:vAlign w:val="bottom"/>
            <w:hideMark/>
          </w:tcPr>
          <w:p w14:paraId="68D37CE3" w14:textId="77777777" w:rsidR="00770DF6" w:rsidRPr="00B51F77" w:rsidRDefault="00770DF6" w:rsidP="00140AF3">
            <w:pPr>
              <w:spacing w:after="0"/>
              <w:jc w:val="left"/>
              <w:rPr>
                <w:rFonts w:eastAsia="Times New Roman" w:cstheme="minorHAnsi"/>
                <w:b/>
                <w:color w:val="000000"/>
                <w:sz w:val="20"/>
                <w:szCs w:val="20"/>
              </w:rPr>
            </w:pPr>
            <w:r w:rsidRPr="00B51F77">
              <w:rPr>
                <w:rFonts w:eastAsia="Times New Roman" w:cstheme="minorHAnsi"/>
                <w:b/>
                <w:color w:val="000000"/>
                <w:sz w:val="20"/>
                <w:szCs w:val="20"/>
              </w:rPr>
              <w:t>Total</w:t>
            </w:r>
          </w:p>
        </w:tc>
      </w:tr>
      <w:tr w:rsidR="00770DF6" w:rsidRPr="00A2099B" w14:paraId="79A61AE3" w14:textId="77777777" w:rsidTr="005C342C">
        <w:trPr>
          <w:trHeight w:val="300"/>
          <w:jc w:val="center"/>
        </w:trPr>
        <w:tc>
          <w:tcPr>
            <w:tcW w:w="988" w:type="dxa"/>
            <w:vMerge/>
          </w:tcPr>
          <w:p w14:paraId="261A45B0" w14:textId="77777777" w:rsidR="00770DF6" w:rsidRPr="00E2494E" w:rsidRDefault="00770DF6" w:rsidP="00140AF3">
            <w:pPr>
              <w:spacing w:after="0"/>
              <w:jc w:val="left"/>
              <w:rPr>
                <w:rFonts w:eastAsia="Times New Roman" w:cstheme="minorHAnsi"/>
                <w:color w:val="000000"/>
                <w:sz w:val="20"/>
                <w:szCs w:val="20"/>
              </w:rPr>
            </w:pPr>
          </w:p>
        </w:tc>
        <w:tc>
          <w:tcPr>
            <w:tcW w:w="3322" w:type="dxa"/>
            <w:vMerge/>
            <w:shd w:val="clear" w:color="auto" w:fill="auto"/>
            <w:noWrap/>
            <w:vAlign w:val="bottom"/>
            <w:hideMark/>
          </w:tcPr>
          <w:p w14:paraId="6874386C" w14:textId="70130E58" w:rsidR="00770DF6" w:rsidRPr="005C342C" w:rsidRDefault="00770DF6" w:rsidP="00140AF3">
            <w:pPr>
              <w:spacing w:after="0"/>
              <w:jc w:val="left"/>
              <w:rPr>
                <w:rFonts w:eastAsia="Times New Roman" w:cstheme="minorHAnsi"/>
                <w:color w:val="000000"/>
                <w:sz w:val="20"/>
                <w:szCs w:val="20"/>
              </w:rPr>
            </w:pPr>
          </w:p>
        </w:tc>
        <w:tc>
          <w:tcPr>
            <w:tcW w:w="900" w:type="dxa"/>
            <w:shd w:val="clear" w:color="auto" w:fill="auto"/>
            <w:noWrap/>
            <w:vAlign w:val="bottom"/>
            <w:hideMark/>
          </w:tcPr>
          <w:p w14:paraId="4DA57F45" w14:textId="77777777" w:rsidR="00770DF6" w:rsidRPr="005C342C" w:rsidRDefault="00770DF6" w:rsidP="00140AF3">
            <w:pPr>
              <w:spacing w:after="0"/>
              <w:jc w:val="left"/>
              <w:rPr>
                <w:rFonts w:eastAsia="Times New Roman" w:cstheme="minorHAnsi"/>
                <w:color w:val="000000"/>
                <w:sz w:val="20"/>
                <w:szCs w:val="20"/>
              </w:rPr>
            </w:pPr>
            <w:r w:rsidRPr="005C342C">
              <w:rPr>
                <w:rFonts w:eastAsia="Times New Roman" w:cstheme="minorHAnsi"/>
                <w:color w:val="000000"/>
                <w:sz w:val="20"/>
                <w:szCs w:val="20"/>
              </w:rPr>
              <w:t>Male</w:t>
            </w:r>
          </w:p>
        </w:tc>
        <w:tc>
          <w:tcPr>
            <w:tcW w:w="1080" w:type="dxa"/>
            <w:shd w:val="clear" w:color="auto" w:fill="auto"/>
            <w:noWrap/>
            <w:vAlign w:val="bottom"/>
            <w:hideMark/>
          </w:tcPr>
          <w:p w14:paraId="61105374" w14:textId="77777777" w:rsidR="00770DF6" w:rsidRPr="005C342C" w:rsidRDefault="00770DF6" w:rsidP="00140AF3">
            <w:pPr>
              <w:spacing w:after="0"/>
              <w:jc w:val="left"/>
              <w:rPr>
                <w:rFonts w:eastAsia="Times New Roman" w:cstheme="minorHAnsi"/>
                <w:color w:val="000000"/>
                <w:sz w:val="20"/>
                <w:szCs w:val="20"/>
              </w:rPr>
            </w:pPr>
            <w:r w:rsidRPr="005C342C">
              <w:rPr>
                <w:rFonts w:eastAsia="Times New Roman" w:cstheme="minorHAnsi"/>
                <w:color w:val="000000"/>
                <w:sz w:val="20"/>
                <w:szCs w:val="20"/>
              </w:rPr>
              <w:t>Female</w:t>
            </w:r>
          </w:p>
        </w:tc>
        <w:tc>
          <w:tcPr>
            <w:tcW w:w="990" w:type="dxa"/>
            <w:shd w:val="clear" w:color="auto" w:fill="auto"/>
            <w:noWrap/>
            <w:vAlign w:val="bottom"/>
            <w:hideMark/>
          </w:tcPr>
          <w:p w14:paraId="4A5E7DBB" w14:textId="77777777" w:rsidR="00770DF6" w:rsidRPr="005C342C" w:rsidRDefault="00770DF6" w:rsidP="00140AF3">
            <w:pPr>
              <w:spacing w:after="0"/>
              <w:jc w:val="left"/>
              <w:rPr>
                <w:rFonts w:eastAsia="Times New Roman" w:cstheme="minorHAnsi"/>
                <w:color w:val="000000"/>
                <w:sz w:val="20"/>
                <w:szCs w:val="20"/>
              </w:rPr>
            </w:pPr>
            <w:r w:rsidRPr="005C342C">
              <w:rPr>
                <w:rFonts w:eastAsia="Times New Roman" w:cstheme="minorHAnsi"/>
                <w:color w:val="000000"/>
                <w:sz w:val="20"/>
                <w:szCs w:val="20"/>
              </w:rPr>
              <w:t>Male</w:t>
            </w:r>
          </w:p>
        </w:tc>
        <w:tc>
          <w:tcPr>
            <w:tcW w:w="900" w:type="dxa"/>
            <w:shd w:val="clear" w:color="auto" w:fill="auto"/>
            <w:noWrap/>
            <w:vAlign w:val="bottom"/>
            <w:hideMark/>
          </w:tcPr>
          <w:p w14:paraId="260A3AB0" w14:textId="77777777" w:rsidR="00770DF6" w:rsidRPr="005C342C" w:rsidRDefault="00770DF6" w:rsidP="00140AF3">
            <w:pPr>
              <w:spacing w:after="0"/>
              <w:jc w:val="left"/>
              <w:rPr>
                <w:rFonts w:eastAsia="Times New Roman" w:cstheme="minorHAnsi"/>
                <w:color w:val="000000"/>
                <w:sz w:val="20"/>
                <w:szCs w:val="20"/>
              </w:rPr>
            </w:pPr>
            <w:r w:rsidRPr="005C342C">
              <w:rPr>
                <w:rFonts w:eastAsia="Times New Roman" w:cstheme="minorHAnsi"/>
                <w:color w:val="000000"/>
                <w:sz w:val="20"/>
                <w:szCs w:val="20"/>
              </w:rPr>
              <w:t>Female</w:t>
            </w:r>
          </w:p>
        </w:tc>
        <w:tc>
          <w:tcPr>
            <w:tcW w:w="1170" w:type="dxa"/>
            <w:shd w:val="clear" w:color="auto" w:fill="auto"/>
            <w:noWrap/>
            <w:vAlign w:val="bottom"/>
            <w:hideMark/>
          </w:tcPr>
          <w:p w14:paraId="717A3DE9" w14:textId="77777777" w:rsidR="00770DF6" w:rsidRPr="005C342C" w:rsidRDefault="00770DF6" w:rsidP="00140AF3">
            <w:pPr>
              <w:spacing w:after="0"/>
              <w:jc w:val="left"/>
              <w:rPr>
                <w:rFonts w:eastAsia="Times New Roman" w:cstheme="minorHAnsi"/>
                <w:color w:val="000000"/>
                <w:sz w:val="20"/>
                <w:szCs w:val="20"/>
              </w:rPr>
            </w:pPr>
          </w:p>
        </w:tc>
      </w:tr>
      <w:tr w:rsidR="00E2494E" w:rsidRPr="00A2099B" w14:paraId="1F596E9D" w14:textId="77777777" w:rsidTr="005C342C">
        <w:trPr>
          <w:trHeight w:val="300"/>
          <w:jc w:val="center"/>
        </w:trPr>
        <w:tc>
          <w:tcPr>
            <w:tcW w:w="988" w:type="dxa"/>
          </w:tcPr>
          <w:p w14:paraId="63604D06" w14:textId="27F150FB" w:rsidR="00E2494E" w:rsidRPr="00E2494E" w:rsidRDefault="00770DF6" w:rsidP="00140AF3">
            <w:pPr>
              <w:spacing w:after="0"/>
              <w:jc w:val="left"/>
              <w:rPr>
                <w:rFonts w:eastAsia="Times New Roman" w:cstheme="minorHAnsi"/>
                <w:color w:val="000000"/>
                <w:sz w:val="20"/>
                <w:szCs w:val="20"/>
              </w:rPr>
            </w:pPr>
            <w:r>
              <w:rPr>
                <w:rFonts w:eastAsia="Times New Roman" w:cstheme="minorHAnsi"/>
                <w:color w:val="000000"/>
                <w:sz w:val="20"/>
                <w:szCs w:val="20"/>
              </w:rPr>
              <w:t>1</w:t>
            </w:r>
          </w:p>
        </w:tc>
        <w:tc>
          <w:tcPr>
            <w:tcW w:w="3322" w:type="dxa"/>
            <w:shd w:val="clear" w:color="auto" w:fill="auto"/>
            <w:noWrap/>
            <w:vAlign w:val="bottom"/>
            <w:hideMark/>
          </w:tcPr>
          <w:p w14:paraId="7462716B" w14:textId="51C08FFA" w:rsidR="00E2494E" w:rsidRPr="005C342C" w:rsidRDefault="00E2494E" w:rsidP="00140AF3">
            <w:pPr>
              <w:spacing w:after="0"/>
              <w:jc w:val="left"/>
              <w:rPr>
                <w:rFonts w:eastAsia="Times New Roman" w:cstheme="minorHAnsi"/>
                <w:color w:val="000000"/>
                <w:sz w:val="20"/>
                <w:szCs w:val="20"/>
              </w:rPr>
            </w:pPr>
            <w:r w:rsidRPr="005C342C">
              <w:rPr>
                <w:rFonts w:eastAsia="Times New Roman" w:cstheme="minorHAnsi"/>
                <w:color w:val="000000"/>
                <w:sz w:val="20"/>
                <w:szCs w:val="20"/>
              </w:rPr>
              <w:t>Ghotki</w:t>
            </w:r>
          </w:p>
        </w:tc>
        <w:tc>
          <w:tcPr>
            <w:tcW w:w="900" w:type="dxa"/>
            <w:shd w:val="clear" w:color="auto" w:fill="auto"/>
            <w:noWrap/>
            <w:vAlign w:val="bottom"/>
            <w:hideMark/>
          </w:tcPr>
          <w:p w14:paraId="7FA618EB"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58</w:t>
            </w:r>
          </w:p>
        </w:tc>
        <w:tc>
          <w:tcPr>
            <w:tcW w:w="1080" w:type="dxa"/>
            <w:shd w:val="clear" w:color="auto" w:fill="auto"/>
            <w:noWrap/>
            <w:vAlign w:val="bottom"/>
            <w:hideMark/>
          </w:tcPr>
          <w:p w14:paraId="2216E3BD"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54</w:t>
            </w:r>
          </w:p>
        </w:tc>
        <w:tc>
          <w:tcPr>
            <w:tcW w:w="990" w:type="dxa"/>
            <w:shd w:val="clear" w:color="auto" w:fill="auto"/>
            <w:noWrap/>
            <w:vAlign w:val="bottom"/>
            <w:hideMark/>
          </w:tcPr>
          <w:p w14:paraId="632B8095"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44</w:t>
            </w:r>
          </w:p>
        </w:tc>
        <w:tc>
          <w:tcPr>
            <w:tcW w:w="900" w:type="dxa"/>
            <w:shd w:val="clear" w:color="auto" w:fill="auto"/>
            <w:noWrap/>
            <w:vAlign w:val="bottom"/>
            <w:hideMark/>
          </w:tcPr>
          <w:p w14:paraId="16F0B371"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23</w:t>
            </w:r>
          </w:p>
        </w:tc>
        <w:tc>
          <w:tcPr>
            <w:tcW w:w="1170" w:type="dxa"/>
            <w:shd w:val="clear" w:color="auto" w:fill="auto"/>
            <w:noWrap/>
            <w:vAlign w:val="bottom"/>
            <w:hideMark/>
          </w:tcPr>
          <w:p w14:paraId="2B20AB54"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38</w:t>
            </w:r>
          </w:p>
        </w:tc>
      </w:tr>
      <w:tr w:rsidR="00E2494E" w:rsidRPr="00A2099B" w14:paraId="2E43D57A" w14:textId="77777777" w:rsidTr="005C342C">
        <w:trPr>
          <w:trHeight w:val="300"/>
          <w:jc w:val="center"/>
        </w:trPr>
        <w:tc>
          <w:tcPr>
            <w:tcW w:w="988" w:type="dxa"/>
          </w:tcPr>
          <w:p w14:paraId="5B4DBF4C" w14:textId="6FBC67B4" w:rsidR="00E2494E" w:rsidRPr="00E2494E" w:rsidRDefault="00770DF6" w:rsidP="00140AF3">
            <w:pPr>
              <w:spacing w:after="0"/>
              <w:jc w:val="left"/>
              <w:rPr>
                <w:rFonts w:eastAsia="Times New Roman" w:cstheme="minorHAnsi"/>
                <w:color w:val="000000"/>
                <w:sz w:val="20"/>
                <w:szCs w:val="20"/>
              </w:rPr>
            </w:pPr>
            <w:r>
              <w:rPr>
                <w:rFonts w:eastAsia="Times New Roman" w:cstheme="minorHAnsi"/>
                <w:color w:val="000000"/>
                <w:sz w:val="20"/>
                <w:szCs w:val="20"/>
              </w:rPr>
              <w:t>2</w:t>
            </w:r>
          </w:p>
        </w:tc>
        <w:tc>
          <w:tcPr>
            <w:tcW w:w="3322" w:type="dxa"/>
            <w:shd w:val="clear" w:color="auto" w:fill="auto"/>
            <w:noWrap/>
            <w:vAlign w:val="bottom"/>
            <w:hideMark/>
          </w:tcPr>
          <w:p w14:paraId="44F5403F" w14:textId="4878BF3F" w:rsidR="00E2494E" w:rsidRPr="005C342C" w:rsidRDefault="00E2494E" w:rsidP="00140AF3">
            <w:pPr>
              <w:spacing w:after="0"/>
              <w:jc w:val="left"/>
              <w:rPr>
                <w:rFonts w:eastAsia="Times New Roman" w:cstheme="minorHAnsi"/>
                <w:color w:val="000000"/>
                <w:sz w:val="20"/>
                <w:szCs w:val="20"/>
              </w:rPr>
            </w:pPr>
            <w:r w:rsidRPr="005C342C">
              <w:rPr>
                <w:rFonts w:eastAsia="Times New Roman" w:cstheme="minorHAnsi"/>
                <w:color w:val="000000"/>
                <w:sz w:val="20"/>
                <w:szCs w:val="20"/>
              </w:rPr>
              <w:t>Sukkur</w:t>
            </w:r>
          </w:p>
        </w:tc>
        <w:tc>
          <w:tcPr>
            <w:tcW w:w="900" w:type="dxa"/>
            <w:shd w:val="clear" w:color="auto" w:fill="auto"/>
            <w:noWrap/>
            <w:vAlign w:val="bottom"/>
            <w:hideMark/>
          </w:tcPr>
          <w:p w14:paraId="0FAE881B"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62</w:t>
            </w:r>
          </w:p>
        </w:tc>
        <w:tc>
          <w:tcPr>
            <w:tcW w:w="1080" w:type="dxa"/>
            <w:shd w:val="clear" w:color="auto" w:fill="auto"/>
            <w:noWrap/>
            <w:vAlign w:val="bottom"/>
            <w:hideMark/>
          </w:tcPr>
          <w:p w14:paraId="35A837C5"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61</w:t>
            </w:r>
          </w:p>
        </w:tc>
        <w:tc>
          <w:tcPr>
            <w:tcW w:w="990" w:type="dxa"/>
            <w:shd w:val="clear" w:color="auto" w:fill="auto"/>
            <w:noWrap/>
            <w:vAlign w:val="bottom"/>
            <w:hideMark/>
          </w:tcPr>
          <w:p w14:paraId="117050BE"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41</w:t>
            </w:r>
          </w:p>
        </w:tc>
        <w:tc>
          <w:tcPr>
            <w:tcW w:w="900" w:type="dxa"/>
            <w:shd w:val="clear" w:color="auto" w:fill="auto"/>
            <w:noWrap/>
            <w:vAlign w:val="bottom"/>
            <w:hideMark/>
          </w:tcPr>
          <w:p w14:paraId="1CD64A23"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30</w:t>
            </w:r>
          </w:p>
        </w:tc>
        <w:tc>
          <w:tcPr>
            <w:tcW w:w="1170" w:type="dxa"/>
            <w:shd w:val="clear" w:color="auto" w:fill="auto"/>
            <w:noWrap/>
            <w:vAlign w:val="bottom"/>
            <w:hideMark/>
          </w:tcPr>
          <w:p w14:paraId="63E6F4A2"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45</w:t>
            </w:r>
          </w:p>
        </w:tc>
      </w:tr>
      <w:tr w:rsidR="00E2494E" w:rsidRPr="00A2099B" w14:paraId="750CF4F0" w14:textId="77777777" w:rsidTr="005C342C">
        <w:trPr>
          <w:trHeight w:val="300"/>
          <w:jc w:val="center"/>
        </w:trPr>
        <w:tc>
          <w:tcPr>
            <w:tcW w:w="988" w:type="dxa"/>
          </w:tcPr>
          <w:p w14:paraId="4094197A" w14:textId="29E34FEA" w:rsidR="00E2494E" w:rsidRPr="00E2494E" w:rsidRDefault="00770DF6" w:rsidP="00140AF3">
            <w:pPr>
              <w:spacing w:after="0"/>
              <w:jc w:val="left"/>
              <w:rPr>
                <w:rFonts w:eastAsia="Times New Roman" w:cstheme="minorHAnsi"/>
                <w:color w:val="000000"/>
                <w:sz w:val="20"/>
                <w:szCs w:val="20"/>
              </w:rPr>
            </w:pPr>
            <w:r>
              <w:rPr>
                <w:rFonts w:eastAsia="Times New Roman" w:cstheme="minorHAnsi"/>
                <w:color w:val="000000"/>
                <w:sz w:val="20"/>
                <w:szCs w:val="20"/>
              </w:rPr>
              <w:t>3</w:t>
            </w:r>
          </w:p>
        </w:tc>
        <w:tc>
          <w:tcPr>
            <w:tcW w:w="3322" w:type="dxa"/>
            <w:shd w:val="clear" w:color="auto" w:fill="auto"/>
            <w:noWrap/>
            <w:vAlign w:val="bottom"/>
            <w:hideMark/>
          </w:tcPr>
          <w:p w14:paraId="7B616F00" w14:textId="44FD32D6" w:rsidR="00E2494E" w:rsidRPr="005C342C" w:rsidRDefault="00E2494E" w:rsidP="00140AF3">
            <w:pPr>
              <w:spacing w:after="0"/>
              <w:jc w:val="left"/>
              <w:rPr>
                <w:rFonts w:eastAsia="Times New Roman" w:cstheme="minorHAnsi"/>
                <w:color w:val="000000"/>
                <w:sz w:val="20"/>
                <w:szCs w:val="20"/>
              </w:rPr>
            </w:pPr>
            <w:r w:rsidRPr="005C342C">
              <w:rPr>
                <w:rFonts w:eastAsia="Times New Roman" w:cstheme="minorHAnsi"/>
                <w:color w:val="000000"/>
                <w:sz w:val="20"/>
                <w:szCs w:val="20"/>
              </w:rPr>
              <w:t>Shikarpur</w:t>
            </w:r>
          </w:p>
        </w:tc>
        <w:tc>
          <w:tcPr>
            <w:tcW w:w="900" w:type="dxa"/>
            <w:shd w:val="clear" w:color="auto" w:fill="auto"/>
            <w:noWrap/>
            <w:vAlign w:val="bottom"/>
            <w:hideMark/>
          </w:tcPr>
          <w:p w14:paraId="63EC505A"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63</w:t>
            </w:r>
          </w:p>
        </w:tc>
        <w:tc>
          <w:tcPr>
            <w:tcW w:w="1080" w:type="dxa"/>
            <w:shd w:val="clear" w:color="auto" w:fill="auto"/>
            <w:noWrap/>
            <w:vAlign w:val="bottom"/>
            <w:hideMark/>
          </w:tcPr>
          <w:p w14:paraId="7BD3888C"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53</w:t>
            </w:r>
          </w:p>
        </w:tc>
        <w:tc>
          <w:tcPr>
            <w:tcW w:w="990" w:type="dxa"/>
            <w:shd w:val="clear" w:color="auto" w:fill="auto"/>
            <w:noWrap/>
            <w:vAlign w:val="bottom"/>
            <w:hideMark/>
          </w:tcPr>
          <w:p w14:paraId="7D2A6CB9"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37</w:t>
            </w:r>
          </w:p>
        </w:tc>
        <w:tc>
          <w:tcPr>
            <w:tcW w:w="900" w:type="dxa"/>
            <w:shd w:val="clear" w:color="auto" w:fill="auto"/>
            <w:noWrap/>
            <w:vAlign w:val="bottom"/>
            <w:hideMark/>
          </w:tcPr>
          <w:p w14:paraId="5F99FDCD"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31</w:t>
            </w:r>
          </w:p>
        </w:tc>
        <w:tc>
          <w:tcPr>
            <w:tcW w:w="1170" w:type="dxa"/>
            <w:shd w:val="clear" w:color="auto" w:fill="auto"/>
            <w:noWrap/>
            <w:vAlign w:val="bottom"/>
            <w:hideMark/>
          </w:tcPr>
          <w:p w14:paraId="31AA8068"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39</w:t>
            </w:r>
          </w:p>
        </w:tc>
      </w:tr>
      <w:tr w:rsidR="00E2494E" w:rsidRPr="00A2099B" w14:paraId="52311EE5" w14:textId="77777777" w:rsidTr="005C342C">
        <w:trPr>
          <w:trHeight w:val="300"/>
          <w:jc w:val="center"/>
        </w:trPr>
        <w:tc>
          <w:tcPr>
            <w:tcW w:w="988" w:type="dxa"/>
          </w:tcPr>
          <w:p w14:paraId="3BB49F88" w14:textId="107D90AA" w:rsidR="00E2494E" w:rsidRPr="00E2494E" w:rsidRDefault="00770DF6" w:rsidP="00140AF3">
            <w:pPr>
              <w:spacing w:after="0"/>
              <w:jc w:val="left"/>
              <w:rPr>
                <w:rFonts w:eastAsia="Times New Roman" w:cstheme="minorHAnsi"/>
                <w:color w:val="000000"/>
                <w:sz w:val="20"/>
                <w:szCs w:val="20"/>
              </w:rPr>
            </w:pPr>
            <w:r>
              <w:rPr>
                <w:rFonts w:eastAsia="Times New Roman" w:cstheme="minorHAnsi"/>
                <w:color w:val="000000"/>
                <w:sz w:val="20"/>
                <w:szCs w:val="20"/>
              </w:rPr>
              <w:t>4</w:t>
            </w:r>
          </w:p>
        </w:tc>
        <w:tc>
          <w:tcPr>
            <w:tcW w:w="3322" w:type="dxa"/>
            <w:shd w:val="clear" w:color="auto" w:fill="auto"/>
            <w:noWrap/>
            <w:vAlign w:val="bottom"/>
            <w:hideMark/>
          </w:tcPr>
          <w:p w14:paraId="0D1D8F41" w14:textId="3B3D5A0E" w:rsidR="00E2494E" w:rsidRPr="005C342C" w:rsidRDefault="00E2494E" w:rsidP="00140AF3">
            <w:pPr>
              <w:spacing w:after="0"/>
              <w:jc w:val="left"/>
              <w:rPr>
                <w:rFonts w:eastAsia="Times New Roman" w:cstheme="minorHAnsi"/>
                <w:color w:val="000000"/>
                <w:sz w:val="20"/>
                <w:szCs w:val="20"/>
              </w:rPr>
            </w:pPr>
            <w:r w:rsidRPr="005C342C">
              <w:rPr>
                <w:rFonts w:eastAsia="Times New Roman" w:cstheme="minorHAnsi"/>
                <w:color w:val="000000"/>
                <w:sz w:val="20"/>
                <w:szCs w:val="20"/>
              </w:rPr>
              <w:t>Jacobabad</w:t>
            </w:r>
          </w:p>
        </w:tc>
        <w:tc>
          <w:tcPr>
            <w:tcW w:w="900" w:type="dxa"/>
            <w:shd w:val="clear" w:color="auto" w:fill="auto"/>
            <w:noWrap/>
            <w:vAlign w:val="bottom"/>
            <w:hideMark/>
          </w:tcPr>
          <w:p w14:paraId="420D7207"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57</w:t>
            </w:r>
          </w:p>
        </w:tc>
        <w:tc>
          <w:tcPr>
            <w:tcW w:w="1080" w:type="dxa"/>
            <w:shd w:val="clear" w:color="auto" w:fill="auto"/>
            <w:noWrap/>
            <w:vAlign w:val="bottom"/>
            <w:hideMark/>
          </w:tcPr>
          <w:p w14:paraId="18DC3FFA"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53</w:t>
            </w:r>
          </w:p>
        </w:tc>
        <w:tc>
          <w:tcPr>
            <w:tcW w:w="990" w:type="dxa"/>
            <w:shd w:val="clear" w:color="auto" w:fill="auto"/>
            <w:noWrap/>
            <w:vAlign w:val="bottom"/>
            <w:hideMark/>
          </w:tcPr>
          <w:p w14:paraId="548F0D98"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40</w:t>
            </w:r>
          </w:p>
        </w:tc>
        <w:tc>
          <w:tcPr>
            <w:tcW w:w="900" w:type="dxa"/>
            <w:shd w:val="clear" w:color="auto" w:fill="auto"/>
            <w:noWrap/>
            <w:vAlign w:val="bottom"/>
            <w:hideMark/>
          </w:tcPr>
          <w:p w14:paraId="0F096DC4"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16</w:t>
            </w:r>
          </w:p>
        </w:tc>
        <w:tc>
          <w:tcPr>
            <w:tcW w:w="1170" w:type="dxa"/>
            <w:shd w:val="clear" w:color="auto" w:fill="auto"/>
            <w:noWrap/>
            <w:vAlign w:val="bottom"/>
            <w:hideMark/>
          </w:tcPr>
          <w:p w14:paraId="77C4C11B"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34</w:t>
            </w:r>
          </w:p>
        </w:tc>
      </w:tr>
      <w:tr w:rsidR="00E2494E" w:rsidRPr="00A2099B" w14:paraId="2ADF26E8" w14:textId="77777777" w:rsidTr="005C342C">
        <w:trPr>
          <w:trHeight w:val="300"/>
          <w:jc w:val="center"/>
        </w:trPr>
        <w:tc>
          <w:tcPr>
            <w:tcW w:w="988" w:type="dxa"/>
          </w:tcPr>
          <w:p w14:paraId="7C0DBC9D" w14:textId="3C237644" w:rsidR="00E2494E" w:rsidRPr="00E2494E" w:rsidRDefault="00770DF6" w:rsidP="00140AF3">
            <w:pPr>
              <w:spacing w:after="0"/>
              <w:jc w:val="left"/>
              <w:rPr>
                <w:rFonts w:eastAsia="Times New Roman" w:cstheme="minorHAnsi"/>
                <w:color w:val="000000"/>
                <w:sz w:val="20"/>
                <w:szCs w:val="20"/>
              </w:rPr>
            </w:pPr>
            <w:r>
              <w:rPr>
                <w:rFonts w:eastAsia="Times New Roman" w:cstheme="minorHAnsi"/>
                <w:color w:val="000000"/>
                <w:sz w:val="20"/>
                <w:szCs w:val="20"/>
              </w:rPr>
              <w:t>5</w:t>
            </w:r>
          </w:p>
        </w:tc>
        <w:tc>
          <w:tcPr>
            <w:tcW w:w="3322" w:type="dxa"/>
            <w:shd w:val="clear" w:color="auto" w:fill="auto"/>
            <w:noWrap/>
            <w:vAlign w:val="bottom"/>
            <w:hideMark/>
          </w:tcPr>
          <w:p w14:paraId="417B1B39" w14:textId="3F6E0DA1" w:rsidR="00E2494E" w:rsidRPr="005C342C" w:rsidRDefault="00E2494E" w:rsidP="00140AF3">
            <w:pPr>
              <w:spacing w:after="0"/>
              <w:jc w:val="left"/>
              <w:rPr>
                <w:rFonts w:eastAsia="Times New Roman" w:cstheme="minorHAnsi"/>
                <w:color w:val="000000"/>
                <w:sz w:val="20"/>
                <w:szCs w:val="20"/>
              </w:rPr>
            </w:pPr>
            <w:r w:rsidRPr="005C342C">
              <w:rPr>
                <w:rFonts w:eastAsia="Times New Roman" w:cstheme="minorHAnsi"/>
                <w:color w:val="000000"/>
                <w:sz w:val="20"/>
                <w:szCs w:val="20"/>
              </w:rPr>
              <w:t>Kambar Shadadkot</w:t>
            </w:r>
          </w:p>
        </w:tc>
        <w:tc>
          <w:tcPr>
            <w:tcW w:w="900" w:type="dxa"/>
            <w:shd w:val="clear" w:color="auto" w:fill="auto"/>
            <w:noWrap/>
            <w:vAlign w:val="bottom"/>
            <w:hideMark/>
          </w:tcPr>
          <w:p w14:paraId="2AD01FFE"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66</w:t>
            </w:r>
          </w:p>
        </w:tc>
        <w:tc>
          <w:tcPr>
            <w:tcW w:w="1080" w:type="dxa"/>
            <w:shd w:val="clear" w:color="auto" w:fill="auto"/>
            <w:noWrap/>
            <w:vAlign w:val="bottom"/>
            <w:hideMark/>
          </w:tcPr>
          <w:p w14:paraId="0D68154A"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52</w:t>
            </w:r>
          </w:p>
        </w:tc>
        <w:tc>
          <w:tcPr>
            <w:tcW w:w="990" w:type="dxa"/>
            <w:shd w:val="clear" w:color="auto" w:fill="auto"/>
            <w:noWrap/>
            <w:vAlign w:val="bottom"/>
            <w:hideMark/>
          </w:tcPr>
          <w:p w14:paraId="6D056C55"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45</w:t>
            </w:r>
          </w:p>
        </w:tc>
        <w:tc>
          <w:tcPr>
            <w:tcW w:w="900" w:type="dxa"/>
            <w:shd w:val="clear" w:color="auto" w:fill="auto"/>
            <w:noWrap/>
            <w:vAlign w:val="bottom"/>
            <w:hideMark/>
          </w:tcPr>
          <w:p w14:paraId="0419D86B"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32</w:t>
            </w:r>
          </w:p>
        </w:tc>
        <w:tc>
          <w:tcPr>
            <w:tcW w:w="1170" w:type="dxa"/>
            <w:shd w:val="clear" w:color="auto" w:fill="auto"/>
            <w:noWrap/>
            <w:vAlign w:val="bottom"/>
            <w:hideMark/>
          </w:tcPr>
          <w:p w14:paraId="6E9024C2"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48</w:t>
            </w:r>
          </w:p>
        </w:tc>
      </w:tr>
      <w:tr w:rsidR="00E2494E" w:rsidRPr="00A2099B" w14:paraId="4786A125" w14:textId="77777777" w:rsidTr="005C342C">
        <w:trPr>
          <w:trHeight w:val="300"/>
          <w:jc w:val="center"/>
        </w:trPr>
        <w:tc>
          <w:tcPr>
            <w:tcW w:w="988" w:type="dxa"/>
          </w:tcPr>
          <w:p w14:paraId="719FA7CF" w14:textId="2A19DD26" w:rsidR="00E2494E" w:rsidRPr="00E2494E" w:rsidRDefault="00600B8C" w:rsidP="00140AF3">
            <w:pPr>
              <w:spacing w:after="0"/>
              <w:jc w:val="left"/>
              <w:rPr>
                <w:rFonts w:eastAsia="Times New Roman" w:cstheme="minorHAnsi"/>
                <w:color w:val="000000"/>
                <w:sz w:val="20"/>
                <w:szCs w:val="20"/>
              </w:rPr>
            </w:pPr>
            <w:r>
              <w:rPr>
                <w:rFonts w:eastAsia="Times New Roman" w:cstheme="minorHAnsi"/>
                <w:color w:val="000000"/>
                <w:sz w:val="20"/>
                <w:szCs w:val="20"/>
              </w:rPr>
              <w:t>6</w:t>
            </w:r>
          </w:p>
        </w:tc>
        <w:tc>
          <w:tcPr>
            <w:tcW w:w="3322" w:type="dxa"/>
            <w:shd w:val="clear" w:color="auto" w:fill="auto"/>
            <w:noWrap/>
            <w:vAlign w:val="bottom"/>
            <w:hideMark/>
          </w:tcPr>
          <w:p w14:paraId="4DE452A5" w14:textId="4DC3F520" w:rsidR="00E2494E" w:rsidRPr="005C342C" w:rsidRDefault="00E2494E" w:rsidP="00140AF3">
            <w:pPr>
              <w:spacing w:after="0"/>
              <w:jc w:val="left"/>
              <w:rPr>
                <w:rFonts w:eastAsia="Times New Roman" w:cstheme="minorHAnsi"/>
                <w:color w:val="000000"/>
                <w:sz w:val="20"/>
                <w:szCs w:val="20"/>
              </w:rPr>
            </w:pPr>
            <w:r w:rsidRPr="005C342C">
              <w:rPr>
                <w:rFonts w:eastAsia="Times New Roman" w:cstheme="minorHAnsi"/>
                <w:color w:val="000000"/>
                <w:sz w:val="20"/>
                <w:szCs w:val="20"/>
              </w:rPr>
              <w:t>Khairpur</w:t>
            </w:r>
          </w:p>
        </w:tc>
        <w:tc>
          <w:tcPr>
            <w:tcW w:w="900" w:type="dxa"/>
            <w:shd w:val="clear" w:color="auto" w:fill="auto"/>
            <w:noWrap/>
            <w:vAlign w:val="bottom"/>
            <w:hideMark/>
          </w:tcPr>
          <w:p w14:paraId="4B435EE7"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54</w:t>
            </w:r>
          </w:p>
        </w:tc>
        <w:tc>
          <w:tcPr>
            <w:tcW w:w="1080" w:type="dxa"/>
            <w:shd w:val="clear" w:color="auto" w:fill="auto"/>
            <w:noWrap/>
            <w:vAlign w:val="bottom"/>
            <w:hideMark/>
          </w:tcPr>
          <w:p w14:paraId="729CB163"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45</w:t>
            </w:r>
          </w:p>
        </w:tc>
        <w:tc>
          <w:tcPr>
            <w:tcW w:w="990" w:type="dxa"/>
            <w:shd w:val="clear" w:color="auto" w:fill="auto"/>
            <w:noWrap/>
            <w:vAlign w:val="bottom"/>
            <w:hideMark/>
          </w:tcPr>
          <w:p w14:paraId="004E0B45"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50</w:t>
            </w:r>
          </w:p>
        </w:tc>
        <w:tc>
          <w:tcPr>
            <w:tcW w:w="900" w:type="dxa"/>
            <w:shd w:val="clear" w:color="auto" w:fill="auto"/>
            <w:noWrap/>
            <w:vAlign w:val="bottom"/>
            <w:hideMark/>
          </w:tcPr>
          <w:p w14:paraId="4D13038C"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36</w:t>
            </w:r>
          </w:p>
        </w:tc>
        <w:tc>
          <w:tcPr>
            <w:tcW w:w="1170" w:type="dxa"/>
            <w:shd w:val="clear" w:color="auto" w:fill="auto"/>
            <w:noWrap/>
            <w:vAlign w:val="bottom"/>
            <w:hideMark/>
          </w:tcPr>
          <w:p w14:paraId="6D7BF583"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45</w:t>
            </w:r>
          </w:p>
        </w:tc>
      </w:tr>
      <w:tr w:rsidR="00E2494E" w:rsidRPr="00A2099B" w14:paraId="347410E8" w14:textId="77777777" w:rsidTr="005C342C">
        <w:trPr>
          <w:trHeight w:val="300"/>
          <w:jc w:val="center"/>
        </w:trPr>
        <w:tc>
          <w:tcPr>
            <w:tcW w:w="988" w:type="dxa"/>
          </w:tcPr>
          <w:p w14:paraId="49543B7E" w14:textId="3D45C127" w:rsidR="00E2494E" w:rsidRPr="00E2494E" w:rsidRDefault="00600B8C" w:rsidP="00140AF3">
            <w:pPr>
              <w:spacing w:after="0"/>
              <w:jc w:val="left"/>
              <w:rPr>
                <w:rFonts w:eastAsia="Times New Roman" w:cstheme="minorHAnsi"/>
                <w:color w:val="000000"/>
                <w:sz w:val="20"/>
                <w:szCs w:val="20"/>
              </w:rPr>
            </w:pPr>
            <w:r>
              <w:rPr>
                <w:rFonts w:eastAsia="Times New Roman" w:cstheme="minorHAnsi"/>
                <w:color w:val="000000"/>
                <w:sz w:val="20"/>
                <w:szCs w:val="20"/>
              </w:rPr>
              <w:t>7</w:t>
            </w:r>
          </w:p>
        </w:tc>
        <w:tc>
          <w:tcPr>
            <w:tcW w:w="3322" w:type="dxa"/>
            <w:shd w:val="clear" w:color="auto" w:fill="auto"/>
            <w:noWrap/>
            <w:vAlign w:val="bottom"/>
            <w:hideMark/>
          </w:tcPr>
          <w:p w14:paraId="12E0DA57" w14:textId="4BCB1793" w:rsidR="00E2494E" w:rsidRPr="005C342C" w:rsidRDefault="00E2494E" w:rsidP="00140AF3">
            <w:pPr>
              <w:spacing w:after="0"/>
              <w:jc w:val="left"/>
              <w:rPr>
                <w:rFonts w:eastAsia="Times New Roman" w:cstheme="minorHAnsi"/>
                <w:color w:val="000000"/>
                <w:sz w:val="20"/>
                <w:szCs w:val="20"/>
              </w:rPr>
            </w:pPr>
            <w:r w:rsidRPr="005C342C">
              <w:rPr>
                <w:rFonts w:eastAsia="Times New Roman" w:cstheme="minorHAnsi"/>
                <w:color w:val="000000"/>
                <w:sz w:val="20"/>
                <w:szCs w:val="20"/>
              </w:rPr>
              <w:t>Dadu</w:t>
            </w:r>
          </w:p>
        </w:tc>
        <w:tc>
          <w:tcPr>
            <w:tcW w:w="900" w:type="dxa"/>
            <w:shd w:val="clear" w:color="auto" w:fill="auto"/>
            <w:noWrap/>
            <w:vAlign w:val="bottom"/>
            <w:hideMark/>
          </w:tcPr>
          <w:p w14:paraId="57250389"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64</w:t>
            </w:r>
          </w:p>
        </w:tc>
        <w:tc>
          <w:tcPr>
            <w:tcW w:w="1080" w:type="dxa"/>
            <w:shd w:val="clear" w:color="auto" w:fill="auto"/>
            <w:noWrap/>
            <w:vAlign w:val="bottom"/>
            <w:hideMark/>
          </w:tcPr>
          <w:p w14:paraId="420586FF"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62</w:t>
            </w:r>
          </w:p>
        </w:tc>
        <w:tc>
          <w:tcPr>
            <w:tcW w:w="990" w:type="dxa"/>
            <w:shd w:val="clear" w:color="auto" w:fill="auto"/>
            <w:noWrap/>
            <w:vAlign w:val="bottom"/>
            <w:hideMark/>
          </w:tcPr>
          <w:p w14:paraId="6918B183"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55</w:t>
            </w:r>
          </w:p>
        </w:tc>
        <w:tc>
          <w:tcPr>
            <w:tcW w:w="900" w:type="dxa"/>
            <w:shd w:val="clear" w:color="auto" w:fill="auto"/>
            <w:noWrap/>
            <w:vAlign w:val="bottom"/>
            <w:hideMark/>
          </w:tcPr>
          <w:p w14:paraId="735ED65D"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46</w:t>
            </w:r>
          </w:p>
        </w:tc>
        <w:tc>
          <w:tcPr>
            <w:tcW w:w="1170" w:type="dxa"/>
            <w:shd w:val="clear" w:color="auto" w:fill="auto"/>
            <w:noWrap/>
            <w:vAlign w:val="bottom"/>
            <w:hideMark/>
          </w:tcPr>
          <w:p w14:paraId="18529D95"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53</w:t>
            </w:r>
          </w:p>
        </w:tc>
      </w:tr>
      <w:tr w:rsidR="00E2494E" w:rsidRPr="00A2099B" w14:paraId="455412E3" w14:textId="77777777" w:rsidTr="005C342C">
        <w:trPr>
          <w:trHeight w:val="300"/>
          <w:jc w:val="center"/>
        </w:trPr>
        <w:tc>
          <w:tcPr>
            <w:tcW w:w="988" w:type="dxa"/>
          </w:tcPr>
          <w:p w14:paraId="16CE05C7" w14:textId="380FD544" w:rsidR="00E2494E" w:rsidRPr="00E2494E" w:rsidRDefault="00600B8C" w:rsidP="00140AF3">
            <w:pPr>
              <w:spacing w:after="0"/>
              <w:jc w:val="left"/>
              <w:rPr>
                <w:rFonts w:eastAsia="Times New Roman" w:cstheme="minorHAnsi"/>
                <w:color w:val="000000"/>
                <w:sz w:val="20"/>
                <w:szCs w:val="20"/>
              </w:rPr>
            </w:pPr>
            <w:r>
              <w:rPr>
                <w:rFonts w:eastAsia="Times New Roman" w:cstheme="minorHAnsi"/>
                <w:color w:val="000000"/>
                <w:sz w:val="20"/>
                <w:szCs w:val="20"/>
              </w:rPr>
              <w:t>8</w:t>
            </w:r>
          </w:p>
        </w:tc>
        <w:tc>
          <w:tcPr>
            <w:tcW w:w="3322" w:type="dxa"/>
            <w:shd w:val="clear" w:color="auto" w:fill="auto"/>
            <w:noWrap/>
            <w:vAlign w:val="bottom"/>
            <w:hideMark/>
          </w:tcPr>
          <w:p w14:paraId="63B95B76" w14:textId="0201B6CA" w:rsidR="00E2494E" w:rsidRPr="005C342C" w:rsidRDefault="00E2494E" w:rsidP="00140AF3">
            <w:pPr>
              <w:spacing w:after="0"/>
              <w:jc w:val="left"/>
              <w:rPr>
                <w:rFonts w:eastAsia="Times New Roman" w:cstheme="minorHAnsi"/>
                <w:color w:val="000000"/>
                <w:sz w:val="20"/>
                <w:szCs w:val="20"/>
              </w:rPr>
            </w:pPr>
            <w:r w:rsidRPr="005C342C">
              <w:rPr>
                <w:rFonts w:eastAsia="Times New Roman" w:cstheme="minorHAnsi"/>
                <w:color w:val="000000"/>
                <w:sz w:val="20"/>
                <w:szCs w:val="20"/>
              </w:rPr>
              <w:t>Sanghar</w:t>
            </w:r>
          </w:p>
        </w:tc>
        <w:tc>
          <w:tcPr>
            <w:tcW w:w="900" w:type="dxa"/>
            <w:shd w:val="clear" w:color="auto" w:fill="auto"/>
            <w:noWrap/>
            <w:vAlign w:val="bottom"/>
            <w:hideMark/>
          </w:tcPr>
          <w:p w14:paraId="58F6AD22"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64</w:t>
            </w:r>
          </w:p>
        </w:tc>
        <w:tc>
          <w:tcPr>
            <w:tcW w:w="1080" w:type="dxa"/>
            <w:shd w:val="clear" w:color="auto" w:fill="auto"/>
            <w:noWrap/>
            <w:vAlign w:val="bottom"/>
            <w:hideMark/>
          </w:tcPr>
          <w:p w14:paraId="0A5CE771"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55</w:t>
            </w:r>
          </w:p>
        </w:tc>
        <w:tc>
          <w:tcPr>
            <w:tcW w:w="990" w:type="dxa"/>
            <w:shd w:val="clear" w:color="auto" w:fill="auto"/>
            <w:noWrap/>
            <w:vAlign w:val="bottom"/>
            <w:hideMark/>
          </w:tcPr>
          <w:p w14:paraId="292797B8"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47</w:t>
            </w:r>
          </w:p>
        </w:tc>
        <w:tc>
          <w:tcPr>
            <w:tcW w:w="900" w:type="dxa"/>
            <w:shd w:val="clear" w:color="auto" w:fill="auto"/>
            <w:noWrap/>
            <w:vAlign w:val="bottom"/>
            <w:hideMark/>
          </w:tcPr>
          <w:p w14:paraId="6EF43420"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28</w:t>
            </w:r>
          </w:p>
        </w:tc>
        <w:tc>
          <w:tcPr>
            <w:tcW w:w="1170" w:type="dxa"/>
            <w:shd w:val="clear" w:color="auto" w:fill="auto"/>
            <w:noWrap/>
            <w:vAlign w:val="bottom"/>
            <w:hideMark/>
          </w:tcPr>
          <w:p w14:paraId="29809800"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43</w:t>
            </w:r>
          </w:p>
        </w:tc>
      </w:tr>
      <w:tr w:rsidR="00E2494E" w:rsidRPr="00A2099B" w14:paraId="70B2720A" w14:textId="77777777" w:rsidTr="005C342C">
        <w:trPr>
          <w:trHeight w:val="300"/>
          <w:jc w:val="center"/>
        </w:trPr>
        <w:tc>
          <w:tcPr>
            <w:tcW w:w="988" w:type="dxa"/>
          </w:tcPr>
          <w:p w14:paraId="6A78A89C" w14:textId="2912413B" w:rsidR="00E2494E" w:rsidRPr="00E2494E" w:rsidRDefault="00643D55" w:rsidP="00140AF3">
            <w:pPr>
              <w:spacing w:after="0"/>
              <w:jc w:val="left"/>
              <w:rPr>
                <w:rFonts w:eastAsia="Times New Roman" w:cstheme="minorHAnsi"/>
                <w:color w:val="000000"/>
                <w:sz w:val="20"/>
                <w:szCs w:val="20"/>
              </w:rPr>
            </w:pPr>
            <w:r>
              <w:rPr>
                <w:rFonts w:eastAsia="Times New Roman" w:cstheme="minorHAnsi"/>
                <w:color w:val="000000"/>
                <w:sz w:val="20"/>
                <w:szCs w:val="20"/>
              </w:rPr>
              <w:t>9</w:t>
            </w:r>
          </w:p>
        </w:tc>
        <w:tc>
          <w:tcPr>
            <w:tcW w:w="3322" w:type="dxa"/>
            <w:shd w:val="clear" w:color="auto" w:fill="auto"/>
            <w:noWrap/>
            <w:vAlign w:val="bottom"/>
            <w:hideMark/>
          </w:tcPr>
          <w:p w14:paraId="456574F7" w14:textId="04DE97F8" w:rsidR="00E2494E" w:rsidRPr="005C342C" w:rsidRDefault="00E2494E" w:rsidP="00140AF3">
            <w:pPr>
              <w:spacing w:after="0"/>
              <w:jc w:val="left"/>
              <w:rPr>
                <w:rFonts w:eastAsia="Times New Roman" w:cstheme="minorHAnsi"/>
                <w:color w:val="000000"/>
                <w:sz w:val="20"/>
                <w:szCs w:val="20"/>
              </w:rPr>
            </w:pPr>
            <w:r w:rsidRPr="005C342C">
              <w:rPr>
                <w:rFonts w:eastAsia="Times New Roman" w:cstheme="minorHAnsi"/>
                <w:color w:val="000000"/>
                <w:sz w:val="20"/>
                <w:szCs w:val="20"/>
              </w:rPr>
              <w:t>Larkana</w:t>
            </w:r>
          </w:p>
        </w:tc>
        <w:tc>
          <w:tcPr>
            <w:tcW w:w="900" w:type="dxa"/>
            <w:shd w:val="clear" w:color="auto" w:fill="auto"/>
            <w:noWrap/>
            <w:vAlign w:val="bottom"/>
            <w:hideMark/>
          </w:tcPr>
          <w:p w14:paraId="60451426"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56</w:t>
            </w:r>
          </w:p>
        </w:tc>
        <w:tc>
          <w:tcPr>
            <w:tcW w:w="1080" w:type="dxa"/>
            <w:shd w:val="clear" w:color="auto" w:fill="auto"/>
            <w:noWrap/>
            <w:vAlign w:val="bottom"/>
            <w:hideMark/>
          </w:tcPr>
          <w:p w14:paraId="5522EFA3"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39</w:t>
            </w:r>
          </w:p>
        </w:tc>
        <w:tc>
          <w:tcPr>
            <w:tcW w:w="990" w:type="dxa"/>
            <w:shd w:val="clear" w:color="auto" w:fill="auto"/>
            <w:noWrap/>
            <w:vAlign w:val="bottom"/>
            <w:hideMark/>
          </w:tcPr>
          <w:p w14:paraId="38502764"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48</w:t>
            </w:r>
          </w:p>
        </w:tc>
        <w:tc>
          <w:tcPr>
            <w:tcW w:w="900" w:type="dxa"/>
            <w:shd w:val="clear" w:color="auto" w:fill="auto"/>
            <w:noWrap/>
            <w:vAlign w:val="bottom"/>
            <w:hideMark/>
          </w:tcPr>
          <w:p w14:paraId="760405BC"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30</w:t>
            </w:r>
          </w:p>
        </w:tc>
        <w:tc>
          <w:tcPr>
            <w:tcW w:w="1170" w:type="dxa"/>
            <w:shd w:val="clear" w:color="auto" w:fill="auto"/>
            <w:noWrap/>
            <w:vAlign w:val="bottom"/>
            <w:hideMark/>
          </w:tcPr>
          <w:p w14:paraId="135CF868"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45</w:t>
            </w:r>
          </w:p>
        </w:tc>
      </w:tr>
      <w:tr w:rsidR="00E2494E" w:rsidRPr="00A2099B" w14:paraId="16195A7C" w14:textId="77777777" w:rsidTr="005C342C">
        <w:trPr>
          <w:trHeight w:val="300"/>
          <w:jc w:val="center"/>
        </w:trPr>
        <w:tc>
          <w:tcPr>
            <w:tcW w:w="988" w:type="dxa"/>
          </w:tcPr>
          <w:p w14:paraId="26928A4D" w14:textId="5F494ADD" w:rsidR="00E2494E" w:rsidRPr="00E2494E" w:rsidRDefault="00643D55" w:rsidP="00140AF3">
            <w:pPr>
              <w:spacing w:after="0"/>
              <w:jc w:val="left"/>
              <w:rPr>
                <w:rFonts w:eastAsia="Times New Roman" w:cstheme="minorHAnsi"/>
                <w:color w:val="000000"/>
                <w:sz w:val="20"/>
                <w:szCs w:val="20"/>
              </w:rPr>
            </w:pPr>
            <w:r>
              <w:rPr>
                <w:rFonts w:eastAsia="Times New Roman" w:cstheme="minorHAnsi"/>
                <w:color w:val="000000"/>
                <w:sz w:val="20"/>
                <w:szCs w:val="20"/>
              </w:rPr>
              <w:lastRenderedPageBreak/>
              <w:t>10</w:t>
            </w:r>
          </w:p>
        </w:tc>
        <w:tc>
          <w:tcPr>
            <w:tcW w:w="3322" w:type="dxa"/>
            <w:shd w:val="clear" w:color="auto" w:fill="auto"/>
            <w:noWrap/>
            <w:vAlign w:val="bottom"/>
            <w:hideMark/>
          </w:tcPr>
          <w:p w14:paraId="08CDD5AF" w14:textId="74922B42" w:rsidR="00E2494E" w:rsidRPr="005C342C" w:rsidRDefault="00E2494E" w:rsidP="00140AF3">
            <w:pPr>
              <w:spacing w:after="0"/>
              <w:jc w:val="left"/>
              <w:rPr>
                <w:rFonts w:eastAsia="Times New Roman" w:cstheme="minorHAnsi"/>
                <w:color w:val="000000"/>
                <w:sz w:val="20"/>
                <w:szCs w:val="20"/>
              </w:rPr>
            </w:pPr>
            <w:r w:rsidRPr="005C342C">
              <w:rPr>
                <w:rFonts w:eastAsia="Times New Roman" w:cstheme="minorHAnsi"/>
                <w:color w:val="000000"/>
                <w:sz w:val="20"/>
                <w:szCs w:val="20"/>
              </w:rPr>
              <w:t>Mirpurkhas</w:t>
            </w:r>
          </w:p>
        </w:tc>
        <w:tc>
          <w:tcPr>
            <w:tcW w:w="900" w:type="dxa"/>
            <w:shd w:val="clear" w:color="auto" w:fill="auto"/>
            <w:noWrap/>
            <w:vAlign w:val="bottom"/>
            <w:hideMark/>
          </w:tcPr>
          <w:p w14:paraId="5B8B4B5A"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57</w:t>
            </w:r>
          </w:p>
        </w:tc>
        <w:tc>
          <w:tcPr>
            <w:tcW w:w="1080" w:type="dxa"/>
            <w:shd w:val="clear" w:color="auto" w:fill="auto"/>
            <w:noWrap/>
            <w:vAlign w:val="bottom"/>
            <w:hideMark/>
          </w:tcPr>
          <w:p w14:paraId="09D69F0E"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58</w:t>
            </w:r>
          </w:p>
        </w:tc>
        <w:tc>
          <w:tcPr>
            <w:tcW w:w="990" w:type="dxa"/>
            <w:shd w:val="clear" w:color="auto" w:fill="auto"/>
            <w:noWrap/>
            <w:vAlign w:val="bottom"/>
            <w:hideMark/>
          </w:tcPr>
          <w:p w14:paraId="09A08A05"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35</w:t>
            </w:r>
          </w:p>
        </w:tc>
        <w:tc>
          <w:tcPr>
            <w:tcW w:w="900" w:type="dxa"/>
            <w:shd w:val="clear" w:color="auto" w:fill="auto"/>
            <w:noWrap/>
            <w:vAlign w:val="bottom"/>
            <w:hideMark/>
          </w:tcPr>
          <w:p w14:paraId="6EDBA28D"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19</w:t>
            </w:r>
          </w:p>
        </w:tc>
        <w:tc>
          <w:tcPr>
            <w:tcW w:w="1170" w:type="dxa"/>
            <w:shd w:val="clear" w:color="auto" w:fill="auto"/>
            <w:noWrap/>
            <w:vAlign w:val="bottom"/>
            <w:hideMark/>
          </w:tcPr>
          <w:p w14:paraId="7AF7F906"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34</w:t>
            </w:r>
          </w:p>
        </w:tc>
      </w:tr>
      <w:tr w:rsidR="00E2494E" w:rsidRPr="00A2099B" w14:paraId="56908F85" w14:textId="77777777" w:rsidTr="005C342C">
        <w:trPr>
          <w:trHeight w:val="300"/>
          <w:jc w:val="center"/>
        </w:trPr>
        <w:tc>
          <w:tcPr>
            <w:tcW w:w="988" w:type="dxa"/>
          </w:tcPr>
          <w:p w14:paraId="59C175C9" w14:textId="71CCF7C2" w:rsidR="00E2494E" w:rsidRPr="00E2494E" w:rsidRDefault="00643D55" w:rsidP="00140AF3">
            <w:pPr>
              <w:spacing w:after="0"/>
              <w:jc w:val="left"/>
              <w:rPr>
                <w:rFonts w:eastAsia="Times New Roman" w:cstheme="minorHAnsi"/>
                <w:color w:val="000000"/>
                <w:sz w:val="20"/>
                <w:szCs w:val="20"/>
              </w:rPr>
            </w:pPr>
            <w:r>
              <w:rPr>
                <w:rFonts w:eastAsia="Times New Roman" w:cstheme="minorHAnsi"/>
                <w:color w:val="000000"/>
                <w:sz w:val="20"/>
                <w:szCs w:val="20"/>
              </w:rPr>
              <w:t>11</w:t>
            </w:r>
          </w:p>
        </w:tc>
        <w:tc>
          <w:tcPr>
            <w:tcW w:w="3322" w:type="dxa"/>
            <w:shd w:val="clear" w:color="auto" w:fill="auto"/>
            <w:noWrap/>
            <w:vAlign w:val="bottom"/>
            <w:hideMark/>
          </w:tcPr>
          <w:p w14:paraId="65B111E6" w14:textId="6A4E528A" w:rsidR="00E2494E" w:rsidRPr="005C342C" w:rsidRDefault="00E2494E" w:rsidP="00140AF3">
            <w:pPr>
              <w:spacing w:after="0"/>
              <w:jc w:val="left"/>
              <w:rPr>
                <w:rFonts w:eastAsia="Times New Roman" w:cstheme="minorHAnsi"/>
                <w:color w:val="000000"/>
                <w:sz w:val="20"/>
                <w:szCs w:val="20"/>
              </w:rPr>
            </w:pPr>
            <w:r w:rsidRPr="005C342C">
              <w:rPr>
                <w:rFonts w:eastAsia="Times New Roman" w:cstheme="minorHAnsi"/>
                <w:color w:val="000000"/>
                <w:sz w:val="20"/>
                <w:szCs w:val="20"/>
              </w:rPr>
              <w:t>Umerkot</w:t>
            </w:r>
          </w:p>
        </w:tc>
        <w:tc>
          <w:tcPr>
            <w:tcW w:w="900" w:type="dxa"/>
            <w:shd w:val="clear" w:color="auto" w:fill="auto"/>
            <w:noWrap/>
            <w:vAlign w:val="bottom"/>
            <w:hideMark/>
          </w:tcPr>
          <w:p w14:paraId="55089000"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59</w:t>
            </w:r>
          </w:p>
        </w:tc>
        <w:tc>
          <w:tcPr>
            <w:tcW w:w="1080" w:type="dxa"/>
            <w:shd w:val="clear" w:color="auto" w:fill="auto"/>
            <w:noWrap/>
            <w:vAlign w:val="bottom"/>
            <w:hideMark/>
          </w:tcPr>
          <w:p w14:paraId="44893BF9"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60</w:t>
            </w:r>
          </w:p>
        </w:tc>
        <w:tc>
          <w:tcPr>
            <w:tcW w:w="990" w:type="dxa"/>
            <w:shd w:val="clear" w:color="auto" w:fill="auto"/>
            <w:noWrap/>
            <w:vAlign w:val="bottom"/>
            <w:hideMark/>
          </w:tcPr>
          <w:p w14:paraId="5FCE8F7B"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43</w:t>
            </w:r>
          </w:p>
        </w:tc>
        <w:tc>
          <w:tcPr>
            <w:tcW w:w="900" w:type="dxa"/>
            <w:shd w:val="clear" w:color="auto" w:fill="auto"/>
            <w:noWrap/>
            <w:vAlign w:val="bottom"/>
            <w:hideMark/>
          </w:tcPr>
          <w:p w14:paraId="12633B3A"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27</w:t>
            </w:r>
          </w:p>
        </w:tc>
        <w:tc>
          <w:tcPr>
            <w:tcW w:w="1170" w:type="dxa"/>
            <w:shd w:val="clear" w:color="auto" w:fill="auto"/>
            <w:noWrap/>
            <w:vAlign w:val="bottom"/>
            <w:hideMark/>
          </w:tcPr>
          <w:p w14:paraId="03E3D5DF"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41</w:t>
            </w:r>
          </w:p>
        </w:tc>
      </w:tr>
      <w:tr w:rsidR="00E2494E" w:rsidRPr="00A2099B" w14:paraId="0240F175" w14:textId="77777777" w:rsidTr="005C342C">
        <w:trPr>
          <w:trHeight w:val="300"/>
          <w:jc w:val="center"/>
        </w:trPr>
        <w:tc>
          <w:tcPr>
            <w:tcW w:w="988" w:type="dxa"/>
          </w:tcPr>
          <w:p w14:paraId="23186C50" w14:textId="2A288335" w:rsidR="00E2494E" w:rsidRPr="00E2494E" w:rsidRDefault="00643D55" w:rsidP="00140AF3">
            <w:pPr>
              <w:spacing w:after="0"/>
              <w:jc w:val="left"/>
              <w:rPr>
                <w:rFonts w:eastAsia="Times New Roman" w:cstheme="minorHAnsi"/>
                <w:color w:val="000000"/>
                <w:sz w:val="20"/>
                <w:szCs w:val="20"/>
              </w:rPr>
            </w:pPr>
            <w:r>
              <w:rPr>
                <w:rFonts w:eastAsia="Times New Roman" w:cstheme="minorHAnsi"/>
                <w:color w:val="000000"/>
                <w:sz w:val="20"/>
                <w:szCs w:val="20"/>
              </w:rPr>
              <w:t>12</w:t>
            </w:r>
          </w:p>
        </w:tc>
        <w:tc>
          <w:tcPr>
            <w:tcW w:w="3322" w:type="dxa"/>
            <w:shd w:val="clear" w:color="auto" w:fill="auto"/>
            <w:noWrap/>
            <w:vAlign w:val="bottom"/>
            <w:hideMark/>
          </w:tcPr>
          <w:p w14:paraId="02DED469" w14:textId="03B71E77" w:rsidR="00E2494E" w:rsidRPr="005C342C" w:rsidRDefault="00E2494E" w:rsidP="00140AF3">
            <w:pPr>
              <w:spacing w:after="0"/>
              <w:jc w:val="left"/>
              <w:rPr>
                <w:rFonts w:eastAsia="Times New Roman" w:cstheme="minorHAnsi"/>
                <w:color w:val="000000"/>
                <w:sz w:val="20"/>
                <w:szCs w:val="20"/>
              </w:rPr>
            </w:pPr>
            <w:r w:rsidRPr="005C342C">
              <w:rPr>
                <w:rFonts w:eastAsia="Times New Roman" w:cstheme="minorHAnsi"/>
                <w:color w:val="000000"/>
                <w:sz w:val="20"/>
                <w:szCs w:val="20"/>
              </w:rPr>
              <w:t>Tando Allahyar</w:t>
            </w:r>
          </w:p>
        </w:tc>
        <w:tc>
          <w:tcPr>
            <w:tcW w:w="900" w:type="dxa"/>
            <w:shd w:val="clear" w:color="auto" w:fill="auto"/>
            <w:noWrap/>
            <w:vAlign w:val="bottom"/>
            <w:hideMark/>
          </w:tcPr>
          <w:p w14:paraId="3987739F"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64</w:t>
            </w:r>
          </w:p>
        </w:tc>
        <w:tc>
          <w:tcPr>
            <w:tcW w:w="1080" w:type="dxa"/>
            <w:shd w:val="clear" w:color="auto" w:fill="auto"/>
            <w:noWrap/>
            <w:vAlign w:val="bottom"/>
            <w:hideMark/>
          </w:tcPr>
          <w:p w14:paraId="1C6B6C70"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62</w:t>
            </w:r>
          </w:p>
        </w:tc>
        <w:tc>
          <w:tcPr>
            <w:tcW w:w="990" w:type="dxa"/>
            <w:shd w:val="clear" w:color="auto" w:fill="auto"/>
            <w:noWrap/>
            <w:vAlign w:val="bottom"/>
            <w:hideMark/>
          </w:tcPr>
          <w:p w14:paraId="602BCEB7"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42</w:t>
            </w:r>
          </w:p>
        </w:tc>
        <w:tc>
          <w:tcPr>
            <w:tcW w:w="900" w:type="dxa"/>
            <w:shd w:val="clear" w:color="auto" w:fill="auto"/>
            <w:noWrap/>
            <w:vAlign w:val="bottom"/>
            <w:hideMark/>
          </w:tcPr>
          <w:p w14:paraId="0BA62E02"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29</w:t>
            </w:r>
          </w:p>
        </w:tc>
        <w:tc>
          <w:tcPr>
            <w:tcW w:w="1170" w:type="dxa"/>
            <w:shd w:val="clear" w:color="auto" w:fill="auto"/>
            <w:noWrap/>
            <w:vAlign w:val="bottom"/>
            <w:hideMark/>
          </w:tcPr>
          <w:p w14:paraId="013FA8F2"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45</w:t>
            </w:r>
          </w:p>
        </w:tc>
      </w:tr>
      <w:tr w:rsidR="00E2494E" w:rsidRPr="00A2099B" w14:paraId="6E5912F6" w14:textId="77777777" w:rsidTr="005C342C">
        <w:trPr>
          <w:trHeight w:val="300"/>
          <w:jc w:val="center"/>
        </w:trPr>
        <w:tc>
          <w:tcPr>
            <w:tcW w:w="988" w:type="dxa"/>
          </w:tcPr>
          <w:p w14:paraId="70D97787" w14:textId="42245F7E" w:rsidR="00E2494E" w:rsidRPr="00E2494E" w:rsidRDefault="00643D55" w:rsidP="00140AF3">
            <w:pPr>
              <w:spacing w:after="0"/>
              <w:jc w:val="left"/>
              <w:rPr>
                <w:rFonts w:eastAsia="Times New Roman" w:cstheme="minorHAnsi"/>
                <w:color w:val="000000"/>
                <w:sz w:val="20"/>
                <w:szCs w:val="20"/>
              </w:rPr>
            </w:pPr>
            <w:r>
              <w:rPr>
                <w:rFonts w:eastAsia="Times New Roman" w:cstheme="minorHAnsi"/>
                <w:color w:val="000000"/>
                <w:sz w:val="20"/>
                <w:szCs w:val="20"/>
              </w:rPr>
              <w:t>13</w:t>
            </w:r>
          </w:p>
        </w:tc>
        <w:tc>
          <w:tcPr>
            <w:tcW w:w="3322" w:type="dxa"/>
            <w:shd w:val="clear" w:color="auto" w:fill="auto"/>
            <w:noWrap/>
            <w:vAlign w:val="bottom"/>
            <w:hideMark/>
          </w:tcPr>
          <w:p w14:paraId="107BC90F" w14:textId="6DC9C6B8" w:rsidR="00E2494E" w:rsidRPr="005C342C" w:rsidRDefault="00E2494E" w:rsidP="00140AF3">
            <w:pPr>
              <w:spacing w:after="0"/>
              <w:jc w:val="left"/>
              <w:rPr>
                <w:rFonts w:eastAsia="Times New Roman" w:cstheme="minorHAnsi"/>
                <w:color w:val="000000"/>
                <w:sz w:val="20"/>
                <w:szCs w:val="20"/>
              </w:rPr>
            </w:pPr>
            <w:r w:rsidRPr="005C342C">
              <w:rPr>
                <w:rFonts w:eastAsia="Times New Roman" w:cstheme="minorHAnsi"/>
                <w:color w:val="000000"/>
                <w:sz w:val="20"/>
                <w:szCs w:val="20"/>
              </w:rPr>
              <w:t>Hyderabad</w:t>
            </w:r>
          </w:p>
        </w:tc>
        <w:tc>
          <w:tcPr>
            <w:tcW w:w="900" w:type="dxa"/>
            <w:shd w:val="clear" w:color="auto" w:fill="auto"/>
            <w:noWrap/>
            <w:vAlign w:val="bottom"/>
            <w:hideMark/>
          </w:tcPr>
          <w:p w14:paraId="77DD0239"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62</w:t>
            </w:r>
          </w:p>
        </w:tc>
        <w:tc>
          <w:tcPr>
            <w:tcW w:w="1080" w:type="dxa"/>
            <w:shd w:val="clear" w:color="auto" w:fill="auto"/>
            <w:noWrap/>
            <w:vAlign w:val="bottom"/>
            <w:hideMark/>
          </w:tcPr>
          <w:p w14:paraId="74AB37FB"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59</w:t>
            </w:r>
          </w:p>
        </w:tc>
        <w:tc>
          <w:tcPr>
            <w:tcW w:w="990" w:type="dxa"/>
            <w:shd w:val="clear" w:color="auto" w:fill="auto"/>
            <w:noWrap/>
            <w:vAlign w:val="bottom"/>
            <w:hideMark/>
          </w:tcPr>
          <w:p w14:paraId="678F96BC"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51</w:t>
            </w:r>
          </w:p>
        </w:tc>
        <w:tc>
          <w:tcPr>
            <w:tcW w:w="900" w:type="dxa"/>
            <w:shd w:val="clear" w:color="auto" w:fill="auto"/>
            <w:noWrap/>
            <w:vAlign w:val="bottom"/>
            <w:hideMark/>
          </w:tcPr>
          <w:p w14:paraId="0A96A28F"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43</w:t>
            </w:r>
          </w:p>
        </w:tc>
        <w:tc>
          <w:tcPr>
            <w:tcW w:w="1170" w:type="dxa"/>
            <w:shd w:val="clear" w:color="auto" w:fill="auto"/>
            <w:noWrap/>
            <w:vAlign w:val="bottom"/>
            <w:hideMark/>
          </w:tcPr>
          <w:p w14:paraId="4FE70FE1"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58</w:t>
            </w:r>
          </w:p>
        </w:tc>
      </w:tr>
      <w:tr w:rsidR="00E2494E" w:rsidRPr="00A2099B" w14:paraId="3A357099" w14:textId="77777777" w:rsidTr="005C342C">
        <w:trPr>
          <w:trHeight w:val="300"/>
          <w:jc w:val="center"/>
        </w:trPr>
        <w:tc>
          <w:tcPr>
            <w:tcW w:w="988" w:type="dxa"/>
          </w:tcPr>
          <w:p w14:paraId="30CE0F86" w14:textId="55979946" w:rsidR="00E2494E" w:rsidRPr="00E2494E" w:rsidRDefault="00643D55" w:rsidP="00140AF3">
            <w:pPr>
              <w:spacing w:after="0"/>
              <w:jc w:val="left"/>
              <w:rPr>
                <w:rFonts w:eastAsia="Times New Roman" w:cstheme="minorHAnsi"/>
                <w:color w:val="000000"/>
                <w:sz w:val="20"/>
                <w:szCs w:val="20"/>
              </w:rPr>
            </w:pPr>
            <w:r>
              <w:rPr>
                <w:rFonts w:eastAsia="Times New Roman" w:cstheme="minorHAnsi"/>
                <w:color w:val="000000"/>
                <w:sz w:val="20"/>
                <w:szCs w:val="20"/>
              </w:rPr>
              <w:t>14</w:t>
            </w:r>
          </w:p>
        </w:tc>
        <w:tc>
          <w:tcPr>
            <w:tcW w:w="3322" w:type="dxa"/>
            <w:shd w:val="clear" w:color="auto" w:fill="auto"/>
            <w:noWrap/>
            <w:vAlign w:val="bottom"/>
            <w:hideMark/>
          </w:tcPr>
          <w:p w14:paraId="6A395A9B" w14:textId="414936F4" w:rsidR="00E2494E" w:rsidRPr="005C342C" w:rsidRDefault="00E2494E" w:rsidP="00140AF3">
            <w:pPr>
              <w:spacing w:after="0"/>
              <w:jc w:val="left"/>
              <w:rPr>
                <w:rFonts w:eastAsia="Times New Roman" w:cstheme="minorHAnsi"/>
                <w:color w:val="000000"/>
                <w:sz w:val="20"/>
                <w:szCs w:val="20"/>
              </w:rPr>
            </w:pPr>
            <w:r w:rsidRPr="005C342C">
              <w:rPr>
                <w:rFonts w:eastAsia="Times New Roman" w:cstheme="minorHAnsi"/>
                <w:color w:val="000000"/>
                <w:sz w:val="20"/>
                <w:szCs w:val="20"/>
              </w:rPr>
              <w:t>Tando Mohammad Khan</w:t>
            </w:r>
          </w:p>
        </w:tc>
        <w:tc>
          <w:tcPr>
            <w:tcW w:w="900" w:type="dxa"/>
            <w:shd w:val="clear" w:color="auto" w:fill="auto"/>
            <w:noWrap/>
            <w:vAlign w:val="bottom"/>
            <w:hideMark/>
          </w:tcPr>
          <w:p w14:paraId="3555D43C"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26</w:t>
            </w:r>
          </w:p>
        </w:tc>
        <w:tc>
          <w:tcPr>
            <w:tcW w:w="1080" w:type="dxa"/>
            <w:shd w:val="clear" w:color="auto" w:fill="auto"/>
            <w:noWrap/>
            <w:vAlign w:val="bottom"/>
            <w:hideMark/>
          </w:tcPr>
          <w:p w14:paraId="38BBD92A"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26</w:t>
            </w:r>
          </w:p>
        </w:tc>
        <w:tc>
          <w:tcPr>
            <w:tcW w:w="990" w:type="dxa"/>
            <w:shd w:val="clear" w:color="auto" w:fill="auto"/>
            <w:noWrap/>
            <w:vAlign w:val="bottom"/>
            <w:hideMark/>
          </w:tcPr>
          <w:p w14:paraId="1986F228"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36</w:t>
            </w:r>
          </w:p>
        </w:tc>
        <w:tc>
          <w:tcPr>
            <w:tcW w:w="900" w:type="dxa"/>
            <w:shd w:val="clear" w:color="auto" w:fill="auto"/>
            <w:noWrap/>
            <w:vAlign w:val="bottom"/>
            <w:hideMark/>
          </w:tcPr>
          <w:p w14:paraId="6904B076"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24</w:t>
            </w:r>
          </w:p>
        </w:tc>
        <w:tc>
          <w:tcPr>
            <w:tcW w:w="1170" w:type="dxa"/>
            <w:shd w:val="clear" w:color="auto" w:fill="auto"/>
            <w:noWrap/>
            <w:vAlign w:val="bottom"/>
            <w:hideMark/>
          </w:tcPr>
          <w:p w14:paraId="73F28717"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29</w:t>
            </w:r>
          </w:p>
        </w:tc>
      </w:tr>
      <w:tr w:rsidR="00E2494E" w:rsidRPr="00A2099B" w14:paraId="10708FF4" w14:textId="77777777" w:rsidTr="005C342C">
        <w:trPr>
          <w:trHeight w:val="300"/>
          <w:jc w:val="center"/>
        </w:trPr>
        <w:tc>
          <w:tcPr>
            <w:tcW w:w="988" w:type="dxa"/>
          </w:tcPr>
          <w:p w14:paraId="21E4ACC0" w14:textId="3335452F" w:rsidR="00E2494E" w:rsidRPr="00E2494E" w:rsidRDefault="00643D55" w:rsidP="00140AF3">
            <w:pPr>
              <w:spacing w:after="0"/>
              <w:jc w:val="left"/>
              <w:rPr>
                <w:rFonts w:eastAsia="Times New Roman" w:cstheme="minorHAnsi"/>
                <w:color w:val="000000"/>
                <w:sz w:val="20"/>
                <w:szCs w:val="20"/>
              </w:rPr>
            </w:pPr>
            <w:r>
              <w:rPr>
                <w:rFonts w:eastAsia="Times New Roman" w:cstheme="minorHAnsi"/>
                <w:color w:val="000000"/>
                <w:sz w:val="20"/>
                <w:szCs w:val="20"/>
              </w:rPr>
              <w:t>15</w:t>
            </w:r>
          </w:p>
        </w:tc>
        <w:tc>
          <w:tcPr>
            <w:tcW w:w="3322" w:type="dxa"/>
            <w:shd w:val="clear" w:color="auto" w:fill="auto"/>
            <w:noWrap/>
            <w:vAlign w:val="bottom"/>
            <w:hideMark/>
          </w:tcPr>
          <w:p w14:paraId="2F2D5F25" w14:textId="3839F123" w:rsidR="00E2494E" w:rsidRPr="005C342C" w:rsidRDefault="00E2494E" w:rsidP="00140AF3">
            <w:pPr>
              <w:spacing w:after="0"/>
              <w:jc w:val="left"/>
              <w:rPr>
                <w:rFonts w:eastAsia="Times New Roman" w:cstheme="minorHAnsi"/>
                <w:color w:val="000000"/>
                <w:sz w:val="20"/>
                <w:szCs w:val="20"/>
              </w:rPr>
            </w:pPr>
            <w:r w:rsidRPr="005C342C">
              <w:rPr>
                <w:rFonts w:eastAsia="Times New Roman" w:cstheme="minorHAnsi"/>
                <w:color w:val="000000"/>
                <w:sz w:val="20"/>
                <w:szCs w:val="20"/>
              </w:rPr>
              <w:t>Jamshoro</w:t>
            </w:r>
          </w:p>
        </w:tc>
        <w:tc>
          <w:tcPr>
            <w:tcW w:w="900" w:type="dxa"/>
            <w:shd w:val="clear" w:color="auto" w:fill="auto"/>
            <w:noWrap/>
            <w:vAlign w:val="bottom"/>
            <w:hideMark/>
          </w:tcPr>
          <w:p w14:paraId="7AA7E5CE"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57</w:t>
            </w:r>
          </w:p>
        </w:tc>
        <w:tc>
          <w:tcPr>
            <w:tcW w:w="1080" w:type="dxa"/>
            <w:shd w:val="clear" w:color="auto" w:fill="auto"/>
            <w:noWrap/>
            <w:vAlign w:val="bottom"/>
            <w:hideMark/>
          </w:tcPr>
          <w:p w14:paraId="16280819"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52</w:t>
            </w:r>
          </w:p>
        </w:tc>
        <w:tc>
          <w:tcPr>
            <w:tcW w:w="990" w:type="dxa"/>
            <w:shd w:val="clear" w:color="auto" w:fill="auto"/>
            <w:noWrap/>
            <w:vAlign w:val="bottom"/>
            <w:hideMark/>
          </w:tcPr>
          <w:p w14:paraId="18CB6F17"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40</w:t>
            </w:r>
          </w:p>
        </w:tc>
        <w:tc>
          <w:tcPr>
            <w:tcW w:w="900" w:type="dxa"/>
            <w:shd w:val="clear" w:color="auto" w:fill="auto"/>
            <w:noWrap/>
            <w:vAlign w:val="bottom"/>
            <w:hideMark/>
          </w:tcPr>
          <w:p w14:paraId="4F718E2F"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40</w:t>
            </w:r>
          </w:p>
        </w:tc>
        <w:tc>
          <w:tcPr>
            <w:tcW w:w="1170" w:type="dxa"/>
            <w:shd w:val="clear" w:color="auto" w:fill="auto"/>
            <w:noWrap/>
            <w:vAlign w:val="bottom"/>
            <w:hideMark/>
          </w:tcPr>
          <w:p w14:paraId="52689031"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44</w:t>
            </w:r>
          </w:p>
        </w:tc>
      </w:tr>
      <w:tr w:rsidR="00E2494E" w:rsidRPr="00A2099B" w14:paraId="404F6CAE" w14:textId="77777777" w:rsidTr="005C342C">
        <w:trPr>
          <w:trHeight w:val="300"/>
          <w:jc w:val="center"/>
        </w:trPr>
        <w:tc>
          <w:tcPr>
            <w:tcW w:w="988" w:type="dxa"/>
          </w:tcPr>
          <w:p w14:paraId="0FAC5D0E" w14:textId="77777777" w:rsidR="00E2494E" w:rsidRPr="00E2494E" w:rsidRDefault="00E2494E" w:rsidP="00140AF3">
            <w:pPr>
              <w:spacing w:after="0"/>
              <w:jc w:val="left"/>
              <w:rPr>
                <w:rFonts w:eastAsia="Times New Roman" w:cstheme="minorHAnsi"/>
                <w:color w:val="000000"/>
                <w:sz w:val="20"/>
                <w:szCs w:val="20"/>
              </w:rPr>
            </w:pPr>
          </w:p>
        </w:tc>
        <w:tc>
          <w:tcPr>
            <w:tcW w:w="3322" w:type="dxa"/>
            <w:shd w:val="clear" w:color="auto" w:fill="auto"/>
            <w:noWrap/>
            <w:vAlign w:val="bottom"/>
            <w:hideMark/>
          </w:tcPr>
          <w:p w14:paraId="494F498C" w14:textId="79A37AD6" w:rsidR="00E2494E" w:rsidRPr="005C342C" w:rsidRDefault="00E2494E" w:rsidP="00140AF3">
            <w:pPr>
              <w:spacing w:after="0"/>
              <w:jc w:val="left"/>
              <w:rPr>
                <w:rFonts w:eastAsia="Times New Roman" w:cstheme="minorHAnsi"/>
                <w:color w:val="000000"/>
                <w:sz w:val="20"/>
                <w:szCs w:val="20"/>
              </w:rPr>
            </w:pPr>
            <w:r w:rsidRPr="005C342C">
              <w:rPr>
                <w:rFonts w:eastAsia="Times New Roman" w:cstheme="minorHAnsi"/>
                <w:color w:val="000000"/>
                <w:sz w:val="20"/>
                <w:szCs w:val="20"/>
              </w:rPr>
              <w:t>Tharparker</w:t>
            </w:r>
          </w:p>
        </w:tc>
        <w:tc>
          <w:tcPr>
            <w:tcW w:w="900" w:type="dxa"/>
            <w:shd w:val="clear" w:color="auto" w:fill="auto"/>
            <w:noWrap/>
            <w:vAlign w:val="bottom"/>
            <w:hideMark/>
          </w:tcPr>
          <w:p w14:paraId="01C56BC3"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51</w:t>
            </w:r>
          </w:p>
        </w:tc>
        <w:tc>
          <w:tcPr>
            <w:tcW w:w="1080" w:type="dxa"/>
            <w:shd w:val="clear" w:color="auto" w:fill="auto"/>
            <w:noWrap/>
            <w:vAlign w:val="bottom"/>
            <w:hideMark/>
          </w:tcPr>
          <w:p w14:paraId="0DC3BA89"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34</w:t>
            </w:r>
          </w:p>
        </w:tc>
        <w:tc>
          <w:tcPr>
            <w:tcW w:w="990" w:type="dxa"/>
            <w:shd w:val="clear" w:color="auto" w:fill="auto"/>
            <w:noWrap/>
            <w:vAlign w:val="bottom"/>
            <w:hideMark/>
          </w:tcPr>
          <w:p w14:paraId="28D7D112"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44</w:t>
            </w:r>
          </w:p>
        </w:tc>
        <w:tc>
          <w:tcPr>
            <w:tcW w:w="900" w:type="dxa"/>
            <w:shd w:val="clear" w:color="auto" w:fill="auto"/>
            <w:noWrap/>
            <w:vAlign w:val="bottom"/>
            <w:hideMark/>
          </w:tcPr>
          <w:p w14:paraId="7A7C6BF6"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31</w:t>
            </w:r>
          </w:p>
        </w:tc>
        <w:tc>
          <w:tcPr>
            <w:tcW w:w="1170" w:type="dxa"/>
            <w:shd w:val="clear" w:color="auto" w:fill="auto"/>
            <w:noWrap/>
            <w:vAlign w:val="bottom"/>
            <w:hideMark/>
          </w:tcPr>
          <w:p w14:paraId="1246C710"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38</w:t>
            </w:r>
          </w:p>
        </w:tc>
      </w:tr>
      <w:tr w:rsidR="00E2494E" w:rsidRPr="00A2099B" w14:paraId="7641E4DC" w14:textId="77777777" w:rsidTr="005C342C">
        <w:trPr>
          <w:trHeight w:val="300"/>
          <w:jc w:val="center"/>
        </w:trPr>
        <w:tc>
          <w:tcPr>
            <w:tcW w:w="988" w:type="dxa"/>
          </w:tcPr>
          <w:p w14:paraId="11072F87" w14:textId="77777777" w:rsidR="00E2494E" w:rsidRPr="00E2494E" w:rsidRDefault="00E2494E" w:rsidP="00140AF3">
            <w:pPr>
              <w:spacing w:after="0"/>
              <w:jc w:val="left"/>
              <w:rPr>
                <w:rFonts w:eastAsia="Times New Roman" w:cstheme="minorHAnsi"/>
                <w:color w:val="000000"/>
                <w:sz w:val="20"/>
                <w:szCs w:val="20"/>
              </w:rPr>
            </w:pPr>
          </w:p>
        </w:tc>
        <w:tc>
          <w:tcPr>
            <w:tcW w:w="3322" w:type="dxa"/>
            <w:shd w:val="clear" w:color="auto" w:fill="auto"/>
            <w:noWrap/>
            <w:vAlign w:val="bottom"/>
            <w:hideMark/>
          </w:tcPr>
          <w:p w14:paraId="42092E12" w14:textId="49EFD690" w:rsidR="00E2494E" w:rsidRPr="005C342C" w:rsidRDefault="00E2494E" w:rsidP="00140AF3">
            <w:pPr>
              <w:spacing w:after="0"/>
              <w:jc w:val="left"/>
              <w:rPr>
                <w:rFonts w:eastAsia="Times New Roman" w:cstheme="minorHAnsi"/>
                <w:color w:val="000000"/>
                <w:sz w:val="20"/>
                <w:szCs w:val="20"/>
              </w:rPr>
            </w:pPr>
            <w:r w:rsidRPr="005C342C">
              <w:rPr>
                <w:rFonts w:eastAsia="Times New Roman" w:cstheme="minorHAnsi"/>
                <w:color w:val="000000"/>
                <w:sz w:val="20"/>
                <w:szCs w:val="20"/>
              </w:rPr>
              <w:t>Badin</w:t>
            </w:r>
          </w:p>
        </w:tc>
        <w:tc>
          <w:tcPr>
            <w:tcW w:w="900" w:type="dxa"/>
            <w:shd w:val="clear" w:color="auto" w:fill="auto"/>
            <w:noWrap/>
            <w:vAlign w:val="bottom"/>
            <w:hideMark/>
          </w:tcPr>
          <w:p w14:paraId="753940BA"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53</w:t>
            </w:r>
          </w:p>
        </w:tc>
        <w:tc>
          <w:tcPr>
            <w:tcW w:w="1080" w:type="dxa"/>
            <w:shd w:val="clear" w:color="auto" w:fill="auto"/>
            <w:noWrap/>
            <w:vAlign w:val="bottom"/>
            <w:hideMark/>
          </w:tcPr>
          <w:p w14:paraId="307517C2"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38</w:t>
            </w:r>
          </w:p>
        </w:tc>
        <w:tc>
          <w:tcPr>
            <w:tcW w:w="990" w:type="dxa"/>
            <w:shd w:val="clear" w:color="auto" w:fill="auto"/>
            <w:noWrap/>
            <w:vAlign w:val="bottom"/>
            <w:hideMark/>
          </w:tcPr>
          <w:p w14:paraId="171D2E71"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29</w:t>
            </w:r>
          </w:p>
        </w:tc>
        <w:tc>
          <w:tcPr>
            <w:tcW w:w="900" w:type="dxa"/>
            <w:shd w:val="clear" w:color="auto" w:fill="auto"/>
            <w:noWrap/>
            <w:vAlign w:val="bottom"/>
            <w:hideMark/>
          </w:tcPr>
          <w:p w14:paraId="558B6B08" w14:textId="51758C3F"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16</w:t>
            </w:r>
          </w:p>
        </w:tc>
        <w:tc>
          <w:tcPr>
            <w:tcW w:w="1170" w:type="dxa"/>
            <w:shd w:val="clear" w:color="auto" w:fill="auto"/>
            <w:noWrap/>
            <w:vAlign w:val="bottom"/>
            <w:hideMark/>
          </w:tcPr>
          <w:p w14:paraId="609604C5" w14:textId="77777777" w:rsidR="00E2494E" w:rsidRPr="005C342C" w:rsidRDefault="00E2494E" w:rsidP="00140AF3">
            <w:pPr>
              <w:spacing w:after="0"/>
              <w:jc w:val="right"/>
              <w:rPr>
                <w:rFonts w:eastAsia="Times New Roman" w:cstheme="minorHAnsi"/>
                <w:color w:val="000000"/>
                <w:sz w:val="20"/>
                <w:szCs w:val="20"/>
              </w:rPr>
            </w:pPr>
            <w:r w:rsidRPr="005C342C">
              <w:rPr>
                <w:rFonts w:eastAsia="Times New Roman" w:cstheme="minorHAnsi"/>
                <w:color w:val="000000"/>
                <w:sz w:val="20"/>
                <w:szCs w:val="20"/>
              </w:rPr>
              <w:t>28</w:t>
            </w:r>
          </w:p>
        </w:tc>
      </w:tr>
      <w:tr w:rsidR="00E2494E" w:rsidRPr="00A2099B" w14:paraId="5C3F1BA4" w14:textId="77777777" w:rsidTr="005C342C">
        <w:trPr>
          <w:trHeight w:val="300"/>
          <w:jc w:val="center"/>
        </w:trPr>
        <w:tc>
          <w:tcPr>
            <w:tcW w:w="988" w:type="dxa"/>
          </w:tcPr>
          <w:p w14:paraId="5498E724" w14:textId="77777777" w:rsidR="00E2494E" w:rsidRPr="00E2494E" w:rsidRDefault="00E2494E" w:rsidP="00140AF3">
            <w:pPr>
              <w:spacing w:after="0"/>
              <w:jc w:val="left"/>
              <w:rPr>
                <w:rFonts w:eastAsia="Times New Roman" w:cstheme="minorHAnsi"/>
                <w:i/>
                <w:color w:val="BFBFBF" w:themeColor="background1" w:themeShade="BF"/>
                <w:sz w:val="16"/>
                <w:szCs w:val="16"/>
              </w:rPr>
            </w:pPr>
          </w:p>
        </w:tc>
        <w:tc>
          <w:tcPr>
            <w:tcW w:w="8362" w:type="dxa"/>
            <w:gridSpan w:val="6"/>
            <w:shd w:val="clear" w:color="auto" w:fill="auto"/>
            <w:noWrap/>
            <w:vAlign w:val="bottom"/>
          </w:tcPr>
          <w:p w14:paraId="4C1EFF90" w14:textId="125EA97D" w:rsidR="00E2494E" w:rsidRPr="005C342C" w:rsidRDefault="00E2494E" w:rsidP="00140AF3">
            <w:pPr>
              <w:spacing w:after="0"/>
              <w:jc w:val="left"/>
              <w:rPr>
                <w:rFonts w:eastAsia="Times New Roman" w:cstheme="minorHAnsi"/>
                <w:i/>
                <w:color w:val="000000"/>
                <w:sz w:val="16"/>
                <w:szCs w:val="16"/>
              </w:rPr>
            </w:pPr>
            <w:r w:rsidRPr="005C342C">
              <w:rPr>
                <w:rFonts w:eastAsia="Times New Roman" w:cstheme="minorHAnsi"/>
                <w:i/>
                <w:color w:val="BFBFBF" w:themeColor="background1" w:themeShade="BF"/>
                <w:sz w:val="16"/>
                <w:szCs w:val="16"/>
              </w:rPr>
              <w:t>Source: PSLM 2019-20</w:t>
            </w:r>
          </w:p>
        </w:tc>
      </w:tr>
    </w:tbl>
    <w:p w14:paraId="6DEDA94D" w14:textId="77777777" w:rsidR="00140AF3" w:rsidRPr="003E2DB9" w:rsidRDefault="00140AF3" w:rsidP="00D61A88"/>
    <w:p w14:paraId="65DBF361" w14:textId="25923005" w:rsidR="0092750A" w:rsidRDefault="00140AF3" w:rsidP="00957CFC">
      <w:r>
        <w:rPr>
          <w:noProof/>
        </w:rPr>
        <w:drawing>
          <wp:anchor distT="0" distB="0" distL="114300" distR="114300" simplePos="0" relativeHeight="251658242" behindDoc="0" locked="0" layoutInCell="1" allowOverlap="1" wp14:anchorId="23D30E6B" wp14:editId="471E442B">
            <wp:simplePos x="0" y="0"/>
            <wp:positionH relativeFrom="column">
              <wp:posOffset>326390</wp:posOffset>
            </wp:positionH>
            <wp:positionV relativeFrom="paragraph">
              <wp:posOffset>69850</wp:posOffset>
            </wp:positionV>
            <wp:extent cx="2220595" cy="1296035"/>
            <wp:effectExtent l="0" t="0" r="825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20595" cy="1296035"/>
                    </a:xfrm>
                    <a:prstGeom prst="rect">
                      <a:avLst/>
                    </a:prstGeom>
                    <a:noFill/>
                  </pic:spPr>
                </pic:pic>
              </a:graphicData>
            </a:graphic>
            <wp14:sizeRelH relativeFrom="page">
              <wp14:pctWidth>0</wp14:pctWidth>
            </wp14:sizeRelH>
            <wp14:sizeRelV relativeFrom="page">
              <wp14:pctHeight>0</wp14:pctHeight>
            </wp14:sizeRelV>
          </wp:anchor>
        </w:drawing>
      </w:r>
      <w:r w:rsidR="0092750A">
        <w:t>The persistent gender gap in both early and secondary levels of education is reflected in literacy too</w:t>
      </w:r>
      <w:r w:rsidR="006A2F28">
        <w:t>,</w:t>
      </w:r>
      <w:r w:rsidR="00B95F7D">
        <w:t xml:space="preserve"> w</w:t>
      </w:r>
      <w:r w:rsidR="0092750A">
        <w:t xml:space="preserve">ith </w:t>
      </w:r>
      <w:r w:rsidR="006A2F28">
        <w:t xml:space="preserve">a </w:t>
      </w:r>
      <w:r w:rsidR="0092750A">
        <w:t>low incidence of literacy in rural areas and the lowest amongst female</w:t>
      </w:r>
      <w:r w:rsidR="006A2F28">
        <w:t>s</w:t>
      </w:r>
      <w:r w:rsidR="0092750A">
        <w:t xml:space="preserve">. </w:t>
      </w:r>
    </w:p>
    <w:p w14:paraId="4214C8CC" w14:textId="4AA48161" w:rsidR="0092750A" w:rsidRPr="00090C8A" w:rsidRDefault="0092750A" w:rsidP="0092750A">
      <w:pPr>
        <w:ind w:left="720"/>
        <w:rPr>
          <w:rFonts w:cstheme="minorHAnsi"/>
        </w:rPr>
      </w:pPr>
      <w:r w:rsidRPr="0010789F">
        <w:rPr>
          <w:rFonts w:cstheme="minorHAnsi"/>
          <w:noProof/>
          <w:shd w:val="clear" w:color="auto" w:fill="FFFFFF"/>
        </w:rPr>
        <mc:AlternateContent>
          <mc:Choice Requires="wps">
            <w:drawing>
              <wp:anchor distT="45720" distB="45720" distL="114300" distR="114300" simplePos="0" relativeHeight="251658247" behindDoc="0" locked="0" layoutInCell="1" allowOverlap="1" wp14:anchorId="21555A44" wp14:editId="6274B0B4">
                <wp:simplePos x="0" y="0"/>
                <wp:positionH relativeFrom="column">
                  <wp:posOffset>347345</wp:posOffset>
                </wp:positionH>
                <wp:positionV relativeFrom="paragraph">
                  <wp:posOffset>441797</wp:posOffset>
                </wp:positionV>
                <wp:extent cx="2179955" cy="226060"/>
                <wp:effectExtent l="0" t="0" r="0" b="2540"/>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955" cy="226060"/>
                        </a:xfrm>
                        <a:prstGeom prst="rect">
                          <a:avLst/>
                        </a:prstGeom>
                        <a:solidFill>
                          <a:srgbClr val="FFFFFF"/>
                        </a:solidFill>
                        <a:ln w="9525">
                          <a:noFill/>
                          <a:miter lim="800000"/>
                          <a:headEnd/>
                          <a:tailEnd/>
                        </a:ln>
                      </wps:spPr>
                      <wps:txbx>
                        <w:txbxContent>
                          <w:p w14:paraId="308D430A" w14:textId="77777777" w:rsidR="000B0416" w:rsidRPr="003F1DD9" w:rsidRDefault="000B0416" w:rsidP="0092750A">
                            <w:pPr>
                              <w:rPr>
                                <w:i/>
                                <w:color w:val="808080" w:themeColor="background1" w:themeShade="80"/>
                                <w:sz w:val="16"/>
                                <w:szCs w:val="16"/>
                              </w:rPr>
                            </w:pPr>
                            <w:r w:rsidRPr="003F1DD9">
                              <w:rPr>
                                <w:i/>
                                <w:color w:val="808080" w:themeColor="background1" w:themeShade="80"/>
                                <w:sz w:val="16"/>
                                <w:szCs w:val="16"/>
                              </w:rPr>
                              <w:t>Source: PSLM 2018-19 Survey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4C40B7AB">
              <v:shape id="_x0000_s1028" style="position:absolute;left:0;text-align:left;margin-left:27.35pt;margin-top:34.8pt;width:171.65pt;height:17.8pt;z-index:25165824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JnsEQIAAP0DAAAOAAAAZHJzL2Uyb0RvYy54bWysU9tu2zAMfR+wfxD0vtgxkrQx4hRdugwD&#10;ugvQ7QNkWY6FyaJGKbGzrx+lpGnQvQ3TgyCK5BF5eLS6G3vDDgq9Blvx6STnTFkJjba7iv/4vn13&#10;y5kPwjbCgFUVPyrP79Zv36wGV6oCOjCNQkYg1peDq3gXgiuzzMtO9cJPwClLzhawF4FM3GUNioHQ&#10;e5MVeb7IBsDGIUjlPd0+nJx8nfDbVsnwtW29CsxUnGoLace013HP1itR7lC4TstzGeIfquiFtvTo&#10;BepBBMH2qP+C6rVE8NCGiYQ+g7bVUqUeqJtp/qqbp044lXohcry70OT/H6z8cnhy35CF8T2MNMDU&#10;hHePIH96ZmHTCbtT94gwdEo09PA0UpYNzpfn1Ei1L30EqYfP0NCQxT5AAhpb7CMr1CcjdBrA8UK6&#10;GgOTdFlMb5bL+ZwzSb6iWOSLNJVMlM/ZDn34qKBn8VBxpKEmdHF49CFWI8rnkPiYB6ObrTYmGbir&#10;NwbZQZAAtmmlBl6FGcuGii/nxTwhW4j5SRu9DiRQo/uK3+ZxnSQT2fhgmxQShDanM1Vi7JmeyMiJ&#10;mzDWI9MNdRdzI1s1NEfiC+GkR/o/dOgAf3M2kBYr7n/tBSrOzCdLnC+ns1kUbzJm85uCDLz21Nce&#10;YSVBVTxwdjpuQhJ8pMPCPc2m1Ym2l0rOJZPGEpvn/xBFfG2nqJdfu/4DAAD//wMAUEsDBBQABgAI&#10;AAAAIQCz1Gro3gAAAAkBAAAPAAAAZHJzL2Rvd25yZXYueG1sTI/RToNAEEXfTfyHzTTxxdjFWqAg&#10;S6MmGl9b+wELOwVSdpaw20L/3vHJPk7uyZ1zi+1se3HB0XeOFDwvIxBItTMdNQoOP59PGxA+aDK6&#10;d4QKruhhW97fFTo3bqIdXvahEVxCPtcK2hCGXEpft2i1X7oBibOjG60OfI6NNKOeuNz2chVFibS6&#10;I/7Q6gE/WqxP+7NVcPyeHuNsqr7CId2tk3fdpZW7KvWwmN9eQQScwz8Mf/qsDiU7Ve5MxoteQbxO&#10;mVSQZAkIzl+yDW+rGIziFciykLcLyl8AAAD//wMAUEsBAi0AFAAGAAgAAAAhALaDOJL+AAAA4QEA&#10;ABMAAAAAAAAAAAAAAAAAAAAAAFtDb250ZW50X1R5cGVzXS54bWxQSwECLQAUAAYACAAAACEAOP0h&#10;/9YAAACUAQAACwAAAAAAAAAAAAAAAAAvAQAAX3JlbHMvLnJlbHNQSwECLQAUAAYACAAAACEAqryZ&#10;7BECAAD9AwAADgAAAAAAAAAAAAAAAAAuAgAAZHJzL2Uyb0RvYy54bWxQSwECLQAUAAYACAAAACEA&#10;s9Rq6N4AAAAJAQAADwAAAAAAAAAAAAAAAABrBAAAZHJzL2Rvd25yZXYueG1sUEsFBgAAAAAEAAQA&#10;8wAAAHYFAAAAAA==&#10;" w14:anchorId="21555A44">
                <v:textbox>
                  <w:txbxContent>
                    <w:p w:rsidRPr="003F1DD9" w:rsidR="000B0416" w:rsidP="0092750A" w:rsidRDefault="000B0416" w14:paraId="7AD18FF5" w14:textId="77777777">
                      <w:pPr>
                        <w:rPr>
                          <w:i/>
                          <w:color w:val="808080" w:themeColor="background1" w:themeShade="80"/>
                          <w:sz w:val="16"/>
                          <w:szCs w:val="16"/>
                        </w:rPr>
                      </w:pPr>
                      <w:r w:rsidRPr="003F1DD9">
                        <w:rPr>
                          <w:i/>
                          <w:color w:val="808080" w:themeColor="background1" w:themeShade="80"/>
                          <w:sz w:val="16"/>
                          <w:szCs w:val="16"/>
                        </w:rPr>
                        <w:t>Source: PSLM 2018-19 Survey</w:t>
                      </w:r>
                    </w:p>
                  </w:txbxContent>
                </v:textbox>
                <w10:wrap type="square"/>
              </v:shape>
            </w:pict>
          </mc:Fallback>
        </mc:AlternateContent>
      </w:r>
      <w:r>
        <w:rPr>
          <w:rFonts w:cstheme="minorHAnsi"/>
        </w:rPr>
        <w:t>Many factors discourage children and in particular girls</w:t>
      </w:r>
      <w:r w:rsidR="006A2F28">
        <w:rPr>
          <w:rFonts w:cstheme="minorHAnsi"/>
        </w:rPr>
        <w:t>,</w:t>
      </w:r>
      <w:r>
        <w:rPr>
          <w:rFonts w:cstheme="minorHAnsi"/>
        </w:rPr>
        <w:t xml:space="preserve"> from attending schools. Inadequate access to water and toilets in schools are among </w:t>
      </w:r>
      <w:r w:rsidR="006A2F28">
        <w:rPr>
          <w:rFonts w:cstheme="minorHAnsi"/>
        </w:rPr>
        <w:t xml:space="preserve">the </w:t>
      </w:r>
      <w:r>
        <w:rPr>
          <w:rFonts w:cstheme="minorHAnsi"/>
        </w:rPr>
        <w:t>top reasons. The 2019 Profiling of Schools by Sindh Education and Literacy Department (SELD) shows that only 47 percent of public schools have water, 60 percent toilets, and only 13 percent have hand washing facilities.</w:t>
      </w:r>
    </w:p>
    <w:p w14:paraId="32681DEA" w14:textId="77777777" w:rsidR="0092750A" w:rsidRDefault="0092750A" w:rsidP="00894464">
      <w:pPr>
        <w:pStyle w:val="ListParagraph"/>
        <w:numPr>
          <w:ilvl w:val="0"/>
          <w:numId w:val="18"/>
        </w:numPr>
        <w:spacing w:after="160" w:line="259" w:lineRule="auto"/>
        <w:ind w:left="1080" w:hanging="360"/>
        <w:jc w:val="left"/>
        <w:rPr>
          <w:rFonts w:cstheme="minorHAnsi"/>
          <w:b/>
        </w:rPr>
      </w:pPr>
      <w:r>
        <w:rPr>
          <w:rFonts w:cstheme="minorHAnsi"/>
          <w:bCs/>
          <w:noProof/>
        </w:rPr>
        <w:drawing>
          <wp:anchor distT="0" distB="0" distL="114300" distR="114300" simplePos="0" relativeHeight="251658244" behindDoc="0" locked="0" layoutInCell="1" allowOverlap="1" wp14:anchorId="31ABC69A" wp14:editId="25EEDA4A">
            <wp:simplePos x="0" y="0"/>
            <wp:positionH relativeFrom="column">
              <wp:posOffset>3981450</wp:posOffset>
            </wp:positionH>
            <wp:positionV relativeFrom="paragraph">
              <wp:posOffset>39203</wp:posOffset>
            </wp:positionV>
            <wp:extent cx="1924050" cy="1736090"/>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24050" cy="173609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b/>
        </w:rPr>
        <w:t>Health, Nutrition, and Food Insecurity</w:t>
      </w:r>
    </w:p>
    <w:p w14:paraId="264983B5" w14:textId="70515FE2" w:rsidR="00073E9B" w:rsidRDefault="0092750A" w:rsidP="002444F7">
      <w:pPr>
        <w:autoSpaceDE w:val="0"/>
        <w:autoSpaceDN w:val="0"/>
        <w:adjustRightInd w:val="0"/>
        <w:spacing w:after="0"/>
      </w:pPr>
      <w:r>
        <w:t>In Sindh</w:t>
      </w:r>
      <w:r w:rsidR="006A2F28">
        <w:t>,</w:t>
      </w:r>
      <w:r>
        <w:t xml:space="preserve"> access to health care is skewed in favo</w:t>
      </w:r>
      <w:r w:rsidR="006A2F28">
        <w:t>u</w:t>
      </w:r>
      <w:r>
        <w:t xml:space="preserve">r of urban centers. Overall, </w:t>
      </w:r>
      <w:r w:rsidR="00D61A88">
        <w:t xml:space="preserve">the </w:t>
      </w:r>
      <w:r>
        <w:t>private sector takes</w:t>
      </w:r>
      <w:r w:rsidR="00D61A88">
        <w:t xml:space="preserve"> the</w:t>
      </w:r>
      <w:r>
        <w:t xml:space="preserve"> lead in providing health services. According to the Health Profile of Sindh 2016, Sindh Bureau of Statistics, there are a total of 648 hospitals</w:t>
      </w:r>
      <w:r w:rsidR="00D61A88">
        <w:t>,</w:t>
      </w:r>
      <w:r>
        <w:t xml:space="preserve"> out of which 502 are private hospitals. 165 private hospitals are based in Karachi alone. </w:t>
      </w:r>
      <w:r>
        <w:rPr>
          <w:color w:val="000000"/>
          <w:shd w:val="clear" w:color="auto" w:fill="FFFFFF"/>
        </w:rPr>
        <w:t xml:space="preserve">This makes rural coverage extremely inadequate, which is further exacerbated by </w:t>
      </w:r>
      <w:r w:rsidR="00D61A88">
        <w:rPr>
          <w:color w:val="000000"/>
          <w:shd w:val="clear" w:color="auto" w:fill="FFFFFF"/>
        </w:rPr>
        <w:t xml:space="preserve">the </w:t>
      </w:r>
      <w:r>
        <w:rPr>
          <w:color w:val="000000"/>
          <w:shd w:val="clear" w:color="auto" w:fill="FFFFFF"/>
        </w:rPr>
        <w:t>non-availability of qualified staff</w:t>
      </w:r>
      <w:r w:rsidR="00C21B44">
        <w:rPr>
          <w:color w:val="000000"/>
          <w:shd w:val="clear" w:color="auto" w:fill="FFFFFF"/>
        </w:rPr>
        <w:t xml:space="preserve">. </w:t>
      </w:r>
      <w:r w:rsidR="00073E9B">
        <w:rPr>
          <w:rFonts w:cstheme="minorHAnsi"/>
          <w:color w:val="000000"/>
          <w:shd w:val="clear" w:color="auto" w:fill="FFFFFF"/>
        </w:rPr>
        <w:t xml:space="preserve">Other health care services in Sindh include </w:t>
      </w:r>
      <w:r w:rsidR="00073E9B">
        <w:t xml:space="preserve">dispensaries, M.C.H.S, T.B Clinics, Leprosy Clinics, Maternity Homes, Homoeo Dispensaries, Trauma Emergency Centers, </w:t>
      </w:r>
      <w:r w:rsidR="00073E9B" w:rsidRPr="00073E9B">
        <w:rPr>
          <w:i/>
        </w:rPr>
        <w:t>Unani Shifa Khana</w:t>
      </w:r>
      <w:r w:rsidR="00073E9B">
        <w:rPr>
          <w:i/>
        </w:rPr>
        <w:t xml:space="preserve"> </w:t>
      </w:r>
      <w:r w:rsidR="00073E9B">
        <w:t>(herbal), Government</w:t>
      </w:r>
      <w:r w:rsidR="00C21B44">
        <w:t>-</w:t>
      </w:r>
      <w:r w:rsidR="00073E9B">
        <w:t xml:space="preserve">run urban health centers and urban health units, and basic health units and rural health centers. Table </w:t>
      </w:r>
      <w:r w:rsidR="00643D55">
        <w:t>4.7</w:t>
      </w:r>
      <w:r w:rsidR="00073E9B">
        <w:t xml:space="preserve"> shows the number of basic health units and rural</w:t>
      </w:r>
      <w:r w:rsidR="00C21B44">
        <w:t>-</w:t>
      </w:r>
      <w:r w:rsidR="00073E9B">
        <w:t>urban centers in the project districts</w:t>
      </w:r>
      <w:r w:rsidR="00164056">
        <w:t xml:space="preserve"> as per </w:t>
      </w:r>
      <w:r w:rsidR="00C21B44">
        <w:t xml:space="preserve">the </w:t>
      </w:r>
      <w:r w:rsidR="00164056">
        <w:t>2016 Health Profile</w:t>
      </w:r>
      <w:r w:rsidR="00073E9B">
        <w:t>:</w:t>
      </w:r>
    </w:p>
    <w:p w14:paraId="0DCF71F8" w14:textId="77777777" w:rsidR="00643D55" w:rsidRDefault="00643D55" w:rsidP="002444F7">
      <w:pPr>
        <w:autoSpaceDE w:val="0"/>
        <w:autoSpaceDN w:val="0"/>
        <w:adjustRightInd w:val="0"/>
        <w:spacing w:after="0"/>
      </w:pPr>
    </w:p>
    <w:p w14:paraId="5E737804" w14:textId="745E923E" w:rsidR="00892E10" w:rsidRPr="005C342C" w:rsidRDefault="00892E10" w:rsidP="00892E10">
      <w:pPr>
        <w:autoSpaceDE w:val="0"/>
        <w:autoSpaceDN w:val="0"/>
        <w:adjustRightInd w:val="0"/>
        <w:spacing w:after="0"/>
        <w:rPr>
          <w:rFonts w:cstheme="minorHAnsi"/>
          <w:color w:val="000000"/>
          <w:shd w:val="clear" w:color="auto" w:fill="FFFFFF"/>
        </w:rPr>
      </w:pPr>
      <w:r>
        <w:rPr>
          <w:rFonts w:cstheme="minorHAnsi"/>
          <w:bCs/>
        </w:rPr>
        <w:t xml:space="preserve">Improved health facilities and services, together with </w:t>
      </w:r>
      <w:r w:rsidR="00C21B44">
        <w:rPr>
          <w:rFonts w:cstheme="minorHAnsi"/>
          <w:bCs/>
        </w:rPr>
        <w:t xml:space="preserve">an </w:t>
      </w:r>
      <w:r>
        <w:rPr>
          <w:rFonts w:cstheme="minorHAnsi"/>
          <w:bCs/>
        </w:rPr>
        <w:t>awareness o</w:t>
      </w:r>
      <w:r w:rsidR="00C21B44">
        <w:rPr>
          <w:rFonts w:cstheme="minorHAnsi"/>
          <w:bCs/>
        </w:rPr>
        <w:t>f</w:t>
      </w:r>
      <w:r>
        <w:rPr>
          <w:rFonts w:cstheme="minorHAnsi"/>
          <w:bCs/>
        </w:rPr>
        <w:t xml:space="preserve"> preventive care</w:t>
      </w:r>
      <w:r w:rsidR="00C21B44">
        <w:rPr>
          <w:rFonts w:cstheme="minorHAnsi"/>
          <w:bCs/>
        </w:rPr>
        <w:t>,</w:t>
      </w:r>
      <w:r>
        <w:rPr>
          <w:rFonts w:cstheme="minorHAnsi"/>
          <w:bCs/>
        </w:rPr>
        <w:t xml:space="preserve"> </w:t>
      </w:r>
      <w:r w:rsidR="00C21B44">
        <w:rPr>
          <w:rFonts w:cstheme="minorHAnsi"/>
          <w:bCs/>
        </w:rPr>
        <w:t>are</w:t>
      </w:r>
      <w:r>
        <w:rPr>
          <w:rFonts w:cstheme="minorHAnsi"/>
          <w:bCs/>
        </w:rPr>
        <w:t xml:space="preserve"> required to improve the health indicators in the province. </w:t>
      </w:r>
      <w:r w:rsidRPr="00007C06">
        <w:rPr>
          <w:rFonts w:cstheme="minorHAnsi"/>
          <w:bCs/>
        </w:rPr>
        <w:t>Young children from poor households are particularly exposed</w:t>
      </w:r>
      <w:r>
        <w:rPr>
          <w:rFonts w:cstheme="minorHAnsi"/>
          <w:bCs/>
        </w:rPr>
        <w:t>. Immunization, though improved, universal coverage remains low.</w:t>
      </w:r>
    </w:p>
    <w:p w14:paraId="0ED01603" w14:textId="77777777" w:rsidR="00892E10" w:rsidRDefault="00892E10" w:rsidP="00892E10">
      <w:pPr>
        <w:autoSpaceDE w:val="0"/>
        <w:autoSpaceDN w:val="0"/>
        <w:adjustRightInd w:val="0"/>
        <w:spacing w:after="0"/>
        <w:ind w:left="720"/>
        <w:rPr>
          <w:rFonts w:cstheme="minorHAnsi"/>
          <w:bCs/>
        </w:rPr>
      </w:pPr>
    </w:p>
    <w:p w14:paraId="5FE91B6C" w14:textId="6721F91D" w:rsidR="00892E10" w:rsidRDefault="00892E10" w:rsidP="00892E10">
      <w:pPr>
        <w:tabs>
          <w:tab w:val="left" w:pos="1080"/>
        </w:tabs>
        <w:autoSpaceDE w:val="0"/>
        <w:autoSpaceDN w:val="0"/>
        <w:adjustRightInd w:val="0"/>
        <w:spacing w:after="0"/>
        <w:rPr>
          <w:rFonts w:cstheme="minorHAnsi"/>
          <w:color w:val="000000"/>
          <w:shd w:val="clear" w:color="auto" w:fill="FFFFFF"/>
        </w:rPr>
      </w:pPr>
      <w:r w:rsidRPr="00B47201">
        <w:rPr>
          <w:rFonts w:cstheme="minorHAnsi"/>
        </w:rPr>
        <w:t xml:space="preserve">Average infant mortality in the province is 82 per 1,000 live births, but higher in rural areas. </w:t>
      </w:r>
      <w:r>
        <w:rPr>
          <w:rFonts w:cstheme="minorHAnsi"/>
        </w:rPr>
        <w:t>The c</w:t>
      </w:r>
      <w:r w:rsidRPr="00B47201">
        <w:rPr>
          <w:rFonts w:cstheme="minorHAnsi"/>
        </w:rPr>
        <w:t>hances</w:t>
      </w:r>
      <w:r>
        <w:rPr>
          <w:rFonts w:ascii="Calibri" w:hAnsi="Calibri" w:cs="Calibri"/>
        </w:rPr>
        <w:t xml:space="preserve"> </w:t>
      </w:r>
      <w:r w:rsidRPr="00B47201">
        <w:rPr>
          <w:rFonts w:cstheme="minorHAnsi"/>
        </w:rPr>
        <w:t>of a child from a poor household in a rural area not</w:t>
      </w:r>
      <w:r w:rsidRPr="00B47201">
        <w:rPr>
          <w:rFonts w:cstheme="minorHAnsi"/>
          <w:bCs/>
        </w:rPr>
        <w:t xml:space="preserve"> </w:t>
      </w:r>
      <w:r w:rsidRPr="00B47201">
        <w:rPr>
          <w:rFonts w:cstheme="minorHAnsi"/>
        </w:rPr>
        <w:t xml:space="preserve">surviving to its fifth birthday </w:t>
      </w:r>
      <w:r>
        <w:rPr>
          <w:rFonts w:cstheme="minorHAnsi"/>
        </w:rPr>
        <w:t>are</w:t>
      </w:r>
      <w:r w:rsidRPr="00B47201">
        <w:rPr>
          <w:rFonts w:cstheme="minorHAnsi"/>
        </w:rPr>
        <w:t xml:space="preserve"> 14  </w:t>
      </w:r>
      <w:r w:rsidRPr="00B47201">
        <w:rPr>
          <w:rFonts w:cstheme="minorHAnsi"/>
        </w:rPr>
        <w:lastRenderedPageBreak/>
        <w:t>percent</w:t>
      </w:r>
      <w:r w:rsidRPr="00B47201">
        <w:rPr>
          <w:rStyle w:val="FootnoteReference"/>
          <w:rFonts w:cstheme="minorHAnsi"/>
        </w:rPr>
        <w:footnoteReference w:id="40"/>
      </w:r>
      <w:r w:rsidRPr="00B47201">
        <w:rPr>
          <w:rFonts w:cstheme="minorHAnsi"/>
        </w:rPr>
        <w:t>.</w:t>
      </w:r>
      <w:r>
        <w:rPr>
          <w:rFonts w:cstheme="minorHAnsi"/>
        </w:rPr>
        <w:t xml:space="preserve"> The last column in Table 4.</w:t>
      </w:r>
      <w:r w:rsidR="00BE7AFF">
        <w:rPr>
          <w:rFonts w:cstheme="minorHAnsi"/>
        </w:rPr>
        <w:t>7.</w:t>
      </w:r>
      <w:r>
        <w:rPr>
          <w:rFonts w:cstheme="minorHAnsi"/>
        </w:rPr>
        <w:t>presents the status of Full Immunization Coverage in the project districts</w:t>
      </w:r>
    </w:p>
    <w:p w14:paraId="0CCDF021" w14:textId="77777777" w:rsidR="00892E10" w:rsidRDefault="00892E10" w:rsidP="00892E10">
      <w:pPr>
        <w:autoSpaceDE w:val="0"/>
        <w:autoSpaceDN w:val="0"/>
        <w:adjustRightInd w:val="0"/>
        <w:spacing w:after="0"/>
        <w:rPr>
          <w:rFonts w:cstheme="minorHAnsi"/>
          <w:color w:val="000000"/>
          <w:shd w:val="clear" w:color="auto" w:fill="FFFFFF"/>
        </w:rPr>
      </w:pPr>
    </w:p>
    <w:p w14:paraId="5381D90F" w14:textId="77777777" w:rsidR="00892E10" w:rsidRDefault="00892E10" w:rsidP="00892E10">
      <w:pPr>
        <w:tabs>
          <w:tab w:val="left" w:pos="1080"/>
        </w:tabs>
        <w:autoSpaceDE w:val="0"/>
        <w:autoSpaceDN w:val="0"/>
        <w:adjustRightInd w:val="0"/>
        <w:spacing w:after="0"/>
        <w:rPr>
          <w:rFonts w:cstheme="minorHAnsi"/>
          <w:color w:val="000000"/>
          <w:shd w:val="clear" w:color="auto" w:fill="FFFFFF"/>
        </w:rPr>
      </w:pPr>
      <w:r w:rsidRPr="00B47201">
        <w:rPr>
          <w:rFonts w:cstheme="minorHAnsi"/>
        </w:rPr>
        <w:t xml:space="preserve">Average infant mortality in the province is 82 per 1,000 live births, but higher in rural areas. </w:t>
      </w:r>
      <w:r>
        <w:rPr>
          <w:rFonts w:cstheme="minorHAnsi"/>
        </w:rPr>
        <w:t>The c</w:t>
      </w:r>
      <w:r w:rsidRPr="00B47201">
        <w:rPr>
          <w:rFonts w:cstheme="minorHAnsi"/>
        </w:rPr>
        <w:t>hances</w:t>
      </w:r>
      <w:r>
        <w:rPr>
          <w:rFonts w:ascii="Calibri" w:hAnsi="Calibri" w:cs="Calibri"/>
        </w:rPr>
        <w:t xml:space="preserve"> </w:t>
      </w:r>
      <w:r w:rsidRPr="00B47201">
        <w:rPr>
          <w:rFonts w:cstheme="minorHAnsi"/>
        </w:rPr>
        <w:t>of a child from a poor household in a rural area not</w:t>
      </w:r>
      <w:r w:rsidRPr="00B47201">
        <w:rPr>
          <w:rFonts w:cstheme="minorHAnsi"/>
          <w:bCs/>
        </w:rPr>
        <w:t xml:space="preserve"> </w:t>
      </w:r>
      <w:r w:rsidRPr="00B47201">
        <w:rPr>
          <w:rFonts w:cstheme="minorHAnsi"/>
        </w:rPr>
        <w:t xml:space="preserve">surviving to its fifth birthday </w:t>
      </w:r>
      <w:r>
        <w:rPr>
          <w:rFonts w:cstheme="minorHAnsi"/>
        </w:rPr>
        <w:t>are</w:t>
      </w:r>
      <w:r w:rsidRPr="00B47201">
        <w:rPr>
          <w:rFonts w:cstheme="minorHAnsi"/>
        </w:rPr>
        <w:t xml:space="preserve"> 14  percent</w:t>
      </w:r>
      <w:r w:rsidRPr="00B47201">
        <w:rPr>
          <w:rStyle w:val="FootnoteReference"/>
          <w:rFonts w:cstheme="minorHAnsi"/>
        </w:rPr>
        <w:footnoteReference w:id="41"/>
      </w:r>
      <w:r w:rsidRPr="00B47201">
        <w:rPr>
          <w:rFonts w:cstheme="minorHAnsi"/>
        </w:rPr>
        <w:t>.</w:t>
      </w:r>
    </w:p>
    <w:p w14:paraId="7729EB34" w14:textId="77777777" w:rsidR="00073E9B" w:rsidRDefault="00073E9B" w:rsidP="002444F7">
      <w:pPr>
        <w:autoSpaceDE w:val="0"/>
        <w:autoSpaceDN w:val="0"/>
        <w:adjustRightInd w:val="0"/>
        <w:spacing w:after="0"/>
      </w:pPr>
    </w:p>
    <w:p w14:paraId="0605B978" w14:textId="4DF3DBA3" w:rsidR="00643D55" w:rsidRDefault="00073E9B" w:rsidP="00643D55">
      <w:pPr>
        <w:pStyle w:val="Caption"/>
      </w:pPr>
      <w:r>
        <w:t xml:space="preserve"> </w:t>
      </w:r>
      <w:bookmarkStart w:id="64" w:name="_Toc116454244"/>
      <w:r w:rsidR="00643D55">
        <w:t xml:space="preserve">Table </w:t>
      </w:r>
      <w:r w:rsidR="00643D55">
        <w:rPr>
          <w:noProof/>
        </w:rPr>
        <w:fldChar w:fldCharType="begin"/>
      </w:r>
      <w:r w:rsidR="00643D55">
        <w:rPr>
          <w:noProof/>
        </w:rPr>
        <w:instrText xml:space="preserve"> STYLEREF 1 \s </w:instrText>
      </w:r>
      <w:r w:rsidR="00643D55">
        <w:rPr>
          <w:noProof/>
        </w:rPr>
        <w:fldChar w:fldCharType="separate"/>
      </w:r>
      <w:r w:rsidR="004A736C">
        <w:rPr>
          <w:noProof/>
        </w:rPr>
        <w:t>4</w:t>
      </w:r>
      <w:r w:rsidR="00643D55">
        <w:rPr>
          <w:noProof/>
        </w:rPr>
        <w:fldChar w:fldCharType="end"/>
      </w:r>
      <w:r w:rsidR="00643D55">
        <w:t>.</w:t>
      </w:r>
      <w:r w:rsidR="00643D55">
        <w:rPr>
          <w:noProof/>
        </w:rPr>
        <w:fldChar w:fldCharType="begin"/>
      </w:r>
      <w:r w:rsidR="00643D55">
        <w:rPr>
          <w:noProof/>
        </w:rPr>
        <w:instrText xml:space="preserve"> SEQ Table \* ARABIC \s 1 </w:instrText>
      </w:r>
      <w:r w:rsidR="00643D55">
        <w:rPr>
          <w:noProof/>
        </w:rPr>
        <w:fldChar w:fldCharType="separate"/>
      </w:r>
      <w:r w:rsidR="004A736C">
        <w:rPr>
          <w:noProof/>
        </w:rPr>
        <w:t>7</w:t>
      </w:r>
      <w:r w:rsidR="00643D55">
        <w:rPr>
          <w:noProof/>
        </w:rPr>
        <w:fldChar w:fldCharType="end"/>
      </w:r>
      <w:r w:rsidR="00643D55">
        <w:t>: Health Profile in the Project Districts</w:t>
      </w:r>
      <w:bookmarkEnd w:id="64"/>
    </w:p>
    <w:p w14:paraId="66C5CEFD" w14:textId="24A8DEE7" w:rsidR="00A744B2" w:rsidRDefault="00A744B2" w:rsidP="002444F7">
      <w:pPr>
        <w:autoSpaceDE w:val="0"/>
        <w:autoSpaceDN w:val="0"/>
        <w:adjustRightInd w:val="0"/>
        <w:spacing w:after="0"/>
      </w:pPr>
    </w:p>
    <w:tbl>
      <w:tblPr>
        <w:tblStyle w:val="TableGrid"/>
        <w:tblpPr w:leftFromText="180" w:rightFromText="180" w:vertAnchor="page" w:horzAnchor="margin" w:tblpY="2230"/>
        <w:tblW w:w="9175" w:type="dxa"/>
        <w:tblLook w:val="04A0" w:firstRow="1" w:lastRow="0" w:firstColumn="1" w:lastColumn="0" w:noHBand="0" w:noVBand="1"/>
      </w:tblPr>
      <w:tblGrid>
        <w:gridCol w:w="2425"/>
        <w:gridCol w:w="2070"/>
        <w:gridCol w:w="2340"/>
        <w:gridCol w:w="2340"/>
      </w:tblGrid>
      <w:tr w:rsidR="00695A4B" w:rsidRPr="003E7FFC" w14:paraId="1CCD7394" w14:textId="64DBC52F" w:rsidTr="005C342C">
        <w:trPr>
          <w:trHeight w:val="623"/>
          <w:tblHeader/>
        </w:trPr>
        <w:tc>
          <w:tcPr>
            <w:tcW w:w="2425" w:type="dxa"/>
            <w:shd w:val="clear" w:color="auto" w:fill="BFBFBF" w:themeFill="background1" w:themeFillShade="BF"/>
          </w:tcPr>
          <w:p w14:paraId="4DA2AE21" w14:textId="77777777" w:rsidR="00695A4B" w:rsidRPr="003E7FFC" w:rsidRDefault="00695A4B" w:rsidP="00A744B2">
            <w:pPr>
              <w:rPr>
                <w:rFonts w:cstheme="minorHAnsi"/>
                <w:b/>
                <w:szCs w:val="20"/>
              </w:rPr>
            </w:pPr>
            <w:r w:rsidRPr="003E7FFC">
              <w:rPr>
                <w:rFonts w:cstheme="minorHAnsi"/>
                <w:b/>
                <w:szCs w:val="20"/>
              </w:rPr>
              <w:t>District</w:t>
            </w:r>
          </w:p>
        </w:tc>
        <w:tc>
          <w:tcPr>
            <w:tcW w:w="2070" w:type="dxa"/>
            <w:shd w:val="clear" w:color="auto" w:fill="BFBFBF" w:themeFill="background1" w:themeFillShade="BF"/>
          </w:tcPr>
          <w:p w14:paraId="74FF093E" w14:textId="77777777" w:rsidR="00695A4B" w:rsidRPr="003E7FFC" w:rsidRDefault="00695A4B" w:rsidP="00A744B2">
            <w:pPr>
              <w:rPr>
                <w:rFonts w:cstheme="minorHAnsi"/>
                <w:b/>
                <w:szCs w:val="20"/>
              </w:rPr>
            </w:pPr>
            <w:r w:rsidRPr="003E7FFC">
              <w:rPr>
                <w:rFonts w:cstheme="minorHAnsi"/>
                <w:b/>
                <w:szCs w:val="20"/>
              </w:rPr>
              <w:t>Basic Health Units and Rural Health Centers</w:t>
            </w:r>
          </w:p>
        </w:tc>
        <w:tc>
          <w:tcPr>
            <w:tcW w:w="2340" w:type="dxa"/>
            <w:shd w:val="clear" w:color="auto" w:fill="BFBFBF" w:themeFill="background1" w:themeFillShade="BF"/>
          </w:tcPr>
          <w:p w14:paraId="771286E2" w14:textId="77777777" w:rsidR="00695A4B" w:rsidRPr="003E7FFC" w:rsidRDefault="00695A4B" w:rsidP="00A744B2">
            <w:pPr>
              <w:rPr>
                <w:rFonts w:cstheme="minorHAnsi"/>
                <w:b/>
                <w:szCs w:val="20"/>
              </w:rPr>
            </w:pPr>
            <w:r w:rsidRPr="003E7FFC">
              <w:rPr>
                <w:rFonts w:cstheme="minorHAnsi"/>
                <w:b/>
                <w:szCs w:val="20"/>
              </w:rPr>
              <w:t>Bed Capacity</w:t>
            </w:r>
          </w:p>
        </w:tc>
        <w:tc>
          <w:tcPr>
            <w:tcW w:w="2340" w:type="dxa"/>
            <w:shd w:val="clear" w:color="auto" w:fill="BFBFBF" w:themeFill="background1" w:themeFillShade="BF"/>
          </w:tcPr>
          <w:p w14:paraId="5E2893F5" w14:textId="79488B02" w:rsidR="00695A4B" w:rsidRPr="003E7FFC" w:rsidRDefault="00695A4B" w:rsidP="00A744B2">
            <w:pPr>
              <w:rPr>
                <w:rFonts w:cstheme="minorHAnsi"/>
                <w:b/>
                <w:szCs w:val="20"/>
              </w:rPr>
            </w:pPr>
            <w:r>
              <w:rPr>
                <w:rFonts w:cstheme="minorHAnsi"/>
                <w:b/>
                <w:szCs w:val="20"/>
              </w:rPr>
              <w:t>Full Immunization Coverage (%)</w:t>
            </w:r>
          </w:p>
        </w:tc>
      </w:tr>
      <w:tr w:rsidR="00695A4B" w:rsidRPr="003E7FFC" w14:paraId="504DECD0" w14:textId="1B7DFA7B" w:rsidTr="005C342C">
        <w:tc>
          <w:tcPr>
            <w:tcW w:w="2425" w:type="dxa"/>
          </w:tcPr>
          <w:p w14:paraId="10D7C8C3" w14:textId="77777777" w:rsidR="00695A4B" w:rsidRPr="003E7FFC" w:rsidRDefault="00695A4B" w:rsidP="00695A4B">
            <w:pPr>
              <w:autoSpaceDE w:val="0"/>
              <w:autoSpaceDN w:val="0"/>
              <w:adjustRightInd w:val="0"/>
              <w:rPr>
                <w:rFonts w:cstheme="minorHAnsi"/>
                <w:szCs w:val="20"/>
              </w:rPr>
            </w:pPr>
            <w:r w:rsidRPr="003E7FFC">
              <w:rPr>
                <w:rFonts w:cstheme="minorHAnsi"/>
                <w:szCs w:val="20"/>
              </w:rPr>
              <w:t>Ghotki</w:t>
            </w:r>
          </w:p>
        </w:tc>
        <w:tc>
          <w:tcPr>
            <w:tcW w:w="2070" w:type="dxa"/>
          </w:tcPr>
          <w:p w14:paraId="413DAC11" w14:textId="77777777" w:rsidR="00695A4B" w:rsidRPr="003E7FFC" w:rsidRDefault="00695A4B" w:rsidP="00695A4B">
            <w:pPr>
              <w:rPr>
                <w:rFonts w:cstheme="minorHAnsi"/>
                <w:szCs w:val="20"/>
              </w:rPr>
            </w:pPr>
            <w:r w:rsidRPr="003E7FFC">
              <w:rPr>
                <w:rFonts w:cstheme="minorHAnsi"/>
                <w:szCs w:val="20"/>
              </w:rPr>
              <w:t>37</w:t>
            </w:r>
          </w:p>
        </w:tc>
        <w:tc>
          <w:tcPr>
            <w:tcW w:w="2340" w:type="dxa"/>
          </w:tcPr>
          <w:p w14:paraId="75FEF019" w14:textId="77777777" w:rsidR="00695A4B" w:rsidRPr="003E7FFC" w:rsidRDefault="00695A4B" w:rsidP="00695A4B">
            <w:pPr>
              <w:rPr>
                <w:rFonts w:cstheme="minorHAnsi"/>
                <w:szCs w:val="20"/>
              </w:rPr>
            </w:pPr>
            <w:r w:rsidRPr="003E7FFC">
              <w:rPr>
                <w:rFonts w:cstheme="minorHAnsi"/>
                <w:szCs w:val="20"/>
              </w:rPr>
              <w:t>128</w:t>
            </w:r>
          </w:p>
        </w:tc>
        <w:tc>
          <w:tcPr>
            <w:tcW w:w="2340" w:type="dxa"/>
            <w:vAlign w:val="bottom"/>
          </w:tcPr>
          <w:p w14:paraId="4AFF13B4" w14:textId="16B9FD61" w:rsidR="00695A4B" w:rsidRPr="003E7FFC" w:rsidRDefault="00695A4B" w:rsidP="00695A4B">
            <w:pPr>
              <w:rPr>
                <w:rFonts w:cstheme="minorHAnsi"/>
                <w:szCs w:val="20"/>
              </w:rPr>
            </w:pPr>
            <w:r w:rsidRPr="00F43A2E">
              <w:rPr>
                <w:rFonts w:eastAsia="Times New Roman" w:cstheme="minorHAnsi"/>
                <w:color w:val="000000"/>
                <w:szCs w:val="20"/>
              </w:rPr>
              <w:t>69.79</w:t>
            </w:r>
          </w:p>
        </w:tc>
      </w:tr>
      <w:tr w:rsidR="00695A4B" w:rsidRPr="003E7FFC" w14:paraId="1CB7E587" w14:textId="1232EDC5" w:rsidTr="005C342C">
        <w:tc>
          <w:tcPr>
            <w:tcW w:w="2425" w:type="dxa"/>
          </w:tcPr>
          <w:p w14:paraId="5882B99C" w14:textId="77777777" w:rsidR="00695A4B" w:rsidRPr="003E7FFC" w:rsidRDefault="00695A4B" w:rsidP="00695A4B">
            <w:pPr>
              <w:autoSpaceDE w:val="0"/>
              <w:autoSpaceDN w:val="0"/>
              <w:adjustRightInd w:val="0"/>
              <w:rPr>
                <w:rFonts w:cstheme="minorHAnsi"/>
                <w:szCs w:val="20"/>
              </w:rPr>
            </w:pPr>
            <w:r w:rsidRPr="003E7FFC">
              <w:rPr>
                <w:rFonts w:cstheme="minorHAnsi"/>
                <w:szCs w:val="20"/>
              </w:rPr>
              <w:t>Sukkur</w:t>
            </w:r>
          </w:p>
        </w:tc>
        <w:tc>
          <w:tcPr>
            <w:tcW w:w="2070" w:type="dxa"/>
          </w:tcPr>
          <w:p w14:paraId="2A176B8B" w14:textId="77777777" w:rsidR="00695A4B" w:rsidRPr="003E7FFC" w:rsidRDefault="00695A4B" w:rsidP="00695A4B">
            <w:pPr>
              <w:rPr>
                <w:rFonts w:cstheme="minorHAnsi"/>
                <w:szCs w:val="20"/>
              </w:rPr>
            </w:pPr>
            <w:r w:rsidRPr="003E7FFC">
              <w:rPr>
                <w:rFonts w:cstheme="minorHAnsi"/>
                <w:szCs w:val="20"/>
              </w:rPr>
              <w:t>31</w:t>
            </w:r>
          </w:p>
        </w:tc>
        <w:tc>
          <w:tcPr>
            <w:tcW w:w="2340" w:type="dxa"/>
          </w:tcPr>
          <w:p w14:paraId="5F856D1D" w14:textId="77777777" w:rsidR="00695A4B" w:rsidRPr="003E7FFC" w:rsidRDefault="00695A4B" w:rsidP="00695A4B">
            <w:pPr>
              <w:rPr>
                <w:rFonts w:cstheme="minorHAnsi"/>
                <w:szCs w:val="20"/>
              </w:rPr>
            </w:pPr>
            <w:r w:rsidRPr="003E7FFC">
              <w:rPr>
                <w:rFonts w:cstheme="minorHAnsi"/>
                <w:szCs w:val="20"/>
              </w:rPr>
              <w:t>106</w:t>
            </w:r>
          </w:p>
        </w:tc>
        <w:tc>
          <w:tcPr>
            <w:tcW w:w="2340" w:type="dxa"/>
            <w:vAlign w:val="bottom"/>
          </w:tcPr>
          <w:p w14:paraId="46D85184" w14:textId="783A4122" w:rsidR="00695A4B" w:rsidRPr="003E7FFC" w:rsidRDefault="00695A4B" w:rsidP="00695A4B">
            <w:pPr>
              <w:rPr>
                <w:rFonts w:cstheme="minorHAnsi"/>
                <w:szCs w:val="20"/>
              </w:rPr>
            </w:pPr>
            <w:r w:rsidRPr="00F43A2E">
              <w:rPr>
                <w:rFonts w:eastAsia="Times New Roman" w:cstheme="minorHAnsi"/>
                <w:color w:val="000000"/>
                <w:szCs w:val="20"/>
              </w:rPr>
              <w:t>40.26</w:t>
            </w:r>
          </w:p>
        </w:tc>
      </w:tr>
      <w:tr w:rsidR="00695A4B" w:rsidRPr="003E7FFC" w14:paraId="2A7A93DB" w14:textId="447A3C8C" w:rsidTr="005C342C">
        <w:tc>
          <w:tcPr>
            <w:tcW w:w="2425" w:type="dxa"/>
          </w:tcPr>
          <w:p w14:paraId="55ED2669" w14:textId="77777777" w:rsidR="00695A4B" w:rsidRPr="003E7FFC" w:rsidRDefault="00695A4B" w:rsidP="00695A4B">
            <w:pPr>
              <w:autoSpaceDE w:val="0"/>
              <w:autoSpaceDN w:val="0"/>
              <w:adjustRightInd w:val="0"/>
              <w:rPr>
                <w:rFonts w:cstheme="minorHAnsi"/>
                <w:szCs w:val="20"/>
              </w:rPr>
            </w:pPr>
            <w:r w:rsidRPr="003E7FFC">
              <w:rPr>
                <w:rFonts w:cstheme="minorHAnsi"/>
                <w:szCs w:val="20"/>
              </w:rPr>
              <w:t>Shikarpur</w:t>
            </w:r>
          </w:p>
        </w:tc>
        <w:tc>
          <w:tcPr>
            <w:tcW w:w="2070" w:type="dxa"/>
          </w:tcPr>
          <w:p w14:paraId="05E77718" w14:textId="77777777" w:rsidR="00695A4B" w:rsidRPr="003E7FFC" w:rsidRDefault="00695A4B" w:rsidP="00695A4B">
            <w:pPr>
              <w:rPr>
                <w:rFonts w:cstheme="minorHAnsi"/>
                <w:szCs w:val="20"/>
              </w:rPr>
            </w:pPr>
            <w:r w:rsidRPr="003E7FFC">
              <w:rPr>
                <w:rFonts w:cstheme="minorHAnsi"/>
                <w:szCs w:val="20"/>
              </w:rPr>
              <w:t>45</w:t>
            </w:r>
          </w:p>
        </w:tc>
        <w:tc>
          <w:tcPr>
            <w:tcW w:w="2340" w:type="dxa"/>
          </w:tcPr>
          <w:p w14:paraId="1BD08B3E" w14:textId="77777777" w:rsidR="00695A4B" w:rsidRPr="003E7FFC" w:rsidRDefault="00695A4B" w:rsidP="00695A4B">
            <w:pPr>
              <w:rPr>
                <w:rFonts w:cstheme="minorHAnsi"/>
                <w:szCs w:val="20"/>
              </w:rPr>
            </w:pPr>
            <w:r w:rsidRPr="003E7FFC">
              <w:rPr>
                <w:rFonts w:cstheme="minorHAnsi"/>
                <w:szCs w:val="20"/>
              </w:rPr>
              <w:t>182</w:t>
            </w:r>
          </w:p>
        </w:tc>
        <w:tc>
          <w:tcPr>
            <w:tcW w:w="2340" w:type="dxa"/>
            <w:vAlign w:val="bottom"/>
          </w:tcPr>
          <w:p w14:paraId="207192D7" w14:textId="6DE1BFD1" w:rsidR="00695A4B" w:rsidRPr="003E7FFC" w:rsidRDefault="00695A4B" w:rsidP="00695A4B">
            <w:pPr>
              <w:rPr>
                <w:rFonts w:cstheme="minorHAnsi"/>
                <w:szCs w:val="20"/>
              </w:rPr>
            </w:pPr>
            <w:r w:rsidRPr="00F43A2E">
              <w:rPr>
                <w:rFonts w:eastAsia="Times New Roman" w:cstheme="minorHAnsi"/>
                <w:color w:val="000000"/>
                <w:szCs w:val="20"/>
              </w:rPr>
              <w:t>28.61</w:t>
            </w:r>
          </w:p>
        </w:tc>
      </w:tr>
      <w:tr w:rsidR="00695A4B" w:rsidRPr="003E7FFC" w14:paraId="1C3FF33E" w14:textId="33544196" w:rsidTr="005C342C">
        <w:tc>
          <w:tcPr>
            <w:tcW w:w="2425" w:type="dxa"/>
          </w:tcPr>
          <w:p w14:paraId="3B86F33A" w14:textId="77777777" w:rsidR="00695A4B" w:rsidRPr="003E7FFC" w:rsidRDefault="00695A4B" w:rsidP="00695A4B">
            <w:pPr>
              <w:autoSpaceDE w:val="0"/>
              <w:autoSpaceDN w:val="0"/>
              <w:adjustRightInd w:val="0"/>
              <w:rPr>
                <w:rFonts w:cstheme="minorHAnsi"/>
                <w:szCs w:val="20"/>
              </w:rPr>
            </w:pPr>
            <w:r w:rsidRPr="003E7FFC">
              <w:rPr>
                <w:rFonts w:cstheme="minorHAnsi"/>
                <w:szCs w:val="20"/>
              </w:rPr>
              <w:t>Jacobabad</w:t>
            </w:r>
          </w:p>
        </w:tc>
        <w:tc>
          <w:tcPr>
            <w:tcW w:w="2070" w:type="dxa"/>
          </w:tcPr>
          <w:p w14:paraId="432DDA87" w14:textId="77777777" w:rsidR="00695A4B" w:rsidRPr="003E7FFC" w:rsidRDefault="00695A4B" w:rsidP="00695A4B">
            <w:pPr>
              <w:rPr>
                <w:rFonts w:cstheme="minorHAnsi"/>
                <w:szCs w:val="20"/>
              </w:rPr>
            </w:pPr>
            <w:r w:rsidRPr="003E7FFC">
              <w:rPr>
                <w:rFonts w:cstheme="minorHAnsi"/>
                <w:szCs w:val="20"/>
              </w:rPr>
              <w:t>30</w:t>
            </w:r>
          </w:p>
        </w:tc>
        <w:tc>
          <w:tcPr>
            <w:tcW w:w="2340" w:type="dxa"/>
          </w:tcPr>
          <w:p w14:paraId="51253A71" w14:textId="77777777" w:rsidR="00695A4B" w:rsidRPr="003E7FFC" w:rsidRDefault="00695A4B" w:rsidP="00695A4B">
            <w:pPr>
              <w:rPr>
                <w:rFonts w:cstheme="minorHAnsi"/>
                <w:szCs w:val="20"/>
              </w:rPr>
            </w:pPr>
            <w:r w:rsidRPr="003E7FFC">
              <w:rPr>
                <w:rFonts w:cstheme="minorHAnsi"/>
                <w:szCs w:val="20"/>
              </w:rPr>
              <w:t>78</w:t>
            </w:r>
          </w:p>
        </w:tc>
        <w:tc>
          <w:tcPr>
            <w:tcW w:w="2340" w:type="dxa"/>
            <w:vAlign w:val="bottom"/>
          </w:tcPr>
          <w:p w14:paraId="4264E292" w14:textId="0888A88B" w:rsidR="00695A4B" w:rsidRPr="003E7FFC" w:rsidRDefault="00695A4B" w:rsidP="00695A4B">
            <w:pPr>
              <w:rPr>
                <w:rFonts w:cstheme="minorHAnsi"/>
                <w:szCs w:val="20"/>
              </w:rPr>
            </w:pPr>
            <w:r w:rsidRPr="00F43A2E">
              <w:rPr>
                <w:rFonts w:eastAsia="Times New Roman" w:cstheme="minorHAnsi"/>
                <w:color w:val="000000"/>
                <w:szCs w:val="20"/>
              </w:rPr>
              <w:t>17.36</w:t>
            </w:r>
          </w:p>
        </w:tc>
      </w:tr>
      <w:tr w:rsidR="00695A4B" w:rsidRPr="003E7FFC" w14:paraId="7A3929D5" w14:textId="5A05A250" w:rsidTr="005C342C">
        <w:tc>
          <w:tcPr>
            <w:tcW w:w="2425" w:type="dxa"/>
          </w:tcPr>
          <w:p w14:paraId="5C636478" w14:textId="77777777" w:rsidR="00695A4B" w:rsidRPr="003E7FFC" w:rsidRDefault="00695A4B" w:rsidP="00695A4B">
            <w:pPr>
              <w:autoSpaceDE w:val="0"/>
              <w:autoSpaceDN w:val="0"/>
              <w:adjustRightInd w:val="0"/>
              <w:rPr>
                <w:rFonts w:cstheme="minorHAnsi"/>
                <w:szCs w:val="20"/>
              </w:rPr>
            </w:pPr>
            <w:r w:rsidRPr="003E7FFC">
              <w:rPr>
                <w:rFonts w:cstheme="minorHAnsi"/>
                <w:szCs w:val="20"/>
              </w:rPr>
              <w:t>Kambar Shadadkot</w:t>
            </w:r>
          </w:p>
        </w:tc>
        <w:tc>
          <w:tcPr>
            <w:tcW w:w="2070" w:type="dxa"/>
          </w:tcPr>
          <w:p w14:paraId="6C122C5A" w14:textId="77777777" w:rsidR="00695A4B" w:rsidRPr="003E7FFC" w:rsidRDefault="00695A4B" w:rsidP="00695A4B">
            <w:pPr>
              <w:rPr>
                <w:rFonts w:cstheme="minorHAnsi"/>
                <w:szCs w:val="20"/>
              </w:rPr>
            </w:pPr>
            <w:r w:rsidRPr="003E7FFC">
              <w:rPr>
                <w:rFonts w:cstheme="minorHAnsi"/>
                <w:szCs w:val="20"/>
              </w:rPr>
              <w:t>32</w:t>
            </w:r>
          </w:p>
        </w:tc>
        <w:tc>
          <w:tcPr>
            <w:tcW w:w="2340" w:type="dxa"/>
          </w:tcPr>
          <w:p w14:paraId="103C73F5" w14:textId="77777777" w:rsidR="00695A4B" w:rsidRPr="003E7FFC" w:rsidRDefault="00695A4B" w:rsidP="00695A4B">
            <w:pPr>
              <w:rPr>
                <w:rFonts w:cstheme="minorHAnsi"/>
                <w:szCs w:val="20"/>
              </w:rPr>
            </w:pPr>
            <w:r w:rsidRPr="003E7FFC">
              <w:rPr>
                <w:rFonts w:cstheme="minorHAnsi"/>
                <w:szCs w:val="20"/>
              </w:rPr>
              <w:t>128</w:t>
            </w:r>
          </w:p>
        </w:tc>
        <w:tc>
          <w:tcPr>
            <w:tcW w:w="2340" w:type="dxa"/>
            <w:vAlign w:val="bottom"/>
          </w:tcPr>
          <w:p w14:paraId="2530CC67" w14:textId="7DB69A75" w:rsidR="00695A4B" w:rsidRPr="003E7FFC" w:rsidRDefault="00695A4B" w:rsidP="00695A4B">
            <w:pPr>
              <w:rPr>
                <w:rFonts w:cstheme="minorHAnsi"/>
                <w:szCs w:val="20"/>
              </w:rPr>
            </w:pPr>
            <w:r w:rsidRPr="00F43A2E">
              <w:rPr>
                <w:rFonts w:eastAsia="Times New Roman" w:cstheme="minorHAnsi"/>
                <w:color w:val="000000"/>
                <w:szCs w:val="20"/>
              </w:rPr>
              <w:t>54.14</w:t>
            </w:r>
          </w:p>
        </w:tc>
      </w:tr>
      <w:tr w:rsidR="00695A4B" w:rsidRPr="003E7FFC" w14:paraId="3CBB4159" w14:textId="77212286" w:rsidTr="005C342C">
        <w:tc>
          <w:tcPr>
            <w:tcW w:w="2425" w:type="dxa"/>
          </w:tcPr>
          <w:p w14:paraId="7E06DA8B" w14:textId="77777777" w:rsidR="00695A4B" w:rsidRPr="003E7FFC" w:rsidRDefault="00695A4B" w:rsidP="00695A4B">
            <w:pPr>
              <w:autoSpaceDE w:val="0"/>
              <w:autoSpaceDN w:val="0"/>
              <w:adjustRightInd w:val="0"/>
              <w:rPr>
                <w:rFonts w:cstheme="minorHAnsi"/>
                <w:szCs w:val="20"/>
              </w:rPr>
            </w:pPr>
            <w:r w:rsidRPr="003E7FFC">
              <w:rPr>
                <w:rFonts w:cstheme="minorHAnsi"/>
                <w:szCs w:val="20"/>
              </w:rPr>
              <w:t>Khairpur</w:t>
            </w:r>
          </w:p>
        </w:tc>
        <w:tc>
          <w:tcPr>
            <w:tcW w:w="2070" w:type="dxa"/>
          </w:tcPr>
          <w:p w14:paraId="67FB0499" w14:textId="77777777" w:rsidR="00695A4B" w:rsidRPr="003E7FFC" w:rsidRDefault="00695A4B" w:rsidP="00695A4B">
            <w:pPr>
              <w:rPr>
                <w:rFonts w:cstheme="minorHAnsi"/>
                <w:szCs w:val="20"/>
              </w:rPr>
            </w:pPr>
            <w:r w:rsidRPr="003E7FFC">
              <w:rPr>
                <w:rFonts w:cstheme="minorHAnsi"/>
                <w:szCs w:val="20"/>
              </w:rPr>
              <w:t>94</w:t>
            </w:r>
          </w:p>
        </w:tc>
        <w:tc>
          <w:tcPr>
            <w:tcW w:w="2340" w:type="dxa"/>
          </w:tcPr>
          <w:p w14:paraId="23EC5666" w14:textId="77777777" w:rsidR="00695A4B" w:rsidRPr="003E7FFC" w:rsidRDefault="00695A4B" w:rsidP="00695A4B">
            <w:pPr>
              <w:rPr>
                <w:rFonts w:cstheme="minorHAnsi"/>
                <w:szCs w:val="20"/>
              </w:rPr>
            </w:pPr>
            <w:r w:rsidRPr="003E7FFC">
              <w:rPr>
                <w:rFonts w:cstheme="minorHAnsi"/>
                <w:szCs w:val="20"/>
              </w:rPr>
              <w:t>272</w:t>
            </w:r>
          </w:p>
        </w:tc>
        <w:tc>
          <w:tcPr>
            <w:tcW w:w="2340" w:type="dxa"/>
            <w:vAlign w:val="bottom"/>
          </w:tcPr>
          <w:p w14:paraId="4D366CB5" w14:textId="61508306" w:rsidR="00695A4B" w:rsidRPr="003E7FFC" w:rsidRDefault="00695A4B" w:rsidP="00695A4B">
            <w:pPr>
              <w:rPr>
                <w:rFonts w:cstheme="minorHAnsi"/>
                <w:szCs w:val="20"/>
              </w:rPr>
            </w:pPr>
            <w:r w:rsidRPr="00F43A2E">
              <w:rPr>
                <w:rFonts w:eastAsia="Times New Roman" w:cstheme="minorHAnsi"/>
                <w:color w:val="000000"/>
                <w:szCs w:val="20"/>
              </w:rPr>
              <w:t>46.12</w:t>
            </w:r>
          </w:p>
        </w:tc>
      </w:tr>
      <w:tr w:rsidR="00695A4B" w:rsidRPr="003E7FFC" w14:paraId="39E85E4F" w14:textId="580BB3EA" w:rsidTr="005C342C">
        <w:tc>
          <w:tcPr>
            <w:tcW w:w="2425" w:type="dxa"/>
          </w:tcPr>
          <w:p w14:paraId="76C6D94E" w14:textId="77777777" w:rsidR="00695A4B" w:rsidRPr="003E7FFC" w:rsidRDefault="00695A4B" w:rsidP="00695A4B">
            <w:pPr>
              <w:autoSpaceDE w:val="0"/>
              <w:autoSpaceDN w:val="0"/>
              <w:adjustRightInd w:val="0"/>
              <w:rPr>
                <w:rFonts w:cstheme="minorHAnsi"/>
                <w:szCs w:val="20"/>
              </w:rPr>
            </w:pPr>
            <w:r w:rsidRPr="003E7FFC">
              <w:rPr>
                <w:rFonts w:cstheme="minorHAnsi"/>
                <w:szCs w:val="20"/>
              </w:rPr>
              <w:t>Dadu</w:t>
            </w:r>
          </w:p>
        </w:tc>
        <w:tc>
          <w:tcPr>
            <w:tcW w:w="2070" w:type="dxa"/>
          </w:tcPr>
          <w:p w14:paraId="458B8DB5" w14:textId="77777777" w:rsidR="00695A4B" w:rsidRPr="003E7FFC" w:rsidRDefault="00695A4B" w:rsidP="00695A4B">
            <w:pPr>
              <w:rPr>
                <w:rFonts w:cstheme="minorHAnsi"/>
                <w:szCs w:val="20"/>
              </w:rPr>
            </w:pPr>
            <w:r w:rsidRPr="003E7FFC">
              <w:rPr>
                <w:rFonts w:cstheme="minorHAnsi"/>
                <w:szCs w:val="20"/>
              </w:rPr>
              <w:t>51</w:t>
            </w:r>
          </w:p>
        </w:tc>
        <w:tc>
          <w:tcPr>
            <w:tcW w:w="2340" w:type="dxa"/>
          </w:tcPr>
          <w:p w14:paraId="15C822B6" w14:textId="77777777" w:rsidR="00695A4B" w:rsidRPr="003E7FFC" w:rsidRDefault="00695A4B" w:rsidP="00695A4B">
            <w:pPr>
              <w:rPr>
                <w:rFonts w:cstheme="minorHAnsi"/>
                <w:szCs w:val="20"/>
              </w:rPr>
            </w:pPr>
            <w:r w:rsidRPr="003E7FFC">
              <w:rPr>
                <w:rFonts w:cstheme="minorHAnsi"/>
                <w:szCs w:val="20"/>
              </w:rPr>
              <w:t>174</w:t>
            </w:r>
          </w:p>
        </w:tc>
        <w:tc>
          <w:tcPr>
            <w:tcW w:w="2340" w:type="dxa"/>
            <w:vAlign w:val="bottom"/>
          </w:tcPr>
          <w:p w14:paraId="5401FDE9" w14:textId="68BF5538" w:rsidR="00695A4B" w:rsidRPr="003E7FFC" w:rsidRDefault="00695A4B" w:rsidP="00695A4B">
            <w:pPr>
              <w:rPr>
                <w:rFonts w:cstheme="minorHAnsi"/>
                <w:szCs w:val="20"/>
              </w:rPr>
            </w:pPr>
            <w:r w:rsidRPr="00F43A2E">
              <w:rPr>
                <w:rFonts w:eastAsia="Times New Roman" w:cstheme="minorHAnsi"/>
                <w:color w:val="000000"/>
                <w:szCs w:val="20"/>
              </w:rPr>
              <w:t>78.34</w:t>
            </w:r>
          </w:p>
        </w:tc>
      </w:tr>
      <w:tr w:rsidR="00695A4B" w:rsidRPr="003E7FFC" w14:paraId="137B0390" w14:textId="1401EDA3" w:rsidTr="005C342C">
        <w:tc>
          <w:tcPr>
            <w:tcW w:w="2425" w:type="dxa"/>
          </w:tcPr>
          <w:p w14:paraId="2276CD66" w14:textId="77777777" w:rsidR="00695A4B" w:rsidRPr="003E7FFC" w:rsidRDefault="00695A4B" w:rsidP="00695A4B">
            <w:pPr>
              <w:autoSpaceDE w:val="0"/>
              <w:autoSpaceDN w:val="0"/>
              <w:adjustRightInd w:val="0"/>
              <w:rPr>
                <w:rFonts w:cstheme="minorHAnsi"/>
                <w:szCs w:val="20"/>
              </w:rPr>
            </w:pPr>
            <w:r w:rsidRPr="003E7FFC">
              <w:rPr>
                <w:rFonts w:cstheme="minorHAnsi"/>
                <w:szCs w:val="20"/>
              </w:rPr>
              <w:t>Sanghar</w:t>
            </w:r>
          </w:p>
        </w:tc>
        <w:tc>
          <w:tcPr>
            <w:tcW w:w="2070" w:type="dxa"/>
          </w:tcPr>
          <w:p w14:paraId="42B28D95" w14:textId="77777777" w:rsidR="00695A4B" w:rsidRPr="003E7FFC" w:rsidRDefault="00695A4B" w:rsidP="00695A4B">
            <w:pPr>
              <w:rPr>
                <w:rFonts w:cstheme="minorHAnsi"/>
                <w:szCs w:val="20"/>
              </w:rPr>
            </w:pPr>
            <w:r w:rsidRPr="003E7FFC">
              <w:rPr>
                <w:rFonts w:cstheme="minorHAnsi"/>
                <w:szCs w:val="20"/>
              </w:rPr>
              <w:t>68</w:t>
            </w:r>
          </w:p>
        </w:tc>
        <w:tc>
          <w:tcPr>
            <w:tcW w:w="2340" w:type="dxa"/>
          </w:tcPr>
          <w:p w14:paraId="56EE6A90" w14:textId="77777777" w:rsidR="00695A4B" w:rsidRPr="003E7FFC" w:rsidRDefault="00695A4B" w:rsidP="00695A4B">
            <w:pPr>
              <w:rPr>
                <w:rFonts w:cstheme="minorHAnsi"/>
                <w:szCs w:val="20"/>
              </w:rPr>
            </w:pPr>
            <w:r w:rsidRPr="003E7FFC">
              <w:rPr>
                <w:rFonts w:cstheme="minorHAnsi"/>
                <w:szCs w:val="20"/>
              </w:rPr>
              <w:t>190</w:t>
            </w:r>
          </w:p>
        </w:tc>
        <w:tc>
          <w:tcPr>
            <w:tcW w:w="2340" w:type="dxa"/>
            <w:vAlign w:val="bottom"/>
          </w:tcPr>
          <w:p w14:paraId="29064202" w14:textId="0F352F98" w:rsidR="00695A4B" w:rsidRPr="003E7FFC" w:rsidRDefault="00695A4B" w:rsidP="00695A4B">
            <w:pPr>
              <w:rPr>
                <w:rFonts w:cstheme="minorHAnsi"/>
                <w:szCs w:val="20"/>
              </w:rPr>
            </w:pPr>
            <w:r w:rsidRPr="00F43A2E">
              <w:rPr>
                <w:rFonts w:eastAsia="Times New Roman" w:cstheme="minorHAnsi"/>
                <w:color w:val="000000"/>
                <w:szCs w:val="20"/>
              </w:rPr>
              <w:t>66.05</w:t>
            </w:r>
          </w:p>
        </w:tc>
      </w:tr>
      <w:tr w:rsidR="00695A4B" w:rsidRPr="003E7FFC" w14:paraId="736BF41B" w14:textId="47586A90" w:rsidTr="005C342C">
        <w:tc>
          <w:tcPr>
            <w:tcW w:w="2425" w:type="dxa"/>
          </w:tcPr>
          <w:p w14:paraId="71445857" w14:textId="77777777" w:rsidR="00695A4B" w:rsidRPr="003E7FFC" w:rsidRDefault="00695A4B" w:rsidP="00695A4B">
            <w:pPr>
              <w:autoSpaceDE w:val="0"/>
              <w:autoSpaceDN w:val="0"/>
              <w:adjustRightInd w:val="0"/>
              <w:rPr>
                <w:rFonts w:cstheme="minorHAnsi"/>
                <w:szCs w:val="20"/>
              </w:rPr>
            </w:pPr>
            <w:r w:rsidRPr="003E7FFC">
              <w:rPr>
                <w:rFonts w:cstheme="minorHAnsi"/>
                <w:szCs w:val="20"/>
              </w:rPr>
              <w:t>Larkana</w:t>
            </w:r>
          </w:p>
        </w:tc>
        <w:tc>
          <w:tcPr>
            <w:tcW w:w="2070" w:type="dxa"/>
          </w:tcPr>
          <w:p w14:paraId="65FE082D" w14:textId="77777777" w:rsidR="00695A4B" w:rsidRPr="003E7FFC" w:rsidRDefault="00695A4B" w:rsidP="00695A4B">
            <w:pPr>
              <w:rPr>
                <w:rFonts w:cstheme="minorHAnsi"/>
                <w:szCs w:val="20"/>
              </w:rPr>
            </w:pPr>
            <w:r w:rsidRPr="003E7FFC">
              <w:rPr>
                <w:rFonts w:cstheme="minorHAnsi"/>
                <w:szCs w:val="20"/>
              </w:rPr>
              <w:t>33</w:t>
            </w:r>
          </w:p>
        </w:tc>
        <w:tc>
          <w:tcPr>
            <w:tcW w:w="2340" w:type="dxa"/>
          </w:tcPr>
          <w:p w14:paraId="5D8C88E0" w14:textId="77777777" w:rsidR="00695A4B" w:rsidRPr="003E7FFC" w:rsidRDefault="00695A4B" w:rsidP="00695A4B">
            <w:pPr>
              <w:rPr>
                <w:rFonts w:cstheme="minorHAnsi"/>
                <w:szCs w:val="20"/>
              </w:rPr>
            </w:pPr>
            <w:r w:rsidRPr="003E7FFC">
              <w:rPr>
                <w:rFonts w:cstheme="minorHAnsi"/>
                <w:szCs w:val="20"/>
              </w:rPr>
              <w:t>104</w:t>
            </w:r>
          </w:p>
        </w:tc>
        <w:tc>
          <w:tcPr>
            <w:tcW w:w="2340" w:type="dxa"/>
            <w:vAlign w:val="bottom"/>
          </w:tcPr>
          <w:p w14:paraId="25FD013D" w14:textId="066FA36D" w:rsidR="00695A4B" w:rsidRPr="003E7FFC" w:rsidRDefault="00695A4B" w:rsidP="00695A4B">
            <w:pPr>
              <w:rPr>
                <w:rFonts w:cstheme="minorHAnsi"/>
                <w:szCs w:val="20"/>
              </w:rPr>
            </w:pPr>
            <w:r w:rsidRPr="00F43A2E">
              <w:rPr>
                <w:rFonts w:eastAsia="Times New Roman" w:cstheme="minorHAnsi"/>
                <w:color w:val="000000"/>
                <w:szCs w:val="20"/>
              </w:rPr>
              <w:t>68.78</w:t>
            </w:r>
          </w:p>
        </w:tc>
      </w:tr>
      <w:tr w:rsidR="00695A4B" w:rsidRPr="003E7FFC" w14:paraId="33CE9C7B" w14:textId="63D8D2AA" w:rsidTr="005C342C">
        <w:tc>
          <w:tcPr>
            <w:tcW w:w="2425" w:type="dxa"/>
          </w:tcPr>
          <w:p w14:paraId="0F809DE2" w14:textId="77777777" w:rsidR="00695A4B" w:rsidRPr="003E7FFC" w:rsidRDefault="00695A4B" w:rsidP="00695A4B">
            <w:pPr>
              <w:autoSpaceDE w:val="0"/>
              <w:autoSpaceDN w:val="0"/>
              <w:adjustRightInd w:val="0"/>
              <w:rPr>
                <w:rFonts w:cstheme="minorHAnsi"/>
                <w:szCs w:val="20"/>
              </w:rPr>
            </w:pPr>
            <w:r w:rsidRPr="003E7FFC">
              <w:rPr>
                <w:rFonts w:cstheme="minorHAnsi"/>
                <w:szCs w:val="20"/>
              </w:rPr>
              <w:t>Mirpurkhas</w:t>
            </w:r>
          </w:p>
        </w:tc>
        <w:tc>
          <w:tcPr>
            <w:tcW w:w="2070" w:type="dxa"/>
          </w:tcPr>
          <w:p w14:paraId="54359422" w14:textId="77777777" w:rsidR="00695A4B" w:rsidRPr="003E7FFC" w:rsidRDefault="00695A4B" w:rsidP="00695A4B">
            <w:pPr>
              <w:rPr>
                <w:rFonts w:cstheme="minorHAnsi"/>
                <w:szCs w:val="20"/>
              </w:rPr>
            </w:pPr>
            <w:r w:rsidRPr="003E7FFC">
              <w:rPr>
                <w:rFonts w:cstheme="minorHAnsi"/>
                <w:szCs w:val="20"/>
              </w:rPr>
              <w:t>43</w:t>
            </w:r>
          </w:p>
        </w:tc>
        <w:tc>
          <w:tcPr>
            <w:tcW w:w="2340" w:type="dxa"/>
          </w:tcPr>
          <w:p w14:paraId="2680BC90" w14:textId="77777777" w:rsidR="00695A4B" w:rsidRPr="003E7FFC" w:rsidRDefault="00695A4B" w:rsidP="00695A4B">
            <w:pPr>
              <w:rPr>
                <w:rFonts w:cstheme="minorHAnsi"/>
                <w:szCs w:val="20"/>
              </w:rPr>
            </w:pPr>
            <w:r w:rsidRPr="003E7FFC">
              <w:rPr>
                <w:rFonts w:cstheme="minorHAnsi"/>
                <w:szCs w:val="20"/>
              </w:rPr>
              <w:t>126</w:t>
            </w:r>
          </w:p>
        </w:tc>
        <w:tc>
          <w:tcPr>
            <w:tcW w:w="2340" w:type="dxa"/>
            <w:vAlign w:val="bottom"/>
          </w:tcPr>
          <w:p w14:paraId="1016BF8B" w14:textId="03DD51D6" w:rsidR="00695A4B" w:rsidRPr="003E7FFC" w:rsidRDefault="00695A4B" w:rsidP="00695A4B">
            <w:pPr>
              <w:rPr>
                <w:rFonts w:cstheme="minorHAnsi"/>
                <w:szCs w:val="20"/>
              </w:rPr>
            </w:pPr>
            <w:r w:rsidRPr="00F43A2E">
              <w:rPr>
                <w:rFonts w:eastAsia="Times New Roman" w:cstheme="minorHAnsi"/>
                <w:color w:val="000000"/>
                <w:szCs w:val="20"/>
              </w:rPr>
              <w:t>41.83</w:t>
            </w:r>
          </w:p>
        </w:tc>
      </w:tr>
      <w:tr w:rsidR="00695A4B" w:rsidRPr="003E7FFC" w14:paraId="5892D36A" w14:textId="38E2C371" w:rsidTr="005C342C">
        <w:tc>
          <w:tcPr>
            <w:tcW w:w="2425" w:type="dxa"/>
          </w:tcPr>
          <w:p w14:paraId="1855EF0E" w14:textId="77777777" w:rsidR="00695A4B" w:rsidRPr="003E7FFC" w:rsidRDefault="00695A4B" w:rsidP="00695A4B">
            <w:pPr>
              <w:autoSpaceDE w:val="0"/>
              <w:autoSpaceDN w:val="0"/>
              <w:adjustRightInd w:val="0"/>
              <w:rPr>
                <w:rFonts w:cstheme="minorHAnsi"/>
                <w:szCs w:val="20"/>
              </w:rPr>
            </w:pPr>
            <w:r w:rsidRPr="003E7FFC">
              <w:rPr>
                <w:rFonts w:cstheme="minorHAnsi"/>
                <w:szCs w:val="20"/>
              </w:rPr>
              <w:t>Umerkot</w:t>
            </w:r>
          </w:p>
        </w:tc>
        <w:tc>
          <w:tcPr>
            <w:tcW w:w="2070" w:type="dxa"/>
          </w:tcPr>
          <w:p w14:paraId="33C0B3CB" w14:textId="77777777" w:rsidR="00695A4B" w:rsidRPr="003E7FFC" w:rsidRDefault="00695A4B" w:rsidP="00695A4B">
            <w:pPr>
              <w:rPr>
                <w:rFonts w:cstheme="minorHAnsi"/>
                <w:szCs w:val="20"/>
              </w:rPr>
            </w:pPr>
            <w:r w:rsidRPr="003E7FFC">
              <w:rPr>
                <w:rFonts w:cstheme="minorHAnsi"/>
                <w:szCs w:val="20"/>
              </w:rPr>
              <w:t>38</w:t>
            </w:r>
          </w:p>
        </w:tc>
        <w:tc>
          <w:tcPr>
            <w:tcW w:w="2340" w:type="dxa"/>
          </w:tcPr>
          <w:p w14:paraId="02BE4612" w14:textId="77777777" w:rsidR="00695A4B" w:rsidRPr="003E7FFC" w:rsidRDefault="00695A4B" w:rsidP="00695A4B">
            <w:pPr>
              <w:rPr>
                <w:rFonts w:cstheme="minorHAnsi"/>
                <w:szCs w:val="20"/>
              </w:rPr>
            </w:pPr>
            <w:r w:rsidRPr="003E7FFC">
              <w:rPr>
                <w:rFonts w:cstheme="minorHAnsi"/>
                <w:szCs w:val="20"/>
              </w:rPr>
              <w:t>142</w:t>
            </w:r>
          </w:p>
        </w:tc>
        <w:tc>
          <w:tcPr>
            <w:tcW w:w="2340" w:type="dxa"/>
            <w:vAlign w:val="bottom"/>
          </w:tcPr>
          <w:p w14:paraId="6E70A1C3" w14:textId="5C992BEC" w:rsidR="00695A4B" w:rsidRPr="003E7FFC" w:rsidRDefault="00695A4B" w:rsidP="00695A4B">
            <w:pPr>
              <w:rPr>
                <w:rFonts w:cstheme="minorHAnsi"/>
                <w:szCs w:val="20"/>
              </w:rPr>
            </w:pPr>
            <w:r w:rsidRPr="00F43A2E">
              <w:rPr>
                <w:rFonts w:eastAsia="Times New Roman" w:cstheme="minorHAnsi"/>
                <w:color w:val="000000"/>
                <w:szCs w:val="20"/>
              </w:rPr>
              <w:t>56.92</w:t>
            </w:r>
          </w:p>
        </w:tc>
      </w:tr>
      <w:tr w:rsidR="00695A4B" w:rsidRPr="003E7FFC" w14:paraId="6F6B4371" w14:textId="46AD3011" w:rsidTr="005C342C">
        <w:tc>
          <w:tcPr>
            <w:tcW w:w="2425" w:type="dxa"/>
          </w:tcPr>
          <w:p w14:paraId="13C5702A" w14:textId="77777777" w:rsidR="00695A4B" w:rsidRPr="003E7FFC" w:rsidRDefault="00695A4B" w:rsidP="00695A4B">
            <w:pPr>
              <w:autoSpaceDE w:val="0"/>
              <w:autoSpaceDN w:val="0"/>
              <w:adjustRightInd w:val="0"/>
              <w:rPr>
                <w:rFonts w:cstheme="minorHAnsi"/>
                <w:szCs w:val="20"/>
              </w:rPr>
            </w:pPr>
            <w:r w:rsidRPr="003E7FFC">
              <w:rPr>
                <w:rFonts w:cstheme="minorHAnsi"/>
                <w:szCs w:val="20"/>
              </w:rPr>
              <w:t>Tando Allahyar</w:t>
            </w:r>
          </w:p>
        </w:tc>
        <w:tc>
          <w:tcPr>
            <w:tcW w:w="2070" w:type="dxa"/>
          </w:tcPr>
          <w:p w14:paraId="186CBFE5" w14:textId="77777777" w:rsidR="00695A4B" w:rsidRPr="003E7FFC" w:rsidRDefault="00695A4B" w:rsidP="00695A4B">
            <w:pPr>
              <w:rPr>
                <w:rFonts w:cstheme="minorHAnsi"/>
                <w:szCs w:val="20"/>
              </w:rPr>
            </w:pPr>
            <w:r w:rsidRPr="003E7FFC">
              <w:rPr>
                <w:rFonts w:cstheme="minorHAnsi"/>
                <w:szCs w:val="20"/>
              </w:rPr>
              <w:t>17</w:t>
            </w:r>
          </w:p>
        </w:tc>
        <w:tc>
          <w:tcPr>
            <w:tcW w:w="2340" w:type="dxa"/>
          </w:tcPr>
          <w:p w14:paraId="1F0A765B" w14:textId="77777777" w:rsidR="00695A4B" w:rsidRPr="003E7FFC" w:rsidRDefault="00695A4B" w:rsidP="00695A4B">
            <w:pPr>
              <w:rPr>
                <w:rFonts w:cstheme="minorHAnsi"/>
                <w:szCs w:val="20"/>
              </w:rPr>
            </w:pPr>
            <w:r w:rsidRPr="003E7FFC">
              <w:rPr>
                <w:rFonts w:cstheme="minorHAnsi"/>
                <w:szCs w:val="20"/>
              </w:rPr>
              <w:t>52</w:t>
            </w:r>
          </w:p>
        </w:tc>
        <w:tc>
          <w:tcPr>
            <w:tcW w:w="2340" w:type="dxa"/>
            <w:vAlign w:val="bottom"/>
          </w:tcPr>
          <w:p w14:paraId="7D19E5D2" w14:textId="7B36EAE0" w:rsidR="00695A4B" w:rsidRPr="003E7FFC" w:rsidRDefault="00695A4B" w:rsidP="00695A4B">
            <w:pPr>
              <w:rPr>
                <w:rFonts w:cstheme="minorHAnsi"/>
                <w:szCs w:val="20"/>
              </w:rPr>
            </w:pPr>
            <w:r w:rsidRPr="00F43A2E">
              <w:rPr>
                <w:rFonts w:eastAsia="Times New Roman" w:cstheme="minorHAnsi"/>
                <w:color w:val="000000"/>
                <w:szCs w:val="20"/>
              </w:rPr>
              <w:t>50.6</w:t>
            </w:r>
          </w:p>
        </w:tc>
      </w:tr>
      <w:tr w:rsidR="00695A4B" w:rsidRPr="003E7FFC" w14:paraId="7BEB315D" w14:textId="44168455" w:rsidTr="005C342C">
        <w:tc>
          <w:tcPr>
            <w:tcW w:w="2425" w:type="dxa"/>
          </w:tcPr>
          <w:p w14:paraId="010743B6" w14:textId="77777777" w:rsidR="00695A4B" w:rsidRPr="003E7FFC" w:rsidRDefault="00695A4B" w:rsidP="00695A4B">
            <w:pPr>
              <w:autoSpaceDE w:val="0"/>
              <w:autoSpaceDN w:val="0"/>
              <w:adjustRightInd w:val="0"/>
              <w:rPr>
                <w:rFonts w:cstheme="minorHAnsi"/>
                <w:szCs w:val="20"/>
              </w:rPr>
            </w:pPr>
            <w:r w:rsidRPr="003E7FFC">
              <w:rPr>
                <w:rFonts w:cstheme="minorHAnsi"/>
                <w:szCs w:val="20"/>
              </w:rPr>
              <w:t>Hyderabad</w:t>
            </w:r>
          </w:p>
        </w:tc>
        <w:tc>
          <w:tcPr>
            <w:tcW w:w="2070" w:type="dxa"/>
          </w:tcPr>
          <w:p w14:paraId="0EBD41C3" w14:textId="77777777" w:rsidR="00695A4B" w:rsidRPr="003E7FFC" w:rsidRDefault="00695A4B" w:rsidP="00695A4B">
            <w:pPr>
              <w:rPr>
                <w:rFonts w:cstheme="minorHAnsi"/>
                <w:szCs w:val="20"/>
              </w:rPr>
            </w:pPr>
            <w:r w:rsidRPr="003E7FFC">
              <w:rPr>
                <w:rFonts w:cstheme="minorHAnsi"/>
                <w:szCs w:val="20"/>
              </w:rPr>
              <w:t>21</w:t>
            </w:r>
          </w:p>
        </w:tc>
        <w:tc>
          <w:tcPr>
            <w:tcW w:w="2340" w:type="dxa"/>
          </w:tcPr>
          <w:p w14:paraId="0D908280" w14:textId="77777777" w:rsidR="00695A4B" w:rsidRPr="003E7FFC" w:rsidRDefault="00695A4B" w:rsidP="00695A4B">
            <w:pPr>
              <w:rPr>
                <w:rFonts w:cstheme="minorHAnsi"/>
                <w:szCs w:val="20"/>
              </w:rPr>
            </w:pPr>
            <w:r w:rsidRPr="003E7FFC">
              <w:rPr>
                <w:rFonts w:cstheme="minorHAnsi"/>
                <w:szCs w:val="20"/>
              </w:rPr>
              <w:t>76</w:t>
            </w:r>
          </w:p>
        </w:tc>
        <w:tc>
          <w:tcPr>
            <w:tcW w:w="2340" w:type="dxa"/>
            <w:vAlign w:val="bottom"/>
          </w:tcPr>
          <w:p w14:paraId="2EDF90B7" w14:textId="04DD9408" w:rsidR="00695A4B" w:rsidRPr="003E7FFC" w:rsidRDefault="00695A4B" w:rsidP="00695A4B">
            <w:pPr>
              <w:rPr>
                <w:rFonts w:cstheme="minorHAnsi"/>
                <w:szCs w:val="20"/>
              </w:rPr>
            </w:pPr>
            <w:r w:rsidRPr="00F43A2E">
              <w:rPr>
                <w:rFonts w:eastAsia="Times New Roman" w:cstheme="minorHAnsi"/>
                <w:color w:val="000000"/>
                <w:szCs w:val="20"/>
              </w:rPr>
              <w:t>56.87</w:t>
            </w:r>
          </w:p>
        </w:tc>
      </w:tr>
      <w:tr w:rsidR="00695A4B" w:rsidRPr="003E7FFC" w14:paraId="6B4B20BE" w14:textId="626BC16A" w:rsidTr="005C342C">
        <w:tc>
          <w:tcPr>
            <w:tcW w:w="2425" w:type="dxa"/>
          </w:tcPr>
          <w:p w14:paraId="08D1C293" w14:textId="77777777" w:rsidR="00695A4B" w:rsidRPr="003E7FFC" w:rsidRDefault="00695A4B" w:rsidP="00695A4B">
            <w:pPr>
              <w:autoSpaceDE w:val="0"/>
              <w:autoSpaceDN w:val="0"/>
              <w:adjustRightInd w:val="0"/>
              <w:rPr>
                <w:rFonts w:cstheme="minorHAnsi"/>
                <w:szCs w:val="20"/>
              </w:rPr>
            </w:pPr>
            <w:r w:rsidRPr="003E7FFC">
              <w:rPr>
                <w:rFonts w:cstheme="minorHAnsi"/>
                <w:szCs w:val="20"/>
              </w:rPr>
              <w:t>Tando Muhammad Khan</w:t>
            </w:r>
          </w:p>
        </w:tc>
        <w:tc>
          <w:tcPr>
            <w:tcW w:w="2070" w:type="dxa"/>
          </w:tcPr>
          <w:p w14:paraId="72222DFB" w14:textId="77777777" w:rsidR="00695A4B" w:rsidRPr="003E7FFC" w:rsidRDefault="00695A4B" w:rsidP="00695A4B">
            <w:pPr>
              <w:rPr>
                <w:rFonts w:cstheme="minorHAnsi"/>
                <w:szCs w:val="20"/>
              </w:rPr>
            </w:pPr>
            <w:r w:rsidRPr="003E7FFC">
              <w:rPr>
                <w:rFonts w:cstheme="minorHAnsi"/>
                <w:szCs w:val="20"/>
              </w:rPr>
              <w:t>18</w:t>
            </w:r>
          </w:p>
        </w:tc>
        <w:tc>
          <w:tcPr>
            <w:tcW w:w="2340" w:type="dxa"/>
          </w:tcPr>
          <w:p w14:paraId="244AF94F" w14:textId="77777777" w:rsidR="00695A4B" w:rsidRPr="003E7FFC" w:rsidRDefault="00695A4B" w:rsidP="00695A4B">
            <w:pPr>
              <w:rPr>
                <w:rFonts w:cstheme="minorHAnsi"/>
                <w:szCs w:val="20"/>
              </w:rPr>
            </w:pPr>
            <w:r w:rsidRPr="003E7FFC">
              <w:rPr>
                <w:rFonts w:cstheme="minorHAnsi"/>
                <w:szCs w:val="20"/>
              </w:rPr>
              <w:t>66</w:t>
            </w:r>
          </w:p>
        </w:tc>
        <w:tc>
          <w:tcPr>
            <w:tcW w:w="2340" w:type="dxa"/>
            <w:vAlign w:val="bottom"/>
          </w:tcPr>
          <w:p w14:paraId="5AE7E46F" w14:textId="4384A5BD" w:rsidR="00695A4B" w:rsidRPr="003E7FFC" w:rsidRDefault="00695A4B" w:rsidP="00695A4B">
            <w:pPr>
              <w:rPr>
                <w:rFonts w:cstheme="minorHAnsi"/>
                <w:szCs w:val="20"/>
              </w:rPr>
            </w:pPr>
            <w:r w:rsidRPr="00F43A2E">
              <w:rPr>
                <w:rFonts w:eastAsia="Times New Roman" w:cstheme="minorHAnsi"/>
                <w:color w:val="000000"/>
                <w:szCs w:val="20"/>
              </w:rPr>
              <w:t>21.44</w:t>
            </w:r>
          </w:p>
        </w:tc>
      </w:tr>
      <w:tr w:rsidR="00695A4B" w:rsidRPr="003E7FFC" w14:paraId="0F5F7688" w14:textId="76FB6058" w:rsidTr="005C342C">
        <w:tc>
          <w:tcPr>
            <w:tcW w:w="2425" w:type="dxa"/>
          </w:tcPr>
          <w:p w14:paraId="3C33F915" w14:textId="77777777" w:rsidR="00695A4B" w:rsidRPr="003E7FFC" w:rsidRDefault="00695A4B" w:rsidP="00695A4B">
            <w:pPr>
              <w:autoSpaceDE w:val="0"/>
              <w:autoSpaceDN w:val="0"/>
              <w:adjustRightInd w:val="0"/>
              <w:rPr>
                <w:rFonts w:cstheme="minorHAnsi"/>
                <w:szCs w:val="20"/>
              </w:rPr>
            </w:pPr>
            <w:r w:rsidRPr="003E7FFC">
              <w:rPr>
                <w:rFonts w:cstheme="minorHAnsi"/>
                <w:szCs w:val="20"/>
              </w:rPr>
              <w:t>Jamshoro</w:t>
            </w:r>
          </w:p>
        </w:tc>
        <w:tc>
          <w:tcPr>
            <w:tcW w:w="2070" w:type="dxa"/>
          </w:tcPr>
          <w:p w14:paraId="30E76F60" w14:textId="77777777" w:rsidR="00695A4B" w:rsidRPr="003E7FFC" w:rsidRDefault="00695A4B" w:rsidP="00695A4B">
            <w:pPr>
              <w:rPr>
                <w:rFonts w:cstheme="minorHAnsi"/>
                <w:szCs w:val="20"/>
              </w:rPr>
            </w:pPr>
            <w:r w:rsidRPr="003E7FFC">
              <w:rPr>
                <w:rFonts w:cstheme="minorHAnsi"/>
                <w:szCs w:val="20"/>
              </w:rPr>
              <w:t>25</w:t>
            </w:r>
          </w:p>
        </w:tc>
        <w:tc>
          <w:tcPr>
            <w:tcW w:w="2340" w:type="dxa"/>
          </w:tcPr>
          <w:p w14:paraId="39A87A0F" w14:textId="77777777" w:rsidR="00695A4B" w:rsidRPr="003E7FFC" w:rsidRDefault="00695A4B" w:rsidP="00695A4B">
            <w:pPr>
              <w:rPr>
                <w:rFonts w:cstheme="minorHAnsi"/>
                <w:szCs w:val="20"/>
              </w:rPr>
            </w:pPr>
            <w:r w:rsidRPr="003E7FFC">
              <w:rPr>
                <w:rFonts w:cstheme="minorHAnsi"/>
                <w:szCs w:val="20"/>
              </w:rPr>
              <w:t>140</w:t>
            </w:r>
          </w:p>
        </w:tc>
        <w:tc>
          <w:tcPr>
            <w:tcW w:w="2340" w:type="dxa"/>
            <w:vAlign w:val="bottom"/>
          </w:tcPr>
          <w:p w14:paraId="24AC11F9" w14:textId="52D70B4A" w:rsidR="00695A4B" w:rsidRPr="003E7FFC" w:rsidRDefault="00695A4B" w:rsidP="00695A4B">
            <w:pPr>
              <w:rPr>
                <w:rFonts w:cstheme="minorHAnsi"/>
                <w:szCs w:val="20"/>
              </w:rPr>
            </w:pPr>
            <w:r w:rsidRPr="00F43A2E">
              <w:rPr>
                <w:rFonts w:eastAsia="Times New Roman" w:cstheme="minorHAnsi"/>
                <w:color w:val="000000"/>
                <w:szCs w:val="20"/>
              </w:rPr>
              <w:t>59.12</w:t>
            </w:r>
          </w:p>
        </w:tc>
      </w:tr>
      <w:tr w:rsidR="00695A4B" w:rsidRPr="003E7FFC" w14:paraId="71E3DD9C" w14:textId="1BDDDB5E" w:rsidTr="005C342C">
        <w:tc>
          <w:tcPr>
            <w:tcW w:w="2425" w:type="dxa"/>
          </w:tcPr>
          <w:p w14:paraId="5C52F428" w14:textId="77777777" w:rsidR="00695A4B" w:rsidRPr="003E7FFC" w:rsidRDefault="00695A4B" w:rsidP="00695A4B">
            <w:pPr>
              <w:autoSpaceDE w:val="0"/>
              <w:autoSpaceDN w:val="0"/>
              <w:adjustRightInd w:val="0"/>
              <w:rPr>
                <w:rFonts w:cstheme="minorHAnsi"/>
                <w:szCs w:val="20"/>
              </w:rPr>
            </w:pPr>
            <w:r w:rsidRPr="003E7FFC">
              <w:rPr>
                <w:rFonts w:cstheme="minorHAnsi"/>
                <w:szCs w:val="20"/>
              </w:rPr>
              <w:t>Tharparkar</w:t>
            </w:r>
          </w:p>
        </w:tc>
        <w:tc>
          <w:tcPr>
            <w:tcW w:w="2070" w:type="dxa"/>
          </w:tcPr>
          <w:p w14:paraId="756D7792" w14:textId="77777777" w:rsidR="00695A4B" w:rsidRPr="003E7FFC" w:rsidRDefault="00695A4B" w:rsidP="00695A4B">
            <w:pPr>
              <w:rPr>
                <w:rFonts w:cstheme="minorHAnsi"/>
                <w:szCs w:val="20"/>
              </w:rPr>
            </w:pPr>
            <w:r w:rsidRPr="003E7FFC">
              <w:rPr>
                <w:rFonts w:cstheme="minorHAnsi"/>
                <w:szCs w:val="20"/>
              </w:rPr>
              <w:t>42</w:t>
            </w:r>
          </w:p>
        </w:tc>
        <w:tc>
          <w:tcPr>
            <w:tcW w:w="2340" w:type="dxa"/>
          </w:tcPr>
          <w:p w14:paraId="03912277" w14:textId="77777777" w:rsidR="00695A4B" w:rsidRPr="003E7FFC" w:rsidRDefault="00695A4B" w:rsidP="00695A4B">
            <w:pPr>
              <w:rPr>
                <w:rFonts w:cstheme="minorHAnsi"/>
                <w:szCs w:val="20"/>
              </w:rPr>
            </w:pPr>
            <w:r w:rsidRPr="003E7FFC">
              <w:rPr>
                <w:rFonts w:cstheme="minorHAnsi"/>
                <w:szCs w:val="20"/>
              </w:rPr>
              <w:t>113</w:t>
            </w:r>
          </w:p>
        </w:tc>
        <w:tc>
          <w:tcPr>
            <w:tcW w:w="2340" w:type="dxa"/>
            <w:vAlign w:val="bottom"/>
          </w:tcPr>
          <w:p w14:paraId="2935777F" w14:textId="1ED9089A" w:rsidR="00695A4B" w:rsidRPr="003E7FFC" w:rsidRDefault="00695A4B" w:rsidP="00695A4B">
            <w:pPr>
              <w:rPr>
                <w:rFonts w:cstheme="minorHAnsi"/>
                <w:szCs w:val="20"/>
              </w:rPr>
            </w:pPr>
            <w:r w:rsidRPr="00F43A2E">
              <w:rPr>
                <w:rFonts w:eastAsia="Times New Roman" w:cstheme="minorHAnsi"/>
                <w:color w:val="000000"/>
                <w:szCs w:val="20"/>
              </w:rPr>
              <w:t>24.72</w:t>
            </w:r>
          </w:p>
        </w:tc>
      </w:tr>
      <w:tr w:rsidR="00695A4B" w:rsidRPr="003E7FFC" w14:paraId="0E8AD629" w14:textId="2C260A45" w:rsidTr="005C342C">
        <w:tc>
          <w:tcPr>
            <w:tcW w:w="2425" w:type="dxa"/>
          </w:tcPr>
          <w:p w14:paraId="4DB99438" w14:textId="77777777" w:rsidR="00695A4B" w:rsidRPr="003E7FFC" w:rsidRDefault="00695A4B" w:rsidP="00695A4B">
            <w:pPr>
              <w:autoSpaceDE w:val="0"/>
              <w:autoSpaceDN w:val="0"/>
              <w:adjustRightInd w:val="0"/>
              <w:rPr>
                <w:rFonts w:cstheme="minorHAnsi"/>
                <w:szCs w:val="20"/>
              </w:rPr>
            </w:pPr>
            <w:r w:rsidRPr="003E7FFC">
              <w:rPr>
                <w:rFonts w:cstheme="minorHAnsi"/>
                <w:szCs w:val="20"/>
              </w:rPr>
              <w:t>Badin</w:t>
            </w:r>
          </w:p>
        </w:tc>
        <w:tc>
          <w:tcPr>
            <w:tcW w:w="2070" w:type="dxa"/>
          </w:tcPr>
          <w:p w14:paraId="63780D92" w14:textId="77777777" w:rsidR="00695A4B" w:rsidRPr="003E7FFC" w:rsidRDefault="00695A4B" w:rsidP="00695A4B">
            <w:pPr>
              <w:rPr>
                <w:rFonts w:cstheme="minorHAnsi"/>
                <w:szCs w:val="20"/>
              </w:rPr>
            </w:pPr>
            <w:r w:rsidRPr="003E7FFC">
              <w:rPr>
                <w:rFonts w:cstheme="minorHAnsi"/>
                <w:szCs w:val="20"/>
              </w:rPr>
              <w:t>50</w:t>
            </w:r>
          </w:p>
        </w:tc>
        <w:tc>
          <w:tcPr>
            <w:tcW w:w="2340" w:type="dxa"/>
          </w:tcPr>
          <w:p w14:paraId="0FAD8318" w14:textId="77777777" w:rsidR="00695A4B" w:rsidRPr="003E7FFC" w:rsidRDefault="00695A4B" w:rsidP="00695A4B">
            <w:pPr>
              <w:rPr>
                <w:rFonts w:cstheme="minorHAnsi"/>
                <w:szCs w:val="20"/>
              </w:rPr>
            </w:pPr>
            <w:r w:rsidRPr="003E7FFC">
              <w:rPr>
                <w:rFonts w:cstheme="minorHAnsi"/>
                <w:szCs w:val="20"/>
              </w:rPr>
              <w:t>192</w:t>
            </w:r>
          </w:p>
        </w:tc>
        <w:tc>
          <w:tcPr>
            <w:tcW w:w="2340" w:type="dxa"/>
            <w:vAlign w:val="bottom"/>
          </w:tcPr>
          <w:p w14:paraId="4A64BC5A" w14:textId="072BB2F2" w:rsidR="00695A4B" w:rsidRPr="003E7FFC" w:rsidRDefault="00695A4B" w:rsidP="00695A4B">
            <w:pPr>
              <w:rPr>
                <w:rFonts w:cstheme="minorHAnsi"/>
                <w:szCs w:val="20"/>
              </w:rPr>
            </w:pPr>
            <w:r w:rsidRPr="00F43A2E">
              <w:rPr>
                <w:rFonts w:eastAsia="Times New Roman" w:cstheme="minorHAnsi"/>
                <w:color w:val="000000"/>
                <w:szCs w:val="20"/>
              </w:rPr>
              <w:t>44.17</w:t>
            </w:r>
          </w:p>
        </w:tc>
      </w:tr>
    </w:tbl>
    <w:p w14:paraId="3B876850" w14:textId="7B221D2A" w:rsidR="00ED4479" w:rsidRDefault="00ED4479" w:rsidP="002444F7">
      <w:pPr>
        <w:autoSpaceDE w:val="0"/>
        <w:autoSpaceDN w:val="0"/>
        <w:adjustRightInd w:val="0"/>
        <w:spacing w:after="0"/>
      </w:pPr>
    </w:p>
    <w:p w14:paraId="3A589CFC" w14:textId="6036CAA8" w:rsidR="00ED4479" w:rsidRDefault="00ED4479" w:rsidP="00ED4479">
      <w:r>
        <w:rPr>
          <w:rFonts w:cstheme="minorHAnsi"/>
          <w:bCs/>
        </w:rPr>
        <w:t xml:space="preserve">Malnutrition remains a serious issue in the province. </w:t>
      </w:r>
      <w:r>
        <w:t>More than four out of ten children under the age of five in Sindh are underweight (42 percent)</w:t>
      </w:r>
      <w:r w:rsidR="00C21B44">
        <w:t>,</w:t>
      </w:r>
      <w:r>
        <w:t xml:space="preserve"> and 17 percent are classified as severely underweight. Almost half of the children under five years (48 percent) are stunted or short for their age</w:t>
      </w:r>
      <w:r w:rsidR="00C21B44">
        <w:t>,</w:t>
      </w:r>
      <w:r>
        <w:t xml:space="preserve"> and one quarter (24 percent) children are severely stunted</w:t>
      </w:r>
      <w:r>
        <w:rPr>
          <w:rStyle w:val="FootnoteReference"/>
        </w:rPr>
        <w:footnoteReference w:id="42"/>
      </w:r>
      <w:r>
        <w:t xml:space="preserve">. Micronutrient deficiencies remain overall high in rural areas of Pakistan. National Nutrition Survey (NNS) 2018 shows that almost one in eight </w:t>
      </w:r>
      <w:r>
        <w:lastRenderedPageBreak/>
        <w:t>adolescent girls is underweight. Adolescent boys are more affected than adolescent girls, with one in five underweight.</w:t>
      </w:r>
    </w:p>
    <w:p w14:paraId="1C382769" w14:textId="06505A7C" w:rsidR="00ED4479" w:rsidRDefault="00ED4479" w:rsidP="00ED4479">
      <w:r>
        <w:t>Women of Reproductive Age (WRA) 15–49 years bear a double burden of malnutrition. At the provincial level, 22.6 percent of WRA</w:t>
      </w:r>
      <w:r>
        <w:rPr>
          <w:rStyle w:val="FootnoteReference"/>
        </w:rPr>
        <w:footnoteReference w:id="43"/>
      </w:r>
      <w:r>
        <w:t xml:space="preserve"> are undernourished. Similarly, the highest number of “severe food insecure” households are in Sindh.</w:t>
      </w:r>
    </w:p>
    <w:p w14:paraId="314CA350" w14:textId="1CEBB45B" w:rsidR="00ED4479" w:rsidRDefault="00ED4479" w:rsidP="00ED4479">
      <w:pPr>
        <w:tabs>
          <w:tab w:val="left" w:pos="1080"/>
        </w:tabs>
        <w:autoSpaceDE w:val="0"/>
        <w:autoSpaceDN w:val="0"/>
        <w:adjustRightInd w:val="0"/>
        <w:spacing w:after="0"/>
        <w:ind w:left="720"/>
      </w:pPr>
      <w:r>
        <w:rPr>
          <w:noProof/>
        </w:rPr>
        <w:drawing>
          <wp:anchor distT="0" distB="0" distL="114300" distR="114300" simplePos="0" relativeHeight="251658252" behindDoc="0" locked="0" layoutInCell="1" allowOverlap="1" wp14:anchorId="229512BE" wp14:editId="505F3C20">
            <wp:simplePos x="0" y="0"/>
            <wp:positionH relativeFrom="margin">
              <wp:posOffset>1367155</wp:posOffset>
            </wp:positionH>
            <wp:positionV relativeFrom="paragraph">
              <wp:posOffset>6350</wp:posOffset>
            </wp:positionV>
            <wp:extent cx="3514090" cy="2019300"/>
            <wp:effectExtent l="0" t="0" r="0" b="0"/>
            <wp:wrapSquare wrapText="bothSides"/>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p>
    <w:p w14:paraId="000E7A02" w14:textId="536283FC" w:rsidR="00A2099B" w:rsidRDefault="00A2099B" w:rsidP="005C342C">
      <w:pPr>
        <w:autoSpaceDE w:val="0"/>
        <w:autoSpaceDN w:val="0"/>
        <w:adjustRightInd w:val="0"/>
        <w:spacing w:after="0"/>
        <w:rPr>
          <w:rFonts w:cstheme="minorHAnsi"/>
          <w:color w:val="000000"/>
          <w:shd w:val="clear" w:color="auto" w:fill="FFFFFF"/>
        </w:rPr>
      </w:pPr>
    </w:p>
    <w:p w14:paraId="381EEA7E" w14:textId="586CAE09" w:rsidR="00A2099B" w:rsidRDefault="00A2099B" w:rsidP="005C342C">
      <w:pPr>
        <w:autoSpaceDE w:val="0"/>
        <w:autoSpaceDN w:val="0"/>
        <w:adjustRightInd w:val="0"/>
        <w:spacing w:after="0"/>
        <w:rPr>
          <w:rFonts w:cstheme="minorHAnsi"/>
          <w:color w:val="000000"/>
          <w:shd w:val="clear" w:color="auto" w:fill="FFFFFF"/>
        </w:rPr>
      </w:pPr>
    </w:p>
    <w:p w14:paraId="5C5D77F1" w14:textId="22A49C1E" w:rsidR="00A2099B" w:rsidRDefault="00A2099B" w:rsidP="005C342C">
      <w:pPr>
        <w:autoSpaceDE w:val="0"/>
        <w:autoSpaceDN w:val="0"/>
        <w:adjustRightInd w:val="0"/>
        <w:spacing w:after="0"/>
        <w:rPr>
          <w:rFonts w:cstheme="minorHAnsi"/>
          <w:color w:val="000000"/>
          <w:shd w:val="clear" w:color="auto" w:fill="FFFFFF"/>
        </w:rPr>
      </w:pPr>
    </w:p>
    <w:p w14:paraId="2005F17C" w14:textId="4FC01506" w:rsidR="00A2099B" w:rsidRDefault="00A2099B" w:rsidP="005C342C">
      <w:pPr>
        <w:autoSpaceDE w:val="0"/>
        <w:autoSpaceDN w:val="0"/>
        <w:adjustRightInd w:val="0"/>
        <w:spacing w:after="0"/>
        <w:rPr>
          <w:rFonts w:cstheme="minorHAnsi"/>
          <w:color w:val="000000"/>
          <w:shd w:val="clear" w:color="auto" w:fill="FFFFFF"/>
        </w:rPr>
      </w:pPr>
    </w:p>
    <w:p w14:paraId="35F94577" w14:textId="5E174774" w:rsidR="00A2099B" w:rsidRDefault="00A2099B" w:rsidP="005C342C">
      <w:pPr>
        <w:autoSpaceDE w:val="0"/>
        <w:autoSpaceDN w:val="0"/>
        <w:adjustRightInd w:val="0"/>
        <w:spacing w:after="0"/>
        <w:rPr>
          <w:rFonts w:cstheme="minorHAnsi"/>
          <w:color w:val="000000"/>
          <w:shd w:val="clear" w:color="auto" w:fill="FFFFFF"/>
        </w:rPr>
      </w:pPr>
    </w:p>
    <w:p w14:paraId="3E1D2720" w14:textId="7E004964" w:rsidR="00A2099B" w:rsidRDefault="00A2099B" w:rsidP="005C342C">
      <w:pPr>
        <w:autoSpaceDE w:val="0"/>
        <w:autoSpaceDN w:val="0"/>
        <w:adjustRightInd w:val="0"/>
        <w:spacing w:after="0"/>
        <w:rPr>
          <w:rFonts w:cstheme="minorHAnsi"/>
          <w:color w:val="000000"/>
          <w:shd w:val="clear" w:color="auto" w:fill="FFFFFF"/>
        </w:rPr>
      </w:pPr>
    </w:p>
    <w:p w14:paraId="24678039" w14:textId="4F720EBC" w:rsidR="007C6A72" w:rsidRDefault="007C6A72" w:rsidP="005C342C">
      <w:pPr>
        <w:autoSpaceDE w:val="0"/>
        <w:autoSpaceDN w:val="0"/>
        <w:adjustRightInd w:val="0"/>
        <w:spacing w:after="0"/>
        <w:rPr>
          <w:rFonts w:cstheme="minorHAnsi"/>
          <w:color w:val="000000"/>
          <w:shd w:val="clear" w:color="auto" w:fill="FFFFFF"/>
        </w:rPr>
      </w:pPr>
    </w:p>
    <w:p w14:paraId="157C3F69" w14:textId="40D5B105" w:rsidR="007C6A72" w:rsidRDefault="007C6A72" w:rsidP="005C342C">
      <w:pPr>
        <w:autoSpaceDE w:val="0"/>
        <w:autoSpaceDN w:val="0"/>
        <w:adjustRightInd w:val="0"/>
        <w:spacing w:after="0"/>
        <w:rPr>
          <w:rFonts w:cstheme="minorHAnsi"/>
          <w:color w:val="000000"/>
          <w:shd w:val="clear" w:color="auto" w:fill="FFFFFF"/>
        </w:rPr>
      </w:pPr>
      <w:r>
        <w:rPr>
          <w:rFonts w:cstheme="minorHAnsi"/>
          <w:color w:val="000000"/>
          <w:shd w:val="clear" w:color="auto" w:fill="FFFFFF"/>
        </w:rPr>
        <w:t xml:space="preserve"> </w:t>
      </w:r>
    </w:p>
    <w:p w14:paraId="334D0910" w14:textId="4BDFD410" w:rsidR="007C6A72" w:rsidRDefault="007C6A72" w:rsidP="0092750A">
      <w:pPr>
        <w:autoSpaceDE w:val="0"/>
        <w:autoSpaceDN w:val="0"/>
        <w:adjustRightInd w:val="0"/>
        <w:spacing w:after="0"/>
        <w:ind w:left="720"/>
        <w:rPr>
          <w:rFonts w:cstheme="minorHAnsi"/>
          <w:color w:val="000000"/>
          <w:shd w:val="clear" w:color="auto" w:fill="FFFFFF"/>
        </w:rPr>
      </w:pPr>
    </w:p>
    <w:p w14:paraId="3E09290A" w14:textId="77777777" w:rsidR="009B3C3C" w:rsidRDefault="009B3C3C" w:rsidP="00ED4479">
      <w:pPr>
        <w:pStyle w:val="Caption"/>
      </w:pPr>
    </w:p>
    <w:p w14:paraId="1FD37BB3" w14:textId="77777777" w:rsidR="009B3C3C" w:rsidRDefault="009B3C3C" w:rsidP="00ED4479">
      <w:pPr>
        <w:pStyle w:val="Caption"/>
      </w:pPr>
    </w:p>
    <w:p w14:paraId="34346CD9" w14:textId="0EFF0BAF" w:rsidR="00ED4479" w:rsidRDefault="00ED4479" w:rsidP="00ED4479">
      <w:pPr>
        <w:pStyle w:val="Caption"/>
      </w:pPr>
      <w:bookmarkStart w:id="65" w:name="_Toc116454283"/>
      <w:r w:rsidRPr="00690529">
        <w:t xml:space="preserve">Figure </w:t>
      </w:r>
      <w:r w:rsidRPr="00DB428D">
        <w:fldChar w:fldCharType="begin"/>
      </w:r>
      <w:r w:rsidRPr="00DB428D">
        <w:instrText xml:space="preserve"> STYLEREF 1 \s </w:instrText>
      </w:r>
      <w:r w:rsidRPr="00DB428D">
        <w:fldChar w:fldCharType="separate"/>
      </w:r>
      <w:r w:rsidR="004A736C">
        <w:rPr>
          <w:noProof/>
        </w:rPr>
        <w:t>4</w:t>
      </w:r>
      <w:r w:rsidRPr="00DB428D">
        <w:fldChar w:fldCharType="end"/>
      </w:r>
      <w:r w:rsidRPr="00435979">
        <w:t>.</w:t>
      </w:r>
      <w:r w:rsidRPr="00DB428D">
        <w:fldChar w:fldCharType="begin"/>
      </w:r>
      <w:r w:rsidRPr="00DB428D">
        <w:instrText xml:space="preserve"> SEQ Figure \* ARABIC \s 1 </w:instrText>
      </w:r>
      <w:r w:rsidRPr="00DB428D">
        <w:fldChar w:fldCharType="separate"/>
      </w:r>
      <w:r w:rsidR="004A736C">
        <w:rPr>
          <w:noProof/>
        </w:rPr>
        <w:t>10</w:t>
      </w:r>
      <w:r w:rsidRPr="00DB428D">
        <w:fldChar w:fldCharType="end"/>
      </w:r>
      <w:r w:rsidRPr="00435979">
        <w:t xml:space="preserve">: </w:t>
      </w:r>
      <w:r>
        <w:t>Food Insecurity Levels in Sindh Province</w:t>
      </w:r>
      <w:bookmarkEnd w:id="65"/>
    </w:p>
    <w:p w14:paraId="64D74FB7" w14:textId="55D6515D" w:rsidR="007C6A72" w:rsidRDefault="007C6A72" w:rsidP="0092750A">
      <w:pPr>
        <w:autoSpaceDE w:val="0"/>
        <w:autoSpaceDN w:val="0"/>
        <w:adjustRightInd w:val="0"/>
        <w:spacing w:after="0"/>
        <w:ind w:left="720"/>
        <w:rPr>
          <w:rFonts w:cstheme="minorHAnsi"/>
          <w:color w:val="000000"/>
          <w:shd w:val="clear" w:color="auto" w:fill="FFFFFF"/>
        </w:rPr>
      </w:pPr>
    </w:p>
    <w:p w14:paraId="66E01669" w14:textId="310979A8" w:rsidR="0092750A" w:rsidRDefault="0092750A" w:rsidP="00957CFC">
      <w:r>
        <w:t>The Integrated Food Security Phase Classification (IPC) 2019 declares that all 8 drought</w:t>
      </w:r>
      <w:r w:rsidR="00BD17B2">
        <w:t>-</w:t>
      </w:r>
      <w:r>
        <w:t xml:space="preserve">affected districts of the Sindh province have very high levels of acute malnutrition, making it a major public health problem. </w:t>
      </w:r>
      <w:r w:rsidR="00DA091B">
        <w:t>Swat p</w:t>
      </w:r>
      <w:r w:rsidR="00ED4479">
        <w:t>roject d</w:t>
      </w:r>
      <w:r>
        <w:t xml:space="preserve">istricts included </w:t>
      </w:r>
      <w:r w:rsidR="00ED4479">
        <w:t>in this category are</w:t>
      </w:r>
      <w:r>
        <w:t xml:space="preserve"> Jamshoro, Kambar Shahdadkot, Badin, Dadu, Sanghar</w:t>
      </w:r>
      <w:r w:rsidR="00BD17B2">
        <w:t>,</w:t>
      </w:r>
      <w:r>
        <w:t xml:space="preserve"> with Tharparkar and Umerkot experiencing extremely critical levels of acute malnutrition</w:t>
      </w:r>
      <w:r>
        <w:rPr>
          <w:rStyle w:val="FootnoteReference"/>
        </w:rPr>
        <w:footnoteReference w:id="44"/>
      </w:r>
      <w:r>
        <w:t xml:space="preserve">. The major factors contributing to acute malnutrition include very poor quality and quantity of food, high food insecurity, poor sanitation coverage, and high incidence of low birthweight. </w:t>
      </w:r>
    </w:p>
    <w:p w14:paraId="76349E60" w14:textId="77777777" w:rsidR="0092750A" w:rsidRDefault="0092750A" w:rsidP="00894464">
      <w:pPr>
        <w:pStyle w:val="ListParagraph"/>
        <w:numPr>
          <w:ilvl w:val="0"/>
          <w:numId w:val="18"/>
        </w:numPr>
        <w:tabs>
          <w:tab w:val="left" w:pos="720"/>
        </w:tabs>
        <w:spacing w:after="160" w:line="259" w:lineRule="auto"/>
        <w:ind w:left="1080" w:hanging="360"/>
        <w:jc w:val="left"/>
        <w:rPr>
          <w:rFonts w:cstheme="minorHAnsi"/>
          <w:b/>
        </w:rPr>
      </w:pPr>
      <w:r w:rsidRPr="00C472F2">
        <w:rPr>
          <w:rFonts w:cstheme="minorHAnsi"/>
          <w:b/>
        </w:rPr>
        <w:t>Water and Sanitation</w:t>
      </w:r>
    </w:p>
    <w:p w14:paraId="5BACAE67" w14:textId="43B86410" w:rsidR="0092750A" w:rsidRDefault="0092750A" w:rsidP="00BD17B2">
      <w:r>
        <w:rPr>
          <w:noProof/>
        </w:rPr>
        <w:lastRenderedPageBreak/>
        <w:drawing>
          <wp:anchor distT="0" distB="0" distL="114300" distR="114300" simplePos="0" relativeHeight="251658245" behindDoc="0" locked="0" layoutInCell="1" allowOverlap="1" wp14:anchorId="66C9A099" wp14:editId="60230CE2">
            <wp:simplePos x="0" y="0"/>
            <wp:positionH relativeFrom="column">
              <wp:posOffset>3536315</wp:posOffset>
            </wp:positionH>
            <wp:positionV relativeFrom="paragraph">
              <wp:posOffset>17145</wp:posOffset>
            </wp:positionV>
            <wp:extent cx="2189480" cy="3470910"/>
            <wp:effectExtent l="0" t="0" r="127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89480" cy="3470910"/>
                    </a:xfrm>
                    <a:prstGeom prst="rect">
                      <a:avLst/>
                    </a:prstGeom>
                    <a:noFill/>
                  </pic:spPr>
                </pic:pic>
              </a:graphicData>
            </a:graphic>
            <wp14:sizeRelH relativeFrom="page">
              <wp14:pctWidth>0</wp14:pctWidth>
            </wp14:sizeRelH>
            <wp14:sizeRelV relativeFrom="page">
              <wp14:pctHeight>0</wp14:pctHeight>
            </wp14:sizeRelV>
          </wp:anchor>
        </w:drawing>
      </w:r>
      <w:r>
        <w:t>Sindh Multiple Indicator Cluster Survey (MICS) 2014 shows that 90 percent of the population has access to improved sources of drinking water. In urban areas, the majority ha</w:t>
      </w:r>
      <w:r w:rsidR="006A2F28">
        <w:t>ve</w:t>
      </w:r>
      <w:r>
        <w:t xml:space="preserve"> access to tap water, whereas in rural groundwater through hand pumps is the main source of drinking water. However</w:t>
      </w:r>
      <w:r w:rsidR="006A2F28">
        <w:t>,</w:t>
      </w:r>
      <w:r>
        <w:t xml:space="preserve"> </w:t>
      </w:r>
      <w:r w:rsidR="006A2F28">
        <w:t xml:space="preserve">an </w:t>
      </w:r>
      <w:r>
        <w:t>improved source does not necessarily mean safe drinking water. 3 percent of households using drinking water indicated Arsenic contamination</w:t>
      </w:r>
      <w:r w:rsidR="006A2F28">
        <w:t>,</w:t>
      </w:r>
      <w:r>
        <w:t xml:space="preserve"> and 39 percent indicated E.coli contamination in Sindh.</w:t>
      </w:r>
    </w:p>
    <w:p w14:paraId="0AAB840E" w14:textId="4F397CB5" w:rsidR="0092750A" w:rsidRPr="006A6484" w:rsidRDefault="0092750A" w:rsidP="00957CFC">
      <w:pPr>
        <w:rPr>
          <w:shd w:val="clear" w:color="auto" w:fill="FFFFFF"/>
        </w:rPr>
      </w:pPr>
      <w:r>
        <w:t xml:space="preserve">Other studies and reports claim that </w:t>
      </w:r>
      <w:r w:rsidRPr="006A6484">
        <w:rPr>
          <w:shd w:val="clear" w:color="auto" w:fill="FFFFFF"/>
        </w:rPr>
        <w:t xml:space="preserve">underground water that is supplied </w:t>
      </w:r>
      <w:r>
        <w:rPr>
          <w:shd w:val="clear" w:color="auto" w:fill="FFFFFF"/>
        </w:rPr>
        <w:t xml:space="preserve">to many households in the province has </w:t>
      </w:r>
      <w:r w:rsidRPr="006A6484">
        <w:rPr>
          <w:shd w:val="clear" w:color="auto" w:fill="FFFFFF"/>
        </w:rPr>
        <w:t>turned brackish and hence unfit for human consumption.</w:t>
      </w:r>
      <w:r>
        <w:rPr>
          <w:shd w:val="clear" w:color="auto" w:fill="FFFFFF"/>
        </w:rPr>
        <w:t xml:space="preserve"> </w:t>
      </w:r>
      <w:r w:rsidRPr="006A6484">
        <w:rPr>
          <w:shd w:val="clear" w:color="auto" w:fill="FFFFFF"/>
        </w:rPr>
        <w:t>Lack of sanitation, excess withdrawal of groundwater, low precipitation, encroachments on drainage outlets, and use of pesticides</w:t>
      </w:r>
      <w:r>
        <w:rPr>
          <w:shd w:val="clear" w:color="auto" w:fill="FFFFFF"/>
        </w:rPr>
        <w:t xml:space="preserve">, </w:t>
      </w:r>
      <w:r w:rsidR="00BD17B2">
        <w:rPr>
          <w:shd w:val="clear" w:color="auto" w:fill="FFFFFF"/>
        </w:rPr>
        <w:t xml:space="preserve">the </w:t>
      </w:r>
      <w:r>
        <w:rPr>
          <w:shd w:val="clear" w:color="auto" w:fill="FFFFFF"/>
        </w:rPr>
        <w:t>release of untreated water from urban communities and industries</w:t>
      </w:r>
      <w:r w:rsidRPr="006A6484">
        <w:rPr>
          <w:shd w:val="clear" w:color="auto" w:fill="FFFFFF"/>
        </w:rPr>
        <w:t xml:space="preserve"> are some causes behind the degradation of underground water.</w:t>
      </w:r>
    </w:p>
    <w:p w14:paraId="70F5D05E" w14:textId="6B71FAE0" w:rsidR="0092750A" w:rsidRDefault="0092750A" w:rsidP="00957CFC">
      <w:r>
        <w:t>Whereas 65 percent of the population of Sindh is using improved sanitation facilities, the use of flush is 29 percent in rural areas and 98 percent in urban. Non-flush systems stand at 47 percent</w:t>
      </w:r>
      <w:r w:rsidR="00BD17B2">
        <w:t>,</w:t>
      </w:r>
      <w:r>
        <w:t xml:space="preserve"> and no toilet facility is 24 percent respectively in rural Sindh, indicating severe sanitation issues.</w:t>
      </w:r>
    </w:p>
    <w:p w14:paraId="2147AAB3" w14:textId="6D3928BC" w:rsidR="0092750A" w:rsidRDefault="0092750A" w:rsidP="00957CFC">
      <w:pPr>
        <w:rPr>
          <w:rFonts w:cstheme="minorHAnsi"/>
          <w:color w:val="000000"/>
          <w:shd w:val="clear" w:color="auto" w:fill="FFFFFF"/>
        </w:rPr>
      </w:pPr>
      <w:r>
        <w:t>In 2018 Saaf Suthro Sindh program was launched in 1</w:t>
      </w:r>
      <w:r w:rsidR="00C255B9">
        <w:t>0</w:t>
      </w:r>
      <w:r>
        <w:t xml:space="preserve"> districts to make the province free of open defecation by 2025 under the Sanitation Policy 2017</w:t>
      </w:r>
      <w:r>
        <w:rPr>
          <w:rFonts w:ascii="Arial" w:hAnsi="Arial" w:cs="Arial"/>
          <w:color w:val="000000"/>
          <w:sz w:val="27"/>
          <w:szCs w:val="27"/>
          <w:shd w:val="clear" w:color="auto" w:fill="FFFFFF"/>
        </w:rPr>
        <w:t xml:space="preserve">. </w:t>
      </w:r>
      <w:r w:rsidR="00C255B9">
        <w:rPr>
          <w:rFonts w:cstheme="minorHAnsi"/>
          <w:color w:val="000000"/>
          <w:shd w:val="clear" w:color="auto" w:fill="FFFFFF"/>
        </w:rPr>
        <w:t>The SWAT project districts that fall under this program include Sukkur, Mirpur Khas, Khairpur, Hyderabad, Ghotki, Jamshoro, and Tando Allah</w:t>
      </w:r>
      <w:r w:rsidR="00DA091B">
        <w:rPr>
          <w:rFonts w:cstheme="minorHAnsi"/>
          <w:color w:val="000000"/>
          <w:shd w:val="clear" w:color="auto" w:fill="FFFFFF"/>
        </w:rPr>
        <w:t xml:space="preserve"> Yar.</w:t>
      </w:r>
      <w:r w:rsidR="00C255B9">
        <w:rPr>
          <w:rFonts w:cstheme="minorHAnsi"/>
          <w:color w:val="000000"/>
          <w:shd w:val="clear" w:color="auto" w:fill="FFFFFF"/>
        </w:rPr>
        <w:t xml:space="preserve"> </w:t>
      </w:r>
      <w:r w:rsidR="00DA091B">
        <w:rPr>
          <w:rFonts w:cstheme="minorHAnsi"/>
          <w:color w:val="000000"/>
          <w:shd w:val="clear" w:color="auto" w:fill="FFFFFF"/>
        </w:rPr>
        <w:t>However,</w:t>
      </w:r>
      <w:r w:rsidR="00920E1F">
        <w:rPr>
          <w:rFonts w:cstheme="minorHAnsi"/>
          <w:color w:val="000000"/>
          <w:shd w:val="clear" w:color="auto" w:fill="FFFFFF"/>
        </w:rPr>
        <w:t xml:space="preserve"> </w:t>
      </w:r>
      <w:r w:rsidR="00DA091B">
        <w:rPr>
          <w:rFonts w:cstheme="minorHAnsi"/>
          <w:color w:val="000000"/>
          <w:shd w:val="clear" w:color="auto" w:fill="FFFFFF"/>
        </w:rPr>
        <w:t>t</w:t>
      </w:r>
      <w:r w:rsidRPr="00AC7842">
        <w:rPr>
          <w:rFonts w:cstheme="minorHAnsi"/>
          <w:color w:val="000000"/>
          <w:shd w:val="clear" w:color="auto" w:fill="FFFFFF"/>
        </w:rPr>
        <w:t xml:space="preserve">he progress on </w:t>
      </w:r>
      <w:r>
        <w:rPr>
          <w:rFonts w:cstheme="minorHAnsi"/>
          <w:color w:val="000000"/>
          <w:shd w:val="clear" w:color="auto" w:fill="FFFFFF"/>
        </w:rPr>
        <w:t>this remains slow</w:t>
      </w:r>
      <w:r w:rsidR="006A2F28">
        <w:rPr>
          <w:rFonts w:cstheme="minorHAnsi"/>
          <w:color w:val="000000"/>
          <w:shd w:val="clear" w:color="auto" w:fill="FFFFFF"/>
        </w:rPr>
        <w:t>,</w:t>
      </w:r>
      <w:r>
        <w:rPr>
          <w:rFonts w:cstheme="minorHAnsi"/>
          <w:color w:val="000000"/>
          <w:shd w:val="clear" w:color="auto" w:fill="FFFFFF"/>
        </w:rPr>
        <w:t xml:space="preserve"> as reported by various media </w:t>
      </w:r>
      <w:r w:rsidRPr="00AC7842">
        <w:rPr>
          <w:rFonts w:cstheme="minorHAnsi"/>
          <w:color w:val="000000"/>
          <w:shd w:val="clear" w:color="auto" w:fill="FFFFFF"/>
        </w:rPr>
        <w:t>sources</w:t>
      </w:r>
      <w:r>
        <w:rPr>
          <w:rFonts w:cstheme="minorHAnsi"/>
          <w:color w:val="000000"/>
          <w:shd w:val="clear" w:color="auto" w:fill="FFFFFF"/>
        </w:rPr>
        <w:t>.</w:t>
      </w:r>
    </w:p>
    <w:p w14:paraId="3849A1B7" w14:textId="1EFB1127" w:rsidR="00740DAB" w:rsidRDefault="00740DAB" w:rsidP="00740DAB">
      <w:pPr>
        <w:pStyle w:val="Heading3"/>
        <w:rPr>
          <w:shd w:val="clear" w:color="auto" w:fill="FFFFFF"/>
        </w:rPr>
      </w:pPr>
      <w:r>
        <w:rPr>
          <w:shd w:val="clear" w:color="auto" w:fill="FFFFFF"/>
        </w:rPr>
        <w:t>Gender Analysis</w:t>
      </w:r>
    </w:p>
    <w:p w14:paraId="1C30247B" w14:textId="1A3D1B05" w:rsidR="00740DAB" w:rsidRDefault="00740DAB" w:rsidP="00957CFC">
      <w:r>
        <w:t>The Global Gender Gap Report 2021 by the World Economic Forum (WEF) ranks Pakistan 153</w:t>
      </w:r>
      <w:r w:rsidRPr="009257D4">
        <w:rPr>
          <w:vertAlign w:val="superscript"/>
        </w:rPr>
        <w:t>rd</w:t>
      </w:r>
      <w:r>
        <w:t xml:space="preserve"> out of 156 countries on the gender parity index. Economic participation and opportunity remain severely limited for women because of their lack of educational attainment, poor health, little or no ownership/control of land and restrictive cultural norms. Though Employment Trends 2018, PBS on labor participation rate states overall female participation to be 22.8 percent, there is a growing debate that women’s work in agriculture remains largely unrecognized, unpaid or underpaid. It is argued that their economic contribution is not properly reflected in official statistics.  </w:t>
      </w:r>
    </w:p>
    <w:p w14:paraId="7DF444EB" w14:textId="68438947" w:rsidR="00740DAB" w:rsidRDefault="00740DAB" w:rsidP="00957CFC">
      <w:r>
        <w:t>A 2015 FAO publication, Women in Agriculture in Pakistan</w:t>
      </w:r>
      <w:r w:rsidR="00BD17B2">
        <w:t>,</w:t>
      </w:r>
      <w:r>
        <w:t xml:space="preserve"> states that in Sindh</w:t>
      </w:r>
      <w:r w:rsidR="006A2F28">
        <w:t>,</w:t>
      </w:r>
      <w:r>
        <w:t xml:space="preserve"> women</w:t>
      </w:r>
      <w:r w:rsidR="00BD17B2">
        <w:t>'s</w:t>
      </w:r>
      <w:r>
        <w:t xml:space="preserve"> involvement is actually more than men in crop production, livestock and dairy production, forestry and fisheries. Empirical evidence also suggests that women are increasingly getting involved in agriculture as men migrate to urban centers for more lucrative earning opportunities. This has been reaffirmed at length in </w:t>
      </w:r>
      <w:r w:rsidRPr="004D665D">
        <w:rPr>
          <w:b/>
        </w:rPr>
        <w:t>Rural Women in Pakistan, Status Report 2018</w:t>
      </w:r>
      <w:r>
        <w:t xml:space="preserve"> by National Commission on Status of Women. </w:t>
      </w:r>
    </w:p>
    <w:p w14:paraId="1F04DB17" w14:textId="4756AD01" w:rsidR="00740DAB" w:rsidRDefault="00740DAB" w:rsidP="00957CFC">
      <w:r>
        <w:t xml:space="preserve">Despite women’s overwhelming participation in </w:t>
      </w:r>
      <w:r w:rsidR="00BD17B2">
        <w:t xml:space="preserve">the </w:t>
      </w:r>
      <w:r>
        <w:t>agriculture sector of Sindh, the enabling environment for rural women</w:t>
      </w:r>
      <w:r w:rsidR="00920E1F">
        <w:t>'s</w:t>
      </w:r>
      <w:r>
        <w:t xml:space="preserve"> </w:t>
      </w:r>
      <w:r w:rsidR="0087542A">
        <w:t>participation in productive spheres needs to be strengthened to allow them to</w:t>
      </w:r>
      <w:r>
        <w:t xml:space="preserve"> transition to more progressive means of farming. </w:t>
      </w:r>
    </w:p>
    <w:p w14:paraId="1855D49B" w14:textId="77777777" w:rsidR="00740DAB" w:rsidRDefault="00740DAB" w:rsidP="00957CFC">
      <w:bookmarkStart w:id="66" w:name="_GoBack"/>
      <w:bookmarkEnd w:id="66"/>
      <w:r>
        <w:t xml:space="preserve">The analysis below is a brief overview of rural women of Sindh. For the purpose of the ESMF of SWAT, the gender analysis section draws heavily from the findings and commentary of the Rural Women </w:t>
      </w:r>
      <w:r>
        <w:lastRenderedPageBreak/>
        <w:t>Status Report, together with other sources and feedback of social mobilization personnel of SIDA and agriculture departments as well as consultations with different stakeholders.</w:t>
      </w:r>
    </w:p>
    <w:p w14:paraId="2FC9EA38" w14:textId="77777777" w:rsidR="00740DAB" w:rsidRDefault="00740DAB" w:rsidP="00894464">
      <w:pPr>
        <w:pStyle w:val="ListParagraph"/>
        <w:numPr>
          <w:ilvl w:val="0"/>
          <w:numId w:val="25"/>
        </w:numPr>
        <w:spacing w:after="160" w:line="259" w:lineRule="auto"/>
        <w:ind w:left="720" w:hanging="360"/>
        <w:rPr>
          <w:b/>
        </w:rPr>
      </w:pPr>
      <w:r w:rsidRPr="00BB0BEF">
        <w:rPr>
          <w:b/>
        </w:rPr>
        <w:t>Labor Participation in Agriculture</w:t>
      </w:r>
    </w:p>
    <w:p w14:paraId="7193580B" w14:textId="6987C22B" w:rsidR="00740DAB" w:rsidRDefault="00740DAB" w:rsidP="006A2F28">
      <w:r>
        <w:t>As stated in the previous section, women</w:t>
      </w:r>
      <w:r w:rsidR="00BD17B2">
        <w:t>'s</w:t>
      </w:r>
      <w:r>
        <w:t xml:space="preserve"> labor participation is the highest in agriculture. Typically, rural women </w:t>
      </w:r>
      <w:r w:rsidR="00DA091B">
        <w:t xml:space="preserve">in Sindh </w:t>
      </w:r>
      <w:r>
        <w:t xml:space="preserve">are engaged more in dairy and livestock management. However, their actual work is more than what is generally estimated. The Status Report claims, “Rural women’s multidimensional work that spans productive, reproductive, care, and community and social work does not get captured as the lines between work for economic gain, and work as an extension of household chores (livestock management) and on the family farm are blurred.  </w:t>
      </w:r>
      <w:r w:rsidRPr="00F967ED">
        <w:rPr>
          <w:i/>
        </w:rPr>
        <w:t>Augmented labor force participation</w:t>
      </w:r>
      <w:r>
        <w:t xml:space="preserve">, </w:t>
      </w:r>
      <w:r w:rsidR="006A2F28">
        <w:t>which</w:t>
      </w:r>
      <w:r>
        <w:t xml:space="preserve"> takes all the above into account</w:t>
      </w:r>
      <w:r w:rsidR="00BD17B2">
        <w:t>,</w:t>
      </w:r>
      <w:r>
        <w:t xml:space="preserve"> raises rural women’s participation rates to 52 percent and even as high as 60 percent when the right questions are asked of the women themselves.”</w:t>
      </w:r>
    </w:p>
    <w:p w14:paraId="3CA59A87" w14:textId="77777777" w:rsidR="00740DAB" w:rsidRPr="00BB0BEF" w:rsidRDefault="00740DAB" w:rsidP="00894464">
      <w:pPr>
        <w:pStyle w:val="ListParagraph"/>
        <w:numPr>
          <w:ilvl w:val="0"/>
          <w:numId w:val="25"/>
        </w:numPr>
        <w:spacing w:after="160" w:line="259" w:lineRule="auto"/>
        <w:ind w:left="720" w:hanging="360"/>
        <w:rPr>
          <w:b/>
        </w:rPr>
      </w:pPr>
      <w:r w:rsidRPr="00BB0BEF">
        <w:rPr>
          <w:b/>
        </w:rPr>
        <w:t>Division of Labor and Monthly Wages</w:t>
      </w:r>
    </w:p>
    <w:p w14:paraId="382602B0" w14:textId="7A461B3D" w:rsidR="00740DAB" w:rsidRDefault="00740DAB" w:rsidP="00957CFC">
      <w:r>
        <w:t>Most rural women are involved in livestock management. In agriculture</w:t>
      </w:r>
      <w:r w:rsidR="00BD17B2">
        <w:t>,</w:t>
      </w:r>
      <w:r>
        <w:t xml:space="preserve"> their participation is characterized by low</w:t>
      </w:r>
      <w:r w:rsidR="00BD17B2">
        <w:t>-</w:t>
      </w:r>
      <w:r>
        <w:t>paid work that is usually repetitive and very time</w:t>
      </w:r>
      <w:r w:rsidR="00BD17B2">
        <w:t>-</w:t>
      </w:r>
      <w:r>
        <w:t xml:space="preserve">consuming with low returns. </w:t>
      </w:r>
      <w:r w:rsidR="00BD17B2">
        <w:t>The a</w:t>
      </w:r>
      <w:r>
        <w:t>verage wage of skilled agricultural</w:t>
      </w:r>
      <w:r w:rsidR="00BD17B2">
        <w:t>,</w:t>
      </w:r>
      <w:r>
        <w:t xml:space="preserve"> rural women </w:t>
      </w:r>
      <w:r w:rsidR="006A2F28">
        <w:t>is</w:t>
      </w:r>
      <w:r>
        <w:t xml:space="preserve"> PKR 5,811</w:t>
      </w:r>
      <w:r>
        <w:rPr>
          <w:rStyle w:val="FootnoteReference"/>
        </w:rPr>
        <w:footnoteReference w:id="45"/>
      </w:r>
      <w:r>
        <w:t xml:space="preserve"> </w:t>
      </w:r>
      <w:r w:rsidR="00BD17B2">
        <w:t xml:space="preserve">, </w:t>
      </w:r>
      <w:r>
        <w:t xml:space="preserve">which is significantly lower than men. The FAO report on Women in Agriculture mentions that rice and cotton cultivation in Sindh jointly account for more than one-third of women’s annual agricultural activities. Women’s participation is </w:t>
      </w:r>
      <w:r w:rsidR="00DA091B">
        <w:t xml:space="preserve">reported to be </w:t>
      </w:r>
      <w:r>
        <w:t>the highest in cotton production in Sindh as this is considered to be a women</w:t>
      </w:r>
      <w:r w:rsidR="00BD17B2">
        <w:t>-</w:t>
      </w:r>
      <w:r>
        <w:t>led activity. They are involved in various primary and secondary cotton operations</w:t>
      </w:r>
      <w:r w:rsidR="00BD17B2">
        <w:t>,</w:t>
      </w:r>
      <w:r>
        <w:t xml:space="preserve"> including weeding and thinning, applying manure, hoeing, cotton cleaning, stick removing and storage of cotton seed for domestic use. </w:t>
      </w:r>
    </w:p>
    <w:p w14:paraId="2541E505" w14:textId="77777777" w:rsidR="00740DAB" w:rsidRDefault="00740DAB" w:rsidP="00894464">
      <w:pPr>
        <w:pStyle w:val="ListParagraph"/>
        <w:numPr>
          <w:ilvl w:val="0"/>
          <w:numId w:val="25"/>
        </w:numPr>
        <w:spacing w:after="160" w:line="259" w:lineRule="auto"/>
        <w:ind w:left="720" w:hanging="360"/>
        <w:rPr>
          <w:b/>
        </w:rPr>
      </w:pPr>
      <w:r w:rsidRPr="00F967ED">
        <w:rPr>
          <w:b/>
        </w:rPr>
        <w:t>Land Ownership by Women</w:t>
      </w:r>
    </w:p>
    <w:p w14:paraId="2FE062A9" w14:textId="26558F22" w:rsidR="00740DAB" w:rsidRDefault="00740DAB" w:rsidP="00957CFC">
      <w:r>
        <w:t>Estimates of landholding by women in Sindh vary from 2 percent to 20 percent. Whatever the case might be</w:t>
      </w:r>
      <w:r w:rsidR="00D60013">
        <w:t>,</w:t>
      </w:r>
      <w:r>
        <w:t xml:space="preserve"> decisions regarding the use of land and its management are usually </w:t>
      </w:r>
      <w:r w:rsidR="00D60013">
        <w:t>mad</w:t>
      </w:r>
      <w:r>
        <w:t xml:space="preserve">e by male relatives, despite women’s growing but unrecognized role in agricultural productivity.  </w:t>
      </w:r>
    </w:p>
    <w:p w14:paraId="4E35BE8B" w14:textId="77777777" w:rsidR="00740DAB" w:rsidRDefault="00740DAB" w:rsidP="00740DAB">
      <w:pPr>
        <w:pStyle w:val="ListParagraph"/>
      </w:pPr>
    </w:p>
    <w:p w14:paraId="7EDBA978" w14:textId="77777777" w:rsidR="00740DAB" w:rsidRDefault="00740DAB" w:rsidP="00894464">
      <w:pPr>
        <w:pStyle w:val="ListParagraph"/>
        <w:numPr>
          <w:ilvl w:val="0"/>
          <w:numId w:val="25"/>
        </w:numPr>
        <w:spacing w:after="160" w:line="259" w:lineRule="auto"/>
        <w:ind w:left="720" w:hanging="360"/>
        <w:rPr>
          <w:b/>
        </w:rPr>
      </w:pPr>
      <w:r w:rsidRPr="00BB0BEF">
        <w:rPr>
          <w:b/>
        </w:rPr>
        <w:t>Technical Skills</w:t>
      </w:r>
    </w:p>
    <w:p w14:paraId="4C014BAA" w14:textId="431E7BEA" w:rsidR="00740DAB" w:rsidRDefault="00141126" w:rsidP="00957CFC">
      <w:r>
        <w:t>Development Statistics of Sindh 2019 reports that there are 74 technical and polytechnic institutions in Sindh, out of which 65 are male and 9 female institutions. In 2017-2018, overall enrol</w:t>
      </w:r>
      <w:r w:rsidR="00920E1F">
        <w:t>l</w:t>
      </w:r>
      <w:r>
        <w:t xml:space="preserve">ment in these institutions was </w:t>
      </w:r>
      <w:r w:rsidR="00E314E2">
        <w:t xml:space="preserve">34,321. Female enrolment in the same period was reported to be 1,353. There are 40 commercial training institutions </w:t>
      </w:r>
      <w:r w:rsidR="00920E1F">
        <w:t>that</w:t>
      </w:r>
      <w:r w:rsidR="00E314E2">
        <w:t xml:space="preserve"> are all male. </w:t>
      </w:r>
      <w:r w:rsidR="004C5DB0">
        <w:t>Vocational training institutions were reported t</w:t>
      </w:r>
      <w:r w:rsidR="008379C4">
        <w:t xml:space="preserve">o be 139, out of which </w:t>
      </w:r>
      <w:r w:rsidR="004C5DB0">
        <w:t>100 are female</w:t>
      </w:r>
      <w:r w:rsidR="008379C4">
        <w:t xml:space="preserve">. However, </w:t>
      </w:r>
      <w:r w:rsidR="002B1B78">
        <w:t>of overall enrolment</w:t>
      </w:r>
      <w:r w:rsidR="008379C4">
        <w:t xml:space="preserve"> in vo</w:t>
      </w:r>
      <w:r w:rsidR="002B1B78">
        <w:t>cational training insti</w:t>
      </w:r>
      <w:r w:rsidR="00920E1F">
        <w:t>tu</w:t>
      </w:r>
      <w:r w:rsidR="002B1B78">
        <w:t>tions</w:t>
      </w:r>
      <w:r w:rsidR="00920E1F">
        <w:t>,</w:t>
      </w:r>
      <w:r w:rsidR="002B1B78">
        <w:t xml:space="preserve"> female enrolment stands at</w:t>
      </w:r>
      <w:r w:rsidR="008379C4">
        <w:t xml:space="preserve"> 48 percent</w:t>
      </w:r>
      <w:r w:rsidR="002B1B78">
        <w:t>. Table</w:t>
      </w:r>
      <w:r w:rsidR="008D4EF8">
        <w:t xml:space="preserve"> </w:t>
      </w:r>
      <w:r w:rsidR="000E7712">
        <w:t>4.8</w:t>
      </w:r>
      <w:r w:rsidR="002B1B78">
        <w:t xml:space="preserve"> presents technical and vocational facilities in the project districts</w:t>
      </w:r>
      <w:r w:rsidR="00740DAB">
        <w:t xml:space="preserve">. </w:t>
      </w:r>
    </w:p>
    <w:p w14:paraId="2109C407" w14:textId="1C382684" w:rsidR="00DB51F3" w:rsidRPr="0021446A" w:rsidRDefault="00DB51F3" w:rsidP="00DB51F3">
      <w:pPr>
        <w:pStyle w:val="Caption"/>
      </w:pPr>
      <w:bookmarkStart w:id="67" w:name="_Toc116454245"/>
      <w:r w:rsidRPr="0021446A">
        <w:t xml:space="preserve">Table </w:t>
      </w:r>
      <w:r w:rsidRPr="0021446A">
        <w:fldChar w:fldCharType="begin"/>
      </w:r>
      <w:r w:rsidRPr="0021446A">
        <w:instrText xml:space="preserve"> STYLEREF 1 \s </w:instrText>
      </w:r>
      <w:r w:rsidRPr="0021446A">
        <w:fldChar w:fldCharType="separate"/>
      </w:r>
      <w:r w:rsidR="004A736C">
        <w:rPr>
          <w:noProof/>
        </w:rPr>
        <w:t>4</w:t>
      </w:r>
      <w:r w:rsidRPr="0021446A">
        <w:fldChar w:fldCharType="end"/>
      </w:r>
      <w:r w:rsidRPr="0021446A">
        <w:t>.</w:t>
      </w:r>
      <w:r w:rsidRPr="0021446A">
        <w:fldChar w:fldCharType="begin"/>
      </w:r>
      <w:r w:rsidRPr="0021446A">
        <w:instrText xml:space="preserve"> SEQ Table \* ARABIC \s 1 </w:instrText>
      </w:r>
      <w:r w:rsidRPr="0021446A">
        <w:fldChar w:fldCharType="separate"/>
      </w:r>
      <w:r w:rsidR="004A736C">
        <w:rPr>
          <w:noProof/>
        </w:rPr>
        <w:t>8</w:t>
      </w:r>
      <w:r w:rsidRPr="0021446A">
        <w:fldChar w:fldCharType="end"/>
      </w:r>
      <w:r w:rsidRPr="0021446A">
        <w:t xml:space="preserve">: </w:t>
      </w:r>
      <w:r w:rsidR="008D4EF8">
        <w:t>Technical Institutions</w:t>
      </w:r>
      <w:r>
        <w:t xml:space="preserve"> in the Project districts</w:t>
      </w:r>
      <w:bookmarkEnd w:id="67"/>
    </w:p>
    <w:p w14:paraId="6E5A80BD" w14:textId="77777777" w:rsidR="00DB51F3" w:rsidRDefault="00DB51F3" w:rsidP="00957CFC"/>
    <w:tbl>
      <w:tblPr>
        <w:tblStyle w:val="TableGrid"/>
        <w:tblpPr w:leftFromText="180" w:rightFromText="180" w:vertAnchor="page" w:horzAnchor="margin" w:tblpY="2230"/>
        <w:tblW w:w="9895" w:type="dxa"/>
        <w:tblLook w:val="04A0" w:firstRow="1" w:lastRow="0" w:firstColumn="1" w:lastColumn="0" w:noHBand="0" w:noVBand="1"/>
      </w:tblPr>
      <w:tblGrid>
        <w:gridCol w:w="1319"/>
        <w:gridCol w:w="1964"/>
        <w:gridCol w:w="2007"/>
        <w:gridCol w:w="1447"/>
        <w:gridCol w:w="1553"/>
        <w:gridCol w:w="1605"/>
      </w:tblGrid>
      <w:tr w:rsidR="002B1B78" w:rsidRPr="00011E2C" w14:paraId="57E85F1A" w14:textId="77777777" w:rsidTr="002B1B78">
        <w:trPr>
          <w:trHeight w:val="623"/>
          <w:tblHeader/>
        </w:trPr>
        <w:tc>
          <w:tcPr>
            <w:tcW w:w="1319" w:type="dxa"/>
            <w:shd w:val="clear" w:color="auto" w:fill="BFBFBF" w:themeFill="background1" w:themeFillShade="BF"/>
          </w:tcPr>
          <w:p w14:paraId="05AB63F3" w14:textId="77777777" w:rsidR="002B1B78" w:rsidRPr="00011E2C" w:rsidRDefault="002B1B78" w:rsidP="000F7345">
            <w:pPr>
              <w:spacing w:after="0"/>
              <w:rPr>
                <w:rFonts w:cstheme="minorHAnsi"/>
                <w:b/>
                <w:szCs w:val="20"/>
              </w:rPr>
            </w:pPr>
            <w:r w:rsidRPr="00011E2C">
              <w:rPr>
                <w:rFonts w:cstheme="minorHAnsi"/>
                <w:b/>
                <w:szCs w:val="20"/>
              </w:rPr>
              <w:t>District</w:t>
            </w:r>
          </w:p>
        </w:tc>
        <w:tc>
          <w:tcPr>
            <w:tcW w:w="1964" w:type="dxa"/>
            <w:shd w:val="clear" w:color="auto" w:fill="BFBFBF" w:themeFill="background1" w:themeFillShade="BF"/>
          </w:tcPr>
          <w:p w14:paraId="1B26114F" w14:textId="77777777" w:rsidR="002B1B78" w:rsidRPr="00011E2C" w:rsidRDefault="002B1B78" w:rsidP="000F7345">
            <w:pPr>
              <w:spacing w:after="0"/>
              <w:rPr>
                <w:rFonts w:cstheme="minorHAnsi"/>
                <w:b/>
                <w:szCs w:val="20"/>
              </w:rPr>
            </w:pPr>
            <w:r w:rsidRPr="00011E2C">
              <w:rPr>
                <w:rFonts w:cstheme="minorHAnsi"/>
                <w:b/>
                <w:szCs w:val="20"/>
              </w:rPr>
              <w:t>Male Technical Colleges/Polytechnic Institutions</w:t>
            </w:r>
          </w:p>
        </w:tc>
        <w:tc>
          <w:tcPr>
            <w:tcW w:w="2007" w:type="dxa"/>
            <w:shd w:val="clear" w:color="auto" w:fill="BFBFBF" w:themeFill="background1" w:themeFillShade="BF"/>
          </w:tcPr>
          <w:p w14:paraId="1E72C7BD" w14:textId="77777777" w:rsidR="002B1B78" w:rsidRPr="00011E2C" w:rsidRDefault="002B1B78" w:rsidP="000F7345">
            <w:pPr>
              <w:spacing w:after="0"/>
              <w:rPr>
                <w:rFonts w:cstheme="minorHAnsi"/>
                <w:b/>
                <w:szCs w:val="20"/>
              </w:rPr>
            </w:pPr>
            <w:r w:rsidRPr="00011E2C">
              <w:rPr>
                <w:rFonts w:cstheme="minorHAnsi"/>
                <w:b/>
                <w:szCs w:val="20"/>
              </w:rPr>
              <w:t>Female Technical Colleges/Polytechnic Institutions</w:t>
            </w:r>
          </w:p>
          <w:p w14:paraId="34654E71" w14:textId="77777777" w:rsidR="002B1B78" w:rsidRPr="00011E2C" w:rsidRDefault="002B1B78" w:rsidP="000F7345">
            <w:pPr>
              <w:spacing w:after="0"/>
              <w:rPr>
                <w:rFonts w:cstheme="minorHAnsi"/>
                <w:b/>
                <w:szCs w:val="20"/>
              </w:rPr>
            </w:pPr>
          </w:p>
        </w:tc>
        <w:tc>
          <w:tcPr>
            <w:tcW w:w="1447" w:type="dxa"/>
            <w:shd w:val="clear" w:color="auto" w:fill="BFBFBF" w:themeFill="background1" w:themeFillShade="BF"/>
          </w:tcPr>
          <w:p w14:paraId="2D7F020B" w14:textId="77777777" w:rsidR="002B1B78" w:rsidRPr="00011E2C" w:rsidRDefault="002B1B78" w:rsidP="000F7345">
            <w:pPr>
              <w:spacing w:after="0"/>
              <w:rPr>
                <w:rFonts w:cstheme="minorHAnsi"/>
                <w:b/>
                <w:szCs w:val="20"/>
              </w:rPr>
            </w:pPr>
            <w:r w:rsidRPr="00011E2C">
              <w:rPr>
                <w:rFonts w:cstheme="minorHAnsi"/>
                <w:b/>
                <w:szCs w:val="20"/>
              </w:rPr>
              <w:t>Commercial Technical Training Institutions</w:t>
            </w:r>
          </w:p>
          <w:p w14:paraId="7C7E3449" w14:textId="77777777" w:rsidR="002B1B78" w:rsidRPr="00011E2C" w:rsidRDefault="002B1B78" w:rsidP="000F7345">
            <w:pPr>
              <w:spacing w:after="0"/>
              <w:rPr>
                <w:rFonts w:cstheme="minorHAnsi"/>
                <w:b/>
                <w:szCs w:val="20"/>
              </w:rPr>
            </w:pPr>
          </w:p>
        </w:tc>
        <w:tc>
          <w:tcPr>
            <w:tcW w:w="1553" w:type="dxa"/>
            <w:shd w:val="clear" w:color="auto" w:fill="BFBFBF" w:themeFill="background1" w:themeFillShade="BF"/>
          </w:tcPr>
          <w:p w14:paraId="10A8E1FD" w14:textId="77777777" w:rsidR="002B1B78" w:rsidRPr="00011E2C" w:rsidRDefault="002B1B78" w:rsidP="000F7345">
            <w:pPr>
              <w:spacing w:after="0"/>
              <w:rPr>
                <w:rFonts w:cstheme="minorHAnsi"/>
                <w:b/>
                <w:szCs w:val="20"/>
              </w:rPr>
            </w:pPr>
            <w:r w:rsidRPr="00011E2C">
              <w:rPr>
                <w:rFonts w:cstheme="minorHAnsi"/>
                <w:b/>
                <w:szCs w:val="20"/>
              </w:rPr>
              <w:t xml:space="preserve">Male Vocational Training Institutions </w:t>
            </w:r>
          </w:p>
          <w:p w14:paraId="39F257FD" w14:textId="77777777" w:rsidR="002B1B78" w:rsidRPr="00011E2C" w:rsidRDefault="002B1B78" w:rsidP="000F7345">
            <w:pPr>
              <w:spacing w:after="0"/>
              <w:rPr>
                <w:rFonts w:cstheme="minorHAnsi"/>
                <w:b/>
                <w:szCs w:val="20"/>
              </w:rPr>
            </w:pPr>
          </w:p>
        </w:tc>
        <w:tc>
          <w:tcPr>
            <w:tcW w:w="1605" w:type="dxa"/>
            <w:shd w:val="clear" w:color="auto" w:fill="BFBFBF" w:themeFill="background1" w:themeFillShade="BF"/>
          </w:tcPr>
          <w:p w14:paraId="21265DC7" w14:textId="77777777" w:rsidR="002B1B78" w:rsidRPr="00011E2C" w:rsidRDefault="002B1B78" w:rsidP="000F7345">
            <w:pPr>
              <w:spacing w:after="0"/>
              <w:rPr>
                <w:rFonts w:cstheme="minorHAnsi"/>
                <w:b/>
                <w:szCs w:val="20"/>
              </w:rPr>
            </w:pPr>
            <w:r w:rsidRPr="00011E2C">
              <w:rPr>
                <w:rFonts w:cstheme="minorHAnsi"/>
                <w:b/>
                <w:szCs w:val="20"/>
              </w:rPr>
              <w:t>Female Vocational Training Institutions</w:t>
            </w:r>
          </w:p>
        </w:tc>
      </w:tr>
      <w:tr w:rsidR="002B1B78" w:rsidRPr="00011E2C" w14:paraId="1E99281A" w14:textId="77777777" w:rsidTr="002B1B78">
        <w:tc>
          <w:tcPr>
            <w:tcW w:w="1319" w:type="dxa"/>
          </w:tcPr>
          <w:p w14:paraId="0895510D" w14:textId="77777777" w:rsidR="002B1B78" w:rsidRPr="00011E2C" w:rsidRDefault="002B1B78" w:rsidP="000F7345">
            <w:pPr>
              <w:autoSpaceDE w:val="0"/>
              <w:autoSpaceDN w:val="0"/>
              <w:adjustRightInd w:val="0"/>
              <w:spacing w:after="0"/>
              <w:rPr>
                <w:rFonts w:cstheme="minorHAnsi"/>
                <w:szCs w:val="20"/>
              </w:rPr>
            </w:pPr>
            <w:r w:rsidRPr="00011E2C">
              <w:rPr>
                <w:rFonts w:cstheme="minorHAnsi"/>
                <w:szCs w:val="20"/>
              </w:rPr>
              <w:t>Ghotki</w:t>
            </w:r>
          </w:p>
        </w:tc>
        <w:tc>
          <w:tcPr>
            <w:tcW w:w="1964" w:type="dxa"/>
          </w:tcPr>
          <w:p w14:paraId="635302B6" w14:textId="77777777" w:rsidR="002B1B78" w:rsidRPr="00011E2C" w:rsidRDefault="002B1B78" w:rsidP="000F7345">
            <w:pPr>
              <w:spacing w:after="0"/>
              <w:rPr>
                <w:rFonts w:cstheme="minorHAnsi"/>
                <w:szCs w:val="20"/>
              </w:rPr>
            </w:pPr>
            <w:r w:rsidRPr="00011E2C">
              <w:rPr>
                <w:rFonts w:cstheme="minorHAnsi"/>
                <w:szCs w:val="20"/>
              </w:rPr>
              <w:t>2</w:t>
            </w:r>
          </w:p>
        </w:tc>
        <w:tc>
          <w:tcPr>
            <w:tcW w:w="2007" w:type="dxa"/>
          </w:tcPr>
          <w:p w14:paraId="029BF9A8" w14:textId="77777777" w:rsidR="002B1B78" w:rsidRPr="00011E2C" w:rsidRDefault="002B1B78" w:rsidP="000F7345">
            <w:pPr>
              <w:spacing w:after="0"/>
              <w:rPr>
                <w:rFonts w:cstheme="minorHAnsi"/>
                <w:szCs w:val="20"/>
              </w:rPr>
            </w:pPr>
            <w:r w:rsidRPr="00011E2C">
              <w:rPr>
                <w:rFonts w:cstheme="minorHAnsi"/>
                <w:szCs w:val="20"/>
              </w:rPr>
              <w:t>0</w:t>
            </w:r>
          </w:p>
        </w:tc>
        <w:tc>
          <w:tcPr>
            <w:tcW w:w="1447" w:type="dxa"/>
          </w:tcPr>
          <w:p w14:paraId="34C546F9" w14:textId="77777777" w:rsidR="002B1B78" w:rsidRPr="00011E2C" w:rsidRDefault="002B1B78" w:rsidP="000F7345">
            <w:pPr>
              <w:spacing w:after="0"/>
              <w:rPr>
                <w:rFonts w:cstheme="minorHAnsi"/>
                <w:szCs w:val="20"/>
              </w:rPr>
            </w:pPr>
            <w:r w:rsidRPr="00011E2C">
              <w:rPr>
                <w:rFonts w:cstheme="minorHAnsi"/>
                <w:szCs w:val="20"/>
              </w:rPr>
              <w:t>1</w:t>
            </w:r>
          </w:p>
        </w:tc>
        <w:tc>
          <w:tcPr>
            <w:tcW w:w="1553" w:type="dxa"/>
          </w:tcPr>
          <w:p w14:paraId="0F4086FE" w14:textId="77777777" w:rsidR="002B1B78" w:rsidRPr="00011E2C" w:rsidRDefault="002B1B78" w:rsidP="000F7345">
            <w:pPr>
              <w:spacing w:after="0"/>
              <w:rPr>
                <w:rFonts w:cstheme="minorHAnsi"/>
                <w:szCs w:val="20"/>
              </w:rPr>
            </w:pPr>
            <w:r w:rsidRPr="00011E2C">
              <w:rPr>
                <w:rFonts w:cstheme="minorHAnsi"/>
                <w:szCs w:val="20"/>
              </w:rPr>
              <w:t>0</w:t>
            </w:r>
          </w:p>
        </w:tc>
        <w:tc>
          <w:tcPr>
            <w:tcW w:w="1605" w:type="dxa"/>
          </w:tcPr>
          <w:p w14:paraId="39878229" w14:textId="77777777" w:rsidR="002B1B78" w:rsidRPr="00011E2C" w:rsidRDefault="002B1B78" w:rsidP="000F7345">
            <w:pPr>
              <w:spacing w:after="0"/>
              <w:rPr>
                <w:rFonts w:cstheme="minorHAnsi"/>
                <w:szCs w:val="20"/>
              </w:rPr>
            </w:pPr>
            <w:r w:rsidRPr="00011E2C">
              <w:rPr>
                <w:rFonts w:cstheme="minorHAnsi"/>
                <w:szCs w:val="20"/>
              </w:rPr>
              <w:t>1</w:t>
            </w:r>
          </w:p>
        </w:tc>
      </w:tr>
      <w:tr w:rsidR="002B1B78" w:rsidRPr="00011E2C" w14:paraId="0E0CBB45" w14:textId="77777777" w:rsidTr="002B1B78">
        <w:tc>
          <w:tcPr>
            <w:tcW w:w="1319" w:type="dxa"/>
          </w:tcPr>
          <w:p w14:paraId="74A432AD" w14:textId="77777777" w:rsidR="002B1B78" w:rsidRPr="00011E2C" w:rsidRDefault="002B1B78" w:rsidP="000F7345">
            <w:pPr>
              <w:autoSpaceDE w:val="0"/>
              <w:autoSpaceDN w:val="0"/>
              <w:adjustRightInd w:val="0"/>
              <w:spacing w:after="0"/>
              <w:rPr>
                <w:rFonts w:cstheme="minorHAnsi"/>
                <w:szCs w:val="20"/>
              </w:rPr>
            </w:pPr>
            <w:r w:rsidRPr="00011E2C">
              <w:rPr>
                <w:rFonts w:cstheme="minorHAnsi"/>
                <w:szCs w:val="20"/>
              </w:rPr>
              <w:t>Sukkur</w:t>
            </w:r>
          </w:p>
        </w:tc>
        <w:tc>
          <w:tcPr>
            <w:tcW w:w="1964" w:type="dxa"/>
          </w:tcPr>
          <w:p w14:paraId="5A3910C1" w14:textId="77777777" w:rsidR="002B1B78" w:rsidRPr="00011E2C" w:rsidRDefault="002B1B78" w:rsidP="000F7345">
            <w:pPr>
              <w:spacing w:after="0"/>
              <w:rPr>
                <w:rFonts w:cstheme="minorHAnsi"/>
                <w:szCs w:val="20"/>
              </w:rPr>
            </w:pPr>
            <w:r w:rsidRPr="00011E2C">
              <w:rPr>
                <w:rFonts w:cstheme="minorHAnsi"/>
                <w:szCs w:val="20"/>
              </w:rPr>
              <w:t>2</w:t>
            </w:r>
          </w:p>
        </w:tc>
        <w:tc>
          <w:tcPr>
            <w:tcW w:w="2007" w:type="dxa"/>
          </w:tcPr>
          <w:p w14:paraId="5A44AA55" w14:textId="77777777" w:rsidR="002B1B78" w:rsidRPr="00011E2C" w:rsidRDefault="002B1B78" w:rsidP="000F7345">
            <w:pPr>
              <w:spacing w:after="0"/>
              <w:rPr>
                <w:rFonts w:cstheme="minorHAnsi"/>
                <w:szCs w:val="20"/>
              </w:rPr>
            </w:pPr>
            <w:r w:rsidRPr="00011E2C">
              <w:rPr>
                <w:rFonts w:cstheme="minorHAnsi"/>
                <w:szCs w:val="20"/>
              </w:rPr>
              <w:t>1</w:t>
            </w:r>
          </w:p>
        </w:tc>
        <w:tc>
          <w:tcPr>
            <w:tcW w:w="1447" w:type="dxa"/>
          </w:tcPr>
          <w:p w14:paraId="17476023" w14:textId="77777777" w:rsidR="002B1B78" w:rsidRPr="00011E2C" w:rsidRDefault="002B1B78" w:rsidP="000F7345">
            <w:pPr>
              <w:spacing w:after="0"/>
              <w:rPr>
                <w:rFonts w:cstheme="minorHAnsi"/>
                <w:szCs w:val="20"/>
              </w:rPr>
            </w:pPr>
            <w:r w:rsidRPr="00011E2C">
              <w:rPr>
                <w:rFonts w:cstheme="minorHAnsi"/>
                <w:szCs w:val="20"/>
              </w:rPr>
              <w:t>2</w:t>
            </w:r>
          </w:p>
        </w:tc>
        <w:tc>
          <w:tcPr>
            <w:tcW w:w="1553" w:type="dxa"/>
          </w:tcPr>
          <w:p w14:paraId="283FEFB7" w14:textId="77777777" w:rsidR="002B1B78" w:rsidRPr="00011E2C" w:rsidRDefault="002B1B78" w:rsidP="000F7345">
            <w:pPr>
              <w:spacing w:after="0"/>
              <w:rPr>
                <w:rFonts w:cstheme="minorHAnsi"/>
                <w:szCs w:val="20"/>
              </w:rPr>
            </w:pPr>
            <w:r w:rsidRPr="00011E2C">
              <w:rPr>
                <w:rFonts w:cstheme="minorHAnsi"/>
                <w:szCs w:val="20"/>
              </w:rPr>
              <w:t>2</w:t>
            </w:r>
          </w:p>
        </w:tc>
        <w:tc>
          <w:tcPr>
            <w:tcW w:w="1605" w:type="dxa"/>
          </w:tcPr>
          <w:p w14:paraId="37DC0085" w14:textId="77777777" w:rsidR="002B1B78" w:rsidRPr="00011E2C" w:rsidRDefault="002B1B78" w:rsidP="000F7345">
            <w:pPr>
              <w:spacing w:after="0"/>
              <w:rPr>
                <w:rFonts w:cstheme="minorHAnsi"/>
                <w:szCs w:val="20"/>
              </w:rPr>
            </w:pPr>
            <w:r w:rsidRPr="00011E2C">
              <w:rPr>
                <w:rFonts w:cstheme="minorHAnsi"/>
                <w:szCs w:val="20"/>
              </w:rPr>
              <w:t>5</w:t>
            </w:r>
          </w:p>
        </w:tc>
      </w:tr>
      <w:tr w:rsidR="002B1B78" w:rsidRPr="00011E2C" w14:paraId="0038C1EB" w14:textId="77777777" w:rsidTr="002B1B78">
        <w:tc>
          <w:tcPr>
            <w:tcW w:w="1319" w:type="dxa"/>
          </w:tcPr>
          <w:p w14:paraId="19790E73" w14:textId="77777777" w:rsidR="002B1B78" w:rsidRPr="00011E2C" w:rsidRDefault="002B1B78" w:rsidP="000F7345">
            <w:pPr>
              <w:autoSpaceDE w:val="0"/>
              <w:autoSpaceDN w:val="0"/>
              <w:adjustRightInd w:val="0"/>
              <w:spacing w:after="0"/>
              <w:rPr>
                <w:rFonts w:cstheme="minorHAnsi"/>
                <w:szCs w:val="20"/>
              </w:rPr>
            </w:pPr>
            <w:r w:rsidRPr="00011E2C">
              <w:rPr>
                <w:rFonts w:cstheme="minorHAnsi"/>
                <w:szCs w:val="20"/>
              </w:rPr>
              <w:t>Shikarpur</w:t>
            </w:r>
          </w:p>
        </w:tc>
        <w:tc>
          <w:tcPr>
            <w:tcW w:w="1964" w:type="dxa"/>
          </w:tcPr>
          <w:p w14:paraId="542C1716" w14:textId="77777777" w:rsidR="002B1B78" w:rsidRPr="00011E2C" w:rsidRDefault="002B1B78" w:rsidP="000F7345">
            <w:pPr>
              <w:spacing w:after="0"/>
              <w:rPr>
                <w:rFonts w:cstheme="minorHAnsi"/>
                <w:szCs w:val="20"/>
              </w:rPr>
            </w:pPr>
            <w:r w:rsidRPr="00011E2C">
              <w:rPr>
                <w:rFonts w:cstheme="minorHAnsi"/>
                <w:szCs w:val="20"/>
              </w:rPr>
              <w:t>2</w:t>
            </w:r>
          </w:p>
        </w:tc>
        <w:tc>
          <w:tcPr>
            <w:tcW w:w="2007" w:type="dxa"/>
          </w:tcPr>
          <w:p w14:paraId="3A7E8182" w14:textId="77777777" w:rsidR="002B1B78" w:rsidRPr="00011E2C" w:rsidRDefault="002B1B78" w:rsidP="000F7345">
            <w:pPr>
              <w:spacing w:after="0"/>
              <w:rPr>
                <w:rFonts w:cstheme="minorHAnsi"/>
                <w:szCs w:val="20"/>
              </w:rPr>
            </w:pPr>
            <w:r w:rsidRPr="00011E2C">
              <w:rPr>
                <w:rFonts w:cstheme="minorHAnsi"/>
                <w:szCs w:val="20"/>
              </w:rPr>
              <w:t>0</w:t>
            </w:r>
          </w:p>
        </w:tc>
        <w:tc>
          <w:tcPr>
            <w:tcW w:w="1447" w:type="dxa"/>
          </w:tcPr>
          <w:p w14:paraId="223B1BE4" w14:textId="77777777" w:rsidR="002B1B78" w:rsidRPr="00011E2C" w:rsidRDefault="002B1B78" w:rsidP="000F7345">
            <w:pPr>
              <w:spacing w:after="0"/>
              <w:rPr>
                <w:rFonts w:cstheme="minorHAnsi"/>
                <w:szCs w:val="20"/>
              </w:rPr>
            </w:pPr>
            <w:r w:rsidRPr="00011E2C">
              <w:rPr>
                <w:rFonts w:cstheme="minorHAnsi"/>
                <w:szCs w:val="20"/>
              </w:rPr>
              <w:t>2</w:t>
            </w:r>
          </w:p>
        </w:tc>
        <w:tc>
          <w:tcPr>
            <w:tcW w:w="1553" w:type="dxa"/>
          </w:tcPr>
          <w:p w14:paraId="50A9AE21" w14:textId="77777777" w:rsidR="002B1B78" w:rsidRPr="00011E2C" w:rsidRDefault="002B1B78" w:rsidP="000F7345">
            <w:pPr>
              <w:spacing w:after="0"/>
              <w:rPr>
                <w:rFonts w:cstheme="minorHAnsi"/>
                <w:szCs w:val="20"/>
              </w:rPr>
            </w:pPr>
            <w:r w:rsidRPr="00011E2C">
              <w:rPr>
                <w:rFonts w:cstheme="minorHAnsi"/>
                <w:szCs w:val="20"/>
              </w:rPr>
              <w:t>3</w:t>
            </w:r>
          </w:p>
        </w:tc>
        <w:tc>
          <w:tcPr>
            <w:tcW w:w="1605" w:type="dxa"/>
          </w:tcPr>
          <w:p w14:paraId="1889F997" w14:textId="77777777" w:rsidR="002B1B78" w:rsidRPr="00011E2C" w:rsidRDefault="002B1B78" w:rsidP="000F7345">
            <w:pPr>
              <w:spacing w:after="0"/>
              <w:rPr>
                <w:rFonts w:cstheme="minorHAnsi"/>
                <w:szCs w:val="20"/>
              </w:rPr>
            </w:pPr>
            <w:r w:rsidRPr="00011E2C">
              <w:rPr>
                <w:rFonts w:cstheme="minorHAnsi"/>
                <w:szCs w:val="20"/>
              </w:rPr>
              <w:t>3</w:t>
            </w:r>
          </w:p>
        </w:tc>
      </w:tr>
      <w:tr w:rsidR="002B1B78" w:rsidRPr="00011E2C" w14:paraId="1DCB93D7" w14:textId="77777777" w:rsidTr="002B1B78">
        <w:tc>
          <w:tcPr>
            <w:tcW w:w="1319" w:type="dxa"/>
          </w:tcPr>
          <w:p w14:paraId="1C74005B" w14:textId="77777777" w:rsidR="002B1B78" w:rsidRPr="00011E2C" w:rsidRDefault="002B1B78" w:rsidP="000F7345">
            <w:pPr>
              <w:autoSpaceDE w:val="0"/>
              <w:autoSpaceDN w:val="0"/>
              <w:adjustRightInd w:val="0"/>
              <w:spacing w:after="0"/>
              <w:rPr>
                <w:rFonts w:cstheme="minorHAnsi"/>
                <w:szCs w:val="20"/>
              </w:rPr>
            </w:pPr>
            <w:r w:rsidRPr="00011E2C">
              <w:rPr>
                <w:rFonts w:cstheme="minorHAnsi"/>
                <w:szCs w:val="20"/>
              </w:rPr>
              <w:t>Jacobabad</w:t>
            </w:r>
          </w:p>
        </w:tc>
        <w:tc>
          <w:tcPr>
            <w:tcW w:w="1964" w:type="dxa"/>
          </w:tcPr>
          <w:p w14:paraId="293E6E71" w14:textId="77777777" w:rsidR="002B1B78" w:rsidRPr="00011E2C" w:rsidRDefault="002B1B78" w:rsidP="000F7345">
            <w:pPr>
              <w:spacing w:after="0"/>
              <w:rPr>
                <w:rFonts w:cstheme="minorHAnsi"/>
                <w:szCs w:val="20"/>
              </w:rPr>
            </w:pPr>
            <w:r w:rsidRPr="00011E2C">
              <w:rPr>
                <w:rFonts w:cstheme="minorHAnsi"/>
                <w:szCs w:val="20"/>
              </w:rPr>
              <w:t>1</w:t>
            </w:r>
          </w:p>
        </w:tc>
        <w:tc>
          <w:tcPr>
            <w:tcW w:w="2007" w:type="dxa"/>
          </w:tcPr>
          <w:p w14:paraId="5B1F9C92" w14:textId="77777777" w:rsidR="002B1B78" w:rsidRPr="00011E2C" w:rsidRDefault="002B1B78" w:rsidP="000F7345">
            <w:pPr>
              <w:spacing w:after="0"/>
              <w:rPr>
                <w:rFonts w:cstheme="minorHAnsi"/>
                <w:szCs w:val="20"/>
              </w:rPr>
            </w:pPr>
            <w:r w:rsidRPr="00011E2C">
              <w:rPr>
                <w:rFonts w:cstheme="minorHAnsi"/>
                <w:szCs w:val="20"/>
              </w:rPr>
              <w:t>0</w:t>
            </w:r>
          </w:p>
        </w:tc>
        <w:tc>
          <w:tcPr>
            <w:tcW w:w="1447" w:type="dxa"/>
          </w:tcPr>
          <w:p w14:paraId="66C67DBB" w14:textId="77777777" w:rsidR="002B1B78" w:rsidRPr="00011E2C" w:rsidRDefault="002B1B78" w:rsidP="000F7345">
            <w:pPr>
              <w:spacing w:after="0"/>
              <w:rPr>
                <w:rFonts w:cstheme="minorHAnsi"/>
                <w:szCs w:val="20"/>
              </w:rPr>
            </w:pPr>
            <w:r w:rsidRPr="00011E2C">
              <w:rPr>
                <w:rFonts w:cstheme="minorHAnsi"/>
                <w:szCs w:val="20"/>
              </w:rPr>
              <w:t>1</w:t>
            </w:r>
          </w:p>
        </w:tc>
        <w:tc>
          <w:tcPr>
            <w:tcW w:w="1553" w:type="dxa"/>
          </w:tcPr>
          <w:p w14:paraId="67D24FF7" w14:textId="77777777" w:rsidR="002B1B78" w:rsidRPr="00011E2C" w:rsidRDefault="002B1B78" w:rsidP="000F7345">
            <w:pPr>
              <w:spacing w:after="0"/>
              <w:rPr>
                <w:rFonts w:cstheme="minorHAnsi"/>
                <w:szCs w:val="20"/>
              </w:rPr>
            </w:pPr>
            <w:r w:rsidRPr="00011E2C">
              <w:rPr>
                <w:rFonts w:cstheme="minorHAnsi"/>
                <w:szCs w:val="20"/>
              </w:rPr>
              <w:t>1</w:t>
            </w:r>
          </w:p>
        </w:tc>
        <w:tc>
          <w:tcPr>
            <w:tcW w:w="1605" w:type="dxa"/>
          </w:tcPr>
          <w:p w14:paraId="0A529931" w14:textId="77777777" w:rsidR="002B1B78" w:rsidRPr="00011E2C" w:rsidRDefault="002B1B78" w:rsidP="000F7345">
            <w:pPr>
              <w:spacing w:after="0"/>
              <w:rPr>
                <w:rFonts w:cstheme="minorHAnsi"/>
                <w:szCs w:val="20"/>
              </w:rPr>
            </w:pPr>
            <w:r w:rsidRPr="00011E2C">
              <w:rPr>
                <w:rFonts w:cstheme="minorHAnsi"/>
                <w:szCs w:val="20"/>
              </w:rPr>
              <w:t>3</w:t>
            </w:r>
          </w:p>
        </w:tc>
      </w:tr>
      <w:tr w:rsidR="002B1B78" w:rsidRPr="00011E2C" w14:paraId="78701AFE" w14:textId="77777777" w:rsidTr="002B1B78">
        <w:tc>
          <w:tcPr>
            <w:tcW w:w="1319" w:type="dxa"/>
          </w:tcPr>
          <w:p w14:paraId="25F36AEF" w14:textId="77777777" w:rsidR="002B1B78" w:rsidRPr="00011E2C" w:rsidRDefault="002B1B78" w:rsidP="000F7345">
            <w:pPr>
              <w:autoSpaceDE w:val="0"/>
              <w:autoSpaceDN w:val="0"/>
              <w:adjustRightInd w:val="0"/>
              <w:spacing w:after="0"/>
              <w:rPr>
                <w:rFonts w:cstheme="minorHAnsi"/>
                <w:szCs w:val="20"/>
              </w:rPr>
            </w:pPr>
            <w:r w:rsidRPr="00011E2C">
              <w:rPr>
                <w:rFonts w:cstheme="minorHAnsi"/>
                <w:szCs w:val="20"/>
              </w:rPr>
              <w:t>Kambar Shadadkot</w:t>
            </w:r>
          </w:p>
        </w:tc>
        <w:tc>
          <w:tcPr>
            <w:tcW w:w="1964" w:type="dxa"/>
          </w:tcPr>
          <w:p w14:paraId="065A25C6" w14:textId="77777777" w:rsidR="002B1B78" w:rsidRPr="00011E2C" w:rsidRDefault="002B1B78" w:rsidP="000F7345">
            <w:pPr>
              <w:spacing w:after="0"/>
              <w:rPr>
                <w:rFonts w:cstheme="minorHAnsi"/>
                <w:szCs w:val="20"/>
              </w:rPr>
            </w:pPr>
            <w:r w:rsidRPr="00011E2C">
              <w:rPr>
                <w:rFonts w:cstheme="minorHAnsi"/>
                <w:szCs w:val="20"/>
              </w:rPr>
              <w:t>3</w:t>
            </w:r>
          </w:p>
        </w:tc>
        <w:tc>
          <w:tcPr>
            <w:tcW w:w="2007" w:type="dxa"/>
          </w:tcPr>
          <w:p w14:paraId="4B67D354" w14:textId="77777777" w:rsidR="002B1B78" w:rsidRPr="00011E2C" w:rsidRDefault="002B1B78" w:rsidP="000F7345">
            <w:pPr>
              <w:spacing w:after="0"/>
              <w:rPr>
                <w:rFonts w:cstheme="minorHAnsi"/>
                <w:szCs w:val="20"/>
              </w:rPr>
            </w:pPr>
            <w:r w:rsidRPr="00011E2C">
              <w:rPr>
                <w:rFonts w:cstheme="minorHAnsi"/>
                <w:szCs w:val="20"/>
              </w:rPr>
              <w:t>0</w:t>
            </w:r>
          </w:p>
        </w:tc>
        <w:tc>
          <w:tcPr>
            <w:tcW w:w="1447" w:type="dxa"/>
          </w:tcPr>
          <w:p w14:paraId="69231268" w14:textId="77777777" w:rsidR="002B1B78" w:rsidRPr="00011E2C" w:rsidRDefault="002B1B78" w:rsidP="000F7345">
            <w:pPr>
              <w:spacing w:after="0"/>
              <w:rPr>
                <w:rFonts w:cstheme="minorHAnsi"/>
                <w:szCs w:val="20"/>
              </w:rPr>
            </w:pPr>
            <w:r w:rsidRPr="00011E2C">
              <w:rPr>
                <w:rFonts w:cstheme="minorHAnsi"/>
                <w:szCs w:val="20"/>
              </w:rPr>
              <w:t>2</w:t>
            </w:r>
          </w:p>
        </w:tc>
        <w:tc>
          <w:tcPr>
            <w:tcW w:w="1553" w:type="dxa"/>
          </w:tcPr>
          <w:p w14:paraId="01861845" w14:textId="77777777" w:rsidR="002B1B78" w:rsidRPr="00011E2C" w:rsidRDefault="002B1B78" w:rsidP="000F7345">
            <w:pPr>
              <w:spacing w:after="0"/>
              <w:rPr>
                <w:rFonts w:cstheme="minorHAnsi"/>
                <w:szCs w:val="20"/>
              </w:rPr>
            </w:pPr>
            <w:r w:rsidRPr="00011E2C">
              <w:rPr>
                <w:rFonts w:cstheme="minorHAnsi"/>
                <w:szCs w:val="20"/>
              </w:rPr>
              <w:t>1</w:t>
            </w:r>
          </w:p>
        </w:tc>
        <w:tc>
          <w:tcPr>
            <w:tcW w:w="1605" w:type="dxa"/>
          </w:tcPr>
          <w:p w14:paraId="105DC58B" w14:textId="77777777" w:rsidR="002B1B78" w:rsidRPr="00011E2C" w:rsidRDefault="002B1B78" w:rsidP="000F7345">
            <w:pPr>
              <w:spacing w:after="0"/>
              <w:rPr>
                <w:rFonts w:cstheme="minorHAnsi"/>
                <w:szCs w:val="20"/>
              </w:rPr>
            </w:pPr>
            <w:r w:rsidRPr="00011E2C">
              <w:rPr>
                <w:rFonts w:cstheme="minorHAnsi"/>
                <w:szCs w:val="20"/>
              </w:rPr>
              <w:t>3</w:t>
            </w:r>
          </w:p>
        </w:tc>
      </w:tr>
      <w:tr w:rsidR="002B1B78" w:rsidRPr="00011E2C" w14:paraId="5B29C131" w14:textId="77777777" w:rsidTr="002B1B78">
        <w:tc>
          <w:tcPr>
            <w:tcW w:w="1319" w:type="dxa"/>
          </w:tcPr>
          <w:p w14:paraId="7FC88223" w14:textId="77777777" w:rsidR="002B1B78" w:rsidRPr="00011E2C" w:rsidRDefault="002B1B78" w:rsidP="000F7345">
            <w:pPr>
              <w:autoSpaceDE w:val="0"/>
              <w:autoSpaceDN w:val="0"/>
              <w:adjustRightInd w:val="0"/>
              <w:spacing w:after="0"/>
              <w:rPr>
                <w:rFonts w:cstheme="minorHAnsi"/>
                <w:szCs w:val="20"/>
              </w:rPr>
            </w:pPr>
            <w:r w:rsidRPr="00011E2C">
              <w:rPr>
                <w:rFonts w:cstheme="minorHAnsi"/>
                <w:szCs w:val="20"/>
              </w:rPr>
              <w:t>Khairpur</w:t>
            </w:r>
          </w:p>
        </w:tc>
        <w:tc>
          <w:tcPr>
            <w:tcW w:w="1964" w:type="dxa"/>
          </w:tcPr>
          <w:p w14:paraId="4A3564B0" w14:textId="77777777" w:rsidR="002B1B78" w:rsidRPr="00011E2C" w:rsidRDefault="002B1B78" w:rsidP="000F7345">
            <w:pPr>
              <w:spacing w:after="0"/>
              <w:rPr>
                <w:rFonts w:cstheme="minorHAnsi"/>
                <w:szCs w:val="20"/>
              </w:rPr>
            </w:pPr>
            <w:r w:rsidRPr="00011E2C">
              <w:rPr>
                <w:rFonts w:cstheme="minorHAnsi"/>
                <w:szCs w:val="20"/>
              </w:rPr>
              <w:t>3</w:t>
            </w:r>
          </w:p>
        </w:tc>
        <w:tc>
          <w:tcPr>
            <w:tcW w:w="2007" w:type="dxa"/>
          </w:tcPr>
          <w:p w14:paraId="7D648408" w14:textId="77777777" w:rsidR="002B1B78" w:rsidRPr="00011E2C" w:rsidRDefault="002B1B78" w:rsidP="000F7345">
            <w:pPr>
              <w:spacing w:after="0"/>
              <w:rPr>
                <w:rFonts w:cstheme="minorHAnsi"/>
                <w:szCs w:val="20"/>
              </w:rPr>
            </w:pPr>
            <w:r w:rsidRPr="00011E2C">
              <w:rPr>
                <w:rFonts w:cstheme="minorHAnsi"/>
                <w:szCs w:val="20"/>
              </w:rPr>
              <w:t>0</w:t>
            </w:r>
          </w:p>
        </w:tc>
        <w:tc>
          <w:tcPr>
            <w:tcW w:w="1447" w:type="dxa"/>
          </w:tcPr>
          <w:p w14:paraId="142A2DC8" w14:textId="77777777" w:rsidR="002B1B78" w:rsidRPr="00011E2C" w:rsidRDefault="002B1B78" w:rsidP="000F7345">
            <w:pPr>
              <w:spacing w:after="0"/>
              <w:rPr>
                <w:rFonts w:cstheme="minorHAnsi"/>
                <w:szCs w:val="20"/>
              </w:rPr>
            </w:pPr>
            <w:r w:rsidRPr="00011E2C">
              <w:rPr>
                <w:rFonts w:cstheme="minorHAnsi"/>
                <w:szCs w:val="20"/>
              </w:rPr>
              <w:t>3</w:t>
            </w:r>
          </w:p>
        </w:tc>
        <w:tc>
          <w:tcPr>
            <w:tcW w:w="1553" w:type="dxa"/>
          </w:tcPr>
          <w:p w14:paraId="312B0356" w14:textId="77777777" w:rsidR="002B1B78" w:rsidRPr="00011E2C" w:rsidRDefault="002B1B78" w:rsidP="000F7345">
            <w:pPr>
              <w:spacing w:after="0"/>
              <w:rPr>
                <w:rFonts w:cstheme="minorHAnsi"/>
                <w:szCs w:val="20"/>
              </w:rPr>
            </w:pPr>
            <w:r w:rsidRPr="00011E2C">
              <w:rPr>
                <w:rFonts w:cstheme="minorHAnsi"/>
                <w:szCs w:val="20"/>
              </w:rPr>
              <w:t>1</w:t>
            </w:r>
          </w:p>
        </w:tc>
        <w:tc>
          <w:tcPr>
            <w:tcW w:w="1605" w:type="dxa"/>
          </w:tcPr>
          <w:p w14:paraId="5A2BBE20" w14:textId="77777777" w:rsidR="002B1B78" w:rsidRPr="00011E2C" w:rsidRDefault="002B1B78" w:rsidP="000F7345">
            <w:pPr>
              <w:spacing w:after="0"/>
              <w:rPr>
                <w:rFonts w:cstheme="minorHAnsi"/>
                <w:szCs w:val="20"/>
              </w:rPr>
            </w:pPr>
            <w:r w:rsidRPr="00011E2C">
              <w:rPr>
                <w:rFonts w:cstheme="minorHAnsi"/>
                <w:szCs w:val="20"/>
              </w:rPr>
              <w:t>6</w:t>
            </w:r>
          </w:p>
        </w:tc>
      </w:tr>
      <w:tr w:rsidR="002B1B78" w:rsidRPr="00011E2C" w14:paraId="0927B23D" w14:textId="77777777" w:rsidTr="002B1B78">
        <w:tc>
          <w:tcPr>
            <w:tcW w:w="1319" w:type="dxa"/>
          </w:tcPr>
          <w:p w14:paraId="6BE56065" w14:textId="77777777" w:rsidR="002B1B78" w:rsidRPr="00011E2C" w:rsidRDefault="002B1B78" w:rsidP="000F7345">
            <w:pPr>
              <w:autoSpaceDE w:val="0"/>
              <w:autoSpaceDN w:val="0"/>
              <w:adjustRightInd w:val="0"/>
              <w:spacing w:after="0"/>
              <w:rPr>
                <w:rFonts w:cstheme="minorHAnsi"/>
                <w:szCs w:val="20"/>
              </w:rPr>
            </w:pPr>
            <w:r w:rsidRPr="00011E2C">
              <w:rPr>
                <w:rFonts w:cstheme="minorHAnsi"/>
                <w:szCs w:val="20"/>
              </w:rPr>
              <w:t>Dadu</w:t>
            </w:r>
          </w:p>
        </w:tc>
        <w:tc>
          <w:tcPr>
            <w:tcW w:w="1964" w:type="dxa"/>
          </w:tcPr>
          <w:p w14:paraId="59AFFC99" w14:textId="77777777" w:rsidR="002B1B78" w:rsidRPr="00011E2C" w:rsidRDefault="002B1B78" w:rsidP="000F7345">
            <w:pPr>
              <w:spacing w:after="0"/>
              <w:rPr>
                <w:rFonts w:cstheme="minorHAnsi"/>
                <w:szCs w:val="20"/>
              </w:rPr>
            </w:pPr>
            <w:r w:rsidRPr="00011E2C">
              <w:rPr>
                <w:rFonts w:cstheme="minorHAnsi"/>
                <w:szCs w:val="20"/>
              </w:rPr>
              <w:t>2</w:t>
            </w:r>
          </w:p>
        </w:tc>
        <w:tc>
          <w:tcPr>
            <w:tcW w:w="2007" w:type="dxa"/>
          </w:tcPr>
          <w:p w14:paraId="4F7A67CD" w14:textId="77777777" w:rsidR="002B1B78" w:rsidRPr="00011E2C" w:rsidRDefault="002B1B78" w:rsidP="000F7345">
            <w:pPr>
              <w:spacing w:after="0"/>
              <w:rPr>
                <w:rFonts w:cstheme="minorHAnsi"/>
                <w:szCs w:val="20"/>
              </w:rPr>
            </w:pPr>
            <w:r w:rsidRPr="00011E2C">
              <w:rPr>
                <w:rFonts w:cstheme="minorHAnsi"/>
                <w:szCs w:val="20"/>
              </w:rPr>
              <w:t>0</w:t>
            </w:r>
          </w:p>
        </w:tc>
        <w:tc>
          <w:tcPr>
            <w:tcW w:w="1447" w:type="dxa"/>
          </w:tcPr>
          <w:p w14:paraId="25ED04BB" w14:textId="77777777" w:rsidR="002B1B78" w:rsidRPr="00011E2C" w:rsidRDefault="002B1B78" w:rsidP="000F7345">
            <w:pPr>
              <w:spacing w:after="0"/>
              <w:rPr>
                <w:rFonts w:cstheme="minorHAnsi"/>
                <w:szCs w:val="20"/>
              </w:rPr>
            </w:pPr>
            <w:r w:rsidRPr="00011E2C">
              <w:rPr>
                <w:rFonts w:cstheme="minorHAnsi"/>
                <w:szCs w:val="20"/>
              </w:rPr>
              <w:t>2</w:t>
            </w:r>
          </w:p>
        </w:tc>
        <w:tc>
          <w:tcPr>
            <w:tcW w:w="1553" w:type="dxa"/>
          </w:tcPr>
          <w:p w14:paraId="10DB4AEF" w14:textId="77777777" w:rsidR="002B1B78" w:rsidRPr="00011E2C" w:rsidRDefault="002B1B78" w:rsidP="000F7345">
            <w:pPr>
              <w:spacing w:after="0"/>
              <w:rPr>
                <w:rFonts w:cstheme="minorHAnsi"/>
                <w:szCs w:val="20"/>
              </w:rPr>
            </w:pPr>
            <w:r w:rsidRPr="00011E2C">
              <w:rPr>
                <w:rFonts w:cstheme="minorHAnsi"/>
                <w:szCs w:val="20"/>
              </w:rPr>
              <w:t>2</w:t>
            </w:r>
          </w:p>
        </w:tc>
        <w:tc>
          <w:tcPr>
            <w:tcW w:w="1605" w:type="dxa"/>
          </w:tcPr>
          <w:p w14:paraId="47D673DD" w14:textId="77777777" w:rsidR="002B1B78" w:rsidRPr="00011E2C" w:rsidRDefault="002B1B78" w:rsidP="000F7345">
            <w:pPr>
              <w:spacing w:after="0"/>
              <w:rPr>
                <w:rFonts w:cstheme="minorHAnsi"/>
                <w:szCs w:val="20"/>
              </w:rPr>
            </w:pPr>
            <w:r w:rsidRPr="00011E2C">
              <w:rPr>
                <w:rFonts w:cstheme="minorHAnsi"/>
                <w:szCs w:val="20"/>
              </w:rPr>
              <w:t>7</w:t>
            </w:r>
          </w:p>
        </w:tc>
      </w:tr>
      <w:tr w:rsidR="002B1B78" w:rsidRPr="00011E2C" w14:paraId="1FA58C42" w14:textId="77777777" w:rsidTr="002B1B78">
        <w:tc>
          <w:tcPr>
            <w:tcW w:w="1319" w:type="dxa"/>
          </w:tcPr>
          <w:p w14:paraId="52ED968A" w14:textId="77777777" w:rsidR="002B1B78" w:rsidRPr="00011E2C" w:rsidRDefault="002B1B78" w:rsidP="000F7345">
            <w:pPr>
              <w:autoSpaceDE w:val="0"/>
              <w:autoSpaceDN w:val="0"/>
              <w:adjustRightInd w:val="0"/>
              <w:spacing w:after="0"/>
              <w:rPr>
                <w:rFonts w:cstheme="minorHAnsi"/>
                <w:szCs w:val="20"/>
              </w:rPr>
            </w:pPr>
            <w:r w:rsidRPr="00011E2C">
              <w:rPr>
                <w:rFonts w:cstheme="minorHAnsi"/>
                <w:szCs w:val="20"/>
              </w:rPr>
              <w:t>Sanghar</w:t>
            </w:r>
          </w:p>
        </w:tc>
        <w:tc>
          <w:tcPr>
            <w:tcW w:w="1964" w:type="dxa"/>
          </w:tcPr>
          <w:p w14:paraId="7FB517CD" w14:textId="77777777" w:rsidR="002B1B78" w:rsidRPr="00011E2C" w:rsidRDefault="002B1B78" w:rsidP="000F7345">
            <w:pPr>
              <w:spacing w:after="0"/>
              <w:rPr>
                <w:rFonts w:cstheme="minorHAnsi"/>
                <w:szCs w:val="20"/>
              </w:rPr>
            </w:pPr>
            <w:r w:rsidRPr="00011E2C">
              <w:rPr>
                <w:rFonts w:cstheme="minorHAnsi"/>
                <w:szCs w:val="20"/>
              </w:rPr>
              <w:t>4</w:t>
            </w:r>
          </w:p>
        </w:tc>
        <w:tc>
          <w:tcPr>
            <w:tcW w:w="2007" w:type="dxa"/>
          </w:tcPr>
          <w:p w14:paraId="615F1459" w14:textId="77777777" w:rsidR="002B1B78" w:rsidRPr="00011E2C" w:rsidRDefault="002B1B78" w:rsidP="000F7345">
            <w:pPr>
              <w:spacing w:after="0"/>
              <w:rPr>
                <w:rFonts w:cstheme="minorHAnsi"/>
                <w:szCs w:val="20"/>
              </w:rPr>
            </w:pPr>
            <w:r w:rsidRPr="00011E2C">
              <w:rPr>
                <w:rFonts w:cstheme="minorHAnsi"/>
                <w:szCs w:val="20"/>
              </w:rPr>
              <w:t>0</w:t>
            </w:r>
          </w:p>
        </w:tc>
        <w:tc>
          <w:tcPr>
            <w:tcW w:w="1447" w:type="dxa"/>
          </w:tcPr>
          <w:p w14:paraId="179C845C" w14:textId="77777777" w:rsidR="002B1B78" w:rsidRPr="00011E2C" w:rsidRDefault="002B1B78" w:rsidP="000F7345">
            <w:pPr>
              <w:spacing w:after="0"/>
              <w:rPr>
                <w:rFonts w:cstheme="minorHAnsi"/>
                <w:szCs w:val="20"/>
              </w:rPr>
            </w:pPr>
            <w:r w:rsidRPr="00011E2C">
              <w:rPr>
                <w:rFonts w:cstheme="minorHAnsi"/>
                <w:szCs w:val="20"/>
              </w:rPr>
              <w:t>3</w:t>
            </w:r>
          </w:p>
        </w:tc>
        <w:tc>
          <w:tcPr>
            <w:tcW w:w="1553" w:type="dxa"/>
          </w:tcPr>
          <w:p w14:paraId="6A8E71B8" w14:textId="77777777" w:rsidR="002B1B78" w:rsidRPr="00011E2C" w:rsidRDefault="002B1B78" w:rsidP="000F7345">
            <w:pPr>
              <w:spacing w:after="0"/>
              <w:rPr>
                <w:rFonts w:cstheme="minorHAnsi"/>
                <w:szCs w:val="20"/>
              </w:rPr>
            </w:pPr>
            <w:r w:rsidRPr="00011E2C">
              <w:rPr>
                <w:rFonts w:cstheme="minorHAnsi"/>
                <w:szCs w:val="20"/>
              </w:rPr>
              <w:t>1</w:t>
            </w:r>
          </w:p>
        </w:tc>
        <w:tc>
          <w:tcPr>
            <w:tcW w:w="1605" w:type="dxa"/>
          </w:tcPr>
          <w:p w14:paraId="75AD97CD" w14:textId="77777777" w:rsidR="002B1B78" w:rsidRPr="00011E2C" w:rsidRDefault="002B1B78" w:rsidP="000F7345">
            <w:pPr>
              <w:spacing w:after="0"/>
              <w:rPr>
                <w:rFonts w:cstheme="minorHAnsi"/>
                <w:szCs w:val="20"/>
              </w:rPr>
            </w:pPr>
            <w:r w:rsidRPr="00011E2C">
              <w:rPr>
                <w:rFonts w:cstheme="minorHAnsi"/>
                <w:szCs w:val="20"/>
              </w:rPr>
              <w:t>5</w:t>
            </w:r>
          </w:p>
        </w:tc>
      </w:tr>
      <w:tr w:rsidR="002B1B78" w:rsidRPr="00011E2C" w14:paraId="0F87CE37" w14:textId="77777777" w:rsidTr="002B1B78">
        <w:tc>
          <w:tcPr>
            <w:tcW w:w="1319" w:type="dxa"/>
          </w:tcPr>
          <w:p w14:paraId="2D029253" w14:textId="77777777" w:rsidR="002B1B78" w:rsidRPr="00011E2C" w:rsidRDefault="002B1B78" w:rsidP="000F7345">
            <w:pPr>
              <w:autoSpaceDE w:val="0"/>
              <w:autoSpaceDN w:val="0"/>
              <w:adjustRightInd w:val="0"/>
              <w:spacing w:after="0"/>
              <w:rPr>
                <w:rFonts w:cstheme="minorHAnsi"/>
                <w:szCs w:val="20"/>
              </w:rPr>
            </w:pPr>
            <w:r w:rsidRPr="00011E2C">
              <w:rPr>
                <w:rFonts w:cstheme="minorHAnsi"/>
                <w:szCs w:val="20"/>
              </w:rPr>
              <w:t>Larkana</w:t>
            </w:r>
          </w:p>
        </w:tc>
        <w:tc>
          <w:tcPr>
            <w:tcW w:w="1964" w:type="dxa"/>
          </w:tcPr>
          <w:p w14:paraId="56B44587" w14:textId="77777777" w:rsidR="002B1B78" w:rsidRPr="00011E2C" w:rsidRDefault="002B1B78" w:rsidP="000F7345">
            <w:pPr>
              <w:spacing w:after="0"/>
              <w:rPr>
                <w:rFonts w:cstheme="minorHAnsi"/>
                <w:szCs w:val="20"/>
              </w:rPr>
            </w:pPr>
            <w:r w:rsidRPr="00011E2C">
              <w:rPr>
                <w:rFonts w:cstheme="minorHAnsi"/>
                <w:szCs w:val="20"/>
              </w:rPr>
              <w:t>2</w:t>
            </w:r>
          </w:p>
        </w:tc>
        <w:tc>
          <w:tcPr>
            <w:tcW w:w="2007" w:type="dxa"/>
          </w:tcPr>
          <w:p w14:paraId="5CDC41E7" w14:textId="77777777" w:rsidR="002B1B78" w:rsidRPr="00011E2C" w:rsidRDefault="002B1B78" w:rsidP="000F7345">
            <w:pPr>
              <w:spacing w:after="0"/>
              <w:rPr>
                <w:rFonts w:cstheme="minorHAnsi"/>
                <w:szCs w:val="20"/>
              </w:rPr>
            </w:pPr>
            <w:r w:rsidRPr="00011E2C">
              <w:rPr>
                <w:rFonts w:cstheme="minorHAnsi"/>
                <w:szCs w:val="20"/>
              </w:rPr>
              <w:t>0</w:t>
            </w:r>
          </w:p>
        </w:tc>
        <w:tc>
          <w:tcPr>
            <w:tcW w:w="1447" w:type="dxa"/>
          </w:tcPr>
          <w:p w14:paraId="08D93069" w14:textId="77777777" w:rsidR="002B1B78" w:rsidRPr="00011E2C" w:rsidRDefault="002B1B78" w:rsidP="000F7345">
            <w:pPr>
              <w:spacing w:after="0"/>
              <w:rPr>
                <w:rFonts w:cstheme="minorHAnsi"/>
                <w:szCs w:val="20"/>
              </w:rPr>
            </w:pPr>
            <w:r w:rsidRPr="00011E2C">
              <w:rPr>
                <w:rFonts w:cstheme="minorHAnsi"/>
                <w:szCs w:val="20"/>
              </w:rPr>
              <w:t>1</w:t>
            </w:r>
          </w:p>
        </w:tc>
        <w:tc>
          <w:tcPr>
            <w:tcW w:w="1553" w:type="dxa"/>
          </w:tcPr>
          <w:p w14:paraId="0F22D86E" w14:textId="77777777" w:rsidR="002B1B78" w:rsidRPr="00011E2C" w:rsidRDefault="002B1B78" w:rsidP="000F7345">
            <w:pPr>
              <w:spacing w:after="0"/>
              <w:rPr>
                <w:rFonts w:cstheme="minorHAnsi"/>
                <w:szCs w:val="20"/>
              </w:rPr>
            </w:pPr>
            <w:r w:rsidRPr="00011E2C">
              <w:rPr>
                <w:rFonts w:cstheme="minorHAnsi"/>
                <w:szCs w:val="20"/>
              </w:rPr>
              <w:t>4</w:t>
            </w:r>
          </w:p>
        </w:tc>
        <w:tc>
          <w:tcPr>
            <w:tcW w:w="1605" w:type="dxa"/>
          </w:tcPr>
          <w:p w14:paraId="46D5B4D9" w14:textId="77777777" w:rsidR="002B1B78" w:rsidRPr="00011E2C" w:rsidRDefault="002B1B78" w:rsidP="000F7345">
            <w:pPr>
              <w:spacing w:after="0"/>
              <w:rPr>
                <w:rFonts w:cstheme="minorHAnsi"/>
                <w:szCs w:val="20"/>
              </w:rPr>
            </w:pPr>
            <w:r w:rsidRPr="00011E2C">
              <w:rPr>
                <w:rFonts w:cstheme="minorHAnsi"/>
                <w:szCs w:val="20"/>
              </w:rPr>
              <w:t>7</w:t>
            </w:r>
          </w:p>
        </w:tc>
      </w:tr>
      <w:tr w:rsidR="002B1B78" w:rsidRPr="00011E2C" w14:paraId="0E943FC0" w14:textId="77777777" w:rsidTr="002B1B78">
        <w:tc>
          <w:tcPr>
            <w:tcW w:w="1319" w:type="dxa"/>
          </w:tcPr>
          <w:p w14:paraId="67FEBE3D" w14:textId="77777777" w:rsidR="002B1B78" w:rsidRPr="00011E2C" w:rsidRDefault="002B1B78" w:rsidP="000F7345">
            <w:pPr>
              <w:autoSpaceDE w:val="0"/>
              <w:autoSpaceDN w:val="0"/>
              <w:adjustRightInd w:val="0"/>
              <w:spacing w:after="0"/>
              <w:rPr>
                <w:rFonts w:cstheme="minorHAnsi"/>
                <w:szCs w:val="20"/>
              </w:rPr>
            </w:pPr>
            <w:r w:rsidRPr="00011E2C">
              <w:rPr>
                <w:rFonts w:cstheme="minorHAnsi"/>
                <w:szCs w:val="20"/>
              </w:rPr>
              <w:t>Mirpurkhas</w:t>
            </w:r>
          </w:p>
        </w:tc>
        <w:tc>
          <w:tcPr>
            <w:tcW w:w="1964" w:type="dxa"/>
          </w:tcPr>
          <w:p w14:paraId="32D51515" w14:textId="77777777" w:rsidR="002B1B78" w:rsidRPr="00011E2C" w:rsidRDefault="002B1B78" w:rsidP="000F7345">
            <w:pPr>
              <w:spacing w:after="0"/>
              <w:rPr>
                <w:rFonts w:cstheme="minorHAnsi"/>
                <w:szCs w:val="20"/>
              </w:rPr>
            </w:pPr>
            <w:r w:rsidRPr="00011E2C">
              <w:rPr>
                <w:rFonts w:cstheme="minorHAnsi"/>
                <w:szCs w:val="20"/>
              </w:rPr>
              <w:t>1</w:t>
            </w:r>
          </w:p>
        </w:tc>
        <w:tc>
          <w:tcPr>
            <w:tcW w:w="2007" w:type="dxa"/>
          </w:tcPr>
          <w:p w14:paraId="3396A830" w14:textId="77777777" w:rsidR="002B1B78" w:rsidRPr="00011E2C" w:rsidRDefault="002B1B78" w:rsidP="000F7345">
            <w:pPr>
              <w:spacing w:after="0"/>
              <w:rPr>
                <w:rFonts w:cstheme="minorHAnsi"/>
                <w:szCs w:val="20"/>
              </w:rPr>
            </w:pPr>
            <w:r w:rsidRPr="00011E2C">
              <w:rPr>
                <w:rFonts w:cstheme="minorHAnsi"/>
                <w:szCs w:val="20"/>
              </w:rPr>
              <w:t>0</w:t>
            </w:r>
          </w:p>
        </w:tc>
        <w:tc>
          <w:tcPr>
            <w:tcW w:w="1447" w:type="dxa"/>
          </w:tcPr>
          <w:p w14:paraId="35BEFFF2" w14:textId="77777777" w:rsidR="002B1B78" w:rsidRPr="00011E2C" w:rsidRDefault="002B1B78" w:rsidP="000F7345">
            <w:pPr>
              <w:spacing w:after="0"/>
              <w:rPr>
                <w:rFonts w:cstheme="minorHAnsi"/>
                <w:szCs w:val="20"/>
              </w:rPr>
            </w:pPr>
            <w:r w:rsidRPr="00011E2C">
              <w:rPr>
                <w:rFonts w:cstheme="minorHAnsi"/>
                <w:szCs w:val="20"/>
              </w:rPr>
              <w:t>2</w:t>
            </w:r>
          </w:p>
        </w:tc>
        <w:tc>
          <w:tcPr>
            <w:tcW w:w="1553" w:type="dxa"/>
          </w:tcPr>
          <w:p w14:paraId="7B6DBDD4" w14:textId="77777777" w:rsidR="002B1B78" w:rsidRPr="00011E2C" w:rsidRDefault="002B1B78" w:rsidP="000F7345">
            <w:pPr>
              <w:spacing w:after="0"/>
              <w:rPr>
                <w:rFonts w:cstheme="minorHAnsi"/>
                <w:szCs w:val="20"/>
              </w:rPr>
            </w:pPr>
            <w:r w:rsidRPr="00011E2C">
              <w:rPr>
                <w:rFonts w:cstheme="minorHAnsi"/>
                <w:szCs w:val="20"/>
              </w:rPr>
              <w:t>2</w:t>
            </w:r>
          </w:p>
        </w:tc>
        <w:tc>
          <w:tcPr>
            <w:tcW w:w="1605" w:type="dxa"/>
          </w:tcPr>
          <w:p w14:paraId="3C1862D4" w14:textId="77777777" w:rsidR="002B1B78" w:rsidRPr="00011E2C" w:rsidRDefault="002B1B78" w:rsidP="000F7345">
            <w:pPr>
              <w:spacing w:after="0"/>
              <w:rPr>
                <w:rFonts w:cstheme="minorHAnsi"/>
                <w:szCs w:val="20"/>
              </w:rPr>
            </w:pPr>
            <w:r w:rsidRPr="00011E2C">
              <w:rPr>
                <w:rFonts w:cstheme="minorHAnsi"/>
                <w:szCs w:val="20"/>
              </w:rPr>
              <w:t>3</w:t>
            </w:r>
          </w:p>
        </w:tc>
      </w:tr>
      <w:tr w:rsidR="002B1B78" w:rsidRPr="00011E2C" w14:paraId="43C6915F" w14:textId="77777777" w:rsidTr="002B1B78">
        <w:tc>
          <w:tcPr>
            <w:tcW w:w="1319" w:type="dxa"/>
          </w:tcPr>
          <w:p w14:paraId="685E6F55" w14:textId="77777777" w:rsidR="002B1B78" w:rsidRPr="00011E2C" w:rsidRDefault="002B1B78" w:rsidP="000F7345">
            <w:pPr>
              <w:autoSpaceDE w:val="0"/>
              <w:autoSpaceDN w:val="0"/>
              <w:adjustRightInd w:val="0"/>
              <w:spacing w:after="0"/>
              <w:rPr>
                <w:rFonts w:cstheme="minorHAnsi"/>
                <w:szCs w:val="20"/>
              </w:rPr>
            </w:pPr>
            <w:r w:rsidRPr="00011E2C">
              <w:rPr>
                <w:rFonts w:cstheme="minorHAnsi"/>
                <w:szCs w:val="20"/>
              </w:rPr>
              <w:t>Umerkot</w:t>
            </w:r>
          </w:p>
        </w:tc>
        <w:tc>
          <w:tcPr>
            <w:tcW w:w="1964" w:type="dxa"/>
          </w:tcPr>
          <w:p w14:paraId="09E1EDC5" w14:textId="77777777" w:rsidR="002B1B78" w:rsidRPr="00011E2C" w:rsidRDefault="002B1B78" w:rsidP="000F7345">
            <w:pPr>
              <w:spacing w:after="0"/>
              <w:rPr>
                <w:rFonts w:cstheme="minorHAnsi"/>
                <w:szCs w:val="20"/>
              </w:rPr>
            </w:pPr>
            <w:r w:rsidRPr="00011E2C">
              <w:rPr>
                <w:rFonts w:cstheme="minorHAnsi"/>
                <w:szCs w:val="20"/>
              </w:rPr>
              <w:t>1</w:t>
            </w:r>
          </w:p>
        </w:tc>
        <w:tc>
          <w:tcPr>
            <w:tcW w:w="2007" w:type="dxa"/>
          </w:tcPr>
          <w:p w14:paraId="3B6B4288" w14:textId="77777777" w:rsidR="002B1B78" w:rsidRPr="00011E2C" w:rsidRDefault="002B1B78" w:rsidP="000F7345">
            <w:pPr>
              <w:spacing w:after="0"/>
              <w:rPr>
                <w:rFonts w:cstheme="minorHAnsi"/>
                <w:szCs w:val="20"/>
              </w:rPr>
            </w:pPr>
            <w:r w:rsidRPr="00011E2C">
              <w:rPr>
                <w:rFonts w:cstheme="minorHAnsi"/>
                <w:szCs w:val="20"/>
              </w:rPr>
              <w:t>0</w:t>
            </w:r>
          </w:p>
        </w:tc>
        <w:tc>
          <w:tcPr>
            <w:tcW w:w="1447" w:type="dxa"/>
          </w:tcPr>
          <w:p w14:paraId="1CE43C71" w14:textId="77777777" w:rsidR="002B1B78" w:rsidRPr="00011E2C" w:rsidRDefault="002B1B78" w:rsidP="000F7345">
            <w:pPr>
              <w:spacing w:after="0"/>
              <w:rPr>
                <w:rFonts w:cstheme="minorHAnsi"/>
                <w:szCs w:val="20"/>
              </w:rPr>
            </w:pPr>
            <w:r w:rsidRPr="00011E2C">
              <w:rPr>
                <w:rFonts w:cstheme="minorHAnsi"/>
                <w:szCs w:val="20"/>
              </w:rPr>
              <w:t>1</w:t>
            </w:r>
          </w:p>
        </w:tc>
        <w:tc>
          <w:tcPr>
            <w:tcW w:w="1553" w:type="dxa"/>
          </w:tcPr>
          <w:p w14:paraId="7AEF7724" w14:textId="77777777" w:rsidR="002B1B78" w:rsidRPr="00011E2C" w:rsidRDefault="002B1B78" w:rsidP="000F7345">
            <w:pPr>
              <w:spacing w:after="0"/>
              <w:rPr>
                <w:rFonts w:cstheme="minorHAnsi"/>
                <w:szCs w:val="20"/>
              </w:rPr>
            </w:pPr>
            <w:r w:rsidRPr="00011E2C">
              <w:rPr>
                <w:rFonts w:cstheme="minorHAnsi"/>
                <w:szCs w:val="20"/>
              </w:rPr>
              <w:t>1</w:t>
            </w:r>
          </w:p>
        </w:tc>
        <w:tc>
          <w:tcPr>
            <w:tcW w:w="1605" w:type="dxa"/>
          </w:tcPr>
          <w:p w14:paraId="4FBA93D7" w14:textId="77777777" w:rsidR="002B1B78" w:rsidRPr="00011E2C" w:rsidRDefault="002B1B78" w:rsidP="000F7345">
            <w:pPr>
              <w:spacing w:after="0"/>
              <w:rPr>
                <w:rFonts w:cstheme="minorHAnsi"/>
                <w:szCs w:val="20"/>
              </w:rPr>
            </w:pPr>
            <w:r w:rsidRPr="00011E2C">
              <w:rPr>
                <w:rFonts w:cstheme="minorHAnsi"/>
                <w:szCs w:val="20"/>
              </w:rPr>
              <w:t>1</w:t>
            </w:r>
          </w:p>
        </w:tc>
      </w:tr>
      <w:tr w:rsidR="002B1B78" w:rsidRPr="00011E2C" w14:paraId="6E60067C" w14:textId="77777777" w:rsidTr="002B1B78">
        <w:tc>
          <w:tcPr>
            <w:tcW w:w="1319" w:type="dxa"/>
          </w:tcPr>
          <w:p w14:paraId="33C3C36D" w14:textId="77777777" w:rsidR="002B1B78" w:rsidRPr="00011E2C" w:rsidRDefault="002B1B78" w:rsidP="000F7345">
            <w:pPr>
              <w:autoSpaceDE w:val="0"/>
              <w:autoSpaceDN w:val="0"/>
              <w:adjustRightInd w:val="0"/>
              <w:spacing w:after="0"/>
              <w:rPr>
                <w:rFonts w:cstheme="minorHAnsi"/>
                <w:szCs w:val="20"/>
              </w:rPr>
            </w:pPr>
            <w:r w:rsidRPr="00011E2C">
              <w:rPr>
                <w:rFonts w:cstheme="minorHAnsi"/>
                <w:szCs w:val="20"/>
              </w:rPr>
              <w:t>Tando Allahyar</w:t>
            </w:r>
          </w:p>
        </w:tc>
        <w:tc>
          <w:tcPr>
            <w:tcW w:w="1964" w:type="dxa"/>
          </w:tcPr>
          <w:p w14:paraId="782D053C" w14:textId="77777777" w:rsidR="002B1B78" w:rsidRPr="00011E2C" w:rsidRDefault="002B1B78" w:rsidP="000F7345">
            <w:pPr>
              <w:spacing w:after="0"/>
              <w:rPr>
                <w:rFonts w:cstheme="minorHAnsi"/>
                <w:szCs w:val="20"/>
              </w:rPr>
            </w:pPr>
            <w:r w:rsidRPr="00011E2C">
              <w:rPr>
                <w:rFonts w:cstheme="minorHAnsi"/>
                <w:szCs w:val="20"/>
              </w:rPr>
              <w:t>1</w:t>
            </w:r>
          </w:p>
        </w:tc>
        <w:tc>
          <w:tcPr>
            <w:tcW w:w="2007" w:type="dxa"/>
          </w:tcPr>
          <w:p w14:paraId="722ECA6D" w14:textId="77777777" w:rsidR="002B1B78" w:rsidRPr="00011E2C" w:rsidRDefault="002B1B78" w:rsidP="000F7345">
            <w:pPr>
              <w:spacing w:after="0"/>
              <w:rPr>
                <w:rFonts w:cstheme="minorHAnsi"/>
                <w:szCs w:val="20"/>
              </w:rPr>
            </w:pPr>
            <w:r w:rsidRPr="00011E2C">
              <w:rPr>
                <w:rFonts w:cstheme="minorHAnsi"/>
                <w:szCs w:val="20"/>
              </w:rPr>
              <w:t>0</w:t>
            </w:r>
          </w:p>
        </w:tc>
        <w:tc>
          <w:tcPr>
            <w:tcW w:w="1447" w:type="dxa"/>
          </w:tcPr>
          <w:p w14:paraId="0818ACB7" w14:textId="77777777" w:rsidR="002B1B78" w:rsidRPr="00011E2C" w:rsidRDefault="002B1B78" w:rsidP="000F7345">
            <w:pPr>
              <w:spacing w:after="0"/>
              <w:rPr>
                <w:rFonts w:cstheme="minorHAnsi"/>
                <w:szCs w:val="20"/>
              </w:rPr>
            </w:pPr>
            <w:r w:rsidRPr="00011E2C">
              <w:rPr>
                <w:rFonts w:cstheme="minorHAnsi"/>
                <w:szCs w:val="20"/>
              </w:rPr>
              <w:t>1</w:t>
            </w:r>
          </w:p>
        </w:tc>
        <w:tc>
          <w:tcPr>
            <w:tcW w:w="1553" w:type="dxa"/>
          </w:tcPr>
          <w:p w14:paraId="35A6985C" w14:textId="77777777" w:rsidR="002B1B78" w:rsidRPr="00011E2C" w:rsidRDefault="002B1B78" w:rsidP="000F7345">
            <w:pPr>
              <w:spacing w:after="0"/>
              <w:rPr>
                <w:rFonts w:cstheme="minorHAnsi"/>
                <w:szCs w:val="20"/>
              </w:rPr>
            </w:pPr>
            <w:r w:rsidRPr="00011E2C">
              <w:rPr>
                <w:rFonts w:cstheme="minorHAnsi"/>
                <w:szCs w:val="20"/>
              </w:rPr>
              <w:t>1</w:t>
            </w:r>
          </w:p>
        </w:tc>
        <w:tc>
          <w:tcPr>
            <w:tcW w:w="1605" w:type="dxa"/>
          </w:tcPr>
          <w:p w14:paraId="532FDDE2" w14:textId="77777777" w:rsidR="002B1B78" w:rsidRPr="00011E2C" w:rsidRDefault="002B1B78" w:rsidP="000F7345">
            <w:pPr>
              <w:spacing w:after="0"/>
              <w:rPr>
                <w:rFonts w:cstheme="minorHAnsi"/>
                <w:szCs w:val="20"/>
              </w:rPr>
            </w:pPr>
            <w:r w:rsidRPr="00011E2C">
              <w:rPr>
                <w:rFonts w:cstheme="minorHAnsi"/>
                <w:szCs w:val="20"/>
              </w:rPr>
              <w:t>1</w:t>
            </w:r>
          </w:p>
        </w:tc>
      </w:tr>
      <w:tr w:rsidR="002B1B78" w:rsidRPr="00011E2C" w14:paraId="52C653B9" w14:textId="77777777" w:rsidTr="002B1B78">
        <w:tc>
          <w:tcPr>
            <w:tcW w:w="1319" w:type="dxa"/>
          </w:tcPr>
          <w:p w14:paraId="74E5A5A6" w14:textId="77777777" w:rsidR="002B1B78" w:rsidRPr="00011E2C" w:rsidRDefault="002B1B78" w:rsidP="000F7345">
            <w:pPr>
              <w:autoSpaceDE w:val="0"/>
              <w:autoSpaceDN w:val="0"/>
              <w:adjustRightInd w:val="0"/>
              <w:spacing w:after="0"/>
              <w:rPr>
                <w:rFonts w:cstheme="minorHAnsi"/>
                <w:szCs w:val="20"/>
              </w:rPr>
            </w:pPr>
            <w:r w:rsidRPr="00011E2C">
              <w:rPr>
                <w:rFonts w:cstheme="minorHAnsi"/>
                <w:szCs w:val="20"/>
              </w:rPr>
              <w:t>Hyderabad</w:t>
            </w:r>
          </w:p>
        </w:tc>
        <w:tc>
          <w:tcPr>
            <w:tcW w:w="1964" w:type="dxa"/>
          </w:tcPr>
          <w:p w14:paraId="2910D302" w14:textId="77777777" w:rsidR="002B1B78" w:rsidRPr="00011E2C" w:rsidRDefault="002B1B78" w:rsidP="000F7345">
            <w:pPr>
              <w:spacing w:after="0"/>
              <w:rPr>
                <w:rFonts w:cstheme="minorHAnsi"/>
                <w:szCs w:val="20"/>
              </w:rPr>
            </w:pPr>
            <w:r w:rsidRPr="00011E2C">
              <w:rPr>
                <w:rFonts w:cstheme="minorHAnsi"/>
                <w:szCs w:val="20"/>
              </w:rPr>
              <w:t>4</w:t>
            </w:r>
          </w:p>
        </w:tc>
        <w:tc>
          <w:tcPr>
            <w:tcW w:w="2007" w:type="dxa"/>
          </w:tcPr>
          <w:p w14:paraId="057BB764" w14:textId="77777777" w:rsidR="002B1B78" w:rsidRPr="00011E2C" w:rsidRDefault="002B1B78" w:rsidP="000F7345">
            <w:pPr>
              <w:spacing w:after="0"/>
              <w:rPr>
                <w:rFonts w:cstheme="minorHAnsi"/>
                <w:szCs w:val="20"/>
              </w:rPr>
            </w:pPr>
            <w:r w:rsidRPr="00011E2C">
              <w:rPr>
                <w:rFonts w:cstheme="minorHAnsi"/>
                <w:szCs w:val="20"/>
              </w:rPr>
              <w:t>1</w:t>
            </w:r>
          </w:p>
        </w:tc>
        <w:tc>
          <w:tcPr>
            <w:tcW w:w="1447" w:type="dxa"/>
          </w:tcPr>
          <w:p w14:paraId="76372BA0" w14:textId="77777777" w:rsidR="002B1B78" w:rsidRPr="00011E2C" w:rsidRDefault="002B1B78" w:rsidP="000F7345">
            <w:pPr>
              <w:spacing w:after="0"/>
              <w:rPr>
                <w:rFonts w:cstheme="minorHAnsi"/>
                <w:szCs w:val="20"/>
              </w:rPr>
            </w:pPr>
            <w:r w:rsidRPr="00011E2C">
              <w:rPr>
                <w:rFonts w:cstheme="minorHAnsi"/>
                <w:szCs w:val="20"/>
              </w:rPr>
              <w:t>2</w:t>
            </w:r>
          </w:p>
        </w:tc>
        <w:tc>
          <w:tcPr>
            <w:tcW w:w="1553" w:type="dxa"/>
          </w:tcPr>
          <w:p w14:paraId="3D919116" w14:textId="77777777" w:rsidR="002B1B78" w:rsidRPr="00011E2C" w:rsidRDefault="002B1B78" w:rsidP="000F7345">
            <w:pPr>
              <w:spacing w:after="0"/>
              <w:rPr>
                <w:rFonts w:cstheme="minorHAnsi"/>
                <w:szCs w:val="20"/>
              </w:rPr>
            </w:pPr>
            <w:r w:rsidRPr="00011E2C">
              <w:rPr>
                <w:rFonts w:cstheme="minorHAnsi"/>
                <w:szCs w:val="20"/>
              </w:rPr>
              <w:t>2</w:t>
            </w:r>
          </w:p>
        </w:tc>
        <w:tc>
          <w:tcPr>
            <w:tcW w:w="1605" w:type="dxa"/>
          </w:tcPr>
          <w:p w14:paraId="1477CB7E" w14:textId="77777777" w:rsidR="002B1B78" w:rsidRPr="00011E2C" w:rsidRDefault="002B1B78" w:rsidP="000F7345">
            <w:pPr>
              <w:spacing w:after="0"/>
              <w:rPr>
                <w:rFonts w:cstheme="minorHAnsi"/>
                <w:szCs w:val="20"/>
              </w:rPr>
            </w:pPr>
            <w:r w:rsidRPr="00011E2C">
              <w:rPr>
                <w:rFonts w:cstheme="minorHAnsi"/>
                <w:szCs w:val="20"/>
              </w:rPr>
              <w:t>4</w:t>
            </w:r>
          </w:p>
        </w:tc>
      </w:tr>
      <w:tr w:rsidR="002B1B78" w:rsidRPr="00011E2C" w14:paraId="2AC9FC11" w14:textId="77777777" w:rsidTr="002B1B78">
        <w:tc>
          <w:tcPr>
            <w:tcW w:w="1319" w:type="dxa"/>
          </w:tcPr>
          <w:p w14:paraId="1D86CDD4" w14:textId="77777777" w:rsidR="002B1B78" w:rsidRPr="00011E2C" w:rsidRDefault="002B1B78" w:rsidP="000F7345">
            <w:pPr>
              <w:autoSpaceDE w:val="0"/>
              <w:autoSpaceDN w:val="0"/>
              <w:adjustRightInd w:val="0"/>
              <w:spacing w:after="0"/>
              <w:rPr>
                <w:rFonts w:cstheme="minorHAnsi"/>
                <w:szCs w:val="20"/>
              </w:rPr>
            </w:pPr>
            <w:r w:rsidRPr="00011E2C">
              <w:rPr>
                <w:rFonts w:cstheme="minorHAnsi"/>
                <w:szCs w:val="20"/>
              </w:rPr>
              <w:t>Tando Muhammad Khan</w:t>
            </w:r>
          </w:p>
        </w:tc>
        <w:tc>
          <w:tcPr>
            <w:tcW w:w="1964" w:type="dxa"/>
          </w:tcPr>
          <w:p w14:paraId="57930DE3" w14:textId="77777777" w:rsidR="002B1B78" w:rsidRPr="00011E2C" w:rsidRDefault="002B1B78" w:rsidP="000F7345">
            <w:pPr>
              <w:spacing w:after="0"/>
              <w:rPr>
                <w:rFonts w:cstheme="minorHAnsi"/>
                <w:szCs w:val="20"/>
              </w:rPr>
            </w:pPr>
            <w:r w:rsidRPr="00011E2C">
              <w:rPr>
                <w:rFonts w:cstheme="minorHAnsi"/>
                <w:szCs w:val="20"/>
              </w:rPr>
              <w:t>1</w:t>
            </w:r>
          </w:p>
        </w:tc>
        <w:tc>
          <w:tcPr>
            <w:tcW w:w="2007" w:type="dxa"/>
          </w:tcPr>
          <w:p w14:paraId="3F88AF6E" w14:textId="77777777" w:rsidR="002B1B78" w:rsidRPr="00011E2C" w:rsidRDefault="002B1B78" w:rsidP="000F7345">
            <w:pPr>
              <w:spacing w:after="0"/>
              <w:rPr>
                <w:rFonts w:cstheme="minorHAnsi"/>
                <w:szCs w:val="20"/>
              </w:rPr>
            </w:pPr>
            <w:r w:rsidRPr="00011E2C">
              <w:rPr>
                <w:rFonts w:cstheme="minorHAnsi"/>
                <w:szCs w:val="20"/>
              </w:rPr>
              <w:t>0</w:t>
            </w:r>
          </w:p>
        </w:tc>
        <w:tc>
          <w:tcPr>
            <w:tcW w:w="1447" w:type="dxa"/>
          </w:tcPr>
          <w:p w14:paraId="79BEF35D" w14:textId="77777777" w:rsidR="002B1B78" w:rsidRPr="00011E2C" w:rsidRDefault="002B1B78" w:rsidP="000F7345">
            <w:pPr>
              <w:spacing w:after="0"/>
              <w:rPr>
                <w:rFonts w:cstheme="minorHAnsi"/>
                <w:szCs w:val="20"/>
              </w:rPr>
            </w:pPr>
            <w:r w:rsidRPr="00011E2C">
              <w:rPr>
                <w:rFonts w:cstheme="minorHAnsi"/>
                <w:szCs w:val="20"/>
              </w:rPr>
              <w:t>0</w:t>
            </w:r>
          </w:p>
        </w:tc>
        <w:tc>
          <w:tcPr>
            <w:tcW w:w="1553" w:type="dxa"/>
          </w:tcPr>
          <w:p w14:paraId="2D8B1FE9" w14:textId="77777777" w:rsidR="002B1B78" w:rsidRPr="00011E2C" w:rsidRDefault="002B1B78" w:rsidP="000F7345">
            <w:pPr>
              <w:spacing w:after="0"/>
              <w:rPr>
                <w:rFonts w:cstheme="minorHAnsi"/>
                <w:szCs w:val="20"/>
              </w:rPr>
            </w:pPr>
            <w:r w:rsidRPr="00011E2C">
              <w:rPr>
                <w:rFonts w:cstheme="minorHAnsi"/>
                <w:szCs w:val="20"/>
              </w:rPr>
              <w:t>0</w:t>
            </w:r>
          </w:p>
        </w:tc>
        <w:tc>
          <w:tcPr>
            <w:tcW w:w="1605" w:type="dxa"/>
          </w:tcPr>
          <w:p w14:paraId="4D54017D" w14:textId="77777777" w:rsidR="002B1B78" w:rsidRPr="00011E2C" w:rsidRDefault="002B1B78" w:rsidP="000F7345">
            <w:pPr>
              <w:spacing w:after="0"/>
              <w:rPr>
                <w:rFonts w:cstheme="minorHAnsi"/>
                <w:szCs w:val="20"/>
              </w:rPr>
            </w:pPr>
            <w:r w:rsidRPr="00011E2C">
              <w:rPr>
                <w:rFonts w:cstheme="minorHAnsi"/>
                <w:szCs w:val="20"/>
              </w:rPr>
              <w:t>1</w:t>
            </w:r>
          </w:p>
        </w:tc>
      </w:tr>
      <w:tr w:rsidR="002B1B78" w:rsidRPr="00011E2C" w14:paraId="7A9499C8" w14:textId="77777777" w:rsidTr="002B1B78">
        <w:tc>
          <w:tcPr>
            <w:tcW w:w="1319" w:type="dxa"/>
          </w:tcPr>
          <w:p w14:paraId="21D7E1FB" w14:textId="77777777" w:rsidR="002B1B78" w:rsidRPr="00011E2C" w:rsidRDefault="002B1B78" w:rsidP="000F7345">
            <w:pPr>
              <w:autoSpaceDE w:val="0"/>
              <w:autoSpaceDN w:val="0"/>
              <w:adjustRightInd w:val="0"/>
              <w:spacing w:after="0"/>
              <w:rPr>
                <w:rFonts w:cstheme="minorHAnsi"/>
                <w:szCs w:val="20"/>
              </w:rPr>
            </w:pPr>
            <w:r w:rsidRPr="00011E2C">
              <w:rPr>
                <w:rFonts w:cstheme="minorHAnsi"/>
                <w:szCs w:val="20"/>
              </w:rPr>
              <w:t>Jamshoro</w:t>
            </w:r>
          </w:p>
        </w:tc>
        <w:tc>
          <w:tcPr>
            <w:tcW w:w="1964" w:type="dxa"/>
          </w:tcPr>
          <w:p w14:paraId="720530CC" w14:textId="77777777" w:rsidR="002B1B78" w:rsidRPr="00011E2C" w:rsidRDefault="002B1B78" w:rsidP="000F7345">
            <w:pPr>
              <w:spacing w:after="0"/>
              <w:rPr>
                <w:rFonts w:cstheme="minorHAnsi"/>
                <w:szCs w:val="20"/>
              </w:rPr>
            </w:pPr>
            <w:r w:rsidRPr="00011E2C">
              <w:rPr>
                <w:rFonts w:cstheme="minorHAnsi"/>
                <w:szCs w:val="20"/>
              </w:rPr>
              <w:t>1</w:t>
            </w:r>
          </w:p>
        </w:tc>
        <w:tc>
          <w:tcPr>
            <w:tcW w:w="2007" w:type="dxa"/>
          </w:tcPr>
          <w:p w14:paraId="4C2E016A" w14:textId="77777777" w:rsidR="002B1B78" w:rsidRPr="00011E2C" w:rsidRDefault="002B1B78" w:rsidP="000F7345">
            <w:pPr>
              <w:spacing w:after="0"/>
              <w:rPr>
                <w:rFonts w:cstheme="minorHAnsi"/>
                <w:szCs w:val="20"/>
              </w:rPr>
            </w:pPr>
            <w:r w:rsidRPr="00011E2C">
              <w:rPr>
                <w:rFonts w:cstheme="minorHAnsi"/>
                <w:szCs w:val="20"/>
              </w:rPr>
              <w:t>0</w:t>
            </w:r>
          </w:p>
        </w:tc>
        <w:tc>
          <w:tcPr>
            <w:tcW w:w="1447" w:type="dxa"/>
          </w:tcPr>
          <w:p w14:paraId="1BF90A5D" w14:textId="77777777" w:rsidR="002B1B78" w:rsidRPr="00011E2C" w:rsidRDefault="002B1B78" w:rsidP="000F7345">
            <w:pPr>
              <w:spacing w:after="0"/>
              <w:rPr>
                <w:rFonts w:cstheme="minorHAnsi"/>
                <w:szCs w:val="20"/>
              </w:rPr>
            </w:pPr>
            <w:r w:rsidRPr="00011E2C">
              <w:rPr>
                <w:rFonts w:cstheme="minorHAnsi"/>
                <w:szCs w:val="20"/>
              </w:rPr>
              <w:t>1</w:t>
            </w:r>
          </w:p>
        </w:tc>
        <w:tc>
          <w:tcPr>
            <w:tcW w:w="1553" w:type="dxa"/>
          </w:tcPr>
          <w:p w14:paraId="3C0F56DF" w14:textId="77777777" w:rsidR="002B1B78" w:rsidRPr="00011E2C" w:rsidRDefault="002B1B78" w:rsidP="000F7345">
            <w:pPr>
              <w:spacing w:after="0"/>
              <w:rPr>
                <w:rFonts w:cstheme="minorHAnsi"/>
                <w:szCs w:val="20"/>
              </w:rPr>
            </w:pPr>
            <w:r w:rsidRPr="00011E2C">
              <w:rPr>
                <w:rFonts w:cstheme="minorHAnsi"/>
                <w:szCs w:val="20"/>
              </w:rPr>
              <w:t>1</w:t>
            </w:r>
          </w:p>
        </w:tc>
        <w:tc>
          <w:tcPr>
            <w:tcW w:w="1605" w:type="dxa"/>
          </w:tcPr>
          <w:p w14:paraId="33846E9F" w14:textId="77777777" w:rsidR="002B1B78" w:rsidRPr="00011E2C" w:rsidRDefault="002B1B78" w:rsidP="000F7345">
            <w:pPr>
              <w:spacing w:after="0"/>
              <w:rPr>
                <w:rFonts w:cstheme="minorHAnsi"/>
                <w:szCs w:val="20"/>
              </w:rPr>
            </w:pPr>
            <w:r w:rsidRPr="00011E2C">
              <w:rPr>
                <w:rFonts w:cstheme="minorHAnsi"/>
                <w:szCs w:val="20"/>
              </w:rPr>
              <w:t>3</w:t>
            </w:r>
          </w:p>
        </w:tc>
      </w:tr>
      <w:tr w:rsidR="002B1B78" w:rsidRPr="00011E2C" w14:paraId="2397856D" w14:textId="77777777" w:rsidTr="002B1B78">
        <w:tc>
          <w:tcPr>
            <w:tcW w:w="1319" w:type="dxa"/>
          </w:tcPr>
          <w:p w14:paraId="31DC8D8F" w14:textId="77777777" w:rsidR="002B1B78" w:rsidRPr="00011E2C" w:rsidRDefault="002B1B78" w:rsidP="000F7345">
            <w:pPr>
              <w:autoSpaceDE w:val="0"/>
              <w:autoSpaceDN w:val="0"/>
              <w:adjustRightInd w:val="0"/>
              <w:spacing w:after="0"/>
              <w:rPr>
                <w:rFonts w:cstheme="minorHAnsi"/>
                <w:szCs w:val="20"/>
              </w:rPr>
            </w:pPr>
            <w:r w:rsidRPr="00011E2C">
              <w:rPr>
                <w:rFonts w:cstheme="minorHAnsi"/>
                <w:szCs w:val="20"/>
              </w:rPr>
              <w:t>Tharparkar</w:t>
            </w:r>
          </w:p>
        </w:tc>
        <w:tc>
          <w:tcPr>
            <w:tcW w:w="1964" w:type="dxa"/>
          </w:tcPr>
          <w:p w14:paraId="752F832F" w14:textId="77777777" w:rsidR="002B1B78" w:rsidRPr="00011E2C" w:rsidRDefault="002B1B78" w:rsidP="000F7345">
            <w:pPr>
              <w:spacing w:after="0"/>
              <w:rPr>
                <w:rFonts w:cstheme="minorHAnsi"/>
                <w:szCs w:val="20"/>
              </w:rPr>
            </w:pPr>
            <w:r w:rsidRPr="00011E2C">
              <w:rPr>
                <w:rFonts w:cstheme="minorHAnsi"/>
                <w:szCs w:val="20"/>
              </w:rPr>
              <w:t>1</w:t>
            </w:r>
          </w:p>
        </w:tc>
        <w:tc>
          <w:tcPr>
            <w:tcW w:w="2007" w:type="dxa"/>
          </w:tcPr>
          <w:p w14:paraId="3AC892EB" w14:textId="77777777" w:rsidR="002B1B78" w:rsidRPr="00011E2C" w:rsidRDefault="002B1B78" w:rsidP="000F7345">
            <w:pPr>
              <w:spacing w:after="0"/>
              <w:rPr>
                <w:rFonts w:cstheme="minorHAnsi"/>
                <w:szCs w:val="20"/>
              </w:rPr>
            </w:pPr>
            <w:r w:rsidRPr="00011E2C">
              <w:rPr>
                <w:rFonts w:cstheme="minorHAnsi"/>
                <w:szCs w:val="20"/>
              </w:rPr>
              <w:t>0</w:t>
            </w:r>
          </w:p>
        </w:tc>
        <w:tc>
          <w:tcPr>
            <w:tcW w:w="1447" w:type="dxa"/>
          </w:tcPr>
          <w:p w14:paraId="3BB90A21" w14:textId="77777777" w:rsidR="002B1B78" w:rsidRPr="00011E2C" w:rsidRDefault="002B1B78" w:rsidP="000F7345">
            <w:pPr>
              <w:spacing w:after="0"/>
              <w:rPr>
                <w:rFonts w:cstheme="minorHAnsi"/>
                <w:szCs w:val="20"/>
              </w:rPr>
            </w:pPr>
            <w:r w:rsidRPr="00011E2C">
              <w:rPr>
                <w:rFonts w:cstheme="minorHAnsi"/>
                <w:szCs w:val="20"/>
              </w:rPr>
              <w:t>1</w:t>
            </w:r>
          </w:p>
        </w:tc>
        <w:tc>
          <w:tcPr>
            <w:tcW w:w="1553" w:type="dxa"/>
          </w:tcPr>
          <w:p w14:paraId="44C655C6" w14:textId="77777777" w:rsidR="002B1B78" w:rsidRPr="00011E2C" w:rsidRDefault="002B1B78" w:rsidP="000F7345">
            <w:pPr>
              <w:spacing w:after="0"/>
              <w:rPr>
                <w:rFonts w:cstheme="minorHAnsi"/>
                <w:szCs w:val="20"/>
              </w:rPr>
            </w:pPr>
            <w:r w:rsidRPr="00011E2C">
              <w:rPr>
                <w:rFonts w:cstheme="minorHAnsi"/>
                <w:szCs w:val="20"/>
              </w:rPr>
              <w:t>1</w:t>
            </w:r>
          </w:p>
        </w:tc>
        <w:tc>
          <w:tcPr>
            <w:tcW w:w="1605" w:type="dxa"/>
          </w:tcPr>
          <w:p w14:paraId="07D57934" w14:textId="77777777" w:rsidR="002B1B78" w:rsidRPr="00011E2C" w:rsidRDefault="002B1B78" w:rsidP="000F7345">
            <w:pPr>
              <w:spacing w:after="0"/>
              <w:rPr>
                <w:rFonts w:cstheme="minorHAnsi"/>
                <w:szCs w:val="20"/>
              </w:rPr>
            </w:pPr>
            <w:r w:rsidRPr="00011E2C">
              <w:rPr>
                <w:rFonts w:cstheme="minorHAnsi"/>
                <w:szCs w:val="20"/>
              </w:rPr>
              <w:t>1</w:t>
            </w:r>
          </w:p>
        </w:tc>
      </w:tr>
      <w:tr w:rsidR="002B1B78" w:rsidRPr="00011E2C" w14:paraId="68B870BB" w14:textId="77777777" w:rsidTr="002B1B78">
        <w:tc>
          <w:tcPr>
            <w:tcW w:w="1319" w:type="dxa"/>
          </w:tcPr>
          <w:p w14:paraId="06E66FA8" w14:textId="77777777" w:rsidR="002B1B78" w:rsidRPr="00011E2C" w:rsidRDefault="002B1B78" w:rsidP="000F7345">
            <w:pPr>
              <w:autoSpaceDE w:val="0"/>
              <w:autoSpaceDN w:val="0"/>
              <w:adjustRightInd w:val="0"/>
              <w:spacing w:after="0"/>
              <w:rPr>
                <w:rFonts w:cstheme="minorHAnsi"/>
                <w:szCs w:val="20"/>
              </w:rPr>
            </w:pPr>
            <w:r w:rsidRPr="00011E2C">
              <w:rPr>
                <w:rFonts w:cstheme="minorHAnsi"/>
                <w:szCs w:val="20"/>
              </w:rPr>
              <w:t>Badin</w:t>
            </w:r>
          </w:p>
        </w:tc>
        <w:tc>
          <w:tcPr>
            <w:tcW w:w="1964" w:type="dxa"/>
          </w:tcPr>
          <w:p w14:paraId="51563754" w14:textId="77777777" w:rsidR="002B1B78" w:rsidRPr="00011E2C" w:rsidRDefault="002B1B78" w:rsidP="000F7345">
            <w:pPr>
              <w:spacing w:after="0"/>
              <w:rPr>
                <w:rFonts w:cstheme="minorHAnsi"/>
                <w:szCs w:val="20"/>
              </w:rPr>
            </w:pPr>
            <w:r w:rsidRPr="00011E2C">
              <w:rPr>
                <w:rFonts w:cstheme="minorHAnsi"/>
                <w:szCs w:val="20"/>
              </w:rPr>
              <w:t>4</w:t>
            </w:r>
          </w:p>
        </w:tc>
        <w:tc>
          <w:tcPr>
            <w:tcW w:w="2007" w:type="dxa"/>
          </w:tcPr>
          <w:p w14:paraId="73956D4D" w14:textId="77777777" w:rsidR="002B1B78" w:rsidRPr="00011E2C" w:rsidRDefault="002B1B78" w:rsidP="000F7345">
            <w:pPr>
              <w:spacing w:after="0"/>
              <w:rPr>
                <w:rFonts w:cstheme="minorHAnsi"/>
                <w:szCs w:val="20"/>
              </w:rPr>
            </w:pPr>
            <w:r w:rsidRPr="00011E2C">
              <w:rPr>
                <w:rFonts w:cstheme="minorHAnsi"/>
                <w:szCs w:val="20"/>
              </w:rPr>
              <w:t>0</w:t>
            </w:r>
          </w:p>
        </w:tc>
        <w:tc>
          <w:tcPr>
            <w:tcW w:w="1447" w:type="dxa"/>
          </w:tcPr>
          <w:p w14:paraId="468F105E" w14:textId="77777777" w:rsidR="002B1B78" w:rsidRPr="00011E2C" w:rsidRDefault="002B1B78" w:rsidP="000F7345">
            <w:pPr>
              <w:spacing w:after="0"/>
              <w:rPr>
                <w:rFonts w:cstheme="minorHAnsi"/>
                <w:szCs w:val="20"/>
              </w:rPr>
            </w:pPr>
            <w:r w:rsidRPr="00011E2C">
              <w:rPr>
                <w:rFonts w:cstheme="minorHAnsi"/>
                <w:szCs w:val="20"/>
              </w:rPr>
              <w:t>1</w:t>
            </w:r>
          </w:p>
        </w:tc>
        <w:tc>
          <w:tcPr>
            <w:tcW w:w="1553" w:type="dxa"/>
          </w:tcPr>
          <w:p w14:paraId="7973C77A" w14:textId="77777777" w:rsidR="002B1B78" w:rsidRPr="00011E2C" w:rsidRDefault="002B1B78" w:rsidP="000F7345">
            <w:pPr>
              <w:spacing w:after="0"/>
              <w:rPr>
                <w:rFonts w:cstheme="minorHAnsi"/>
                <w:szCs w:val="20"/>
              </w:rPr>
            </w:pPr>
            <w:r w:rsidRPr="00011E2C">
              <w:rPr>
                <w:rFonts w:cstheme="minorHAnsi"/>
                <w:szCs w:val="20"/>
              </w:rPr>
              <w:t>2</w:t>
            </w:r>
          </w:p>
        </w:tc>
        <w:tc>
          <w:tcPr>
            <w:tcW w:w="1605" w:type="dxa"/>
          </w:tcPr>
          <w:p w14:paraId="69B891A6" w14:textId="77777777" w:rsidR="002B1B78" w:rsidRPr="00011E2C" w:rsidRDefault="002B1B78" w:rsidP="000F7345">
            <w:pPr>
              <w:spacing w:after="0"/>
              <w:rPr>
                <w:rFonts w:cstheme="minorHAnsi"/>
                <w:szCs w:val="20"/>
              </w:rPr>
            </w:pPr>
            <w:r w:rsidRPr="00011E2C">
              <w:rPr>
                <w:rFonts w:cstheme="minorHAnsi"/>
                <w:szCs w:val="20"/>
              </w:rPr>
              <w:t>4</w:t>
            </w:r>
          </w:p>
        </w:tc>
      </w:tr>
    </w:tbl>
    <w:p w14:paraId="055A6508" w14:textId="77777777" w:rsidR="002B1B78" w:rsidRDefault="002B1B78" w:rsidP="00957CFC"/>
    <w:tbl>
      <w:tblPr>
        <w:tblStyle w:val="TableGrid"/>
        <w:tblpPr w:leftFromText="180" w:rightFromText="180" w:vertAnchor="page" w:horzAnchor="margin" w:tblpY="2230"/>
        <w:tblW w:w="9895" w:type="dxa"/>
        <w:tblLook w:val="04A0" w:firstRow="1" w:lastRow="0" w:firstColumn="1" w:lastColumn="0" w:noHBand="0" w:noVBand="1"/>
      </w:tblPr>
      <w:tblGrid>
        <w:gridCol w:w="1319"/>
        <w:gridCol w:w="1964"/>
        <w:gridCol w:w="2007"/>
        <w:gridCol w:w="1447"/>
        <w:gridCol w:w="1553"/>
        <w:gridCol w:w="1605"/>
      </w:tblGrid>
      <w:tr w:rsidR="002B1B78" w:rsidRPr="00235BB7" w14:paraId="397BB509" w14:textId="77777777" w:rsidTr="00892E10">
        <w:trPr>
          <w:cantSplit/>
          <w:trHeight w:val="623"/>
          <w:tblHeader/>
        </w:trPr>
        <w:tc>
          <w:tcPr>
            <w:tcW w:w="1319" w:type="dxa"/>
            <w:shd w:val="clear" w:color="auto" w:fill="BFBFBF" w:themeFill="background1" w:themeFillShade="BF"/>
          </w:tcPr>
          <w:p w14:paraId="08A0FDFA" w14:textId="77777777" w:rsidR="002B1B78" w:rsidRPr="00235BB7" w:rsidRDefault="002B1B78" w:rsidP="000F7345">
            <w:pPr>
              <w:spacing w:after="0"/>
              <w:rPr>
                <w:rFonts w:cstheme="minorHAnsi"/>
                <w:b/>
                <w:szCs w:val="20"/>
              </w:rPr>
            </w:pPr>
            <w:r w:rsidRPr="00235BB7">
              <w:rPr>
                <w:rFonts w:cstheme="minorHAnsi"/>
                <w:b/>
                <w:szCs w:val="20"/>
              </w:rPr>
              <w:t>District</w:t>
            </w:r>
          </w:p>
        </w:tc>
        <w:tc>
          <w:tcPr>
            <w:tcW w:w="1964" w:type="dxa"/>
            <w:shd w:val="clear" w:color="auto" w:fill="BFBFBF" w:themeFill="background1" w:themeFillShade="BF"/>
          </w:tcPr>
          <w:p w14:paraId="233C20B6" w14:textId="77777777" w:rsidR="002B1B78" w:rsidRPr="00235BB7" w:rsidRDefault="002B1B78" w:rsidP="000F7345">
            <w:pPr>
              <w:spacing w:after="0"/>
              <w:rPr>
                <w:rFonts w:cstheme="minorHAnsi"/>
                <w:b/>
                <w:szCs w:val="20"/>
              </w:rPr>
            </w:pPr>
            <w:r w:rsidRPr="00235BB7">
              <w:rPr>
                <w:rFonts w:cstheme="minorHAnsi"/>
                <w:b/>
                <w:szCs w:val="20"/>
              </w:rPr>
              <w:t>Male Technical Colleges/Polytechnic Institutions</w:t>
            </w:r>
          </w:p>
        </w:tc>
        <w:tc>
          <w:tcPr>
            <w:tcW w:w="2007" w:type="dxa"/>
            <w:shd w:val="clear" w:color="auto" w:fill="BFBFBF" w:themeFill="background1" w:themeFillShade="BF"/>
          </w:tcPr>
          <w:p w14:paraId="54BFA522" w14:textId="77777777" w:rsidR="002B1B78" w:rsidRPr="00235BB7" w:rsidRDefault="002B1B78" w:rsidP="000F7345">
            <w:pPr>
              <w:spacing w:after="0"/>
              <w:rPr>
                <w:rFonts w:cstheme="minorHAnsi"/>
                <w:b/>
                <w:szCs w:val="20"/>
              </w:rPr>
            </w:pPr>
            <w:r w:rsidRPr="00235BB7">
              <w:rPr>
                <w:rFonts w:cstheme="minorHAnsi"/>
                <w:b/>
                <w:szCs w:val="20"/>
              </w:rPr>
              <w:t>Female Technical Colleges/Polytechnic Institutions</w:t>
            </w:r>
          </w:p>
          <w:p w14:paraId="572ED9F9" w14:textId="77777777" w:rsidR="002B1B78" w:rsidRPr="00235BB7" w:rsidRDefault="002B1B78" w:rsidP="000F7345">
            <w:pPr>
              <w:spacing w:after="0"/>
              <w:rPr>
                <w:rFonts w:cstheme="minorHAnsi"/>
                <w:b/>
                <w:szCs w:val="20"/>
              </w:rPr>
            </w:pPr>
          </w:p>
        </w:tc>
        <w:tc>
          <w:tcPr>
            <w:tcW w:w="1447" w:type="dxa"/>
            <w:shd w:val="clear" w:color="auto" w:fill="BFBFBF" w:themeFill="background1" w:themeFillShade="BF"/>
          </w:tcPr>
          <w:p w14:paraId="3B6D1061" w14:textId="77777777" w:rsidR="002B1B78" w:rsidRPr="00235BB7" w:rsidRDefault="002B1B78" w:rsidP="000F7345">
            <w:pPr>
              <w:spacing w:after="0"/>
              <w:rPr>
                <w:rFonts w:cstheme="minorHAnsi"/>
                <w:b/>
                <w:szCs w:val="20"/>
              </w:rPr>
            </w:pPr>
            <w:r w:rsidRPr="00235BB7">
              <w:rPr>
                <w:rFonts w:cstheme="minorHAnsi"/>
                <w:b/>
                <w:szCs w:val="20"/>
              </w:rPr>
              <w:t>Commercial Technical Training Institutions</w:t>
            </w:r>
          </w:p>
          <w:p w14:paraId="621A3ACB" w14:textId="77777777" w:rsidR="002B1B78" w:rsidRPr="00235BB7" w:rsidRDefault="002B1B78" w:rsidP="000F7345">
            <w:pPr>
              <w:spacing w:after="0"/>
              <w:rPr>
                <w:rFonts w:cstheme="minorHAnsi"/>
                <w:b/>
                <w:szCs w:val="20"/>
              </w:rPr>
            </w:pPr>
          </w:p>
        </w:tc>
        <w:tc>
          <w:tcPr>
            <w:tcW w:w="1553" w:type="dxa"/>
            <w:shd w:val="clear" w:color="auto" w:fill="BFBFBF" w:themeFill="background1" w:themeFillShade="BF"/>
          </w:tcPr>
          <w:p w14:paraId="234E6A9E" w14:textId="77777777" w:rsidR="002B1B78" w:rsidRPr="00235BB7" w:rsidRDefault="002B1B78" w:rsidP="000F7345">
            <w:pPr>
              <w:spacing w:after="0"/>
              <w:rPr>
                <w:rFonts w:cstheme="minorHAnsi"/>
                <w:b/>
                <w:szCs w:val="20"/>
              </w:rPr>
            </w:pPr>
            <w:r w:rsidRPr="00235BB7">
              <w:rPr>
                <w:rFonts w:cstheme="minorHAnsi"/>
                <w:b/>
                <w:szCs w:val="20"/>
              </w:rPr>
              <w:t xml:space="preserve">Male Vocational Training Institutions </w:t>
            </w:r>
          </w:p>
          <w:p w14:paraId="125D0652" w14:textId="77777777" w:rsidR="002B1B78" w:rsidRPr="00235BB7" w:rsidRDefault="002B1B78" w:rsidP="000F7345">
            <w:pPr>
              <w:spacing w:after="0"/>
              <w:rPr>
                <w:rFonts w:cstheme="minorHAnsi"/>
                <w:b/>
                <w:szCs w:val="20"/>
              </w:rPr>
            </w:pPr>
          </w:p>
        </w:tc>
        <w:tc>
          <w:tcPr>
            <w:tcW w:w="1605" w:type="dxa"/>
            <w:shd w:val="clear" w:color="auto" w:fill="BFBFBF" w:themeFill="background1" w:themeFillShade="BF"/>
          </w:tcPr>
          <w:p w14:paraId="15C81FE1" w14:textId="77777777" w:rsidR="002B1B78" w:rsidRPr="00235BB7" w:rsidRDefault="002B1B78" w:rsidP="000F7345">
            <w:pPr>
              <w:spacing w:after="0"/>
              <w:rPr>
                <w:rFonts w:cstheme="minorHAnsi"/>
                <w:b/>
                <w:szCs w:val="20"/>
              </w:rPr>
            </w:pPr>
            <w:r w:rsidRPr="00235BB7">
              <w:rPr>
                <w:rFonts w:cstheme="minorHAnsi"/>
                <w:b/>
                <w:szCs w:val="20"/>
              </w:rPr>
              <w:t>Female Vocational Training Institutions</w:t>
            </w:r>
          </w:p>
        </w:tc>
      </w:tr>
      <w:tr w:rsidR="002B1B78" w:rsidRPr="00235BB7" w14:paraId="3177BCB4" w14:textId="77777777" w:rsidTr="00892E10">
        <w:trPr>
          <w:cantSplit/>
        </w:trPr>
        <w:tc>
          <w:tcPr>
            <w:tcW w:w="1319" w:type="dxa"/>
          </w:tcPr>
          <w:p w14:paraId="59DCD9E2" w14:textId="77777777" w:rsidR="002B1B78" w:rsidRPr="00235BB7" w:rsidRDefault="002B1B78" w:rsidP="000F7345">
            <w:pPr>
              <w:autoSpaceDE w:val="0"/>
              <w:autoSpaceDN w:val="0"/>
              <w:adjustRightInd w:val="0"/>
              <w:spacing w:after="0"/>
              <w:rPr>
                <w:rFonts w:cstheme="minorHAnsi"/>
                <w:szCs w:val="20"/>
              </w:rPr>
            </w:pPr>
            <w:r w:rsidRPr="00235BB7">
              <w:rPr>
                <w:rFonts w:cstheme="minorHAnsi"/>
                <w:szCs w:val="20"/>
              </w:rPr>
              <w:t>Ghotki</w:t>
            </w:r>
          </w:p>
        </w:tc>
        <w:tc>
          <w:tcPr>
            <w:tcW w:w="1964" w:type="dxa"/>
          </w:tcPr>
          <w:p w14:paraId="089F951D" w14:textId="77777777" w:rsidR="002B1B78" w:rsidRPr="00235BB7" w:rsidRDefault="002B1B78" w:rsidP="000F7345">
            <w:pPr>
              <w:spacing w:after="0"/>
              <w:rPr>
                <w:rFonts w:cstheme="minorHAnsi"/>
                <w:szCs w:val="20"/>
              </w:rPr>
            </w:pPr>
            <w:r w:rsidRPr="00235BB7">
              <w:rPr>
                <w:rFonts w:cstheme="minorHAnsi"/>
                <w:szCs w:val="20"/>
              </w:rPr>
              <w:t>2</w:t>
            </w:r>
          </w:p>
        </w:tc>
        <w:tc>
          <w:tcPr>
            <w:tcW w:w="2007" w:type="dxa"/>
          </w:tcPr>
          <w:p w14:paraId="6D281D20" w14:textId="77777777" w:rsidR="002B1B78" w:rsidRPr="00235BB7" w:rsidRDefault="002B1B78" w:rsidP="000F7345">
            <w:pPr>
              <w:spacing w:after="0"/>
              <w:rPr>
                <w:rFonts w:cstheme="minorHAnsi"/>
                <w:szCs w:val="20"/>
              </w:rPr>
            </w:pPr>
            <w:r w:rsidRPr="00235BB7">
              <w:rPr>
                <w:rFonts w:cstheme="minorHAnsi"/>
                <w:szCs w:val="20"/>
              </w:rPr>
              <w:t>0</w:t>
            </w:r>
          </w:p>
        </w:tc>
        <w:tc>
          <w:tcPr>
            <w:tcW w:w="1447" w:type="dxa"/>
          </w:tcPr>
          <w:p w14:paraId="36F2392E" w14:textId="77777777" w:rsidR="002B1B78" w:rsidRPr="00235BB7" w:rsidRDefault="002B1B78" w:rsidP="000F7345">
            <w:pPr>
              <w:spacing w:after="0"/>
              <w:rPr>
                <w:rFonts w:cstheme="minorHAnsi"/>
                <w:szCs w:val="20"/>
              </w:rPr>
            </w:pPr>
            <w:r w:rsidRPr="00235BB7">
              <w:rPr>
                <w:rFonts w:cstheme="minorHAnsi"/>
                <w:szCs w:val="20"/>
              </w:rPr>
              <w:t>1</w:t>
            </w:r>
          </w:p>
        </w:tc>
        <w:tc>
          <w:tcPr>
            <w:tcW w:w="1553" w:type="dxa"/>
          </w:tcPr>
          <w:p w14:paraId="05886A90" w14:textId="77777777" w:rsidR="002B1B78" w:rsidRPr="00235BB7" w:rsidRDefault="002B1B78" w:rsidP="000F7345">
            <w:pPr>
              <w:spacing w:after="0"/>
              <w:rPr>
                <w:rFonts w:cstheme="minorHAnsi"/>
                <w:szCs w:val="20"/>
              </w:rPr>
            </w:pPr>
            <w:r w:rsidRPr="00235BB7">
              <w:rPr>
                <w:rFonts w:cstheme="minorHAnsi"/>
                <w:szCs w:val="20"/>
              </w:rPr>
              <w:t>0</w:t>
            </w:r>
          </w:p>
        </w:tc>
        <w:tc>
          <w:tcPr>
            <w:tcW w:w="1605" w:type="dxa"/>
          </w:tcPr>
          <w:p w14:paraId="5D6CC96A" w14:textId="77777777" w:rsidR="002B1B78" w:rsidRPr="00235BB7" w:rsidRDefault="002B1B78" w:rsidP="000F7345">
            <w:pPr>
              <w:spacing w:after="0"/>
              <w:rPr>
                <w:rFonts w:cstheme="minorHAnsi"/>
                <w:szCs w:val="20"/>
              </w:rPr>
            </w:pPr>
            <w:r w:rsidRPr="00235BB7">
              <w:rPr>
                <w:rFonts w:cstheme="minorHAnsi"/>
                <w:szCs w:val="20"/>
              </w:rPr>
              <w:t>1</w:t>
            </w:r>
          </w:p>
        </w:tc>
      </w:tr>
      <w:tr w:rsidR="002B1B78" w:rsidRPr="00235BB7" w14:paraId="1D219F7A" w14:textId="77777777" w:rsidTr="00892E10">
        <w:trPr>
          <w:cantSplit/>
        </w:trPr>
        <w:tc>
          <w:tcPr>
            <w:tcW w:w="1319" w:type="dxa"/>
          </w:tcPr>
          <w:p w14:paraId="598F0D05" w14:textId="77777777" w:rsidR="002B1B78" w:rsidRPr="00235BB7" w:rsidRDefault="002B1B78" w:rsidP="000F7345">
            <w:pPr>
              <w:autoSpaceDE w:val="0"/>
              <w:autoSpaceDN w:val="0"/>
              <w:adjustRightInd w:val="0"/>
              <w:spacing w:after="0"/>
              <w:rPr>
                <w:rFonts w:cstheme="minorHAnsi"/>
                <w:szCs w:val="20"/>
              </w:rPr>
            </w:pPr>
            <w:r w:rsidRPr="00235BB7">
              <w:rPr>
                <w:rFonts w:cstheme="minorHAnsi"/>
                <w:szCs w:val="20"/>
              </w:rPr>
              <w:t>Sukkur</w:t>
            </w:r>
          </w:p>
        </w:tc>
        <w:tc>
          <w:tcPr>
            <w:tcW w:w="1964" w:type="dxa"/>
          </w:tcPr>
          <w:p w14:paraId="5FF36B88" w14:textId="77777777" w:rsidR="002B1B78" w:rsidRPr="00235BB7" w:rsidRDefault="002B1B78" w:rsidP="000F7345">
            <w:pPr>
              <w:spacing w:after="0"/>
              <w:rPr>
                <w:rFonts w:cstheme="minorHAnsi"/>
                <w:szCs w:val="20"/>
              </w:rPr>
            </w:pPr>
            <w:r w:rsidRPr="00235BB7">
              <w:rPr>
                <w:rFonts w:cstheme="minorHAnsi"/>
                <w:szCs w:val="20"/>
              </w:rPr>
              <w:t>2</w:t>
            </w:r>
          </w:p>
        </w:tc>
        <w:tc>
          <w:tcPr>
            <w:tcW w:w="2007" w:type="dxa"/>
          </w:tcPr>
          <w:p w14:paraId="18711DC5" w14:textId="77777777" w:rsidR="002B1B78" w:rsidRPr="00235BB7" w:rsidRDefault="002B1B78" w:rsidP="000F7345">
            <w:pPr>
              <w:spacing w:after="0"/>
              <w:rPr>
                <w:rFonts w:cstheme="minorHAnsi"/>
                <w:szCs w:val="20"/>
              </w:rPr>
            </w:pPr>
            <w:r w:rsidRPr="00235BB7">
              <w:rPr>
                <w:rFonts w:cstheme="minorHAnsi"/>
                <w:szCs w:val="20"/>
              </w:rPr>
              <w:t>1</w:t>
            </w:r>
          </w:p>
        </w:tc>
        <w:tc>
          <w:tcPr>
            <w:tcW w:w="1447" w:type="dxa"/>
          </w:tcPr>
          <w:p w14:paraId="468FCE7B" w14:textId="77777777" w:rsidR="002B1B78" w:rsidRPr="00235BB7" w:rsidRDefault="002B1B78" w:rsidP="000F7345">
            <w:pPr>
              <w:spacing w:after="0"/>
              <w:rPr>
                <w:rFonts w:cstheme="minorHAnsi"/>
                <w:szCs w:val="20"/>
              </w:rPr>
            </w:pPr>
            <w:r w:rsidRPr="00235BB7">
              <w:rPr>
                <w:rFonts w:cstheme="minorHAnsi"/>
                <w:szCs w:val="20"/>
              </w:rPr>
              <w:t>2</w:t>
            </w:r>
          </w:p>
        </w:tc>
        <w:tc>
          <w:tcPr>
            <w:tcW w:w="1553" w:type="dxa"/>
          </w:tcPr>
          <w:p w14:paraId="15F11C34" w14:textId="77777777" w:rsidR="002B1B78" w:rsidRPr="00235BB7" w:rsidRDefault="002B1B78" w:rsidP="000F7345">
            <w:pPr>
              <w:spacing w:after="0"/>
              <w:rPr>
                <w:rFonts w:cstheme="minorHAnsi"/>
                <w:szCs w:val="20"/>
              </w:rPr>
            </w:pPr>
            <w:r w:rsidRPr="00235BB7">
              <w:rPr>
                <w:rFonts w:cstheme="minorHAnsi"/>
                <w:szCs w:val="20"/>
              </w:rPr>
              <w:t>2</w:t>
            </w:r>
          </w:p>
        </w:tc>
        <w:tc>
          <w:tcPr>
            <w:tcW w:w="1605" w:type="dxa"/>
          </w:tcPr>
          <w:p w14:paraId="5DD3B05C" w14:textId="77777777" w:rsidR="002B1B78" w:rsidRPr="00235BB7" w:rsidRDefault="002B1B78" w:rsidP="000F7345">
            <w:pPr>
              <w:spacing w:after="0"/>
              <w:rPr>
                <w:rFonts w:cstheme="minorHAnsi"/>
                <w:szCs w:val="20"/>
              </w:rPr>
            </w:pPr>
            <w:r w:rsidRPr="00235BB7">
              <w:rPr>
                <w:rFonts w:cstheme="minorHAnsi"/>
                <w:szCs w:val="20"/>
              </w:rPr>
              <w:t>5</w:t>
            </w:r>
          </w:p>
        </w:tc>
      </w:tr>
      <w:tr w:rsidR="002B1B78" w:rsidRPr="00235BB7" w14:paraId="41A0E93D" w14:textId="77777777" w:rsidTr="00892E10">
        <w:trPr>
          <w:cantSplit/>
        </w:trPr>
        <w:tc>
          <w:tcPr>
            <w:tcW w:w="1319" w:type="dxa"/>
          </w:tcPr>
          <w:p w14:paraId="2DEFCDEF" w14:textId="77777777" w:rsidR="002B1B78" w:rsidRPr="00235BB7" w:rsidRDefault="002B1B78" w:rsidP="000F7345">
            <w:pPr>
              <w:autoSpaceDE w:val="0"/>
              <w:autoSpaceDN w:val="0"/>
              <w:adjustRightInd w:val="0"/>
              <w:spacing w:after="0"/>
              <w:rPr>
                <w:rFonts w:cstheme="minorHAnsi"/>
                <w:szCs w:val="20"/>
              </w:rPr>
            </w:pPr>
            <w:r w:rsidRPr="00235BB7">
              <w:rPr>
                <w:rFonts w:cstheme="minorHAnsi"/>
                <w:szCs w:val="20"/>
              </w:rPr>
              <w:t>Shikarpur</w:t>
            </w:r>
          </w:p>
        </w:tc>
        <w:tc>
          <w:tcPr>
            <w:tcW w:w="1964" w:type="dxa"/>
          </w:tcPr>
          <w:p w14:paraId="63BC0FA8" w14:textId="77777777" w:rsidR="002B1B78" w:rsidRPr="00235BB7" w:rsidRDefault="002B1B78" w:rsidP="000F7345">
            <w:pPr>
              <w:spacing w:after="0"/>
              <w:rPr>
                <w:rFonts w:cstheme="minorHAnsi"/>
                <w:szCs w:val="20"/>
              </w:rPr>
            </w:pPr>
            <w:r w:rsidRPr="00235BB7">
              <w:rPr>
                <w:rFonts w:cstheme="minorHAnsi"/>
                <w:szCs w:val="20"/>
              </w:rPr>
              <w:t>2</w:t>
            </w:r>
          </w:p>
        </w:tc>
        <w:tc>
          <w:tcPr>
            <w:tcW w:w="2007" w:type="dxa"/>
          </w:tcPr>
          <w:p w14:paraId="40B184F6" w14:textId="77777777" w:rsidR="002B1B78" w:rsidRPr="00235BB7" w:rsidRDefault="002B1B78" w:rsidP="000F7345">
            <w:pPr>
              <w:spacing w:after="0"/>
              <w:rPr>
                <w:rFonts w:cstheme="minorHAnsi"/>
                <w:szCs w:val="20"/>
              </w:rPr>
            </w:pPr>
            <w:r w:rsidRPr="00235BB7">
              <w:rPr>
                <w:rFonts w:cstheme="minorHAnsi"/>
                <w:szCs w:val="20"/>
              </w:rPr>
              <w:t>0</w:t>
            </w:r>
          </w:p>
        </w:tc>
        <w:tc>
          <w:tcPr>
            <w:tcW w:w="1447" w:type="dxa"/>
          </w:tcPr>
          <w:p w14:paraId="75469E8A" w14:textId="77777777" w:rsidR="002B1B78" w:rsidRPr="00235BB7" w:rsidRDefault="002B1B78" w:rsidP="000F7345">
            <w:pPr>
              <w:spacing w:after="0"/>
              <w:rPr>
                <w:rFonts w:cstheme="minorHAnsi"/>
                <w:szCs w:val="20"/>
              </w:rPr>
            </w:pPr>
            <w:r w:rsidRPr="00235BB7">
              <w:rPr>
                <w:rFonts w:cstheme="minorHAnsi"/>
                <w:szCs w:val="20"/>
              </w:rPr>
              <w:t>2</w:t>
            </w:r>
          </w:p>
        </w:tc>
        <w:tc>
          <w:tcPr>
            <w:tcW w:w="1553" w:type="dxa"/>
          </w:tcPr>
          <w:p w14:paraId="313D17C8" w14:textId="77777777" w:rsidR="002B1B78" w:rsidRPr="00235BB7" w:rsidRDefault="002B1B78" w:rsidP="000F7345">
            <w:pPr>
              <w:spacing w:after="0"/>
              <w:rPr>
                <w:rFonts w:cstheme="minorHAnsi"/>
                <w:szCs w:val="20"/>
              </w:rPr>
            </w:pPr>
            <w:r w:rsidRPr="00235BB7">
              <w:rPr>
                <w:rFonts w:cstheme="minorHAnsi"/>
                <w:szCs w:val="20"/>
              </w:rPr>
              <w:t>3</w:t>
            </w:r>
          </w:p>
        </w:tc>
        <w:tc>
          <w:tcPr>
            <w:tcW w:w="1605" w:type="dxa"/>
          </w:tcPr>
          <w:p w14:paraId="0FC6330B" w14:textId="77777777" w:rsidR="002B1B78" w:rsidRPr="00235BB7" w:rsidRDefault="002B1B78" w:rsidP="000F7345">
            <w:pPr>
              <w:spacing w:after="0"/>
              <w:rPr>
                <w:rFonts w:cstheme="minorHAnsi"/>
                <w:szCs w:val="20"/>
              </w:rPr>
            </w:pPr>
            <w:r w:rsidRPr="00235BB7">
              <w:rPr>
                <w:rFonts w:cstheme="minorHAnsi"/>
                <w:szCs w:val="20"/>
              </w:rPr>
              <w:t>3</w:t>
            </w:r>
          </w:p>
        </w:tc>
      </w:tr>
      <w:tr w:rsidR="002B1B78" w:rsidRPr="00235BB7" w14:paraId="4D11F656" w14:textId="77777777" w:rsidTr="00892E10">
        <w:trPr>
          <w:cantSplit/>
        </w:trPr>
        <w:tc>
          <w:tcPr>
            <w:tcW w:w="1319" w:type="dxa"/>
          </w:tcPr>
          <w:p w14:paraId="5520A47F" w14:textId="77777777" w:rsidR="002B1B78" w:rsidRPr="00235BB7" w:rsidRDefault="002B1B78" w:rsidP="000F7345">
            <w:pPr>
              <w:autoSpaceDE w:val="0"/>
              <w:autoSpaceDN w:val="0"/>
              <w:adjustRightInd w:val="0"/>
              <w:spacing w:after="0"/>
              <w:rPr>
                <w:rFonts w:cstheme="minorHAnsi"/>
                <w:szCs w:val="20"/>
              </w:rPr>
            </w:pPr>
            <w:r w:rsidRPr="00235BB7">
              <w:rPr>
                <w:rFonts w:cstheme="minorHAnsi"/>
                <w:szCs w:val="20"/>
              </w:rPr>
              <w:t>Jacobabad</w:t>
            </w:r>
          </w:p>
        </w:tc>
        <w:tc>
          <w:tcPr>
            <w:tcW w:w="1964" w:type="dxa"/>
          </w:tcPr>
          <w:p w14:paraId="60538615" w14:textId="77777777" w:rsidR="002B1B78" w:rsidRPr="00235BB7" w:rsidRDefault="002B1B78" w:rsidP="000F7345">
            <w:pPr>
              <w:spacing w:after="0"/>
              <w:rPr>
                <w:rFonts w:cstheme="minorHAnsi"/>
                <w:szCs w:val="20"/>
              </w:rPr>
            </w:pPr>
            <w:r w:rsidRPr="00235BB7">
              <w:rPr>
                <w:rFonts w:cstheme="minorHAnsi"/>
                <w:szCs w:val="20"/>
              </w:rPr>
              <w:t>1</w:t>
            </w:r>
          </w:p>
        </w:tc>
        <w:tc>
          <w:tcPr>
            <w:tcW w:w="2007" w:type="dxa"/>
          </w:tcPr>
          <w:p w14:paraId="7F4BCDAF" w14:textId="77777777" w:rsidR="002B1B78" w:rsidRPr="00235BB7" w:rsidRDefault="002B1B78" w:rsidP="000F7345">
            <w:pPr>
              <w:spacing w:after="0"/>
              <w:rPr>
                <w:rFonts w:cstheme="minorHAnsi"/>
                <w:szCs w:val="20"/>
              </w:rPr>
            </w:pPr>
            <w:r w:rsidRPr="00235BB7">
              <w:rPr>
                <w:rFonts w:cstheme="minorHAnsi"/>
                <w:szCs w:val="20"/>
              </w:rPr>
              <w:t>0</w:t>
            </w:r>
          </w:p>
        </w:tc>
        <w:tc>
          <w:tcPr>
            <w:tcW w:w="1447" w:type="dxa"/>
          </w:tcPr>
          <w:p w14:paraId="1A1EAEA8" w14:textId="77777777" w:rsidR="002B1B78" w:rsidRPr="00235BB7" w:rsidRDefault="002B1B78" w:rsidP="000F7345">
            <w:pPr>
              <w:spacing w:after="0"/>
              <w:rPr>
                <w:rFonts w:cstheme="minorHAnsi"/>
                <w:szCs w:val="20"/>
              </w:rPr>
            </w:pPr>
            <w:r w:rsidRPr="00235BB7">
              <w:rPr>
                <w:rFonts w:cstheme="minorHAnsi"/>
                <w:szCs w:val="20"/>
              </w:rPr>
              <w:t>1</w:t>
            </w:r>
          </w:p>
        </w:tc>
        <w:tc>
          <w:tcPr>
            <w:tcW w:w="1553" w:type="dxa"/>
          </w:tcPr>
          <w:p w14:paraId="261F3514" w14:textId="77777777" w:rsidR="002B1B78" w:rsidRPr="00235BB7" w:rsidRDefault="002B1B78" w:rsidP="000F7345">
            <w:pPr>
              <w:spacing w:after="0"/>
              <w:rPr>
                <w:rFonts w:cstheme="minorHAnsi"/>
                <w:szCs w:val="20"/>
              </w:rPr>
            </w:pPr>
            <w:r w:rsidRPr="00235BB7">
              <w:rPr>
                <w:rFonts w:cstheme="minorHAnsi"/>
                <w:szCs w:val="20"/>
              </w:rPr>
              <w:t>1</w:t>
            </w:r>
          </w:p>
        </w:tc>
        <w:tc>
          <w:tcPr>
            <w:tcW w:w="1605" w:type="dxa"/>
          </w:tcPr>
          <w:p w14:paraId="16441623" w14:textId="77777777" w:rsidR="002B1B78" w:rsidRPr="00235BB7" w:rsidRDefault="002B1B78" w:rsidP="000F7345">
            <w:pPr>
              <w:spacing w:after="0"/>
              <w:rPr>
                <w:rFonts w:cstheme="minorHAnsi"/>
                <w:szCs w:val="20"/>
              </w:rPr>
            </w:pPr>
            <w:r w:rsidRPr="00235BB7">
              <w:rPr>
                <w:rFonts w:cstheme="minorHAnsi"/>
                <w:szCs w:val="20"/>
              </w:rPr>
              <w:t>3</w:t>
            </w:r>
          </w:p>
        </w:tc>
      </w:tr>
      <w:tr w:rsidR="002B1B78" w:rsidRPr="00235BB7" w14:paraId="320D641F" w14:textId="77777777" w:rsidTr="00892E10">
        <w:trPr>
          <w:cantSplit/>
        </w:trPr>
        <w:tc>
          <w:tcPr>
            <w:tcW w:w="1319" w:type="dxa"/>
          </w:tcPr>
          <w:p w14:paraId="45240EDE" w14:textId="77777777" w:rsidR="002B1B78" w:rsidRPr="00235BB7" w:rsidRDefault="002B1B78" w:rsidP="000F7345">
            <w:pPr>
              <w:autoSpaceDE w:val="0"/>
              <w:autoSpaceDN w:val="0"/>
              <w:adjustRightInd w:val="0"/>
              <w:spacing w:after="0"/>
              <w:rPr>
                <w:rFonts w:cstheme="minorHAnsi"/>
                <w:szCs w:val="20"/>
              </w:rPr>
            </w:pPr>
            <w:r w:rsidRPr="00235BB7">
              <w:rPr>
                <w:rFonts w:cstheme="minorHAnsi"/>
                <w:szCs w:val="20"/>
              </w:rPr>
              <w:t>Kambar Shadadkot</w:t>
            </w:r>
          </w:p>
        </w:tc>
        <w:tc>
          <w:tcPr>
            <w:tcW w:w="1964" w:type="dxa"/>
          </w:tcPr>
          <w:p w14:paraId="135B3B62" w14:textId="77777777" w:rsidR="002B1B78" w:rsidRPr="00235BB7" w:rsidRDefault="002B1B78" w:rsidP="000F7345">
            <w:pPr>
              <w:spacing w:after="0"/>
              <w:rPr>
                <w:rFonts w:cstheme="minorHAnsi"/>
                <w:szCs w:val="20"/>
              </w:rPr>
            </w:pPr>
            <w:r w:rsidRPr="00235BB7">
              <w:rPr>
                <w:rFonts w:cstheme="minorHAnsi"/>
                <w:szCs w:val="20"/>
              </w:rPr>
              <w:t>3</w:t>
            </w:r>
          </w:p>
        </w:tc>
        <w:tc>
          <w:tcPr>
            <w:tcW w:w="2007" w:type="dxa"/>
          </w:tcPr>
          <w:p w14:paraId="2E01E52F" w14:textId="77777777" w:rsidR="002B1B78" w:rsidRPr="00235BB7" w:rsidRDefault="002B1B78" w:rsidP="000F7345">
            <w:pPr>
              <w:spacing w:after="0"/>
              <w:rPr>
                <w:rFonts w:cstheme="minorHAnsi"/>
                <w:szCs w:val="20"/>
              </w:rPr>
            </w:pPr>
            <w:r w:rsidRPr="00235BB7">
              <w:rPr>
                <w:rFonts w:cstheme="minorHAnsi"/>
                <w:szCs w:val="20"/>
              </w:rPr>
              <w:t>0</w:t>
            </w:r>
          </w:p>
        </w:tc>
        <w:tc>
          <w:tcPr>
            <w:tcW w:w="1447" w:type="dxa"/>
          </w:tcPr>
          <w:p w14:paraId="19C219F6" w14:textId="77777777" w:rsidR="002B1B78" w:rsidRPr="00235BB7" w:rsidRDefault="002B1B78" w:rsidP="000F7345">
            <w:pPr>
              <w:spacing w:after="0"/>
              <w:rPr>
                <w:rFonts w:cstheme="minorHAnsi"/>
                <w:szCs w:val="20"/>
              </w:rPr>
            </w:pPr>
            <w:r w:rsidRPr="00235BB7">
              <w:rPr>
                <w:rFonts w:cstheme="minorHAnsi"/>
                <w:szCs w:val="20"/>
              </w:rPr>
              <w:t>2</w:t>
            </w:r>
          </w:p>
        </w:tc>
        <w:tc>
          <w:tcPr>
            <w:tcW w:w="1553" w:type="dxa"/>
          </w:tcPr>
          <w:p w14:paraId="466ABCB2" w14:textId="77777777" w:rsidR="002B1B78" w:rsidRPr="00235BB7" w:rsidRDefault="002B1B78" w:rsidP="000F7345">
            <w:pPr>
              <w:spacing w:after="0"/>
              <w:rPr>
                <w:rFonts w:cstheme="minorHAnsi"/>
                <w:szCs w:val="20"/>
              </w:rPr>
            </w:pPr>
            <w:r w:rsidRPr="00235BB7">
              <w:rPr>
                <w:rFonts w:cstheme="minorHAnsi"/>
                <w:szCs w:val="20"/>
              </w:rPr>
              <w:t>1</w:t>
            </w:r>
          </w:p>
        </w:tc>
        <w:tc>
          <w:tcPr>
            <w:tcW w:w="1605" w:type="dxa"/>
          </w:tcPr>
          <w:p w14:paraId="07D5D9B3" w14:textId="77777777" w:rsidR="002B1B78" w:rsidRPr="00235BB7" w:rsidRDefault="002B1B78" w:rsidP="000F7345">
            <w:pPr>
              <w:spacing w:after="0"/>
              <w:rPr>
                <w:rFonts w:cstheme="minorHAnsi"/>
                <w:szCs w:val="20"/>
              </w:rPr>
            </w:pPr>
            <w:r w:rsidRPr="00235BB7">
              <w:rPr>
                <w:rFonts w:cstheme="minorHAnsi"/>
                <w:szCs w:val="20"/>
              </w:rPr>
              <w:t>3</w:t>
            </w:r>
          </w:p>
        </w:tc>
      </w:tr>
      <w:tr w:rsidR="002B1B78" w:rsidRPr="00235BB7" w14:paraId="35D02C25" w14:textId="77777777" w:rsidTr="00892E10">
        <w:trPr>
          <w:cantSplit/>
        </w:trPr>
        <w:tc>
          <w:tcPr>
            <w:tcW w:w="1319" w:type="dxa"/>
          </w:tcPr>
          <w:p w14:paraId="46C6C6AA" w14:textId="77777777" w:rsidR="002B1B78" w:rsidRPr="00235BB7" w:rsidRDefault="002B1B78" w:rsidP="000F7345">
            <w:pPr>
              <w:autoSpaceDE w:val="0"/>
              <w:autoSpaceDN w:val="0"/>
              <w:adjustRightInd w:val="0"/>
              <w:spacing w:after="0"/>
              <w:rPr>
                <w:rFonts w:cstheme="minorHAnsi"/>
                <w:szCs w:val="20"/>
              </w:rPr>
            </w:pPr>
            <w:r w:rsidRPr="00235BB7">
              <w:rPr>
                <w:rFonts w:cstheme="minorHAnsi"/>
                <w:szCs w:val="20"/>
              </w:rPr>
              <w:t>Khairpur</w:t>
            </w:r>
          </w:p>
        </w:tc>
        <w:tc>
          <w:tcPr>
            <w:tcW w:w="1964" w:type="dxa"/>
          </w:tcPr>
          <w:p w14:paraId="52C03396" w14:textId="77777777" w:rsidR="002B1B78" w:rsidRPr="00235BB7" w:rsidRDefault="002B1B78" w:rsidP="000F7345">
            <w:pPr>
              <w:spacing w:after="0"/>
              <w:rPr>
                <w:rFonts w:cstheme="minorHAnsi"/>
                <w:szCs w:val="20"/>
              </w:rPr>
            </w:pPr>
            <w:r w:rsidRPr="00235BB7">
              <w:rPr>
                <w:rFonts w:cstheme="minorHAnsi"/>
                <w:szCs w:val="20"/>
              </w:rPr>
              <w:t>3</w:t>
            </w:r>
          </w:p>
        </w:tc>
        <w:tc>
          <w:tcPr>
            <w:tcW w:w="2007" w:type="dxa"/>
          </w:tcPr>
          <w:p w14:paraId="3287D470" w14:textId="77777777" w:rsidR="002B1B78" w:rsidRPr="00235BB7" w:rsidRDefault="002B1B78" w:rsidP="000F7345">
            <w:pPr>
              <w:spacing w:after="0"/>
              <w:rPr>
                <w:rFonts w:cstheme="minorHAnsi"/>
                <w:szCs w:val="20"/>
              </w:rPr>
            </w:pPr>
            <w:r w:rsidRPr="00235BB7">
              <w:rPr>
                <w:rFonts w:cstheme="minorHAnsi"/>
                <w:szCs w:val="20"/>
              </w:rPr>
              <w:t>0</w:t>
            </w:r>
          </w:p>
        </w:tc>
        <w:tc>
          <w:tcPr>
            <w:tcW w:w="1447" w:type="dxa"/>
          </w:tcPr>
          <w:p w14:paraId="1FEDA973" w14:textId="77777777" w:rsidR="002B1B78" w:rsidRPr="00235BB7" w:rsidRDefault="002B1B78" w:rsidP="000F7345">
            <w:pPr>
              <w:spacing w:after="0"/>
              <w:rPr>
                <w:rFonts w:cstheme="minorHAnsi"/>
                <w:szCs w:val="20"/>
              </w:rPr>
            </w:pPr>
            <w:r w:rsidRPr="00235BB7">
              <w:rPr>
                <w:rFonts w:cstheme="minorHAnsi"/>
                <w:szCs w:val="20"/>
              </w:rPr>
              <w:t>3</w:t>
            </w:r>
          </w:p>
        </w:tc>
        <w:tc>
          <w:tcPr>
            <w:tcW w:w="1553" w:type="dxa"/>
          </w:tcPr>
          <w:p w14:paraId="7B8A75AB" w14:textId="77777777" w:rsidR="002B1B78" w:rsidRPr="00235BB7" w:rsidRDefault="002B1B78" w:rsidP="000F7345">
            <w:pPr>
              <w:spacing w:after="0"/>
              <w:rPr>
                <w:rFonts w:cstheme="minorHAnsi"/>
                <w:szCs w:val="20"/>
              </w:rPr>
            </w:pPr>
            <w:r w:rsidRPr="00235BB7">
              <w:rPr>
                <w:rFonts w:cstheme="minorHAnsi"/>
                <w:szCs w:val="20"/>
              </w:rPr>
              <w:t>1</w:t>
            </w:r>
          </w:p>
        </w:tc>
        <w:tc>
          <w:tcPr>
            <w:tcW w:w="1605" w:type="dxa"/>
          </w:tcPr>
          <w:p w14:paraId="09D1199C" w14:textId="77777777" w:rsidR="002B1B78" w:rsidRPr="00235BB7" w:rsidRDefault="002B1B78" w:rsidP="000F7345">
            <w:pPr>
              <w:spacing w:after="0"/>
              <w:rPr>
                <w:rFonts w:cstheme="minorHAnsi"/>
                <w:szCs w:val="20"/>
              </w:rPr>
            </w:pPr>
            <w:r w:rsidRPr="00235BB7">
              <w:rPr>
                <w:rFonts w:cstheme="minorHAnsi"/>
                <w:szCs w:val="20"/>
              </w:rPr>
              <w:t>6</w:t>
            </w:r>
          </w:p>
        </w:tc>
      </w:tr>
      <w:tr w:rsidR="002B1B78" w:rsidRPr="00235BB7" w14:paraId="64294C85" w14:textId="77777777" w:rsidTr="00892E10">
        <w:trPr>
          <w:cantSplit/>
        </w:trPr>
        <w:tc>
          <w:tcPr>
            <w:tcW w:w="1319" w:type="dxa"/>
          </w:tcPr>
          <w:p w14:paraId="0E3A634F" w14:textId="77777777" w:rsidR="002B1B78" w:rsidRPr="00235BB7" w:rsidRDefault="002B1B78" w:rsidP="000F7345">
            <w:pPr>
              <w:autoSpaceDE w:val="0"/>
              <w:autoSpaceDN w:val="0"/>
              <w:adjustRightInd w:val="0"/>
              <w:spacing w:after="0"/>
              <w:rPr>
                <w:rFonts w:cstheme="minorHAnsi"/>
                <w:szCs w:val="20"/>
              </w:rPr>
            </w:pPr>
            <w:r w:rsidRPr="00235BB7">
              <w:rPr>
                <w:rFonts w:cstheme="minorHAnsi"/>
                <w:szCs w:val="20"/>
              </w:rPr>
              <w:t>Dadu</w:t>
            </w:r>
          </w:p>
        </w:tc>
        <w:tc>
          <w:tcPr>
            <w:tcW w:w="1964" w:type="dxa"/>
          </w:tcPr>
          <w:p w14:paraId="71007555" w14:textId="77777777" w:rsidR="002B1B78" w:rsidRPr="00235BB7" w:rsidRDefault="002B1B78" w:rsidP="000F7345">
            <w:pPr>
              <w:spacing w:after="0"/>
              <w:rPr>
                <w:rFonts w:cstheme="minorHAnsi"/>
                <w:szCs w:val="20"/>
              </w:rPr>
            </w:pPr>
            <w:r w:rsidRPr="00235BB7">
              <w:rPr>
                <w:rFonts w:cstheme="minorHAnsi"/>
                <w:szCs w:val="20"/>
              </w:rPr>
              <w:t>2</w:t>
            </w:r>
          </w:p>
        </w:tc>
        <w:tc>
          <w:tcPr>
            <w:tcW w:w="2007" w:type="dxa"/>
          </w:tcPr>
          <w:p w14:paraId="39A24174" w14:textId="77777777" w:rsidR="002B1B78" w:rsidRPr="00235BB7" w:rsidRDefault="002B1B78" w:rsidP="000F7345">
            <w:pPr>
              <w:spacing w:after="0"/>
              <w:rPr>
                <w:rFonts w:cstheme="minorHAnsi"/>
                <w:szCs w:val="20"/>
              </w:rPr>
            </w:pPr>
            <w:r w:rsidRPr="00235BB7">
              <w:rPr>
                <w:rFonts w:cstheme="minorHAnsi"/>
                <w:szCs w:val="20"/>
              </w:rPr>
              <w:t>0</w:t>
            </w:r>
          </w:p>
        </w:tc>
        <w:tc>
          <w:tcPr>
            <w:tcW w:w="1447" w:type="dxa"/>
          </w:tcPr>
          <w:p w14:paraId="20B5D77C" w14:textId="77777777" w:rsidR="002B1B78" w:rsidRPr="00235BB7" w:rsidRDefault="002B1B78" w:rsidP="000F7345">
            <w:pPr>
              <w:spacing w:after="0"/>
              <w:rPr>
                <w:rFonts w:cstheme="minorHAnsi"/>
                <w:szCs w:val="20"/>
              </w:rPr>
            </w:pPr>
            <w:r w:rsidRPr="00235BB7">
              <w:rPr>
                <w:rFonts w:cstheme="minorHAnsi"/>
                <w:szCs w:val="20"/>
              </w:rPr>
              <w:t>2</w:t>
            </w:r>
          </w:p>
        </w:tc>
        <w:tc>
          <w:tcPr>
            <w:tcW w:w="1553" w:type="dxa"/>
          </w:tcPr>
          <w:p w14:paraId="7B186970" w14:textId="77777777" w:rsidR="002B1B78" w:rsidRPr="00235BB7" w:rsidRDefault="002B1B78" w:rsidP="000F7345">
            <w:pPr>
              <w:spacing w:after="0"/>
              <w:rPr>
                <w:rFonts w:cstheme="minorHAnsi"/>
                <w:szCs w:val="20"/>
              </w:rPr>
            </w:pPr>
            <w:r w:rsidRPr="00235BB7">
              <w:rPr>
                <w:rFonts w:cstheme="minorHAnsi"/>
                <w:szCs w:val="20"/>
              </w:rPr>
              <w:t>2</w:t>
            </w:r>
          </w:p>
        </w:tc>
        <w:tc>
          <w:tcPr>
            <w:tcW w:w="1605" w:type="dxa"/>
          </w:tcPr>
          <w:p w14:paraId="7291F322" w14:textId="77777777" w:rsidR="002B1B78" w:rsidRPr="00235BB7" w:rsidRDefault="002B1B78" w:rsidP="000F7345">
            <w:pPr>
              <w:spacing w:after="0"/>
              <w:rPr>
                <w:rFonts w:cstheme="minorHAnsi"/>
                <w:szCs w:val="20"/>
              </w:rPr>
            </w:pPr>
            <w:r w:rsidRPr="00235BB7">
              <w:rPr>
                <w:rFonts w:cstheme="minorHAnsi"/>
                <w:szCs w:val="20"/>
              </w:rPr>
              <w:t>7</w:t>
            </w:r>
          </w:p>
        </w:tc>
      </w:tr>
      <w:tr w:rsidR="002B1B78" w:rsidRPr="00235BB7" w14:paraId="5C5903BD" w14:textId="77777777" w:rsidTr="00892E10">
        <w:trPr>
          <w:cantSplit/>
        </w:trPr>
        <w:tc>
          <w:tcPr>
            <w:tcW w:w="1319" w:type="dxa"/>
          </w:tcPr>
          <w:p w14:paraId="1F697D2F" w14:textId="77777777" w:rsidR="002B1B78" w:rsidRPr="00235BB7" w:rsidRDefault="002B1B78" w:rsidP="000F7345">
            <w:pPr>
              <w:autoSpaceDE w:val="0"/>
              <w:autoSpaceDN w:val="0"/>
              <w:adjustRightInd w:val="0"/>
              <w:spacing w:after="0"/>
              <w:rPr>
                <w:rFonts w:cstheme="minorHAnsi"/>
                <w:szCs w:val="20"/>
              </w:rPr>
            </w:pPr>
            <w:r w:rsidRPr="00235BB7">
              <w:rPr>
                <w:rFonts w:cstheme="minorHAnsi"/>
                <w:szCs w:val="20"/>
              </w:rPr>
              <w:t>Sanghar</w:t>
            </w:r>
          </w:p>
        </w:tc>
        <w:tc>
          <w:tcPr>
            <w:tcW w:w="1964" w:type="dxa"/>
          </w:tcPr>
          <w:p w14:paraId="2CF43902" w14:textId="77777777" w:rsidR="002B1B78" w:rsidRPr="00235BB7" w:rsidRDefault="002B1B78" w:rsidP="000F7345">
            <w:pPr>
              <w:spacing w:after="0"/>
              <w:rPr>
                <w:rFonts w:cstheme="minorHAnsi"/>
                <w:szCs w:val="20"/>
              </w:rPr>
            </w:pPr>
            <w:r w:rsidRPr="00235BB7">
              <w:rPr>
                <w:rFonts w:cstheme="minorHAnsi"/>
                <w:szCs w:val="20"/>
              </w:rPr>
              <w:t>4</w:t>
            </w:r>
          </w:p>
        </w:tc>
        <w:tc>
          <w:tcPr>
            <w:tcW w:w="2007" w:type="dxa"/>
          </w:tcPr>
          <w:p w14:paraId="303BDFC3" w14:textId="77777777" w:rsidR="002B1B78" w:rsidRPr="00235BB7" w:rsidRDefault="002B1B78" w:rsidP="000F7345">
            <w:pPr>
              <w:spacing w:after="0"/>
              <w:rPr>
                <w:rFonts w:cstheme="minorHAnsi"/>
                <w:szCs w:val="20"/>
              </w:rPr>
            </w:pPr>
            <w:r w:rsidRPr="00235BB7">
              <w:rPr>
                <w:rFonts w:cstheme="minorHAnsi"/>
                <w:szCs w:val="20"/>
              </w:rPr>
              <w:t>0</w:t>
            </w:r>
          </w:p>
        </w:tc>
        <w:tc>
          <w:tcPr>
            <w:tcW w:w="1447" w:type="dxa"/>
          </w:tcPr>
          <w:p w14:paraId="0404141C" w14:textId="77777777" w:rsidR="002B1B78" w:rsidRPr="00235BB7" w:rsidRDefault="002B1B78" w:rsidP="000F7345">
            <w:pPr>
              <w:spacing w:after="0"/>
              <w:rPr>
                <w:rFonts w:cstheme="minorHAnsi"/>
                <w:szCs w:val="20"/>
              </w:rPr>
            </w:pPr>
            <w:r w:rsidRPr="00235BB7">
              <w:rPr>
                <w:rFonts w:cstheme="minorHAnsi"/>
                <w:szCs w:val="20"/>
              </w:rPr>
              <w:t>3</w:t>
            </w:r>
          </w:p>
        </w:tc>
        <w:tc>
          <w:tcPr>
            <w:tcW w:w="1553" w:type="dxa"/>
          </w:tcPr>
          <w:p w14:paraId="2B84289A" w14:textId="77777777" w:rsidR="002B1B78" w:rsidRPr="00235BB7" w:rsidRDefault="002B1B78" w:rsidP="000F7345">
            <w:pPr>
              <w:spacing w:after="0"/>
              <w:rPr>
                <w:rFonts w:cstheme="minorHAnsi"/>
                <w:szCs w:val="20"/>
              </w:rPr>
            </w:pPr>
            <w:r w:rsidRPr="00235BB7">
              <w:rPr>
                <w:rFonts w:cstheme="minorHAnsi"/>
                <w:szCs w:val="20"/>
              </w:rPr>
              <w:t>1</w:t>
            </w:r>
          </w:p>
        </w:tc>
        <w:tc>
          <w:tcPr>
            <w:tcW w:w="1605" w:type="dxa"/>
          </w:tcPr>
          <w:p w14:paraId="081658CA" w14:textId="77777777" w:rsidR="002B1B78" w:rsidRPr="00235BB7" w:rsidRDefault="002B1B78" w:rsidP="000F7345">
            <w:pPr>
              <w:spacing w:after="0"/>
              <w:rPr>
                <w:rFonts w:cstheme="minorHAnsi"/>
                <w:szCs w:val="20"/>
              </w:rPr>
            </w:pPr>
            <w:r w:rsidRPr="00235BB7">
              <w:rPr>
                <w:rFonts w:cstheme="minorHAnsi"/>
                <w:szCs w:val="20"/>
              </w:rPr>
              <w:t>5</w:t>
            </w:r>
          </w:p>
        </w:tc>
      </w:tr>
      <w:tr w:rsidR="002B1B78" w:rsidRPr="00235BB7" w14:paraId="6D03CBD1" w14:textId="77777777" w:rsidTr="00892E10">
        <w:trPr>
          <w:cantSplit/>
        </w:trPr>
        <w:tc>
          <w:tcPr>
            <w:tcW w:w="1319" w:type="dxa"/>
          </w:tcPr>
          <w:p w14:paraId="5DF15901" w14:textId="77777777" w:rsidR="002B1B78" w:rsidRPr="00235BB7" w:rsidRDefault="002B1B78" w:rsidP="000F7345">
            <w:pPr>
              <w:autoSpaceDE w:val="0"/>
              <w:autoSpaceDN w:val="0"/>
              <w:adjustRightInd w:val="0"/>
              <w:spacing w:after="0"/>
              <w:rPr>
                <w:rFonts w:cstheme="minorHAnsi"/>
                <w:szCs w:val="20"/>
              </w:rPr>
            </w:pPr>
            <w:r w:rsidRPr="00235BB7">
              <w:rPr>
                <w:rFonts w:cstheme="minorHAnsi"/>
                <w:szCs w:val="20"/>
              </w:rPr>
              <w:t>Larkana</w:t>
            </w:r>
          </w:p>
        </w:tc>
        <w:tc>
          <w:tcPr>
            <w:tcW w:w="1964" w:type="dxa"/>
          </w:tcPr>
          <w:p w14:paraId="0EF0520F" w14:textId="77777777" w:rsidR="002B1B78" w:rsidRPr="00235BB7" w:rsidRDefault="002B1B78" w:rsidP="000F7345">
            <w:pPr>
              <w:spacing w:after="0"/>
              <w:rPr>
                <w:rFonts w:cstheme="minorHAnsi"/>
                <w:szCs w:val="20"/>
              </w:rPr>
            </w:pPr>
            <w:r w:rsidRPr="00235BB7">
              <w:rPr>
                <w:rFonts w:cstheme="minorHAnsi"/>
                <w:szCs w:val="20"/>
              </w:rPr>
              <w:t>2</w:t>
            </w:r>
          </w:p>
        </w:tc>
        <w:tc>
          <w:tcPr>
            <w:tcW w:w="2007" w:type="dxa"/>
          </w:tcPr>
          <w:p w14:paraId="3488C2FF" w14:textId="77777777" w:rsidR="002B1B78" w:rsidRPr="00235BB7" w:rsidRDefault="002B1B78" w:rsidP="000F7345">
            <w:pPr>
              <w:spacing w:after="0"/>
              <w:rPr>
                <w:rFonts w:cstheme="minorHAnsi"/>
                <w:szCs w:val="20"/>
              </w:rPr>
            </w:pPr>
            <w:r w:rsidRPr="00235BB7">
              <w:rPr>
                <w:rFonts w:cstheme="minorHAnsi"/>
                <w:szCs w:val="20"/>
              </w:rPr>
              <w:t>0</w:t>
            </w:r>
          </w:p>
        </w:tc>
        <w:tc>
          <w:tcPr>
            <w:tcW w:w="1447" w:type="dxa"/>
          </w:tcPr>
          <w:p w14:paraId="7DAD774A" w14:textId="77777777" w:rsidR="002B1B78" w:rsidRPr="00235BB7" w:rsidRDefault="002B1B78" w:rsidP="000F7345">
            <w:pPr>
              <w:spacing w:after="0"/>
              <w:rPr>
                <w:rFonts w:cstheme="minorHAnsi"/>
                <w:szCs w:val="20"/>
              </w:rPr>
            </w:pPr>
            <w:r w:rsidRPr="00235BB7">
              <w:rPr>
                <w:rFonts w:cstheme="minorHAnsi"/>
                <w:szCs w:val="20"/>
              </w:rPr>
              <w:t>1</w:t>
            </w:r>
          </w:p>
        </w:tc>
        <w:tc>
          <w:tcPr>
            <w:tcW w:w="1553" w:type="dxa"/>
          </w:tcPr>
          <w:p w14:paraId="02C65D1B" w14:textId="77777777" w:rsidR="002B1B78" w:rsidRPr="00235BB7" w:rsidRDefault="002B1B78" w:rsidP="000F7345">
            <w:pPr>
              <w:spacing w:after="0"/>
              <w:rPr>
                <w:rFonts w:cstheme="minorHAnsi"/>
                <w:szCs w:val="20"/>
              </w:rPr>
            </w:pPr>
            <w:r w:rsidRPr="00235BB7">
              <w:rPr>
                <w:rFonts w:cstheme="minorHAnsi"/>
                <w:szCs w:val="20"/>
              </w:rPr>
              <w:t>4</w:t>
            </w:r>
          </w:p>
        </w:tc>
        <w:tc>
          <w:tcPr>
            <w:tcW w:w="1605" w:type="dxa"/>
          </w:tcPr>
          <w:p w14:paraId="0EEE74CE" w14:textId="77777777" w:rsidR="002B1B78" w:rsidRPr="00235BB7" w:rsidRDefault="002B1B78" w:rsidP="000F7345">
            <w:pPr>
              <w:spacing w:after="0"/>
              <w:rPr>
                <w:rFonts w:cstheme="minorHAnsi"/>
                <w:szCs w:val="20"/>
              </w:rPr>
            </w:pPr>
            <w:r w:rsidRPr="00235BB7">
              <w:rPr>
                <w:rFonts w:cstheme="minorHAnsi"/>
                <w:szCs w:val="20"/>
              </w:rPr>
              <w:t>7</w:t>
            </w:r>
          </w:p>
        </w:tc>
      </w:tr>
      <w:tr w:rsidR="002B1B78" w:rsidRPr="00235BB7" w14:paraId="28F61E52" w14:textId="77777777" w:rsidTr="00892E10">
        <w:trPr>
          <w:cantSplit/>
        </w:trPr>
        <w:tc>
          <w:tcPr>
            <w:tcW w:w="1319" w:type="dxa"/>
          </w:tcPr>
          <w:p w14:paraId="45AEFE9F" w14:textId="77777777" w:rsidR="002B1B78" w:rsidRPr="00235BB7" w:rsidRDefault="002B1B78" w:rsidP="000F7345">
            <w:pPr>
              <w:autoSpaceDE w:val="0"/>
              <w:autoSpaceDN w:val="0"/>
              <w:adjustRightInd w:val="0"/>
              <w:spacing w:after="0"/>
              <w:rPr>
                <w:rFonts w:cstheme="minorHAnsi"/>
                <w:szCs w:val="20"/>
              </w:rPr>
            </w:pPr>
            <w:r w:rsidRPr="00235BB7">
              <w:rPr>
                <w:rFonts w:cstheme="minorHAnsi"/>
                <w:szCs w:val="20"/>
              </w:rPr>
              <w:t>Mirpurkhas</w:t>
            </w:r>
          </w:p>
        </w:tc>
        <w:tc>
          <w:tcPr>
            <w:tcW w:w="1964" w:type="dxa"/>
          </w:tcPr>
          <w:p w14:paraId="656AF09A" w14:textId="77777777" w:rsidR="002B1B78" w:rsidRPr="00235BB7" w:rsidRDefault="002B1B78" w:rsidP="000F7345">
            <w:pPr>
              <w:spacing w:after="0"/>
              <w:rPr>
                <w:rFonts w:cstheme="minorHAnsi"/>
                <w:szCs w:val="20"/>
              </w:rPr>
            </w:pPr>
            <w:r w:rsidRPr="00235BB7">
              <w:rPr>
                <w:rFonts w:cstheme="minorHAnsi"/>
                <w:szCs w:val="20"/>
              </w:rPr>
              <w:t>1</w:t>
            </w:r>
          </w:p>
        </w:tc>
        <w:tc>
          <w:tcPr>
            <w:tcW w:w="2007" w:type="dxa"/>
          </w:tcPr>
          <w:p w14:paraId="529D31CA" w14:textId="77777777" w:rsidR="002B1B78" w:rsidRPr="00235BB7" w:rsidRDefault="002B1B78" w:rsidP="000F7345">
            <w:pPr>
              <w:spacing w:after="0"/>
              <w:rPr>
                <w:rFonts w:cstheme="minorHAnsi"/>
                <w:szCs w:val="20"/>
              </w:rPr>
            </w:pPr>
            <w:r w:rsidRPr="00235BB7">
              <w:rPr>
                <w:rFonts w:cstheme="minorHAnsi"/>
                <w:szCs w:val="20"/>
              </w:rPr>
              <w:t>0</w:t>
            </w:r>
          </w:p>
        </w:tc>
        <w:tc>
          <w:tcPr>
            <w:tcW w:w="1447" w:type="dxa"/>
          </w:tcPr>
          <w:p w14:paraId="738BF729" w14:textId="77777777" w:rsidR="002B1B78" w:rsidRPr="00235BB7" w:rsidRDefault="002B1B78" w:rsidP="000F7345">
            <w:pPr>
              <w:spacing w:after="0"/>
              <w:rPr>
                <w:rFonts w:cstheme="minorHAnsi"/>
                <w:szCs w:val="20"/>
              </w:rPr>
            </w:pPr>
            <w:r w:rsidRPr="00235BB7">
              <w:rPr>
                <w:rFonts w:cstheme="minorHAnsi"/>
                <w:szCs w:val="20"/>
              </w:rPr>
              <w:t>2</w:t>
            </w:r>
          </w:p>
        </w:tc>
        <w:tc>
          <w:tcPr>
            <w:tcW w:w="1553" w:type="dxa"/>
          </w:tcPr>
          <w:p w14:paraId="5B95C57F" w14:textId="77777777" w:rsidR="002B1B78" w:rsidRPr="00235BB7" w:rsidRDefault="002B1B78" w:rsidP="000F7345">
            <w:pPr>
              <w:spacing w:after="0"/>
              <w:rPr>
                <w:rFonts w:cstheme="minorHAnsi"/>
                <w:szCs w:val="20"/>
              </w:rPr>
            </w:pPr>
            <w:r w:rsidRPr="00235BB7">
              <w:rPr>
                <w:rFonts w:cstheme="minorHAnsi"/>
                <w:szCs w:val="20"/>
              </w:rPr>
              <w:t>2</w:t>
            </w:r>
          </w:p>
        </w:tc>
        <w:tc>
          <w:tcPr>
            <w:tcW w:w="1605" w:type="dxa"/>
          </w:tcPr>
          <w:p w14:paraId="1BC67EAB" w14:textId="77777777" w:rsidR="002B1B78" w:rsidRPr="00235BB7" w:rsidRDefault="002B1B78" w:rsidP="000F7345">
            <w:pPr>
              <w:spacing w:after="0"/>
              <w:rPr>
                <w:rFonts w:cstheme="minorHAnsi"/>
                <w:szCs w:val="20"/>
              </w:rPr>
            </w:pPr>
            <w:r w:rsidRPr="00235BB7">
              <w:rPr>
                <w:rFonts w:cstheme="minorHAnsi"/>
                <w:szCs w:val="20"/>
              </w:rPr>
              <w:t>3</w:t>
            </w:r>
          </w:p>
        </w:tc>
      </w:tr>
      <w:tr w:rsidR="002B1B78" w:rsidRPr="00235BB7" w14:paraId="4AEEDFE5" w14:textId="77777777" w:rsidTr="00892E10">
        <w:trPr>
          <w:cantSplit/>
        </w:trPr>
        <w:tc>
          <w:tcPr>
            <w:tcW w:w="1319" w:type="dxa"/>
          </w:tcPr>
          <w:p w14:paraId="04F5EC1C" w14:textId="77777777" w:rsidR="002B1B78" w:rsidRPr="00235BB7" w:rsidRDefault="002B1B78" w:rsidP="000F7345">
            <w:pPr>
              <w:autoSpaceDE w:val="0"/>
              <w:autoSpaceDN w:val="0"/>
              <w:adjustRightInd w:val="0"/>
              <w:spacing w:after="0"/>
              <w:rPr>
                <w:rFonts w:cstheme="minorHAnsi"/>
                <w:szCs w:val="20"/>
              </w:rPr>
            </w:pPr>
            <w:r w:rsidRPr="00235BB7">
              <w:rPr>
                <w:rFonts w:cstheme="minorHAnsi"/>
                <w:szCs w:val="20"/>
              </w:rPr>
              <w:t>Umerkot</w:t>
            </w:r>
          </w:p>
        </w:tc>
        <w:tc>
          <w:tcPr>
            <w:tcW w:w="1964" w:type="dxa"/>
          </w:tcPr>
          <w:p w14:paraId="696FAA1D" w14:textId="77777777" w:rsidR="002B1B78" w:rsidRPr="00235BB7" w:rsidRDefault="002B1B78" w:rsidP="000F7345">
            <w:pPr>
              <w:spacing w:after="0"/>
              <w:rPr>
                <w:rFonts w:cstheme="minorHAnsi"/>
                <w:szCs w:val="20"/>
              </w:rPr>
            </w:pPr>
            <w:r w:rsidRPr="00235BB7">
              <w:rPr>
                <w:rFonts w:cstheme="minorHAnsi"/>
                <w:szCs w:val="20"/>
              </w:rPr>
              <w:t>1</w:t>
            </w:r>
          </w:p>
        </w:tc>
        <w:tc>
          <w:tcPr>
            <w:tcW w:w="2007" w:type="dxa"/>
          </w:tcPr>
          <w:p w14:paraId="7BDE005C" w14:textId="77777777" w:rsidR="002B1B78" w:rsidRPr="00235BB7" w:rsidRDefault="002B1B78" w:rsidP="000F7345">
            <w:pPr>
              <w:spacing w:after="0"/>
              <w:rPr>
                <w:rFonts w:cstheme="minorHAnsi"/>
                <w:szCs w:val="20"/>
              </w:rPr>
            </w:pPr>
            <w:r w:rsidRPr="00235BB7">
              <w:rPr>
                <w:rFonts w:cstheme="minorHAnsi"/>
                <w:szCs w:val="20"/>
              </w:rPr>
              <w:t>0</w:t>
            </w:r>
          </w:p>
        </w:tc>
        <w:tc>
          <w:tcPr>
            <w:tcW w:w="1447" w:type="dxa"/>
          </w:tcPr>
          <w:p w14:paraId="0EC0C3DC" w14:textId="77777777" w:rsidR="002B1B78" w:rsidRPr="00235BB7" w:rsidRDefault="002B1B78" w:rsidP="000F7345">
            <w:pPr>
              <w:spacing w:after="0"/>
              <w:rPr>
                <w:rFonts w:cstheme="minorHAnsi"/>
                <w:szCs w:val="20"/>
              </w:rPr>
            </w:pPr>
            <w:r w:rsidRPr="00235BB7">
              <w:rPr>
                <w:rFonts w:cstheme="minorHAnsi"/>
                <w:szCs w:val="20"/>
              </w:rPr>
              <w:t>1</w:t>
            </w:r>
          </w:p>
        </w:tc>
        <w:tc>
          <w:tcPr>
            <w:tcW w:w="1553" w:type="dxa"/>
          </w:tcPr>
          <w:p w14:paraId="14267AE8" w14:textId="77777777" w:rsidR="002B1B78" w:rsidRPr="00235BB7" w:rsidRDefault="002B1B78" w:rsidP="000F7345">
            <w:pPr>
              <w:spacing w:after="0"/>
              <w:rPr>
                <w:rFonts w:cstheme="minorHAnsi"/>
                <w:szCs w:val="20"/>
              </w:rPr>
            </w:pPr>
            <w:r w:rsidRPr="00235BB7">
              <w:rPr>
                <w:rFonts w:cstheme="minorHAnsi"/>
                <w:szCs w:val="20"/>
              </w:rPr>
              <w:t>1</w:t>
            </w:r>
          </w:p>
        </w:tc>
        <w:tc>
          <w:tcPr>
            <w:tcW w:w="1605" w:type="dxa"/>
          </w:tcPr>
          <w:p w14:paraId="2345E1A9" w14:textId="77777777" w:rsidR="002B1B78" w:rsidRPr="00235BB7" w:rsidRDefault="002B1B78" w:rsidP="000F7345">
            <w:pPr>
              <w:spacing w:after="0"/>
              <w:rPr>
                <w:rFonts w:cstheme="minorHAnsi"/>
                <w:szCs w:val="20"/>
              </w:rPr>
            </w:pPr>
            <w:r w:rsidRPr="00235BB7">
              <w:rPr>
                <w:rFonts w:cstheme="minorHAnsi"/>
                <w:szCs w:val="20"/>
              </w:rPr>
              <w:t>1</w:t>
            </w:r>
          </w:p>
        </w:tc>
      </w:tr>
      <w:tr w:rsidR="002B1B78" w:rsidRPr="00235BB7" w14:paraId="7D5EB0F0" w14:textId="77777777" w:rsidTr="00892E10">
        <w:trPr>
          <w:cantSplit/>
        </w:trPr>
        <w:tc>
          <w:tcPr>
            <w:tcW w:w="1319" w:type="dxa"/>
          </w:tcPr>
          <w:p w14:paraId="49102351" w14:textId="77777777" w:rsidR="002B1B78" w:rsidRPr="00235BB7" w:rsidRDefault="002B1B78" w:rsidP="000F7345">
            <w:pPr>
              <w:autoSpaceDE w:val="0"/>
              <w:autoSpaceDN w:val="0"/>
              <w:adjustRightInd w:val="0"/>
              <w:spacing w:after="0"/>
              <w:rPr>
                <w:rFonts w:cstheme="minorHAnsi"/>
                <w:szCs w:val="20"/>
              </w:rPr>
            </w:pPr>
            <w:r w:rsidRPr="00235BB7">
              <w:rPr>
                <w:rFonts w:cstheme="minorHAnsi"/>
                <w:szCs w:val="20"/>
              </w:rPr>
              <w:t>Tando Allahyar</w:t>
            </w:r>
          </w:p>
        </w:tc>
        <w:tc>
          <w:tcPr>
            <w:tcW w:w="1964" w:type="dxa"/>
          </w:tcPr>
          <w:p w14:paraId="0B27AD13" w14:textId="77777777" w:rsidR="002B1B78" w:rsidRPr="00235BB7" w:rsidRDefault="002B1B78" w:rsidP="000F7345">
            <w:pPr>
              <w:spacing w:after="0"/>
              <w:rPr>
                <w:rFonts w:cstheme="minorHAnsi"/>
                <w:szCs w:val="20"/>
              </w:rPr>
            </w:pPr>
            <w:r w:rsidRPr="00235BB7">
              <w:rPr>
                <w:rFonts w:cstheme="minorHAnsi"/>
                <w:szCs w:val="20"/>
              </w:rPr>
              <w:t>1</w:t>
            </w:r>
          </w:p>
        </w:tc>
        <w:tc>
          <w:tcPr>
            <w:tcW w:w="2007" w:type="dxa"/>
          </w:tcPr>
          <w:p w14:paraId="0C2772CB" w14:textId="77777777" w:rsidR="002B1B78" w:rsidRPr="00235BB7" w:rsidRDefault="002B1B78" w:rsidP="000F7345">
            <w:pPr>
              <w:spacing w:after="0"/>
              <w:rPr>
                <w:rFonts w:cstheme="minorHAnsi"/>
                <w:szCs w:val="20"/>
              </w:rPr>
            </w:pPr>
            <w:r w:rsidRPr="00235BB7">
              <w:rPr>
                <w:rFonts w:cstheme="minorHAnsi"/>
                <w:szCs w:val="20"/>
              </w:rPr>
              <w:t>0</w:t>
            </w:r>
          </w:p>
        </w:tc>
        <w:tc>
          <w:tcPr>
            <w:tcW w:w="1447" w:type="dxa"/>
          </w:tcPr>
          <w:p w14:paraId="606B94C2" w14:textId="77777777" w:rsidR="002B1B78" w:rsidRPr="00235BB7" w:rsidRDefault="002B1B78" w:rsidP="000F7345">
            <w:pPr>
              <w:spacing w:after="0"/>
              <w:rPr>
                <w:rFonts w:cstheme="minorHAnsi"/>
                <w:szCs w:val="20"/>
              </w:rPr>
            </w:pPr>
            <w:r w:rsidRPr="00235BB7">
              <w:rPr>
                <w:rFonts w:cstheme="minorHAnsi"/>
                <w:szCs w:val="20"/>
              </w:rPr>
              <w:t>1</w:t>
            </w:r>
          </w:p>
        </w:tc>
        <w:tc>
          <w:tcPr>
            <w:tcW w:w="1553" w:type="dxa"/>
          </w:tcPr>
          <w:p w14:paraId="1A36CD77" w14:textId="77777777" w:rsidR="002B1B78" w:rsidRPr="00235BB7" w:rsidRDefault="002B1B78" w:rsidP="000F7345">
            <w:pPr>
              <w:spacing w:after="0"/>
              <w:rPr>
                <w:rFonts w:cstheme="minorHAnsi"/>
                <w:szCs w:val="20"/>
              </w:rPr>
            </w:pPr>
            <w:r w:rsidRPr="00235BB7">
              <w:rPr>
                <w:rFonts w:cstheme="minorHAnsi"/>
                <w:szCs w:val="20"/>
              </w:rPr>
              <w:t>1</w:t>
            </w:r>
          </w:p>
        </w:tc>
        <w:tc>
          <w:tcPr>
            <w:tcW w:w="1605" w:type="dxa"/>
          </w:tcPr>
          <w:p w14:paraId="437512CA" w14:textId="77777777" w:rsidR="002B1B78" w:rsidRPr="00235BB7" w:rsidRDefault="002B1B78" w:rsidP="000F7345">
            <w:pPr>
              <w:spacing w:after="0"/>
              <w:rPr>
                <w:rFonts w:cstheme="minorHAnsi"/>
                <w:szCs w:val="20"/>
              </w:rPr>
            </w:pPr>
            <w:r w:rsidRPr="00235BB7">
              <w:rPr>
                <w:rFonts w:cstheme="minorHAnsi"/>
                <w:szCs w:val="20"/>
              </w:rPr>
              <w:t>1</w:t>
            </w:r>
          </w:p>
        </w:tc>
      </w:tr>
      <w:tr w:rsidR="002B1B78" w:rsidRPr="00235BB7" w14:paraId="12217C12" w14:textId="77777777" w:rsidTr="00892E10">
        <w:trPr>
          <w:cantSplit/>
        </w:trPr>
        <w:tc>
          <w:tcPr>
            <w:tcW w:w="1319" w:type="dxa"/>
          </w:tcPr>
          <w:p w14:paraId="34B6D40F" w14:textId="77777777" w:rsidR="002B1B78" w:rsidRPr="00235BB7" w:rsidRDefault="002B1B78" w:rsidP="000F7345">
            <w:pPr>
              <w:autoSpaceDE w:val="0"/>
              <w:autoSpaceDN w:val="0"/>
              <w:adjustRightInd w:val="0"/>
              <w:spacing w:after="0"/>
              <w:rPr>
                <w:rFonts w:cstheme="minorHAnsi"/>
                <w:szCs w:val="20"/>
              </w:rPr>
            </w:pPr>
            <w:r w:rsidRPr="00235BB7">
              <w:rPr>
                <w:rFonts w:cstheme="minorHAnsi"/>
                <w:szCs w:val="20"/>
              </w:rPr>
              <w:t>Hyderabad</w:t>
            </w:r>
          </w:p>
        </w:tc>
        <w:tc>
          <w:tcPr>
            <w:tcW w:w="1964" w:type="dxa"/>
          </w:tcPr>
          <w:p w14:paraId="64F21A70" w14:textId="77777777" w:rsidR="002B1B78" w:rsidRPr="00235BB7" w:rsidRDefault="002B1B78" w:rsidP="000F7345">
            <w:pPr>
              <w:spacing w:after="0"/>
              <w:rPr>
                <w:rFonts w:cstheme="minorHAnsi"/>
                <w:szCs w:val="20"/>
              </w:rPr>
            </w:pPr>
            <w:r w:rsidRPr="00235BB7">
              <w:rPr>
                <w:rFonts w:cstheme="minorHAnsi"/>
                <w:szCs w:val="20"/>
              </w:rPr>
              <w:t>4</w:t>
            </w:r>
          </w:p>
        </w:tc>
        <w:tc>
          <w:tcPr>
            <w:tcW w:w="2007" w:type="dxa"/>
          </w:tcPr>
          <w:p w14:paraId="36ED3678" w14:textId="77777777" w:rsidR="002B1B78" w:rsidRPr="00235BB7" w:rsidRDefault="002B1B78" w:rsidP="000F7345">
            <w:pPr>
              <w:spacing w:after="0"/>
              <w:rPr>
                <w:rFonts w:cstheme="minorHAnsi"/>
                <w:szCs w:val="20"/>
              </w:rPr>
            </w:pPr>
            <w:r w:rsidRPr="00235BB7">
              <w:rPr>
                <w:rFonts w:cstheme="minorHAnsi"/>
                <w:szCs w:val="20"/>
              </w:rPr>
              <w:t>1</w:t>
            </w:r>
          </w:p>
        </w:tc>
        <w:tc>
          <w:tcPr>
            <w:tcW w:w="1447" w:type="dxa"/>
          </w:tcPr>
          <w:p w14:paraId="454F7621" w14:textId="77777777" w:rsidR="002B1B78" w:rsidRPr="00235BB7" w:rsidRDefault="002B1B78" w:rsidP="000F7345">
            <w:pPr>
              <w:spacing w:after="0"/>
              <w:rPr>
                <w:rFonts w:cstheme="minorHAnsi"/>
                <w:szCs w:val="20"/>
              </w:rPr>
            </w:pPr>
            <w:r w:rsidRPr="00235BB7">
              <w:rPr>
                <w:rFonts w:cstheme="minorHAnsi"/>
                <w:szCs w:val="20"/>
              </w:rPr>
              <w:t>2</w:t>
            </w:r>
          </w:p>
        </w:tc>
        <w:tc>
          <w:tcPr>
            <w:tcW w:w="1553" w:type="dxa"/>
          </w:tcPr>
          <w:p w14:paraId="1473B658" w14:textId="77777777" w:rsidR="002B1B78" w:rsidRPr="00235BB7" w:rsidRDefault="002B1B78" w:rsidP="000F7345">
            <w:pPr>
              <w:spacing w:after="0"/>
              <w:rPr>
                <w:rFonts w:cstheme="minorHAnsi"/>
                <w:szCs w:val="20"/>
              </w:rPr>
            </w:pPr>
            <w:r w:rsidRPr="00235BB7">
              <w:rPr>
                <w:rFonts w:cstheme="minorHAnsi"/>
                <w:szCs w:val="20"/>
              </w:rPr>
              <w:t>2</w:t>
            </w:r>
          </w:p>
        </w:tc>
        <w:tc>
          <w:tcPr>
            <w:tcW w:w="1605" w:type="dxa"/>
          </w:tcPr>
          <w:p w14:paraId="36270617" w14:textId="77777777" w:rsidR="002B1B78" w:rsidRPr="00235BB7" w:rsidRDefault="002B1B78" w:rsidP="000F7345">
            <w:pPr>
              <w:spacing w:after="0"/>
              <w:rPr>
                <w:rFonts w:cstheme="minorHAnsi"/>
                <w:szCs w:val="20"/>
              </w:rPr>
            </w:pPr>
            <w:r w:rsidRPr="00235BB7">
              <w:rPr>
                <w:rFonts w:cstheme="minorHAnsi"/>
                <w:szCs w:val="20"/>
              </w:rPr>
              <w:t>4</w:t>
            </w:r>
          </w:p>
        </w:tc>
      </w:tr>
      <w:tr w:rsidR="002B1B78" w:rsidRPr="00235BB7" w14:paraId="1AEC8496" w14:textId="77777777" w:rsidTr="00892E10">
        <w:trPr>
          <w:cantSplit/>
        </w:trPr>
        <w:tc>
          <w:tcPr>
            <w:tcW w:w="1319" w:type="dxa"/>
          </w:tcPr>
          <w:p w14:paraId="29A17E9B" w14:textId="77777777" w:rsidR="002B1B78" w:rsidRPr="00235BB7" w:rsidRDefault="002B1B78" w:rsidP="000F7345">
            <w:pPr>
              <w:autoSpaceDE w:val="0"/>
              <w:autoSpaceDN w:val="0"/>
              <w:adjustRightInd w:val="0"/>
              <w:spacing w:after="0"/>
              <w:rPr>
                <w:rFonts w:cstheme="minorHAnsi"/>
                <w:szCs w:val="20"/>
              </w:rPr>
            </w:pPr>
            <w:r w:rsidRPr="00235BB7">
              <w:rPr>
                <w:rFonts w:cstheme="minorHAnsi"/>
                <w:szCs w:val="20"/>
              </w:rPr>
              <w:t>Tando Muhammad Khan</w:t>
            </w:r>
          </w:p>
        </w:tc>
        <w:tc>
          <w:tcPr>
            <w:tcW w:w="1964" w:type="dxa"/>
          </w:tcPr>
          <w:p w14:paraId="3382BF66" w14:textId="77777777" w:rsidR="002B1B78" w:rsidRPr="00235BB7" w:rsidRDefault="002B1B78" w:rsidP="000F7345">
            <w:pPr>
              <w:spacing w:after="0"/>
              <w:rPr>
                <w:rFonts w:cstheme="minorHAnsi"/>
                <w:szCs w:val="20"/>
              </w:rPr>
            </w:pPr>
            <w:r w:rsidRPr="00235BB7">
              <w:rPr>
                <w:rFonts w:cstheme="minorHAnsi"/>
                <w:szCs w:val="20"/>
              </w:rPr>
              <w:t>1</w:t>
            </w:r>
          </w:p>
        </w:tc>
        <w:tc>
          <w:tcPr>
            <w:tcW w:w="2007" w:type="dxa"/>
          </w:tcPr>
          <w:p w14:paraId="39F583A6" w14:textId="77777777" w:rsidR="002B1B78" w:rsidRPr="00235BB7" w:rsidRDefault="002B1B78" w:rsidP="000F7345">
            <w:pPr>
              <w:spacing w:after="0"/>
              <w:rPr>
                <w:rFonts w:cstheme="minorHAnsi"/>
                <w:szCs w:val="20"/>
              </w:rPr>
            </w:pPr>
            <w:r w:rsidRPr="00235BB7">
              <w:rPr>
                <w:rFonts w:cstheme="minorHAnsi"/>
                <w:szCs w:val="20"/>
              </w:rPr>
              <w:t>0</w:t>
            </w:r>
          </w:p>
        </w:tc>
        <w:tc>
          <w:tcPr>
            <w:tcW w:w="1447" w:type="dxa"/>
          </w:tcPr>
          <w:p w14:paraId="1AC837BF" w14:textId="77777777" w:rsidR="002B1B78" w:rsidRPr="00235BB7" w:rsidRDefault="002B1B78" w:rsidP="000F7345">
            <w:pPr>
              <w:spacing w:after="0"/>
              <w:rPr>
                <w:rFonts w:cstheme="minorHAnsi"/>
                <w:szCs w:val="20"/>
              </w:rPr>
            </w:pPr>
            <w:r w:rsidRPr="00235BB7">
              <w:rPr>
                <w:rFonts w:cstheme="minorHAnsi"/>
                <w:szCs w:val="20"/>
              </w:rPr>
              <w:t>0</w:t>
            </w:r>
          </w:p>
        </w:tc>
        <w:tc>
          <w:tcPr>
            <w:tcW w:w="1553" w:type="dxa"/>
          </w:tcPr>
          <w:p w14:paraId="0E0F55F5" w14:textId="77777777" w:rsidR="002B1B78" w:rsidRPr="00235BB7" w:rsidRDefault="002B1B78" w:rsidP="000F7345">
            <w:pPr>
              <w:spacing w:after="0"/>
              <w:rPr>
                <w:rFonts w:cstheme="minorHAnsi"/>
                <w:szCs w:val="20"/>
              </w:rPr>
            </w:pPr>
            <w:r w:rsidRPr="00235BB7">
              <w:rPr>
                <w:rFonts w:cstheme="minorHAnsi"/>
                <w:szCs w:val="20"/>
              </w:rPr>
              <w:t>0</w:t>
            </w:r>
          </w:p>
        </w:tc>
        <w:tc>
          <w:tcPr>
            <w:tcW w:w="1605" w:type="dxa"/>
          </w:tcPr>
          <w:p w14:paraId="7D615AFD" w14:textId="77777777" w:rsidR="002B1B78" w:rsidRPr="00235BB7" w:rsidRDefault="002B1B78" w:rsidP="000F7345">
            <w:pPr>
              <w:spacing w:after="0"/>
              <w:rPr>
                <w:rFonts w:cstheme="minorHAnsi"/>
                <w:szCs w:val="20"/>
              </w:rPr>
            </w:pPr>
            <w:r w:rsidRPr="00235BB7">
              <w:rPr>
                <w:rFonts w:cstheme="minorHAnsi"/>
                <w:szCs w:val="20"/>
              </w:rPr>
              <w:t>1</w:t>
            </w:r>
          </w:p>
        </w:tc>
      </w:tr>
      <w:tr w:rsidR="002B1B78" w:rsidRPr="00235BB7" w14:paraId="3432A508" w14:textId="77777777" w:rsidTr="00892E10">
        <w:trPr>
          <w:cantSplit/>
        </w:trPr>
        <w:tc>
          <w:tcPr>
            <w:tcW w:w="1319" w:type="dxa"/>
          </w:tcPr>
          <w:p w14:paraId="7EA73EE3" w14:textId="77777777" w:rsidR="002B1B78" w:rsidRPr="00235BB7" w:rsidRDefault="002B1B78" w:rsidP="000F7345">
            <w:pPr>
              <w:autoSpaceDE w:val="0"/>
              <w:autoSpaceDN w:val="0"/>
              <w:adjustRightInd w:val="0"/>
              <w:spacing w:after="0"/>
              <w:rPr>
                <w:rFonts w:cstheme="minorHAnsi"/>
                <w:szCs w:val="20"/>
              </w:rPr>
            </w:pPr>
            <w:r w:rsidRPr="00235BB7">
              <w:rPr>
                <w:rFonts w:cstheme="minorHAnsi"/>
                <w:szCs w:val="20"/>
              </w:rPr>
              <w:t>Jamshoro</w:t>
            </w:r>
          </w:p>
        </w:tc>
        <w:tc>
          <w:tcPr>
            <w:tcW w:w="1964" w:type="dxa"/>
          </w:tcPr>
          <w:p w14:paraId="712486D8" w14:textId="77777777" w:rsidR="002B1B78" w:rsidRPr="00235BB7" w:rsidRDefault="002B1B78" w:rsidP="000F7345">
            <w:pPr>
              <w:spacing w:after="0"/>
              <w:rPr>
                <w:rFonts w:cstheme="minorHAnsi"/>
                <w:szCs w:val="20"/>
              </w:rPr>
            </w:pPr>
            <w:r w:rsidRPr="00235BB7">
              <w:rPr>
                <w:rFonts w:cstheme="minorHAnsi"/>
                <w:szCs w:val="20"/>
              </w:rPr>
              <w:t>1</w:t>
            </w:r>
          </w:p>
        </w:tc>
        <w:tc>
          <w:tcPr>
            <w:tcW w:w="2007" w:type="dxa"/>
          </w:tcPr>
          <w:p w14:paraId="2155FA64" w14:textId="77777777" w:rsidR="002B1B78" w:rsidRPr="00235BB7" w:rsidRDefault="002B1B78" w:rsidP="000F7345">
            <w:pPr>
              <w:spacing w:after="0"/>
              <w:rPr>
                <w:rFonts w:cstheme="minorHAnsi"/>
                <w:szCs w:val="20"/>
              </w:rPr>
            </w:pPr>
            <w:r w:rsidRPr="00235BB7">
              <w:rPr>
                <w:rFonts w:cstheme="minorHAnsi"/>
                <w:szCs w:val="20"/>
              </w:rPr>
              <w:t>0</w:t>
            </w:r>
          </w:p>
        </w:tc>
        <w:tc>
          <w:tcPr>
            <w:tcW w:w="1447" w:type="dxa"/>
          </w:tcPr>
          <w:p w14:paraId="7A7393C9" w14:textId="77777777" w:rsidR="002B1B78" w:rsidRPr="00235BB7" w:rsidRDefault="002B1B78" w:rsidP="000F7345">
            <w:pPr>
              <w:spacing w:after="0"/>
              <w:rPr>
                <w:rFonts w:cstheme="minorHAnsi"/>
                <w:szCs w:val="20"/>
              </w:rPr>
            </w:pPr>
            <w:r w:rsidRPr="00235BB7">
              <w:rPr>
                <w:rFonts w:cstheme="minorHAnsi"/>
                <w:szCs w:val="20"/>
              </w:rPr>
              <w:t>1</w:t>
            </w:r>
          </w:p>
        </w:tc>
        <w:tc>
          <w:tcPr>
            <w:tcW w:w="1553" w:type="dxa"/>
          </w:tcPr>
          <w:p w14:paraId="3EF96E78" w14:textId="77777777" w:rsidR="002B1B78" w:rsidRPr="00235BB7" w:rsidRDefault="002B1B78" w:rsidP="000F7345">
            <w:pPr>
              <w:spacing w:after="0"/>
              <w:rPr>
                <w:rFonts w:cstheme="minorHAnsi"/>
                <w:szCs w:val="20"/>
              </w:rPr>
            </w:pPr>
            <w:r w:rsidRPr="00235BB7">
              <w:rPr>
                <w:rFonts w:cstheme="minorHAnsi"/>
                <w:szCs w:val="20"/>
              </w:rPr>
              <w:t>1</w:t>
            </w:r>
          </w:p>
        </w:tc>
        <w:tc>
          <w:tcPr>
            <w:tcW w:w="1605" w:type="dxa"/>
          </w:tcPr>
          <w:p w14:paraId="020FD387" w14:textId="77777777" w:rsidR="002B1B78" w:rsidRPr="00235BB7" w:rsidRDefault="002B1B78" w:rsidP="000F7345">
            <w:pPr>
              <w:spacing w:after="0"/>
              <w:rPr>
                <w:rFonts w:cstheme="minorHAnsi"/>
                <w:szCs w:val="20"/>
              </w:rPr>
            </w:pPr>
            <w:r w:rsidRPr="00235BB7">
              <w:rPr>
                <w:rFonts w:cstheme="minorHAnsi"/>
                <w:szCs w:val="20"/>
              </w:rPr>
              <w:t>3</w:t>
            </w:r>
          </w:p>
        </w:tc>
      </w:tr>
      <w:tr w:rsidR="002B1B78" w:rsidRPr="00235BB7" w14:paraId="58A22C14" w14:textId="77777777" w:rsidTr="00892E10">
        <w:trPr>
          <w:cantSplit/>
        </w:trPr>
        <w:tc>
          <w:tcPr>
            <w:tcW w:w="1319" w:type="dxa"/>
          </w:tcPr>
          <w:p w14:paraId="15F1E639" w14:textId="77777777" w:rsidR="002B1B78" w:rsidRPr="00235BB7" w:rsidRDefault="002B1B78" w:rsidP="000F7345">
            <w:pPr>
              <w:autoSpaceDE w:val="0"/>
              <w:autoSpaceDN w:val="0"/>
              <w:adjustRightInd w:val="0"/>
              <w:spacing w:after="0"/>
              <w:rPr>
                <w:rFonts w:cstheme="minorHAnsi"/>
                <w:szCs w:val="20"/>
              </w:rPr>
            </w:pPr>
            <w:r w:rsidRPr="00235BB7">
              <w:rPr>
                <w:rFonts w:cstheme="minorHAnsi"/>
                <w:szCs w:val="20"/>
              </w:rPr>
              <w:t>Tharparkar</w:t>
            </w:r>
          </w:p>
        </w:tc>
        <w:tc>
          <w:tcPr>
            <w:tcW w:w="1964" w:type="dxa"/>
          </w:tcPr>
          <w:p w14:paraId="7C19D9AB" w14:textId="77777777" w:rsidR="002B1B78" w:rsidRPr="00235BB7" w:rsidRDefault="002B1B78" w:rsidP="000F7345">
            <w:pPr>
              <w:spacing w:after="0"/>
              <w:rPr>
                <w:rFonts w:cstheme="minorHAnsi"/>
                <w:szCs w:val="20"/>
              </w:rPr>
            </w:pPr>
            <w:r w:rsidRPr="00235BB7">
              <w:rPr>
                <w:rFonts w:cstheme="minorHAnsi"/>
                <w:szCs w:val="20"/>
              </w:rPr>
              <w:t>1</w:t>
            </w:r>
          </w:p>
        </w:tc>
        <w:tc>
          <w:tcPr>
            <w:tcW w:w="2007" w:type="dxa"/>
          </w:tcPr>
          <w:p w14:paraId="06C06179" w14:textId="77777777" w:rsidR="002B1B78" w:rsidRPr="00235BB7" w:rsidRDefault="002B1B78" w:rsidP="000F7345">
            <w:pPr>
              <w:spacing w:after="0"/>
              <w:rPr>
                <w:rFonts w:cstheme="minorHAnsi"/>
                <w:szCs w:val="20"/>
              </w:rPr>
            </w:pPr>
            <w:r w:rsidRPr="00235BB7">
              <w:rPr>
                <w:rFonts w:cstheme="minorHAnsi"/>
                <w:szCs w:val="20"/>
              </w:rPr>
              <w:t>0</w:t>
            </w:r>
          </w:p>
        </w:tc>
        <w:tc>
          <w:tcPr>
            <w:tcW w:w="1447" w:type="dxa"/>
          </w:tcPr>
          <w:p w14:paraId="1D68053F" w14:textId="77777777" w:rsidR="002B1B78" w:rsidRPr="00235BB7" w:rsidRDefault="002B1B78" w:rsidP="000F7345">
            <w:pPr>
              <w:spacing w:after="0"/>
              <w:rPr>
                <w:rFonts w:cstheme="minorHAnsi"/>
                <w:szCs w:val="20"/>
              </w:rPr>
            </w:pPr>
            <w:r w:rsidRPr="00235BB7">
              <w:rPr>
                <w:rFonts w:cstheme="minorHAnsi"/>
                <w:szCs w:val="20"/>
              </w:rPr>
              <w:t>1</w:t>
            </w:r>
          </w:p>
        </w:tc>
        <w:tc>
          <w:tcPr>
            <w:tcW w:w="1553" w:type="dxa"/>
          </w:tcPr>
          <w:p w14:paraId="3A9E14C2" w14:textId="77777777" w:rsidR="002B1B78" w:rsidRPr="00235BB7" w:rsidRDefault="002B1B78" w:rsidP="000F7345">
            <w:pPr>
              <w:spacing w:after="0"/>
              <w:rPr>
                <w:rFonts w:cstheme="minorHAnsi"/>
                <w:szCs w:val="20"/>
              </w:rPr>
            </w:pPr>
            <w:r w:rsidRPr="00235BB7">
              <w:rPr>
                <w:rFonts w:cstheme="minorHAnsi"/>
                <w:szCs w:val="20"/>
              </w:rPr>
              <w:t>1</w:t>
            </w:r>
          </w:p>
        </w:tc>
        <w:tc>
          <w:tcPr>
            <w:tcW w:w="1605" w:type="dxa"/>
          </w:tcPr>
          <w:p w14:paraId="5D8F2C45" w14:textId="77777777" w:rsidR="002B1B78" w:rsidRPr="00235BB7" w:rsidRDefault="002B1B78" w:rsidP="000F7345">
            <w:pPr>
              <w:spacing w:after="0"/>
              <w:rPr>
                <w:rFonts w:cstheme="minorHAnsi"/>
                <w:szCs w:val="20"/>
              </w:rPr>
            </w:pPr>
            <w:r w:rsidRPr="00235BB7">
              <w:rPr>
                <w:rFonts w:cstheme="minorHAnsi"/>
                <w:szCs w:val="20"/>
              </w:rPr>
              <w:t>1</w:t>
            </w:r>
          </w:p>
        </w:tc>
      </w:tr>
      <w:tr w:rsidR="002B1B78" w:rsidRPr="00235BB7" w14:paraId="10B9567D" w14:textId="77777777" w:rsidTr="00892E10">
        <w:trPr>
          <w:cantSplit/>
        </w:trPr>
        <w:tc>
          <w:tcPr>
            <w:tcW w:w="1319" w:type="dxa"/>
          </w:tcPr>
          <w:p w14:paraId="6081F360" w14:textId="77777777" w:rsidR="002B1B78" w:rsidRPr="00235BB7" w:rsidRDefault="002B1B78" w:rsidP="000F7345">
            <w:pPr>
              <w:autoSpaceDE w:val="0"/>
              <w:autoSpaceDN w:val="0"/>
              <w:adjustRightInd w:val="0"/>
              <w:spacing w:after="0"/>
              <w:rPr>
                <w:rFonts w:cstheme="minorHAnsi"/>
                <w:szCs w:val="20"/>
              </w:rPr>
            </w:pPr>
            <w:r w:rsidRPr="00235BB7">
              <w:rPr>
                <w:rFonts w:cstheme="minorHAnsi"/>
                <w:szCs w:val="20"/>
              </w:rPr>
              <w:t>Badin</w:t>
            </w:r>
          </w:p>
        </w:tc>
        <w:tc>
          <w:tcPr>
            <w:tcW w:w="1964" w:type="dxa"/>
          </w:tcPr>
          <w:p w14:paraId="74628A3B" w14:textId="77777777" w:rsidR="002B1B78" w:rsidRPr="00235BB7" w:rsidRDefault="002B1B78" w:rsidP="000F7345">
            <w:pPr>
              <w:spacing w:after="0"/>
              <w:rPr>
                <w:rFonts w:cstheme="minorHAnsi"/>
                <w:szCs w:val="20"/>
              </w:rPr>
            </w:pPr>
            <w:r w:rsidRPr="00235BB7">
              <w:rPr>
                <w:rFonts w:cstheme="minorHAnsi"/>
                <w:szCs w:val="20"/>
              </w:rPr>
              <w:t>4</w:t>
            </w:r>
          </w:p>
        </w:tc>
        <w:tc>
          <w:tcPr>
            <w:tcW w:w="2007" w:type="dxa"/>
          </w:tcPr>
          <w:p w14:paraId="035DE9E8" w14:textId="77777777" w:rsidR="002B1B78" w:rsidRPr="00235BB7" w:rsidRDefault="002B1B78" w:rsidP="000F7345">
            <w:pPr>
              <w:spacing w:after="0"/>
              <w:rPr>
                <w:rFonts w:cstheme="minorHAnsi"/>
                <w:szCs w:val="20"/>
              </w:rPr>
            </w:pPr>
            <w:r w:rsidRPr="00235BB7">
              <w:rPr>
                <w:rFonts w:cstheme="minorHAnsi"/>
                <w:szCs w:val="20"/>
              </w:rPr>
              <w:t>0</w:t>
            </w:r>
          </w:p>
        </w:tc>
        <w:tc>
          <w:tcPr>
            <w:tcW w:w="1447" w:type="dxa"/>
          </w:tcPr>
          <w:p w14:paraId="44E30F1F" w14:textId="77777777" w:rsidR="002B1B78" w:rsidRPr="00235BB7" w:rsidRDefault="002B1B78" w:rsidP="000F7345">
            <w:pPr>
              <w:spacing w:after="0"/>
              <w:rPr>
                <w:rFonts w:cstheme="minorHAnsi"/>
                <w:szCs w:val="20"/>
              </w:rPr>
            </w:pPr>
            <w:r w:rsidRPr="00235BB7">
              <w:rPr>
                <w:rFonts w:cstheme="minorHAnsi"/>
                <w:szCs w:val="20"/>
              </w:rPr>
              <w:t>1</w:t>
            </w:r>
          </w:p>
        </w:tc>
        <w:tc>
          <w:tcPr>
            <w:tcW w:w="1553" w:type="dxa"/>
          </w:tcPr>
          <w:p w14:paraId="55C7E7AF" w14:textId="77777777" w:rsidR="002B1B78" w:rsidRPr="00235BB7" w:rsidRDefault="002B1B78" w:rsidP="000F7345">
            <w:pPr>
              <w:spacing w:after="0"/>
              <w:rPr>
                <w:rFonts w:cstheme="minorHAnsi"/>
                <w:szCs w:val="20"/>
              </w:rPr>
            </w:pPr>
            <w:r w:rsidRPr="00235BB7">
              <w:rPr>
                <w:rFonts w:cstheme="minorHAnsi"/>
                <w:szCs w:val="20"/>
              </w:rPr>
              <w:t>2</w:t>
            </w:r>
          </w:p>
        </w:tc>
        <w:tc>
          <w:tcPr>
            <w:tcW w:w="1605" w:type="dxa"/>
          </w:tcPr>
          <w:p w14:paraId="71101317" w14:textId="77777777" w:rsidR="002B1B78" w:rsidRPr="00235BB7" w:rsidRDefault="002B1B78" w:rsidP="000F7345">
            <w:pPr>
              <w:spacing w:after="0"/>
              <w:rPr>
                <w:rFonts w:cstheme="minorHAnsi"/>
                <w:szCs w:val="20"/>
              </w:rPr>
            </w:pPr>
            <w:r w:rsidRPr="00235BB7">
              <w:rPr>
                <w:rFonts w:cstheme="minorHAnsi"/>
                <w:szCs w:val="20"/>
              </w:rPr>
              <w:t>4</w:t>
            </w:r>
          </w:p>
        </w:tc>
      </w:tr>
      <w:tr w:rsidR="002B1B78" w:rsidRPr="00235BB7" w14:paraId="41EA3B60" w14:textId="77777777" w:rsidTr="00892E10">
        <w:trPr>
          <w:cantSplit/>
        </w:trPr>
        <w:tc>
          <w:tcPr>
            <w:tcW w:w="9895" w:type="dxa"/>
            <w:gridSpan w:val="6"/>
          </w:tcPr>
          <w:p w14:paraId="3137BA13" w14:textId="77777777" w:rsidR="002B1B78" w:rsidRPr="00235BB7" w:rsidRDefault="002B1B78" w:rsidP="000F7345">
            <w:pPr>
              <w:spacing w:after="0"/>
              <w:rPr>
                <w:rFonts w:cstheme="minorHAnsi"/>
                <w:i/>
                <w:sz w:val="16"/>
                <w:szCs w:val="16"/>
              </w:rPr>
            </w:pPr>
            <w:r w:rsidRPr="00235BB7">
              <w:rPr>
                <w:rFonts w:cstheme="minorHAnsi"/>
                <w:i/>
                <w:color w:val="808080" w:themeColor="background1" w:themeShade="80"/>
                <w:sz w:val="16"/>
                <w:szCs w:val="16"/>
              </w:rPr>
              <w:t>Source: Development Statistics of Sindh 2019</w:t>
            </w:r>
          </w:p>
        </w:tc>
      </w:tr>
    </w:tbl>
    <w:p w14:paraId="3241615B" w14:textId="77777777" w:rsidR="002B1B78" w:rsidRDefault="002B1B78" w:rsidP="00957CFC"/>
    <w:p w14:paraId="491B2013" w14:textId="77777777" w:rsidR="002B1B78" w:rsidRDefault="002B1B78" w:rsidP="002B1B78">
      <w:pPr>
        <w:pStyle w:val="ListParagraph"/>
        <w:spacing w:after="160" w:line="259" w:lineRule="auto"/>
        <w:rPr>
          <w:b/>
        </w:rPr>
      </w:pPr>
    </w:p>
    <w:p w14:paraId="420663C0" w14:textId="54653124" w:rsidR="00740DAB" w:rsidRDefault="00740DAB" w:rsidP="00894464">
      <w:pPr>
        <w:pStyle w:val="ListParagraph"/>
        <w:numPr>
          <w:ilvl w:val="0"/>
          <w:numId w:val="25"/>
        </w:numPr>
        <w:spacing w:after="160" w:line="259" w:lineRule="auto"/>
        <w:ind w:left="720" w:hanging="360"/>
        <w:rPr>
          <w:b/>
        </w:rPr>
      </w:pPr>
      <w:r>
        <w:rPr>
          <w:b/>
        </w:rPr>
        <w:t>Health Issues Due to Bad Agricultural Practices</w:t>
      </w:r>
    </w:p>
    <w:p w14:paraId="0A2D904C" w14:textId="77777777" w:rsidR="00740DAB" w:rsidRDefault="00740DAB" w:rsidP="00740DAB">
      <w:pPr>
        <w:pStyle w:val="ListParagraph"/>
        <w:rPr>
          <w:b/>
        </w:rPr>
      </w:pPr>
    </w:p>
    <w:p w14:paraId="4421D384" w14:textId="0384908F" w:rsidR="00740DAB" w:rsidRPr="001264BA" w:rsidRDefault="00740DAB" w:rsidP="00957CFC">
      <w:pPr>
        <w:rPr>
          <w:shd w:val="clear" w:color="auto" w:fill="FFFFFF"/>
        </w:rPr>
      </w:pPr>
      <w:r w:rsidRPr="001264BA">
        <w:rPr>
          <w:shd w:val="clear" w:color="auto" w:fill="FFFFFF"/>
        </w:rPr>
        <w:t>In rural Sindh, pesticides are typically sprayed manually with limited protective clothing. Excessive spraying is usually reported in cotton</w:t>
      </w:r>
      <w:r w:rsidR="00D60013">
        <w:rPr>
          <w:shd w:val="clear" w:color="auto" w:fill="FFFFFF"/>
        </w:rPr>
        <w:t>-</w:t>
      </w:r>
      <w:r w:rsidRPr="001264BA">
        <w:rPr>
          <w:shd w:val="clear" w:color="auto" w:fill="FFFFFF"/>
        </w:rPr>
        <w:t>growing areas. As this particular crop is dominated by women</w:t>
      </w:r>
      <w:r w:rsidR="00D60013">
        <w:rPr>
          <w:shd w:val="clear" w:color="auto" w:fill="FFFFFF"/>
        </w:rPr>
        <w:t>,</w:t>
      </w:r>
      <w:r w:rsidRPr="001264BA">
        <w:rPr>
          <w:shd w:val="clear" w:color="auto" w:fill="FFFFFF"/>
        </w:rPr>
        <w:t xml:space="preserve"> it is possible that female cotton pickers’ health is more at stake due to their long hours in cotton fields. They are also exposed to pesticide</w:t>
      </w:r>
      <w:r w:rsidR="00D60013">
        <w:rPr>
          <w:shd w:val="clear" w:color="auto" w:fill="FFFFFF"/>
        </w:rPr>
        <w:t>s</w:t>
      </w:r>
      <w:r w:rsidRPr="001264BA">
        <w:rPr>
          <w:shd w:val="clear" w:color="auto" w:fill="FFFFFF"/>
        </w:rPr>
        <w:t xml:space="preserve"> in the form of inhaling in </w:t>
      </w:r>
      <w:r w:rsidR="00D60013">
        <w:rPr>
          <w:shd w:val="clear" w:color="auto" w:fill="FFFFFF"/>
        </w:rPr>
        <w:t xml:space="preserve">a </w:t>
      </w:r>
      <w:r w:rsidRPr="001264BA">
        <w:rPr>
          <w:shd w:val="clear" w:color="auto" w:fill="FFFFFF"/>
        </w:rPr>
        <w:t>polluted environment when the adjacent fields are sprayed. Although regulations exist ensuring training and the use of plant protection equipment by farm workers including pickers, however, such regulations are rarely practiced. Off</w:t>
      </w:r>
      <w:r w:rsidR="00D60013">
        <w:rPr>
          <w:shd w:val="clear" w:color="auto" w:fill="FFFFFF"/>
        </w:rPr>
        <w:t>-</w:t>
      </w:r>
      <w:r w:rsidRPr="001264BA">
        <w:rPr>
          <w:shd w:val="clear" w:color="auto" w:fill="FFFFFF"/>
        </w:rPr>
        <w:t>field, pesticides are not stored properly</w:t>
      </w:r>
      <w:r w:rsidR="00920E1F">
        <w:rPr>
          <w:shd w:val="clear" w:color="auto" w:fill="FFFFFF"/>
        </w:rPr>
        <w:t>,</w:t>
      </w:r>
      <w:r w:rsidRPr="001264BA">
        <w:rPr>
          <w:shd w:val="clear" w:color="auto" w:fill="FFFFFF"/>
        </w:rPr>
        <w:t xml:space="preserve"> and empty containers of pesticides used for carrying water are commonly observed.</w:t>
      </w:r>
    </w:p>
    <w:p w14:paraId="60BC55FA" w14:textId="77777777" w:rsidR="00740DAB" w:rsidRDefault="00740DAB" w:rsidP="00740DAB">
      <w:pPr>
        <w:pStyle w:val="ListParagraph"/>
      </w:pPr>
    </w:p>
    <w:p w14:paraId="1A816341" w14:textId="2E020966" w:rsidR="00740DAB" w:rsidRDefault="00740DAB" w:rsidP="00894464">
      <w:pPr>
        <w:pStyle w:val="ListParagraph"/>
        <w:numPr>
          <w:ilvl w:val="0"/>
          <w:numId w:val="25"/>
        </w:numPr>
        <w:spacing w:after="160" w:line="259" w:lineRule="auto"/>
        <w:ind w:left="720" w:hanging="360"/>
        <w:rPr>
          <w:b/>
        </w:rPr>
      </w:pPr>
      <w:r w:rsidRPr="004C3594">
        <w:rPr>
          <w:b/>
        </w:rPr>
        <w:t>Role of Women in Water Management</w:t>
      </w:r>
    </w:p>
    <w:p w14:paraId="1F2F486D" w14:textId="34F06754" w:rsidR="00F52277" w:rsidRDefault="00F52277" w:rsidP="003F7A64">
      <w:pPr>
        <w:pStyle w:val="NoSpacing"/>
        <w:rPr>
          <w:rFonts w:eastAsiaTheme="minorEastAsia"/>
          <w:color w:val="000000" w:themeColor="text1"/>
        </w:rPr>
      </w:pPr>
      <w:r w:rsidRPr="003F7A64">
        <w:rPr>
          <w:rStyle w:val="NoSpacingChar"/>
        </w:rPr>
        <w:t>Women are crucial stakeholder</w:t>
      </w:r>
      <w:r w:rsidR="006A2F28">
        <w:rPr>
          <w:rStyle w:val="NoSpacingChar"/>
        </w:rPr>
        <w:t>s</w:t>
      </w:r>
      <w:r w:rsidR="009961E4" w:rsidRPr="003F67FD">
        <w:rPr>
          <w:rStyle w:val="NoSpacingChar"/>
        </w:rPr>
        <w:t xml:space="preserve"> in irrigation management.</w:t>
      </w:r>
      <w:r w:rsidR="009961E4">
        <w:rPr>
          <w:rStyle w:val="NoSpacingChar"/>
        </w:rPr>
        <w:t xml:space="preserve"> As users</w:t>
      </w:r>
      <w:r w:rsidR="006A2F28">
        <w:rPr>
          <w:rStyle w:val="NoSpacingChar"/>
        </w:rPr>
        <w:t>,</w:t>
      </w:r>
      <w:r w:rsidR="009961E4">
        <w:rPr>
          <w:rStyle w:val="NoSpacingChar"/>
        </w:rPr>
        <w:t xml:space="preserve"> their</w:t>
      </w:r>
      <w:r w:rsidR="009961E4" w:rsidRPr="003F67FD">
        <w:rPr>
          <w:rStyle w:val="NoSpacingChar"/>
        </w:rPr>
        <w:t xml:space="preserve"> </w:t>
      </w:r>
      <w:r w:rsidR="009961E4">
        <w:rPr>
          <w:rStyle w:val="NoSpacingChar"/>
        </w:rPr>
        <w:t>d</w:t>
      </w:r>
      <w:r w:rsidRPr="003F7A64">
        <w:rPr>
          <w:rStyle w:val="NoSpacingChar"/>
        </w:rPr>
        <w:t>eci</w:t>
      </w:r>
      <w:r w:rsidR="009961E4" w:rsidRPr="003F67FD">
        <w:rPr>
          <w:rStyle w:val="NoSpacingChar"/>
        </w:rPr>
        <w:t>sion</w:t>
      </w:r>
      <w:r w:rsidRPr="003F7A64">
        <w:rPr>
          <w:rStyle w:val="NoSpacingChar"/>
        </w:rPr>
        <w:t xml:space="preserve"> on water delivery schedules, the quantity and quality of water and the type of water infrastructure constructed </w:t>
      </w:r>
      <w:r w:rsidR="006A2F28">
        <w:rPr>
          <w:rStyle w:val="NoSpacingChar"/>
        </w:rPr>
        <w:t>are</w:t>
      </w:r>
      <w:r w:rsidRPr="003F7A64">
        <w:rPr>
          <w:rStyle w:val="NoSpacingChar"/>
        </w:rPr>
        <w:t xml:space="preserve"> crucial because women’s daily household activities</w:t>
      </w:r>
      <w:r w:rsidR="002A03F3">
        <w:rPr>
          <w:rStyle w:val="NoSpacingChar"/>
        </w:rPr>
        <w:t xml:space="preserve"> and well being of their livestock</w:t>
      </w:r>
      <w:r w:rsidRPr="003F7A64">
        <w:rPr>
          <w:rStyle w:val="NoSpacingChar"/>
        </w:rPr>
        <w:t xml:space="preserve"> depend on it. Despite women’s significant role in agriculture, they have traditionally been excluded from decision-making in irrigation management</w:t>
      </w:r>
      <w:r w:rsidR="009961E4">
        <w:rPr>
          <w:rStyle w:val="NoSpacingChar"/>
        </w:rPr>
        <w:t>.</w:t>
      </w:r>
      <w:r w:rsidR="002A03F3">
        <w:rPr>
          <w:rStyle w:val="NoSpacingChar"/>
        </w:rPr>
        <w:t xml:space="preserve"> Reasons o</w:t>
      </w:r>
      <w:r w:rsidR="009961E4">
        <w:rPr>
          <w:rStyle w:val="NoSpacingChar"/>
        </w:rPr>
        <w:t>ther than restrictive</w:t>
      </w:r>
      <w:r w:rsidR="009961E4" w:rsidRPr="003F67FD">
        <w:rPr>
          <w:rStyle w:val="NoSpacingChar"/>
        </w:rPr>
        <w:t xml:space="preserve"> </w:t>
      </w:r>
      <w:r w:rsidRPr="003F7A64">
        <w:rPr>
          <w:rStyle w:val="NoSpacingChar"/>
        </w:rPr>
        <w:t>social norms</w:t>
      </w:r>
      <w:r w:rsidR="002A03F3" w:rsidRPr="003F67FD">
        <w:rPr>
          <w:rStyle w:val="NoSpacingChar"/>
        </w:rPr>
        <w:t xml:space="preserve"> include </w:t>
      </w:r>
      <w:r w:rsidR="002A03F3">
        <w:rPr>
          <w:rStyle w:val="NoSpacingChar"/>
        </w:rPr>
        <w:t>timings of irrigation water, which is often released in very early hours</w:t>
      </w:r>
      <w:r w:rsidRPr="003F7A64">
        <w:rPr>
          <w:rStyle w:val="NoSpacingChar"/>
        </w:rPr>
        <w:t>. Even if women attend FOs meetings, their opinions may not be con</w:t>
      </w:r>
      <w:r w:rsidR="009961E4" w:rsidRPr="003F67FD">
        <w:rPr>
          <w:rStyle w:val="NoSpacingChar"/>
        </w:rPr>
        <w:t>sidered (Junaid et al</w:t>
      </w:r>
      <w:r w:rsidR="006A2F28">
        <w:rPr>
          <w:rStyle w:val="NoSpacingChar"/>
        </w:rPr>
        <w:t>.</w:t>
      </w:r>
      <w:r w:rsidR="009961E4" w:rsidRPr="003F67FD">
        <w:rPr>
          <w:rStyle w:val="NoSpacingChar"/>
        </w:rPr>
        <w:t xml:space="preserve">, 2019). </w:t>
      </w:r>
    </w:p>
    <w:p w14:paraId="5FED324C" w14:textId="77777777" w:rsidR="009961E4" w:rsidRPr="003F7A64" w:rsidRDefault="009961E4" w:rsidP="003F7A64">
      <w:pPr>
        <w:pStyle w:val="NoSpacing"/>
        <w:rPr>
          <w:b/>
        </w:rPr>
      </w:pPr>
    </w:p>
    <w:p w14:paraId="77173921" w14:textId="1A5242D0" w:rsidR="00F52277" w:rsidRDefault="003A5813" w:rsidP="00957CFC">
      <w:r>
        <w:t>H</w:t>
      </w:r>
      <w:r w:rsidR="002A03F3">
        <w:t>istorically</w:t>
      </w:r>
      <w:r w:rsidR="006A2F28">
        <w:t>,</w:t>
      </w:r>
      <w:r w:rsidR="009961E4">
        <w:t xml:space="preserve"> irrigation remained exclusively male</w:t>
      </w:r>
      <w:r w:rsidR="006A2F28">
        <w:t>-</w:t>
      </w:r>
      <w:r w:rsidR="009961E4">
        <w:t xml:space="preserve">dominated. </w:t>
      </w:r>
      <w:r w:rsidR="00740DAB">
        <w:t>Prior to the 1990s</w:t>
      </w:r>
      <w:r w:rsidR="006A2F28">
        <w:t>,</w:t>
      </w:r>
      <w:r w:rsidR="00740DAB">
        <w:t xml:space="preserve"> the irrigation network along the Indus Basin involved large</w:t>
      </w:r>
      <w:r w:rsidR="006A2F28">
        <w:t>-</w:t>
      </w:r>
      <w:r w:rsidR="00740DAB">
        <w:t xml:space="preserve">scale public works with little participation by </w:t>
      </w:r>
      <w:r w:rsidR="006A2F28">
        <w:t xml:space="preserve">the </w:t>
      </w:r>
      <w:r w:rsidR="00740DAB">
        <w:t xml:space="preserve">community. These were carried out exclusively by male engineers and </w:t>
      </w:r>
      <w:r w:rsidR="006A2F28">
        <w:t xml:space="preserve">the </w:t>
      </w:r>
      <w:r w:rsidR="00740DAB">
        <w:t xml:space="preserve">male labor force. </w:t>
      </w:r>
      <w:r w:rsidR="00740DAB" w:rsidRPr="004C3594">
        <w:t>To date</w:t>
      </w:r>
      <w:r w:rsidR="006A2F28">
        <w:t>,</w:t>
      </w:r>
      <w:r w:rsidR="00740DAB" w:rsidRPr="004C3594">
        <w:t xml:space="preserve"> not a single female engineer is employed in </w:t>
      </w:r>
      <w:r w:rsidR="006A2F28">
        <w:t xml:space="preserve">the </w:t>
      </w:r>
      <w:r w:rsidR="00740DAB" w:rsidRPr="004C3594">
        <w:t>irrigation department.</w:t>
      </w:r>
      <w:r w:rsidR="00740DAB">
        <w:t xml:space="preserve"> As the system moved more towards devolution and participatory management of irrigation works, water rights became generally associated with land ownership. This put women at a disadvantage. In the past two to three decades, irrigation development projects have tried to be more inclusive of women but limited their scope to components covering mostly domestic use of water and their associated civil works.</w:t>
      </w:r>
      <w:r w:rsidR="00F52277">
        <w:t xml:space="preserve"> </w:t>
      </w:r>
      <w:r w:rsidR="00F52277" w:rsidRPr="30BD4D33">
        <w:rPr>
          <w:rFonts w:eastAsiaTheme="minorEastAsia"/>
          <w:color w:val="000000" w:themeColor="text1"/>
        </w:rPr>
        <w:t xml:space="preserve">In Sindh,  Women Farmers Groups (WFGs) </w:t>
      </w:r>
      <w:r w:rsidR="001C53C6">
        <w:rPr>
          <w:rFonts w:eastAsiaTheme="minorEastAsia"/>
          <w:color w:val="000000" w:themeColor="text1"/>
        </w:rPr>
        <w:t xml:space="preserve">were formed under the WISP project by </w:t>
      </w:r>
      <w:r w:rsidR="006D2033">
        <w:rPr>
          <w:rFonts w:eastAsiaTheme="minorEastAsia"/>
          <w:color w:val="000000" w:themeColor="text1"/>
        </w:rPr>
        <w:t xml:space="preserve">SIDA. </w:t>
      </w:r>
      <w:r w:rsidR="00F52277" w:rsidRPr="30BD4D33">
        <w:rPr>
          <w:rFonts w:eastAsiaTheme="minorEastAsia"/>
          <w:color w:val="000000" w:themeColor="text1"/>
        </w:rPr>
        <w:t xml:space="preserve">. However, these WFGs </w:t>
      </w:r>
      <w:r w:rsidR="006D2033">
        <w:rPr>
          <w:rFonts w:eastAsiaTheme="minorEastAsia"/>
          <w:color w:val="000000" w:themeColor="text1"/>
        </w:rPr>
        <w:t>were</w:t>
      </w:r>
      <w:r w:rsidR="00F52277" w:rsidRPr="30BD4D33">
        <w:rPr>
          <w:rFonts w:eastAsiaTheme="minorEastAsia"/>
          <w:color w:val="000000" w:themeColor="text1"/>
        </w:rPr>
        <w:t xml:space="preserve"> not recognized </w:t>
      </w:r>
      <w:r w:rsidR="006D2033">
        <w:rPr>
          <w:rFonts w:eastAsiaTheme="minorEastAsia"/>
          <w:color w:val="000000" w:themeColor="text1"/>
        </w:rPr>
        <w:t>under any law</w:t>
      </w:r>
      <w:r w:rsidR="00920E1F">
        <w:rPr>
          <w:rFonts w:eastAsiaTheme="minorEastAsia"/>
          <w:color w:val="000000" w:themeColor="text1"/>
        </w:rPr>
        <w:t>,</w:t>
      </w:r>
      <w:r w:rsidR="006D2033">
        <w:rPr>
          <w:rFonts w:eastAsiaTheme="minorEastAsia"/>
          <w:color w:val="000000" w:themeColor="text1"/>
        </w:rPr>
        <w:t xml:space="preserve"> and SIDA was asked to have them incorporated in FOs. Very few became part of the FOs</w:t>
      </w:r>
      <w:r w:rsidR="00920E1F">
        <w:rPr>
          <w:rFonts w:eastAsiaTheme="minorEastAsia"/>
          <w:color w:val="000000" w:themeColor="text1"/>
        </w:rPr>
        <w:t>,</w:t>
      </w:r>
      <w:r w:rsidR="006D2033">
        <w:rPr>
          <w:rFonts w:eastAsiaTheme="minorEastAsia"/>
          <w:color w:val="000000" w:themeColor="text1"/>
        </w:rPr>
        <w:t xml:space="preserve"> whereas the rest disintegrated. </w:t>
      </w:r>
      <w:r w:rsidR="00740DAB">
        <w:rPr>
          <w:shd w:val="clear" w:color="auto" w:fill="FFFFFF"/>
        </w:rPr>
        <w:t>In 2017</w:t>
      </w:r>
      <w:r w:rsidR="00740DAB" w:rsidRPr="00FC7655">
        <w:rPr>
          <w:shd w:val="clear" w:color="auto" w:fill="FFFFFF"/>
        </w:rPr>
        <w:t xml:space="preserve"> S</w:t>
      </w:r>
      <w:r w:rsidR="00740DAB">
        <w:rPr>
          <w:shd w:val="clear" w:color="auto" w:fill="FFFFFF"/>
        </w:rPr>
        <w:t xml:space="preserve">trengthening </w:t>
      </w:r>
      <w:r w:rsidR="00740DAB" w:rsidRPr="00FC7655">
        <w:rPr>
          <w:shd w:val="clear" w:color="auto" w:fill="FFFFFF"/>
        </w:rPr>
        <w:t>P</w:t>
      </w:r>
      <w:r w:rsidR="00740DAB">
        <w:rPr>
          <w:shd w:val="clear" w:color="auto" w:fill="FFFFFF"/>
        </w:rPr>
        <w:t xml:space="preserve">articipatory </w:t>
      </w:r>
      <w:r w:rsidR="00740DAB" w:rsidRPr="00FC7655">
        <w:rPr>
          <w:shd w:val="clear" w:color="auto" w:fill="FFFFFF"/>
        </w:rPr>
        <w:t>O</w:t>
      </w:r>
      <w:r w:rsidR="00740DAB">
        <w:rPr>
          <w:shd w:val="clear" w:color="auto" w:fill="FFFFFF"/>
        </w:rPr>
        <w:t>rganization, a local NGO</w:t>
      </w:r>
      <w:r w:rsidR="00740DAB" w:rsidRPr="00FC7655">
        <w:rPr>
          <w:shd w:val="clear" w:color="auto" w:fill="FFFFFF"/>
        </w:rPr>
        <w:t xml:space="preserve"> conducted a policy gap analysis of the Sindh Irrigatio</w:t>
      </w:r>
      <w:r w:rsidR="00740DAB">
        <w:rPr>
          <w:shd w:val="clear" w:color="auto" w:fill="FFFFFF"/>
        </w:rPr>
        <w:t xml:space="preserve">n and Drainage Authority </w:t>
      </w:r>
      <w:r w:rsidR="00740DAB" w:rsidRPr="00FC7655">
        <w:rPr>
          <w:shd w:val="clear" w:color="auto" w:fill="FFFFFF"/>
        </w:rPr>
        <w:t>Act</w:t>
      </w:r>
      <w:r w:rsidR="00740DAB">
        <w:rPr>
          <w:shd w:val="clear" w:color="auto" w:fill="FFFFFF"/>
        </w:rPr>
        <w:t xml:space="preserve"> 1997 and SWMO 2002 where it</w:t>
      </w:r>
      <w:r w:rsidR="00740DAB" w:rsidRPr="00FC7655">
        <w:rPr>
          <w:shd w:val="clear" w:color="auto" w:fill="FFFFFF"/>
        </w:rPr>
        <w:t xml:space="preserve"> found that women were not part of any struct</w:t>
      </w:r>
      <w:r w:rsidR="00740DAB">
        <w:rPr>
          <w:shd w:val="clear" w:color="auto" w:fill="FFFFFF"/>
        </w:rPr>
        <w:t>ure such as AWBs, FOs</w:t>
      </w:r>
      <w:r w:rsidR="00740DAB" w:rsidRPr="00FC7655">
        <w:rPr>
          <w:shd w:val="clear" w:color="auto" w:fill="FFFFFF"/>
        </w:rPr>
        <w:t xml:space="preserve">, </w:t>
      </w:r>
      <w:r w:rsidR="00740DAB">
        <w:rPr>
          <w:shd w:val="clear" w:color="auto" w:fill="FFFFFF"/>
        </w:rPr>
        <w:t>or WCAs</w:t>
      </w:r>
      <w:r w:rsidR="00740DAB" w:rsidRPr="00FC7655">
        <w:rPr>
          <w:shd w:val="clear" w:color="auto" w:fill="FFFFFF"/>
        </w:rPr>
        <w:t xml:space="preserve"> despite their being directly involved in agriculture and water management at the local level</w:t>
      </w:r>
      <w:r w:rsidR="00740DAB">
        <w:rPr>
          <w:rFonts w:ascii="Georgia" w:hAnsi="Georgia"/>
          <w:sz w:val="27"/>
          <w:szCs w:val="27"/>
          <w:shd w:val="clear" w:color="auto" w:fill="FFFFFF"/>
        </w:rPr>
        <w:t>.</w:t>
      </w:r>
      <w:r w:rsidR="00740DAB">
        <w:t xml:space="preserve"> </w:t>
      </w:r>
      <w:r w:rsidR="002A03F3">
        <w:rPr>
          <w:rFonts w:eastAsiaTheme="minorEastAsia"/>
          <w:color w:val="000000" w:themeColor="text1"/>
        </w:rPr>
        <w:t>In January 2021, the SWMO</w:t>
      </w:r>
      <w:r w:rsidR="00F52277" w:rsidRPr="30BD4D33">
        <w:rPr>
          <w:rFonts w:eastAsiaTheme="minorEastAsia"/>
          <w:color w:val="000000" w:themeColor="text1"/>
        </w:rPr>
        <w:t xml:space="preserve"> made it mandatory to include women in different tiers in Water Management Institutions like AWBs and Farmer Organizations under SIDA. This</w:t>
      </w:r>
      <w:r w:rsidR="002A03F3">
        <w:rPr>
          <w:rFonts w:eastAsiaTheme="minorEastAsia"/>
          <w:color w:val="000000" w:themeColor="text1"/>
        </w:rPr>
        <w:t xml:space="preserve"> has</w:t>
      </w:r>
      <w:r w:rsidR="00F52277" w:rsidRPr="30BD4D33">
        <w:rPr>
          <w:rFonts w:eastAsiaTheme="minorEastAsia"/>
          <w:color w:val="000000" w:themeColor="text1"/>
        </w:rPr>
        <w:t xml:space="preserve"> </w:t>
      </w:r>
      <w:r w:rsidR="002A03F3">
        <w:rPr>
          <w:rFonts w:eastAsiaTheme="minorEastAsia"/>
          <w:color w:val="000000" w:themeColor="text1"/>
        </w:rPr>
        <w:t>created</w:t>
      </w:r>
      <w:r w:rsidR="009961E4">
        <w:rPr>
          <w:rFonts w:eastAsiaTheme="minorEastAsia"/>
          <w:color w:val="000000" w:themeColor="text1"/>
        </w:rPr>
        <w:t xml:space="preserve"> a legal and institutional space for women t</w:t>
      </w:r>
      <w:r w:rsidR="00F52277" w:rsidRPr="30BD4D33">
        <w:rPr>
          <w:rFonts w:eastAsiaTheme="minorEastAsia"/>
          <w:color w:val="000000" w:themeColor="text1"/>
        </w:rPr>
        <w:t>o participate,</w:t>
      </w:r>
      <w:r w:rsidR="009961E4">
        <w:rPr>
          <w:rFonts w:eastAsiaTheme="minorEastAsia"/>
          <w:color w:val="000000" w:themeColor="text1"/>
        </w:rPr>
        <w:t xml:space="preserve"> </w:t>
      </w:r>
      <w:r w:rsidR="009961E4">
        <w:t>but there is a growing need to fully understand the invisible role of women in agriculture and the associated use of water, especially for livestock and agriculture</w:t>
      </w:r>
      <w:r w:rsidR="002A03F3">
        <w:t>.</w:t>
      </w:r>
    </w:p>
    <w:p w14:paraId="2EF34067" w14:textId="7B3767F7" w:rsidR="002A03F3" w:rsidRPr="003F7A64" w:rsidRDefault="002A03F3" w:rsidP="00894464">
      <w:pPr>
        <w:pStyle w:val="ListParagraph"/>
        <w:numPr>
          <w:ilvl w:val="0"/>
          <w:numId w:val="25"/>
        </w:numPr>
        <w:rPr>
          <w:rFonts w:eastAsiaTheme="minorEastAsia"/>
          <w:color w:val="000000" w:themeColor="text1"/>
        </w:rPr>
      </w:pPr>
      <w:r>
        <w:rPr>
          <w:rFonts w:eastAsiaTheme="minorEastAsia"/>
          <w:b/>
          <w:bCs/>
          <w:color w:val="000000" w:themeColor="text1"/>
        </w:rPr>
        <w:t>Infrastructure with Improved S</w:t>
      </w:r>
      <w:r w:rsidRPr="002A03F3">
        <w:rPr>
          <w:rFonts w:eastAsiaTheme="minorEastAsia"/>
          <w:b/>
          <w:bCs/>
          <w:color w:val="000000" w:themeColor="text1"/>
        </w:rPr>
        <w:t xml:space="preserve">afety </w:t>
      </w:r>
    </w:p>
    <w:p w14:paraId="3512E381" w14:textId="26C93D01" w:rsidR="002A03F3" w:rsidRPr="008B6201" w:rsidRDefault="002A03F3" w:rsidP="008B6201">
      <w:pPr>
        <w:rPr>
          <w:rFonts w:eastAsiaTheme="minorEastAsia"/>
          <w:color w:val="000000" w:themeColor="text1"/>
        </w:rPr>
      </w:pPr>
      <w:r w:rsidRPr="003F7A64">
        <w:rPr>
          <w:rFonts w:eastAsiaTheme="minorEastAsia"/>
          <w:color w:val="000000" w:themeColor="text1"/>
        </w:rPr>
        <w:t xml:space="preserve">Women in </w:t>
      </w:r>
      <w:r w:rsidR="00436119">
        <w:rPr>
          <w:rFonts w:eastAsiaTheme="minorEastAsia"/>
          <w:color w:val="000000" w:themeColor="text1"/>
        </w:rPr>
        <w:t xml:space="preserve">the </w:t>
      </w:r>
      <w:r w:rsidR="00625E93">
        <w:rPr>
          <w:rFonts w:eastAsiaTheme="minorEastAsia"/>
          <w:color w:val="000000" w:themeColor="text1"/>
        </w:rPr>
        <w:t>Sindh</w:t>
      </w:r>
      <w:r w:rsidR="00436119">
        <w:rPr>
          <w:rFonts w:eastAsiaTheme="minorEastAsia"/>
          <w:color w:val="000000" w:themeColor="text1"/>
        </w:rPr>
        <w:t xml:space="preserve"> </w:t>
      </w:r>
      <w:r w:rsidRPr="003F7A64">
        <w:rPr>
          <w:rFonts w:eastAsiaTheme="minorEastAsia"/>
          <w:color w:val="000000" w:themeColor="text1"/>
        </w:rPr>
        <w:t>collect water from various sources such as hand-pumps, bore-wells, tankers, etc. There are safety, health, and accountability issues impacting women in this regard. One, several of these collection areas are not well lit with no security and safety measures in place. Fetching water during the night can be daunting as it puts women at risk of violence. Two, the physical characteristics of the surrounding terrain for water sources may increase the difficulty of collecting water or access to washing ghats/platforms located far from the villages or in isolated areas. Carrying it over long distances can have lasting health effects (IFAD, 2012). Third, as there are no monitoring mechanisms, these water collection areas and/or washing ghats/platforms take a long time to be fixed if damaged. Hence, it is important for women’s recommendation</w:t>
      </w:r>
      <w:r w:rsidR="008B6201">
        <w:rPr>
          <w:rFonts w:eastAsiaTheme="minorEastAsia"/>
          <w:color w:val="000000" w:themeColor="text1"/>
        </w:rPr>
        <w:t>s</w:t>
      </w:r>
      <w:r w:rsidRPr="003F7A64">
        <w:rPr>
          <w:rFonts w:eastAsiaTheme="minorEastAsia"/>
          <w:color w:val="000000" w:themeColor="text1"/>
        </w:rPr>
        <w:t xml:space="preserve"> to be included in infrastructure design.</w:t>
      </w:r>
    </w:p>
    <w:p w14:paraId="4D162F67" w14:textId="7AAE9504" w:rsidR="00740DAB" w:rsidRPr="009469BD" w:rsidRDefault="00740DAB" w:rsidP="00D60013">
      <w:pPr>
        <w:pStyle w:val="Heading3"/>
      </w:pPr>
      <w:r w:rsidRPr="009469BD">
        <w:t>Gender</w:t>
      </w:r>
      <w:r w:rsidR="008B6201">
        <w:t>-</w:t>
      </w:r>
      <w:r w:rsidRPr="009469BD">
        <w:t>Based Violence (GBV)</w:t>
      </w:r>
    </w:p>
    <w:p w14:paraId="67256D57" w14:textId="77777777" w:rsidR="00740DAB" w:rsidRPr="00C433FF" w:rsidRDefault="00740DAB" w:rsidP="00894464">
      <w:pPr>
        <w:pStyle w:val="ListParagraph"/>
        <w:numPr>
          <w:ilvl w:val="0"/>
          <w:numId w:val="26"/>
        </w:numPr>
        <w:spacing w:after="160" w:line="259" w:lineRule="auto"/>
        <w:ind w:left="720" w:hanging="360"/>
        <w:rPr>
          <w:b/>
        </w:rPr>
      </w:pPr>
      <w:r w:rsidRPr="00C433FF">
        <w:rPr>
          <w:b/>
        </w:rPr>
        <w:t>Legal Framework</w:t>
      </w:r>
    </w:p>
    <w:p w14:paraId="1C59071F" w14:textId="190F5681" w:rsidR="00740DAB" w:rsidRDefault="00BE2392" w:rsidP="001343E7">
      <w:r>
        <w:t xml:space="preserve"> In</w:t>
      </w:r>
      <w:r w:rsidR="00920E1F">
        <w:t xml:space="preserve"> </w:t>
      </w:r>
      <w:r w:rsidR="00740DAB" w:rsidRPr="00615FBA">
        <w:t>recent years</w:t>
      </w:r>
      <w:r w:rsidR="00740DAB">
        <w:t xml:space="preserve"> the Government of Sindh has passed progressive laws for women’s rights</w:t>
      </w:r>
      <w:r w:rsidR="00740DAB" w:rsidRPr="00615FBA">
        <w:t>.</w:t>
      </w:r>
      <w:r w:rsidR="00740DAB">
        <w:t xml:space="preserve"> These pro-women laws have been a success in criminalizing hono</w:t>
      </w:r>
      <w:r w:rsidR="001343E7">
        <w:t>u</w:t>
      </w:r>
      <w:r w:rsidR="00740DAB">
        <w:t>r killings, penalizing the holding of</w:t>
      </w:r>
      <w:r w:rsidR="00740DAB" w:rsidRPr="00EC620D">
        <w:rPr>
          <w:i/>
        </w:rPr>
        <w:t xml:space="preserve"> 'jirga’s and panchayats’ </w:t>
      </w:r>
      <w:r w:rsidR="00740DAB">
        <w:t xml:space="preserve">bartering women for settling criminal and civil liability in the form of </w:t>
      </w:r>
      <w:r w:rsidR="00740DAB" w:rsidRPr="00EC620D">
        <w:rPr>
          <w:i/>
        </w:rPr>
        <w:t>'badleh-e-suleh'</w:t>
      </w:r>
      <w:r w:rsidR="00740DAB">
        <w:t xml:space="preserve"> (in exchange of compromise), criminalizing customary practices of exchanging women and girls into marriages as </w:t>
      </w:r>
      <w:r w:rsidR="00740DAB" w:rsidRPr="00EC620D">
        <w:rPr>
          <w:i/>
        </w:rPr>
        <w:t>‘Watta Satta’</w:t>
      </w:r>
      <w:r w:rsidR="00740DAB">
        <w:t xml:space="preserve">, popularly known as </w:t>
      </w:r>
      <w:r w:rsidR="00740DAB" w:rsidRPr="00EC620D">
        <w:rPr>
          <w:i/>
        </w:rPr>
        <w:t>'Daiwat</w:t>
      </w:r>
      <w:r w:rsidR="00740DAB">
        <w:t>' in Sindh, prohibition of forced marriages and protection of women against harassment at workplace. The most significant laws enacted in recent years are i)</w:t>
      </w:r>
      <w:r w:rsidR="00740DAB" w:rsidRPr="00615FBA">
        <w:t xml:space="preserve"> Domestic Violence (Prevention and Protection)</w:t>
      </w:r>
      <w:r w:rsidR="00740DAB">
        <w:t xml:space="preserve"> </w:t>
      </w:r>
      <w:r w:rsidR="00740DAB" w:rsidRPr="00615FBA">
        <w:t>Act 2013</w:t>
      </w:r>
      <w:r w:rsidR="00740DAB">
        <w:t xml:space="preserve"> ii) </w:t>
      </w:r>
      <w:r w:rsidR="00740DAB" w:rsidRPr="00615FBA">
        <w:t>Sindh Chi</w:t>
      </w:r>
      <w:r w:rsidR="00740DAB">
        <w:t xml:space="preserve">ld Marriages Restraint Act 2013. </w:t>
      </w:r>
    </w:p>
    <w:p w14:paraId="1E72FEB7" w14:textId="0C86A7A7" w:rsidR="00740DAB" w:rsidRDefault="00740DAB" w:rsidP="00957CFC">
      <w:r>
        <w:t>Domestic Violence Act 2013 includes a broader and gender</w:t>
      </w:r>
      <w:r w:rsidR="00D60013">
        <w:t>-</w:t>
      </w:r>
      <w:r>
        <w:t xml:space="preserve">sensitive perspective by acknowledging not only physical but psychological abuse as criminal acts in the law. The law provides a wide range of remedies to victims of domestic violence, including protection orders to restrain </w:t>
      </w:r>
      <w:r w:rsidR="00D60013">
        <w:t xml:space="preserve">the </w:t>
      </w:r>
      <w:r>
        <w:t>perpetrator of domestic violence from harassing the complainant, entering her residence or place of employment. The law further allows protection for senior citizens, differently able</w:t>
      </w:r>
      <w:r w:rsidR="001343E7">
        <w:t>-</w:t>
      </w:r>
      <w:r>
        <w:t xml:space="preserve">bodied persons, mentally disabled persons, and transgenders. </w:t>
      </w:r>
    </w:p>
    <w:p w14:paraId="3E33CDE8" w14:textId="2708433B" w:rsidR="00740DAB" w:rsidRDefault="00740DAB" w:rsidP="00957CFC">
      <w:r>
        <w:t xml:space="preserve">Sindh Child Marriages Restraint Act has raised the legal age of marriage for women from 16 years to 18 years. It has also made child marriage </w:t>
      </w:r>
      <w:r w:rsidR="001343E7">
        <w:t xml:space="preserve">a </w:t>
      </w:r>
      <w:r>
        <w:t>non-bailable, non</w:t>
      </w:r>
      <w:r w:rsidR="001343E7">
        <w:t>-</w:t>
      </w:r>
      <w:r>
        <w:t xml:space="preserve">compoundable and cognizable offence. The provincial monitoring committee can take </w:t>
      </w:r>
      <w:r w:rsidR="00920E1F">
        <w:t xml:space="preserve">suo </w:t>
      </w:r>
      <w:r>
        <w:t>moto in case of violations of law.</w:t>
      </w:r>
    </w:p>
    <w:p w14:paraId="161023D7" w14:textId="50FC71CD" w:rsidR="00740DAB" w:rsidRDefault="00740DAB" w:rsidP="00957CFC">
      <w:r>
        <w:t xml:space="preserve">Another noticeable act has been </w:t>
      </w:r>
      <w:r w:rsidR="00D60013">
        <w:t xml:space="preserve">the </w:t>
      </w:r>
      <w:r>
        <w:t xml:space="preserve">Sindh Commission on the Status of Women (SCSW) Act in 2015 that created </w:t>
      </w:r>
      <w:r w:rsidR="001343E7">
        <w:t xml:space="preserve">a </w:t>
      </w:r>
      <w:r>
        <w:t>provision for establishing a provincial chapter of SCSW. The body works for promoting social, economic, political and legal rights of women in Sindh. The SCSW primarily operates as a watchdog body and provides input on legislative and policy matters.</w:t>
      </w:r>
    </w:p>
    <w:p w14:paraId="00740D50" w14:textId="77777777" w:rsidR="00740DAB" w:rsidRPr="00C433FF" w:rsidRDefault="00740DAB" w:rsidP="00894464">
      <w:pPr>
        <w:pStyle w:val="ListParagraph"/>
        <w:numPr>
          <w:ilvl w:val="0"/>
          <w:numId w:val="26"/>
        </w:numPr>
        <w:spacing w:after="60"/>
        <w:ind w:left="720" w:hanging="360"/>
        <w:rPr>
          <w:b/>
        </w:rPr>
      </w:pPr>
      <w:r w:rsidRPr="00C433FF">
        <w:rPr>
          <w:b/>
        </w:rPr>
        <w:t>Institutional Framework</w:t>
      </w:r>
    </w:p>
    <w:p w14:paraId="7F2F5B39" w14:textId="77777777" w:rsidR="00740DAB" w:rsidRDefault="00740DAB" w:rsidP="00740DAB">
      <w:pPr>
        <w:pStyle w:val="ListParagraph"/>
        <w:spacing w:after="60"/>
      </w:pPr>
    </w:p>
    <w:p w14:paraId="56CB9D82" w14:textId="0A7C00E1" w:rsidR="00740DAB" w:rsidRDefault="00740DAB" w:rsidP="00D60013">
      <w:r>
        <w:t xml:space="preserve">There are several departments and agencies that have been working to assist women </w:t>
      </w:r>
      <w:r w:rsidR="001343E7">
        <w:t xml:space="preserve">in </w:t>
      </w:r>
      <w:r w:rsidR="00920E1F">
        <w:t xml:space="preserve">the </w:t>
      </w:r>
      <w:r>
        <w:t xml:space="preserve">development and safeguarding </w:t>
      </w:r>
      <w:r w:rsidR="00920E1F">
        <w:t xml:space="preserve">of </w:t>
      </w:r>
      <w:r>
        <w:t xml:space="preserve">their rights. Though the outreach is limited and needs to be expanded, the acceptance of the need for addressing serious women’s rights violations is gradually increasing. Below is a brief description of organizations working on </w:t>
      </w:r>
      <w:r w:rsidR="00D60013">
        <w:t xml:space="preserve">the </w:t>
      </w:r>
      <w:r>
        <w:t>prevention of GBV:</w:t>
      </w:r>
    </w:p>
    <w:p w14:paraId="5C6656B9" w14:textId="77777777" w:rsidR="00740DAB" w:rsidRDefault="00740DAB" w:rsidP="00740DAB">
      <w:pPr>
        <w:pStyle w:val="ListParagraph"/>
        <w:spacing w:after="60"/>
      </w:pPr>
    </w:p>
    <w:p w14:paraId="5D19D085" w14:textId="523A6D89" w:rsidR="00740DAB" w:rsidRDefault="00740DAB" w:rsidP="00894464">
      <w:pPr>
        <w:pStyle w:val="ListParagraph"/>
        <w:numPr>
          <w:ilvl w:val="0"/>
          <w:numId w:val="27"/>
        </w:numPr>
        <w:spacing w:after="160" w:line="259" w:lineRule="auto"/>
      </w:pPr>
      <w:r w:rsidRPr="00C433FF">
        <w:rPr>
          <w:b/>
        </w:rPr>
        <w:t>Women’</w:t>
      </w:r>
      <w:r w:rsidR="00920E1F">
        <w:rPr>
          <w:b/>
        </w:rPr>
        <w:t>s</w:t>
      </w:r>
      <w:r w:rsidRPr="00C433FF">
        <w:rPr>
          <w:b/>
        </w:rPr>
        <w:t xml:space="preserve"> Development Department</w:t>
      </w:r>
      <w:r>
        <w:t xml:space="preserve"> is a small wing in the Planning Department of the Government of Sindh. The WDD manages a series of women crisis centers, women complaint cells and a toll-free helpline for women</w:t>
      </w:r>
    </w:p>
    <w:p w14:paraId="42616BF0" w14:textId="77777777" w:rsidR="00740DAB" w:rsidRDefault="00740DAB" w:rsidP="00894464">
      <w:pPr>
        <w:pStyle w:val="ListParagraph"/>
        <w:numPr>
          <w:ilvl w:val="0"/>
          <w:numId w:val="27"/>
        </w:numPr>
        <w:spacing w:after="160" w:line="259" w:lineRule="auto"/>
      </w:pPr>
      <w:r w:rsidRPr="003F26FC">
        <w:rPr>
          <w:b/>
        </w:rPr>
        <w:t>Women Crisis Centers:</w:t>
      </w:r>
      <w:r>
        <w:t xml:space="preserve"> There are four Women Crisis Centers run by the WDD in Karachi, Hyderabad, Shaheed Benazirabad and Jacobabad. The crisis centers provide relief to women in the form of legal, medical and counselling support and were envisioned to provide shelter to women for a brief period of 24 to72 hours</w:t>
      </w:r>
    </w:p>
    <w:p w14:paraId="2E76A610" w14:textId="26890AA5" w:rsidR="00740DAB" w:rsidRDefault="00740DAB" w:rsidP="00894464">
      <w:pPr>
        <w:pStyle w:val="ListParagraph"/>
        <w:numPr>
          <w:ilvl w:val="0"/>
          <w:numId w:val="27"/>
        </w:numPr>
        <w:spacing w:after="160" w:line="259" w:lineRule="auto"/>
      </w:pPr>
      <w:r w:rsidRPr="003F26FC">
        <w:rPr>
          <w:b/>
        </w:rPr>
        <w:t>Shelter Homes</w:t>
      </w:r>
      <w:r>
        <w:t>: There are at present eight functioning shelter homes in Sindh which are run either by the Government’s Social Welfare Department or local NGOs. Of these, four are located in Karachi</w:t>
      </w:r>
      <w:r w:rsidR="00920E1F">
        <w:t>,</w:t>
      </w:r>
      <w:r>
        <w:t xml:space="preserve"> and there is one Dar ul Aman (shelter home) each in Sukkur, Larkana and Hyderabad, and a private shelter home in Hyderabad</w:t>
      </w:r>
    </w:p>
    <w:p w14:paraId="18CD7F6B" w14:textId="60DEADE9" w:rsidR="00740DAB" w:rsidRDefault="00740DAB" w:rsidP="00894464">
      <w:pPr>
        <w:pStyle w:val="ListParagraph"/>
        <w:numPr>
          <w:ilvl w:val="0"/>
          <w:numId w:val="27"/>
        </w:numPr>
        <w:spacing w:after="160" w:line="259" w:lineRule="auto"/>
      </w:pPr>
      <w:r>
        <w:rPr>
          <w:b/>
        </w:rPr>
        <w:t>Child Protection Units and</w:t>
      </w:r>
      <w:r w:rsidRPr="003F26FC">
        <w:rPr>
          <w:b/>
        </w:rPr>
        <w:t xml:space="preserve"> Children Shelters: </w:t>
      </w:r>
      <w:r>
        <w:t xml:space="preserve">There are 29 child protection units across Sindh </w:t>
      </w:r>
      <w:r w:rsidR="00443351">
        <w:t>that</w:t>
      </w:r>
      <w:r>
        <w:t xml:space="preserve"> facilitate child victims. There are several children shelter homes being run by the Social Welfare Department and private civil society organizations, including SOS and Sweet Homes</w:t>
      </w:r>
    </w:p>
    <w:p w14:paraId="1E9DE9EA" w14:textId="77777777" w:rsidR="00740DAB" w:rsidRDefault="00740DAB" w:rsidP="00894464">
      <w:pPr>
        <w:pStyle w:val="ListParagraph"/>
        <w:numPr>
          <w:ilvl w:val="0"/>
          <w:numId w:val="27"/>
        </w:numPr>
        <w:spacing w:after="160" w:line="259" w:lineRule="auto"/>
      </w:pPr>
      <w:r w:rsidRPr="003F26FC">
        <w:rPr>
          <w:b/>
        </w:rPr>
        <w:t>Women and Human Rights Help Desks</w:t>
      </w:r>
      <w:r>
        <w:t>: Women and Human Rights Help Desks with different levels of functionality exist in different police stations across Sindh. The Sindh Police is in the process of expanding these to make them more effective and efficient and be able to better cater to female victims of violence</w:t>
      </w:r>
    </w:p>
    <w:p w14:paraId="2B2378C5" w14:textId="77777777" w:rsidR="00740DAB" w:rsidRDefault="00740DAB" w:rsidP="00894464">
      <w:pPr>
        <w:pStyle w:val="ListParagraph"/>
        <w:numPr>
          <w:ilvl w:val="0"/>
          <w:numId w:val="27"/>
        </w:numPr>
        <w:spacing w:after="160" w:line="259" w:lineRule="auto"/>
      </w:pPr>
      <w:r w:rsidRPr="0018345B">
        <w:rPr>
          <w:b/>
        </w:rPr>
        <w:t>WhatsApp Group and Online Help</w:t>
      </w:r>
      <w:r>
        <w:t>: A WhatsApp group comprising of senior police officials and members of civil society also focuses on SGBV cases and provides prompts to the police for quick action in critical cases cutting through reporting and procedural red tape</w:t>
      </w:r>
    </w:p>
    <w:p w14:paraId="0ADCF157" w14:textId="4A7D7993" w:rsidR="00740DAB" w:rsidRDefault="00740DAB" w:rsidP="00894464">
      <w:pPr>
        <w:pStyle w:val="ListParagraph"/>
        <w:numPr>
          <w:ilvl w:val="0"/>
          <w:numId w:val="27"/>
        </w:numPr>
        <w:spacing w:after="160" w:line="259" w:lineRule="auto"/>
      </w:pPr>
      <w:r w:rsidRPr="0018345B">
        <w:rPr>
          <w:b/>
        </w:rPr>
        <w:t>NGOs</w:t>
      </w:r>
      <w:r>
        <w:t xml:space="preserve"> such as Lawyers for Human Rights and Legal Aid (LHRLA), Legal Aid Society (LAS) and War Against Rape (WAR) also provide legal aid to different groups of people. Private and civil society has played a critical role in augmenting the range of protection and essential services provided by the state. The SCSW is in the process of developing a prototype for a seamless protections system </w:t>
      </w:r>
      <w:r w:rsidR="00443351">
        <w:t>that</w:t>
      </w:r>
      <w:r>
        <w:t xml:space="preserve"> works towards </w:t>
      </w:r>
      <w:r w:rsidR="00443351">
        <w:t xml:space="preserve">a </w:t>
      </w:r>
      <w:r>
        <w:t>more effective, integrated and streamlined service delivery</w:t>
      </w:r>
    </w:p>
    <w:p w14:paraId="4F953433" w14:textId="6B01AD76" w:rsidR="00216961" w:rsidRDefault="007A7E86" w:rsidP="007A7E86">
      <w:pPr>
        <w:pStyle w:val="Heading2"/>
      </w:pPr>
      <w:bookmarkStart w:id="68" w:name="_Toc117074620"/>
      <w:r>
        <w:t>Agriculture Sector in Sindh</w:t>
      </w:r>
      <w:bookmarkEnd w:id="68"/>
    </w:p>
    <w:p w14:paraId="5B086D94" w14:textId="77777777" w:rsidR="007A7E86" w:rsidRPr="00370ECF" w:rsidRDefault="007A7E86" w:rsidP="00894464">
      <w:pPr>
        <w:pStyle w:val="ListParagraph"/>
        <w:numPr>
          <w:ilvl w:val="0"/>
          <w:numId w:val="20"/>
        </w:numPr>
        <w:spacing w:after="160" w:line="259" w:lineRule="auto"/>
        <w:ind w:left="720" w:hanging="360"/>
        <w:jc w:val="left"/>
        <w:rPr>
          <w:b/>
        </w:rPr>
      </w:pPr>
      <w:r w:rsidRPr="004E2135">
        <w:rPr>
          <w:b/>
        </w:rPr>
        <w:t>Land Use in Sindh</w:t>
      </w:r>
    </w:p>
    <w:p w14:paraId="6D60A818" w14:textId="77777777" w:rsidR="007A7E86" w:rsidRDefault="007A7E86" w:rsidP="00957CFC">
      <w:r>
        <w:rPr>
          <w:noProof/>
        </w:rPr>
        <w:drawing>
          <wp:anchor distT="0" distB="0" distL="114300" distR="114300" simplePos="0" relativeHeight="251658248" behindDoc="0" locked="0" layoutInCell="1" allowOverlap="1" wp14:anchorId="16640600" wp14:editId="455038CD">
            <wp:simplePos x="0" y="0"/>
            <wp:positionH relativeFrom="margin">
              <wp:posOffset>3304540</wp:posOffset>
            </wp:positionH>
            <wp:positionV relativeFrom="paragraph">
              <wp:posOffset>13335</wp:posOffset>
            </wp:positionV>
            <wp:extent cx="2400935" cy="2764790"/>
            <wp:effectExtent l="0" t="0" r="0" b="0"/>
            <wp:wrapSquare wrapText="bothSides"/>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r>
        <w:t xml:space="preserve">The total land area in Sindh is 14.1 million hectares (ha). The cultivated area (includes net area sown and fallow) is 5.18 million ha, forest area is 1.03 million ha, culturable waste 1.60 million ha </w:t>
      </w:r>
      <w:r w:rsidRPr="00D22C67">
        <w:rPr>
          <w:rFonts w:cstheme="minorHAnsi"/>
        </w:rPr>
        <w:t>(</w:t>
      </w:r>
      <w:r w:rsidRPr="00D22C67">
        <w:rPr>
          <w:rFonts w:cstheme="minorHAnsi"/>
          <w:color w:val="202124"/>
          <w:shd w:val="clear" w:color="auto" w:fill="FFFFFF"/>
        </w:rPr>
        <w:t xml:space="preserve">*Culturable Land includes </w:t>
      </w:r>
      <w:r>
        <w:rPr>
          <w:rFonts w:cstheme="minorHAnsi"/>
          <w:color w:val="202124"/>
          <w:shd w:val="clear" w:color="auto" w:fill="FFFFFF"/>
        </w:rPr>
        <w:t xml:space="preserve">land available for cultivation, </w:t>
      </w:r>
      <w:r w:rsidRPr="00D22C67">
        <w:rPr>
          <w:rFonts w:cstheme="minorHAnsi"/>
          <w:color w:val="202124"/>
          <w:shd w:val="clear" w:color="auto" w:fill="FFFFFF"/>
        </w:rPr>
        <w:t>but not cultivated during the last five years or more in succession including the current year for some reason or the other</w:t>
      </w:r>
      <w:r>
        <w:rPr>
          <w:rFonts w:cstheme="minorHAnsi"/>
          <w:color w:val="202124"/>
          <w:shd w:val="clear" w:color="auto" w:fill="FFFFFF"/>
        </w:rPr>
        <w:t>)</w:t>
      </w:r>
      <w:r>
        <w:t>, and land not available for cultivation 6.29 million ha.</w:t>
      </w:r>
    </w:p>
    <w:p w14:paraId="301D9F0D" w14:textId="3A06C5F5" w:rsidR="007A7E86" w:rsidRDefault="007A7E86" w:rsidP="00957CFC">
      <w:r>
        <w:t xml:space="preserve">Out of the total cultivated area, </w:t>
      </w:r>
      <w:r w:rsidR="00443351">
        <w:t xml:space="preserve">the </w:t>
      </w:r>
      <w:r>
        <w:t>net area sown is 2.38 million ha, whereas fallow land is 2.80 million ha, which is the highest in the country</w:t>
      </w:r>
      <w:r>
        <w:rPr>
          <w:rStyle w:val="FootnoteReference"/>
        </w:rPr>
        <w:footnoteReference w:id="46"/>
      </w:r>
      <w:r>
        <w:t xml:space="preserve">. Shortage of water, water logging and salinity are primary reasons for land being fallow. </w:t>
      </w:r>
      <w:r w:rsidR="0002151B">
        <w:t xml:space="preserve"> Table 4.</w:t>
      </w:r>
      <w:r w:rsidR="00011E2C">
        <w:t>9</w:t>
      </w:r>
      <w:r w:rsidR="0002151B">
        <w:t xml:space="preserve"> illustrates</w:t>
      </w:r>
      <w:r>
        <w:t xml:space="preserve"> land use status i</w:t>
      </w:r>
      <w:r w:rsidR="00443351">
        <w:t>n</w:t>
      </w:r>
      <w:r>
        <w:t xml:space="preserve"> project districts</w:t>
      </w:r>
    </w:p>
    <w:p w14:paraId="3F816A9F" w14:textId="77777777" w:rsidR="001343E7" w:rsidRPr="001343E7" w:rsidRDefault="001343E7" w:rsidP="001343E7"/>
    <w:p w14:paraId="7D9D4C1E" w14:textId="18F77D4F" w:rsidR="0021446A" w:rsidRPr="0021446A" w:rsidRDefault="0021446A" w:rsidP="0021446A">
      <w:pPr>
        <w:pStyle w:val="Caption"/>
      </w:pPr>
      <w:bookmarkStart w:id="69" w:name="_Toc116454246"/>
      <w:r w:rsidRPr="0021446A">
        <w:t xml:space="preserve">Table </w:t>
      </w:r>
      <w:r w:rsidRPr="0021446A">
        <w:fldChar w:fldCharType="begin"/>
      </w:r>
      <w:r w:rsidRPr="0021446A">
        <w:instrText xml:space="preserve"> STYLEREF 1 \s </w:instrText>
      </w:r>
      <w:r w:rsidRPr="0021446A">
        <w:fldChar w:fldCharType="separate"/>
      </w:r>
      <w:r w:rsidR="004A736C">
        <w:rPr>
          <w:noProof/>
        </w:rPr>
        <w:t>4</w:t>
      </w:r>
      <w:r w:rsidRPr="0021446A">
        <w:fldChar w:fldCharType="end"/>
      </w:r>
      <w:r w:rsidRPr="0021446A">
        <w:t>.</w:t>
      </w:r>
      <w:r w:rsidRPr="0021446A">
        <w:fldChar w:fldCharType="begin"/>
      </w:r>
      <w:r w:rsidRPr="0021446A">
        <w:instrText xml:space="preserve"> SEQ Table \* ARABIC \s 1 </w:instrText>
      </w:r>
      <w:r w:rsidRPr="0021446A">
        <w:fldChar w:fldCharType="separate"/>
      </w:r>
      <w:r w:rsidR="004A736C">
        <w:rPr>
          <w:noProof/>
        </w:rPr>
        <w:t>9</w:t>
      </w:r>
      <w:r w:rsidRPr="0021446A">
        <w:fldChar w:fldCharType="end"/>
      </w:r>
      <w:r w:rsidRPr="0021446A">
        <w:t xml:space="preserve">: </w:t>
      </w:r>
      <w:r w:rsidR="0002151B">
        <w:t>Land use in the Project districts</w:t>
      </w:r>
      <w:bookmarkEnd w:id="69"/>
    </w:p>
    <w:tbl>
      <w:tblPr>
        <w:tblStyle w:val="TableGrid"/>
        <w:tblW w:w="0" w:type="auto"/>
        <w:tblInd w:w="720" w:type="dxa"/>
        <w:tblLook w:val="04A0" w:firstRow="1" w:lastRow="0" w:firstColumn="1" w:lastColumn="0" w:noHBand="0" w:noVBand="1"/>
      </w:tblPr>
      <w:tblGrid>
        <w:gridCol w:w="797"/>
        <w:gridCol w:w="2068"/>
        <w:gridCol w:w="1468"/>
        <w:gridCol w:w="1360"/>
        <w:gridCol w:w="1255"/>
        <w:gridCol w:w="1350"/>
      </w:tblGrid>
      <w:tr w:rsidR="002979C3" w14:paraId="2E71E1A7" w14:textId="77777777" w:rsidTr="005C342C">
        <w:trPr>
          <w:tblHeader/>
        </w:trPr>
        <w:tc>
          <w:tcPr>
            <w:tcW w:w="835" w:type="dxa"/>
            <w:shd w:val="clear" w:color="auto" w:fill="BFBFBF" w:themeFill="background1" w:themeFillShade="BF"/>
          </w:tcPr>
          <w:p w14:paraId="7FFC095C" w14:textId="6F200D41" w:rsidR="002979C3" w:rsidRPr="00B52301" w:rsidRDefault="00614590" w:rsidP="000F7345">
            <w:pPr>
              <w:spacing w:after="0"/>
              <w:rPr>
                <w:b/>
              </w:rPr>
            </w:pPr>
            <w:r>
              <w:rPr>
                <w:b/>
              </w:rPr>
              <w:t>Sr. No</w:t>
            </w:r>
          </w:p>
        </w:tc>
        <w:tc>
          <w:tcPr>
            <w:tcW w:w="2164" w:type="dxa"/>
            <w:shd w:val="clear" w:color="auto" w:fill="BFBFBF" w:themeFill="background1" w:themeFillShade="BF"/>
          </w:tcPr>
          <w:p w14:paraId="7B6B72C9" w14:textId="213817F6" w:rsidR="002979C3" w:rsidRPr="00B52301" w:rsidRDefault="002979C3" w:rsidP="000F7345">
            <w:pPr>
              <w:spacing w:after="0"/>
              <w:rPr>
                <w:b/>
              </w:rPr>
            </w:pPr>
            <w:r w:rsidRPr="00B52301">
              <w:rPr>
                <w:b/>
              </w:rPr>
              <w:t>District</w:t>
            </w:r>
          </w:p>
        </w:tc>
        <w:tc>
          <w:tcPr>
            <w:tcW w:w="1513" w:type="dxa"/>
            <w:shd w:val="clear" w:color="auto" w:fill="BFBFBF" w:themeFill="background1" w:themeFillShade="BF"/>
          </w:tcPr>
          <w:p w14:paraId="641F8AA5" w14:textId="77777777" w:rsidR="002979C3" w:rsidRPr="00B52301" w:rsidRDefault="002979C3" w:rsidP="000F7345">
            <w:pPr>
              <w:spacing w:after="0"/>
              <w:rPr>
                <w:b/>
              </w:rPr>
            </w:pPr>
            <w:r w:rsidRPr="00B52301">
              <w:rPr>
                <w:b/>
              </w:rPr>
              <w:t>Cultivated Area</w:t>
            </w:r>
          </w:p>
        </w:tc>
        <w:tc>
          <w:tcPr>
            <w:tcW w:w="1415" w:type="dxa"/>
            <w:shd w:val="clear" w:color="auto" w:fill="BFBFBF" w:themeFill="background1" w:themeFillShade="BF"/>
          </w:tcPr>
          <w:p w14:paraId="2916BF13" w14:textId="77777777" w:rsidR="002979C3" w:rsidRPr="00B52301" w:rsidRDefault="002979C3" w:rsidP="000F7345">
            <w:pPr>
              <w:spacing w:after="0"/>
              <w:rPr>
                <w:b/>
              </w:rPr>
            </w:pPr>
            <w:r w:rsidRPr="00B52301">
              <w:rPr>
                <w:b/>
              </w:rPr>
              <w:t>Net Area Sown</w:t>
            </w:r>
          </w:p>
        </w:tc>
        <w:tc>
          <w:tcPr>
            <w:tcW w:w="1298" w:type="dxa"/>
            <w:shd w:val="clear" w:color="auto" w:fill="BFBFBF" w:themeFill="background1" w:themeFillShade="BF"/>
          </w:tcPr>
          <w:p w14:paraId="68ACFB4A" w14:textId="77777777" w:rsidR="002979C3" w:rsidRPr="00B52301" w:rsidRDefault="002979C3" w:rsidP="000F7345">
            <w:pPr>
              <w:spacing w:after="0"/>
              <w:rPr>
                <w:b/>
              </w:rPr>
            </w:pPr>
            <w:r w:rsidRPr="00B52301">
              <w:rPr>
                <w:b/>
              </w:rPr>
              <w:t>Fallow</w:t>
            </w:r>
          </w:p>
        </w:tc>
        <w:tc>
          <w:tcPr>
            <w:tcW w:w="1405" w:type="dxa"/>
            <w:shd w:val="clear" w:color="auto" w:fill="BFBFBF" w:themeFill="background1" w:themeFillShade="BF"/>
          </w:tcPr>
          <w:p w14:paraId="4F313959" w14:textId="77777777" w:rsidR="002979C3" w:rsidRPr="00B52301" w:rsidRDefault="002979C3" w:rsidP="000F7345">
            <w:pPr>
              <w:spacing w:after="0"/>
              <w:rPr>
                <w:b/>
              </w:rPr>
            </w:pPr>
            <w:r w:rsidRPr="00B52301">
              <w:rPr>
                <w:b/>
              </w:rPr>
              <w:t>Percent Fallow</w:t>
            </w:r>
          </w:p>
        </w:tc>
      </w:tr>
      <w:tr w:rsidR="002979C3" w14:paraId="34794C2D" w14:textId="77777777" w:rsidTr="005C342C">
        <w:tc>
          <w:tcPr>
            <w:tcW w:w="835" w:type="dxa"/>
          </w:tcPr>
          <w:p w14:paraId="477FBDFB" w14:textId="3BA966EE" w:rsidR="002979C3" w:rsidRDefault="00614590" w:rsidP="000F7345">
            <w:pPr>
              <w:autoSpaceDE w:val="0"/>
              <w:autoSpaceDN w:val="0"/>
              <w:adjustRightInd w:val="0"/>
              <w:spacing w:after="0"/>
              <w:rPr>
                <w:rFonts w:cstheme="minorHAnsi"/>
              </w:rPr>
            </w:pPr>
            <w:r>
              <w:rPr>
                <w:rFonts w:cstheme="minorHAnsi"/>
              </w:rPr>
              <w:t>1</w:t>
            </w:r>
          </w:p>
        </w:tc>
        <w:tc>
          <w:tcPr>
            <w:tcW w:w="2164" w:type="dxa"/>
          </w:tcPr>
          <w:p w14:paraId="61EA80BC" w14:textId="77D1D25A" w:rsidR="002979C3" w:rsidRDefault="002979C3" w:rsidP="000F7345">
            <w:pPr>
              <w:autoSpaceDE w:val="0"/>
              <w:autoSpaceDN w:val="0"/>
              <w:adjustRightInd w:val="0"/>
              <w:spacing w:after="0"/>
              <w:rPr>
                <w:rFonts w:cstheme="minorHAnsi"/>
              </w:rPr>
            </w:pPr>
            <w:r>
              <w:rPr>
                <w:rFonts w:cstheme="minorHAnsi"/>
              </w:rPr>
              <w:t>Ghotki</w:t>
            </w:r>
          </w:p>
        </w:tc>
        <w:tc>
          <w:tcPr>
            <w:tcW w:w="1513" w:type="dxa"/>
          </w:tcPr>
          <w:p w14:paraId="7C59878E" w14:textId="77777777" w:rsidR="002979C3" w:rsidRDefault="002979C3" w:rsidP="000F7345">
            <w:pPr>
              <w:spacing w:after="0"/>
            </w:pPr>
            <w:r>
              <w:t>237,068</w:t>
            </w:r>
          </w:p>
        </w:tc>
        <w:tc>
          <w:tcPr>
            <w:tcW w:w="1415" w:type="dxa"/>
          </w:tcPr>
          <w:p w14:paraId="11B25BEF" w14:textId="77777777" w:rsidR="002979C3" w:rsidRDefault="002979C3" w:rsidP="000F7345">
            <w:pPr>
              <w:spacing w:after="0"/>
            </w:pPr>
            <w:r>
              <w:t>185,326</w:t>
            </w:r>
          </w:p>
        </w:tc>
        <w:tc>
          <w:tcPr>
            <w:tcW w:w="1298" w:type="dxa"/>
          </w:tcPr>
          <w:p w14:paraId="027D915B" w14:textId="77777777" w:rsidR="002979C3" w:rsidRDefault="002979C3" w:rsidP="000F7345">
            <w:pPr>
              <w:spacing w:after="0"/>
            </w:pPr>
            <w:r>
              <w:t>51,742</w:t>
            </w:r>
          </w:p>
        </w:tc>
        <w:tc>
          <w:tcPr>
            <w:tcW w:w="1405" w:type="dxa"/>
          </w:tcPr>
          <w:p w14:paraId="263E0602" w14:textId="77777777" w:rsidR="002979C3" w:rsidRDefault="002979C3" w:rsidP="000F7345">
            <w:pPr>
              <w:spacing w:after="0"/>
            </w:pPr>
            <w:r>
              <w:t>21.8</w:t>
            </w:r>
          </w:p>
        </w:tc>
      </w:tr>
      <w:tr w:rsidR="002979C3" w14:paraId="554B0520" w14:textId="77777777" w:rsidTr="005C342C">
        <w:tc>
          <w:tcPr>
            <w:tcW w:w="835" w:type="dxa"/>
          </w:tcPr>
          <w:p w14:paraId="33A81DA3" w14:textId="6CDE9D16" w:rsidR="002979C3" w:rsidRDefault="00614590" w:rsidP="000F7345">
            <w:pPr>
              <w:autoSpaceDE w:val="0"/>
              <w:autoSpaceDN w:val="0"/>
              <w:adjustRightInd w:val="0"/>
              <w:spacing w:after="0"/>
              <w:rPr>
                <w:rFonts w:cstheme="minorHAnsi"/>
              </w:rPr>
            </w:pPr>
            <w:r>
              <w:rPr>
                <w:rFonts w:cstheme="minorHAnsi"/>
              </w:rPr>
              <w:t>2</w:t>
            </w:r>
          </w:p>
        </w:tc>
        <w:tc>
          <w:tcPr>
            <w:tcW w:w="2164" w:type="dxa"/>
          </w:tcPr>
          <w:p w14:paraId="2C6C35D6" w14:textId="3E2885F7" w:rsidR="002979C3" w:rsidRDefault="002979C3" w:rsidP="000F7345">
            <w:pPr>
              <w:autoSpaceDE w:val="0"/>
              <w:autoSpaceDN w:val="0"/>
              <w:adjustRightInd w:val="0"/>
              <w:spacing w:after="0"/>
              <w:rPr>
                <w:rFonts w:cstheme="minorHAnsi"/>
              </w:rPr>
            </w:pPr>
            <w:r>
              <w:rPr>
                <w:rFonts w:cstheme="minorHAnsi"/>
              </w:rPr>
              <w:t>Sukkur</w:t>
            </w:r>
          </w:p>
        </w:tc>
        <w:tc>
          <w:tcPr>
            <w:tcW w:w="1513" w:type="dxa"/>
          </w:tcPr>
          <w:p w14:paraId="4E5A2443" w14:textId="77777777" w:rsidR="002979C3" w:rsidRDefault="002979C3" w:rsidP="000F7345">
            <w:pPr>
              <w:spacing w:after="0"/>
            </w:pPr>
            <w:r>
              <w:t>162,090</w:t>
            </w:r>
          </w:p>
        </w:tc>
        <w:tc>
          <w:tcPr>
            <w:tcW w:w="1415" w:type="dxa"/>
          </w:tcPr>
          <w:p w14:paraId="732E1027" w14:textId="77777777" w:rsidR="002979C3" w:rsidRDefault="002979C3" w:rsidP="000F7345">
            <w:pPr>
              <w:spacing w:after="0"/>
            </w:pPr>
            <w:r>
              <w:t>73,347</w:t>
            </w:r>
          </w:p>
        </w:tc>
        <w:tc>
          <w:tcPr>
            <w:tcW w:w="1298" w:type="dxa"/>
          </w:tcPr>
          <w:p w14:paraId="492EA500" w14:textId="77777777" w:rsidR="002979C3" w:rsidRDefault="002979C3" w:rsidP="000F7345">
            <w:pPr>
              <w:spacing w:after="0"/>
            </w:pPr>
            <w:r>
              <w:t>88,743</w:t>
            </w:r>
          </w:p>
        </w:tc>
        <w:tc>
          <w:tcPr>
            <w:tcW w:w="1405" w:type="dxa"/>
          </w:tcPr>
          <w:p w14:paraId="1D7CBC28" w14:textId="77777777" w:rsidR="002979C3" w:rsidRDefault="002979C3" w:rsidP="000F7345">
            <w:pPr>
              <w:spacing w:after="0"/>
            </w:pPr>
            <w:r>
              <w:t>54.75</w:t>
            </w:r>
          </w:p>
        </w:tc>
      </w:tr>
      <w:tr w:rsidR="002979C3" w14:paraId="2A44C51E" w14:textId="77777777" w:rsidTr="005C342C">
        <w:tc>
          <w:tcPr>
            <w:tcW w:w="835" w:type="dxa"/>
          </w:tcPr>
          <w:p w14:paraId="68A0F07F" w14:textId="333D5306" w:rsidR="002979C3" w:rsidRDefault="00614590" w:rsidP="000F7345">
            <w:pPr>
              <w:autoSpaceDE w:val="0"/>
              <w:autoSpaceDN w:val="0"/>
              <w:adjustRightInd w:val="0"/>
              <w:spacing w:after="0"/>
              <w:rPr>
                <w:rFonts w:cstheme="minorHAnsi"/>
              </w:rPr>
            </w:pPr>
            <w:r>
              <w:rPr>
                <w:rFonts w:cstheme="minorHAnsi"/>
              </w:rPr>
              <w:t>3</w:t>
            </w:r>
          </w:p>
        </w:tc>
        <w:tc>
          <w:tcPr>
            <w:tcW w:w="2164" w:type="dxa"/>
          </w:tcPr>
          <w:p w14:paraId="3A10781D" w14:textId="0DCF66A1" w:rsidR="002979C3" w:rsidRDefault="002979C3" w:rsidP="000F7345">
            <w:pPr>
              <w:autoSpaceDE w:val="0"/>
              <w:autoSpaceDN w:val="0"/>
              <w:adjustRightInd w:val="0"/>
              <w:spacing w:after="0"/>
              <w:rPr>
                <w:rFonts w:cstheme="minorHAnsi"/>
              </w:rPr>
            </w:pPr>
            <w:r>
              <w:rPr>
                <w:rFonts w:cstheme="minorHAnsi"/>
              </w:rPr>
              <w:t>Shikarpur</w:t>
            </w:r>
          </w:p>
        </w:tc>
        <w:tc>
          <w:tcPr>
            <w:tcW w:w="1513" w:type="dxa"/>
          </w:tcPr>
          <w:p w14:paraId="24DCC20F" w14:textId="77777777" w:rsidR="002979C3" w:rsidRDefault="002979C3" w:rsidP="000F7345">
            <w:pPr>
              <w:spacing w:after="0"/>
            </w:pPr>
            <w:r>
              <w:t>112,440</w:t>
            </w:r>
          </w:p>
        </w:tc>
        <w:tc>
          <w:tcPr>
            <w:tcW w:w="1415" w:type="dxa"/>
          </w:tcPr>
          <w:p w14:paraId="440D84E7" w14:textId="77777777" w:rsidR="002979C3" w:rsidRDefault="002979C3" w:rsidP="000F7345">
            <w:pPr>
              <w:spacing w:after="0"/>
            </w:pPr>
            <w:r>
              <w:t>98,664</w:t>
            </w:r>
          </w:p>
        </w:tc>
        <w:tc>
          <w:tcPr>
            <w:tcW w:w="1298" w:type="dxa"/>
          </w:tcPr>
          <w:p w14:paraId="55B06862" w14:textId="77777777" w:rsidR="002979C3" w:rsidRDefault="002979C3" w:rsidP="000F7345">
            <w:pPr>
              <w:spacing w:after="0"/>
            </w:pPr>
            <w:r>
              <w:t>13,776</w:t>
            </w:r>
          </w:p>
        </w:tc>
        <w:tc>
          <w:tcPr>
            <w:tcW w:w="1405" w:type="dxa"/>
          </w:tcPr>
          <w:p w14:paraId="6BA168F7" w14:textId="77777777" w:rsidR="002979C3" w:rsidRDefault="002979C3" w:rsidP="000F7345">
            <w:pPr>
              <w:spacing w:after="0"/>
            </w:pPr>
            <w:r>
              <w:t>12.25</w:t>
            </w:r>
          </w:p>
        </w:tc>
      </w:tr>
      <w:tr w:rsidR="002979C3" w14:paraId="474E3E6C" w14:textId="77777777" w:rsidTr="005C342C">
        <w:tc>
          <w:tcPr>
            <w:tcW w:w="835" w:type="dxa"/>
          </w:tcPr>
          <w:p w14:paraId="2EDA6B67" w14:textId="52A6D4BC" w:rsidR="002979C3" w:rsidRDefault="00614590" w:rsidP="000F7345">
            <w:pPr>
              <w:autoSpaceDE w:val="0"/>
              <w:autoSpaceDN w:val="0"/>
              <w:adjustRightInd w:val="0"/>
              <w:spacing w:after="0"/>
              <w:rPr>
                <w:rFonts w:cstheme="minorHAnsi"/>
              </w:rPr>
            </w:pPr>
            <w:r>
              <w:rPr>
                <w:rFonts w:cstheme="minorHAnsi"/>
              </w:rPr>
              <w:t>4</w:t>
            </w:r>
          </w:p>
        </w:tc>
        <w:tc>
          <w:tcPr>
            <w:tcW w:w="2164" w:type="dxa"/>
          </w:tcPr>
          <w:p w14:paraId="2B4ACD44" w14:textId="644464C3" w:rsidR="002979C3" w:rsidRDefault="002979C3" w:rsidP="000F7345">
            <w:pPr>
              <w:autoSpaceDE w:val="0"/>
              <w:autoSpaceDN w:val="0"/>
              <w:adjustRightInd w:val="0"/>
              <w:spacing w:after="0"/>
              <w:rPr>
                <w:rFonts w:cstheme="minorHAnsi"/>
              </w:rPr>
            </w:pPr>
            <w:r>
              <w:rPr>
                <w:rFonts w:cstheme="minorHAnsi"/>
              </w:rPr>
              <w:t>Jacobabad</w:t>
            </w:r>
          </w:p>
        </w:tc>
        <w:tc>
          <w:tcPr>
            <w:tcW w:w="1513" w:type="dxa"/>
          </w:tcPr>
          <w:p w14:paraId="6FB17A79" w14:textId="77777777" w:rsidR="002979C3" w:rsidRDefault="002979C3" w:rsidP="000F7345">
            <w:pPr>
              <w:spacing w:after="0"/>
            </w:pPr>
            <w:r>
              <w:t>109,256</w:t>
            </w:r>
          </w:p>
        </w:tc>
        <w:tc>
          <w:tcPr>
            <w:tcW w:w="1415" w:type="dxa"/>
          </w:tcPr>
          <w:p w14:paraId="06B46CD2" w14:textId="77777777" w:rsidR="002979C3" w:rsidRDefault="002979C3" w:rsidP="000F7345">
            <w:pPr>
              <w:spacing w:after="0"/>
            </w:pPr>
            <w:r>
              <w:t>95,322</w:t>
            </w:r>
          </w:p>
        </w:tc>
        <w:tc>
          <w:tcPr>
            <w:tcW w:w="1298" w:type="dxa"/>
          </w:tcPr>
          <w:p w14:paraId="52BF6750" w14:textId="77777777" w:rsidR="002979C3" w:rsidRDefault="002979C3" w:rsidP="000F7345">
            <w:pPr>
              <w:spacing w:after="0"/>
            </w:pPr>
            <w:r>
              <w:t>13,934</w:t>
            </w:r>
          </w:p>
        </w:tc>
        <w:tc>
          <w:tcPr>
            <w:tcW w:w="1405" w:type="dxa"/>
          </w:tcPr>
          <w:p w14:paraId="13EB5CA7" w14:textId="77777777" w:rsidR="002979C3" w:rsidRDefault="002979C3" w:rsidP="000F7345">
            <w:pPr>
              <w:spacing w:after="0"/>
            </w:pPr>
            <w:r>
              <w:t>12.75</w:t>
            </w:r>
          </w:p>
        </w:tc>
      </w:tr>
      <w:tr w:rsidR="002979C3" w14:paraId="34EF040E" w14:textId="77777777" w:rsidTr="005C342C">
        <w:tc>
          <w:tcPr>
            <w:tcW w:w="835" w:type="dxa"/>
          </w:tcPr>
          <w:p w14:paraId="5E472500" w14:textId="653C1C0B" w:rsidR="002979C3" w:rsidRDefault="00614590" w:rsidP="000F7345">
            <w:pPr>
              <w:autoSpaceDE w:val="0"/>
              <w:autoSpaceDN w:val="0"/>
              <w:adjustRightInd w:val="0"/>
              <w:spacing w:after="0"/>
              <w:rPr>
                <w:rFonts w:cstheme="minorHAnsi"/>
              </w:rPr>
            </w:pPr>
            <w:r>
              <w:rPr>
                <w:rFonts w:cstheme="minorHAnsi"/>
              </w:rPr>
              <w:t>5</w:t>
            </w:r>
          </w:p>
        </w:tc>
        <w:tc>
          <w:tcPr>
            <w:tcW w:w="2164" w:type="dxa"/>
          </w:tcPr>
          <w:p w14:paraId="1FBD8137" w14:textId="79DAE9C5" w:rsidR="002979C3" w:rsidRDefault="002979C3" w:rsidP="000F7345">
            <w:pPr>
              <w:autoSpaceDE w:val="0"/>
              <w:autoSpaceDN w:val="0"/>
              <w:adjustRightInd w:val="0"/>
              <w:spacing w:after="0"/>
              <w:rPr>
                <w:rFonts w:cstheme="minorHAnsi"/>
              </w:rPr>
            </w:pPr>
            <w:r>
              <w:rPr>
                <w:rFonts w:cstheme="minorHAnsi"/>
              </w:rPr>
              <w:t>Kambar Shadadkot</w:t>
            </w:r>
          </w:p>
        </w:tc>
        <w:tc>
          <w:tcPr>
            <w:tcW w:w="1513" w:type="dxa"/>
          </w:tcPr>
          <w:p w14:paraId="4412D580" w14:textId="77777777" w:rsidR="002979C3" w:rsidRDefault="002979C3" w:rsidP="000F7345">
            <w:pPr>
              <w:spacing w:after="0"/>
            </w:pPr>
            <w:r>
              <w:t>311,677</w:t>
            </w:r>
          </w:p>
        </w:tc>
        <w:tc>
          <w:tcPr>
            <w:tcW w:w="1415" w:type="dxa"/>
          </w:tcPr>
          <w:p w14:paraId="21956405" w14:textId="77777777" w:rsidR="002979C3" w:rsidRDefault="002979C3" w:rsidP="000F7345">
            <w:pPr>
              <w:spacing w:after="0"/>
            </w:pPr>
            <w:r>
              <w:t>85,844</w:t>
            </w:r>
          </w:p>
        </w:tc>
        <w:tc>
          <w:tcPr>
            <w:tcW w:w="1298" w:type="dxa"/>
          </w:tcPr>
          <w:p w14:paraId="7B2AE975" w14:textId="77777777" w:rsidR="002979C3" w:rsidRDefault="002979C3" w:rsidP="000F7345">
            <w:pPr>
              <w:spacing w:after="0"/>
            </w:pPr>
            <w:r>
              <w:t>225,833</w:t>
            </w:r>
          </w:p>
        </w:tc>
        <w:tc>
          <w:tcPr>
            <w:tcW w:w="1405" w:type="dxa"/>
          </w:tcPr>
          <w:p w14:paraId="384B1EF2" w14:textId="77777777" w:rsidR="002979C3" w:rsidRDefault="002979C3" w:rsidP="000F7345">
            <w:pPr>
              <w:spacing w:after="0"/>
            </w:pPr>
            <w:r>
              <w:t>72.46</w:t>
            </w:r>
          </w:p>
        </w:tc>
      </w:tr>
      <w:tr w:rsidR="002979C3" w14:paraId="35CF36B6" w14:textId="77777777" w:rsidTr="005C342C">
        <w:tc>
          <w:tcPr>
            <w:tcW w:w="835" w:type="dxa"/>
          </w:tcPr>
          <w:p w14:paraId="67333391" w14:textId="4E0CB37A" w:rsidR="002979C3" w:rsidRDefault="00614590" w:rsidP="000F7345">
            <w:pPr>
              <w:autoSpaceDE w:val="0"/>
              <w:autoSpaceDN w:val="0"/>
              <w:adjustRightInd w:val="0"/>
              <w:spacing w:after="0"/>
              <w:rPr>
                <w:rFonts w:cstheme="minorHAnsi"/>
              </w:rPr>
            </w:pPr>
            <w:r>
              <w:rPr>
                <w:rFonts w:cstheme="minorHAnsi"/>
              </w:rPr>
              <w:t>6</w:t>
            </w:r>
          </w:p>
        </w:tc>
        <w:tc>
          <w:tcPr>
            <w:tcW w:w="2164" w:type="dxa"/>
          </w:tcPr>
          <w:p w14:paraId="507B5444" w14:textId="721D4028" w:rsidR="002979C3" w:rsidRDefault="002979C3" w:rsidP="000F7345">
            <w:pPr>
              <w:autoSpaceDE w:val="0"/>
              <w:autoSpaceDN w:val="0"/>
              <w:adjustRightInd w:val="0"/>
              <w:spacing w:after="0"/>
              <w:rPr>
                <w:rFonts w:cstheme="minorHAnsi"/>
              </w:rPr>
            </w:pPr>
            <w:r>
              <w:rPr>
                <w:rFonts w:cstheme="minorHAnsi"/>
              </w:rPr>
              <w:t>Khairpur</w:t>
            </w:r>
          </w:p>
        </w:tc>
        <w:tc>
          <w:tcPr>
            <w:tcW w:w="1513" w:type="dxa"/>
          </w:tcPr>
          <w:p w14:paraId="265CA3F9" w14:textId="77777777" w:rsidR="002979C3" w:rsidRDefault="002979C3" w:rsidP="000F7345">
            <w:pPr>
              <w:spacing w:after="0"/>
            </w:pPr>
            <w:r>
              <w:t>266,661</w:t>
            </w:r>
          </w:p>
        </w:tc>
        <w:tc>
          <w:tcPr>
            <w:tcW w:w="1415" w:type="dxa"/>
          </w:tcPr>
          <w:p w14:paraId="4B0B572E" w14:textId="77777777" w:rsidR="002979C3" w:rsidRDefault="002979C3" w:rsidP="000F7345">
            <w:pPr>
              <w:spacing w:after="0"/>
            </w:pPr>
            <w:r>
              <w:t>190,291</w:t>
            </w:r>
          </w:p>
        </w:tc>
        <w:tc>
          <w:tcPr>
            <w:tcW w:w="1298" w:type="dxa"/>
          </w:tcPr>
          <w:p w14:paraId="0D1C63BE" w14:textId="77777777" w:rsidR="002979C3" w:rsidRDefault="002979C3" w:rsidP="000F7345">
            <w:pPr>
              <w:spacing w:after="0"/>
            </w:pPr>
            <w:r>
              <w:t>76,370</w:t>
            </w:r>
          </w:p>
        </w:tc>
        <w:tc>
          <w:tcPr>
            <w:tcW w:w="1405" w:type="dxa"/>
          </w:tcPr>
          <w:p w14:paraId="152B364F" w14:textId="77777777" w:rsidR="002979C3" w:rsidRDefault="002979C3" w:rsidP="000F7345">
            <w:pPr>
              <w:spacing w:after="0"/>
            </w:pPr>
            <w:r>
              <w:t>28.63</w:t>
            </w:r>
          </w:p>
        </w:tc>
      </w:tr>
      <w:tr w:rsidR="002979C3" w14:paraId="1B5CD642" w14:textId="77777777" w:rsidTr="005C342C">
        <w:tc>
          <w:tcPr>
            <w:tcW w:w="835" w:type="dxa"/>
          </w:tcPr>
          <w:p w14:paraId="75330F80" w14:textId="584E3539" w:rsidR="002979C3" w:rsidRDefault="00614590" w:rsidP="000F7345">
            <w:pPr>
              <w:autoSpaceDE w:val="0"/>
              <w:autoSpaceDN w:val="0"/>
              <w:adjustRightInd w:val="0"/>
              <w:spacing w:after="0"/>
              <w:rPr>
                <w:rFonts w:cstheme="minorHAnsi"/>
              </w:rPr>
            </w:pPr>
            <w:r>
              <w:rPr>
                <w:rFonts w:cstheme="minorHAnsi"/>
              </w:rPr>
              <w:t>7</w:t>
            </w:r>
          </w:p>
        </w:tc>
        <w:tc>
          <w:tcPr>
            <w:tcW w:w="2164" w:type="dxa"/>
          </w:tcPr>
          <w:p w14:paraId="6972BEEE" w14:textId="53155A39" w:rsidR="002979C3" w:rsidRDefault="002979C3" w:rsidP="000F7345">
            <w:pPr>
              <w:autoSpaceDE w:val="0"/>
              <w:autoSpaceDN w:val="0"/>
              <w:adjustRightInd w:val="0"/>
              <w:spacing w:after="0"/>
              <w:rPr>
                <w:rFonts w:cstheme="minorHAnsi"/>
              </w:rPr>
            </w:pPr>
            <w:r>
              <w:rPr>
                <w:rFonts w:cstheme="minorHAnsi"/>
              </w:rPr>
              <w:t>Dadu</w:t>
            </w:r>
          </w:p>
        </w:tc>
        <w:tc>
          <w:tcPr>
            <w:tcW w:w="1513" w:type="dxa"/>
          </w:tcPr>
          <w:p w14:paraId="72138FFE" w14:textId="77777777" w:rsidR="002979C3" w:rsidRDefault="002979C3" w:rsidP="000F7345">
            <w:pPr>
              <w:spacing w:after="0"/>
            </w:pPr>
            <w:r>
              <w:t>318,681</w:t>
            </w:r>
          </w:p>
        </w:tc>
        <w:tc>
          <w:tcPr>
            <w:tcW w:w="1415" w:type="dxa"/>
          </w:tcPr>
          <w:p w14:paraId="7387F3D0" w14:textId="77777777" w:rsidR="002979C3" w:rsidRDefault="002979C3" w:rsidP="000F7345">
            <w:pPr>
              <w:spacing w:after="0"/>
            </w:pPr>
            <w:r>
              <w:t>141,404</w:t>
            </w:r>
          </w:p>
        </w:tc>
        <w:tc>
          <w:tcPr>
            <w:tcW w:w="1298" w:type="dxa"/>
          </w:tcPr>
          <w:p w14:paraId="41A16C2C" w14:textId="77777777" w:rsidR="002979C3" w:rsidRDefault="002979C3" w:rsidP="000F7345">
            <w:pPr>
              <w:spacing w:after="0"/>
            </w:pPr>
            <w:r>
              <w:t>177,277</w:t>
            </w:r>
          </w:p>
        </w:tc>
        <w:tc>
          <w:tcPr>
            <w:tcW w:w="1405" w:type="dxa"/>
          </w:tcPr>
          <w:p w14:paraId="68BFA654" w14:textId="77777777" w:rsidR="002979C3" w:rsidRDefault="002979C3" w:rsidP="000F7345">
            <w:pPr>
              <w:spacing w:after="0"/>
            </w:pPr>
            <w:r>
              <w:t>55.63</w:t>
            </w:r>
          </w:p>
        </w:tc>
      </w:tr>
      <w:tr w:rsidR="002979C3" w14:paraId="7C673C8D" w14:textId="77777777" w:rsidTr="005C342C">
        <w:tc>
          <w:tcPr>
            <w:tcW w:w="835" w:type="dxa"/>
          </w:tcPr>
          <w:p w14:paraId="258CF650" w14:textId="4B5CA6BF" w:rsidR="002979C3" w:rsidRDefault="00614590" w:rsidP="000F7345">
            <w:pPr>
              <w:autoSpaceDE w:val="0"/>
              <w:autoSpaceDN w:val="0"/>
              <w:adjustRightInd w:val="0"/>
              <w:spacing w:after="0"/>
              <w:rPr>
                <w:rFonts w:cstheme="minorHAnsi"/>
              </w:rPr>
            </w:pPr>
            <w:r>
              <w:rPr>
                <w:rFonts w:cstheme="minorHAnsi"/>
              </w:rPr>
              <w:t>8</w:t>
            </w:r>
          </w:p>
        </w:tc>
        <w:tc>
          <w:tcPr>
            <w:tcW w:w="2164" w:type="dxa"/>
          </w:tcPr>
          <w:p w14:paraId="5394717A" w14:textId="79289945" w:rsidR="002979C3" w:rsidRDefault="002979C3" w:rsidP="000F7345">
            <w:pPr>
              <w:autoSpaceDE w:val="0"/>
              <w:autoSpaceDN w:val="0"/>
              <w:adjustRightInd w:val="0"/>
              <w:spacing w:after="0"/>
              <w:rPr>
                <w:rFonts w:cstheme="minorHAnsi"/>
              </w:rPr>
            </w:pPr>
            <w:r>
              <w:rPr>
                <w:rFonts w:cstheme="minorHAnsi"/>
              </w:rPr>
              <w:t>Sanghar</w:t>
            </w:r>
          </w:p>
        </w:tc>
        <w:tc>
          <w:tcPr>
            <w:tcW w:w="1513" w:type="dxa"/>
          </w:tcPr>
          <w:p w14:paraId="00D22473" w14:textId="77777777" w:rsidR="002979C3" w:rsidRDefault="002979C3" w:rsidP="000F7345">
            <w:pPr>
              <w:spacing w:after="0"/>
            </w:pPr>
            <w:r>
              <w:t>387,677</w:t>
            </w:r>
          </w:p>
        </w:tc>
        <w:tc>
          <w:tcPr>
            <w:tcW w:w="1415" w:type="dxa"/>
          </w:tcPr>
          <w:p w14:paraId="18CCFC10" w14:textId="77777777" w:rsidR="002979C3" w:rsidRDefault="002979C3" w:rsidP="000F7345">
            <w:pPr>
              <w:spacing w:after="0"/>
            </w:pPr>
            <w:r>
              <w:t>212,909</w:t>
            </w:r>
          </w:p>
        </w:tc>
        <w:tc>
          <w:tcPr>
            <w:tcW w:w="1298" w:type="dxa"/>
          </w:tcPr>
          <w:p w14:paraId="0AEEB2B5" w14:textId="77777777" w:rsidR="002979C3" w:rsidRDefault="002979C3" w:rsidP="000F7345">
            <w:pPr>
              <w:spacing w:after="0"/>
            </w:pPr>
            <w:r>
              <w:t>174,768</w:t>
            </w:r>
          </w:p>
        </w:tc>
        <w:tc>
          <w:tcPr>
            <w:tcW w:w="1405" w:type="dxa"/>
          </w:tcPr>
          <w:p w14:paraId="024A6DE9" w14:textId="77777777" w:rsidR="002979C3" w:rsidRDefault="002979C3" w:rsidP="000F7345">
            <w:pPr>
              <w:spacing w:after="0"/>
            </w:pPr>
            <w:r>
              <w:t>45.08</w:t>
            </w:r>
          </w:p>
        </w:tc>
      </w:tr>
      <w:tr w:rsidR="002979C3" w14:paraId="5761974F" w14:textId="77777777" w:rsidTr="005C342C">
        <w:tc>
          <w:tcPr>
            <w:tcW w:w="835" w:type="dxa"/>
          </w:tcPr>
          <w:p w14:paraId="1A0E01AE" w14:textId="3C75BB76" w:rsidR="002979C3" w:rsidRDefault="00614590" w:rsidP="000F7345">
            <w:pPr>
              <w:autoSpaceDE w:val="0"/>
              <w:autoSpaceDN w:val="0"/>
              <w:adjustRightInd w:val="0"/>
              <w:spacing w:after="0"/>
              <w:rPr>
                <w:rFonts w:cstheme="minorHAnsi"/>
              </w:rPr>
            </w:pPr>
            <w:r>
              <w:rPr>
                <w:rFonts w:cstheme="minorHAnsi"/>
              </w:rPr>
              <w:t>9</w:t>
            </w:r>
          </w:p>
        </w:tc>
        <w:tc>
          <w:tcPr>
            <w:tcW w:w="2164" w:type="dxa"/>
          </w:tcPr>
          <w:p w14:paraId="1F8AD890" w14:textId="4B9B2602" w:rsidR="002979C3" w:rsidRDefault="002979C3" w:rsidP="000F7345">
            <w:pPr>
              <w:autoSpaceDE w:val="0"/>
              <w:autoSpaceDN w:val="0"/>
              <w:adjustRightInd w:val="0"/>
              <w:spacing w:after="0"/>
              <w:rPr>
                <w:rFonts w:cstheme="minorHAnsi"/>
              </w:rPr>
            </w:pPr>
            <w:r>
              <w:rPr>
                <w:rFonts w:cstheme="minorHAnsi"/>
              </w:rPr>
              <w:t>Larkana</w:t>
            </w:r>
          </w:p>
        </w:tc>
        <w:tc>
          <w:tcPr>
            <w:tcW w:w="1513" w:type="dxa"/>
          </w:tcPr>
          <w:p w14:paraId="2CA2CB54" w14:textId="77777777" w:rsidR="002979C3" w:rsidRDefault="002979C3" w:rsidP="000F7345">
            <w:pPr>
              <w:spacing w:after="0"/>
            </w:pPr>
            <w:r>
              <w:t>45,436</w:t>
            </w:r>
          </w:p>
        </w:tc>
        <w:tc>
          <w:tcPr>
            <w:tcW w:w="1415" w:type="dxa"/>
          </w:tcPr>
          <w:p w14:paraId="7C5F2623" w14:textId="77777777" w:rsidR="002979C3" w:rsidRDefault="002979C3" w:rsidP="000F7345">
            <w:pPr>
              <w:spacing w:after="0"/>
            </w:pPr>
            <w:r>
              <w:t>49,410</w:t>
            </w:r>
          </w:p>
        </w:tc>
        <w:tc>
          <w:tcPr>
            <w:tcW w:w="1298" w:type="dxa"/>
          </w:tcPr>
          <w:p w14:paraId="6946F7A3" w14:textId="77777777" w:rsidR="002979C3" w:rsidRDefault="002979C3" w:rsidP="000F7345">
            <w:pPr>
              <w:spacing w:after="0"/>
            </w:pPr>
            <w:r>
              <w:t>3,947</w:t>
            </w:r>
          </w:p>
        </w:tc>
        <w:tc>
          <w:tcPr>
            <w:tcW w:w="1405" w:type="dxa"/>
          </w:tcPr>
          <w:p w14:paraId="629709D8" w14:textId="77777777" w:rsidR="002979C3" w:rsidRDefault="002979C3" w:rsidP="000F7345">
            <w:pPr>
              <w:spacing w:after="0"/>
            </w:pPr>
            <w:r>
              <w:t>8.67</w:t>
            </w:r>
          </w:p>
        </w:tc>
      </w:tr>
      <w:tr w:rsidR="002979C3" w14:paraId="3B9A5473" w14:textId="77777777" w:rsidTr="005C342C">
        <w:tc>
          <w:tcPr>
            <w:tcW w:w="835" w:type="dxa"/>
          </w:tcPr>
          <w:p w14:paraId="7DB289A6" w14:textId="677ADA94" w:rsidR="002979C3" w:rsidRDefault="00614590" w:rsidP="000F7345">
            <w:pPr>
              <w:autoSpaceDE w:val="0"/>
              <w:autoSpaceDN w:val="0"/>
              <w:adjustRightInd w:val="0"/>
              <w:spacing w:after="0"/>
              <w:rPr>
                <w:rFonts w:cstheme="minorHAnsi"/>
              </w:rPr>
            </w:pPr>
            <w:r>
              <w:rPr>
                <w:rFonts w:cstheme="minorHAnsi"/>
              </w:rPr>
              <w:t>10</w:t>
            </w:r>
          </w:p>
        </w:tc>
        <w:tc>
          <w:tcPr>
            <w:tcW w:w="2164" w:type="dxa"/>
          </w:tcPr>
          <w:p w14:paraId="55F6847E" w14:textId="60321DEA" w:rsidR="002979C3" w:rsidRDefault="002979C3" w:rsidP="000F7345">
            <w:pPr>
              <w:autoSpaceDE w:val="0"/>
              <w:autoSpaceDN w:val="0"/>
              <w:adjustRightInd w:val="0"/>
              <w:spacing w:after="0"/>
              <w:rPr>
                <w:rFonts w:cstheme="minorHAnsi"/>
              </w:rPr>
            </w:pPr>
            <w:r>
              <w:rPr>
                <w:rFonts w:cstheme="minorHAnsi"/>
              </w:rPr>
              <w:t>Mirpurkhas</w:t>
            </w:r>
          </w:p>
        </w:tc>
        <w:tc>
          <w:tcPr>
            <w:tcW w:w="1513" w:type="dxa"/>
          </w:tcPr>
          <w:p w14:paraId="6D45CAF5" w14:textId="77777777" w:rsidR="002979C3" w:rsidRDefault="002979C3" w:rsidP="000F7345">
            <w:pPr>
              <w:spacing w:after="0"/>
            </w:pPr>
            <w:r>
              <w:t>253,393</w:t>
            </w:r>
          </w:p>
        </w:tc>
        <w:tc>
          <w:tcPr>
            <w:tcW w:w="1415" w:type="dxa"/>
          </w:tcPr>
          <w:p w14:paraId="29881C81" w14:textId="77777777" w:rsidR="002979C3" w:rsidRDefault="002979C3" w:rsidP="000F7345">
            <w:pPr>
              <w:spacing w:after="0"/>
            </w:pPr>
            <w:r>
              <w:t>141,363</w:t>
            </w:r>
          </w:p>
        </w:tc>
        <w:tc>
          <w:tcPr>
            <w:tcW w:w="1298" w:type="dxa"/>
          </w:tcPr>
          <w:p w14:paraId="65BA524F" w14:textId="77777777" w:rsidR="002979C3" w:rsidRDefault="002979C3" w:rsidP="000F7345">
            <w:pPr>
              <w:spacing w:after="0"/>
            </w:pPr>
            <w:r>
              <w:t>112,030</w:t>
            </w:r>
          </w:p>
        </w:tc>
        <w:tc>
          <w:tcPr>
            <w:tcW w:w="1405" w:type="dxa"/>
          </w:tcPr>
          <w:p w14:paraId="37F48B8C" w14:textId="77777777" w:rsidR="002979C3" w:rsidRDefault="002979C3" w:rsidP="000F7345">
            <w:pPr>
              <w:spacing w:after="0"/>
            </w:pPr>
            <w:r>
              <w:t>44.21</w:t>
            </w:r>
          </w:p>
        </w:tc>
      </w:tr>
      <w:tr w:rsidR="002979C3" w14:paraId="50B52645" w14:textId="77777777" w:rsidTr="005C342C">
        <w:tc>
          <w:tcPr>
            <w:tcW w:w="835" w:type="dxa"/>
          </w:tcPr>
          <w:p w14:paraId="425C6C20" w14:textId="4340361E" w:rsidR="002979C3" w:rsidRDefault="00614590" w:rsidP="000F7345">
            <w:pPr>
              <w:autoSpaceDE w:val="0"/>
              <w:autoSpaceDN w:val="0"/>
              <w:adjustRightInd w:val="0"/>
              <w:spacing w:after="0"/>
              <w:rPr>
                <w:rFonts w:cstheme="minorHAnsi"/>
              </w:rPr>
            </w:pPr>
            <w:r>
              <w:rPr>
                <w:rFonts w:cstheme="minorHAnsi"/>
              </w:rPr>
              <w:t>11</w:t>
            </w:r>
          </w:p>
        </w:tc>
        <w:tc>
          <w:tcPr>
            <w:tcW w:w="2164" w:type="dxa"/>
          </w:tcPr>
          <w:p w14:paraId="2AA68A68" w14:textId="1CC811B7" w:rsidR="002979C3" w:rsidRDefault="002979C3" w:rsidP="000F7345">
            <w:pPr>
              <w:autoSpaceDE w:val="0"/>
              <w:autoSpaceDN w:val="0"/>
              <w:adjustRightInd w:val="0"/>
              <w:spacing w:after="0"/>
              <w:rPr>
                <w:rFonts w:cstheme="minorHAnsi"/>
              </w:rPr>
            </w:pPr>
            <w:r>
              <w:rPr>
                <w:rFonts w:cstheme="minorHAnsi"/>
              </w:rPr>
              <w:t>Umerkot</w:t>
            </w:r>
          </w:p>
        </w:tc>
        <w:tc>
          <w:tcPr>
            <w:tcW w:w="1513" w:type="dxa"/>
          </w:tcPr>
          <w:p w14:paraId="52188E53" w14:textId="77777777" w:rsidR="002979C3" w:rsidRDefault="002979C3" w:rsidP="000F7345">
            <w:pPr>
              <w:spacing w:after="0"/>
            </w:pPr>
            <w:r>
              <w:t>296,663</w:t>
            </w:r>
          </w:p>
        </w:tc>
        <w:tc>
          <w:tcPr>
            <w:tcW w:w="1415" w:type="dxa"/>
          </w:tcPr>
          <w:p w14:paraId="1318D821" w14:textId="77777777" w:rsidR="002979C3" w:rsidRDefault="002979C3" w:rsidP="000F7345">
            <w:pPr>
              <w:spacing w:after="0"/>
            </w:pPr>
            <w:r>
              <w:t>72,995</w:t>
            </w:r>
          </w:p>
        </w:tc>
        <w:tc>
          <w:tcPr>
            <w:tcW w:w="1298" w:type="dxa"/>
          </w:tcPr>
          <w:p w14:paraId="3B281286" w14:textId="77777777" w:rsidR="002979C3" w:rsidRDefault="002979C3" w:rsidP="000F7345">
            <w:pPr>
              <w:spacing w:after="0"/>
            </w:pPr>
            <w:r>
              <w:t>223,668</w:t>
            </w:r>
          </w:p>
        </w:tc>
        <w:tc>
          <w:tcPr>
            <w:tcW w:w="1405" w:type="dxa"/>
          </w:tcPr>
          <w:p w14:paraId="0B5B82CA" w14:textId="77777777" w:rsidR="002979C3" w:rsidRDefault="002979C3" w:rsidP="000F7345">
            <w:pPr>
              <w:spacing w:after="0"/>
            </w:pPr>
            <w:r>
              <w:t>75.40</w:t>
            </w:r>
          </w:p>
        </w:tc>
      </w:tr>
      <w:tr w:rsidR="002979C3" w14:paraId="25714583" w14:textId="77777777" w:rsidTr="005C342C">
        <w:tc>
          <w:tcPr>
            <w:tcW w:w="835" w:type="dxa"/>
          </w:tcPr>
          <w:p w14:paraId="47268F2A" w14:textId="02A08468" w:rsidR="002979C3" w:rsidRDefault="00614590" w:rsidP="000F7345">
            <w:pPr>
              <w:autoSpaceDE w:val="0"/>
              <w:autoSpaceDN w:val="0"/>
              <w:adjustRightInd w:val="0"/>
              <w:spacing w:after="0"/>
              <w:rPr>
                <w:rFonts w:cstheme="minorHAnsi"/>
              </w:rPr>
            </w:pPr>
            <w:r>
              <w:rPr>
                <w:rFonts w:cstheme="minorHAnsi"/>
              </w:rPr>
              <w:t>12</w:t>
            </w:r>
          </w:p>
        </w:tc>
        <w:tc>
          <w:tcPr>
            <w:tcW w:w="2164" w:type="dxa"/>
          </w:tcPr>
          <w:p w14:paraId="24C9D2F5" w14:textId="040B78D1" w:rsidR="002979C3" w:rsidRDefault="002979C3" w:rsidP="000F7345">
            <w:pPr>
              <w:autoSpaceDE w:val="0"/>
              <w:autoSpaceDN w:val="0"/>
              <w:adjustRightInd w:val="0"/>
              <w:spacing w:after="0"/>
              <w:rPr>
                <w:rFonts w:cstheme="minorHAnsi"/>
              </w:rPr>
            </w:pPr>
            <w:r>
              <w:rPr>
                <w:rFonts w:cstheme="minorHAnsi"/>
              </w:rPr>
              <w:t>Tando Allahyar</w:t>
            </w:r>
          </w:p>
        </w:tc>
        <w:tc>
          <w:tcPr>
            <w:tcW w:w="1513" w:type="dxa"/>
          </w:tcPr>
          <w:p w14:paraId="6DAEC569" w14:textId="7C995349" w:rsidR="002979C3" w:rsidRDefault="002979C3" w:rsidP="000F7345">
            <w:pPr>
              <w:spacing w:after="0"/>
            </w:pPr>
            <w:r>
              <w:t>105,502</w:t>
            </w:r>
          </w:p>
        </w:tc>
        <w:tc>
          <w:tcPr>
            <w:tcW w:w="1415" w:type="dxa"/>
          </w:tcPr>
          <w:p w14:paraId="64D84720" w14:textId="19000546" w:rsidR="002979C3" w:rsidRDefault="002979C3" w:rsidP="000F7345">
            <w:pPr>
              <w:spacing w:after="0"/>
            </w:pPr>
            <w:r>
              <w:t>66,304</w:t>
            </w:r>
          </w:p>
        </w:tc>
        <w:tc>
          <w:tcPr>
            <w:tcW w:w="1298" w:type="dxa"/>
          </w:tcPr>
          <w:p w14:paraId="582D8BBD" w14:textId="24ADD04F" w:rsidR="002979C3" w:rsidRDefault="002979C3" w:rsidP="000F7345">
            <w:pPr>
              <w:spacing w:after="0"/>
            </w:pPr>
            <w:r>
              <w:t>38,198</w:t>
            </w:r>
          </w:p>
        </w:tc>
        <w:tc>
          <w:tcPr>
            <w:tcW w:w="1405" w:type="dxa"/>
          </w:tcPr>
          <w:p w14:paraId="6656A7D3" w14:textId="18738A8B" w:rsidR="002979C3" w:rsidRDefault="002979C3" w:rsidP="000F7345">
            <w:pPr>
              <w:spacing w:after="0"/>
            </w:pPr>
            <w:r>
              <w:t>36.20</w:t>
            </w:r>
          </w:p>
        </w:tc>
      </w:tr>
      <w:tr w:rsidR="002979C3" w14:paraId="3D85A5EE" w14:textId="77777777" w:rsidTr="005C342C">
        <w:tc>
          <w:tcPr>
            <w:tcW w:w="835" w:type="dxa"/>
          </w:tcPr>
          <w:p w14:paraId="5D2F68AD" w14:textId="3F3F77C6" w:rsidR="002979C3" w:rsidRDefault="00614590" w:rsidP="000F7345">
            <w:pPr>
              <w:autoSpaceDE w:val="0"/>
              <w:autoSpaceDN w:val="0"/>
              <w:adjustRightInd w:val="0"/>
              <w:spacing w:after="0"/>
              <w:rPr>
                <w:rFonts w:cstheme="minorHAnsi"/>
              </w:rPr>
            </w:pPr>
            <w:r>
              <w:rPr>
                <w:rFonts w:cstheme="minorHAnsi"/>
              </w:rPr>
              <w:t>13</w:t>
            </w:r>
          </w:p>
        </w:tc>
        <w:tc>
          <w:tcPr>
            <w:tcW w:w="2164" w:type="dxa"/>
          </w:tcPr>
          <w:p w14:paraId="508A0952" w14:textId="02284017" w:rsidR="002979C3" w:rsidRDefault="002979C3" w:rsidP="000F7345">
            <w:pPr>
              <w:autoSpaceDE w:val="0"/>
              <w:autoSpaceDN w:val="0"/>
              <w:adjustRightInd w:val="0"/>
              <w:spacing w:after="0"/>
              <w:rPr>
                <w:rFonts w:cstheme="minorHAnsi"/>
              </w:rPr>
            </w:pPr>
            <w:r>
              <w:rPr>
                <w:rFonts w:cstheme="minorHAnsi"/>
              </w:rPr>
              <w:t>Hyderabad</w:t>
            </w:r>
          </w:p>
        </w:tc>
        <w:tc>
          <w:tcPr>
            <w:tcW w:w="1513" w:type="dxa"/>
          </w:tcPr>
          <w:p w14:paraId="5A9469FA" w14:textId="77777777" w:rsidR="002979C3" w:rsidRDefault="002979C3" w:rsidP="000F7345">
            <w:pPr>
              <w:spacing w:after="0"/>
            </w:pPr>
            <w:r>
              <w:t>57,566</w:t>
            </w:r>
          </w:p>
        </w:tc>
        <w:tc>
          <w:tcPr>
            <w:tcW w:w="1415" w:type="dxa"/>
          </w:tcPr>
          <w:p w14:paraId="0AB277D6" w14:textId="77777777" w:rsidR="002979C3" w:rsidRDefault="002979C3" w:rsidP="000F7345">
            <w:pPr>
              <w:spacing w:after="0"/>
            </w:pPr>
            <w:r>
              <w:t>29,469</w:t>
            </w:r>
          </w:p>
        </w:tc>
        <w:tc>
          <w:tcPr>
            <w:tcW w:w="1298" w:type="dxa"/>
          </w:tcPr>
          <w:p w14:paraId="7BAC0250" w14:textId="77777777" w:rsidR="002979C3" w:rsidRDefault="002979C3" w:rsidP="000F7345">
            <w:pPr>
              <w:spacing w:after="0"/>
            </w:pPr>
            <w:r>
              <w:t>28,097</w:t>
            </w:r>
          </w:p>
        </w:tc>
        <w:tc>
          <w:tcPr>
            <w:tcW w:w="1405" w:type="dxa"/>
          </w:tcPr>
          <w:p w14:paraId="10E1B266" w14:textId="77777777" w:rsidR="002979C3" w:rsidRDefault="002979C3" w:rsidP="000F7345">
            <w:pPr>
              <w:spacing w:after="0"/>
            </w:pPr>
            <w:r>
              <w:t>48.80</w:t>
            </w:r>
          </w:p>
        </w:tc>
      </w:tr>
      <w:tr w:rsidR="002979C3" w14:paraId="5133AA29" w14:textId="77777777" w:rsidTr="005C342C">
        <w:tc>
          <w:tcPr>
            <w:tcW w:w="835" w:type="dxa"/>
          </w:tcPr>
          <w:p w14:paraId="1D75D8DE" w14:textId="12BA1D64" w:rsidR="002979C3" w:rsidRDefault="00614590" w:rsidP="000F7345">
            <w:pPr>
              <w:autoSpaceDE w:val="0"/>
              <w:autoSpaceDN w:val="0"/>
              <w:adjustRightInd w:val="0"/>
              <w:spacing w:after="0"/>
              <w:rPr>
                <w:rFonts w:cstheme="minorHAnsi"/>
              </w:rPr>
            </w:pPr>
            <w:r>
              <w:rPr>
                <w:rFonts w:cstheme="minorHAnsi"/>
              </w:rPr>
              <w:t>14</w:t>
            </w:r>
          </w:p>
        </w:tc>
        <w:tc>
          <w:tcPr>
            <w:tcW w:w="2164" w:type="dxa"/>
          </w:tcPr>
          <w:p w14:paraId="4B3B821D" w14:textId="1AFE00EA" w:rsidR="002979C3" w:rsidRDefault="002979C3" w:rsidP="000F7345">
            <w:pPr>
              <w:autoSpaceDE w:val="0"/>
              <w:autoSpaceDN w:val="0"/>
              <w:adjustRightInd w:val="0"/>
              <w:spacing w:after="0"/>
              <w:rPr>
                <w:rFonts w:cstheme="minorHAnsi"/>
              </w:rPr>
            </w:pPr>
            <w:r>
              <w:rPr>
                <w:rFonts w:cstheme="minorHAnsi"/>
              </w:rPr>
              <w:t>Tando Muhammad Khan</w:t>
            </w:r>
          </w:p>
        </w:tc>
        <w:tc>
          <w:tcPr>
            <w:tcW w:w="1513" w:type="dxa"/>
          </w:tcPr>
          <w:p w14:paraId="44FB6688" w14:textId="77777777" w:rsidR="002979C3" w:rsidRDefault="002979C3" w:rsidP="000F7345">
            <w:pPr>
              <w:spacing w:after="0"/>
            </w:pPr>
            <w:r>
              <w:t>143,297</w:t>
            </w:r>
          </w:p>
        </w:tc>
        <w:tc>
          <w:tcPr>
            <w:tcW w:w="1415" w:type="dxa"/>
          </w:tcPr>
          <w:p w14:paraId="7B993AA2" w14:textId="77777777" w:rsidR="002979C3" w:rsidRDefault="002979C3" w:rsidP="000F7345">
            <w:pPr>
              <w:spacing w:after="0"/>
            </w:pPr>
            <w:r>
              <w:t>50,940</w:t>
            </w:r>
          </w:p>
        </w:tc>
        <w:tc>
          <w:tcPr>
            <w:tcW w:w="1298" w:type="dxa"/>
          </w:tcPr>
          <w:p w14:paraId="406B40C7" w14:textId="77777777" w:rsidR="002979C3" w:rsidRDefault="002979C3" w:rsidP="000F7345">
            <w:pPr>
              <w:spacing w:after="0"/>
            </w:pPr>
            <w:r>
              <w:t>92,357</w:t>
            </w:r>
          </w:p>
        </w:tc>
        <w:tc>
          <w:tcPr>
            <w:tcW w:w="1405" w:type="dxa"/>
          </w:tcPr>
          <w:p w14:paraId="6DA0E9BB" w14:textId="77777777" w:rsidR="002979C3" w:rsidRDefault="002979C3" w:rsidP="000F7345">
            <w:pPr>
              <w:spacing w:after="0"/>
            </w:pPr>
            <w:r>
              <w:t>64.45</w:t>
            </w:r>
          </w:p>
        </w:tc>
      </w:tr>
      <w:tr w:rsidR="002979C3" w14:paraId="34922E9E" w14:textId="77777777" w:rsidTr="005C342C">
        <w:tc>
          <w:tcPr>
            <w:tcW w:w="835" w:type="dxa"/>
          </w:tcPr>
          <w:p w14:paraId="07EC704E" w14:textId="71207C29" w:rsidR="002979C3" w:rsidRDefault="00614590" w:rsidP="000F7345">
            <w:pPr>
              <w:autoSpaceDE w:val="0"/>
              <w:autoSpaceDN w:val="0"/>
              <w:adjustRightInd w:val="0"/>
              <w:spacing w:after="0"/>
              <w:rPr>
                <w:rFonts w:cstheme="minorHAnsi"/>
              </w:rPr>
            </w:pPr>
            <w:r>
              <w:rPr>
                <w:rFonts w:cstheme="minorHAnsi"/>
              </w:rPr>
              <w:t>15</w:t>
            </w:r>
          </w:p>
        </w:tc>
        <w:tc>
          <w:tcPr>
            <w:tcW w:w="2164" w:type="dxa"/>
          </w:tcPr>
          <w:p w14:paraId="4613D138" w14:textId="2E44292D" w:rsidR="002979C3" w:rsidRDefault="002979C3" w:rsidP="000F7345">
            <w:pPr>
              <w:autoSpaceDE w:val="0"/>
              <w:autoSpaceDN w:val="0"/>
              <w:adjustRightInd w:val="0"/>
              <w:spacing w:after="0"/>
              <w:rPr>
                <w:rFonts w:cstheme="minorHAnsi"/>
              </w:rPr>
            </w:pPr>
            <w:r>
              <w:rPr>
                <w:rFonts w:cstheme="minorHAnsi"/>
              </w:rPr>
              <w:t>Jamshoro</w:t>
            </w:r>
          </w:p>
        </w:tc>
        <w:tc>
          <w:tcPr>
            <w:tcW w:w="1513" w:type="dxa"/>
          </w:tcPr>
          <w:p w14:paraId="014E2185" w14:textId="77777777" w:rsidR="002979C3" w:rsidRDefault="002979C3" w:rsidP="000F7345">
            <w:pPr>
              <w:spacing w:after="0"/>
            </w:pPr>
            <w:r>
              <w:t>88,891</w:t>
            </w:r>
          </w:p>
        </w:tc>
        <w:tc>
          <w:tcPr>
            <w:tcW w:w="1415" w:type="dxa"/>
          </w:tcPr>
          <w:p w14:paraId="2D68AC6E" w14:textId="77777777" w:rsidR="002979C3" w:rsidRDefault="002979C3" w:rsidP="000F7345">
            <w:pPr>
              <w:spacing w:after="0"/>
            </w:pPr>
            <w:r>
              <w:t>64,210</w:t>
            </w:r>
          </w:p>
        </w:tc>
        <w:tc>
          <w:tcPr>
            <w:tcW w:w="1298" w:type="dxa"/>
          </w:tcPr>
          <w:p w14:paraId="23ABCBE2" w14:textId="77777777" w:rsidR="002979C3" w:rsidRDefault="002979C3" w:rsidP="000F7345">
            <w:pPr>
              <w:spacing w:after="0"/>
            </w:pPr>
            <w:r>
              <w:t>24,681</w:t>
            </w:r>
          </w:p>
        </w:tc>
        <w:tc>
          <w:tcPr>
            <w:tcW w:w="1405" w:type="dxa"/>
          </w:tcPr>
          <w:p w14:paraId="10B96CDE" w14:textId="77777777" w:rsidR="002979C3" w:rsidRDefault="002979C3" w:rsidP="000F7345">
            <w:pPr>
              <w:spacing w:after="0"/>
            </w:pPr>
            <w:r>
              <w:t>27.76</w:t>
            </w:r>
          </w:p>
        </w:tc>
      </w:tr>
      <w:tr w:rsidR="002979C3" w14:paraId="14F8CBEB" w14:textId="77777777" w:rsidTr="005C342C">
        <w:tc>
          <w:tcPr>
            <w:tcW w:w="835" w:type="dxa"/>
          </w:tcPr>
          <w:p w14:paraId="08B41F6C" w14:textId="18C47286" w:rsidR="002979C3" w:rsidRDefault="00614590" w:rsidP="000F7345">
            <w:pPr>
              <w:autoSpaceDE w:val="0"/>
              <w:autoSpaceDN w:val="0"/>
              <w:adjustRightInd w:val="0"/>
              <w:spacing w:after="0"/>
              <w:rPr>
                <w:rFonts w:cstheme="minorHAnsi"/>
              </w:rPr>
            </w:pPr>
            <w:r>
              <w:rPr>
                <w:rFonts w:cstheme="minorHAnsi"/>
              </w:rPr>
              <w:t>16</w:t>
            </w:r>
          </w:p>
        </w:tc>
        <w:tc>
          <w:tcPr>
            <w:tcW w:w="2164" w:type="dxa"/>
          </w:tcPr>
          <w:p w14:paraId="67133ACD" w14:textId="76E34AA9" w:rsidR="002979C3" w:rsidRDefault="002979C3" w:rsidP="000F7345">
            <w:pPr>
              <w:autoSpaceDE w:val="0"/>
              <w:autoSpaceDN w:val="0"/>
              <w:adjustRightInd w:val="0"/>
              <w:spacing w:after="0"/>
              <w:rPr>
                <w:rFonts w:cstheme="minorHAnsi"/>
              </w:rPr>
            </w:pPr>
            <w:r>
              <w:rPr>
                <w:rFonts w:cstheme="minorHAnsi"/>
              </w:rPr>
              <w:t>Tharparkar</w:t>
            </w:r>
          </w:p>
        </w:tc>
        <w:tc>
          <w:tcPr>
            <w:tcW w:w="1513" w:type="dxa"/>
          </w:tcPr>
          <w:p w14:paraId="67C3B308" w14:textId="77777777" w:rsidR="002979C3" w:rsidRDefault="002979C3" w:rsidP="000F7345">
            <w:pPr>
              <w:spacing w:after="0"/>
            </w:pPr>
            <w:r>
              <w:t>352,197</w:t>
            </w:r>
          </w:p>
        </w:tc>
        <w:tc>
          <w:tcPr>
            <w:tcW w:w="1415" w:type="dxa"/>
          </w:tcPr>
          <w:p w14:paraId="59B83948" w14:textId="77777777" w:rsidR="002979C3" w:rsidRDefault="002979C3" w:rsidP="000F7345">
            <w:pPr>
              <w:spacing w:after="0"/>
            </w:pPr>
            <w:r>
              <w:t>154,542</w:t>
            </w:r>
          </w:p>
        </w:tc>
        <w:tc>
          <w:tcPr>
            <w:tcW w:w="1298" w:type="dxa"/>
          </w:tcPr>
          <w:p w14:paraId="0B7A7745" w14:textId="77777777" w:rsidR="002979C3" w:rsidRDefault="002979C3" w:rsidP="000F7345">
            <w:pPr>
              <w:spacing w:after="0"/>
            </w:pPr>
            <w:r>
              <w:t>197,655</w:t>
            </w:r>
          </w:p>
        </w:tc>
        <w:tc>
          <w:tcPr>
            <w:tcW w:w="1405" w:type="dxa"/>
          </w:tcPr>
          <w:p w14:paraId="743E4C0F" w14:textId="77777777" w:rsidR="002979C3" w:rsidRDefault="002979C3" w:rsidP="000F7345">
            <w:pPr>
              <w:spacing w:after="0"/>
            </w:pPr>
            <w:r>
              <w:t>56.12</w:t>
            </w:r>
          </w:p>
        </w:tc>
      </w:tr>
      <w:tr w:rsidR="002979C3" w14:paraId="6DBBCE06" w14:textId="77777777" w:rsidTr="005C342C">
        <w:tc>
          <w:tcPr>
            <w:tcW w:w="835" w:type="dxa"/>
          </w:tcPr>
          <w:p w14:paraId="6DF7F616" w14:textId="5E210289" w:rsidR="002979C3" w:rsidRDefault="00614590" w:rsidP="000F7345">
            <w:pPr>
              <w:autoSpaceDE w:val="0"/>
              <w:autoSpaceDN w:val="0"/>
              <w:adjustRightInd w:val="0"/>
              <w:spacing w:after="0"/>
              <w:rPr>
                <w:rFonts w:cstheme="minorHAnsi"/>
              </w:rPr>
            </w:pPr>
            <w:r>
              <w:rPr>
                <w:rFonts w:cstheme="minorHAnsi"/>
              </w:rPr>
              <w:t>17</w:t>
            </w:r>
          </w:p>
        </w:tc>
        <w:tc>
          <w:tcPr>
            <w:tcW w:w="2164" w:type="dxa"/>
          </w:tcPr>
          <w:p w14:paraId="27B3C293" w14:textId="42B67D76" w:rsidR="002979C3" w:rsidRDefault="002979C3" w:rsidP="000F7345">
            <w:pPr>
              <w:autoSpaceDE w:val="0"/>
              <w:autoSpaceDN w:val="0"/>
              <w:adjustRightInd w:val="0"/>
              <w:spacing w:after="0"/>
              <w:rPr>
                <w:rFonts w:cstheme="minorHAnsi"/>
              </w:rPr>
            </w:pPr>
            <w:r>
              <w:rPr>
                <w:rFonts w:cstheme="minorHAnsi"/>
              </w:rPr>
              <w:t>Badin</w:t>
            </w:r>
          </w:p>
        </w:tc>
        <w:tc>
          <w:tcPr>
            <w:tcW w:w="1513" w:type="dxa"/>
          </w:tcPr>
          <w:p w14:paraId="363C50D4" w14:textId="77777777" w:rsidR="002979C3" w:rsidRDefault="002979C3" w:rsidP="000F7345">
            <w:pPr>
              <w:spacing w:after="0"/>
            </w:pPr>
            <w:r>
              <w:t>566,859</w:t>
            </w:r>
          </w:p>
        </w:tc>
        <w:tc>
          <w:tcPr>
            <w:tcW w:w="1415" w:type="dxa"/>
          </w:tcPr>
          <w:p w14:paraId="42F59D2C" w14:textId="77777777" w:rsidR="002979C3" w:rsidRDefault="002979C3" w:rsidP="000F7345">
            <w:pPr>
              <w:spacing w:after="0"/>
            </w:pPr>
            <w:r>
              <w:t>279,294</w:t>
            </w:r>
          </w:p>
        </w:tc>
        <w:tc>
          <w:tcPr>
            <w:tcW w:w="1298" w:type="dxa"/>
          </w:tcPr>
          <w:p w14:paraId="639B77C0" w14:textId="77777777" w:rsidR="002979C3" w:rsidRDefault="002979C3" w:rsidP="000F7345">
            <w:pPr>
              <w:spacing w:after="0"/>
            </w:pPr>
            <w:r>
              <w:t>287,565</w:t>
            </w:r>
          </w:p>
        </w:tc>
        <w:tc>
          <w:tcPr>
            <w:tcW w:w="1405" w:type="dxa"/>
          </w:tcPr>
          <w:p w14:paraId="5E4DE7A0" w14:textId="77777777" w:rsidR="002979C3" w:rsidRDefault="002979C3" w:rsidP="000F7345">
            <w:pPr>
              <w:spacing w:after="0"/>
            </w:pPr>
            <w:r>
              <w:t>50.73</w:t>
            </w:r>
          </w:p>
        </w:tc>
      </w:tr>
      <w:tr w:rsidR="002979C3" w14:paraId="7CCBFBE7" w14:textId="77777777" w:rsidTr="005C342C">
        <w:tc>
          <w:tcPr>
            <w:tcW w:w="835" w:type="dxa"/>
          </w:tcPr>
          <w:p w14:paraId="51C8593C" w14:textId="77777777" w:rsidR="002979C3" w:rsidRPr="004A2994" w:rsidRDefault="002979C3" w:rsidP="000F7345">
            <w:pPr>
              <w:spacing w:after="0"/>
              <w:rPr>
                <w:i/>
                <w:color w:val="808080" w:themeColor="background1" w:themeShade="80"/>
                <w:szCs w:val="20"/>
              </w:rPr>
            </w:pPr>
          </w:p>
        </w:tc>
        <w:tc>
          <w:tcPr>
            <w:tcW w:w="7795" w:type="dxa"/>
            <w:gridSpan w:val="5"/>
          </w:tcPr>
          <w:p w14:paraId="58DBA168" w14:textId="2EDC3ACB" w:rsidR="002979C3" w:rsidRPr="004A2994" w:rsidRDefault="002979C3" w:rsidP="000F7345">
            <w:pPr>
              <w:spacing w:after="0"/>
              <w:rPr>
                <w:i/>
                <w:szCs w:val="20"/>
              </w:rPr>
            </w:pPr>
            <w:r w:rsidRPr="004A2994">
              <w:rPr>
                <w:i/>
                <w:color w:val="808080" w:themeColor="background1" w:themeShade="80"/>
                <w:szCs w:val="20"/>
              </w:rPr>
              <w:t>Source: Land Utilization Statistics 2017-18, Department of Agriculture</w:t>
            </w:r>
          </w:p>
        </w:tc>
      </w:tr>
    </w:tbl>
    <w:p w14:paraId="388BC70D" w14:textId="77777777" w:rsidR="007A7E86" w:rsidRDefault="007A7E86" w:rsidP="007A7E86">
      <w:pPr>
        <w:ind w:left="720"/>
      </w:pPr>
    </w:p>
    <w:p w14:paraId="32E7BBD0" w14:textId="77777777" w:rsidR="007A7E86" w:rsidRPr="00350838" w:rsidRDefault="007A7E86" w:rsidP="00894464">
      <w:pPr>
        <w:pStyle w:val="ListParagraph"/>
        <w:numPr>
          <w:ilvl w:val="0"/>
          <w:numId w:val="20"/>
        </w:numPr>
        <w:spacing w:after="160" w:line="259" w:lineRule="auto"/>
        <w:ind w:left="720" w:hanging="360"/>
        <w:jc w:val="left"/>
        <w:rPr>
          <w:b/>
        </w:rPr>
      </w:pPr>
      <w:r w:rsidRPr="00350838">
        <w:rPr>
          <w:b/>
        </w:rPr>
        <w:t>Sindh’s Share in Major Crops</w:t>
      </w:r>
    </w:p>
    <w:p w14:paraId="7F1CE88F" w14:textId="319FE8E4" w:rsidR="007A7E86" w:rsidRDefault="007A7E86" w:rsidP="0002151B">
      <w:pPr>
        <w:rPr>
          <w:rStyle w:val="A1"/>
        </w:rPr>
      </w:pPr>
      <w:r w:rsidRPr="00816BB1">
        <w:t>Major crops grown in Sindh</w:t>
      </w:r>
      <w:r w:rsidRPr="00816BB1">
        <w:rPr>
          <w:b/>
        </w:rPr>
        <w:t xml:space="preserve"> </w:t>
      </w:r>
      <w:r w:rsidRPr="00816BB1">
        <w:rPr>
          <w:rStyle w:val="A1"/>
        </w:rPr>
        <w:t xml:space="preserve">are </w:t>
      </w:r>
      <w:r>
        <w:rPr>
          <w:rStyle w:val="A1"/>
        </w:rPr>
        <w:t xml:space="preserve">rice, cotton, </w:t>
      </w:r>
      <w:r w:rsidRPr="00816BB1">
        <w:rPr>
          <w:rStyle w:val="A1"/>
        </w:rPr>
        <w:t>whe</w:t>
      </w:r>
      <w:r>
        <w:rPr>
          <w:rStyle w:val="A1"/>
        </w:rPr>
        <w:t>at, and sugarcane. Wheat occupies the largest cropped area (2,693,000 acres), followed by rice (2,047,000 acres) and cotton (1,512,000 acres)</w:t>
      </w:r>
      <w:r>
        <w:rPr>
          <w:rStyle w:val="FootnoteReference"/>
          <w:rFonts w:cs="Korinna BT"/>
          <w:color w:val="000000"/>
        </w:rPr>
        <w:footnoteReference w:id="47"/>
      </w:r>
      <w:r>
        <w:rPr>
          <w:rStyle w:val="A1"/>
        </w:rPr>
        <w:t xml:space="preserve">. </w:t>
      </w:r>
      <w:r>
        <w:t xml:space="preserve">Large landowners dominate </w:t>
      </w:r>
      <w:r w:rsidR="00443351">
        <w:t xml:space="preserve">the </w:t>
      </w:r>
      <w:r>
        <w:t>production of these major crops in Sindh. These crops are heavily regulated and receive extensive government subsidies through price support structures.</w:t>
      </w:r>
    </w:p>
    <w:p w14:paraId="1312B987" w14:textId="063737CE" w:rsidR="007A7E86" w:rsidRDefault="007A7E86" w:rsidP="0002151B">
      <w:pPr>
        <w:rPr>
          <w:rStyle w:val="A1"/>
        </w:rPr>
      </w:pPr>
      <w:r w:rsidRPr="00816BB1">
        <w:rPr>
          <w:rStyle w:val="A1"/>
        </w:rPr>
        <w:t>Minor crops that are grown include bananas, mangoes, citrus, vegetables and oilseeds. Livestock reari</w:t>
      </w:r>
      <w:r>
        <w:rPr>
          <w:rStyle w:val="A1"/>
        </w:rPr>
        <w:t>ng is also an important liv</w:t>
      </w:r>
      <w:r w:rsidRPr="00816BB1">
        <w:rPr>
          <w:rStyle w:val="A1"/>
        </w:rPr>
        <w:t>elihood strategy for many farming communities in Sindh</w:t>
      </w:r>
      <w:r>
        <w:rPr>
          <w:rStyle w:val="A1"/>
        </w:rPr>
        <w:t>, which is largely managed by women</w:t>
      </w:r>
      <w:r w:rsidRPr="00816BB1">
        <w:rPr>
          <w:rStyle w:val="A1"/>
        </w:rPr>
        <w:t>.</w:t>
      </w:r>
      <w:r>
        <w:rPr>
          <w:rStyle w:val="A1"/>
        </w:rPr>
        <w:t xml:space="preserve"> </w:t>
      </w:r>
      <w:r w:rsidR="00770F03">
        <w:rPr>
          <w:rStyle w:val="A1"/>
        </w:rPr>
        <w:t>T</w:t>
      </w:r>
      <w:r w:rsidR="00770F03" w:rsidRPr="00CA61BD">
        <w:rPr>
          <w:rStyle w:val="A1"/>
          <w:b/>
          <w:bCs/>
        </w:rPr>
        <w:t xml:space="preserve">able </w:t>
      </w:r>
      <w:r w:rsidR="00CA61BD" w:rsidRPr="00CA61BD">
        <w:rPr>
          <w:rStyle w:val="A1"/>
          <w:b/>
          <w:bCs/>
        </w:rPr>
        <w:t>4.</w:t>
      </w:r>
      <w:r w:rsidR="00011E2C">
        <w:rPr>
          <w:rStyle w:val="A1"/>
          <w:b/>
          <w:bCs/>
        </w:rPr>
        <w:t>10</w:t>
      </w:r>
      <w:r w:rsidR="00CA61BD">
        <w:rPr>
          <w:rStyle w:val="A1"/>
        </w:rPr>
        <w:t xml:space="preserve"> </w:t>
      </w:r>
      <w:r>
        <w:rPr>
          <w:rStyle w:val="A1"/>
        </w:rPr>
        <w:t xml:space="preserve"> shows the share of Sindh’s in the above</w:t>
      </w:r>
      <w:r w:rsidR="00443351">
        <w:rPr>
          <w:rStyle w:val="A1"/>
        </w:rPr>
        <w:t>-</w:t>
      </w:r>
      <w:r>
        <w:rPr>
          <w:rStyle w:val="A1"/>
        </w:rPr>
        <w:t>mentioned crops in the total production systems.</w:t>
      </w:r>
    </w:p>
    <w:p w14:paraId="36B4E7FA" w14:textId="517C63C9" w:rsidR="0002151B" w:rsidRDefault="0002151B" w:rsidP="0002151B">
      <w:pPr>
        <w:pStyle w:val="Caption"/>
        <w:rPr>
          <w:rFonts w:cstheme="minorHAnsi"/>
        </w:rPr>
      </w:pPr>
      <w:bookmarkStart w:id="70" w:name="_Toc116454247"/>
      <w:r w:rsidRPr="008838F8">
        <w:t xml:space="preserve">Table </w:t>
      </w:r>
      <w:r w:rsidRPr="00DB428D">
        <w:fldChar w:fldCharType="begin"/>
      </w:r>
      <w:r w:rsidRPr="00DB428D">
        <w:instrText xml:space="preserve"> STYLEREF 1 \s </w:instrText>
      </w:r>
      <w:r w:rsidRPr="00DB428D">
        <w:fldChar w:fldCharType="separate"/>
      </w:r>
      <w:r w:rsidR="004A736C">
        <w:rPr>
          <w:noProof/>
        </w:rPr>
        <w:t>4</w:t>
      </w:r>
      <w:r w:rsidRPr="00DB428D">
        <w:fldChar w:fldCharType="end"/>
      </w:r>
      <w:r w:rsidRPr="00435979">
        <w:t>.</w:t>
      </w:r>
      <w:r w:rsidRPr="00DB428D">
        <w:fldChar w:fldCharType="begin"/>
      </w:r>
      <w:r w:rsidRPr="00DB428D">
        <w:instrText xml:space="preserve"> SEQ Table \* ARABIC \s 1 </w:instrText>
      </w:r>
      <w:r w:rsidRPr="00DB428D">
        <w:fldChar w:fldCharType="separate"/>
      </w:r>
      <w:r w:rsidR="004A736C">
        <w:rPr>
          <w:noProof/>
        </w:rPr>
        <w:t>10</w:t>
      </w:r>
      <w:r w:rsidRPr="00DB428D">
        <w:fldChar w:fldCharType="end"/>
      </w:r>
      <w:r w:rsidRPr="00435979">
        <w:t xml:space="preserve">: </w:t>
      </w:r>
      <w:r w:rsidR="00770F03">
        <w:rPr>
          <w:rFonts w:cstheme="minorHAnsi"/>
          <w:bCs/>
        </w:rPr>
        <w:t>Major Crops and their Production in Sindh</w:t>
      </w:r>
      <w:bookmarkEnd w:id="70"/>
    </w:p>
    <w:tbl>
      <w:tblPr>
        <w:tblStyle w:val="TableGrid"/>
        <w:tblW w:w="0" w:type="auto"/>
        <w:tblInd w:w="720" w:type="dxa"/>
        <w:tblLook w:val="04A0" w:firstRow="1" w:lastRow="0" w:firstColumn="1" w:lastColumn="0" w:noHBand="0" w:noVBand="1"/>
      </w:tblPr>
      <w:tblGrid>
        <w:gridCol w:w="2062"/>
        <w:gridCol w:w="2078"/>
        <w:gridCol w:w="2079"/>
        <w:gridCol w:w="2079"/>
      </w:tblGrid>
      <w:tr w:rsidR="007A7E86" w14:paraId="32EEFDE7" w14:textId="77777777" w:rsidTr="00AE7167">
        <w:tc>
          <w:tcPr>
            <w:tcW w:w="2151" w:type="dxa"/>
            <w:shd w:val="clear" w:color="auto" w:fill="BFBFBF" w:themeFill="background1" w:themeFillShade="BF"/>
          </w:tcPr>
          <w:p w14:paraId="50642205" w14:textId="77777777" w:rsidR="007A7E86" w:rsidRPr="00350838" w:rsidRDefault="007A7E86" w:rsidP="000F7345">
            <w:pPr>
              <w:spacing w:after="0"/>
              <w:rPr>
                <w:rStyle w:val="A1"/>
                <w:b/>
                <w:sz w:val="22"/>
              </w:rPr>
            </w:pPr>
          </w:p>
        </w:tc>
        <w:tc>
          <w:tcPr>
            <w:tcW w:w="2159" w:type="dxa"/>
            <w:shd w:val="clear" w:color="auto" w:fill="BFBFBF" w:themeFill="background1" w:themeFillShade="BF"/>
          </w:tcPr>
          <w:p w14:paraId="2C79F994" w14:textId="77777777" w:rsidR="007A7E86" w:rsidRPr="00350838" w:rsidRDefault="007A7E86" w:rsidP="000F7345">
            <w:pPr>
              <w:spacing w:after="0"/>
              <w:rPr>
                <w:rStyle w:val="A1"/>
                <w:b/>
                <w:sz w:val="22"/>
              </w:rPr>
            </w:pPr>
            <w:r w:rsidRPr="00350838">
              <w:rPr>
                <w:rStyle w:val="A1"/>
                <w:b/>
                <w:sz w:val="22"/>
              </w:rPr>
              <w:t>Overall Production in Pakistan (Tons)</w:t>
            </w:r>
          </w:p>
        </w:tc>
        <w:tc>
          <w:tcPr>
            <w:tcW w:w="2160" w:type="dxa"/>
            <w:shd w:val="clear" w:color="auto" w:fill="BFBFBF" w:themeFill="background1" w:themeFillShade="BF"/>
          </w:tcPr>
          <w:p w14:paraId="5E685B7C" w14:textId="77777777" w:rsidR="007A7E86" w:rsidRPr="00350838" w:rsidRDefault="007A7E86" w:rsidP="000F7345">
            <w:pPr>
              <w:spacing w:after="0"/>
              <w:rPr>
                <w:rStyle w:val="A1"/>
                <w:b/>
                <w:sz w:val="22"/>
              </w:rPr>
            </w:pPr>
            <w:r w:rsidRPr="00350838">
              <w:rPr>
                <w:rStyle w:val="A1"/>
                <w:b/>
                <w:sz w:val="22"/>
              </w:rPr>
              <w:t>Production in Sindh (Tons)</w:t>
            </w:r>
          </w:p>
        </w:tc>
        <w:tc>
          <w:tcPr>
            <w:tcW w:w="2160" w:type="dxa"/>
            <w:shd w:val="clear" w:color="auto" w:fill="BFBFBF" w:themeFill="background1" w:themeFillShade="BF"/>
          </w:tcPr>
          <w:p w14:paraId="648A9124" w14:textId="77777777" w:rsidR="007A7E86" w:rsidRPr="00350838" w:rsidRDefault="007A7E86" w:rsidP="000F7345">
            <w:pPr>
              <w:spacing w:after="0"/>
              <w:rPr>
                <w:rStyle w:val="A1"/>
                <w:b/>
                <w:sz w:val="22"/>
              </w:rPr>
            </w:pPr>
            <w:r w:rsidRPr="00350838">
              <w:rPr>
                <w:rStyle w:val="A1"/>
                <w:b/>
                <w:sz w:val="22"/>
              </w:rPr>
              <w:t>Share in Production (Percent)</w:t>
            </w:r>
          </w:p>
        </w:tc>
      </w:tr>
      <w:tr w:rsidR="007A7E86" w14:paraId="5E65AB1C" w14:textId="77777777" w:rsidTr="00AE7167">
        <w:tc>
          <w:tcPr>
            <w:tcW w:w="2151" w:type="dxa"/>
          </w:tcPr>
          <w:p w14:paraId="158F4902" w14:textId="77777777" w:rsidR="007A7E86" w:rsidRDefault="007A7E86" w:rsidP="000F7345">
            <w:pPr>
              <w:spacing w:after="0"/>
              <w:rPr>
                <w:rStyle w:val="A1"/>
                <w:sz w:val="22"/>
              </w:rPr>
            </w:pPr>
            <w:r>
              <w:rPr>
                <w:rStyle w:val="A1"/>
                <w:sz w:val="22"/>
              </w:rPr>
              <w:t>Wheat</w:t>
            </w:r>
          </w:p>
        </w:tc>
        <w:tc>
          <w:tcPr>
            <w:tcW w:w="2159" w:type="dxa"/>
          </w:tcPr>
          <w:p w14:paraId="34F08D25" w14:textId="77777777" w:rsidR="007A7E86" w:rsidRDefault="007A7E86" w:rsidP="000F7345">
            <w:pPr>
              <w:spacing w:after="0"/>
              <w:rPr>
                <w:rStyle w:val="A1"/>
                <w:sz w:val="22"/>
              </w:rPr>
            </w:pPr>
            <w:r>
              <w:rPr>
                <w:rStyle w:val="A1"/>
                <w:sz w:val="22"/>
              </w:rPr>
              <w:t>25076.1</w:t>
            </w:r>
          </w:p>
        </w:tc>
        <w:tc>
          <w:tcPr>
            <w:tcW w:w="2160" w:type="dxa"/>
          </w:tcPr>
          <w:p w14:paraId="0B639FDC" w14:textId="77777777" w:rsidR="007A7E86" w:rsidRDefault="007A7E86" w:rsidP="000F7345">
            <w:pPr>
              <w:spacing w:after="0"/>
              <w:rPr>
                <w:rStyle w:val="A1"/>
                <w:sz w:val="22"/>
              </w:rPr>
            </w:pPr>
            <w:r>
              <w:rPr>
                <w:rStyle w:val="A1"/>
                <w:sz w:val="22"/>
              </w:rPr>
              <w:t>3639.5</w:t>
            </w:r>
          </w:p>
        </w:tc>
        <w:tc>
          <w:tcPr>
            <w:tcW w:w="2160" w:type="dxa"/>
          </w:tcPr>
          <w:p w14:paraId="07F85F1E" w14:textId="77777777" w:rsidR="007A7E86" w:rsidRDefault="007A7E86" w:rsidP="000F7345">
            <w:pPr>
              <w:spacing w:after="0"/>
              <w:rPr>
                <w:rStyle w:val="A1"/>
                <w:sz w:val="22"/>
              </w:rPr>
            </w:pPr>
            <w:r>
              <w:rPr>
                <w:rStyle w:val="A1"/>
                <w:sz w:val="22"/>
              </w:rPr>
              <w:t>14.5</w:t>
            </w:r>
          </w:p>
        </w:tc>
      </w:tr>
      <w:tr w:rsidR="007A7E86" w14:paraId="5B3D90B2" w14:textId="77777777" w:rsidTr="00AE7167">
        <w:tc>
          <w:tcPr>
            <w:tcW w:w="2151" w:type="dxa"/>
          </w:tcPr>
          <w:p w14:paraId="7D622743" w14:textId="77777777" w:rsidR="007A7E86" w:rsidRDefault="007A7E86" w:rsidP="000F7345">
            <w:pPr>
              <w:spacing w:after="0"/>
              <w:rPr>
                <w:rStyle w:val="A1"/>
                <w:sz w:val="22"/>
              </w:rPr>
            </w:pPr>
            <w:r>
              <w:rPr>
                <w:rStyle w:val="A1"/>
                <w:sz w:val="22"/>
              </w:rPr>
              <w:t>Rice</w:t>
            </w:r>
          </w:p>
        </w:tc>
        <w:tc>
          <w:tcPr>
            <w:tcW w:w="2159" w:type="dxa"/>
          </w:tcPr>
          <w:p w14:paraId="39892A3B" w14:textId="77777777" w:rsidR="007A7E86" w:rsidRDefault="007A7E86" w:rsidP="000F7345">
            <w:pPr>
              <w:spacing w:after="0"/>
              <w:rPr>
                <w:rStyle w:val="A1"/>
                <w:sz w:val="22"/>
              </w:rPr>
            </w:pPr>
            <w:r>
              <w:rPr>
                <w:rStyle w:val="A1"/>
                <w:sz w:val="22"/>
              </w:rPr>
              <w:t>7449.8</w:t>
            </w:r>
          </w:p>
        </w:tc>
        <w:tc>
          <w:tcPr>
            <w:tcW w:w="2160" w:type="dxa"/>
          </w:tcPr>
          <w:p w14:paraId="5E25DAB2" w14:textId="77777777" w:rsidR="007A7E86" w:rsidRDefault="007A7E86" w:rsidP="000F7345">
            <w:pPr>
              <w:spacing w:after="0"/>
              <w:rPr>
                <w:rStyle w:val="A1"/>
                <w:sz w:val="22"/>
              </w:rPr>
            </w:pPr>
            <w:r>
              <w:rPr>
                <w:rStyle w:val="A1"/>
                <w:sz w:val="22"/>
              </w:rPr>
              <w:t>2850.5</w:t>
            </w:r>
          </w:p>
        </w:tc>
        <w:tc>
          <w:tcPr>
            <w:tcW w:w="2160" w:type="dxa"/>
          </w:tcPr>
          <w:p w14:paraId="6D43C085" w14:textId="77777777" w:rsidR="007A7E86" w:rsidRDefault="007A7E86" w:rsidP="000F7345">
            <w:pPr>
              <w:spacing w:after="0"/>
              <w:rPr>
                <w:rStyle w:val="A1"/>
                <w:sz w:val="22"/>
              </w:rPr>
            </w:pPr>
            <w:r>
              <w:rPr>
                <w:rStyle w:val="A1"/>
                <w:sz w:val="22"/>
              </w:rPr>
              <w:t>38.3</w:t>
            </w:r>
          </w:p>
        </w:tc>
      </w:tr>
      <w:tr w:rsidR="007A7E86" w14:paraId="7CAB04BC" w14:textId="77777777" w:rsidTr="00AE7167">
        <w:tc>
          <w:tcPr>
            <w:tcW w:w="2151" w:type="dxa"/>
          </w:tcPr>
          <w:p w14:paraId="63E4E988" w14:textId="77777777" w:rsidR="007A7E86" w:rsidRDefault="007A7E86" w:rsidP="000F7345">
            <w:pPr>
              <w:spacing w:after="0"/>
              <w:rPr>
                <w:rStyle w:val="A1"/>
                <w:sz w:val="22"/>
              </w:rPr>
            </w:pPr>
            <w:r>
              <w:rPr>
                <w:rStyle w:val="A1"/>
                <w:sz w:val="22"/>
              </w:rPr>
              <w:t>Sugarcane</w:t>
            </w:r>
          </w:p>
        </w:tc>
        <w:tc>
          <w:tcPr>
            <w:tcW w:w="2159" w:type="dxa"/>
          </w:tcPr>
          <w:p w14:paraId="5FE003AF" w14:textId="77777777" w:rsidR="007A7E86" w:rsidRDefault="007A7E86" w:rsidP="000F7345">
            <w:pPr>
              <w:spacing w:after="0"/>
              <w:rPr>
                <w:rStyle w:val="A1"/>
                <w:sz w:val="22"/>
              </w:rPr>
            </w:pPr>
            <w:r>
              <w:rPr>
                <w:rStyle w:val="A1"/>
                <w:sz w:val="22"/>
              </w:rPr>
              <w:t>82127.8</w:t>
            </w:r>
          </w:p>
        </w:tc>
        <w:tc>
          <w:tcPr>
            <w:tcW w:w="2160" w:type="dxa"/>
          </w:tcPr>
          <w:p w14:paraId="2FFA4564" w14:textId="77777777" w:rsidR="007A7E86" w:rsidRDefault="007A7E86" w:rsidP="000F7345">
            <w:pPr>
              <w:spacing w:after="0"/>
              <w:rPr>
                <w:rStyle w:val="A1"/>
                <w:sz w:val="22"/>
              </w:rPr>
            </w:pPr>
            <w:r>
              <w:rPr>
                <w:rStyle w:val="A1"/>
                <w:sz w:val="22"/>
              </w:rPr>
              <w:t>20611.9</w:t>
            </w:r>
          </w:p>
        </w:tc>
        <w:tc>
          <w:tcPr>
            <w:tcW w:w="2160" w:type="dxa"/>
          </w:tcPr>
          <w:p w14:paraId="2F44C7A0" w14:textId="77777777" w:rsidR="007A7E86" w:rsidRDefault="007A7E86" w:rsidP="000F7345">
            <w:pPr>
              <w:spacing w:after="0"/>
              <w:rPr>
                <w:rStyle w:val="A1"/>
                <w:sz w:val="22"/>
              </w:rPr>
            </w:pPr>
            <w:r>
              <w:rPr>
                <w:rStyle w:val="A1"/>
                <w:sz w:val="22"/>
              </w:rPr>
              <w:t>24.75</w:t>
            </w:r>
          </w:p>
        </w:tc>
      </w:tr>
      <w:tr w:rsidR="007A7E86" w14:paraId="39978A6B" w14:textId="77777777" w:rsidTr="00AE7167">
        <w:tc>
          <w:tcPr>
            <w:tcW w:w="2151" w:type="dxa"/>
          </w:tcPr>
          <w:p w14:paraId="47E1A8AB" w14:textId="77777777" w:rsidR="007A7E86" w:rsidRDefault="007A7E86" w:rsidP="000F7345">
            <w:pPr>
              <w:spacing w:after="0"/>
              <w:rPr>
                <w:rStyle w:val="A1"/>
                <w:sz w:val="22"/>
              </w:rPr>
            </w:pPr>
            <w:r>
              <w:rPr>
                <w:rStyle w:val="A1"/>
                <w:sz w:val="22"/>
              </w:rPr>
              <w:t>Cotton</w:t>
            </w:r>
          </w:p>
        </w:tc>
        <w:tc>
          <w:tcPr>
            <w:tcW w:w="2159" w:type="dxa"/>
          </w:tcPr>
          <w:p w14:paraId="37107214" w14:textId="77777777" w:rsidR="007A7E86" w:rsidRDefault="007A7E86" w:rsidP="000F7345">
            <w:pPr>
              <w:spacing w:after="0"/>
              <w:rPr>
                <w:rStyle w:val="A1"/>
                <w:sz w:val="22"/>
              </w:rPr>
            </w:pPr>
            <w:r>
              <w:rPr>
                <w:rStyle w:val="A1"/>
                <w:sz w:val="22"/>
              </w:rPr>
              <w:t>2031.83</w:t>
            </w:r>
          </w:p>
        </w:tc>
        <w:tc>
          <w:tcPr>
            <w:tcW w:w="2160" w:type="dxa"/>
          </w:tcPr>
          <w:p w14:paraId="0CF52776" w14:textId="77777777" w:rsidR="007A7E86" w:rsidRDefault="007A7E86" w:rsidP="000F7345">
            <w:pPr>
              <w:spacing w:after="0"/>
              <w:rPr>
                <w:rStyle w:val="A1"/>
                <w:sz w:val="22"/>
              </w:rPr>
            </w:pPr>
            <w:r>
              <w:rPr>
                <w:rStyle w:val="A1"/>
                <w:sz w:val="22"/>
              </w:rPr>
              <w:t>642.23</w:t>
            </w:r>
          </w:p>
        </w:tc>
        <w:tc>
          <w:tcPr>
            <w:tcW w:w="2160" w:type="dxa"/>
          </w:tcPr>
          <w:p w14:paraId="33F78434" w14:textId="77777777" w:rsidR="007A7E86" w:rsidRDefault="007A7E86" w:rsidP="000F7345">
            <w:pPr>
              <w:spacing w:after="0"/>
              <w:rPr>
                <w:rStyle w:val="A1"/>
                <w:sz w:val="22"/>
              </w:rPr>
            </w:pPr>
            <w:r>
              <w:rPr>
                <w:rStyle w:val="A1"/>
                <w:sz w:val="22"/>
              </w:rPr>
              <w:t>31.6</w:t>
            </w:r>
          </w:p>
        </w:tc>
      </w:tr>
      <w:tr w:rsidR="007A7E86" w14:paraId="4D998595" w14:textId="77777777" w:rsidTr="00AE7167">
        <w:tc>
          <w:tcPr>
            <w:tcW w:w="8630" w:type="dxa"/>
            <w:gridSpan w:val="4"/>
          </w:tcPr>
          <w:p w14:paraId="05A60850" w14:textId="77777777" w:rsidR="007A7E86" w:rsidRPr="00350838" w:rsidRDefault="007A7E86" w:rsidP="000F7345">
            <w:pPr>
              <w:spacing w:after="0"/>
              <w:rPr>
                <w:rStyle w:val="A1"/>
                <w:i/>
                <w:color w:val="808080" w:themeColor="background1" w:themeShade="80"/>
              </w:rPr>
            </w:pPr>
            <w:r w:rsidRPr="00350838">
              <w:rPr>
                <w:i/>
                <w:color w:val="808080" w:themeColor="background1" w:themeShade="80"/>
                <w:szCs w:val="20"/>
              </w:rPr>
              <w:t>Source: Agriculture</w:t>
            </w:r>
            <w:r>
              <w:rPr>
                <w:i/>
                <w:color w:val="808080" w:themeColor="background1" w:themeShade="80"/>
                <w:szCs w:val="20"/>
              </w:rPr>
              <w:t xml:space="preserve"> Statistics of Pakistan 2018-19</w:t>
            </w:r>
          </w:p>
        </w:tc>
      </w:tr>
    </w:tbl>
    <w:p w14:paraId="00F90EA2" w14:textId="77777777" w:rsidR="007A7E86" w:rsidRDefault="007A7E86" w:rsidP="007A7E86">
      <w:pPr>
        <w:rPr>
          <w:rStyle w:val="A1"/>
        </w:rPr>
      </w:pPr>
    </w:p>
    <w:p w14:paraId="6DB31904" w14:textId="77777777" w:rsidR="007A7E86" w:rsidRDefault="007A7E86" w:rsidP="00894464">
      <w:pPr>
        <w:pStyle w:val="ListParagraph"/>
        <w:numPr>
          <w:ilvl w:val="0"/>
          <w:numId w:val="20"/>
        </w:numPr>
        <w:spacing w:after="160" w:line="259" w:lineRule="auto"/>
        <w:ind w:left="720" w:hanging="360"/>
        <w:jc w:val="left"/>
        <w:rPr>
          <w:b/>
        </w:rPr>
      </w:pPr>
      <w:r w:rsidRPr="003377D6">
        <w:rPr>
          <w:b/>
        </w:rPr>
        <w:t>Agro-Ecological Zones</w:t>
      </w:r>
    </w:p>
    <w:p w14:paraId="7E8D474C" w14:textId="285EC742" w:rsidR="007A7E86" w:rsidRDefault="007A7E86" w:rsidP="00770F03">
      <w:r>
        <w:t xml:space="preserve">Currently, the irrigated areas of the province are divided into three major agro-ecological zones where main cultivation takes place. Two of the zones are further divided into sub-zones. </w:t>
      </w:r>
    </w:p>
    <w:p w14:paraId="2F4969F8" w14:textId="77777777" w:rsidR="009B3C3C" w:rsidRDefault="009B3C3C" w:rsidP="00770F03"/>
    <w:tbl>
      <w:tblPr>
        <w:tblStyle w:val="TableGrid"/>
        <w:tblW w:w="0" w:type="auto"/>
        <w:tblInd w:w="715" w:type="dxa"/>
        <w:tblLook w:val="04A0" w:firstRow="1" w:lastRow="0" w:firstColumn="1" w:lastColumn="0" w:noHBand="0" w:noVBand="1"/>
      </w:tblPr>
      <w:tblGrid>
        <w:gridCol w:w="8303"/>
      </w:tblGrid>
      <w:tr w:rsidR="007A7E86" w14:paraId="2D80D78E" w14:textId="77777777" w:rsidTr="00AE7167">
        <w:tc>
          <w:tcPr>
            <w:tcW w:w="8635" w:type="dxa"/>
          </w:tcPr>
          <w:p w14:paraId="0CF53ACE" w14:textId="1F7B2D60" w:rsidR="007A7E86" w:rsidRDefault="007A7E86" w:rsidP="00AE7167">
            <w:pPr>
              <w:pStyle w:val="ListParagraph"/>
              <w:spacing w:after="60"/>
              <w:ind w:left="360"/>
              <w:jc w:val="center"/>
              <w:rPr>
                <w:b/>
              </w:rPr>
            </w:pPr>
            <w:r>
              <w:rPr>
                <w:b/>
              </w:rPr>
              <w:t>Current Agro</w:t>
            </w:r>
            <w:r w:rsidR="001343E7">
              <w:rPr>
                <w:b/>
              </w:rPr>
              <w:t>-</w:t>
            </w:r>
            <w:r w:rsidR="00212188">
              <w:rPr>
                <w:b/>
              </w:rPr>
              <w:t xml:space="preserve">Ecological </w:t>
            </w:r>
            <w:r>
              <w:rPr>
                <w:b/>
              </w:rPr>
              <w:t>Zones</w:t>
            </w:r>
            <w:r w:rsidR="00AF209F">
              <w:rPr>
                <w:b/>
              </w:rPr>
              <w:t xml:space="preserve"> (Figure 4.1</w:t>
            </w:r>
            <w:r w:rsidR="00C7768D">
              <w:rPr>
                <w:b/>
              </w:rPr>
              <w:t>1</w:t>
            </w:r>
            <w:r w:rsidR="00AF209F">
              <w:rPr>
                <w:b/>
              </w:rPr>
              <w:t>)</w:t>
            </w:r>
          </w:p>
          <w:p w14:paraId="36DDB58C" w14:textId="77777777" w:rsidR="007A7E86" w:rsidRDefault="007A7E86" w:rsidP="00AE7167">
            <w:pPr>
              <w:pStyle w:val="ListParagraph"/>
              <w:spacing w:after="60"/>
              <w:ind w:left="360"/>
              <w:rPr>
                <w:b/>
              </w:rPr>
            </w:pPr>
          </w:p>
          <w:p w14:paraId="728A84FD" w14:textId="77777777" w:rsidR="007A7E86" w:rsidRDefault="007A7E86" w:rsidP="00AE7167">
            <w:pPr>
              <w:spacing w:after="60"/>
            </w:pPr>
            <w:r w:rsidRPr="007E1B4D">
              <w:rPr>
                <w:b/>
              </w:rPr>
              <w:t>Zone A:</w:t>
            </w:r>
            <w:r>
              <w:t xml:space="preserve"> Rice/wheat zone on the right bank of river Indus (upper Sindh). It covers districts Shikarpur, Jacobabad, Larkana and the northern </w:t>
            </w:r>
            <w:r w:rsidRPr="007E1B4D">
              <w:rPr>
                <w:i/>
              </w:rPr>
              <w:t>taluka</w:t>
            </w:r>
            <w:r>
              <w:t xml:space="preserve"> of Dadu district. There are six main canals (three from the Guddu Barrage and three from the Sukkur Barrage) feeding Zone A, three of which are perennial</w:t>
            </w:r>
          </w:p>
          <w:p w14:paraId="471CC28A" w14:textId="726A28AA" w:rsidR="007A7E86" w:rsidRDefault="007A7E86" w:rsidP="00894464">
            <w:pPr>
              <w:pStyle w:val="ListParagraph"/>
              <w:numPr>
                <w:ilvl w:val="2"/>
                <w:numId w:val="19"/>
              </w:numPr>
              <w:spacing w:after="60"/>
              <w:ind w:left="162" w:hanging="162"/>
            </w:pPr>
            <w:r w:rsidRPr="003377D6">
              <w:rPr>
                <w:i/>
              </w:rPr>
              <w:t>Zone A1:</w:t>
            </w:r>
            <w:r>
              <w:t xml:space="preserve"> Covers the districts of Shikarpur, Larkana and the northern </w:t>
            </w:r>
            <w:r w:rsidRPr="00B23159">
              <w:rPr>
                <w:i/>
              </w:rPr>
              <w:t>taluka</w:t>
            </w:r>
            <w:r>
              <w:t xml:space="preserve"> (Mehar and Khairpur Nathan Shah) of Dadu district. Dadu, Rice and NWC Canals of Sukkur Barrage irrigate the zone. Rice is the major crop of the zone, followed by wheat</w:t>
            </w:r>
            <w:r w:rsidR="00920E1F">
              <w:t>,</w:t>
            </w:r>
            <w:r>
              <w:t xml:space="preserve"> while </w:t>
            </w:r>
            <w:r w:rsidRPr="00B23159">
              <w:rPr>
                <w:i/>
              </w:rPr>
              <w:t>Rabi</w:t>
            </w:r>
            <w:r>
              <w:t xml:space="preserve"> pulses and oilseeds are </w:t>
            </w:r>
            <w:r w:rsidRPr="00B23159">
              <w:rPr>
                <w:i/>
              </w:rPr>
              <w:t>dubari</w:t>
            </w:r>
            <w:r>
              <w:t xml:space="preserve"> crops. Wheat, sugarcane, oilseeds, </w:t>
            </w:r>
            <w:r w:rsidRPr="00B23159">
              <w:rPr>
                <w:i/>
              </w:rPr>
              <w:t>Rabi</w:t>
            </w:r>
            <w:r>
              <w:t xml:space="preserve"> and </w:t>
            </w:r>
            <w:r w:rsidRPr="00B23159">
              <w:rPr>
                <w:i/>
              </w:rPr>
              <w:t>Kharif</w:t>
            </w:r>
            <w:r>
              <w:t xml:space="preserve"> vegetables as well as guava and dates are also grown under the command of Dadu and NWC perennial canals</w:t>
            </w:r>
          </w:p>
          <w:p w14:paraId="355FFFE0" w14:textId="77777777" w:rsidR="007A7E86" w:rsidRDefault="007A7E86" w:rsidP="00894464">
            <w:pPr>
              <w:pStyle w:val="ListParagraph"/>
              <w:numPr>
                <w:ilvl w:val="2"/>
                <w:numId w:val="19"/>
              </w:numPr>
              <w:spacing w:after="60"/>
              <w:ind w:left="162" w:hanging="162"/>
            </w:pPr>
            <w:r w:rsidRPr="007E1B4D">
              <w:rPr>
                <w:i/>
              </w:rPr>
              <w:t>Zone A2</w:t>
            </w:r>
            <w:r>
              <w:t xml:space="preserve"> covers the regions of Jacobabad and Larkana districts. Here the soil is richer in clays than the soil of Zone A1, potentially more fertile and less prone to salinity. However, it is slower to drain. The major crop of the zone is rice in </w:t>
            </w:r>
            <w:r w:rsidRPr="007E1B4D">
              <w:rPr>
                <w:i/>
              </w:rPr>
              <w:t>Kharif</w:t>
            </w:r>
            <w:r>
              <w:t xml:space="preserve">, followed by wheat, </w:t>
            </w:r>
            <w:r w:rsidRPr="007E1B4D">
              <w:rPr>
                <w:i/>
              </w:rPr>
              <w:t xml:space="preserve">Rabi </w:t>
            </w:r>
            <w:r>
              <w:t xml:space="preserve">pulses and oilseeds as </w:t>
            </w:r>
            <w:r w:rsidRPr="007E1B4D">
              <w:rPr>
                <w:i/>
              </w:rPr>
              <w:t xml:space="preserve">dubari </w:t>
            </w:r>
            <w:r>
              <w:t>crops</w:t>
            </w:r>
          </w:p>
          <w:p w14:paraId="3EE802C0" w14:textId="77777777" w:rsidR="007A7E86" w:rsidRDefault="007A7E86" w:rsidP="00AE7167">
            <w:pPr>
              <w:pStyle w:val="ListParagraph"/>
              <w:ind w:left="1080"/>
            </w:pPr>
          </w:p>
          <w:p w14:paraId="65BE5970" w14:textId="6DA701F5" w:rsidR="007A7E86" w:rsidRDefault="007A7E86" w:rsidP="00AE7167">
            <w:pPr>
              <w:spacing w:after="60"/>
            </w:pPr>
            <w:r w:rsidRPr="00B52301">
              <w:rPr>
                <w:b/>
              </w:rPr>
              <w:t>Zone B:</w:t>
            </w:r>
            <w:r>
              <w:t xml:space="preserve"> This covers the left bank of river Indus in districts Ghotki, Sukkur, Khairpur, Naushero Feroze, Sanghar, Hyderabad, Mirpurkhas and Tharparkar. The entire zone is </w:t>
            </w:r>
            <w:r w:rsidR="00920E1F">
              <w:t xml:space="preserve">the </w:t>
            </w:r>
            <w:r>
              <w:t xml:space="preserve">Indus flood plain. Saline soils are encountered throughout the zone. The problem tends to be more acute in the east of Ghotki and Sukkur Districts (Zone B1) and in eastern Sanghar and Mirpurkhas District (Zone B2). Cotton and sugarcane are the main </w:t>
            </w:r>
            <w:r w:rsidRPr="00B52301">
              <w:rPr>
                <w:i/>
              </w:rPr>
              <w:t>Kharif</w:t>
            </w:r>
            <w:r>
              <w:t xml:space="preserve"> crops of Zone B1. Oilseeds like sesame and sunflower are also being cultivated increasingly in the zone due to water scarcity. Wheat, oilseeds and vegetables follow the Kharif crops.</w:t>
            </w:r>
          </w:p>
          <w:p w14:paraId="527A07C9" w14:textId="2B9DABCE" w:rsidR="007A7E86" w:rsidRDefault="007A7E86" w:rsidP="00894464">
            <w:pPr>
              <w:pStyle w:val="ListParagraph"/>
              <w:numPr>
                <w:ilvl w:val="0"/>
                <w:numId w:val="21"/>
              </w:numPr>
              <w:tabs>
                <w:tab w:val="left" w:pos="162"/>
              </w:tabs>
              <w:spacing w:after="0"/>
              <w:ind w:left="162" w:hanging="162"/>
              <w:jc w:val="left"/>
            </w:pPr>
            <w:r w:rsidRPr="003377D6">
              <w:rPr>
                <w:i/>
              </w:rPr>
              <w:t>Zone B2</w:t>
            </w:r>
            <w:r>
              <w:t xml:space="preserve"> lies in the command area of four perennial canals (Rohri, Khairpur Feeder East and West and Nara) of the Sukkur barrage covering districts Khairpur, Naushero Feroze, Sanghar, Hyderabad, Mirpurkhas, and Tharparkar. The major </w:t>
            </w:r>
            <w:r w:rsidRPr="003377D6">
              <w:rPr>
                <w:i/>
              </w:rPr>
              <w:t>Kharif</w:t>
            </w:r>
            <w:r>
              <w:t xml:space="preserve"> crops of the zone are cotton and sugarcane, followed by sesame, sunflower, and groundnuts. In the </w:t>
            </w:r>
            <w:r w:rsidRPr="003377D6">
              <w:rPr>
                <w:i/>
              </w:rPr>
              <w:t>Rabi</w:t>
            </w:r>
            <w:r>
              <w:t xml:space="preserve"> season, wheat is the major crop</w:t>
            </w:r>
            <w:r w:rsidR="00B02BDE">
              <w:t>,</w:t>
            </w:r>
            <w:r>
              <w:t xml:space="preserve"> followed by rapeseed, mustard, sugarcane, </w:t>
            </w:r>
            <w:r w:rsidRPr="003377D6">
              <w:rPr>
                <w:i/>
              </w:rPr>
              <w:t xml:space="preserve">Rabi </w:t>
            </w:r>
            <w:r>
              <w:t>vegetables, and onion. The zone also produces mango, banana, chiku, papaya, citrus, and jujube</w:t>
            </w:r>
          </w:p>
          <w:p w14:paraId="2E898BA7" w14:textId="77777777" w:rsidR="007A7E86" w:rsidRDefault="007A7E86" w:rsidP="00AE7167">
            <w:pPr>
              <w:pStyle w:val="ListParagraph"/>
              <w:tabs>
                <w:tab w:val="left" w:pos="1080"/>
              </w:tabs>
              <w:ind w:left="1080"/>
            </w:pPr>
          </w:p>
          <w:p w14:paraId="6DBF5324" w14:textId="611ECCE1" w:rsidR="007A7E86" w:rsidRDefault="007A7E86" w:rsidP="00AE7167">
            <w:pPr>
              <w:spacing w:after="60"/>
            </w:pPr>
            <w:r w:rsidRPr="00B52301">
              <w:rPr>
                <w:b/>
              </w:rPr>
              <w:t>Zone C:</w:t>
            </w:r>
            <w:r>
              <w:t xml:space="preserve"> This consists of lower Sindh and is fed from the Kotri Barrage. It includes the Indus Delta and covers the districts of Thatta, Karachi, Badin (except taluka Matli and northern parts of Tando Bago) and taluka Tando Mohammad Khan of District Hyderabad. Zone C is more saline than any other area in Sindh. Salinity and waterlogging are most severe in this zone</w:t>
            </w:r>
            <w:r w:rsidR="001343E7">
              <w:t>,</w:t>
            </w:r>
            <w:r>
              <w:t xml:space="preserve"> where drainage is difficult due to an absence of a gradient</w:t>
            </w:r>
          </w:p>
          <w:p w14:paraId="5FE5853C" w14:textId="77777777" w:rsidR="007A7E86" w:rsidRDefault="007A7E86" w:rsidP="00AE7167">
            <w:pPr>
              <w:pStyle w:val="ListParagraph"/>
              <w:spacing w:after="60"/>
            </w:pPr>
          </w:p>
          <w:p w14:paraId="03354410" w14:textId="77777777" w:rsidR="007A7E86" w:rsidRDefault="007A7E86" w:rsidP="00AE7167">
            <w:r>
              <w:t>In addition to the above three zones, there are two more zones in Sindh. Zone D is a desert area in the east of Sindh, and Zone E is the western hilly zone. Main agricultural activity is, therefore, concentrated in Zones A, B and C.</w:t>
            </w:r>
          </w:p>
        </w:tc>
      </w:tr>
    </w:tbl>
    <w:p w14:paraId="42DA2FD7" w14:textId="77777777" w:rsidR="007A7E86" w:rsidRDefault="007A7E86" w:rsidP="007A7E86">
      <w:r>
        <w:rPr>
          <w:noProof/>
        </w:rPr>
        <mc:AlternateContent>
          <mc:Choice Requires="wps">
            <w:drawing>
              <wp:anchor distT="45720" distB="45720" distL="114300" distR="114300" simplePos="0" relativeHeight="251658249" behindDoc="0" locked="0" layoutInCell="1" allowOverlap="1" wp14:anchorId="028BD021" wp14:editId="01778313">
                <wp:simplePos x="0" y="0"/>
                <wp:positionH relativeFrom="margin">
                  <wp:posOffset>3307715</wp:posOffset>
                </wp:positionH>
                <wp:positionV relativeFrom="paragraph">
                  <wp:posOffset>79375</wp:posOffset>
                </wp:positionV>
                <wp:extent cx="2886075" cy="307975"/>
                <wp:effectExtent l="0" t="0" r="9525"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307975"/>
                        </a:xfrm>
                        <a:prstGeom prst="rect">
                          <a:avLst/>
                        </a:prstGeom>
                        <a:solidFill>
                          <a:srgbClr val="FFFFFF"/>
                        </a:solidFill>
                        <a:ln w="9525">
                          <a:noFill/>
                          <a:miter lim="800000"/>
                          <a:headEnd/>
                          <a:tailEnd/>
                        </a:ln>
                      </wps:spPr>
                      <wps:txbx>
                        <w:txbxContent>
                          <w:p w14:paraId="523F8580" w14:textId="77777777" w:rsidR="000B0416" w:rsidRPr="007E1B4D" w:rsidRDefault="000B0416" w:rsidP="007A7E86">
                            <w:pPr>
                              <w:rPr>
                                <w:color w:val="808080" w:themeColor="background1" w:themeShade="80"/>
                                <w:sz w:val="20"/>
                                <w:szCs w:val="20"/>
                              </w:rPr>
                            </w:pPr>
                            <w:r>
                              <w:rPr>
                                <w:color w:val="808080" w:themeColor="background1" w:themeShade="80"/>
                                <w:sz w:val="20"/>
                                <w:szCs w:val="20"/>
                              </w:rPr>
                              <w:t xml:space="preserve">         </w:t>
                            </w:r>
                            <w:r w:rsidRPr="007E1B4D">
                              <w:rPr>
                                <w:color w:val="808080" w:themeColor="background1" w:themeShade="80"/>
                                <w:sz w:val="20"/>
                                <w:szCs w:val="20"/>
                              </w:rPr>
                              <w:t>Projected Change in Temperature by 2050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26A7FDB0">
              <v:shape id="_x0000_s1029" style="position:absolute;left:0;text-align:left;margin-left:260.45pt;margin-top:6.25pt;width:227.25pt;height:24.25pt;z-index:25165824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xJVEAIAAP0DAAAOAAAAZHJzL2Uyb0RvYy54bWysU9uO2yAQfa/Uf0C8N3bSZJNYcVbbbFNV&#10;2l6kbT8AA45RMUOBxE6/fgfszabtW1Ue0AwzHGbOHDa3favJSTqvwJR0OskpkYaDUOZQ0u/f9m9W&#10;lPjAjGAajCzpWXp6u339atPZQs6gAS2kIwhifNHZkjYh2CLLPG9ky/wErDQYrMG1LKDrDplwrEP0&#10;VmezPL/JOnDCOuDSezy9H4J0m/DrWvLwpa69DESXFGsLaXdpr+KebTesODhmG8XHMtg/VNEyZfDR&#10;C9Q9C4wcnfoLqlXcgYc6TDi0GdS14jL1gN1M8z+6eWyYlakXJMfbC03+/8Hyz6dH+9WR0L+DHgeY&#10;mvD2AfgPTwzsGmYO8s456BrJBD48jZRlnfXFeDVS7QsfQaruEwgcMjsGSEB97drICvZJEB0HcL6Q&#10;LvtAOB7OVqubfLmghGPsbb5cox2fYMXzbet8+CChJdEoqcOhJnR2evBhSH1OiY950ErsldbJcYdq&#10;px05MRTAPq0R/bc0bUhX0vVitkjIBuL9pI1WBRSoVm1JV3lcg2QiG++NSCmBKT3YWLQ2Iz2RkYGb&#10;0Fc9UQK7i3cjWxWIM/LlYNAj/h80GnC/KOlQiyX1P4/MSUr0R4Ocr6fzeRRvcuaL5Qwddx2priPM&#10;cIQqaaBkMHchCT7SYeAOZ1OrRNtLJWPJqLFE/Pgfooiv/ZT18mu3TwAAAP//AwBQSwMEFAAGAAgA&#10;AAAhAHAnR2jdAAAACQEAAA8AAABkcnMvZG93bnJldi54bWxMj9FOg0AQRd9N/IfNNPHF2KWkgCBL&#10;oyYaX1v7AQM7BVJ2lrDbQv/e9UkfJ/fk3jPlbjGDuNLkessKNusIBHFjdc+tguP3x9MzCOeRNQ6W&#10;ScGNHOyq+7sSC21n3tP14FsRStgVqKDzfiykdE1HBt3ajsQhO9nJoA/n1Eo94RzKzSDjKEqlwZ7D&#10;QocjvXfUnA8Xo+D0NT8m+Vx/+mO236Zv2Ge1vSn1sFpeX0B4WvwfDL/6QR2q4FTbC2snBgVJHOUB&#10;DUGcgAhAniVbELWCdBOBrEr5/4PqBwAA//8DAFBLAQItABQABgAIAAAAIQC2gziS/gAAAOEBAAAT&#10;AAAAAAAAAAAAAAAAAAAAAABbQ29udGVudF9UeXBlc10ueG1sUEsBAi0AFAAGAAgAAAAhADj9If/W&#10;AAAAlAEAAAsAAAAAAAAAAAAAAAAALwEAAF9yZWxzLy5yZWxzUEsBAi0AFAAGAAgAAAAhAJOPElUQ&#10;AgAA/QMAAA4AAAAAAAAAAAAAAAAALgIAAGRycy9lMm9Eb2MueG1sUEsBAi0AFAAGAAgAAAAhAHAn&#10;R2jdAAAACQEAAA8AAAAAAAAAAAAAAAAAagQAAGRycy9kb3ducmV2LnhtbFBLBQYAAAAABAAEAPMA&#10;AAB0BQAAAAA=&#10;" w14:anchorId="028BD021">
                <v:textbox>
                  <w:txbxContent>
                    <w:p w:rsidRPr="007E1B4D" w:rsidR="000B0416" w:rsidP="007A7E86" w:rsidRDefault="000B0416" w14:paraId="76FF276E" w14:textId="77777777">
                      <w:pPr>
                        <w:rPr>
                          <w:color w:val="808080" w:themeColor="background1" w:themeShade="80"/>
                          <w:sz w:val="20"/>
                          <w:szCs w:val="20"/>
                        </w:rPr>
                      </w:pPr>
                      <w:r>
                        <w:rPr>
                          <w:color w:val="808080" w:themeColor="background1" w:themeShade="80"/>
                          <w:sz w:val="20"/>
                          <w:szCs w:val="20"/>
                        </w:rPr>
                        <w:t xml:space="preserve">         </w:t>
                      </w:r>
                      <w:r w:rsidRPr="007E1B4D">
                        <w:rPr>
                          <w:color w:val="808080" w:themeColor="background1" w:themeShade="80"/>
                          <w:sz w:val="20"/>
                          <w:szCs w:val="20"/>
                        </w:rPr>
                        <w:t>Projected Change in Temperature by 2050</w:t>
                      </w:r>
                    </w:p>
                  </w:txbxContent>
                </v:textbox>
                <w10:wrap type="square" anchorx="margin"/>
              </v:shape>
            </w:pict>
          </mc:Fallback>
        </mc:AlternateContent>
      </w:r>
    </w:p>
    <w:p w14:paraId="476A2000" w14:textId="321DDCA0" w:rsidR="007A7E86" w:rsidRDefault="007A7E86" w:rsidP="00770F03">
      <w:r>
        <w:rPr>
          <w:noProof/>
        </w:rPr>
        <mc:AlternateContent>
          <mc:Choice Requires="wpg">
            <w:drawing>
              <wp:anchor distT="0" distB="0" distL="114300" distR="114300" simplePos="0" relativeHeight="251658250" behindDoc="0" locked="0" layoutInCell="1" allowOverlap="1" wp14:anchorId="7855FCA6" wp14:editId="54F78B5C">
                <wp:simplePos x="0" y="0"/>
                <wp:positionH relativeFrom="margin">
                  <wp:posOffset>3286125</wp:posOffset>
                </wp:positionH>
                <wp:positionV relativeFrom="paragraph">
                  <wp:posOffset>70485</wp:posOffset>
                </wp:positionV>
                <wp:extent cx="2541905" cy="2543175"/>
                <wp:effectExtent l="0" t="0" r="0" b="9525"/>
                <wp:wrapSquare wrapText="bothSides"/>
                <wp:docPr id="3816" name="Group 3816"/>
                <wp:cNvGraphicFramePr/>
                <a:graphic xmlns:a="http://schemas.openxmlformats.org/drawingml/2006/main">
                  <a:graphicData uri="http://schemas.microsoft.com/office/word/2010/wordprocessingGroup">
                    <wpg:wgp>
                      <wpg:cNvGrpSpPr/>
                      <wpg:grpSpPr>
                        <a:xfrm>
                          <a:off x="0" y="0"/>
                          <a:ext cx="2541905" cy="2543175"/>
                          <a:chOff x="0" y="0"/>
                          <a:chExt cx="2654939" cy="2710821"/>
                        </a:xfrm>
                      </wpg:grpSpPr>
                      <pic:pic xmlns:pic="http://schemas.openxmlformats.org/drawingml/2006/picture">
                        <pic:nvPicPr>
                          <pic:cNvPr id="3817" name="Picture 3817"/>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42540" cy="2292350"/>
                          </a:xfrm>
                          <a:prstGeom prst="rect">
                            <a:avLst/>
                          </a:prstGeom>
                          <a:noFill/>
                        </pic:spPr>
                      </pic:pic>
                      <wps:wsp>
                        <wps:cNvPr id="3818" name="Text Box 2"/>
                        <wps:cNvSpPr txBox="1">
                          <a:spLocks noChangeArrowheads="1"/>
                        </wps:cNvSpPr>
                        <wps:spPr bwMode="auto">
                          <a:xfrm>
                            <a:off x="4" y="2292356"/>
                            <a:ext cx="2654935" cy="418465"/>
                          </a:xfrm>
                          <a:prstGeom prst="rect">
                            <a:avLst/>
                          </a:prstGeom>
                          <a:solidFill>
                            <a:srgbClr val="FFFFFF"/>
                          </a:solidFill>
                          <a:ln w="9525">
                            <a:noFill/>
                            <a:miter lim="800000"/>
                            <a:headEnd/>
                            <a:tailEnd/>
                          </a:ln>
                        </wps:spPr>
                        <wps:txbx>
                          <w:txbxContent>
                            <w:p w14:paraId="6E4D2A20" w14:textId="77777777" w:rsidR="000B0416" w:rsidRPr="007E1B4D" w:rsidRDefault="000B0416" w:rsidP="007A7E86">
                              <w:pPr>
                                <w:rPr>
                                  <w:i/>
                                  <w:color w:val="808080" w:themeColor="background1" w:themeShade="80"/>
                                  <w:sz w:val="20"/>
                                  <w:szCs w:val="20"/>
                                </w:rPr>
                              </w:pPr>
                              <w:r w:rsidRPr="007E1B4D">
                                <w:rPr>
                                  <w:i/>
                                  <w:color w:val="808080" w:themeColor="background1" w:themeShade="80"/>
                                  <w:sz w:val="20"/>
                                  <w:szCs w:val="20"/>
                                </w:rPr>
                                <w:t>Source: Climate Smart Agriculture for Disaster Risk Reduction, Sindh, FAO</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208DE45C">
              <v:group id="Group 3816" style="position:absolute;left:0;text-align:left;margin-left:258.75pt;margin-top:5.55pt;width:200.15pt;height:200.25pt;z-index:251658250;mso-position-horizontal-relative:margin;mso-width-relative:margin;mso-height-relative:margin" coordsize="26549,27108" o:spid="_x0000_s1030" w14:anchorId="7855FCA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xUhaRgMAALEHAAAOAAAAZHJzL2Uyb0RvYy54bWycVe1O2zAU/T9p72D5&#10;P6RJW2gjAmJ8CYltaLAHcBynsXBsz3absqffvU5aaJk0RiWCrz+uzz0+xz45W7eKrITz0uiCpocj&#10;SoTmppJ6UdCfj9cHM0p8YLpiymhR0Gfh6dnp508nnc1FZhqjKuEIJNE+72xBmxBsniSeN6Jl/tBY&#10;oWGwNq5lAUK3SCrHOsjeqiQbjY6SzrjKOsOF99B72Q/S05i/rgUP3+vai0BUQQFbiF8XvyV+k9MT&#10;li8cs43kAwz2ARQtkxo23aa6ZIGRpZNvUrWSO+NNHQ65aRNT15KLWANUk472qrlxZmljLYu8W9gt&#10;TUDtHk8fTsu/rW6cfbD3Dpjo7AK4iBHWsq5di/8BJVlHyp63lIl1IBw6s+kknY+mlHAYg2CcHk97&#10;UnkDzL9Zx5urzcqj6WQ+ng8rj9PRLEtxZbLZONmBYyXP4W/gAFpvOPi3VmBVWDpBhyTtu3K0zD0t&#10;7QEcl2VBllLJ8BylBweDoPTqXvJ71wdA570jsiroeJYeU6JZC6KHCbgviX1QIi7Dmf06hnXdGf7k&#10;iTYXDdMLce4tKBf8FAnZnZ5guLNpqaS9lkrhWWF7KA9UvqeSvzDUK/DS8GUrdOgt5YSCSo32jbSe&#10;EpeLthRQkrutIiCWe8d/AMBoHh+cCLzBzWsAMfTDKW4HIuIXkIjfg+BI2X01FdDDlsFE87xTcCAz&#10;sHIUXDbPxtPo4q1sgE7nw40wLcEGwAakMT1b3XnEDFM3UxC1Nkge9m+QDU0I0RNwMfkNpxC9YfW/&#10;vPfQMCsADabdEQvck71YHtFaX8yaZHj4wzw0KAlr6EZRIGpv9yTjnOkawSoA2Mvm1dI+z7tIn1CC&#10;To7EHvVO3no9Onbw+iSdTY6i1T/OvDdKVhvlercoL5QjKwZX9XX8DdfBzjSlSVfQ+TSbRhq2h8fy&#10;VgZ4SpRsCzob4a9Hj5xc6SpqNTCp+jaAVhrOGUlCXnqGwrpcR/dONtyXpnoG6p0BIYHo4KWDRmPc&#10;b0o6eDUK6n8tGV4p6lYD8/N0gtoMMZhMjzMI3OuR8vUI0xxSFTRQ0jcvQnyaelWegy1qGQWLKHsk&#10;A2RQZGzFdwFaOw/P6zjOenlpT/8AAAD//wMAUEsDBAoAAAAAAAAAIQBG0ELAj74BAI++AQAUAAAA&#10;ZHJzL21lZGlhL2ltYWdlMS5wbmeJUE5HDQoaCgAAAA1JSERSAAABoQAAAXgIBgAAAYqedrMAAAAB&#10;c1JHQgCuzhzpAAAABGdBTUEAALGPC/xhBQAAAAlwSFlzAAAXEQAAFxEByibzPwAA/6VJREFUeF7s&#10;nQeY3sTRx2UTSEIK6fkSSIAAISEh9AQIvfdieseh2RRjigFjqjvuvWHjgjHu7dx777333ntvZ998&#10;/99Ke9a9vGff2Xf2Hb55nnkkrVar1c78d2ZWK21g3z9qkWsPtX//ftu9Z49t3rzF1qxc6bjbV81s&#10;+sjhjvefH9jaGwpHuXOUcueh5k2ZbPYXFZ2M/y5+Wdw4sEmvBrb67MC6lisdXZkjlLMPtWbVqoOV&#10;/2u0VaXT0+CLxFcFtvPNwOo+ov0LA1te5aSohByhnHuo1MTK+wdgW198mVgP0E9qh5SsnvhqcZ3o&#10;OOfo6B9qSPu2GR/kn+Jrov1/iOuKzwlsxkeBTb9T+/8R8xA1o3Psww3FOUNH9lDr/nKyq3SVX+ty&#10;bZ/5aWCp/qFgVO92cRNxMfF9YiqtB7MaYh7i0mjrJVUl3I4v9+voLkdM2X+oLlUrmV2gy84LrN5v&#10;Amv6u8BePFfHXv2kYlY2sHEfB7avjPYfD2zkW9p6qdSKtsKV2yby0dMRSAoJgAVhJLVBYH3+ENj8&#10;dwLrqIfcdpbSy4u9aumB7DnxF2IklewhYjymycPRTY6KsvdQCxcuNLtcl9Alq/dylaGLZvu2mIfh&#10;ATguKv482s8Cd2+aY9169h4qTSplD4nvCGx4SUnplsC2SMUGSFL2RFi5dG4UbYWZ/so77dPA6j8d&#10;WG81xvZ4ByEeO7xfdIfMadSoUW67c+dOtz0EZe+hpr/zK4eX9AqVO7ifJu76urbqHMaDJZ9HXOq2&#10;wJZUDmy31LXp81LbuCoeht59911r3ry5XXvtte544sSJbnsIyt5Djal19cHeKoF5qGTpcIOnwm2b&#10;FzOmT50wMio5Ryl7D7XHq9RhuIfHW8Qj3w9shbrsWcLY7ApK+zI6dwgaNmyY2w4ZMsTq1q1rderU&#10;sXLlyuW8+k0t+7MMlfU8PRsdguNm4izcesWKFdFeltTOU/YeyhnTJJVMTSZBimbbXdxG3FTcXNxW&#10;PFXcXioria1dty4qXFZAEolTWlqabdq0SZ7+Ztu6dautU95t27a59ENQ9h5qcp0LwsolPMAMbFNC&#10;ms0Q8xA9xdxmpHiSeJh4gLiTeIw4RbxMZdABdQusc4Xbo7sdMWVTUhCXdBSjQkiOSn0rHifmYWaK&#10;Z0f7W8S9AlspiWxfov3pYh5mrHiieJpCD65nH2n2Ey8UHx1l/6HGjegbVmKEmK0qPlcVt77i8WIq&#10;xgNZbDs63N+3Uts1YvKNCqyC7JYNFFPOEHFXcZujDhyPQFIQlVwgnixGpSbIGOOoDhavE38lRkrk&#10;2SPmwVZE233iOWJJbiMPskGsMoa2DqyvcDa10XFwaD3t365Lqehq8Vbx/sAOIAkqTUUlCdstThPz&#10;MAfEaoS3XtGWh0E6y8VzxeSlMZDa0VPGh3rjjTeiPbM//elPVqmSPPIktGnTZtu5V5fu5PKIeUik&#10;kxoeD6AziPadZDZH+5455qGR+kbxWjENdPSU8aFSU1OjvUP7WO07Xmr71fLwdqnXXlU+VfsHxO5h&#10;Vek0SWifpEee9AeJpEZ+d8xDIVmkBNZ4sJzuKK644gp7/vnnrW3btrZjxw6rWbNmdCYjTZXaLVHr&#10;LpGazVbrrtumHk4tv0eVXbYpsJmrAlsjlVyg7QRVkgfnIXmQfXqIvXpY9kl3D8eD6TqnxsOVV+VP&#10;HT/QevX8zA5gGrJHh8dUxYoVo72Qhs0PrKe670myLUOEh4Vq5bGLA1uqh5ynll6uyo3T8Qh1EuTx&#10;+YbOC/OtX6/rZbsmqHPpqV7TSVKNgVTdAyLFHWI1VKiOcLYoax3F8uXL3baRAN5bLfetDGkP2ZiR&#10;qvgg4aX/rHB/sh5gmlp5oSq+dZckpQdeLGku0wN37OwrGKof121RHo5RWaTsz5uuZ+vSlrKfLcra&#10;Q0ELFs6zFnqYen0CS9EDpcjV6SVj2kU9Wj8ZXB6snxhpsB0ltesvI4x6UsGN6lR2S81WqTNBbckD&#10;c26l0miAA1JRJEe+HV41xdvmF9I2y5T1hyovH+5TeQPPKdirJQPbRFJrJLvUVQ/VRh7CPQoSecBe&#10;kuSnMrQ9poRS7aMHRhXHq8VH6kF5SNLBFVuYh5wuc7A2wuYOSW5+9JDuwbSdNu03YUUOT1l7qOcr&#10;/c5KyRH9sENg5eWffS7LX6lHYOW0X0EP21YY+0Bx1v8U0n+lrvyT+uED1pSX4SveWQaWLSrXVxJi&#10;f5ckMlFGeJOkyMNOkPrO0naNHg580pEg4dXqQNKc1LJEh36o6576g92pOOiJeoEVlZ/3rLzxt+Wj&#10;fdAusJfkQXwinFSXOv733sBKfqF8iqNerRrY829JTdUZoJ7+oeAO6hzYNpDE2XosDpGt6q7GGCl1&#10;RUo85C5t12P79DA8HB3JzJlZCj+yJql58+bZ1W+eai+8XNSuefKX9mjpH9rDnwX2jh7wPUmwtNwb&#10;pFhDD1hZEmwyNLCq6tlqSVIcN5NnHn+4zpLsYPWIA9VZDNdDDdZ2zCJJS7ZqgB5slPaR1ARJEbyB&#10;Qzqe0AQclrKOKeiJt2610/9ymp1z8e/seoUKD9cK7FGpXZGagb3eMrBS8tZ5uI8lCbZ+H1X8VFKt&#10;0z+wLyRBOpzu6mg6ylV69jVd93HY9b9RRg8tl+n19yRthf6zZOfA2Sa6eEmM/XYdng8rkzll76Gg&#10;X57xQ7tWke7tlVShhtpWDuxxqecN5UI15UHe+ubgQ3luL8+8j6SE5Fqp4pgHzEInYY2Ohi5+gNQR&#10;iU1Up4Jdm6HOg15xndQQXNHhZIGy/1DvfvCW/fX+wEnqZgWHN4nZh2+pENj7whtb/zAcf9ol3H++&#10;YqiKSKy1AkQ6GHDWU9iD+6qnnKYHwcAP0UN92/9H1rzHT5z60cXzkJt2HrZ7z/5DPffuXfbbfwR2&#10;9QcHHybOxRXtPih1BGf3Vw9V8qUvTrN3mp9sj7x3knu4t6qeaeWb/s6aDDrJSesbPaDvVKZOmxrd&#10;KSRUbrywhVuWRcr+Q0GnnZn8gTyjhjdKHV9QxAvmDkcDBva2Tt2byRZNi1KOio7soS594eTwAVTx&#10;/34YSu2SF0/K8GDXfBR2/ewfYzqyh4IaNGhg/y4RPYge7qpShexChedtUppFOY4bHflDJdIXtcva&#10;dXKh8gDl3EPlIcreQyUONuZRyt5DXVfxunS+seK19krjq9K5bl9xn4M8dFZG3rXrIG+cc7Xtmqp9&#10;z+0TuPxB3vLZlbbrQe1HnLprV1SbTCl7DxUUDdL5lP8d7OngMh0PGlw47uvBLoSIePusk9ywWjoz&#10;PhhnXupFvFv3SX+XLN63fRtVORQVYMoGDhxo3bp1i47MunTpYgMGDIiOvkvxgfz+/fvbypUroyOz&#10;hg0bOu8/Ge3duzdDuYxs+Vc7WaDsPdSiRYuiPbMyZcpEeyFRkTi9/fbb0Z5Z9+7do72QOnbsGO0l&#10;p8SysvEaBzoy9atcubLt3r07OjJbs2ZNtPdd6tOnTwYJjRgxItoLKS7N7du3W+/evaOjI6bvH6Zy&#10;7YGYEsdLss2bNrkpcdNHj7JhPbtqO9xG9+/spvWk7t8f5c45yp0HinW96cxcpfPEFx9MW3Gj4iVm&#10;weQg5Whpe5NNfWPLfCTmKF0vVlDJg228NLA0pikwiSQHKUdKW7t6dcYHgZmyw7a4WOpl94hrKFr9&#10;b2BrmLv0oJhJITLcA7u1iEo6elKJR0571NutPPeHBx+CirP9d7R9QfyYWJLZyYQsPINLxHdF+zAP&#10;qu2QlJx5KJV2BOQfIMad/y/a/5uYyVRUlhkspCGlN6I0PwVOIb2bhOX3G0T7R0nZLiGNyYcAO5oy&#10;etcfAjvzF4Et+7OOeZg7xPcGNpdJIFSeh6Giz0TbqmI/8SqBB3VI/nooO6SSsk79rzsrnK93RWA1&#10;fxPYxDMDG3V7YNvE87Vvwod9Ji4pfld8W3Ts5/AdbkZMDlC2SukFmNXVGpOlqDDA9pVkmtvHga3n&#10;fS1pzDGiF0usdGacQ5S9km5V9kfFN6hnejKwcXowZnyt+1BpUqVDTabayQRfbWd73ETsrjkMbdmy&#10;Jdo7PB2+tDiVVvYHxOAgVqmFTEqM9jfVznjOc4ow1e21wFbSAURpPas/EBWcOd15553RXtZIJWeD&#10;wEPCw8ADSmU83pcEK0nnI+UCZa/UxApFnFIiebrnRRX1kOrCF1dS51EtTJv66eFnqRBO8IL866+/&#10;ts8//9y++uqrw6qfSs8GJVQ0KSebMUYaE66Yi4SDr7R+HRpGhWakUqVKuW3Tpk3dNk7t27d32w4d&#10;OrhtMlLp2aDEiibh7RH4HbcSMxuM/W+iY+YfMR+pQ2B9Gl4VFRxSPMAjjuIlOBJZsmSJm+JGzLR+&#10;/fpDSkklZ4OStP4c32vFz7WOjlMCW+CNKDPHBon7iIeLW4p5464HbicHdT+SY8blUVK2Skhp+FLY&#10;ykyGopJMbeN9T4/omHO8qWMm1xQx8/L6qltn/hBzhpj5NV88R8w0OOZT4KAyr6idmOuOkrJfAq3M&#10;XDwmO3UTU3FmmvCQTKcBK0iHyVJMe2PekR52IG4QD8GEQzVCKtMEkBbcRTxdTP6jpGyXMHXCmHCS&#10;BTO22NLyPNgqMdKhcrQ0+34Sxzoxr/x5NTktsNeJibYKbzSOjvdNDaxH28Bmcu1R0hGVkLZYl1E5&#10;JjUhHR7mgKy+pLJdDzoB9eNNeOJML0kzDfVkIhRSRopIjTmwapyeHZPPMssOqaSQdu3a5bhIkSLu&#10;mN4kMwrnH4RTYvYxD4g3ctvEPJyfDxRn0nho9peJkSyTocAWM7zmiVfLXvX9gfIcHamkjLRv3z73&#10;YIci5iH46TAbojfcm4UVpsr4eUEt1GulRtPZNjIJUdt90TXpjBoiJdJ5MO3XqvGszh05qZSDxDgZ&#10;A4Xvv/9+pqOjw2YUtilqWSY7rd4STrJgqto2dQjbVDGmzTDbixlg7ei5dIv+6qb7T9YDIUEdMymK&#10;CRlubp6u60PHwAPRACpjUOuzbNTIVta57S02MuVed9+sEnfIMs2bP82GST2YzTVCXS5zE3ijzcwu&#10;5uExT2+ucMUcIWZuUWkmH06nB3O3UmTbXTwgsF7qzpm/sFTqt19S3a8HcxL1EmNfZY8adbe7d1aJ&#10;uxySvPohPWZ1+df2TI8ZHr225/U9+zzU6EVqYdkZZnohtQHa5wF5K8GcIBqCRuDWqC0TD5nRtV15&#10;UddUbd28PFgPPG9C+FFJVumwDwQxWN9Sxq+ZVOcrdbWdJoYTL7qq1+qpbpepZ0yL4SFRRyZa8Pqe&#10;6TI8HDO8eosHKg/p3JYHZPYWkmSyE7O5mPHFFBo34ZCeMJozlB3KUu41q9fajQ+FE56q9AysrlSG&#10;LQ/YOXo4Jl8Mjd4PtZRtYhYJMyhhZpD4d0c8MJKjETgGf+CRaTTsMwEqfeakZ3ecNTpszoWL5rkJ&#10;GK/J9+LlFnN/XlE4wJwf9mvL2eRBmf/zSPHA3qwT2Fvy71qPDtXTP8gcSav218KfHohj1Is5d0xR&#10;W7ReUpJ6MTHDTaPRlk7Fm4dUPdDI0XeFFToMHfKB7q4S2D0K6B6Xv8VDvSzf7SWxn8FVrXdgt70Q&#10;WGU5oTcpJH/+g8DayH8rLY/7KUWoVLyyHtw/VPdokiGMioI3ZnTddV/Y0czW/ulnBHavtAEpoo6o&#10;IJMMszr3Lku5+CrlpbJX273P/sPuePZ0e1U25kX5bMzBKys350M9IFPS2EdqMDMoeWBmUPqJhDDH&#10;fp8OAtWk0xijToSOhOlqYA1JYePoaMAWeBs66rdRjTKnrD12RH+67Id27f1n2SuSEg/EhCZUkZmT&#10;zL9Dak0lIf/uFQZfVfSw/vhlRa3dIkkhpTc+DnH1whuBfS2f8LXSgdWRaj5bLMQUdg5MbZXEsHOH&#10;o2w90BW3n2tX3X++e3F8n0Lpe8XPy29DHVHFpxuoggohkFz8oXjJzAMgqXrqMJASU9JIo5dkshM9&#10;4WhJClwxBQ0VxEjTpfNgVDX+oi0zytYDQRdec7ZdXjzjHCAwxiRCpqghqXejiYRgjQdkv6xav/FQ&#10;eQ+KiZia1kDdPw+DCeBB6fWwZ8yzY7YkM5X7DGjsOg2MNT0hHcuSJcuimiSnbD/QlY+dbufelfE1&#10;f5xvrhBKiGlpd6tDGTR4gHugjyQlJFWuWyGrrm1TdfkffnWqkxIzI5lcyAPGX1Ompu5zkgJLGzdu&#10;ilIPTdl+oKsf/GvSB4H9JMKXhC+2bwoL6p4OSdu377B+A1KsY/cGUcrRUbYfCDrritPs6vcD+/NV&#10;0ZS0Z86zq0pG+3C5wJ5rFO4fazqiO/KlzJ+uLWRn/vtU+7Dsu67i9799iZtPd7wpR2rw0UcfWe36&#10;Ney1z56IUo4fHf8mzWHK1gPxzVJepyw/0J3V7sww7Sw+5cxNO4tNOWs28MpMp5w5jk85S5h2trHC&#10;lRmmncWnnMGHoyw/0C+K/8LiU87Se7SIvVcAV1ZUin3xHN4mxvHpZrJBbpAy4m38liQ25cy/w03n&#10;w9Dhc+QzOqoHOnDgQLQXDq7Pnj07OgqpVatW0V7GjyKhuEfQrl0798rEU79+/TKcHzlyZIbjQ1GW&#10;H2jMmDHRXkj84srT0qVLo72QyMubAk+JlWGozFPVqlWjvZDc70tilIXfHmSgI5JQvIIzZsxw/17I&#10;jMaOHRvthTR58uRoL5wgyKsST/y74Wjpe4eh7yHlrzmAAy8+47s9eTLmd2Fsr4i2zG5jXgj778k6&#10;nK0Ykh8U6Ljt7xVbDs/y9NbjQXlbSHRBgyqXtT4XHUI4/NbJ7z8cbZ+MtgiJOTDMFeMdPHPFGgQ2&#10;75HAZvKPq2cCG/pGYN3Ek+teE901z1HeFFLfSp8fbPg4xwUCe6TACAKBsM+cHbb8r448TECqHNjI&#10;0wMbqwi1w98Cmx39AMnN+3kssC11svWp9LGkvCMkwpQF5/7oYKMnY/5+6GdQemYeH/Nb2WfuHj8Y&#10;vDKwTUJTWvnAUpikyHleaktA6VMRmAbnHWSm/7CtFViPph9ENcozdOyE1KvGF9b/yvNs1B/VeLHJ&#10;xFvPCuzV04KDE4xlP0bT8Mw7TJx0HGemtvrpeeT7T2DTmNrKj6luEV8r5lxFMd2fFwjTYv2+n6cI&#10;Izx+gxkdry5fyEb2bZNlHzkX6dgIac3KFaHGMzVdXVLt3yhM/FFg7/xCx2rw0tqm0fBq4H/8JLBP&#10;/6UuibmSzPtiNiuOAPOMfZfG7wQ5pkx+5si1OAa+kUn303iZ0ccM8qjxXRjJlglw6gLdfnzGUoz3&#10;NcwTXeAxENINusV1Yoy2n35/t5jGZfIPs3BpeHVRbpIr9sT/9Y/BP2yGPDLXPUkQg17Tlgmw6qLG&#10;q/vqIi9tAEJg+iSzp/geITaV0iEkPvXSz7E+HHNd3qDcE5IL29F8/7NZ5rC+LpZQKv1aff8dgf1P&#10;9qP584GVVff0pmxHJRn2/WqgkjquzO+Daah3A2vBn0ZpuDgissogxtuhLHKnVrWip8gTlHtCGlC3&#10;qhPKHml6TzVuX7nHBzDcdEl0VXxp4Cca091gY7ARNCrMBy06l6rrNzNRmYaOprIelhOFkkUhdaj6&#10;eFT7PEW5J6T9fBFBNwV6MOb0//K2MvxL13tVEQ9iLn/suB12KXacGU/5JLDn1H2y5XijBMxPU/35&#10;ttihTAQ1ovxZR+0c+AE6eo+1a9emj5fxc8hsfjaZjHJPSIO/uD3UfITiDXolcSafrnheqwbuiN1J&#10;cu6QE8i9ENgyW5et3/fHsfzzvvhZVNOjJ/6EC/3ud79z381u2LAh/ePgPC2kWZ+cnKFRssozD/Fv&#10;12mHOPfRPbJtsnvNisprlJPxqALfYUJyVwn8FZyXWN59OA85QPzccPjw4W5WG6PJrVu3tj179jiG&#10;GCIn/svOBytJKPeEtPSLkzI0zOF4bdwjS2SPimTnkjFz4ZOlR9y73KVRLbNOjIzPnDkzOjqmlHtC&#10;WlX9lKQNlIwP9ckVPB5XPEm6Y+b9s+UrDD5cYB/Hg+8D+Lgh3t0x47xvYBM/y1pXB0K++eab6Ogg&#10;PfPMM9a5c2erXr26FStWzCGKV+yzZs1y9omfgfPNTf369a1NmzauO6xWrZrLfwSUe0LaXleBYLwx&#10;D8Erq4Sud7JznhfJnk2UM9BbLvwQdWP7+yud/5zyPQPT/pmuTF4+neEDDY75PIDpyezzU2WuYct0&#10;f75/IF0CXfjFj9JfcGH8P/ggTw0N5WJ3t2RRWDy/z2aOEA0Y77LQfLZou7TbaX6nKI0G5JskPhSh&#10;6+JDEz6+2iEGDeQlH99aUPbwwLoRBCMgfmQ7WcxviPlkgU8X+JwB4XAtguXrGV5w87EJP4lW2uvR&#10;F9L85tvV2QtW1x7noaHcE5KnDZ2EKDSdhubjFzSbhlwuRuNpGGn2ILoouiUalHOLxJxrIwYtNDjH&#10;MJ8uIVAEzSRjP999txwFbBtfDfGvdT7RQFjzxXxvgmCYdU1dpgf2SSkJgA9zqBcCpFwUhn1fX5Tk&#10;+FLuCwma0lg2gK4Hrd0i5iOfdWLQgrZyPEeRPsLgwwImcoIWUIKQeouxPaujLbaHqe1MhReK3GPQ&#10;oP6joLTARgllu9aoK5Nwewlh84cGtlvCaieUbkQZQNMsMYJDMD2jYwTF14VsOZ4kPr50bIQELVgg&#10;z4jGByFouISS/jd0eJmYc9L4pWr8zXRZ2A7QIgHsogviX/Y0JoJ0b/7FfItAl0Y+uj/2QSqNjCJI&#10;UPOFprGcR6AIBYEuFHM/UEY9qBvKIjS6j6JUnwNC0+7doTt9HClzIfkfG+HzX3TRRW4fuv766913&#10;SYmzRbJEdE18f4Rt4UMqGmSXGAHR2AiOhqXR+BW3urA+Qpv71IcPG+cFNpAGpqFBJuk0NN2dhJH+&#10;BZq4Q4fAHmH8jzTKRyjsg0C+rCE/9+ee1AfU8JUb9aMLlOIMaH+1q/ZxpsyF9NZbb0V7lv5ZH2ti&#10;QMyWYcgju7RXDc28dH5XzMdhMDOg+YUqDctXOnwisY8Px7AdND77NFzU+HD8+yyXDyTGzjsFcJP4&#10;Q3Z/30awpFEWwkAp2HJv0rFd3I9PEUEUiNX5Tt8e/ocEuUyZC2nx4sUZVmBJpAULFkR7h6dxE/q4&#10;zzr4SIc59v7H2HxEwFcRHNOQ/BqWr5WcINWlcQ5BsuWzR/6wSt4+6vb4fTpC5aO69uoW5wgRO5XH&#10;fRkYCWcXDY4QOfYC1z7lpf+MG3TzK3UcCzksg2UDR8qh6SMHZZZQvAcnRueGDCmm/MeFMhcSf25l&#10;3IkxqOnTp7ugjJmCzCnjx1njx4+Pch6aho3o4T5hmaruhl9Ez1CXs0CNwscQfELmft2uLR9OIADS&#10;EQifa7LlCxGQx5Yvsvg+brcam4+T+CKShuYDQT4InCCEuZ+Fa39F5EQso2tDGGL/+Rlls0URUAjy&#10;r0eIoAqhgiS6Ud3fpdEtwtyPcumOKZePerWd2yNXJ7HkjOOQkpIS7R2k6TPGp0/G5ZOczvKm+IjK&#10;f4nJVyxsJ+lBQQVfjdHYfInJf8H5iJFzfMrDVy58+Igg2eczORqav0/zWRwrK4DSjvLS+GyO7wEX&#10;qdEpD2HwdShfdrp1NCIE8X0Twp4upXEfQyqNL9Ncl4swlS9N90pDoFwDUx6oQ3CgElum+06Z8ice&#10;ObcoZ4QE0f35qL1emwvd/8u/VbfEd4pto79h85FY/Es4PhbjOysEx+dHbBEewkBofHU6U0LjHH+n&#10;56ftCJpr+RQX5PEJE+dBBPv8yJ3zTjg6puHJi90DSfz03dtAmDS6Wr6wcx9ei/2aIFyLwNlHCUA2&#10;SuGuRWigS8jdofLWr1+r9FyhnBOSpxvvPcd9YMqXs3xcipBaKhaqL6/sS8Uq/ML8a6UhQP70zX/Z&#10;2dKw/kM4UHPf44H9/eIwHSTcJ0/t3/8Nv57lmO6PcwiUa+jeENZcCZItDc+31CBjurop8voGR+AI&#10;m2/RWMQFJIMsukq6UQQe/mE8TGe5AgSEQFdG6fu03U8XicBglZWS8jft5zjlrJBerXqm+/v/Oyr2&#10;XzeE3yGwMEUVBaNvVA+/K+Xf8nyaiWAaKw6pqjQE2WKEhNo+sGvuDKycYppvdf6hV0Kk8SFgsfKB&#10;NZMh7yIk8sk0KKTh2fJjfvYRDtuuCpr7K4hlH6HiQbIPIzCQAkL5iJBuc6JcdIQ9QYwAcW7oNumO&#10;6R75phUlYAvSQLBHJgLCpoG6A3iJOu7f/+jnf8foyIXER4SPlD7dfYzIJ2+P1Q0/K+VLSz4t5Rfz&#10;fHn5thocYX0uD+z1hoF9JiGy4ggCA101hbaaivD5EpM0kEWXyNoWX0kYpFdUo/NxPv/Z9wKh6wSR&#10;CJBj1p1B+NgnLxAEWKt1YD35c4HOkwaCQBkNzqpBCIePIXFgWrYLkTNLXe5kpZcpG9q1198Q6iTU&#10;Lj1CrxS0UQb2EW+SfQSGYHeqW9y2LUdnGR2ZkFp+29Su/qCw3VnqHHv5owftubL/sdfeeMWealDI&#10;fSb7TIPAikpg/2sSfuDMp+kv1A/s0U8kyHqh0BAUC46w/+hbgV15n7q3KwK79TnxM8r/aWA3PqqA&#10;tJjySLjPlAnsv0UCK/J2YE+UDoWNEN3qKuomEQDdJV0qi5bwvT6C9QLzQkIwLBA0SojBhsEInn9o&#10;PPxsmKefyqyruo/SuZravqA6jJfgmnYKbab7UYi6yLXqHkEWAt6iLSEFqAJNdJnxz06OgnLeJjHU&#10;j3terMRLdvEtv7P/u7SQXXjV7+yGD8KlOPgi/Y7KIcpYRAVB8c0z6R51fILPp/d8Jswx3FQND6r4&#10;kQLCwTFxnwlLGBzTZSI4vokGcTQ2zko7ceWvJEAdIzSQhjBBK7asrbrcFyT4+ro/ocJ82TS8Rr/o&#10;2GgJ6lvVp4zqPEVdJcKZqnx8MO5slAREV7dZCHIeo4Tjf6mB97hz52F/sX44ynkhxen5Vx+xP5z9&#10;azv/pp/b841+74TEF/Z87lziayGmYrjlQ3U+UKeL5PcCpJeRYFidg0+ivaA+kGA5z3ffdJUs1oSD&#10;wo9YcEQQCMKprm6TLhJB04UWU7dFV4h9Y4Uc8iBkBIzABkpY3STcEUJJisoYKVs1RMIZrq5xsFCH&#10;/Zqh7m+8hDdcx/xeBxRhp4jrCI7xKvmDDcgiFsTZSE3No0iKE39r/8dl59pfb/ylur9L3eo8fODI&#10;qj1sH1LXyBIpLGoDum5QWknZEFbzuU+OBsIgn+8W4fuqqQusHdhtKsOnxfkz2T4QyA8wSqqc5nJI&#10;6P7ayBHBWUGQ2DNQhqD8rxY8+mC6P7+q3SBt2aeb4xdD2DnsGHEcTgiOCfEXqCN+o+vDNhF459Bn&#10;uLkrJGjZsmX290vOsXNuL2w3f/wLu+mzU9O/Rk3ku6qEWy9MnBFQB/oQAMIknVXC4oIprsdgnbeP&#10;hByf9oLKYDk0uIFQ97WC6eaRI4JXyW8jnICEIJDoYzi6RY4RFPaKeI3YKkXn6rW4z3r0+jZ6MnM2&#10;xwff/DdjhQSEsHD9v233nHXu9sh3vtc8Asp9IfGp4umXnmK//+upma6mlIxvigQCPyTb9bDQw/4D&#10;NUKEgS66SRDFnyGati1r79e/1M3aGTFqUHR3s/UbMv9zP/RB9X+7Ls+jCEcEIbLfrdfhXenVa1Za&#10;u85fWPsur2r76hENPB+Gcl9IEAtFXHTbGXbd54Fd8bqC0hKBXVy0sGv0/7wT2N/ktV3xRqF0oSSy&#10;Rxb8lLxE/iLDPstjwcf/w4dcpWMjJIi5ZzXqf2GXyp294LHAzn8gcMt6sYYSDV7qkzfd3znOua2Q&#10;+2EMK2J5wVwr131fNOS0fdt2u/Oxa+21ikXsk7pFrHiF8DXK95iOnZDixCj6uTf81P57z4V26Ysn&#10;W7WG5W3a9Cl2c8nTnVC+7tzMajWsao2a5cyPa/I5HR8hHY7+ffvf7P4Sl0VHJzzljpDKly/vFjg6&#10;3D9NCyhLlDeRVEAZKHeElPi3njgnLhaXyImLx8U58c8+iZz+2iAJf2ehuTgn/AUokb/zV6AYJy5K&#10;l8hZWKTucJQ7Qjqt2GkWPC+hJOFTJCjWCs6MEQbjesm4UrfkwvGcTDiet88qnFxAnpmcmQlv4zup&#10;l5Lzbj2TnZU551kheeL/PIeKuJkMn9l5hlRq164dHX2XWrZsmeFPTXFilONQU4NbtMh8saWuXbse&#10;cvS6SpUq0V5ySra+xFFS7gqJ31AditYcYh2/CRMmRHsZiV9fHY74yiEzYj2L+J+pEulQCyAe7mdO&#10;FStWjPZylI6t48CCiWg4X8IlEsMprHbi5/YlEteCLv+BVpyYfgYqM7uW1ZWhZMgbPHiwmxm1mvXd&#10;ktBnn30W7R03OrZCyq2vEw7127PDvXg71DoOmaH5GNOxFVIBZZ8KBJTHKd8JCFvEsrPw5s1bHK9f&#10;udItP+t4xQob0baN9f66lVuGdvoo8cjhNqJ/D+vz0O/djz9SLwis/f+eyrVuNycp3who1uTJ4T+H&#10;DsfRapuOL422/NqGLb/KuTWwdlGePWcHNv7CH0d3yJukmuYPWnzWyQcb/nDs/xTJUqds+Y8Rf+7i&#10;+J7AVilt49NC0d8CW3h7YGn8YSWPUt6tmWj2jBnW/+HbbBNLtPrGjzN/+Iof86cutvxviC0/iGLL&#10;jzr4Lc59gfVmOOc/ge1+JbDpNwU2VOjaxS9y8ijl2Zp1feSOgw2fGfPnR7//kNgjxwuIv32x5c8r&#10;CPPzwDqq2xt6eWB7+b0Af5zkT2GNg+P1L4bDkmqXt2jHzp0295xTDja8Z/78GD/m54LxY/+zW1Dj&#10;kfSpmF+xgZB/BTbypcAmSzAtfqtjBkhZEDZa1nrU4J5RDfIWqXZ5h/r+9+8ZGz0ZIyh+5BRPqyMu&#10;Eu3zJ0hQwc+jJKyBfwhsW6nA+l4RWJ9Xlca/7RCi/0EHo9RNAtuaR/+xqtrlDerfolnGRk/GrDyf&#10;mCY7Yk9E+/zu89nAZvwpsC38Zo1/6PmfGPILtnfECKWy2P8JjN99Rj+cWitnYf/+o55elaOkmh0n&#10;OnDANqxda10fvv27je5/cuudALopXGRvYzjP0D+Nzsqs3rUuLydAdmWPjtN4fcA0LtLLiREGAmQL&#10;+3/icS629vX8yqcq1jr82lHHilSrY0N9rjzPBv3lJ7ZS2p0uAPGXsgd1fnPwGEG04L+o/4ilJTJd&#10;FF0ZAuJ30KTdENgE/sGKs4ANEpJco/MnSRDDPr8HxXFgP/7TQv6+gp3yx+JOn95wyJH3Y0WqTe7T&#10;YrnLiY08RLbB7w9DaBFaivwksBt+HJ3DNSZ+AT3YlcfFIMM3KvYEYQphPYpqi4BADQGqb2z+jE9e&#10;9vkZLv9u9f/U4xdpvjyYP1XSNfpj8fQpWfvWN7dItch9Gn/9H8OGiQTCH4kf/WlgXX+vPl/HpfhD&#10;sSL8mdL2WhLGeb/TMb/xRED8s5tA0//5nv/5sOVnuPxpMiozBW+M7g6hRa6zOwZp3t7IzbYq0T7d&#10;WoVoPxPu2fzT6AmOH6kmuUdMTJz015+Faz7QZdG1Re7yiD9qK5ty+imB3f3nwDZ8HNiSqLHvF4p8&#10;w7u/GoOc9wKbI09tsxp2vZAwFW3H6MuVHirhud+qeTTcG21h8vl9/oR8GKF4duXlAcrVWgx4//XQ&#10;k8K4o9XeyIMGGpeux4+XPSomDx4XjYPWgx7iG9Jk+FdzTBckFPWSPcFt7o177X+ay3wCglf2va2R&#10;i+222eTeX74TPcXxJdUmd2jhtCm2H01GGPzHm6gde0FXJ9e288Nya88KrKYchIHK016NO1xd2WoZ&#10;+HbePmHU1U0NZYtR94acMujqED4Cw1HgHM5A3KZgZ7BJ/jjuGByO8wjlWk36X/WXMHhESCCD30ET&#10;kzwQ2AKhotb9iuzLBPb1C/La1PX1UoO/o4YvdUdg/Xy8IpuxRWWsY/yMro5fnCU2JOxtDDbHOwSe&#10;4wLLAk+v8POc+nArR0i1yh1qd9kptg9NZwSZaJ3uBySw7xsEY++FAROToPEYfBpdjTuEIR0vgLJi&#10;Bj79iIDv2nKId9YrlOnMoeNFqlnu0L47A0t9XS60DPPQmwObLLS4BqWr8zGOX0ZADoKzFV7b/a+k&#10;1W3tUVzThsmDdFdRQ2YLFYmIyoS3y2bl0Nd0OUqqXc5Tz5L3h0af1VFguqe3pKGPBNZX2j9T3d0g&#10;eWLL5ZGlyUObVT6wxbIfe+kOQVTkafVmnYh4Q2bWxYl3MB6n7Wyh8EmQG6VvVfrfsWnRcTLuV/Yf&#10;Uc2Pjnr06JHhLe2cOXOivSMn1TDnqW/D0iEq6I4w3DQsxz4GgTlOQMIGDH4sz+ao0Q/FB1QGf8Ef&#10;KMGuiwR4MyMJsTzFUJDYsWdc6dHD+kW1PjLiD8RxOu+889yWGUUPPHD0v0xTTXOe9vBXRBr6AzGB&#10;IoKi8Xhz6RtIqIk3Ft3ayOj8DnVtMPvrZPhHe9f7ELwm8tBuV8y1Q93hXnWfCOD+S8LjxPx7dH7j&#10;xo1RjY+M+A30fffd534FDc2fPz/9p4tQnhWQI14J4FVhZzwSCDjZxgYnE7maur/lcaRFPFNd1+H+&#10;8e2Yf6DCmR1HvHxZxnVRj5Tat2/vtkyifPzxx+3jjz+2xx57zKXdf7+6+qMk1TaXCI/LC8gHjYdg&#10;hDL2MEjpn4nXxtIG67mX9rvLtu0/jBOxrOpJUSXzPqnGOU8LFy1J2jCH4xkINUk6jJc1IZO/4E//&#10;THZIQsIh+EhB8VblrSvnhJXGupXAfc6Yf9qEEVFNj5xWrVrlPqYePXq0O+ajAL+SMVPD/MdtIOpo&#10;SDXOeerX7dsMDZIVTk2SFmecgWTpMAgCNWznywOcq+5wUy0JVHZuNbaJX0zzw/Uo/8pVyedjH46Y&#10;zx0n5m8zRZjVk4sWLWqTJk2yb7/91r788ktr1KiRvfPOO/bhhx9GuY+MVOOcJzcBI9aAWeFDrRHx&#10;HXf7KPlIgtHixYtHe8eWVOOcp717dydtmMx41GFsDwOjydLT2Qej/GidZQ7Y57/cbaJ90nEUlM/Z&#10;p2wQn66w0nucDvW9UXzh9Pia5BBlZZeyV9ss0qCUrw82Xha4PWNtSdI9x1f4ysCsL8EWAfEnfZ/O&#10;n/Jh/pbP0gTk83+375f1Lg77kewLCVZWeeSRR6xmzZruR778Dpt1jFh1BaEgpJdeesn99Hfu3LnO&#10;qyMdNzy7pBrnPPWq+9TBxsoCjyJeSpIOD0j03LzL7Je/QTjsIxDSQQ3oYZ9lBfjPNquusIQB+fkL&#10;fmcJqX5hG9wt+f8aeI9VuXLl6Oi7xGcr5MExoLtkiIiYCiGQxmgC/4zgeyj2N2/ebOvWrUv/cUd2&#10;SLXNeRo+uO/BBk3GCeNjX/MNaOw4kdcoyF0i7vy63Gh5ZRtx2/nbPYKhLBYKIS+rs4Ca9mL+go/Q&#10;WJ4AdIEklicgT1sx+dj2CqxPu/pRzcO45ihX78pRUg1zng4cSAsbzNuDw3AHNXx67OLtRiJzng+A&#10;+VIbJLAaCo3fQyjzgS0rtowTgxby+rWKhokREOmgCeFxPUhDwGMVBE8O7NFr5P0x6oDg5PmtrlPY&#10;li/NaEeONakmuUPjqvwubAQajoaJoybm8rr1g7QdxdicT6NbQuvVFbk1hJaIWSJgmhhUUBZ2hYaW&#10;sA4IBQ5FIAdBIBBszhwx3RznEVRvMWtGkJfz5BeqZkog05joCKpI5x5DxXIu+tS/MHqi40OqRe4Q&#10;ffM+BEQjs8WTovGISRDC6GjLn3i7BpaCraFByecFRYPxL9GFYlZFQSigkr/1IkDWQ0IAQkuK8g9m&#10;n3twz3nRuQVikEX3NlM8XDxFPF0sQX7wjNCDAvFpP4jiHiATpHUIrH/3+6InOj6kWuQejR3SI3xo&#10;+n2QQkPQ6AiHBkIINIgacpsfDiJ9qxhB0N1xDQ0LkjgPeuZG221ihLVbzKOsDWwHXRzCmCoGcZ3E&#10;/D+be/JHev5ML4TuVrfWkheBIAZB4zyom0MoTqAsMaBy+tX5HgsI2ovG0l3Q8Gg3DTBETIPMFpOu&#10;LmgOWk1XRsPTqKyCgluMvfEemv+BBYIDifz8HCHR6FEXyoDqCLozur9FYgnCVogpi2V2hKiG1QLb&#10;41HCebpculCUh26QuqFYUpyp/eqGD3KcSLXIXVowd2YoCASDMDDyk8QIDdtAV6WuZrmcgG38HT5V&#10;jCYjAPKg4XRZy8Ws0YCgECZdI90eK3bRoAidx+GH5ULgUCFulwTSVygZqi52k7rP/RLmx4yog6Yt&#10;Yq4DcXStKAfljhHTJVOu6jWp3/H9HF+1yH2a0+9XYWOuESMguigaAxuB8NBmNF5auwqNxoiDDISA&#10;LfHOAt0WNgkhcgwq3COIJRiXTkNzzD4CXSlWFzdK3dYKnAcdb5SwN4KyxWLug5CErGlSmN5Ca4q6&#10;5Ena7lX9Vq5axSMcN1LNjg1NnvTrsCuiwRAWDc8+jU463hUIErp6gio0GdsQeVrbERpajdGPCwVU&#10;gkicC4SNoBEcZVOmyi7JhBXKpkxsIQjFBUdJsF+cQzEok26QfX713Pro3+ccLVGrY0L9upWw/Wrc&#10;vTQq3QuGm4YCTdgI7Al2B8MulPRHIOQR6vpgtNXY60ES3RPI4Lp94uiP8Y5ZisbvyxHYIDR141cQ&#10;dK/YI7xBEMY+cRKIZh8BI1CcEbo7HA9QnQco01r4yQ8Mo/vJDwxVMOYUXz8vq9S3b/FQCAgIFKC5&#10;dC+sC4QgEBoNSLdGAyl9qrqe7qBpu1iNv15eWAc8QpCwVIymUx7Xgwi6NfLqsYJADgPC414giZEH&#10;BAhaECzXIBTy4N2RxvUgCC9QZeeFKViqSUZCMLxs4h86fqDQC4jRWAb8/Np52aFRo85xv9vfFS07&#10;Q2OxHI1fkcQJjEajwciDJrOPEF01ZRfQ9GjfLYTo9ymDxqaB2ff38Iz3h9BpfM5TLuhBYAgPxaBb&#10;xL2nDjgkq7jfwV9CHy9STZJT/LdhCCg+nejqq7O/EuPs2V3dugisPMJv9/kdPyuQsE4Q+yxiuFcN&#10;5JdE26N01lBw8QgNGjX2cNx2f4yQaNQEgbi18hCA9imXslyj++sQDOjzSJQwHNLYp7tFaLKR+7VN&#10;9hOnY0mqyeEpLpzdu7P/9dmmTRtslRqaxmepGBayoBFZdYS1fVg3wTcuy8iwpsJ+hClt90ujwQh4&#10;v9KWRb/yZ407jyTKS6Xho7yu2/L7ui59RS4EiqBAJt0hxyALu0YaZYIo7KHSlg44ybZs2aprjw+p&#10;Ft8lRnPXrk2+lBi/B8sujZhR2C0NA1qWqQvxCy6BEASwSo20XEJhUUMakm4PdLGS1hrlRaCsXILg&#10;EHCz1kIhXZaqP0Na3kfu8AGVs0n3cKjjsXTMUm2u2+OYLtQ9rgSLvWEfQdG1gRyVkybU9ZVzsUa2&#10;b5jisu0gSWWm4TwcJ0p6Z1aV7Nu3r5sUMXToUGd7PvroI2d/WMc1cbLeoWj06MFu5SwWVmJVSBp5&#10;fdToLNgEemh8ujkWtGCLIBEggnSLN8lVZvkZBMbqXKw0OURB7EgZc9ed6TFYKGON7rFQjb0kQk8K&#10;gTBC0D5LuYWPK+YaCZKVTnzaZnVpsxAEtgzBqp6u68MVV/610wtZ19bFbfasUdanU0Xr1etjmznx&#10;VDugOuYmJS2dF1K8ZGLpTxYlZIVj/stWr149t74QP8LLGqXZ8LE/sw5qKFaKpBFZ5AI0od00PI3t&#10;lgKVd0WX54QgobBsDGhYrMZGkCx2gZDIS7UXKZ28IBDBY2vaO9c4zM+5yXLj/Vp4rHkXPm54jesS&#10;hULQOlaIYbvPd5F0mwTUIIs0ysBe4QH689gq7BxhQS7SUZU+aNCgQ7qiX3U7zwYqeOwkw866cyyy&#10;xDpzCMsLCmSxbg+NzGKEIIZFmDgPghAighurY5aWQXDYMras+MgCgyxAyD7OBYLGVnGebTsFt717&#10;q0wFxPPkCPSSssxSw2PHvIDnKqbC9tEcqb5LlHIc8HYLFNJ1qm6uqwShoAzh4fXlIh116VWrVo32&#10;DhJORaPOP3N/52XJl47DwqVe6OpY/oU0tJzlPkkHTTBr+rCWjxciq2mBGtDCdSwoiKZTLg07Rvkm&#10;SfCgimVodqnxWLiQx6JsUIXHyP0QFkLknF81kmVoQCkOB1u6vO0IQOf3kJd9jzzsEQKRUrljXeOO&#10;xfv25d73RNztqIkJEnGq2ew2tygTCy7BddsG1k/9O2vQeSG5Y9kF0lhH1S+8xDo+c4SIBRIY3RoI&#10;AiFcA9pYXJDuiZUfESSCputk8aZNanAWc2LpM2wZj4cz4btFBOu9RxZy8o4GwkNILJXmujoxCsDW&#10;NZGQDJrdvtBLXrevermRiFykHCu9RIkSbsuMS1aF/Fb9eqtR4ZJmVVuFqz/6f17DCIctms5aqwgH&#10;4YEoursR2i5U47MoEwhCAOR1XaVQ5RFJg3MOgSHImi0PChY04ZR4VJEHxIWPHTJOCjbPIUkCwcNj&#10;iwBx9UEg7jxdIHlBpXPLUQC8QQmuU8d7VVbuELXMMcKJqNL2105AteT61pfRLlUjcGupdpc3BJpY&#10;dIktgmOflbJYlAkhsVLWOAmEro1jhECDkk43hSuOUGlQ0MQ+wkIwII/FBcs3DgWELeM6tJ2yeFQa&#10;2ysIds4LicbHxcdDxA6yTxoOBu6+7xpBmrNH4t0IyJchdI8YeXSfsWRG3CHHaOXKFfZa1UJOOI0G&#10;B/bGF4G1GBkKgjQWEmQlSI5byytiuTOQ5deeQ2h0USwMeP2dgX1YJUzvIQHf87DcZnWbND5o846G&#10;E6q6OvLRoF80C7fT1NC473RjnANtfpSCbhUB0RWyTh0oQ5DeiwQxq3WOLcJCSHiT+3C9hUKHIpWf&#10;PmwlJTqgPEuWLAwbIgcpRwVUos5PrXznwCp2Cqxyj8BK1g+sko5ZcrqGvClWckRQrHbM2nPYKZYw&#10;Y805uH73cA26jnJxadSzzpVQJLSb+BGfjv/4Z6FK2so+jIfIFg1nnwau2DR0OEhHKNgz9llkkGAW&#10;jxFE+TJAIMLAo6QcBIf9QrB0ewgMIRGXsY+QsU0eVY5BFVshcNSo3jRFjhEl5wgRN7GmKusx/OaM&#10;cP0FFgtkuU3WSH2/bogYlphm7dSGQhiCAlEIsPlA5f0yFCrrid8mxLC+KqsV3/hIuIjg+ReGKGT1&#10;R9/AdH1ssVNsu+pc664HheARBIM8hAhiEBwOB4IZIBuF3cOW0XUSm+Hp4Vxg4xAKXeZsoRd00lVS&#10;huvy1IQgzAe9+53Xl3N01KUxqNry28ZuRce3vglXMf5EAomvZsJ64WxZBxxkIZQqikcQHsIBWayr&#10;2kjp5bsFVk95Hn01sOdLBvZ6WTkbEth9TwldCjy/VF4QhnB9w8cRgStOF8ZCuIPUjdKIk+S++/Mw&#10;yMDejIycC+yNi7dk8LFjoGOR0mGERVdJPrpHukXygCK8PtIQIugijRH7nKQjLq1Juyr2SPXALTH9&#10;gLZFJZjX5UGxvadqYO+2CaxY83ABXITDorWvCx2faMs+S05XkoCq9QntEDarkbo7tnR9rM6PbQJp&#10;9QaEzoRfE5zlo12XKKH6RqcrBAH+GKGNVheHC99SgvfpoGGFGhgHBMaO0X0xzLRawnCuvAT8colQ&#10;iCCnsup930PhOCCOCmUgZGImFABXHzccdNKkw4enhI2UA3REAho1doTdXjFcG/VeCQMhFfsqXLSd&#10;RW6doORNvfm19pXG6sMI6sVaobDKqgtCUAjoA+X9WHHSMx8G9spHgT30msqpF9jb4nu0/0jxwK65&#10;VYhRnvtfVvm67z1PH3QsYLpMvw+DsPhynXB3CdTvgwxsDw4C8RXBcYqUoJaeoc/4sPv72z9CoS3Q&#10;OQTTXqhGWHR7bBEKzedQpC0IIx1nY86cH4UNlQN0RAK68fMf2sMfXWI3lPyt1W5W3q5/8Hy77bm/&#10;uuU2WZmYBW3p8l6Uwabbe6ahGvqzwF6Q0J4uFy4v/V4ktDLa/1hd4GcdFdCq23ustIT7qbRWNgwh&#10;llQXd9P9KuNjlaEu7zYJ58bHwoVvQVFcCDgYCItuNJ4OY99AFYKhG8Qtx4kAdaxWTHz1tYQEov55&#10;mRwNufsjZJuGCk1fSFluvye8jiEkukOEAXoY46NrI26iOUnDHvXpd3PYWEdJRySgZMQ6O6WrF7d/&#10;3/kHK/HZ0/bfa6+2y4v8zB5451S78ekfWLmu/7GiDSQAoa64uj5QhSBZEhp+u4UcC6GLfewLK3TR&#10;vTVTg9MlYquwWXR32C8cCLafC40ghtX0WTY6UTCevxCS6SJxFBAUQS8CwrvDXuEFIigan9iLLbYH&#10;j5BAF4EiXO9kkI7dwdEguKWL24SQJCwQ5UYs1hz9jKAcE5AnBk9ZsfiMS0+1y+/5iZ17zcn26/PD&#10;bu9ZIYmVh3EkWMsbIT0npCGYJ6WldH/YJrbxJdQqSDAIg/W8WUUfl90ttq5ujq6ORdtZLhpB4Ski&#10;EGyWH24qIfSCLuIsujQWaSd/Jd2bvF3lGbp1vSUEBEEehAR3lf0apnvSpSGM2UIQKKL7w0aRhmPA&#10;PujB4cA+sd+t99H/ICPHBQQxWPr3B39gZ577W/vThafZbS+eKofiDLc09M0VQuGwMv7dsl8IB/vl&#10;vUCOsV9eODgCXmhw4tp3rP2NgwCi8B4RFun1dB15Wbgd5wOB+vW9/SjG83IE3lWX21B5nioq2/a4&#10;7v+5hCSXu4FCBhr/Lrn7o4SsHiqjoexrU+XtL4EyegFK6OoQyPqoi2OUAzsFouYu+IELP46GckVA&#10;EB8sffzFu3bV7f+yR6udYteXLeScCASEI8EWNLmtBIOj8YLsxItiEAa6XlW3xzVeGMRZNDoIwsur&#10;0jOMj+j+HELEIAK3HiFwTVE1ON0m5/2oRVft40R0lZBwHnrouKtQ8shzsjPq9vpLmP1VDuOFE2WT&#10;BiovrvoIdYODlTZ+ceiS40zQrW0Tauj66BKxRbyqHzb88qgljo5yTUBTp06xy27+q53331/a5+2e&#10;dYJg9Uc8uxu0RUi3yiOj22Ntb9CDU/G07NSbOsfC6wiwlISCU4HgvKASGaF9Ls2mS/M2B0Z4FVQW&#10;No2uka4NBIEmBIigyEcwjAAZpcBJGBKNrNPV0e3hSDBoi91hJAKvz3mBQhiBKzaJLm4jQayEhdPQ&#10;utO/opY4Oso1AUH3Frvcfv+H39oTFS+XUAqlC4muDiE9Ibtzo5wGGCEhMLw78oAWvMKnJDAvCITK&#10;YuxcG0eWZ9x20FJNAXEDCaWmHAi8OhD2jYJW9r1wQBAjEtgshIdN8kNHCAeHAWcCISEg0hCWt1Ok&#10;ISDiJhfASkjzJcAtUcDacdAfo1Y4OspVAUH/efgM+9u1v7EzbwwbPpHjK+PfVSWMrV6TQ8HxkwoQ&#10;EdTdSgdpcWEQCIM6mO6wTOwccVYT2aA2EkoT2Q5efYCuthIEoxZ4ggjJCUh5QBbdn/cCCWDZgiZc&#10;a0bXeV+Fx4eghs0tZE2+udHad/3M2SIGcJkMwwgDA6wMPy3VPukDB50StcSRUa4L6LOyn9rFz/3A&#10;zrnhx3beNb9MF0Yig6I7Kof7d3wROg0EwaRhm2C6PRyLuKDoBrFV8TS4rJwHtggD9xwvECSBltra&#10;MliLEPzALIxXiLA6yjZxDILc6IS2Lbr91lp3+Mi2bDm4VmqVBlc5ITJyDoIQDu+wugz5oXXv3tA6&#10;dsp8ZcqsUq4KiJmpN3x+sv3q3EJ2xlUKAB8/6TuCORQ/Wif08NjH86PBOQZ1oI1At0TDU2358mXu&#10;XIlGp6R7eS+qe2RLl/d+g59ZpdYnW2ltG6vrI8B9p/7PnKfnhYMLT5zEYK5HUuNWRW379sx/8le7&#10;6XnOFoEw3HCEVKXRBdHZnKFcR9D9D95nf7/3h3bF64Xt2k+/K4TM+Hahhe3jslM4DyDsFtkw9nHR&#10;X4kEd/O7v3b3eafFyc6979WvS/rkyp07dib9z4Gn5SuW2pcKhv2wEE4DLj32qOfUwlGuzGnfvr2W&#10;0qu5fdPhdevY9VVL6flldCbnKNcF1LtPLwknsEue/EkGAWSFb4zsE1uEg9PAMejB7uA03BIJ6GiI&#10;aWQDBva2zt3a2redG1j3Hh2iM8efcl1A0D8f/pHd9PbvXONe+kpgV7+vbbFAgjvJrikT2N+LFLbr&#10;Fa94wcTZCwnPDS/vJSEIW8QxY3zPVDh6AeVlOiYCat++nevirnz3YMNf/UFg59wZ7l/waGAXPf0D&#10;u/bxv9qZNxzMk8jXSYgICfecwJa0+9//Z3SX7ycdEwFBA4b0s7/cdLJdWSps2EteDuxfz4f7N5f5&#10;hV310i/cPnbqj3//qduHQViVBp9al+6dXDlXPv1HK16+iL1dtYi9V6OINW/XxKV/X+mYCQji3zVn&#10;/+s39q97fmP/eUuI+KyQQ8UHlV9LF8hDjz9oV5Qo5M7f997foytPXDqmAvLUtVtXu/w1CePZuyWk&#10;0Ft6vvRdElAhe/Oz5+2DSm9Y566Zr1B/ItFxEVAyYpJ+hQoV3XzvK94g1jm8m3siUJ4RkCd+63XH&#10;I/+1us2rRCknNuU5ARVQRspxARHF8+FX4g9YC+jIKFcQxFvETp1Ct7iAjo4Kurg8TjkuoH3799l1&#10;Fa/LlF9udJW90jg5v9H4Sqvb56pMeeiszHnaoqtt166rMuepmfOGLtq2T8472JbPnLcWudJ2Paj9&#10;JLz9yVuiVjlyynEB7UndY0HRIFMmMPVBaSLfUS58RZAZ+1cDyXjSItxyHicTnpA5b22ha/mLVhI+&#10;wJb1izLhPSxSxVpISTj1X6fp3kdHKilnqUBABznvCuh5CSMTvubTwK6VkJLxbRISX0VkxskE4/mo&#10;BNRc1zbSfhJ2SxLwV+JMeA/COCs5p/4zDwqogHKWclVApUuXjvaSU9u2baO97xKLVBzqbSgLWGRG&#10;33zzTbT3XeKfD4f6W0rz5s2jve8SC2ns3bs3OvousYRA/B9HOUG5JiD+TpLZPxT2RX9gr1s3+f9A&#10;Bw4c6ITDB8nJiHL5E0oyaty4sXv1HV9DwdOoUaPk0e2yzz//PEo5SFzTsWNH95cv9hOJ9Rqok192&#10;JpG4L+eS3fdoKFcENGvWrMNq0uHWMchsRcZu3bolbUBP8+bNc42cGZUqVSra+y517dr1kD/m6N37&#10;0J83jhw5MtrLOcoVAXXv3j3ay0hoV/w/dIlUu3btQ65vwG9oMtPQPn36ZNr9HE6o/G4ts/vWqVMn&#10;2suctm/fHu3lPB0zJwHB8O+fzBqiQoUKbvwus0auVauWjRs3LjrKSAiA1xXJiEUueIWxZs2aKCUj&#10;cc/MhAci6PZWrz6yBaFygo6JgOiu0H6/hFgiIRxs1pEYWJYog5N1TRjtXr16uTe5iYQisEpWZg4D&#10;QqdMPgI4nnTMEJRbdDih8ju1zOhwdvBol/HMCcr3AiqgAjrOxH+lC+j7SmsVSvb6spF1/eBt6/XR&#10;e5byZWObNnGcbTvKD/8KKAMVgCi3aI0c9J5vFbPe//279T/vFzbo3J9n4Cln/8jmn33KQT7rZFt8&#10;RmCb/pycd54Z2L6zJa5zQk69KbDdF4iVvvvv4qLi/4TH+/6p7SWBpT2jvKyjyRAuQ7tKT3vuJOt9&#10;6ZnW99p/WMq911unN16wfp0KJrodBRWAKMdJ0e/oZ+7P8IIoRxjwxI8FCHskIe1S8btiwMaxgORW&#10;uL9K4NFx3ysDG/l+YMMvCqzHHwLrLd5LXoFvbukfWve3HrfFmUT+BZQpFYAoR0jA2bVzp43p2skG&#10;XHF2RsU+HP8rSRos62LxN7dS/AzHgOpa8fnR8b/FVcQeRJeLWUSRl4+sWUu+8wSkx7R9UczbYYGu&#10;v9JmvB3YQF23p4GA1eCt6KEKKItUAKIjIdbf6FziZZv+p8IHlfpI2FuMRL5QjFWJp90tvit2LOth&#10;r4k9iAAVwBAQ7OEo7aXAlnwR2ICnAhssy7X26cBmCVDN5Pp1vULgkeu39fPAtrBiKmBrHNjk8r+2&#10;rdtyb7D+e0gFIMoyydqM7dHdRlzwGzvgFTkrnOiGwU+KFdPYxbE0z1gbXLX4dewzbYVrOAZ8b4ix&#10;PLhspLEwHHOS7gxdty7/CGx5JR0LHKkPBNbyj4EtVAw16lWlsUhqNfE7YgArN8+l6fpVVQvb9Cwv&#10;BlFAogIQHYpYeaRHtco25MaLbHdmViMZ/02MO5aYDmg4lww8/xO/JcaasFSz3CyXDqCIa1Dyq6M0&#10;WRF7QnyDWG7bAQFvg0DTRxZogFy1AbrHZlmoYeSpJ+b6IoHt59rrxA3FAK66+FGxzln5KE3ct+ot&#10;h5wPUEAZqABEmVHvki+7Hj2DomeXAQIumFwmwwLcKE6WDyY2KiXGogBYQHiH+L9iXDfvtl0vBlC4&#10;bWUDG0te7sH1ct0AwYoKgU14VuDyYIEBk6yUlRM3idI8y81z8VNxccUwbfFrP7TezWofco5HATkq&#10;AJGnUSldbexbL1v/i063LX5I+EgZ94tAH052HsUnzy3i0mJARvCPxfBAw9oAPCn1bgGr5z3iiwIb&#10;+tfAeshqDXhXx8o74XTlkZvmwFVbXD+8xrl5gCsRMLiSAl+GtBLi58Q1Y2kAUMDbUK6QDe/eOGql&#10;AkpC308Q7UtNdbx94wbbtGSRzZoyxaZ0bm99KpWzLk/eZ72uu9D6CSyL/voT255VwBA34AqxT9yC&#10;girWsJujNBjLA0vRM4yk+WsYTUPBUVAYhUdhPxXHAUe+NwObLoBNIG7BUlCmdwUBG9eh9NSBsnH1&#10;ZIGcxeEc98FVw2XDanlwsM/1AM6nwVg33D8GGeLpUV03Vy5sKZ/808aP6HPICdsnIH2/QMQXzhMu&#10;OT2j8ibwjD8FtvrMg8dz/xxY298HtkDb4r8JrPyvlI5rhFKjmLeqN1a+W38c2PXi74AjK3yNmN4f&#10;hUSJGWLG+mCJLhPHBxEEytlS/nEMVeOefSSmLgxZUy9vbbySAxYGHZ4XMyoXtyaVxYCohtiDC8b6&#10;lYkdJ2PqGg02JON9Oj+8zKk2pPYd1rfT9/t/PYeh7xeI+lb83A4kC+jFa2Vxlgs8ZX4ZWAeBhn2C&#10;b38+VfzUzwLr/4coLRpIqC1gNfydYgQp+g0/URojZMQqvLdh2JlZASj8C2KUDsVF0RgZ+0RMz44C&#10;fyh+XHy/mCAeJSY/jCsW1QNr0wPwEp94xcdy3C4GSOSNWxYY8AC0ROsCUKkv1iyyKO5+WKzXxbwz&#10;4pjh7cQyPTPjAUuZ5NyyGj+xscNyZ3WyfETfDxAtWrDA+hW5xQ4wkoXLg3KjIP8Q4+7EgFXl14EN&#10;8UAR7xFY3vpFYB/LAu0XUNJ0TdpbgU0VANZLOUffKz4jsM4C4WUC4AysCi6btx4R2NIZYOJ6sa+4&#10;ZKFikOFyBefq+hGXKpYRONYAJgYLqCug8C9NFdssV92Jd74TyzDgAJCi9zmO2QcYxDTFojTPAAqr&#10;BBjrRGme42UcIY8qf7ZbebyA8jmIBjZtYDt9TMNwL/ECgGEUivcfcdcr/qIShWXUCyvB+xKCet67&#10;UAYWRts9ANLnBzCAEeVG+QUs5xLRSzM0Tc8ed7EYAZN7tV3u2BBG3EhDqXWvvVL6KfG448uQ5yv/&#10;LFwyH+9QL6wEVgRLgKVLtDQwFoR7JLMkWEXKxOrlAHA8T6/wC9uoeLOAHOVfEK2dP9cm3XdB2Ivj&#10;/hBbMLL1VLSPewOY6OkFmqnMAPAKCjOkCyAEktGny11TTOQAQ9yBu4UC1xLTi9Oj8+6mqJh4hvKx&#10;NlgkwEY5Op4moI7Qdpx4sMocJgXejQJTJ+86YulU530q4wCxDLMOKPshMc/CvbgvrhxgTKb8ADYO&#10;2sw4HgflEM+v9ENbsODQ3/icYJQ/QdSlyE0hOLAaDO/iHnEMcIg5nhXjyl0lxg2Sktf8rbayTqnX&#10;KeaQgj+mWGfMI4F9opihmVy/p5RnqeKYRYoj6gpINeX2vfxzKY2U/wOBdJFA10D5amPRCOZRdBQr&#10;cqlSpbAjsGi4YaQlU3JmGGAxfB4GDlB09kkDpHHQcA6LhNWLlxNn/4I20f3LYd5er5B1LnudLZo3&#10;M5JCAUWU/0C0beNG6/vfn5vdpqoz9PummFgBC8GQLoE+cQBAQqkJ6BXHjBOouij/XLlHg8XEPBvk&#10;Vi15UOC5NbCNyjNBoFouEI3RNfPkok2TG5Um5Zyu7XKVOVJu3DzKpUwGFxj2vkfxkuKi/VhD73Jh&#10;eQAE4KZ+74lxyRgp84oJWOKAORTHARkfffNMXJT47ieHeG3NH9iEIZ2j1i+gJJT/QDRtdH9b/Ugh&#10;2yaF7XqLWDHQ1iJyj6TUy+QaLfdzytgScOMyMZSM5WC0ihiBdOIcLFWi8qGwDEpg2QApliB+Pgmn&#10;yaJ01/22Z8d9wl30I3l5kFMbF7YuVYoc8m8XBeQof4Fo4exZNuvO34Zv8untcWVw39gHGMQVUuZF&#10;Akpfgae/rMsGWahUAc1NGsX1I46R9cmgNMQtjOgBuLhbxPsVBhOwboCKt/r0+tH5ubJkfWWZBskC&#10;DtR9lgFezmFhAGMcJFznz8c5s6HliLGGJdQJ3HuxXE9Zwl0JQG0ui/ekXNEiivn60R6xc0fCC6v+&#10;1FJalLe9BeDJKuUfEO3Zu8cG3viTMMbBTcJKEAtwTHDOQAHvPnDhABTnAQsgiCuKQLJDirhBrtUU&#10;Kd04uVrjFXOMlYs2Xy7cdlmIaU8o/Z+BdeINfvzaGC9W/LQqC1Yqu1xKbuqaTMr9/IHAyjJKmOQc&#10;f5W8/Ew9l4/VssHLqv7AOtcpZps3H58ha2ZAxH9mwn+THnnkEWvQoIE9/vjj9v7770dnQuLnJA89&#10;9JCdfvrpNnHixCj1uFH+skTzFiywefefHMY8gIM4iDf69PBYCYaOecnpg/FkATnn3xcnxiO4ejFL&#10;0RMgequERYrSARnD1imyeP0VW/FOZ4TKG6Ttyqpy7aJ82eFUWalaAmwtdQ43y2qWE1DYnxQNhW9Q&#10;HHTXhVGdEq6Feyj9dsV8m7IBoFQ9f59yl9nyZcui1j1+1KFDB/c7v2Q0fPhwB6hk9MADDxSA6Eho&#10;2nuXhEO/vBshaMdNAhAAyw9hE28AsMQenaA/K4oWAWyhAMcXn8sBlwDVQ/fj68/v5I9xB9UDt+5I&#10;wATXf1JgiA0elL4zBNbDl4X8yT2BrdBzXSu3dKOe5w5ZzHsvOngeixovLxn3qPGw+9Hb8SZmiMPt&#10;27d3PzP1xxA/qLv11lvdf9Y8YbHis8oLQHSE1K/WfQffwLMFRP4lZDxe8Gk+hmFkLDuBv3ipYhpA&#10;ZE3F8VgpC7ywYmCrc8HdO1oeVr9I1JJ5hzZt2pThx4C4c4DD86RJk9zXxFOnTs0wSwKg5fSPZo+A&#10;8heI1m/cZNPL/Dy0JvTWcZcMheX9TUxhjpSJjVJkdXDR3A/Sk+Q5LH8ZlpH0XCZc6SG5bgL/rvqB&#10;jVRsh9WbplivYpHAFgnQkz4N7O1bZW3KhK7eHFlk6spwfC/day4WOkm5nvs3LGoHDuSN74MY9YMB&#10;TDIgEPdkFSD8Zfo4zizPXyAaM3qEbalcKEOMkhu8X8DhxSmxBvFKsjyZ8Va5kj2l0GuOoI6TBYze&#10;JQPr9FpgpW5XzKL9r/4XxkjVHgtsjMBT/LrA3peLN1xx2Kf3hee6qZ7lEkccE3idLPGMGXnjs2+U&#10;/rPPPrPZs2e7mOeTTz6xDz74wFmjr776yp1r3bq1ffrpp1ayZElbsWKFVaxY0T766CNnlapVq2bl&#10;y5e3nj172hdffGF33HHH8ZzHl79ANHrYQNvq3bRc4tVSto6Ka5YcwTscXLgFOWQNs8RfizuK20fH&#10;zMMjrU10HOPh759su3fviVoydwkLAwCaNGmS9DNzQMQf19u1a2fTp0+3uXPn2pAhQ9w/pknnz+cD&#10;BgxwvxDu0qWL+48zaa1atXI/3K5Zs6ZLnzlzplWpUsWtS5DZb/WPAeUvEK1UjzTt81O+oyA5yaNK&#10;Bzb7CN7+M9o1kMmiSc4dNROPEZcdLg1xJqZF3LvOE1Er5g7hTjVr1sxZiDwQpxxLyl8gOpCWZrNq&#10;nJtUSXKCe8sNY5pPsnNZYdyvZOlZZixISzHWpK8Yy0K638KtxO0i7hyltRV3F38lJm/r6HiYuL/i&#10;OpXXt1W5qBVzjhgp69Gjh3344YeHXZLhrbfecstFYEFYxgHLgvvGuyBctcWLF7tlIVhWYtmyZW61&#10;HawZK+fww5gaNWq41QkaNmzoFk7hOlw5VrLZvHmz1a9f360JwiAFlur5558/7M/wc4jyF4h61Lg/&#10;26NkWeUDKre93LgjGZreXT9rQ8vf4ebiZmKeCeCQBkj8PoxlARyAC3EBGIBCGnm5nu234m/EgKuD&#10;eJx4kBhAdRX3k0tX8TTrXu8lmzpp7FHNSGCUrHjx4m6FoazSc88955bsxYX7+OOPHWBw0wAXYCpb&#10;tqyVKFHCWrZs6Vy6hx9+2Ll4WLclS5a4azp37uzWBCNOAkTET+XKlXPxE65e0aJF3RorrCn22muv&#10;Zat+R0H5C0T9O9R3blO6guUwT/kksH2HeQ+UjDfWCqyXrND4j8LZELtUBt8NpbtcPkbhGAtBGkDg&#10;GBFwDqvCPmkoPmkAAnAANh/rdInS2AKUseJR4jXikeJe4h5iDyjKJC/gA2wcA0CVtadTYGPK/coG&#10;NnrQJo4dnuEdTCItXbrUKfmhFq47QSl/gWj1mnU2o9yP05XXKSI9MezTMmMUd0hCWoyHvB/+N+A7&#10;51C4xLTsMBZEwNim/XkCWI+3A+suq9Vd8VPvcmLtj68c2GJe0KLoKL6/FiBEVsSk8NZbPEK8NtoH&#10;kOTB9eM+5FssHi+eJsYiIeKeYq7vFqVxHffhWsAJKNWWm2oXtpTql9jYEe1tzuyZtnTJQnvppRfl&#10;NlWyGeMHWf/2daxbgxKWUreo9W1TzWZMGn1I4J0glL9ABPVt9vZBl4te2ys5ysAxwEoRoyw+36EY&#10;CxAF41gRZikMZrqQjzc8A1SvhPTopPn7seXYW0ksxnTxevEMMQpMPl8WloWmR9GxItRdsctiAWEK&#10;n0z4snkOAELeBeIx4iniodG+rrGB4tXiwWKsENcAEkbtsGhYIUbvqANlcS1u3gAx+Ty4SJsg11Rp&#10;FZ8PrNEzge33bQvYKBvgwYCdZwB8aqfRbd6OpHNCUv4DETRxVDfb0PSkUJBwBIJ05SONfZQgfg7m&#10;kb3lQrFRJHp2lJlz4mFM88E18jFH/HquwaJtFW8Wc+1u8TwxCo3CoqizxCgoFoLrqBdKx7WTxSvE&#10;KDr3BwyRck9WnVdJ+UdXlatFfchPXXDbsEoo+1Ix95st5nqUfJJ4jph8KDxtQLlYrKliAARwYDoI&#10;6rpMLPClynJ982ZgZYsEtp3Z5zw39wQwXAcQSeM+AI4yWckbwE4MrF+9823/ifvH1PwJIojFRcd8&#10;fUGoMCi6d1NQVHplFBUFAEgoHsL3vT5KiAJ4YFAGSq0edr8UpA+fa9M0KA/XooT0/JThQeEZRRst&#10;9oCaK6anRuFg8lDOLvFGMa4W1wBGAEcsg0JSV8pHuVPFFti6VYHNoZ7EPoCSLXWR4jogsF0iRqkB&#10;JPXg/Eox9wIIAAsXb50YK0YZlKn79JPlfKdYYCt5toVigAwweXbqR7lcC5BpO7a0Ly4lTHmqd7+2&#10;94VCOTEp/4II4kVe3w63horh3RkUsY8YIaMQKC29NsqF8jDsi7IDMqyDj5VQOPXcvWWFDnANgPRA&#10;ATgoJbxBjMIDXBQN5UX5UFwAhNKh4Lh25OGe3OuAGEWkPO8OMgAAuPaK90dbAITiU67um6pOoHt1&#10;KTpAE6hcB8B9UGZAw/HMaIvl4VrcO54XS4NbOV9MHXX/qbruf0UDW8Aze3DgKgII6kp7UD+egbbk&#10;GdkSVwFw3FOekWPqrw5hQLvks6xPEMrfIIJ279lr/apeFAoa0AAe3B7cGoSM8qBcuDEE3igIPS/K&#10;gFKigICP/FK4NCnVkBraAjyUZXt03sc9MPtYG87vEQNKmtKfJybi+jQxFg4F9fEFW+65T4xLuEMM&#10;kLAUWCzyAD7Ko96Am05CAF6kcsYDHoBCOmDHQuHKASzSABYMeACJ4q7Fape3FecMByB0CFhCOh2s&#10;J2AjNoNpH4BCnakj7cRzkJdOBab+lEu76h67exS2Uf06RNI4ISn/g8jT2A6lQtcL4dKz0nOjLLh5&#10;KBuKBsjolQEaSsMx7hAKSH7cK8oQ+PZJmQYrPphBGfTsKDrrRLOlfB9bAErKA5TcG0uHVULRsEYA&#10;jjIjF80xrhPKCtgoY1HEAJZ7+XwAFCCyT9xFHoFto3i6gD1NSr5Cdd1DByBrt02AWiFQLFcdRsiS&#10;PXRvYKWeDWyUgLNIHctspc9VJzFX5+bK6kxW3DRawBumOozW+dHqiEbL3R2lmGxsPZWlZ9iqZ9uv&#10;tksDyLQVoAVUtJU6kb3TTrKJgwpA9L2hscP72Kge54YWBteLHhvlRvnoZeld6aFRBHpZGCsBkwY4&#10;OI9rhEILcGkCW18p1lj1wPt9rEOsgOICQgCDgmNZUPht0TH7AA4rBWBxASmfenHOg8Mz5WwSo6y4&#10;o4gGgKKsOyOmbMCI9aC+XIebiEXTs+3R81YvHljtj9UJcE9cNeIm3EnagftjPQGqr4t3QXFTeW7a&#10;ijgN4NMGABlXk3OySmkqa7cAt0BA6/j+Sdb92/qqxwlN3y8Qeerb58VQKbeEgndbFJQhZywAioJy&#10;AB6UA+VEmYghOKbHRfkBCe4W4JPCpgoUfeROraccFBggABiuF09Tjz1J5Y8Vj8CVRPFRcvKwJT/3&#10;RemxZMQ9WMrhYqwlVpJzgI+8WDYAizuJtcOCUXesF67fctVJ4GjTMLBP35YlwppSVzoP9rG+AIRO&#10;xcdsAJAOACDRLtSRe1E/np10yiCdNuB+uHfUm5iNNJ0f3OZ621TwA0coZ0DEV5J83sscpkRidi3z&#10;m6pXr25z5syJUnOX+qWUsP1SiL0InB4W4at33YXyE3ugqKQDEnp2wOOVFyaPV0YfH6BUAEeKvlLX&#10;dZFlWiC35gA9vXr9AQLNDkAAaFVemgDahYEBXZfmrQ5b6kT5HB8BH5Cyj1bM01vgKlEisDW4jcSD&#10;Hjg8I6AFOFhf0oh9eAasT+T6uXrw7GwBGs/JM7LPeV8OzDNxzPW4q7JSvZs9r/oUkCj7IGKuU/yn&#10;EhCjZEWKFPkOSJhweMUVV6S/1eaHE8yLyk3auWOnDRr0FzsQKW6aFCVdiWEApR7cbel9vYtEHrkv&#10;B6Qsabgv9LwoFpaI8+TDEpCPHhylwpKpp94ut3A/Fg5rgZsFOFFWAXOMzq2hd5cy7sfloyzq4e+B&#10;gmMlUXqAgAuHJcStBNjk8XUXL1fdn3oqsOFYL5+O8hP0M3yP9aKe1Ju6sgW05OEZAAX1pw04h+tG&#10;GvXmPHn989Gh0DEARNxBwEXdVKdBXf9ie/bs1f1PeMoaiJgo+MYbbzi++OKL7fXXX3f78e/bk4EI&#10;SklJkdCfchMCb7rpJmvbtm10Jvdo3NhatkuC3iWg7EJxpWhbpBAo8TYpLQDbKsXh/G6l7ZFib0tQ&#10;VscADWXCUrElDyDwLhpKCntAci/iCJRQ10yWQnfqFNhUuVDccw9K6hUZYOE+ociJ9/VM2eTFOsiq&#10;HOD+3CdJ3lTVazf3pq64gLhyAIL6Ug6A5H64jYAMELGPW+mtFKDxw/hsATZlAnKO2QdMWF/Vf/Sg&#10;v2b4rPsEpexbonffffc7lgh67LHH3MdVEJMVzzjjDOfmMdP2zjvvdLNySc9t4lv8rt2K23YpHEDZ&#10;KyXaEQEKsMCc2yyF2StrwP5+KeYOnV8rBd+ntM24YFLM3T5v5JJx7oCY2AhQrJFieitHftJSY0q+&#10;R6DieK4UdJF6cPL4c99hrgOMlIcyJ8sDA2YGH5KdU/3TUPBEoHmrBKAoG7ADDMAOSNliZSgXK4rL&#10;BuDIA6CwilhJBmJ83IYbKCDuXlnIRnavo/ucsPT9GVjAZezQ+UUHltUS8hL1nBulPOynSvEB004p&#10;DxZpqZQDMC2PthvUwwIoQAHgAB/5ANUmAQhrhUXbqjRAwXnARZkOWFJQ8uyMgMoWAHKee6PIm2UB&#10;OzKQECk2lm+p6jhPyrgLtzECo2fKSfPBfyzdseqQimVITI9z3MJFoKSzcMeAAPDgSsJYRwYduAbr&#10;hWuHFeIc1srHTFwHiJV3puKyEX0DG6tYsHdztZ3c145Nr7VVq1bqHicUZQ9EfMrLB098646VmTFj&#10;hvtmg30+1V25cqWC3tHu5xO7du1y0+b5SKpSpUru018sGN+R5DSlpR2wjj1vsPlSAICxWL3nIgl7&#10;rhR0jnx+lJVjlH+DFIU8pK2QkpB3ga7j/DKlrxegYPItU551UjAs0XyVtVIKTRlcTx4ARxrABVwA&#10;yisrFgoGnGwB2hJZo7YdVCe5XAB8slyjAYqlunUT6FTWFpU5XJakm+KbevUCmySXrIOAN0+WbIL2&#10;u3QJrFevkFu3U5qsggMTyu0Bo/tsUP3Sj8VYQJ53n+6xH2tHurdIAIvrde90UAnApI0aojZiUEH1&#10;Xim3dEpPlUF8hMvIPcjHFksVDaqM6/9rufkjbfeu3bpP5kSnt2zZYuvaoZJ16fCx4sZV0Zl8R9kH&#10;Ee5Z6dKlHSj4UIqBBr4+ZHSuQoUK7kMqvjshbuKLxL179zrg8bUi17Kf09S8VVlrLmWro8eZtVK9&#10;pHrRhQIFwJih43kCEiAYqx7VgwXwzFFPv1JKM1fnYUCI9eEcx1PkrmCJuG6q9jmHRVqi8+ShHEDG&#10;PpbLWyisEhaQY9xEAATgyDdSgKBsLA3KDAApD4tEPtK4ZoOub8vMCxRezHkA64/hLrICi/U8cReS&#10;MnhWnj+el3usV11dXjEdA3Vy98QqKc8ubXspnhqgOGlXZL0cwACernegAUBy/bZyTBwFeFSWAx8W&#10;CzCSzrEs1g7FWzvIC2ABPBbN15e8DJCoHedOvEZp+ZKOnztHT8Snvsl+ZJFV6jfwK+s5+gc2Uf77&#10;UPWCbeVe9JWAJ0vQ49V7skV5sDSAAFBMkxAHy79ni1IDqnERSLgG0KHkg5SHfRggcW6CeLaAB3jo&#10;2WcJrGMWhSDz1swpI66d2FsmLBHgwsWkbBQXZaYOAJM8WL5+cqOwcuQfMFh10vnJqhfH5AGUw6W0&#10;5OV4u+rVU888TNdh2UiDNwtsG6X8uJC7PUB0/watVAeV5+JD1W+7gEJdAT116ohF1P5+6q1rqaMH&#10;NgpPPfYAZNxMledGGJXfnQcg3IupSnoGlwYQARP7AIfzlAfoVA/nMmLpxBMG3a58+ZKOf0zE3y+/&#10;/fbb6Chr1Kt/Y2uacqr1VS8Hj5BiwZ3Vq3WXbz5qYWCjpdwTBK5JAhIKjqJjBQardwQwpA/XMSAA&#10;hB5UXANQ6PmxTLO0j9s3TWACBMu1TzpWgfTV2jJIQTlYAPIQY9HTo5DsAy7YjRBKmQAUriYAIo0O&#10;AMtEDIWbSN3HRoMHlAdgnSKKuZ5niQ9S8Hx0GOtQdB1jyXhGAMl5LA51A/xDh6ljkBs5Vp1NjxGB&#10;tZPl6ZqijkT3c2AFYKpHmu5D3QAR9d2itjkQWU+YuqYPhOi+bkACq8V5AE1cxSggoKNzIR8g4hry&#10;A0TqB7iUNmTI323Hjnz5g5PjDyKIP8Xw2yPiqkPRoKGdrUm3H7geG/CkTJMCTFFvrC3HX6on7Twm&#10;VMrexBsS7AgBBUuDZaEXB2CACQAN1Hn2vQVCOcnPMa4e4MI1nK5z7KOIw1QGgCI/lg0F5zyDEkME&#10;UMCEpUDZV0mBSKM+gIOyqCfKzH2pHwBEadnfJiWj9+deo3VdW8U9gINruC8DG5Q9TvXjWbAiKDmA&#10;7qM8cbBRDs/hXUfyER9ybw8uz5RJ/bbr/lgo0rwVZWAEEDrQxK6hPCzjbiwp1wAMLIzq4UAEYMhL&#10;OVyr/G4E05cDqPQ8zoKp/KlTLjqeP2A8GsobIPLEN0K8f0o282HEqO7WZmQhazkysGbqTb+Vxems&#10;YLsbMwO0BTSVmoXbPmK28ECBBwVFmUkHgKSjmP48ACMPSoeyYq3Go8gCBEDBbRsiIIwUAAEC5wEb&#10;1oxyUU6AgjUjH9dhySiLdMrlfgtlMQAv1wAYrBygQ2HZUibWjS11o4zZyttdFpZjLCSKiOvGfXyM&#10;RFk8A/cDWKSh4NST+9KJxC0XDMiIm8gPiLCaWDAAw+iij5cAl7OoysNsCa6lg3Cjntp6VxPLxSgf&#10;aYDd34cyPAAPkE5+AEacBOjUdlirQV2uVBx26MGIPEp5C0Se+Ik5f8H0PVO9FkWtrdyN5nI/mkmh&#10;GileaCsQNRwkAMkt+UbWp3wT+fTKwz7g6jQxPPet0nrIUqGEWC6/31+gGSZF7KV9GKuEInIOQLFF&#10;4dmi1KMFIMCAFUAxAQJKTRlcRzoWCdABCK6DuYZ07gcoek0Pz+MiAcpJAiu9P2UCaAYq+gvoWBrA&#10;sk0KXf2r0NK4eEnKSJmUzTWAZb8Uk/jJgVPlorBci7Xz9eAc1wMOr/hxxv1cJMUG0JQJaBidJKZk&#10;SxpgBXQw98HCkc41gAVwYbko3+874MEABqul/M6lowPg2NeBvEpPSbnO9u7NV2sj5U0QeeJ3SU8X&#10;vd/Kti9s1foEVoGh34Fy24YGVkMBdY2egZWsInDJOgGw9uMDayNwNZWlaqHjr0eFYGqpLeewYN+M&#10;Di1XR0CGBZNSd5hwEFx+C6hw/bBeKDcWjP1RAsBAKe9wKSW9sXcJccGIe7BKI3UOYKL4KDoWAuCw&#10;JS+uH0DhPgALi0B+AIkycz8AjMKjqFUEot4qBxcShUPBsUSAHYCj6NTDA4byUGIUmzpiIam/s6bK&#10;D5hQcCwMdcF6bNR9ia24P9czagk4ACPxGxbSvUeTomNZAA8dAWkOMABFdeMa6uzApGPu4eIjgCPQ&#10;cN5ZLZWbPugQZ13bp8O1tm7deh3nC8q7INq6dZsVL3+2fdIhsOsfCuyDL0MQfdolBFKVXoGVaigL&#10;pLQmQwKr2z+wxtoCJra4e18LMFglwAQ4AA7ptfqFIMS6ATIARj4sVcrUg0Bqo3Je/1gxl4CGhSO9&#10;rYCIQnfS8W//L4zHyNtRQHynYmCPvBAC5wsp/g13hXk5jyXAunhrBwMaAMM+riGKChgBH+Ci58cd&#10;rKhnJ40YixFCbw2xbgT/KCtg8eXivqHIXtmJi7yLmIyp0wy5qQDCuXUCBwBh4INyKYf7cH8sJXWj&#10;ruQFwJRPPLZG5wAiwANUnKPMNICkOgJqRgT3ASiV+R2LqGsBlwfk8OF/tcmTR2k/T1PeBVGfgR3s&#10;vZaFrHKPwMp2k4I2DuzUnwV2lRSztkDwedfAqgpIFXSuRJ3AXiob2JvafqpgvJGUv7osFxapgVw+&#10;9gEeQGgnwAAa3LwWsmB1VNaXygegsF4N5SqWkdK+LPA8+UZgF10Z2Kuf6v6VQ6DgInYT3y5gl6kR&#10;KmFXHWNJ/nuL7tMxTGsrt/N3f1A8o3NeWQGp3wcUfh+Lh5IDKOIYrAVuoY/hqjWX4kpRUWjiMwDE&#10;dbiYDFej1Cg9oPJletcORQUMxClYGFxBgOktF/GbHzhhdJI4jcEMjhnhw4ISB5KOlfXvoMgDqIif&#10;sC5YN+InwMUoIXUlDyOZnAeIDqDKz2AK+1gwBx4dAzA4PXbjXHR+2tTTbN68WahFXqS8B6Lly5db&#10;qWo32xutBIqvA/tQlijOgAqLBIgAV2mlfS7rVFOWpYrcu8+U/um3yieuKYDUloUCQFxDnsYCCaCp&#10;1juwr6TouH+tZbFwEQEQVqxV5P410r3ueyrMhxVrKkBecWNgdwhAldV0JQSiOirnlTIqT3Wtojr/&#10;5ULVR/e+vkhgz7wTupCAwYOGmAgw4kKy75UeJp+3gp55p4Xy0qv3lJWs8U1g5RqpDD6H0HlcOj80&#10;72O5RCYdoAFUAOjBCgimy9UDMLiKq6T4xFaAh6F1ysTy4YYCBqwN58fI0gEa7/atl/XwQ/hscTcp&#10;D4sGWDjGgmGVfCwFOAA4nQDXccwWUAIy4i43fUr5iZcG9Snm9CMP0vED0ZYtm2zk+H5Wo+l79miZ&#10;s+3ucifbvYpvnpGL9opcof81CexFWQSA9GT9wIHqXSnne20FnPayDG0Ce19Wh30PsE86yfVJEYg6&#10;S8FVVp0BslZSclw9rBYDEQxKVBI4PlLeOkoHPFgsXDzO1RfgfD7AxLlKKhNL1TQa1CC9nsrGwgFK&#10;3D3SACHlYOEAL+f8QAjncRm9YnONG/gQiDkGPHFQ4VZiTfwgQiITzzVRGyyXcuP2odw+zooz1gDl&#10;xRLhahEfYS0YzgfYuJi4hyg/Vo5zWC5AgkXhvRj7UwW8R9WhXH1dYI8/LfdTVhDLA1C4Zoos1oOP&#10;B3bjrYG9Vkr3FEBxJQEwriqWDGvkYzWAQvzFi2wsFS4c5fmXzxw7S6p8XDN69C+ci58H6diDqEPP&#10;5vZwtUJ2X7XAblUMcbeU/VG5Yffq+AH17M+plwVALzUNwfSBQFJUrlxxuTQP1QzsbSlOKQEJMBVT&#10;2vM693KzEEzkZftm6xBUL6psQFVW1glLxP5nslofC0Afye1i/wusl8D41GchoHDjsFKABxBiveoJ&#10;BC+UDofT28pCYa0oDyvjXbmmuvYWKRnWEXARswEg3EkGNuC7XwzPwQA1ruyAiPIBYHcBKH4ukXHx&#10;mMnAfl09b109K5awse5dORrmjzOuG64e1gfwoNS4aSg2ICKNOIrROfeSWMr+SjH1/rKWAHCi8vPe&#10;DBcTd656PbWZ3Gcfc60UyM49T0BTPoDaVm37+P/CKUm4goADq+JjICwO5QBAwAJI/FA6ZWK1ABeD&#10;E+QHdGx79XocFcprdOxAxHB1mXKl7KIHf2m3VVLQXU4ujwRxj8CD9XmqQZh2R4WT7DaB656qgT1W&#10;V4F67RBkj0twd34hoFWXQstCYZWwUgANYJUUcNiSjpXCcnH8+CchuAAdgxK4foCnDG6gwFVdgCkv&#10;EP37boFVQLpQPe3zH4l13SsVdL8XpPACyOOKj+59PrD7X1c8pLSr7pMrKJfqbQH7licEfD3TrY+G&#10;YHlOblw5gfuJVwJ7XfHUM7qGAYjHXo4GOnQdsRnWEauJBYtbqTgDKABGHOPcQjHXtorcuUTuonPV&#10;9OzxNCwOIPLvrAAPcRCWDlcNUHKO91gt1E6fq92vvkFtqvb4TG3fUqAfL5CNV97bFZM2V3vx0hYX&#10;ke1sAeXMvwQ2V+Vi8Rq3VFu+GoIVt458xEi4jgw+cA0W0Q+ZAyRAA4AAIfEdDKgAEHkAGvHUiBG/&#10;k8u/ONKqPEHHDkQjx46wJt/UsUFDBrpZ3nz3w+pmfnGm1H2p1rlrZwXyf7e/XPZze6jMefZAtcJ2&#10;vSzDs3LnnpNSPlQrsP9IgR9842y7t8yP7EYp68MfymrpPBbpCQHtXrkSzwiQJSTIu96StZJFu0dp&#10;pSJXsISAB9Be13niKecKCmQlpHjsv69zzwrM978ZHqPk9eSiVZXF4ri8jhvg8okBZGkp1KeybLWI&#10;t2Rduip2wjrViNzIemJcwWayXi1kmXDrsDgotmdmXTBaiCXsJDC54XjlxUoCIFw/gEPsluj2JfKX&#10;clXby5r5Y0DC4AFxEABkJA7GEmGZyAOIABnuIOnk/USdWx9ZImIoYqAPZdXvVpyHK3f/Y7LyavsU&#10;uaLXy31jqtVA1eupogKZOpf31H5cx+gjszuIxXAXsT5YM96PEY/hJvLCGGtHXAeYSCP2Ajw+Rtor&#10;EPG1MSAibcGKk23o0EZOb/IAHb+YKCvEJxZftqxvFat/Zt26dbN69eq52eHtOn1jDz91p51z7Y/s&#10;2ud+ZRddfab97Yaf2WlnCmT3/FRgOc1uqVDI3lIQ/rb4xcg15Bh3j32AhPUCmKQDEEAG2Ii1OPYW&#10;jH0YFxBXjiH1MtrHLSSdOAq3j4EMQEca5/117MePsYCfKB9b3D5cPg8Wr/zxkbzDMdelCIit5H6W&#10;VQfSUOD251BYQBLPi4ITqwwVwAYIMLh0gJl8pAMyXDzv6k1cGo4gso9F4Rj3j/O8cAYAxF5YHPIA&#10;FKwQFofBB/f+TPn8AAkxFJ+I8JKZa5wLqX1iICySd+0AjB98YNgcKwfoON62q7CNGtss0pTjSnkb&#10;RMnogzKl7PnK19jld/3RLrmzkF33yAV2/jW/E4gK2W/kl19+92/txSaFHDhwF4m5cPuekrW6o3IY&#10;T70rN8+5i3JVvDUCPKQDHECF+wjQvOJ7F9Afw4CI/B9EoEtkAFVXig3IAB4DDIDQx0rlFcMQQ1VQ&#10;rEZ+BkY+Ftj84AiDFORnAIR8jBICAkYKcQUZNCG2qiF36125xBVlXRm6x1KRD1cQCxYHJO/FSAO0&#10;TyruKfaB6qd7X3VTYN+orMZqn3J69q9Uj7qy7nXVATViX2XjmpHeSXX6XJZqgMqYpPu8JatUWtZn&#10;rs7fKWtVWS5ub1njhmqX2qrXZFm32iqLb6UAEjEPMQ5z9RgFBGQMNDCQQZyEZfKjc7AHFqN8DDyw&#10;JdaaJ2C273ifPJvjttQklP9AtHL1CnvkqQfsNxcQx/zF/nr5b+2Kay62a2653IqWutv+/dCpdk2p&#10;H1mRGqHFATiAiRE+AEOMBcCwNu+JARmx10sKyHH1OL5ZsRDxFADBiuEqEmdxfXE12SMCHxYuDhhG&#10;+7A2WCviMQZC4iOHMEBweZUHADJKyAidV/C4mwZ4Wo9RPCLXDLfOA5jrGPjwZQIgrFrRz0OX0IOE&#10;Moi9cB2Jx3ApvTvo7/m04pYqep7ipQXIRlJ61au4QPWkYrcpUlJeFrfUPd4rL2Cp06nKgM9rsni6&#10;X1d1CLzPaqF7llWb1ta5buowXpd73VHnauv5iypvSR13Un1bYuUVYwEiQIE7h3vnBx4YRAAcuHKk&#10;AyIYi8SWc8RRgGrjpkLWseNjNmHCgKP6lCaHKP+BCBo7aaS9UvFeu+GZv9n/nfkzu7n0j+zRaufb&#10;LRVPsifq/p9AUCgctJDgAdJ91UMg3fVFCA4AwyAG57E+xEecB2AABYBhuZ5VL8rIH8dcA7geVR5v&#10;eUh/Wu4TQH1WShh3/eLM6GB8HzBhdXwa4GPIHMuDBcLyYHU8oGCUn+FwYqYeAhsWDjBh4T6RAn8i&#10;UJOGlSI/Voh9rJ+3RH56U9xtjLt6MEPrvJTGrftG5TH9CPePfLh8uIC4bKTxHgnXzg1WCAy4fMRU&#10;HJMOGBjEYB93j1kRvFdiFJBRPawQwMASYYXcjAhtiYtw+XDncOMcyKIRPAY/Wna+MdKEPEH5E0QQ&#10;X9n+85o/279u+z+7p8iddtEDv7TXml9v91b9jQNEnBntwxKxDxCwLB5IMEPtRWSdHhZAOGYoHUAB&#10;CqzUzeqJycN1WBfeX1EOeYsJpOTDagEIgIX1YsgecDFc79O9NfPgyYyxNgxUEDNhtQAUlqmdrAmu&#10;IWDgBXITWaE3VK9PVIevRgTWRsrPEDn5mf6EReJlsptlIYuElWIQgzTA1AFXT6AhnTIBKOBjYAQQ&#10;OeAIWAwseCABNGIhjgENgxZssUq8pAVM7BMzjdU5ygFsxEmMvAEigECsRB7OMUpH/OTm6clSEfdg&#10;gbBa03QdWz+7gdjqm74n2YoVy0NFOP6Uf0EEDRgw0O554A675Lrz7Np7/2Vn/fV0u6jIL+zaEqfZ&#10;QzXOsBul/HEw3STFBwz+mPNYI398q87fKGDg0vlrGVZ/Tc3EOynvGt5eKRyUADhYokcFNIbpceMA&#10;ShwQ5Hld6Zzn3Rf3u08Aw8K9JgtInldVPlvirvi1sB+8AExYrOpy7Urq/rzIZeYD1gnLATCIsRhi&#10;x23DDSTuIkZqBbAEKobRAZGPlQAN13E9riSWC1CxJS1uoWCGxAEF+4zkMQABCLA8ftoSeQAZMx0A&#10;HSDjHAMNgAzgTJH1AWBDlRdLBICwMgx/Y8lmCzTERVgmgMfAA+CkDEA2efbvbcyY+jZqTBMbPqqJ&#10;jRnbP9KI40L5G0TQR5+Vtnc/fdXOvOQ0+8PlgV18zx/sl+coXnpL/GZgVyro9SA5FN8UAxxAI24C&#10;QD4N4JAHt+1+uYdYIdJvEfAABGABQB6UAA5QAZTE2Aj2lotr/ItlBj1wFQFDfDTPM3HRc6oDU5+I&#10;k4iHGBbH/WM+ISOEfsYFw/Ccd/MHtQ8oGAnEbQRMAAlmOB0r5SbfiomdsFKcA2TunPYBGdaH90mA&#10;A+sEkAABQ+WAB3ABAtw9AAXIek/7gfUb9itr8vXjNnlqX1u4aEF6HLN06RLrPfinbsbEzJXhSJ9z&#10;+7SP9cEyMfKH9WIUDwZsC1ad5GZozFx6in319Qs2Zcqg4xkb5W8QMQT+YrHn7bEvLrAnq//Tzr/j&#10;h3b6eb+yX/+1kJ117cl20eM/tn88HsZHOcE3RFvAVEQuH4MXWBhABzOihxuI6wYYsFYMQmDVuBaw&#10;MFKI+weTzwPknRYn2YuVfm4ftinsAOZBxKCBz/PBtwKRwIt1YnSONPZ5X+WnMBEDARwGFRgFJE5y&#10;U5IELNJx7cjbRHlJx10DILhwgAsQMeu9vawcAOKcd/GwXqR7ULnPSFRO046/sm6DbrWvO71gKb1a&#10;2759qZGEMif+sfHVN/92n1kAPBhrg9XCMrEPiBgK7yNQN2jzD5s8+eDPQvMQ5X9LNGBoX3u/0qt2&#10;zRPn2M1vnGG/+9spdsZVgXtndEWJ7wLhaNlbIM+Py5UrqaCe0bi75AaSRrx0uywR8RJAwXoxoEEe&#10;DzjykZ/Y6YUvfi2lMtebvvbFOQ4cbzRSDz6wm1Vo8JS9r2vf+7qQvVvjChs2qr9NmDjeajR7w179&#10;4nR7r/mp9kH126zHgJa2evVq9xKbSbzz5s21jRs32fZt223i5GHWd3ADGzi8mU2eNkTxxAobMXqg&#10;vVr1jw5kcZcNxhL5fcBSTpaRT04ccKL0xp1/4/6Me6SUmrrPKtS61HqP+YlNliXCsjC9aLAsHS4i&#10;Q9nrthSyrzteYC2/KeWeKY9S/gcRPVql6p/bX67/oZ13T2B/vi6wv94vJU1Q9pxk3LnrEtIAF9YG&#10;C0WchFsHmPw5BiV4/+TeU8miEAd51+/Gt3+tBwmfJzV1v3z94VL8sWFCLhO/NGvd/hOr8c3PrX7K&#10;SZYiiwMz86LliEIuniJWYySwQrfC1rTXSdasTTEH1gJylP9B5Kle0xp29i2B/fZvhexfT5+UQcGP&#10;JRMLMTeQWOkeWRrm+jE6yICFz4PbxwjeOwITMdHL1Q6CqIDyHX1/QIRF6tmrp93z+M1269OX2iUv&#10;FLbzb1dM9EQhu+TFwP72UGB/uU37/zvJzi8S2D+eDOyMqwvZhU8Xsr898AO77NXA/n7/KXb+/YXs&#10;zBsDu/aTg0p/zccH97PLWKGnFTe9IleO2eW4b/6cHwm84/0CEOVj+v6ACOIvQd90aGmPvHy7XfbS&#10;KXbpCyfbJS+HCvv3R7X9PLDzHwgEnMBOv1LAerCwXVnqoFKfeUNg/7rrt/bvJ39jtxW5xq56+xQ7&#10;786T7O9FCjtX8eIXDuZNxteULmx3v/Yvu/bdn9iz791pTb6taXXq17LLihW2q3UfBiRw63DlGNHz&#10;1qlE5SeiJyigfEjfLxDFqXPnzvavx35qZ/zz53b2TSc5S3TBg6fYv2++wP5w0Q/s8tczAuCqEj+2&#10;yjXL2X9LnJYh/c/XYr1+YFc89nu77Ja/OosVP3/zh7+0Gg0r2wfVitnU6VOju2ckZq0X0PeWvr8g&#10;itOqVausdZvWduFF/7C/3FrYLpBVOuNfP5cbp9hJ1uk68Zdt6tisOTPttpJnZQDJdZ8Usvr16wtk&#10;pzqrduVLv7B73v+b3fTKubZ7d778T1oB5SydGCDyxIeB1RtUsOdLPGpvfvI/9z1Tm2/bWJNW9WzZ&#10;8mVRrnCNo8ZfNrRXGl1rN5f7sb1b5QW34sX1j//NrnjtJLu70q/ttbJ58ivLAjr2dGKBKLu0YMEC&#10;27hxo+3bt8+Kf/aoXffhyW7A4Y43z7NlSw+CroBOaCoAUVYJ1w0LxXsVQFVABRRR/gER/+lmGJuF&#10;wnhTzn4BFVAeoPwDIubJ9e/f3yZNmhSlFFAB5QnKf+4c7hQrVueBLxoLqICgEyUmwvUr4O8nH3fK&#10;HyDak7rHflH8FxYUDbLNp/wvfA8Uf/eTVb6jXPLverLClbsfnPGcXZ60qLCeGtFkn7fPOslsgvaz&#10;yxMD29pC922s/WzyAfG2Ytp/Ofu8W/LZc672/5J9Tv3XabZv+3H/K2oBiA7FBSDKGheAKB9QAYiy&#10;zgUgOuaUP0DEcPbCdQtt/tr52ec182zpunm2bH32efm6ubZuy7wj4vVb5tq2nfOOiHfummepqUfG&#10;e7l2x5Hx3k3aHiHvXT3XUldrP5u8b5V4kfaPhJcssLSCX2YdHflfEB8JAcwjfddU8I4qa3Q0bQwd&#10;7fXHiPIviJhUOm/ePOvXr1+Ukj1q1KiRNWzY0Fq0aBGlZI2YkV2lShWrW7eujR2b/a9PeVHcqVMn&#10;mzFjhu3cmfUl53lPxlq2TZs2zbZibdq0yV3zzTff2LRp06LUrBGvE3r06GF16tRxrxeyQ3yuXq1a&#10;NStZsuQRvZKYMmWKu2+5cuXyMpjyH4iYz9a4cWO3HTp0aLYal2k7Y8aMccBhTtzixVlfXYBv/AcM&#10;GOAUiusWLVoUnTk0McPCEy+LqUN26sy9ABzctWvXbCny3Llzbfbs2da7d2/r3r27m/WRFaLO/Ieh&#10;Z8+erp1ps6zWGcDSUQB26j5s2LDoTNaIzpF6cj2Ap+PI45R/QLRw4UKbMGGC65GzQ74H5DqUIjvk&#10;FQcATZ2a/FuhzAiQAnZ+Mjl69Gjr1atXdObQxD39fekksAQodVbm68UVnfoCIGau79q1K0rNnPy1&#10;tFfHjh3dPbMK+HiePn36uDKy62oDODoJFi6AjsZVP8aUv2OiQxGKC9Or4VLQw2WVBg4c6HrBZcuW&#10;We3atbM14ZQeHAVAeUeOHGmtWrXKkgVA8XDzuO+QIUOcImeVuBbXlnpOnDjRuW1ZUX5oyZIllpKS&#10;4ixcy5YtXZtllejYqCuAa968uc2ZMyc6c2TEpynZ7STzAH3/QBRX2C5dujilzgqhdP4LVFyIL7/8&#10;0tq3b++Os0uACJfRW8FDEVYCCwsBuNatW9uIESPc8eEI0DCX0N/Hgz8rRM+/dOlStw8Y3nnnHffN&#10;VFYIF8//Lgv3jY8Wswra7yF9/0CEMHELUJDsChbrwWADPeKxVAqA9OGHH9q4ceOilKwTLtdHH310&#10;RIMcDMo0a9YsS+5eIgH4Nm3aFHwW8n125wqogI4RFYCogAroaKgAQAVUQEdBBQAqoAI6CioA0PeU&#10;9ivIH9u/n3WvXN66f/CWda/wuQ3u2c1WLV2a7dkGBZQ5FQAoF4mhZkardu/Zk4F37trl/s66efOW&#10;g7xura1ZuTIpL5o9y6b07W29W7W07s2/sl5ft7IpY4ba9JHDQx4TbcXTRg+3YT3bWbvKr9uGawqH&#10;M5zPEWu77dbAxv7tFzZ1woQsDbcX0OGpAEC5RGO6drJut/3Hel/8Jxt07s8z8LC//NTmnX2KzY/x&#10;vD8VtrV/CmzTn7/LW8S7zwosLQaG3feIz4z4FvHTYuXZfV5g+y4U36h8n4j/E+Z3/FRgcy/7mfW9&#10;5gLreePF1v2ZIvbV+yVtW/57mZlnSK1aQDlJvEfq+PZrturMQgcV92j5HwnHZ4tvS0i7Sfyg+K+x&#10;tHvFZcQC3fAzAut6d2B7/nvw/CSlTRTgWv3vUduef6bT5ClSSxZQTtLCiRNs7ZmR65RTHFmdDPyI&#10;+J+xY/K8KL4+dvyMuJRYgFso6zbp3cC6CWRjBJy2v5c1kmWzvwe268nAhrz3d+vVqL57qVxAWSe1&#10;YAHlFGF9+hd99KBS5yRfmnCMa1Ykdiw3zoHnjugYq1VLXEkcAbDv5YqDyga2QVZoxNWBDZD12Ske&#10;8EJgaysENuq+n9uadeujpymgrJBatoCOlg7wWcCihda1xMu25uyTDir14RjFVrzynXQptf0tdsyn&#10;0RfFjmGsT8wds9fFFcXEPlyvmMgBqJ44cvfmCEBLZIXsDfFVAo3K7CAgbqwT2LD3ApvyyU9t1Yqs&#10;zY0roJDUkgV0JLRzx3Yb0KG9DS/xovVWUD7+nFPDID87jFWJA8Uz1oN4xh8DMgDij4mB7hfHQYVF&#10;qiZ+TgyAHhAXD2xlVcU+DwWWenNgaXfJjbtT6QLQ7htkkV6SO/doYL1fUSz0sVw5gW32+AHRExZQ&#10;VkitWUDZpfHDh1m/S8+07Wep+bwCZ5cBAZzsnKxDhsEALNVb0dan8fMOBg78Me5bOTFWh3xYp8qy&#10;MK8FtvwageRKHQtMjQWY7v8LrOf/BbZVgNr0WWB7ZIH8j0SGtqsYPWUBZYXUagWUVSLAHtLuW5t5&#10;3qkHFfdQjCJjDZKlPy++LJbmGWsjy2GXxNJgxSwZRuMYXZMFcSA8X1xeXFL8dzHlY4FqKq4RcCb8&#10;O7BVurblvYp95MId+DQ6f7EYsCoGsgbiJrJKdQqWgMkOqdUKKCu0ZfNm6/TsQ7bx7GyOsMWtBozb&#10;9azYj5YlMrFNIui45n2xL+tacXXx42LAA+gaiT8X69qpAtWoJ2RZAEWFwFYIVN1+H1gn3fNA3TDN&#10;GoqpA26kLJK7XhaoX+2HoycuoKyQWq2ADkczJ4y3XjdfaqmZuVyJjFJekJDmmZiH9zPJLBMMWBKt&#10;jwJ8ZzH8MfUgraiY8i4Xy11zbpiAs16u5XC5bX1eVUwjsPSR29ZeAGqNy1k7ygdjBbE+kXtHWt+K&#10;V9qBAyfsh3LZJrVaASUjhqRHDxpoA4o9YzPO+VFGhT4UAwzAk2h5YLlSTuETwXWdGLftHfGbYj8U&#10;DT8pRtlJ92kMIDwkRvFlXfaovBn/CazLK4ENuD2wZX8ObIjcw624dXLL3IwE1SeVaz8QewCVFisO&#10;ckBktE5pa2v90CaOPLK/IJ2IpFYroGQ0oHZ1W372Dw4q7ZEyQAI4DALQ2yfLQyyES4YbRXwSH9p+&#10;SvyxGHeLfHeLcc0Uy6ySu9f59MAmyrIskoVKE1j2CSB9/hhYL8VMm6soH0DhemIohrgZ3VNslA4i&#10;hrW5B++LorQB5f6V5T/7nOikFiugRFoxf65NPe+nGZX8SBjXCstSVvyYmHglWT7SbxYzguZfmLKV&#10;O+YsGspPGgMEJcQouizGBFmbVCwaVgSLJAClKX2k7rkeIEZxjWOsG7MX4mkw1gl3kFkMgElpaapH&#10;12cvt1Url0ctUkCZkVqsgOI0Z8YM6/nw7dl/pxNnRrdQfA+GQzGWhXczAIwRMZ+OtWHUDYsjIO2W&#10;JRuv41S5ZdsZCHg2sKGyNNsAFfERAAIQPsbhRWrc0uDKkQe3zafBgBuXkUGFKA5y/FFgAz//iy2c&#10;m72fNJ5opJYqoE2bNlrPzz60UUVutqlnnWIH4gp+JPwvMVYjM4vDIACKz2gcCo8F4B3O22KfBwDw&#10;8lSAmSFw9ZCSd/9DYP3lhvWTOzhQ5zr/KbC9AJV3RlgYFB8QMKpGOqNtHhD+HNN/4mm4g4CUYfF4&#10;OiCtEdjgcv9wI5AFlJzUSicepe3ba1vl48+bPs26fPCWDb/yXNsfV/BknDgowDHuE8wx022IXbA+&#10;vOAEPPHVCfz1KCsKjrtEr4+VwCowIODzMMigeGmfXKkuAs9sAYWRuaUqf60fBKgvJvgHPNznYbFX&#10;foazSQegPs1zLNZJZ2Yv8GKWMuPpcvdSVcdu5W+0NauWHdM/FuUXUit9v2j/gQO2LzXVfbi2bflS&#10;WzZ/vs0cNtiGNa5v3d9+zbrf+V/reflZcod+a2vPPilr1obenJEvFNXPS6MnJ6aIA4h87GNd4tfD&#10;xENYFSwOwKHnJx7hmHQ/8wDrda9cNlmebsUC24XC48rxfgiAMcPaK3g0p81dh/Vi1M2fA1xYNuIq&#10;nwYz3M3Mg3gshHvHrG0GOWKzElw9td1fLbDpFX9mXRu8nv5vuAIKSS30/aGVixdbx7uutf5Xnmf9&#10;Lj7DRpxe2KaeLiU8U48ZV+YYj9b5Mr8M7K3Twu9jvpPn33KTBI5ailUWYmH8EHVW3wl5xiKh1PT0&#10;uFa4Uygoo29+hgF5rtH9Hgyswz2B7SHAxzUjRmEk74qIfZyD4mPReK9E3ngMQ7nEVcQ4Pg3GyiSz&#10;QjDlwYmgi50fVPI31rfFBzZ5wqgM/wM/UUmt8v2hUY3q2IFDKDbWZpAC73hay98FNkXAGSo36YIf&#10;B7aJl403iLEmj4oFmGq/0blTFHskXJslxrLgIkXvWdwwNdbiFTETQL0Fi3i/rE5ngWcXYAAoDDAA&#10;GgYkcMkAgLceWAvKwnLwUhRwxpSdgQAH0i+iNJhryZvoriWyB2kyVtnLVGbvj8+1IS1etwUL5kcS&#10;OPFIrfH9oXEvP5lBGRN5r8D14E+Sn8MFu0Xn5vORGe5YlD5EoHnmp4G99HMBSEF8hmuwHB6wxD64&#10;brhaWARWdmPKDUqcoHxui/Lz+QFD0L48uXkbBYZRr2mfdzO4Wygy73EEKrtdHC8L5gUrIAIovmyY&#10;a+8TUx+GqOOAYcACF5KBAg/sRMalw3pRLrO8k+RhqlDnOi/b7t27IwmceKSW+H7Qho0bbdxFv8mg&#10;/J53S8mXy41bKHDceWq4v1wWJj5wgPt2uyxQepqu2ShrdJfyb1bel38hAGFNiH1wp2CGhVFeJnXi&#10;QtUQo/B+vhkxCO4Sx1gcPnpDMT8UezeKwQQ/eCDepJhmJN/voOScx2JQPtdy/+hdTTqj5Ez9AbDx&#10;dO4JcHDxqJcHEIMWxE7kpyxv0aJ4JwNTB54hPhwecZq4V/X7juj3wN8nUmt8P6hf1U9tL24Oio1l&#10;8EopQDGK9Y4AUFJxznknh/vvif3nCHzafNWPApvFaBcDBLhCrwf2/K8De0UxUu3LArtaluhVuXbL&#10;GDHj5Si9O+9fcPMI/LkOKwT7+wNm3DTFNc4lxF2jfgwocB0vSuOAVwy06cnARjDSBsC8RcFFw5Jg&#10;rQCGV2RASh5AzUwHnw6TjqvGJNR4ugcTw9Z+wADwYJHi+TzHrVqMx1X4k61csSxq/ROX1Br5mwhk&#10;B7ZsZgvP/WHYE6OguD+AiZeRsUmYyVw4BhFuleWZLauUJiVNuy6w9XKtlkjxpl2t87DyPPBbAUnl&#10;bwEsXBuzGhkYRWer8/vkdo1QDDNBgALEA56RdSEe4uUpwAI8zHVjK/fvgIDW9/HA1jAAEFdYFB4Q&#10;JlofLIf/iC5xsACrwXA2FjKezjVwPC2bnNroJOvfrmYkgROb1CL5l6ZPmWK9773ONhCH0PMzQkYc&#10;AjNihstDzx+NcgGg534W7sM7ZREuOSWwK2SZ7pYLd7fy9pfCV1SPXvw3ykO5sPK+LYs1OD6I4IN/&#10;4hxemjLHDNcIxWVYWi5Xd1kywLBCvf08Wa39UuYJuHAA5DMx03KwdnL/NquMzrpvBvB4C0GZdAy4&#10;if6cZ0ASnyDqmRE/2oBh73j8kwM8vuKfCubKRaQWyZ+0a+dOG3DFWaESY3l4H4IbheUhhohbCHp7&#10;3CZ/zHAxbhEjXSglSoil4torZQn+K+sRvx5wEtjjcjEhk+9wuAag4CIx7Bt3dXDxSgY2RBbDTbuh&#10;x2fAQNvx8Tf+XPOlWADpIcAd8NNsCOwBDQMBr4oZueNjOX9dnKk/oEsECffkWsAFWOPnjpKHtPko&#10;kkIBqUXyJ61bu9amnn9SOAkT98bPAqCnRslxi3x8AWCwEAANEHh3B8XjBSlWinxYKoJuYg1mBgAQ&#10;lDpuFWBAAYi4L+DkhSqAAmTUQ2Wl3iRFeziwdbzc5F0OQ+OvBLZAgfmgNwMbKyB1lMXp8T9ZqjsC&#10;W8mABCBjEALlx10j0MdK4YbFY5TEOMi/HPVpnoltjtJdS+Rp5U/L8gJmJwKpVfIfpe3fb4NrVbJ9&#10;fPeP+4R1YYj3VjHWByUGCBwLNLzbWYbF8cpEDw+QiDuk7O1+r30AhNXxkzKJLVBKenZ6cJQZtwgg&#10;Ri6hAx7f8mi7U67cIIFptEA7TvFUiqzhEqwDw8zkIT8sYKbK0qUCXEbmABcjXbifuIDcG8D6Ye5I&#10;cTPwod7ReKbeOQweuG+D/0VSKCBIrZK/iH869/78bVtyaaFwJIyAHMtDLII18iNxpGEdZI1m/lmC&#10;P1376q1ny+Vqf4UUXrENgwPDxW+LJ8vqrOKHG68HNuZFAe6ywAYqhuotIOwXKLor/uGHhA4ExFhY&#10;HYajsQyyJutk1WYCNL7B4b0N+/6NPnmwioCbmARgU2/qj4XDShEL+ak3WA62mQHIAwOQkM/fJ86A&#10;MNnQ9FHwxlqFbe6s7C3A/H0ntUz+ojFDhtjKiwuHLhaWgN4dd4rRMZSUdx+AiWOUXJZm5p8EIJRf&#10;6fMU/Ff5v8CaSoFfUZ4FUtrHBJbqAk+qev2+zwb2+M9lQZSnnixTOT5WU55+sg5PCpzbeTGKdfLK&#10;GblJq74IbI6fiwZgEoeFsSjeFST2wYpQDmCgDOKceHzkryHGyszi4MoBQuKlZOdziHnnM7ncadaj&#10;VcWCCaUJpBbKXzS4dXM3N81ZGtwtXDVAhCuHW4Zbx0gX70bo8aXUM+VStZAFWSS3qbisU3e5TnWe&#10;CqykAvd9UuCXBax35eoNlnWpqHKLySXrouPuCsK/fD6wb5W/suKZVwXQzSg1ioXyY210jwG67xAB&#10;Og0gYEUANvFQdlyoxLxYF+6VyXsYx1wDHyrPUfIe1eObj6+zxYsWRBIooDiplfIXda1cxlIJyAEO&#10;wTUTJnmXwicCjKQRq+AmEU8QX0iRt50vQMht6iErs1gB90RZEYL5qTo+oLxT/yn3RIBbIPdtiMA3&#10;WbHLiqqyKgLJ4kqBbREIByvGmijQ7SWm4R7EXTcFtlZu41DcQ8CMdWIwAYuI9WM0jjRG0ABbfNpM&#10;dtwrf11mloZ7ZgesWWUBc0DlKwvWEzoEqZXyF3V4/0XrpfhmNgG/j3tQXsDDC0WUFQvEx2gRgFx6&#10;3A0idiFOIp5hpjMxRFwB6dEZ4mY2AGUwIsZETvbJx8hXpMzbXpDbx4RP0vz1MNfjknFvAMcgBqN/&#10;uGq4XgwxZ2Uw4DjymEpn2YJ5c6KWL6BkpJbKX9TvrWucqzZeFqObADRJLtROuW/7ZXHGY1GYeYwb&#10;hcICAIJ1rAYxCaNoKDDgYWibqS7xIWGYAQAsHB+oMYSc2WRLz3KzFuiaMQILsULSPIkMCKnn4co+&#10;jjyj4s9s6vhhUasXUGak1so/xNvvEdf/IXTX3pI7JZdqkVy5wXKlOgpMc2SJOsid20QwzwRMengs&#10;EDMSiEsY6gZQWC7Oxa0O1+BywYAMFyvuZhGPAMh4mo73CGx7ZGGGyzrN9O+XAEeiS5V4nB3GIh4q&#10;zsnhGGhKpd/ZiMG9o1YvoEORWiz/UJ/Sr1sqwMBlY0sMBBiIM2R9AAvnB8jdGniXFEHx0R65eKkC&#10;kPtJCCNzDED43z3BBOtYK4a82Y8pkgMSo3oMSDAb2s+QFmNteuu6frrvIN1n5PuB7fPgwrIkDi8D&#10;vkRFP0wcdECgq6sO4TFZzEevCO8RP7+oYmBvywLfJ5f2HXUObtZD7Hx2ObVRIetX6WqbOX1K1OIF&#10;dDhSy+UPmj11gi18/KQwDkGhAQ5uFtaIQQRiIWIR3DIGFgSg+TrXX65dPyn6OKVNuDewrrqWWQDT&#10;PwtsnZR6n2KRNLl8axXTMAt6tOKjdTUC20y5lIkFI77hpWhsaHqKwLWSkbiYAn6HD3c+QeG3yioO&#10;jE3+BKQpiuV2KB91Pv//AtsVA/l8WU3qQVopxXLM4fPnssuLvzjFUhqVsC1btkQtfvyIofLJkydb&#10;ly5dbP365OsVbd261RYsOP4jg2q9/EF9apa3A1gK3uAzUICysCWNqfwE7BzjRjEbm8EB78bFFOWA&#10;rMAGgWXJ54qZdN04gWZ8aW0FnE2yGKvUq4+/PLBWFwpEh3i/MooXoDnsOi2vHNiHTCNKco7h87/8&#10;RiDzw+gJ3EFuJNYo2blDcVrjQtbro3Ns/PC+UUsfe9qzZ0+0F1KjRo3sww8/tBo1atill15qCxcu&#10;jM6E1KxZM7vuuuvs/vvvj1KOH6kV8wetW7vGxj/zy9CtwmWLvtlxkyVxj3Cv+NaF+INROHr/ZKNc&#10;uFeMgCXGJDEwoKz9/fc1WImEN/3rBazOWK4cAtCqqrIksnB91AG8cE24P53njOVp/ExgH2Bhk9wT&#10;UN16gWLAmIuZFV5X64fWofqztn379qiVjw89/PDDGVYNj++/99571rBhw+goJGLhcePG2QMPPBCl&#10;HD9SS+Yf6lmmaPiOB3cKVw0rwD6AwLUDSAAHRSItMaaByccQczwNMJEeKedCWaHZXhkpI9brT5Pr&#10;1+6VwKZKwbvJPWRlN5hjXC2fLzs8QrFNrccD+0zWFSCw3/Dp0IXjfCtZ2SKXZnTfPBP3PHxZmCfx&#10;3KF4wRc/sv7tauSJH8nfd999GUDjieVkHnzwQRs/fnyUcpAmTpxYAKDs0oR2VcLpMAw1Y3kADwMC&#10;/tNlFB2rQ6zCaFoyC8EL1sS0BD4ghU4RALckuEtj5OZNl+t3IJa2U0q9SfdcINB10D2zPJSdhBNd&#10;OMqqLTA9c7ViNFnXHbrXfoF9giwwIF+tzuJOuZrfyBpzLhnAkvGsSj+zUYO6H9dpOWvWrLF3333X&#10;8bnnnmvvvPOOlSpVKn2mN3X79NNPrXTp0knrWQCgI6DZg7vaPmIcrAUvN72bQ/yDNcKSMLLF9P5k&#10;PTLpWXG7VM5elTNeitqXoF7XzKsgK8ME0WT5I56vPD3lhqUmuodZ5LUCBK6aP56jZ73+r4Hdf3Fo&#10;ZeAZqsOH6iy+1vM1fS6wm/528Ny7xECHeb4FX5xqY0cMjFr0+BLAgO+9915nbTxQsEYVKlSwt956&#10;K0N8FP+NVgGAjoAmjx9lm98pFMYxvLdBUb3blPjNDhaIOMkfE8dksYeOM3PhUt5UfCIgZcW6bFV9&#10;eit+WoQ7meT8YTkRAHxwF2fOxznxXPzaRNb5QV+ViFoz79A999yTwYXDEv35z3921qdMmTLWqVMn&#10;GzVqlN1yyy3p+QBQwSBCNmnypIm2vroAhGsFozAACEABjnjPD2D8exbOHW5IOYFx04YotlnCoATK&#10;mXD+cOxG6ZKkH09eU/1kmztjYtSaeYcYjo67afPmzXMA8bxkyRL366yxY8dGOcx27tz5ndG540Fq&#10;2fxD08f0tR1VBCBcNwCBS4ZyABDFBIkKcySMlRks4AyQi8hoW7I8WeEBcjNxA5OdS8bENq0Vy/Xy&#10;y5dEvE6WlUEG9hmsWHIUlq13tXucq1RAOUdq2fxDQ1p/HI6gYXUShpbdBNEjjD3izNv/fnLXuryu&#10;oD4+YyGbPKhUOMCQ7FwynvxxYB1fDUfyJmh/myysGyxQJ9FC8U5/1elLxTxjZNnYHySAAvZBAvo4&#10;xYAcH8qFW1jlJzZ/zsyoJY8vYW2wKGzXrl0bpWak5cuztjYRZRzPT8zVuvmHetR9+bsfquUS88K1&#10;Y2YjeYdgVjNgxKyrAIhVSZYnGTMN6CvFW/WeDKy2mM8pGM5eKBfyrgtl0QSa5kUDe+6qcAbEWzeH&#10;deTlaYUi4QyKZOV6ntjw1gxu0vGkxo0bW/v27W3Dhg1Ws2ZN27Fjh4ttGCTw76Tefvttt0+dYd79&#10;sCUf+SHyb9682Y3kHS9S6+Yf6lft1owrEOQS8w0QVij9C9Ns8PAPwtG69HlxWeT1Ah0WBzC0lMXp&#10;/oZAcmsIoHIPBvbRPeGoW9WHQyAx4jZM93rx2sC+eETxDS+Rk5TreUj9h6JWPP705ZdfWtu2bW3f&#10;vn1u+BoQMW1nxIgRbuiaaTyPPvqoG4lLSUmxVq1aWYMGDRzo6tat62Yo9O/f381WqF27dgGAskop&#10;H52fVDlylNWrj5SbtDZxVC8LvEwu3yTeTSU5dzjeWS90zZiVgBUbKheQuW6kr1C5jOoxTM58uUly&#10;8Zh2NErn54lx8/Yw0NFS/FXGcj33blQ8asVjQwT5KHpmMdfUqVOtTZs2DjxYFbaApFKlStauXTsH&#10;rE2bNlm9evWsaNGiDjw9evRwwPr222/dcZUqVdx9yHu8SK2bf6hvpeuSKkdOMrEPMUV2LQjc/zBx&#10;SI5zW3EPcbPouLm4Y7SfwP1aHrt/uTHNplixYrZ48eIoJSNhbQAXcQ5D1LhmbJs2bWotW7a0IUOG&#10;uPlwuG3du3e3gQMHOsszc+ZMd239+vXdyBx5vvrqK2vRokVU8rEntW7+od61n0iqHDnJvUoqOD8C&#10;EMwqF9gSPyqY04x1ycSyZIUPND3ZenZtH7Vi7hEuGZakVq1aJ8yKDWrh/EN9Gr+aqz0888qY1Xwk&#10;03EGyvocidXKEjcVJz43afFjuHWSNPGKaj+0adNyd7Fg3uW88cYbzvrklcGKY0Fq4fxDE7pUSKog&#10;OcFbFFt0KxHY7iMc5eNr1KW8dE1yLsscBwlgYBSPuAbXzKezT1r3WJq3UG1ix2wBmdL7lfljrr3/&#10;IX5hQOCjjz7K9FsiBgUYCMD9yg7xM5P4y1NP3tJlRlxH7HQsSC2cf2jWkFbuPU264uQgA6DELz6z&#10;w3MVzPOFaLJzWeYu0baXuF20H58F4QcK2ov7iQFcC3EnMeDhHKDpLO4tHiXuFtiYz36tgDznV9re&#10;uHGj+9yAOOVQVoe4Bsv0+eefu6CfUTiuGT58uNtv3ry5+0COzxZ69uxpAwYMsKpVqzrA9e3b1/r0&#10;6eOGvkln1I2P7J588kmXZ/bs2W5EDreRmKlXr15u/1gNLKiF8wft2LHTun562UFlymFm4ujCI3zL&#10;j+vGpw3JzmXKXvnjrhhWhIGBAeJEFw3wwKSThy3XAzTAwznK9OCZJAZAfcU636Pxu5aTjhVz015/&#10;/fUsvcQEQAT+77//vhtp++STT9w3QAwAUA7AYkCBwQDSIUbjVq9e7SxJ9erVbf78+S4vgAVkr776&#10;qrNEDEaQzvw5PrSjbIDE8bEgtW7+oAWzJ9rs8oUzKlUO8jBZn8N+op0Jj/0w658SpDPK3kqMRWXf&#10;xy+MosWtLCNs34gBCHlg9nHlYPYBEenfirFOI8UjxKR/Le4Z2PoOha3jZ5fY8JRmtnLV6qhVs0+s&#10;SIfSothZXWQY9w0rA1BQfkbbsEgAhuFswML5Jk2a2HPPPecsEaDBunAf7rds2TIrWbKky8O7ISwQ&#10;1oayib2wUACVGdycJ++xILVu/qBli2bb9M9POqhYOc1SRN69JD13CGa2QY+E+Wvp7K1MPM2/q0H5&#10;Ue4O0TF5sSyAIJ6fcwCIfB5kcFcxcRAWJkXcXwxwhokBIVYJAHH9ODFl6H57BMiR5U+zIV3fsPFj&#10;hmUrNpo1a5ZTViZ4Zodw25YuXZo+MocLxjseZhoQrxA7AUaW0CedLUPguIhYE9w76sk+eSmPfKtW&#10;rXIxGOWQzgwF7sEMB2YoHAtSq+YP2q+G6lf69xmVKydZCjzhMNNhMuOJnwSWIhDxJ9NdDUJO/+gO&#10;i+CtDKAhzmEfFwzl9pYFZScdRffXkheQwVzbR8x1uGmDxBPEo8WLxLPFgIf7cR4wUq4HE0wZWD3K&#10;E7CXtDzJRlT+p6W0LnfIz7pRXtyj8uXLO+UtoIOklsw/1Lvi1QeVyzNKl5iWjA+Rj4EJpuC4tUmT&#10;nM8Ks2I1X4ny+cM8uXNMBQJUPd8Mp+XMVfoulBiLMUYMGACPtz64XF7pKRNFR+E5j3XByjBYAEDk&#10;kjnLRv6hYiwRoIGnibuJiaO4zxAxoON+lIVLSFncm/pglVROz3JX2rKlS74zGIA1eO2111ygfiIN&#10;T2eV1IL5hwY2fycjEFAGlMwfH4pRoLgLFONlUu45ib/mhVG4xLTsMIqr+jHpc6UANuJTgeo9uXx8&#10;Mi6r1Us8uGxgM8RbeYeEtfB1RMFRdEbkAAYuG8crxBPFAARrBaAAENfiqi0W48oNFwMyQAfQBot5&#10;HiyXH7Wj/SIQ8e5rYuXTrFvLEjZ39jhbsmiemzpz/3332sih/W3swI7Wo0U561rzGUtp9JYN69na&#10;NsuNOtFJrZd/aNrIdgdfVvoe2ivrUTBxTPtXpeAfhzOpM5xH6VBEFDqefigG5AwzTxfPEgMA0ol/&#10;2GIhAAbWQ+cOSIG7faR7x+Mlr+y4ZoAfsHANo2sABcvCKBtpWCSsFC4dbh9WDsAAHOoBuCib66gL&#10;6cRUgNLfk5G7meIFga2TNXzqjsAaP6861QxsB+0M2LgOEOv50tQegz//P+vfvk4knROT1Br5h1Yq&#10;aJxa7iehwFFSlIz4AsX0Ck6PijKR7pUxM+Z6lCs6ZkbzAFmIDYAT6xHPSxrzzvy7Gpg6JObz72m2&#10;i5eKcc2SlQWIpKzOGqDUAkJ3ATh9FgSWiPuRb6B4vhjAAALKhAHKXDGKDxg4BlDsAziez4OVwQlA&#10;5RnAADzyATLAJ6s1tkpgb94T/gPCXe9dPqwczwXgKIs4SttlTX5mK1asjCR04pFaIX9Rjybv2u6v&#10;C4XWByVjiyKjhH4fjiusZwL1REsCIOaII8Bt0XYmc9robeP5UBoUCWXGImA9AAtlAgIUHNcJAC8R&#10;bxJjJTzQUURfN+5JGX6UDGug8kbWUY/PeQDAs/BMKDcDBcQzY6PjyWLqDJgAFXUCbACF85TPMUy9&#10;GGQAXOPF1InyAI+Pp5Rnj66tWyawWk8oVuMTeeoF4ypyje+ksIrcAwDq+p26bsiADpF0TjxSK+Qv&#10;4i8tQ5v+N+wJUTZ6c6/kXlnZcuxdpjjTc/p9ADhVvFIMYHTdOsUqc7BKgAUljl8L02MvFwOQteIt&#10;4q1iFBmFB1iMhqGslO/rgvKhrFiOdWLyUxaxCmCSIh7QNYNlBVfXD6yT4rLtpKPAgAWQUC/cQiwb&#10;VgdAAVjAAVAABiAGGNQfYDKoAPiwIFgeQAVAiaNwL1XGUrVlyQcCG11aFpD2474AhE6D+vEMdBIc&#10;cz3Px3MITPsGFLYBvVpF0jnxSK2Q/2jOzKk2rd6vQqWkF/c9OVuUB4GjMACAdHp/DwBcGhTZK/Uy&#10;8W4xSiPFGqJYZBvgRDmxJDEXL50pj7JRpl3iVPEGMUq8UIzSAWzqwT1QxjXi/WKABRhg6oii43Ki&#10;lALfgIqBjdfxHtWpN5YEa0OdyUs+6kRc5C0BvFHMOe4DMKgHoKNzADz+ngwwAFwskvId0DN2kdv4&#10;QfHANvIsAG5eeM49G50KnRAuKHWgTQAh7Yy10/3WzytskydNiCRz4pFaIX/S8IHNbBdKTy9Oz+iD&#10;YoSLAswQ+56TfPSYKCS9NUroLQMKQq+OYglYgz6VC4PSAwDy04NPEaM4WJQ4GGHSUehtYsrFAnAt&#10;dULxYJQZkGI5UETOUw73xBpRb+rHs3DsxBLYCBSYMlFcYhSsDvfjHlg6nhE3DmXmuchDXbkX5xhw&#10;YNRulZh4i3twrUC3Vc9a+uXA2spdSwPcABiLBAjpdGgD7geAuY7yaCuARQfBvVTWuv6F3N+STlRS&#10;K+RP2rt3n/WvLVcOgaLo3u2iZ4bpkUlHOQEXaQTc9LD0xPHAnvNSwP0CWg9+R4XykI7C0IOjfLh5&#10;uG0ooB+gACQor7cyAAXl8tfHy18txvIBEsALKNLEKDvlYp1wBxEJ6XIL56n+47A8KCudAkoOU39A&#10;TzrnASJuJZYIYFE2ddkrPiAGSLQTQBBIxqg+rws8ywAf5XI95QBu6gpocB39IAduIu0LeLFu3gLq&#10;2dfVKwBQvqWpU4baylGFQ6VG0LgzKALKjBLgwqBo68VYJsCA0jBChiIDImIiFFHKsVFljOaYWCJu&#10;aVCwzWKuQ4E4B3M990KhPMjI6+MzLAhKh1UBJFgezgEwenkAjZIDGFxBxAGIUF7qoTwLBeK+DeVu&#10;4XYRa/E8gBSLg1WgPnQK1Jlz1AGrSX7OcQ8ApWv2DgmsUpnAaldRZ4G1oa2wWFgoOhpAwjMBIjof&#10;2oznpDPCitN2AJP7kFf51nb9gU2bduIufa9WyL90IG2/jfr6mrDXZaQIxUKp6KFRMG+J6H05RgGI&#10;B1AcztFj4+JECkY53YmhsAoABhD6gQCUCQuHG4Yicy3XcR5AwHHQAZ49YpqYGAnwesuEglIO1gHe&#10;ISaGIn7iPr6MiNfVV6wiq7eEZ+OePA+gIX4DvDw/z+zdNtIBEiABTEqfK4C9+lBgk7CqPD/tQhsA&#10;eCwTz0G5dCZYVawrIKJdYdqCY6wUYONaWdR5df9sO3edGF+fJiO1Qv6mkf3b2PqvZYXo6REyVgiB&#10;s0VJ6JkROq4PSo2SkA8FRsnIh1ICLin5bFmJ1fS2AIvzuEZxdw/GenAPLBKWg7L9OT+4AHj2iVFi&#10;gOfBg/JiZTiHZUQEgBXl57wHIT08FhQLJ2ClyYJ1bRDYPsqjvgAFS0CHQB05Jp3BAkAAYAWOA4pv&#10;msuClX0hsJ20A3UHCDwflhHrTZlcQ/sQ9wBmngnrhAWjLt698/Earp/aYEi9f53QU3zUCvmbEF73&#10;L1+w/SgCgkXAMIqHlaCnhlEE3CwUBCVDyXGVABDKgCJKCdOkdH0rBTZRx/uxNDTRTjFgQvlRbtww&#10;QMZ9AAcg5RwuGvvcD6sCKImXUFp6bBSdWMdbPs6jqPT23pWkXBQXt86JRwwYdd1qlZuifCv1DLt1&#10;/WYBkHimp+rTV8Cd0DmwFSpvt/LtFQjW6HlLCjj9iOt4XgDG8zPgwX2xulgonoN7emAwcAF4OQ9I&#10;qRPPSXth7bBaPKfafGHP02zzlm2I4oQktUL+p3Xr1tuiRqeGwkV5fa9P8EvgjtLQw/tBBCyTBxRb&#10;3B8UjHR6Z/FyKXxnxQv7USZvKXC36LVRfAAKkHB3AB+KhpvIvQAKlgTw4BoBFg8G3DmsF0pJHpSU&#10;MolDiJM8aGFcSb/POydZzVSBb6HuNUWAnS+F3yAgpEnp9+qZ16sDWCbFXi7r80nJwIrcGlincoHN&#10;UB3nqaOYq2dyrOebJ1dxpMoYpucYLQszWs8/WmmjFRsOVb3nq93WqJ77xAdksdNwFf3QOM9OWwmk&#10;Y5te7GbKn6ikVsj/hBXq3OopS8UKARBAwagXw7P0sLg3BNT08IAL4ODGoQTEHfSoKDQ9NK4g7ooU&#10;f7sUqje/EEapOQfIuJYeHEuClcGa0DPTizMwAajYpxyAiauGBYlG1pzFI86ht6eOHiCeyecHLMjP&#10;s/gBBs8Ai2cD0OTBarDVM26XklcsIbftUyk+bYHi6/67BMCNKov3PRsV5+3nuQEtnYPvdGgHtjpe&#10;pbYcr3r2UyfUQxY0Rdatu6zcWF0/UVYYN3d/10LWr90HqtOJS2qt7wdt277durd82dbPPCns8VFy&#10;AEXPjWWip/euCYwC44aQBphQVEBCbESMgnJJ+VYJHJ2kMOuID3DRAAkKCzBRTqwGI2k0Ja4eyo2V&#10;ATQADBDhMnJP7kU6ih8HBNdjtRg5o164c9EoXPo7JH8fgEJ5pAE2ttR9WWCTOwVW4lFZHDoDnh2r&#10;SKeBhQT4dCI8F/XgORlsAIhYTerFvTjHNeT3dQVkXKeO6IDK3SAAjlLHUv+tCzNdBPhEIbXK94f2&#10;7z9g3bu/ZqkIHoGjlH6wAOVBOehtPUgAGspCPpQHsKE4XItykV9Ks0fnxwpsI+UKpQEcLA6uHlN3&#10;UHLcRWImuT1blL4fsBLEY4lQXsqNxzSwtzTUBUD6ARAGG4insJqADksGaL0LivvIdZRJ/eT+perZ&#10;GlUOrNonge2kLPJxf57NDypQJ4DCNVgawM8xbYA1pTw6AOpBGwFUwEknwD7pvp0EonkpP1Oc2I9m&#10;P6FJrfH9opUrl9r08bJCuEcoB706isHIEkpI/IFiABLAgHLghnkfH4UmL0pEGSgNx2qqFVLqfii5&#10;BwCMpRPvUzm9FEsskqK1Vwyxk2tRTKyRt1C4c95iAC4/KkgAD2BQYsqj12cfkBJXEWdRP54Fq+kH&#10;HGQZlsu6lnhRsQzD73QSgINOgPO4Y9yLduA5sUgACqvIM+EaUjfuR71w68iPxaFNaCPahHqTF+DK&#10;Ym0d/BMb0LdlwQd2IrXI94v4gnJyr5MsFQsiMOz2SoJCwCiOt0goGsqCQpGPfQJ6AMc571qRRlMp&#10;zwwBcAVlc40HkBSvn6zQVkAjpdsnMAxiCRZcKXp+7kVZWD1/P+7hrZLfxtkrbTyNezEowsCB6pUi&#10;y1TipcA2464xWOFHFHlGgECHQUcAmAAkzw2IYNoCYOHCATqsHeAEMDw7nQv5/aAIZQLiQYEN//K3&#10;tnXriTvyFie1yNHTyJEj3Se/yYhfDvH/Ln4kntW/uBwNOQANPMl2oQT0ugTjUtw9UpQD3m0jjd4c&#10;JULpSffvdOhlURyUDuVC2VFCmkrn0gSGvrII9Pg7iZmkVBvlLo1gQALlw0XSvacrz2wpdlocHIAC&#10;MGGZfFo2eYXqP1lWrkyZwL5ppvJxH3HXuDf1BGQoO+BhqJot9yUOJA8AAxRYHeIqnhdLxT4gw1Wj&#10;XUinXWDaimPKEM9uXtgWL1qk+hSQWiTrxA8l1qxZEx2FxF/y+RXR448/HqUcpG7dutldd93l/i7J&#10;b4b45VBuE39qmTZVLhxxEG6Jd6FwR+j9OUahABdK4d0semzvznkAASiUkfxsKRPLoWZbJ0XuJ/cq&#10;RfFKD7lhqeSF/cCBFHmsANawYWDb6c3p9XHXiImwYFgN3DYUHvByX5QYhSeduiMe7s19tZ+qel58&#10;cWBBIEtIPu6F2wXQsQ7UERcNl9BbXfJwP+oNGGgD7kldAZR/Ps4BLM7RHrQNdfD3oH1gWal9U0+x&#10;wYO609wnPKlFsk78X5n/csWJ3wrxb68nnngiSjlId999t/uuHmIlsvPOOy/Dqsu5Qf37NbLdUrgD&#10;9PzitMTeHouDwqKU5EFRSI8s1X4UD4UiH4BiH0XCjfHHbHF31GOnSdm3EthjgejJAQsgkXLu1717&#10;4nKpzFTKpS6+Ph7gKD914H7kpRzAgPJzn5gFw5rVrx+oIwrB5NIpj/wMn3M9FgSXk3pyT/Z5Nu4F&#10;QLE8xHnck2Pug7UGOIALwPCsXMM+7h2AxLrxnALeAV3Xp9eXun8BqUUOT/v27XM/1Bs/frz7wyT7&#10;cSBkBqASJUq4P0Tyy6R+/frZ6aefnr66WG7RgAG1VLeTnLJtl5JuQ+Aok1c2CR/l2+sVUMx+KorF&#10;MXlRLphemp6b61AwFApLhgKSHyaNa7yiR9ttUsDOnQN1HFG6Z/L7eyUyeQEhyk4ef3/uzTkPvkTm&#10;WbBokXV0oAQ4gBIQYWWoFwxgOIdVwuowQwKLCfPMbDmHhfNWEWCxj/vLObmpPVrdqXbeq/ud2KTW&#10;ODzxx0d+qMffIG+66Sa3zz/C/ChMZgDih3iAiAWSWEXskksucRYrNwmwzpx2hm2WMu2XEgKOXVIi&#10;truVtlsKvEsKv1Np26SoAG2LFHVfonKibFgJ3BwUEkVEQb3yo+RsAY8HI/mxGnIBt+m63rIInTrp&#10;fiqfe6f36uwTKwFGf79kTLkoOSOHikMOZAIgrO1OyqZc3iMxcIHFAIDkIR0QkUa8BIB4LsolP3GZ&#10;tz4AFdB4AHItaTwboMI6abt9QSEbMqS2yj+xSa2RdUrmwkGJAMLKxC0U+88++6z7OV9u04EDaTZ7&#10;6qUOECjWbik4loh9AMPxVm2xOByvkcIDIJhzXin3an+fFIpy9mg/TWlpuuaAytori7BX1zmrhXVA&#10;ebkO0EXXe96uc18z7My5+HkA6ZmeHyVOcr1jpQP0fQDCW8LYeddJUHdiN9ws8nCOsqPrHRi4zoOA&#10;wQQsCumAlHPEXriADBrwTIAcYGFxARSjfNHwOaCaPewn8koG6R4nLqklsk7Tp093/zVOJID1zDPP&#10;REdmxYsXt4oVK7rfrz722GN2ww03OODltvWBpk6daLNm/9bWSolQcOfGCSgeQGzXSTlQuB1SMJQP&#10;kACqzVJQtnuURr6N6n236Dg16vlJp1cnP2DDyoVNGPLeKB/swcu1g4aGdQGE8fwZmGtReO4BGJLl&#10;AbDEV1iTxHO6XxpWJZlVAxxcC7OPNcElAyRssbAMPjBYQPmMLgJqzgM2QAngcO8AFwACdLrXhM5n&#10;2ZYTeEhbrZB1wmVL9i9l0uND1PzvmHwABjfuWAAHGjy4sU2YdrIDwmoErMcDLIACC+MtjwcTaTuk&#10;TCulLBuUj7S44pEPN5CyNkjxtio/aZwDRDDXpFuA2LX+eizHCMUnw+UqbY/uz7ntKs/tU17svlyz&#10;Q+DfSo/vLUicVd80AciXE2fq8Z10wAJzH38vgAFQPZjoCKKRQwcm2o58et70Y6yTd+0AEEAVH1gg&#10;C1vtzzZsWE/d78QjtcL3g+bOm2ZjJ/7CgWSpetUlYqyPj2+wDgALqwKoNmmLBdkoJULxsEar5ZYR&#10;G3ENgOF6XDxARF5iKfa9dWMfq8SW62COARNb7ksTH9D5EYpL5jIMrGNAtVzKSD2XYwGIMbzCiynb&#10;uWsoNUofOwenqS77xYnp6YzyR/d2TFnaUk8HHO7JeayMBwRuWmRV3KgbwGLAgJiJNCwR5SjfNj3H&#10;SLlzwzsHNqlPYANbBzYj5Uc2oH8T15meSKQWyToR60CsOJbVhmLkzv+Vn7/rM5yd04SFa9PlWpsv&#10;RcSarJOCYxmWSVHmS0EAA0oPQJao9wYggAkQoayAZ5WUx4FK6eSbp7IAF9cCPm9tfH6AikXxIGNL&#10;XspZKIXkPqSv1DFlVaoT2AIpIekoMpYGBtADZJ26pIRWajNKLbGsVmzCMDh1/Y7rp7QFeq7t2jog&#10;AAx/jrgGkMTzi/1zZEjnGAARfwFiQORnIOgZVo4OrGe7cCh+1azAxnQKbFRLuaR6ls3zVLfZqhtW&#10;i3vKyi6YdqotW7ZQZZ84pCfPOrHqF0uMsy4Ly0mMHj3aDWmz+NHChQvdei4w4GLNTJbBYOBgwoQJ&#10;blVlXsKy0nJO07jx/WzKwh/YIgl9kRQUAMyUEqBkc+SCsAVUXvFnSzlJQ9lRbqfwAtsyWQUPBACH&#10;lVgva0W5lOktF3kB0wopO3EOlsdbG5Q9DhDSSSMW6tpVPbeC8LUqa6nuP1RWiVE6LBN5Zyi+GDQs&#10;sJo1tR0kqyVA9esf2DQp7zClpwhkvXqF3LKblBiXSs8btzZ7VD/q5o9hOgVc1FSdS0/3bpzq7lw3&#10;1ckxVkhtsEttxCjiAdVzv4A0pb3ah0m0vDMCYICW/Lh4uHfT9Zxqj7Yti6uTXH1Yt52BpWFDuln3&#10;ju/ZoIEdjpmbn9OkJ886vfTSS/bCCy+490K88f/666/dYMGLL74oJZjrpu2Qp2PHjm4JcvKwChlL&#10;+bFy2Lx589zSfjlNbTrdaMPUi45fIuDI3QAgMyTkiXJB1kRAWC7hAgTcMLakzZXwveVhC6g4zz6A&#10;AzRYAEDkXEDlI2biGKVcHFkZ0v09Z+n+09Qjcx3nKJt8MBZylnpuQNOlS2DTVd+FSsOl84oNoKfK&#10;EvRmEqmOt6iM8erpR80Jgerz9ZULtQkQxMAD02FQh3iai4uUL92tVDnU2bl05InS2N+v55grMPAO&#10;ay/WEJAyuICF0jnn7pGfezMix/sn8qhdSNstt3NO/59Y5+Y32uDujWz2rLE2eVJ3G9KvofXq+pn1&#10;6vmZdev2ivVNOce2zijkLODK8Sepw/3uWqj5gfTUWSfe5WBNWKeyTJkyNnToUCtdurRL57sQtizj&#10;B3hYfYypP1ggBhIAGtYppwG0c+cu+6DsT+3Lb6WUQ6SUUmLA4ZRVAvfWZqKUkmMsFIqNa0c6YCKv&#10;BxMuF9egiORhO1IKhEXCpUPxSHfgURpxjLdugAaLBGgAGZYApQUggJG6jVQPjjUgDctEXbgf1yIO&#10;0rlPu45hmaTtVhl0DukKz3WqV7eB4cCGT4MpZ5I6jvigBtYPUJFG+fu0pc4OWOSJLNZUuW8pPfR8&#10;uHSk6zmclVIdnWUCNFP1TKrLHrWBGxJXOzg3ELCxhYmdJIMDo9ReeuYDlAPA/EAFZVM/3ksJrKkq&#10;Y+HC5HMp8zrxNFmmwYMHSwBpci1GuKHrdu3aOaszaNAgl84xC8MyoROgcEw+RuVw91g5DHcvp2jz&#10;5o32TduHbI4UcKp6/Tbq2VEelN5bhFFyiwAKICH+QPGdpdB5XDAARH6UFhABNJRwgdIBDdcCAkbi&#10;OPauHuBgy308YNjHAgIUeJwUBoBhtVBWyuE+1JG64LYhAlzGMaonVo3jnVKurxR7kM+7htxvimIo&#10;6uYVHysEEOLAwlJSl3ga9we07HNP3NQ0gRNg+mF8Bjp69wnLTtP9+XSc915uEAPwABSsD1ZHz+mA&#10;wjHgoN4ABEtEPEQcxRawkE4e9gEj8+3IxzsmAKT9VLmyC6edAADKScJ6+UGJI6Hdu3dava/+aRMl&#10;iBHq1cdL8RvKCo2StZgsxaPHBhiLJWSUmTQUknQU24FKjMJPUfpkKSd5ABd5RqucqUpDqUkHWAAV&#10;FwvgEDdNUD4Uny2WBMVFAenpAYF3zbAkpHEPwEYaeSepTBSaa6gbZWHB9ip/h96BjVU9AZxXfOqG&#10;e+jBMViKN0nx03h6didKlSUlXSNl36ryt6pODESQPmScYidZrM1SZO63XfWgTtSNsmeqnAlSfMpO&#10;wyLpudMHHQCB8lI3BwzACBhg8lAftbWzMLwzip7bDZNjvXwZ5MWqAiA9u7NUkt02xVBz5oxUvvxH&#10;eoLjQ7w3YqVlBhuySwxctMefljsxVL3YQMUIgKhl91D5UcYJEhAWAZeJcwCCfc4Pl4sCEGDcNs5h&#10;icbpHAoKYOjtfexCHqwVZWLJiLdcHKU03DgAyjHljRYIuP9AxSyAmbIBF02N9QK8Pv4AvLhWxDZY&#10;N0AKM3thsfJhvSjPKa6up5xBKhdLxjGTZmfo+b9sG1jPXrIgAl3//gLeZOUbo/rQNgINbtkoKelC&#10;PVP3lNBqAUwsD/UAsMMFxv0ql/3dKLnK5pyzTqqv7wwcOHRuL4Bgn7qwzzOyxRqRDnhw6zgGkBxj&#10;xbA65GWf+6jsTbSDYqX8SHqC40fERm+//babsZBVwj2s0/Iq6z6xkPWWDz5EAkGpULxGcuGIV2CO&#10;AcR0AQLXDBABNgCCEpMHIJHOeQ8CrICPibxSMzSOshM/ESNhfQAUjEUBOFgTAEJe4hIYYJCH8rgO&#10;ZSQNBaYMhrD9vVBQXCtnBVWHRWLSsELx4WfqSDzlj7Ei5KEMFB5rQh6slY+/qBP3Wa36MYI3Te02&#10;bLysnMDWSaDr1k3PgVXQ9bhvXMdUJuoKeLepvjtVV2dBdE+eIw2wUAdd40blmAXBMaDQvdzInOqR&#10;DhQ6Aa4HUNRf7e6u1b12q/yBA3N/mldukJ7g+BLD20z9ycritTt3brcmrV60Xgo8AY/nIXI/2Lbg&#10;N00CRV/52SjVYAkVcJEGaOjN2eKaYYkAFCDD1ZsroXvrhQJibQANw+GAbIyuw6KQByXHbeK+5KFc&#10;wMZ57gnosHa4dsQ3HgiUg/Jh0frPCq8hNsGCUifiEe47SOeGjtB1Eg9lTlMdAAZxEPem3n7QAeY8&#10;z89zcAyQiG8ApM9D2YCKcjhep3oR5zHg4uMg0rkn92G4HyABUMDklF9AROl348IBEtXfMdYluo+L&#10;d/yMcj2ni5UAjC+D+wMcgOXL1Lnx4xvp+vxHqv3xJ+bYlS1bVoqW+ctZzlWoe5l1GRvYACkcCtN1&#10;SmCd1dP1k8Bwmarzkk/b/jrfTyAaLAUfjvJLwbE2KB5ggjnmPOccaCTQQToGFMRHAAX3jXOAgTQA&#10;wXX09g5cYuIhYiksG/fFstBr03uTRl1RegJ59gEsZfVVnRn4QGGxfjNUFkADVNSr/5DQ7eLZKBdX&#10;j9E0rB3H1A3xcS/ATb3iloqXyNzXu48AmYETrFEcWMRAxHlYRYDkrZgHmh+0IN1fAwMuXFH3IhXQ&#10;wIBKHYEDD4AhL9YnuvaArkkvg/zk0/VpuwvZ5MntlJ7/iKfJE8TL2cqVK0dH36XxE4Zb1c6FrdHg&#10;wLpIsbor/vEWqIeCXxTy0wZyUWSdPKBIBzQcs2VEDiUeRpoAhqVC8VBI8nMOAGJFPOBggIACExeh&#10;lICGNJR4rMqkJyc/ys957oel45iXrwCCnp59wILSUwZgRZmxYDwHSk+5WB1A5l6mRs8J6AEYIpui&#10;PD4Ogon1uM4PUABe6sB1C1UOaVgY6kAezgOMOCjYB4CAiLKpI6D3bhwz0n1+8m2KWR2XjiVRO+wQ&#10;KLBggM6dB9Qqj7pTrgemc/sAnJ49Ve26cE7BKNxRE/9NYOg7kbA+9dtcYa0VGLccJR4p/31CaH26&#10;KGAGKB2UVq/jQVDBvcQAAIAADK9UfQScPtpyzDkUnJgIhXZumLYo+ggpLb021si5cRI2AMFSeTeN&#10;vCg74MMiAWQUmuu5F1sPWgBHGlYKMAEK3DlG5EjnevJQP+pNHNW+a3g/XD4UGcBhAXH1cNMQIddx&#10;Pdd6kAEo1zGIAXIo6oPMPbE6AIQtyk3ZDjhKA0iUzzmA5N9JwYCQvOlggGXpABLleXeQ8wCJLV8G&#10;u7iJawCfwOzcOF23WfIbObKzrsl/pCfIOwRQeOE6ZMiQKCVM69y9rrUfWchaCTztFPzCrUcH9rW4&#10;vYCUIgF81kRWSWD6cqi2cu2wUN205RxgQcFgQANjfcjDPiBAaVFSFA5rhEUhHfAAKjesLaUklgEQ&#10;AI5RMs5zzo/kcS35GLLmfgCQe1E2+6QBIEDAPYlbeCdEOhYCRQY8WCUGCzql6JysKtfvlAJiOagb&#10;+RlWR1lxMznmnt5KEMPgcgJgAE0sQzouYyj2kFF4BxAxI3N7VB5pHgi4foAKYHqA4LoBCkDEfEDA&#10;hlUiH/dNB504/V5YR4CsvG4YnDSARJqeacL4X9jQod8qPX8RT5KniM8g3nvvvfQ5c8tXLLDyLX7g&#10;QNNALs1XCq4BT7PhoSVqr/TGPQOr1V5gESAAGVYJcGCxABEWqqeYLYoGo+hYHFw+7+qR5s4JIIAH&#10;peUYJcTaoLhYIdJQSj+yh3UDWB5QAIw8AIfYinKxXICOdHp/QEQ+lI0RMtIBBJaD6ygfhW3VSflU&#10;D+qKEqPQnCc/LiUixCJQVnwQgeu9xYUZQOBalD0U+0FG0QEmI4YADfeM2AmL5kYbBWyAA2C8pSIf&#10;FtKDB0Bx30R29wC8uHiAiH1AI6C5ETlfD5W5dOkPbcyYbjrOP0Tt8xzxWXaxYsVs9erV9uW3JR1w&#10;ekrRvxwWgqjugMBaCDzEQx8q7vmiTWDfjgvzABhcOyyPB89XTNpUGorEMUDDcgE09rnOAwnw4IYB&#10;HhQVJWROHQDinLdgDoACD0E9YMOlw2XiHIrNwAIgIY37opS4XbhyKDLpAA+rRTmAkx4cRaWMoTpG&#10;AVt1D6yjOgxvgXD9uCdlck8UmfI4BtAeIFzrLV6cqauPlTxTBgMUWDyG4gETIOcdF8BnhJJOxLl1&#10;ykt+6olbx3XMH8Qq+ZkU3NuP5jmXjdE49pWGVdsPmOR2pg80wHo2hrb7tL1Wx/mHqH2epM2bN9vz&#10;zxe1Yp/+yWr2DaysYoEafWRthoQgqto7sFK1A6vTI7CmAlZbAQhrhAVqojxsiZPajA0tUXNZLkAH&#10;qLoKOFg05+qJARcAImbiPFYF8KCQKDrMMQrvrI6UGXeJgQUUH+uA9aHXZ9i7j4CIe+YVlvOAijRG&#10;wbBSnAMouDzEQhxThld64irE02OgniMCEJYC5Z0tS8O1lOsHN7gGpj5YCGIPlB0rQvlYKJ6Le1MG&#10;YEDhUXLAsF4g5P68ryIuA5QADQtJnXhntVYAAwBcA2gAmStLaR4cbL3r5lw/gEK8o7IBG1Y0DRcO&#10;oGOJnAoe5JUzCtugQW2c654fiFrnSWJ6e/0vK9l/7jrJqvUKwVNdjAtXq19gFTvL+jQMgYFLB3ia&#10;CUiNZZXqS+m+EWiwUFzXUIDrODEEGZbqW4EKqwS4AForActbKM8ACYVH8VBetnVaBfbfW8S3BnbF&#10;tbJguofPT54qTQO77qbAbr4zsJfeDt0x3CpiKMoCfN61ApAMXaPU/nqCfQ8m4ijA1bSLLKrqyTHi&#10;AhBYAywgIKCnx80CqFxHucRXKLkfUMAdIx0LSl0ABGChLEYLqQdA4RgwACisEUACIAAJ1436AWzc&#10;NY6xQLioWB/2ARDxnJtpof2NqscO3cuNxKkeqQJOGtZI7cA9DohDFRQDJj0XQFuytJClpFTMFyCi&#10;9nmSWrWvZe+3KGzFqwd2yxOBVZPF+UzKVEkWp4GAUepLKazcG0DVQICpJ7cOSwRjab4WMAAKQMJV&#10;AxCAh4EHysJK4cbh7pGH81ggXDofK73yvnp/lcP7prYCaDuV20PnAcOTxQSSUmE+8ndQ2edfqHsM&#10;1XmlXXKVgCur6ZUa8PgYyDNxE1ssGwoL4HDnyIsFwAWsq9gOC0TsxdA3Cu9B594jSZlRaK4hDWvJ&#10;YATKTDrul3f5MmP/booBAT8QgBVbqnKwJoDRWyMAQvm4d7h6jABST+oP45JSBvtYLMrxrhrlMxOc&#10;H7MkDma4eEjgIS/Wc8OGk6xz55K2e3fu/kfwaIna50mq27yUfSHLA2heLCf+KLCPOwRWrlsImi+0&#10;ffrjwErUk8UReCqlhCDC4gAQLEud/qHLR37SsEwcY5m81WIL4LBQzrUTELBMgOrWIjqvvLiCWCjS&#10;GYzAdXrxjcDeqXAQdM1U/j8uDwcv4PueUt0+Cy0Lyo0FS1dYen31tgCLY9wulBSrwDFK76YFqbeu&#10;q2cGxFgY0nwZXMvsBcrh/RFWjXTAzfXOOglAKDnp8fvHGfDyrgiAYMkAG+ClLlgu6gqw2ec8lsPH&#10;SFgd8pEGqLBQPIcfZCBeA1weJFi3bTqXPriQyJGlckz54q5dH3UxcV4lapvniMmi79X8t1UQKKoI&#10;RJ+rJ7/05sB++Tu5bbI8X/QMgVVDsVGZ1rIE5QMrXjmw95rJvVMa1zQSUHDviJ/qRNaJuAerxJYR&#10;PNy4+nLviJEAHEPguIuvlw2s6IeBXXhFYC/LCr0s8DYQYNvqWqxN7XaqjywMw+YMQGDhGqo+V8l9&#10;Q4EB2cNFAyv2wUFF9QMV/ph8futfvuJeeRcM4JHWRYBuqedHGX08464To9Aoto9TfNkwioubBZMP&#10;hSb+8e+7yMO9GAGkTFxNQADYuZapSsRWWEmsDMAinX0YVxQAeUBxrfv5iuqJ64dFY5CDc1hDH5Px&#10;HNSJNAckLJS2/sWrdzs9mPbtK2Tdu7+EWuRJopZ5jlp1rGHvfB3Y+20D+4RYR73wbc8H9tNfBfa/&#10;L8JjGHcOBkjl5M69KwC9XU3gahNaI9wyXDbARHzURkBh20LAAmTkqaDrGBL3AOJcPYGhpsq/5jaV&#10;V1uWppFAqPwApWyLwC64LLDKAhEWDFAw4ldV1/zlH2FZWKXbHpDFrBPGXbz8Bay4V3Elh1FeZkX4&#10;YxQX1yye5xt1JAME9ObaevcNBgiM7tHro6zxawAfL4JRZM6j6IDEfTslYHAtx4APC8N7JwDMvfk0&#10;BLBxL94xYeEAL9YGKwPgARDgwE3EXcOl4xwuH2DiHrh7AIPzWDgARznso3pcG6pgCCgsFJbNjeIp&#10;rzun7YA+v8/w16e8RNQyT1HbTs3stQan2ssCQ2n5/x4sjnUMWBiR+1TAwgqRXlkgwl3DYmGt3q97&#10;0HVjyJttFVktAMMgA0AhDWsEYABZ7X6hkjNIgcuGVbr9IZ3XNaTh2pWsGtifz9E9a8ra6R6VvxGA&#10;Owb2+MvhaN4V1wX2lCxWqcaBnat4qKbuSToK7V/m4iYCKty+uML7PD7+8owLRY/OfLeWesYqAnAN&#10;Wd3eAh1AxUqgzACA4/i1MBYOkOL+YXE4ZgACoKDYxFaM5AE0ht4BDgMDWDQ/94+Z5t69ox7khQEU&#10;ZWCZGDggDxYGC0o6YMLasA9QAZyLgwQUYiAskmfycR5LSQzmwblH20VzfmyLF+fN1SDyBIAYsh45&#10;Zpi9X+0he65OIXteClhCFqikFPR99fRP1Y+BKMYfS3kBDPtsP9IxoCqunr/stwctFC4fMRJxkHcJ&#10;sTxlo3iKdCyHt07ESADqnerKr3yAkfOlqgT2/FuBPVRMoHktsA90/kvle6S48gvYLWQlnlT6Iy/I&#10;ZdQ9AQuDGbiPWEO23J+4K1HRAZR/keuZWApAMUqGMvt04rKGrdTrC1goH702AwHevUtkrBMKijXA&#10;GgEERvKwUoAPMABSH9NwnvgLa8E5ht55B0VsNVb3Qbn9R4VczzVYs2URgHALuR/1whoBXkDFOf+e&#10;ih9WUnfqwzF1o1zuBbgAEumAbcPmwjZjxihUJc/RcQEQw5Nz5s+wTr2a2JsV77b7P/2p3VGukD0p&#10;oDwn8PxPcc4rX0lZtf+mgPR0Qymz3LL3BCYAxT6gKSUXr0wMUAwwAA7ioBcVFwECLJNnBhsYAvcA&#10;QqEZwQMgdaM87DeRhULJsVQofEMpLAMIjNxhjYitsGhYw46yVig/ebBwDFRwHlACHtIph7iL2Mgr&#10;NW7ft7JEAMsdJ1gkXEMmqjIqF0+HO03UdapPiu5Pz48bx2BAYj7iKEbScK14j4OyY1nclCO5k7iO&#10;WCKmIQEUgIOSr5LFQPn9OyHAUl0W95Y7ZGX/qzZQ+2NtmInA9B8GIeo1D+xGubw3KU9/xZfUC8tG&#10;TIVVIzbygwe4k4CHMgAtcQ9b7gPAyAeA9rEfWaJ+/T4PlSeP0TEH0LRZE+yNSvfboxV+YPcpXnmg&#10;RmCPSThYmSJyjZ5uEO5jgYo2EYDkrgCmJ+qF5wFUKVkXwPNS0/9n7zzAriiuP7xgS9GYxH+MiV0T&#10;W4y9EcUudrH33hBERSyAiPSiKE2KIEpRpPeP3nvvIoqogPQmTTqc/++dew9Zvlzw+1Ca7DzPeXbv&#10;7rSd3TnvnDOze1P7pdIdiM5USZ2I/UfKiUjtU8M9qIQtBYUY5lVXp6CTscXJQMdjGEcHoVNVURy2&#10;dCSGWxzHS1c73cnY8hBDK8hEHpSL5w5ngQ/D4mvw6BB0ILx5kIl8sLvY9zgI1MG2QjDg3VMXFx5+&#10;OsenqmdHxcO2aqV64K2Lx2O4BiV4APGsYZNg0/BAY+9g47ClHEhBZ2G49bUe/HZqO4ZS0IN0w1UO&#10;XwsapA5/8j9FJ+wpqKN0X6ujX5hP+aqzdJCCuva6FEnIi87qbnE6Bp2HNHRQOiB14zidnGN+nuHf&#10;XG3dmdCz50VB8e5tYbd2oFWrV9nD5c+0h9RJrq8a2XVVIrtXw62bNTS6q1Zkd0voFE+IPI/JcKdz&#10;0JGwh6DTM9q+rGEdthEdqbC03iOiUzF1MjqN0wlSPanOWYmOowehimjDUI7OhDDUK5PuXLi975fd&#10;UklxKirPMqIf9MC1TcdgEvaRMnrY1YmYM4JEdDBsKwjDg4pz4bFSkRVVHRkSkm9DdT7oA42IV6i8&#10;6qX6Uh6dhw4Sf9ghka+miJMqkzAkwy2Nh+5t5YlXsLYUSiW1W5tsnYgOCJ3cy4cDALKxkgL7B8HO&#10;ohOxMoEHfa4odef9KULgcWO4B6kgCp3pzLMUV53NVzK8o/tWQm1Ex4Q8F1ys8kRmhnbkAX0Y0vG4&#10;sRohUE3neEWCY3QWOhNx2Oc89XCPHB1s5sy8NnXqFzxGe1XYbR1o/Yb1Vrzi43Z5kQNC5/EOdIse&#10;9JvUge4QXehAj6pDMHR7TtR5Wp2JzvOCxvt0kidFJDoW5zheXJ0FQtGxXlVne10PER2IDvayjt+n&#10;h9qHdxCorDoUNKJDBbtInYrOcuV9Sq/O86Qe8jtkwzzztvJRffC43VtED4Q06ssq81F1tHteVCdR&#10;+vx3qVOo7g8VV0evrvpVUEdMT642U+d59FVdR2kNd9TRHlAeF16roZyIl91JgEA/6tM5G43iAsHo&#10;YMTxYV92gTi1dP2ZzvFw43BgPomOQIdx+jBMxPP2uQjSXQqjmdrrsmtESymQtiIK9hfDP9K/pfv2&#10;2DOphx3CsH3+FbWrjjOcwxt32RUaFkrZcJ4lP9BoWbqzYVfxLYnUo5dKz9wQQzZsHzpP6HiiDzSi&#10;E2Efse3S5YGw2HhvCrutA8345ms779qTLV/xA62AOs6VFVMd5zYZ4nSAG/XQXls5jxWolNdu0j6/&#10;6UC36uGEWAz1CiouQmeh8zwn7QuRoBTH6Dx0NM6xLazO9rTSMdyDOnQgH+Ix3KspGkCTmx7Ww/+G&#10;to+rLG1v0O8H9VDc9YI0u+Lfrf0KquOlt6veD6pjqP73FBJdRJh7i6WOFywq20od7nV1qndVl5fU&#10;GfNfH9lT6kgY/S+W1XAPu0idhWEcHj8oSPktRLX4HJELJKLDsfWXAFkVwbCRoWL2+EhlKZ/sx6AQ&#10;Dgaoxct/uLJZHAuV8LLRqehII9Q531X6N9T254gi5TU6qKi276v0dLqGauebb1VHUofCTsKeYh6q&#10;tNqjiBQH7mmGYRdcJOqpnngGGUJiS7GFZJynM9JR6CB0IDrI1uGbOg/5cAw7iY7DcYjEdxmyskrs&#10;VUO53dKBmEku+Mo5ll92Sf6X/2APV7jMCrx2nOV7+k9W7+PqVqrmU3bdM8fabfdeafc/cZs9Wv2o&#10;0GGQW9SBHpT9U7RZariGXXS/bKaiolIRPbB0Igj1qDrLUxp+3V9JJCGNbipx7xAFoAudik5TWh2J&#10;oR5Cx+IhvvnJlG30sCjC6oY71HEe04P/kh6gG6Vt86mDvKq87xRJXlQHqaY8rn1UHb+y8oFCotZT&#10;KucRpblenZA87lLHuvhGHVOedygdnYyJXuqAcwPnA+5yp0n2DoSTARsJOwuBUPzmHHbSdjuQrtnz&#10;otMw3KNzYDcx98PKBX8lg06EHeQ2FQY/dk2WSFfgjhTR6Fx4+F6RQrjgUnUa5TlN6QcqTTspoIYi&#10;+xB1vHPUacboXAspnCsKpOmmeAjDPoZyrEbHFoNAdBz3wnEeO4l5IDxxbrfxeLrjwe24ufPy2viJ&#10;fcNztTeE3dKBWFnQqMX71qZTS/viiy/CQlG+jbwg9ofFc+bMsWdfetz+76g/2k2FT7OCFX5nBTQs&#10;uEGdjiEdneEmUevMWw6wxyudYjeU1DlpvYf0gD6r4dX96mRPKt7VGmIVF5XueEudqJo6mTrYnaJK&#10;SQ3rsKnoeAz7IJY7H15T5wpDP3Wq15U2/73KQ52TuaYqsmdwUWPXlFXHqa5hH+7ut9XhsK9eV7rq&#10;erjpFK1HihCiC/bTexqukS68QStiNNawjolcHA08vDycCPvQCO8g81I4K+hYeP+wn+gooTMpz/Ca&#10;RjZvXXZ5T9fm+YZOow6CjcNvOgmuciZYecAhkM8N4YjAG0cn66ZyyqjtIRbflOih37feLUUjue8h&#10;7at9mommL72ptlPHohO+r3a+5ma1uwjdQjYeHY+Ois1Fp2WyFocCr9XTSekkdBacFBCRoR7U4Rt9&#10;DOfwxkEiOplpHy+dzxH16ntOrr7ktCvDbulAOQ3MNtevXz98PnjE6KGi1DH2zwIH2rNvXGWPv3G1&#10;PVv8Ibv++uut4L3X2JWP/MEuuO1oK1j8ELut8NGW/75D7JrH81jJpv+ULfS3YCPdLULcps5TWPRg&#10;OAjFGPLRWehA2FJ0IIZ3OBGwnUqqE72qTsZxn8hlvghbifkhbCji467GFY6HDm8e8cLKb8WBZnQ+&#10;bCw6Bh3uPaUnHnnQYaqp0/HbHRJQBQdFcDCoA+GYyGQvZRI6lcetICXidKLDxFcu0CHoVDzcdCDO&#10;0WEYanmH5nsQkAsaEYdOxZAL7x2dCXrggMC5QDroFmwrpeM9KjoLxyAPthNDNehDh4E0lBk+YqIh&#10;Gx2IjsXrGXQUOgyTuHQUyEPaDeo4TiLmhHAyLJGd1at36dRDs4fDXtWBsoeBgwZY1bpvWosWLaxX&#10;r17h3+74oP2bFV+3iwqcYP955M927o1/tH+ceqwdf1ke++vpeezZdw7XEO/QMMyDOnjq6DwM9xi2&#10;BdtIx+gczC9BN/YZ2nGONN5xiI9jgn0EdzdeMrYMxXCTM7Sic9VVh2KffOhgnobfvu9ChwzODHUe&#10;SMMcUXwIRwfY3hAtkxCXl+7wxJWWjejHeVizzw/RSSAPQkdBnEQInQu7yOdvhmsbPHXap3MwScpD&#10;T+eiU9G5WMHgC1s5jq1DB4MuUIf5JWwbjrHvHQRnAZ0E+tA5fCKV8zgW3D5iFQNDPeiDPcVQb8TY&#10;0/aKldp7dQciQCU+wMi3tgcO6W9nXnqinXDhYXbONX+28+/5jf3p+IPs0nv+ZIcfeZCddmfKU8d8&#10;Ec4HbCM6AXNLt8lWgTy4v6+RncQ5HmbsJjoO9hC/IReudFzh/sBDEV+TxzbeQVzoUFDJOxL2Cm5w&#10;Jl4ZtkGZ5nrIIQtDNR56p4YP2aAXNhH5MCQkDsNB0sQ7GPHpyJCMeaTOGmIVFmnrqOMz3EP8/SYe&#10;aMhDWQhDRLa9JK+J0HQeOh7Oh5pqm8HqcHQciOFbOhC2FB0DodNwDidCA6X5StuP1IZVaok6Ko9V&#10;B3QuOgydi68I4YSg80Ejt3/YxysHgZwwHKMjIRzDeUB8HAnQx71y85Sud98m6adkz4W9vgPFAx+m&#10;v/rhM+2BkvlFnoPt31f+yS6783Q74/pD7P+Oi+ykS39jN758eFgCdLnG5nj6cHszdLtR9hC0gQh0&#10;smv18NCZvANgF9HZ2Gceio7lJMLRgHhcF2wg73jZhfh4/FiFwBu0rMFj6xO0UIvOyGoGTxNsLlGp&#10;XHr4x5wSXjsfQvI5L4ZrDPNYOUEHpXNjg738tspSx8NOouMQj32cFd7xGCayxo/9Jkp/6lnqgDr/&#10;GE4T2Y7vqw0+VZ6lqqgsbeuoHcqKaIPU2Rqrfv2VXyfVv7rIXV9DYDrKG7KDXpe9OUIdv7j2q9RW&#10;h1R791bcGlJELWQ7dpHyaKJ2gkJ0PggCdbBr6IRMnNJRcIPjKGCfzuLCKgq8dAhxQqdTuoEjDrPR&#10;Y7LST8eeCftUB+rdr5ed9/BhdsIVee3oUw+z08470o4544922vnH2BV3H24X3PQHu+7ZU+2uWgeE&#10;YRod6IoKKSIxjGPC9nndXB5WXOfX6kHBBc6wjfN0HOJCJzoGHj4fwrEagjyJ6w88Qifg1QgeapYI&#10;ZR+yZRrCuXCONLxuAVUgB2TBTc3wENLRkehYxGclBZ2QDsVvHBt0uGdFW9bsQTA6GRRDIA308g4E&#10;fbCzsI14/aJISSkXHCxql4eYw3pV16Lrq6BOU1ttUEtt1FRlvS2Cl1Q7MifUQO1R6JWU4Y+t84TS&#10;3feUOozqX/h1dSQRrJTi9lJZ1USkh5+WIqkrpaB2/RYaaaiHLQRhGKqxAgLbhyEbnQcyYR+lHs0U&#10;eZic5ZVz4oZ3juhUitO9xwk2fFTSgXIc8Ob16tfD/nTswXbCVXkt37Vn2NkXn25nXnKyPVroHrv5&#10;mZPtrLsPseuq5E25vNUh6EDQxodvePawh6ALQ7Ub8NTpN8M8OsyVis8+HQcisVICgrFP58G2Yq2e&#10;0yl0BAnEoUPgnGBI+Lzy9PPhYdeDyPkg+k3HwQERH5r5Pg86wzhff4e95Pk4udjHiYE99oaurZA6&#10;EV47KAN56JDkQ0dilTaucDonZEJY1V1d13X1LXr41dGeU+d5roSOSVFU0vU3EMULF9c1i+RdRZ0H&#10;n9W1lRWBRMWSUkysTMBp8LTisITn9TJSOuVEBR17WfGqqZ1qqT2fLqohpBRMIRFuUnp4B0WgEXYT&#10;NGGI5p0JG4lVCZAHT5wP3RjaMRwk7tBhJ2lIX86WL/8h/WTsubBPdSACLvCmzZraE6/fZnfcc5v9&#10;O9/Jdv51J1u+xw/Rg/87u/29w0OnuUdDCYZyrG7gN+vt6AAch0x0khL6TQe5WjYRJKLT0PGYU2JF&#10;BB3uFXWIO2qkJnZ9iFdYDx/r9egoDAv9eFzosGzJE5pBC4ZbEIROQAdiiMaiVUgBxVg2xAOPXePu&#10;boRXKeigdEI6CZ488g5r/OisUgKF1YHKKU+IQx50HpwTUI08KAO7yCdnu0IoSWfFwxPHFuF4N0ld&#10;5VtObYVLG3ump47xL3kDZE911z5OBhwUfGAF58Hor9Wh1DGhy/DpSiObaYDKGaq8+0kxDFG80DnW&#10;pjoCjgFc1jgSwjBNnYpOxHE6Euk5huD5Q6DTQsUfN65j+mnY82Gf60As5ajc8HW774189vdT/miX&#10;PfJnu7P8KeoUB1rB9w7Ww/6X0EEQOgNDMzoQwjCM4RmrH67SeeaWIAmrG6CUOxbYsjaPleF0BDrI&#10;zXpAsaMgC/NHkIQhHZO9dLDsxHGBNnQe3+fdJYZmcZsKdzZOBjoVdg0SH3ohEAXhOHNLrPwmLzrX&#10;o9L+DCGxrbyzsGIBB4R3RMhEx4Q+Tjq8bp4/QufyMrrgGVSHYt4IR4N77/iQPenx1kETVkjgUKBz&#10;cAyq4L7GecEbqjgfGLaxVAhbB88cqxgYiuFUYBU4x+g0uLdxPGDzsAwIAuGVwyZimIfHbpjqMGbs&#10;fz+8uafDPteBmIB9q0oJOy3//9nJ/zrWjj/vMDv3qpPs/jf+Y4/WPzN0lGvUGbzTQAjvRKy/40Fn&#10;yMZQDarQeZgPukV2wHU6D3V8dQOdhs4BpehE5MPyI9IUkn3Aww/VmLjFtoJ4DPfIn6Gcd5CcCJ2L&#10;LZ2LJUfYNhCEj5jEH3IEwkAWiPUu80mqA7YSZKIDMITDg8fELU4IhnB4/kjDcToR+YSV4cqLfY55&#10;J2UfVzaTq2x9GRBzSGyxfehMzAPRYeggOAMgEvuscIAgeOzoXByjI9FZgvdOnQT3NisT6BjYODgU&#10;8PiFOSJ1LhagLpSwVCj1mKbOQ7LefT8Nz8LeEPa5DkRgFrp8xXJ28rUizkM32L/OOdWueesPVqz5&#10;tVs7jgskYtjG+jp+0yHoJHQeOhGdDYFGV2sLmXh1ArrQKbCRoBPpWQ7Eagao43kxMUsn8lUNxKE8&#10;0hHPO5KTzDvMjoTOE2wdUQrHAbYQQz9oQ6ehM3wk24iPSr6oDv2RjuFA4OHnfSaGeayv4zdp6XB0&#10;Ehaj8hoGwzt+kw+dy4eRdDzo469h8EVUOgUdyF9Hh1p0KoZ9uLd9n7khiMLQjo7F6gcoBJUYAjJU&#10;w3MGUaAM+5yng9Bp6FDM8UA1d2fTCVm1wDCORxV7iDQtOuw930jYJzsQc0NPvfCQFXjsLDvyr3+x&#10;E8/8q93ywrl257sn2d01jwsP93VVtu1IUAMCsU9nuFsPOcfoYHQaOhEPPfYQHYvjOAzoGLi9Scc5&#10;HAg85JCN3zglfOgXF4aGDAGvV56hA+tB984Zn5zdnjDE46U9dzxAJjoPw7KKImFp2WkNcQ+rszB0&#10;4x0lXOR0EDoE81DME0EZOgadAieCD+OI1yEdl47FEI8OyivoPsSLvyELcegMEIgOxSQtnYoOQzyW&#10;DNFR6HCQiolXOhhDPGwkaITN4x0LCkEl3nLFPc38Dl44OhZ2EsM1OiWEctc2Wzpn38E10k/Cng/7&#10;ZAciMJQrX76cnXLGSXbJHSfYmeeeZv/M92e7+MnD7b63zwgPa7wDITzM8eN0mHhHYx/aQCc/xntI&#10;UOQeDeNCx5LgQKBjMVy7V50MBwXDPn5n7wikpSMxTCQernNox/wUnQwnBc4IXNV0lHjauJ3EPt63&#10;curA1dQBedh5zwia0AmYeMUuYsiGQ4LOhDuczoEHjjgM16ARnQTbCEK11HmWDtGBoA8djnMM9bzz&#10;IJCHToMtxG86SlihoA7B2jooRGeCSHQQfrPvBGL5Dx2CjsXE6hAdJ7175aDPdA3x6FR45iATdhXD&#10;OyjEPw2y5Q3bgUMes5GjGtmwEY1s4OCPbeHCRemnYveHfbYDEfi7x9Ou+D8767q/2z/PONH+ffdv&#10;7bS7Ijs+/wF2RYYOROfJ3rHi9hKdgy0dCQeEH6ejMbEKPeLHmHx1dzdEIu/bRTVsoHhHiAtxScOQ&#10;Du8c+3Q+zrEOL95p4sJKBT6q8rxIRoeAME3UQRiy0ZnoIHx9yD/XhdA5oBO2EB4/1uTR4egcdCQ6&#10;EBOrDPPoQHQMyETHZGgHuTgGfeg8bOlIbPm4CDYMnYNOguOAzkEn4jcdjfVwpIdYLAnqOekAa/jZ&#10;3619t+LWS3ZMrcaXhj+JJg86DaTi9XQWoLJl2IfbGvqwJg/bKrwBm7alAqmW5bFWrQqln4jdH/bp&#10;DoQtdPuDN9qVN15sR1+U106/6VA79tzD7ISrIsv/VmTnPvvfB35HwoPvnQfB9X3bu9t2KOIw7MOh&#10;wG+PyzCQToAw1GNYx3EIgx21PWcCnSV0HjyDssnodHSuCrim0/M82YXV4s+rXnQm5n/4ph2UwV6i&#10;gzBnxD7DOn/zFY8ddAov7WWlOod7+Hy+iCFdcExoyzAPe4jfCEM+vHMM66AOQzU6EJThG3MQiOPe&#10;aSAIZOE3ZfSd8Htr3vp0y+pV26Z9OdZWrFiZvntmrdq+GKjE98RxNPDxFH7TmdjScRjSQSjO46mb&#10;vyyvfT4nbyBX557/sD79PrT58+ekc9z9YZ/uQOvXr7cePbvbnXffbsec91s796k89vcL89gVLx1h&#10;/yr4e8v31P9tfdBzI9CF4R7DOT+Ghw5a4a3DDmLFAvYPttJ96lSsbMCBAFnofAzV6GikwZng80L/&#10;0ykkvGLBsA43NgTC3sk+nENKq8MVVt44F3CNE5eOA21wNjDP5EuHGM5hM/EaBJShM7FOj4+oQBk6&#10;CSQK3jl1HP8NiRA6Dx2AjoP3zpcRcSx0DNk52D50FjpN6DDqQG0HHmR1m//bmrQqaq07vGcTJowP&#10;c3fZQ78BnW3guAMD2SAUnj06I3SBPLi5l4swdBw60yCV1aTVmda1a23r2KmwtWzzsE2dOjGd254L&#10;+3QH6tatm13x5An2aqPb7cLCB9nJF/3Z/nTsQfa3sw6y0+6O7J9X/84uL7dt5/g5Qmdhy0t+dAom&#10;Y3kVHVLdqgebIR7vJvGwQxOGfW5PkQaPHS5vpxIUCls6Ru0DrXDNwwNZ3FuX3Qa6/82UreTOBY7T&#10;6ZhHooNAI7ZQheEanjkoxZCPoRxDPehER4M02Ed0hrD8R6TBNoJYdCro5K+YQyF+48DAGeHfusvi&#10;WJcDrFX3s6x1j/usactX7Ztvcvb9tp69suxb0YWhIB2ITujvDmHrMFRj+IZnr0mPA+3T1qVsw4aN&#10;6dR7T9inO1Dnzp3spvJ/tate/KudfOVv7a9nRXbEqZEde2lkZz6Q1855ctsO8EsKQzUmZlnBwKQr&#10;xyAXrm2Gcv7g02lY1QCNOE9HolNBMToTcd5u9IR99dVX1uCTMlvTvdE2rxV67zdhn3VxbF/4II/d&#10;XiyvvZZOh9CRyqhTVWl7kBWp9ncr+8ERVlPx3/zoQKv04VFWqdkhobPw30rMK1Vrd5AVrvaX0Anp&#10;KE4U7yh0sOBwSHce0rqzIh63SbcjrUevdjZ37ryd+k5Bh84f29dz84QhGjYQ9IFCLBHC1e2euF7q&#10;rC1aNtirXuOOh326A/E+SKl3itgzxR+2/IX+aufdKwKdlMeOVEc65j//+9D/EuIUQhjCMVdEJ+K7&#10;DX6OYRud5kUNzXBxQyKGcNhPDO2CzSVxirXv+X64no7dmoXPGdMxStW81oYPH2pF6qgTiUjFGvzB&#10;6jUrZZ9//rl17vGpvVL9Mnv9wz9Y0Rp/s/rNS9nEKSNtzY9rwqsf06dPt9mzZ9vq1T/arFkzbcCQ&#10;T63XgPo2clwH+3zqJFuyZKlVfP8xK/HJAVsdBXFhOOf7DA+hH2SKx2nZ4a1Q550N3Xo2t0+zjrBh&#10;XxwQvHK4uYfKpuKlPfe+jZ3yO2vc4kHr1KVpOtXeF/bpDkSoWrWq/evSY+xvZx9kx15ykJ1xy+/t&#10;PyUiu/SN/z7ov5Tw0LOcJ96J6BB44HB3Qx46D+fpJNAGx4MP23Aa0KFwHEAkhn50wuadUx0Ir2KR&#10;6seIMHmtz6DUn+5OnDTWuvVqr47w3TZaGK2/dNkSW7lyRfpI7gJ2SbPWNe2tZr8Ptk92tzW2D25v&#10;7CmGlQwLvWN91PFUW7p0aTqnnQ/Lly+3CZNGWJuO79lnbUurUxbRfhFr31nb9lIKk0bvteTxsM93&#10;IOYAzrvpGPv7hZGdUjCy4y6P7KKXtn3wf0nhwY/PE7nQGXA6MOfDkM4dDJxjEpXVD3QgOhLEekTk&#10;obPR0Zp0THUgwuLFi61TVivRY/f8pcfkKRPs/U/OtWqfHmLtRuaxrhq6IS1HaignmwcPHq+7V8vK&#10;a/V65bEGbU62kaMGpVMnYZ/vQD/++KM989xTdkHhA+z4KyI78rSD7OqKB//PA/5LCw9/9mPMAfHO&#10;Ea5tvHLu0kaIj+eOpUB0JjoSbm46Y7wD7YnAyo758xbYoMEDrG+/HkE6dGlhWT3aWuuODST1raOG&#10;UX369tjGDZ2EX0EHIqxds9bOuuHIMP9zxEkHbvNQ706hw+AoYMvw7bZ3U7/j7nD2cT7gumb+h9UI&#10;bbvv2Q6UhJ0Pv4oORHig8I12wYNH2Pl3HmlXlv5teFgvLRXZec9GdkGRyC5+ObJ8r+S1M+6Jgmv7&#10;8rfy2jlP5bH8ZTXkKxbZ8VdGdu6TB+yU7RQnTVwYumHzsBaODuVDOr7JgEOB4R7bNkkH2mfDr6YD&#10;4X164eUidsezV9oZNxxm5zye104t8LvQef71QGSn3h7ZiVcdaPlei8Ic0ZFnR+pAOn7rQXbmg5H9&#10;R53thMsOCTZUdvf3ZW9u+/t/JN0xMskNGqLxGgRDNjxuOB38nA/r9vQQLgk7H341HWj16tV2wwP5&#10;Al2OveRgO/fh3//3wS6vDlIiTQDJWQ8daEedl8fOefq/VOD4P25O7Z9x5ZF200un25k3/9Eufimv&#10;nZD/QMv/Vp6tD36ORPldVkakE+EgEAtJcWtj9/BpY493daUDrX3XVumrSMK+Fn41HYjQf2A/q163&#10;suV/+mj79/0H2QXPa9j2eoouZz2moVzRyE65LbIzH4rs5Ovz2j9vTT3oPMgXaYh39Nm/sXwP/9Uu&#10;vOkfVuC508Kxo846yC58IT2vpI64tYNkkMuL/sUKvHyC3fbav6x41cesR98sK/DQeSmCqTPhYKAD&#10;4UQoWCOV5uJX985/HUhCzsKvqgMRvvnmG2vSsqHd9sg1odOcX1hDMpHm4uIpCp1wdWT/VCc6Nn/K&#10;9vlvB8hr979+uT1S9HZ1OtFGneWy0op7cx47W0O6ky77rZ1a8IBY/LSoA/6npEjy4t9t7ty5NnLM&#10;8DCJ6aFOo/fsooePtMdfvtOer3KnFal8p5WqdaeVq6ffVe+0Z9+6x5Yu3Ts+U5uE3IdfXQciMMlY&#10;4KGL7MwCf7HjLzvQjr44sn8/Etklt51i/8z/Bzv2sm07QX7R4e5i+e2lSo+IFv8dqp33nDrQTbKl&#10;bj7ECjx6vv3jhoP/O+RLy+NlCljdxjWsav3MM/MbN2y0tWvXpn8l4dcWfpUdiMD/rg4ZMsQef+ZB&#10;Oz7/QSKPSHLLX4KX7cSrDrCLi/xmayc4677f2pTJn4s0ebfpHMh5tx9lz7/xuF360qFh+Ic3L9hU&#10;L/3OilS73ZYsWZIuMQn7Y/jVdiAPTLRO/WKq3XjL9XbOZafYWY9H9tczD7B/5D8sDL3oJJcV/ott&#10;2rjJKtR51S4ttW0nKljsfCtT60W7slJk/7o/r13zxBl2TfnD7KPmH6ZLSML+HH71HcjDiJEjrOir&#10;z9qZD0d2WsED7dHn7rGLbz/RLn/rALvkmT/bypUrU5/MqlvK7i2eX/ZPqiOdX+hA6z+wv73xXlGr&#10;/G45+7RVc6tUvWywd5KQhP2mAxHGTxhnRUo+Zs+Wuds6de5oU6ZMsUYfN7BO3dqnY6QCK57L1n3R&#10;rq3we7uyxJ/tq2lfWc361ezMew+xa8seZpe9cqjSfp6OnYT9OexXHSinoUqVKta6dWvZTw/bR00/&#10;tDUaBp5R4M9h1QJUuqbUETZy5Mh07CTszyHpQNsJDOfGjRsXltMPHzvY8j37R7um8kGWv8TBVr1+&#10;hXSsJOzvIelAOQjv1KxqF958gj1a9A678sl/2g/L9vxHzZOwd4SkA+UgsNwfbx404i3PJCTBQ9KB&#10;kpCEnxH2iQ7kBCDwGjALR5OQhL0h7BMdqGPHjtakSRPr1KmT9ejRI/xVfhKSsDeEfaIDbdiwIRCo&#10;evXq6SNJSMLeEfYpGwgCtWzZMriXk5CEvSHsc04EFom6PZSEJOzpsM91oCQkYW8K+0EH4sN8ifw6&#10;Zc+HfaIDfTrsU7u8yuU7JffU/I8Vapgv1/LsB/msUptL7P2e+XItdSTdxl5ig77Il2sZODWfLV2W&#10;z9asyb38sDSfrR6v/Um5l6VDlLa19tvkXhZ/cImtqaT9nZDFzyntHdrfCVnd6qP0E7Lnwj7Rgapl&#10;VbPoiWin5B/F//tuT26lUMP/fsQ9t9Iy27ekcyxT8tiqH/Pqqrk1uZM1K/PaplF5zMbqdy5lVZ+8&#10;tvkD7euacysrymv77M7J8qu1PWnnZE2tcrruPRtUk70/JB0oZ5J0oN0fVJO9PyQdKGeSdKDdH1ST&#10;vT8kHShnknSg3R9Uk70/JB0oZ5J0oN0fVJO9P1Trqg70uDrETsjJxSLLrxucaykX2TN6oPj4e26l&#10;pGRnO1D3yXQgdYJsnSMnsmZlnp3vQL3z2OYG2qcT5VKWq63smZ2T5Vdqe8LOyZqaSQfKUVi2epl9&#10;vfDrnZJvF0632Yt3QhZNt/lLv7JFy6fvlPyw6itb+eP0nZL166fbxo25lw1Kt2G19ndCNqzUdqlk&#10;We5l/aKvbON87e+ErJ+t7bc7J5uW/fw/+fq5YZ/oQElIwt4a9tkOxF/cs0p7Z8PP+evAvf1vB/eW&#10;kOnv7XMTfm763RH2yQ7EYtJatWqF94R2JowaNco+/vhjmzVrVq47Q//+/a1Vq1bhq6e5DRMnTrTG&#10;jRvb+PHj00dyHngfav78+elfuQt8Yeijjz7K9b9p8+27evXq2aRJk3ZKaVSoUCFc8852hNdffz18&#10;63xvVlj7ZAfiI4irVq2y+vXrp4/kLvA6ROXKla1NmzY2efLk9NGchfbt21vDhg3Dg5XbwP+f8jDx&#10;MH/99dfpozkLdJ66devajBkz0kdyFnj4li1bFjo+D/OCBQvSZ346sPL9u+++C+3UpUuX9NGchxYt&#10;Wtirr75qI0aMSB/JXWjatKm98MILNm3atPSRvS/sUx2ITtOhQ4etGg2S5OYLocOGDbPvv/9+6/4H&#10;H3wQHpKcBB4g/sSLwPBx4MCBYT83wQnAQzVv3rywv6PAP2E3aNDAxo4dG35z3TntQLz2/uGHH9rQ&#10;oUPDb75jRwfMCYUoo3bt2lvbFtpCoZyECRMmBOXCq/eQln8ez83rJ9wXFOO6detCx6PN16xZkz67&#10;94V9qgPxQNHAzZs333qDchMWLlwY6MEDktu0fK2UBxCKoM1zEtD+/sBS9+HDh4f9nA5J+JsU0nfv&#10;3j2QcvTo0ekzPx0gDW1EJ+J6qXNOy505c2Yo11+hR3HlNEyfPt3mzJkTFA5D7Nz+M8VXX30VSImC&#10;Qln+HDt3d4R9pgPRsE4ekJ6boUg88BDRCXcmoEnHjBmT/vXTgWEXXzn9uf/ggL23s3WuWrXqTqct&#10;VarUNv91lNOAsihWrFhQNjsTsHsoe1/4eMw+04HQRjQoaM9piGvcPn365OqGxtOihXNrCPft29c+&#10;+eSTQAGGJNhtOQleDpob8hByOoTxtGyx1djm9CH064UgriRyQg/SeVqUHA8/5eZm2MVXl2gvHDvc&#10;I37vK/+ptE90IG5Qs2bNwlg8N+NpvE+9e/cO+9gtuQmNGjUKH58n5DYtgW83tGvXLnjscupyRzng&#10;ucLo5yHkQcppoIySJUsGm4P2yk1ahqfvv/9+SJPba506depWDx9pvTPlJniHGzx48E6l35Nhn7KB&#10;chq4GYz9uaFoNh7knN4Yhl2M/cmDTpAbu4My0MIEhj44Odq2bRt+/1QgHdRg+FOzZs1cDVFxx6NY&#10;6IDYadgwOQ2dO3cONtK3334bHAc51fw89LQTxCA97c2xnxO4jn0t/Co7EJoMr5O7qOkUOe1AuE6x&#10;W3iYeChz8yDz8DFcg3oM2Sg/pw8V6XAZM4xBm7vHLydhwIABob50etLiLMlJwCNJx4U+tA/DzZwO&#10;vXjYuc4SJUqEzkc7/dwOtC+GX1UH4oHnASJwM3MzT+Q2CtTi+3MMGXfW+B80aFCO3b5ffvllGHbx&#10;QOIsQJPntLP7g0vAU8ZQKieB4SRk9WFejRo1wlAzJ4H2wVVNHbGv6IBdu3ZNn93/wq+qA/Xr1y9o&#10;U0jATc7pHA+BFQIM2XgweCB2x3+fMlxDi9NZeahxdOTU6EdZMPyCPDzUuZmXgs64irlOaAXBcmoz&#10;4dhAQeAWx+HAMHV/JI+HX90QDm3ODPjOBDpdt27dckyAXyqwTIe5rZ2Z8/jss8/CsI9OlJsAqevU&#10;qRM6T26vl2Hem2++uZVE+3P4VdpAPyfsiQcCIuRmsjIeIAkky23gOnf2X/agVU4nk3/tIelASUjC&#10;zwhJB0pCEpKQhCTsqdA0gVASkpCEJCRhT4UEQklIwr4aNm3ebGvXrbPlK1bY/AULJQts0eLFtuyH&#10;5bZ27br9epYuCftMSCCUhCT84mHLFtu8aVNqmfuGDUHYRwDHzgSAsnnzJtukPL4eN8b6ViptvW67&#10;wvqcf7wNOu0IG3Hib230ib+xMSf9zoac+ifrcdEJlnXf+da36M024pVnbXDdWvb11Kn7/Qx4Eva6&#10;kEAoCfte2CSl/t03M6xf926W9dln1qVhA8t6t5p1f6fKDqVn1Qo2qEIpG13uNcnrmeWtV23068/b&#10;mGLP2OSXn7FpxXMuE565z0bde72NuimfDbrsDOt9yT+tx4UnW8+LTrY++U4JMvCx821k8ats9APX&#10;2ui7YvKopKSkhOQxyT0SP/fQNTbo/otswN3/tsGPnWfDCh1jc0vlNXtF3fc6ySmS7J9B/rfktsi2&#10;3HiQDT77b1bn0QetdaNG1r1VK+vZob0N6t/fJk2ebDNnz7bFS5aEpVoJoJKwB0ICoSTsG4G1sF9N&#10;m2YdqlWyrGsvsM//8XtbfryULAr35BxKdkW9J+RMyQWS02PHXIDJzZLnJfdKLpT8U5I9Hp8Kv0hC&#10;vAqSRyTnSnSO9lig86NOjGz6fZGtJ84lqXPeDht0jrabcUxkzY6MrOqxB1ijO/Pb8O5dgnsvCUnY&#10;jSGBUBL2/sD7uj2rV7X+p//F1kqBBvDsbXKqBOvjtNix7KK6238kAOby9LHs8g/JvyT8EUwRCYA5&#10;S5I9HkC5TPKa5A0J/3uh4ytVRv+jI+unc0Oeiqyj0n99bWSbyVNpNinOfAFouOJ0PCqy8QLRepW5&#10;+pQ8Nvz6I611hTusf6ePbNrUyfbD8uWJdZSEXR0SCCVh7w5rV62y0R+8bxMvPME2o8TjinhvFOAA&#10;SNhmOg8MHpAUlWQCEZYPcbCUcLW9ILlJEr924two4c+a+KOn0pI0hJB1ijtMMOz7oAAkS2nIy5F1&#10;vSGybqpX479G9u5fIuvxt8iWYFGRBoDeEtlGxVtXVUAqk8e+uvVga3njv61700a2IoffaUtCEnYi&#10;JBBKwt4Z+HTXV19MtQ7l37ThFxxv61xh7u0CQM6RZJqniQsAKiA5I3YMwc32sOQJSSFJcQkwcggB&#10;oEslxST1Jfz9Zi3JQ5KYi2+TgDNEv3vL6lqNtXRXWpTnupsjm3GhQCRQdRWMsgShbrdH1um5yJo/&#10;Hdnk8or3fmSjCv3Bst4rbYsW7/k/OEvCrzYkEErCngsbN22yFcuX2/ezZtmUYUNtYKvPrHPd2tap&#10;2HPW77oL7PPTDrcfBJ9d4n7DUkGhM+/CHM32LJe4oOSvlQCFTHM6HCsowYV2cfpYdsFKYo6GeFdJ&#10;srvvcL0BoYqSShJcbW4JYbFg8bwkAU7ApZ4sGMFo2TuRLX8mss246MhDdVn578hG5o/s87vVhk/q&#10;WGEJYBP8tkg269gyyZJHlcebil8nss6y0DoUUV7an1v9QBtQ5y77asqE9B1LQhJ+8ZBAKAm7L/BR&#10;rxlffGE969exto/fa1mXn2VjT/uTfXvcAbbgOI3YBZzNcYW8KwUAnS1hHifT+ewCBLBwsF6ASCZo&#10;YdVI4YcFA9dIsschDyCWBkGoQ/y8C3USGKymhP9Jf0tCOs4BLSBzg0Tg2CxLaIRA9aHK/USAan11&#10;ZFMFty1ATue/eCWyvoLT3AqyjiRzb4ysn9q6jcrucKusIIGp+1OyiB7QcVlCM6sJSLj4lO9mlf15&#10;zdPs80Gf2ebNydxQEnZJSCCUhF0f+CjemF49rPXDd9ioU/5ga/ekaw03Ge4slDoQcjfXjoQ0sigC&#10;OEgDXDJBiLzOl9wjwVrKBBnSA6HakmfTv+N1YJXb4xLme16VEBfXXHz+6BZJCYmsn69KRtbktsgG&#10;CErrr5A1I0topKywzoLgkBcEFwGosQDV5j4BRxbWKKX9AZchq/RoB+anBKFQFyyv9yXu5mskoFX6&#10;jXX/oIjNnJX7P5JKQhJyEBIIJWHXBL4DPm7oEMsq94b1vu5C+/qfv7ONOVH4uRFcW7iofmr+BQsF&#10;JY6rCtfbHRIm9n8qnQtuNqAiRR6225vz4Rir2u6UAK3s8z1YMKyMqyypKrldQv39PHAACPUkAoAJ&#10;MGE1Xbrd1ivuj4Lcxqf1u44Ei6VsZKsEkkmyznqqPbKOlfVzdGRLLxKAbpZlpLjz3lW86hLmerCu&#10;sKy4/rgrkGt8TAKEAFBaFrybx3rXusMmTZqYvrNJSMIvGhIIJeGXC7zVv2DuPOvbvIl1vvNa+/LU&#10;w8KS6q2K7ucK0MG6yMn8TVxQtkzKo+CxgJgHyj4Xsz2hPOABIDKdR7hGLJhbJbxAypxNPkn2eMSh&#10;DoAAa4MVcsRzEFEO8zYOAawlXHuybLaojJGCy0d/i6yDgNpZFs6wUoJEjchWK78fXoxsouLV+Yss&#10;H8nw4yLrJGtnorv1ABaAccC9LaFNADNxADOWHnNNLHRI12Fu9bzWq9ZdNjmBUBJ2TUgglISdD3yC&#10;hv+/mzl9uvVv2cLaP36PjTzn77boxAPC+yj/o4R3VgAB8yTMxSDZLYzticOK+CwUYOUZ+9uDGOXg&#10;psJFRnwEMGD9AA/mYTJZQOSL2wzlzYICXjjNFA+IouixhlD6yBUSt6zIBwtFUNgga+WH92TFyGKa&#10;JzCtkEW0XnlMkqXTU0D89vHIFglCMxVv9juRfVdNwMAquk3bEyIb9HdB63jlAWiwhBxsLlhjAI76&#10;YL1Rl+slgluAVjrepg/y2KiKR1mvTyvt1P+FJCEJPxESCCUhd2GLwPP9d99Z7/q1rf0d11r/M/9q&#10;M44/wNbsqlVsLjmxfogDZLAumOtA2QMU4IK1AQQypXNBCTMXgxIGKCwKwGKRtRGsFqyG7HlgVbEa&#10;DqVOvDclWBMof1/0QB2IU0WCSwxFn18KXuBZovymCCy8PDpC20GKn3W+LJ37I+v/WmRTldeU2yNr&#10;rWsYKrBsFhTHCoqdBcXvAV5dCcBgnzpyDVwv7jXagrJxI1I214Ubj/hcG/u8YwSMsMCYgxLMsrvk&#10;WPwwsdLh1rPxKzZ3zvfpJyEJSfhFQgKhJOQ8bFi/3kZ0am/dC1xsC2XtbKOM94TgBsNNxmgelxLK&#10;n8/YoHBflnA8p243BCsIlxpLn90lVUYi6yJYRMQhP+CC9cJyaSwZLCRccFhL50moFwIAiPOcxJU/&#10;+eIKk+KfIEuri+J9KYCvVv5bABrxyYdrIH6jyDZWimzAnZE1UX49ZC31fziyWTq/BbcacVzIG5AA&#10;Ha4D64b5I0Ajq2qbuHF5XcI8FulYys31Ex9QpeNskcx85xDrVvVy69f1E1uwaJEl6+WS8AuEBEJJ&#10;yFlYtXq1DWj6kfW77AxbcWLe/1Xgu0NwWblFwwID3GS4ktjiAgM6uNAA009ZPXFxaJC/u/2wXFgx&#10;xhxSfD4Ia4t4WFsIVgfHsToQj4eQjnd8SkmYi0GhYzEBSEFzhKDTXwBayzXxzhCuOKDGdQDUNACC&#10;ABwsFFbFsWCBhQZAJzuIEI4DPtqET//wOwaU/xGsH1bkvSjBdce7SVhruBgdhgiW1Ot5be6DB1rP&#10;5061rGaV7Ltvv0n+MiIJPyckEErCtgFrB9//9999a5MGD7Ru79e0tk89aD0vPd2++efvwscvt1G0&#10;u1OwPlgthoUBCDLFyamQHmhg5aDUsRawZoAPW6wBVq+lPwy6VagDsPDVdr60WQp6s5T5kgciG658&#10;m/wtsubHRfbFNZFNE3A6yyLJYvHAm5EtfCWy5Tre55jIuh8V2SrAB0gR3i/CGnlHAmBwB5I/bjxc&#10;hbyHhMWE5cfChThM4gJ0ABkQBSjutsskuPJoB6ww3HKUR96ZAAcIscIEweXV8tig1462rh+WtNkz&#10;v0m+M5eEnQkJhPb3AHQWzJ5tk4YPs74N3rfOt1xuw/5xmM096RBbLYtnvaCzRz8YivsLARpYCSh+&#10;3sXB4smpq82/XM17MSharBMUNBYCyhaFz1wOFgswwnq4X4IlQVmeD1YPS6+BFOkaRLZRSnnuC5EN&#10;VX06HRtZP5UzV/D6Xr/7Hx9Ze6UZdVdkK6W01yv+IsFqyuuKL5hMVtzlsqy2aV+sKyyS+LwMQMGS&#10;wroBggwEgDFutDggMgnXBVi5tkznXQAx7YILDxdk+oXVHQr1UrwF7x1i/atfbSN6t7YVy5eln6wk&#10;JCFHIYHQry3wlwdr1q4N/7Y5Z84cmzRunA3t09uGtG9jAz5uFL5W0O/dqjbmrdds2FP3Wq8rzrKh&#10;p/zBvj0uT1hcsFUZ7ozgqsK1hOLGWsl+HssDVxeuJ+YsXNH7fIsLwCEfFK6vhmMfC8DdX9sTd9Ux&#10;N8NqMxYo4MLC5cSIn3dkWEAQH+WjTAES8agX0IrniaXC9ZAf8yayZDYqr2lS8J0ErEFPybq5WpaQ&#10;x3drEXcc+QGAbJP9YY4ImHH9fl0IEOLlVOBBneMWDCDyBRLUBRcaLrJMFosLlhRzULjZyIt6ZHLN&#10;kTfvLgFArCwsIiwv2mV7QCJN2s24UdsvS//G+pW9wPo1KWaDun1q330zPXwlIwlJ2EFIILQ3B/6d&#10;c/7cuTakdy/r1ryZdW/eNEiX+nWty1slrfsLT1m35x61rGcfsr6P3GHj7rjSJl/1bxtz/rE28rQ/&#10;2bjjD7Zvjs1jS4/TSJzJbynHDa4oY8JInOW/fKdtnkbviyW835PrT+gIQpsKRLbuGcm1Su/zMkAE&#10;xY7lAiCAlFs3xAFe2fP6OUJ+lIMyZVSPAkaRuvJFsXLMvwyAVcP8B2ni+VA/YMZxwCnr5UdBaMS9&#10;kbURAMbLmloNLMpKcMsxP4W1havOQUZdOM48i5fnChzIUC5WHW0E6EjLu0ZYZ9kWBwQhD6w1rg23&#10;HVACcsAoHi8u5IHQBvE6bE9oH64L6wgwAS/qCzh3lD5dDosYsPgmVPqj9axwubWv85YNHdDPFixY&#10;GP5dNnHbJSEWEgjtrYHJ3hFdOln7qy+w2bJSgssGhZZd4kpze7KDeOOOieylwyO7+XeRPXxoZI8f&#10;Ftn12j/nkMie0f7Yo2MwAhgODeZKmEBnZRiKU8p6qsBV+E+RHf3byK77Y2T9UKxYObmp684K+aPE&#10;ma9x9xOT6rjW+BIAW/4WgeXIvs9KMqyRByW4+ljW7FaM54kFJogA18+vl+VzV2STBYn1KGcWGbAa&#10;D4sEkBCXLW3DdfP5HuaWWKHGYoTs1hCCwucL2Fg3LClnZRxuNuqGZZYpDYJ1g0uRuaLsoMouQASg&#10;ADysm5yAKLvEIQaMdjTHFBelw0qaK6iyzHtotTOsy9vXW7t6xa1bu6Y2ZtQIm79gQfgL9CTslyGB&#10;0N4ali1dRfNJTgAAvnNJREFUapOqvGmzTj98W2WbC2ERQcO/RFboD6m37TPF4aVSrKNtrB5ZAL20&#10;vVQQAkxfy5IKCpb5FKwCQARgsBKkuHHjtf1rZLf/PrIXBLQHlOYqgaj333Q+nu/PFQDhrjmUPNAA&#10;PHysE6WNmy2T6wgrAWXNijJ++3s/AIu8MpXFNWKxCWCrBZosKfBuAtiP5IUVBeDYAiOgBmhw/QFk&#10;3HDUk99eZiYBMLgIAQQWG3XEqsJqcsCk3V3/I0AW1yAAY+EB80W0wfaWYlNXygGatBFC3pnaa0fi&#10;70JRXwDqrkDyAkw/BUQXpdssWVAjr7V/7RhrUO1F+/zzKemnPwn7UUggtDcG5nVGdGxvA648x1Yd&#10;r1uUSUnmQFhU8M4Rkd0hOAyMA4H5lh1M6gOlJkdGdqGsobKybJZtZ64I6+yLYyMrIsjdIOupnUDE&#10;72f1+8o4hCgPYR/rAjcXcz3MazDfghWAGwvAYZGgXFHqWDTMG+F2QjHjokJxMxpHQaN8sWTiczyc&#10;QxmidJn/IV58pZcvRGA0zzHiovgBUiZrTe20RJZNt3yRjcDq42VQVpLhMnMXGGXiWsNywfIBCFwH&#10;gGQ1myt+V8BxQXkDD19ijtWGhZUprgvgAgTUAVcfIMVdyHwO18U1ZocX7UH9aEfaBKHdiAtMcgoP&#10;4lEGAoiw8MiLOgHcHEJtQ4O8NrnKn6199fttwughtmHjxvTTn4T9LCQQ2tsC/vKJw4dbj0dvsTnn&#10;HJga8TOqBho/4dICADX/L7KX/5iSFyWXCwb/PCiye2Wd+PFXJfy1M/NE8fRYQ7y9/6KsmYsEoOoC&#10;2FKPQ9lYBiwjlkW05szIOimPBxS3jOAzXYp6bf7Ivro4sqeUxxUCUJaU9Xopvc0oeRQtrjCULF+B&#10;RuFiQaAcUWAob86xOgu4oGDdlcYkOcoOtxdpUdgI4GBFF8dxMxGHY8AMKwlrhrkZlikDNs6x7Jq8&#10;AQPlUicsPMAYa4sgHLtQEL5H1yKLYyj1ATxIHGwIx/xlVRYYuCuSl0CxmrIreZQ18OI4wKBOgJj6&#10;Mt8DGOLx40IaLCGgSDsyH4VFliku9eQckKSNvF0BPG1OHTwu+5S7PRdgdiGuL3pgP57XDmRJrQOt&#10;f9XzbWj35rYy+dfW/T0kENqbAl+eHtyiufW54RyNvg9IKVNGuSzH9VE4VoNbMbinUHqsrpLC5W+d&#10;F8lympOW746L7E1ZMjemrRQ/PleyXHBxF9xGyTTFxeq5WtAqJUgBtK3ff2O0jfJyxSilOk7Ktbjq&#10;UVDysMp+Qvk/Ievpnr9HdqryOUrWUAGdq3KN8kIRAwIghruK6yJfrCD2Udj85nq8TPb9d3w/LlhX&#10;XDtCHrGVc5vVLmsFnFWypNYKIpuxXigfOPmLoVhilM88Dsc9X4Cbli06N0MAay3QjcH6AB5YAdkV&#10;Lr+xvLhPwIc2Aw5YXfF4LkALOLhFBqgALvNTwOKnLBPSEw+IYgFh1WSKhwA57h1bAMN+bt1wv5DM&#10;rn6Q9ahR0CaNGxEs/iTs9yGB0J4Mm2X18GLouN49rUPxItbtstNt1im/sY0oQEbhbgUxx4DCZMSO&#10;MsWV5W/2+wuOKFHSuSKVbNcdlxYgM/oYwUPAOPbAyK4RgOocHVkXHc9SXllS0P1VzmxtV0mhtpIi&#10;flAKv7YU/ELgSB1YUsxEfLrsmYLbs4LQVSqzN1ZUDiy4cB6rha3vk458sXgYtXPtQIZzZ8sSu1tW&#10;mxRwZ1lJ7QtF1vUJ1Vtg6SrIdRFkugh6AwWh4apzluo+hUl5LCysFeaQgA9QwvrgGGVgVdG+Orda&#10;MvUuWXsCQ18p+cVS+qz6+h/FGocFIMIVx6DBwf1TMAEGvByKNQeAWJQAYDLFRXB9ATfiYt3xL6y4&#10;2bK73/ZCmV39EOtZ+16bMnFc8pWFJHhIILQnAi63GdOmWfvXi1n3M/8myyTPfxUyo3L38zPSBy4o&#10;exRyeiFARqvA51lIn7YIsHTGCzLdjkpZQCEeSp78CshykoUwWkr+Q4GknpRxPSntejpWT8fq5Zco&#10;3ieqxzSsiZKRjZDSq6E6ZQkuK2NWx1YRIFbq/ADVsSPwwrUENNySAaa4jwAL1gugcbccczuM6LEm&#10;cO/4yN5dXihzlDxuqCcFCEkngWV65TQcOI8iRqGj/LESagvEsjTGKs0k8k0rw5Dnh+l9LBXSYCFU&#10;U5s8ENlIQa6N2uRzlRFWwXk68gcQuLioC/NJHCMvhLiscANkLKPObi1lEqwSrCAHT9zFtz3BBcaC&#10;BGAHRFkAQbvQbpni7wWyQvdhVIMbbOqE4QmAkhAPCYT2RFi6ZIn1evNlG3PCgSnQ+Goq3sZnxI/y&#10;BkI+cc8+7iPccZwDAJkgQD7MmRCXfNNgCHngxuMcyh6Fi7JDUKKMrlkIwHwJEANUQIMt0HOLjPwc&#10;gJTPceqM4OJiAQEKHSCQN0q5mIQJbBQnE9cocJQlK7WoC+4krBCWTDNvgeKmTghKHngwJ4SVkoZn&#10;sBqUdoYU7xBZDvN8BRrXxTwPZeI6U/pNym+4yupTPKUIgcUmxZ2t+gxUvB5FZe0JWoNek8WjOJ/J&#10;shgsS2MdE/iABEBQZ/LHaqEszgFOQIBVRZ34ajbXQhoA+lMWkAt5shKOeSDajmvOyZwM7Us7kobr&#10;Aqa0cU7L3Y2yqu4B1rfapTakb9fwnlASkhALCYT2RJj11Zc24sUHbc4FsoBwpSHAB1C4mwjwoNxx&#10;uWA5MOrFekARM/pFAARQwqIQHLYIDJsFoC24nnALsQwZBYdyio+wUVhYC6w8w3oSsFYpPYsQmFfa&#10;CjXAgwUG1HAToZABCosM+I1C9nyBBsqarVstDhQUJXXhSwDkBSy9DIQyEa6HOaO7I9soi2KJrn+m&#10;QDjruP/OZ01T/P663vaCZQcBYKLyXMP1Mp+CBUne5ON1F7w2PqM8pORHXisgCeQjtf+5QLNY0Fhb&#10;IbIfy0qUx48PyvJRu24hHaDL9LIogOA6ASbt6L/dQorHjQugQDKdAzy+Uo38aLNM8fZBWd8gj/Wp&#10;eJb169Y6mQNKQqaQQGh3hY0bNtjMr6ZaVuVS1uWqf9jsSw/+72ID4AJ0ECAElJjIB0ws9cU68WXM&#10;zAFhdaBwcf0QBzedlO5Xx0b24d80wgdijMpRakBCo+2N2t8g8GyhPIFss5Q7CxIQvpbwyZGpVXNj&#10;AJnqseEUWQwsMRaoNklRb5Si3IwSVR6bpdQ3vqzjT2krC2oTlgdKG8AIapuU/waBYLNDEiBgVQEc&#10;BNchc0lcB4sWmNMAmly38lggCyPrAVkmspC+13auQDxP+/N07fN0rctldWzC4nG3HUqcfcCKVQKU&#10;sQTZcg20KVt+Ux/KZRUegKd8ysZ9R55YZD4owELjGDClHKDrFgeSG/cXYPHFAfx2SPv5+CDhp4Sy&#10;sTL30OKCnMomAXxYpZNtUJePbP365GXUJGQMCYR2R5gze5b1qPymDb3kGFt+uqwfYANEAAuQSS97&#10;DpABKFhAKFPOYxngRvMFCShzlDqgIQ0gQ6Fqf6osBpZo92IRApZTYQFGVssI5f+hzlX9S2SVj4hs&#10;tPKYJIX85lGRvXBMZK0uiqy6lPRLsgAaScG/d3tkLR6ObH7lyMbJ8mmq/XdVz/KCykBBin/tfPXw&#10;yEr/SXGVH8u+P/2H4KA6j5XV1lTbGqp3RcUfpGvdCFCx5lD6KHkUuSvQDMr3Rynq8W/J6sGCYq6F&#10;uIDGlfaOXE4oetx8WEbAEYUNjLHiWJaNu8wXJ/g32twKccsGIBEHq48yORYHBoIlRP04BxB2BgoA&#10;iTq5xQrUcgOjvVQ26v7MrXGw9S17gg3r+J6tWrUq3ROSkIT/CQmEdnXgK1mDO3ey7ledayuZQwEq&#10;gIdt2oIJVg+WBEoaSwWAABzmQVCWCJ+A4cVH5m2AFtYTI3YsHpQuEOI9IVk0vQSckLfKmSWQNVMZ&#10;DRS/ofJ+RKCpI+tiWClBRyBs/KhAJQX7iZRuQYHoJlkxVQW9uYUEIVlaLVW3eqrLxzr+mPKuKsh1&#10;PD6y4idE1lnpNz0rwAmErynvAa8pvn7XF7Q+flLxBdVqqvcPKGpXUnElyz4AwL1XNrKFUuwDBc6O&#10;qt8QwWoh54iDqwv3H3NOXOuO/qAtLjuj0EkDsIDV9lapueUFuBBAh5W0PXfb9gSwAS/eb2KeiXwz&#10;xdsHZOMHee3raodYz7KnWlaD521ovyybP3+Bbd6cfCcuCTsMCYR2ddi4do31bfCu9b/iL7YZtxpw&#10;AUJYL6wGw4XEBDeWEZYNriIEC4fJbqADmIjD4gGOASRG8Sw5RjkzyS/rY4bg886fZaXIwnlX0Hlf&#10;kGorkLyv+BUFlobKo+SNsnIEiglS+u/cGVmn5yLbIEh0fUTW0AWRjRQc254q2MjC6aLfDQW88pIP&#10;lE8pAekj1asvlpHSDhR0NjWOrH0RWT4C6BDVo5EskPKy2j5Qfm/I+vlY9QwLAlDuwIiFBqzmArxY&#10;dwLsGlliQ2U1tftXZF8KwBuwAomDRUJaFgEAcOZqSMeXqWk3IMH5uGVEOTsDn9xK9jKoQ3YLDasM&#10;iR/bnpAWS8wXWewronaYXeMw61vnLhvcp7MtXLgo/eQnIQk5CgmEdnXg44xNyr1q9f71exsvi+QH&#10;WRRbsHTcskGpAiTcP6yQwhpCOOYjf9xKrBBjnxEzrhu2jKBZmst5wMa8B24v3EgoP+YzGKW7Ysb9&#10;w2/yAQBAkXkbBKuKORDeoscCYZQed5m50vV93GQoTiwBrAKUJ3UEpuTriyoACPVk3geQAldBLJQD&#10;kIrK6hIYO5wW2XDmo3BB0hZYIw4YhOvhczas5CMtbcOcGMDimhEgjuuS40AaVxd5ACusDIR6kgft&#10;kB0aP0doL5/vcfG6x49tT/wacwqtvUBW1D3Q+lf4h3VtVsXmzZ2bfuKTkIRchQRCuzp8PnGM9S56&#10;q826OK/NuTSyXrKEOp4Z2VeydtZIcf4ohb0ehY0Sxc3GvJCU9RYWETwo8UlzLB5cROzjgpM1ExQ7&#10;bjwm11H0uKlQhig0FC4jawTlyBawsSiAxQEs3WZuCqsCoO1oPoP8AI1/r8yBCQCpF+kpgzxcGaP8&#10;sXxyooRV70UCSz9d6zBZUytJmymeC9dGHMpji+Jmn7K8DgjxgA3Cb87RDg72X8kczO6WDWrHyVWP&#10;sK71i9iXX0xJVr0l4eeEBEK7Oozq0c56Ffq3LcN1hvKT0l79YmTjNVrvKusjSxZMV8En6/LIul8Y&#10;WX+N7Ac9EFmn2yP7rGBqfmSalP1GlCjfYCMPliSj/FHAWDu46GRhBWsIawZIACagxjnersdCYWUY&#10;cfi9IyXsx8gbSwarjXRYbVgxQIe6ACUsoezpcypAA4uHxQq6pvW6psmCUBdd43CVsWR7czKJ7BHZ&#10;8MEBAT5tqha0EQO72erVP6af8iQkYadDAqFdFXgr/IthQ61/oVtszk0HpSwH3FW40piIx6JgVRSL&#10;DlDwgs4WWTgrBJD5NwpUV+q3lP+yJyIbp3NdbhOY7otsrKykRbKaNsiq2QIMcDnxvg9zJr4EGmHB&#10;A+4p4MO7M6ymA17bgwZAwA0H5KgTIAM0/jKku+EypXXrB3cZcMNVBgy5RvLEAonHV1mbdHyBrLeh&#10;sgKzVL8egm8PXWeWrrmdyu6hc99jtXiZWDVAkVVp1BWJ5+lCWcTB7ba9+v6CslnCar5ZsrZG6n70&#10;170dX0b3SNbdxuzXnU340sMapZ2juo4V0Aco7WhZu3P1m8UimdLsbtmsdl5Q4wDr++bfrV2tp23C&#10;6MG2avXq9FOehCT87JBAaFeENStXWO8PaliP64+1lXflScGH+REWHAAG5l9YQowrDasElxuWDQsV&#10;sFyYKwIC/AYKzJ1Iwa+XglokJT9ZIOoupd1OlgkWU1dtu8mK6i5lPvAEWU6SeacqLi+hyvrZJIto&#10;C/MomZQiyh3YUCZzKbj1KBe3nxThFinybb6ZhvIHOMCG+Riuh3kc5rlUl7CggGulvPiquJisUpk9&#10;dV3dZQH9UEv5Ew9XIpYZ9dkR8BBAyrwXUMoEI67zJwAQ5CfmYLhuQIJsyVAO78G0lIV753mRPS2Y&#10;VtT1V9Tg4MGLIzvn2MieVLsApIzfnNP18YWGxy+N7FG1XVkNMior7RNKQ9q7NGgYWmI7aXexbGmY&#10;x1bXzWvjKh5u7avcaIO6t7TFixYl/4gaC7SFSxJ+Vkgg9EsH/iGy72cfWJ/bjrP1WARYPih4rAt+&#10;o6BZeo2yxs2FywwoscVaQnljRfAbJc/KONJwjvkiPpeD643zwAIlGlPa+OtXSpEv1fFZVVOKrIvi&#10;dUXpCxzdBZksWWBZUp7dBcI+Kmu4tmMkoxVvkGBIXFxibDsLFB2f1W/BsrsUZfd82hfcJgp866ir&#10;z0PFwRHfzybrVL/BqtMIWQ38qVmmODmWn5v+J2SOrJs3ZJWWvTWyhQAyQxwkgCJWl+WCKjA67s+R&#10;lZTVuuQnQBf/jWXVoUhkFxwfWWENWubtoNxfVFT/VQLPpEqHW8dKV1v3Ng1t5syZyXxPOqxdu9ZG&#10;jBhhFSpUsIcfftgKFixoBQoUsNtuu82qVKliU6ZM2eEnifCMzJ8/3/r372/VqlWzhx56yCpWrGgz&#10;ZsxIx9hvQwKhXzowMhrVtZP1KHS+LX5GVhDzHcCCxQQAyV1VzLXwG3calgjWDq4vfjPCx43FnAjC&#10;qJ75F6wPzuPmYpECq7xyMy+Di4pJeiwZd/egPOOSPY0LLi5BZ56st+6C6jDt40raen5HadMCIFnW&#10;zftE67mmDHH2uMTa4nu11WsaCLyhQcMCYBs7lzFtWvioKpZRvpNkrcrK5eXNTPEyyUKV85agd4nS&#10;fqy2ps0yxfulZJ2eg0mV/2Cdqxaw7q3r2ldffrlfft/t888/t88++8wmTJiQ0bqhTcaPH2+DBg0K&#10;X74HzuvWrbNhw4bZHXfcYRdddJF16NBhu5bRkiVLrGXLlla1alWrXr26XXnllXb77bfbuHHj0jH2&#10;25BAaFcERj0jB/a0Xi9dZsueyJuCByvZgAtuNyDE/AwwwRXHHBFK3ueKWHUGXAAOsMH1hHvMFwPw&#10;XhAT+jlRUMAGWLFkGfChTDPFQ1CW/qKmK93Y+W90rquA+rny22YEDyipG4CLH3dRPnw0lHmPhrr2&#10;JgJxJ8F5qK5jzjtpIMUVfLZyd4eg7DtpoFBU1sfzV6bkMVl95x4b2fmySp74z3+PA6b+GkBkt2Kw&#10;Pps/FdkNZ6bcbMwR/dS8kMsqWU8ddX9uOSsl3WWF7jpQ57EltQ+2/lXPtY4fV7QvpkzQSH9d+und&#10;P0ObNm3s1ltvtaZNm+bqK9/z5s2zl19+2c4++2z75JNPcuSeAzwAKIFQCAmEdlVYvHix9a/+qk1+&#10;4LcpFxvwwNJBWQMagAMcABOKn3PMEeGmYyUdaVgQ4KNotsyd4NoBSuQXt0S2J1hYwIdFA5nOZxfy&#10;9OXP8eO4+FRuL8FsgBQw8zrbnM8ADl5S5csMrQtH1vPlyMYIbgvSK/JQ+vxHzxe6/n5qi45FU2Dq&#10;IBAgnfQbt91iLMJs+e4qoU4sMnCZrnvy8rWCzg2RfadBQvycWyiAaJHqCHxuOyeyBy4SqHUd4QXd&#10;WN4IrjbmkRxebJfpfnbU9ZLurvMia/VsCmbZAfdLCIsdplU71DpUutp6tvvQ5s39fr+c08CCmTVr&#10;lk2ePHmrvPfee3bVVVdZ5cqVbdKkSVuP45Jcs2ZNOuV/A6CaPn26lShRwq6++mpr1KiRrVixIn12&#10;xyGB0DYhgdCuCvxh3Rf9mtkXlU5OffgT2OB+Q5j8xzpyiwO4IFhJzP+wWAHQOICwNAAVcbGosKQ4&#10;vyOLgbQACwsLC4X8M8XLqVC28tkk+HwhCw1IAA/2WUrNKiqPu1ZKeoLg10XKeJquG8W7TV4/Jbou&#10;LCfmp3qonVao7rtCKf+UfK+22+qOyzA3g4uuxr2RnXZUZEcdHtk9F0ZW5a7I3tUxpLoEqPC3Ed9X&#10;j6yk8sl3sixBgRyIt5UVfPFJkR3x+8iul/VUtuC2aZvJYvyawcPPtAzX4nKreoR1eOdOGz24m/2Y&#10;QanuT+GHH36wgQMHWpMmTYLlgzz//PN27rnn2tNPP20ff/zx1uP9+vUL7jcPQBswAatLL73UChUq&#10;ZGPHjs3V3FkCoW1CAqFdGSYO7mUjSuazNbjXWG6MQvE5HywiFDsjagAhxR3mbIALQvzsypu5H5Z1&#10;41rDksJ6Il08jsfjm2RYEbkFQC6ElXPfSzl/KkXbV/VZr2PzVWYPgXagALI6u7WUS2HOaZLaKesl&#10;WVLKE+h9qbbb1fMkLsAUa2gGKxMztPMywXecLNJ+smy3J5zH2qHOgLmnoDpLcGMu5ivlzfxYpnTI&#10;qDdSVtbPgdDyOnlsQNXzbFjPlhrRr00/mUnIHn7KHedzQq+++qrlz5/fXnrpJRs9enSwfvhbfgQL&#10;i7TLli2z3r17W8eOHW327Nn/Y20mENomJBDalWHC+HHW+73bbHHpPCkAMT+DdQJ82EdRoFBRcHHF&#10;uiOlg2IHPlhNzA0BrjhoyBfLKaeLFX6GMMIeJWuutUb0gKK3QDFElhrv92z6pUGhNsENhmJmbgkl&#10;njFeIlsFC3TCe6fb2D7Nbf369emnMgmZwtChQ8PKt759+2aE0BdffGFvvfVWWA3HQoS77757G7nv&#10;vvusXr16YQXcxIkTrWjRomEFHKvhsufHirhKlSoF+eabb9JH99uQQGhXhgljR1rfmjfZkqqCEAsL&#10;gAcQAURYOsAIKwiFzTHAAYA4xn4mK4Z4SCZQATPSZRi1/1zBHbZS9cI9BGj4aCng+VYW1+6yTBAs&#10;A2DHXz3sahedzxExl7KjsoiHtcM8kMdju0L3gvqu2wX346eEBREjK/7derWouo07KQm7L+yP8207&#10;ERII7aqwceMmm9z3Y/v8vZNSc0LpOZXwyRvccSgmJLsCxxXnCwl2oSstN8KIerAsr1oPCD5FI5um&#10;uq1W3Xc1BDLKh5H1ey0FwB93kTXEFwsaPRpZmVsjq61rZtXc/HdTS60Bjr+4Gl5k1T4grnpnanEC&#10;70ERZ43qxtzPqwVkjeieMsfFajeAxnmfJ2Prv/3FWPb9/M7I2vp5bUilk61fu/dzPFmehCTsoZBA&#10;aFeFmbPnWFbd521y8YNTLjMpl0wKI6OggH6GEtoV4p+n4eXJsVKqbQtH4eVX3mvJFH9XySZZgKy0&#10;Y6k47sBMcX6uMGfzwcOpLxgAIOaEeAGVv6lg0QBtwEdWWW7+6TORfaPBRRVBqOpdkX0k8LBYYfSb&#10;kTVW/JeuiexDAY10uC27qd5v3hRZZ+XLy7o9BFNgx0vEQP6pyyKr91Bkk5kzzGTt/oRwn8a/e5qN&#10;7NF0v192HQ/M6fAuUPv27a1169Y2ZMiQMHczdepU69Spk3399dfpmDsOLGho3LjxL/qS6YYNG+zT&#10;Tz8NCyKYW9rPQgKhXRUmT55kPWvfbXMrHZCygHChZVMY+5qwAg7Fz3LlLClTBKshU9xfSrC2WF3G&#10;N9n6vKKtLLJJ5XLwpe2fKSjz5SoDq6v87ZF9JoDUFCQqaJ+Vbstqp2ADdIBQKYHl+n9FVvTqFFhY&#10;/dbk8chuPzuyu8+LrPo9qXR8waKYwNSqUAqouDWLXScoqS3fvjtVFos7MtUpJ4Lrb8wHt9jkiWPS&#10;T2ISCMCGFW0tWrSwlStXhkUErGgDRny5oHbt2la/fv0AqO+//z4sy+YLCQDngw8+CPF+/PHHAAtW&#10;0L377rtWt27dsPiAeSDmfVj2ze8GDRpY165dw3EAA/wo98MPP7TBgwcH65QVeswXERf4MH/02muv&#10;2fLly9M13m9CAqFdFQb1ybLuFS+0H33lW24sob1QWAjA6jSU59QKkf0gJbyr3XG4usbIomCZ9nws&#10;rp2wDHItKgNLqMXTkVWTZeNuNlxuU8un/pW2QsHIGshSqiJLCRCzQhDXG9bZ5HQcLEXaqpZAxUIK&#10;YEN+rIZrI6Dx54Isw3YLaoDgSjmNBa6lzOtlqlsOhBeKs2o/aNO+/Cr9JP46A5YNlgxAyUkAOLzX&#10;06pVq7AAoUaNGmGxAVAoW7asZWVlhXf7eN/n/ffft7lz54ZP8QClkiVL2gMPPBC+iMALqUCoT58+&#10;wRoiLxYk9OrVKyzXBiTNmzcPcUqXLh1gRVq+kkC8p556KqThHOUCPFbQFSlSxF555ZUEQkn45cKA&#10;7u2tW9l/b/tpm31QqD9fSGAxAq6kXi/vHhcc5fKeEMr55y713mkBepnAFz8e38bj+u9Mx9hvIekg&#10;aS/pImkjoTs2k3yc3v8stiW+57MDGVbiAOvdtJRG7b++d4EACe/oAAKWSKPEWeKcaTVb9gBgxowZ&#10;E1bBde/ePaxMAyq41wAS58gHSPHi6kcffWQvvvhisIQ4xj5AAjDFixcPy7VZ8IEFhUWEpVSmTJkA&#10;Gz7tw+d8vvvuO+vSpUuAC+8kATzeKQKGAIlrwHLq2bNnsIRef/31BEJJ+OXC6NGjrPd7N9mymnky&#10;Kot9Rb6VVcDHTCfL+tnCv6lmiPNLC642PunDvMqvdik2XQ+hTbfXrgALIH0qIW6mOHH5MI/1feNI&#10;6/FZzeAG+jUEVpgtWLAguLewHlDU7GMF5Wb1Ge2B1QEEcI/hDiM9rjE+vbNq1aoQD1jxmw+WUi5u&#10;PCwVLCPOLVq0KMCFuRusMeLidgOQLIPHJQfQSAdQKAM3HnNOlI31xG+AR35YW+RHOupHnvtZSCC0&#10;q8J3M2dbVv3C9nmFg7cdDe9jwrwIn6EZ9FpqniRTnF9SWBWGBYTF9T+fBtrbBZg0lzSJHdtZIY9P&#10;JI1jx35C1jU40Hq+c5X179dnn18ejALH5YV1gYuLj4sCg5xYPUnYp0ICoV0VVv6w2IZ+8qpNLv/b&#10;jApjb5bwjovgM6RUZC0LRTauTOrrAZni/tJC2fzFN39qBwAzxdnjQrcBEvEVjB9JABCWSzxudgEq&#10;wAW3W6bzLpzHAsoFhEaXPdR6fFzKFi/ZN98LYjEAVgRzJnxGB5cYlkNOrQMsESwcvliNpUR+uxLG&#10;5M0CB6ymnMCROFg9WElueeUmkB535LRp035Nq+gSCO2qsHHTZpvQvY5NqfKXPfM+zc8Q/umzQ9H0&#10;f/5kOL+rhYUBWELT+MTRnrIiAQBzMV4+W8DDceZn4rABKoj/zi4Apa2E/LpKhks6Svw8eQMbIEY8&#10;8qcsfnMc8XkhyqWsdhLmktgq/w0CYo+3TrU+nT/bp6wglDguqZo1a9pzzz0X5mdQ0jvjTsRaevbZ&#10;Z7d+Ew73HfMttAcgYw5n4cKFARocAwRAC6uL4/xG0XMOgOF6Q6gj6YEbEEBwn5GGOSbmgEiLaw/4&#10;kScLJnC74dLD7UYeCCvwmFMCtrjxKNvLJD55Ej/+hQv2OTZnzhyrVauWlSpVKsdLyveBkEBoV4Ul&#10;ixfYkDaV7fN3jt3m4577gjAnk/VCZANflWWymyHAVxn47hwuOfYzxdktguJvKWktASIsIhgg6SUB&#10;RDu6pw4VrCPgATTICwABEvJrJaH7EZf8gAkA4jgA4rjPFTl4ONdDMiwt1KefpK+ke2SLP8hjvatd&#10;bmOH9snRyHxPBeZPUKIoZD5vwyIBlPLPncdq1qxZmOAHZHxip1ixYmHBAHm//fbbYQEBy6TfeOMN&#10;69atW4DVvffeG/5kjgUFhQsXDiADPMOHDw/75cqVC9DANch/DfGe0ZtvvmlPPvlk2GfhAvkCJlbC&#10;8QkfVteRnsUJ5EF5rLDjW3MsSOCzP8RlaTbfoqPezC1RV5ZyAxkWM5AHq+74UjeLJXwpN4skEggl&#10;YYfh+9mzrG2tQjbsjYP3iCXxc4R3V/zvFNjPFGdXCe8fdXspsgllU18RyBTnFxGUu1s1KHeA4ecA&#10;R9zKoYsAEAAAJLBOtgcg0jlYHCLkD3RIE8+bcx4HUAE5yiE98dlyji3wGiEZLQE64yRfSYZIOklY&#10;YYdlpetZpryH1DvTOjQuaX17dLSvZ8zQCHzv+G4c1gMWCnBgrmfAgAG/qFsJZY7y5q8YsCiwrhAA&#10;dNddd1n58uXDezlAAkCg1AEMf9mAlQOMeGeI5dps33nnnfAndHwXjnoDGiwRjmGtYdmwUs8hBPy4&#10;LhYYkD9uReKzZQk2+QKhF154IdQRGLPijjh8QJX6UV/iP/jgg6GulAVQyRNLibjMkSUQSsIOw/TJ&#10;QyzrnWtteuU8KUUTV1T7gCysmfp/H/7Ph8/NZIrzSwruSt7B4cvRuX75FUWNZDq3IwEGQMjdZG65&#10;OAAcJOwDII5nygeYEQc4ubDcGsG6cch5HSkDawhXGuAhX35jcbF1aFFmfwmuu94S4mKFDZJ0k3id&#10;EMrEQgJUQKpzZJslyz7OY1Mr/8aGVP6H9XjvFuv4wes2uE9nDZK+321fU8CqaNu2bQAPFgRfl8Yt&#10;titchrxcioXBy6UAieXPwIHysGSADpYG+7jCcKVhqaDgcacBCZZU4x4ECuRB3bHYWM4NiAAC1hQv&#10;rVIeL5zy0VPcZbj+iIdLjg+TsrSb8nxpN5YUS8LJj/RYYpT/5Zdfhrkv/nmV48Rv2LChjRw5Mrjg&#10;uA6uifNsOY+b71cSEgjtisAD3avZmzb0jd/uc/NBQaR8J74V2Zg3ZJHshiXSWIu8lIr1xcuevAib&#10;IwvSIYEFgTLObqFwHkig4Inj1o/HdReXWydsUehsARPnAIO/wxPPG6gAFI4jxMUiIU+Oc568HELk&#10;yXHqMlCCFdNHAmDYR6ZKpkvGS3C3AZSeEmBG/gATy8cBRHnAibqSD245jnGNDlHKph66jo3a/tAm&#10;r33d9Hc28O1jrf17BSyraRkb2aeVTZs8JgDj5y4RBi4ofWDDnAz/OopixjJh5J+EJGQLCYR2VejT&#10;paVllTk1fNByG+W1DwjfNBteKrIhr6c+qJkpzq4QXHB8maCvLCLccrwrNEVQmlZJouOTZSWNrhjZ&#10;CNWNP9PjT+WWCFhLlG65oMIKvmC5ARsUPvBw64B9FDQCkIACSpotQjqUN1YGVgWKHpAQxy0OryvH&#10;Uf6yNgKk6EaUByw4Bmg4D2QoDwhwvLuE49QFSwhoYO1g4bCPm+1zCRBivof45EEct4aoF+XgogNK&#10;5EVa4OTA4bzDiGujPTieJSEN8Yiv/BgkrVfd57Q82AbW/pt1erugjejVwpYsWpAra4VJeeY0cGnh&#10;4mJlGyvBEvAk4SdCAqFdFTDpe9S+z75/54CUInMFll1QCK7EMp3PrVAWShBFRN6Z4mxH+DsCXHDt&#10;iqQWB/Dl6D1qyXEtLih+KdPNaieWbn8pMI0unZKRkkGqNx825aOqA2XBjRSs+sq66i2Lbtg7kU1S&#10;2u+ksOdJCS+XMv5RSvpHKeY1aqP1OrdJ++Hr2AAK5Q+MAAWWSHwlG8L9AkooeLZYO1gjKH4UPRBD&#10;HDRjJGMlgyXkx3HKIR0wADLAhjzIk/sHZDgGlGZIACkW1GQJVhO/SUddiU9e1Iv8KAfoAR8gxT5A&#10;cncf7Um9ARPPHeVyjaoTLyTPrH6w9a5wlnVuUMwGdG9rM7/71jZmWDTAqi3mNphjYYKd+YoJEyYa&#10;X2tgvoQ5jPnzF9iMGd/YzJmzbNHixeGP9bC2doU7Lgn7ZEggtKvC2rXrbUz3d21K9SMyK3KUjSuB&#10;TOd3VlDWjJYZNXN7M8XZjiwVhPhIKO/oLOCP8VBiO6of14BQJttcQm+nhbJQ+Ch0YMG1MsJ3q4R6&#10;S9luATKykriumTUimypLaozgNEgAG1RNsJI1NRBIycoar9+TywlcrwlmkrkqZ4tbQ9ndfOSP8sfK&#10;AghYMOwDDuCPwqdOAAGL5gvJNMkEyVAJ8zzM7WABARquAQEWpANg5Pul5BsJ6fjNcV8Rx/VyrTxD&#10;HAdQXj7CebbAhXaiLhwDOBynHIDk9fVr5HppR9Ipz2Wq74SOh9vY7mfbhD432YDP7rEmtR6yV4s/&#10;ak/edakVKvAnq134n9a33i027uOCNuWDq2xsjbNtcPm/2YDSh9motw+2yWr/SWrrEaUPtkFl/qL2&#10;Ps36vX+zdfmkio0YNsSWLl2W7jVJ2A9DAqFdGaaMH2EDa99oS2rl/a8CYxSK4mAkijLjFmRXctmF&#10;eIycURa/pKJHmZMn+cfqwNee+WsB/juoy4uRddIWBb2O80CJa/A8EOrE9XCOvMiT+iIcR35OvV3Z&#10;kg/Ke75kUWw7R4JiJ048HWU6RNmihFG+KHusBdxeWCruHsOiUB6LpKh7vhfZAMFqRaY5MfLC4sFF&#10;BkQABEDBMgEy1NGtoEkSrCBAQpnAwMFAGrbM/0yUEMfTcg6wEB8BMMSlDIQ4QJJ41IPf5Ov3gf2R&#10;ElbUOaxJRx0AKNfs4ANGwAn40EYeD9jpejZLFqgObd6OrOiDkZW6XfCWlbnSrVTEBwaUSz7kT/3Y&#10;Z8s99LjUT8/IRp2b+2Fe6/vev21s/89sw4b97pM1SUggtGsDf2w3pGdr61H+LPuhjkBEB0SJ0WFd&#10;OTLy9OM+MkVR0omJx3luE50ZhYGi/CloIeRPup9S/oDCR+A+Ovb80/VaWjeysbIgvuU3yje7so8L&#10;9QVCKEZG6NSXawFO1InrID2/EZSmw5VyXZmheDnn+bKPUpwlAT5YHyh5lK8rUPKl/Hh9XCjb60Ib&#10;Ay2UPpYFSpK6kBdAkXLeqDr0EoR6v5r6mnfIFyGeK1byo05cJ78BENYLLjTgMyUtHEfhAxvcaW4V&#10;ARmOEZ90uO24bq6fulBPIENaygIQ3C+u0wcQAAVgYIlxTfxGyJv8aCeuEQFwXB91drBxz3lOuF9Y&#10;bEBLeW1RnRYJYp3fjaxEwcheLpAajOCy3cay55mgLuTn1hj1pI24L9SXtuEZ43qIB6ioO3H0e8ln&#10;B1jvBjfZ2DHD0z0nCftRSCC0qwP+76kTR1nPJg/bN60Pty10RJQInRChw7KNd2qUHUrZ4bQzQh6U&#10;g/JCgWcCF/mjJFBKKEKUOwotHldQWq7HZDh/ZSAFFOqLUtmeskc4h9KnfJQSypH850rcguE9F3dJ&#10;oaRR1rievpcQb54E64D0wAbl/a1kiYQ8sGJIS/3j7YRCBBRseby5duqL8hslYQUa9UHRE49zPmGP&#10;okRpY7koznzl31NKeLTyX0daxVur6/pBea8BDJSPoPTZUifSY4FwjPwAFKDheqn/d+kt1wMkqAvA&#10;Af5sgQUgAAg+j8T9IX/aAoi6+w1lznnyI/+vJZTPec6RH8L1YbEBGurNtdOm/KaeXqbyXKlzfXTN&#10;ZR6K7BXBp8UzsozfSYOH9qS9aUvyBSLkzXUDQZ5tzlNP2pV7AOQok3Icwtx3h6rSb+yTx/o2ON76&#10;ZjVKFjLsfyGB0O4KixfOtz4tKtmwisfa6rqxL2ujsOmw2ZUpCpJjKCcEULnip3N7GpS9p9mekJ64&#10;cauIslAiKCOsi3USFDwjeJQTygWFp7STBaCeZSKbi/JBiRAHJUg8FFq83pmE81wPyjGt4INCYvT/&#10;g2SzxCQrJShpzlMWior8+Y2SQ5GRB/XiWmgHxMtny7USD4BxXQAL5YzlgbLmGOdQjLipUPC0ASB0&#10;KFIGZSreFNW7xQuRtXwpsqwqsow0uu8huLRtENl4KfrNLKl2qwYgcF3kzf1BUXO9WD4sLuDaKBt3&#10;F20IMFDECGnJizqy5Tf3gDjUhTwBCddGPVH8lEVeAJL4DinyA3C4KWlj0gFEYMP9ox6cY6u6r9O1&#10;D1e7lX8ismI3RfahLJ6vawoOPG+AhXTkT92pG3XguaMs6uhA93tAOqwg2pK0QJn759BDgCTHNOBY&#10;MSKP9Wic34YO7p0sWNj/QgKh3Rl4c3386P7WvdktNrPVISmlQYdEaQAJlBYjRxQYx+io7sZAOI8y&#10;YtRK56azM9JHYaMM6PgoB465cuY3CnKBBAVEnDggsFZQMFgngGi5BIVMPCAg+A18LbJuxSJbTZ6A&#10;C6Xjo3WUKcrQFSAQcFjuSICIu9hQiKsklL9JApCQLZL1Es6nR+qhvWgL2sgBTL0ACgqcPEhLPisk&#10;KE7akviko3489ihN9mlHQEG7Un9+cz20u9pmi46tk6Jev0z7a3SM+ij/zwWHHrrO2dSfNmBLWhQr&#10;kAAc5OsuOQRlDOCIy3WwT9tzHAvNrUPqQfmcIx3HaQOuZ6kEsJCG+xnPf6ZkoQS4YHlSPnVj63Wh&#10;HVXuBrXXFLXDO09H9kyByN4vHtk0te86IIPLjmePa+C5IR0AoU4Mhmg3ztNm3BO/L1wXaagbcOSZ&#10;4DnyZ5vnlLjeDvxW/EUT81qfLnfYxIkT1LZJ2M9CAqE9EebMnmH9mhexaQ0Osy0odEDArQBAdEyU&#10;Jp2XDu8uD0bEjLhRIozcUQQoYbYoWAcRigA44NZitIxyRnmgHLECOO+WQ3ahLBQHykVKZosUyzeq&#10;U9dyqYUJ23w9wWFHfiiu2RIUFkoSZYnSRBFSZ+JwjXE3n4+YHUYI142S4lpRnihD6k69HGzEp+zs&#10;18B5FB11ETDCtaKkyYs2oH1JS3uhALFOsLw2SqgvFhP1RUFiOQEFLAzy+1Hi1lpaNglyY2VhjFW7&#10;byIO4CI+gKDdARIKmXvl949zQJF7Qd1Ih4LHUuEauf+k49q5f1wD7YdVQ31Jj5AOMAEdrpXrWCwh&#10;DWkBGUJbMqDgmgS0jarjdNW30VuRFZXVU6V8ZBMUbz158syQJ21A/UhHep4H7g1g5D7Sdtwn8sRt&#10;Snzqz3OMAB+AR1x+AyeugUEO7lbuKe1E3SlDz+6i5nmsd6PbbML4cXSPJOxfIYHQngp85qNXm4o2&#10;utVfbRNKi85LZwYmQAUQoEg47nBCIaCkUEgoShQYSg0lRed23zzpURQoFhTs6rSgqFCWKOO4Auc3&#10;CtyVNgpECugHld9T50bUFJBQREARcQBggWBRAEwUPXVhFE79UDI+iua63AIjLeXxm3qSDsVJvVBw&#10;XDP1pq4ofywP5odoh+wgQ/hNnpxDMaLs3K1IXTlPHam/Qw8oABni0i6UsSG2jcEmCBYZsAKw1I1y&#10;VJ81GuGPqRZZuxqRDZCVNU9130K+KGafpwFEHKNd2PIb5cv1cq1sEe4bMECx03aUwz3mnlAe10O+&#10;HCcv6k59cGfSTpRHPrQ195LnRMp+s8r8Tnk3fyey156NrFwpWbZ6tlZzX7C0qA9QABTkD3iAB3nE&#10;LRmOMSDgHlEG1wBgfaDEOeKwjwUdH0xwTQCS6yBf8iQuz7X2F30qCDVNILSfhgRCezKsWLHQerZ/&#10;04Y3PiLVaVEiAAUI0KkR3CBYPwCGESaKzDsznRilgFIFWnR40rNPXsRHyceUUsibUS2uKR+tE4+0&#10;Dj2Oq9yNUjaDG0TWV0BbjdLDWkCxcp6yUfxxi4R8yY+ROooU6wj3HooexUnd3JJDEWHRAAWHEteK&#10;YgS4PoqmHAASBw/wc2sGQAFa4IG1Aiwol/PEIz51dCEv2hUFiRUBYHDhochx4eFyA54od34DNOrN&#10;tcWvNVaXLVLS89RO/SrJaqwV2VTdj7XUgXwpA+VO23MvuCbuIecBLXWnrbgW6kQ8gESZHAM6zCcR&#10;hy3wcAgBfQYfxHULi/soi2OxINHp3chKPhLZG0W1r7ZeoPu2hTi0MfXgueG5S6cJ9eQecF+BCc8R&#10;IML1RnzajXbgHPeLewNwPC55cf8R7jHPCc8qdeTZ8ucLiCGk0X3+vsnvbXi7F2z27O/TPSMJ+1FI&#10;ILSnw7w5c2xY5+fsmxYHhvmHMOqk8zIqRgmhdFBMdHBGq3RwlAIKzcHknR6FgRJJd+6gMFA0KBlG&#10;yigaFBgwWStByaLMUBKkoVwUGkJ+UjorJT3qaKQvEK1nNIvSRzEzh4PiJj3AY0ScXUGjtH2UTL1Q&#10;SFwXihlooKSpC/VDOVFfd7tlEs5x7cTHCnDokA+g4/pQdLRhPB31QGHSXpTHdcetHIRrQciHOLQ1&#10;aXDfAcl4fp4n5xzEwE2wXyElP01KvqfO9VabzHdIuPLlXnE/OQZg3IJByVM/AE47004Am3hYHaRx&#10;y4J0bDlHGgFqi2C/UtvBap+yr0T2yuORtdJ2VnUNJqgj0KBdqAfWFXkAHdqLgQlw4lkjT54j4mKp&#10;cs84Ttk8j/xmAMNAgWsjD6DK80N7UVeE+839xArl2aB8BkNcK3WmHP3e0PxAG1n7AhszsINtThYl&#10;7I8hgdDeEObPn2c9Pq1kQ+ocZ6vb5Ul1Yjo84KHDAxTca67EUFisPEJJoQBw25AGiKA8GRXT2Rnx&#10;oiiIj/L2UauPbMkLhcCWuCgmlCC/UTYoOkFrtfIeUSWyPu9o1CrlsQErARgBILciSEeZ1AFlg+LB&#10;0nGlDUD4jXWCgsNSof4oOEb4XANpUZhxZY+gFKkPiphygQ/goHwUKNdFnm75UBb5oCipE3Mr1JN0&#10;bIEo7YsyxlXEnApxXOF7/V3IG8jQdpwHHOSB+w6gshiAPAB72rJaLiD2V1pW0X0phbyetqRMyvE0&#10;1F/A2aLjG3Uf16sd1qtOG3WdW6gLCp574gCgjQCt78/RvVG6cQLLe7LCit4R2QfPRDZDANwAVBhI&#10;8Oy45cf1cp/ZJx/KdyuM8gAH5x1GtANw4Rnjeml76sP94nrInzz5zf3hntLm3A8ADcR41siTwZI/&#10;lzzX3HttN+meT/7saJvQv76t35Asz94PQwKhvSXwPtHY0T1tyMdX2sqOB6ZGpig8OiwKAQWNQkBR&#10;MJpFkfhoFtCgBNh3pY6SQVAyuNDIhzSMsjkGfDhGOoCGwvE8URAoDs5xTIqe95sWSakMEQy7a8Tb&#10;W/K5lM463EooXhQ8FgZbLAzcWlhdXAfKCZiiyBkZM2LmOlBWKHlA4iNqQEMarhclR12oL0oe6wsl&#10;znmATHp3kQE4rEOUs1tabu0guL1cudI+KESUM12AOqE8ATP1pFzqTj6Uxz7gdciQH9cat6jiv4mT&#10;tvTWK90k1TdLMBii6xytckYIkKNU/zG6j4O13/0Dia6jt66jb93Uqrss1aun2mug2nyE0k6W8v5a&#10;dR+nPHqrnp2Uz3uVI3v+vsiqyuoZ+77Kop25j1g33EfgAjB9sQjg47fy2aw8NinPTWqLjbq+jXpW&#10;Nuleb9J92KR7GkT3Y5OerU16DjZpcMPc5WaeC+4J7czAg0EPxxCeJ+4N95Bn0uvAoIaBBPeZtJzn&#10;HItXpuex6a2OtLHdqtmKFSvVfknYz0ICob0prF233vq0q239av3d1g/Km4INnRtF6JO7KGTv+Chy&#10;OrbDBNggKHOUDYoCBQoocO8Qx+OjjFHKxGdEjJJ1aKCQGfWjlCmD0bQLIJSs1f6Y+pH1qh3ZXOKg&#10;2JnjYMRMftTX88X6SFsI4TfuLupHWQDQ380hbwBAHRlBY9kAGUbUuBXdQsHSARxYh8RlNI6ijUPB&#10;hTJRluRPfNxCpGWk7tACbrj14unIi+NcE1sHLfF8G5+HAlCUBXy5Pu6VW0jpZd1hCwxoI7acw7qg&#10;7binKGi2pEW471yX6rBF9+Z7tVOjEpEVuTuyis9G1q5iZAMEruFqo9GC51Td329lcUzS4GWYIDdC&#10;bTkC6DWWyIod/rYgpmufpracpLYcqfxGK+5wxRsmGa32GC1YjFZ7j1bbj64nUVuPFuxH6dhQ3fPh&#10;ui+D9Wz0kIWXpbK7qOxu7GvbVb+7KU1fte1w3cupqsNSWUxbuBbuEc+z31+eX0Ft8cADrE+zW2z8&#10;mJFqoyTshyGB0N4W+LOxceP7WofmBW1Cu8Psx3GCEQBBAAbKO+3GCaNJLBWOAydGnHRwtig0zmHx&#10;4ArxUSr5AB9Go7hGgBHQ4jwwwQJBWZCG9LhdUCCkoTyUJOmkZLZIIc2VsupeRsqoVmSzVe4WLAyA&#10;waOFhQI0sFpIC5gcVGxR0ihZV+L8ZnSMODgpz10+fg6QucXlAhDIn3gsLECBY11Rf7aAiHYCtMz7&#10;xNPGBdi4ABXqSpmkxTLFyqDNyJffjPBpO9qf+NvLk+vFMuW+sc/1xs/j0qTO1J1zXIvacqGsxk/K&#10;RVb44chKFZWCV3uv4B5zz4jLs0D93L3H9VEG7cqWeFw/7cKz488QaSiDdqHuHMN6oa3JlzQ8O+QB&#10;VGkHfvu99DbhmrAYdU+2KN5mxVuj30uU7wy1y2hZmyMFvmG86Ftez0mFyDpKuguIAyodal2q3Whj&#10;hvT82X/tnYR9NiQQ2lsDn8n/+utp1rnjmzao9wm2YnGe1IgcZYPyQGGhWFDWKAQggaA0OI5iQSmh&#10;yFEsrnhQUg4vVyakcWWEUkHcWnGlRp6u8PjtShVlpd9LVR/cTe2aScFI6YxtKUUkBb0FlxcgQnCf&#10;+VwNlgnQQ5Gj/Kg7+aEAsRDYugKlPK4b6wFLAwVL3UlLPlhsWFEoSCCIdUG87KDangABLB/yp12A&#10;DO0KAMkXFx0WlM9pcR2+iIS6Uz/iO7BRzrQV9wtg0ma4pbgW6kZZQJPyaEeOcU+xGjR4WCLJkgXy&#10;ytORvfRQav8HtcVmrpnBBWVy7UCB62XQweABOCEMNqg794x8KZ+4pKV+PBO0NfUlT+479aA+vjiD&#10;enMfuDYGJKRDyIdro/4Oa6BJWp4ZyuK+AWvK47qpC9Yuz4IsoQ0jD7RJbf9mnT56wb6c9oVt3rxZ&#10;9yEJ+2lIILS3hzBXNLaX9ep1uS2YIxCx5BkFjeICEA4MXD2cQxlyHICgMLBq3FWHIkc5u2IkHxQQ&#10;yorfKCLcUygplA/HyI+0/KYcyiUO+fObNCgZXFuUK6W0Wcp/pqDUT5DpL5mlOm6mXEbM5ANAEeqO&#10;0keBorR8bkGKdYXqPlEwG/VOZBPqRTZY20m1I1uFlYUlhgKlPBQiitMVYibIuKAsqTPpUN4+z4br&#10;D1cj10DeKHWAhuIkDpYOipi6YxEgaUslQNAXU/g7SKTnOoAFabk24qKUyQfgI7QvbSJlv0xt0Udw&#10;K19K8OEzQQLefCnwzdwbQEG9uS9ABkjSbtxXtgCJc7QF7Uo9AQHWLmVSF9IBQfLh3lG+gx1LlLYD&#10;2oCTY9QrbeGEdOTFfSc953neiAuo+E1e3AeEtvHfDBgcstMPsu8H/cm6fnyNDej+mf3www+6L0nY&#10;z0MCoX0h8LfLvbu+aBP6HpBS3ICBTq7OvUnCOykbUBgoBUDk+yglB4qPbDmPEma07O4XFAT5IuSL&#10;OMzIA8WDMiEteQEl4EWeKCNghoJCGbnC10h5i47PlwLrKxBNkhLejAUAjMiTtA4OlB/npAy3SL6V&#10;kuwpIHyutBtRkMpvg8qZKAXeThbV56r7Jurm9UOhAiWugxE6dSJ/rzP14zpR1gAB0AAFlDsKmfMO&#10;F66dNOly/0eoL3FQ7gCAdqJ9EI5TLnXgmlDCtBULMRxSWFTUQ3X9UWUPk+VYsZDAUziyj+pENl1A&#10;3IiLj/kvAOf71JfrozyuFzhRd/J3AAEe7gMDA8ABkPxeU1e3lHkOEOrMeeqM9eODA+BIezkwKZM8&#10;ea4ACmUzwKEMymefNDxzpKc9yY88eMaAprYTmxxhXZu/ZrNmzU6+EZcED3sXhHgw+YoukpuHlLhY&#10;DLiwkNym39tDgFAXQajfAbZRimCVOvlaOj1KRApki0b4W1COKHIp0A06vk6yGaVBHASFjJJki2JB&#10;IXEeZclcBsdRTOTDb5QOyph9lJSPkFFIwIryOY91geJh9I8CBACusNlXmcukjAZImfaW1bFAynAL&#10;8SmLMlFY5KWR9hYpqi8ErI4ttEV5oVxRcIz4AUf3yH5oFFmv8rKMZBWtY3QPSEhPXtQTyDnY2Pr1&#10;UE/ah99xqOxKccsLeAAJXfMm1eVL1bl2rcheLKptlcjGtxSQuBafj3MrBwuTtkbx+z3gvqD4uX8o&#10;d4R2og0Q7gHnuU+4woAXsCBP2op7CByBBO3iedLOwIpnA7ghlEEdOM795RygA0Lce/JCAJsDi2sG&#10;4BynXixEwA2nQcXYj35nvdqVsKVLl6p9kpCEEPY8hPAHf/XVV1azZk0rWLCgnXHGGVakSBGbMWNG&#10;Osb2A+Z869at7f7777ebbrrJHnroIbvjjjvs6quvtpdeeslGjx4d4LSvhwChnoLQEFlCdHgUDECh&#10;o6NIGHmjVICKjm2RbJZSZhuUjEMI5eNuMRQWW0CBgkSI7xaGpyUd6TmPMqR8lA2KlfNYRBwnbywJ&#10;6uEAADAoNylS3HFzlaa/lGyH1gKNrILO9SMb1DyyWQLQOpUzVXH79xGogBT5IdTPYcJ1Kp/1KmOE&#10;FGNr5dNXSq5XL42ypSzXoai5Jq8jShTljkWBIkbZcj3Um3zdYskEEBfKRakSH2EfAWjxOH7NsbQM&#10;DL7RtVeuHNkNN0R2++2RPfxwZOUF0VG65tVcJ7DB7YfLDIBQbxQ+9eV6KJN7jeLnHPeN+wN8AAJ5&#10;uAXLtQEaIMQ+5/gNjMibe0ae1J/z5Edc7hvw4Bj3kvsGZEjvgOMccfy5oO149rhuv/c8C9TJt4CJ&#10;umGl6r4v6Xaw9Whyi40aOfRXNUhMws8KuxZC3377rTVo0MC6deu23f8JARLjxo2zgQMH2oABA+zO&#10;O++0Bx54wL788st0jMxhzpw5AVYnnnii1a5dO/yfPYGHe9SoUQFoF1xwgbVv336fnvjkeiZPGmG9&#10;etxkc5kTiim5oAiBCgrBj/HboYGyQOGwRYFwHgsERY0CQXmgVEjjSpVjKKG0pbJZwNuk9OEL0ig6&#10;lJmPet2aIQ9XwCgvRtGUjwL1erlQFxSb8iHP1arrRCnhDrJwBnSSomLETv4oZ8qgPJQoypSFDMzh&#10;kF4gQsnPVzldZWUNGyQLkLhSfhtVf9yUQcESlzr6qB+AM79B/ihyLAXqC6CAF8rfFajPGflCCqwU&#10;FCrXG4cXbUy7UUbsWnEl8j7PRRdFljdvZIceGlmZMpEtp41i8cK9QYkDF1xYWH1cKwBl0QULI9jn&#10;HO1Kea78uS+An3vj1ivXyb1BuAfEpW7cd54Nh7HDmrJ5hgAU56gPaTkPuPidHgCEvNlyv709aUMG&#10;G+7yo/18Lszn7lQv7ku/Nv+2/v3aJosRkuBh10Jo8uTJ9vLLL1ujRo1yZJFMmjQpxxDCyrn55pvt&#10;7LPPDqCJj6yWLVtmZcuWtZNOOsmqVq1qq1evTp/Z98KCBQuse/eSNnrsH22TOv5mySYpFWSDwLFW&#10;ymGFlMQabTm3jXJDUEAoHkanUp7My6yXEiN9OI9ykrCYgPzDMZQcAphc4bFFwaGkGCGjfFBGDi+U&#10;FErJAYhSJD4KG2WGcmJUTBwAgeJzqwV4IOTJiJ/0pEURunXjypZj2m7Q7y8FmLZtU1YFX7Xees25&#10;FdJmT4+CR7niSgIA1AuFzHVRF+rHNaDMiRtPS14of20B5VLF+UpAnCOLYn0mMCO0MdfNgghe6gV6&#10;tBdlOFS8TfjNfaNc2pffgIL2oW7kRR383iG0I/eNayAe9SAvygASpMPi4TmhHtwXrpV9jjEQANbE&#10;5V5x3dSHe8kx8nYrjS1w4xjxuAbqqWdjSKc/Wqe2ZWzJksQll4QQfjkI4Rrr2bOn1apVa6uUKFHC&#10;rrzySrvvvvusRo0aW483a9YsuOCyh9xAiLmfHj162A033GDnnnuuPffcc1atWrUAn6eeesrOOecc&#10;O/bYY0N5xN1Xw6ZNm+2LL8Zbnz4P2OzZvwmgQQDQOikZYIKi2yIIbJFiASZBqekY8w8bBI3NKAv9&#10;BlSrdGyj4hCPPNgn/kbtc265lBn5bqMg4wpN+YTfKDAERcPIFzj5yBwgET+tiINwDvH6ZRfyzXSc&#10;PEhHWWmlOHdCZJ82jKxmjci6dInsaylFV+60BfUHtEFRo3xJ59afC3WizO2Vi3CO+rpkP8e1UjfK&#10;Br4sVsC1RntwLh4/p0LbkRf19vJR4Ch7QE4ZwABFD1C4t35v+M1xIAOUOM4xrBSsQuJynwAqwCcf&#10;AMvCCeJgaSGU75ABQqThtw8wAJSDz9uA+mJBE5dz/AZEWJZAjK3qv0Fgn5R1hHXv/Lx9++20bQaP&#10;Sdgvwy8HIRT9999/b1OmTNkqHTp0sEcffdTKlStnEydO3Hp8+vTptnz58nTK/4bcQMjD2rVrbdas&#10;WTZhwgQbO3ZsKAfLK1++fGGuiOP7egBE06a2ty/GnW2r1LmXqtP/KMUHRJZpf6WUAWDi2HIphaCE&#10;tf+j9ldL4fLbAeT7pFksZbFMCovffmyl4gQFnklBxgUljuJDUaLUUUYoLWDhx3zEzTlXWFJigHGN&#10;jgdrjPMoOECB4iId+XOcfZQyQlzqlZYtKn+dzi9idD0kslZ8UkjbZYINMN7iZVMXrzP5ACOUIqN5&#10;AEp9OY7ipH6UiVCep9uROGABBQpasKDstcpjnStq4lDveF2yCfDEql2tOnN/l1NPrBQggTsOuOGS&#10;RMlTFnX1+sbz4lq4D8AI8GDNsbjAYYClAnB84YO3A2UBEe4BQr3ZAiu3lsjTgcQxYEZdaGvq68Jv&#10;6kaZ7kIkH4ebtgunH2y9Ol5uwwZ3sB9/XKO6J2E/DfuOO84XIZQpU8b69esnBbQuzDMxaf/555/b&#10;4MGDrUmTJvb444/bNddcY2+//XaA068hbNy4ySZNbmNTvzgrgAcFjsJylxzwASAAiOMoNODDsfXp&#10;+Ci2RVKKPygOkNkihUValN4SKY0VOu6gAkQc4xzxyJMyAB2W0zr9Xqu8fpSQP3EXSpkTx/PmOOmC&#10;5aY01Ge16rOZ8+ShLULcbZToTgrurm7dUlZRpvM7FOAAdFDoKGQsBBQ5vzmna9lqWWRKvz0hT/Kh&#10;TlhHKOBM8TIJ5QIB5lSwKNS24RiSKT5K32EICKg7x4As7jAgzzlAwzwZeQIUT4MATawcrC0WRzA3&#10;xYIJYAVwgBoWme5rKIN98qXNABznyRdAMT/EyjjemwKkXD8gcxApzTpBbdzIP1rXjk/Zt9Mn67nV&#10;pSRhfwu7FkILFy4MLjoslJxMRDL/AWjatWsX/vQtHoBQ+/btrWLFita/f/8AIawp4r/yyiv21ltv&#10;Wf369TUaHpLRytrXAh1y/rz5NmBAC2vd7m7rNeCv9r0UyBIpikVSLEHZSyGh5IEPgHGryKEBUNyq&#10;IZ4rfs4BDiyhpdoSj7Qc+0FbgLJASom5JqBDHqQDWq70+M15BwmgA2QBUBIARrrwbhAKHCWaTst5&#10;roH4XIMfJz71J0/qS3nuLowL8KU8roM4yDLVt7eUXf9BylfX4UAM8ZXX1jkwtrHryIkAURYZbOYa&#10;lPf/WB87EuICNZSyrIHNunauLWNcF86rfdYJCOsASIY22EaUZyjH43F9XDv5AEGUPuc55ucADueA&#10;EOeBCZYOcz+4/QAMEASgLNLwFXvEBWTEB3K4+4AL10haQAS8SEN64iPscy1AiLyR9Bzg4j4H25BP&#10;L7OunWrb51Mnh76dhP0m7FoIJWHnwoYNfCWhh3XvcZV9N/ugYL3Ml5KdK6UxT/KtRrDAKFgyUi5A&#10;BMXOb6wZoARg2DLXwzEgg2IGGAACyPh5YAJ4AsSUF/GBEWWFNFJmKE4UuW8dEJQLNMiHfIlPftTP&#10;0xKXY+4OJC75IEAHEBIHBeqLL7ZRsjkUVsr16ZNauj1ggNoL15/ypQ4uP6isr3R8hpToHCnG+Vyj&#10;6hAUIko4Q9m0Gde8Uu01j7aXEuar00FBY0HksL6Uz/LyDSj+DOe3J7QzbZbpXBDOYZkAlUx14TxW&#10;D/DQ/QpA4jfx2WcLXNli0SDE5dp0DwPcgBbXDHTID5BxHfzmuFs4pKMt2Vd7hTzJh/S0MzCirvwW&#10;ZFl9uVZW0ZROkbWqHtkn9X5vnzS6zvr0bmNLlyZfVNgPwq8DQoyc1qxZo06+79vzS5YstE7dKlmL&#10;LkfblJl5AghQ6AjK2i0Yt35mqrPPknAOhQ6UHDpA63t1+FlpIY5bOmE+SPsAjvgOMGBHfuSLtQI0&#10;SPO9lIdD8DuNaL3M2cp3hhRQcP0pboCQ8iRfygA8KEKUOJByoWzqShqsmnA96XpRP/Kl7gu0T12+&#10;EjSmSwAw5XOONiEdZVFH2mayRuJNP42sTXvVUaNtyqEOAMCVMqBDsVMu5ZHfd7qG5dRXeSxReT8q&#10;XTzN/wjn0nDwQcAOXYsobZWzUXkDM9Jstc52JKpHAATlqX5BqQOBTHEVh2vy+tC24RooR7+3WkPE&#10;JQ9+k7eDBLeaz/sAC2CCVcSSdiwboIsFhEWTdrmtHaJ7IvCP7a3nQHHWKM0W0uv+bFJeKyalvv49&#10;sXFkPepG1v6TyLoJOD3baNswsqGtIps6UPdqvJ4HrKkv9SxqADGz20HWpfUFNmxYy8Qy+nWHXQch&#10;Fh9Ur149LE7ALdeiRQt7//33bdq0X35FTPPmza1u3bq2YsWK9JFUmDt3rkbGfWzq1KnpI3t3WLp0&#10;ifXuX876DDvCvlZnD4pWSgLl74oXCDCCZx+FTDwUNMcWCiBBcWuLcsaqYZ80yLfKA3gAGrd6gAf7&#10;4bf2SQdc+B0myNO/5yp/tgDiG5VL2RzjPPAirQOMLWAAYChD8iEuMMHyIG8sI8CBwgSA1IVj7Lu1&#10;hQJFsfObvBDmmtyaAnikZ4vQVrN0jWMmR9ahc8o997kU23SNzqnvYp2nvnEAkPc8ne8jxfcZL9F2&#10;lRU1NLIsKc7m+t2mQ+qF2IkTpSynphY/sCKvn/IeJyX85XRdj64XqFF38mVRCMuyscwW6t7EZYYU&#10;8ygp8KkC5CrdqwAZXXcAjAMiLqrvZqVbp7gbMp1PC+0EdGhb2hW3KPXwzx5tFdUxlIOoHcJW7RJA&#10;hDVDfdhi0eheh32gQh1178K+ji+RFdOvh9q5rdpYoFmiOk4drXZrLsAIOL0+0DlZNoO1P0vtuWKk&#10;6qTzWwAN101+lA8kASSLF5h3AnTMWan8dSvy2qD+F9nQIZ1yNKec28BcK/9htHDRYt2vZeEL9slq&#10;vd0edh2EWAVXrFixsDybOZu2bdvaypUrw02eOXNmWF7NUm2WUPOi6hdffGHvvvtuWHjAPBKLFADI&#10;J598El5G7dWrV4BKVlZWAE7Tpk3D/uzZs+3jjz+2559/PhzjXOPGjQMEWa3XsmXLsGhhbw+AunO3&#10;Utahzx9tvEakk6SsvlDH/FKd0QUQsZ2m45wjDr9nSDGg4L+WwpguwUICCozyUcwoJxQTIMB6AEge&#10;n7zIFzgAMvaxOL6QkvxKeQMULJfgYlNewAVFx3EsF9JQDsqX46y2AxAOT3fvUSesGvJhGThAA2az&#10;VQ/AQBlrVU/2iQc8gQb5AD7gRlmcB2yM+DkXB55DlH2AMF0KrUfP1HfoekhhDh8hGM2UYtT2UynP&#10;JoLMRxqJd+qeOr51ebsEAFJv2mq62miUwAaQPm2RghFxV+maJkxQ/gLWQOAka+BTxWnZMZXn0OGy&#10;EGQdACsX4NW4meozKG1pSoLVobpvA4u0YLVx/VMECQYYO7KeaFviYsVt1n5Yso+Cj8cDTGo3ALXV&#10;7cmWfAESYNC5UB+1ZQCRrh9w8F2/H/RsDBOwO8uamf658gBKAIyFB6zgYxECc0NYSixSACzs67kK&#10;gNP9CmWQN+exsFgIwff0mHPSM7d1oYPaftHnB9jQbsdany432ZAer1jfHg1s+LD+6tuzBY1tvR/M&#10;O+PKXrduve7NaumbVVtl+fIVYaHSyBGDrXevxtazR2Hr2fpC6/fZX2xkn9/bgF6HW4dPLrTBPevZ&#10;kiWL0jkmYTeEXQsh3t154YUXwhJtBItk1apVASjAAgumUKFCVrp06XDsxRdfDCvpWO4NmOrUqRMg&#10;BGD4DA8vnhYvXtyGDx+eLiUVPvroI3vvvffC4gWgVKVKlQAmrC4+B9SlS5d0zL0z0JG69/zQGrc6&#10;1vprVNlKyqxVf426v4psskDDqBmXF3AYq845fnYKPlhAKCYUPO6rmeroKGvgQXysJCDDPse+1D7w&#10;QjjO7290jnRYCp4OxQ6MgAR5u3LjN/Epg/jUB0UK3KgTdXOoABmsk+D2kiIETkAquOuUHwAhDlYS&#10;0EHZc4z8KIvtPNUjwEh1cMHV5/NQgIYtAANsnp7rGC7FN1gQGiolSPvNVftM17Fhw3TdGmmvVj7U&#10;hfbjOmg/B258TgoLg+vh2mnPL76LrL0U8ABBh7I9HtdJvcdKgVI2bUT9/LwLcOPl2s5ZamtZE7RJ&#10;cOXFyowLAwjK7ac6j1b7UgbWYKa4CHnRvrg6A/BV92BB6TefTlqlY27VBqvToabr3mqdpMGFFTVX&#10;dewviLcXfLvLAhw4UM+G2iAsOFFdts7vsE9atgj5IuSp+mNRbVC81ZQLiIAWK+8E5gAjQKb7FuaS&#10;yI98SafnPwhgUruuVxvM1YBgbItDbGiNE21Eq8tteN8bbeyQ623C8AttzLBTbESf42xIlz/b0E6H&#10;paSHZPChNn78QTZHdQ9L51WPAD2gSV1U3gZd61ej89s3M/ro+pOwm8KugxDAAS5ABJ8ulg9WDr+x&#10;eFi6DYiAUIUKFax3794hPm47YAKMAA8gKly4sJUsWTJYNA0bNgzHWSWHJfX111+HPOvVqxcsLawf&#10;8ucYL8RyvHv37ula7X1h48YNNmbMAKvT4Hr7oPkBlqVRZh+NDj/SKL15O0FInQ7lgzIFDCghoDFJ&#10;HQbFjzU0Uh0LAAAXRsxjtD9OnXaKzqHAUPSkAzAoW/IhD6wfnzdCMbGPIve5H46hwMk3uOCUBvjw&#10;G0UPPDhOeeSN4sUSoyyAEdyGkmmKi3J26w4LjHOA9HPlP1V1Zh/gYbFRNvljjXGdbvmN1nUOEVjY&#10;TtC1T9Q5rgXwYAVhJQAWFDDKmOOURZtgXdJeXH92OAAdjlFvtwCBQxxGbmkt0jW2ai9rRwqZdo1b&#10;TwiuPuBJW9Cu1Cd+HiFNfylzLKZvVB7wo7ztWTnUg2vieoAKwMsUj7JoR4T4cbCRN1ZpduhxnPxY&#10;Nh+gkY4/W23VQbClnnxmKMSn3VTGJrVFSOPgSh8PIMGdBkgAH8oeePCukJ7pzbpvm3Rus56XsKJO&#10;7RNE+W+d+0L4TV5AiHzVRuETS1hYpAVauvfBVUj8dJ0DBKkP18Fx0iPkRz6UoecowI5ycfvx7hX5&#10;SDaqj3018DL7ZloCod0Ydh2EGN1jHmc3l/2Y72c/lj0+7wLF4/hxfMT+tWw/7yF73HieBFxffHtu&#10;T31JgfrMnTfLuvSoZzU+vNy6DDzUvlUnABwDZf2M0baFRsqNW0Y2Qh0FRYxiBBy40VDIbh2hcFDG&#10;CMDhmMOGxQhAAyWP4iYdyp+0ExQ/gEgKEIsKBY0APJQ2iv9zbbHEKB+lCpwoj/TfKV/qRFkoXpQ0&#10;SpJ4lINgFWHJABaghALEKkKwaEjLNZMfQpkOMAcVitXFrR72AQLA5DfCqJ90fgzLCIWNwkXRIsSZ&#10;ozbh+hCu3a0ZzpOW6xumEfcA3QcsJOqKAsYiosxOvSJ7X1ZBl/GR9dRIGgBjVcQVPmVy3UAXWAJa&#10;YBm3nGbpuocOVRt8m2o32gro05Yex8UBSf3II5OF5fFo6znKa47K470s6k0argOraj1b5cM7XkAJ&#10;FyiQAypYWLTDUtWjm6yffoN0Xm1JOq4pWD+6ri1ql40qh7jx6w4utrTS36Lza3U/1wElAAKIlG+A&#10;E/nofICD6hjcgRzjHL91rQEoxFHbBfDoGQzzUZShcgNkVJetiygonzxIR3rScox93c+tK/bIjzoB&#10;MgBJ3oBI17pO9/aLnlfYjGn9lTYJuynsOgjtzQFXIe8VVapUKcxFxQG2qwMA+m7WF/Zph0esbb+D&#10;gpLHikHp4XLB4hklYHQcHFmzzpH1krJz1xLn+2k02F9bfo9Tx0KZkgfKM+SljoViHynlhtUwTPmx&#10;D9zYBzLERUkGF5OUPRP3gIa0gAHlzz7iChtlOlgdl/KpH3ADOGxR/ihi0pIfxwAYeToggZ5bNSh3&#10;4lIPFHQ4l74GjrtFhkJF+VJPByJCfQAu9cRqIg5gQpn6Qgauj3ajzUgLQDiHYkJ5ovBpd+qL1eDW&#10;BQqb+tFe3BPgDdBRxHyhgXmdCVKogI60tDV14LxbTq74uRbajDi0EeUGxZg+P2GqQNZbdRSMPuka&#10;2aeyroaOVL1ic0i47lgMMXy46qR4PfprX8dYKMF8Uzgua4Ul6QhfKW8tC+vDTyJrK0smq4euQfks&#10;0jUAZYTBAEAGWtTD3XfUHxk/QXVSXgsFMurMsQAwXcNmlHs63jYQ4toACBBIXyPCPFIAgdoCaGxS&#10;+g26t7y0/D9pyAswIZxTu4W/kcBt5qCJC/FJSx4ACBEsA5z0LIV5KNU55MeW43p+ghVE/qTletJx&#10;lunZHD70ZumEUco/Cbsp7J8QIuC669SpU3D14fKbN29e+swvHwDPwoXzrXe/1tb4s0etUdsTre3Q&#10;A62nlBBKHTigMFF6QIjRdXspngbtIms37L/HUGZhZC2liqLHPYbFwTHOAxsHBUoUUJEn6Tg/SPts&#10;HVzABECg/JkfYh+3FfnFwYa4mwrFSjzqC0ACHCS40lDs/EaJExd4+PySQxGLh+O4qoAI5wGYW1AA&#10;ycuj3uyTHiUOSAAU+ZMHW+o6QnlTH/aBjyt7RvYsWqDOwI8yqCcKFytgjvICZrQJbUzepGXUj2Lm&#10;enBpAiLqsED5jNeggDkR8qc+lNlHI2msTUAYV5IoeK6P/Lku8oyfdwEKY5TnUOUzDegpr3mqL6vp&#10;+CwR8yi48Kgf1wk8HXxAYJ3KXapyZijN1xIsXAA5S+m7C0KdNZhZoP0fBANW8i1W2u8VZ7bizNHx&#10;OdxHKfreAiJxR49OueDcYtmoNuRawkdisUR0HZQLxHy1Im2KMOfk1lX262TBShzW2wj3DFjpGQ2W&#10;CuXEzytdsGSwYHDLcQ8QXUNIB6RIQx2JC2A8jdorgIhjuu4AIl13gBd5c9/0PP6g40OGXCfAD96t&#10;A9P9POy/EPLAF7dZVccCCpaTA6dfMuAyHDS0q73f7DJrPeRg6zFFo1l1+OyCIuurzsUWcHQQhJpr&#10;dNxNCgEFjiIDKmwRjwtsRkgxocCBAoBB0aM4mStCuQINlC2Kknj8HqjOTFpA5LBytxjwQenjphuk&#10;eAhKnDyAAwoOZY/rCIU3UYrYQQg4KCNARMeYI8KSCEpRCoH4LKPmN5YR8TjOCj/qS30oh/I5jjXG&#10;9dEGuAupO9cY3JM6z8geJYhCBAIcox6ko1zOuSIDGkBtiNqEawtpBRxcYQCStgLuKFNARFqukTJ7&#10;qa1xjQ7VyHw6ijCdJ1CjXtQJ6y1u7aCoUbpcB/CgDVnVt40Li3gSrheY+rMAaGhjrgulDTTDnJnq&#10;zHVQr/gLrG6ZcBx40r7BHarrmam8AOfXAEwDn95jUs9Xi76RNWXloKwpFm38oHTxPOPiLlDcegwa&#10;qJtbn7QVbbZG9eM/nXDV4bILCp9rlfCtv/DJJsUL0AAYShf2AYSegwAL1TlYJoDByycu1gvnyJO4&#10;au/wG/hQlp6HkA9g4Z6T3u8FdSBP1Tnko7YJeXJe1xLyUL2w2kaNOsr69aseVtclYbeEBEIELBUW&#10;MfAFbpaV839E2/v/o5yGefPmWLfeH1n9JndZwzbHWKfReQM4ekkJZAdQ10mCihQPMOitbR/F+6xf&#10;ZPXbpCwhIMA5lBPpg5tNSoOtAwTBAqIM8mC+gnSuXIEEipBz5EE8zuGec7CxgADrCgVN/ihe0qBg&#10;sQQYfbM6jryw3jwdSpg0zGUBDFfKKG/Kph5AEQAw4icOsEFQzFhEWDaUgaJDyQEzroG2oAzmoDiO&#10;EiYeFhdWG/mH8zqG+w4ljOVDe2BpAi8ggLUB8HBlOry5ViABbIAAZXKOelEnAEB9uA7yot1aorhb&#10;qg14N0ZpqAftTjrqAhypA8qZ+nB91IFyyYN2Jw6KGwVJPMpnDotBhN8fron2jkMUoU7AjuvlvTB+&#10;u5sRcQuF5e3AHIsTcFBOPB8E4OBWBG6URfuy2ILfXAP5UD6uSt/3eSOEY5wDRsDVraI4iIOobOai&#10;1ukat6DwJZuV/4+q/xqVGRZFxOIGiCDsAw8Ao/bY+u06pd0al/PAh/YkH7ak5Tz7wCh+7cAHaJHG&#10;yyW+rpt8J078h40d+3F4hygJuyUkEIoHwDNixIiwDLx8+fIBTNkXNeQkLF8u66rNG1a+8aH26cjI&#10;Wsua6TQhsu4xK6jrZB2bmDreRdss/Ua6KQ7Kqk6ryCo3iqy90vMbIZ0DBKWHwsKiARgoeZQgcyAo&#10;eeCBogU0QMDdc1gbnHNljPsOoBAHYTQOLMiLNByjTBQtZaAcfU4Ki4e4zOeg8FDepMHCQTlTDuWT&#10;hrgoZFxopEHho0gZsZMv5ZIPQtlYMpwDBoy6saBwGZIGZYlrC1cX8MJ6o56AB0sGRch5jpMv5fvc&#10;FQAgf9qO+OQHEFDWHO+ha2XLbwDFObcKgQkA/k71GDhIA4T2umbBaJSO+/1ByBcrDMVPHlhc1JM2&#10;4/qwGuLWEPssTqCutDXtBwS2Ks60oPRZ0YiVxDNAmdxD2po8Q14SIAU4gRrzZdSF6wYu27N0qAPw&#10;8Gt2OAMYny9z8XjkRZ24Ptxw/PbjpMkOI8ogb8COkH+wXAAJ+4AASOmeBItFzwCuN/6KJAAvXd42&#10;9aEdgQ3Xj5CPjvN+Ffn/z/USV+0TLDC1UZhv0j3Fqtqkcr8Yd4lNm9ptp/p9EnYqJBDKFHDJdezY&#10;MfxzK+8gsWQ8p4EX4pq1KmEftD/SPpEV8+FgiRRWg/6RfToisrZjBZZxAo6Ulyst4BQHVG8pl5qf&#10;RlYRCCk+5ziG4vQ4CCBDaTkwUErAArA4UDjnChJ4uIXgeWBpEJdz5E96fpOfgy6kk1AWrizmN9wy&#10;Iz/iABUsIH5joQARFDbKz0HlLkOUJseJE+opWAEDgAO0yA8LzfOjvlhFlM85ttQJKAA2LB3mpeJ1&#10;AVzkSR60A2Wi2FHSjNhJQ3rgEBSjzqGsASftgpJnn7qj9MmXtgLyQAIlulhp+XJ3myy1V/o8abkm&#10;lqa79UH+WHDUlboBteyWCRaJA5I2oN7Uh/kVj4MC3grL9P2jngAH2HDe46KosU4omzy45lCOrhMg&#10;A2jSEM9hiXh6AIISJ0+3cMgrrLLTb9oS0JMHgwLy4TftTttkBxBpgBWAZOv1iQt5hC88ACLlwwo7&#10;/hYDwJGvg/anhOsBPtSB7dZl9LQ5cAM+WELKN7j01O6A6Ec9P5OGX2VffzlQ8ZOwm0ICoR2FBQsW&#10;hEUL/EkeUPqpf2hduHCetetWyhpn/dk+GxXZJ2notND+Z1hEY1IAaqNt8+EpKLHvYOoiMGEJ1dUI&#10;GyuopQDGb477OVc+CL/dckIxowRRlnHIIHHlHT+Puw0lhqDAsYiwrFC07KMMUeBYKkAn7oLD+grz&#10;N7JWUBAoWF/lRhoUOMJ+yFf5A47+2qKkUexYNih04pAn8akL5ZEnLiLOUU8Urf/3EecACNdAfBQ2&#10;6bk+jgFSFDrpsfy66xjXDPQAE3AknbdbsCSksFH6tAN5kCfKEkVGmawgpP7enoAAt98iKUxWoDXp&#10;kIKyn/f0QA/ljaLGHUi5nKftgJFbIFwT9eM8eXCfiMNihPjI/0flBeCYtyO+W2dcP/WPW1jbk6Ck&#10;lSflYunQrpTDXBLgQgAJbeICRAEI0GF5fVDw6fQBKoIHZZO3i9fF4zqMaU9PiwC6bT5cy1ZCOmBF&#10;fOoD+IAh8UgDlILlpXjhuLYhPRaVnq0AGn4DNiwfBPAovxAHi0v3MMwV6ThLyscP/Yu1a/uwjRrV&#10;d5/+R+Z9KCQQ+qnAKhnccrxQy8u2/EdS9u9YrVmzWoqoqVWpf4590u/A4FYDMh8MiKzVaMFE0mRo&#10;CjofD4ms0cDU708Up6UA1U4AYl4It1xtKbM36+l8r5R7jjT1+kXWTFYVoCK+A4t98mYfxeUCmIJr&#10;z917OobC9XkigIKyI0778dqmQYbFhRLmPFtXutkFSAErlK4DjS3KH4sJxYiSRDn6ajvyCnWQoKAZ&#10;0ft8CbBzVx9WHGX7PBSKGBBhLWENUqbDBgFc7pKjXhzj2rCkSMM1c4w6BJeRFBXzQxMFSxQ9cXEl&#10;osywjqi/54EVhNLlOPXz66MsFC/KEAXZslNk1T9WOrUfaak/iwJcCaN4sYDi9UZw46HYyQdFj7sM&#10;S5HBBNcFGLJbN+SFxQjwqSNCeVw7W2CNa4905EsaxPPIJNTTAYJiB44MLrhulDsgID/2AQHXzD4C&#10;HAAognsUayiUq/gI+QIaro22pO1JB5wpi+txGLl1BKy4V8CQeTXK8H3K5zcSrBzlH66DLekVL8AH&#10;iycNlwAhpQtWD0I8jhGXbXxf59Yr/ZdTfmudO+ezwYOb5MoTkoRchwRCOQ189YFv2rGku3LlygFM&#10;AGrTpo02YkyW1Wiez2p2TVk/QALANBoUWWNZM7X7RFZTUAFAWD6ACTddU4GF/fo9IyvbJLJXa0RW&#10;rbnSKl6AgyCB9USczun5I7YcZwu8OjKnJAi1kTUFsDooHeAJLj4puq1A0hYhPnmjEB0MrhSzuwU5&#10;h2ILklZyKG5AhlvOR/6Ug9JHcQEMd7H5nBLpKA+IsA8QgA8WDpYKihfLyhU/57E0UNzkBxQRFDNQ&#10;AgiADEEZs3V35FDFC5PsUliu+Kkn+yhK4Af0qDfXj2tqueJyDgVOHciLOgAIFKa7wAAa5wArVgPg&#10;WqK0jdtGVlWWaze1bWgz5YsCR0ESBwuFvLEIHUSUw/wY+TsIHFbkQTtjLVIHhwUCUFD2uDZpj/j9&#10;cwGWtAPt5O5Kd5nF88ouKPpgXUgRUxdghLIHHLQPeXDMvzuIJchgA4gHd6quE9DQpkDYAePAQqgD&#10;W/KlLMoM/0GlYw4jBOhRDyS+8MKF9qJtt0IaCKmeAT6Ah98en33F3WoNYQFpkBMWKXicuNBOeoY2&#10;6xomjfiNZXUoEr53mYRdEhII5Tbwh3n86R6LFz7+uIl9/On7Vqr2mfZ2lzz2djeNiLsLKv1T1ktd&#10;CXNBDWX5NJBVVLN3ZLUk7wk6tQSlyq0jK14zsjfqKm4aYMFySrvv2gksQAULCXjgtmOL1eRgAUAs&#10;cCAd6Vtqy2II3IEAr6PSo5iIh5AH5zgO1BxslMMx8gZEnjfCeawqlLZbP77EG2XJyN3dd+GcjgeL&#10;RvGBEKN04nEcxYlyxXrBdQeUAAtWUJhvkvLHbYUSRVEHoGEJSQAWsCM+4GFLvq58UfC814OyRMGT&#10;N2ViuQASFCWK2RU31wL0gBb1ATQBljpO3ihcXELkBxy8LOoJCFBYjPxb9YisSmO1rdqfhQ3Emyzo&#10;oGgBEXFQ5JRBnby+xKPdAAqK3SHo5xHawS2SuKIkX39viPZ3uG1PaDeuBwiQFtcV17bVkpC4uw1L&#10;hE8yBZio3agf9woLjDy4HuqDxcWCEVyq7qr1FXlAC5hQBqBgn/wRrEjywbIBJEAmWFoql+/ccYz4&#10;tJ9DhnpSZoCS9kkDwJAtap8AFe4JknaxhXgS0qwR8DYpv60LEwTPAKT0tW8jKid8iUHXtkltPKjb&#10;UZbVpWro+0n4xUMCoZ0JrJxhZIRFdFn+i+2mh460VxrltTqyeJBqghGwATyNZdXgesMqwiJ6R5B6&#10;V1Lyg5Tl01jxmkt5BTed4gAwIAEMAE4LAYV83pWiA1yADSuKY+/31W9JDUGN/Y+UB/DCIsLKAkoO&#10;M0Diq/Cw1HDvkbcDCKuKfQQwASEsHOIjblGwxSIALAi/A3SkLPnNnA+Csu2pvBp3FmTfieyZYpE9&#10;XiSyZ19TfWXt8WIm1hCKmHQoX/ICXihjFN9UbXvqmiq9F9kTRSN7VFJK+y117a70UI6MylGYgII8&#10;fA6IOjDfg8JjaXkcAAjlAihG9PHJfoS4roTDcnXlx3HghKJGuaLgcKN1Udu/J0u2PRAiX10Lyhil&#10;SZyg1KUUsdoAOddMXVHggARFiuJFeXNd2a0bLEYgQrm4whwCrjRRyLipmGMjf4TrAVDAGiBjlZCG&#10;9NSHfWAAmFmqznmuhTKYc+I4cCY+10oa4gMid7sBCfLhPNAAtLjR2HdLypd/c4628DoDQ4CUvRyH&#10;pMehXRDmoSiTY5zbCiWlC5aNrjOssouVEawpxQnlqgxW2m3R87KFNMRVfh53G1H9wzniASw9H7Om&#10;/NY6dbrIunatHb5Pmaye+8VCAqHcBpZxT/tqijVoXs5eqHKOPVL2YLvu4chuf1IK8sPI3s5KAQjY&#10;lOsYWUUpYX4DCawjIFXuMwGoXmQVWqasojDnMzwFBawglnQDEqyo2koLmICPQ8bnhbBqgmWjY6TF&#10;GsJ9F9x0Agv5ADQsoxoCGLAKcFR+pAc4WE7MX1E+c1gOJiyguCJ0wUrC8mqvcpi3aqr8uup3OCdh&#10;xR7Q6imp1kjgeTGy0rL26rWXtIusWIXIzrowsrMviqyq2iuet1tfpCf+VTdHdtpZkb1cVtehdmuo&#10;Y3c/GtmZ58qCLK94ukYUbgCYFDV5AEiOYTnx3lKwbnTO54YQYMqcE8oXRe3HEQAK2IAPihOl63GA&#10;A3nzEi7HecEW+L4vi7aKrqWd2o70vG+FwkQZo2Cx7CgPtyPWIvDDAguWSXqkHyb/VZ67/uJ1QgAX&#10;ViJ1QlkHCCodyhgFDshID9z8WqlvHGjsA1OsSx80OPzJn2O413A1Yn1xjbg1HTQoda4LGGEpATfi&#10;UCfKRnCxAUT2WU4OyIOrTvE4h9vNAcYWSGEFMkigXKwr4MQ58iEd5dAubhkBOj6x863u8QRd70KV&#10;wSq6YMGkQUJ9VynfVYq3SXkECKnevDRLW3Fvti5kyC7E1X0MX2TAYtLv4BpU/osW5bW+ff9pWVmV&#10;VP7XtmHDBqVJws8ICYRyGxYuWGTvNylhL9c9NCj2qoJOOSnHZypHlv/WyO59XiP3NpIukZXR8QqC&#10;EHGADe44rKQSH0VWRNZBMYHojRaRVVZcrBzggDuvalfBSnGxcgAUS7wRYAQosJo+lnXFFshgGQEY&#10;rCPmojiG9YW1A1xwBwLB91Hk2meeCgF0WFsdJL5Kj99ACKXlwMGCwjIDXA6vj2SZXX9XZLc9pPKU&#10;Z3AJKg9ACfSIR56kcyWIouOl3OdLRfaXvwpQLwkksfNAjLybK797no7s5H8JQFW3BeLHKve62yM7&#10;5czI3qqTqiPHUbBYL7jbUKYePy6cx3rClchvlDBA8vNYZlgBKEssAqwIoBPiSlkzv4JyRCkzIgci&#10;WEbv634DIXfHYc1h5aCAsRI9/7jQFoASBY27DwWLtUEaL9OFegIgymNUT/nERdECCaxGXJWki8M2&#10;p0JdfP6I8rl26gRsAAxwADq8AItF56AgHrBm/ocXdwEGMCEO54kHjMgH64nfnHOLDsj4y8+sZqTN&#10;mFcCOAwQKJc8+e1pgC55YkHSZuTBPQmfFIpZQQDaYQ1A+BDrZklYlOCw2ZGorDBnxDaWL8LXw39Y&#10;lMeGDP4/a9/+EZswYUDyhYWdDwmEchu+++4bq/7h01akziFWVpYOkAEsVQSON1pFdlfxyC4TjG7S&#10;iL2ggFSouuIIRrjTAAzzRlhJFZX2NcHo2WoSKdrCb0f2ouKW+VhxOskCEpQA0XtKB5RI424+AFJP&#10;QGLfrRvg9IGUN+W4aw5wsRIPS6etgACcECwmt5oAEXGxtMgXEGENkQaXHiBEmqZX8zVR3MbKt4au&#10;6bo7dJ33K67OdwQ6yrODtrjzcPG1UllYZVg4KLvusnD4AvXl18rKuUXQ1HUCD84TH3ABog90/LLr&#10;IrvoCl2brAyOBSAq3090PXc9HtmRf4vsuZIClNKhRBndZ1fe2YU4gAWFHYcPQlpcXlgsWEIoZNx0&#10;bgVhLXCOUTmLLgAWVgfzQx8xcGisuqkdAAbHsSRQqsSNl4NQX2CIkkW5Yimx2AGF7NZZdpjQTm6p&#10;4JqKu7YY1eNW5Ppw+RGH+rmVE88nuwBJ5nSwzKhTsDrSih/hN+3BFhBRVz7/5NYSaSkLkGDpEQ8w&#10;AQkAi5APf2/BcZa6Ay3AgVUD8IEUUOU6aA/yJQ7pAC8g5Dj7wA0wAa3gslWZtDNp46Agb6wu8iUN&#10;UMWSwfIETPG4wYLKAJuMQjzlFVx2+r1+fV6bMuXP1qHD7TZ6dHdbs2aNjichFyGBUM7DFpvyxQSr&#10;3OBhe0FW0FtSwu8IClhDWD2l20UBSq9LGZ0vJRvlkUSRHX1SZE+UScEHi+etDqm4QAvXHBDBZcfv&#10;sm0jK1pfUHpX8GIepFJkj74V2au1BSOlA0gOIUDBKjdgAhQAXGXlwSo8oAGAfPUclslHSoN1xHHK&#10;BTpYWeTJdWBl4ZrzVXZYWYAHeV95vlorsvufk+UjuN78SGQ33hvZSadJTo+swD2SB1Jyj+KUUxvg&#10;InSriTmp9z6L7BYB6x//juyRYimYuJUEhMLXIyTAqI7a8YqbIzvvUl3XJykIudL8TPUv+HBkfz9O&#10;0C6XsqRIT15YTGy5bmDKajwsGE+bSQACE/v+gm+mOCwOQNGhHLO771yY+2rQJLJhAjUfBP1KwnwU&#10;UOF9HsqJxweCzH0xqsc9hCJGkTLaByLZIRkXwEbe1Ic0rlixErAAULwof4CAwsa6wMJBcQMM8ga6&#10;uP14yRfYMq9GfXA1Amrq7G5EyvMViYCKhSX8xrUIxIhLWdQbeCOkw81GuwELyuAbg8x5cY46AVOs&#10;OoBB3bkW4IbVRDsAHkAEsNgHbFwP1861kCfuzjA3JAnWl0AV3IHp9sTNCfzIx9uasigTCWBhC4h0&#10;nHYM+aXblDzIbyu4iOvpXHR+lerTq+u5Nnhwh2S+KHchgVBOwo9rVlnPAR3s1RpX2HMNDrKXPo2s&#10;mORlyastIyvZRlaQAOLyvEByx8uyEgpF9kJNAUjwARDlNcIHQm8KQrjqgBYAwpoCQoCAxQlYMlg0&#10;uPBYzFBbgCndUOk+1L6OEQ+YABXcckCJfSwa4IF7DrdbQ6wjia/QA0TAp7ry5hhx2QIutkEU3+MA&#10;KeoD8MJckxS7zxcxH4Q77maBp5auj/oiXhfSfSQpqzpfeXtk5/4nsqdLqG5K5+5BdxliPfF5otb6&#10;zVzTRzr/oCzKY0+J7OqHdN1qY+JzraXVtmdfEtl/CsgyFNjCAgtBk7oxV4b7kW1nwTeuuLGkqDfi&#10;lhniy8axYOLxXZif8u/67QgMWB2jpGAnEk/1qac6l6ure6v61pY1x7XFYYpg7bCCECsEaKBYUejb&#10;q0smIQ/KxrWHssdqQGkCFSAD/Fx8fojjrNRDoVMuoMC6wZrB6gESAAVlzzF+kzfHsDwAEQACZAAK&#10;lyTvPHEdXIPDgryBCr/JCwuR/MmH80CDugJNtoAMATqAlWsBMu7OA6RAnXwRPoTr80TuPiSvMEcm&#10;4Rzwwg3okN8GHmkBOJTPNv7bF4ywjxUWXKba5y89fC4vWE8ASjJy5OHWo8dbtmxZ8l5RLkICoe0F&#10;zOqJU8bY+03esGfKnm6PVT/IXtSoHPg8pxHvC80jKy4l+HqrFHiA0Us6X7xF6jewYevAYR8LiP0A&#10;IJ1n4QISBxO/ARJb0pRKy5sS3HbFashSkDUEJLCusKQQLKFqWal8sbgACBZRAIzAggLnGOdYPMGC&#10;B6CDuw6g4XpzSwlwodzdfccqu7AoQvucBwj1VMdbH4zsricERZVNfqTvLCWPRdNA5dwga+mPR0R2&#10;5N8jO+sigUMWYr5rZOFcLmtR8uDzqrMUdEmB6hz9PvIYgaqUgCKLrK1g8nJFwUvAOUtyzZ2RXXJd&#10;ZGecF9m9z6p85U99sHoADGBh63NECFYVoKVuWH+4GLEMWW7ucTJJgIPAxCIDV9yZhLIAE9YFShFl&#10;heLEReXA6qltR4GVbwG+qQHJu83URmpPLC+sKqwPFC1uKVxQKHmUNMofy+yn3GkI9QUygAFFjYJn&#10;cQQKnfwoA+WPuxGAYKnwLTyggWDVEI/ygQ0WDBYFlpbngXCO31gggIm0gMXzZCECihqFD3yIz+IQ&#10;XJbE5ziAASTkByiBIdswtyQhf0BGG+Ce5MO1tA+QoVyOkw8AAD5YLbQ7dfVVktSF1YlADkuIpd++&#10;CAFLcXm6jqTDOiIP5vjc2nHwMN/GHBbtAsyIQ1zSADQsKuaagBIQWjT3QBs28GGbPn0aKiQJOQv7&#10;N4Q2bNgQ/mV15KgR1qZLY/ug9ZtW4cPH7JlK19rNxU6228oeYo82iOyJRpE91Tiyx2WNPCWFWUTN&#10;VlggQgARQLpDcLi3jhSnIAQ0AEgm8XNYTyVQTIIPrr3s8QASVhLWBVACVJUlz7+dsq5qSaliKeEK&#10;xJ0W5m4EGRQukKiv/TBnJAiRB1YY+QJC0rilxRYFDXgCXJQOS4UtkArzQtonf2DG3BTgQmoqfT0d&#10;Z84KCOIWBFJYQ82V7lMpfb6f95mUbjMBqhFlqE61lK6x0reU9cM8Dy61DlLUnygd7kEsRHdXUqc6&#10;OlZf8oHSkgf5Mz+FdYblQ524Pq6L6weaQXQurDZUPAQAxSGVSVjdB7yw+H4qri9fZz/+NYcdgaur&#10;6lFfg5Vmek6+k4L2JccoRxQ4wMASCosMcgAg4rGEHBDiPgOCKEosArbADasAhc1oHgUNdCiDugIu&#10;FLa744Apc0IAAZhhRQAloMVxlDFlBNeX9gEPEla4CQAo7e8FigFq+/oCbiX1iXc/0m/dB/6/iHJC&#10;GWnoAA13B7qLjaX5fZW+sdqoofpYOw2aBusZoZ7AiOvBWiEfQA0EqV+Aq/IAWu6Kox24diwXF+bT&#10;OA9o+U8pXHfxOTbuBflTFsDxNH6e/MjXXaD+oi3vIg0bdoqNGNFc0EtccjkM+weE+LLB8hU/2Oix&#10;I+yD5m9b2br322vv/8ceqXSC3VTiULux7AF2c7UUSO57P7IHJPdLHq6fEuDzjDrSIwLSQ/r9rPYB&#10;EMexjrCCHExYQ0XV+QDXsx+n9l8UpF4RrIgLtICBW05s+V0qm0uvtARAubUEPFC0LGR4rFxkFQQk&#10;Vt1h/fDeEUobCe49xWOfFXfABUDw2+eUkDB3lIYLihvoACQUOiDBgiAOoMKKAkDss0WxM3eEmw5r&#10;hAURgIj8UOAAIABQ8anDNu5D5YtglVAuZfgcF/NI7FMeFg6AYsvcEtYVYGDFHeWz6IEl6Mz9cA4Y&#10;uDWUXVGjzLEWEOpHPVjYAeAALoDKniaTUD7XxvJ3LAAUHnMq25tLyi64DKlvWDCg+rfUfe2qtgAK&#10;WE8oUVxbzFHlBEDEAxwAYauilWIENix0AExYW8xpoaiDNaT8gysNS08g4jy/sfwQrBuAgAAKQEN+&#10;CFD6UtfL9/J8BSHwwQoBJmz76HpeLSmL/RUNmt7Vsyh5qkhk/z4nsmtvVBtowBS+ASiljYJHcLWR&#10;9wIBobWe3auvj+wyWc1vVNLzKIjd90hkZyp9idIClKwqQEcagMU1MVeF1QWIACH1AkBuuSBAghV8&#10;uAaxgtxi8/khrB/fJz3AA5L+/hTQYRv2FZf2WKp4G1SP8KWGNKBmzPiNde/+ZPiiShJyFH7dEGKC&#10;cNb3M61Gk9ftrtJH2x1VDrb7a0d2t+R6KfNrq0R28zsp4CC3C0J31UpZNOyzffQDQaluZA/WS+3j&#10;isPaYV4IiLwmiAAX0j+oeMQlz1sk9yk98OL8a2m3HfKK0jicyCvACQsqG4gQ4IO83jolJZXP45UF&#10;vPdSEAI65QQk3HCVtI+LjmPu8sOCYh9ri3ghvpRfGeUJrABTWByh/ddUp7dUBhYIiroxlgtWlkAB&#10;pAAG5xC3poAS1ggv5ZbXddRU+k6CBlDwrzhgTbGyj7oAHkDC3Ew4lwYOAAJWuAuf0z14qqrqr2sF&#10;bACLxRWAjDQ+r8M2WFJpawQBQg2VRxVdSz3Vl/RYg5RLvX1hh1tFgCmu2OP5AAzqDmiBFzAEJCxZ&#10;j8+x5EQADwoepQk8SN9cdamkZ6qu7gULLlhlV131Lq9nDamoc010bzLl50IdAAluLIAAyCgHQOL2&#10;QlGjpAGNw4Y5Idx9YYFBWvhNPLa4vHxehwUEKGLcUzOVb9GXInvyGUFY5eJaQyljkQBD0gULR/Xg&#10;xVnyD7BW3WppwHbK6XpuXxQolA8ACK43CQodMHXSQObSSzXQeyKygbo/tBWCZfS2YHbueeoLFSOb&#10;ojwpA+hRDrAgP0BDPQEkVgrWC2DBHQd0SEPbAEwWRXAMGLqVA4DIJz6/BMgAFGBywJGOshDSOIAQ&#10;3H5Dh/7JevasaCtXrtKxJPxE+PVCiG+9DR89yF6seKvdVPJgu1NKGzhcLQUOfApIyTmE7qwpMEnx&#10;scUaYnubHnrOFVQ6LB6snCdl3bgUkpXj8AAmuOQACnNGAIbz7JeQUn5V1g+LGJDndPwxKReEfNhi&#10;YT2mMrCcgBowAlpYT8w5ATughwsPeU7x7ysT2dOqXynF97kkoPOm9lHkAIItYApzRYBH59xKAmDs&#10;AxMsnLKq+zUPRnZT4RSoeKepkECd/3YB4U0BROWXUV3CHJPiv6+0jaXgG6BIVb8yap87igrez6lc&#10;KVXcgfUFnreV7h3VGaB9KHmTtpKCLf6hjqu+Hyk9SrihymQeqJOU/fNvaZBwX8r1+Lra5x3BuIHy&#10;w6IrrfyKCu4vCPalde1ANLgGdT1vqQ7ML90kJXmtrqWSzrdMW0v+CSOsmTi04gLQgC/gwlpjwQSr&#10;7eILGXZWyAMQAYE4vDqofi1U/0/VNrxnxHxVsNwkvPwKlOqrneJ57UiAG/NNKH/cdKwOBDLACQEW&#10;zM8AHCwh4oavcctCYvEF9WORAwoXyIR5EylkZIbSPFNIfeLelCUHcFDKwAdY4A4ECsAFAU4s6x6j&#10;a3/86cguEWDa6Bnk78iBF/ljpeBe+1bpir8R2dHH6vnUc01a8sPKw/LooHufL7/6pcrurzbD5YYb&#10;EEuNOrK/UFYJQHELCJca1iGgwIWIBRXceSqbOAjg4AveYQ5I57hO4IMAH+IASdoD6GGB8duhR96U&#10;SVzKDKsTdV29e58haS49tD6lkJKwvfDrhBCLCho3bWhXFTzPzrrhSDv/6UMCdG6tLgtFcp3gc0UF&#10;KSs97LcKNmGbPsf+DVK+N0oBAiTccbjosJ7ukfIDUFg9gAnLCGsJK4m5oscFlWcap+BCPPK7WVIw&#10;nY+764ATbjjmh4CKu+rIAzcevwFREMUBRAj74XfaKnpc13S/YFRciop8iFNSx32RAxZU3JoCLoAJ&#10;YLHFMsAdB5RK6FG44u7Izr5GHf0FXfMrAoEU+dmX67fgcqOUyC1SQGVVt8dKqC107DHB6ZbHdc2q&#10;A+85XXyz2u4RlaXrvFfpr3tM9SutrUa2NxcRVNRWV90T2WU3CsiC+1u65hfUlveUlIIR7K4ReMop&#10;7RP6/Z/r1CblBEtZkg8r7YvlBRRZCw1Ud1ad3av68J5SBd2Hsmp/Fki8ogEGf4Fxo8q481FZMQIm&#10;0AE+/lIsMAjL1qXwg+tPsGERBtYWbkDcc5zDysqu4HMizAsxP4R1h7sQ+Pl8FEDEOsy+Sm5HwjW8&#10;rcFJM8E6J5YX5ePSAzTABFchbjkEywQriJd1+c0+oPKVf/zGbYe1MFNKt5cs0zc0IHjm+ZRL7T7d&#10;z1P/FdnJp2qwcb8sFsH+Ad2HR3SupgYXfVQ+q+WAHUp7rPar6rk/7xLd36s0WNDzOT/tygNgDile&#10;gp2hNK/peTr2eD3HutecR8mj7Jm3+VT3/T+CUEGVO0j3c5bOh0UUysPfWcISBE5YRliCWD5Ycw5F&#10;XIzEo3yHlAOEstgCNQRLCgABHQAHxLAOmUdiH1gBTywtt7hIg3B8heJMmPBX69Tpefvyywk/+5+a&#10;f8Xh1wUh5n6+nvG11W5a2W4r/m877+mD7MKXNJqXksxfVspPHQr4XFkpJdew/+rv7MbiR9p9b/2f&#10;3V/19/ZgnQPs3hqH2l2VjrGbih9jl9z/V8v32J/srspH2WMNjrDbpDyvVloAA1gA0/WCwb2CFBYN&#10;v5k3ul+K8iEpR+IAKiye5wUL4FNCwABIxAc6HGeuCDj5XFNw46UtLM6/qHPFpLSfFagKSyk9Ldix&#10;aOJuXcO9ur6XlQ7gACPKAEg+DwR8HEhxNx9zTA6mykpX8Ckp7xel2LGgZFk8JVhfJLA8qvxLqbzb&#10;pOj/I4A88rLyVn0efk0W5UOCgOqI5XWLrKiCUkpvqv58xuhaQeURQehxtfvzgvKLaouLbxUkBC7g&#10;96Z+PyrgldRA4HmVcbPA8YxgdrsAd4WgVExtyDU8phHyXUBPW95FelQQfEJyqery0KtqA527Q3Wr&#10;oWtqKCvmIV3DLQ/r2gViQONzYlhxuBVZPo61Q52DS1HKFmsJ8OQUPoAEuDA/Fd5RSltYTPbjtmOO&#10;i2MODvLFygJ227PEMklvWTLV9CxU0r3ONN8FPLBewv9Apd187ON6w/LCIkI5Y61gBQEooANwsIJY&#10;Ig44cOmR3lcGYimxgu1LKe8JglI/Heuq671P967AnZF9JsuNY32UnvmlQcqTfIBYJ0GcAcHFGsDc&#10;cZeuV208X3XAqgEQQI78qRO/+fwRdaur5+jcC3XvBJqeKstX+E3TudJ6zs89X8+unklgRx2pc1g+&#10;nl5pR/5YO4CIOR1e3GUxBRYOoKIdgBKuOLeSsHiABn9qCPDc9cg5wORpyJs5JeJiOcVdcEjcEgJe&#10;5EHcH5R28ODTrF+/2rZ48SLFTUK28OuC0OLFS+zdulXs6qdOtWtePtZuKf4ve6DElfZqlaetbZcW&#10;1m9wL2verrE1adPAan9cxSrWLGX9B/PnVT+G/wz5avqXltW7o5Wu+LpdXeBKu+TK8+3Zok/Y7Xfc&#10;Zqdf9mcrUOJQWUWHSPKEuSOsJqwqrCbceUDnCSlgQBIAoWO3C1Z36vyDsoZuEbyu1yjvdkHrbqV9&#10;RvGLCirABbcdsAFWAW6CGnNKd0qB3ygle6+2TwuAd0lZXycl+4TywxrCbfeU4hYUEJ6UMsdSIi9c&#10;gwDMFz5gIeHS4xiWFtDzcyyCKKH4j1UU5FQGrjusKd53wpIpImulNJBSuRfepHqr/sDrLaV7TvEf&#10;fF11k9XykCDBfNVrup7iUpxP63px5RVXG7Bku7mU/yuqdyG1B2W+qsePF3IB1fPKEyg1EPzeUd1e&#10;UZySivuKjr+h8t8TMMvrGh5R+92ta31A+d4jED0nuJVV3YorzqOl1HY6Tj0oo7yO427E9YjFgzWy&#10;IwBwDqgAECwoP+7uMfaxbICJL7TAamKLsIyduSegztwc80kOtp116TFX9I7a6UNBNH4c2GHN8L9I&#10;uNNQ7HxB3BdJABTcbWH1nIDDggTAA7S4Fual+uoc+4DLj7Pvv4EUYPH5oq6y4u6UpXuzLOZWghDx&#10;qQfWFHDrp2ssr+fh9DMjO+zw1PcBH9ZgpLAGGggWVTENBj9RG3VS2zwhC+rkU3QvnxW41XaTVMbH&#10;usdXyAq+ShZ5ST3zpfV83CronS0A8bmnbhosAJ/huhauh1V+AJfygwUnaLC0G4BSZ95PcksI6wjr&#10;CwsJqAAdLCMAhfXjy9u3vkQrmOBuZF4tuP8EONK5xePA8YULLNPm23QAiLyxmNxtN3zcUdatZ2mb&#10;M2dWsnJu2/DrghCBP5xb8+Oa4JJjf2ffXmZOacLE8fZ6qdfszLNPt3yXn2/lK5e2eh+/bS+/fYfd&#10;WfZou7p8XrtIgLhIo+6Cr+e1J+scbk81OtwKVjrIrnz5EB3/rZ1/3XF2wX/OtLvuv9Fer3qXFa1+&#10;it1f5nd27Uu/tUsL/8auVee8VZbFza9I4VfKY8/UyWNPCD5PSqk+JYjdquM3lDzAHqx/kACSN4Dj&#10;WYHqdinua1T2DVLIt2r/5uLqzAIAbj0WPhAPYdUeVhX7gAcQYSUx98TWIQR0cP8BL4eTy2tKc7+U&#10;++2q5wuCbPwcwlwUq+pYbYaVgZsPy4M5J/LF6sI9iHL2xQ2smmNFnc9LATV3IbJlIQOLEFgQwEo8&#10;LBVetiU9VhQutPBFB20BB+4v3G5YIYDCP0vEbyCAFcGWfDhHHPZxkQEd/+QRVhHlsEjChcUMWFCU&#10;hyXDMeKxSCE3rrWfEiwq4BcHVlMWgWig0lBtlR1k8WXhKOP4S64AAkuILxoAJoCClYJltBVIOk9a&#10;hw77CGnJA2sD0JGeOGz7q3791c7DpfixqLC63I03RPvt1T5d1H6s+mup+9Rb97Cv2reN2u8T3btW&#10;aufBKpfVex0Bt+5/H90L6gVMqOcobTtyr/XcfSAodVIaAEf5XJOXx4pC3HFYUlhEgAb4AGUHDb+p&#10;JyAFJICBRRBYNSwwQAAXCyT47BCWGUABQsADCFEGkMKNB3SYBwJc4V0k5bNB8bYoPi+u+l9kxC0i&#10;QLRybR6b/t1B1r3H9TZ+fF/bsGFjWtPs9+HXB6FdEZYtWxb+umHFihXh96aNm2zwsIFW4p3nrGjN&#10;2+zBN66wgg8VsAoVy1mjj+tbq7YtrW7dula0aFF74okn7L777rMXXnhBUtRuvPNSO/fWP9kJlxxi&#10;511xkl107Yl28fV/tdueONWuvvUcO+PC4+2Ysw6xo/91oP0zX14rWPgIK//JOVazx1X2UvOT7O7a&#10;eYKVxSo9AMMc0zONUhYYlhSLG4I7r3HqHJAIc0/qzMAF8LDFDYibkHSAx4ECFIAF1hRAY1GFn4sL&#10;5xGfu/LjQATw8IUIlocDCeZZsAyAC3EAFNACXuVldXEekKDceeeJ8jmHACfqFJ/jigsr7nArEheL&#10;h7yBqp9nnzj+TlSmPBDSs8CB94SCEk8rc34DsrCaTr931qL5KSFfFiUAS8oJINB+J4GOFXRv637z&#10;cVSPz3ncYFg5WAYAI54f4lBBcSOkcSgBDyyYoRL2OeZzSHHLiHbAqiJdcPult8QbI5hRPlDAtcZc&#10;ENZHWHknEGCdMDcEEJi/QQAgx4nHYgjqTnwsFKwW8gdGxOMcdcJVB2D8zw+J78ABILjbsF5YMAAc&#10;AAf5YRm5FUc8XwwBFAAN8zu+mhCgYAWRFgAhwY0ncAEoAAZccOORD0DCBRfmhAQcxF1yuOEQ4pEf&#10;0ON/kqjj9JkHWp9+t9rkKSOCLklCAqGfFfiTq/Hjx1u/fv1swoQJNmrUKKtTp45VrFjROnToYF27&#10;drWmTZtYzYbV7MkSd9glN55h51x8mp1x3vECzGH2r5t/a6dcc4CdctXBdtw5B9upZx1ll9x0nB17&#10;7sF2+AmRHXdZZJc9LaDUTbnRWKl3TaWUm475I5QnIGAfILFAggURzBe5lcN53mtikQXCqj1f8IBb&#10;jt8sK8cNmAk45EPexCN+/Jy7/hAWOwCU+HkEMPg7SA6T7HEAAJ8ucqAAKICE5eEAIw5lsNKPr0V4&#10;XuSPZYVgPXGcfHApEs/fi0LeVr5s/Tt6WEBYS4i733DJsVycF12Z03GFDhiwmqgPS7YdRnHrJSdW&#10;kcdhmz0+f4lRizbWfXpbbV5d95xFCSzGYBUdcagf70Vh1WHJAID44oJ4fgh1w5qknvwGMCh6LItu&#10;Ou5uN45lKW47WS584YGPzXYRfPsqDS45tz5Q6Chtt6pwAaLoOYbV5JABUkAFJQyIWDXHvA1AcVBh&#10;vYTvycmCm6y8iMefAU5UPhNUXkc9A611XwepbmG5t+Ky0o+tv5Qa5n+UL4AiX8oPWywl1Ql3G0DC&#10;lRZcbIII8z1YRBwHMsALALElDmBhRZ6DiHkmAIJlxe8w3yPAeFzyxKLiHHDiN0ACdEAP4RhzR8Dq&#10;65m/s74DnrZvv03eJVJIILSrAu7Atu1bW/5rL7ZjLjzELrnzRLuwwD/s9KsOtXz3HmI3F89rVxc7&#10;0E659QD7vzPy2klX5bErX8pr/74xskOPiOwPx0V2TD4g9Ft7sv7vZJXkCW41lo2zuOK6KimoYPEA&#10;Cr6+wKo85qeurJjastqOhQooekB0k46RjvkmoMZxX52HNYSLDncdFhVzTW41BMtJFhPzYMxXESe7&#10;RQEQmA9BwWPNxK2R7YnnAcz+55wEiwooYd1gWSGAJny9QQoKuGFtsfiA94hQtihd3He48nC3BWWf&#10;BgSWBudZtYY7D6D4i7FYbCziAGJeL64JAPqcD+5D6kV9mBMCYswJ8a4UcAv5DUlBLT73RPks/yYe&#10;cKWNgClWXnBhKh35k1c9gfK1d3XvXlGeancsMK4D8Ph/NQGUcE0S8t/qRkuXRRyg6MACmrggHZx8&#10;x47VhWdfrDpo8IHF015xiryR+ouMJ4rpt+Lwt+WN1QY9lEd/wWqIYDBJsPhWlgEvrU6Sop8mhc97&#10;O3w7DjARb6QA4ku2ZwgW43UcV91YxWGfOECP8+NUpzfLqG30rPZQmz7/qgYsej4nC0zl9KwWLSko&#10;CbBzBBo+CgvEsF74Tl8ftQN1mEF9VA6WEe8UzVDdlgoogAawYeWwfBswYM0ABYCDMN8DDAEqIAMw&#10;PwoeWEvBmtFvhx3uORYwBNikrSHikQ+g4hhpAC/CceDE6jmAhUsP6GGtDRjzG/vwk1ts6LA+tnbt&#10;2rTW2C9DAqFdGWbOmmlv16lo191/keV/8GS79IHj7ZyrjrETTj/cDvvTQXbU32T5XHa+5b/+fDvt&#10;nBOlAI61S244yi678zd22cN57cL7fmenXn6EnfvgoXbnuwcE4LCijuXkWETACGH5OavxAAvvKN0l&#10;awhYYeE8r1vsIHKr6DYpuQLq4Cw9x+Xm5xGsJOIBNvLDAsKt5xZP0fSx4KqTkoy74jjPOawqrCeg&#10;5ueyC4BByVM2gmLnpVKsIJQzIMgOukyChYRC530o9hFexMUaIn/KCZZR+rcfy54Px7CecAXiumOO&#10;CDgAF1bXcZxysLzYp77kSVyABhBJ7/lh2QFIgMfXzpmDYj7LrT2Aygo9gMSW6y7RRPdH97WS7iFl&#10;8/Fa8ub/noAREAIkQAgBuoAQAXIOPQQAhWXiKpf/eeJ8WP0m4DQSWJ94SQOSW/U8PS8Qqv1L6Zl6&#10;6mU9R89qoFFEcVS/pwXCF0ulVq2xJPvOh3SduqcV9VwVKBhZYZ2vqTo/95oGMmUFcl3/U0X17JSX&#10;QheEWut6nxfY6itNPQ107ns0suIldFzlY/1gzQzRNRRSmv/I6r/1bl2znpsAGYGnkIB09S26Zxps&#10;vVhav1XeJxoo9NG1NNb9ekcDogcf1+DrBV2f2osVdA+wSlLPYDdZsvxtBK40XHdACHgAJmCCZQJE&#10;fKk4Vo6/DwVMcNUBjOWK7/M6/l6Tr4gDaD5HRJ4sNScd4CEuX4MAOLzwy9wRYMJqA5bUZ4mstHad&#10;jrCmn5SwOXPmBJ2xH4YEQrsyjBk/2qo2LGVPV77BLnvsaDtB1s6xl+axo889xC69/gy74YHT7KSz&#10;DrVTLvqb/eOSP9uRp/7Gzs1/it18+zV276PX2uUFzrLjT/6bXXzjqXZrmRNl3RwUVuAVUcd/WiPH&#10;OwSbayr/F0bs45ILL9AKErzPhEWE5QOcHDbA40mlx73HO1HMDWH9AB6sLeCFSw/rh6XoVyrva5U3&#10;VhBWE/kAHAD3sKDI/BJ5xi2bYqoDeTJ3hYUGlNxFmF0AAModhQ6IcKP5XBCKnrIoN1h8aRhmyic3&#10;gmuPcrBOsEJQ9sFykpJ3CyO7cB5rj7r58m6ABFQyWX7UnXK4DhZfAMD4edJx3cThdyHdp8f/v73z&#10;AJeiyNrw3Esyo2JCyaDkJChRssiKYEDRBdc1EEQUBERBMoJEySA5Z5AkigQJImIiGQiua0BlRcVd&#10;QTCA//eft+4tdrheXNedGVDqPM95pqdDVXdPT739nTpdbee6o5039ouQIAoGNeMSL6zxRckx7dUR&#10;sCE0xyf7yDQJGqyL850+LWDENP1KKKzGBhqet3rQVAhAad3VwGP72NGuFxr1MbbvDi6dDZR23u9p&#10;YarQbi52WCM62n6LurfbubBrhQZ1hgEL8PD9IQNHK9sGNQSU7rfv0+xzsv3Gj3S3/Tblh2ohZEYi&#10;xSwDcBNTXu3tpmiElXu31TPCynnNlNKDBrC2VtbWDw08phKpo69dkwPs2mxmwBxs04/YOk3sWADe&#10;Gjsfo+2655mmvqba3zGVhMqhf4r+KIDjQYQDCABE4gFKBtB4SPlQnFc1hPVYhqrxEPKO+mGwU6DD&#10;OiggFBjwo0wgRllf7EvWjp2ZtX79BVq6tLb5YG3f/rZ++OGUfqA1QCgRtm/fPk2eMkmVa1RQzrKn&#10;qfjtmVW5QUGVLl9MuUqepyLlc6rm9ZVV609VVbhEAVWql0f1Hr9Q9eyu+CZrFGrYn6+K/YEJszEc&#10;EMMDoWgABSACEECI55foE6Lx9wkDrAeIWMZQRKgUn7BAthxg4YFaYERZJDUADvfckoGE5e7hXXOU&#10;GP1PjPrgQ3bAh/0gHZ3woEt2MOj40cQBBkAEeqg1AEcKO/OBGdtTTrSiSuskVfi6jvZP2TTL/HEC&#10;vja2z8CKEBoKJjrBgQYfteSBQGiNDL3o/h3vNNpACRUTPeI2aoLwHdACBjT8ONMkVhAm9EDxzncU&#10;EdugpKKXsV8oKoZM6mGN9ACbbmUq9V77PVmGOiJEx/75t9syDZgoDxj50Fz0vtN3xXGxLUBiuU96&#10;YJ1xth9P2M0DD8LONiXGG2qfst+Ifp/ZNq+/nd+ppsJIhiA9fLytzzBCE2z/XrcG/Wn7ba+/2a4V&#10;a+x72+/ZxW5mJtq53WSwWLzajtmug552LfW2m6B+dj09Q+jSyhtuv9kK2z+g4BMpGCVjiF1Lsw3o&#10;NNob7HhQXtPsN0JBTbDztBkI2XGMsd95oZ3LxaZ6+tp12cv2qZOdr942Pd/qnW37Odiu7z62T9Ns&#10;elcqeIAIIAA0fAc+9FeRXYcaAzCoIq9qfIgN9cKDqmTMoWYohzRuIAq8CK/5DDtCfagfwnss55N6&#10;KIuyd+26QCtWtNbWrW/qyy+/NPCE14KnWoBQouzgoYPavHWzxk4Yo159e6hn366qUbu6LrjwfF1Z&#10;Pa/K3HKBCt+SSWUfyKCqdnd601NJpiDOUdvpJXXXqAKq/kSSAw0g4vkk+ntolIECjT4g8YqI8Bzw&#10;ACT09dBo8xAtIELVEKrz6gUYoJJQS8CMMfVIfAA0PpxGw853svIACaACPDigAgKsCyAAWXWrB5XF&#10;PrJ/QIRygA77A8AAEQoJcPnnrFB4/63K8aoMdQJcmIeyovFHZRBWo7+HYYh8GA0QHZ227ViPUBlh&#10;LRSGT9FG6TCunk/Ndo16qhrxyiPaCZehXgAg21EG9XvQATbq9eFA9pe+paG2Dzx0e0NTO8/22/Uy&#10;4LJPQGiGbev6g6xxBoI+U4/wHuUCHPrA2Ce/H6wHqAjXoX5wAMQ+RwOXPiTCc/67e3bI3H/HWd/3&#10;RbGue5Os7W8rU04TDJQ+hRuo4CQ+0D/lHoK1ZfS1oJZIVvCZetRDQgSZdX7kBp/04Bt4tqM83nNE&#10;UgPrUB7ruLfH2jz6enC2oRyy6liPulBA/vkeQm2MsECGHFBAlQAWl7Fn+8Z81mM+8AEePmGBeUCK&#10;9XnwlXAaKocyAY8vC/d1EZbz/UPUt9XOz+wF12rz5vWprUGwKAsQSoQdPHhQcxbO1G0PV1Olluep&#10;TLNMKnbzmcpe6CxdnO8MXW0AqnxvNt3TtbYeGllXtw0oqGZjK6jB4BwOKtUNPPTheMXjne/066B2&#10;UBhe8bCMT5bR4PMaClK3AZNfTpnAjHn+AVZUEqM/ADpCewDHQcQaeq9aAAvAYhmJCj4bz/dHsT7Q&#10;u8WWAUMSIVgH6LGckBploVwcvOw78GI/UFEMj8Q063qFBGSAnIfZ8fzXJEP8khNOZOw9FFN0v5Qf&#10;GJZP+nIAR7QSim60vdPoe+XhHciRMMG2fLrXVJhCmGjl9bXz1t4g39sAiWIabvNJuAAyAAhF40Ny&#10;1AlYSIIgPAjcXKjN6gAaLPfQwVFB7jNqfygHuPlt/HzvrA/EqJN9AMK8Ip5yaeiBEcAhsw6Y+GeG&#10;mAesgA0PyvLJ+jjhNz+fbDpUBc8LsT1wATwkHuCUBYQACuv6l+JRDtDjgVRUCllzrAPoUDWAhQQD&#10;PikfEJEkQT8ToGAbIAek2IZBXsmMQ4XhQAVH3QAR1A2Zdagg5gMa+n1QViwndHfA1mGQVP98EKE8&#10;tqN+1NYaO2cT51bXq6+t4QXNwY61AKFE2Y8//mhyfIVat35YN9SvqysrFlOuwhcob4kLVKTiZcpf&#10;9gIVKE3f0Hmq9kB2NR1TzhRJPoOFKaMo8KR1lA3j39HIAxz6jKL7iRhmCNVBI46zHAABMMJsfl1g&#10;QR8SQEPxsMzPZ0giP9gqfVGUA7QAEVCjDDLvABj1+YdjacAJm6GcACTlkVAB/FBbgCY6M87DjmkP&#10;KDLxgBrro5oAoO+zAnyMGuG3j6fTn4NyIfMPlQIoeJ+SzwikUQcWTqlY400j7sN09MewjEadxpyG&#10;nWSFkQaaDnZsLex8tLfjGmVlotoAEyE8IEPGHQ8Ao7BIHUfhuO3NmWaUBpQQDT8woQ7/sC7rsB/s&#10;mw/decgwD9Xn1RLL+A5o2G+/3PU92TTloJx8GjifPtHBwwJwsMyP1ODrwoETSgbgsMyDCQUDdAAH&#10;agjguFRt+8RJ5eZ5IWDDp1dMpI27Z5qsfj6pn3LYBnUDAHg+CRUDnIAYyymbZUxTFoCiL4e+Hobj&#10;QcHwHdjwECwqiTJQRQCHxAXCegDNP2NEmjrr+DRsHBhRBnBmdId5L5yluQsf0d69n7v2INhRCxBK&#10;pDGCwysbN+qeln9W8XpZVfTWTCpQKauqXVdJdepepwLFL1PxhmforyOvVLf5jfXozPr669MlrYE/&#10;zxrwlHDcLzlgQXWgUIBItOqhT4cBV5ta401DTkgOeKB6GE0cgLA+sCCkBkyABcsoA1XDMtajDsDy&#10;0LSUcBzQYbw8+pyAFmCkfiDlsuQMJqgZxsKjP4uy/H6xH2xLv5FXR+lBgO1RWZQHcP0xsr1Xc/RD&#10;uWSJVFXFpw8Jplfmf+tA1WfQkTGHMmJ/Cf0BJ0JwPtznXjth4CBrjuw3VM1km9fTwNvBbgS62u/Q&#10;ys5xFzt3Iw1kPn0bdQTYXMq2QYcQINltTAMWoAbIUCd8x1kGiFA2Xt0AFcCDAxWABFA8iBghnBEf&#10;WJ/5qDTKdKE7Ww54ABTrs60bHcIg58N3flggvuN+xIblBhuvhjyACMMBG5ztUE+Ag+1J1aahBmRs&#10;y6eHDSoC+LAeZbAez0TRp0QIzi8jDIeyASgACvWDqmF75vHOJ+YDIvqEWEb5QJCyABMQQe0QTiNz&#10;jeeCSFgAgqzPMp77QQFRhg8xAjiUEf1DOAqIviVAhCJCdfF22ekGoXlLHw3jx/3cAoQSbYy+8NL6&#10;deozsKfubXGnqtSsqOyXXqwcuS9xCQolrsmnQlflVOFa56vcfeep3hM5VX/AhareK9k8g4Ei2TW+&#10;viFPz+mTARisB2Sil6FEAAmqglRuykm7jnenmACUlUN5ACZ6OSFCVBOqh0YaIBFOiy4PIKGSUFHu&#10;nUm2HiE5kh+AGeXjlI/CQfmkbfyP58ANlQTs6INi/xxEU/uZ2H/2gf2nbAAGkFBxXnH9VqdfBxj5&#10;sF3a5aRio5bGmZJB4Txm+9R+QEQDrV7eOEsDDxxo7EmAACQ+3RoQEf5DBaGi/HNNKCPUEOvwnBRg&#10;80MaASuvsgi/uXJtW5ZRD6OI+3kOYgYzwML2TOMeZCg5r6Q80Py+8okiAgq4B413r5YADTABEICH&#10;dQET4Tgc4AAiHHXkR2sAQmzPNKE6H24DGJS1yebxnbL5BGzAiWlUCbABLMxnW8pgG2BCHV5VsZz5&#10;pHH7JAJCcIAD2PgX1wEbtqUviO84KghoASnCe8CH+cAJ6OCUh+LyoFv9WgG99sY47d9/SD/8cPio&#10;/2h++PCR3zy82B/AAoROhDGs+1dffaXXX39dLR+6XwVL5lWlmwuq2j15VfXmkipzVSnlK5ZdV9Q4&#10;U/mrZVGuq7Po8irnqNY9RXRD95yq0uPfjfzxHBDQKAOi6GeKot0pJGusUUlpQcS2QCZ6XRpzUrYp&#10;E9D5ZSgoGn4XErRLClWD6koLQcpEoaCc/FBBAIwwIg4keA6KdQDUTQYWl5Ju8wHH8VSSd9d3ZGDy&#10;YT2XUGGwI40cVUQ57JsLK5oS8SnjgIl9d+9zsnk+o45lwCY9yBzPUUXR6dhtrK6OBsCnDSrjDBpk&#10;0JFQAFj8w62ABcgwn1CaH+UbGBGWY75XKygs4ANI6Ffy6ogyWI9tXDKFlecAZs46wINwHWE2QoGL&#10;DSyAkOVshzOfJATUULQDNuqgTPaBclBF0ZmDHj6oICADhPjkuw/hMQ0w/JA8QABFQyiOhhoYMY/l&#10;bM+6lAF8WIZq4jswoyxUEEkO1A20CNEBI7b3Tjk8ZLtiSwYtWHeOJi/Ko1EzC2ri4ou1+NXMWrMz&#10;ydVNHxKKCEf5ACb2i5CbA445+wp0UDs+ZAhsCMPRP0TfkVdJAA91RugOdbXj0wxavzmrVr18mZ5b&#10;l0vL1+fShtdz6WXzlWvyatr06lq5cvKp+CK8AKETaXv27FHrRx7UlXXyqNwNBZSjwEW6KOe5Ou/S&#10;05S/4jkqUOM05a6apEINkpS3VkS5q0dU5gFr0KOB8SuA9Gsd0AAX1EvaZYAG1UQYDFDUH/jz9a5F&#10;iRh4CJHRvwSI/LNM6UEO0AAEwBX9DBFgog+KcliXulFv9H0RBvRAAjTRfUq/5OklLVAPAAJMPmsP&#10;QPp9oQ5ghNpJm3p9PAc+0evfY5BvZj7Q1BBwIeTGQ6i+r2e8OaoGOAEX+pdYRjgO9yE6PsnScw+x&#10;Er6z76xHnxAZeIT9WMY6zPMDvaKQUDf06fAJVFA2hN4AkO9b8iDyfUSs76HFPNyH75bYMq/AWA/A&#10;sK6fBhS4n0bd0HeDGiKcBoCY50NrXs0AFd9XhHoCLF71kG3HJ/Moh+W8tpxy2I5x7F4yMM1enUUz&#10;nsupJWsqa+GqmzR9flPNXzBQL29Y5R4I5SVzvPLls8/2aMz4rhoz7UK980mK2kE10Z8EhHCgA4wI&#10;udHvQz8S66FwyHoDRvT7ACSXGWdqCDABRvaTIYnYnqw6svOY5vUUhAKB3od7krX85XO0eHl+LX2u&#10;mlavHuXeBHCKWYDQiTRG6l747AINHNZXY6YMVcO/3KgCV2VT/toZVOjWJFVqfbYq3JVducqc5Ybw&#10;KXl3kq7pGtHVDyWr5J2ZdeV9mVT+kf/cVxQLBxpk2xH6AkAoougECO/Ahr4p1q9jjS/9RPQDAQ8e&#10;pAUkQCUaYHwnRRsYAQb6dwAC4TuSKqjTh9fYDtC5Fw3aNuwLagnFA0x8aPB47lVS9DwABHwoA4VE&#10;eS6Zw2AEkACYH3Xhv1FFj9m+/KWblWXniqw6AEVKOH1GgIoUcDcEUWp/EO5HaMB5jgklxHzWAzq8&#10;sZb5qB1gxDIfqgNCvGqd9QamLmd6jJUxw2AEJPyoCygZYOPHySPUhrJBMTGffiFghTIDPixjPjBi&#10;XZb5MgCVV0Vsx3fKARS47x/i0w+WijoCPigNwmPMAzLMQ/H4bYAMioZ1XrR5M1Yna9yijBox6zT1&#10;n5BNgycW05zFjbRqdW+tXDVTb721TQdMTfxSeIvn9uY+M1LT5hTSpvdSlJAfl476+QQ4LtxnDjxQ&#10;Q4ThSFZgn1E39A8RegNSKCDWYRlp5fQ/vWllr92YUYufzakFi68wFXSWNrydrHWvJ2vmvNyaPL29&#10;21/agVPYAoROlO3fv1/btm1zg5z2G9NFzbrcogYPVNVVt2VXviqnK1/FM1Wg3PnKe+V5urhwZl1c&#10;8HQVr3WJita+QPmrna5idbKp1A2XqHyLM2Kqhn6tA4O06sY7sABQwIXvTNNnQ78MConECLLdcGDm&#10;oGTbAC7UERAAWiQVAAYXYpsTcc8RoZzoh0KRER6MDgviKCaUmut/SgOb/+QOUFYPICPrjrAaMAA+&#10;vh+py68EEXXz1tgmdlwd7G8GdEheGGjl+eeEvPvx8ciKG2mwGWDroX4mGVyACs84ASfCYQCDkJyD&#10;izlhOxQVYTJUlA/hoYx82I5yARLfgQ4QAS70/RDK8jDxcHGwSoUMQCEc51/aB8QAjFc93qMBxTTl&#10;Uzchvuj1qM8DBies9kpqw49vMHWz+I0MmrQ8g4YaaAZPLqbpC5rouZVD9cKK+dq06U3t+exz7f/m&#10;wG96HQKh8PkLJ2jk1LxO0aB8UFLAjsQKUs9RKsCExAbCeUx7xQOQCLG5fiNzpulXYl2U3dItmTRp&#10;0aWaMvN2UzaztGvX39z7yg4cOKD33/9AW7e+rR07dumrr/Y5RRYsQOiEGX+GhQsX6Po7K6ncA6fb&#10;Hf2Faje1jpqPrqTyrU7T5TdElL1MRFnzJOm8/CnTl5WLuPlFbk1W3moZlLtakko3jfyqPqKTwT1o&#10;GPsOAAET+mJQH4DJKStbp4Z9EopjHdQTfTooI/p8ohtvoOBVDAkRPpMPJUYfFf1ADlrm1MM0nyRQ&#10;UFb0c0ePzkhS62HZ9eiA6uo98i4NHPWIHu5VWy2GZnGQILyWFj6oIzx6Ho7i6WjgvLO7wbK9wcjq&#10;fByA2fyuqX1F0euijBiBnEQHhi0CJICDYYUIqwEdQmyE1lwKty2nf4kHWZ3ySYUQDb9XTsCKfhyf&#10;FUfIjodfKRs4+NBbNCAACwkMfAISFBD1Ajr2C0XFtpQHlACO7xty25kDKJZTL2VQFuABan5U8kVv&#10;Jmnc4nMNBKU1efYtmjK7hWY900er183Vlm0va/uOd/TBBx/qiy++jLlKIEN14eKpGjquoN77NKWv&#10;B6WFCkP5EEIjLOf7lNw8AwzAAkCkfTM0D88W+ZfcbTRQjV14gQaNratFS0fr448/CK/z/vUWIHSi&#10;jHDBzh079cSQx3Ttw7lUoUVWlap3ka6odZYK35hZBf4UUf7rIrqoeETn5osoZ+WIcleNKG/NiAre&#10;HFHZlkmq0u3YRv735CgWIMEQQoCEgVHpByJ8F92HhKpCKZFcQaKDUzmmSnjthFcnqCW2JbOOkBzl&#10;orAAnldkKCac76SfAyOGEmJ8PLZpMSib5i0bevTu9PDhHzVjwRA163PRMYqqo4Gr7Zjz1HFQbXXo&#10;01APD82jDgYcYNLdYOKh1HZSsloNu0SPDaqu9j0b6pHeddVmUFG1GHKGWhs0KYdtABsjoD80JoMe&#10;GJxVHccU0qCp9fT0lPaaNGOoZs4dramzemncjPs1dmYjjZ/VyKabacKMTpo+Z5B5f42d1lyjZ9XS&#10;uIWFNXx+Lg2bl0sTns2vSUtLafjcWuo3vqEGj2+rkRN6qtuwG9VqxLl63OoEcIAKkETDKNodZMyd&#10;wkmFSLSzjL4rsvn8cEkAjvlp18Vnr8+gMbNqa+Nrq92zc4k2ftd5C0dp2MQc2vFZkgMJaoZPIENS&#10;Af06gIdQHOoGZcQ8QEQmHA+tAiKy6bba8mnPZ1L3AXk0anQXA9BHqTUF+5UWIHSibfv27Zo2bZpG&#10;jRql+x9sphIVL1exqpepws35VbjqxcpRLKuuqH2GqZ8k5asdUZ4aERW9I6KKHayRTm2oT1YHJKga&#10;H25Lbx1A4VKzDQQkCbSYmNI3BByARbS6YV2m6R/yY9ShgnjAtqmpKR6kpQyggdIhGw4V5EZiGJKi&#10;lnz4j3L4JH3cpat3zabZzw0/5on2V994WV2G11GbiRmOqqDm/bMZBJ5w75I6dOg7rX7pWXUbeqta&#10;9y9pXlydhlfViOmttGzVXO3+ZPcxd8Tc1e/+5BO741+uaXOHaPqSxzXtubaavmCAXt64Vnv37nWD&#10;Wf6WdF22ITz1/XffO2dssvTCPbw2YMu2TRo1pbODYufpGVyYDlX0SzBK6/T9sD7KhzAgfV4oRsKA&#10;PrU7rc/bcIbGz6mrV19/0SmSE2Gcp08//UTL7feZt7iXFq54WFMX1dWwaZdr2IyLNHL2BZq06BzN&#10;Wn6aZq3MctTnr86i5RuyaN2rWfTiurNt2wKaNuc2LV02zv7D79hv94XLbAsK6L+2AKETbQxmuGTJ&#10;Et3xl1tVtI4Bp16yUzul7ouoUIOILiyapAuLJNv8iCo8ao3nSQ6etE7fEYOuAgGUTJU0y70DGJIW&#10;UEg+E85n2AEpgIQqit4GZcN29A2RhUdYDzWEQiKhAJXk07ZRTygm+puAmC/jaN9Wm2yatPBYCB05&#10;8pPe3r5Jk+b1VmeD0QO9i2rIxAe16713U9f4/RqNMdmZK1bPV/8xd+rJSdk175VkF0KbZxChLwjQ&#10;pAUJCsf3EwEg4EWIj34u+s5ItiCUSCIFKsttsy2jpjyfQ1PnPaAdu7addH0hDuAG7YMHD+nAgYMu&#10;Q+2T3Z+aqtmdru/d+6XB/PvfdLMQ7GcWIHQy2L6v9qnfU71VpGwe5Sh1hkvLLnJ7RAXqprzYrsD1&#10;EZW8J0mVHv934/l7chp6HxKjwT+eKop2gAOMGLWB/iEgg/JhIFX6iJiXthy+AzrgRaiNfiSSDOj7&#10;AUaAiU+SFkh6IAkCiLFd9bY/h9CpYj/9BJA+NYU2T3MW9dSEWa01fHJD82oaMa38MT5kShn1GHGF&#10;Hh9cWJ2HFdVjg3OqzYCL1aLPRWrV/yI9OuRim5dPHQeXUM8R5TV8UkMtXDpU727f4pJxggVLYwFC&#10;J4uRPbN161a179lSxW7IqhwVIzq/QERnXhTROZdkVImGZ6hmr8zHNLq/R6fBd0BKA5D0nNAZiQlk&#10;1vn166emZN9on4TSgBEgSS/kxzZ+kFb6nOj7AUwkJvgRxkkHJ6TXsHs2TV98akIoWLATaAFCJ5MR&#10;x58xb4qubV5QVz8c0ZXNUUJJylslkyq0y3jcUByNr/efLeddRN1S3keUdplbP802lTpGVL5dRJW7&#10;pL/8RDiA4UFZDxoUFSE44MTgqoTr6NdBOaV7DszZnhEYUEmkfwOjFnb5o64AEYkJz7wwXCHCEixY&#10;Qi1A6GQznuqeOXeqmrf7i274c03VvqmqGtx1vW65t5Yq3XeRKnWKuAdWy7XMpML1M7tkBdK289eJ&#10;KE/1iHJXS/nMVytJ+Wtk1hV/yqTL60VU6FaDyyMGl84RFb8zWXmqZlC+a5NUuEGSSvw5k4rcnNFl&#10;5OWpadtamXkrn6ZcZQkNJrtw4JUtUupNr4GPhQMWkhiOB5H0HKWDWqLfiCQEFA1ZckwzKGp64+uR&#10;HUefEH1MNxq4mKb/qX6nbJoalFCwYIm2AKGT0YidT5k6RTffeZ2qN82ra9qdpdJNMihnZYNHubNU&#10;oPoZKnxTRlVom1HXmMqh4T7aeKN8TPWQPVeurUHHoMVzRCXuSsmsu/TqiC4sFnF9TmzLcpRPRVNA&#10;bnvKMSAUbpiSCs7yqx4yMNUwaFXPpKtbJ+uaLkkq1zqDyrXJkPKMkm1TqklEJe9NX3HF2zl2oEJ2&#10;HCMd0N/DayJIUABIPG9Edh19U2m3pQ/phgFJuvaRSzRlwagAoWDBEmsBQiejkXWza9cute/SStXu&#10;LKgbHims2vcVU+nrcqv4rWeq4qMZrbFPGa6HRt8/rIpSATYl77HvqWG4Cu1TIEJor9jtGZXnmkzK&#10;WzNJBeriERf2S6s+UExurLpqSbZtsqp2S1b5hzOowq15dcfdDXRny5tUrXEhFa17tvJWszKrZNJl&#10;VycbpDKq0I2ZXBIFiiu6zN/iHBvJGECv2hPJqvx4sgNfhTZZdG27y3Rrh6tU96FiKt/8LBdGRE3x&#10;hlmARH8RwwX5fh8eVOW7HzbomLq6ZdTd3Wpp3bq1qb9AsGDBEmQBQierkcbKMweoorXr1qhZhz+r&#10;wt2XqtJdl+mK8hcqe4lMynddRMUNOhUeS2lMSeEudmdEZVqkfC9t6iRXlZTw2lWt7HtTU0FFIrq4&#10;hCmqaskuRJceLIBZ2RYZVbTOeapRt5LqNqilMn/Ko1I3XqDSd5xtaih1vDoDXeFbSCk3OJjqAgSF&#10;bonooqLJyl05g8o+kDLWXdry/6M/nkUNOpRWn5GdNHf+bLXt0Vz1mpXXiEkDtGHDBu3YsdMlcgDr&#10;jz/+WF36PKJKzbOp7INkFCapWOMklX/M6n48SbW6Jale7yQ1HpykpqOS1PzpJP1lSJLq9Eyy/U1Z&#10;r2TTjGrXr6k++vDj1LMfLFiwBFmA0MluPNTHA4z+2YptW7epRbeGuurBjE7dAJnsV6WMsJ2zUsqD&#10;rDT8la0BLtfsLBWpkU05ip+lHFdndP1F9A8BKUJx6SYdGFiubpVRd7Svpk692xn8bleddnlNkZgi&#10;SrMuCitvjQwqdkcGF9IraAAq2tjm33GhCl2dQ5fXyWLK5edKK9pROJXaZzLAXqyKd2XXlc0y6fqW&#10;pbRo6YKjxwxsjvdMBq9OX7V2hfo93VWjpj6lVatXaeuWrT/zLZvT8dRlnNM9e/5xtL5gwYIlzAKE&#10;fk+GMnrllVfUZ3AP9RzSQU0euEsVa5ZR2fqXqWC9TMr/J1M9po5yVY0oT+UsurJ2bl1z76Uq3zbZ&#10;Gvck9xAsSiVddWLwKdMsWfWbVdDU2ZM06Ol+urZVnl/s46HfqeBNBsCrzlC5G/Op3l+rqn6ja1Wz&#10;cSmVuSObAS/JPXTrQoZAz29rUCKEWL69KZTOVfTsCwvdCATffvutdu/erY8++shNBwsW7A9vAUK/&#10;Z0Mh0XivXLlCnTp3VJNWjVS3URWVqpFXJSrnU4mal6pggxR1dEX9iC4tlVk5C16oIrWyqUzzjMfA&#10;CCiU/es5GjKmn776cp8LfVVvmUNVumb4NzzS8x7Jur5VUT32eHs17XKTyrXN6OYTGgN4pe/NqNJ3&#10;GRCbpCQxVG6VVfd2uEkzF0zWtrc36+uvw2jCwYKdwhYg9EezHTt3qHWb1mpw6y2qd0dNFbn5NJd8&#10;QFgsT5UMylc+qwrXzqrcVTKq+J1JR/uTHCCaX6zRU4YeDf9t3/6uug5oqxoGo2odz1TVTqf/rA8J&#10;hXPNfZdpxNghmrNkmm5qV0blW52u0n8+W+Vvy60bml+t1p2baMDEzmo/srEe7X+/NmzckLq3wYIF&#10;O8UtQOiPaocOHdLwUUNVunZuFaybWVfUy6AiDU393FZY/fr11fIVy9W516Oq1ai0ajTJr1oP5tUt&#10;rStq9qJpblwsb/RJffDhB1qzdrUWP7tIj/VpoZptLlW1HpmOgugqg9y9nerrjTfe1Dff7NdLL63X&#10;U6OeVOdhLdT56SbqPfkh9ZjQXA0erqzuT3XQns/2pJYeLFiwU9wChP7IBkAYjHHXrvf01ltvadu2&#10;rS71+5///Kfr6EftMJw+wKKD/5dGNuYh2ieffFJt2rTR8hef06BJ3VX9vgJqPvhatep/uwaM7OXg&#10;AqjqNi2rUvcku2y88u3/rZoqPJak29tW0apVq1JLDRYs2CluAULBfp1988032rlzp4MZyRHjx4/X&#10;sGHDtPTZpXrnnXfc8m8PfKu+A57UFZXOdwDy8MErd8yk2x4tr5nzp2rfvq9TSw0WLNgpbgFCwX6b&#10;+bRpnzr9xd4v1GdYd1X4a3ZVevgMVW5xvso3O1tXt0rWVU3OVItOjbR58+bjploHCxbslLQAoWCx&#10;MeCyZcsWU0jjNHTYYM2aPUsbN27UwufnacKckdq2fVPIggsWLFhaCxAKFixYsGAnzAKEggULFizY&#10;CbMAoVgZmWXvvvuue1X3+vXrtXfvXn3yySdavny55s6d6/yNN95wWWjBggULFsxZgFCsDAjxZtTn&#10;n39er776qp577jkNHTpUa9euDX0hwYIFC5a+BQjFy8gEGzx4sFauXPmLz98ECxYs2ClsAULxMrLF&#10;9uzZoxdeeEHjxo1z/vLLL7tXEAQLFixYMGcBQsGCBQsW7IRZgFCwYMGCBTthFiAUK/vp/37SR19+&#10;pLU71+rF7S8mzt9dpZe2L9fGHcsS6q+Zb33/eb378bKE+s7dy/TRP57Xp18uS5x/sUx79y3T/gPL&#10;dPBg4vzAfqvzq2X69nP7vjdxvv8z8w9s+n3zvyfO99s1tX/b8zq41b4nyA9ssTo32uda+55IX79K&#10;33/0vn46ciS1BTllLUAoVvb94e/V99m+Ovf+cxW5O5Iwz3xPRAXaRHRNj4iq9EyQW13XPRFRs7ER&#10;dXomosfnJ8Y7mvddEtHsjRG98G7ifNnbSdryQbIOHEyyX5q/TGL80H6rc0eyjrxu3zclzg+sTNb+&#10;ycn6abR9H5MY/8n8G7uuDtxv35slzr+7N6J/VY/oh/z2PW/i/HDxrDo0uLt+PLDffutT2gKEYmUO&#10;QksNQi0MQgaGRHlm+xMVaJsChugBQ+PtdQxCza3h6AQg5iXOgdCsVwwM7yTQDUKbHYSS7ZfmL5MY&#10;dxDankFHXjP4vWnzEuGpEPrmBEFo/4mAUI2Ivi9g3/Mlzg+XMAgNCRAyCxCKlQUIJcYDhOLsAUIJ&#10;8QChoxYgFCsLEEqMBwjF2QOEEuIBQkctQChWFiCUGA8QirMHCCXEA4SOWoBQrCxAKDEeIBRnDxBK&#10;iAcIHbUAoVjZ4SOHtWTzEjWZ0ESNRzdOmN9l/vCURuo6t5G6z0uMd7O6etvnmOWNNHND4nyG+cLX&#10;Gmn99kba9GEC/YNGen9PYx34trEOH26UMD94oJEOfNxYP+y07+8lyP/WSN9uaaT9qxvrR/t9D69I&#10;jFPXfruuDoy172MS54dGNTL4NdJ3rez7Q4nzH9o30XfPL9CR779LbUFOWQsQChYsWLBgJ8wChIIF&#10;CxYs2AmzAKFEG+8T4lUP8+fP165du1LnJsYYPHXHjh3asGGD3n//ff3444+pS+JnDOT61VdfuVd/&#10;U+97772n775LTAji+++/d8eZyHo5p//4xz/05ZdfumNPlDFS+8cff+yOddu2bfrXv/6VuiR+xitK&#10;ONY333xTO3fudNd2oox6/e96Ikap//vf/+4GJOadYeFVLf+TBQgl0vjjLF682L1raPr06W5kbS7i&#10;RBgN4pw5c9S7d28NHz5c3bp10/jx490L+Pbt25e6Vuztiy++0OTJk7VgwQK9/fbbrt4BAwa4cxFv&#10;e+mll7Rw4UK98847GjVqlGbMmOEaSs5FvADBjcWkSZPUt29fzZw504Eh3jCifCDPu6xolPmdOdZv&#10;vvkmrsfKDc3SpUvd9cxvyqtLXnzxxYQc81tvvaWBAweqU6dOGjRokHtlyj//+c/UpfE3jpNr+ckn&#10;n3TX1saNGxMK4T+QBQjF27hLS09xHDp0SFOnTtWECRNcYxEPo97oun/44Qd3B0edU6ZM0bJly9w+&#10;AIdYGY0Pdfq7U75/+OGHWrRokQPvihUr3PRrr73mlifKgH+HDh00cuRIdwfL+Y+Fffvtt05tffTR&#10;R055eTty5Ih70y5AooFkvVgav+Xu3budMx1t69atc43jU0895SDMK0ViYdzxUxaqJ7rBR2F//fXX&#10;+vTTTzV69GjNmjXrmHPxvxrX0meffaYPPvjgaEPPJ9cTIAD2QBdFxnmPtXF+ASvn2v+fONaxY8e6&#10;mw2O95lnnnFQjjd8/4AWIBRP46JFBXTp0sU1RjTGXKT8aQnJcffEnzoe7xiiTO5Qu3fv7hQPDSV1&#10;E6Z55ZVX3HuOUAixBiANAXem/fr1c42vPzYUH+GT119/3f2B4xlCoSHavn27C0v5xpBzD/g+//zz&#10;mDUUlE8DBMyBOg0RjTFhv02bNrk37aZ3A/K/Go0xaodXxqOmASsKCKNOVCcgouGMVaiI46BM6uW6&#10;Qk2vWrXKnWtubLiWeX393/72t59B8X8xXpPPTYsHDW8r5hrj+uGT/1E8w6wcG78x4XMAi+rhhsP/&#10;hznf8byWTwELEIqHcVHiNHY409w9cufEBU0oijvxWN4tpmfUTSNBAwwEZ8+e7RphGol4/XGok4aP&#10;O/81a9ZoyJAhrrECdhxzLBtlGgKASkgx+s6caRrgeClMb/5YMcJwnF+gwG+MuqRxZJ1Ym6+XT250&#10;aBxRPkCQGwvOc6zgE22U6ctF0fLbcpPlf9941Bl9rPQtckPVv39/B1ogFK9z7C26fgDLufYKE+XD&#10;fzie9Z8CFiAUa+OiJE6O0kgbGuBipfGPR8jAG3XQx8MdXHTDHO+6+aOi6vDoxoj6AE+sGiiOA/gA&#10;ckBD48/5pkHkM579W9FGo4u686AD7suXL3dqK543FwAGJUR4inOK8nr22Wdd3fHqk+D34+6f8+2v&#10;H5QeddLnF69GmJslVLNXr9zYoK6XLFkS18QPfj/q5EYChenPK3VyroFurMOrp7AFCMXS+FPQGc7d&#10;MH8U/jDIdRqKePxhaIAJb0VnQlEXYQLuiOMRCuLOk3pRV9FA4zv7QvgknkYIjNDMvHnzXEjo6aef&#10;diqT/SIkRAPBHXOsjMaXTvDoc0yjxLGSDBCPc8y1AmgIb9HweeN808+U9jePle3fv1+bN292d/he&#10;KQM6fm8UZ7x+W65ZGnygHv0/oV5g50O68TbgQxgXlUe/If2Iq1evDsCJrwUIxdpoNFAh/LHioToo&#10;k7JRHMCGcAgqgDs0lE+87g6pl4aJO3DugOmHIBuKxikeDXG0RR8T4Sfi88CHjulevXppzJgxxzTW&#10;/6tRH8cLbAAB55gQDOCjIY7XOcYoGwVAqInjGzZsmAs9AdZ41QtocPoN6e8hbEzfRzz7OzgWXy+/&#10;KdcUdfJbngwd/Py/ABBQChZXCxD6vRgNIh3DI0aMcGnW3KX5OzRCNMCARos7ylj+gVEYNBDEwkk4&#10;ICYPZJlP6MuHguJxt8idKZ3SPXv2dAqTOjE+abhQQL4znMYsFgZk6HynA5xzzSfKg+ND+bA/Pgkg&#10;loYKoV6yvUj/9ecTwKMGSHzgWGN5Y0MoDbByjCSSoDC9aqcRpo+J35d5sTRCbNRLnTiNPdcw9bKM&#10;hIu1a9fG5SYu2ElnAUK/F+MPSeNLo0TjDwzoCI9lJlJ6xp0wiqtPnz5q166du1sFRighGox4GmAB&#10;RDSCZKDxLAqNIvXSJxQPdQAMaCA5PsJBhIhonAFDPO/O+X05VvqYqAsw8NxPLEOLaY36gB11A1YU&#10;H+Ah5BnPsCrXMHVzEwF4uZaBL5398TzHwU5KCxA6WQ24kNI8bdo01ycRHfKioeLunD4nFEEsjcad&#10;RhjARcfo6aj1KbI0FjQgib5TpeGij4a79Fg0Vtx904/kn9cimQTAc1yEwwgN4cyP5cO1lE9Dz/mk&#10;/5A7f46LY+K3BTx8Eh4j/BkLA+goRpTcxIkT3XXlQ01ca0zz25J5xr7FKsTKsaLkqI9jjX5uCQBy&#10;/ZLdCHBJfAh2ylmA0MlqXvEQH6eR4s6czCsaDMJh/rmfWBt9KzQMNByE4Ajx0UByZ0wfAWD6oxgh&#10;ThpEOvlRQCge/9AhfSM0xvFQmsCU88g5pSHmHKNCCPfRKU5ygM+6i5WhaDlWQnBMc3w4as8nsrAs&#10;1gbouZ64rjjPhBVJYSfxguuZ6yyW/XnBfncWIPR7Mf6o9Pf4u8hEGI0Vd88oMRrpP7IR6iTU2LJl&#10;SwcCbgASERoCckCIUCdqIBH1oorox+vRo4dLekDlJeJYOccozgcffDDuadbBfjcWIBQsmDca51gl&#10;OPw3diLqpfE/VY412EltkyN2Ma4JHjx48ODBE+//1/H/AcQ/+6ONdTWwAAAAAElFTkSuQmCCUEsD&#10;BBQABgAIAAAAIQDj3W3m4AAAAAoBAAAPAAAAZHJzL2Rvd25yZXYueG1sTI9BS8NAEIXvgv9hGcGb&#10;3ayaVmM2pRT1VAq2gnjbZqdJaHY2ZLdJ+u8dT3oc3seb7+XLybViwD40njSoWQICqfS2oUrD5/7t&#10;7glEiIasaT2hhgsGWBbXV7nJrB/pA4ddrASXUMiMhjrGLpMylDU6E2a+Q+Ls6HtnIp99JW1vRi53&#10;rbxPkrl0piH+UJsO1zWWp93ZaXgfzbh6UK/D5nRcX7736fZro1Dr25tp9QIi4hT/YPjVZ3Uo2Ong&#10;z2SDaDWkapEyyoFSIBh4VgvectDwqNQcZJHL/xOK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2xUhaRgMAALEHAAAOAAAAAAAAAAAAAAAAADoCAABkcnMvZTJv&#10;RG9jLnhtbFBLAQItAAoAAAAAAAAAIQBG0ELAj74BAI++AQAUAAAAAAAAAAAAAAAAAKwFAABkcnMv&#10;bWVkaWEvaW1hZ2UxLnBuZ1BLAQItABQABgAIAAAAIQDj3W3m4AAAAAoBAAAPAAAAAAAAAAAAAAAA&#10;AG3EAQBkcnMvZG93bnJldi54bWxQSwECLQAUAAYACAAAACEAqiYOvrwAAAAhAQAAGQAAAAAAAAAA&#10;AAAAAAB6xQEAZHJzL19yZWxzL2Uyb0RvYy54bWwucmVsc1BLBQYAAAAABgAGAHwBAABtxgE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3817" style="position:absolute;width:25425;height:22923;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szcxQAAAN0AAAAPAAAAZHJzL2Rvd25yZXYueG1sRI9Ba8JA&#10;FITvhf6H5RW81U0sNDG6Ca0S8FJKtd4f2Wc2NPs2ZFeN/94tFHocZuYbZl1NthcXGn3nWEE6T0AQ&#10;N0533Cr4PtTPOQgfkDX2jknBjTxU5ePDGgvtrvxFl31oRYSwL1CBCWEopPSNIYt+7gbi6J3caDFE&#10;ObZSj3iNcNvLRZK8SosdxwWDA20MNT/7s1WwyLf153u6CXTe1kN2NB/L7KCVmj1NbysQgabwH/5r&#10;77SClzzN4PdNfAKyvAMAAP//AwBQSwECLQAUAAYACAAAACEA2+H2y+4AAACFAQAAEwAAAAAAAAAA&#10;AAAAAAAAAAAAW0NvbnRlbnRfVHlwZXNdLnhtbFBLAQItABQABgAIAAAAIQBa9CxbvwAAABUBAAAL&#10;AAAAAAAAAAAAAAAAAB8BAABfcmVscy8ucmVsc1BLAQItABQABgAIAAAAIQBwhszcxQAAAN0AAAAP&#10;AAAAAAAAAAAAAAAAAAcCAABkcnMvZG93bnJldi54bWxQSwUGAAAAAAMAAwC3AAAA+QIAAAAA&#10;">
                  <v:imagedata o:title="" r:id="rId53"/>
                </v:shape>
                <v:shape id="_x0000_s1032" style="position:absolute;top:22923;width:26549;height:4185;visibility:visible;mso-wrap-style:square;v-text-anchor:top"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wwkwAAAAN0AAAAPAAAAZHJzL2Rvd25yZXYueG1sRE/LisIw&#10;FN0L/kO4ghvR1HF8VaOMgkO3Pj7g2lzbYnNTmmjr35uF4PJw3utta0rxpNoVlhWMRxEI4tTqgjMF&#10;l/NhuADhPLLG0jIpeJGD7abbWWOsbcNHep58JkIIuxgV5N5XsZQuzcmgG9mKOHA3Wxv0AdaZ1DU2&#10;IdyU8ieKZtJgwaEhx4r2OaX308MouCXNYLpsrv/+Mj/+znZYzK/2pVS/1/6tQHhq/Vf8cSdawWQx&#10;DnPDm/AE5OYNAAD//wMAUEsBAi0AFAAGAAgAAAAhANvh9svuAAAAhQEAABMAAAAAAAAAAAAAAAAA&#10;AAAAAFtDb250ZW50X1R5cGVzXS54bWxQSwECLQAUAAYACAAAACEAWvQsW78AAAAVAQAACwAAAAAA&#10;AAAAAAAAAAAfAQAAX3JlbHMvLnJlbHNQSwECLQAUAAYACAAAACEA8osMJMAAAADdAAAADwAAAAAA&#10;AAAAAAAAAAAHAgAAZHJzL2Rvd25yZXYueG1sUEsFBgAAAAADAAMAtwAAAPQCAAAAAA==&#10;">
                  <v:textbox>
                    <w:txbxContent>
                      <w:p w:rsidRPr="007E1B4D" w:rsidR="000B0416" w:rsidP="007A7E86" w:rsidRDefault="000B0416" w14:paraId="13777691" w14:textId="77777777">
                        <w:pPr>
                          <w:rPr>
                            <w:i/>
                            <w:color w:val="808080" w:themeColor="background1" w:themeShade="80"/>
                            <w:sz w:val="20"/>
                            <w:szCs w:val="20"/>
                          </w:rPr>
                        </w:pPr>
                        <w:r w:rsidRPr="007E1B4D">
                          <w:rPr>
                            <w:i/>
                            <w:color w:val="808080" w:themeColor="background1" w:themeShade="80"/>
                            <w:sz w:val="20"/>
                            <w:szCs w:val="20"/>
                          </w:rPr>
                          <w:t>Source: Climate Smart Agriculture for Disaster Risk Reduction, Sindh, FAO</w:t>
                        </w:r>
                      </w:p>
                    </w:txbxContent>
                  </v:textbox>
                </v:shape>
                <w10:wrap type="square" anchorx="margin"/>
              </v:group>
            </w:pict>
          </mc:Fallback>
        </mc:AlternateContent>
      </w:r>
      <w:r>
        <w:t>With climate change, these zones are also experiencing changes in weather patterns with projected Increase</w:t>
      </w:r>
      <w:r w:rsidR="001343E7">
        <w:t>s</w:t>
      </w:r>
      <w:r>
        <w:t xml:space="preserve"> in temperatures, leading to longer summers and shorter winters. However, farming practices largely remain nonaligned with predicted changes in the climate and its possible implications for </w:t>
      </w:r>
      <w:r w:rsidR="001343E7">
        <w:t xml:space="preserve">the </w:t>
      </w:r>
      <w:r>
        <w:t>forced maturity of crops and lower yields. An FAO study on Climate-Smart Agriculture for Disaster Risk Reduction in Sindh lays down a comprehensive strategy as to how Sindh can better gear itself by adopting more climate</w:t>
      </w:r>
      <w:r w:rsidR="001343E7">
        <w:t>-</w:t>
      </w:r>
      <w:r>
        <w:t>resilient practices and redefining the current agro-economic zones to adjust to increas</w:t>
      </w:r>
      <w:r w:rsidR="00B02BDE">
        <w:t>e</w:t>
      </w:r>
      <w:r>
        <w:t xml:space="preserve"> in temperatures and for more efficient use of water.</w:t>
      </w:r>
    </w:p>
    <w:p w14:paraId="4D5A721F" w14:textId="77777777" w:rsidR="007A7E86" w:rsidRDefault="007A7E86" w:rsidP="00894464">
      <w:pPr>
        <w:pStyle w:val="ListParagraph"/>
        <w:numPr>
          <w:ilvl w:val="0"/>
          <w:numId w:val="20"/>
        </w:numPr>
        <w:spacing w:after="160" w:line="259" w:lineRule="auto"/>
        <w:ind w:left="720" w:hanging="360"/>
        <w:jc w:val="left"/>
        <w:rPr>
          <w:b/>
        </w:rPr>
      </w:pPr>
      <w:r w:rsidRPr="00F472A8">
        <w:rPr>
          <w:b/>
        </w:rPr>
        <w:t>Production Systems</w:t>
      </w:r>
      <w:r>
        <w:rPr>
          <w:b/>
        </w:rPr>
        <w:t xml:space="preserve"> by Season</w:t>
      </w:r>
    </w:p>
    <w:p w14:paraId="21D8EC1A" w14:textId="77777777" w:rsidR="007A7E86" w:rsidRPr="00F13766" w:rsidRDefault="007A7E86" w:rsidP="007A7E86">
      <w:pPr>
        <w:pStyle w:val="ListParagraph"/>
        <w:rPr>
          <w:b/>
        </w:rPr>
      </w:pPr>
    </w:p>
    <w:p w14:paraId="19E656F2" w14:textId="3EA5AF55" w:rsidR="007A7E86" w:rsidRDefault="007A7E86" w:rsidP="00770F03">
      <w:pPr>
        <w:rPr>
          <w:rStyle w:val="A1"/>
        </w:rPr>
      </w:pPr>
      <w:r w:rsidRPr="00B52301">
        <w:rPr>
          <w:rStyle w:val="A1"/>
        </w:rPr>
        <w:t>Pakistan’s production systems are defined by the two growing seasons. The cropping season from October to December</w:t>
      </w:r>
      <w:r w:rsidR="00B02BDE">
        <w:rPr>
          <w:rStyle w:val="A1"/>
        </w:rPr>
        <w:t>,</w:t>
      </w:r>
      <w:r w:rsidRPr="00B52301">
        <w:rPr>
          <w:rStyle w:val="A1"/>
        </w:rPr>
        <w:t xml:space="preserve"> generically referred to as</w:t>
      </w:r>
      <w:r w:rsidRPr="00B52301">
        <w:rPr>
          <w:rStyle w:val="A1"/>
          <w:i/>
        </w:rPr>
        <w:t xml:space="preserve"> rabi</w:t>
      </w:r>
      <w:r w:rsidRPr="00B52301">
        <w:rPr>
          <w:rStyle w:val="A1"/>
        </w:rPr>
        <w:t>, is when winter crops like wheat are sown and later harvested between March and April. The summer</w:t>
      </w:r>
      <w:r>
        <w:rPr>
          <w:rStyle w:val="A1"/>
        </w:rPr>
        <w:t xml:space="preserve"> crop-sowing season, called </w:t>
      </w:r>
      <w:r w:rsidRPr="00B52301">
        <w:rPr>
          <w:rStyle w:val="A1"/>
          <w:i/>
        </w:rPr>
        <w:t>kharif</w:t>
      </w:r>
      <w:r w:rsidRPr="00B52301">
        <w:rPr>
          <w:rStyle w:val="A1"/>
        </w:rPr>
        <w:t xml:space="preserve"> is typically longer, starting in February with sugarcane, March to May for cotton, and June to July for rice</w:t>
      </w:r>
      <w:r w:rsidRPr="00B52301">
        <w:rPr>
          <w:rStyle w:val="A6"/>
        </w:rPr>
        <w:t xml:space="preserve">. </w:t>
      </w:r>
      <w:r w:rsidRPr="00B52301">
        <w:rPr>
          <w:rStyle w:val="A1"/>
        </w:rPr>
        <w:t>The harvesting of these crops begins in September and continues up to December, except sugarcane, which may extend to March or later. Orchards and other trees are planted from February to March or during the monsoon season from July to August.</w:t>
      </w:r>
      <w:r>
        <w:rPr>
          <w:rStyle w:val="A1"/>
        </w:rPr>
        <w:t xml:space="preserve"> </w:t>
      </w:r>
      <w:r w:rsidR="00D20A46" w:rsidRPr="000E107A">
        <w:rPr>
          <w:rStyle w:val="A1"/>
          <w:b/>
          <w:bCs/>
        </w:rPr>
        <w:t>Table 4.</w:t>
      </w:r>
      <w:r w:rsidR="00011E2C">
        <w:rPr>
          <w:rStyle w:val="A1"/>
          <w:b/>
          <w:bCs/>
        </w:rPr>
        <w:t>11</w:t>
      </w:r>
      <w:r>
        <w:rPr>
          <w:rStyle w:val="A1"/>
        </w:rPr>
        <w:t xml:space="preserve"> presents major and minor crops grown in the project districts </w:t>
      </w:r>
    </w:p>
    <w:p w14:paraId="6EEB331C" w14:textId="68F94B17" w:rsidR="009B3C3C" w:rsidRDefault="009B3C3C" w:rsidP="009B3C3C">
      <w:pPr>
        <w:pStyle w:val="Caption"/>
        <w:rPr>
          <w:rFonts w:cstheme="minorHAnsi"/>
        </w:rPr>
      </w:pPr>
      <w:bookmarkStart w:id="71" w:name="_Toc116454248"/>
      <w:r w:rsidRPr="008838F8">
        <w:t xml:space="preserve">Table </w:t>
      </w:r>
      <w:r w:rsidRPr="00DB428D">
        <w:fldChar w:fldCharType="begin"/>
      </w:r>
      <w:r w:rsidRPr="00DB428D">
        <w:instrText xml:space="preserve"> STYLEREF 1 \s </w:instrText>
      </w:r>
      <w:r w:rsidRPr="00DB428D">
        <w:fldChar w:fldCharType="separate"/>
      </w:r>
      <w:r w:rsidR="004A736C">
        <w:rPr>
          <w:noProof/>
        </w:rPr>
        <w:t>4</w:t>
      </w:r>
      <w:r w:rsidRPr="00DB428D">
        <w:fldChar w:fldCharType="end"/>
      </w:r>
      <w:r w:rsidRPr="00435979">
        <w:t>.</w:t>
      </w:r>
      <w:r w:rsidRPr="00DB428D">
        <w:fldChar w:fldCharType="begin"/>
      </w:r>
      <w:r w:rsidRPr="00DB428D">
        <w:instrText xml:space="preserve"> SEQ Table \* ARABIC \s 1 </w:instrText>
      </w:r>
      <w:r w:rsidRPr="00DB428D">
        <w:fldChar w:fldCharType="separate"/>
      </w:r>
      <w:r w:rsidR="004A736C">
        <w:rPr>
          <w:noProof/>
        </w:rPr>
        <w:t>11</w:t>
      </w:r>
      <w:r w:rsidRPr="00DB428D">
        <w:fldChar w:fldCharType="end"/>
      </w:r>
      <w:r w:rsidRPr="00435979">
        <w:t xml:space="preserve">: </w:t>
      </w:r>
      <w:r>
        <w:rPr>
          <w:rFonts w:cstheme="minorHAnsi"/>
          <w:bCs/>
        </w:rPr>
        <w:t>Major Crops grown in Project Districts</w:t>
      </w:r>
      <w:bookmarkEnd w:id="71"/>
    </w:p>
    <w:tbl>
      <w:tblPr>
        <w:tblStyle w:val="TableGrid"/>
        <w:tblW w:w="9573" w:type="dxa"/>
        <w:tblLook w:val="04A0" w:firstRow="1" w:lastRow="0" w:firstColumn="1" w:lastColumn="0" w:noHBand="0" w:noVBand="1"/>
      </w:tblPr>
      <w:tblGrid>
        <w:gridCol w:w="2103"/>
        <w:gridCol w:w="1800"/>
        <w:gridCol w:w="1710"/>
        <w:gridCol w:w="1980"/>
        <w:gridCol w:w="1980"/>
      </w:tblGrid>
      <w:tr w:rsidR="009B3C3C" w:rsidRPr="005932CA" w14:paraId="076F034B" w14:textId="77777777" w:rsidTr="000B0416">
        <w:tc>
          <w:tcPr>
            <w:tcW w:w="2103" w:type="dxa"/>
            <w:vMerge w:val="restart"/>
            <w:shd w:val="clear" w:color="auto" w:fill="F2F2F2" w:themeFill="background1" w:themeFillShade="F2"/>
          </w:tcPr>
          <w:p w14:paraId="5014AF68" w14:textId="77777777" w:rsidR="009B3C3C" w:rsidRPr="005932CA" w:rsidRDefault="009B3C3C" w:rsidP="000B0416">
            <w:pPr>
              <w:spacing w:after="0"/>
              <w:jc w:val="center"/>
              <w:rPr>
                <w:b/>
              </w:rPr>
            </w:pPr>
            <w:r w:rsidRPr="005932CA">
              <w:rPr>
                <w:b/>
              </w:rPr>
              <w:t>Districts</w:t>
            </w:r>
          </w:p>
        </w:tc>
        <w:tc>
          <w:tcPr>
            <w:tcW w:w="3510" w:type="dxa"/>
            <w:gridSpan w:val="2"/>
            <w:shd w:val="clear" w:color="auto" w:fill="F2F2F2" w:themeFill="background1" w:themeFillShade="F2"/>
          </w:tcPr>
          <w:p w14:paraId="449A1AE6" w14:textId="77777777" w:rsidR="009B3C3C" w:rsidRPr="005932CA" w:rsidRDefault="009B3C3C" w:rsidP="000B0416">
            <w:pPr>
              <w:spacing w:after="0"/>
              <w:jc w:val="center"/>
              <w:rPr>
                <w:b/>
              </w:rPr>
            </w:pPr>
            <w:r w:rsidRPr="005932CA">
              <w:rPr>
                <w:b/>
              </w:rPr>
              <w:t>Major Crops</w:t>
            </w:r>
          </w:p>
        </w:tc>
        <w:tc>
          <w:tcPr>
            <w:tcW w:w="3960" w:type="dxa"/>
            <w:gridSpan w:val="2"/>
            <w:shd w:val="clear" w:color="auto" w:fill="F2F2F2" w:themeFill="background1" w:themeFillShade="F2"/>
          </w:tcPr>
          <w:p w14:paraId="6706B588" w14:textId="77777777" w:rsidR="009B3C3C" w:rsidRPr="005932CA" w:rsidRDefault="009B3C3C" w:rsidP="000B0416">
            <w:pPr>
              <w:spacing w:after="0"/>
              <w:jc w:val="center"/>
              <w:rPr>
                <w:b/>
              </w:rPr>
            </w:pPr>
            <w:r w:rsidRPr="005932CA">
              <w:rPr>
                <w:b/>
              </w:rPr>
              <w:t>Minor Crops</w:t>
            </w:r>
          </w:p>
        </w:tc>
      </w:tr>
      <w:tr w:rsidR="009B3C3C" w:rsidRPr="007644E6" w14:paraId="04F668EC" w14:textId="77777777" w:rsidTr="000B0416">
        <w:tc>
          <w:tcPr>
            <w:tcW w:w="2103" w:type="dxa"/>
            <w:vMerge/>
            <w:shd w:val="clear" w:color="auto" w:fill="D9D9D9" w:themeFill="background1" w:themeFillShade="D9"/>
          </w:tcPr>
          <w:p w14:paraId="48DE0267" w14:textId="77777777" w:rsidR="009B3C3C" w:rsidRPr="007644E6" w:rsidRDefault="009B3C3C" w:rsidP="000B0416">
            <w:pPr>
              <w:spacing w:after="0"/>
              <w:jc w:val="center"/>
              <w:rPr>
                <w:b/>
              </w:rPr>
            </w:pPr>
          </w:p>
        </w:tc>
        <w:tc>
          <w:tcPr>
            <w:tcW w:w="1800" w:type="dxa"/>
            <w:shd w:val="clear" w:color="auto" w:fill="BFBFBF" w:themeFill="background1" w:themeFillShade="BF"/>
          </w:tcPr>
          <w:p w14:paraId="080EFF11" w14:textId="77777777" w:rsidR="009B3C3C" w:rsidRPr="007644E6" w:rsidRDefault="009B3C3C" w:rsidP="000B0416">
            <w:pPr>
              <w:spacing w:after="0"/>
              <w:jc w:val="center"/>
              <w:rPr>
                <w:b/>
              </w:rPr>
            </w:pPr>
            <w:r w:rsidRPr="007644E6">
              <w:rPr>
                <w:b/>
              </w:rPr>
              <w:t>Kharif</w:t>
            </w:r>
          </w:p>
        </w:tc>
        <w:tc>
          <w:tcPr>
            <w:tcW w:w="1710" w:type="dxa"/>
            <w:shd w:val="clear" w:color="auto" w:fill="BFBFBF" w:themeFill="background1" w:themeFillShade="BF"/>
          </w:tcPr>
          <w:p w14:paraId="425BD3E4" w14:textId="77777777" w:rsidR="009B3C3C" w:rsidRPr="007644E6" w:rsidRDefault="009B3C3C" w:rsidP="000B0416">
            <w:pPr>
              <w:spacing w:after="0"/>
              <w:jc w:val="center"/>
              <w:rPr>
                <w:b/>
              </w:rPr>
            </w:pPr>
            <w:r w:rsidRPr="007644E6">
              <w:rPr>
                <w:b/>
              </w:rPr>
              <w:t>Rabi</w:t>
            </w:r>
          </w:p>
        </w:tc>
        <w:tc>
          <w:tcPr>
            <w:tcW w:w="1980" w:type="dxa"/>
            <w:shd w:val="clear" w:color="auto" w:fill="BFBFBF" w:themeFill="background1" w:themeFillShade="BF"/>
          </w:tcPr>
          <w:p w14:paraId="57DCABD1" w14:textId="77777777" w:rsidR="009B3C3C" w:rsidRPr="007644E6" w:rsidRDefault="009B3C3C" w:rsidP="000B0416">
            <w:pPr>
              <w:spacing w:after="0"/>
              <w:jc w:val="center"/>
              <w:rPr>
                <w:b/>
              </w:rPr>
            </w:pPr>
            <w:r w:rsidRPr="007644E6">
              <w:rPr>
                <w:b/>
              </w:rPr>
              <w:t>Kharif</w:t>
            </w:r>
          </w:p>
        </w:tc>
        <w:tc>
          <w:tcPr>
            <w:tcW w:w="1980" w:type="dxa"/>
            <w:shd w:val="clear" w:color="auto" w:fill="BFBFBF" w:themeFill="background1" w:themeFillShade="BF"/>
          </w:tcPr>
          <w:p w14:paraId="47B85089" w14:textId="77777777" w:rsidR="009B3C3C" w:rsidRPr="007644E6" w:rsidRDefault="009B3C3C" w:rsidP="000B0416">
            <w:pPr>
              <w:spacing w:after="0"/>
              <w:jc w:val="center"/>
              <w:rPr>
                <w:b/>
              </w:rPr>
            </w:pPr>
            <w:r w:rsidRPr="007644E6">
              <w:rPr>
                <w:b/>
              </w:rPr>
              <w:t>Rabi</w:t>
            </w:r>
          </w:p>
        </w:tc>
      </w:tr>
      <w:tr w:rsidR="009B3C3C" w14:paraId="78241ED6" w14:textId="77777777" w:rsidTr="000B0416">
        <w:tc>
          <w:tcPr>
            <w:tcW w:w="2103" w:type="dxa"/>
          </w:tcPr>
          <w:p w14:paraId="7C23CE58" w14:textId="77777777" w:rsidR="009B3C3C" w:rsidRDefault="009B3C3C" w:rsidP="000B0416">
            <w:pPr>
              <w:spacing w:after="0"/>
            </w:pPr>
            <w:r>
              <w:t>Ghotki</w:t>
            </w:r>
          </w:p>
        </w:tc>
        <w:tc>
          <w:tcPr>
            <w:tcW w:w="1800" w:type="dxa"/>
          </w:tcPr>
          <w:p w14:paraId="04AFF10C" w14:textId="77777777" w:rsidR="009B3C3C" w:rsidRDefault="009B3C3C" w:rsidP="000B0416">
            <w:pPr>
              <w:spacing w:after="0"/>
            </w:pPr>
            <w:r>
              <w:t>Cotton, Sugarcane</w:t>
            </w:r>
          </w:p>
        </w:tc>
        <w:tc>
          <w:tcPr>
            <w:tcW w:w="1710" w:type="dxa"/>
          </w:tcPr>
          <w:p w14:paraId="6CBEFC33" w14:textId="77777777" w:rsidR="009B3C3C" w:rsidRDefault="009B3C3C" w:rsidP="000B0416">
            <w:pPr>
              <w:spacing w:after="0"/>
            </w:pPr>
            <w:r>
              <w:t>Wheat, Sugarcane</w:t>
            </w:r>
          </w:p>
        </w:tc>
        <w:tc>
          <w:tcPr>
            <w:tcW w:w="1980" w:type="dxa"/>
          </w:tcPr>
          <w:p w14:paraId="75DE1C1F" w14:textId="77777777" w:rsidR="009B3C3C" w:rsidRDefault="009B3C3C" w:rsidP="000B0416">
            <w:pPr>
              <w:spacing w:after="0"/>
            </w:pPr>
            <w:r>
              <w:t xml:space="preserve">Fodder, Vegetables </w:t>
            </w:r>
          </w:p>
        </w:tc>
        <w:tc>
          <w:tcPr>
            <w:tcW w:w="1980" w:type="dxa"/>
          </w:tcPr>
          <w:p w14:paraId="64E9CB2B" w14:textId="77777777" w:rsidR="009B3C3C" w:rsidRDefault="009B3C3C" w:rsidP="000B0416">
            <w:pPr>
              <w:spacing w:after="0"/>
            </w:pPr>
            <w:r>
              <w:t>Fodder, Vegetables</w:t>
            </w:r>
          </w:p>
        </w:tc>
      </w:tr>
      <w:tr w:rsidR="009B3C3C" w14:paraId="7A76A663" w14:textId="77777777" w:rsidTr="000B0416">
        <w:tc>
          <w:tcPr>
            <w:tcW w:w="2103" w:type="dxa"/>
          </w:tcPr>
          <w:p w14:paraId="1CBFFF5D" w14:textId="77777777" w:rsidR="009B3C3C" w:rsidRDefault="009B3C3C" w:rsidP="000B0416">
            <w:pPr>
              <w:spacing w:after="0"/>
            </w:pPr>
            <w:r>
              <w:t>Sukkur</w:t>
            </w:r>
          </w:p>
        </w:tc>
        <w:tc>
          <w:tcPr>
            <w:tcW w:w="1800" w:type="dxa"/>
          </w:tcPr>
          <w:p w14:paraId="0CB463F0" w14:textId="77777777" w:rsidR="009B3C3C" w:rsidRDefault="009B3C3C" w:rsidP="000B0416">
            <w:pPr>
              <w:spacing w:after="0"/>
            </w:pPr>
            <w:r>
              <w:t>Cotton, Sugarcane</w:t>
            </w:r>
          </w:p>
        </w:tc>
        <w:tc>
          <w:tcPr>
            <w:tcW w:w="1710" w:type="dxa"/>
          </w:tcPr>
          <w:p w14:paraId="7F6A96CC" w14:textId="77777777" w:rsidR="009B3C3C" w:rsidRDefault="009B3C3C" w:rsidP="000B0416">
            <w:pPr>
              <w:spacing w:after="0"/>
            </w:pPr>
            <w:r>
              <w:t>Wheat, Sugarcane</w:t>
            </w:r>
          </w:p>
        </w:tc>
        <w:tc>
          <w:tcPr>
            <w:tcW w:w="1980" w:type="dxa"/>
          </w:tcPr>
          <w:p w14:paraId="3727FB2F" w14:textId="77777777" w:rsidR="009B3C3C" w:rsidRDefault="009B3C3C" w:rsidP="000B0416">
            <w:pPr>
              <w:spacing w:after="0"/>
            </w:pPr>
            <w:r>
              <w:t xml:space="preserve">Fodder, Vegetables </w:t>
            </w:r>
          </w:p>
        </w:tc>
        <w:tc>
          <w:tcPr>
            <w:tcW w:w="1980" w:type="dxa"/>
          </w:tcPr>
          <w:p w14:paraId="13DC0348" w14:textId="77777777" w:rsidR="009B3C3C" w:rsidRDefault="009B3C3C" w:rsidP="000B0416">
            <w:pPr>
              <w:spacing w:after="0"/>
            </w:pPr>
            <w:r>
              <w:t>Fodder, Vegetables</w:t>
            </w:r>
          </w:p>
        </w:tc>
      </w:tr>
      <w:tr w:rsidR="009B3C3C" w14:paraId="432BE80B" w14:textId="77777777" w:rsidTr="000B0416">
        <w:tc>
          <w:tcPr>
            <w:tcW w:w="2103" w:type="dxa"/>
          </w:tcPr>
          <w:p w14:paraId="34DA1DE0" w14:textId="77777777" w:rsidR="009B3C3C" w:rsidRDefault="009B3C3C" w:rsidP="000B0416">
            <w:pPr>
              <w:spacing w:after="0"/>
            </w:pPr>
            <w:r>
              <w:t>Khairpur</w:t>
            </w:r>
          </w:p>
        </w:tc>
        <w:tc>
          <w:tcPr>
            <w:tcW w:w="1800" w:type="dxa"/>
          </w:tcPr>
          <w:p w14:paraId="2EB8E23C" w14:textId="77777777" w:rsidR="009B3C3C" w:rsidRDefault="009B3C3C" w:rsidP="000B0416">
            <w:pPr>
              <w:spacing w:after="0"/>
            </w:pPr>
            <w:r>
              <w:t>Cotton, Sugarcane</w:t>
            </w:r>
          </w:p>
        </w:tc>
        <w:tc>
          <w:tcPr>
            <w:tcW w:w="1710" w:type="dxa"/>
          </w:tcPr>
          <w:p w14:paraId="05CBD2B2" w14:textId="77777777" w:rsidR="009B3C3C" w:rsidRDefault="009B3C3C" w:rsidP="000B0416">
            <w:pPr>
              <w:spacing w:after="0"/>
            </w:pPr>
            <w:r>
              <w:t>Wheat, Sugarcane</w:t>
            </w:r>
          </w:p>
        </w:tc>
        <w:tc>
          <w:tcPr>
            <w:tcW w:w="1980" w:type="dxa"/>
          </w:tcPr>
          <w:p w14:paraId="775EA14C" w14:textId="77777777" w:rsidR="009B3C3C" w:rsidRDefault="009B3C3C" w:rsidP="000B0416">
            <w:pPr>
              <w:spacing w:after="0"/>
            </w:pPr>
            <w:r>
              <w:t>Fodder, Vegetables</w:t>
            </w:r>
          </w:p>
        </w:tc>
        <w:tc>
          <w:tcPr>
            <w:tcW w:w="1980" w:type="dxa"/>
          </w:tcPr>
          <w:p w14:paraId="045EC804" w14:textId="77777777" w:rsidR="009B3C3C" w:rsidRDefault="009B3C3C" w:rsidP="000B0416">
            <w:pPr>
              <w:spacing w:after="0"/>
            </w:pPr>
            <w:r>
              <w:t>Fodder, Vegetables</w:t>
            </w:r>
          </w:p>
        </w:tc>
      </w:tr>
      <w:tr w:rsidR="009B3C3C" w14:paraId="27D438EC" w14:textId="77777777" w:rsidTr="000B0416">
        <w:tc>
          <w:tcPr>
            <w:tcW w:w="2103" w:type="dxa"/>
          </w:tcPr>
          <w:p w14:paraId="0671B661" w14:textId="77777777" w:rsidR="009B3C3C" w:rsidRDefault="009B3C3C" w:rsidP="000B0416">
            <w:pPr>
              <w:spacing w:after="0"/>
            </w:pPr>
            <w:r>
              <w:t>Jacobabad</w:t>
            </w:r>
          </w:p>
        </w:tc>
        <w:tc>
          <w:tcPr>
            <w:tcW w:w="1800" w:type="dxa"/>
          </w:tcPr>
          <w:p w14:paraId="536E6C8C" w14:textId="77777777" w:rsidR="009B3C3C" w:rsidRDefault="009B3C3C" w:rsidP="000B0416">
            <w:pPr>
              <w:spacing w:after="0"/>
            </w:pPr>
            <w:r>
              <w:t>Rice</w:t>
            </w:r>
          </w:p>
        </w:tc>
        <w:tc>
          <w:tcPr>
            <w:tcW w:w="1710" w:type="dxa"/>
          </w:tcPr>
          <w:p w14:paraId="4E47115F" w14:textId="77777777" w:rsidR="009B3C3C" w:rsidRDefault="009B3C3C" w:rsidP="000B0416">
            <w:pPr>
              <w:spacing w:after="0"/>
            </w:pPr>
            <w:r>
              <w:t>Wheat</w:t>
            </w:r>
          </w:p>
        </w:tc>
        <w:tc>
          <w:tcPr>
            <w:tcW w:w="1980" w:type="dxa"/>
          </w:tcPr>
          <w:p w14:paraId="1772538A" w14:textId="77777777" w:rsidR="009B3C3C" w:rsidRDefault="009B3C3C" w:rsidP="000B0416">
            <w:pPr>
              <w:spacing w:after="0"/>
            </w:pPr>
            <w:r>
              <w:t>Fodder, Vegetables</w:t>
            </w:r>
          </w:p>
        </w:tc>
        <w:tc>
          <w:tcPr>
            <w:tcW w:w="1980" w:type="dxa"/>
          </w:tcPr>
          <w:p w14:paraId="17FB896F" w14:textId="77777777" w:rsidR="009B3C3C" w:rsidRDefault="009B3C3C" w:rsidP="000B0416">
            <w:pPr>
              <w:spacing w:after="0"/>
            </w:pPr>
            <w:r>
              <w:t>Fodder</w:t>
            </w:r>
          </w:p>
        </w:tc>
      </w:tr>
      <w:tr w:rsidR="009B3C3C" w14:paraId="7466F45B" w14:textId="77777777" w:rsidTr="000B0416">
        <w:tc>
          <w:tcPr>
            <w:tcW w:w="2103" w:type="dxa"/>
          </w:tcPr>
          <w:p w14:paraId="13988829" w14:textId="77777777" w:rsidR="009B3C3C" w:rsidRDefault="009B3C3C" w:rsidP="000B0416">
            <w:pPr>
              <w:spacing w:after="0"/>
            </w:pPr>
            <w:r>
              <w:t>Larkana</w:t>
            </w:r>
          </w:p>
        </w:tc>
        <w:tc>
          <w:tcPr>
            <w:tcW w:w="1800" w:type="dxa"/>
          </w:tcPr>
          <w:p w14:paraId="5DAC38E0" w14:textId="77777777" w:rsidR="009B3C3C" w:rsidRDefault="009B3C3C" w:rsidP="000B0416">
            <w:pPr>
              <w:spacing w:after="0"/>
            </w:pPr>
            <w:r>
              <w:t>Rice</w:t>
            </w:r>
          </w:p>
        </w:tc>
        <w:tc>
          <w:tcPr>
            <w:tcW w:w="1710" w:type="dxa"/>
          </w:tcPr>
          <w:p w14:paraId="330EDB1E" w14:textId="77777777" w:rsidR="009B3C3C" w:rsidRDefault="009B3C3C" w:rsidP="000B0416">
            <w:pPr>
              <w:spacing w:after="0"/>
            </w:pPr>
            <w:r>
              <w:t>Wheat</w:t>
            </w:r>
          </w:p>
        </w:tc>
        <w:tc>
          <w:tcPr>
            <w:tcW w:w="1980" w:type="dxa"/>
          </w:tcPr>
          <w:p w14:paraId="5BF8DD65" w14:textId="77777777" w:rsidR="009B3C3C" w:rsidRDefault="009B3C3C" w:rsidP="000B0416">
            <w:pPr>
              <w:spacing w:after="0"/>
            </w:pPr>
            <w:r>
              <w:t>Fodder, Vegetables</w:t>
            </w:r>
          </w:p>
        </w:tc>
        <w:tc>
          <w:tcPr>
            <w:tcW w:w="1980" w:type="dxa"/>
          </w:tcPr>
          <w:p w14:paraId="7552612D" w14:textId="77777777" w:rsidR="009B3C3C" w:rsidRDefault="009B3C3C" w:rsidP="000B0416">
            <w:pPr>
              <w:spacing w:after="0"/>
            </w:pPr>
            <w:r>
              <w:t>Fodder</w:t>
            </w:r>
          </w:p>
        </w:tc>
      </w:tr>
      <w:tr w:rsidR="009B3C3C" w14:paraId="69C43476" w14:textId="77777777" w:rsidTr="000B0416">
        <w:tc>
          <w:tcPr>
            <w:tcW w:w="2103" w:type="dxa"/>
          </w:tcPr>
          <w:p w14:paraId="2CB92E63" w14:textId="77777777" w:rsidR="009B3C3C" w:rsidRDefault="009B3C3C" w:rsidP="000B0416">
            <w:pPr>
              <w:spacing w:after="0"/>
            </w:pPr>
            <w:r>
              <w:t>Qambar Shahdadkot</w:t>
            </w:r>
          </w:p>
        </w:tc>
        <w:tc>
          <w:tcPr>
            <w:tcW w:w="1800" w:type="dxa"/>
          </w:tcPr>
          <w:p w14:paraId="57355206" w14:textId="77777777" w:rsidR="009B3C3C" w:rsidRDefault="009B3C3C" w:rsidP="000B0416">
            <w:pPr>
              <w:spacing w:after="0"/>
            </w:pPr>
            <w:r>
              <w:t>Rice</w:t>
            </w:r>
          </w:p>
        </w:tc>
        <w:tc>
          <w:tcPr>
            <w:tcW w:w="1710" w:type="dxa"/>
          </w:tcPr>
          <w:p w14:paraId="339883A7" w14:textId="77777777" w:rsidR="009B3C3C" w:rsidRDefault="009B3C3C" w:rsidP="000B0416">
            <w:pPr>
              <w:spacing w:after="0"/>
            </w:pPr>
            <w:r>
              <w:t>Wheat</w:t>
            </w:r>
          </w:p>
        </w:tc>
        <w:tc>
          <w:tcPr>
            <w:tcW w:w="1980" w:type="dxa"/>
          </w:tcPr>
          <w:p w14:paraId="7CFF5E7A" w14:textId="77777777" w:rsidR="009B3C3C" w:rsidRDefault="009B3C3C" w:rsidP="000B0416">
            <w:pPr>
              <w:spacing w:after="0"/>
            </w:pPr>
            <w:r>
              <w:t>Fodder, Vegetables</w:t>
            </w:r>
          </w:p>
        </w:tc>
        <w:tc>
          <w:tcPr>
            <w:tcW w:w="1980" w:type="dxa"/>
          </w:tcPr>
          <w:p w14:paraId="6BD87317" w14:textId="77777777" w:rsidR="009B3C3C" w:rsidRDefault="009B3C3C" w:rsidP="000B0416">
            <w:pPr>
              <w:spacing w:after="0"/>
            </w:pPr>
            <w:r>
              <w:t>Fodder</w:t>
            </w:r>
          </w:p>
        </w:tc>
      </w:tr>
      <w:tr w:rsidR="009B3C3C" w14:paraId="60EF0F9D" w14:textId="77777777" w:rsidTr="000B0416">
        <w:tc>
          <w:tcPr>
            <w:tcW w:w="2103" w:type="dxa"/>
          </w:tcPr>
          <w:p w14:paraId="271D7D7E" w14:textId="77777777" w:rsidR="009B3C3C" w:rsidRDefault="009B3C3C" w:rsidP="000B0416">
            <w:pPr>
              <w:spacing w:after="0"/>
            </w:pPr>
            <w:r>
              <w:t>Sanghar</w:t>
            </w:r>
          </w:p>
        </w:tc>
        <w:tc>
          <w:tcPr>
            <w:tcW w:w="1800" w:type="dxa"/>
          </w:tcPr>
          <w:p w14:paraId="31641075" w14:textId="77777777" w:rsidR="009B3C3C" w:rsidRDefault="009B3C3C" w:rsidP="000B0416">
            <w:pPr>
              <w:spacing w:after="0"/>
            </w:pPr>
            <w:r>
              <w:t>Cotton, Sugarcane</w:t>
            </w:r>
          </w:p>
        </w:tc>
        <w:tc>
          <w:tcPr>
            <w:tcW w:w="1710" w:type="dxa"/>
          </w:tcPr>
          <w:p w14:paraId="66D82F7E" w14:textId="77777777" w:rsidR="009B3C3C" w:rsidRDefault="009B3C3C" w:rsidP="000B0416">
            <w:pPr>
              <w:spacing w:after="0"/>
            </w:pPr>
            <w:r>
              <w:t>Wheat, Sugarcane</w:t>
            </w:r>
          </w:p>
        </w:tc>
        <w:tc>
          <w:tcPr>
            <w:tcW w:w="1980" w:type="dxa"/>
          </w:tcPr>
          <w:p w14:paraId="0EA2F08F" w14:textId="77777777" w:rsidR="009B3C3C" w:rsidRDefault="009B3C3C" w:rsidP="000B0416">
            <w:pPr>
              <w:spacing w:after="0"/>
            </w:pPr>
            <w:r>
              <w:t>Fodder, Vegetables</w:t>
            </w:r>
          </w:p>
        </w:tc>
        <w:tc>
          <w:tcPr>
            <w:tcW w:w="1980" w:type="dxa"/>
          </w:tcPr>
          <w:p w14:paraId="1BF35420" w14:textId="77777777" w:rsidR="009B3C3C" w:rsidRDefault="009B3C3C" w:rsidP="000B0416">
            <w:pPr>
              <w:spacing w:after="0"/>
            </w:pPr>
            <w:r>
              <w:t>Fodder, Vegetables, Oil Seed</w:t>
            </w:r>
          </w:p>
        </w:tc>
      </w:tr>
      <w:tr w:rsidR="009B3C3C" w14:paraId="74BACF93" w14:textId="77777777" w:rsidTr="000B0416">
        <w:tc>
          <w:tcPr>
            <w:tcW w:w="2103" w:type="dxa"/>
          </w:tcPr>
          <w:p w14:paraId="4E36D885" w14:textId="77777777" w:rsidR="009B3C3C" w:rsidRDefault="009B3C3C" w:rsidP="000B0416">
            <w:pPr>
              <w:spacing w:after="0"/>
            </w:pPr>
            <w:r>
              <w:t>Shikarpur</w:t>
            </w:r>
          </w:p>
        </w:tc>
        <w:tc>
          <w:tcPr>
            <w:tcW w:w="1800" w:type="dxa"/>
          </w:tcPr>
          <w:p w14:paraId="291D4208" w14:textId="77777777" w:rsidR="009B3C3C" w:rsidRDefault="009B3C3C" w:rsidP="000B0416">
            <w:pPr>
              <w:spacing w:after="0"/>
            </w:pPr>
            <w:r>
              <w:t>Rice</w:t>
            </w:r>
          </w:p>
        </w:tc>
        <w:tc>
          <w:tcPr>
            <w:tcW w:w="1710" w:type="dxa"/>
          </w:tcPr>
          <w:p w14:paraId="627AECF8" w14:textId="77777777" w:rsidR="009B3C3C" w:rsidRDefault="009B3C3C" w:rsidP="000B0416">
            <w:pPr>
              <w:spacing w:after="0"/>
            </w:pPr>
            <w:r>
              <w:t>Wheat</w:t>
            </w:r>
          </w:p>
        </w:tc>
        <w:tc>
          <w:tcPr>
            <w:tcW w:w="1980" w:type="dxa"/>
          </w:tcPr>
          <w:p w14:paraId="20E1CB8D" w14:textId="77777777" w:rsidR="009B3C3C" w:rsidRDefault="009B3C3C" w:rsidP="000B0416">
            <w:pPr>
              <w:spacing w:after="0"/>
            </w:pPr>
            <w:r>
              <w:t>Fodder, Vegetables</w:t>
            </w:r>
          </w:p>
        </w:tc>
        <w:tc>
          <w:tcPr>
            <w:tcW w:w="1980" w:type="dxa"/>
          </w:tcPr>
          <w:p w14:paraId="114A9174" w14:textId="77777777" w:rsidR="009B3C3C" w:rsidRDefault="009B3C3C" w:rsidP="000B0416">
            <w:pPr>
              <w:spacing w:after="0"/>
            </w:pPr>
            <w:r>
              <w:t>Fodder</w:t>
            </w:r>
          </w:p>
        </w:tc>
      </w:tr>
      <w:tr w:rsidR="009B3C3C" w14:paraId="07ED1BC5" w14:textId="77777777" w:rsidTr="000B0416">
        <w:tc>
          <w:tcPr>
            <w:tcW w:w="2103" w:type="dxa"/>
          </w:tcPr>
          <w:p w14:paraId="3DBA42B3" w14:textId="77777777" w:rsidR="009B3C3C" w:rsidRDefault="009B3C3C" w:rsidP="000B0416">
            <w:pPr>
              <w:spacing w:after="0"/>
            </w:pPr>
            <w:r>
              <w:t>Dadu</w:t>
            </w:r>
          </w:p>
        </w:tc>
        <w:tc>
          <w:tcPr>
            <w:tcW w:w="1800" w:type="dxa"/>
          </w:tcPr>
          <w:p w14:paraId="2D9D9017" w14:textId="77777777" w:rsidR="009B3C3C" w:rsidRDefault="009B3C3C" w:rsidP="000B0416">
            <w:pPr>
              <w:spacing w:after="0"/>
            </w:pPr>
            <w:r>
              <w:t>Cotton</w:t>
            </w:r>
          </w:p>
        </w:tc>
        <w:tc>
          <w:tcPr>
            <w:tcW w:w="1710" w:type="dxa"/>
          </w:tcPr>
          <w:p w14:paraId="10AD8BA3" w14:textId="77777777" w:rsidR="009B3C3C" w:rsidRDefault="009B3C3C" w:rsidP="000B0416">
            <w:pPr>
              <w:spacing w:after="0"/>
            </w:pPr>
            <w:r>
              <w:t>Wheat</w:t>
            </w:r>
          </w:p>
        </w:tc>
        <w:tc>
          <w:tcPr>
            <w:tcW w:w="1980" w:type="dxa"/>
          </w:tcPr>
          <w:p w14:paraId="6CD2B86A" w14:textId="77777777" w:rsidR="009B3C3C" w:rsidRDefault="009B3C3C" w:rsidP="000B0416">
            <w:pPr>
              <w:spacing w:after="0"/>
            </w:pPr>
            <w:r>
              <w:t>Fodder, Vegetables</w:t>
            </w:r>
          </w:p>
        </w:tc>
        <w:tc>
          <w:tcPr>
            <w:tcW w:w="1980" w:type="dxa"/>
          </w:tcPr>
          <w:p w14:paraId="6AF9B04B" w14:textId="77777777" w:rsidR="009B3C3C" w:rsidRDefault="009B3C3C" w:rsidP="000B0416">
            <w:pPr>
              <w:spacing w:after="0"/>
            </w:pPr>
            <w:r>
              <w:t>Fodder, Vegetables</w:t>
            </w:r>
          </w:p>
        </w:tc>
      </w:tr>
      <w:tr w:rsidR="009B3C3C" w14:paraId="38EE06EE" w14:textId="77777777" w:rsidTr="000B0416">
        <w:tc>
          <w:tcPr>
            <w:tcW w:w="2103" w:type="dxa"/>
          </w:tcPr>
          <w:p w14:paraId="2E4F050C" w14:textId="77777777" w:rsidR="009B3C3C" w:rsidRDefault="009B3C3C" w:rsidP="000B0416">
            <w:pPr>
              <w:spacing w:after="0"/>
            </w:pPr>
            <w:r>
              <w:t>Umerkot</w:t>
            </w:r>
          </w:p>
        </w:tc>
        <w:tc>
          <w:tcPr>
            <w:tcW w:w="1800" w:type="dxa"/>
          </w:tcPr>
          <w:p w14:paraId="288164D8" w14:textId="77777777" w:rsidR="009B3C3C" w:rsidRDefault="009B3C3C" w:rsidP="000B0416">
            <w:pPr>
              <w:spacing w:after="0"/>
            </w:pPr>
            <w:r>
              <w:t>Cotton</w:t>
            </w:r>
          </w:p>
        </w:tc>
        <w:tc>
          <w:tcPr>
            <w:tcW w:w="1710" w:type="dxa"/>
          </w:tcPr>
          <w:p w14:paraId="070670E3" w14:textId="77777777" w:rsidR="009B3C3C" w:rsidRDefault="009B3C3C" w:rsidP="000B0416">
            <w:pPr>
              <w:spacing w:after="0"/>
            </w:pPr>
            <w:r>
              <w:t>Wheat</w:t>
            </w:r>
          </w:p>
        </w:tc>
        <w:tc>
          <w:tcPr>
            <w:tcW w:w="1980" w:type="dxa"/>
          </w:tcPr>
          <w:p w14:paraId="1D2573B5" w14:textId="77777777" w:rsidR="009B3C3C" w:rsidRDefault="009B3C3C" w:rsidP="000B0416">
            <w:pPr>
              <w:spacing w:after="0"/>
            </w:pPr>
            <w:r>
              <w:t>Fodder, Chili, Vegetable</w:t>
            </w:r>
          </w:p>
        </w:tc>
        <w:tc>
          <w:tcPr>
            <w:tcW w:w="1980" w:type="dxa"/>
          </w:tcPr>
          <w:p w14:paraId="40D4A5EB" w14:textId="77777777" w:rsidR="009B3C3C" w:rsidRDefault="009B3C3C" w:rsidP="000B0416">
            <w:pPr>
              <w:spacing w:after="0"/>
            </w:pPr>
            <w:r>
              <w:t>Fodder, Oil Seed</w:t>
            </w:r>
          </w:p>
        </w:tc>
      </w:tr>
      <w:tr w:rsidR="009B3C3C" w14:paraId="15066954" w14:textId="77777777" w:rsidTr="000B0416">
        <w:tc>
          <w:tcPr>
            <w:tcW w:w="2103" w:type="dxa"/>
          </w:tcPr>
          <w:p w14:paraId="1E8CBB25" w14:textId="77777777" w:rsidR="009B3C3C" w:rsidRDefault="009B3C3C" w:rsidP="000B0416">
            <w:pPr>
              <w:spacing w:after="0"/>
            </w:pPr>
            <w:r>
              <w:t>Mirpurkhas</w:t>
            </w:r>
          </w:p>
        </w:tc>
        <w:tc>
          <w:tcPr>
            <w:tcW w:w="1800" w:type="dxa"/>
          </w:tcPr>
          <w:p w14:paraId="17F43663" w14:textId="77777777" w:rsidR="009B3C3C" w:rsidRDefault="009B3C3C" w:rsidP="000B0416">
            <w:pPr>
              <w:spacing w:after="0"/>
            </w:pPr>
            <w:r>
              <w:t>Cotton, Sugarcane</w:t>
            </w:r>
          </w:p>
        </w:tc>
        <w:tc>
          <w:tcPr>
            <w:tcW w:w="1710" w:type="dxa"/>
          </w:tcPr>
          <w:p w14:paraId="0ED7336F" w14:textId="77777777" w:rsidR="009B3C3C" w:rsidRDefault="009B3C3C" w:rsidP="000B0416">
            <w:pPr>
              <w:spacing w:after="0"/>
            </w:pPr>
            <w:r>
              <w:t>Wheat, Sugarcane</w:t>
            </w:r>
          </w:p>
        </w:tc>
        <w:tc>
          <w:tcPr>
            <w:tcW w:w="1980" w:type="dxa"/>
          </w:tcPr>
          <w:p w14:paraId="70DCD707" w14:textId="77777777" w:rsidR="009B3C3C" w:rsidRDefault="009B3C3C" w:rsidP="000B0416">
            <w:pPr>
              <w:spacing w:after="0"/>
            </w:pPr>
            <w:r>
              <w:t>Fodder, Chili, Vegetable</w:t>
            </w:r>
          </w:p>
        </w:tc>
        <w:tc>
          <w:tcPr>
            <w:tcW w:w="1980" w:type="dxa"/>
          </w:tcPr>
          <w:p w14:paraId="6332201A" w14:textId="77777777" w:rsidR="009B3C3C" w:rsidRDefault="009B3C3C" w:rsidP="000B0416">
            <w:pPr>
              <w:spacing w:after="0"/>
            </w:pPr>
            <w:r>
              <w:t>Fodder, Vegetables, Oil Seed</w:t>
            </w:r>
          </w:p>
        </w:tc>
      </w:tr>
      <w:tr w:rsidR="009B3C3C" w14:paraId="00A73B13" w14:textId="77777777" w:rsidTr="000B0416">
        <w:tc>
          <w:tcPr>
            <w:tcW w:w="2103" w:type="dxa"/>
          </w:tcPr>
          <w:p w14:paraId="320373DD" w14:textId="77777777" w:rsidR="009B3C3C" w:rsidRDefault="009B3C3C" w:rsidP="000B0416">
            <w:pPr>
              <w:spacing w:after="0"/>
            </w:pPr>
            <w:r>
              <w:t>Tharparkar</w:t>
            </w:r>
          </w:p>
        </w:tc>
        <w:tc>
          <w:tcPr>
            <w:tcW w:w="1800" w:type="dxa"/>
          </w:tcPr>
          <w:p w14:paraId="4980AF8A" w14:textId="77777777" w:rsidR="009B3C3C" w:rsidRDefault="009B3C3C" w:rsidP="000B0416">
            <w:pPr>
              <w:spacing w:after="0"/>
            </w:pPr>
            <w:r>
              <w:t>Fodder</w:t>
            </w:r>
          </w:p>
        </w:tc>
        <w:tc>
          <w:tcPr>
            <w:tcW w:w="1710" w:type="dxa"/>
          </w:tcPr>
          <w:p w14:paraId="68DB1B32" w14:textId="77777777" w:rsidR="009B3C3C" w:rsidRDefault="009B3C3C" w:rsidP="000B0416">
            <w:pPr>
              <w:spacing w:after="0"/>
            </w:pPr>
            <w:r>
              <w:t>Nil</w:t>
            </w:r>
          </w:p>
        </w:tc>
        <w:tc>
          <w:tcPr>
            <w:tcW w:w="1980" w:type="dxa"/>
          </w:tcPr>
          <w:p w14:paraId="38AF33BE" w14:textId="77777777" w:rsidR="009B3C3C" w:rsidRDefault="009B3C3C" w:rsidP="000B0416">
            <w:pPr>
              <w:spacing w:after="0"/>
            </w:pPr>
            <w:r>
              <w:t>Nil</w:t>
            </w:r>
          </w:p>
        </w:tc>
        <w:tc>
          <w:tcPr>
            <w:tcW w:w="1980" w:type="dxa"/>
          </w:tcPr>
          <w:p w14:paraId="3460CD0D" w14:textId="77777777" w:rsidR="009B3C3C" w:rsidRDefault="009B3C3C" w:rsidP="000B0416">
            <w:pPr>
              <w:spacing w:after="0"/>
            </w:pPr>
            <w:r>
              <w:t>Nil</w:t>
            </w:r>
          </w:p>
        </w:tc>
      </w:tr>
      <w:tr w:rsidR="009B3C3C" w14:paraId="3C439FDD" w14:textId="77777777" w:rsidTr="000B0416">
        <w:tc>
          <w:tcPr>
            <w:tcW w:w="2103" w:type="dxa"/>
          </w:tcPr>
          <w:p w14:paraId="2A920917" w14:textId="77777777" w:rsidR="009B3C3C" w:rsidRDefault="009B3C3C" w:rsidP="000B0416">
            <w:pPr>
              <w:spacing w:after="0"/>
            </w:pPr>
            <w:r>
              <w:t>Tando Allahyar</w:t>
            </w:r>
          </w:p>
        </w:tc>
        <w:tc>
          <w:tcPr>
            <w:tcW w:w="1800" w:type="dxa"/>
          </w:tcPr>
          <w:p w14:paraId="3F73923F" w14:textId="77777777" w:rsidR="009B3C3C" w:rsidRDefault="009B3C3C" w:rsidP="000B0416">
            <w:pPr>
              <w:spacing w:after="0"/>
            </w:pPr>
          </w:p>
        </w:tc>
        <w:tc>
          <w:tcPr>
            <w:tcW w:w="1710" w:type="dxa"/>
          </w:tcPr>
          <w:p w14:paraId="4FBE4687" w14:textId="77777777" w:rsidR="009B3C3C" w:rsidRDefault="009B3C3C" w:rsidP="000B0416">
            <w:pPr>
              <w:spacing w:after="0"/>
            </w:pPr>
          </w:p>
        </w:tc>
        <w:tc>
          <w:tcPr>
            <w:tcW w:w="1980" w:type="dxa"/>
          </w:tcPr>
          <w:p w14:paraId="51A47DB6" w14:textId="77777777" w:rsidR="009B3C3C" w:rsidRDefault="009B3C3C" w:rsidP="000B0416">
            <w:pPr>
              <w:spacing w:after="0"/>
            </w:pPr>
          </w:p>
        </w:tc>
        <w:tc>
          <w:tcPr>
            <w:tcW w:w="1980" w:type="dxa"/>
          </w:tcPr>
          <w:p w14:paraId="2E7792B3" w14:textId="77777777" w:rsidR="009B3C3C" w:rsidRDefault="009B3C3C" w:rsidP="000B0416">
            <w:pPr>
              <w:spacing w:after="0"/>
            </w:pPr>
          </w:p>
        </w:tc>
      </w:tr>
      <w:tr w:rsidR="009B3C3C" w14:paraId="6277D481" w14:textId="77777777" w:rsidTr="000B0416">
        <w:tc>
          <w:tcPr>
            <w:tcW w:w="2103" w:type="dxa"/>
          </w:tcPr>
          <w:p w14:paraId="0958BC07" w14:textId="77777777" w:rsidR="009B3C3C" w:rsidRDefault="009B3C3C" w:rsidP="000B0416">
            <w:pPr>
              <w:spacing w:after="0"/>
            </w:pPr>
            <w:r>
              <w:t>Hyderabad</w:t>
            </w:r>
          </w:p>
        </w:tc>
        <w:tc>
          <w:tcPr>
            <w:tcW w:w="1800" w:type="dxa"/>
          </w:tcPr>
          <w:p w14:paraId="2C320ABF" w14:textId="77777777" w:rsidR="009B3C3C" w:rsidRDefault="009B3C3C" w:rsidP="000B0416">
            <w:pPr>
              <w:spacing w:after="0"/>
            </w:pPr>
            <w:r>
              <w:t>Cotton, Sugarcane</w:t>
            </w:r>
          </w:p>
        </w:tc>
        <w:tc>
          <w:tcPr>
            <w:tcW w:w="1710" w:type="dxa"/>
          </w:tcPr>
          <w:p w14:paraId="16D30FB1" w14:textId="77777777" w:rsidR="009B3C3C" w:rsidRDefault="009B3C3C" w:rsidP="000B0416">
            <w:pPr>
              <w:spacing w:after="0"/>
            </w:pPr>
            <w:r>
              <w:t>Wheat, Sugarcane</w:t>
            </w:r>
          </w:p>
        </w:tc>
        <w:tc>
          <w:tcPr>
            <w:tcW w:w="1980" w:type="dxa"/>
          </w:tcPr>
          <w:p w14:paraId="3A0DA5A9" w14:textId="77777777" w:rsidR="009B3C3C" w:rsidRDefault="009B3C3C" w:rsidP="000B0416">
            <w:pPr>
              <w:spacing w:after="0"/>
            </w:pPr>
            <w:r>
              <w:t xml:space="preserve">Fodder, Vegetable </w:t>
            </w:r>
          </w:p>
        </w:tc>
        <w:tc>
          <w:tcPr>
            <w:tcW w:w="1980" w:type="dxa"/>
          </w:tcPr>
          <w:p w14:paraId="38990C40" w14:textId="77777777" w:rsidR="009B3C3C" w:rsidRDefault="009B3C3C" w:rsidP="000B0416">
            <w:pPr>
              <w:spacing w:after="0"/>
            </w:pPr>
            <w:r>
              <w:t>Fodder, Vegetables, Oil Seed</w:t>
            </w:r>
          </w:p>
        </w:tc>
      </w:tr>
      <w:tr w:rsidR="009B3C3C" w14:paraId="1A220EC9" w14:textId="77777777" w:rsidTr="000B0416">
        <w:tc>
          <w:tcPr>
            <w:tcW w:w="2103" w:type="dxa"/>
          </w:tcPr>
          <w:p w14:paraId="2A20503A" w14:textId="77777777" w:rsidR="009B3C3C" w:rsidRDefault="009B3C3C" w:rsidP="000B0416">
            <w:pPr>
              <w:spacing w:after="0"/>
            </w:pPr>
            <w:r>
              <w:t>Tando Muhammad Khan</w:t>
            </w:r>
          </w:p>
        </w:tc>
        <w:tc>
          <w:tcPr>
            <w:tcW w:w="1800" w:type="dxa"/>
          </w:tcPr>
          <w:p w14:paraId="34B2821C" w14:textId="77777777" w:rsidR="009B3C3C" w:rsidRDefault="009B3C3C" w:rsidP="000B0416">
            <w:pPr>
              <w:spacing w:after="0"/>
            </w:pPr>
            <w:r>
              <w:t>Rice, Sugarcane</w:t>
            </w:r>
          </w:p>
        </w:tc>
        <w:tc>
          <w:tcPr>
            <w:tcW w:w="1710" w:type="dxa"/>
          </w:tcPr>
          <w:p w14:paraId="3F363920" w14:textId="77777777" w:rsidR="009B3C3C" w:rsidRDefault="009B3C3C" w:rsidP="000B0416">
            <w:pPr>
              <w:spacing w:after="0"/>
            </w:pPr>
            <w:r>
              <w:t>Sugarcane (still crop)</w:t>
            </w:r>
          </w:p>
        </w:tc>
        <w:tc>
          <w:tcPr>
            <w:tcW w:w="1980" w:type="dxa"/>
          </w:tcPr>
          <w:p w14:paraId="1E3A4902" w14:textId="77777777" w:rsidR="009B3C3C" w:rsidRDefault="009B3C3C" w:rsidP="000B0416">
            <w:pPr>
              <w:spacing w:after="0"/>
            </w:pPr>
            <w:r>
              <w:t>Fodder, Vegetable</w:t>
            </w:r>
          </w:p>
        </w:tc>
        <w:tc>
          <w:tcPr>
            <w:tcW w:w="1980" w:type="dxa"/>
          </w:tcPr>
          <w:p w14:paraId="3D0F9709" w14:textId="77777777" w:rsidR="009B3C3C" w:rsidRDefault="009B3C3C" w:rsidP="000B0416">
            <w:pPr>
              <w:spacing w:after="0"/>
            </w:pPr>
            <w:r>
              <w:t>Fodder, Vegetables</w:t>
            </w:r>
          </w:p>
        </w:tc>
      </w:tr>
      <w:tr w:rsidR="009B3C3C" w14:paraId="4B2A6B43" w14:textId="77777777" w:rsidTr="000B0416">
        <w:tc>
          <w:tcPr>
            <w:tcW w:w="2103" w:type="dxa"/>
          </w:tcPr>
          <w:p w14:paraId="279DF8AE" w14:textId="77777777" w:rsidR="009B3C3C" w:rsidRDefault="009B3C3C" w:rsidP="000B0416">
            <w:pPr>
              <w:spacing w:after="0"/>
            </w:pPr>
            <w:r>
              <w:t>Jamshoro</w:t>
            </w:r>
          </w:p>
        </w:tc>
        <w:tc>
          <w:tcPr>
            <w:tcW w:w="1800" w:type="dxa"/>
          </w:tcPr>
          <w:p w14:paraId="725A05DF" w14:textId="77777777" w:rsidR="009B3C3C" w:rsidRDefault="009B3C3C" w:rsidP="000B0416">
            <w:pPr>
              <w:spacing w:after="0"/>
            </w:pPr>
            <w:r>
              <w:t>Cotton</w:t>
            </w:r>
          </w:p>
        </w:tc>
        <w:tc>
          <w:tcPr>
            <w:tcW w:w="1710" w:type="dxa"/>
          </w:tcPr>
          <w:p w14:paraId="02A033FA" w14:textId="77777777" w:rsidR="009B3C3C" w:rsidRDefault="009B3C3C" w:rsidP="000B0416">
            <w:pPr>
              <w:spacing w:after="0"/>
            </w:pPr>
            <w:r>
              <w:t>Wheat</w:t>
            </w:r>
          </w:p>
        </w:tc>
        <w:tc>
          <w:tcPr>
            <w:tcW w:w="1980" w:type="dxa"/>
          </w:tcPr>
          <w:p w14:paraId="56F6A9F4" w14:textId="77777777" w:rsidR="009B3C3C" w:rsidRDefault="009B3C3C" w:rsidP="000B0416">
            <w:pPr>
              <w:spacing w:after="0"/>
            </w:pPr>
            <w:r>
              <w:t>Fodder, Vegetable</w:t>
            </w:r>
          </w:p>
        </w:tc>
        <w:tc>
          <w:tcPr>
            <w:tcW w:w="1980" w:type="dxa"/>
          </w:tcPr>
          <w:p w14:paraId="4FE2CEF5" w14:textId="77777777" w:rsidR="009B3C3C" w:rsidRDefault="009B3C3C" w:rsidP="000B0416">
            <w:pPr>
              <w:spacing w:after="0"/>
            </w:pPr>
            <w:r>
              <w:t>Fodder, Vegetables</w:t>
            </w:r>
          </w:p>
        </w:tc>
      </w:tr>
      <w:tr w:rsidR="009B3C3C" w14:paraId="6286DC73" w14:textId="77777777" w:rsidTr="000B0416">
        <w:tc>
          <w:tcPr>
            <w:tcW w:w="2103" w:type="dxa"/>
          </w:tcPr>
          <w:p w14:paraId="3561D683" w14:textId="77777777" w:rsidR="009B3C3C" w:rsidRDefault="009B3C3C" w:rsidP="000B0416">
            <w:pPr>
              <w:spacing w:after="0"/>
            </w:pPr>
            <w:r>
              <w:t>Badin</w:t>
            </w:r>
          </w:p>
        </w:tc>
        <w:tc>
          <w:tcPr>
            <w:tcW w:w="1800" w:type="dxa"/>
          </w:tcPr>
          <w:p w14:paraId="056F2C05" w14:textId="77777777" w:rsidR="009B3C3C" w:rsidRDefault="009B3C3C" w:rsidP="000B0416">
            <w:pPr>
              <w:spacing w:after="0"/>
            </w:pPr>
            <w:r>
              <w:t>Rice, Sugarcane</w:t>
            </w:r>
          </w:p>
        </w:tc>
        <w:tc>
          <w:tcPr>
            <w:tcW w:w="1710" w:type="dxa"/>
          </w:tcPr>
          <w:p w14:paraId="14F879C9" w14:textId="77777777" w:rsidR="009B3C3C" w:rsidRDefault="009B3C3C" w:rsidP="000B0416">
            <w:pPr>
              <w:spacing w:after="0"/>
            </w:pPr>
            <w:r>
              <w:t>Sugarcane (still crop)</w:t>
            </w:r>
          </w:p>
        </w:tc>
        <w:tc>
          <w:tcPr>
            <w:tcW w:w="1980" w:type="dxa"/>
          </w:tcPr>
          <w:p w14:paraId="1B64CFD1" w14:textId="77777777" w:rsidR="009B3C3C" w:rsidRDefault="009B3C3C" w:rsidP="000B0416">
            <w:pPr>
              <w:spacing w:after="0"/>
            </w:pPr>
            <w:r>
              <w:t>Fodder, Cotton, Vegetable</w:t>
            </w:r>
          </w:p>
        </w:tc>
        <w:tc>
          <w:tcPr>
            <w:tcW w:w="1980" w:type="dxa"/>
          </w:tcPr>
          <w:p w14:paraId="05853675" w14:textId="77777777" w:rsidR="009B3C3C" w:rsidRDefault="009B3C3C" w:rsidP="000B0416">
            <w:pPr>
              <w:spacing w:after="0"/>
            </w:pPr>
            <w:r>
              <w:t>Fodder, Vegetables</w:t>
            </w:r>
          </w:p>
        </w:tc>
      </w:tr>
    </w:tbl>
    <w:p w14:paraId="6AC41F96" w14:textId="158CF979" w:rsidR="009B3C3C" w:rsidRDefault="009B3C3C" w:rsidP="009B3C3C"/>
    <w:p w14:paraId="51564045" w14:textId="77777777" w:rsidR="000F7345" w:rsidRPr="00DC7DB6" w:rsidRDefault="000F7345" w:rsidP="000F7345">
      <w:pPr>
        <w:pStyle w:val="ListParagraph"/>
        <w:numPr>
          <w:ilvl w:val="0"/>
          <w:numId w:val="20"/>
        </w:numPr>
        <w:spacing w:after="160" w:line="259" w:lineRule="auto"/>
        <w:ind w:left="720" w:hanging="360"/>
        <w:jc w:val="left"/>
        <w:rPr>
          <w:rStyle w:val="A1"/>
          <w:b/>
        </w:rPr>
      </w:pPr>
      <w:r>
        <w:rPr>
          <w:rStyle w:val="A1"/>
          <w:b/>
        </w:rPr>
        <w:t xml:space="preserve">Land Holding </w:t>
      </w:r>
    </w:p>
    <w:p w14:paraId="74EC6EA8" w14:textId="77777777" w:rsidR="000F7345" w:rsidRPr="008054AC" w:rsidRDefault="000F7345" w:rsidP="000F7345">
      <w:r w:rsidRPr="008054AC">
        <w:rPr>
          <w:rStyle w:val="A1"/>
          <w:color w:val="auto"/>
        </w:rPr>
        <w:t>Rural poverty in Sindh is rooted in the asymmetr</w:t>
      </w:r>
      <w:r>
        <w:rPr>
          <w:rStyle w:val="A1"/>
          <w:color w:val="auto"/>
        </w:rPr>
        <w:t>ical distribution of land. This</w:t>
      </w:r>
      <w:r w:rsidRPr="008054AC">
        <w:rPr>
          <w:rStyle w:val="A1"/>
          <w:color w:val="auto"/>
        </w:rPr>
        <w:t xml:space="preserve"> is an important asset in an agricultural economy.</w:t>
      </w:r>
      <w:r w:rsidRPr="008054AC">
        <w:t xml:space="preserve"> </w:t>
      </w:r>
      <w:r>
        <w:t>In Pakistan l</w:t>
      </w:r>
      <w:r w:rsidRPr="008054AC">
        <w:t xml:space="preserve">and holdings are </w:t>
      </w:r>
      <w:r>
        <w:t xml:space="preserve">commonly </w:t>
      </w:r>
      <w:r w:rsidRPr="008054AC">
        <w:t xml:space="preserve">categorized as small, medium and large based on their acreage. </w:t>
      </w:r>
      <w:r>
        <w:t>Overall, t</w:t>
      </w:r>
      <w:r w:rsidRPr="008054AC">
        <w:t>he average farm size in Sindh is small. The Agriculture Census 2010 gives a district-wise breakdown of land holding sizes in different brackets</w:t>
      </w:r>
      <w:r>
        <w:t>. Based on the data in the Census,</w:t>
      </w:r>
      <w:r w:rsidRPr="008054AC">
        <w:t xml:space="preserve"> 82 percent of farms fall into the brackets of up to 12.5 acres</w:t>
      </w:r>
      <w:r>
        <w:t xml:space="preserve"> with </w:t>
      </w:r>
      <w:r w:rsidRPr="008054AC">
        <w:t>overall farm area under this category only</w:t>
      </w:r>
      <w:r>
        <w:t xml:space="preserve"> 37 percent. M</w:t>
      </w:r>
      <w:r w:rsidRPr="008054AC">
        <w:t>edium and large landholdings are limited, but their overall farm area is more.</w:t>
      </w:r>
      <w:r>
        <w:t xml:space="preserve"> </w:t>
      </w:r>
    </w:p>
    <w:p w14:paraId="2D5E09D6" w14:textId="77777777" w:rsidR="000F7345" w:rsidRPr="00BF3CE8" w:rsidRDefault="000F7345" w:rsidP="000F7345">
      <w:pPr>
        <w:rPr>
          <w:color w:val="4472C4" w:themeColor="accent1"/>
        </w:rPr>
      </w:pPr>
      <w:r>
        <w:t>As land productivity in Sindh is less, the State Bank of Pakistan issued a separate classification of small farmers in the province i</w:t>
      </w:r>
      <w:r w:rsidRPr="008054AC">
        <w:t xml:space="preserve">n </w:t>
      </w:r>
      <w:r w:rsidRPr="00BF3CE8">
        <w:t xml:space="preserve">an effort to benefit and improve the living standards of rural communities. In Sindh, farmers with holdings up to 16 acres were clubbed under the category of subsistence holding. For the purpose of this ESMF and future reference for SWAT activities, it has been decided, in consultation with the PCMU, that the State Bank of Pakistan Classification of Land Holdings for Sindh </w:t>
      </w:r>
      <w:r>
        <w:t>province will be used as follows:</w:t>
      </w:r>
    </w:p>
    <w:p w14:paraId="0BAC1250" w14:textId="77777777" w:rsidR="000F7345" w:rsidRDefault="000F7345" w:rsidP="000F7345">
      <w:pPr>
        <w:pStyle w:val="ListParagraph"/>
        <w:tabs>
          <w:tab w:val="left" w:pos="630"/>
        </w:tabs>
        <w:ind w:left="360"/>
      </w:pPr>
    </w:p>
    <w:p w14:paraId="63474A0C" w14:textId="77777777" w:rsidR="000F7345" w:rsidRDefault="000F7345" w:rsidP="000F7345">
      <w:pPr>
        <w:pStyle w:val="ListParagraph"/>
        <w:numPr>
          <w:ilvl w:val="0"/>
          <w:numId w:val="22"/>
        </w:numPr>
        <w:tabs>
          <w:tab w:val="left" w:pos="630"/>
        </w:tabs>
        <w:spacing w:after="160" w:line="259" w:lineRule="auto"/>
      </w:pPr>
      <w:r>
        <w:t>Subsistence Holding up to 16 acres</w:t>
      </w:r>
    </w:p>
    <w:p w14:paraId="40F09709" w14:textId="77777777" w:rsidR="000F7345" w:rsidRPr="000F7345" w:rsidRDefault="000F7345" w:rsidP="000F7345">
      <w:pPr>
        <w:pStyle w:val="ListParagraph"/>
        <w:numPr>
          <w:ilvl w:val="0"/>
          <w:numId w:val="22"/>
        </w:numPr>
        <w:tabs>
          <w:tab w:val="left" w:pos="630"/>
        </w:tabs>
        <w:spacing w:after="160" w:line="259" w:lineRule="auto"/>
      </w:pPr>
      <w:r w:rsidRPr="000F7345">
        <w:t>Economic Holding above 16 acres to 64 acres</w:t>
      </w:r>
    </w:p>
    <w:p w14:paraId="68DF0497" w14:textId="77777777" w:rsidR="000F7345" w:rsidRDefault="000F7345" w:rsidP="000F7345">
      <w:pPr>
        <w:pStyle w:val="ListParagraph"/>
        <w:numPr>
          <w:ilvl w:val="0"/>
          <w:numId w:val="22"/>
        </w:numPr>
        <w:tabs>
          <w:tab w:val="left" w:pos="630"/>
        </w:tabs>
        <w:spacing w:after="160" w:line="259" w:lineRule="auto"/>
      </w:pPr>
      <w:r w:rsidRPr="000F7345">
        <w:t>Above Economic Holding</w:t>
      </w:r>
      <w:r>
        <w:t xml:space="preserve"> 64 acres plus </w:t>
      </w:r>
    </w:p>
    <w:p w14:paraId="4EC00A44" w14:textId="77777777" w:rsidR="000F7345" w:rsidRDefault="000F7345" w:rsidP="000F7345">
      <w:pPr>
        <w:tabs>
          <w:tab w:val="left" w:pos="630"/>
        </w:tabs>
        <w:spacing w:after="160" w:line="259" w:lineRule="auto"/>
      </w:pPr>
      <w:r>
        <w:t>(P.S: District wise breakdown of land holdings are not given in this report as the brackets given in the 2010 Census are different than those of the State Bank)</w:t>
      </w:r>
    </w:p>
    <w:p w14:paraId="5C4B5705" w14:textId="77777777" w:rsidR="000F7345" w:rsidRDefault="000F7345" w:rsidP="009B3C3C"/>
    <w:p w14:paraId="68A4C0B5" w14:textId="1381DF6F" w:rsidR="005932CA" w:rsidRDefault="005932CA" w:rsidP="00770F03">
      <w:pPr>
        <w:rPr>
          <w:rStyle w:val="A1"/>
        </w:rPr>
      </w:pPr>
      <w:r>
        <w:rPr>
          <w:noProof/>
        </w:rPr>
        <w:drawing>
          <wp:inline distT="0" distB="0" distL="0" distR="0" wp14:anchorId="78656C94" wp14:editId="76263EF6">
            <wp:extent cx="4696901" cy="6643222"/>
            <wp:effectExtent l="0" t="0" r="8890" b="5715"/>
            <wp:docPr id="3821" name="Picture 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702632" cy="6651327"/>
                    </a:xfrm>
                    <a:prstGeom prst="rect">
                      <a:avLst/>
                    </a:prstGeom>
                    <a:noFill/>
                    <a:ln>
                      <a:noFill/>
                    </a:ln>
                  </pic:spPr>
                </pic:pic>
              </a:graphicData>
            </a:graphic>
          </wp:inline>
        </w:drawing>
      </w:r>
    </w:p>
    <w:p w14:paraId="7E102E35" w14:textId="4DC92A0A" w:rsidR="006A11F5" w:rsidRDefault="00AF209F" w:rsidP="009149A0">
      <w:pPr>
        <w:pStyle w:val="Caption"/>
      </w:pPr>
      <w:bookmarkStart w:id="72" w:name="_Toc116454284"/>
      <w:r w:rsidRPr="00690529">
        <w:t xml:space="preserve">Figure </w:t>
      </w:r>
      <w:r w:rsidRPr="00DB428D">
        <w:fldChar w:fldCharType="begin"/>
      </w:r>
      <w:r w:rsidRPr="00DB428D">
        <w:instrText xml:space="preserve"> STYLEREF 1 \s </w:instrText>
      </w:r>
      <w:r w:rsidRPr="00DB428D">
        <w:fldChar w:fldCharType="separate"/>
      </w:r>
      <w:r w:rsidR="004A736C">
        <w:rPr>
          <w:noProof/>
        </w:rPr>
        <w:t>4</w:t>
      </w:r>
      <w:r w:rsidRPr="00DB428D">
        <w:fldChar w:fldCharType="end"/>
      </w:r>
      <w:r w:rsidRPr="00435979">
        <w:t>.</w:t>
      </w:r>
      <w:r w:rsidRPr="00DB428D">
        <w:fldChar w:fldCharType="begin"/>
      </w:r>
      <w:r w:rsidRPr="00DB428D">
        <w:instrText xml:space="preserve"> SEQ Figure \* ARABIC \s 1 </w:instrText>
      </w:r>
      <w:r w:rsidRPr="00DB428D">
        <w:fldChar w:fldCharType="separate"/>
      </w:r>
      <w:r w:rsidR="004A736C">
        <w:rPr>
          <w:noProof/>
        </w:rPr>
        <w:t>11</w:t>
      </w:r>
      <w:r w:rsidRPr="00DB428D">
        <w:fldChar w:fldCharType="end"/>
      </w:r>
      <w:r w:rsidRPr="00435979">
        <w:t xml:space="preserve">: </w:t>
      </w:r>
      <w:r>
        <w:t>Agro-Ecological Zones of Sindh</w:t>
      </w:r>
      <w:bookmarkEnd w:id="72"/>
    </w:p>
    <w:p w14:paraId="04D5498F" w14:textId="77777777" w:rsidR="006A11F5" w:rsidRDefault="006A11F5" w:rsidP="00D20A46"/>
    <w:p w14:paraId="13230D33" w14:textId="77777777" w:rsidR="007A7E86" w:rsidRPr="00F100C0" w:rsidRDefault="007A7E86" w:rsidP="00894464">
      <w:pPr>
        <w:pStyle w:val="ListParagraph"/>
        <w:numPr>
          <w:ilvl w:val="0"/>
          <w:numId w:val="20"/>
        </w:numPr>
        <w:spacing w:after="160" w:line="259" w:lineRule="auto"/>
        <w:ind w:left="720" w:hanging="360"/>
        <w:jc w:val="left"/>
        <w:rPr>
          <w:b/>
        </w:rPr>
      </w:pPr>
      <w:r w:rsidRPr="00F100C0">
        <w:rPr>
          <w:b/>
        </w:rPr>
        <w:t>Incomes and Living Standards of Farmers</w:t>
      </w:r>
    </w:p>
    <w:p w14:paraId="42BE150D" w14:textId="3CD6AC01" w:rsidR="007A7E86" w:rsidRPr="00F100C0" w:rsidRDefault="007A7E86" w:rsidP="00D20A46">
      <w:pPr>
        <w:rPr>
          <w:i/>
          <w:sz w:val="20"/>
          <w:szCs w:val="20"/>
        </w:rPr>
      </w:pPr>
      <w:r>
        <w:t>A small farmer usually grows rice on fifty percent of his land holding in the rice belt area and makes approximately PKR 25,000 to 27,000 per acre income</w:t>
      </w:r>
      <w:r>
        <w:rPr>
          <w:rStyle w:val="FootnoteReference"/>
        </w:rPr>
        <w:footnoteReference w:id="48"/>
      </w:r>
      <w:r>
        <w:t xml:space="preserve">.  </w:t>
      </w:r>
      <w:r w:rsidRPr="00B45D34">
        <w:t>As for wheat</w:t>
      </w:r>
      <w:r w:rsidR="00C57DA0">
        <w:t>,</w:t>
      </w:r>
      <w:r w:rsidRPr="00B45D34">
        <w:t xml:space="preserve"> too, a small farmer is likely to farm half his land </w:t>
      </w:r>
      <w:r>
        <w:t>and makes</w:t>
      </w:r>
      <w:r w:rsidRPr="00B45D34">
        <w:t xml:space="preserve"> about PKR 14,500 to 17,200 per acre</w:t>
      </w:r>
      <w:r w:rsidRPr="00B45D34">
        <w:rPr>
          <w:rStyle w:val="FootnoteReference"/>
        </w:rPr>
        <w:footnoteReference w:id="49"/>
      </w:r>
      <w:r>
        <w:t xml:space="preserve"> in the cotton belt area. Growing rice in the cotton belt area is prohibited.</w:t>
      </w:r>
    </w:p>
    <w:p w14:paraId="113A5E0E" w14:textId="215E24B0" w:rsidR="007A7E86" w:rsidRDefault="007A7E86" w:rsidP="00D20A46">
      <w:r>
        <w:t>Tenant/sharecroppers (landless farmers) are dependent on their agreements with landowners for different seasons, crops, and share</w:t>
      </w:r>
      <w:r w:rsidR="00C57DA0">
        <w:t>s,</w:t>
      </w:r>
      <w:r>
        <w:t xml:space="preserve"> as </w:t>
      </w:r>
      <w:r w:rsidR="00C57DA0">
        <w:t xml:space="preserve">the </w:t>
      </w:r>
      <w:r>
        <w:t>case may be. But mostly</w:t>
      </w:r>
      <w:r w:rsidR="00C57DA0">
        <w:t>,</w:t>
      </w:r>
      <w:r>
        <w:t xml:space="preserve"> two patterns are common (i) half basis (ii) quarter basis. The inputs and outputs are distributed between both parties as per the agreement. Agreements are mostly unwritten but are witnessed by some respectable persons of the area. Mostly, landowners provide residency to tenants free of cost on their farm</w:t>
      </w:r>
      <w:r w:rsidR="00C57DA0">
        <w:t>s</w:t>
      </w:r>
      <w:r>
        <w:t xml:space="preserve"> and support in emergencies. Tenants usually belong to the same caste as landowners. Incomes of tenants depend on </w:t>
      </w:r>
      <w:r w:rsidR="00C57DA0">
        <w:t xml:space="preserve">the </w:t>
      </w:r>
      <w:r>
        <w:t xml:space="preserve">number of acres cultivated by them. If a tenant has more family workers and has </w:t>
      </w:r>
      <w:r w:rsidR="007E780B">
        <w:t xml:space="preserve">their </w:t>
      </w:r>
      <w:r>
        <w:t xml:space="preserve">own equipment, he is able to cultivate more land. If he has </w:t>
      </w:r>
      <w:r w:rsidR="007E780B">
        <w:t>fewer</w:t>
      </w:r>
      <w:r>
        <w:t xml:space="preserve"> workers and no equipment</w:t>
      </w:r>
      <w:r w:rsidR="007E780B">
        <w:t>,</w:t>
      </w:r>
      <w:r>
        <w:t xml:space="preserve"> he cultivates less area, hence earn</w:t>
      </w:r>
      <w:r w:rsidR="00204AEA">
        <w:t>ing</w:t>
      </w:r>
      <w:r>
        <w:t xml:space="preserve"> less. Landless farmers have been reported to face evictions on unproven charges.  </w:t>
      </w:r>
    </w:p>
    <w:p w14:paraId="0736F9C2" w14:textId="66D8F35E" w:rsidR="007A7E86" w:rsidRDefault="007A7E86" w:rsidP="00D20A46">
      <w:r>
        <w:t xml:space="preserve">The living standards of small, medium and large farmers vary based on their location along the irrigation system divided into the following three categories as presented in </w:t>
      </w:r>
      <w:r w:rsidR="00A739A3" w:rsidRPr="000E107A">
        <w:rPr>
          <w:b/>
          <w:bCs/>
        </w:rPr>
        <w:t>Table 4.1</w:t>
      </w:r>
      <w:r w:rsidR="00011E2C">
        <w:rPr>
          <w:b/>
          <w:bCs/>
        </w:rPr>
        <w:t>2</w:t>
      </w:r>
      <w:r w:rsidRPr="00A739A3">
        <w:t>.</w:t>
      </w:r>
    </w:p>
    <w:p w14:paraId="3C7669DF" w14:textId="49AEA89E" w:rsidR="00A739A3" w:rsidRDefault="00A739A3" w:rsidP="00A739A3">
      <w:pPr>
        <w:pStyle w:val="Caption"/>
        <w:rPr>
          <w:rFonts w:cstheme="minorHAnsi"/>
        </w:rPr>
      </w:pPr>
      <w:bookmarkStart w:id="73" w:name="_Toc116454249"/>
      <w:r w:rsidRPr="008838F8">
        <w:t xml:space="preserve">Table </w:t>
      </w:r>
      <w:r w:rsidRPr="00DB428D">
        <w:fldChar w:fldCharType="begin"/>
      </w:r>
      <w:r w:rsidRPr="00DB428D">
        <w:instrText xml:space="preserve"> STYLEREF 1 \s </w:instrText>
      </w:r>
      <w:r w:rsidRPr="00DB428D">
        <w:fldChar w:fldCharType="separate"/>
      </w:r>
      <w:r w:rsidR="004A736C">
        <w:rPr>
          <w:noProof/>
        </w:rPr>
        <w:t>4</w:t>
      </w:r>
      <w:r w:rsidRPr="00DB428D">
        <w:fldChar w:fldCharType="end"/>
      </w:r>
      <w:r w:rsidRPr="00435979">
        <w:t>.</w:t>
      </w:r>
      <w:r w:rsidRPr="00DB428D">
        <w:fldChar w:fldCharType="begin"/>
      </w:r>
      <w:r w:rsidRPr="00DB428D">
        <w:instrText xml:space="preserve"> SEQ Table \* ARABIC \s 1 </w:instrText>
      </w:r>
      <w:r w:rsidRPr="00DB428D">
        <w:fldChar w:fldCharType="separate"/>
      </w:r>
      <w:r w:rsidR="004A736C">
        <w:rPr>
          <w:noProof/>
        </w:rPr>
        <w:t>12</w:t>
      </w:r>
      <w:r w:rsidRPr="00DB428D">
        <w:fldChar w:fldCharType="end"/>
      </w:r>
      <w:r w:rsidRPr="00435979">
        <w:t xml:space="preserve">: </w:t>
      </w:r>
      <w:r>
        <w:rPr>
          <w:rFonts w:cstheme="minorHAnsi"/>
          <w:bCs/>
        </w:rPr>
        <w:t>Living Standards of Farmers in Sindh</w:t>
      </w:r>
      <w:bookmarkEnd w:id="73"/>
    </w:p>
    <w:tbl>
      <w:tblPr>
        <w:tblStyle w:val="TableGrid"/>
        <w:tblW w:w="0" w:type="auto"/>
        <w:tblInd w:w="715" w:type="dxa"/>
        <w:tblLook w:val="04A0" w:firstRow="1" w:lastRow="0" w:firstColumn="1" w:lastColumn="0" w:noHBand="0" w:noVBand="1"/>
      </w:tblPr>
      <w:tblGrid>
        <w:gridCol w:w="1776"/>
        <w:gridCol w:w="2175"/>
        <w:gridCol w:w="2176"/>
        <w:gridCol w:w="2176"/>
      </w:tblGrid>
      <w:tr w:rsidR="007A7E86" w14:paraId="79955B55" w14:textId="77777777" w:rsidTr="00AE7167">
        <w:tc>
          <w:tcPr>
            <w:tcW w:w="1862" w:type="dxa"/>
            <w:shd w:val="clear" w:color="auto" w:fill="BFBFBF" w:themeFill="background1" w:themeFillShade="BF"/>
          </w:tcPr>
          <w:p w14:paraId="63184391" w14:textId="77777777" w:rsidR="007A7E86" w:rsidRDefault="007A7E86" w:rsidP="00AE7167"/>
        </w:tc>
        <w:tc>
          <w:tcPr>
            <w:tcW w:w="2257" w:type="dxa"/>
            <w:shd w:val="clear" w:color="auto" w:fill="BFBFBF" w:themeFill="background1" w:themeFillShade="BF"/>
          </w:tcPr>
          <w:p w14:paraId="34E50571" w14:textId="77777777" w:rsidR="007A7E86" w:rsidRPr="0055461B" w:rsidRDefault="007A7E86" w:rsidP="00AE7167">
            <w:pPr>
              <w:rPr>
                <w:b/>
              </w:rPr>
            </w:pPr>
            <w:r w:rsidRPr="0055461B">
              <w:rPr>
                <w:b/>
              </w:rPr>
              <w:t>Small Farmers</w:t>
            </w:r>
          </w:p>
        </w:tc>
        <w:tc>
          <w:tcPr>
            <w:tcW w:w="2258" w:type="dxa"/>
            <w:shd w:val="clear" w:color="auto" w:fill="BFBFBF" w:themeFill="background1" w:themeFillShade="BF"/>
          </w:tcPr>
          <w:p w14:paraId="510E8BE1" w14:textId="77777777" w:rsidR="007A7E86" w:rsidRPr="0055461B" w:rsidRDefault="007A7E86" w:rsidP="00AE7167">
            <w:pPr>
              <w:rPr>
                <w:b/>
              </w:rPr>
            </w:pPr>
            <w:r w:rsidRPr="0055461B">
              <w:rPr>
                <w:b/>
              </w:rPr>
              <w:t>Medium Farmers</w:t>
            </w:r>
          </w:p>
        </w:tc>
        <w:tc>
          <w:tcPr>
            <w:tcW w:w="2258" w:type="dxa"/>
            <w:shd w:val="clear" w:color="auto" w:fill="BFBFBF" w:themeFill="background1" w:themeFillShade="BF"/>
          </w:tcPr>
          <w:p w14:paraId="361909AF" w14:textId="77777777" w:rsidR="007A7E86" w:rsidRPr="0055461B" w:rsidRDefault="007A7E86" w:rsidP="00AE7167">
            <w:pPr>
              <w:rPr>
                <w:b/>
              </w:rPr>
            </w:pPr>
            <w:r w:rsidRPr="0055461B">
              <w:rPr>
                <w:b/>
              </w:rPr>
              <w:t>Large Farmers</w:t>
            </w:r>
          </w:p>
        </w:tc>
      </w:tr>
      <w:tr w:rsidR="007A7E86" w14:paraId="14BF9296" w14:textId="77777777" w:rsidTr="00AE7167">
        <w:tc>
          <w:tcPr>
            <w:tcW w:w="1862" w:type="dxa"/>
          </w:tcPr>
          <w:p w14:paraId="71DDC722" w14:textId="77777777" w:rsidR="007A7E86" w:rsidRDefault="007A7E86" w:rsidP="00AE7167">
            <w:r>
              <w:t>Head</w:t>
            </w:r>
          </w:p>
        </w:tc>
        <w:tc>
          <w:tcPr>
            <w:tcW w:w="2257" w:type="dxa"/>
          </w:tcPr>
          <w:p w14:paraId="642D5BE9" w14:textId="77777777" w:rsidR="007A7E86" w:rsidRDefault="007A7E86" w:rsidP="00AE7167">
            <w:r>
              <w:t>Comfortable</w:t>
            </w:r>
          </w:p>
        </w:tc>
        <w:tc>
          <w:tcPr>
            <w:tcW w:w="2258" w:type="dxa"/>
          </w:tcPr>
          <w:p w14:paraId="3B2BDD86" w14:textId="77777777" w:rsidR="007A7E86" w:rsidRDefault="007A7E86" w:rsidP="00AE7167">
            <w:r>
              <w:t>Rich</w:t>
            </w:r>
          </w:p>
        </w:tc>
        <w:tc>
          <w:tcPr>
            <w:tcW w:w="2258" w:type="dxa"/>
          </w:tcPr>
          <w:p w14:paraId="1CDE3C64" w14:textId="77777777" w:rsidR="007A7E86" w:rsidRDefault="007A7E86" w:rsidP="00AE7167">
            <w:r>
              <w:t>Very Rich</w:t>
            </w:r>
          </w:p>
        </w:tc>
      </w:tr>
      <w:tr w:rsidR="007A7E86" w14:paraId="1F004E5A" w14:textId="77777777" w:rsidTr="00AE7167">
        <w:tc>
          <w:tcPr>
            <w:tcW w:w="1862" w:type="dxa"/>
          </w:tcPr>
          <w:p w14:paraId="14673832" w14:textId="77777777" w:rsidR="007A7E86" w:rsidRDefault="007A7E86" w:rsidP="00AE7167">
            <w:r>
              <w:t>Middle</w:t>
            </w:r>
          </w:p>
        </w:tc>
        <w:tc>
          <w:tcPr>
            <w:tcW w:w="2257" w:type="dxa"/>
          </w:tcPr>
          <w:p w14:paraId="56E39660" w14:textId="77777777" w:rsidR="007A7E86" w:rsidRDefault="007A7E86" w:rsidP="00AE7167">
            <w:r>
              <w:t>Poor</w:t>
            </w:r>
          </w:p>
        </w:tc>
        <w:tc>
          <w:tcPr>
            <w:tcW w:w="2258" w:type="dxa"/>
          </w:tcPr>
          <w:p w14:paraId="740CD443" w14:textId="77777777" w:rsidR="007A7E86" w:rsidRDefault="007A7E86" w:rsidP="00AE7167">
            <w:r>
              <w:t>Comfortable</w:t>
            </w:r>
          </w:p>
        </w:tc>
        <w:tc>
          <w:tcPr>
            <w:tcW w:w="2258" w:type="dxa"/>
          </w:tcPr>
          <w:p w14:paraId="2B38040E" w14:textId="77777777" w:rsidR="007A7E86" w:rsidRDefault="007A7E86" w:rsidP="00AE7167">
            <w:r>
              <w:t>Rich</w:t>
            </w:r>
          </w:p>
        </w:tc>
      </w:tr>
      <w:tr w:rsidR="007A7E86" w14:paraId="3B61912E" w14:textId="77777777" w:rsidTr="00AE7167">
        <w:tc>
          <w:tcPr>
            <w:tcW w:w="1862" w:type="dxa"/>
          </w:tcPr>
          <w:p w14:paraId="69CA8E30" w14:textId="77777777" w:rsidR="007A7E86" w:rsidRDefault="007A7E86" w:rsidP="00AE7167">
            <w:r>
              <w:t>Tail</w:t>
            </w:r>
          </w:p>
        </w:tc>
        <w:tc>
          <w:tcPr>
            <w:tcW w:w="2257" w:type="dxa"/>
          </w:tcPr>
          <w:p w14:paraId="1ABDA9D2" w14:textId="77777777" w:rsidR="007A7E86" w:rsidRDefault="007A7E86" w:rsidP="00AE7167">
            <w:r>
              <w:t>Below Poverty</w:t>
            </w:r>
          </w:p>
        </w:tc>
        <w:tc>
          <w:tcPr>
            <w:tcW w:w="2258" w:type="dxa"/>
          </w:tcPr>
          <w:p w14:paraId="7928A3B8" w14:textId="77777777" w:rsidR="007A7E86" w:rsidRDefault="007A7E86" w:rsidP="00AE7167">
            <w:r>
              <w:t>Poor</w:t>
            </w:r>
          </w:p>
        </w:tc>
        <w:tc>
          <w:tcPr>
            <w:tcW w:w="2258" w:type="dxa"/>
          </w:tcPr>
          <w:p w14:paraId="271DC028" w14:textId="77777777" w:rsidR="007A7E86" w:rsidRDefault="007A7E86" w:rsidP="00AE7167">
            <w:r>
              <w:t>Comfortable</w:t>
            </w:r>
          </w:p>
        </w:tc>
      </w:tr>
      <w:tr w:rsidR="007A7E86" w14:paraId="326C9CF6" w14:textId="77777777" w:rsidTr="00AE7167">
        <w:tc>
          <w:tcPr>
            <w:tcW w:w="8635" w:type="dxa"/>
            <w:gridSpan w:val="4"/>
          </w:tcPr>
          <w:p w14:paraId="290B529A" w14:textId="77777777" w:rsidR="007A7E86" w:rsidRPr="0055461B" w:rsidRDefault="007A7E86" w:rsidP="00AE7167">
            <w:pPr>
              <w:rPr>
                <w:i/>
                <w:szCs w:val="20"/>
              </w:rPr>
            </w:pPr>
            <w:r w:rsidRPr="0055461B">
              <w:rPr>
                <w:i/>
                <w:color w:val="808080" w:themeColor="background1" w:themeShade="80"/>
                <w:szCs w:val="20"/>
              </w:rPr>
              <w:t>Source: Consultation</w:t>
            </w:r>
            <w:r>
              <w:rPr>
                <w:i/>
                <w:color w:val="808080" w:themeColor="background1" w:themeShade="80"/>
                <w:szCs w:val="20"/>
              </w:rPr>
              <w:t>s</w:t>
            </w:r>
            <w:r w:rsidRPr="0055461B">
              <w:rPr>
                <w:i/>
                <w:color w:val="808080" w:themeColor="background1" w:themeShade="80"/>
                <w:szCs w:val="20"/>
              </w:rPr>
              <w:t xml:space="preserve"> with PCMU</w:t>
            </w:r>
          </w:p>
        </w:tc>
      </w:tr>
    </w:tbl>
    <w:p w14:paraId="0BCE59FE" w14:textId="77777777" w:rsidR="007A7E86" w:rsidRDefault="007A7E86" w:rsidP="007A7E86"/>
    <w:p w14:paraId="065F29D6" w14:textId="77777777" w:rsidR="007A7E86" w:rsidRPr="002737E1" w:rsidRDefault="007A7E86" w:rsidP="00894464">
      <w:pPr>
        <w:pStyle w:val="ListParagraph"/>
        <w:numPr>
          <w:ilvl w:val="0"/>
          <w:numId w:val="20"/>
        </w:numPr>
        <w:spacing w:after="160" w:line="259" w:lineRule="auto"/>
        <w:ind w:left="720" w:hanging="360"/>
        <w:jc w:val="left"/>
        <w:rPr>
          <w:b/>
        </w:rPr>
      </w:pPr>
      <w:r w:rsidRPr="002737E1">
        <w:rPr>
          <w:b/>
        </w:rPr>
        <w:t>Agriculture Extension Services</w:t>
      </w:r>
    </w:p>
    <w:p w14:paraId="0BD4B1F0" w14:textId="32C7E5FC" w:rsidR="007A7E86" w:rsidRDefault="007A7E86" w:rsidP="00014D41">
      <w:pPr>
        <w:rPr>
          <w:b/>
        </w:rPr>
      </w:pPr>
      <w:r w:rsidRPr="00D42E82">
        <w:t>The agricultural extension system in Sindh is fragmented and obsolete</w:t>
      </w:r>
      <w:r w:rsidR="007E780B">
        <w:t>,</w:t>
      </w:r>
      <w:r w:rsidRPr="00D42E82">
        <w:t xml:space="preserve"> with </w:t>
      </w:r>
      <w:r w:rsidR="00204AEA">
        <w:t xml:space="preserve">a </w:t>
      </w:r>
      <w:r w:rsidRPr="00D42E82">
        <w:t>poor capacity of public service providers</w:t>
      </w:r>
      <w:r>
        <w:t>. District</w:t>
      </w:r>
      <w:r w:rsidR="00204AEA">
        <w:t>-</w:t>
      </w:r>
      <w:r>
        <w:t>level extension services exist but are usually accessible to those with references and approach</w:t>
      </w:r>
      <w:r w:rsidR="00204AEA">
        <w:t>es</w:t>
      </w:r>
      <w:r>
        <w:t xml:space="preserve"> in the department. T</w:t>
      </w:r>
      <w:r w:rsidRPr="00741AB5">
        <w:t>hey are mostly provide</w:t>
      </w:r>
      <w:r>
        <w:t>d through face-to-face methods by the extension agents. T</w:t>
      </w:r>
      <w:r w:rsidRPr="00741AB5">
        <w:t xml:space="preserve">he ratio of </w:t>
      </w:r>
      <w:r>
        <w:t xml:space="preserve">public </w:t>
      </w:r>
      <w:r w:rsidRPr="00741AB5">
        <w:t>ext</w:t>
      </w:r>
      <w:r>
        <w:t>ension agents to farmers is 1: 6,881</w:t>
      </w:r>
      <w:r w:rsidRPr="00741AB5">
        <w:rPr>
          <w:rStyle w:val="FootnoteReference"/>
          <w:rFonts w:cstheme="minorHAnsi"/>
          <w:b/>
        </w:rPr>
        <w:footnoteReference w:id="50"/>
      </w:r>
      <w:r w:rsidRPr="00741AB5">
        <w:t>.</w:t>
      </w:r>
      <w:r w:rsidR="007E780B">
        <w:t xml:space="preserve"> </w:t>
      </w:r>
      <w:r>
        <w:t xml:space="preserve">There are private sector players too, but because there is </w:t>
      </w:r>
      <w:r w:rsidRPr="00D42E82">
        <w:t xml:space="preserve">no coordination among private </w:t>
      </w:r>
      <w:r>
        <w:t>and public</w:t>
      </w:r>
      <w:r w:rsidRPr="00D42E82">
        <w:t xml:space="preserve"> service providers</w:t>
      </w:r>
      <w:r w:rsidR="007E780B">
        <w:t>,</w:t>
      </w:r>
      <w:r>
        <w:t xml:space="preserve"> the end result is</w:t>
      </w:r>
      <w:r w:rsidRPr="00D42E82">
        <w:t xml:space="preserve"> disjointed standards and practices. </w:t>
      </w:r>
      <w:r>
        <w:t>Whereas l</w:t>
      </w:r>
      <w:r w:rsidRPr="00D42E82">
        <w:t>arge farmers have the means to procure extens</w:t>
      </w:r>
      <w:r>
        <w:t>ion services on their own,</w:t>
      </w:r>
      <w:r w:rsidRPr="00D42E82">
        <w:t xml:space="preserve"> smaller farmers</w:t>
      </w:r>
      <w:r>
        <w:t xml:space="preserve"> have to</w:t>
      </w:r>
      <w:r w:rsidRPr="00D42E82">
        <w:t xml:space="preserve"> fend for themselves. </w:t>
      </w:r>
    </w:p>
    <w:p w14:paraId="79BB0AB1" w14:textId="77777777" w:rsidR="007A7E86" w:rsidRDefault="007A7E86" w:rsidP="00014D41">
      <w:pPr>
        <w:rPr>
          <w:b/>
        </w:rPr>
      </w:pPr>
      <w:r w:rsidRPr="00D42E82">
        <w:t xml:space="preserve">The key constraints </w:t>
      </w:r>
      <w:r>
        <w:t xml:space="preserve">related </w:t>
      </w:r>
      <w:r w:rsidRPr="00D42E82">
        <w:t>to exte</w:t>
      </w:r>
      <w:r>
        <w:t>nsion services in Sindh are:</w:t>
      </w:r>
    </w:p>
    <w:p w14:paraId="17962595" w14:textId="77777777" w:rsidR="007A7E86" w:rsidRDefault="007A7E86" w:rsidP="00894464">
      <w:pPr>
        <w:pStyle w:val="NoSpacing"/>
        <w:numPr>
          <w:ilvl w:val="0"/>
          <w:numId w:val="23"/>
        </w:numPr>
        <w:jc w:val="left"/>
      </w:pPr>
      <w:r>
        <w:t>L</w:t>
      </w:r>
      <w:r w:rsidRPr="00D42E82">
        <w:t>imited use of ICT-based technologies for agricultural informa</w:t>
      </w:r>
      <w:r>
        <w:t>tion and service provision</w:t>
      </w:r>
    </w:p>
    <w:p w14:paraId="762C9393" w14:textId="77777777" w:rsidR="007A7E86" w:rsidRDefault="007A7E86" w:rsidP="00894464">
      <w:pPr>
        <w:pStyle w:val="NoSpacing"/>
        <w:numPr>
          <w:ilvl w:val="0"/>
          <w:numId w:val="23"/>
        </w:numPr>
        <w:jc w:val="left"/>
      </w:pPr>
      <w:r>
        <w:t>L</w:t>
      </w:r>
      <w:r w:rsidRPr="00D42E82">
        <w:t>ack of information o</w:t>
      </w:r>
      <w:r>
        <w:t>n modern agricultural practices</w:t>
      </w:r>
    </w:p>
    <w:p w14:paraId="2726756D" w14:textId="77777777" w:rsidR="007A7E86" w:rsidRDefault="007A7E86" w:rsidP="00894464">
      <w:pPr>
        <w:pStyle w:val="NoSpacing"/>
        <w:numPr>
          <w:ilvl w:val="0"/>
          <w:numId w:val="23"/>
        </w:numPr>
        <w:jc w:val="left"/>
      </w:pPr>
      <w:r>
        <w:t>A</w:t>
      </w:r>
      <w:r w:rsidRPr="00D42E82">
        <w:t>bsence of a centralized and reliable agricultural man</w:t>
      </w:r>
      <w:r>
        <w:t>agement information system</w:t>
      </w:r>
    </w:p>
    <w:p w14:paraId="0973965E" w14:textId="77777777" w:rsidR="007A7E86" w:rsidRDefault="007A7E86" w:rsidP="00894464">
      <w:pPr>
        <w:pStyle w:val="NoSpacing"/>
        <w:numPr>
          <w:ilvl w:val="0"/>
          <w:numId w:val="23"/>
        </w:numPr>
        <w:jc w:val="left"/>
      </w:pPr>
      <w:r>
        <w:t>L</w:t>
      </w:r>
      <w:r w:rsidRPr="00D42E82">
        <w:t>ow capacity of extension wor</w:t>
      </w:r>
      <w:r>
        <w:t>kforce in public sector</w:t>
      </w:r>
    </w:p>
    <w:p w14:paraId="325C375E" w14:textId="77777777" w:rsidR="007A7E86" w:rsidRPr="00627B3A" w:rsidRDefault="007A7E86" w:rsidP="00894464">
      <w:pPr>
        <w:pStyle w:val="NoSpacing"/>
        <w:numPr>
          <w:ilvl w:val="0"/>
          <w:numId w:val="23"/>
        </w:numPr>
        <w:jc w:val="left"/>
      </w:pPr>
      <w:r w:rsidRPr="0055461B">
        <w:rPr>
          <w:rFonts w:cstheme="minorHAnsi"/>
        </w:rPr>
        <w:t xml:space="preserve">Limited outreach of private sector extension </w:t>
      </w:r>
      <w:r>
        <w:rPr>
          <w:rFonts w:cstheme="minorHAnsi"/>
        </w:rPr>
        <w:t>and advisory services providers</w:t>
      </w:r>
    </w:p>
    <w:p w14:paraId="16C4D2DD" w14:textId="4A7AC40C" w:rsidR="007A7E86" w:rsidRPr="0055461B" w:rsidRDefault="00204AEA" w:rsidP="00894464">
      <w:pPr>
        <w:pStyle w:val="NoSpacing"/>
        <w:numPr>
          <w:ilvl w:val="0"/>
          <w:numId w:val="23"/>
        </w:numPr>
        <w:jc w:val="left"/>
      </w:pPr>
      <w:r>
        <w:rPr>
          <w:rFonts w:cstheme="minorHAnsi"/>
        </w:rPr>
        <w:t>The c</w:t>
      </w:r>
      <w:r w:rsidR="007A7E86">
        <w:rPr>
          <w:rFonts w:cstheme="minorHAnsi"/>
        </w:rPr>
        <w:t>ommon use of sub-standard, banned, and counterfeit input supplies</w:t>
      </w:r>
    </w:p>
    <w:p w14:paraId="6F775978" w14:textId="77777777" w:rsidR="007E780B" w:rsidRDefault="007E780B" w:rsidP="007E780B"/>
    <w:p w14:paraId="17DA273A" w14:textId="2C3A4789" w:rsidR="007A7E86" w:rsidRDefault="007A7E86" w:rsidP="007E780B">
      <w:pPr>
        <w:rPr>
          <w:b/>
          <w:bCs/>
        </w:rPr>
      </w:pPr>
      <w:r w:rsidRPr="00741AB5">
        <w:t>Under the Sindh Agriculture Growth Project (SAGP)</w:t>
      </w:r>
      <w:r>
        <w:t>,</w:t>
      </w:r>
      <w:r w:rsidRPr="00741AB5">
        <w:t xml:space="preserve"> Directorate General Agriculture Extension Sindh</w:t>
      </w:r>
      <w:r>
        <w:t xml:space="preserve"> has established an ICT Extension Services Center to provide online extension services to the farming community. Key activities of the center include </w:t>
      </w:r>
      <w:r w:rsidRPr="00741AB5">
        <w:t xml:space="preserve">Farmer Helpline, Text and voice </w:t>
      </w:r>
      <w:r w:rsidR="007E780B">
        <w:t>SMS</w:t>
      </w:r>
      <w:r w:rsidRPr="00741AB5">
        <w:t>, Facebook live program, android applications, YouTube channel, Mobile C</w:t>
      </w:r>
      <w:r>
        <w:t>inema Shows, youth Agriculture and</w:t>
      </w:r>
      <w:r w:rsidRPr="00741AB5">
        <w:t xml:space="preserve"> IT Hybridization internship</w:t>
      </w:r>
      <w:r>
        <w:t xml:space="preserve">. </w:t>
      </w:r>
    </w:p>
    <w:p w14:paraId="271FA5BA" w14:textId="77777777" w:rsidR="007A7E86" w:rsidRPr="00BC0112" w:rsidRDefault="007A7E86" w:rsidP="00894464">
      <w:pPr>
        <w:pStyle w:val="ListParagraph"/>
        <w:numPr>
          <w:ilvl w:val="0"/>
          <w:numId w:val="20"/>
        </w:numPr>
        <w:spacing w:after="160" w:line="259" w:lineRule="auto"/>
        <w:ind w:left="720" w:hanging="360"/>
        <w:jc w:val="left"/>
        <w:rPr>
          <w:b/>
        </w:rPr>
      </w:pPr>
      <w:r w:rsidRPr="00BC0112">
        <w:rPr>
          <w:b/>
        </w:rPr>
        <w:t>Agriculture Subsidies</w:t>
      </w:r>
    </w:p>
    <w:p w14:paraId="04259941" w14:textId="62BFD613" w:rsidR="007A7E86" w:rsidRPr="002714A9" w:rsidRDefault="007E780B" w:rsidP="00014D41">
      <w:r>
        <w:t>The m</w:t>
      </w:r>
      <w:r w:rsidR="007A7E86" w:rsidRPr="002714A9">
        <w:t>ajority of small farmers in Sindh are in no position to secure key agriculture inputs on their own. Rural finance remains imperfect for small landholders to invest in advanced technologies</w:t>
      </w:r>
      <w:r>
        <w:t>,</w:t>
      </w:r>
      <w:r w:rsidR="007A7E86" w:rsidRPr="002714A9">
        <w:t xml:space="preserve"> which is manifested in low yields. </w:t>
      </w:r>
      <w:r w:rsidR="007A7E86">
        <w:t>Despite this</w:t>
      </w:r>
      <w:r>
        <w:t>,</w:t>
      </w:r>
      <w:r w:rsidR="007A7E86">
        <w:t xml:space="preserve"> there is</w:t>
      </w:r>
      <w:r w:rsidR="007A7E86" w:rsidRPr="002714A9">
        <w:t xml:space="preserve"> no direct agricultural subsidy on inputs, while indirect subsidies on fertilizers, land leve</w:t>
      </w:r>
      <w:r w:rsidR="00204AEA">
        <w:t>l</w:t>
      </w:r>
      <w:r w:rsidR="007A7E86" w:rsidRPr="002714A9">
        <w:t xml:space="preserve">ling, water management </w:t>
      </w:r>
      <w:r w:rsidR="007A7E86">
        <w:t>are available, to which</w:t>
      </w:r>
      <w:r w:rsidR="007A7E86" w:rsidRPr="002714A9">
        <w:t xml:space="preserve"> tenant</w:t>
      </w:r>
      <w:r w:rsidR="007A7E86">
        <w:t>s are</w:t>
      </w:r>
      <w:r w:rsidR="007A7E86" w:rsidRPr="002714A9">
        <w:t xml:space="preserve"> </w:t>
      </w:r>
      <w:r w:rsidR="007A7E86">
        <w:t>usually</w:t>
      </w:r>
      <w:r w:rsidR="007A7E86" w:rsidRPr="002714A9">
        <w:t xml:space="preserve"> </w:t>
      </w:r>
      <w:r w:rsidR="007A7E86">
        <w:t>equal beneficiaries</w:t>
      </w:r>
      <w:r w:rsidR="007A7E86" w:rsidRPr="00E971D3">
        <w:t>. In 2014 the</w:t>
      </w:r>
      <w:r w:rsidR="007A7E86">
        <w:t xml:space="preserve"> Department of Agriculture started implementing Sindh Agriculture Growth Project (SAGP)</w:t>
      </w:r>
      <w:r>
        <w:t>,</w:t>
      </w:r>
      <w:r w:rsidR="007A7E86">
        <w:t xml:space="preserve"> under which some free inputs were given to farmers in selected commodities.</w:t>
      </w:r>
    </w:p>
    <w:p w14:paraId="31750D6F" w14:textId="77777777" w:rsidR="007A7E86" w:rsidRPr="00BC0112" w:rsidRDefault="007A7E86" w:rsidP="00894464">
      <w:pPr>
        <w:pStyle w:val="ListParagraph"/>
        <w:numPr>
          <w:ilvl w:val="0"/>
          <w:numId w:val="20"/>
        </w:numPr>
        <w:spacing w:after="160" w:line="259" w:lineRule="auto"/>
        <w:ind w:left="720" w:hanging="360"/>
        <w:jc w:val="left"/>
        <w:rPr>
          <w:b/>
        </w:rPr>
      </w:pPr>
      <w:r w:rsidRPr="00BC0112">
        <w:rPr>
          <w:b/>
        </w:rPr>
        <w:t>Markets for Agriculture Produce and Issues</w:t>
      </w:r>
    </w:p>
    <w:p w14:paraId="7291255A" w14:textId="74848F4F" w:rsidR="007A7E86" w:rsidRDefault="007A7E86" w:rsidP="00014D41">
      <w:pPr>
        <w:rPr>
          <w:b/>
          <w:color w:val="000000"/>
          <w:shd w:val="clear" w:color="auto" w:fill="FFFFFF"/>
        </w:rPr>
      </w:pPr>
      <w:r>
        <w:t>Vegetable markets are present in all districts, but Hyderabad and Karachi are considered high</w:t>
      </w:r>
      <w:r w:rsidR="007E780B">
        <w:t>-</w:t>
      </w:r>
      <w:r>
        <w:t>end markets for vegetables and fruits. Brokers and</w:t>
      </w:r>
      <w:r w:rsidRPr="00573293">
        <w:t xml:space="preserve"> middlemen are</w:t>
      </w:r>
      <w:r>
        <w:t xml:space="preserve"> spread out</w:t>
      </w:r>
      <w:r w:rsidRPr="00573293">
        <w:t xml:space="preserve"> all over</w:t>
      </w:r>
      <w:r w:rsidR="007E780B">
        <w:t>,</w:t>
      </w:r>
      <w:r w:rsidRPr="00573293">
        <w:t xml:space="preserve"> and far</w:t>
      </w:r>
      <w:r>
        <w:t>mers sell their produce to them. S</w:t>
      </w:r>
      <w:r w:rsidRPr="00573293">
        <w:t>ugarcane is</w:t>
      </w:r>
      <w:r>
        <w:t xml:space="preserve"> a profitable crop, mostly grown by large farmers and</w:t>
      </w:r>
      <w:r w:rsidRPr="00573293">
        <w:t xml:space="preserve"> purchased by sugar mills. The government offers support price</w:t>
      </w:r>
      <w:r w:rsidR="007E780B">
        <w:t>s</w:t>
      </w:r>
      <w:r w:rsidRPr="00573293">
        <w:t xml:space="preserve"> for wheat procurement. It is observed that mostly large farmers sell their wheat to the food department</w:t>
      </w:r>
      <w:r>
        <w:t>,</w:t>
      </w:r>
      <w:r w:rsidRPr="00573293">
        <w:t xml:space="preserve"> whereas </w:t>
      </w:r>
      <w:r w:rsidRPr="00573293">
        <w:rPr>
          <w:color w:val="000000"/>
          <w:shd w:val="clear" w:color="auto" w:fill="FFFFFF"/>
        </w:rPr>
        <w:t>targeted support price hardly reaches small- and medium-sized growers.</w:t>
      </w:r>
      <w:r>
        <w:rPr>
          <w:color w:val="000000"/>
          <w:shd w:val="clear" w:color="auto" w:fill="FFFFFF"/>
        </w:rPr>
        <w:t xml:space="preserve"> Many local </w:t>
      </w:r>
      <w:r w:rsidRPr="00240DF3">
        <w:rPr>
          <w:i/>
          <w:color w:val="000000"/>
          <w:shd w:val="clear" w:color="auto" w:fill="FFFFFF"/>
        </w:rPr>
        <w:t>chakkis</w:t>
      </w:r>
      <w:r>
        <w:rPr>
          <w:i/>
          <w:color w:val="000000"/>
          <w:shd w:val="clear" w:color="auto" w:fill="FFFFFF"/>
        </w:rPr>
        <w:t xml:space="preserve"> </w:t>
      </w:r>
      <w:r>
        <w:rPr>
          <w:color w:val="000000"/>
          <w:shd w:val="clear" w:color="auto" w:fill="FFFFFF"/>
        </w:rPr>
        <w:t xml:space="preserve">also buy wheat from small farmers. </w:t>
      </w:r>
      <w:r w:rsidR="007E780B">
        <w:rPr>
          <w:color w:val="000000"/>
          <w:shd w:val="clear" w:color="auto" w:fill="FFFFFF"/>
        </w:rPr>
        <w:t>A l</w:t>
      </w:r>
      <w:r>
        <w:rPr>
          <w:color w:val="000000"/>
          <w:shd w:val="clear" w:color="auto" w:fill="FFFFFF"/>
        </w:rPr>
        <w:t xml:space="preserve">arge number of </w:t>
      </w:r>
      <w:r w:rsidR="00BC5226">
        <w:rPr>
          <w:color w:val="000000"/>
          <w:shd w:val="clear" w:color="auto" w:fill="FFFFFF"/>
        </w:rPr>
        <w:t>raw</w:t>
      </w:r>
      <w:r>
        <w:rPr>
          <w:color w:val="000000"/>
          <w:shd w:val="clear" w:color="auto" w:fill="FFFFFF"/>
        </w:rPr>
        <w:t xml:space="preserve"> cotton </w:t>
      </w:r>
      <w:r w:rsidR="00BC5226">
        <w:rPr>
          <w:color w:val="000000"/>
          <w:shd w:val="clear" w:color="auto" w:fill="FFFFFF"/>
        </w:rPr>
        <w:t>is</w:t>
      </w:r>
      <w:r>
        <w:rPr>
          <w:color w:val="000000"/>
          <w:shd w:val="clear" w:color="auto" w:fill="FFFFFF"/>
        </w:rPr>
        <w:t xml:space="preserve"> reported to be sold directly to </w:t>
      </w:r>
      <w:r w:rsidR="00BC5226">
        <w:rPr>
          <w:color w:val="000000"/>
          <w:shd w:val="clear" w:color="auto" w:fill="FFFFFF"/>
        </w:rPr>
        <w:t>middlemen, brokers, and factories</w:t>
      </w:r>
      <w:r>
        <w:rPr>
          <w:color w:val="000000"/>
          <w:shd w:val="clear" w:color="auto" w:fill="FFFFFF"/>
        </w:rPr>
        <w:t xml:space="preserve">.   </w:t>
      </w:r>
    </w:p>
    <w:p w14:paraId="2A006D75" w14:textId="073F8C4D" w:rsidR="00216961" w:rsidRDefault="007A7E86" w:rsidP="00216961">
      <w:r>
        <w:rPr>
          <w:shd w:val="clear" w:color="auto" w:fill="FFFFFF"/>
        </w:rPr>
        <w:t>Though some agricultur</w:t>
      </w:r>
      <w:r w:rsidR="007E780B">
        <w:rPr>
          <w:shd w:val="clear" w:color="auto" w:fill="FFFFFF"/>
        </w:rPr>
        <w:t>al</w:t>
      </w:r>
      <w:r>
        <w:rPr>
          <w:shd w:val="clear" w:color="auto" w:fill="FFFFFF"/>
        </w:rPr>
        <w:t xml:space="preserve"> commodities are thought to have </w:t>
      </w:r>
      <w:r w:rsidR="007E780B">
        <w:rPr>
          <w:shd w:val="clear" w:color="auto" w:fill="FFFFFF"/>
        </w:rPr>
        <w:t xml:space="preserve">a </w:t>
      </w:r>
      <w:r>
        <w:rPr>
          <w:shd w:val="clear" w:color="auto" w:fill="FFFFFF"/>
        </w:rPr>
        <w:t>competitive advantage, poor value chains and lack of agriculture business services</w:t>
      </w:r>
      <w:r w:rsidR="007E780B">
        <w:rPr>
          <w:shd w:val="clear" w:color="auto" w:fill="FFFFFF"/>
        </w:rPr>
        <w:t>, in general,</w:t>
      </w:r>
      <w:r>
        <w:rPr>
          <w:shd w:val="clear" w:color="auto" w:fill="FFFFFF"/>
        </w:rPr>
        <w:t xml:space="preserve"> have hindered in realizing </w:t>
      </w:r>
      <w:r w:rsidR="007E780B">
        <w:rPr>
          <w:shd w:val="clear" w:color="auto" w:fill="FFFFFF"/>
        </w:rPr>
        <w:t xml:space="preserve">the </w:t>
      </w:r>
      <w:r>
        <w:rPr>
          <w:shd w:val="clear" w:color="auto" w:fill="FFFFFF"/>
        </w:rPr>
        <w:t xml:space="preserve">true market potential of the agriculture produce in Sindh. Poor market information systems result in either commodity shortages, resulting in soaring prices for consumers or oversupply, reducing </w:t>
      </w:r>
      <w:r w:rsidR="00204AEA">
        <w:rPr>
          <w:shd w:val="clear" w:color="auto" w:fill="FFFFFF"/>
        </w:rPr>
        <w:t xml:space="preserve">the </w:t>
      </w:r>
      <w:r>
        <w:rPr>
          <w:shd w:val="clear" w:color="auto" w:fill="FFFFFF"/>
        </w:rPr>
        <w:t>incomes of farmers</w:t>
      </w:r>
      <w:r w:rsidR="007E780B">
        <w:rPr>
          <w:shd w:val="clear" w:color="auto" w:fill="FFFFFF"/>
        </w:rPr>
        <w:t>.</w:t>
      </w:r>
      <w:r>
        <w:rPr>
          <w:shd w:val="clear" w:color="auto" w:fill="FFFFFF"/>
        </w:rPr>
        <w:t xml:space="preserve"> Wasteful harvesting practices and high post-harvest losses result in f</w:t>
      </w:r>
      <w:r w:rsidRPr="00240DF3">
        <w:rPr>
          <w:shd w:val="clear" w:color="auto" w:fill="FFFFFF"/>
        </w:rPr>
        <w:t>ood loss and reduction in quantity and quality of food in the production and supply chains from producers to the market</w:t>
      </w:r>
      <w:r>
        <w:rPr>
          <w:rFonts w:ascii="Helvetica" w:hAnsi="Helvetica"/>
          <w:sz w:val="21"/>
          <w:szCs w:val="21"/>
          <w:shd w:val="clear" w:color="auto" w:fill="FFFFFF"/>
        </w:rPr>
        <w:t xml:space="preserve">. </w:t>
      </w:r>
      <w:r>
        <w:rPr>
          <w:shd w:val="clear" w:color="auto" w:fill="FFFFFF"/>
        </w:rPr>
        <w:t>With limited on</w:t>
      </w:r>
      <w:r w:rsidR="00204AEA">
        <w:rPr>
          <w:shd w:val="clear" w:color="auto" w:fill="FFFFFF"/>
        </w:rPr>
        <w:t>-</w:t>
      </w:r>
      <w:r>
        <w:rPr>
          <w:shd w:val="clear" w:color="auto" w:fill="FFFFFF"/>
        </w:rPr>
        <w:t>farm storage capacity</w:t>
      </w:r>
      <w:r w:rsidR="00204AEA">
        <w:rPr>
          <w:shd w:val="clear" w:color="auto" w:fill="FFFFFF"/>
        </w:rPr>
        <w:t>,</w:t>
      </w:r>
      <w:r>
        <w:rPr>
          <w:shd w:val="clear" w:color="auto" w:fill="FFFFFF"/>
        </w:rPr>
        <w:t xml:space="preserve"> agricultur</w:t>
      </w:r>
      <w:r w:rsidR="007E780B">
        <w:rPr>
          <w:shd w:val="clear" w:color="auto" w:fill="FFFFFF"/>
        </w:rPr>
        <w:t>al</w:t>
      </w:r>
      <w:r>
        <w:rPr>
          <w:shd w:val="clear" w:color="auto" w:fill="FFFFFF"/>
        </w:rPr>
        <w:t xml:space="preserve"> produc</w:t>
      </w:r>
      <w:r w:rsidR="00204AEA">
        <w:rPr>
          <w:shd w:val="clear" w:color="auto" w:fill="FFFFFF"/>
        </w:rPr>
        <w:t>ts</w:t>
      </w:r>
      <w:r>
        <w:rPr>
          <w:shd w:val="clear" w:color="auto" w:fill="FFFFFF"/>
        </w:rPr>
        <w:t xml:space="preserve"> are stored openly or on private premises, exposed to contamination and diseases. Unacceptable levels of aflatoxins are present in agricultur</w:t>
      </w:r>
      <w:r w:rsidR="007E780B">
        <w:rPr>
          <w:shd w:val="clear" w:color="auto" w:fill="FFFFFF"/>
        </w:rPr>
        <w:t>al</w:t>
      </w:r>
      <w:r>
        <w:rPr>
          <w:shd w:val="clear" w:color="auto" w:fill="FFFFFF"/>
        </w:rPr>
        <w:t xml:space="preserve"> produce, because of which foreign markets in the past had put bans on agricultural imports, like chi</w:t>
      </w:r>
      <w:r w:rsidR="00204AEA">
        <w:rPr>
          <w:shd w:val="clear" w:color="auto" w:fill="FFFFFF"/>
        </w:rPr>
        <w:t>l</w:t>
      </w:r>
      <w:r>
        <w:rPr>
          <w:shd w:val="clear" w:color="auto" w:fill="FFFFFF"/>
        </w:rPr>
        <w:t>lies from Pakistan. SAGP had been designed with the goal to address major issues in pr</w:t>
      </w:r>
      <w:r w:rsidRPr="005C3824">
        <w:t>oductivity and competitiveness of small and medium producers in</w:t>
      </w:r>
      <w:r>
        <w:t xml:space="preserve"> commodities of</w:t>
      </w:r>
      <w:r w:rsidRPr="005C3824">
        <w:t xml:space="preserve"> dairy, rice, onions, chi</w:t>
      </w:r>
      <w:r w:rsidR="0071191E">
        <w:t>l</w:t>
      </w:r>
      <w:r w:rsidRPr="005C3824">
        <w:t>lies and dates value chains</w:t>
      </w:r>
      <w:r>
        <w:t xml:space="preserve"> to sustain sectoral growth.</w:t>
      </w:r>
    </w:p>
    <w:p w14:paraId="6D73EEAD" w14:textId="216EF432" w:rsidR="00216961" w:rsidRDefault="00383C9D" w:rsidP="00383C9D">
      <w:pPr>
        <w:pStyle w:val="Heading2"/>
      </w:pPr>
      <w:bookmarkStart w:id="74" w:name="_Toc117074621"/>
      <w:r>
        <w:t>Irrigation Sector in Sindh</w:t>
      </w:r>
      <w:bookmarkEnd w:id="74"/>
    </w:p>
    <w:p w14:paraId="3FDD8882" w14:textId="77777777" w:rsidR="002F2268" w:rsidRDefault="002F2268" w:rsidP="00894464">
      <w:pPr>
        <w:pStyle w:val="ListParagraph"/>
        <w:numPr>
          <w:ilvl w:val="0"/>
          <w:numId w:val="24"/>
        </w:numPr>
        <w:spacing w:after="160" w:line="259" w:lineRule="auto"/>
        <w:ind w:left="1080" w:hanging="360"/>
        <w:jc w:val="left"/>
      </w:pPr>
      <w:r>
        <w:rPr>
          <w:noProof/>
        </w:rPr>
        <w:drawing>
          <wp:anchor distT="0" distB="0" distL="114300" distR="114300" simplePos="0" relativeHeight="251658251" behindDoc="0" locked="0" layoutInCell="1" allowOverlap="1" wp14:anchorId="77ABCEC2" wp14:editId="6F47DA76">
            <wp:simplePos x="0" y="0"/>
            <wp:positionH relativeFrom="margin">
              <wp:posOffset>478790</wp:posOffset>
            </wp:positionH>
            <wp:positionV relativeFrom="paragraph">
              <wp:posOffset>281940</wp:posOffset>
            </wp:positionV>
            <wp:extent cx="5081905" cy="4465320"/>
            <wp:effectExtent l="0" t="0" r="4445" b="0"/>
            <wp:wrapSquare wrapText="bothSides"/>
            <wp:docPr id="6" name="Picture 6" descr="irrigation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rrigation network"/>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81905" cy="4465320"/>
                    </a:xfrm>
                    <a:prstGeom prst="rect">
                      <a:avLst/>
                    </a:prstGeom>
                    <a:noFill/>
                    <a:ln>
                      <a:noFill/>
                    </a:ln>
                  </pic:spPr>
                </pic:pic>
              </a:graphicData>
            </a:graphic>
            <wp14:sizeRelH relativeFrom="page">
              <wp14:pctWidth>0</wp14:pctWidth>
            </wp14:sizeRelH>
            <wp14:sizeRelV relativeFrom="page">
              <wp14:pctHeight>0</wp14:pctHeight>
            </wp14:sizeRelV>
          </wp:anchor>
        </w:drawing>
      </w:r>
      <w:r>
        <w:t>Irrigation Network</w:t>
      </w:r>
    </w:p>
    <w:p w14:paraId="30CAAA43" w14:textId="77777777" w:rsidR="002F2268" w:rsidRPr="00B15F51" w:rsidRDefault="002F2268" w:rsidP="002F2268">
      <w:pPr>
        <w:ind w:firstLine="720"/>
      </w:pPr>
      <w:r w:rsidRPr="00B15F51">
        <w:rPr>
          <w:i/>
          <w:color w:val="808080" w:themeColor="background1" w:themeShade="80"/>
          <w:sz w:val="20"/>
          <w:szCs w:val="20"/>
        </w:rPr>
        <w:t>Source: Irrigation Department, Government of Sindh</w:t>
      </w:r>
    </w:p>
    <w:p w14:paraId="69F2874E" w14:textId="1F206863" w:rsidR="002F2268" w:rsidRDefault="002F2268" w:rsidP="00A739A3">
      <w:r w:rsidRPr="0094464B">
        <w:rPr>
          <w:rFonts w:cstheme="minorHAnsi"/>
        </w:rPr>
        <w:t>Sindh</w:t>
      </w:r>
      <w:r>
        <w:t xml:space="preserve"> is mainly a dry region and is relatively more arid than the upcountry areas. Irrigation is therefore critical for agriculture in the province, as the contribution of rain towards crop water requirements is negligible. About 75 percent of the agricultur</w:t>
      </w:r>
      <w:r w:rsidR="007E780B">
        <w:t>al</w:t>
      </w:r>
      <w:r>
        <w:t xml:space="preserve"> land of Sindh is cultivated through a controlled irrigation system.</w:t>
      </w:r>
    </w:p>
    <w:p w14:paraId="183DB9AB" w14:textId="6C521823" w:rsidR="002F2268" w:rsidRDefault="002F2268" w:rsidP="00A739A3">
      <w:r>
        <w:t>The three major barrages on the Indus River in Sindh divert approximately 48 million acre</w:t>
      </w:r>
      <w:r w:rsidR="007E780B">
        <w:t>-</w:t>
      </w:r>
      <w:r>
        <w:t xml:space="preserve">feet (MAF or 59.0 billion cubic meters- BCM) of water annually to the 14 main canal commands in the province. These canal systems have an aggregate length of 13,325 miles (21,445 Km), which serve a gross command area (GCA) of 14.391 million acres (5.8 million ha). There are about 42,000 watercourses (tertiary channels), which have an aggregate length of about 75,000 miles (120,000 km). </w:t>
      </w:r>
      <w:r w:rsidRPr="007823FD">
        <w:t>Over half of the Sindh command area is supplied from Sukkur Barrage through four left-bank and three right-bank canals. Guddu supplies around one-quarter of the Sindh command area, and Kotri supplies less than one-quarter</w:t>
      </w:r>
      <w:r>
        <w:t xml:space="preserve">. </w:t>
      </w:r>
    </w:p>
    <w:p w14:paraId="73B38D1E" w14:textId="334BEB50" w:rsidR="00DB1219" w:rsidRDefault="002F2268" w:rsidP="002F2C4E">
      <w:r>
        <w:t xml:space="preserve">There are 13 existing surface drainage systems in Sindh, which serve a total area of over 6.2 million acres (2.5 million hectares), </w:t>
      </w:r>
      <w:r w:rsidR="002F2C4E">
        <w:t>which</w:t>
      </w:r>
      <w:r>
        <w:t xml:space="preserve"> is almost half of the irrigated area and ha</w:t>
      </w:r>
      <w:r w:rsidR="002F2C4E">
        <w:t>s</w:t>
      </w:r>
      <w:r>
        <w:t xml:space="preserve"> an aggregate length of about 3,811 miles (6,133 Km). In addition, there are two sub-surface drainage systems, which serve an area of 0.10 million acres (0.04 million ha), </w:t>
      </w:r>
      <w:r w:rsidR="007E780B">
        <w:t>which</w:t>
      </w:r>
      <w:r>
        <w:t xml:space="preserve"> is 2 percent of the irrigated area. However, the Sindh drainage system is neither contiguous nor integrated, and waterlogging is widespread due to high surface water delivery.</w:t>
      </w:r>
    </w:p>
    <w:p w14:paraId="4AD756F5" w14:textId="77777777" w:rsidR="002F2268" w:rsidRDefault="002F2268" w:rsidP="00894464">
      <w:pPr>
        <w:pStyle w:val="ListParagraph"/>
        <w:numPr>
          <w:ilvl w:val="0"/>
          <w:numId w:val="24"/>
        </w:numPr>
        <w:spacing w:after="160" w:line="259" w:lineRule="auto"/>
        <w:ind w:left="1080" w:hanging="360"/>
        <w:rPr>
          <w:b/>
        </w:rPr>
      </w:pPr>
      <w:r w:rsidRPr="00C37887">
        <w:rPr>
          <w:b/>
        </w:rPr>
        <w:t>Water Sharing System</w:t>
      </w:r>
      <w:r>
        <w:rPr>
          <w:b/>
        </w:rPr>
        <w:t xml:space="preserve"> and Distribution to Farms</w:t>
      </w:r>
      <w:r w:rsidRPr="00C37887">
        <w:rPr>
          <w:b/>
        </w:rPr>
        <w:t xml:space="preserve">: </w:t>
      </w:r>
      <w:r w:rsidRPr="006C0685">
        <w:rPr>
          <w:b/>
          <w:i/>
        </w:rPr>
        <w:t>Warahbundi</w:t>
      </w:r>
    </w:p>
    <w:p w14:paraId="422FE03A" w14:textId="55A94F03" w:rsidR="002F2268" w:rsidRDefault="002F2268" w:rsidP="00123FBE">
      <w:pPr>
        <w:rPr>
          <w:b/>
        </w:rPr>
      </w:pPr>
      <w:r>
        <w:t xml:space="preserve">The irrigation system in the Indus basin is primarily based on </w:t>
      </w:r>
      <w:r w:rsidR="007E780B">
        <w:t xml:space="preserve">a </w:t>
      </w:r>
      <w:r>
        <w:t>gravity system</w:t>
      </w:r>
      <w:r w:rsidR="003D78C0">
        <w:t>. In Sindh, it</w:t>
      </w:r>
      <w:r>
        <w:t xml:space="preserve"> has historically remained supply</w:t>
      </w:r>
      <w:r w:rsidR="002F2C4E">
        <w:t>-</w:t>
      </w:r>
      <w:r>
        <w:t xml:space="preserve">limited. Each farm within the command area of the irrigation system is allocated certain time slots for receiving water based on the size of land owned. This is called </w:t>
      </w:r>
      <w:r>
        <w:rPr>
          <w:i/>
        </w:rPr>
        <w:t xml:space="preserve">Warahbundi, </w:t>
      </w:r>
      <w:r w:rsidRPr="00EB334C">
        <w:t>a</w:t>
      </w:r>
      <w:r>
        <w:rPr>
          <w:i/>
        </w:rPr>
        <w:t xml:space="preserve"> </w:t>
      </w:r>
      <w:r w:rsidRPr="00EB334C">
        <w:t>practice of predetermined water rationing</w:t>
      </w:r>
      <w:r>
        <w:rPr>
          <w:i/>
        </w:rPr>
        <w:t>.</w:t>
      </w:r>
      <w:r>
        <w:t xml:space="preserve"> Accordingly, for each watercourse</w:t>
      </w:r>
      <w:r w:rsidR="007E780B">
        <w:t>,</w:t>
      </w:r>
      <w:r>
        <w:t xml:space="preserve"> the total delivery of water is established</w:t>
      </w:r>
      <w:r w:rsidR="002F2C4E">
        <w:t>,</w:t>
      </w:r>
      <w:r>
        <w:t xml:space="preserve"> and the size of the outlet is determined. Each farm is to receive its share after </w:t>
      </w:r>
      <w:r w:rsidR="002F2C4E">
        <w:t xml:space="preserve">a </w:t>
      </w:r>
      <w:r>
        <w:t xml:space="preserve">certain time period. In most cases, this period is defined as one week or 10 days. </w:t>
      </w:r>
      <w:r w:rsidRPr="00515953">
        <w:t>However, inequities exist in the volumes supplied</w:t>
      </w:r>
      <w:r w:rsidR="007E780B">
        <w:t>,</w:t>
      </w:r>
      <w:r>
        <w:t xml:space="preserve"> which are further compounded by mismanagement of allocation and water shortages due to droughts.</w:t>
      </w:r>
      <w:r>
        <w:rPr>
          <w:b/>
        </w:rPr>
        <w:t xml:space="preserve"> </w:t>
      </w:r>
      <w:r>
        <w:t xml:space="preserve"> Farms at the head of the system receive higher supplies compared to tail-enders. The location factor at the distributary/minor and watercourse levels in terms of head, middle and tail positions is manifested in farm incomes, where tail</w:t>
      </w:r>
      <w:r w:rsidR="00123FBE">
        <w:t>-</w:t>
      </w:r>
      <w:r>
        <w:t xml:space="preserve">enders are unable to make good incomes. </w:t>
      </w:r>
    </w:p>
    <w:p w14:paraId="1FACBD92" w14:textId="77777777" w:rsidR="002F2268" w:rsidRDefault="002F2268" w:rsidP="00894464">
      <w:pPr>
        <w:pStyle w:val="ListParagraph"/>
        <w:numPr>
          <w:ilvl w:val="0"/>
          <w:numId w:val="24"/>
        </w:numPr>
        <w:spacing w:after="160" w:line="259" w:lineRule="auto"/>
        <w:ind w:left="1080" w:hanging="360"/>
        <w:rPr>
          <w:b/>
        </w:rPr>
      </w:pPr>
      <w:r>
        <w:rPr>
          <w:b/>
        </w:rPr>
        <w:t>Institutional Reforms in Irrigation</w:t>
      </w:r>
    </w:p>
    <w:p w14:paraId="40F1495B" w14:textId="6C0F8F37" w:rsidR="002F2268" w:rsidRDefault="002F2268" w:rsidP="00123FBE">
      <w:r>
        <w:t>The Sindh Assembly passed the SIDA Act in 1997. As a result, the Sindh Irrigation and Drainage Authority (SIDA) was established in 1998</w:t>
      </w:r>
      <w:r w:rsidR="007E780B">
        <w:t>,</w:t>
      </w:r>
      <w:r>
        <w:t xml:space="preserve"> followed by one Area Water Board (AWB) on Nara Canal in 1999. As part of the reforms</w:t>
      </w:r>
      <w:r w:rsidR="007E780B">
        <w:t>,</w:t>
      </w:r>
      <w:r>
        <w:t xml:space="preserve"> AWB for each canal command area was to be developed. However, SIDA’s role could not evolve as enshrined in the 1997 Act. In 2002 another attempt was made to decentralize the Irrigation Department by promulgating </w:t>
      </w:r>
      <w:r w:rsidRPr="00FD0561">
        <w:rPr>
          <w:rFonts w:cstheme="minorHAnsi"/>
        </w:rPr>
        <w:t>Sindh Water Managem</w:t>
      </w:r>
      <w:r>
        <w:rPr>
          <w:rFonts w:cstheme="minorHAnsi"/>
        </w:rPr>
        <w:t xml:space="preserve">ent Ordinance (SWMO). </w:t>
      </w:r>
      <w:r>
        <w:t xml:space="preserve">The process involved the formation of four distinct bodies: SIDA, AWBs based on the command area of all 14 canals originating from three barrages of the province, FOs that would control water management (including </w:t>
      </w:r>
      <w:r w:rsidR="007E780B">
        <w:t xml:space="preserve">the </w:t>
      </w:r>
      <w:r>
        <w:t xml:space="preserve">collection of </w:t>
      </w:r>
      <w:r>
        <w:rPr>
          <w:i/>
        </w:rPr>
        <w:t>a</w:t>
      </w:r>
      <w:r w:rsidRPr="00837857">
        <w:rPr>
          <w:i/>
        </w:rPr>
        <w:t>biana</w:t>
      </w:r>
      <w:r>
        <w:t xml:space="preserve">) within the command area of the tertiary channels, and the Watercourse Associations (WCAs) at the watercourse level. </w:t>
      </w:r>
      <w:r w:rsidR="003F44BD" w:rsidRPr="000E107A">
        <w:rPr>
          <w:b/>
          <w:bCs/>
        </w:rPr>
        <w:t>Table 4.1</w:t>
      </w:r>
      <w:r w:rsidR="00011E2C">
        <w:rPr>
          <w:b/>
          <w:bCs/>
        </w:rPr>
        <w:t>3</w:t>
      </w:r>
      <w:r>
        <w:t xml:space="preserve"> presents institutional arrangements of the above</w:t>
      </w:r>
      <w:r w:rsidR="00DC64F4">
        <w:t>-</w:t>
      </w:r>
      <w:r>
        <w:t>mentioned bodies at different levels as envisaged in SWMO 2002</w:t>
      </w:r>
      <w:r w:rsidR="00AD531E">
        <w:t>.</w:t>
      </w:r>
    </w:p>
    <w:p w14:paraId="01D40454" w14:textId="3D79A322" w:rsidR="003F44BD" w:rsidRDefault="003F44BD" w:rsidP="003F44BD">
      <w:pPr>
        <w:pStyle w:val="Caption"/>
        <w:rPr>
          <w:rFonts w:cstheme="minorHAnsi"/>
        </w:rPr>
      </w:pPr>
      <w:bookmarkStart w:id="75" w:name="_Toc116454250"/>
      <w:r w:rsidRPr="008838F8">
        <w:t xml:space="preserve">Table </w:t>
      </w:r>
      <w:r w:rsidRPr="00DB428D">
        <w:fldChar w:fldCharType="begin"/>
      </w:r>
      <w:r w:rsidRPr="00DB428D">
        <w:instrText xml:space="preserve"> STYLEREF 1 \s </w:instrText>
      </w:r>
      <w:r w:rsidRPr="00DB428D">
        <w:fldChar w:fldCharType="separate"/>
      </w:r>
      <w:r w:rsidR="004A736C">
        <w:rPr>
          <w:noProof/>
        </w:rPr>
        <w:t>4</w:t>
      </w:r>
      <w:r w:rsidRPr="00DB428D">
        <w:fldChar w:fldCharType="end"/>
      </w:r>
      <w:r w:rsidRPr="00435979">
        <w:t>.</w:t>
      </w:r>
      <w:r w:rsidRPr="00DB428D">
        <w:fldChar w:fldCharType="begin"/>
      </w:r>
      <w:r w:rsidRPr="00DB428D">
        <w:instrText xml:space="preserve"> SEQ Table \* ARABIC \s 1 </w:instrText>
      </w:r>
      <w:r w:rsidRPr="00DB428D">
        <w:fldChar w:fldCharType="separate"/>
      </w:r>
      <w:r w:rsidR="004A736C">
        <w:rPr>
          <w:noProof/>
        </w:rPr>
        <w:t>13</w:t>
      </w:r>
      <w:r w:rsidRPr="00DB428D">
        <w:fldChar w:fldCharType="end"/>
      </w:r>
      <w:r w:rsidRPr="00435979">
        <w:t xml:space="preserve">: </w:t>
      </w:r>
      <w:r>
        <w:rPr>
          <w:rFonts w:cstheme="minorHAnsi"/>
          <w:bCs/>
        </w:rPr>
        <w:t>Management Structure of Water Delivery Organizations in Sindh</w:t>
      </w:r>
      <w:bookmarkEnd w:id="75"/>
    </w:p>
    <w:tbl>
      <w:tblPr>
        <w:tblStyle w:val="TableGrid"/>
        <w:tblW w:w="0" w:type="auto"/>
        <w:tblInd w:w="720" w:type="dxa"/>
        <w:tblLook w:val="04A0" w:firstRow="1" w:lastRow="0" w:firstColumn="1" w:lastColumn="0" w:noHBand="0" w:noVBand="1"/>
      </w:tblPr>
      <w:tblGrid>
        <w:gridCol w:w="1123"/>
        <w:gridCol w:w="3836"/>
        <w:gridCol w:w="3339"/>
      </w:tblGrid>
      <w:tr w:rsidR="002F2268" w14:paraId="1ECC8FEB" w14:textId="77777777" w:rsidTr="003F44BD">
        <w:tc>
          <w:tcPr>
            <w:tcW w:w="1123" w:type="dxa"/>
            <w:shd w:val="clear" w:color="auto" w:fill="BFBFBF" w:themeFill="background1" w:themeFillShade="BF"/>
          </w:tcPr>
          <w:p w14:paraId="0397EE32" w14:textId="77777777" w:rsidR="002F2268" w:rsidRPr="00837857" w:rsidRDefault="002F2268" w:rsidP="00AE7167">
            <w:pPr>
              <w:rPr>
                <w:rFonts w:cstheme="minorHAnsi"/>
                <w:b/>
              </w:rPr>
            </w:pPr>
            <w:r w:rsidRPr="00837857">
              <w:rPr>
                <w:rFonts w:cstheme="minorHAnsi"/>
                <w:b/>
              </w:rPr>
              <w:t>Body</w:t>
            </w:r>
          </w:p>
        </w:tc>
        <w:tc>
          <w:tcPr>
            <w:tcW w:w="4004" w:type="dxa"/>
            <w:shd w:val="clear" w:color="auto" w:fill="BFBFBF" w:themeFill="background1" w:themeFillShade="BF"/>
          </w:tcPr>
          <w:p w14:paraId="7699A83C" w14:textId="77777777" w:rsidR="002F2268" w:rsidRPr="00837857" w:rsidRDefault="002F2268" w:rsidP="00AE7167">
            <w:pPr>
              <w:rPr>
                <w:b/>
              </w:rPr>
            </w:pPr>
            <w:r>
              <w:rPr>
                <w:b/>
              </w:rPr>
              <w:t>Main Responsibilities</w:t>
            </w:r>
          </w:p>
        </w:tc>
        <w:tc>
          <w:tcPr>
            <w:tcW w:w="3503" w:type="dxa"/>
            <w:shd w:val="clear" w:color="auto" w:fill="BFBFBF" w:themeFill="background1" w:themeFillShade="BF"/>
          </w:tcPr>
          <w:p w14:paraId="7FD80F36" w14:textId="77777777" w:rsidR="002F2268" w:rsidRPr="00837857" w:rsidRDefault="002F2268" w:rsidP="00AE7167">
            <w:pPr>
              <w:rPr>
                <w:b/>
              </w:rPr>
            </w:pPr>
            <w:r w:rsidRPr="00837857">
              <w:rPr>
                <w:b/>
              </w:rPr>
              <w:t>Management Structure</w:t>
            </w:r>
          </w:p>
        </w:tc>
      </w:tr>
      <w:tr w:rsidR="002F2268" w14:paraId="4A71A783" w14:textId="77777777" w:rsidTr="003F44BD">
        <w:tc>
          <w:tcPr>
            <w:tcW w:w="1123" w:type="dxa"/>
          </w:tcPr>
          <w:p w14:paraId="28B9E33E" w14:textId="77777777" w:rsidR="002F2268" w:rsidRDefault="002F2268" w:rsidP="00AE7167">
            <w:pPr>
              <w:rPr>
                <w:rFonts w:cstheme="minorHAnsi"/>
              </w:rPr>
            </w:pPr>
            <w:r>
              <w:rPr>
                <w:rFonts w:cstheme="minorHAnsi"/>
              </w:rPr>
              <w:t>SIDA</w:t>
            </w:r>
          </w:p>
        </w:tc>
        <w:tc>
          <w:tcPr>
            <w:tcW w:w="4004" w:type="dxa"/>
          </w:tcPr>
          <w:p w14:paraId="7E4F9630" w14:textId="1F7A744C" w:rsidR="002F2268" w:rsidRDefault="002F2268" w:rsidP="00AE7167">
            <w:pPr>
              <w:rPr>
                <w:rFonts w:cstheme="minorHAnsi"/>
              </w:rPr>
            </w:pPr>
            <w:r>
              <w:t>This institution is to look after the overall Irrigation and Drainage operations in the province as well as control, operate and manage all three barrages in Sindh and the drainage system assigned to it</w:t>
            </w:r>
            <w:r w:rsidR="007E780B">
              <w:t>,</w:t>
            </w:r>
            <w:r>
              <w:t xml:space="preserve"> including spinal drains and the inter-AWB drains</w:t>
            </w:r>
          </w:p>
        </w:tc>
        <w:tc>
          <w:tcPr>
            <w:tcW w:w="3503" w:type="dxa"/>
          </w:tcPr>
          <w:p w14:paraId="4E41B961" w14:textId="37CC46DA" w:rsidR="002F2268" w:rsidRDefault="002F2268" w:rsidP="00AE7167">
            <w:r>
              <w:t>Five members nominated by the Government of Sindh</w:t>
            </w:r>
            <w:r w:rsidR="007E780B">
              <w:t>,</w:t>
            </w:r>
            <w:r>
              <w:t xml:space="preserve"> including the Chairman and four academicians ii) Five elected members – one each from FOs receiving water from Guddu and Kotri Barrages, and three from amongst the FOs receiving water from Sukkur Barrage. iii) Six Ex-officio members including ACS (Dev), Secretaries I&amp;P, Agriculture and Finance Departments, the Provincial Coordinator NDP and the MD SIDA</w:t>
            </w:r>
          </w:p>
        </w:tc>
      </w:tr>
      <w:tr w:rsidR="002F2268" w14:paraId="5D2ED10A" w14:textId="77777777" w:rsidTr="003F44BD">
        <w:tc>
          <w:tcPr>
            <w:tcW w:w="1123" w:type="dxa"/>
          </w:tcPr>
          <w:p w14:paraId="05342E4D" w14:textId="77777777" w:rsidR="002F2268" w:rsidRDefault="002F2268" w:rsidP="00AE7167">
            <w:pPr>
              <w:rPr>
                <w:rFonts w:cstheme="minorHAnsi"/>
              </w:rPr>
            </w:pPr>
            <w:r>
              <w:rPr>
                <w:rFonts w:cstheme="minorHAnsi"/>
              </w:rPr>
              <w:t>AWBs</w:t>
            </w:r>
          </w:p>
        </w:tc>
        <w:tc>
          <w:tcPr>
            <w:tcW w:w="4004" w:type="dxa"/>
          </w:tcPr>
          <w:p w14:paraId="3DE0EE0E" w14:textId="5D91D947" w:rsidR="002F2268" w:rsidRDefault="002F2268" w:rsidP="00AE7167">
            <w:pPr>
              <w:rPr>
                <w:rFonts w:cstheme="minorHAnsi"/>
              </w:rPr>
            </w:pPr>
            <w:r>
              <w:t>The AWBs will be responsible for operation and maintenance of the canal, branch canals, and related infrastructure under the AWB jurisdiction</w:t>
            </w:r>
            <w:r w:rsidR="00DC64F4">
              <w:t>,</w:t>
            </w:r>
            <w:r>
              <w:t xml:space="preserve"> including the drainage system as well as </w:t>
            </w:r>
            <w:r w:rsidR="00DC64F4">
              <w:t xml:space="preserve">the </w:t>
            </w:r>
            <w:r>
              <w:t xml:space="preserve">collection of their share of </w:t>
            </w:r>
            <w:r>
              <w:rPr>
                <w:i/>
              </w:rPr>
              <w:t>a</w:t>
            </w:r>
            <w:r w:rsidRPr="008C044C">
              <w:rPr>
                <w:i/>
              </w:rPr>
              <w:t>biana</w:t>
            </w:r>
            <w:r>
              <w:t xml:space="preserve"> from respective FOs</w:t>
            </w:r>
          </w:p>
        </w:tc>
        <w:tc>
          <w:tcPr>
            <w:tcW w:w="3503" w:type="dxa"/>
          </w:tcPr>
          <w:p w14:paraId="79195DC2" w14:textId="77777777" w:rsidR="002F2268" w:rsidRDefault="002F2268" w:rsidP="00AE7167">
            <w:pPr>
              <w:rPr>
                <w:rFonts w:cstheme="minorHAnsi"/>
              </w:rPr>
            </w:pPr>
            <w:r>
              <w:t>The AWBs are to consist of 12 members: i) A nominated member from SIDA, ii) A nominated member from local Chamber of Agriculture, iii) Four elected representatives of the FOs, iv) Four academicians as co-opted members, v) Naib Nazim or his nominee of the Taluka having largest area within AWB jurisdiction – Ex-Officio, and vi) Director of the AWB - Advisory Member and Secretary</w:t>
            </w:r>
          </w:p>
        </w:tc>
      </w:tr>
      <w:tr w:rsidR="002F2268" w14:paraId="242D8937" w14:textId="77777777" w:rsidTr="003F44BD">
        <w:tc>
          <w:tcPr>
            <w:tcW w:w="1123" w:type="dxa"/>
          </w:tcPr>
          <w:p w14:paraId="68164652" w14:textId="77777777" w:rsidR="002F2268" w:rsidRDefault="002F2268" w:rsidP="00AE7167">
            <w:pPr>
              <w:rPr>
                <w:rFonts w:cstheme="minorHAnsi"/>
              </w:rPr>
            </w:pPr>
            <w:r>
              <w:rPr>
                <w:rFonts w:cstheme="minorHAnsi"/>
              </w:rPr>
              <w:t>FOs</w:t>
            </w:r>
          </w:p>
        </w:tc>
        <w:tc>
          <w:tcPr>
            <w:tcW w:w="4004" w:type="dxa"/>
          </w:tcPr>
          <w:p w14:paraId="3994A1E3" w14:textId="3F495B66" w:rsidR="002F2268" w:rsidRDefault="002F2268" w:rsidP="00AE7167">
            <w:pPr>
              <w:rPr>
                <w:rFonts w:cstheme="minorHAnsi"/>
              </w:rPr>
            </w:pPr>
            <w:r>
              <w:t xml:space="preserve">The FOs are to be responsible for the operation and maintenance of their respective minors/distributaries as well as collection of </w:t>
            </w:r>
            <w:r w:rsidRPr="00837857">
              <w:rPr>
                <w:i/>
              </w:rPr>
              <w:t>abiana</w:t>
            </w:r>
            <w:r>
              <w:t>, equitable water distribution within minors is the responsibility of the FO apart from carrying out the flood protection works and drainage and sewerage system conferred on it</w:t>
            </w:r>
          </w:p>
        </w:tc>
        <w:tc>
          <w:tcPr>
            <w:tcW w:w="3503" w:type="dxa"/>
          </w:tcPr>
          <w:p w14:paraId="00CD8390" w14:textId="2EF5348E" w:rsidR="002F2268" w:rsidRPr="00DC64F4" w:rsidRDefault="002F2268" w:rsidP="00AE7167">
            <w:r w:rsidRPr="0016757F">
              <w:rPr>
                <w:b/>
              </w:rPr>
              <w:t>The Board of Management</w:t>
            </w:r>
            <w:r>
              <w:t xml:space="preserve"> of the FO </w:t>
            </w:r>
            <w:r w:rsidR="00123FBE">
              <w:t>is</w:t>
            </w:r>
            <w:r>
              <w:t xml:space="preserve"> to consist of nine members as follows: a) Members elected by the General Body: this includes the chairman, vice-chairman, secretary, treasurer, and two elected members. It is required that three members out of the above six should be the representatives of WCAs or DBGs at the tail-end of the distributary or Minor or small farmers.</w:t>
            </w:r>
          </w:p>
          <w:p w14:paraId="673CD7BE" w14:textId="77777777" w:rsidR="002F2268" w:rsidRDefault="002F2268" w:rsidP="00AE7167">
            <w:pPr>
              <w:rPr>
                <w:rFonts w:cstheme="minorHAnsi"/>
              </w:rPr>
            </w:pPr>
            <w:r w:rsidRPr="0016757F">
              <w:rPr>
                <w:b/>
              </w:rPr>
              <w:t>Ex-Officio, Advisory and Co-opted Members</w:t>
            </w:r>
            <w:r>
              <w:rPr>
                <w:b/>
              </w:rPr>
              <w:t xml:space="preserve"> are to</w:t>
            </w:r>
            <w:r w:rsidRPr="0016757F">
              <w:rPr>
                <w:b/>
              </w:rPr>
              <w:t xml:space="preserve"> include</w:t>
            </w:r>
            <w:r>
              <w:t xml:space="preserve">  Nazims of Taluka having the largest cultivable command area, Senior most staff member of FO, Technical Expert from Irrigation &amp; Drainage</w:t>
            </w:r>
          </w:p>
        </w:tc>
      </w:tr>
      <w:tr w:rsidR="002F2268" w14:paraId="4D7C4453" w14:textId="77777777" w:rsidTr="003F44BD">
        <w:tc>
          <w:tcPr>
            <w:tcW w:w="1123" w:type="dxa"/>
          </w:tcPr>
          <w:p w14:paraId="01F5C539" w14:textId="77777777" w:rsidR="002F2268" w:rsidRDefault="002F2268" w:rsidP="00AE7167">
            <w:pPr>
              <w:rPr>
                <w:rFonts w:cstheme="minorHAnsi"/>
              </w:rPr>
            </w:pPr>
            <w:r>
              <w:rPr>
                <w:rFonts w:cstheme="minorHAnsi"/>
              </w:rPr>
              <w:t>WCA</w:t>
            </w:r>
          </w:p>
        </w:tc>
        <w:tc>
          <w:tcPr>
            <w:tcW w:w="4004" w:type="dxa"/>
          </w:tcPr>
          <w:p w14:paraId="4C9BBEB3" w14:textId="480ABB2A" w:rsidR="002F2268" w:rsidRDefault="002F2268" w:rsidP="00AE7167">
            <w:pPr>
              <w:rPr>
                <w:rFonts w:cstheme="minorHAnsi"/>
              </w:rPr>
            </w:pPr>
            <w:r>
              <w:rPr>
                <w:rFonts w:cstheme="minorHAnsi"/>
              </w:rPr>
              <w:t xml:space="preserve">Watercourses are the joint property of </w:t>
            </w:r>
            <w:r w:rsidR="00123FBE">
              <w:rPr>
                <w:rFonts w:cstheme="minorHAnsi"/>
              </w:rPr>
              <w:t xml:space="preserve">the </w:t>
            </w:r>
            <w:r>
              <w:rPr>
                <w:rFonts w:cstheme="minorHAnsi"/>
              </w:rPr>
              <w:t xml:space="preserve">Irrigation Department and landowners. Traditionally, they have been informally managed by farmers. The Ordinance calls for </w:t>
            </w:r>
            <w:r w:rsidR="00123FBE">
              <w:rPr>
                <w:rFonts w:cstheme="minorHAnsi"/>
              </w:rPr>
              <w:t xml:space="preserve">the </w:t>
            </w:r>
            <w:r>
              <w:rPr>
                <w:rFonts w:cstheme="minorHAnsi"/>
              </w:rPr>
              <w:t xml:space="preserve">establishment of WCAs to institute </w:t>
            </w:r>
            <w:r>
              <w:t>joint operation and management of the watercourse and mak</w:t>
            </w:r>
            <w:r w:rsidR="00634C20">
              <w:t>e</w:t>
            </w:r>
            <w:r>
              <w:t xml:space="preserve"> it an integral and functional part of the overall irrigation water management system</w:t>
            </w:r>
            <w:r>
              <w:rPr>
                <w:rFonts w:cstheme="minorHAnsi"/>
              </w:rPr>
              <w:t xml:space="preserve"> </w:t>
            </w:r>
          </w:p>
        </w:tc>
        <w:tc>
          <w:tcPr>
            <w:tcW w:w="3503" w:type="dxa"/>
          </w:tcPr>
          <w:p w14:paraId="0DEFAC34" w14:textId="43CFFBB8" w:rsidR="002F2268" w:rsidRDefault="002F2268" w:rsidP="00AE7167">
            <w:r>
              <w:t xml:space="preserve">WCAs are to be formed at </w:t>
            </w:r>
            <w:r w:rsidR="00B363F8">
              <w:t xml:space="preserve">the </w:t>
            </w:r>
            <w:r>
              <w:t>grassroots level and include at least two-thirds of landowners and leaseholders on that particular watercourse. They need to be registered with their relevant FOs.</w:t>
            </w:r>
          </w:p>
          <w:p w14:paraId="34AF8B35" w14:textId="77777777" w:rsidR="002F2268" w:rsidRPr="00E767D4" w:rsidRDefault="002F2268" w:rsidP="00AE7167">
            <w:r>
              <w:t>WCA is to consist of a Chairman, Secretary and a Treasurer. The WCA is responsible for the operation and maintenance of the watercourse as well as equitable distribution of water within the command area of the watercourse</w:t>
            </w:r>
          </w:p>
        </w:tc>
      </w:tr>
      <w:tr w:rsidR="002F2268" w14:paraId="753BACE0" w14:textId="77777777" w:rsidTr="003F44BD">
        <w:tc>
          <w:tcPr>
            <w:tcW w:w="1123" w:type="dxa"/>
          </w:tcPr>
          <w:p w14:paraId="3355F65A" w14:textId="77777777" w:rsidR="002F2268" w:rsidRDefault="002F2268" w:rsidP="00AE7167">
            <w:pPr>
              <w:rPr>
                <w:rFonts w:cstheme="minorHAnsi"/>
              </w:rPr>
            </w:pPr>
            <w:r>
              <w:rPr>
                <w:rFonts w:cstheme="minorHAnsi"/>
              </w:rPr>
              <w:t>Drainage Beneficiary Group (DBG)</w:t>
            </w:r>
          </w:p>
        </w:tc>
        <w:tc>
          <w:tcPr>
            <w:tcW w:w="4004" w:type="dxa"/>
          </w:tcPr>
          <w:p w14:paraId="03D89824" w14:textId="31FD3294" w:rsidR="002F2268" w:rsidRDefault="00634C20" w:rsidP="00AE7167">
            <w:pPr>
              <w:rPr>
                <w:rFonts w:cstheme="minorHAnsi"/>
              </w:rPr>
            </w:pPr>
            <w:r>
              <w:t xml:space="preserve">The </w:t>
            </w:r>
            <w:r w:rsidR="002F2268">
              <w:t>DBGs could be formed by non-elected farmers who are interested in undertaking voluntary, proactive and self-help initiatives in drainage. The DBG could be formed if at least two</w:t>
            </w:r>
            <w:r w:rsidR="00123FBE">
              <w:t>-</w:t>
            </w:r>
            <w:r w:rsidR="002F2268">
              <w:t>third</w:t>
            </w:r>
            <w:r w:rsidR="00123FBE">
              <w:t>s</w:t>
            </w:r>
            <w:r w:rsidR="002F2268">
              <w:t xml:space="preserve"> of the number of users of the drainage system, whether landowners or leaseholders agree to form it, and the boundary of the area under DBG falls in the catchment area of the drainage system.</w:t>
            </w:r>
          </w:p>
        </w:tc>
        <w:tc>
          <w:tcPr>
            <w:tcW w:w="3503" w:type="dxa"/>
          </w:tcPr>
          <w:p w14:paraId="27514E75" w14:textId="77777777" w:rsidR="002F2268" w:rsidRDefault="002F2268" w:rsidP="00AE7167">
            <w:r>
              <w:t>The DBG is to be registered with the relevant FOs. Its Board is to consist of three to five elected members from amongst the members of the WCA and one or more appointed officials without voting rights</w:t>
            </w:r>
          </w:p>
        </w:tc>
      </w:tr>
    </w:tbl>
    <w:p w14:paraId="0D640D6E" w14:textId="77777777" w:rsidR="002F2268" w:rsidRPr="00BC0E18" w:rsidRDefault="002F2268" w:rsidP="002F2268">
      <w:pPr>
        <w:ind w:left="720"/>
        <w:rPr>
          <w:rFonts w:cstheme="minorHAnsi"/>
        </w:rPr>
      </w:pPr>
    </w:p>
    <w:p w14:paraId="5263F8C5" w14:textId="5E2B6308" w:rsidR="002F2268" w:rsidRDefault="002F2268" w:rsidP="00123FBE">
      <w:r>
        <w:t>These reforms were expected to be completed by 2005 as per SWMO 2002. However, even with the passing of the latter ordinance</w:t>
      </w:r>
      <w:r w:rsidR="00B363F8">
        <w:t>,</w:t>
      </w:r>
      <w:r>
        <w:t xml:space="preserve"> a dual institutional arrangement continues to exist in the irrigation sector. The irrigation department has an irrigation minister</w:t>
      </w:r>
      <w:r w:rsidR="00B363F8">
        <w:t>,</w:t>
      </w:r>
      <w:r>
        <w:t xml:space="preserve"> whereas SIDA is a corporate body. To date, other than Nara AWB, 2 more AWBs have been established in Ghotki Feeder and Fuleli/Akram Wah canals. The </w:t>
      </w:r>
      <w:r w:rsidR="00D46F68">
        <w:t>three</w:t>
      </w:r>
      <w:r>
        <w:t xml:space="preserve"> AWBs on the left bank are responsible for </w:t>
      </w:r>
      <w:r w:rsidR="00B363F8">
        <w:t xml:space="preserve">the </w:t>
      </w:r>
      <w:r>
        <w:t>operation and management of</w:t>
      </w:r>
      <w:r w:rsidR="00D46F68">
        <w:t xml:space="preserve"> the</w:t>
      </w:r>
      <w:r>
        <w:t xml:space="preserve"> </w:t>
      </w:r>
      <w:r w:rsidR="00D46F68">
        <w:t>4</w:t>
      </w:r>
      <w:r>
        <w:t xml:space="preserve"> canals</w:t>
      </w:r>
      <w:r w:rsidR="00B363F8">
        <w:t>,</w:t>
      </w:r>
      <w:r>
        <w:t xml:space="preserve"> where farmers are represented on the Boards. Farmer Organizations (FOs) were established at </w:t>
      </w:r>
      <w:r w:rsidR="00123FBE">
        <w:t xml:space="preserve">the </w:t>
      </w:r>
      <w:r>
        <w:t xml:space="preserve">distributary/minor canals level to take over </w:t>
      </w:r>
      <w:r w:rsidR="00123FBE">
        <w:t xml:space="preserve">the </w:t>
      </w:r>
      <w:r>
        <w:t xml:space="preserve">responsibility of O&amp;M and to collect water charges under formal irrigation and drainage management transfer (IDMT) agreements. </w:t>
      </w:r>
    </w:p>
    <w:p w14:paraId="604B862A" w14:textId="41831EA5" w:rsidR="002F2268" w:rsidRDefault="002F2268" w:rsidP="00123FBE">
      <w:pPr>
        <w:rPr>
          <w:shd w:val="clear" w:color="auto" w:fill="FFFFFF"/>
        </w:rPr>
      </w:pPr>
      <w:r>
        <w:t>As of now</w:t>
      </w:r>
      <w:r w:rsidR="00B363F8">
        <w:t>,</w:t>
      </w:r>
      <w:r>
        <w:t xml:space="preserve"> SIDA</w:t>
      </w:r>
      <w:r w:rsidRPr="005614C2">
        <w:t xml:space="preserve"> </w:t>
      </w:r>
      <w:r>
        <w:rPr>
          <w:shd w:val="clear" w:color="auto" w:fill="FFFFFF"/>
        </w:rPr>
        <w:t>co</w:t>
      </w:r>
      <w:r w:rsidRPr="005614C2">
        <w:rPr>
          <w:shd w:val="clear" w:color="auto" w:fill="FFFFFF"/>
        </w:rPr>
        <w:t>ntrols only 30 percent of the irrigation system through f</w:t>
      </w:r>
      <w:r>
        <w:rPr>
          <w:shd w:val="clear" w:color="auto" w:fill="FFFFFF"/>
        </w:rPr>
        <w:t xml:space="preserve">our out of 14 main </w:t>
      </w:r>
      <w:r w:rsidRPr="005614C2">
        <w:rPr>
          <w:shd w:val="clear" w:color="auto" w:fill="FFFFFF"/>
        </w:rPr>
        <w:t>canals. This amounts to 1.837m ha of total irrigated area in Sindh as per the Water Sec</w:t>
      </w:r>
      <w:r>
        <w:rPr>
          <w:shd w:val="clear" w:color="auto" w:fill="FFFFFF"/>
        </w:rPr>
        <w:t>tor Improvement Project (WSIP) P</w:t>
      </w:r>
      <w:r w:rsidRPr="005614C2">
        <w:rPr>
          <w:shd w:val="clear" w:color="auto" w:fill="FFFFFF"/>
        </w:rPr>
        <w:t>hase-I document</w:t>
      </w:r>
      <w:r>
        <w:rPr>
          <w:shd w:val="clear" w:color="auto" w:fill="FFFFFF"/>
        </w:rPr>
        <w:t>. Amongst the 3 AWBs</w:t>
      </w:r>
      <w:r w:rsidR="00B363F8">
        <w:rPr>
          <w:shd w:val="clear" w:color="auto" w:fill="FFFFFF"/>
        </w:rPr>
        <w:t>,</w:t>
      </w:r>
      <w:r>
        <w:rPr>
          <w:shd w:val="clear" w:color="auto" w:fill="FFFFFF"/>
        </w:rPr>
        <w:t xml:space="preserve"> Nara AWB and FOs have demonstrated better institutional and successful participatory management practices. In other AWBs</w:t>
      </w:r>
      <w:r w:rsidR="00B363F8">
        <w:rPr>
          <w:shd w:val="clear" w:color="auto" w:fill="FFFFFF"/>
        </w:rPr>
        <w:t>,</w:t>
      </w:r>
      <w:r>
        <w:rPr>
          <w:shd w:val="clear" w:color="auto" w:fill="FFFFFF"/>
        </w:rPr>
        <w:t xml:space="preserve"> </w:t>
      </w:r>
      <w:r w:rsidR="00123FBE">
        <w:rPr>
          <w:shd w:val="clear" w:color="auto" w:fill="FFFFFF"/>
        </w:rPr>
        <w:t xml:space="preserve">the </w:t>
      </w:r>
      <w:r>
        <w:rPr>
          <w:shd w:val="clear" w:color="auto" w:fill="FFFFFF"/>
        </w:rPr>
        <w:t>management of distributaries and minors is marred by weak FOs and their poor capacity to contribute to the O&amp;M of the irrigation works under their control.</w:t>
      </w:r>
    </w:p>
    <w:p w14:paraId="4C66E8FA" w14:textId="5E3B79A1" w:rsidR="002F2268" w:rsidRPr="00581DD7" w:rsidRDefault="002F2268" w:rsidP="00123FBE">
      <w:r>
        <w:rPr>
          <w:shd w:val="clear" w:color="auto" w:fill="FFFFFF"/>
        </w:rPr>
        <w:t xml:space="preserve">Whereas success stories of distributary/minor management by FOs are reported in Nara AWB, </w:t>
      </w:r>
      <w:r w:rsidR="00B363F8">
        <w:rPr>
          <w:shd w:val="clear" w:color="auto" w:fill="FFFFFF"/>
        </w:rPr>
        <w:t xml:space="preserve">the </w:t>
      </w:r>
      <w:r>
        <w:rPr>
          <w:shd w:val="clear" w:color="auto" w:fill="FFFFFF"/>
        </w:rPr>
        <w:t xml:space="preserve">overall participatory framework continues to lack in the irrigation sector that has </w:t>
      </w:r>
      <w:r w:rsidR="00B363F8">
        <w:rPr>
          <w:shd w:val="clear" w:color="auto" w:fill="FFFFFF"/>
        </w:rPr>
        <w:t xml:space="preserve">a </w:t>
      </w:r>
      <w:r>
        <w:rPr>
          <w:shd w:val="clear" w:color="auto" w:fill="FFFFFF"/>
        </w:rPr>
        <w:t xml:space="preserve">direct implication on crop production and yields. It needs strengthening by creating more AWBs, strengthening existing ones, and ensuring </w:t>
      </w:r>
      <w:r w:rsidR="00123FBE">
        <w:rPr>
          <w:shd w:val="clear" w:color="auto" w:fill="FFFFFF"/>
        </w:rPr>
        <w:t xml:space="preserve">the </w:t>
      </w:r>
      <w:r>
        <w:rPr>
          <w:shd w:val="clear" w:color="auto" w:fill="FFFFFF"/>
        </w:rPr>
        <w:t xml:space="preserve">participation of female and landless farmers at different tiers.  </w:t>
      </w:r>
    </w:p>
    <w:p w14:paraId="230491FE" w14:textId="5B48FAAF" w:rsidR="002F2268" w:rsidRPr="00B511B1" w:rsidRDefault="002F2268" w:rsidP="00894464">
      <w:pPr>
        <w:pStyle w:val="ListParagraph"/>
        <w:numPr>
          <w:ilvl w:val="0"/>
          <w:numId w:val="24"/>
        </w:numPr>
        <w:spacing w:after="160" w:line="259" w:lineRule="auto"/>
        <w:ind w:left="1080" w:hanging="360"/>
        <w:rPr>
          <w:b/>
        </w:rPr>
      </w:pPr>
      <w:r w:rsidRPr="00B511B1">
        <w:rPr>
          <w:b/>
        </w:rPr>
        <w:t>Issues in the</w:t>
      </w:r>
      <w:r w:rsidR="00C56E4E">
        <w:rPr>
          <w:b/>
        </w:rPr>
        <w:t xml:space="preserve"> Water/</w:t>
      </w:r>
      <w:r w:rsidRPr="00B511B1">
        <w:rPr>
          <w:b/>
        </w:rPr>
        <w:t>Irrigation Sector</w:t>
      </w:r>
    </w:p>
    <w:p w14:paraId="689B34BB" w14:textId="07504F7A" w:rsidR="002F2268" w:rsidRDefault="002F2268" w:rsidP="00123FBE">
      <w:pPr>
        <w:rPr>
          <w:highlight w:val="red"/>
        </w:rPr>
      </w:pPr>
      <w:r w:rsidRPr="00F967ED">
        <w:rPr>
          <w:b/>
          <w:shd w:val="clear" w:color="auto" w:fill="FFFFFF"/>
        </w:rPr>
        <w:t xml:space="preserve">Improper </w:t>
      </w:r>
      <w:r w:rsidR="00D46F68" w:rsidRPr="003F7A64">
        <w:rPr>
          <w:b/>
          <w:i/>
          <w:shd w:val="clear" w:color="auto" w:fill="FFFFFF"/>
        </w:rPr>
        <w:t>Abiana</w:t>
      </w:r>
      <w:r w:rsidRPr="00F967ED">
        <w:rPr>
          <w:b/>
          <w:shd w:val="clear" w:color="auto" w:fill="FFFFFF"/>
        </w:rPr>
        <w:t>:</w:t>
      </w:r>
      <w:r w:rsidRPr="00F967ED">
        <w:rPr>
          <w:shd w:val="clear" w:color="auto" w:fill="FFFFFF"/>
        </w:rPr>
        <w:t xml:space="preserve"> </w:t>
      </w:r>
      <w:r w:rsidR="00D46F68">
        <w:rPr>
          <w:shd w:val="clear" w:color="auto" w:fill="FFFFFF"/>
        </w:rPr>
        <w:t>Water delivery charges</w:t>
      </w:r>
      <w:r>
        <w:rPr>
          <w:shd w:val="clear" w:color="auto" w:fill="FFFFFF"/>
        </w:rPr>
        <w:t xml:space="preserve"> or </w:t>
      </w:r>
      <w:r>
        <w:rPr>
          <w:rStyle w:val="Emphasis"/>
          <w:rFonts w:cstheme="minorHAnsi"/>
          <w:bdr w:val="none" w:sz="0" w:space="0" w:color="auto" w:frame="1"/>
          <w:shd w:val="clear" w:color="auto" w:fill="FFFFFF"/>
        </w:rPr>
        <w:t>a</w:t>
      </w:r>
      <w:r w:rsidRPr="00F967ED">
        <w:rPr>
          <w:rStyle w:val="Emphasis"/>
          <w:rFonts w:cstheme="minorHAnsi"/>
          <w:bdr w:val="none" w:sz="0" w:space="0" w:color="auto" w:frame="1"/>
          <w:shd w:val="clear" w:color="auto" w:fill="FFFFFF"/>
        </w:rPr>
        <w:t>biana</w:t>
      </w:r>
      <w:r w:rsidRPr="00F967ED">
        <w:rPr>
          <w:shd w:val="clear" w:color="auto" w:fill="FFFFFF"/>
        </w:rPr>
        <w:t xml:space="preserve"> does not reflect supply and demand.</w:t>
      </w:r>
      <w:r w:rsidRPr="00F967ED">
        <w:rPr>
          <w:i/>
          <w:shd w:val="clear" w:color="auto" w:fill="FFFFFF"/>
        </w:rPr>
        <w:t xml:space="preserve"> Abiana</w:t>
      </w:r>
      <w:r w:rsidRPr="00F967ED">
        <w:rPr>
          <w:shd w:val="clear" w:color="auto" w:fill="FFFFFF"/>
        </w:rPr>
        <w:t xml:space="preserve"> rates bear no relation to the amount of water consumed.</w:t>
      </w:r>
      <w:r>
        <w:rPr>
          <w:shd w:val="clear" w:color="auto" w:fill="FFFFFF"/>
        </w:rPr>
        <w:t xml:space="preserve"> Water is supplied based on overall agricultur</w:t>
      </w:r>
      <w:r w:rsidR="00B363F8">
        <w:rPr>
          <w:shd w:val="clear" w:color="auto" w:fill="FFFFFF"/>
        </w:rPr>
        <w:t>al</w:t>
      </w:r>
      <w:r>
        <w:rPr>
          <w:shd w:val="clear" w:color="auto" w:fill="FFFFFF"/>
        </w:rPr>
        <w:t xml:space="preserve"> land but charged </w:t>
      </w:r>
      <w:r w:rsidR="0019288C">
        <w:rPr>
          <w:shd w:val="clear" w:color="auto" w:fill="FFFFFF"/>
        </w:rPr>
        <w:t xml:space="preserve">only </w:t>
      </w:r>
      <w:r>
        <w:rPr>
          <w:shd w:val="clear" w:color="auto" w:fill="FFFFFF"/>
        </w:rPr>
        <w:t>for crop</w:t>
      </w:r>
      <w:r w:rsidR="00123FBE">
        <w:rPr>
          <w:shd w:val="clear" w:color="auto" w:fill="FFFFFF"/>
        </w:rPr>
        <w:t>s</w:t>
      </w:r>
      <w:r>
        <w:rPr>
          <w:shd w:val="clear" w:color="auto" w:fill="FFFFFF"/>
        </w:rPr>
        <w:t xml:space="preserve"> cultivated as reported by farmers, who tend to underreport. </w:t>
      </w:r>
      <w:r w:rsidRPr="00F967ED">
        <w:rPr>
          <w:shd w:val="clear" w:color="auto" w:fill="FFFFFF"/>
        </w:rPr>
        <w:t xml:space="preserve"> Typically, very low flat rates are charged per acre for crops. This imposes no costs for excessive water use or for crops that may be thirstier than others. Rice and cotton, for instance, are both charged </w:t>
      </w:r>
      <w:r w:rsidR="00DE193C">
        <w:rPr>
          <w:shd w:val="clear" w:color="auto" w:fill="FFFFFF"/>
        </w:rPr>
        <w:t>at the same rate</w:t>
      </w:r>
      <w:r w:rsidRPr="00F967ED">
        <w:rPr>
          <w:shd w:val="clear" w:color="auto" w:fill="FFFFFF"/>
        </w:rPr>
        <w:t>, even though rice requires 60 percent more water than cotton. This prevents users from paying for the actual usage and discourages the adoption o</w:t>
      </w:r>
      <w:r>
        <w:rPr>
          <w:shd w:val="clear" w:color="auto" w:fill="FFFFFF"/>
        </w:rPr>
        <w:t xml:space="preserve">f water conservation techniques. </w:t>
      </w:r>
    </w:p>
    <w:p w14:paraId="2542E172" w14:textId="29A893AF" w:rsidR="002F2268" w:rsidRPr="004C3594" w:rsidRDefault="002F2268" w:rsidP="003F44BD">
      <w:pPr>
        <w:rPr>
          <w:highlight w:val="red"/>
        </w:rPr>
      </w:pPr>
      <w:r w:rsidRPr="004C3594">
        <w:rPr>
          <w:b/>
        </w:rPr>
        <w:t>Wasteful Use of Water:</w:t>
      </w:r>
      <w:r>
        <w:t xml:space="preserve"> Inefficient cropping patterns and agronomic practices result in wasteful water use. This is particularly high in the rice</w:t>
      </w:r>
      <w:r w:rsidR="00B363F8">
        <w:t>-</w:t>
      </w:r>
      <w:r>
        <w:t xml:space="preserve">growing districts of </w:t>
      </w:r>
      <w:r w:rsidRPr="004C3594">
        <w:rPr>
          <w:rFonts w:cstheme="minorHAnsi"/>
          <w:color w:val="202124"/>
          <w:shd w:val="clear" w:color="auto" w:fill="FFFFFF"/>
        </w:rPr>
        <w:t>Larkana, Dadu, Shikarpur, Kambar-Shahdadkot, Jacobabad, and Kashomore </w:t>
      </w:r>
      <w:r w:rsidRPr="004C3594">
        <w:rPr>
          <w:rFonts w:cstheme="minorHAnsi"/>
          <w:bCs/>
          <w:color w:val="202124"/>
          <w:shd w:val="clear" w:color="auto" w:fill="FFFFFF"/>
        </w:rPr>
        <w:t>districts</w:t>
      </w:r>
      <w:r w:rsidRPr="004C3594">
        <w:rPr>
          <w:rFonts w:cstheme="minorHAnsi"/>
          <w:color w:val="202124"/>
          <w:shd w:val="clear" w:color="auto" w:fill="FFFFFF"/>
        </w:rPr>
        <w:t> in upper </w:t>
      </w:r>
      <w:r w:rsidRPr="004C3594">
        <w:rPr>
          <w:rFonts w:cstheme="minorHAnsi"/>
          <w:bCs/>
          <w:color w:val="202124"/>
          <w:shd w:val="clear" w:color="auto" w:fill="FFFFFF"/>
        </w:rPr>
        <w:t>Sindh</w:t>
      </w:r>
      <w:r w:rsidR="00B363F8">
        <w:rPr>
          <w:rFonts w:cstheme="minorHAnsi"/>
          <w:color w:val="202124"/>
          <w:shd w:val="clear" w:color="auto" w:fill="FFFFFF"/>
        </w:rPr>
        <w:t xml:space="preserve">, </w:t>
      </w:r>
      <w:r w:rsidRPr="004C3594">
        <w:rPr>
          <w:rFonts w:cstheme="minorHAnsi"/>
          <w:color w:val="202124"/>
          <w:shd w:val="clear" w:color="auto" w:fill="FFFFFF"/>
        </w:rPr>
        <w:t xml:space="preserve">while Thatta, Badin, and Tando Muhammad Khan are major </w:t>
      </w:r>
      <w:r w:rsidRPr="004C3594">
        <w:rPr>
          <w:rFonts w:cstheme="minorHAnsi"/>
          <w:bCs/>
          <w:color w:val="202124"/>
          <w:shd w:val="clear" w:color="auto" w:fill="FFFFFF"/>
        </w:rPr>
        <w:t>areas</w:t>
      </w:r>
      <w:r w:rsidRPr="004C3594">
        <w:rPr>
          <w:rFonts w:cstheme="minorHAnsi"/>
          <w:color w:val="202124"/>
          <w:shd w:val="clear" w:color="auto" w:fill="FFFFFF"/>
        </w:rPr>
        <w:t> in lower </w:t>
      </w:r>
      <w:r w:rsidRPr="004C3594">
        <w:rPr>
          <w:rFonts w:cstheme="minorHAnsi"/>
          <w:bCs/>
          <w:color w:val="202124"/>
          <w:shd w:val="clear" w:color="auto" w:fill="FFFFFF"/>
        </w:rPr>
        <w:t>Sindh</w:t>
      </w:r>
      <w:r w:rsidRPr="004C3594">
        <w:rPr>
          <w:rFonts w:cstheme="minorHAnsi"/>
          <w:color w:val="202124"/>
          <w:shd w:val="clear" w:color="auto" w:fill="FFFFFF"/>
        </w:rPr>
        <w:t>.</w:t>
      </w:r>
      <w:r>
        <w:t xml:space="preserve"> Water is also wasted because of poor scheduling. Canal deliveries are not made as per crop water requirements. In the </w:t>
      </w:r>
      <w:r w:rsidRPr="004C3594">
        <w:rPr>
          <w:i/>
        </w:rPr>
        <w:t>Kharif</w:t>
      </w:r>
      <w:r>
        <w:t xml:space="preserve"> (summer crop) season, when river supplies are plentiful, the water deliveries in canals often exceed crop requirements. There </w:t>
      </w:r>
      <w:r w:rsidR="00634C20">
        <w:t>are</w:t>
      </w:r>
      <w:r>
        <w:t xml:space="preserve"> few escape structures in the canal system</w:t>
      </w:r>
      <w:r w:rsidR="00634C20">
        <w:t>;</w:t>
      </w:r>
      <w:r>
        <w:t xml:space="preserve"> once water is diverted in a canal, it is delivered to watercourses and to the farms, regardless of whether the crops need it or not. This practice in some areas results in flooding problems during extreme monsoon </w:t>
      </w:r>
    </w:p>
    <w:p w14:paraId="11CFA164" w14:textId="77777777" w:rsidR="002F2268" w:rsidRPr="004C3594" w:rsidRDefault="002F2268" w:rsidP="003F44BD">
      <w:pPr>
        <w:rPr>
          <w:highlight w:val="red"/>
        </w:rPr>
      </w:pPr>
      <w:r w:rsidRPr="004C3594">
        <w:rPr>
          <w:b/>
        </w:rPr>
        <w:t>Inadequate O&amp;M:</w:t>
      </w:r>
      <w:r>
        <w:t xml:space="preserve"> Drainage infrastructure is in a state of disrepair and rapid deterioration due to utilization beyond design capacities, tampering of control structures, damage to canal banks caused by human and cattle trespassing, and inadequate routine and preventive maintenance</w:t>
      </w:r>
    </w:p>
    <w:p w14:paraId="656F3E09" w14:textId="38F39A29" w:rsidR="002F2268" w:rsidRDefault="002F2268" w:rsidP="003F44BD">
      <w:r w:rsidRPr="004C3594">
        <w:rPr>
          <w:b/>
        </w:rPr>
        <w:t>Water distribution Inequities:</w:t>
      </w:r>
      <w:r>
        <w:t xml:space="preserve"> Poorly maintained watercourses and distributary/minor canals have the highest incidence of illegal diversions. Direct outlets (DOs) from main and branch canals further contribute to inequitable distribution due to withdrawals in excess of authorized discharges. DOs do not have regulating structures and receive water even during periods of water shortage when normal outlets receive water by rotation. This accentuates the inequities in water distribution by concentrating water shortages in the tail reaches of channels, sometimes forcing rotation to the distributaries/minors even when full design discharge is available at the head of </w:t>
      </w:r>
      <w:r w:rsidR="00B363F8">
        <w:t xml:space="preserve">the </w:t>
      </w:r>
      <w:r>
        <w:t>main canal and river</w:t>
      </w:r>
    </w:p>
    <w:p w14:paraId="746DDADA" w14:textId="1A6238EF" w:rsidR="002B1B78" w:rsidRPr="004C3594" w:rsidRDefault="002B1B78" w:rsidP="003F44BD">
      <w:pPr>
        <w:rPr>
          <w:highlight w:val="red"/>
        </w:rPr>
      </w:pPr>
      <w:r>
        <w:t xml:space="preserve">SWAT aims to address the above issues through </w:t>
      </w:r>
      <w:r w:rsidR="00166F7B">
        <w:t xml:space="preserve">multiple interventions. </w:t>
      </w:r>
      <w:r>
        <w:t>Water Pricing Reforms</w:t>
      </w:r>
      <w:r w:rsidR="00166F7B">
        <w:t xml:space="preserve"> aims to revise</w:t>
      </w:r>
      <w:r w:rsidR="00166F7B" w:rsidRPr="0090351B">
        <w:rPr>
          <w:i/>
        </w:rPr>
        <w:t xml:space="preserve"> abiana</w:t>
      </w:r>
      <w:r w:rsidR="00166F7B">
        <w:t xml:space="preserve"> rates to increase revenue generation. As IWRD is formed through the institutional reforms,</w:t>
      </w:r>
      <w:r>
        <w:t xml:space="preserve"> the roles and responsibilities of AWBS, FOs, and WCAs will be more aligned to address water distribution and maintenance of irrigation infrastructures</w:t>
      </w:r>
      <w:r w:rsidR="00166F7B">
        <w:t>. Rehabilitation of Akram Wah Canal, modernization of distributaries and repairs of watercourses with increased capacity development and participation of farmers</w:t>
      </w:r>
      <w:r w:rsidR="00634C20">
        <w:t>,</w:t>
      </w:r>
      <w:r w:rsidR="00166F7B">
        <w:t xml:space="preserve"> will address issues related to efficient and equitable distribution of water as well as O&amp;M. Solidyfying information and technology base on water and agricultural output will enable the relevant departments to make informed decisions related to water uses.  </w:t>
      </w:r>
    </w:p>
    <w:p w14:paraId="5F2EC980" w14:textId="77777777" w:rsidR="00C86BDE" w:rsidRPr="001517D3" w:rsidRDefault="00C86BDE" w:rsidP="00C86BDE">
      <w:pPr>
        <w:pStyle w:val="Heading2"/>
      </w:pPr>
      <w:bookmarkStart w:id="76" w:name="_Toc117074622"/>
      <w:r w:rsidRPr="001517D3">
        <w:t>Cultural Environment</w:t>
      </w:r>
      <w:bookmarkEnd w:id="76"/>
    </w:p>
    <w:p w14:paraId="20F51462" w14:textId="3E014F9C" w:rsidR="00C86BDE" w:rsidRPr="007A3750" w:rsidRDefault="00C86BDE" w:rsidP="00C86BDE">
      <w:pPr>
        <w:autoSpaceDE w:val="0"/>
        <w:autoSpaceDN w:val="0"/>
        <w:adjustRightInd w:val="0"/>
        <w:spacing w:after="0"/>
        <w:rPr>
          <w:rFonts w:cstheme="minorHAnsi"/>
        </w:rPr>
      </w:pPr>
      <w:r w:rsidRPr="007A3750">
        <w:rPr>
          <w:rFonts w:cstheme="minorHAnsi"/>
        </w:rPr>
        <w:t xml:space="preserve">Sindh has a historical individuality of its own. The Indus valley civilization is the farthest visible outpost of archeology in the abyss of prehistoric times. The project districts are rich in </w:t>
      </w:r>
      <w:r w:rsidR="00123FBE">
        <w:rPr>
          <w:rFonts w:cstheme="minorHAnsi"/>
        </w:rPr>
        <w:t xml:space="preserve">the </w:t>
      </w:r>
      <w:r w:rsidRPr="007A3750">
        <w:rPr>
          <w:rFonts w:cstheme="minorHAnsi"/>
        </w:rPr>
        <w:t xml:space="preserve">cultural heritage of ancient times and of </w:t>
      </w:r>
      <w:r w:rsidR="00123FBE">
        <w:rPr>
          <w:rFonts w:cstheme="minorHAnsi"/>
        </w:rPr>
        <w:t xml:space="preserve">the </w:t>
      </w:r>
      <w:r w:rsidRPr="007A3750">
        <w:rPr>
          <w:rFonts w:cstheme="minorHAnsi"/>
        </w:rPr>
        <w:t>early Islamic period, reflected through specimens of art, craft, literature, and architecture.</w:t>
      </w:r>
    </w:p>
    <w:p w14:paraId="751BC81E" w14:textId="77777777" w:rsidR="00C86BDE" w:rsidRPr="007A3750" w:rsidRDefault="00C86BDE" w:rsidP="00C86BDE">
      <w:pPr>
        <w:autoSpaceDE w:val="0"/>
        <w:autoSpaceDN w:val="0"/>
        <w:adjustRightInd w:val="0"/>
        <w:spacing w:after="0"/>
        <w:rPr>
          <w:rFonts w:ascii="Verdana" w:hAnsi="Verdana"/>
          <w:color w:val="000000"/>
        </w:rPr>
      </w:pPr>
    </w:p>
    <w:p w14:paraId="45D922E8" w14:textId="3E967E86" w:rsidR="00C86BDE" w:rsidRPr="007A3750" w:rsidRDefault="00C86BDE" w:rsidP="00123FBE">
      <w:r w:rsidRPr="007A3750">
        <w:t>The prehistoric site of Kot Diji in Sindh has furnished information of high significance from about 2,500 BC. One of the most developed urban civilization</w:t>
      </w:r>
      <w:r w:rsidR="00123FBE">
        <w:t>s</w:t>
      </w:r>
      <w:r w:rsidRPr="007A3750">
        <w:t xml:space="preserve"> of the ancient world that flourished between the year 2,500 BC and 1,500 BC was in Moenjodaro. The people were endowed with a high standard of art and craftsmanship and </w:t>
      </w:r>
      <w:r w:rsidR="00123FBE">
        <w:t xml:space="preserve">a </w:t>
      </w:r>
      <w:r w:rsidRPr="007A3750">
        <w:t>well-developed system of quasi-pictographic writing</w:t>
      </w:r>
      <w:r w:rsidR="00123FBE">
        <w:t>,</w:t>
      </w:r>
      <w:r w:rsidRPr="007A3750">
        <w:t xml:space="preserve"> which despite ceaseless efforts</w:t>
      </w:r>
      <w:r w:rsidR="00123FBE">
        <w:t>,</w:t>
      </w:r>
      <w:r w:rsidRPr="007A3750">
        <w:t xml:space="preserve"> still remains un-deciphered. The remarkable ruins of the beautifully planned Moenjodaro town, the brick buildings of the common people, roads, public</w:t>
      </w:r>
      <w:r w:rsidR="00123FBE">
        <w:t xml:space="preserve"> </w:t>
      </w:r>
      <w:r w:rsidRPr="007A3750">
        <w:t>baths and the covered drainage system envisage the life of a community living happily in an organized manner. The Arab rule brought Sindh within the orbit of the Islamic civilization. Ruins of Mansura, the medieval Arab capital of Sindh (11 km southeast of Shahdadpur) testify to the grandeur of the city and the development of urban life during this period. The old tombs and buildings in Thatta, Sehwan, Hyderabad, Sukkur and the excavations at Bhambore, Brahmanabad and Debal bear ample evidence that these places fostered some of the best cultural values.</w:t>
      </w:r>
    </w:p>
    <w:p w14:paraId="0E342849" w14:textId="271207B5" w:rsidR="00C86BDE" w:rsidRPr="007A3750" w:rsidRDefault="00C86BDE" w:rsidP="00123FBE">
      <w:r w:rsidRPr="007A3750">
        <w:t>Sindh is a repository of varied cultural values. Sindh’s cultural life has been shaped, to a large extent, by its comparative isolation in the past from the rest of the subcontinent. As a result, the people of Sindh developed their own exclusive artistic tradition. Their arts and craft, music and literature, games and sports have retained their original flavo</w:t>
      </w:r>
      <w:r w:rsidR="00123FBE">
        <w:t>u</w:t>
      </w:r>
      <w:r w:rsidRPr="007A3750">
        <w:t>r. Sindh is rich in exquisite pottery, variegated glazed tiles, lacquer-work, leather and straw products, needlework, quilts, embroidery, hand print making and textile design. Melas (fairs) and malakharas (wrestling festivals) are popular. Falconry, horse and camel breeding and racing are characteristic pastimes. Bullock cart racing and cockfighting are also typical of the province.</w:t>
      </w:r>
    </w:p>
    <w:p w14:paraId="75B5E476" w14:textId="4D85F4ED" w:rsidR="00C86BDE" w:rsidRPr="007A3750" w:rsidRDefault="00C86BDE" w:rsidP="00123FBE">
      <w:r w:rsidRPr="007A3750">
        <w:t xml:space="preserve">Sindhi is the native language and </w:t>
      </w:r>
      <w:r w:rsidR="00123FBE">
        <w:t xml:space="preserve">is </w:t>
      </w:r>
      <w:r w:rsidRPr="007A3750">
        <w:t xml:space="preserve">spoken widely, particularly in rural areas. However, other languages like Urdu, Balochi, Saraiki and Punjabi are also spoken in certain areas. The Sindhi language has </w:t>
      </w:r>
      <w:r w:rsidR="00123FBE">
        <w:t xml:space="preserve">a </w:t>
      </w:r>
      <w:r w:rsidRPr="007A3750">
        <w:t xml:space="preserve">pure Sanskrit basis and is closely related to the ancient Prakrit. Its alphabet contains fifty-two letters. </w:t>
      </w:r>
    </w:p>
    <w:p w14:paraId="522B4B0B" w14:textId="79BE7BE6" w:rsidR="00C86BDE" w:rsidRPr="007A3750" w:rsidRDefault="00C86BDE" w:rsidP="00123FBE">
      <w:pPr>
        <w:rPr>
          <w:rFonts w:ascii="Verdana" w:hAnsi="Verdana"/>
          <w:color w:val="000000"/>
        </w:rPr>
      </w:pPr>
      <w:r w:rsidRPr="007A3750">
        <w:rPr>
          <w:rFonts w:cstheme="minorHAnsi"/>
        </w:rPr>
        <w:t xml:space="preserve">Today the province of Sindh is an amalgam of various sub-continental and middle-eastern cultures. It was </w:t>
      </w:r>
      <w:r w:rsidR="00123FBE">
        <w:rPr>
          <w:rFonts w:cstheme="minorHAnsi"/>
        </w:rPr>
        <w:t>e</w:t>
      </w:r>
      <w:r w:rsidRPr="007A3750">
        <w:rPr>
          <w:rFonts w:cstheme="minorHAnsi"/>
        </w:rPr>
        <w:t>specially after the independence that millions of Indian Muslims from the minority province migrated to Sindh and made it their permanent home. The amalgamation of their culture into the rich Sindhi traditions has progressively assumed a new complexion.</w:t>
      </w:r>
      <w:r w:rsidRPr="007A3750">
        <w:rPr>
          <w:rStyle w:val="FootnoteReference"/>
          <w:rFonts w:cstheme="minorHAnsi"/>
        </w:rPr>
        <w:footnoteReference w:id="51"/>
      </w:r>
    </w:p>
    <w:p w14:paraId="61EACD4B" w14:textId="293259DF" w:rsidR="00C86BDE" w:rsidRDefault="00C86BDE" w:rsidP="00123FBE">
      <w:pPr>
        <w:rPr>
          <w:rFonts w:cstheme="minorHAnsi"/>
        </w:rPr>
      </w:pPr>
      <w:r w:rsidRPr="007A3750">
        <w:rPr>
          <w:rFonts w:cstheme="minorHAnsi"/>
        </w:rPr>
        <w:t>The Directorate General of Antiquities, Government of Sindh, has listed 137 archaeological sites in the province. Out of these, 22 are located in the project districts</w:t>
      </w:r>
      <w:r w:rsidR="00B363F8">
        <w:rPr>
          <w:rFonts w:cstheme="minorHAnsi"/>
        </w:rPr>
        <w:t>,</w:t>
      </w:r>
      <w:r w:rsidRPr="007A3750">
        <w:rPr>
          <w:rFonts w:cstheme="minorHAnsi"/>
        </w:rPr>
        <w:t xml:space="preserve"> as presented in </w:t>
      </w:r>
      <w:r w:rsidR="003F44BD" w:rsidRPr="000E107A">
        <w:rPr>
          <w:rFonts w:cstheme="minorHAnsi"/>
          <w:b/>
          <w:bCs/>
        </w:rPr>
        <w:t>Table 4.1</w:t>
      </w:r>
      <w:r w:rsidR="00011E2C">
        <w:rPr>
          <w:rFonts w:cstheme="minorHAnsi"/>
          <w:b/>
          <w:bCs/>
        </w:rPr>
        <w:t>4</w:t>
      </w:r>
      <w:r w:rsidRPr="007A3750">
        <w:rPr>
          <w:rFonts w:cstheme="minorHAnsi"/>
        </w:rPr>
        <w:t>:</w:t>
      </w:r>
      <w:r w:rsidRPr="007A3750">
        <w:rPr>
          <w:rStyle w:val="FootnoteReference"/>
          <w:rFonts w:eastAsiaTheme="majorEastAsia" w:cstheme="minorHAnsi"/>
        </w:rPr>
        <w:footnoteReference w:id="52"/>
      </w:r>
    </w:p>
    <w:p w14:paraId="7D04B2AC" w14:textId="4FF6182D" w:rsidR="00FE5B95" w:rsidRDefault="00FE5B95" w:rsidP="00FE5B95">
      <w:pPr>
        <w:pStyle w:val="Caption"/>
      </w:pPr>
      <w:bookmarkStart w:id="77" w:name="_Toc116454251"/>
      <w:r w:rsidRPr="008838F8">
        <w:t xml:space="preserve">Table </w:t>
      </w:r>
      <w:r w:rsidRPr="00DB428D">
        <w:fldChar w:fldCharType="begin"/>
      </w:r>
      <w:r w:rsidRPr="00DB428D">
        <w:instrText xml:space="preserve"> STYLEREF 1 \s </w:instrText>
      </w:r>
      <w:r w:rsidRPr="00DB428D">
        <w:fldChar w:fldCharType="separate"/>
      </w:r>
      <w:r w:rsidR="004A736C">
        <w:rPr>
          <w:noProof/>
        </w:rPr>
        <w:t>4</w:t>
      </w:r>
      <w:r w:rsidRPr="00DB428D">
        <w:fldChar w:fldCharType="end"/>
      </w:r>
      <w:r w:rsidRPr="00435979">
        <w:t>.</w:t>
      </w:r>
      <w:r w:rsidRPr="00DB428D">
        <w:fldChar w:fldCharType="begin"/>
      </w:r>
      <w:r w:rsidRPr="00DB428D">
        <w:instrText xml:space="preserve"> SEQ Table \* ARABIC \s 1 </w:instrText>
      </w:r>
      <w:r w:rsidRPr="00DB428D">
        <w:fldChar w:fldCharType="separate"/>
      </w:r>
      <w:r w:rsidR="004A736C">
        <w:rPr>
          <w:noProof/>
        </w:rPr>
        <w:t>14</w:t>
      </w:r>
      <w:r w:rsidRPr="00DB428D">
        <w:fldChar w:fldCharType="end"/>
      </w:r>
      <w:r w:rsidRPr="00435979">
        <w:t xml:space="preserve">: </w:t>
      </w:r>
      <w:r w:rsidR="00C54947">
        <w:t>Archaeological Sites in Sindh</w:t>
      </w:r>
      <w:bookmarkEnd w:id="77"/>
    </w:p>
    <w:tbl>
      <w:tblPr>
        <w:tblW w:w="5000" w:type="pct"/>
        <w:tblLook w:val="04A0" w:firstRow="1" w:lastRow="0" w:firstColumn="1" w:lastColumn="0" w:noHBand="0" w:noVBand="1"/>
      </w:tblPr>
      <w:tblGrid>
        <w:gridCol w:w="750"/>
        <w:gridCol w:w="3586"/>
        <w:gridCol w:w="4682"/>
      </w:tblGrid>
      <w:tr w:rsidR="00C86BDE" w:rsidRPr="00CF1EAA" w14:paraId="58C493A0" w14:textId="77777777" w:rsidTr="00AE7167">
        <w:trPr>
          <w:trHeight w:val="350"/>
          <w:tblHeader/>
        </w:trPr>
        <w:tc>
          <w:tcPr>
            <w:tcW w:w="41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7D2B075" w14:textId="77777777" w:rsidR="00C86BDE" w:rsidRPr="00CF1EAA" w:rsidRDefault="00C86BDE" w:rsidP="00AE7167">
            <w:pPr>
              <w:spacing w:after="0"/>
              <w:rPr>
                <w:rFonts w:cstheme="minorHAnsi"/>
                <w:b/>
                <w:bCs/>
                <w:color w:val="000000"/>
                <w:sz w:val="18"/>
                <w:szCs w:val="18"/>
              </w:rPr>
            </w:pPr>
            <w:r w:rsidRPr="00CF1EAA">
              <w:rPr>
                <w:rFonts w:cstheme="minorHAnsi"/>
                <w:b/>
                <w:bCs/>
                <w:color w:val="000000"/>
                <w:sz w:val="18"/>
                <w:szCs w:val="18"/>
              </w:rPr>
              <w:t>S #</w:t>
            </w:r>
          </w:p>
        </w:tc>
        <w:tc>
          <w:tcPr>
            <w:tcW w:w="1988" w:type="pct"/>
            <w:tcBorders>
              <w:top w:val="single" w:sz="4" w:space="0" w:color="000000"/>
              <w:left w:val="nil"/>
              <w:bottom w:val="single" w:sz="4" w:space="0" w:color="000000"/>
              <w:right w:val="single" w:sz="4" w:space="0" w:color="000000"/>
            </w:tcBorders>
            <w:shd w:val="clear" w:color="auto" w:fill="auto"/>
            <w:vAlign w:val="center"/>
            <w:hideMark/>
          </w:tcPr>
          <w:p w14:paraId="38C835CC" w14:textId="77777777" w:rsidR="00C86BDE" w:rsidRPr="00CF1EAA" w:rsidRDefault="00C86BDE" w:rsidP="00AE7167">
            <w:pPr>
              <w:spacing w:after="0"/>
              <w:rPr>
                <w:rFonts w:cstheme="minorHAnsi"/>
                <w:b/>
                <w:bCs/>
                <w:color w:val="000000"/>
                <w:sz w:val="18"/>
                <w:szCs w:val="18"/>
              </w:rPr>
            </w:pPr>
            <w:r w:rsidRPr="00CF1EAA">
              <w:rPr>
                <w:rFonts w:cstheme="minorHAnsi"/>
                <w:b/>
                <w:bCs/>
                <w:color w:val="000000"/>
                <w:sz w:val="18"/>
                <w:szCs w:val="18"/>
              </w:rPr>
              <w:t>Name of Sites/ Monuments</w:t>
            </w:r>
          </w:p>
        </w:tc>
        <w:tc>
          <w:tcPr>
            <w:tcW w:w="2596" w:type="pct"/>
            <w:tcBorders>
              <w:top w:val="single" w:sz="4" w:space="0" w:color="000000"/>
              <w:left w:val="nil"/>
              <w:bottom w:val="single" w:sz="4" w:space="0" w:color="000000"/>
              <w:right w:val="single" w:sz="4" w:space="0" w:color="000000"/>
            </w:tcBorders>
            <w:shd w:val="clear" w:color="auto" w:fill="auto"/>
            <w:vAlign w:val="center"/>
            <w:hideMark/>
          </w:tcPr>
          <w:p w14:paraId="73C49CE9" w14:textId="77777777" w:rsidR="00C86BDE" w:rsidRPr="00CF1EAA" w:rsidRDefault="00C86BDE" w:rsidP="00AE7167">
            <w:pPr>
              <w:spacing w:after="0"/>
              <w:jc w:val="center"/>
              <w:rPr>
                <w:rFonts w:cstheme="minorHAnsi"/>
                <w:b/>
                <w:bCs/>
                <w:color w:val="000000"/>
                <w:sz w:val="18"/>
                <w:szCs w:val="18"/>
              </w:rPr>
            </w:pPr>
            <w:r w:rsidRPr="00CF1EAA">
              <w:rPr>
                <w:rFonts w:cstheme="minorHAnsi"/>
                <w:b/>
                <w:bCs/>
                <w:color w:val="000000"/>
                <w:spacing w:val="-1"/>
                <w:sz w:val="18"/>
                <w:szCs w:val="18"/>
              </w:rPr>
              <w:t>Location</w:t>
            </w:r>
          </w:p>
        </w:tc>
      </w:tr>
      <w:tr w:rsidR="00C86BDE" w:rsidRPr="00CF1EAA" w14:paraId="34209811" w14:textId="77777777" w:rsidTr="00AE7167">
        <w:trPr>
          <w:trHeight w:hRule="exact" w:val="325"/>
        </w:trPr>
        <w:tc>
          <w:tcPr>
            <w:tcW w:w="416" w:type="pct"/>
            <w:tcBorders>
              <w:top w:val="nil"/>
              <w:left w:val="single" w:sz="4" w:space="0" w:color="000000"/>
              <w:bottom w:val="single" w:sz="4" w:space="0" w:color="000000"/>
              <w:right w:val="single" w:sz="4" w:space="0" w:color="000000"/>
            </w:tcBorders>
            <w:shd w:val="clear" w:color="auto" w:fill="auto"/>
            <w:vAlign w:val="center"/>
            <w:hideMark/>
          </w:tcPr>
          <w:p w14:paraId="08603A12" w14:textId="77777777" w:rsidR="00C86BDE" w:rsidRPr="00CF1EAA" w:rsidRDefault="00C86BDE" w:rsidP="00AE7167">
            <w:pPr>
              <w:spacing w:after="0"/>
              <w:ind w:firstLineChars="100" w:firstLine="180"/>
              <w:rPr>
                <w:rFonts w:cstheme="minorHAnsi"/>
                <w:color w:val="000000"/>
                <w:sz w:val="18"/>
                <w:szCs w:val="18"/>
              </w:rPr>
            </w:pPr>
            <w:r w:rsidRPr="00CF1EAA">
              <w:rPr>
                <w:rFonts w:cstheme="minorHAnsi"/>
                <w:color w:val="000000"/>
                <w:sz w:val="18"/>
                <w:szCs w:val="18"/>
              </w:rPr>
              <w:t>1</w:t>
            </w:r>
          </w:p>
        </w:tc>
        <w:tc>
          <w:tcPr>
            <w:tcW w:w="1988" w:type="pct"/>
            <w:tcBorders>
              <w:top w:val="nil"/>
              <w:left w:val="nil"/>
              <w:bottom w:val="single" w:sz="4" w:space="0" w:color="000000"/>
              <w:right w:val="single" w:sz="4" w:space="0" w:color="000000"/>
            </w:tcBorders>
            <w:shd w:val="clear" w:color="auto" w:fill="auto"/>
            <w:vAlign w:val="center"/>
            <w:hideMark/>
          </w:tcPr>
          <w:p w14:paraId="6EA068F4" w14:textId="77777777" w:rsidR="00C86BDE" w:rsidRPr="00246F7C" w:rsidRDefault="00C86BDE" w:rsidP="00AE7167">
            <w:pPr>
              <w:spacing w:after="0"/>
              <w:rPr>
                <w:rFonts w:cstheme="minorHAnsi"/>
                <w:color w:val="000000"/>
                <w:sz w:val="18"/>
                <w:szCs w:val="18"/>
                <w:lang w:val="es-ES_tradnl"/>
              </w:rPr>
            </w:pPr>
            <w:r w:rsidRPr="00246F7C">
              <w:rPr>
                <w:rFonts w:cstheme="minorHAnsi"/>
                <w:color w:val="000000"/>
                <w:sz w:val="18"/>
                <w:szCs w:val="18"/>
                <w:lang w:val="es-ES_tradnl"/>
              </w:rPr>
              <w:t>Taheeman Ja Qubba / Bohi Ja Qubba</w:t>
            </w:r>
          </w:p>
        </w:tc>
        <w:tc>
          <w:tcPr>
            <w:tcW w:w="2596" w:type="pct"/>
            <w:tcBorders>
              <w:top w:val="nil"/>
              <w:left w:val="nil"/>
              <w:bottom w:val="single" w:sz="4" w:space="0" w:color="000000"/>
              <w:right w:val="single" w:sz="4" w:space="0" w:color="000000"/>
            </w:tcBorders>
            <w:shd w:val="clear" w:color="auto" w:fill="auto"/>
            <w:vAlign w:val="center"/>
            <w:hideMark/>
          </w:tcPr>
          <w:p w14:paraId="1AE73D1F"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Deh Sanghi, Distric</w:t>
            </w:r>
            <w:r>
              <w:rPr>
                <w:rFonts w:cstheme="minorHAnsi"/>
                <w:color w:val="000000"/>
                <w:sz w:val="18"/>
                <w:szCs w:val="18"/>
              </w:rPr>
              <w:t>t</w:t>
            </w:r>
            <w:r w:rsidRPr="00CF1EAA">
              <w:rPr>
                <w:rFonts w:cstheme="minorHAnsi"/>
                <w:color w:val="000000"/>
                <w:sz w:val="18"/>
                <w:szCs w:val="18"/>
              </w:rPr>
              <w:t xml:space="preserve"> Shikarpur</w:t>
            </w:r>
          </w:p>
        </w:tc>
      </w:tr>
      <w:tr w:rsidR="00C86BDE" w:rsidRPr="00CF1EAA" w14:paraId="486BF8F6" w14:textId="77777777" w:rsidTr="00AE7167">
        <w:trPr>
          <w:trHeight w:hRule="exact" w:val="271"/>
        </w:trPr>
        <w:tc>
          <w:tcPr>
            <w:tcW w:w="416" w:type="pct"/>
            <w:tcBorders>
              <w:top w:val="nil"/>
              <w:left w:val="single" w:sz="4" w:space="0" w:color="000000"/>
              <w:bottom w:val="single" w:sz="4" w:space="0" w:color="000000"/>
              <w:right w:val="single" w:sz="4" w:space="0" w:color="000000"/>
            </w:tcBorders>
            <w:shd w:val="clear" w:color="auto" w:fill="auto"/>
            <w:vAlign w:val="center"/>
            <w:hideMark/>
          </w:tcPr>
          <w:p w14:paraId="61769ACB" w14:textId="77777777" w:rsidR="00C86BDE" w:rsidRPr="00CF1EAA" w:rsidRDefault="00C86BDE" w:rsidP="00AE7167">
            <w:pPr>
              <w:spacing w:after="0"/>
              <w:ind w:firstLineChars="100" w:firstLine="180"/>
              <w:rPr>
                <w:rFonts w:cstheme="minorHAnsi"/>
                <w:color w:val="000000"/>
                <w:sz w:val="18"/>
                <w:szCs w:val="18"/>
              </w:rPr>
            </w:pPr>
            <w:r w:rsidRPr="00CF1EAA">
              <w:rPr>
                <w:rFonts w:cstheme="minorHAnsi"/>
                <w:color w:val="000000"/>
                <w:sz w:val="18"/>
                <w:szCs w:val="18"/>
              </w:rPr>
              <w:t>2</w:t>
            </w:r>
          </w:p>
        </w:tc>
        <w:tc>
          <w:tcPr>
            <w:tcW w:w="1988" w:type="pct"/>
            <w:tcBorders>
              <w:top w:val="nil"/>
              <w:left w:val="nil"/>
              <w:bottom w:val="single" w:sz="4" w:space="0" w:color="000000"/>
              <w:right w:val="single" w:sz="4" w:space="0" w:color="000000"/>
            </w:tcBorders>
            <w:shd w:val="clear" w:color="auto" w:fill="auto"/>
            <w:vAlign w:val="center"/>
            <w:hideMark/>
          </w:tcPr>
          <w:p w14:paraId="1E1D36B0"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Lakhmir-ji-Mari</w:t>
            </w:r>
          </w:p>
        </w:tc>
        <w:tc>
          <w:tcPr>
            <w:tcW w:w="2596" w:type="pct"/>
            <w:tcBorders>
              <w:top w:val="nil"/>
              <w:left w:val="nil"/>
              <w:bottom w:val="single" w:sz="4" w:space="0" w:color="000000"/>
              <w:right w:val="single" w:sz="4" w:space="0" w:color="000000"/>
            </w:tcBorders>
            <w:shd w:val="clear" w:color="auto" w:fill="auto"/>
            <w:vAlign w:val="center"/>
            <w:hideMark/>
          </w:tcPr>
          <w:p w14:paraId="61C7C8B7"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Deh Nang, Opposite Police Post Sehwan, Dist. Jamshoro</w:t>
            </w:r>
          </w:p>
        </w:tc>
      </w:tr>
      <w:tr w:rsidR="00C86BDE" w:rsidRPr="00CF1EAA" w14:paraId="7DCF33FC" w14:textId="77777777" w:rsidTr="00AE7167">
        <w:trPr>
          <w:trHeight w:hRule="exact" w:val="307"/>
        </w:trPr>
        <w:tc>
          <w:tcPr>
            <w:tcW w:w="416" w:type="pct"/>
            <w:tcBorders>
              <w:top w:val="nil"/>
              <w:left w:val="single" w:sz="4" w:space="0" w:color="000000"/>
              <w:bottom w:val="single" w:sz="4" w:space="0" w:color="000000"/>
              <w:right w:val="single" w:sz="4" w:space="0" w:color="000000"/>
            </w:tcBorders>
            <w:shd w:val="clear" w:color="auto" w:fill="auto"/>
            <w:vAlign w:val="center"/>
            <w:hideMark/>
          </w:tcPr>
          <w:p w14:paraId="713ABF18" w14:textId="77777777" w:rsidR="00C86BDE" w:rsidRPr="00CF1EAA" w:rsidRDefault="00C86BDE" w:rsidP="00AE7167">
            <w:pPr>
              <w:spacing w:after="0"/>
              <w:ind w:firstLineChars="100" w:firstLine="180"/>
              <w:rPr>
                <w:rFonts w:cstheme="minorHAnsi"/>
                <w:color w:val="000000"/>
                <w:sz w:val="18"/>
                <w:szCs w:val="18"/>
              </w:rPr>
            </w:pPr>
            <w:r w:rsidRPr="00CF1EAA">
              <w:rPr>
                <w:rFonts w:cstheme="minorHAnsi"/>
                <w:color w:val="000000"/>
                <w:sz w:val="18"/>
                <w:szCs w:val="18"/>
              </w:rPr>
              <w:t>3</w:t>
            </w:r>
          </w:p>
        </w:tc>
        <w:tc>
          <w:tcPr>
            <w:tcW w:w="1988" w:type="pct"/>
            <w:tcBorders>
              <w:top w:val="nil"/>
              <w:left w:val="nil"/>
              <w:bottom w:val="single" w:sz="4" w:space="0" w:color="000000"/>
              <w:right w:val="single" w:sz="4" w:space="0" w:color="000000"/>
            </w:tcBorders>
            <w:shd w:val="clear" w:color="auto" w:fill="auto"/>
            <w:vAlign w:val="center"/>
            <w:hideMark/>
          </w:tcPr>
          <w:p w14:paraId="75C1F1BA" w14:textId="77777777" w:rsidR="00C86BDE" w:rsidRPr="00CF1EAA" w:rsidRDefault="00C86BDE" w:rsidP="00AE7167">
            <w:pPr>
              <w:spacing w:after="0"/>
              <w:rPr>
                <w:rFonts w:cstheme="minorHAnsi"/>
                <w:color w:val="000000"/>
                <w:sz w:val="18"/>
                <w:szCs w:val="18"/>
              </w:rPr>
            </w:pPr>
            <w:r w:rsidRPr="00CF1EAA">
              <w:rPr>
                <w:rFonts w:cstheme="minorHAnsi"/>
                <w:color w:val="000000"/>
                <w:spacing w:val="1"/>
                <w:sz w:val="18"/>
                <w:szCs w:val="18"/>
              </w:rPr>
              <w:t>Damb Bhutti (Mound)</w:t>
            </w:r>
          </w:p>
        </w:tc>
        <w:tc>
          <w:tcPr>
            <w:tcW w:w="2596" w:type="pct"/>
            <w:tcBorders>
              <w:top w:val="nil"/>
              <w:left w:val="nil"/>
              <w:bottom w:val="single" w:sz="4" w:space="0" w:color="000000"/>
              <w:right w:val="single" w:sz="4" w:space="0" w:color="000000"/>
            </w:tcBorders>
            <w:shd w:val="clear" w:color="auto" w:fill="auto"/>
            <w:vAlign w:val="center"/>
            <w:hideMark/>
          </w:tcPr>
          <w:p w14:paraId="2C637012"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Deh Narpivar, Taluka Sehwan, Dist. Jamshoro</w:t>
            </w:r>
          </w:p>
        </w:tc>
      </w:tr>
      <w:tr w:rsidR="00C86BDE" w:rsidRPr="00CF1EAA" w14:paraId="029E3B59" w14:textId="77777777" w:rsidTr="00AE7167">
        <w:trPr>
          <w:trHeight w:hRule="exact" w:val="300"/>
        </w:trPr>
        <w:tc>
          <w:tcPr>
            <w:tcW w:w="416" w:type="pct"/>
            <w:tcBorders>
              <w:top w:val="nil"/>
              <w:left w:val="single" w:sz="4" w:space="0" w:color="000000"/>
              <w:bottom w:val="single" w:sz="4" w:space="0" w:color="000000"/>
              <w:right w:val="single" w:sz="4" w:space="0" w:color="000000"/>
            </w:tcBorders>
            <w:shd w:val="clear" w:color="auto" w:fill="auto"/>
            <w:vAlign w:val="center"/>
            <w:hideMark/>
          </w:tcPr>
          <w:p w14:paraId="110A3566" w14:textId="77777777" w:rsidR="00C86BDE" w:rsidRPr="00CF1EAA" w:rsidRDefault="00C86BDE" w:rsidP="00AE7167">
            <w:pPr>
              <w:spacing w:after="0"/>
              <w:ind w:firstLineChars="100" w:firstLine="180"/>
              <w:rPr>
                <w:rFonts w:cstheme="minorHAnsi"/>
                <w:color w:val="000000"/>
                <w:sz w:val="18"/>
                <w:szCs w:val="18"/>
              </w:rPr>
            </w:pPr>
            <w:r w:rsidRPr="00CF1EAA">
              <w:rPr>
                <w:rFonts w:cstheme="minorHAnsi"/>
                <w:color w:val="000000"/>
                <w:sz w:val="18"/>
                <w:szCs w:val="18"/>
              </w:rPr>
              <w:t>4</w:t>
            </w:r>
          </w:p>
        </w:tc>
        <w:tc>
          <w:tcPr>
            <w:tcW w:w="1988" w:type="pct"/>
            <w:tcBorders>
              <w:top w:val="nil"/>
              <w:left w:val="nil"/>
              <w:bottom w:val="single" w:sz="4" w:space="0" w:color="000000"/>
              <w:right w:val="single" w:sz="4" w:space="0" w:color="000000"/>
            </w:tcBorders>
            <w:shd w:val="clear" w:color="auto" w:fill="auto"/>
            <w:vAlign w:val="center"/>
            <w:hideMark/>
          </w:tcPr>
          <w:p w14:paraId="4FAF3E6E"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Masum-ji-Bhuti (Mound)</w:t>
            </w:r>
          </w:p>
        </w:tc>
        <w:tc>
          <w:tcPr>
            <w:tcW w:w="2596" w:type="pct"/>
            <w:tcBorders>
              <w:top w:val="nil"/>
              <w:left w:val="nil"/>
              <w:bottom w:val="single" w:sz="4" w:space="0" w:color="000000"/>
              <w:right w:val="single" w:sz="4" w:space="0" w:color="000000"/>
            </w:tcBorders>
            <w:shd w:val="clear" w:color="auto" w:fill="auto"/>
            <w:vAlign w:val="center"/>
            <w:hideMark/>
          </w:tcPr>
          <w:p w14:paraId="10FADA88"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Deh Kerchat Mahal, Dist. Jamshoro</w:t>
            </w:r>
          </w:p>
        </w:tc>
      </w:tr>
      <w:tr w:rsidR="00C86BDE" w:rsidRPr="00CF1EAA" w14:paraId="7601A8B3" w14:textId="77777777" w:rsidTr="00AE7167">
        <w:trPr>
          <w:trHeight w:hRule="exact" w:val="199"/>
        </w:trPr>
        <w:tc>
          <w:tcPr>
            <w:tcW w:w="416" w:type="pct"/>
            <w:tcBorders>
              <w:top w:val="nil"/>
              <w:left w:val="single" w:sz="4" w:space="0" w:color="000000"/>
              <w:bottom w:val="single" w:sz="4" w:space="0" w:color="000000"/>
              <w:right w:val="single" w:sz="4" w:space="0" w:color="000000"/>
            </w:tcBorders>
            <w:shd w:val="clear" w:color="auto" w:fill="auto"/>
            <w:vAlign w:val="center"/>
            <w:hideMark/>
          </w:tcPr>
          <w:p w14:paraId="0B5771B1" w14:textId="77777777" w:rsidR="00C86BDE" w:rsidRPr="00CF1EAA" w:rsidRDefault="00C86BDE" w:rsidP="00AE7167">
            <w:pPr>
              <w:spacing w:after="0"/>
              <w:ind w:firstLineChars="100" w:firstLine="180"/>
              <w:rPr>
                <w:rFonts w:cstheme="minorHAnsi"/>
                <w:color w:val="000000"/>
                <w:sz w:val="18"/>
                <w:szCs w:val="18"/>
              </w:rPr>
            </w:pPr>
            <w:r w:rsidRPr="00CF1EAA">
              <w:rPr>
                <w:rFonts w:cstheme="minorHAnsi"/>
                <w:color w:val="000000"/>
                <w:sz w:val="18"/>
                <w:szCs w:val="18"/>
              </w:rPr>
              <w:t>5</w:t>
            </w:r>
          </w:p>
        </w:tc>
        <w:tc>
          <w:tcPr>
            <w:tcW w:w="1988" w:type="pct"/>
            <w:tcBorders>
              <w:top w:val="nil"/>
              <w:left w:val="nil"/>
              <w:bottom w:val="single" w:sz="4" w:space="0" w:color="000000"/>
              <w:right w:val="single" w:sz="4" w:space="0" w:color="000000"/>
            </w:tcBorders>
            <w:shd w:val="clear" w:color="auto" w:fill="auto"/>
            <w:vAlign w:val="center"/>
            <w:hideMark/>
          </w:tcPr>
          <w:p w14:paraId="34B15B29"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Kohtrass Bhuti</w:t>
            </w:r>
          </w:p>
        </w:tc>
        <w:tc>
          <w:tcPr>
            <w:tcW w:w="2596" w:type="pct"/>
            <w:tcBorders>
              <w:top w:val="nil"/>
              <w:left w:val="nil"/>
              <w:bottom w:val="single" w:sz="4" w:space="0" w:color="000000"/>
              <w:right w:val="single" w:sz="4" w:space="0" w:color="000000"/>
            </w:tcBorders>
            <w:shd w:val="clear" w:color="auto" w:fill="auto"/>
            <w:vAlign w:val="center"/>
            <w:hideMark/>
          </w:tcPr>
          <w:p w14:paraId="130305C9"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Deh Kirchat Tehsil Kohistan, Dist. Jamshoro</w:t>
            </w:r>
          </w:p>
        </w:tc>
      </w:tr>
      <w:tr w:rsidR="00C86BDE" w:rsidRPr="00CF1EAA" w14:paraId="3BA08F79" w14:textId="77777777" w:rsidTr="00AE7167">
        <w:trPr>
          <w:trHeight w:hRule="exact" w:val="325"/>
        </w:trPr>
        <w:tc>
          <w:tcPr>
            <w:tcW w:w="416" w:type="pct"/>
            <w:tcBorders>
              <w:top w:val="nil"/>
              <w:left w:val="single" w:sz="4" w:space="0" w:color="000000"/>
              <w:bottom w:val="single" w:sz="4" w:space="0" w:color="000000"/>
              <w:right w:val="single" w:sz="4" w:space="0" w:color="000000"/>
            </w:tcBorders>
            <w:shd w:val="clear" w:color="auto" w:fill="auto"/>
            <w:vAlign w:val="center"/>
            <w:hideMark/>
          </w:tcPr>
          <w:p w14:paraId="38B1D7D2" w14:textId="77777777" w:rsidR="00C86BDE" w:rsidRPr="00CF1EAA" w:rsidRDefault="00C86BDE" w:rsidP="00AE7167">
            <w:pPr>
              <w:spacing w:after="0"/>
              <w:ind w:firstLineChars="100" w:firstLine="180"/>
              <w:rPr>
                <w:rFonts w:cstheme="minorHAnsi"/>
                <w:color w:val="000000"/>
                <w:sz w:val="18"/>
                <w:szCs w:val="18"/>
              </w:rPr>
            </w:pPr>
            <w:r w:rsidRPr="00CF1EAA">
              <w:rPr>
                <w:rFonts w:cstheme="minorHAnsi"/>
                <w:color w:val="000000"/>
                <w:sz w:val="18"/>
                <w:szCs w:val="18"/>
              </w:rPr>
              <w:t>6</w:t>
            </w:r>
          </w:p>
        </w:tc>
        <w:tc>
          <w:tcPr>
            <w:tcW w:w="1988" w:type="pct"/>
            <w:tcBorders>
              <w:top w:val="nil"/>
              <w:left w:val="nil"/>
              <w:bottom w:val="single" w:sz="4" w:space="0" w:color="000000"/>
              <w:right w:val="single" w:sz="4" w:space="0" w:color="000000"/>
            </w:tcBorders>
            <w:shd w:val="clear" w:color="auto" w:fill="auto"/>
            <w:vAlign w:val="center"/>
            <w:hideMark/>
          </w:tcPr>
          <w:p w14:paraId="19B16E08"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Otham-jo-Bhutti</w:t>
            </w:r>
          </w:p>
        </w:tc>
        <w:tc>
          <w:tcPr>
            <w:tcW w:w="2596" w:type="pct"/>
            <w:tcBorders>
              <w:top w:val="nil"/>
              <w:left w:val="nil"/>
              <w:bottom w:val="single" w:sz="4" w:space="0" w:color="000000"/>
              <w:right w:val="single" w:sz="4" w:space="0" w:color="000000"/>
            </w:tcBorders>
            <w:shd w:val="clear" w:color="auto" w:fill="auto"/>
            <w:vAlign w:val="center"/>
            <w:hideMark/>
          </w:tcPr>
          <w:p w14:paraId="46D6DB1C"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Deh Kerchat, Taluka Mahal Kohistan, Dist. Jamshoro</w:t>
            </w:r>
          </w:p>
        </w:tc>
      </w:tr>
      <w:tr w:rsidR="00C86BDE" w:rsidRPr="00CF1EAA" w14:paraId="19EF8253" w14:textId="77777777" w:rsidTr="00AE7167">
        <w:trPr>
          <w:trHeight w:hRule="exact" w:val="300"/>
        </w:trPr>
        <w:tc>
          <w:tcPr>
            <w:tcW w:w="416" w:type="pct"/>
            <w:tcBorders>
              <w:top w:val="nil"/>
              <w:left w:val="single" w:sz="4" w:space="0" w:color="000000"/>
              <w:bottom w:val="single" w:sz="4" w:space="0" w:color="000000"/>
              <w:right w:val="single" w:sz="4" w:space="0" w:color="000000"/>
            </w:tcBorders>
            <w:shd w:val="clear" w:color="auto" w:fill="auto"/>
            <w:vAlign w:val="center"/>
            <w:hideMark/>
          </w:tcPr>
          <w:p w14:paraId="19ACE7AE" w14:textId="77777777" w:rsidR="00C86BDE" w:rsidRPr="00CF1EAA" w:rsidRDefault="00C86BDE" w:rsidP="00AE7167">
            <w:pPr>
              <w:spacing w:after="0"/>
              <w:ind w:firstLineChars="100" w:firstLine="180"/>
              <w:rPr>
                <w:rFonts w:cstheme="minorHAnsi"/>
                <w:color w:val="000000"/>
                <w:sz w:val="18"/>
                <w:szCs w:val="18"/>
              </w:rPr>
            </w:pPr>
            <w:r w:rsidRPr="00CF1EAA">
              <w:rPr>
                <w:rFonts w:cstheme="minorHAnsi"/>
                <w:color w:val="000000"/>
                <w:sz w:val="18"/>
                <w:szCs w:val="18"/>
              </w:rPr>
              <w:t>7</w:t>
            </w:r>
          </w:p>
        </w:tc>
        <w:tc>
          <w:tcPr>
            <w:tcW w:w="1988" w:type="pct"/>
            <w:tcBorders>
              <w:top w:val="nil"/>
              <w:left w:val="nil"/>
              <w:bottom w:val="single" w:sz="4" w:space="0" w:color="000000"/>
              <w:right w:val="single" w:sz="4" w:space="0" w:color="000000"/>
            </w:tcBorders>
            <w:shd w:val="clear" w:color="auto" w:fill="auto"/>
            <w:vAlign w:val="center"/>
            <w:hideMark/>
          </w:tcPr>
          <w:p w14:paraId="1940C612"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Sehwan Fort</w:t>
            </w:r>
          </w:p>
        </w:tc>
        <w:tc>
          <w:tcPr>
            <w:tcW w:w="2596" w:type="pct"/>
            <w:tcBorders>
              <w:top w:val="nil"/>
              <w:left w:val="nil"/>
              <w:bottom w:val="single" w:sz="4" w:space="0" w:color="000000"/>
              <w:right w:val="single" w:sz="4" w:space="0" w:color="000000"/>
            </w:tcBorders>
            <w:shd w:val="clear" w:color="auto" w:fill="auto"/>
            <w:vAlign w:val="center"/>
            <w:hideMark/>
          </w:tcPr>
          <w:p w14:paraId="64FB5B6E"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Taluka Sehwan, Dist. Jamshoro</w:t>
            </w:r>
          </w:p>
        </w:tc>
      </w:tr>
      <w:tr w:rsidR="00C86BDE" w:rsidRPr="00CF1EAA" w14:paraId="09FF8C73" w14:textId="77777777" w:rsidTr="00AE7167">
        <w:trPr>
          <w:trHeight w:hRule="exact" w:val="271"/>
        </w:trPr>
        <w:tc>
          <w:tcPr>
            <w:tcW w:w="416" w:type="pct"/>
            <w:tcBorders>
              <w:top w:val="nil"/>
              <w:left w:val="single" w:sz="4" w:space="0" w:color="000000"/>
              <w:bottom w:val="single" w:sz="4" w:space="0" w:color="000000"/>
              <w:right w:val="single" w:sz="4" w:space="0" w:color="000000"/>
            </w:tcBorders>
            <w:shd w:val="clear" w:color="auto" w:fill="auto"/>
            <w:vAlign w:val="center"/>
            <w:hideMark/>
          </w:tcPr>
          <w:p w14:paraId="14676B31" w14:textId="77777777" w:rsidR="00C86BDE" w:rsidRPr="00CF1EAA" w:rsidRDefault="00C86BDE" w:rsidP="00AE7167">
            <w:pPr>
              <w:spacing w:after="0"/>
              <w:ind w:firstLineChars="100" w:firstLine="180"/>
              <w:rPr>
                <w:rFonts w:cstheme="minorHAnsi"/>
                <w:color w:val="000000"/>
                <w:sz w:val="18"/>
                <w:szCs w:val="18"/>
              </w:rPr>
            </w:pPr>
            <w:r w:rsidRPr="00CF1EAA">
              <w:rPr>
                <w:rFonts w:cstheme="minorHAnsi"/>
                <w:color w:val="000000"/>
                <w:sz w:val="18"/>
                <w:szCs w:val="18"/>
              </w:rPr>
              <w:t>8</w:t>
            </w:r>
          </w:p>
        </w:tc>
        <w:tc>
          <w:tcPr>
            <w:tcW w:w="1988" w:type="pct"/>
            <w:tcBorders>
              <w:top w:val="nil"/>
              <w:left w:val="nil"/>
              <w:bottom w:val="single" w:sz="4" w:space="0" w:color="000000"/>
              <w:right w:val="single" w:sz="4" w:space="0" w:color="000000"/>
            </w:tcBorders>
            <w:shd w:val="clear" w:color="auto" w:fill="auto"/>
            <w:vAlign w:val="center"/>
            <w:hideMark/>
          </w:tcPr>
          <w:p w14:paraId="5E8803C0"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Fort Rani Kot</w:t>
            </w:r>
          </w:p>
        </w:tc>
        <w:tc>
          <w:tcPr>
            <w:tcW w:w="2596" w:type="pct"/>
            <w:tcBorders>
              <w:top w:val="nil"/>
              <w:left w:val="nil"/>
              <w:bottom w:val="single" w:sz="4" w:space="0" w:color="000000"/>
              <w:right w:val="single" w:sz="4" w:space="0" w:color="000000"/>
            </w:tcBorders>
            <w:shd w:val="clear" w:color="auto" w:fill="auto"/>
            <w:vAlign w:val="center"/>
            <w:hideMark/>
          </w:tcPr>
          <w:p w14:paraId="2304CB7F"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Mahal Kohistan, Deh Rani Kot, Dist. Jamshoro</w:t>
            </w:r>
          </w:p>
        </w:tc>
      </w:tr>
      <w:tr w:rsidR="00C86BDE" w:rsidRPr="00CF1EAA" w14:paraId="17E4CDB3" w14:textId="77777777" w:rsidTr="00AE7167">
        <w:trPr>
          <w:trHeight w:hRule="exact" w:val="235"/>
        </w:trPr>
        <w:tc>
          <w:tcPr>
            <w:tcW w:w="416" w:type="pct"/>
            <w:tcBorders>
              <w:top w:val="nil"/>
              <w:left w:val="single" w:sz="4" w:space="0" w:color="000000"/>
              <w:bottom w:val="single" w:sz="4" w:space="0" w:color="000000"/>
              <w:right w:val="single" w:sz="4" w:space="0" w:color="000000"/>
            </w:tcBorders>
            <w:shd w:val="clear" w:color="auto" w:fill="auto"/>
            <w:vAlign w:val="center"/>
            <w:hideMark/>
          </w:tcPr>
          <w:p w14:paraId="2BBBCBEE" w14:textId="77777777" w:rsidR="00C86BDE" w:rsidRPr="00CF1EAA" w:rsidRDefault="00C86BDE" w:rsidP="00AE7167">
            <w:pPr>
              <w:spacing w:after="0"/>
              <w:ind w:firstLineChars="100" w:firstLine="180"/>
              <w:rPr>
                <w:rFonts w:cstheme="minorHAnsi"/>
                <w:color w:val="000000"/>
                <w:sz w:val="18"/>
                <w:szCs w:val="18"/>
              </w:rPr>
            </w:pPr>
            <w:r w:rsidRPr="00CF1EAA">
              <w:rPr>
                <w:rFonts w:cstheme="minorHAnsi"/>
                <w:color w:val="000000"/>
                <w:sz w:val="18"/>
                <w:szCs w:val="18"/>
              </w:rPr>
              <w:t>9</w:t>
            </w:r>
          </w:p>
        </w:tc>
        <w:tc>
          <w:tcPr>
            <w:tcW w:w="1988" w:type="pct"/>
            <w:tcBorders>
              <w:top w:val="nil"/>
              <w:left w:val="nil"/>
              <w:bottom w:val="single" w:sz="4" w:space="0" w:color="000000"/>
              <w:right w:val="single" w:sz="4" w:space="0" w:color="000000"/>
            </w:tcBorders>
            <w:shd w:val="clear" w:color="auto" w:fill="auto"/>
            <w:vAlign w:val="center"/>
            <w:hideMark/>
          </w:tcPr>
          <w:p w14:paraId="5E8B2D1F"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Mound Amri</w:t>
            </w:r>
          </w:p>
        </w:tc>
        <w:tc>
          <w:tcPr>
            <w:tcW w:w="2596" w:type="pct"/>
            <w:tcBorders>
              <w:top w:val="nil"/>
              <w:left w:val="nil"/>
              <w:bottom w:val="single" w:sz="4" w:space="0" w:color="000000"/>
              <w:right w:val="single" w:sz="4" w:space="0" w:color="000000"/>
            </w:tcBorders>
            <w:shd w:val="clear" w:color="auto" w:fill="auto"/>
            <w:vAlign w:val="center"/>
            <w:hideMark/>
          </w:tcPr>
          <w:p w14:paraId="1C4ED8ED" w14:textId="77777777" w:rsidR="00C86BDE" w:rsidRPr="00CF1EAA" w:rsidRDefault="00C86BDE" w:rsidP="00AE7167">
            <w:pPr>
              <w:spacing w:after="0"/>
              <w:rPr>
                <w:rFonts w:cstheme="minorHAnsi"/>
                <w:color w:val="000000"/>
                <w:sz w:val="18"/>
                <w:szCs w:val="18"/>
              </w:rPr>
            </w:pPr>
            <w:r w:rsidRPr="00CF1EAA">
              <w:rPr>
                <w:rFonts w:cstheme="minorHAnsi"/>
                <w:color w:val="000000"/>
                <w:spacing w:val="-1"/>
                <w:sz w:val="18"/>
                <w:szCs w:val="18"/>
              </w:rPr>
              <w:t>Village Amri, Right side of Indus Highway Kotri, Dist. Jamshoro</w:t>
            </w:r>
          </w:p>
        </w:tc>
      </w:tr>
      <w:tr w:rsidR="00C86BDE" w:rsidRPr="00CF1EAA" w14:paraId="111DFD33" w14:textId="77777777" w:rsidTr="00AE7167">
        <w:trPr>
          <w:trHeight w:hRule="exact" w:val="510"/>
        </w:trPr>
        <w:tc>
          <w:tcPr>
            <w:tcW w:w="416" w:type="pct"/>
            <w:tcBorders>
              <w:top w:val="nil"/>
              <w:left w:val="single" w:sz="4" w:space="0" w:color="000000"/>
              <w:bottom w:val="single" w:sz="4" w:space="0" w:color="000000"/>
              <w:right w:val="single" w:sz="4" w:space="0" w:color="000000"/>
            </w:tcBorders>
            <w:shd w:val="clear" w:color="auto" w:fill="auto"/>
            <w:vAlign w:val="center"/>
            <w:hideMark/>
          </w:tcPr>
          <w:p w14:paraId="3FB3F816" w14:textId="77777777" w:rsidR="00C86BDE" w:rsidRPr="00CF1EAA" w:rsidRDefault="00C86BDE" w:rsidP="00AE7167">
            <w:pPr>
              <w:spacing w:after="0"/>
              <w:ind w:firstLineChars="100" w:firstLine="180"/>
              <w:rPr>
                <w:rFonts w:cstheme="minorHAnsi"/>
                <w:color w:val="000000"/>
                <w:sz w:val="18"/>
                <w:szCs w:val="18"/>
              </w:rPr>
            </w:pPr>
            <w:r w:rsidRPr="00CF1EAA">
              <w:rPr>
                <w:rFonts w:cstheme="minorHAnsi"/>
                <w:color w:val="000000"/>
                <w:sz w:val="18"/>
                <w:szCs w:val="18"/>
              </w:rPr>
              <w:t>10</w:t>
            </w:r>
          </w:p>
        </w:tc>
        <w:tc>
          <w:tcPr>
            <w:tcW w:w="1988" w:type="pct"/>
            <w:tcBorders>
              <w:top w:val="nil"/>
              <w:left w:val="nil"/>
              <w:bottom w:val="single" w:sz="4" w:space="0" w:color="000000"/>
              <w:right w:val="single" w:sz="4" w:space="0" w:color="000000"/>
            </w:tcBorders>
            <w:shd w:val="clear" w:color="auto" w:fill="auto"/>
            <w:vAlign w:val="center"/>
            <w:hideMark/>
          </w:tcPr>
          <w:p w14:paraId="76413656" w14:textId="77777777" w:rsidR="00C86BDE" w:rsidRPr="00CF1EAA" w:rsidRDefault="00C86BDE" w:rsidP="00AE7167">
            <w:pPr>
              <w:spacing w:after="0"/>
              <w:rPr>
                <w:rFonts w:cstheme="minorHAnsi"/>
                <w:color w:val="000000"/>
                <w:sz w:val="18"/>
                <w:szCs w:val="18"/>
              </w:rPr>
            </w:pPr>
            <w:r w:rsidRPr="00CF1EAA">
              <w:rPr>
                <w:rFonts w:cstheme="minorHAnsi"/>
                <w:color w:val="000000"/>
                <w:spacing w:val="1"/>
                <w:sz w:val="18"/>
                <w:szCs w:val="18"/>
              </w:rPr>
              <w:t>Tomb of Yar Muhammad Khan Kalhora and Mosque</w:t>
            </w:r>
          </w:p>
        </w:tc>
        <w:tc>
          <w:tcPr>
            <w:tcW w:w="2596" w:type="pct"/>
            <w:tcBorders>
              <w:top w:val="nil"/>
              <w:left w:val="nil"/>
              <w:bottom w:val="single" w:sz="4" w:space="0" w:color="000000"/>
              <w:right w:val="single" w:sz="4" w:space="0" w:color="000000"/>
            </w:tcBorders>
            <w:shd w:val="clear" w:color="auto" w:fill="auto"/>
            <w:vAlign w:val="center"/>
            <w:hideMark/>
          </w:tcPr>
          <w:p w14:paraId="3ECE72FC"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Deh Khudabad, Dist. Dadu</w:t>
            </w:r>
          </w:p>
        </w:tc>
      </w:tr>
      <w:tr w:rsidR="00C86BDE" w:rsidRPr="00CF1EAA" w14:paraId="0F3EC158" w14:textId="77777777" w:rsidTr="00AE7167">
        <w:trPr>
          <w:trHeight w:hRule="exact" w:val="300"/>
        </w:trPr>
        <w:tc>
          <w:tcPr>
            <w:tcW w:w="416" w:type="pct"/>
            <w:tcBorders>
              <w:top w:val="nil"/>
              <w:left w:val="single" w:sz="4" w:space="0" w:color="000000"/>
              <w:bottom w:val="single" w:sz="4" w:space="0" w:color="000000"/>
              <w:right w:val="single" w:sz="4" w:space="0" w:color="000000"/>
            </w:tcBorders>
            <w:shd w:val="clear" w:color="auto" w:fill="auto"/>
            <w:vAlign w:val="center"/>
            <w:hideMark/>
          </w:tcPr>
          <w:p w14:paraId="4687443A" w14:textId="77777777" w:rsidR="00C86BDE" w:rsidRPr="00CF1EAA" w:rsidRDefault="00C86BDE" w:rsidP="00AE7167">
            <w:pPr>
              <w:spacing w:after="0"/>
              <w:ind w:firstLineChars="100" w:firstLine="180"/>
              <w:rPr>
                <w:rFonts w:cstheme="minorHAnsi"/>
                <w:color w:val="000000"/>
                <w:sz w:val="18"/>
                <w:szCs w:val="18"/>
              </w:rPr>
            </w:pPr>
            <w:r w:rsidRPr="00CF1EAA">
              <w:rPr>
                <w:rFonts w:cstheme="minorHAnsi"/>
                <w:color w:val="000000"/>
                <w:sz w:val="18"/>
                <w:szCs w:val="18"/>
              </w:rPr>
              <w:t>11</w:t>
            </w:r>
          </w:p>
        </w:tc>
        <w:tc>
          <w:tcPr>
            <w:tcW w:w="1988" w:type="pct"/>
            <w:tcBorders>
              <w:top w:val="nil"/>
              <w:left w:val="nil"/>
              <w:bottom w:val="single" w:sz="4" w:space="0" w:color="000000"/>
              <w:right w:val="single" w:sz="4" w:space="0" w:color="000000"/>
            </w:tcBorders>
            <w:shd w:val="clear" w:color="auto" w:fill="auto"/>
            <w:vAlign w:val="center"/>
            <w:hideMark/>
          </w:tcPr>
          <w:p w14:paraId="4E512F79"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Jamia Mosque</w:t>
            </w:r>
          </w:p>
        </w:tc>
        <w:tc>
          <w:tcPr>
            <w:tcW w:w="2596" w:type="pct"/>
            <w:tcBorders>
              <w:top w:val="nil"/>
              <w:left w:val="nil"/>
              <w:bottom w:val="single" w:sz="4" w:space="0" w:color="000000"/>
              <w:right w:val="single" w:sz="4" w:space="0" w:color="000000"/>
            </w:tcBorders>
            <w:shd w:val="clear" w:color="auto" w:fill="auto"/>
            <w:vAlign w:val="center"/>
            <w:hideMark/>
          </w:tcPr>
          <w:p w14:paraId="1B971CF6" w14:textId="77777777" w:rsidR="00C86BDE" w:rsidRPr="00CF1EAA" w:rsidRDefault="00C86BDE" w:rsidP="00AE7167">
            <w:pPr>
              <w:spacing w:after="0"/>
              <w:rPr>
                <w:rFonts w:cstheme="minorHAnsi"/>
                <w:color w:val="000000"/>
                <w:sz w:val="18"/>
                <w:szCs w:val="18"/>
              </w:rPr>
            </w:pPr>
            <w:r w:rsidRPr="00CF1EAA">
              <w:rPr>
                <w:rFonts w:cstheme="minorHAnsi"/>
                <w:color w:val="000000"/>
                <w:spacing w:val="-1"/>
                <w:sz w:val="18"/>
                <w:szCs w:val="18"/>
              </w:rPr>
              <w:t>Village Khudabad, Dist. Dadu</w:t>
            </w:r>
          </w:p>
        </w:tc>
      </w:tr>
      <w:tr w:rsidR="00C86BDE" w:rsidRPr="00CF1EAA" w14:paraId="253CBD0E" w14:textId="77777777" w:rsidTr="00AE7167">
        <w:trPr>
          <w:trHeight w:hRule="exact" w:val="300"/>
        </w:trPr>
        <w:tc>
          <w:tcPr>
            <w:tcW w:w="416" w:type="pct"/>
            <w:tcBorders>
              <w:top w:val="nil"/>
              <w:left w:val="single" w:sz="4" w:space="0" w:color="000000"/>
              <w:bottom w:val="single" w:sz="4" w:space="0" w:color="000000"/>
              <w:right w:val="single" w:sz="4" w:space="0" w:color="000000"/>
            </w:tcBorders>
            <w:shd w:val="clear" w:color="auto" w:fill="auto"/>
            <w:vAlign w:val="center"/>
            <w:hideMark/>
          </w:tcPr>
          <w:p w14:paraId="758BF461" w14:textId="77777777" w:rsidR="00C86BDE" w:rsidRPr="00CF1EAA" w:rsidRDefault="00C86BDE" w:rsidP="00AE7167">
            <w:pPr>
              <w:spacing w:after="0"/>
              <w:ind w:firstLineChars="100" w:firstLine="180"/>
              <w:rPr>
                <w:rFonts w:cstheme="minorHAnsi"/>
                <w:color w:val="000000"/>
                <w:sz w:val="18"/>
                <w:szCs w:val="18"/>
              </w:rPr>
            </w:pPr>
            <w:r w:rsidRPr="00CF1EAA">
              <w:rPr>
                <w:rFonts w:cstheme="minorHAnsi"/>
                <w:color w:val="000000"/>
                <w:sz w:val="18"/>
                <w:szCs w:val="18"/>
              </w:rPr>
              <w:t>12</w:t>
            </w:r>
          </w:p>
        </w:tc>
        <w:tc>
          <w:tcPr>
            <w:tcW w:w="1988" w:type="pct"/>
            <w:tcBorders>
              <w:top w:val="nil"/>
              <w:left w:val="nil"/>
              <w:bottom w:val="single" w:sz="4" w:space="0" w:color="000000"/>
              <w:right w:val="single" w:sz="4" w:space="0" w:color="000000"/>
            </w:tcBorders>
            <w:shd w:val="clear" w:color="auto" w:fill="auto"/>
            <w:vAlign w:val="center"/>
            <w:hideMark/>
          </w:tcPr>
          <w:p w14:paraId="152B1BE9"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Piyaro-ji-mari (Mound)</w:t>
            </w:r>
          </w:p>
        </w:tc>
        <w:tc>
          <w:tcPr>
            <w:tcW w:w="2596" w:type="pct"/>
            <w:tcBorders>
              <w:top w:val="nil"/>
              <w:left w:val="nil"/>
              <w:bottom w:val="single" w:sz="4" w:space="0" w:color="000000"/>
              <w:right w:val="single" w:sz="4" w:space="0" w:color="000000"/>
            </w:tcBorders>
            <w:shd w:val="clear" w:color="auto" w:fill="auto"/>
            <w:vAlign w:val="center"/>
            <w:hideMark/>
          </w:tcPr>
          <w:p w14:paraId="31DA7810"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Deh Shouk, Taluka Johi, Dist. Dadu</w:t>
            </w:r>
          </w:p>
        </w:tc>
      </w:tr>
      <w:tr w:rsidR="00C86BDE" w:rsidRPr="00CF1EAA" w14:paraId="4119E70B" w14:textId="77777777" w:rsidTr="00AE7167">
        <w:trPr>
          <w:trHeight w:hRule="exact" w:val="300"/>
        </w:trPr>
        <w:tc>
          <w:tcPr>
            <w:tcW w:w="416" w:type="pct"/>
            <w:tcBorders>
              <w:top w:val="nil"/>
              <w:left w:val="single" w:sz="4" w:space="0" w:color="000000"/>
              <w:bottom w:val="single" w:sz="4" w:space="0" w:color="000000"/>
              <w:right w:val="single" w:sz="4" w:space="0" w:color="000000"/>
            </w:tcBorders>
            <w:shd w:val="clear" w:color="auto" w:fill="auto"/>
            <w:vAlign w:val="center"/>
            <w:hideMark/>
          </w:tcPr>
          <w:p w14:paraId="262D8141" w14:textId="77777777" w:rsidR="00C86BDE" w:rsidRPr="00CF1EAA" w:rsidRDefault="00C86BDE" w:rsidP="00AE7167">
            <w:pPr>
              <w:spacing w:after="0"/>
              <w:ind w:firstLineChars="100" w:firstLine="180"/>
              <w:rPr>
                <w:rFonts w:cstheme="minorHAnsi"/>
                <w:color w:val="000000"/>
                <w:sz w:val="18"/>
                <w:szCs w:val="18"/>
              </w:rPr>
            </w:pPr>
            <w:r w:rsidRPr="00CF1EAA">
              <w:rPr>
                <w:rFonts w:cstheme="minorHAnsi"/>
                <w:color w:val="000000"/>
                <w:sz w:val="18"/>
                <w:szCs w:val="18"/>
              </w:rPr>
              <w:t>13</w:t>
            </w:r>
          </w:p>
        </w:tc>
        <w:tc>
          <w:tcPr>
            <w:tcW w:w="1988" w:type="pct"/>
            <w:tcBorders>
              <w:top w:val="nil"/>
              <w:left w:val="nil"/>
              <w:bottom w:val="single" w:sz="4" w:space="0" w:color="000000"/>
              <w:right w:val="single" w:sz="4" w:space="0" w:color="000000"/>
            </w:tcBorders>
            <w:shd w:val="clear" w:color="auto" w:fill="auto"/>
            <w:vAlign w:val="center"/>
            <w:hideMark/>
          </w:tcPr>
          <w:p w14:paraId="3AC452CF"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Ali Murad Village Mound</w:t>
            </w:r>
          </w:p>
        </w:tc>
        <w:tc>
          <w:tcPr>
            <w:tcW w:w="2596" w:type="pct"/>
            <w:tcBorders>
              <w:top w:val="nil"/>
              <w:left w:val="nil"/>
              <w:bottom w:val="single" w:sz="4" w:space="0" w:color="000000"/>
              <w:right w:val="single" w:sz="4" w:space="0" w:color="000000"/>
            </w:tcBorders>
            <w:shd w:val="clear" w:color="auto" w:fill="auto"/>
            <w:vAlign w:val="center"/>
            <w:hideMark/>
          </w:tcPr>
          <w:p w14:paraId="18A9B1E2"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Deh Behlil Shah, Taluka Johi, Dist. Dadu</w:t>
            </w:r>
          </w:p>
        </w:tc>
      </w:tr>
      <w:tr w:rsidR="00C86BDE" w:rsidRPr="00CF1EAA" w14:paraId="187FA23A" w14:textId="77777777" w:rsidTr="00AE7167">
        <w:trPr>
          <w:trHeight w:hRule="exact" w:val="300"/>
        </w:trPr>
        <w:tc>
          <w:tcPr>
            <w:tcW w:w="416" w:type="pct"/>
            <w:tcBorders>
              <w:top w:val="nil"/>
              <w:left w:val="single" w:sz="4" w:space="0" w:color="000000"/>
              <w:bottom w:val="single" w:sz="4" w:space="0" w:color="000000"/>
              <w:right w:val="single" w:sz="4" w:space="0" w:color="000000"/>
            </w:tcBorders>
            <w:shd w:val="clear" w:color="auto" w:fill="auto"/>
            <w:vAlign w:val="center"/>
            <w:hideMark/>
          </w:tcPr>
          <w:p w14:paraId="19C176D4" w14:textId="77777777" w:rsidR="00C86BDE" w:rsidRPr="00CF1EAA" w:rsidRDefault="00C86BDE" w:rsidP="00AE7167">
            <w:pPr>
              <w:spacing w:after="0"/>
              <w:ind w:firstLineChars="100" w:firstLine="180"/>
              <w:rPr>
                <w:rFonts w:cstheme="minorHAnsi"/>
                <w:color w:val="000000"/>
                <w:sz w:val="18"/>
                <w:szCs w:val="18"/>
              </w:rPr>
            </w:pPr>
            <w:r w:rsidRPr="00CF1EAA">
              <w:rPr>
                <w:rFonts w:cstheme="minorHAnsi"/>
                <w:color w:val="000000"/>
                <w:sz w:val="18"/>
                <w:szCs w:val="18"/>
              </w:rPr>
              <w:t>14</w:t>
            </w:r>
          </w:p>
        </w:tc>
        <w:tc>
          <w:tcPr>
            <w:tcW w:w="1988" w:type="pct"/>
            <w:tcBorders>
              <w:top w:val="nil"/>
              <w:left w:val="nil"/>
              <w:bottom w:val="single" w:sz="4" w:space="0" w:color="000000"/>
              <w:right w:val="single" w:sz="4" w:space="0" w:color="000000"/>
            </w:tcBorders>
            <w:shd w:val="clear" w:color="auto" w:fill="auto"/>
            <w:vAlign w:val="center"/>
            <w:hideMark/>
          </w:tcPr>
          <w:p w14:paraId="2DF850B9"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Loham-jo-Daro</w:t>
            </w:r>
          </w:p>
        </w:tc>
        <w:tc>
          <w:tcPr>
            <w:tcW w:w="2596" w:type="pct"/>
            <w:tcBorders>
              <w:top w:val="nil"/>
              <w:left w:val="nil"/>
              <w:bottom w:val="single" w:sz="4" w:space="0" w:color="000000"/>
              <w:right w:val="single" w:sz="4" w:space="0" w:color="000000"/>
            </w:tcBorders>
            <w:shd w:val="clear" w:color="auto" w:fill="auto"/>
            <w:vAlign w:val="center"/>
            <w:hideMark/>
          </w:tcPr>
          <w:p w14:paraId="2A3D9B68"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Deh Palah, Dist. Dadu</w:t>
            </w:r>
          </w:p>
        </w:tc>
      </w:tr>
      <w:tr w:rsidR="00C86BDE" w:rsidRPr="00FB36A5" w14:paraId="4197CE79" w14:textId="77777777" w:rsidTr="00AE7167">
        <w:trPr>
          <w:trHeight w:hRule="exact" w:val="325"/>
        </w:trPr>
        <w:tc>
          <w:tcPr>
            <w:tcW w:w="416" w:type="pct"/>
            <w:tcBorders>
              <w:top w:val="nil"/>
              <w:left w:val="single" w:sz="4" w:space="0" w:color="000000"/>
              <w:bottom w:val="single" w:sz="4" w:space="0" w:color="000000"/>
              <w:right w:val="single" w:sz="4" w:space="0" w:color="000000"/>
            </w:tcBorders>
            <w:shd w:val="clear" w:color="auto" w:fill="auto"/>
            <w:vAlign w:val="center"/>
            <w:hideMark/>
          </w:tcPr>
          <w:p w14:paraId="737F3C72" w14:textId="77777777" w:rsidR="00C86BDE" w:rsidRPr="00CF1EAA" w:rsidRDefault="00C86BDE" w:rsidP="00AE7167">
            <w:pPr>
              <w:spacing w:after="0"/>
              <w:ind w:firstLineChars="100" w:firstLine="180"/>
              <w:rPr>
                <w:rFonts w:cstheme="minorHAnsi"/>
                <w:color w:val="000000"/>
                <w:sz w:val="18"/>
                <w:szCs w:val="18"/>
              </w:rPr>
            </w:pPr>
            <w:r w:rsidRPr="00CF1EAA">
              <w:rPr>
                <w:rFonts w:cstheme="minorHAnsi"/>
                <w:color w:val="000000"/>
                <w:sz w:val="18"/>
                <w:szCs w:val="18"/>
              </w:rPr>
              <w:t>15</w:t>
            </w:r>
          </w:p>
        </w:tc>
        <w:tc>
          <w:tcPr>
            <w:tcW w:w="1988" w:type="pct"/>
            <w:tcBorders>
              <w:top w:val="nil"/>
              <w:left w:val="nil"/>
              <w:bottom w:val="single" w:sz="4" w:space="0" w:color="000000"/>
              <w:right w:val="single" w:sz="4" w:space="0" w:color="000000"/>
            </w:tcBorders>
            <w:shd w:val="clear" w:color="auto" w:fill="auto"/>
            <w:vAlign w:val="center"/>
            <w:hideMark/>
          </w:tcPr>
          <w:p w14:paraId="733ED626"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Pandhi Wahi (Mounds)</w:t>
            </w:r>
          </w:p>
        </w:tc>
        <w:tc>
          <w:tcPr>
            <w:tcW w:w="2596" w:type="pct"/>
            <w:tcBorders>
              <w:top w:val="nil"/>
              <w:left w:val="nil"/>
              <w:bottom w:val="single" w:sz="4" w:space="0" w:color="000000"/>
              <w:right w:val="single" w:sz="4" w:space="0" w:color="000000"/>
            </w:tcBorders>
            <w:shd w:val="clear" w:color="auto" w:fill="auto"/>
            <w:vAlign w:val="center"/>
            <w:hideMark/>
          </w:tcPr>
          <w:p w14:paraId="4CAA7002" w14:textId="77777777" w:rsidR="00C86BDE" w:rsidRPr="00FB36A5" w:rsidRDefault="00C86BDE" w:rsidP="00AE7167">
            <w:pPr>
              <w:spacing w:after="0"/>
              <w:rPr>
                <w:rFonts w:cstheme="minorHAnsi"/>
                <w:color w:val="000000"/>
                <w:sz w:val="18"/>
                <w:szCs w:val="18"/>
                <w:lang w:val="fr-FR"/>
              </w:rPr>
            </w:pPr>
            <w:r w:rsidRPr="00FB36A5">
              <w:rPr>
                <w:rFonts w:cstheme="minorHAnsi"/>
                <w:color w:val="000000"/>
                <w:spacing w:val="-1"/>
                <w:sz w:val="18"/>
                <w:szCs w:val="18"/>
                <w:lang w:val="fr-FR"/>
              </w:rPr>
              <w:t>Village Wahi Pandhi, Taluka Johi, Dist. Dadu</w:t>
            </w:r>
          </w:p>
        </w:tc>
      </w:tr>
      <w:tr w:rsidR="00C86BDE" w:rsidRPr="00CF1EAA" w14:paraId="2B66D619" w14:textId="77777777" w:rsidTr="00AE7167">
        <w:trPr>
          <w:trHeight w:hRule="exact" w:val="298"/>
        </w:trPr>
        <w:tc>
          <w:tcPr>
            <w:tcW w:w="416" w:type="pct"/>
            <w:tcBorders>
              <w:top w:val="nil"/>
              <w:left w:val="single" w:sz="4" w:space="0" w:color="000000"/>
              <w:bottom w:val="single" w:sz="4" w:space="0" w:color="000000"/>
              <w:right w:val="single" w:sz="4" w:space="0" w:color="000000"/>
            </w:tcBorders>
            <w:shd w:val="clear" w:color="auto" w:fill="auto"/>
            <w:vAlign w:val="center"/>
            <w:hideMark/>
          </w:tcPr>
          <w:p w14:paraId="77D8D850" w14:textId="77777777" w:rsidR="00C86BDE" w:rsidRPr="00CF1EAA" w:rsidRDefault="00C86BDE" w:rsidP="00AE7167">
            <w:pPr>
              <w:spacing w:after="0"/>
              <w:ind w:firstLineChars="100" w:firstLine="180"/>
              <w:rPr>
                <w:rFonts w:cstheme="minorHAnsi"/>
                <w:color w:val="000000"/>
                <w:sz w:val="18"/>
                <w:szCs w:val="18"/>
              </w:rPr>
            </w:pPr>
            <w:r w:rsidRPr="00CF1EAA">
              <w:rPr>
                <w:rFonts w:cstheme="minorHAnsi"/>
                <w:color w:val="000000"/>
                <w:sz w:val="18"/>
                <w:szCs w:val="18"/>
              </w:rPr>
              <w:t>16</w:t>
            </w:r>
          </w:p>
        </w:tc>
        <w:tc>
          <w:tcPr>
            <w:tcW w:w="1988" w:type="pct"/>
            <w:tcBorders>
              <w:top w:val="nil"/>
              <w:left w:val="nil"/>
              <w:bottom w:val="single" w:sz="4" w:space="0" w:color="000000"/>
              <w:right w:val="single" w:sz="4" w:space="0" w:color="000000"/>
            </w:tcBorders>
            <w:shd w:val="clear" w:color="auto" w:fill="auto"/>
            <w:vAlign w:val="center"/>
            <w:hideMark/>
          </w:tcPr>
          <w:p w14:paraId="54EF6587" w14:textId="77777777" w:rsidR="00C86BDE" w:rsidRPr="00CF1EAA" w:rsidRDefault="00C86BDE" w:rsidP="00AE7167">
            <w:pPr>
              <w:spacing w:after="0"/>
              <w:rPr>
                <w:rFonts w:cstheme="minorHAnsi"/>
                <w:color w:val="000000"/>
                <w:sz w:val="18"/>
                <w:szCs w:val="18"/>
              </w:rPr>
            </w:pPr>
            <w:r w:rsidRPr="00CF1EAA">
              <w:rPr>
                <w:rFonts w:cstheme="minorHAnsi"/>
                <w:color w:val="000000"/>
                <w:spacing w:val="-1"/>
                <w:sz w:val="18"/>
                <w:szCs w:val="18"/>
              </w:rPr>
              <w:t>Archaeological site of Mohenjo Daro</w:t>
            </w:r>
          </w:p>
        </w:tc>
        <w:tc>
          <w:tcPr>
            <w:tcW w:w="2596" w:type="pct"/>
            <w:tcBorders>
              <w:top w:val="nil"/>
              <w:left w:val="nil"/>
              <w:bottom w:val="single" w:sz="4" w:space="0" w:color="000000"/>
              <w:right w:val="single" w:sz="4" w:space="0" w:color="000000"/>
            </w:tcBorders>
            <w:shd w:val="clear" w:color="auto" w:fill="auto"/>
            <w:vAlign w:val="center"/>
            <w:hideMark/>
          </w:tcPr>
          <w:p w14:paraId="7F16DE9B"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 </w:t>
            </w:r>
          </w:p>
        </w:tc>
      </w:tr>
      <w:tr w:rsidR="00C86BDE" w:rsidRPr="00CF1EAA" w14:paraId="74315E5B" w14:textId="77777777" w:rsidTr="00AE7167">
        <w:trPr>
          <w:trHeight w:hRule="exact" w:val="300"/>
        </w:trPr>
        <w:tc>
          <w:tcPr>
            <w:tcW w:w="416" w:type="pct"/>
            <w:tcBorders>
              <w:top w:val="nil"/>
              <w:left w:val="single" w:sz="4" w:space="0" w:color="000000"/>
              <w:bottom w:val="single" w:sz="4" w:space="0" w:color="000000"/>
              <w:right w:val="single" w:sz="4" w:space="0" w:color="000000"/>
            </w:tcBorders>
            <w:shd w:val="clear" w:color="auto" w:fill="auto"/>
            <w:vAlign w:val="center"/>
            <w:hideMark/>
          </w:tcPr>
          <w:p w14:paraId="2330453D" w14:textId="77777777" w:rsidR="00C86BDE" w:rsidRPr="00CF1EAA" w:rsidRDefault="00C86BDE" w:rsidP="00AE7167">
            <w:pPr>
              <w:spacing w:after="0"/>
              <w:ind w:firstLineChars="100" w:firstLine="180"/>
              <w:rPr>
                <w:rFonts w:cstheme="minorHAnsi"/>
                <w:color w:val="000000"/>
                <w:sz w:val="18"/>
                <w:szCs w:val="18"/>
              </w:rPr>
            </w:pPr>
            <w:r w:rsidRPr="00CF1EAA">
              <w:rPr>
                <w:rFonts w:cstheme="minorHAnsi"/>
                <w:color w:val="000000"/>
                <w:sz w:val="18"/>
                <w:szCs w:val="18"/>
              </w:rPr>
              <w:t>17</w:t>
            </w:r>
          </w:p>
        </w:tc>
        <w:tc>
          <w:tcPr>
            <w:tcW w:w="1988" w:type="pct"/>
            <w:tcBorders>
              <w:top w:val="nil"/>
              <w:left w:val="nil"/>
              <w:bottom w:val="single" w:sz="4" w:space="0" w:color="000000"/>
              <w:right w:val="single" w:sz="4" w:space="0" w:color="000000"/>
            </w:tcBorders>
            <w:shd w:val="clear" w:color="auto" w:fill="auto"/>
            <w:vAlign w:val="center"/>
            <w:hideMark/>
          </w:tcPr>
          <w:p w14:paraId="0DDD0BEE"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Jhukhar Mound</w:t>
            </w:r>
          </w:p>
        </w:tc>
        <w:tc>
          <w:tcPr>
            <w:tcW w:w="2596" w:type="pct"/>
            <w:tcBorders>
              <w:top w:val="nil"/>
              <w:left w:val="nil"/>
              <w:bottom w:val="single" w:sz="4" w:space="0" w:color="000000"/>
              <w:right w:val="single" w:sz="4" w:space="0" w:color="000000"/>
            </w:tcBorders>
            <w:shd w:val="clear" w:color="auto" w:fill="auto"/>
            <w:vAlign w:val="center"/>
            <w:hideMark/>
          </w:tcPr>
          <w:p w14:paraId="741F69F9"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Taluka and Dist. Larkana</w:t>
            </w:r>
          </w:p>
        </w:tc>
      </w:tr>
      <w:tr w:rsidR="00C86BDE" w:rsidRPr="00CF1EAA" w14:paraId="258D22CE" w14:textId="77777777" w:rsidTr="00AE7167">
        <w:trPr>
          <w:trHeight w:hRule="exact" w:val="300"/>
        </w:trPr>
        <w:tc>
          <w:tcPr>
            <w:tcW w:w="416" w:type="pct"/>
            <w:tcBorders>
              <w:top w:val="nil"/>
              <w:left w:val="single" w:sz="4" w:space="0" w:color="000000"/>
              <w:bottom w:val="single" w:sz="4" w:space="0" w:color="000000"/>
              <w:right w:val="single" w:sz="4" w:space="0" w:color="000000"/>
            </w:tcBorders>
            <w:shd w:val="clear" w:color="auto" w:fill="auto"/>
            <w:vAlign w:val="center"/>
            <w:hideMark/>
          </w:tcPr>
          <w:p w14:paraId="24FDAE4A" w14:textId="77777777" w:rsidR="00C86BDE" w:rsidRPr="00CF1EAA" w:rsidRDefault="00C86BDE" w:rsidP="00AE7167">
            <w:pPr>
              <w:spacing w:after="0"/>
              <w:ind w:firstLineChars="100" w:firstLine="180"/>
              <w:rPr>
                <w:rFonts w:cstheme="minorHAnsi"/>
                <w:color w:val="000000"/>
                <w:sz w:val="18"/>
                <w:szCs w:val="18"/>
              </w:rPr>
            </w:pPr>
            <w:r w:rsidRPr="00CF1EAA">
              <w:rPr>
                <w:rFonts w:cstheme="minorHAnsi"/>
                <w:color w:val="000000"/>
                <w:sz w:val="18"/>
                <w:szCs w:val="18"/>
              </w:rPr>
              <w:t>18</w:t>
            </w:r>
          </w:p>
        </w:tc>
        <w:tc>
          <w:tcPr>
            <w:tcW w:w="1988" w:type="pct"/>
            <w:tcBorders>
              <w:top w:val="nil"/>
              <w:left w:val="nil"/>
              <w:bottom w:val="single" w:sz="4" w:space="0" w:color="000000"/>
              <w:right w:val="single" w:sz="4" w:space="0" w:color="000000"/>
            </w:tcBorders>
            <w:shd w:val="clear" w:color="auto" w:fill="auto"/>
            <w:vAlign w:val="center"/>
            <w:hideMark/>
          </w:tcPr>
          <w:p w14:paraId="33140FA5"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Tajjar Building</w:t>
            </w:r>
          </w:p>
        </w:tc>
        <w:tc>
          <w:tcPr>
            <w:tcW w:w="2596" w:type="pct"/>
            <w:tcBorders>
              <w:top w:val="nil"/>
              <w:left w:val="nil"/>
              <w:bottom w:val="single" w:sz="4" w:space="0" w:color="000000"/>
              <w:right w:val="single" w:sz="4" w:space="0" w:color="000000"/>
            </w:tcBorders>
            <w:shd w:val="clear" w:color="auto" w:fill="auto"/>
            <w:vAlign w:val="center"/>
            <w:hideMark/>
          </w:tcPr>
          <w:p w14:paraId="23A900B7"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Larkana</w:t>
            </w:r>
          </w:p>
        </w:tc>
      </w:tr>
      <w:tr w:rsidR="00C86BDE" w:rsidRPr="00CF1EAA" w14:paraId="7D66F0BD" w14:textId="77777777" w:rsidTr="00AE7167">
        <w:trPr>
          <w:trHeight w:hRule="exact" w:val="300"/>
        </w:trPr>
        <w:tc>
          <w:tcPr>
            <w:tcW w:w="416" w:type="pct"/>
            <w:tcBorders>
              <w:top w:val="nil"/>
              <w:left w:val="single" w:sz="4" w:space="0" w:color="000000"/>
              <w:bottom w:val="single" w:sz="4" w:space="0" w:color="000000"/>
              <w:right w:val="single" w:sz="4" w:space="0" w:color="000000"/>
            </w:tcBorders>
            <w:shd w:val="clear" w:color="auto" w:fill="auto"/>
            <w:vAlign w:val="center"/>
            <w:hideMark/>
          </w:tcPr>
          <w:p w14:paraId="327D06C3" w14:textId="77777777" w:rsidR="00C86BDE" w:rsidRPr="00CF1EAA" w:rsidRDefault="00C86BDE" w:rsidP="00AE7167">
            <w:pPr>
              <w:spacing w:after="0"/>
              <w:ind w:firstLineChars="100" w:firstLine="180"/>
              <w:rPr>
                <w:rFonts w:cstheme="minorHAnsi"/>
                <w:color w:val="000000"/>
                <w:sz w:val="18"/>
                <w:szCs w:val="18"/>
              </w:rPr>
            </w:pPr>
            <w:r w:rsidRPr="00CF1EAA">
              <w:rPr>
                <w:rFonts w:cstheme="minorHAnsi"/>
                <w:color w:val="000000"/>
                <w:sz w:val="18"/>
                <w:szCs w:val="18"/>
              </w:rPr>
              <w:t>19</w:t>
            </w:r>
          </w:p>
        </w:tc>
        <w:tc>
          <w:tcPr>
            <w:tcW w:w="1988" w:type="pct"/>
            <w:tcBorders>
              <w:top w:val="nil"/>
              <w:left w:val="nil"/>
              <w:bottom w:val="single" w:sz="4" w:space="0" w:color="000000"/>
              <w:right w:val="single" w:sz="4" w:space="0" w:color="000000"/>
            </w:tcBorders>
            <w:shd w:val="clear" w:color="auto" w:fill="auto"/>
            <w:vAlign w:val="center"/>
            <w:hideMark/>
          </w:tcPr>
          <w:p w14:paraId="01793D16" w14:textId="77777777" w:rsidR="00C86BDE" w:rsidRPr="00CF1EAA" w:rsidRDefault="00C86BDE" w:rsidP="00AE7167">
            <w:pPr>
              <w:spacing w:after="0"/>
              <w:rPr>
                <w:rFonts w:cstheme="minorHAnsi"/>
                <w:color w:val="000000"/>
                <w:sz w:val="18"/>
                <w:szCs w:val="18"/>
              </w:rPr>
            </w:pPr>
            <w:r w:rsidRPr="00CF1EAA">
              <w:rPr>
                <w:rFonts w:cstheme="minorHAnsi"/>
                <w:color w:val="000000"/>
                <w:spacing w:val="1"/>
                <w:sz w:val="18"/>
                <w:szCs w:val="18"/>
              </w:rPr>
              <w:t>Tomb of shah Baharo</w:t>
            </w:r>
          </w:p>
        </w:tc>
        <w:tc>
          <w:tcPr>
            <w:tcW w:w="2596" w:type="pct"/>
            <w:tcBorders>
              <w:top w:val="nil"/>
              <w:left w:val="nil"/>
              <w:bottom w:val="single" w:sz="4" w:space="0" w:color="000000"/>
              <w:right w:val="single" w:sz="4" w:space="0" w:color="000000"/>
            </w:tcBorders>
            <w:shd w:val="clear" w:color="auto" w:fill="auto"/>
            <w:vAlign w:val="center"/>
            <w:hideMark/>
          </w:tcPr>
          <w:p w14:paraId="23292B18"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Near Fruit Market at Larkana City</w:t>
            </w:r>
          </w:p>
        </w:tc>
      </w:tr>
      <w:tr w:rsidR="00C86BDE" w:rsidRPr="00CF1EAA" w14:paraId="7521DDC3" w14:textId="77777777" w:rsidTr="00AE7167">
        <w:trPr>
          <w:trHeight w:hRule="exact" w:val="300"/>
        </w:trPr>
        <w:tc>
          <w:tcPr>
            <w:tcW w:w="416" w:type="pct"/>
            <w:tcBorders>
              <w:top w:val="nil"/>
              <w:left w:val="single" w:sz="4" w:space="0" w:color="000000"/>
              <w:bottom w:val="single" w:sz="4" w:space="0" w:color="000000"/>
              <w:right w:val="single" w:sz="4" w:space="0" w:color="000000"/>
            </w:tcBorders>
            <w:shd w:val="clear" w:color="auto" w:fill="auto"/>
            <w:vAlign w:val="center"/>
            <w:hideMark/>
          </w:tcPr>
          <w:p w14:paraId="712E70C4" w14:textId="77777777" w:rsidR="00C86BDE" w:rsidRPr="00CF1EAA" w:rsidRDefault="00C86BDE" w:rsidP="00AE7167">
            <w:pPr>
              <w:spacing w:after="0"/>
              <w:ind w:firstLineChars="100" w:firstLine="180"/>
              <w:rPr>
                <w:rFonts w:cstheme="minorHAnsi"/>
                <w:color w:val="000000"/>
                <w:sz w:val="18"/>
                <w:szCs w:val="18"/>
              </w:rPr>
            </w:pPr>
            <w:r w:rsidRPr="00CF1EAA">
              <w:rPr>
                <w:rFonts w:cstheme="minorHAnsi"/>
                <w:color w:val="000000"/>
                <w:sz w:val="18"/>
                <w:szCs w:val="18"/>
              </w:rPr>
              <w:t>20</w:t>
            </w:r>
          </w:p>
        </w:tc>
        <w:tc>
          <w:tcPr>
            <w:tcW w:w="1988" w:type="pct"/>
            <w:tcBorders>
              <w:top w:val="nil"/>
              <w:left w:val="nil"/>
              <w:bottom w:val="single" w:sz="4" w:space="0" w:color="000000"/>
              <w:right w:val="single" w:sz="4" w:space="0" w:color="000000"/>
            </w:tcBorders>
            <w:shd w:val="clear" w:color="auto" w:fill="auto"/>
            <w:vAlign w:val="center"/>
            <w:hideMark/>
          </w:tcPr>
          <w:p w14:paraId="1DA8F93B"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Square Tower</w:t>
            </w:r>
          </w:p>
        </w:tc>
        <w:tc>
          <w:tcPr>
            <w:tcW w:w="2596" w:type="pct"/>
            <w:tcBorders>
              <w:top w:val="nil"/>
              <w:left w:val="nil"/>
              <w:bottom w:val="single" w:sz="4" w:space="0" w:color="000000"/>
              <w:right w:val="single" w:sz="4" w:space="0" w:color="000000"/>
            </w:tcBorders>
            <w:shd w:val="clear" w:color="auto" w:fill="auto"/>
            <w:vAlign w:val="center"/>
            <w:hideMark/>
          </w:tcPr>
          <w:p w14:paraId="766E00CE"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Larkana</w:t>
            </w:r>
          </w:p>
        </w:tc>
      </w:tr>
      <w:tr w:rsidR="00C86BDE" w:rsidRPr="00CF1EAA" w14:paraId="3C2928E3" w14:textId="77777777" w:rsidTr="00AE7167">
        <w:trPr>
          <w:trHeight w:hRule="exact" w:val="510"/>
        </w:trPr>
        <w:tc>
          <w:tcPr>
            <w:tcW w:w="416" w:type="pct"/>
            <w:tcBorders>
              <w:top w:val="nil"/>
              <w:left w:val="single" w:sz="4" w:space="0" w:color="000000"/>
              <w:bottom w:val="single" w:sz="4" w:space="0" w:color="000000"/>
              <w:right w:val="single" w:sz="4" w:space="0" w:color="000000"/>
            </w:tcBorders>
            <w:shd w:val="clear" w:color="auto" w:fill="auto"/>
            <w:vAlign w:val="center"/>
            <w:hideMark/>
          </w:tcPr>
          <w:p w14:paraId="2F4576A8" w14:textId="77777777" w:rsidR="00C86BDE" w:rsidRPr="00CF1EAA" w:rsidRDefault="00C86BDE" w:rsidP="00AE7167">
            <w:pPr>
              <w:spacing w:after="0"/>
              <w:ind w:firstLineChars="100" w:firstLine="180"/>
              <w:rPr>
                <w:rFonts w:cstheme="minorHAnsi"/>
                <w:color w:val="000000"/>
                <w:sz w:val="18"/>
                <w:szCs w:val="18"/>
              </w:rPr>
            </w:pPr>
            <w:r w:rsidRPr="00CF1EAA">
              <w:rPr>
                <w:rFonts w:cstheme="minorHAnsi"/>
                <w:color w:val="000000"/>
                <w:sz w:val="18"/>
                <w:szCs w:val="18"/>
              </w:rPr>
              <w:t>21</w:t>
            </w:r>
          </w:p>
        </w:tc>
        <w:tc>
          <w:tcPr>
            <w:tcW w:w="1988" w:type="pct"/>
            <w:tcBorders>
              <w:top w:val="nil"/>
              <w:left w:val="nil"/>
              <w:bottom w:val="single" w:sz="4" w:space="0" w:color="000000"/>
              <w:right w:val="single" w:sz="4" w:space="0" w:color="000000"/>
            </w:tcBorders>
            <w:shd w:val="clear" w:color="auto" w:fill="auto"/>
            <w:vAlign w:val="center"/>
            <w:hideMark/>
          </w:tcPr>
          <w:p w14:paraId="16E5C567"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Three groups of Mounds known as Dhamrao jo Daro</w:t>
            </w:r>
          </w:p>
        </w:tc>
        <w:tc>
          <w:tcPr>
            <w:tcW w:w="2596" w:type="pct"/>
            <w:tcBorders>
              <w:top w:val="nil"/>
              <w:left w:val="nil"/>
              <w:bottom w:val="single" w:sz="4" w:space="0" w:color="000000"/>
              <w:right w:val="single" w:sz="4" w:space="0" w:color="000000"/>
            </w:tcBorders>
            <w:shd w:val="clear" w:color="auto" w:fill="auto"/>
            <w:vAlign w:val="center"/>
            <w:hideMark/>
          </w:tcPr>
          <w:p w14:paraId="07D2C701"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Badah Mehar Kucha Road, Dist. Larkana</w:t>
            </w:r>
          </w:p>
        </w:tc>
      </w:tr>
      <w:tr w:rsidR="00C86BDE" w:rsidRPr="00CF1EAA" w14:paraId="600B5126" w14:textId="77777777" w:rsidTr="00AE7167">
        <w:trPr>
          <w:trHeight w:hRule="exact" w:val="300"/>
        </w:trPr>
        <w:tc>
          <w:tcPr>
            <w:tcW w:w="416" w:type="pct"/>
            <w:tcBorders>
              <w:top w:val="nil"/>
              <w:left w:val="single" w:sz="4" w:space="0" w:color="000000"/>
              <w:bottom w:val="single" w:sz="4" w:space="0" w:color="000000"/>
              <w:right w:val="single" w:sz="4" w:space="0" w:color="000000"/>
            </w:tcBorders>
            <w:shd w:val="clear" w:color="auto" w:fill="auto"/>
            <w:vAlign w:val="center"/>
            <w:hideMark/>
          </w:tcPr>
          <w:p w14:paraId="121256CC" w14:textId="77777777" w:rsidR="00C86BDE" w:rsidRPr="00CF1EAA" w:rsidRDefault="00C86BDE" w:rsidP="00AE7167">
            <w:pPr>
              <w:spacing w:after="0"/>
              <w:ind w:firstLineChars="100" w:firstLine="180"/>
              <w:rPr>
                <w:rFonts w:cstheme="minorHAnsi"/>
                <w:color w:val="000000"/>
                <w:sz w:val="18"/>
                <w:szCs w:val="18"/>
              </w:rPr>
            </w:pPr>
            <w:r w:rsidRPr="00CF1EAA">
              <w:rPr>
                <w:rFonts w:cstheme="minorHAnsi"/>
                <w:color w:val="000000"/>
                <w:sz w:val="18"/>
                <w:szCs w:val="18"/>
              </w:rPr>
              <w:t>22</w:t>
            </w:r>
          </w:p>
        </w:tc>
        <w:tc>
          <w:tcPr>
            <w:tcW w:w="1988" w:type="pct"/>
            <w:tcBorders>
              <w:top w:val="nil"/>
              <w:left w:val="nil"/>
              <w:bottom w:val="single" w:sz="4" w:space="0" w:color="000000"/>
              <w:right w:val="single" w:sz="4" w:space="0" w:color="000000"/>
            </w:tcBorders>
            <w:shd w:val="clear" w:color="auto" w:fill="auto"/>
            <w:vAlign w:val="center"/>
            <w:hideMark/>
          </w:tcPr>
          <w:p w14:paraId="64988AC7"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Daran Ji Takri</w:t>
            </w:r>
          </w:p>
        </w:tc>
        <w:tc>
          <w:tcPr>
            <w:tcW w:w="2596" w:type="pct"/>
            <w:tcBorders>
              <w:top w:val="nil"/>
              <w:left w:val="nil"/>
              <w:bottom w:val="single" w:sz="4" w:space="0" w:color="000000"/>
              <w:right w:val="single" w:sz="4" w:space="0" w:color="000000"/>
            </w:tcBorders>
            <w:shd w:val="clear" w:color="auto" w:fill="auto"/>
            <w:vAlign w:val="center"/>
            <w:hideMark/>
          </w:tcPr>
          <w:p w14:paraId="4B10D6C0" w14:textId="77777777" w:rsidR="00C86BDE" w:rsidRPr="00CF1EAA" w:rsidRDefault="00C86BDE" w:rsidP="00AE7167">
            <w:pPr>
              <w:spacing w:after="0"/>
              <w:rPr>
                <w:rFonts w:cstheme="minorHAnsi"/>
                <w:color w:val="000000"/>
                <w:sz w:val="18"/>
                <w:szCs w:val="18"/>
              </w:rPr>
            </w:pPr>
            <w:r w:rsidRPr="00CF1EAA">
              <w:rPr>
                <w:rFonts w:cstheme="minorHAnsi"/>
                <w:color w:val="000000"/>
                <w:sz w:val="18"/>
                <w:szCs w:val="18"/>
              </w:rPr>
              <w:t>Kohistan, District Qmaber -Shahdad Kot</w:t>
            </w:r>
          </w:p>
        </w:tc>
      </w:tr>
    </w:tbl>
    <w:p w14:paraId="2D3510FF" w14:textId="77777777" w:rsidR="00C86BDE" w:rsidRPr="007A3750" w:rsidRDefault="00C86BDE" w:rsidP="00C86BDE">
      <w:pPr>
        <w:pStyle w:val="NormalWeb"/>
        <w:shd w:val="clear" w:color="auto" w:fill="FFFFFF"/>
        <w:jc w:val="both"/>
        <w:rPr>
          <w:rFonts w:asciiTheme="minorHAnsi" w:hAnsiTheme="minorHAnsi" w:cstheme="minorHAnsi"/>
          <w:sz w:val="22"/>
          <w:szCs w:val="22"/>
        </w:rPr>
      </w:pPr>
      <w:r w:rsidRPr="007A3750">
        <w:rPr>
          <w:rFonts w:asciiTheme="minorHAnsi" w:hAnsiTheme="minorHAnsi" w:cstheme="minorHAnsi"/>
          <w:sz w:val="22"/>
          <w:szCs w:val="22"/>
        </w:rPr>
        <w:t>The most important of these sites is Moen Jo Daro, which is a UNESCO World Heritage Monument. Moen Jo daro is located in the Larkana District of Sindh, Pakistan, on a Pleistocene ridge in the middle of the flood plain of the Indus River Valley, around 28 kilometers from the town of Larkana. The ridge was prominent during the time of the Indus Valley Civilization, allowing the city to stand above the surrounding plain, but the flooding of the river has since buried most of the ridge in deposited silt. The site occupies a central position between the Indus River and the Gharr-Hakra River. The Indus still flows to the east of the site. But the riverbed of the Gharr Hakra on the western side is now dry. Mohenjo-Daro was most likely one of the largest cities of the ancient Indus Valley Civilization (after Harappa. Another important IVC site, which is located to the north of Mohen Jo daro in Punjab. Pakistan).</w:t>
      </w:r>
    </w:p>
    <w:p w14:paraId="67D9D995" w14:textId="75933CE6" w:rsidR="00C86BDE" w:rsidRDefault="00C86BDE" w:rsidP="00C86BDE">
      <w:pPr>
        <w:pStyle w:val="NormalWeb"/>
        <w:shd w:val="clear" w:color="auto" w:fill="FFFFFF"/>
        <w:jc w:val="both"/>
        <w:rPr>
          <w:rFonts w:asciiTheme="minorHAnsi" w:hAnsiTheme="minorHAnsi" w:cstheme="minorHAnsi"/>
          <w:sz w:val="22"/>
          <w:szCs w:val="22"/>
        </w:rPr>
      </w:pPr>
      <w:r w:rsidRPr="007A3750">
        <w:rPr>
          <w:rFonts w:asciiTheme="minorHAnsi" w:hAnsiTheme="minorHAnsi" w:cstheme="minorHAnsi"/>
          <w:sz w:val="22"/>
          <w:szCs w:val="22"/>
        </w:rPr>
        <w:t xml:space="preserve">Besides the above, there are 1690 buildings that are protected under the Antiquities Act 1975. Eight of these buildings are located in the project districts, four each in District Naushehro Feroz and Qamber-Shahdad kot. List of these buildings are given in </w:t>
      </w:r>
      <w:r w:rsidR="00DE193C" w:rsidRPr="00A85A19">
        <w:rPr>
          <w:rFonts w:asciiTheme="minorHAnsi" w:hAnsiTheme="minorHAnsi" w:cstheme="minorHAnsi"/>
          <w:b/>
          <w:bCs/>
          <w:sz w:val="22"/>
          <w:szCs w:val="22"/>
        </w:rPr>
        <w:t>Table 4.1</w:t>
      </w:r>
      <w:r w:rsidR="00011E2C">
        <w:rPr>
          <w:rFonts w:asciiTheme="minorHAnsi" w:hAnsiTheme="minorHAnsi" w:cstheme="minorHAnsi"/>
          <w:b/>
          <w:bCs/>
          <w:sz w:val="22"/>
          <w:szCs w:val="22"/>
        </w:rPr>
        <w:t>5</w:t>
      </w:r>
      <w:r w:rsidR="00DE193C">
        <w:rPr>
          <w:rFonts w:asciiTheme="minorHAnsi" w:hAnsiTheme="minorHAnsi" w:cstheme="minorHAnsi"/>
          <w:sz w:val="22"/>
          <w:szCs w:val="22"/>
        </w:rPr>
        <w:t>.</w:t>
      </w:r>
    </w:p>
    <w:p w14:paraId="18A98C95" w14:textId="38C16296" w:rsidR="00C54947" w:rsidRDefault="00C54947" w:rsidP="00C54947">
      <w:pPr>
        <w:pStyle w:val="Caption"/>
      </w:pPr>
      <w:bookmarkStart w:id="78" w:name="_Toc116454252"/>
      <w:r w:rsidRPr="008838F8">
        <w:t xml:space="preserve">Table </w:t>
      </w:r>
      <w:r w:rsidRPr="00DB428D">
        <w:fldChar w:fldCharType="begin"/>
      </w:r>
      <w:r w:rsidRPr="00DB428D">
        <w:instrText xml:space="preserve"> STYLEREF 1 \s </w:instrText>
      </w:r>
      <w:r w:rsidRPr="00DB428D">
        <w:fldChar w:fldCharType="separate"/>
      </w:r>
      <w:r w:rsidR="004A736C">
        <w:rPr>
          <w:noProof/>
        </w:rPr>
        <w:t>4</w:t>
      </w:r>
      <w:r w:rsidRPr="00DB428D">
        <w:fldChar w:fldCharType="end"/>
      </w:r>
      <w:r w:rsidRPr="00435979">
        <w:t>.</w:t>
      </w:r>
      <w:r w:rsidRPr="00DB428D">
        <w:fldChar w:fldCharType="begin"/>
      </w:r>
      <w:r w:rsidRPr="00DB428D">
        <w:instrText xml:space="preserve"> SEQ Table \* ARABIC \s 1 </w:instrText>
      </w:r>
      <w:r w:rsidRPr="00DB428D">
        <w:fldChar w:fldCharType="separate"/>
      </w:r>
      <w:r w:rsidR="004A736C">
        <w:rPr>
          <w:noProof/>
        </w:rPr>
        <w:t>15</w:t>
      </w:r>
      <w:r w:rsidRPr="00DB428D">
        <w:fldChar w:fldCharType="end"/>
      </w:r>
      <w:r w:rsidRPr="00435979">
        <w:t xml:space="preserve">: </w:t>
      </w:r>
      <w:r>
        <w:t>Heritage sites in Sindh</w:t>
      </w:r>
      <w:bookmarkEnd w:id="78"/>
    </w:p>
    <w:tbl>
      <w:tblPr>
        <w:tblW w:w="0" w:type="auto"/>
        <w:tblInd w:w="-10" w:type="dxa"/>
        <w:tblLook w:val="04A0" w:firstRow="1" w:lastRow="0" w:firstColumn="1" w:lastColumn="0" w:noHBand="0" w:noVBand="1"/>
      </w:tblPr>
      <w:tblGrid>
        <w:gridCol w:w="608"/>
        <w:gridCol w:w="2744"/>
        <w:gridCol w:w="3388"/>
        <w:gridCol w:w="2278"/>
      </w:tblGrid>
      <w:tr w:rsidR="00C86BDE" w:rsidRPr="00B363F8" w14:paraId="0B165290" w14:textId="77777777" w:rsidTr="00B363F8">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7D05E4" w14:textId="77777777" w:rsidR="00C86BDE" w:rsidRPr="00B363F8" w:rsidRDefault="00C86BDE" w:rsidP="00B363F8">
            <w:pPr>
              <w:spacing w:after="0"/>
              <w:jc w:val="left"/>
              <w:rPr>
                <w:rFonts w:ascii="Calibri" w:hAnsi="Calibri" w:cs="Calibri"/>
                <w:bCs/>
                <w:color w:val="000000"/>
                <w:sz w:val="20"/>
                <w:szCs w:val="20"/>
              </w:rPr>
            </w:pPr>
            <w:r w:rsidRPr="00B363F8">
              <w:rPr>
                <w:rFonts w:ascii="Calibri" w:hAnsi="Calibri" w:cs="Calibri"/>
                <w:bCs/>
                <w:color w:val="000000"/>
                <w:sz w:val="20"/>
                <w:szCs w:val="20"/>
              </w:rPr>
              <w:t>S. NO.</w:t>
            </w:r>
          </w:p>
        </w:tc>
        <w:tc>
          <w:tcPr>
            <w:tcW w:w="0" w:type="auto"/>
            <w:tcBorders>
              <w:top w:val="single" w:sz="8" w:space="0" w:color="000000"/>
              <w:left w:val="nil"/>
              <w:bottom w:val="single" w:sz="8" w:space="0" w:color="000000"/>
              <w:right w:val="single" w:sz="8" w:space="0" w:color="000000"/>
            </w:tcBorders>
            <w:shd w:val="clear" w:color="auto" w:fill="auto"/>
            <w:vAlign w:val="center"/>
            <w:hideMark/>
          </w:tcPr>
          <w:p w14:paraId="7657D0B8" w14:textId="77777777" w:rsidR="00C86BDE" w:rsidRPr="00B363F8" w:rsidRDefault="00C86BDE" w:rsidP="00B363F8">
            <w:pPr>
              <w:spacing w:after="0"/>
              <w:rPr>
                <w:rFonts w:ascii="Calibri" w:hAnsi="Calibri" w:cs="Calibri"/>
                <w:bCs/>
                <w:color w:val="000000"/>
                <w:sz w:val="20"/>
                <w:szCs w:val="20"/>
              </w:rPr>
            </w:pPr>
            <w:r w:rsidRPr="00B363F8">
              <w:rPr>
                <w:rFonts w:ascii="Calibri" w:hAnsi="Calibri" w:cs="Calibri"/>
                <w:bCs/>
                <w:color w:val="000000"/>
                <w:sz w:val="20"/>
                <w:szCs w:val="20"/>
              </w:rPr>
              <w:t>NAME OF BUILDING</w:t>
            </w:r>
          </w:p>
        </w:tc>
        <w:tc>
          <w:tcPr>
            <w:tcW w:w="0" w:type="auto"/>
            <w:tcBorders>
              <w:top w:val="single" w:sz="8" w:space="0" w:color="000000"/>
              <w:left w:val="nil"/>
              <w:bottom w:val="single" w:sz="8" w:space="0" w:color="000000"/>
              <w:right w:val="single" w:sz="8" w:space="0" w:color="000000"/>
            </w:tcBorders>
            <w:shd w:val="clear" w:color="auto" w:fill="auto"/>
            <w:vAlign w:val="center"/>
            <w:hideMark/>
          </w:tcPr>
          <w:p w14:paraId="21EF1B55" w14:textId="77777777" w:rsidR="00C86BDE" w:rsidRPr="00B363F8" w:rsidRDefault="00C86BDE" w:rsidP="00B363F8">
            <w:pPr>
              <w:spacing w:after="0"/>
              <w:rPr>
                <w:rFonts w:ascii="Calibri" w:hAnsi="Calibri" w:cs="Calibri"/>
                <w:bCs/>
                <w:color w:val="000000"/>
                <w:sz w:val="20"/>
                <w:szCs w:val="20"/>
              </w:rPr>
            </w:pPr>
            <w:r w:rsidRPr="00B363F8">
              <w:rPr>
                <w:rFonts w:ascii="Calibri" w:hAnsi="Calibri" w:cs="Calibri"/>
                <w:bCs/>
                <w:color w:val="000000"/>
                <w:sz w:val="20"/>
                <w:szCs w:val="20"/>
              </w:rPr>
              <w:t>ADDRESS</w:t>
            </w:r>
          </w:p>
        </w:tc>
        <w:tc>
          <w:tcPr>
            <w:tcW w:w="0" w:type="auto"/>
            <w:tcBorders>
              <w:top w:val="single" w:sz="8" w:space="0" w:color="000000"/>
              <w:left w:val="nil"/>
              <w:bottom w:val="single" w:sz="8" w:space="0" w:color="000000"/>
              <w:right w:val="single" w:sz="8" w:space="0" w:color="000000"/>
            </w:tcBorders>
            <w:shd w:val="clear" w:color="auto" w:fill="auto"/>
            <w:vAlign w:val="center"/>
            <w:hideMark/>
          </w:tcPr>
          <w:p w14:paraId="6CF84259" w14:textId="77777777" w:rsidR="00C86BDE" w:rsidRPr="00B363F8" w:rsidRDefault="00C86BDE" w:rsidP="00B363F8">
            <w:pPr>
              <w:spacing w:after="0"/>
              <w:jc w:val="left"/>
              <w:rPr>
                <w:rFonts w:ascii="Calibri" w:hAnsi="Calibri" w:cs="Calibri"/>
                <w:bCs/>
                <w:color w:val="000000"/>
                <w:sz w:val="20"/>
                <w:szCs w:val="20"/>
              </w:rPr>
            </w:pPr>
            <w:r w:rsidRPr="00B363F8">
              <w:rPr>
                <w:rFonts w:ascii="Calibri" w:hAnsi="Calibri" w:cs="Calibri"/>
                <w:bCs/>
                <w:color w:val="000000"/>
                <w:sz w:val="20"/>
                <w:szCs w:val="20"/>
              </w:rPr>
              <w:t>REASON FOR ENLISTMENT AS HERITAGE</w:t>
            </w:r>
          </w:p>
        </w:tc>
      </w:tr>
      <w:tr w:rsidR="00C86BDE" w:rsidRPr="00B363F8" w14:paraId="16DEB0FC" w14:textId="77777777" w:rsidTr="00B363F8">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726A0619" w14:textId="77777777" w:rsidR="00C86BDE" w:rsidRPr="00B363F8" w:rsidRDefault="00C86BDE" w:rsidP="00B363F8">
            <w:pPr>
              <w:spacing w:after="0"/>
              <w:jc w:val="center"/>
              <w:rPr>
                <w:rFonts w:ascii="Calibri" w:hAnsi="Calibri" w:cs="Calibri"/>
                <w:color w:val="000000"/>
                <w:sz w:val="20"/>
                <w:szCs w:val="20"/>
              </w:rPr>
            </w:pPr>
            <w:r w:rsidRPr="00B363F8">
              <w:rPr>
                <w:rFonts w:ascii="Calibri" w:hAnsi="Calibri" w:cs="Calibri"/>
                <w:color w:val="000000"/>
                <w:sz w:val="20"/>
                <w:szCs w:val="20"/>
              </w:rPr>
              <w:t>1</w:t>
            </w:r>
          </w:p>
        </w:tc>
        <w:tc>
          <w:tcPr>
            <w:tcW w:w="0" w:type="auto"/>
            <w:tcBorders>
              <w:top w:val="nil"/>
              <w:left w:val="nil"/>
              <w:bottom w:val="single" w:sz="8" w:space="0" w:color="000000"/>
              <w:right w:val="single" w:sz="8" w:space="0" w:color="000000"/>
            </w:tcBorders>
            <w:shd w:val="clear" w:color="auto" w:fill="auto"/>
            <w:vAlign w:val="center"/>
            <w:hideMark/>
          </w:tcPr>
          <w:p w14:paraId="6878D83A" w14:textId="53E31890" w:rsidR="00C86BDE" w:rsidRPr="00B363F8" w:rsidRDefault="00C86BDE" w:rsidP="00B363F8">
            <w:pPr>
              <w:spacing w:after="0"/>
              <w:rPr>
                <w:rFonts w:ascii="Calibri" w:hAnsi="Calibri" w:cs="Calibri"/>
                <w:color w:val="000000"/>
                <w:sz w:val="20"/>
                <w:szCs w:val="20"/>
              </w:rPr>
            </w:pPr>
            <w:r w:rsidRPr="00B363F8">
              <w:rPr>
                <w:rFonts w:ascii="Calibri" w:hAnsi="Calibri" w:cs="Calibri"/>
                <w:color w:val="000000"/>
                <w:sz w:val="20"/>
                <w:szCs w:val="20"/>
              </w:rPr>
              <w:t xml:space="preserve">Ganoo Mal Mention / House </w:t>
            </w:r>
            <w:r w:rsidR="00BE7AFF" w:rsidRPr="00B363F8">
              <w:rPr>
                <w:rFonts w:ascii="Calibri" w:hAnsi="Calibri" w:cs="Calibri"/>
                <w:color w:val="000000"/>
                <w:sz w:val="20"/>
                <w:szCs w:val="20"/>
              </w:rPr>
              <w:t>of</w:t>
            </w:r>
            <w:r w:rsidRPr="00B363F8">
              <w:rPr>
                <w:rFonts w:ascii="Calibri" w:hAnsi="Calibri" w:cs="Calibri"/>
                <w:color w:val="000000"/>
                <w:sz w:val="20"/>
                <w:szCs w:val="20"/>
              </w:rPr>
              <w:t xml:space="preserve"> Muhammad Ashraf Malik</w:t>
            </w:r>
          </w:p>
        </w:tc>
        <w:tc>
          <w:tcPr>
            <w:tcW w:w="0" w:type="auto"/>
            <w:tcBorders>
              <w:top w:val="nil"/>
              <w:left w:val="nil"/>
              <w:bottom w:val="single" w:sz="8" w:space="0" w:color="000000"/>
              <w:right w:val="single" w:sz="8" w:space="0" w:color="000000"/>
            </w:tcBorders>
            <w:shd w:val="clear" w:color="auto" w:fill="auto"/>
            <w:vAlign w:val="center"/>
            <w:hideMark/>
          </w:tcPr>
          <w:p w14:paraId="7F0C1FAE" w14:textId="77777777" w:rsidR="00C86BDE" w:rsidRPr="00B363F8" w:rsidRDefault="00C86BDE" w:rsidP="00B363F8">
            <w:pPr>
              <w:spacing w:after="0"/>
              <w:rPr>
                <w:rFonts w:ascii="Calibri" w:hAnsi="Calibri" w:cs="Calibri"/>
                <w:color w:val="000000"/>
                <w:sz w:val="20"/>
                <w:szCs w:val="20"/>
              </w:rPr>
            </w:pPr>
            <w:r w:rsidRPr="00B363F8">
              <w:rPr>
                <w:rFonts w:ascii="Calibri" w:hAnsi="Calibri" w:cs="Calibri"/>
                <w:color w:val="000000"/>
                <w:sz w:val="20"/>
                <w:szCs w:val="20"/>
              </w:rPr>
              <w:t>Taluka Kandiaro District Naushahro Feroze.</w:t>
            </w:r>
          </w:p>
        </w:tc>
        <w:tc>
          <w:tcPr>
            <w:tcW w:w="0" w:type="auto"/>
            <w:tcBorders>
              <w:top w:val="nil"/>
              <w:left w:val="nil"/>
              <w:bottom w:val="single" w:sz="8" w:space="0" w:color="000000"/>
              <w:right w:val="single" w:sz="8" w:space="0" w:color="000000"/>
            </w:tcBorders>
            <w:shd w:val="clear" w:color="auto" w:fill="auto"/>
            <w:vAlign w:val="center"/>
            <w:hideMark/>
          </w:tcPr>
          <w:p w14:paraId="0F2844A9" w14:textId="77777777" w:rsidR="00C86BDE" w:rsidRPr="00B363F8" w:rsidRDefault="00C86BDE" w:rsidP="00B363F8">
            <w:pPr>
              <w:spacing w:after="0"/>
              <w:jc w:val="left"/>
              <w:rPr>
                <w:rFonts w:ascii="Calibri" w:hAnsi="Calibri" w:cs="Calibri"/>
                <w:color w:val="000000"/>
                <w:sz w:val="20"/>
                <w:szCs w:val="20"/>
              </w:rPr>
            </w:pPr>
            <w:r w:rsidRPr="00B363F8">
              <w:rPr>
                <w:rFonts w:ascii="Calibri" w:hAnsi="Calibri" w:cs="Calibri"/>
                <w:color w:val="000000"/>
                <w:sz w:val="20"/>
                <w:szCs w:val="20"/>
              </w:rPr>
              <w:t>Architectural Value</w:t>
            </w:r>
          </w:p>
        </w:tc>
      </w:tr>
      <w:tr w:rsidR="00C86BDE" w:rsidRPr="00B363F8" w14:paraId="56E8A3B1" w14:textId="77777777" w:rsidTr="00B363F8">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78385FC0" w14:textId="77777777" w:rsidR="00C86BDE" w:rsidRPr="00B363F8" w:rsidRDefault="00C86BDE" w:rsidP="00B363F8">
            <w:pPr>
              <w:spacing w:after="0"/>
              <w:jc w:val="center"/>
              <w:rPr>
                <w:rFonts w:ascii="Calibri" w:hAnsi="Calibri" w:cs="Calibri"/>
                <w:color w:val="000000"/>
                <w:sz w:val="20"/>
                <w:szCs w:val="20"/>
              </w:rPr>
            </w:pPr>
            <w:r w:rsidRPr="00B363F8">
              <w:rPr>
                <w:rFonts w:ascii="Calibri" w:hAnsi="Calibri" w:cs="Calibri"/>
                <w:color w:val="000000"/>
                <w:sz w:val="20"/>
                <w:szCs w:val="20"/>
              </w:rPr>
              <w:t>2</w:t>
            </w:r>
          </w:p>
        </w:tc>
        <w:tc>
          <w:tcPr>
            <w:tcW w:w="0" w:type="auto"/>
            <w:tcBorders>
              <w:top w:val="nil"/>
              <w:left w:val="nil"/>
              <w:bottom w:val="single" w:sz="8" w:space="0" w:color="000000"/>
              <w:right w:val="single" w:sz="8" w:space="0" w:color="000000"/>
            </w:tcBorders>
            <w:shd w:val="clear" w:color="auto" w:fill="auto"/>
            <w:vAlign w:val="center"/>
            <w:hideMark/>
          </w:tcPr>
          <w:p w14:paraId="25BE4F66" w14:textId="02026B6E" w:rsidR="00C86BDE" w:rsidRPr="00B363F8" w:rsidRDefault="00C86BDE" w:rsidP="00B363F8">
            <w:pPr>
              <w:spacing w:after="0"/>
              <w:rPr>
                <w:rFonts w:ascii="Calibri" w:hAnsi="Calibri" w:cs="Calibri"/>
                <w:color w:val="000000"/>
                <w:sz w:val="20"/>
                <w:szCs w:val="20"/>
              </w:rPr>
            </w:pPr>
            <w:r w:rsidRPr="00B363F8">
              <w:rPr>
                <w:rFonts w:ascii="Calibri" w:hAnsi="Calibri" w:cs="Calibri"/>
                <w:color w:val="000000"/>
                <w:sz w:val="20"/>
                <w:szCs w:val="20"/>
              </w:rPr>
              <w:t xml:space="preserve">Old Hostel </w:t>
            </w:r>
            <w:r w:rsidR="00BE7AFF" w:rsidRPr="00B363F8">
              <w:rPr>
                <w:rFonts w:ascii="Calibri" w:hAnsi="Calibri" w:cs="Calibri"/>
                <w:color w:val="000000"/>
                <w:sz w:val="20"/>
                <w:szCs w:val="20"/>
              </w:rPr>
              <w:t>of</w:t>
            </w:r>
            <w:r w:rsidRPr="00B363F8">
              <w:rPr>
                <w:rFonts w:ascii="Calibri" w:hAnsi="Calibri" w:cs="Calibri"/>
                <w:color w:val="000000"/>
                <w:sz w:val="20"/>
                <w:szCs w:val="20"/>
              </w:rPr>
              <w:t xml:space="preserve"> Madarisa School</w:t>
            </w:r>
          </w:p>
        </w:tc>
        <w:tc>
          <w:tcPr>
            <w:tcW w:w="0" w:type="auto"/>
            <w:tcBorders>
              <w:top w:val="nil"/>
              <w:left w:val="nil"/>
              <w:bottom w:val="single" w:sz="8" w:space="0" w:color="000000"/>
              <w:right w:val="single" w:sz="8" w:space="0" w:color="000000"/>
            </w:tcBorders>
            <w:shd w:val="clear" w:color="auto" w:fill="auto"/>
            <w:vAlign w:val="center"/>
            <w:hideMark/>
          </w:tcPr>
          <w:p w14:paraId="10F8BF45" w14:textId="77777777" w:rsidR="00C86BDE" w:rsidRPr="00B363F8" w:rsidRDefault="00C86BDE" w:rsidP="00B363F8">
            <w:pPr>
              <w:spacing w:after="0"/>
              <w:rPr>
                <w:rFonts w:ascii="Calibri" w:hAnsi="Calibri" w:cs="Calibri"/>
                <w:color w:val="000000"/>
                <w:sz w:val="20"/>
                <w:szCs w:val="20"/>
              </w:rPr>
            </w:pPr>
            <w:r w:rsidRPr="00B363F8">
              <w:rPr>
                <w:rFonts w:ascii="Calibri" w:hAnsi="Calibri" w:cs="Calibri"/>
                <w:color w:val="000000"/>
                <w:sz w:val="20"/>
                <w:szCs w:val="20"/>
              </w:rPr>
              <w:t>Noshahro Feroz Town Distt: Noshahro Feroze.</w:t>
            </w:r>
          </w:p>
        </w:tc>
        <w:tc>
          <w:tcPr>
            <w:tcW w:w="0" w:type="auto"/>
            <w:tcBorders>
              <w:top w:val="nil"/>
              <w:left w:val="nil"/>
              <w:bottom w:val="single" w:sz="8" w:space="0" w:color="000000"/>
              <w:right w:val="single" w:sz="8" w:space="0" w:color="000000"/>
            </w:tcBorders>
            <w:shd w:val="clear" w:color="auto" w:fill="auto"/>
            <w:vAlign w:val="center"/>
            <w:hideMark/>
          </w:tcPr>
          <w:p w14:paraId="31CE6AEC" w14:textId="77777777" w:rsidR="00C86BDE" w:rsidRPr="00B363F8" w:rsidRDefault="00C86BDE" w:rsidP="00B363F8">
            <w:pPr>
              <w:spacing w:after="0"/>
              <w:rPr>
                <w:rFonts w:ascii="Calibri" w:hAnsi="Calibri" w:cs="Calibri"/>
                <w:color w:val="000000"/>
                <w:sz w:val="20"/>
                <w:szCs w:val="20"/>
              </w:rPr>
            </w:pPr>
            <w:r w:rsidRPr="00B363F8">
              <w:rPr>
                <w:rFonts w:ascii="Calibri" w:hAnsi="Calibri" w:cs="Calibri"/>
                <w:color w:val="000000"/>
                <w:sz w:val="20"/>
                <w:szCs w:val="20"/>
              </w:rPr>
              <w:t>Architectural Value</w:t>
            </w:r>
          </w:p>
        </w:tc>
      </w:tr>
      <w:tr w:rsidR="00C86BDE" w:rsidRPr="00B363F8" w14:paraId="1B5D657E" w14:textId="77777777" w:rsidTr="00B363F8">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35DCB3D7" w14:textId="77777777" w:rsidR="00C86BDE" w:rsidRPr="00B363F8" w:rsidRDefault="00C86BDE" w:rsidP="00B363F8">
            <w:pPr>
              <w:spacing w:after="0"/>
              <w:jc w:val="center"/>
              <w:rPr>
                <w:rFonts w:ascii="Calibri" w:hAnsi="Calibri" w:cs="Calibri"/>
                <w:color w:val="000000"/>
                <w:sz w:val="20"/>
                <w:szCs w:val="20"/>
              </w:rPr>
            </w:pPr>
            <w:r w:rsidRPr="00B363F8">
              <w:rPr>
                <w:rFonts w:ascii="Calibri" w:hAnsi="Calibri" w:cs="Calibri"/>
                <w:color w:val="000000"/>
                <w:sz w:val="20"/>
                <w:szCs w:val="20"/>
              </w:rPr>
              <w:t>3</w:t>
            </w:r>
          </w:p>
        </w:tc>
        <w:tc>
          <w:tcPr>
            <w:tcW w:w="0" w:type="auto"/>
            <w:tcBorders>
              <w:top w:val="nil"/>
              <w:left w:val="nil"/>
              <w:bottom w:val="single" w:sz="8" w:space="0" w:color="000000"/>
              <w:right w:val="single" w:sz="8" w:space="0" w:color="000000"/>
            </w:tcBorders>
            <w:shd w:val="clear" w:color="auto" w:fill="auto"/>
            <w:vAlign w:val="center"/>
            <w:hideMark/>
          </w:tcPr>
          <w:p w14:paraId="6EEC0037" w14:textId="77777777" w:rsidR="00C86BDE" w:rsidRPr="00B363F8" w:rsidRDefault="00C86BDE" w:rsidP="00B363F8">
            <w:pPr>
              <w:spacing w:after="0"/>
              <w:rPr>
                <w:rFonts w:ascii="Calibri" w:hAnsi="Calibri" w:cs="Calibri"/>
                <w:color w:val="000000"/>
                <w:sz w:val="20"/>
                <w:szCs w:val="20"/>
              </w:rPr>
            </w:pPr>
            <w:r w:rsidRPr="00B363F8">
              <w:rPr>
                <w:rFonts w:ascii="Calibri" w:hAnsi="Calibri" w:cs="Calibri"/>
                <w:color w:val="000000"/>
                <w:sz w:val="20"/>
                <w:szCs w:val="20"/>
              </w:rPr>
              <w:t>Mehrab Masjid Halani</w:t>
            </w:r>
          </w:p>
        </w:tc>
        <w:tc>
          <w:tcPr>
            <w:tcW w:w="0" w:type="auto"/>
            <w:tcBorders>
              <w:top w:val="nil"/>
              <w:left w:val="nil"/>
              <w:bottom w:val="single" w:sz="8" w:space="0" w:color="000000"/>
              <w:right w:val="single" w:sz="8" w:space="0" w:color="000000"/>
            </w:tcBorders>
            <w:shd w:val="clear" w:color="auto" w:fill="auto"/>
            <w:vAlign w:val="center"/>
            <w:hideMark/>
          </w:tcPr>
          <w:p w14:paraId="6ED13843" w14:textId="77777777" w:rsidR="00C86BDE" w:rsidRPr="00B363F8" w:rsidRDefault="00C86BDE" w:rsidP="00B363F8">
            <w:pPr>
              <w:spacing w:after="0"/>
              <w:rPr>
                <w:rFonts w:ascii="Calibri" w:hAnsi="Calibri" w:cs="Calibri"/>
                <w:color w:val="000000"/>
                <w:sz w:val="20"/>
                <w:szCs w:val="20"/>
              </w:rPr>
            </w:pPr>
            <w:r w:rsidRPr="00B363F8">
              <w:rPr>
                <w:rFonts w:ascii="Calibri" w:hAnsi="Calibri" w:cs="Calibri"/>
                <w:color w:val="000000"/>
                <w:sz w:val="20"/>
                <w:szCs w:val="20"/>
              </w:rPr>
              <w:t>Near National Highway Halani, Taluka Kandiaro District Noshehro Feroz</w:t>
            </w:r>
          </w:p>
        </w:tc>
        <w:tc>
          <w:tcPr>
            <w:tcW w:w="0" w:type="auto"/>
            <w:tcBorders>
              <w:top w:val="nil"/>
              <w:left w:val="nil"/>
              <w:bottom w:val="single" w:sz="8" w:space="0" w:color="000000"/>
              <w:right w:val="single" w:sz="8" w:space="0" w:color="000000"/>
            </w:tcBorders>
            <w:shd w:val="clear" w:color="auto" w:fill="auto"/>
            <w:vAlign w:val="center"/>
            <w:hideMark/>
          </w:tcPr>
          <w:p w14:paraId="6B684CF6" w14:textId="77777777" w:rsidR="00C86BDE" w:rsidRPr="00B363F8" w:rsidRDefault="00C86BDE" w:rsidP="00B363F8">
            <w:pPr>
              <w:spacing w:after="0"/>
              <w:rPr>
                <w:rFonts w:ascii="Calibri" w:hAnsi="Calibri" w:cs="Calibri"/>
                <w:color w:val="000000"/>
                <w:sz w:val="20"/>
                <w:szCs w:val="20"/>
              </w:rPr>
            </w:pPr>
            <w:r w:rsidRPr="00B363F8">
              <w:rPr>
                <w:rFonts w:ascii="Calibri" w:hAnsi="Calibri" w:cs="Calibri"/>
                <w:color w:val="000000"/>
                <w:sz w:val="20"/>
                <w:szCs w:val="20"/>
              </w:rPr>
              <w:t>Architectural Value</w:t>
            </w:r>
          </w:p>
        </w:tc>
      </w:tr>
      <w:tr w:rsidR="00C86BDE" w:rsidRPr="00B363F8" w14:paraId="46FE658F" w14:textId="77777777" w:rsidTr="00B363F8">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690B4A71" w14:textId="77777777" w:rsidR="00C86BDE" w:rsidRPr="00B363F8" w:rsidRDefault="00C86BDE" w:rsidP="00B363F8">
            <w:pPr>
              <w:spacing w:after="0"/>
              <w:jc w:val="center"/>
              <w:rPr>
                <w:rFonts w:ascii="Calibri" w:hAnsi="Calibri" w:cs="Calibri"/>
                <w:color w:val="000000"/>
                <w:sz w:val="20"/>
                <w:szCs w:val="20"/>
              </w:rPr>
            </w:pPr>
            <w:r w:rsidRPr="00B363F8">
              <w:rPr>
                <w:rFonts w:ascii="Calibri" w:hAnsi="Calibri" w:cs="Calibri"/>
                <w:color w:val="000000"/>
                <w:sz w:val="20"/>
                <w:szCs w:val="20"/>
              </w:rPr>
              <w:t>4</w:t>
            </w:r>
          </w:p>
        </w:tc>
        <w:tc>
          <w:tcPr>
            <w:tcW w:w="0" w:type="auto"/>
            <w:tcBorders>
              <w:top w:val="nil"/>
              <w:left w:val="nil"/>
              <w:bottom w:val="single" w:sz="8" w:space="0" w:color="000000"/>
              <w:right w:val="single" w:sz="8" w:space="0" w:color="000000"/>
            </w:tcBorders>
            <w:shd w:val="clear" w:color="auto" w:fill="auto"/>
            <w:vAlign w:val="center"/>
            <w:hideMark/>
          </w:tcPr>
          <w:p w14:paraId="7133CFAD" w14:textId="77777777" w:rsidR="00C86BDE" w:rsidRPr="00B363F8" w:rsidRDefault="00C86BDE" w:rsidP="00B363F8">
            <w:pPr>
              <w:spacing w:after="0"/>
              <w:rPr>
                <w:rFonts w:ascii="Calibri" w:hAnsi="Calibri" w:cs="Calibri"/>
                <w:color w:val="000000"/>
                <w:sz w:val="20"/>
                <w:szCs w:val="20"/>
              </w:rPr>
            </w:pPr>
            <w:r w:rsidRPr="00B363F8">
              <w:rPr>
                <w:rFonts w:ascii="Calibri" w:hAnsi="Calibri" w:cs="Calibri"/>
                <w:color w:val="000000"/>
                <w:sz w:val="20"/>
                <w:szCs w:val="20"/>
              </w:rPr>
              <w:t>Pitambar Hostel</w:t>
            </w:r>
          </w:p>
        </w:tc>
        <w:tc>
          <w:tcPr>
            <w:tcW w:w="0" w:type="auto"/>
            <w:tcBorders>
              <w:top w:val="nil"/>
              <w:left w:val="nil"/>
              <w:bottom w:val="single" w:sz="8" w:space="0" w:color="000000"/>
              <w:right w:val="single" w:sz="8" w:space="0" w:color="000000"/>
            </w:tcBorders>
            <w:shd w:val="clear" w:color="auto" w:fill="auto"/>
            <w:vAlign w:val="center"/>
            <w:hideMark/>
          </w:tcPr>
          <w:p w14:paraId="6BB31F00" w14:textId="77777777" w:rsidR="00C86BDE" w:rsidRPr="00B363F8" w:rsidRDefault="00C86BDE" w:rsidP="00B363F8">
            <w:pPr>
              <w:spacing w:after="0"/>
              <w:rPr>
                <w:rFonts w:ascii="Calibri" w:hAnsi="Calibri" w:cs="Calibri"/>
                <w:color w:val="000000"/>
                <w:sz w:val="20"/>
                <w:szCs w:val="20"/>
              </w:rPr>
            </w:pPr>
            <w:r w:rsidRPr="00B363F8">
              <w:rPr>
                <w:rFonts w:ascii="Calibri" w:hAnsi="Calibri" w:cs="Calibri"/>
                <w:color w:val="000000"/>
                <w:sz w:val="20"/>
                <w:szCs w:val="20"/>
              </w:rPr>
              <w:t>Govt: Boys High School Kandiaro, Taluka Kandiaro District Noshoushro Feroz</w:t>
            </w:r>
          </w:p>
        </w:tc>
        <w:tc>
          <w:tcPr>
            <w:tcW w:w="0" w:type="auto"/>
            <w:tcBorders>
              <w:top w:val="nil"/>
              <w:left w:val="nil"/>
              <w:bottom w:val="single" w:sz="8" w:space="0" w:color="000000"/>
              <w:right w:val="single" w:sz="8" w:space="0" w:color="000000"/>
            </w:tcBorders>
            <w:shd w:val="clear" w:color="auto" w:fill="auto"/>
            <w:vAlign w:val="center"/>
            <w:hideMark/>
          </w:tcPr>
          <w:p w14:paraId="51B92647" w14:textId="77777777" w:rsidR="00C86BDE" w:rsidRPr="00B363F8" w:rsidRDefault="00C86BDE" w:rsidP="00B363F8">
            <w:pPr>
              <w:spacing w:after="0"/>
              <w:rPr>
                <w:rFonts w:ascii="Calibri" w:hAnsi="Calibri" w:cs="Calibri"/>
                <w:color w:val="000000"/>
                <w:sz w:val="20"/>
                <w:szCs w:val="20"/>
              </w:rPr>
            </w:pPr>
            <w:r w:rsidRPr="00B363F8">
              <w:rPr>
                <w:rFonts w:ascii="Calibri" w:hAnsi="Calibri" w:cs="Calibri"/>
                <w:color w:val="000000"/>
                <w:sz w:val="20"/>
                <w:szCs w:val="20"/>
              </w:rPr>
              <w:t>Architectural Value</w:t>
            </w:r>
          </w:p>
        </w:tc>
      </w:tr>
      <w:tr w:rsidR="00C86BDE" w:rsidRPr="00B363F8" w14:paraId="3AAB1F5A" w14:textId="77777777" w:rsidTr="00B363F8">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288AEAC7" w14:textId="77777777" w:rsidR="00C86BDE" w:rsidRPr="00B363F8" w:rsidRDefault="00C86BDE" w:rsidP="00B363F8">
            <w:pPr>
              <w:spacing w:after="0"/>
              <w:jc w:val="center"/>
              <w:rPr>
                <w:rFonts w:ascii="Calibri" w:hAnsi="Calibri" w:cs="Calibri"/>
                <w:color w:val="000000"/>
                <w:sz w:val="20"/>
                <w:szCs w:val="20"/>
              </w:rPr>
            </w:pPr>
            <w:r w:rsidRPr="00B363F8">
              <w:rPr>
                <w:rFonts w:ascii="Calibri" w:hAnsi="Calibri" w:cs="Calibri"/>
                <w:color w:val="000000"/>
                <w:sz w:val="20"/>
                <w:szCs w:val="20"/>
              </w:rPr>
              <w:t>5</w:t>
            </w:r>
          </w:p>
        </w:tc>
        <w:tc>
          <w:tcPr>
            <w:tcW w:w="0" w:type="auto"/>
            <w:tcBorders>
              <w:top w:val="nil"/>
              <w:left w:val="nil"/>
              <w:bottom w:val="single" w:sz="8" w:space="0" w:color="000000"/>
              <w:right w:val="single" w:sz="8" w:space="0" w:color="000000"/>
            </w:tcBorders>
            <w:shd w:val="clear" w:color="auto" w:fill="auto"/>
            <w:vAlign w:val="center"/>
            <w:hideMark/>
          </w:tcPr>
          <w:p w14:paraId="745DA73C" w14:textId="77777777" w:rsidR="00C86BDE" w:rsidRPr="00B363F8" w:rsidRDefault="00C86BDE" w:rsidP="00B363F8">
            <w:pPr>
              <w:spacing w:after="0"/>
              <w:rPr>
                <w:rFonts w:ascii="Calibri" w:hAnsi="Calibri" w:cs="Calibri"/>
                <w:color w:val="000000"/>
                <w:sz w:val="20"/>
                <w:szCs w:val="20"/>
              </w:rPr>
            </w:pPr>
            <w:r w:rsidRPr="00B363F8">
              <w:rPr>
                <w:rFonts w:ascii="Calibri" w:hAnsi="Calibri" w:cs="Calibri"/>
                <w:color w:val="000000"/>
                <w:sz w:val="20"/>
                <w:szCs w:val="20"/>
              </w:rPr>
              <w:t>Sain Rasta Ram</w:t>
            </w:r>
          </w:p>
        </w:tc>
        <w:tc>
          <w:tcPr>
            <w:tcW w:w="0" w:type="auto"/>
            <w:tcBorders>
              <w:top w:val="nil"/>
              <w:left w:val="nil"/>
              <w:bottom w:val="single" w:sz="8" w:space="0" w:color="000000"/>
              <w:right w:val="single" w:sz="8" w:space="0" w:color="000000"/>
            </w:tcBorders>
            <w:shd w:val="clear" w:color="auto" w:fill="auto"/>
            <w:vAlign w:val="center"/>
            <w:hideMark/>
          </w:tcPr>
          <w:p w14:paraId="47E5ABEC" w14:textId="77777777" w:rsidR="00C86BDE" w:rsidRPr="00B363F8" w:rsidRDefault="00C86BDE" w:rsidP="00B363F8">
            <w:pPr>
              <w:spacing w:after="0"/>
              <w:rPr>
                <w:rFonts w:ascii="Calibri" w:hAnsi="Calibri" w:cs="Calibri"/>
                <w:color w:val="000000"/>
                <w:sz w:val="20"/>
                <w:szCs w:val="20"/>
              </w:rPr>
            </w:pPr>
            <w:r w:rsidRPr="00B363F8">
              <w:rPr>
                <w:rFonts w:ascii="Calibri" w:hAnsi="Calibri" w:cs="Calibri"/>
                <w:color w:val="000000"/>
                <w:sz w:val="20"/>
                <w:szCs w:val="20"/>
              </w:rPr>
              <w:t>Shaikh Mohalla Kambar,</w:t>
            </w:r>
          </w:p>
        </w:tc>
        <w:tc>
          <w:tcPr>
            <w:tcW w:w="0" w:type="auto"/>
            <w:tcBorders>
              <w:top w:val="nil"/>
              <w:left w:val="nil"/>
              <w:bottom w:val="single" w:sz="8" w:space="0" w:color="000000"/>
              <w:right w:val="single" w:sz="8" w:space="0" w:color="000000"/>
            </w:tcBorders>
            <w:shd w:val="clear" w:color="auto" w:fill="auto"/>
            <w:vAlign w:val="center"/>
            <w:hideMark/>
          </w:tcPr>
          <w:p w14:paraId="510151C7" w14:textId="77777777" w:rsidR="00C86BDE" w:rsidRPr="00B363F8" w:rsidRDefault="00C86BDE" w:rsidP="00B363F8">
            <w:pPr>
              <w:spacing w:after="0"/>
              <w:rPr>
                <w:rFonts w:ascii="Calibri" w:hAnsi="Calibri" w:cs="Calibri"/>
                <w:color w:val="000000"/>
                <w:sz w:val="20"/>
                <w:szCs w:val="20"/>
              </w:rPr>
            </w:pPr>
            <w:r w:rsidRPr="00B363F8">
              <w:rPr>
                <w:rFonts w:ascii="Calibri" w:hAnsi="Calibri" w:cs="Calibri"/>
                <w:color w:val="000000"/>
                <w:sz w:val="20"/>
                <w:szCs w:val="20"/>
              </w:rPr>
              <w:t>Architectural Value</w:t>
            </w:r>
          </w:p>
        </w:tc>
      </w:tr>
      <w:tr w:rsidR="00C86BDE" w:rsidRPr="00B363F8" w14:paraId="047AE2B8" w14:textId="77777777" w:rsidTr="00B363F8">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51DE944A" w14:textId="77777777" w:rsidR="00C86BDE" w:rsidRPr="00B363F8" w:rsidRDefault="00C86BDE" w:rsidP="00B363F8">
            <w:pPr>
              <w:spacing w:after="0"/>
              <w:jc w:val="center"/>
              <w:rPr>
                <w:rFonts w:ascii="Calibri" w:hAnsi="Calibri" w:cs="Calibri"/>
                <w:color w:val="000000"/>
                <w:sz w:val="20"/>
                <w:szCs w:val="20"/>
              </w:rPr>
            </w:pPr>
            <w:r w:rsidRPr="00B363F8">
              <w:rPr>
                <w:rFonts w:ascii="Calibri" w:hAnsi="Calibri" w:cs="Calibri"/>
                <w:color w:val="000000"/>
                <w:sz w:val="20"/>
                <w:szCs w:val="20"/>
              </w:rPr>
              <w:t>6</w:t>
            </w:r>
          </w:p>
        </w:tc>
        <w:tc>
          <w:tcPr>
            <w:tcW w:w="0" w:type="auto"/>
            <w:tcBorders>
              <w:top w:val="nil"/>
              <w:left w:val="nil"/>
              <w:bottom w:val="single" w:sz="8" w:space="0" w:color="000000"/>
              <w:right w:val="single" w:sz="8" w:space="0" w:color="000000"/>
            </w:tcBorders>
            <w:shd w:val="clear" w:color="auto" w:fill="auto"/>
            <w:vAlign w:val="center"/>
            <w:hideMark/>
          </w:tcPr>
          <w:p w14:paraId="62EBB77E" w14:textId="77777777" w:rsidR="00C86BDE" w:rsidRPr="00B363F8" w:rsidRDefault="00C86BDE" w:rsidP="00B363F8">
            <w:pPr>
              <w:spacing w:after="0"/>
              <w:rPr>
                <w:rFonts w:ascii="Calibri" w:hAnsi="Calibri" w:cs="Calibri"/>
                <w:color w:val="000000"/>
                <w:sz w:val="20"/>
                <w:szCs w:val="20"/>
              </w:rPr>
            </w:pPr>
            <w:r w:rsidRPr="00B363F8">
              <w:rPr>
                <w:rFonts w:ascii="Calibri" w:hAnsi="Calibri" w:cs="Calibri"/>
                <w:color w:val="000000"/>
                <w:sz w:val="20"/>
                <w:szCs w:val="20"/>
              </w:rPr>
              <w:t>Haji Marri Jo Qubo</w:t>
            </w:r>
          </w:p>
        </w:tc>
        <w:tc>
          <w:tcPr>
            <w:tcW w:w="0" w:type="auto"/>
            <w:tcBorders>
              <w:top w:val="nil"/>
              <w:left w:val="nil"/>
              <w:bottom w:val="single" w:sz="8" w:space="0" w:color="000000"/>
              <w:right w:val="single" w:sz="8" w:space="0" w:color="000000"/>
            </w:tcBorders>
            <w:shd w:val="clear" w:color="auto" w:fill="auto"/>
            <w:vAlign w:val="center"/>
            <w:hideMark/>
          </w:tcPr>
          <w:p w14:paraId="07EB4A19" w14:textId="77777777" w:rsidR="00C86BDE" w:rsidRPr="00B363F8" w:rsidRDefault="00C86BDE" w:rsidP="00B363F8">
            <w:pPr>
              <w:spacing w:after="0"/>
              <w:rPr>
                <w:rFonts w:ascii="Calibri" w:hAnsi="Calibri" w:cs="Calibri"/>
                <w:color w:val="000000"/>
                <w:sz w:val="20"/>
                <w:szCs w:val="20"/>
              </w:rPr>
            </w:pPr>
            <w:r w:rsidRPr="00B363F8">
              <w:rPr>
                <w:rFonts w:ascii="Calibri" w:hAnsi="Calibri" w:cs="Calibri"/>
                <w:color w:val="000000"/>
                <w:sz w:val="20"/>
                <w:szCs w:val="20"/>
              </w:rPr>
              <w:t>Qubo Saeed Khan, Village Ghazi Khan Chandio Taluka Qubo Saeed Khan</w:t>
            </w:r>
          </w:p>
        </w:tc>
        <w:tc>
          <w:tcPr>
            <w:tcW w:w="0" w:type="auto"/>
            <w:tcBorders>
              <w:top w:val="nil"/>
              <w:left w:val="nil"/>
              <w:bottom w:val="single" w:sz="8" w:space="0" w:color="000000"/>
              <w:right w:val="single" w:sz="8" w:space="0" w:color="000000"/>
            </w:tcBorders>
            <w:shd w:val="clear" w:color="auto" w:fill="auto"/>
            <w:vAlign w:val="center"/>
            <w:hideMark/>
          </w:tcPr>
          <w:p w14:paraId="68865515" w14:textId="77777777" w:rsidR="00C86BDE" w:rsidRPr="00B363F8" w:rsidRDefault="00C86BDE" w:rsidP="00B363F8">
            <w:pPr>
              <w:spacing w:after="0"/>
              <w:rPr>
                <w:rFonts w:ascii="Calibri" w:hAnsi="Calibri" w:cs="Calibri"/>
                <w:color w:val="000000"/>
                <w:sz w:val="20"/>
                <w:szCs w:val="20"/>
              </w:rPr>
            </w:pPr>
            <w:r w:rsidRPr="00B363F8">
              <w:rPr>
                <w:rFonts w:ascii="Calibri" w:hAnsi="Calibri" w:cs="Calibri"/>
                <w:color w:val="000000"/>
                <w:sz w:val="20"/>
                <w:szCs w:val="20"/>
              </w:rPr>
              <w:t>Architectural Value</w:t>
            </w:r>
          </w:p>
        </w:tc>
      </w:tr>
      <w:tr w:rsidR="00C86BDE" w:rsidRPr="00B363F8" w14:paraId="33C82555" w14:textId="77777777" w:rsidTr="00B363F8">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79586962" w14:textId="77777777" w:rsidR="00C86BDE" w:rsidRPr="00B363F8" w:rsidRDefault="00C86BDE" w:rsidP="00B363F8">
            <w:pPr>
              <w:spacing w:after="0"/>
              <w:jc w:val="center"/>
              <w:rPr>
                <w:rFonts w:ascii="Calibri" w:hAnsi="Calibri" w:cs="Calibri"/>
                <w:color w:val="000000"/>
                <w:sz w:val="20"/>
                <w:szCs w:val="20"/>
              </w:rPr>
            </w:pPr>
            <w:r w:rsidRPr="00B363F8">
              <w:rPr>
                <w:rFonts w:ascii="Calibri" w:hAnsi="Calibri" w:cs="Calibri"/>
                <w:color w:val="000000"/>
                <w:sz w:val="20"/>
                <w:szCs w:val="20"/>
              </w:rPr>
              <w:t>7</w:t>
            </w:r>
          </w:p>
        </w:tc>
        <w:tc>
          <w:tcPr>
            <w:tcW w:w="0" w:type="auto"/>
            <w:tcBorders>
              <w:top w:val="nil"/>
              <w:left w:val="nil"/>
              <w:bottom w:val="single" w:sz="8" w:space="0" w:color="000000"/>
              <w:right w:val="single" w:sz="8" w:space="0" w:color="000000"/>
            </w:tcBorders>
            <w:shd w:val="clear" w:color="auto" w:fill="auto"/>
            <w:vAlign w:val="center"/>
            <w:hideMark/>
          </w:tcPr>
          <w:p w14:paraId="4FCFCBD0" w14:textId="77777777" w:rsidR="00C86BDE" w:rsidRPr="00B363F8" w:rsidRDefault="00C86BDE" w:rsidP="00B363F8">
            <w:pPr>
              <w:spacing w:after="0"/>
              <w:rPr>
                <w:rFonts w:ascii="Calibri" w:hAnsi="Calibri" w:cs="Calibri"/>
                <w:color w:val="000000"/>
                <w:sz w:val="20"/>
                <w:szCs w:val="20"/>
              </w:rPr>
            </w:pPr>
            <w:r w:rsidRPr="00B363F8">
              <w:rPr>
                <w:rFonts w:ascii="Calibri" w:hAnsi="Calibri" w:cs="Calibri"/>
                <w:color w:val="000000"/>
                <w:sz w:val="20"/>
                <w:szCs w:val="20"/>
              </w:rPr>
              <w:t>Dhinghan Jo Daro</w:t>
            </w:r>
          </w:p>
        </w:tc>
        <w:tc>
          <w:tcPr>
            <w:tcW w:w="0" w:type="auto"/>
            <w:tcBorders>
              <w:top w:val="nil"/>
              <w:left w:val="nil"/>
              <w:bottom w:val="single" w:sz="8" w:space="0" w:color="000000"/>
              <w:right w:val="single" w:sz="8" w:space="0" w:color="000000"/>
            </w:tcBorders>
            <w:shd w:val="clear" w:color="auto" w:fill="auto"/>
            <w:vAlign w:val="center"/>
            <w:hideMark/>
          </w:tcPr>
          <w:p w14:paraId="71CAC419" w14:textId="77777777" w:rsidR="00C86BDE" w:rsidRPr="00B363F8" w:rsidRDefault="00C86BDE" w:rsidP="00B363F8">
            <w:pPr>
              <w:spacing w:after="0"/>
              <w:rPr>
                <w:rFonts w:ascii="Calibri" w:hAnsi="Calibri" w:cs="Calibri"/>
                <w:color w:val="000000"/>
                <w:sz w:val="20"/>
                <w:szCs w:val="20"/>
              </w:rPr>
            </w:pPr>
            <w:r w:rsidRPr="00B363F8">
              <w:rPr>
                <w:rFonts w:ascii="Calibri" w:hAnsi="Calibri" w:cs="Calibri"/>
                <w:color w:val="000000"/>
                <w:sz w:val="20"/>
                <w:szCs w:val="20"/>
              </w:rPr>
              <w:t>Dhing Shareef, village Dhing, Taluka Shahdadkot</w:t>
            </w:r>
          </w:p>
        </w:tc>
        <w:tc>
          <w:tcPr>
            <w:tcW w:w="0" w:type="auto"/>
            <w:tcBorders>
              <w:top w:val="nil"/>
              <w:left w:val="nil"/>
              <w:bottom w:val="single" w:sz="8" w:space="0" w:color="000000"/>
              <w:right w:val="single" w:sz="8" w:space="0" w:color="000000"/>
            </w:tcBorders>
            <w:shd w:val="clear" w:color="auto" w:fill="auto"/>
            <w:vAlign w:val="center"/>
            <w:hideMark/>
          </w:tcPr>
          <w:p w14:paraId="0AD1F59C" w14:textId="77777777" w:rsidR="00C86BDE" w:rsidRPr="00B363F8" w:rsidRDefault="00C86BDE" w:rsidP="00B363F8">
            <w:pPr>
              <w:spacing w:after="0"/>
              <w:rPr>
                <w:rFonts w:ascii="Calibri" w:hAnsi="Calibri" w:cs="Calibri"/>
                <w:color w:val="000000"/>
                <w:sz w:val="20"/>
                <w:szCs w:val="20"/>
              </w:rPr>
            </w:pPr>
            <w:r w:rsidRPr="00B363F8">
              <w:rPr>
                <w:rFonts w:ascii="Calibri" w:hAnsi="Calibri" w:cs="Calibri"/>
                <w:color w:val="000000"/>
                <w:sz w:val="20"/>
                <w:szCs w:val="20"/>
              </w:rPr>
              <w:t>Archaeological &amp; Architectural Value</w:t>
            </w:r>
          </w:p>
        </w:tc>
      </w:tr>
      <w:tr w:rsidR="00C86BDE" w:rsidRPr="00B363F8" w14:paraId="593BE4F9" w14:textId="77777777" w:rsidTr="00B363F8">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204D088B" w14:textId="77777777" w:rsidR="00C86BDE" w:rsidRPr="00B363F8" w:rsidRDefault="00C86BDE" w:rsidP="00B363F8">
            <w:pPr>
              <w:spacing w:after="0"/>
              <w:jc w:val="center"/>
              <w:rPr>
                <w:rFonts w:ascii="Calibri" w:hAnsi="Calibri" w:cs="Calibri"/>
                <w:color w:val="000000"/>
                <w:sz w:val="20"/>
                <w:szCs w:val="20"/>
              </w:rPr>
            </w:pPr>
            <w:r w:rsidRPr="00B363F8">
              <w:rPr>
                <w:rFonts w:ascii="Calibri" w:hAnsi="Calibri" w:cs="Calibri"/>
                <w:color w:val="000000"/>
                <w:sz w:val="20"/>
                <w:szCs w:val="20"/>
              </w:rPr>
              <w:t>8</w:t>
            </w:r>
          </w:p>
        </w:tc>
        <w:tc>
          <w:tcPr>
            <w:tcW w:w="0" w:type="auto"/>
            <w:tcBorders>
              <w:top w:val="nil"/>
              <w:left w:val="nil"/>
              <w:bottom w:val="single" w:sz="8" w:space="0" w:color="000000"/>
              <w:right w:val="single" w:sz="8" w:space="0" w:color="000000"/>
            </w:tcBorders>
            <w:shd w:val="clear" w:color="auto" w:fill="auto"/>
            <w:vAlign w:val="center"/>
            <w:hideMark/>
          </w:tcPr>
          <w:p w14:paraId="464D8E18" w14:textId="77777777" w:rsidR="00C86BDE" w:rsidRPr="00B363F8" w:rsidRDefault="00C86BDE" w:rsidP="00B363F8">
            <w:pPr>
              <w:spacing w:after="0"/>
              <w:rPr>
                <w:rFonts w:ascii="Calibri" w:hAnsi="Calibri" w:cs="Calibri"/>
                <w:color w:val="000000"/>
                <w:sz w:val="20"/>
                <w:szCs w:val="20"/>
              </w:rPr>
            </w:pPr>
            <w:r w:rsidRPr="00B363F8">
              <w:rPr>
                <w:rFonts w:ascii="Calibri" w:hAnsi="Calibri" w:cs="Calibri"/>
                <w:color w:val="000000"/>
                <w:sz w:val="20"/>
                <w:szCs w:val="20"/>
              </w:rPr>
              <w:t>Ghafoor Shah Tomb</w:t>
            </w:r>
          </w:p>
        </w:tc>
        <w:tc>
          <w:tcPr>
            <w:tcW w:w="0" w:type="auto"/>
            <w:tcBorders>
              <w:top w:val="nil"/>
              <w:left w:val="nil"/>
              <w:bottom w:val="single" w:sz="8" w:space="0" w:color="000000"/>
              <w:right w:val="single" w:sz="8" w:space="0" w:color="000000"/>
            </w:tcBorders>
            <w:shd w:val="clear" w:color="auto" w:fill="auto"/>
            <w:vAlign w:val="center"/>
            <w:hideMark/>
          </w:tcPr>
          <w:p w14:paraId="28510124" w14:textId="77777777" w:rsidR="00C86BDE" w:rsidRPr="00B363F8" w:rsidRDefault="00C86BDE" w:rsidP="00B363F8">
            <w:pPr>
              <w:spacing w:after="0"/>
              <w:rPr>
                <w:rFonts w:ascii="Calibri" w:hAnsi="Calibri" w:cs="Calibri"/>
                <w:color w:val="000000"/>
                <w:sz w:val="20"/>
                <w:szCs w:val="20"/>
              </w:rPr>
            </w:pPr>
            <w:r w:rsidRPr="00B363F8">
              <w:rPr>
                <w:rFonts w:ascii="Calibri" w:hAnsi="Calibri" w:cs="Calibri"/>
                <w:color w:val="000000"/>
                <w:sz w:val="20"/>
                <w:szCs w:val="20"/>
              </w:rPr>
              <w:t>Qubo Saeed Khan, Village Ghazi Ghafoor Shah, Taluka Qubo Saeed Khan,</w:t>
            </w:r>
          </w:p>
        </w:tc>
        <w:tc>
          <w:tcPr>
            <w:tcW w:w="0" w:type="auto"/>
            <w:tcBorders>
              <w:top w:val="nil"/>
              <w:left w:val="nil"/>
              <w:bottom w:val="single" w:sz="8" w:space="0" w:color="000000"/>
              <w:right w:val="single" w:sz="8" w:space="0" w:color="000000"/>
            </w:tcBorders>
            <w:shd w:val="clear" w:color="auto" w:fill="auto"/>
            <w:vAlign w:val="center"/>
            <w:hideMark/>
          </w:tcPr>
          <w:p w14:paraId="46A5946D" w14:textId="77777777" w:rsidR="00C86BDE" w:rsidRPr="00B363F8" w:rsidRDefault="00C86BDE" w:rsidP="00B363F8">
            <w:pPr>
              <w:spacing w:after="0"/>
              <w:rPr>
                <w:rFonts w:ascii="Calibri" w:hAnsi="Calibri" w:cs="Calibri"/>
                <w:color w:val="000000"/>
                <w:sz w:val="20"/>
                <w:szCs w:val="20"/>
              </w:rPr>
            </w:pPr>
            <w:r w:rsidRPr="00B363F8">
              <w:rPr>
                <w:rFonts w:ascii="Calibri" w:hAnsi="Calibri" w:cs="Calibri"/>
                <w:color w:val="000000"/>
                <w:sz w:val="20"/>
                <w:szCs w:val="20"/>
              </w:rPr>
              <w:t>Architectural Value</w:t>
            </w:r>
          </w:p>
        </w:tc>
      </w:tr>
    </w:tbl>
    <w:p w14:paraId="69CC1A51" w14:textId="77777777" w:rsidR="00C86BDE" w:rsidRDefault="00C86BDE" w:rsidP="00C86BDE">
      <w:pPr>
        <w:rPr>
          <w:rFonts w:cstheme="minorHAnsi"/>
          <w:sz w:val="20"/>
          <w:szCs w:val="20"/>
        </w:rPr>
      </w:pPr>
    </w:p>
    <w:p w14:paraId="512A4F3D" w14:textId="77777777" w:rsidR="00C86BDE" w:rsidRDefault="00C86BDE" w:rsidP="00216961"/>
    <w:p w14:paraId="484D3667" w14:textId="16DF3964" w:rsidR="00A61A52" w:rsidRPr="008838F8" w:rsidRDefault="00A61A52" w:rsidP="00216961">
      <w:pPr>
        <w:pStyle w:val="Heading1"/>
        <w:pageBreakBefore/>
      </w:pPr>
      <w:bookmarkStart w:id="79" w:name="_Toc117074623"/>
      <w:r w:rsidRPr="008838F8">
        <w:t xml:space="preserve">Screening of </w:t>
      </w:r>
      <w:r w:rsidR="002E545D">
        <w:t xml:space="preserve">Projects, </w:t>
      </w:r>
      <w:r w:rsidRPr="008838F8">
        <w:t>Potential Impacts and Risks</w:t>
      </w:r>
      <w:bookmarkEnd w:id="79"/>
    </w:p>
    <w:p w14:paraId="7AF7275B" w14:textId="4F5AD963" w:rsidR="007E3FDC" w:rsidRPr="008838F8" w:rsidRDefault="006577BB" w:rsidP="00C04B91">
      <w:r w:rsidRPr="008838F8">
        <w:t xml:space="preserve">This chapter presents </w:t>
      </w:r>
      <w:r w:rsidR="00F45DAC" w:rsidRPr="008838F8">
        <w:t xml:space="preserve">an overview of potential activities involved during </w:t>
      </w:r>
      <w:r w:rsidR="00F20B9F" w:rsidRPr="008838F8">
        <w:t xml:space="preserve">the </w:t>
      </w:r>
      <w:r w:rsidR="00F45DAC" w:rsidRPr="008838F8">
        <w:t xml:space="preserve">construction and operational stages of the proposed subprojects and </w:t>
      </w:r>
      <w:r w:rsidR="00F20B9F" w:rsidRPr="008838F8">
        <w:t>identif</w:t>
      </w:r>
      <w:r w:rsidR="00123FBE">
        <w:t>ies</w:t>
      </w:r>
      <w:r w:rsidR="00F20B9F" w:rsidRPr="008838F8">
        <w:t xml:space="preserve"> </w:t>
      </w:r>
      <w:r w:rsidR="00823635">
        <w:t>typical</w:t>
      </w:r>
      <w:r w:rsidR="00823635" w:rsidRPr="008838F8">
        <w:t xml:space="preserve"> </w:t>
      </w:r>
      <w:r w:rsidR="00F20B9F" w:rsidRPr="008838F8">
        <w:t xml:space="preserve">environmental and social impacts and risks. </w:t>
      </w:r>
      <w:r w:rsidR="002A1A95" w:rsidRPr="008838F8">
        <w:t>The objective of this exercise</w:t>
      </w:r>
      <w:r w:rsidR="000F3568" w:rsidRPr="008838F8">
        <w:t xml:space="preserve"> has been</w:t>
      </w:r>
      <w:r w:rsidR="002A1A95" w:rsidRPr="008838F8">
        <w:t xml:space="preserve"> to develop clear guidelines for the preparation of ESIAs</w:t>
      </w:r>
      <w:r w:rsidR="00491ADA" w:rsidRPr="008838F8">
        <w:t>,</w:t>
      </w:r>
      <w:r w:rsidR="00CA4A76">
        <w:t xml:space="preserve"> ESMPs</w:t>
      </w:r>
      <w:r w:rsidR="0064561D">
        <w:t xml:space="preserve">, and other detailed studies </w:t>
      </w:r>
      <w:r w:rsidR="000612B2" w:rsidRPr="008838F8">
        <w:t xml:space="preserve">for the proposed projects. </w:t>
      </w:r>
      <w:r w:rsidR="000B164F">
        <w:t xml:space="preserve">Procedures for </w:t>
      </w:r>
      <w:r w:rsidR="00123FBE">
        <w:t xml:space="preserve">the </w:t>
      </w:r>
      <w:r w:rsidR="000B164F">
        <w:t xml:space="preserve">preparation of RAPs of the subprojects are given in the RPF. </w:t>
      </w:r>
      <w:r w:rsidR="00B96AE3" w:rsidRPr="008838F8">
        <w:t xml:space="preserve">An </w:t>
      </w:r>
      <w:r w:rsidR="00443BCB" w:rsidRPr="008838F8">
        <w:t>Environmental Code of Practices (ECPs) ha</w:t>
      </w:r>
      <w:r w:rsidR="00B96AE3" w:rsidRPr="008838F8">
        <w:t>s</w:t>
      </w:r>
      <w:r w:rsidR="00443BCB" w:rsidRPr="008838F8">
        <w:t xml:space="preserve"> also been prepared to address all general construction</w:t>
      </w:r>
      <w:r w:rsidR="00B96AE3" w:rsidRPr="008838F8">
        <w:t>-</w:t>
      </w:r>
      <w:r w:rsidR="00443BCB" w:rsidRPr="008838F8">
        <w:t xml:space="preserve">related environmental and social risks </w:t>
      </w:r>
      <w:r w:rsidR="00B96AE3" w:rsidRPr="008838F8">
        <w:t xml:space="preserve">of the proposed subprojects </w:t>
      </w:r>
      <w:r w:rsidR="00443BCB" w:rsidRPr="008838F8">
        <w:t xml:space="preserve">and presented in </w:t>
      </w:r>
      <w:r w:rsidR="00443BCB" w:rsidRPr="00E53543">
        <w:rPr>
          <w:b/>
        </w:rPr>
        <w:t>Annex</w:t>
      </w:r>
      <w:r w:rsidR="00E6089F">
        <w:rPr>
          <w:b/>
        </w:rPr>
        <w:t> </w:t>
      </w:r>
      <w:r w:rsidR="00D70045">
        <w:rPr>
          <w:b/>
        </w:rPr>
        <w:t>1</w:t>
      </w:r>
      <w:r w:rsidR="00443BCB" w:rsidRPr="008838F8">
        <w:t>.</w:t>
      </w:r>
    </w:p>
    <w:p w14:paraId="692679D1" w14:textId="3D09AAAE" w:rsidR="009A6E93" w:rsidRPr="008838F8" w:rsidRDefault="00C52F4E" w:rsidP="00305CA4">
      <w:pPr>
        <w:pStyle w:val="Heading2"/>
      </w:pPr>
      <w:bookmarkStart w:id="80" w:name="_Toc117074624"/>
      <w:r w:rsidRPr="008838F8">
        <w:t>Scre</w:t>
      </w:r>
      <w:r w:rsidR="00F72550" w:rsidRPr="008838F8">
        <w:t>enin</w:t>
      </w:r>
      <w:r w:rsidRPr="008838F8">
        <w:t xml:space="preserve">g of Impacts </w:t>
      </w:r>
      <w:r w:rsidR="001D4BC6" w:rsidRPr="008838F8">
        <w:t>As</w:t>
      </w:r>
      <w:r w:rsidR="00F72550" w:rsidRPr="008838F8">
        <w:t xml:space="preserve">sociated with </w:t>
      </w:r>
      <w:r w:rsidR="00037078">
        <w:t>Soft Interventions</w:t>
      </w:r>
      <w:bookmarkEnd w:id="80"/>
      <w:r w:rsidR="00F72550" w:rsidRPr="008838F8">
        <w:t xml:space="preserve"> </w:t>
      </w:r>
    </w:p>
    <w:p w14:paraId="67EAA628" w14:textId="2718167A" w:rsidR="00703EFF" w:rsidRDefault="003B4413" w:rsidP="00703EFF">
      <w:r>
        <w:t>T</w:t>
      </w:r>
      <w:r w:rsidR="00383EB2">
        <w:t>he typical</w:t>
      </w:r>
      <w:r w:rsidR="00383EB2" w:rsidRPr="008838F8">
        <w:t xml:space="preserve"> </w:t>
      </w:r>
      <w:r w:rsidR="00703EFF" w:rsidRPr="008838F8">
        <w:t xml:space="preserve">environmental and social impacts </w:t>
      </w:r>
      <w:r w:rsidR="00BF47C7" w:rsidRPr="008838F8">
        <w:t xml:space="preserve">and risks </w:t>
      </w:r>
      <w:r w:rsidR="00383EB2">
        <w:t>likely to be caused by</w:t>
      </w:r>
      <w:r w:rsidR="00383EB2" w:rsidRPr="008838F8">
        <w:t xml:space="preserve"> </w:t>
      </w:r>
      <w:r w:rsidR="00703EFF" w:rsidRPr="008838F8">
        <w:t xml:space="preserve">the proposed developments </w:t>
      </w:r>
      <w:r w:rsidR="00BF47C7" w:rsidRPr="008838F8">
        <w:t xml:space="preserve">due to </w:t>
      </w:r>
      <w:r w:rsidR="00037078">
        <w:t>the soft interventions</w:t>
      </w:r>
      <w:r w:rsidR="00BF47C7" w:rsidRPr="008838F8">
        <w:t xml:space="preserve"> are given in </w:t>
      </w:r>
      <w:r w:rsidR="00BF47C7" w:rsidRPr="008838F8">
        <w:rPr>
          <w:b/>
          <w:bCs/>
        </w:rPr>
        <w:t>Table 5.</w:t>
      </w:r>
      <w:r w:rsidR="00FD0002">
        <w:rPr>
          <w:b/>
          <w:bCs/>
        </w:rPr>
        <w:t>1</w:t>
      </w:r>
      <w:r w:rsidR="00703EFF" w:rsidRPr="008838F8">
        <w:t xml:space="preserve">. </w:t>
      </w:r>
      <w:r>
        <w:t xml:space="preserve">  </w:t>
      </w:r>
    </w:p>
    <w:p w14:paraId="0384BB0F" w14:textId="77777777" w:rsidR="000F7345" w:rsidRDefault="000F7345" w:rsidP="00703EFF">
      <w:pPr>
        <w:sectPr w:rsidR="000F7345" w:rsidSect="001F5DA0">
          <w:footerReference w:type="default" r:id="rId56"/>
          <w:pgSz w:w="12242" w:h="15842" w:code="1"/>
          <w:pgMar w:top="1440" w:right="1383" w:bottom="1440" w:left="1831" w:header="720" w:footer="720" w:gutter="0"/>
          <w:cols w:space="720"/>
          <w:docGrid w:linePitch="360"/>
        </w:sectPr>
      </w:pPr>
    </w:p>
    <w:p w14:paraId="622316CB" w14:textId="77777777" w:rsidR="000F7345" w:rsidRPr="008838F8" w:rsidRDefault="000F7345" w:rsidP="00703EFF"/>
    <w:p w14:paraId="66AC0F48" w14:textId="448B42E8" w:rsidR="00F25520" w:rsidRDefault="00F25520" w:rsidP="00F25520">
      <w:pPr>
        <w:pStyle w:val="Caption"/>
      </w:pPr>
      <w:bookmarkStart w:id="81" w:name="_Toc116454253"/>
      <w:r w:rsidRPr="008838F8">
        <w:t xml:space="preserve">Table </w:t>
      </w:r>
      <w:r w:rsidRPr="00DB428D">
        <w:fldChar w:fldCharType="begin"/>
      </w:r>
      <w:r w:rsidRPr="00DB428D">
        <w:instrText xml:space="preserve"> STYLEREF 1 \s </w:instrText>
      </w:r>
      <w:r w:rsidRPr="00DB428D">
        <w:fldChar w:fldCharType="separate"/>
      </w:r>
      <w:r w:rsidR="004A736C">
        <w:rPr>
          <w:noProof/>
        </w:rPr>
        <w:t>5</w:t>
      </w:r>
      <w:r w:rsidRPr="00DB428D">
        <w:fldChar w:fldCharType="end"/>
      </w:r>
      <w:r w:rsidRPr="00435979">
        <w:t>.</w:t>
      </w:r>
      <w:r w:rsidRPr="00DB428D">
        <w:fldChar w:fldCharType="begin"/>
      </w:r>
      <w:r w:rsidRPr="00DB428D">
        <w:instrText xml:space="preserve"> SEQ Table \* ARABIC \s 1 </w:instrText>
      </w:r>
      <w:r w:rsidRPr="00DB428D">
        <w:fldChar w:fldCharType="separate"/>
      </w:r>
      <w:r w:rsidR="004A736C">
        <w:rPr>
          <w:noProof/>
        </w:rPr>
        <w:t>1</w:t>
      </w:r>
      <w:r w:rsidRPr="00DB428D">
        <w:fldChar w:fldCharType="end"/>
      </w:r>
      <w:r w:rsidRPr="00435979">
        <w:t>: Potenti</w:t>
      </w:r>
      <w:r w:rsidR="00BF47C7" w:rsidRPr="00690529">
        <w:t>a</w:t>
      </w:r>
      <w:r w:rsidRPr="00D7429D">
        <w:t xml:space="preserve">l </w:t>
      </w:r>
      <w:r w:rsidR="00BF47C7" w:rsidRPr="00B86533">
        <w:t>E&amp;S</w:t>
      </w:r>
      <w:r w:rsidRPr="00C01BD5">
        <w:t xml:space="preserve"> Impacts and Risks due to </w:t>
      </w:r>
      <w:r w:rsidR="00037078">
        <w:t>Soft Interventions</w:t>
      </w:r>
      <w:bookmarkEnd w:id="81"/>
    </w:p>
    <w:tbl>
      <w:tblPr>
        <w:tblStyle w:val="TableGrid"/>
        <w:tblW w:w="5197" w:type="pct"/>
        <w:tblLook w:val="04A0" w:firstRow="1" w:lastRow="0" w:firstColumn="1" w:lastColumn="0" w:noHBand="0" w:noVBand="1"/>
      </w:tblPr>
      <w:tblGrid>
        <w:gridCol w:w="2072"/>
        <w:gridCol w:w="3041"/>
        <w:gridCol w:w="4588"/>
        <w:gridCol w:w="8"/>
        <w:gridCol w:w="3753"/>
      </w:tblGrid>
      <w:tr w:rsidR="00F221B1" w14:paraId="3B2D2232" w14:textId="77777777" w:rsidTr="000F7345">
        <w:trPr>
          <w:trHeight w:val="431"/>
          <w:tblHeader/>
        </w:trPr>
        <w:tc>
          <w:tcPr>
            <w:tcW w:w="77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58F219" w14:textId="77777777" w:rsidR="00A07099" w:rsidRDefault="00A07099">
            <w:pPr>
              <w:spacing w:after="0"/>
              <w:rPr>
                <w:b/>
                <w:bCs/>
              </w:rPr>
            </w:pPr>
            <w:r>
              <w:rPr>
                <w:b/>
                <w:bCs/>
              </w:rPr>
              <w:t>Project Activities</w:t>
            </w:r>
          </w:p>
        </w:tc>
        <w:tc>
          <w:tcPr>
            <w:tcW w:w="113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876E489" w14:textId="0E91A448" w:rsidR="00A07099" w:rsidRDefault="00A07099">
            <w:pPr>
              <w:spacing w:after="0"/>
              <w:rPr>
                <w:b/>
                <w:bCs/>
              </w:rPr>
            </w:pPr>
            <w:r>
              <w:rPr>
                <w:b/>
                <w:bCs/>
              </w:rPr>
              <w:t>Benefits</w:t>
            </w:r>
          </w:p>
        </w:tc>
        <w:tc>
          <w:tcPr>
            <w:tcW w:w="170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84C7117" w14:textId="14F6B11C" w:rsidR="00A07099" w:rsidRDefault="00A07099">
            <w:pPr>
              <w:spacing w:after="0"/>
              <w:rPr>
                <w:b/>
                <w:bCs/>
              </w:rPr>
            </w:pPr>
            <w:r>
              <w:rPr>
                <w:b/>
                <w:bCs/>
              </w:rPr>
              <w:t>Adverse Impacts and Risks</w:t>
            </w:r>
          </w:p>
        </w:tc>
        <w:tc>
          <w:tcPr>
            <w:tcW w:w="139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79B4830" w14:textId="77777777" w:rsidR="00A07099" w:rsidRDefault="00A07099">
            <w:pPr>
              <w:spacing w:after="0"/>
              <w:rPr>
                <w:b/>
                <w:bCs/>
              </w:rPr>
            </w:pPr>
            <w:r>
              <w:rPr>
                <w:b/>
                <w:bCs/>
              </w:rPr>
              <w:t>Mitigations</w:t>
            </w:r>
          </w:p>
        </w:tc>
      </w:tr>
      <w:tr w:rsidR="00A07099" w14:paraId="6CFCEC87" w14:textId="77777777" w:rsidTr="000F7345">
        <w:trPr>
          <w:trHeight w:val="227"/>
        </w:trPr>
        <w:tc>
          <w:tcPr>
            <w:tcW w:w="3606" w:type="pct"/>
            <w:gridSpan w:val="4"/>
            <w:tcBorders>
              <w:top w:val="single" w:sz="4" w:space="0" w:color="auto"/>
              <w:left w:val="single" w:sz="4" w:space="0" w:color="auto"/>
              <w:bottom w:val="single" w:sz="4" w:space="0" w:color="auto"/>
              <w:right w:val="single" w:sz="4" w:space="0" w:color="auto"/>
            </w:tcBorders>
          </w:tcPr>
          <w:p w14:paraId="196FEB8D" w14:textId="0EA0C644" w:rsidR="00A07099" w:rsidRDefault="00A07099" w:rsidP="00CB07BA">
            <w:pPr>
              <w:spacing w:after="0"/>
              <w:rPr>
                <w:b/>
                <w:bCs/>
              </w:rPr>
            </w:pPr>
            <w:r>
              <w:rPr>
                <w:b/>
                <w:bCs/>
              </w:rPr>
              <w:t>Component 1:</w:t>
            </w:r>
            <w:r w:rsidR="00CB07BA">
              <w:rPr>
                <w:b/>
                <w:bCs/>
              </w:rPr>
              <w:t xml:space="preserve"> </w:t>
            </w:r>
            <w:r>
              <w:rPr>
                <w:b/>
                <w:bCs/>
              </w:rPr>
              <w:t>Water Resources Management</w:t>
            </w:r>
          </w:p>
        </w:tc>
        <w:tc>
          <w:tcPr>
            <w:tcW w:w="1394" w:type="pct"/>
            <w:tcBorders>
              <w:top w:val="single" w:sz="4" w:space="0" w:color="auto"/>
              <w:left w:val="single" w:sz="4" w:space="0" w:color="auto"/>
              <w:bottom w:val="single" w:sz="4" w:space="0" w:color="auto"/>
              <w:right w:val="single" w:sz="4" w:space="0" w:color="auto"/>
            </w:tcBorders>
          </w:tcPr>
          <w:p w14:paraId="75AC45C1" w14:textId="77777777" w:rsidR="00A07099" w:rsidRDefault="00A07099">
            <w:pPr>
              <w:spacing w:after="0"/>
              <w:rPr>
                <w:b/>
                <w:bCs/>
              </w:rPr>
            </w:pPr>
          </w:p>
        </w:tc>
      </w:tr>
      <w:tr w:rsidR="00A07099" w:rsidRPr="000F7345" w14:paraId="3E4B9286" w14:textId="77777777" w:rsidTr="000F7345">
        <w:trPr>
          <w:trHeight w:val="432"/>
        </w:trPr>
        <w:tc>
          <w:tcPr>
            <w:tcW w:w="3606" w:type="pct"/>
            <w:gridSpan w:val="4"/>
            <w:tcBorders>
              <w:top w:val="single" w:sz="4" w:space="0" w:color="auto"/>
              <w:left w:val="single" w:sz="4" w:space="0" w:color="auto"/>
              <w:bottom w:val="single" w:sz="4" w:space="0" w:color="auto"/>
              <w:right w:val="single" w:sz="4" w:space="0" w:color="auto"/>
            </w:tcBorders>
          </w:tcPr>
          <w:p w14:paraId="3E0AFB24" w14:textId="56F53AF7" w:rsidR="00A07099" w:rsidRPr="000F7345" w:rsidRDefault="00A07099">
            <w:pPr>
              <w:spacing w:after="0"/>
              <w:rPr>
                <w:b/>
                <w:bCs/>
              </w:rPr>
            </w:pPr>
            <w:r w:rsidRPr="000F7345">
              <w:rPr>
                <w:b/>
                <w:bCs/>
              </w:rPr>
              <w:t>Component 1.1: Policy and Institutional Reforms</w:t>
            </w:r>
          </w:p>
        </w:tc>
        <w:tc>
          <w:tcPr>
            <w:tcW w:w="1394" w:type="pct"/>
            <w:tcBorders>
              <w:top w:val="single" w:sz="4" w:space="0" w:color="auto"/>
              <w:left w:val="single" w:sz="4" w:space="0" w:color="auto"/>
              <w:bottom w:val="single" w:sz="4" w:space="0" w:color="auto"/>
              <w:right w:val="single" w:sz="4" w:space="0" w:color="auto"/>
            </w:tcBorders>
          </w:tcPr>
          <w:p w14:paraId="465176E9" w14:textId="77777777" w:rsidR="00A07099" w:rsidRPr="000F7345" w:rsidRDefault="00A07099">
            <w:pPr>
              <w:spacing w:after="0"/>
              <w:rPr>
                <w:b/>
                <w:bCs/>
              </w:rPr>
            </w:pPr>
          </w:p>
        </w:tc>
      </w:tr>
      <w:tr w:rsidR="00F221B1" w14:paraId="2FE3356A" w14:textId="77777777" w:rsidTr="000F7345">
        <w:tc>
          <w:tcPr>
            <w:tcW w:w="770" w:type="pct"/>
            <w:tcBorders>
              <w:top w:val="single" w:sz="4" w:space="0" w:color="auto"/>
              <w:left w:val="single" w:sz="4" w:space="0" w:color="auto"/>
              <w:bottom w:val="single" w:sz="4" w:space="0" w:color="auto"/>
              <w:right w:val="single" w:sz="4" w:space="0" w:color="auto"/>
            </w:tcBorders>
            <w:hideMark/>
          </w:tcPr>
          <w:p w14:paraId="7440FC43" w14:textId="18E404A1" w:rsidR="00A07099" w:rsidRDefault="00A07099" w:rsidP="00894464">
            <w:pPr>
              <w:pStyle w:val="ListParagraph"/>
              <w:numPr>
                <w:ilvl w:val="0"/>
                <w:numId w:val="17"/>
              </w:numPr>
              <w:spacing w:after="0"/>
              <w:ind w:left="246" w:hanging="246"/>
            </w:pPr>
            <w:r>
              <w:t>Formulate new Water Resources Law</w:t>
            </w:r>
          </w:p>
        </w:tc>
        <w:tc>
          <w:tcPr>
            <w:tcW w:w="1130" w:type="pct"/>
            <w:tcBorders>
              <w:top w:val="single" w:sz="4" w:space="0" w:color="auto"/>
              <w:left w:val="single" w:sz="4" w:space="0" w:color="auto"/>
              <w:bottom w:val="single" w:sz="4" w:space="0" w:color="auto"/>
              <w:right w:val="single" w:sz="4" w:space="0" w:color="auto"/>
            </w:tcBorders>
          </w:tcPr>
          <w:p w14:paraId="5C7E2426" w14:textId="58AD0DE3" w:rsidR="008B5F01" w:rsidRDefault="008B5F01" w:rsidP="00894464">
            <w:pPr>
              <w:pStyle w:val="ListParagraph"/>
              <w:numPr>
                <w:ilvl w:val="0"/>
                <w:numId w:val="17"/>
              </w:numPr>
              <w:spacing w:after="0"/>
              <w:ind w:left="246" w:hanging="246"/>
            </w:pPr>
            <w:r>
              <w:t>The new law will help to</w:t>
            </w:r>
            <w:r w:rsidRPr="008B5F01">
              <w:t xml:space="preserve"> create a unified framework for water resources management that recognizes both: (i) the multi-functional nature of the canal network, and (ii) the need for better management of water as a natural resource</w:t>
            </w:r>
          </w:p>
          <w:p w14:paraId="12A0A764" w14:textId="161BA5F5" w:rsidR="00A07099" w:rsidRDefault="00E73862" w:rsidP="00894464">
            <w:pPr>
              <w:pStyle w:val="ListParagraph"/>
              <w:numPr>
                <w:ilvl w:val="0"/>
                <w:numId w:val="17"/>
              </w:numPr>
              <w:spacing w:after="0"/>
              <w:ind w:left="246" w:hanging="246"/>
            </w:pPr>
            <w:r>
              <w:t>S</w:t>
            </w:r>
            <w:r w:rsidR="008B5F01" w:rsidRPr="008B5F01">
              <w:t>ustainable management of water resources in the province</w:t>
            </w:r>
            <w:r w:rsidR="00267EF5">
              <w:t xml:space="preserve"> </w:t>
            </w:r>
            <w:r w:rsidR="0012198C">
              <w:t xml:space="preserve">keeping in mind the current service </w:t>
            </w:r>
            <w:r>
              <w:t>the future uses such as urban development</w:t>
            </w:r>
          </w:p>
          <w:p w14:paraId="0C5ABC3B" w14:textId="1F4C322F" w:rsidR="00267EF5" w:rsidRDefault="0012198C" w:rsidP="00894464">
            <w:pPr>
              <w:pStyle w:val="ListParagraph"/>
              <w:numPr>
                <w:ilvl w:val="0"/>
                <w:numId w:val="17"/>
              </w:numPr>
              <w:spacing w:after="0"/>
            </w:pPr>
            <w:r>
              <w:t>Improved</w:t>
            </w:r>
            <w:r w:rsidR="00267EF5">
              <w:t xml:space="preserve"> water quality</w:t>
            </w:r>
            <w:r>
              <w:t xml:space="preserve"> </w:t>
            </w:r>
            <w:r w:rsidR="00E73862" w:rsidRPr="00E73862">
              <w:t>in water bodies including river, canals and wetlands by through actions such as zero tolerance on effluent dumping into water bodies, proper sanitation, and waste disposal</w:t>
            </w:r>
          </w:p>
          <w:p w14:paraId="23ADFFCD" w14:textId="79F8C863" w:rsidR="0012198C" w:rsidRDefault="0012198C" w:rsidP="00894464">
            <w:pPr>
              <w:pStyle w:val="ListParagraph"/>
              <w:numPr>
                <w:ilvl w:val="0"/>
                <w:numId w:val="17"/>
              </w:numPr>
              <w:spacing w:after="0"/>
            </w:pPr>
            <w:r w:rsidRPr="0012198C">
              <w:t xml:space="preserve">Protection of freshwater lenses that are vital to provide water to local rural settlements. </w:t>
            </w:r>
          </w:p>
          <w:p w14:paraId="582C89B4" w14:textId="08E9B4E8" w:rsidR="00E73862" w:rsidRDefault="00F05D72" w:rsidP="00894464">
            <w:pPr>
              <w:pStyle w:val="ListParagraph"/>
              <w:numPr>
                <w:ilvl w:val="0"/>
                <w:numId w:val="17"/>
              </w:numPr>
              <w:spacing w:after="0"/>
            </w:pPr>
            <w:r>
              <w:t>Minimize</w:t>
            </w:r>
            <w:r w:rsidR="00E73862">
              <w:t xml:space="preserve"> the </w:t>
            </w:r>
            <w:r w:rsidR="00E73862" w:rsidRPr="00E73862">
              <w:t>risk of flooding or waterlogging by integrating urban planning and urban infrastructure development with water resource management</w:t>
            </w:r>
          </w:p>
          <w:p w14:paraId="3853FB64" w14:textId="4C4F3345" w:rsidR="0012198C" w:rsidRDefault="00E73862" w:rsidP="00894464">
            <w:pPr>
              <w:pStyle w:val="ListParagraph"/>
              <w:numPr>
                <w:ilvl w:val="0"/>
                <w:numId w:val="17"/>
              </w:numPr>
              <w:spacing w:after="0"/>
            </w:pPr>
            <w:r w:rsidRPr="00E73862">
              <w:t>improve flood management water management in the canal system</w:t>
            </w:r>
          </w:p>
        </w:tc>
        <w:tc>
          <w:tcPr>
            <w:tcW w:w="1704" w:type="pct"/>
            <w:tcBorders>
              <w:top w:val="single" w:sz="4" w:space="0" w:color="auto"/>
              <w:left w:val="single" w:sz="4" w:space="0" w:color="auto"/>
              <w:bottom w:val="single" w:sz="4" w:space="0" w:color="auto"/>
              <w:right w:val="single" w:sz="4" w:space="0" w:color="auto"/>
            </w:tcBorders>
            <w:hideMark/>
          </w:tcPr>
          <w:p w14:paraId="7C1A9185" w14:textId="03ADA9B3" w:rsidR="00A07099" w:rsidRDefault="00A07099" w:rsidP="00894464">
            <w:pPr>
              <w:pStyle w:val="ListParagraph"/>
              <w:numPr>
                <w:ilvl w:val="0"/>
                <w:numId w:val="17"/>
              </w:numPr>
              <w:spacing w:after="0"/>
              <w:ind w:left="246" w:hanging="246"/>
            </w:pPr>
            <w:r>
              <w:t>Revised legal framework and bylaws may create ambiguity in the roles and responsibilities of different departments and may also create coordination issues and inter-departmental conflicts.</w:t>
            </w:r>
          </w:p>
          <w:p w14:paraId="224D8CD6" w14:textId="53EF111B" w:rsidR="00A07099" w:rsidRDefault="00A07099" w:rsidP="00894464">
            <w:pPr>
              <w:pStyle w:val="ListParagraph"/>
              <w:numPr>
                <w:ilvl w:val="0"/>
                <w:numId w:val="17"/>
              </w:numPr>
              <w:spacing w:after="0"/>
              <w:ind w:left="246" w:hanging="246"/>
            </w:pPr>
            <w:r>
              <w:t>The provincial government is reluctant to bring policy reforms and strengthen the regulatory framework.</w:t>
            </w:r>
          </w:p>
          <w:p w14:paraId="1420A86A" w14:textId="5DFB7A9C" w:rsidR="00A07099" w:rsidRDefault="00A07099" w:rsidP="00894464">
            <w:pPr>
              <w:pStyle w:val="ListParagraph"/>
              <w:numPr>
                <w:ilvl w:val="0"/>
                <w:numId w:val="17"/>
              </w:numPr>
              <w:spacing w:after="0"/>
              <w:ind w:left="246" w:hanging="246"/>
            </w:pPr>
            <w:r>
              <w:t>Policies developed under the project might fail due to a lack of adaptation to local conditions.</w:t>
            </w:r>
          </w:p>
          <w:p w14:paraId="290746F4" w14:textId="77777777" w:rsidR="00A07099" w:rsidRDefault="00A07099" w:rsidP="00894464">
            <w:pPr>
              <w:pStyle w:val="ListParagraph"/>
              <w:numPr>
                <w:ilvl w:val="0"/>
                <w:numId w:val="17"/>
              </w:numPr>
              <w:spacing w:after="0"/>
              <w:ind w:left="246" w:hanging="246"/>
            </w:pPr>
            <w:r>
              <w:t>Departments other than irrigation and agriculture might not be fully involved</w:t>
            </w:r>
          </w:p>
          <w:p w14:paraId="43E9A69A" w14:textId="6DEF9288" w:rsidR="00A07099" w:rsidRDefault="00A07099" w:rsidP="00894464">
            <w:pPr>
              <w:pStyle w:val="ListParagraph"/>
              <w:numPr>
                <w:ilvl w:val="0"/>
                <w:numId w:val="17"/>
              </w:numPr>
              <w:spacing w:after="0"/>
              <w:ind w:left="246" w:hanging="246"/>
            </w:pPr>
            <w:r>
              <w:t>The legal framework might not fully incorporate specific water needs/rights of different users, like domestic users and industries</w:t>
            </w:r>
          </w:p>
        </w:tc>
        <w:tc>
          <w:tcPr>
            <w:tcW w:w="1397" w:type="pct"/>
            <w:gridSpan w:val="2"/>
            <w:tcBorders>
              <w:top w:val="single" w:sz="4" w:space="0" w:color="auto"/>
              <w:left w:val="single" w:sz="4" w:space="0" w:color="auto"/>
              <w:bottom w:val="single" w:sz="4" w:space="0" w:color="auto"/>
              <w:right w:val="single" w:sz="4" w:space="0" w:color="auto"/>
            </w:tcBorders>
            <w:hideMark/>
          </w:tcPr>
          <w:p w14:paraId="75A92F58" w14:textId="08AA8257" w:rsidR="00A07099" w:rsidRDefault="00A07099" w:rsidP="00894464">
            <w:pPr>
              <w:pStyle w:val="ListParagraph"/>
              <w:numPr>
                <w:ilvl w:val="0"/>
                <w:numId w:val="17"/>
              </w:numPr>
              <w:spacing w:after="0"/>
              <w:ind w:left="246" w:hanging="246"/>
            </w:pPr>
            <w:r>
              <w:t>Take the provincial government, especially top management of irrigation, agriculture and other relevant departments, onboard from the very outset.</w:t>
            </w:r>
          </w:p>
          <w:p w14:paraId="768A3528" w14:textId="77777777" w:rsidR="00A07099" w:rsidRDefault="00A07099" w:rsidP="00894464">
            <w:pPr>
              <w:pStyle w:val="ListParagraph"/>
              <w:numPr>
                <w:ilvl w:val="0"/>
                <w:numId w:val="17"/>
              </w:numPr>
              <w:spacing w:after="0"/>
              <w:ind w:left="246" w:hanging="246"/>
            </w:pPr>
            <w:r>
              <w:t>Policies and tools to be developed based on extensive consultations.</w:t>
            </w:r>
          </w:p>
          <w:p w14:paraId="2F2638D7" w14:textId="77777777" w:rsidR="00A07099" w:rsidRDefault="00A07099" w:rsidP="00894464">
            <w:pPr>
              <w:pStyle w:val="ListParagraph"/>
              <w:numPr>
                <w:ilvl w:val="0"/>
                <w:numId w:val="17"/>
              </w:numPr>
              <w:spacing w:after="0"/>
              <w:ind w:left="246" w:hanging="246"/>
            </w:pPr>
            <w:r>
              <w:t>Written consent of all relevant departments to be obtained for all documents in the framework</w:t>
            </w:r>
          </w:p>
          <w:p w14:paraId="1E7F6746" w14:textId="77777777" w:rsidR="00A07099" w:rsidRDefault="00A07099" w:rsidP="00894464">
            <w:pPr>
              <w:pStyle w:val="ListParagraph"/>
              <w:numPr>
                <w:ilvl w:val="0"/>
                <w:numId w:val="17"/>
              </w:numPr>
              <w:spacing w:after="0"/>
              <w:ind w:left="246" w:hanging="246"/>
            </w:pPr>
            <w:r>
              <w:t>Awareness-raising within the various departments (other than agriculture and irrigation) about the relevance of this activity with their mandate.</w:t>
            </w:r>
          </w:p>
          <w:p w14:paraId="40216E94" w14:textId="06492A56" w:rsidR="00A07099" w:rsidRDefault="00A07099" w:rsidP="00894464">
            <w:pPr>
              <w:pStyle w:val="ListParagraph"/>
              <w:numPr>
                <w:ilvl w:val="0"/>
                <w:numId w:val="17"/>
              </w:numPr>
              <w:spacing w:after="0"/>
              <w:ind w:left="246" w:hanging="246"/>
            </w:pPr>
            <w:r>
              <w:t xml:space="preserve">Inclusion of different users as well as domestic users, including women and their representatives, in consultations at all levels </w:t>
            </w:r>
          </w:p>
          <w:p w14:paraId="0B5F7A3A" w14:textId="4DFFB46C" w:rsidR="00A07099" w:rsidRDefault="00A07099" w:rsidP="00894464">
            <w:pPr>
              <w:pStyle w:val="ListParagraph"/>
              <w:numPr>
                <w:ilvl w:val="0"/>
                <w:numId w:val="17"/>
              </w:numPr>
              <w:spacing w:after="0"/>
              <w:ind w:left="246" w:hanging="246"/>
            </w:pPr>
            <w:r>
              <w:t xml:space="preserve">Train and develop women leaders to recruit women farmers in WCAs and FOs through continuous advocacy </w:t>
            </w:r>
          </w:p>
          <w:p w14:paraId="685F6CF1" w14:textId="1056F044" w:rsidR="00A07099" w:rsidRPr="0034783A" w:rsidRDefault="00A07099" w:rsidP="00894464">
            <w:pPr>
              <w:pStyle w:val="ListParagraph"/>
              <w:numPr>
                <w:ilvl w:val="0"/>
                <w:numId w:val="17"/>
              </w:numPr>
              <w:spacing w:after="0"/>
              <w:ind w:left="246" w:hanging="246"/>
            </w:pPr>
            <w:r>
              <w:t>Representation of Women Farmers/Water users mandatory in WCAs, FOs, and AWBs</w:t>
            </w:r>
          </w:p>
        </w:tc>
      </w:tr>
      <w:tr w:rsidR="00F221B1" w14:paraId="4ADABE52" w14:textId="77777777" w:rsidTr="000F7345">
        <w:tc>
          <w:tcPr>
            <w:tcW w:w="770" w:type="pct"/>
            <w:tcBorders>
              <w:top w:val="single" w:sz="4" w:space="0" w:color="auto"/>
              <w:left w:val="single" w:sz="4" w:space="0" w:color="auto"/>
              <w:bottom w:val="single" w:sz="4" w:space="0" w:color="auto"/>
              <w:right w:val="single" w:sz="4" w:space="0" w:color="auto"/>
            </w:tcBorders>
            <w:hideMark/>
          </w:tcPr>
          <w:p w14:paraId="3A84F182" w14:textId="7E92415E" w:rsidR="00A07099" w:rsidRDefault="00134492" w:rsidP="00894464">
            <w:pPr>
              <w:pStyle w:val="ListParagraph"/>
              <w:numPr>
                <w:ilvl w:val="0"/>
                <w:numId w:val="17"/>
              </w:numPr>
              <w:spacing w:after="0"/>
              <w:ind w:left="246" w:hanging="246"/>
            </w:pPr>
            <w:r>
              <w:t xml:space="preserve">Restructuring </w:t>
            </w:r>
            <w:r w:rsidR="00A07099">
              <w:t>the Irrigation Department into an Irrigation and Water Resource Management Department</w:t>
            </w:r>
            <w:r w:rsidR="00F221B1">
              <w:t xml:space="preserve"> (IWRD)</w:t>
            </w:r>
            <w:r w:rsidR="00A07099">
              <w:t>.</w:t>
            </w:r>
          </w:p>
        </w:tc>
        <w:tc>
          <w:tcPr>
            <w:tcW w:w="1130" w:type="pct"/>
            <w:tcBorders>
              <w:top w:val="single" w:sz="4" w:space="0" w:color="auto"/>
              <w:left w:val="single" w:sz="4" w:space="0" w:color="auto"/>
              <w:bottom w:val="single" w:sz="4" w:space="0" w:color="auto"/>
              <w:right w:val="single" w:sz="4" w:space="0" w:color="auto"/>
            </w:tcBorders>
          </w:tcPr>
          <w:p w14:paraId="405398A7" w14:textId="3BAF2EE4" w:rsidR="00F221B1" w:rsidRDefault="00F05D72" w:rsidP="00894464">
            <w:pPr>
              <w:pStyle w:val="ListParagraph"/>
              <w:numPr>
                <w:ilvl w:val="0"/>
                <w:numId w:val="17"/>
              </w:numPr>
              <w:spacing w:after="0"/>
              <w:ind w:left="246" w:hanging="246"/>
            </w:pPr>
            <w:r>
              <w:t>Strengthen</w:t>
            </w:r>
            <w:r w:rsidR="00F221B1">
              <w:t xml:space="preserve"> the institutional capacity of the irrigation department with additional expertise </w:t>
            </w:r>
          </w:p>
          <w:p w14:paraId="49BE0076" w14:textId="186E8F2F" w:rsidR="00F221B1" w:rsidRDefault="00F221B1" w:rsidP="00894464">
            <w:pPr>
              <w:pStyle w:val="ListParagraph"/>
              <w:numPr>
                <w:ilvl w:val="0"/>
                <w:numId w:val="17"/>
              </w:numPr>
              <w:spacing w:after="0"/>
              <w:ind w:left="246" w:hanging="246"/>
            </w:pPr>
            <w:r>
              <w:t xml:space="preserve">Increased expertise to provide </w:t>
            </w:r>
            <w:r w:rsidR="00134492" w:rsidRPr="00134492">
              <w:t>professional irrigation service</w:t>
            </w:r>
            <w:r>
              <w:t>s</w:t>
            </w:r>
            <w:r w:rsidR="00134492" w:rsidRPr="00134492">
              <w:t xml:space="preserve"> </w:t>
            </w:r>
          </w:p>
          <w:p w14:paraId="112562FC" w14:textId="16788188" w:rsidR="00A07099" w:rsidRPr="00037078" w:rsidRDefault="00134492" w:rsidP="00894464">
            <w:pPr>
              <w:pStyle w:val="ListParagraph"/>
              <w:numPr>
                <w:ilvl w:val="0"/>
                <w:numId w:val="17"/>
              </w:numPr>
              <w:spacing w:after="0"/>
              <w:ind w:left="246" w:hanging="246"/>
            </w:pPr>
            <w:r w:rsidRPr="00134492">
              <w:t>creating water resource management functions and expertise within the IWRD</w:t>
            </w:r>
          </w:p>
        </w:tc>
        <w:tc>
          <w:tcPr>
            <w:tcW w:w="1704" w:type="pct"/>
            <w:tcBorders>
              <w:top w:val="single" w:sz="4" w:space="0" w:color="auto"/>
              <w:left w:val="single" w:sz="4" w:space="0" w:color="auto"/>
              <w:bottom w:val="single" w:sz="4" w:space="0" w:color="auto"/>
              <w:right w:val="single" w:sz="4" w:space="0" w:color="auto"/>
            </w:tcBorders>
            <w:hideMark/>
          </w:tcPr>
          <w:p w14:paraId="1931E571" w14:textId="08DFEA1F" w:rsidR="00A07099" w:rsidRPr="00037078" w:rsidRDefault="00A07099" w:rsidP="00894464">
            <w:pPr>
              <w:pStyle w:val="ListParagraph"/>
              <w:numPr>
                <w:ilvl w:val="0"/>
                <w:numId w:val="17"/>
              </w:numPr>
              <w:spacing w:after="0"/>
              <w:ind w:left="246" w:hanging="246"/>
            </w:pPr>
            <w:r w:rsidRPr="00037078">
              <w:t>Lack of commitment, competency of Irrigation department, SIDA and</w:t>
            </w:r>
            <w:r>
              <w:t>/</w:t>
            </w:r>
            <w:r w:rsidRPr="00037078">
              <w:t>or AWBs.</w:t>
            </w:r>
          </w:p>
          <w:p w14:paraId="2A3BD208" w14:textId="0FBF1D17" w:rsidR="00A07099" w:rsidRPr="00037078" w:rsidRDefault="00A07099" w:rsidP="00894464">
            <w:pPr>
              <w:pStyle w:val="ListParagraph"/>
              <w:numPr>
                <w:ilvl w:val="0"/>
                <w:numId w:val="17"/>
              </w:numPr>
              <w:spacing w:after="0"/>
              <w:ind w:left="246" w:hanging="246"/>
            </w:pPr>
            <w:r w:rsidRPr="00037078">
              <w:t>Restructuring and capacity</w:t>
            </w:r>
            <w:r>
              <w:t>-</w:t>
            </w:r>
            <w:r w:rsidRPr="00037078">
              <w:t>building plan</w:t>
            </w:r>
            <w:r>
              <w:t>s</w:t>
            </w:r>
            <w:r w:rsidRPr="00037078">
              <w:t xml:space="preserve"> may have gaps or loopholes.</w:t>
            </w:r>
          </w:p>
          <w:p w14:paraId="120FDA10" w14:textId="77777777" w:rsidR="00A07099" w:rsidRDefault="00A07099" w:rsidP="00894464">
            <w:pPr>
              <w:pStyle w:val="ListParagraph"/>
              <w:numPr>
                <w:ilvl w:val="0"/>
                <w:numId w:val="17"/>
              </w:numPr>
              <w:spacing w:after="0"/>
              <w:ind w:left="246" w:hanging="246"/>
            </w:pPr>
            <w:r w:rsidRPr="00037078">
              <w:t>Create temporary disruption in ongoing projects as departments are reorganized, staff reshuffled, and reporting lines changed</w:t>
            </w:r>
          </w:p>
          <w:p w14:paraId="53F5364D" w14:textId="43D42527" w:rsidR="00A07099" w:rsidRPr="00037078" w:rsidRDefault="00A07099" w:rsidP="00894464">
            <w:pPr>
              <w:pStyle w:val="ListParagraph"/>
              <w:numPr>
                <w:ilvl w:val="0"/>
                <w:numId w:val="17"/>
              </w:numPr>
              <w:spacing w:after="0"/>
              <w:ind w:left="246" w:hanging="246"/>
            </w:pPr>
            <w:r>
              <w:t xml:space="preserve">Less representation of female workforce and inadequate facilities for them at workplace </w:t>
            </w:r>
          </w:p>
        </w:tc>
        <w:tc>
          <w:tcPr>
            <w:tcW w:w="1397" w:type="pct"/>
            <w:gridSpan w:val="2"/>
            <w:tcBorders>
              <w:top w:val="single" w:sz="4" w:space="0" w:color="auto"/>
              <w:left w:val="single" w:sz="4" w:space="0" w:color="auto"/>
              <w:bottom w:val="single" w:sz="4" w:space="0" w:color="auto"/>
              <w:right w:val="single" w:sz="4" w:space="0" w:color="auto"/>
            </w:tcBorders>
            <w:hideMark/>
          </w:tcPr>
          <w:p w14:paraId="01310710" w14:textId="77777777" w:rsidR="00A07099" w:rsidRPr="00037078" w:rsidRDefault="00A07099" w:rsidP="00894464">
            <w:pPr>
              <w:pStyle w:val="ListParagraph"/>
              <w:numPr>
                <w:ilvl w:val="0"/>
                <w:numId w:val="17"/>
              </w:numPr>
              <w:spacing w:after="0"/>
              <w:ind w:left="246" w:hanging="246"/>
            </w:pPr>
            <w:r w:rsidRPr="00037078">
              <w:t>Carry out a detailed assessment of capacities and roles of various wings within the Irrigation Department, SIDA and AWB</w:t>
            </w:r>
          </w:p>
          <w:p w14:paraId="50E8912E" w14:textId="31CBC250" w:rsidR="00A07099" w:rsidRPr="00037078" w:rsidRDefault="00A07099" w:rsidP="00894464">
            <w:pPr>
              <w:pStyle w:val="ListParagraph"/>
              <w:numPr>
                <w:ilvl w:val="0"/>
                <w:numId w:val="17"/>
              </w:numPr>
              <w:spacing w:after="0"/>
              <w:ind w:left="246" w:hanging="246"/>
            </w:pPr>
            <w:r w:rsidRPr="00037078">
              <w:t xml:space="preserve">Provide clear roles and responsibilities for all functions in the new proposed structure of </w:t>
            </w:r>
            <w:r>
              <w:t xml:space="preserve">the </w:t>
            </w:r>
            <w:r w:rsidRPr="00037078">
              <w:t>IWR Department</w:t>
            </w:r>
          </w:p>
          <w:p w14:paraId="2B90E455" w14:textId="77777777" w:rsidR="00A07099" w:rsidRDefault="00A07099" w:rsidP="00894464">
            <w:pPr>
              <w:pStyle w:val="ListParagraph"/>
              <w:numPr>
                <w:ilvl w:val="0"/>
                <w:numId w:val="17"/>
              </w:numPr>
              <w:spacing w:after="0"/>
              <w:ind w:left="246" w:hanging="246"/>
            </w:pPr>
            <w:r w:rsidRPr="00037078">
              <w:t>Develop resource management plans for ongoing projects</w:t>
            </w:r>
          </w:p>
          <w:p w14:paraId="5C8350E0" w14:textId="724C1E11" w:rsidR="00A07099" w:rsidRDefault="00A07099" w:rsidP="00894464">
            <w:pPr>
              <w:pStyle w:val="ListParagraph"/>
              <w:numPr>
                <w:ilvl w:val="0"/>
                <w:numId w:val="17"/>
              </w:numPr>
              <w:spacing w:after="0"/>
              <w:ind w:left="246" w:hanging="246"/>
            </w:pPr>
            <w:r>
              <w:t>HR policies of IWR Department to promote equal opportunities to females and other minorities</w:t>
            </w:r>
          </w:p>
          <w:p w14:paraId="5EA194E2" w14:textId="77777777" w:rsidR="00A07099" w:rsidRDefault="00A07099" w:rsidP="00894464">
            <w:pPr>
              <w:pStyle w:val="ListParagraph"/>
              <w:numPr>
                <w:ilvl w:val="0"/>
                <w:numId w:val="17"/>
              </w:numPr>
              <w:spacing w:after="0"/>
              <w:ind w:left="246" w:hanging="246"/>
            </w:pPr>
            <w:r>
              <w:t>Office space to have proper facilities, like washrooms, nursing, and praying areas</w:t>
            </w:r>
          </w:p>
          <w:p w14:paraId="05167D8A" w14:textId="0F16F4B6" w:rsidR="00A07099" w:rsidRPr="00037078" w:rsidRDefault="00A07099" w:rsidP="00894464">
            <w:pPr>
              <w:pStyle w:val="ListParagraph"/>
              <w:numPr>
                <w:ilvl w:val="0"/>
                <w:numId w:val="17"/>
              </w:numPr>
              <w:spacing w:after="0"/>
              <w:ind w:left="246" w:hanging="246"/>
            </w:pPr>
            <w:r>
              <w:t>Develop anti-harassment/sexual harassment and whistleblowing policies</w:t>
            </w:r>
          </w:p>
        </w:tc>
      </w:tr>
      <w:tr w:rsidR="00F221B1" w14:paraId="060E86B9" w14:textId="77777777" w:rsidTr="000F7345">
        <w:tc>
          <w:tcPr>
            <w:tcW w:w="770" w:type="pct"/>
            <w:tcBorders>
              <w:top w:val="single" w:sz="4" w:space="0" w:color="auto"/>
              <w:left w:val="single" w:sz="4" w:space="0" w:color="auto"/>
              <w:bottom w:val="single" w:sz="4" w:space="0" w:color="auto"/>
              <w:right w:val="single" w:sz="4" w:space="0" w:color="auto"/>
            </w:tcBorders>
            <w:hideMark/>
          </w:tcPr>
          <w:p w14:paraId="44C4298E" w14:textId="77777777" w:rsidR="00A07099" w:rsidRDefault="00A07099" w:rsidP="00894464">
            <w:pPr>
              <w:pStyle w:val="ListParagraph"/>
              <w:numPr>
                <w:ilvl w:val="0"/>
                <w:numId w:val="17"/>
              </w:numPr>
              <w:spacing w:after="0"/>
              <w:ind w:left="246" w:hanging="246"/>
            </w:pPr>
            <w:r>
              <w:t>Comprehensive Water Pricing Reform</w:t>
            </w:r>
          </w:p>
        </w:tc>
        <w:tc>
          <w:tcPr>
            <w:tcW w:w="1130" w:type="pct"/>
            <w:tcBorders>
              <w:top w:val="single" w:sz="4" w:space="0" w:color="auto"/>
              <w:left w:val="single" w:sz="4" w:space="0" w:color="auto"/>
              <w:bottom w:val="single" w:sz="4" w:space="0" w:color="auto"/>
              <w:right w:val="single" w:sz="4" w:space="0" w:color="auto"/>
            </w:tcBorders>
          </w:tcPr>
          <w:p w14:paraId="6C143078" w14:textId="77777777" w:rsidR="00A07099" w:rsidRDefault="00F221B1" w:rsidP="00894464">
            <w:pPr>
              <w:pStyle w:val="ListParagraph"/>
              <w:numPr>
                <w:ilvl w:val="0"/>
                <w:numId w:val="17"/>
              </w:numPr>
              <w:spacing w:after="0"/>
              <w:ind w:left="246" w:hanging="246"/>
            </w:pPr>
            <w:r>
              <w:t>Water rates can be estimated based on the water use. This helps the small farmers in paying lesser amounts based on their use</w:t>
            </w:r>
          </w:p>
          <w:p w14:paraId="3E224ED1" w14:textId="77777777" w:rsidR="00F221B1" w:rsidRDefault="00F221B1" w:rsidP="00894464">
            <w:pPr>
              <w:pStyle w:val="ListParagraph"/>
              <w:numPr>
                <w:ilvl w:val="0"/>
                <w:numId w:val="17"/>
              </w:numPr>
              <w:spacing w:after="0"/>
              <w:ind w:left="246" w:hanging="246"/>
            </w:pPr>
            <w:r>
              <w:t xml:space="preserve">Deters the farmers to use high-water use crops </w:t>
            </w:r>
            <w:r w:rsidR="00FD188E">
              <w:t>due to increased prices for high water use</w:t>
            </w:r>
          </w:p>
          <w:p w14:paraId="30039007" w14:textId="77777777" w:rsidR="00FD188E" w:rsidRDefault="00FD188E" w:rsidP="00894464">
            <w:pPr>
              <w:pStyle w:val="ListParagraph"/>
              <w:numPr>
                <w:ilvl w:val="0"/>
                <w:numId w:val="17"/>
              </w:numPr>
              <w:spacing w:after="0"/>
              <w:ind w:left="246" w:hanging="246"/>
            </w:pPr>
            <w:r>
              <w:t>Promotion of low-water use crops</w:t>
            </w:r>
          </w:p>
          <w:p w14:paraId="7606322B" w14:textId="77777777" w:rsidR="00FD188E" w:rsidRDefault="00FD188E" w:rsidP="00894464">
            <w:pPr>
              <w:pStyle w:val="ListParagraph"/>
              <w:numPr>
                <w:ilvl w:val="0"/>
                <w:numId w:val="17"/>
              </w:numPr>
              <w:spacing w:after="0"/>
              <w:ind w:left="246" w:hanging="246"/>
            </w:pPr>
            <w:r>
              <w:t>Increased revenue collection to the FOs, which can be used for better management of canals, and attending emergency repairs</w:t>
            </w:r>
          </w:p>
          <w:p w14:paraId="266AD43E" w14:textId="0FBFB512" w:rsidR="0012198C" w:rsidRDefault="0012198C" w:rsidP="00894464">
            <w:pPr>
              <w:pStyle w:val="ListParagraph"/>
              <w:numPr>
                <w:ilvl w:val="0"/>
                <w:numId w:val="17"/>
              </w:numPr>
              <w:spacing w:after="0"/>
              <w:ind w:left="246" w:hanging="246"/>
            </w:pPr>
            <w:r>
              <w:t>W</w:t>
            </w:r>
            <w:r w:rsidRPr="00267EF5">
              <w:t>ater could be saved that can be used to serve tail areas, to restore environmental flows, to secure water for a variety of needs and to even expand the area under irrigation</w:t>
            </w:r>
          </w:p>
        </w:tc>
        <w:tc>
          <w:tcPr>
            <w:tcW w:w="1704" w:type="pct"/>
            <w:tcBorders>
              <w:top w:val="single" w:sz="4" w:space="0" w:color="auto"/>
              <w:left w:val="single" w:sz="4" w:space="0" w:color="auto"/>
              <w:bottom w:val="single" w:sz="4" w:space="0" w:color="auto"/>
              <w:right w:val="single" w:sz="4" w:space="0" w:color="auto"/>
            </w:tcBorders>
            <w:hideMark/>
          </w:tcPr>
          <w:p w14:paraId="347AF74A" w14:textId="6253081B" w:rsidR="00A07099" w:rsidRDefault="00A07099" w:rsidP="00894464">
            <w:pPr>
              <w:pStyle w:val="ListParagraph"/>
              <w:numPr>
                <w:ilvl w:val="0"/>
                <w:numId w:val="17"/>
              </w:numPr>
              <w:spacing w:after="0"/>
              <w:ind w:left="246" w:hanging="246"/>
            </w:pPr>
            <w:r>
              <w:t>Lack of meaningful engagement of all stakeholders for reform on Abiana system.</w:t>
            </w:r>
          </w:p>
          <w:p w14:paraId="6C6DAF64" w14:textId="7EB6AB14" w:rsidR="00A07099" w:rsidRDefault="00A07099" w:rsidP="00894464">
            <w:pPr>
              <w:pStyle w:val="ListParagraph"/>
              <w:numPr>
                <w:ilvl w:val="0"/>
                <w:numId w:val="17"/>
              </w:numPr>
              <w:spacing w:after="0"/>
              <w:ind w:left="246" w:hanging="246"/>
            </w:pPr>
            <w:r>
              <w:t>Exclusion and discrimination of vulnerable groups, including women, during consultations.</w:t>
            </w:r>
          </w:p>
          <w:p w14:paraId="46EE838B" w14:textId="77777777" w:rsidR="00A07099" w:rsidRDefault="00A07099" w:rsidP="00894464">
            <w:pPr>
              <w:pStyle w:val="ListParagraph"/>
              <w:numPr>
                <w:ilvl w:val="0"/>
                <w:numId w:val="17"/>
              </w:numPr>
              <w:spacing w:after="0"/>
              <w:ind w:left="246" w:hanging="246"/>
            </w:pPr>
            <w:r>
              <w:t>High prices/ Abiana set to be paid after reforms may affect the small farmers.</w:t>
            </w:r>
          </w:p>
          <w:p w14:paraId="47393AD8" w14:textId="77777777" w:rsidR="00A07099" w:rsidRPr="00037078" w:rsidRDefault="00A07099" w:rsidP="00894464">
            <w:pPr>
              <w:pStyle w:val="ListParagraph"/>
              <w:numPr>
                <w:ilvl w:val="0"/>
                <w:numId w:val="17"/>
              </w:numPr>
              <w:spacing w:after="0"/>
              <w:ind w:left="246" w:hanging="246"/>
            </w:pPr>
            <w:r w:rsidRPr="00037078">
              <w:t>Political opposition and protests over water pricing reforms</w:t>
            </w:r>
          </w:p>
          <w:p w14:paraId="79935804" w14:textId="77777777" w:rsidR="00A07099" w:rsidRPr="00037078" w:rsidRDefault="00A07099" w:rsidP="00894464">
            <w:pPr>
              <w:pStyle w:val="ListParagraph"/>
              <w:numPr>
                <w:ilvl w:val="0"/>
                <w:numId w:val="17"/>
              </w:numPr>
              <w:spacing w:after="0"/>
              <w:ind w:left="246" w:hanging="246"/>
            </w:pPr>
            <w:r w:rsidRPr="00037078">
              <w:t xml:space="preserve">Pricing reforms might be challenged in the court of law </w:t>
            </w:r>
          </w:p>
          <w:p w14:paraId="24A492B5" w14:textId="77777777" w:rsidR="00A07099" w:rsidRDefault="00A07099" w:rsidP="00894464">
            <w:pPr>
              <w:pStyle w:val="ListParagraph"/>
              <w:numPr>
                <w:ilvl w:val="0"/>
                <w:numId w:val="17"/>
              </w:numPr>
              <w:spacing w:after="0"/>
              <w:ind w:left="246" w:hanging="246"/>
            </w:pPr>
            <w:r>
              <w:t>Risk of COVID-19 spread during consultations with stakeholders.</w:t>
            </w:r>
          </w:p>
        </w:tc>
        <w:tc>
          <w:tcPr>
            <w:tcW w:w="1397" w:type="pct"/>
            <w:gridSpan w:val="2"/>
            <w:tcBorders>
              <w:top w:val="single" w:sz="4" w:space="0" w:color="auto"/>
              <w:left w:val="single" w:sz="4" w:space="0" w:color="auto"/>
              <w:bottom w:val="single" w:sz="4" w:space="0" w:color="auto"/>
              <w:right w:val="single" w:sz="4" w:space="0" w:color="auto"/>
            </w:tcBorders>
            <w:hideMark/>
          </w:tcPr>
          <w:p w14:paraId="76701A42" w14:textId="19C5E830" w:rsidR="00A07099" w:rsidRDefault="00A07099" w:rsidP="00894464">
            <w:pPr>
              <w:pStyle w:val="ListParagraph"/>
              <w:numPr>
                <w:ilvl w:val="0"/>
                <w:numId w:val="17"/>
              </w:numPr>
              <w:spacing w:after="0"/>
            </w:pPr>
            <w:r>
              <w:t>Comprehensive Consultations with users’ representative organizations, political parties, media, and members of the judiciary to agree on fair policies</w:t>
            </w:r>
          </w:p>
          <w:p w14:paraId="45AC3F07" w14:textId="77777777" w:rsidR="00A07099" w:rsidRDefault="00A07099" w:rsidP="00894464">
            <w:pPr>
              <w:pStyle w:val="ListParagraph"/>
              <w:numPr>
                <w:ilvl w:val="0"/>
                <w:numId w:val="17"/>
              </w:numPr>
              <w:spacing w:after="0"/>
            </w:pPr>
            <w:r>
              <w:t>Legal coverage and endorsement by the provincial assembly of the new laws</w:t>
            </w:r>
          </w:p>
          <w:p w14:paraId="4655DEED" w14:textId="77777777" w:rsidR="00A07099" w:rsidRDefault="00A07099" w:rsidP="00894464">
            <w:pPr>
              <w:pStyle w:val="ListParagraph"/>
              <w:numPr>
                <w:ilvl w:val="0"/>
                <w:numId w:val="17"/>
              </w:numPr>
              <w:spacing w:after="0"/>
              <w:ind w:left="246" w:hanging="246"/>
            </w:pPr>
            <w:r>
              <w:t>Develop effective PR strategy to counter anticipated protestations-</w:t>
            </w:r>
          </w:p>
          <w:p w14:paraId="16C89C1F" w14:textId="58694065" w:rsidR="00A07099" w:rsidRDefault="00A07099" w:rsidP="00894464">
            <w:pPr>
              <w:pStyle w:val="ListParagraph"/>
              <w:numPr>
                <w:ilvl w:val="0"/>
                <w:numId w:val="17"/>
              </w:numPr>
              <w:spacing w:after="0"/>
              <w:ind w:left="246" w:hanging="246"/>
            </w:pPr>
            <w:r>
              <w:t>Ensure representation of all stakeholder groups through careful planning in the form of SEP</w:t>
            </w:r>
          </w:p>
          <w:p w14:paraId="291A209D" w14:textId="77777777" w:rsidR="00A07099" w:rsidRDefault="00A07099" w:rsidP="00894464">
            <w:pPr>
              <w:pStyle w:val="ListParagraph"/>
              <w:numPr>
                <w:ilvl w:val="0"/>
                <w:numId w:val="17"/>
              </w:numPr>
              <w:spacing w:after="0"/>
              <w:ind w:left="246" w:hanging="246"/>
            </w:pPr>
            <w:r>
              <w:t>Consider slab system for Abiana based on landholding size, crops grown, and actual water use.</w:t>
            </w:r>
          </w:p>
          <w:p w14:paraId="6A61E838" w14:textId="77777777" w:rsidR="00A07099" w:rsidRDefault="00A07099" w:rsidP="00894464">
            <w:pPr>
              <w:pStyle w:val="ListParagraph"/>
              <w:numPr>
                <w:ilvl w:val="0"/>
                <w:numId w:val="17"/>
              </w:numPr>
              <w:spacing w:after="0"/>
              <w:ind w:left="246" w:hanging="246"/>
            </w:pPr>
            <w:r>
              <w:t xml:space="preserve">Observe all precautions for COVI-19 as prescribed by the Government and WHO. </w:t>
            </w:r>
          </w:p>
          <w:p w14:paraId="4916AD98" w14:textId="68429EAF" w:rsidR="00A07099" w:rsidRDefault="00A07099" w:rsidP="00894464">
            <w:pPr>
              <w:pStyle w:val="ListParagraph"/>
              <w:numPr>
                <w:ilvl w:val="0"/>
                <w:numId w:val="17"/>
              </w:numPr>
              <w:spacing w:after="0"/>
              <w:ind w:left="246" w:hanging="246"/>
            </w:pPr>
            <w:r>
              <w:t>Pricing reforms to be based on proper research studies, conducted through well-known research entities using the foolproof methodology and taking into account all water users of the canal systems</w:t>
            </w:r>
          </w:p>
        </w:tc>
      </w:tr>
      <w:tr w:rsidR="00A07099" w:rsidRPr="000F7345" w14:paraId="3F8F4850" w14:textId="77777777" w:rsidTr="000F7345">
        <w:trPr>
          <w:trHeight w:val="432"/>
        </w:trPr>
        <w:tc>
          <w:tcPr>
            <w:tcW w:w="3606" w:type="pct"/>
            <w:gridSpan w:val="4"/>
            <w:tcBorders>
              <w:top w:val="single" w:sz="4" w:space="0" w:color="auto"/>
              <w:left w:val="single" w:sz="4" w:space="0" w:color="auto"/>
              <w:bottom w:val="single" w:sz="4" w:space="0" w:color="auto"/>
              <w:right w:val="single" w:sz="4" w:space="0" w:color="auto"/>
            </w:tcBorders>
          </w:tcPr>
          <w:p w14:paraId="76532D43" w14:textId="4BE2ABC8" w:rsidR="00A07099" w:rsidRPr="000F7345" w:rsidRDefault="00A07099">
            <w:pPr>
              <w:spacing w:after="0"/>
              <w:rPr>
                <w:b/>
                <w:bCs/>
              </w:rPr>
            </w:pPr>
            <w:r w:rsidRPr="000F7345">
              <w:rPr>
                <w:b/>
                <w:bCs/>
              </w:rPr>
              <w:t xml:space="preserve">Component 1.2: Sindh Strategic Water Plan </w:t>
            </w:r>
          </w:p>
        </w:tc>
        <w:tc>
          <w:tcPr>
            <w:tcW w:w="1394" w:type="pct"/>
            <w:tcBorders>
              <w:top w:val="single" w:sz="4" w:space="0" w:color="auto"/>
              <w:left w:val="single" w:sz="4" w:space="0" w:color="auto"/>
              <w:bottom w:val="single" w:sz="4" w:space="0" w:color="auto"/>
              <w:right w:val="single" w:sz="4" w:space="0" w:color="auto"/>
            </w:tcBorders>
          </w:tcPr>
          <w:p w14:paraId="6FFC5D2C" w14:textId="77777777" w:rsidR="00A07099" w:rsidRPr="000F7345" w:rsidRDefault="00A07099">
            <w:pPr>
              <w:spacing w:after="0"/>
              <w:rPr>
                <w:b/>
                <w:bCs/>
              </w:rPr>
            </w:pPr>
          </w:p>
        </w:tc>
      </w:tr>
      <w:tr w:rsidR="00F221B1" w14:paraId="783D1D00" w14:textId="77777777" w:rsidTr="000F7345">
        <w:tc>
          <w:tcPr>
            <w:tcW w:w="770" w:type="pct"/>
            <w:tcBorders>
              <w:top w:val="single" w:sz="4" w:space="0" w:color="auto"/>
              <w:left w:val="single" w:sz="4" w:space="0" w:color="auto"/>
              <w:bottom w:val="single" w:sz="4" w:space="0" w:color="auto"/>
              <w:right w:val="single" w:sz="4" w:space="0" w:color="auto"/>
            </w:tcBorders>
            <w:hideMark/>
          </w:tcPr>
          <w:p w14:paraId="76D5EB1E" w14:textId="77777777" w:rsidR="00A07099" w:rsidRDefault="00A07099" w:rsidP="00894464">
            <w:pPr>
              <w:pStyle w:val="ListParagraph"/>
              <w:numPr>
                <w:ilvl w:val="0"/>
                <w:numId w:val="17"/>
              </w:numPr>
              <w:spacing w:after="0"/>
              <w:ind w:left="246" w:hanging="246"/>
            </w:pPr>
            <w:r>
              <w:t xml:space="preserve">Preparation of a “Strategic Water Plan” on a periodic basis (every 5 to 10 years) </w:t>
            </w:r>
          </w:p>
        </w:tc>
        <w:tc>
          <w:tcPr>
            <w:tcW w:w="1130" w:type="pct"/>
            <w:tcBorders>
              <w:top w:val="single" w:sz="4" w:space="0" w:color="auto"/>
              <w:left w:val="single" w:sz="4" w:space="0" w:color="auto"/>
              <w:bottom w:val="single" w:sz="4" w:space="0" w:color="auto"/>
              <w:right w:val="single" w:sz="4" w:space="0" w:color="auto"/>
            </w:tcBorders>
          </w:tcPr>
          <w:p w14:paraId="755A9D68" w14:textId="39711C2A" w:rsidR="00FD188E" w:rsidRDefault="00FD188E" w:rsidP="00894464">
            <w:pPr>
              <w:pStyle w:val="ListParagraph"/>
              <w:numPr>
                <w:ilvl w:val="0"/>
                <w:numId w:val="17"/>
              </w:numPr>
              <w:spacing w:after="0"/>
              <w:ind w:left="246" w:hanging="246"/>
            </w:pPr>
            <w:r w:rsidRPr="00FD188E">
              <w:t xml:space="preserve">The plan will </w:t>
            </w:r>
            <w:r w:rsidR="00A12F3C">
              <w:t xml:space="preserve">assess and </w:t>
            </w:r>
            <w:r w:rsidRPr="00FD188E">
              <w:t>address key water and environmental issues</w:t>
            </w:r>
            <w:r>
              <w:t xml:space="preserve"> in Sindh such as sustainability of water resources, availability of surface waters, water logging, agricultural return flows and drainage, urban and rural drinking water supply</w:t>
            </w:r>
            <w:r w:rsidR="00A12F3C">
              <w:t xml:space="preserve">, decline of wetlands and the Indus delta. An overview of the strategic water and environmental issues of Sindh that will be </w:t>
            </w:r>
            <w:r w:rsidR="0083589B">
              <w:t>dealt</w:t>
            </w:r>
            <w:r w:rsidR="00A12F3C">
              <w:t xml:space="preserve"> by the proposed plan are given in Annex 9.</w:t>
            </w:r>
          </w:p>
          <w:p w14:paraId="5550E5A3" w14:textId="7412B438" w:rsidR="00A07099" w:rsidRDefault="00FD188E" w:rsidP="00894464">
            <w:pPr>
              <w:pStyle w:val="ListParagraph"/>
              <w:numPr>
                <w:ilvl w:val="0"/>
                <w:numId w:val="17"/>
              </w:numPr>
              <w:spacing w:after="0"/>
              <w:ind w:left="246" w:hanging="246"/>
            </w:pPr>
            <w:r>
              <w:t xml:space="preserve">Provide </w:t>
            </w:r>
            <w:r w:rsidRPr="00FD188E">
              <w:t>strategic directions</w:t>
            </w:r>
            <w:r w:rsidR="00A12F3C">
              <w:t xml:space="preserve"> to the government departments</w:t>
            </w:r>
            <w:r w:rsidRPr="00FD188E">
              <w:t xml:space="preserve"> on infrastructure development, water allocation, and water related environmental priorities</w:t>
            </w:r>
          </w:p>
        </w:tc>
        <w:tc>
          <w:tcPr>
            <w:tcW w:w="1704" w:type="pct"/>
            <w:tcBorders>
              <w:top w:val="single" w:sz="4" w:space="0" w:color="auto"/>
              <w:left w:val="single" w:sz="4" w:space="0" w:color="auto"/>
              <w:bottom w:val="single" w:sz="4" w:space="0" w:color="auto"/>
              <w:right w:val="single" w:sz="4" w:space="0" w:color="auto"/>
            </w:tcBorders>
            <w:hideMark/>
          </w:tcPr>
          <w:p w14:paraId="07A9D7BC" w14:textId="70FA81C2" w:rsidR="00A07099" w:rsidRDefault="00A07099" w:rsidP="00894464">
            <w:pPr>
              <w:pStyle w:val="ListParagraph"/>
              <w:numPr>
                <w:ilvl w:val="0"/>
                <w:numId w:val="17"/>
              </w:numPr>
              <w:spacing w:after="0"/>
              <w:ind w:left="246" w:hanging="246"/>
            </w:pPr>
            <w:r>
              <w:t xml:space="preserve">Lack of meaningful engagement of all stakeholders for the preparation of the plan. </w:t>
            </w:r>
          </w:p>
          <w:p w14:paraId="19C60843" w14:textId="40CE0A9D" w:rsidR="00A07099" w:rsidRDefault="00A07099" w:rsidP="00894464">
            <w:pPr>
              <w:pStyle w:val="ListParagraph"/>
              <w:numPr>
                <w:ilvl w:val="0"/>
                <w:numId w:val="17"/>
              </w:numPr>
              <w:spacing w:after="0"/>
              <w:ind w:left="246" w:hanging="246"/>
            </w:pPr>
            <w:r>
              <w:t>Elite capture by landowners and/or industrialists to ensure disproportionate water allocation for them and/or infrastructure development for their own benefits.</w:t>
            </w:r>
          </w:p>
          <w:p w14:paraId="5D37B852" w14:textId="77777777" w:rsidR="00A07099" w:rsidRDefault="00A07099" w:rsidP="00894464">
            <w:pPr>
              <w:pStyle w:val="ListParagraph"/>
              <w:numPr>
                <w:ilvl w:val="0"/>
                <w:numId w:val="17"/>
              </w:numPr>
              <w:spacing w:after="0"/>
              <w:ind w:left="246" w:hanging="246"/>
            </w:pPr>
            <w:r>
              <w:t>Strategic Water plan preparation frequency may need to be changed due to the climate change effects.</w:t>
            </w:r>
          </w:p>
          <w:p w14:paraId="3DA714A8" w14:textId="77777777" w:rsidR="00A07099" w:rsidRDefault="00A07099" w:rsidP="00894464">
            <w:pPr>
              <w:pStyle w:val="ListParagraph"/>
              <w:numPr>
                <w:ilvl w:val="0"/>
                <w:numId w:val="17"/>
              </w:numPr>
              <w:spacing w:after="0"/>
              <w:ind w:left="246" w:hanging="246"/>
            </w:pPr>
            <w:r>
              <w:t>Risk of COVID-19 spread during consultations with stakeholders.</w:t>
            </w:r>
          </w:p>
        </w:tc>
        <w:tc>
          <w:tcPr>
            <w:tcW w:w="1397" w:type="pct"/>
            <w:gridSpan w:val="2"/>
            <w:tcBorders>
              <w:top w:val="single" w:sz="4" w:space="0" w:color="auto"/>
              <w:left w:val="single" w:sz="4" w:space="0" w:color="auto"/>
              <w:bottom w:val="single" w:sz="4" w:space="0" w:color="auto"/>
              <w:right w:val="single" w:sz="4" w:space="0" w:color="auto"/>
            </w:tcBorders>
            <w:hideMark/>
          </w:tcPr>
          <w:p w14:paraId="4DD035F7" w14:textId="77777777" w:rsidR="00A07099" w:rsidRDefault="00A07099" w:rsidP="00894464">
            <w:pPr>
              <w:pStyle w:val="ListParagraph"/>
              <w:numPr>
                <w:ilvl w:val="0"/>
                <w:numId w:val="17"/>
              </w:numPr>
              <w:spacing w:after="0"/>
              <w:ind w:left="246" w:hanging="246"/>
            </w:pPr>
            <w:r>
              <w:t xml:space="preserve">Ensure meaningful consultations and apply the concept of FPIC </w:t>
            </w:r>
          </w:p>
          <w:p w14:paraId="47B322C4" w14:textId="77777777" w:rsidR="00A07099" w:rsidRDefault="00A07099" w:rsidP="00894464">
            <w:pPr>
              <w:pStyle w:val="ListParagraph"/>
              <w:numPr>
                <w:ilvl w:val="0"/>
                <w:numId w:val="17"/>
              </w:numPr>
              <w:spacing w:after="0"/>
              <w:ind w:left="246" w:hanging="246"/>
            </w:pPr>
            <w:r>
              <w:t>Ensure representation of all stakeholder groups through careful planning in the form of SEP</w:t>
            </w:r>
          </w:p>
          <w:p w14:paraId="3E499178" w14:textId="77777777" w:rsidR="00A07099" w:rsidRPr="00037078" w:rsidRDefault="00A07099" w:rsidP="00894464">
            <w:pPr>
              <w:pStyle w:val="ListParagraph"/>
              <w:numPr>
                <w:ilvl w:val="0"/>
                <w:numId w:val="17"/>
              </w:numPr>
              <w:spacing w:after="0"/>
              <w:ind w:left="246" w:hanging="246"/>
            </w:pPr>
            <w:r w:rsidRPr="00037078">
              <w:t xml:space="preserve">Unbiased analysis of major water users, their existing and projected needs, and capacity to pay for water delivery services </w:t>
            </w:r>
          </w:p>
          <w:p w14:paraId="275E8163" w14:textId="75198554" w:rsidR="00A07099" w:rsidRDefault="00A07099" w:rsidP="00894464">
            <w:pPr>
              <w:pStyle w:val="ListParagraph"/>
              <w:numPr>
                <w:ilvl w:val="0"/>
                <w:numId w:val="17"/>
              </w:numPr>
              <w:spacing w:after="0"/>
              <w:ind w:left="246" w:hanging="246"/>
            </w:pPr>
            <w:r>
              <w:t xml:space="preserve">Observe all precautions for COVID-19 as prescribed by the Government and WHO. </w:t>
            </w:r>
          </w:p>
          <w:p w14:paraId="6F966FCE" w14:textId="0FB1A9F6" w:rsidR="00A07099" w:rsidRDefault="00A07099" w:rsidP="00894464">
            <w:pPr>
              <w:pStyle w:val="ListParagraph"/>
              <w:numPr>
                <w:ilvl w:val="0"/>
                <w:numId w:val="17"/>
              </w:numPr>
              <w:spacing w:after="0"/>
              <w:ind w:left="246" w:hanging="246"/>
            </w:pPr>
            <w:r>
              <w:t>Vetting of the strategic plan by a broad-based panel of national and international experts from different relevant fields.</w:t>
            </w:r>
          </w:p>
          <w:p w14:paraId="794C1E8E" w14:textId="77777777" w:rsidR="00A07099" w:rsidRDefault="00A07099" w:rsidP="00894464">
            <w:pPr>
              <w:pStyle w:val="ListParagraph"/>
              <w:numPr>
                <w:ilvl w:val="0"/>
                <w:numId w:val="17"/>
              </w:numPr>
              <w:spacing w:after="0"/>
              <w:ind w:left="246" w:hanging="246"/>
            </w:pPr>
            <w:r>
              <w:t>Align the strategic water management plan with the upcoming Sindh Climate Change Strategy</w:t>
            </w:r>
          </w:p>
        </w:tc>
      </w:tr>
      <w:tr w:rsidR="00A07099" w14:paraId="6AC4E4B9" w14:textId="77777777" w:rsidTr="000F7345">
        <w:trPr>
          <w:trHeight w:val="432"/>
        </w:trPr>
        <w:tc>
          <w:tcPr>
            <w:tcW w:w="3606" w:type="pct"/>
            <w:gridSpan w:val="4"/>
            <w:tcBorders>
              <w:top w:val="single" w:sz="4" w:space="0" w:color="auto"/>
              <w:left w:val="single" w:sz="4" w:space="0" w:color="auto"/>
              <w:bottom w:val="single" w:sz="4" w:space="0" w:color="auto"/>
              <w:right w:val="single" w:sz="4" w:space="0" w:color="auto"/>
            </w:tcBorders>
          </w:tcPr>
          <w:p w14:paraId="2C5794D1" w14:textId="24C048B8" w:rsidR="00A07099" w:rsidRDefault="00A07099">
            <w:pPr>
              <w:spacing w:after="0"/>
            </w:pPr>
            <w:r>
              <w:rPr>
                <w:b/>
                <w:bCs/>
              </w:rPr>
              <w:t>Component 1.3:</w:t>
            </w:r>
            <w:r>
              <w:t xml:space="preserve"> Hydro-Agro Informatics Program</w:t>
            </w:r>
          </w:p>
        </w:tc>
        <w:tc>
          <w:tcPr>
            <w:tcW w:w="1394" w:type="pct"/>
            <w:tcBorders>
              <w:top w:val="single" w:sz="4" w:space="0" w:color="auto"/>
              <w:left w:val="single" w:sz="4" w:space="0" w:color="auto"/>
              <w:bottom w:val="single" w:sz="4" w:space="0" w:color="auto"/>
              <w:right w:val="single" w:sz="4" w:space="0" w:color="auto"/>
            </w:tcBorders>
          </w:tcPr>
          <w:p w14:paraId="36F4DCBC" w14:textId="77777777" w:rsidR="00A07099" w:rsidRDefault="00A07099">
            <w:pPr>
              <w:spacing w:after="0"/>
              <w:rPr>
                <w:b/>
                <w:bCs/>
              </w:rPr>
            </w:pPr>
          </w:p>
        </w:tc>
      </w:tr>
      <w:tr w:rsidR="00F221B1" w14:paraId="36CC63AF" w14:textId="77777777" w:rsidTr="000F7345">
        <w:trPr>
          <w:trHeight w:val="5408"/>
        </w:trPr>
        <w:tc>
          <w:tcPr>
            <w:tcW w:w="770" w:type="pct"/>
            <w:tcBorders>
              <w:top w:val="single" w:sz="4" w:space="0" w:color="auto"/>
              <w:left w:val="single" w:sz="4" w:space="0" w:color="auto"/>
              <w:bottom w:val="single" w:sz="4" w:space="0" w:color="auto"/>
              <w:right w:val="single" w:sz="4" w:space="0" w:color="auto"/>
            </w:tcBorders>
            <w:hideMark/>
          </w:tcPr>
          <w:p w14:paraId="1E87718A" w14:textId="03551F2B" w:rsidR="00A07099" w:rsidRDefault="00A07099" w:rsidP="00894464">
            <w:pPr>
              <w:pStyle w:val="ListParagraph"/>
              <w:numPr>
                <w:ilvl w:val="0"/>
                <w:numId w:val="17"/>
              </w:numPr>
              <w:spacing w:after="0"/>
              <w:ind w:left="246" w:hanging="246"/>
            </w:pPr>
            <w:r>
              <w:rPr>
                <w:b/>
                <w:bCs/>
              </w:rPr>
              <w:t xml:space="preserve">Development of System </w:t>
            </w:r>
            <w:r>
              <w:t>(including collection, digitization and standardization of available data sets; development of central data repository; web-based portal; knowledge-based data tools).</w:t>
            </w:r>
          </w:p>
        </w:tc>
        <w:tc>
          <w:tcPr>
            <w:tcW w:w="1130" w:type="pct"/>
            <w:tcBorders>
              <w:top w:val="single" w:sz="4" w:space="0" w:color="auto"/>
              <w:left w:val="single" w:sz="4" w:space="0" w:color="auto"/>
              <w:bottom w:val="single" w:sz="4" w:space="0" w:color="auto"/>
              <w:right w:val="single" w:sz="4" w:space="0" w:color="auto"/>
            </w:tcBorders>
          </w:tcPr>
          <w:p w14:paraId="26987AB1" w14:textId="6DFE2C99" w:rsidR="00A12F3C" w:rsidRDefault="00A12F3C" w:rsidP="00894464">
            <w:pPr>
              <w:pStyle w:val="ListParagraph"/>
              <w:numPr>
                <w:ilvl w:val="0"/>
                <w:numId w:val="17"/>
              </w:numPr>
              <w:spacing w:after="0"/>
            </w:pPr>
            <w:r>
              <w:t>Modernization of</w:t>
            </w:r>
            <w:r w:rsidRPr="00A12F3C">
              <w:t xml:space="preserve"> water and agricultural management system where decisions across the scales are informed by continuous, reliable, and accessible data</w:t>
            </w:r>
          </w:p>
          <w:p w14:paraId="4B01DAB9" w14:textId="193A5F44" w:rsidR="007D1794" w:rsidRDefault="007D1794" w:rsidP="00894464">
            <w:pPr>
              <w:pStyle w:val="ListParagraph"/>
              <w:numPr>
                <w:ilvl w:val="0"/>
                <w:numId w:val="17"/>
              </w:numPr>
              <w:spacing w:after="0"/>
            </w:pPr>
            <w:r>
              <w:t>Government and farmers</w:t>
            </w:r>
            <w:r w:rsidRPr="007D1794">
              <w:t xml:space="preserve"> </w:t>
            </w:r>
            <w:r>
              <w:t>can</w:t>
            </w:r>
            <w:r w:rsidRPr="007D1794">
              <w:t xml:space="preserve"> make better management decisions</w:t>
            </w:r>
          </w:p>
          <w:p w14:paraId="6F657ACF" w14:textId="1988BFA2" w:rsidR="007D73D0" w:rsidRDefault="007D73D0" w:rsidP="00894464">
            <w:pPr>
              <w:pStyle w:val="ListParagraph"/>
              <w:numPr>
                <w:ilvl w:val="0"/>
                <w:numId w:val="17"/>
              </w:numPr>
              <w:spacing w:after="0"/>
            </w:pPr>
            <w:r>
              <w:rPr>
                <w:szCs w:val="20"/>
              </w:rPr>
              <w:t>B</w:t>
            </w:r>
            <w:r w:rsidRPr="007D73D0">
              <w:rPr>
                <w:szCs w:val="20"/>
              </w:rPr>
              <w:t>oost overall agricultural productivity</w:t>
            </w:r>
          </w:p>
          <w:p w14:paraId="09611C7D" w14:textId="69A86EDC" w:rsidR="006F0DD2" w:rsidRDefault="006F0DD2" w:rsidP="00894464">
            <w:pPr>
              <w:pStyle w:val="ListParagraph"/>
              <w:numPr>
                <w:ilvl w:val="0"/>
                <w:numId w:val="17"/>
              </w:numPr>
              <w:spacing w:after="0"/>
            </w:pPr>
            <w:r>
              <w:t xml:space="preserve">The water and crop related data will be centralized at province level to help better </w:t>
            </w:r>
            <w:r w:rsidR="0083589B">
              <w:t>p</w:t>
            </w:r>
            <w:r>
              <w:t>lanning</w:t>
            </w:r>
          </w:p>
          <w:p w14:paraId="6D8E99FC" w14:textId="26AD68FB" w:rsidR="006F0DD2" w:rsidRDefault="0083589B" w:rsidP="00894464">
            <w:pPr>
              <w:pStyle w:val="ListParagraph"/>
              <w:numPr>
                <w:ilvl w:val="0"/>
                <w:numId w:val="17"/>
              </w:numPr>
              <w:spacing w:after="0"/>
            </w:pPr>
            <w:r>
              <w:t>Strengthen</w:t>
            </w:r>
            <w:r w:rsidR="006F0DD2">
              <w:t xml:space="preserve"> close coordination among various departments</w:t>
            </w:r>
          </w:p>
          <w:p w14:paraId="12B649B1" w14:textId="12BB5DBB" w:rsidR="006F0DD2" w:rsidRDefault="006F0DD2" w:rsidP="00894464">
            <w:pPr>
              <w:pStyle w:val="ListParagraph"/>
              <w:numPr>
                <w:ilvl w:val="0"/>
                <w:numId w:val="17"/>
              </w:numPr>
              <w:spacing w:after="0"/>
            </w:pPr>
            <w:r>
              <w:t xml:space="preserve">Data collected by various departments will consolidated at a central point so that authentic data will be finalized regarding water use, crops, agriculture input </w:t>
            </w:r>
            <w:r w:rsidR="00A12F3C">
              <w:t>and</w:t>
            </w:r>
            <w:r>
              <w:t xml:space="preserve"> output. </w:t>
            </w:r>
          </w:p>
          <w:p w14:paraId="7635C990" w14:textId="25A505B8" w:rsidR="006F0DD2" w:rsidRDefault="006F0DD2" w:rsidP="00894464">
            <w:pPr>
              <w:pStyle w:val="ListParagraph"/>
              <w:numPr>
                <w:ilvl w:val="0"/>
                <w:numId w:val="17"/>
              </w:numPr>
              <w:spacing w:after="0"/>
            </w:pPr>
            <w:r>
              <w:t>The income from agriculture sector ca</w:t>
            </w:r>
            <w:r w:rsidR="00A12F3C">
              <w:t>n</w:t>
            </w:r>
            <w:r>
              <w:t xml:space="preserve"> be estimated properly. </w:t>
            </w:r>
          </w:p>
          <w:p w14:paraId="08829758" w14:textId="35DC54D1" w:rsidR="006F0DD2" w:rsidRDefault="006F0DD2" w:rsidP="00894464">
            <w:pPr>
              <w:pStyle w:val="ListParagraph"/>
              <w:numPr>
                <w:ilvl w:val="0"/>
                <w:numId w:val="17"/>
              </w:numPr>
              <w:spacing w:after="0"/>
            </w:pPr>
            <w:r>
              <w:t xml:space="preserve">Crop per drop as average on provincial level can be </w:t>
            </w:r>
            <w:r w:rsidR="004551CB">
              <w:t>better estimated</w:t>
            </w:r>
            <w:r>
              <w:t xml:space="preserve">. </w:t>
            </w:r>
          </w:p>
          <w:p w14:paraId="4C677E85" w14:textId="5EB449D5" w:rsidR="00A07099" w:rsidRPr="00DB3D04" w:rsidRDefault="004551CB" w:rsidP="00894464">
            <w:pPr>
              <w:pStyle w:val="ListParagraph"/>
              <w:numPr>
                <w:ilvl w:val="0"/>
                <w:numId w:val="17"/>
              </w:numPr>
              <w:spacing w:after="0"/>
            </w:pPr>
            <w:r>
              <w:t>The</w:t>
            </w:r>
            <w:r w:rsidR="006F0DD2">
              <w:t xml:space="preserve"> best agriculture practices can be introduced on basis of consolidated data</w:t>
            </w:r>
          </w:p>
        </w:tc>
        <w:tc>
          <w:tcPr>
            <w:tcW w:w="1704" w:type="pct"/>
            <w:tcBorders>
              <w:top w:val="single" w:sz="4" w:space="0" w:color="auto"/>
              <w:left w:val="single" w:sz="4" w:space="0" w:color="auto"/>
              <w:bottom w:val="single" w:sz="4" w:space="0" w:color="auto"/>
              <w:right w:val="single" w:sz="4" w:space="0" w:color="auto"/>
            </w:tcBorders>
            <w:hideMark/>
          </w:tcPr>
          <w:p w14:paraId="4D1B7700" w14:textId="00AB7300" w:rsidR="00A07099" w:rsidRPr="00DB3D04" w:rsidRDefault="00A07099" w:rsidP="00894464">
            <w:pPr>
              <w:pStyle w:val="ListParagraph"/>
              <w:numPr>
                <w:ilvl w:val="0"/>
                <w:numId w:val="17"/>
              </w:numPr>
              <w:spacing w:after="0"/>
              <w:ind w:left="246" w:hanging="246"/>
            </w:pPr>
            <w:r w:rsidRPr="00DB3D04">
              <w:t>Instances of fake collection or errors in data entry</w:t>
            </w:r>
          </w:p>
          <w:p w14:paraId="31B119DC" w14:textId="77777777" w:rsidR="00A07099" w:rsidRPr="00DB3D04" w:rsidRDefault="00A07099" w:rsidP="00894464">
            <w:pPr>
              <w:pStyle w:val="ListParagraph"/>
              <w:numPr>
                <w:ilvl w:val="0"/>
                <w:numId w:val="17"/>
              </w:numPr>
              <w:spacing w:after="0"/>
              <w:ind w:left="246" w:hanging="246"/>
            </w:pPr>
            <w:r w:rsidRPr="00DB3D04">
              <w:t>Lack of engagement of all stakeholders for standard data management and sharing plan.</w:t>
            </w:r>
          </w:p>
          <w:p w14:paraId="7239E51C" w14:textId="77777777" w:rsidR="00A07099" w:rsidRPr="00DB3D04" w:rsidRDefault="00A07099" w:rsidP="00894464">
            <w:pPr>
              <w:pStyle w:val="ListParagraph"/>
              <w:numPr>
                <w:ilvl w:val="0"/>
                <w:numId w:val="17"/>
              </w:numPr>
              <w:spacing w:after="0"/>
              <w:ind w:left="246" w:hanging="246"/>
            </w:pPr>
            <w:r w:rsidRPr="00DB3D04">
              <w:t>Lack of competency or coordination for data management and systems maintenance within the departments.</w:t>
            </w:r>
          </w:p>
          <w:p w14:paraId="32175B5C" w14:textId="5E56E95B" w:rsidR="00A07099" w:rsidRPr="00DB3D04" w:rsidRDefault="00A07099" w:rsidP="00894464">
            <w:pPr>
              <w:pStyle w:val="ListParagraph"/>
              <w:numPr>
                <w:ilvl w:val="0"/>
                <w:numId w:val="17"/>
              </w:numPr>
              <w:spacing w:after="0"/>
              <w:ind w:left="246" w:hanging="246"/>
            </w:pPr>
            <w:r w:rsidRPr="00DB3D04">
              <w:t>Procurement of poor-quality ICT hardware/ equipment</w:t>
            </w:r>
            <w:r>
              <w:t>,</w:t>
            </w:r>
            <w:r w:rsidRPr="00DB3D04">
              <w:t xml:space="preserve"> i.e., servers, hard drives etc.</w:t>
            </w:r>
            <w:r>
              <w:t>,</w:t>
            </w:r>
            <w:r w:rsidRPr="00DB3D04">
              <w:t xml:space="preserve"> for </w:t>
            </w:r>
            <w:r>
              <w:t xml:space="preserve">the </w:t>
            </w:r>
            <w:r w:rsidRPr="00DB3D04">
              <w:t>central data repository.</w:t>
            </w:r>
          </w:p>
          <w:p w14:paraId="45189962" w14:textId="77777777" w:rsidR="00A07099" w:rsidRPr="00DB3D04" w:rsidRDefault="00A07099" w:rsidP="00894464">
            <w:pPr>
              <w:pStyle w:val="ListParagraph"/>
              <w:numPr>
                <w:ilvl w:val="0"/>
                <w:numId w:val="17"/>
              </w:numPr>
              <w:spacing w:after="0"/>
              <w:ind w:left="246" w:hanging="246"/>
            </w:pPr>
            <w:r w:rsidRPr="00DB3D04">
              <w:t>E-waste issues</w:t>
            </w:r>
          </w:p>
          <w:p w14:paraId="5BC130F2" w14:textId="77777777" w:rsidR="00A07099" w:rsidRPr="00DB3D04" w:rsidRDefault="00A07099" w:rsidP="00894464">
            <w:pPr>
              <w:pStyle w:val="ListParagraph"/>
              <w:numPr>
                <w:ilvl w:val="0"/>
                <w:numId w:val="17"/>
              </w:numPr>
              <w:spacing w:after="0"/>
              <w:ind w:left="246" w:hanging="246"/>
            </w:pPr>
            <w:r w:rsidRPr="00DB3D04">
              <w:t>Software tools developed or procured may be inadequate to serve the purpose.</w:t>
            </w:r>
          </w:p>
          <w:p w14:paraId="1D7FA6C8" w14:textId="3BEAF26C" w:rsidR="00A07099" w:rsidRPr="00DB3D04" w:rsidRDefault="00A07099" w:rsidP="00894464">
            <w:pPr>
              <w:pStyle w:val="ListParagraph"/>
              <w:numPr>
                <w:ilvl w:val="0"/>
                <w:numId w:val="17"/>
              </w:numPr>
              <w:spacing w:after="0"/>
              <w:ind w:left="246" w:hanging="246"/>
            </w:pPr>
            <w:r>
              <w:t>The d</w:t>
            </w:r>
            <w:r w:rsidRPr="00DB3D04">
              <w:t>atabase/ website is not user</w:t>
            </w:r>
            <w:r>
              <w:t>-</w:t>
            </w:r>
            <w:r w:rsidRPr="00DB3D04">
              <w:t xml:space="preserve">friendly. </w:t>
            </w:r>
          </w:p>
          <w:p w14:paraId="44C65CF1" w14:textId="77777777" w:rsidR="00A07099" w:rsidRDefault="00A07099" w:rsidP="00894464">
            <w:pPr>
              <w:pStyle w:val="ListParagraph"/>
              <w:numPr>
                <w:ilvl w:val="0"/>
                <w:numId w:val="17"/>
              </w:numPr>
              <w:spacing w:after="0"/>
              <w:ind w:left="246" w:hanging="246"/>
            </w:pPr>
            <w:r w:rsidRPr="00DB3D04">
              <w:t>Misuse/hacking of the website.</w:t>
            </w:r>
          </w:p>
          <w:p w14:paraId="452E0B97" w14:textId="5A8E04C8" w:rsidR="00A07099" w:rsidRPr="00DB3D04" w:rsidRDefault="00A07099" w:rsidP="00894464">
            <w:pPr>
              <w:pStyle w:val="ListParagraph"/>
              <w:numPr>
                <w:ilvl w:val="0"/>
                <w:numId w:val="17"/>
              </w:numPr>
              <w:spacing w:after="0"/>
              <w:ind w:left="246" w:hanging="246"/>
            </w:pPr>
            <w:r>
              <w:t xml:space="preserve">Obfuscation or heavy controls on dissemination of data </w:t>
            </w:r>
            <w:r w:rsidRPr="00DB3D04">
              <w:t xml:space="preserve"> </w:t>
            </w:r>
          </w:p>
        </w:tc>
        <w:tc>
          <w:tcPr>
            <w:tcW w:w="1397" w:type="pct"/>
            <w:gridSpan w:val="2"/>
            <w:tcBorders>
              <w:top w:val="single" w:sz="4" w:space="0" w:color="auto"/>
              <w:left w:val="single" w:sz="4" w:space="0" w:color="auto"/>
              <w:bottom w:val="single" w:sz="4" w:space="0" w:color="auto"/>
              <w:right w:val="single" w:sz="4" w:space="0" w:color="auto"/>
            </w:tcBorders>
            <w:hideMark/>
          </w:tcPr>
          <w:p w14:paraId="127F7DE5" w14:textId="77777777" w:rsidR="00A07099" w:rsidRPr="00DB3D04" w:rsidRDefault="00A07099" w:rsidP="00894464">
            <w:pPr>
              <w:pStyle w:val="ListParagraph"/>
              <w:numPr>
                <w:ilvl w:val="0"/>
                <w:numId w:val="17"/>
              </w:numPr>
              <w:spacing w:after="0"/>
              <w:ind w:left="246" w:hanging="246"/>
            </w:pPr>
            <w:r w:rsidRPr="00DB3D04">
              <w:t xml:space="preserve">Institute robust and multi-level quality controls and back cross/checking systems for data collection and entry </w:t>
            </w:r>
          </w:p>
          <w:p w14:paraId="400D6C18" w14:textId="60BF674C" w:rsidR="00A07099" w:rsidRPr="00DB3D04" w:rsidRDefault="00A07099" w:rsidP="00894464">
            <w:pPr>
              <w:pStyle w:val="ListParagraph"/>
              <w:numPr>
                <w:ilvl w:val="0"/>
                <w:numId w:val="17"/>
              </w:numPr>
              <w:spacing w:after="0"/>
              <w:ind w:left="246" w:hanging="246"/>
            </w:pPr>
            <w:r w:rsidRPr="00DB3D04">
              <w:t>Hire</w:t>
            </w:r>
            <w:r>
              <w:t>/</w:t>
            </w:r>
            <w:r w:rsidRPr="00DB3D04">
              <w:t>train relevant personnel for data and system management</w:t>
            </w:r>
          </w:p>
          <w:p w14:paraId="5DF8AD82" w14:textId="77777777" w:rsidR="00A07099" w:rsidRPr="00DB3D04" w:rsidRDefault="00A07099" w:rsidP="00894464">
            <w:pPr>
              <w:pStyle w:val="ListParagraph"/>
              <w:numPr>
                <w:ilvl w:val="0"/>
                <w:numId w:val="17"/>
              </w:numPr>
              <w:spacing w:after="0"/>
              <w:ind w:left="246" w:hanging="246"/>
            </w:pPr>
            <w:r w:rsidRPr="00DB3D04">
              <w:t>Develop and implement relevant e-waste procedures</w:t>
            </w:r>
          </w:p>
          <w:p w14:paraId="59AA9AC5" w14:textId="77777777" w:rsidR="00A07099" w:rsidRDefault="00A07099" w:rsidP="00894464">
            <w:pPr>
              <w:pStyle w:val="ListParagraph"/>
              <w:numPr>
                <w:ilvl w:val="0"/>
                <w:numId w:val="17"/>
              </w:numPr>
              <w:spacing w:after="0"/>
              <w:ind w:left="246" w:hanging="246"/>
            </w:pPr>
            <w:r w:rsidRPr="00DB3D04">
              <w:t>ICT equipment procurement through standard and transparent procedures</w:t>
            </w:r>
          </w:p>
          <w:p w14:paraId="64E5A344" w14:textId="03F0E9C4" w:rsidR="00A07099" w:rsidRDefault="00A07099" w:rsidP="00894464">
            <w:pPr>
              <w:pStyle w:val="ListParagraph"/>
              <w:numPr>
                <w:ilvl w:val="0"/>
                <w:numId w:val="17"/>
              </w:numPr>
              <w:spacing w:after="0"/>
              <w:ind w:left="246" w:hanging="246"/>
            </w:pPr>
            <w:r>
              <w:t>Develop and publish policies on internal standards for data collection, privacy and use</w:t>
            </w:r>
          </w:p>
          <w:p w14:paraId="576AC465" w14:textId="6642F07B" w:rsidR="00A07099" w:rsidRDefault="00A07099" w:rsidP="00894464">
            <w:pPr>
              <w:pStyle w:val="ListParagraph"/>
              <w:numPr>
                <w:ilvl w:val="0"/>
                <w:numId w:val="17"/>
              </w:numPr>
              <w:spacing w:after="0"/>
              <w:ind w:left="246" w:hanging="246"/>
            </w:pPr>
            <w:r>
              <w:t>Use representative sampling methodology at all phases of data collection to include farmers and female users  from different Socio-Economic Classes (SECs)</w:t>
            </w:r>
          </w:p>
          <w:p w14:paraId="2825376F" w14:textId="02AF0C2B" w:rsidR="00A07099" w:rsidRPr="00F066A2" w:rsidRDefault="00A07099" w:rsidP="00894464">
            <w:pPr>
              <w:pStyle w:val="ListParagraph"/>
              <w:numPr>
                <w:ilvl w:val="0"/>
                <w:numId w:val="17"/>
              </w:numPr>
              <w:spacing w:after="0"/>
              <w:ind w:left="246" w:hanging="246"/>
            </w:pPr>
            <w:r>
              <w:t xml:space="preserve">Where applicable, present gender and SEC segregated data </w:t>
            </w:r>
          </w:p>
        </w:tc>
      </w:tr>
      <w:tr w:rsidR="00F221B1" w14:paraId="7E32E693" w14:textId="77777777" w:rsidTr="000F7345">
        <w:tc>
          <w:tcPr>
            <w:tcW w:w="770" w:type="pct"/>
            <w:tcBorders>
              <w:top w:val="single" w:sz="4" w:space="0" w:color="auto"/>
              <w:left w:val="single" w:sz="4" w:space="0" w:color="auto"/>
              <w:bottom w:val="single" w:sz="4" w:space="0" w:color="auto"/>
              <w:right w:val="single" w:sz="4" w:space="0" w:color="auto"/>
            </w:tcBorders>
            <w:hideMark/>
          </w:tcPr>
          <w:p w14:paraId="5A18F98E" w14:textId="3000942B" w:rsidR="00A07099" w:rsidRDefault="00A07099" w:rsidP="00894464">
            <w:pPr>
              <w:pStyle w:val="ListParagraph"/>
              <w:numPr>
                <w:ilvl w:val="0"/>
                <w:numId w:val="17"/>
              </w:numPr>
              <w:spacing w:after="0"/>
              <w:ind w:left="246" w:hanging="246"/>
            </w:pPr>
            <w:r>
              <w:rPr>
                <w:b/>
                <w:bCs/>
              </w:rPr>
              <w:t>Monitoring</w:t>
            </w:r>
            <w:r>
              <w:rPr>
                <w:b/>
                <w:bCs/>
                <w:i/>
                <w:iCs/>
              </w:rPr>
              <w:t xml:space="preserve"> &amp; Data Generation</w:t>
            </w:r>
            <w:r>
              <w:t xml:space="preserve"> (Remote Sensing and GIS; Canal Flow and Level Monitoring; Groundwater Monitoring; Water-Environmental Monitoring; Agrometeorological Monitoring</w:t>
            </w:r>
            <w:r w:rsidR="00134492">
              <w:t>, and Drainage Water Quality and Quantity Monitoring</w:t>
            </w:r>
            <w:r>
              <w:t>).</w:t>
            </w:r>
          </w:p>
        </w:tc>
        <w:tc>
          <w:tcPr>
            <w:tcW w:w="1130" w:type="pct"/>
            <w:tcBorders>
              <w:top w:val="single" w:sz="4" w:space="0" w:color="auto"/>
              <w:left w:val="single" w:sz="4" w:space="0" w:color="auto"/>
              <w:bottom w:val="single" w:sz="4" w:space="0" w:color="auto"/>
              <w:right w:val="single" w:sz="4" w:space="0" w:color="auto"/>
            </w:tcBorders>
          </w:tcPr>
          <w:p w14:paraId="4A0EC194" w14:textId="5439DB74" w:rsidR="004551CB" w:rsidRPr="004551CB" w:rsidRDefault="004551CB" w:rsidP="00886164">
            <w:pPr>
              <w:spacing w:after="0"/>
            </w:pPr>
            <w:r>
              <w:t>Remote sensing and GIS</w:t>
            </w:r>
          </w:p>
          <w:p w14:paraId="3859EE60" w14:textId="17419571" w:rsidR="004551CB" w:rsidRDefault="004551CB" w:rsidP="00894464">
            <w:pPr>
              <w:pStyle w:val="ListParagraph"/>
              <w:numPr>
                <w:ilvl w:val="0"/>
                <w:numId w:val="17"/>
              </w:numPr>
              <w:spacing w:after="0"/>
            </w:pPr>
            <w:r>
              <w:t>The dynamic flow of water in canals can be estimated to find out the proper average flow against crop demand.</w:t>
            </w:r>
          </w:p>
          <w:p w14:paraId="6D1A9CC2" w14:textId="3F2F35AA" w:rsidR="004551CB" w:rsidRDefault="001D279E" w:rsidP="00894464">
            <w:pPr>
              <w:pStyle w:val="ListParagraph"/>
              <w:numPr>
                <w:ilvl w:val="0"/>
                <w:numId w:val="17"/>
              </w:numPr>
              <w:spacing w:after="0"/>
            </w:pPr>
            <w:r>
              <w:t xml:space="preserve">Planning of </w:t>
            </w:r>
            <w:r w:rsidR="004551CB">
              <w:t xml:space="preserve">sustainable </w:t>
            </w:r>
            <w:r>
              <w:t>and</w:t>
            </w:r>
            <w:r w:rsidR="004551CB">
              <w:t xml:space="preserve"> regular flow</w:t>
            </w:r>
            <w:r>
              <w:t>s</w:t>
            </w:r>
          </w:p>
          <w:p w14:paraId="33469E42" w14:textId="71CD8947" w:rsidR="00A07099" w:rsidRDefault="001D279E" w:rsidP="00894464">
            <w:pPr>
              <w:pStyle w:val="ListParagraph"/>
              <w:numPr>
                <w:ilvl w:val="0"/>
                <w:numId w:val="17"/>
              </w:numPr>
              <w:spacing w:after="0"/>
            </w:pPr>
            <w:r>
              <w:t>Planning of f</w:t>
            </w:r>
            <w:r w:rsidR="004551CB">
              <w:t xml:space="preserve">lood </w:t>
            </w:r>
            <w:r>
              <w:t>and</w:t>
            </w:r>
            <w:r w:rsidR="004551CB">
              <w:t xml:space="preserve"> drought control </w:t>
            </w:r>
          </w:p>
          <w:p w14:paraId="3ABF5440" w14:textId="77F5B364" w:rsidR="004551CB" w:rsidRDefault="004551CB" w:rsidP="004551CB">
            <w:pPr>
              <w:spacing w:after="0"/>
            </w:pPr>
            <w:r>
              <w:t xml:space="preserve">Canal Flow </w:t>
            </w:r>
            <w:r w:rsidR="0083589B">
              <w:t>Monitoring</w:t>
            </w:r>
            <w:r>
              <w:t>:</w:t>
            </w:r>
          </w:p>
          <w:p w14:paraId="6633D125" w14:textId="77777777" w:rsidR="004551CB" w:rsidRDefault="004551CB" w:rsidP="00894464">
            <w:pPr>
              <w:pStyle w:val="ListParagraph"/>
              <w:numPr>
                <w:ilvl w:val="0"/>
                <w:numId w:val="17"/>
              </w:numPr>
              <w:spacing w:after="0"/>
            </w:pPr>
            <w:r>
              <w:t>Crop cultivation as per existing crop zone can be ensured.</w:t>
            </w:r>
          </w:p>
          <w:p w14:paraId="6CEB641C" w14:textId="42A2713E" w:rsidR="004551CB" w:rsidRDefault="004551CB" w:rsidP="00894464">
            <w:pPr>
              <w:pStyle w:val="ListParagraph"/>
              <w:numPr>
                <w:ilvl w:val="0"/>
                <w:numId w:val="17"/>
              </w:numPr>
              <w:spacing w:after="0"/>
            </w:pPr>
            <w:r>
              <w:t xml:space="preserve">Crop cultivation &amp; harvesting timing length from head to tail of the canal can be observed. </w:t>
            </w:r>
          </w:p>
          <w:p w14:paraId="1D6C870D" w14:textId="5D6B2554" w:rsidR="004551CB" w:rsidRDefault="004551CB" w:rsidP="00894464">
            <w:pPr>
              <w:pStyle w:val="ListParagraph"/>
              <w:numPr>
                <w:ilvl w:val="0"/>
                <w:numId w:val="17"/>
              </w:numPr>
              <w:spacing w:after="0"/>
            </w:pPr>
            <w:r>
              <w:t>Water theft from canals networks can be controlled.</w:t>
            </w:r>
          </w:p>
          <w:p w14:paraId="58BD8297" w14:textId="77777777" w:rsidR="004551CB" w:rsidRDefault="004551CB" w:rsidP="00894464">
            <w:pPr>
              <w:pStyle w:val="ListParagraph"/>
              <w:numPr>
                <w:ilvl w:val="0"/>
                <w:numId w:val="17"/>
              </w:numPr>
              <w:spacing w:after="0"/>
            </w:pPr>
            <w:r>
              <w:t>Equitable water distribution at canals head to tail can be maintained.</w:t>
            </w:r>
          </w:p>
          <w:p w14:paraId="07FF8E4E" w14:textId="28D0EDE2" w:rsidR="004551CB" w:rsidRDefault="004551CB" w:rsidP="004551CB">
            <w:pPr>
              <w:spacing w:after="0"/>
            </w:pPr>
            <w:r>
              <w:t>Water and Environmental Monitoring:</w:t>
            </w:r>
          </w:p>
          <w:p w14:paraId="112C3B6C" w14:textId="7FB0958D" w:rsidR="004551CB" w:rsidRDefault="001D279E" w:rsidP="00894464">
            <w:pPr>
              <w:pStyle w:val="ListParagraph"/>
              <w:numPr>
                <w:ilvl w:val="0"/>
                <w:numId w:val="17"/>
              </w:numPr>
              <w:spacing w:after="0"/>
            </w:pPr>
            <w:r>
              <w:t>C</w:t>
            </w:r>
            <w:r w:rsidR="004551CB">
              <w:t xml:space="preserve">anal water pollution can be </w:t>
            </w:r>
            <w:r>
              <w:t>monitored to take actions on the polluters</w:t>
            </w:r>
            <w:r w:rsidR="004551CB">
              <w:t>.</w:t>
            </w:r>
          </w:p>
          <w:p w14:paraId="68F0674A" w14:textId="2FC3FB2A" w:rsidR="004551CB" w:rsidRDefault="001D279E" w:rsidP="00894464">
            <w:pPr>
              <w:pStyle w:val="ListParagraph"/>
              <w:numPr>
                <w:ilvl w:val="0"/>
                <w:numId w:val="17"/>
              </w:numPr>
              <w:spacing w:after="0"/>
            </w:pPr>
            <w:r>
              <w:t>E</w:t>
            </w:r>
            <w:r w:rsidR="004551CB">
              <w:t>xamine the level of water pollution and effect on crops and community.</w:t>
            </w:r>
          </w:p>
          <w:p w14:paraId="6C2BC4C0" w14:textId="2A36EB96" w:rsidR="004551CB" w:rsidRDefault="004551CB" w:rsidP="004551CB">
            <w:pPr>
              <w:spacing w:after="0"/>
            </w:pPr>
            <w:r>
              <w:t>Agro-</w:t>
            </w:r>
            <w:r w:rsidR="0083589B">
              <w:t>meteorological</w:t>
            </w:r>
            <w:r>
              <w:t xml:space="preserve"> Monitoring: </w:t>
            </w:r>
          </w:p>
          <w:p w14:paraId="598E1BED" w14:textId="21DCFF5D" w:rsidR="004551CB" w:rsidRDefault="004551CB" w:rsidP="00894464">
            <w:pPr>
              <w:pStyle w:val="ListParagraph"/>
              <w:numPr>
                <w:ilvl w:val="0"/>
                <w:numId w:val="17"/>
              </w:numPr>
              <w:spacing w:after="0"/>
            </w:pPr>
            <w:r w:rsidRPr="004551CB">
              <w:t>The farmers can have proper information from a central point to plan the cultivation</w:t>
            </w:r>
            <w:r w:rsidR="001D279E">
              <w:t xml:space="preserve"> (</w:t>
            </w:r>
            <w:r w:rsidR="00A50D60">
              <w:t>in respective agro-ecological zones)</w:t>
            </w:r>
            <w:r w:rsidRPr="004551CB">
              <w:t xml:space="preserve"> as per climate conditions of the year</w:t>
            </w:r>
          </w:p>
          <w:p w14:paraId="70CB0A8D" w14:textId="6CA434F5" w:rsidR="00134492" w:rsidRDefault="00134492" w:rsidP="004551CB">
            <w:pPr>
              <w:spacing w:after="0"/>
            </w:pPr>
            <w:r>
              <w:t xml:space="preserve">Drainage </w:t>
            </w:r>
            <w:r w:rsidR="0083589B">
              <w:t>Monitoring</w:t>
            </w:r>
          </w:p>
          <w:p w14:paraId="4AA315D1" w14:textId="610328D4" w:rsidR="00134492" w:rsidRDefault="00134492" w:rsidP="00894464">
            <w:pPr>
              <w:pStyle w:val="ListParagraph"/>
              <w:numPr>
                <w:ilvl w:val="0"/>
                <w:numId w:val="17"/>
              </w:numPr>
              <w:spacing w:after="0"/>
            </w:pPr>
            <w:r>
              <w:t>Drainage water flow can be estimated.</w:t>
            </w:r>
          </w:p>
          <w:p w14:paraId="6D88E0C5" w14:textId="77777777" w:rsidR="00134492" w:rsidRDefault="00134492" w:rsidP="00894464">
            <w:pPr>
              <w:pStyle w:val="ListParagraph"/>
              <w:numPr>
                <w:ilvl w:val="0"/>
                <w:numId w:val="17"/>
              </w:numPr>
              <w:spacing w:after="0"/>
            </w:pPr>
            <w:r>
              <w:t>Cultivation of specific crops from less harmful drainage water can be planned in dry areas or during scarcity of canal water.</w:t>
            </w:r>
          </w:p>
          <w:p w14:paraId="3723CA59" w14:textId="135A1726" w:rsidR="00134492" w:rsidRDefault="00A50D60" w:rsidP="00894464">
            <w:pPr>
              <w:pStyle w:val="ListParagraph"/>
              <w:numPr>
                <w:ilvl w:val="0"/>
                <w:numId w:val="17"/>
              </w:numPr>
              <w:spacing w:after="0"/>
            </w:pPr>
            <w:r>
              <w:t>Proposer use and disposal of drainage water</w:t>
            </w:r>
          </w:p>
          <w:p w14:paraId="3E602A39" w14:textId="65C3521C" w:rsidR="00134492" w:rsidRPr="004551CB" w:rsidRDefault="00134492" w:rsidP="00894464">
            <w:pPr>
              <w:pStyle w:val="ListParagraph"/>
              <w:numPr>
                <w:ilvl w:val="0"/>
                <w:numId w:val="17"/>
              </w:numPr>
              <w:spacing w:after="0"/>
            </w:pPr>
          </w:p>
        </w:tc>
        <w:tc>
          <w:tcPr>
            <w:tcW w:w="1704" w:type="pct"/>
            <w:tcBorders>
              <w:top w:val="single" w:sz="4" w:space="0" w:color="auto"/>
              <w:left w:val="single" w:sz="4" w:space="0" w:color="auto"/>
              <w:bottom w:val="single" w:sz="4" w:space="0" w:color="auto"/>
              <w:right w:val="single" w:sz="4" w:space="0" w:color="auto"/>
            </w:tcBorders>
          </w:tcPr>
          <w:p w14:paraId="0B2A9348" w14:textId="396DA503" w:rsidR="00A07099" w:rsidRDefault="00A07099" w:rsidP="00894464">
            <w:pPr>
              <w:pStyle w:val="ListParagraph"/>
              <w:numPr>
                <w:ilvl w:val="0"/>
                <w:numId w:val="17"/>
              </w:numPr>
              <w:spacing w:after="0"/>
              <w:ind w:left="246" w:hanging="246"/>
            </w:pPr>
            <w:r>
              <w:t>Usage of inappropriate or uncalibrated tools or malfunctioning of tools used for monitoring.</w:t>
            </w:r>
          </w:p>
          <w:p w14:paraId="7B60EAB3" w14:textId="77777777" w:rsidR="00A07099" w:rsidRDefault="00A07099" w:rsidP="00894464">
            <w:pPr>
              <w:pStyle w:val="ListParagraph"/>
              <w:numPr>
                <w:ilvl w:val="0"/>
                <w:numId w:val="17"/>
              </w:numPr>
              <w:spacing w:after="0"/>
              <w:ind w:left="246" w:hanging="246"/>
            </w:pPr>
            <w:r>
              <w:t>Lack of competency of staff engaged for monitoring, record keeping, and data entering in web portal or server.</w:t>
            </w:r>
          </w:p>
          <w:p w14:paraId="5018C20C" w14:textId="5847A227" w:rsidR="00A07099" w:rsidRDefault="00A07099" w:rsidP="00894464">
            <w:pPr>
              <w:pStyle w:val="ListParagraph"/>
              <w:numPr>
                <w:ilvl w:val="0"/>
                <w:numId w:val="17"/>
              </w:numPr>
              <w:spacing w:after="0"/>
              <w:ind w:left="246" w:hanging="246"/>
            </w:pPr>
            <w:r>
              <w:t>Interdepartmental/interprovincial frictions due to data inconsistencies.</w:t>
            </w:r>
          </w:p>
          <w:p w14:paraId="60D92B49" w14:textId="046A2258" w:rsidR="00A07099" w:rsidRDefault="00A07099" w:rsidP="00894464">
            <w:pPr>
              <w:pStyle w:val="ListParagraph"/>
              <w:numPr>
                <w:ilvl w:val="0"/>
                <w:numId w:val="17"/>
              </w:numPr>
              <w:spacing w:after="0"/>
              <w:ind w:left="246" w:hanging="246"/>
            </w:pPr>
            <w:r>
              <w:t>The conflict between departments on ownership of monitoring network.</w:t>
            </w:r>
          </w:p>
          <w:p w14:paraId="065E8310" w14:textId="77777777" w:rsidR="00A07099" w:rsidRDefault="00A07099" w:rsidP="00894464">
            <w:pPr>
              <w:pStyle w:val="ListParagraph"/>
              <w:numPr>
                <w:ilvl w:val="0"/>
                <w:numId w:val="17"/>
              </w:numPr>
              <w:spacing w:after="0"/>
              <w:ind w:left="246" w:hanging="246"/>
            </w:pPr>
            <w:r>
              <w:t>Selection of inappropriate monitoring points.</w:t>
            </w:r>
          </w:p>
          <w:p w14:paraId="72D6B3BB" w14:textId="308EB440" w:rsidR="00A07099" w:rsidRDefault="00A07099" w:rsidP="00894464">
            <w:pPr>
              <w:pStyle w:val="ListParagraph"/>
              <w:numPr>
                <w:ilvl w:val="0"/>
                <w:numId w:val="17"/>
              </w:numPr>
              <w:spacing w:after="0"/>
              <w:ind w:left="246" w:hanging="246"/>
            </w:pPr>
            <w:r w:rsidRPr="00DB3D04">
              <w:t>Tempering of meters (that is if any physical meters are expected to be installed)</w:t>
            </w:r>
          </w:p>
          <w:p w14:paraId="2AD0B187" w14:textId="60A208FE" w:rsidR="00A07099" w:rsidRPr="00DB3D04" w:rsidRDefault="00A07099" w:rsidP="00894464">
            <w:pPr>
              <w:pStyle w:val="ListParagraph"/>
              <w:numPr>
                <w:ilvl w:val="0"/>
                <w:numId w:val="17"/>
              </w:numPr>
              <w:spacing w:after="0"/>
              <w:ind w:left="246" w:hanging="246"/>
            </w:pPr>
            <w:r>
              <w:t>Heavy controls on dissemination of data</w:t>
            </w:r>
          </w:p>
          <w:p w14:paraId="31BA129B" w14:textId="77777777" w:rsidR="00A07099" w:rsidRDefault="00A07099">
            <w:pPr>
              <w:spacing w:after="0"/>
            </w:pPr>
          </w:p>
        </w:tc>
        <w:tc>
          <w:tcPr>
            <w:tcW w:w="1397" w:type="pct"/>
            <w:gridSpan w:val="2"/>
            <w:tcBorders>
              <w:top w:val="single" w:sz="4" w:space="0" w:color="auto"/>
              <w:left w:val="single" w:sz="4" w:space="0" w:color="auto"/>
              <w:bottom w:val="single" w:sz="4" w:space="0" w:color="auto"/>
              <w:right w:val="single" w:sz="4" w:space="0" w:color="auto"/>
            </w:tcBorders>
            <w:hideMark/>
          </w:tcPr>
          <w:p w14:paraId="4A689FF2" w14:textId="3F62F433" w:rsidR="00A07099" w:rsidRDefault="00A07099" w:rsidP="00894464">
            <w:pPr>
              <w:pStyle w:val="ListParagraph"/>
              <w:numPr>
                <w:ilvl w:val="0"/>
                <w:numId w:val="17"/>
              </w:numPr>
              <w:spacing w:after="0"/>
              <w:ind w:left="246" w:hanging="246"/>
            </w:pPr>
            <w:r>
              <w:t>Select monitoring points on the scientific basis</w:t>
            </w:r>
          </w:p>
          <w:p w14:paraId="2ACCE660" w14:textId="473604BF" w:rsidR="00A07099" w:rsidRDefault="00A07099" w:rsidP="00894464">
            <w:pPr>
              <w:pStyle w:val="ListParagraph"/>
              <w:numPr>
                <w:ilvl w:val="0"/>
                <w:numId w:val="17"/>
              </w:numPr>
              <w:spacing w:after="0"/>
              <w:ind w:left="246" w:hanging="246"/>
            </w:pPr>
            <w:r>
              <w:t>Hire/train relevant personnel for data and system management</w:t>
            </w:r>
          </w:p>
          <w:p w14:paraId="11AEB417" w14:textId="6512776A" w:rsidR="00A07099" w:rsidRDefault="00A07099" w:rsidP="00894464">
            <w:pPr>
              <w:pStyle w:val="ListParagraph"/>
              <w:numPr>
                <w:ilvl w:val="0"/>
                <w:numId w:val="17"/>
              </w:numPr>
              <w:spacing w:after="0"/>
              <w:ind w:left="246" w:hanging="246"/>
            </w:pPr>
            <w:r>
              <w:t>Develop and implement a user-friendly system for data generation and recording, and assign specific staff for this purpose in each relevant department</w:t>
            </w:r>
          </w:p>
          <w:p w14:paraId="14C40DE7" w14:textId="15181500" w:rsidR="00A07099" w:rsidRDefault="00A07099" w:rsidP="00894464">
            <w:pPr>
              <w:pStyle w:val="ListParagraph"/>
              <w:numPr>
                <w:ilvl w:val="0"/>
                <w:numId w:val="17"/>
              </w:numPr>
              <w:spacing w:after="0"/>
              <w:ind w:left="246" w:hanging="246"/>
            </w:pPr>
            <w:r>
              <w:t>Clearly defined roles and responsibilities of the departments engaged in this exercise</w:t>
            </w:r>
          </w:p>
          <w:p w14:paraId="763F8735" w14:textId="79C5A979" w:rsidR="00A07099" w:rsidRDefault="00A07099" w:rsidP="00894464">
            <w:pPr>
              <w:pStyle w:val="ListParagraph"/>
              <w:numPr>
                <w:ilvl w:val="0"/>
                <w:numId w:val="17"/>
              </w:numPr>
              <w:spacing w:after="0"/>
              <w:ind w:left="246" w:hanging="246"/>
            </w:pPr>
            <w:r>
              <w:t xml:space="preserve">Assign a committee comprising of experts to arbitrate conflicts </w:t>
            </w:r>
          </w:p>
        </w:tc>
      </w:tr>
      <w:tr w:rsidR="00A07099" w:rsidRPr="000F7345" w14:paraId="4670EFD4" w14:textId="77777777" w:rsidTr="000F7345">
        <w:trPr>
          <w:trHeight w:val="432"/>
        </w:trPr>
        <w:tc>
          <w:tcPr>
            <w:tcW w:w="3606" w:type="pct"/>
            <w:gridSpan w:val="4"/>
            <w:tcBorders>
              <w:top w:val="single" w:sz="4" w:space="0" w:color="auto"/>
              <w:left w:val="single" w:sz="4" w:space="0" w:color="auto"/>
              <w:bottom w:val="single" w:sz="4" w:space="0" w:color="auto"/>
              <w:right w:val="single" w:sz="4" w:space="0" w:color="auto"/>
            </w:tcBorders>
          </w:tcPr>
          <w:p w14:paraId="436B5C5D" w14:textId="0A40A726" w:rsidR="00A07099" w:rsidRPr="000F7345" w:rsidRDefault="00A07099" w:rsidP="00345ECA">
            <w:pPr>
              <w:spacing w:after="0"/>
              <w:rPr>
                <w:b/>
                <w:bCs/>
              </w:rPr>
            </w:pPr>
            <w:r w:rsidRPr="000F7345">
              <w:rPr>
                <w:b/>
                <w:bCs/>
              </w:rPr>
              <w:t>Component 3: Agriculture Subsidies and Investments</w:t>
            </w:r>
          </w:p>
        </w:tc>
        <w:tc>
          <w:tcPr>
            <w:tcW w:w="1394" w:type="pct"/>
            <w:tcBorders>
              <w:top w:val="single" w:sz="4" w:space="0" w:color="auto"/>
              <w:left w:val="single" w:sz="4" w:space="0" w:color="auto"/>
              <w:bottom w:val="single" w:sz="4" w:space="0" w:color="auto"/>
              <w:right w:val="single" w:sz="4" w:space="0" w:color="auto"/>
            </w:tcBorders>
          </w:tcPr>
          <w:p w14:paraId="08C34669" w14:textId="77777777" w:rsidR="00A07099" w:rsidRPr="000F7345" w:rsidRDefault="00A07099" w:rsidP="00345ECA">
            <w:pPr>
              <w:spacing w:after="0"/>
              <w:rPr>
                <w:b/>
                <w:bCs/>
              </w:rPr>
            </w:pPr>
          </w:p>
        </w:tc>
      </w:tr>
      <w:tr w:rsidR="00F221B1" w14:paraId="384C663E" w14:textId="77777777" w:rsidTr="000F7345">
        <w:trPr>
          <w:trHeight w:val="710"/>
        </w:trPr>
        <w:tc>
          <w:tcPr>
            <w:tcW w:w="770" w:type="pct"/>
            <w:tcBorders>
              <w:top w:val="single" w:sz="4" w:space="0" w:color="auto"/>
              <w:left w:val="single" w:sz="4" w:space="0" w:color="auto"/>
              <w:bottom w:val="single" w:sz="4" w:space="0" w:color="auto"/>
              <w:right w:val="single" w:sz="4" w:space="0" w:color="auto"/>
            </w:tcBorders>
            <w:hideMark/>
          </w:tcPr>
          <w:p w14:paraId="218822AD" w14:textId="2E93DF8F" w:rsidR="00A07099" w:rsidRDefault="00A07099" w:rsidP="00894464">
            <w:pPr>
              <w:pStyle w:val="ListParagraph"/>
              <w:numPr>
                <w:ilvl w:val="0"/>
                <w:numId w:val="17"/>
              </w:numPr>
              <w:spacing w:after="0"/>
              <w:ind w:left="246" w:hanging="246"/>
            </w:pPr>
            <w:r>
              <w:rPr>
                <w:b/>
                <w:bCs/>
              </w:rPr>
              <w:t>Pilot</w:t>
            </w:r>
            <w:r w:rsidRPr="002A27F4">
              <w:rPr>
                <w:b/>
                <w:bCs/>
              </w:rPr>
              <w:t xml:space="preserve"> Subsid</w:t>
            </w:r>
            <w:r w:rsidR="00134492">
              <w:rPr>
                <w:b/>
                <w:bCs/>
              </w:rPr>
              <w:t>y</w:t>
            </w:r>
            <w:r>
              <w:rPr>
                <w:b/>
                <w:bCs/>
              </w:rPr>
              <w:t xml:space="preserve"> Program</w:t>
            </w:r>
          </w:p>
          <w:p w14:paraId="4D372E82" w14:textId="77777777" w:rsidR="00A07099" w:rsidRPr="00B00BD3" w:rsidRDefault="00A07099" w:rsidP="00894464">
            <w:pPr>
              <w:pStyle w:val="ListParagraph"/>
              <w:numPr>
                <w:ilvl w:val="0"/>
                <w:numId w:val="17"/>
              </w:numPr>
              <w:spacing w:after="0"/>
              <w:ind w:left="246" w:hanging="246"/>
            </w:pPr>
            <w:r w:rsidRPr="004C3B0A">
              <w:rPr>
                <w:bCs/>
              </w:rPr>
              <w:t xml:space="preserve">Providing farmers </w:t>
            </w:r>
            <w:r>
              <w:rPr>
                <w:bCs/>
              </w:rPr>
              <w:t>with</w:t>
            </w:r>
            <w:r w:rsidRPr="004C3B0A">
              <w:rPr>
                <w:bCs/>
              </w:rPr>
              <w:t xml:space="preserve"> smart subsidies vouchers</w:t>
            </w:r>
          </w:p>
          <w:p w14:paraId="75AD6F01" w14:textId="3155E975" w:rsidR="00B00BD3" w:rsidRDefault="00B00BD3" w:rsidP="00894464">
            <w:pPr>
              <w:pStyle w:val="ListParagraph"/>
              <w:numPr>
                <w:ilvl w:val="0"/>
                <w:numId w:val="17"/>
              </w:numPr>
              <w:spacing w:after="0"/>
              <w:ind w:left="246" w:hanging="246"/>
            </w:pPr>
          </w:p>
        </w:tc>
        <w:tc>
          <w:tcPr>
            <w:tcW w:w="1130" w:type="pct"/>
            <w:tcBorders>
              <w:top w:val="single" w:sz="4" w:space="0" w:color="auto"/>
              <w:left w:val="single" w:sz="4" w:space="0" w:color="auto"/>
              <w:bottom w:val="single" w:sz="4" w:space="0" w:color="auto"/>
              <w:right w:val="single" w:sz="4" w:space="0" w:color="auto"/>
            </w:tcBorders>
          </w:tcPr>
          <w:p w14:paraId="3CC7C5A6" w14:textId="61AD023D" w:rsidR="00D916F1" w:rsidRDefault="00D916F1" w:rsidP="00894464">
            <w:pPr>
              <w:pStyle w:val="ListParagraph"/>
              <w:numPr>
                <w:ilvl w:val="0"/>
                <w:numId w:val="17"/>
              </w:numPr>
              <w:spacing w:after="0"/>
            </w:pPr>
            <w:r>
              <w:t>Promotion of</w:t>
            </w:r>
            <w:r w:rsidRPr="00D916F1">
              <w:t xml:space="preserve"> high value</w:t>
            </w:r>
            <w:r>
              <w:t xml:space="preserve"> and</w:t>
            </w:r>
            <w:r w:rsidRPr="00D916F1">
              <w:t xml:space="preserve"> water thrifty crops </w:t>
            </w:r>
            <w:r w:rsidR="004E1436">
              <w:t>by providing subsidies to these crops</w:t>
            </w:r>
          </w:p>
          <w:p w14:paraId="453BD17A" w14:textId="0D6E3426" w:rsidR="004E1436" w:rsidRDefault="004E1436" w:rsidP="00894464">
            <w:pPr>
              <w:pStyle w:val="ListParagraph"/>
              <w:numPr>
                <w:ilvl w:val="0"/>
                <w:numId w:val="17"/>
              </w:numPr>
              <w:spacing w:after="0"/>
            </w:pPr>
            <w:r w:rsidRPr="004E1436">
              <w:t>incentivize small farmers to plant higher value, water thrifty crops such as fruits, vegetables, oil seeds, pulses, etc. and that are suitable for the relevant agro-ecological zone</w:t>
            </w:r>
          </w:p>
          <w:p w14:paraId="7B545E07" w14:textId="3EB754DB" w:rsidR="00A07099" w:rsidRDefault="00A07099" w:rsidP="00886164">
            <w:pPr>
              <w:pStyle w:val="ListParagraph"/>
              <w:spacing w:after="0"/>
              <w:ind w:left="360"/>
            </w:pPr>
          </w:p>
        </w:tc>
        <w:tc>
          <w:tcPr>
            <w:tcW w:w="1704" w:type="pct"/>
            <w:tcBorders>
              <w:top w:val="single" w:sz="4" w:space="0" w:color="auto"/>
              <w:left w:val="single" w:sz="4" w:space="0" w:color="auto"/>
              <w:bottom w:val="single" w:sz="4" w:space="0" w:color="auto"/>
              <w:right w:val="single" w:sz="4" w:space="0" w:color="auto"/>
            </w:tcBorders>
            <w:hideMark/>
          </w:tcPr>
          <w:p w14:paraId="5F3468E5" w14:textId="0E33FBED" w:rsidR="00A07099" w:rsidRDefault="00A07099" w:rsidP="00894464">
            <w:pPr>
              <w:pStyle w:val="ListParagraph"/>
              <w:numPr>
                <w:ilvl w:val="0"/>
                <w:numId w:val="17"/>
              </w:numPr>
              <w:spacing w:after="0"/>
            </w:pPr>
            <w:r>
              <w:t xml:space="preserve">Grievances regarding bonus payments for growing crops with low water requirements </w:t>
            </w:r>
          </w:p>
          <w:p w14:paraId="78A8FB0B" w14:textId="77777777" w:rsidR="00A07099" w:rsidRDefault="00A07099" w:rsidP="00894464">
            <w:pPr>
              <w:pStyle w:val="ListParagraph"/>
              <w:numPr>
                <w:ilvl w:val="0"/>
                <w:numId w:val="17"/>
              </w:numPr>
              <w:spacing w:after="0"/>
            </w:pPr>
            <w:r>
              <w:t>Delay in developing or extending all essential business support services necessary for effective value chains</w:t>
            </w:r>
          </w:p>
          <w:p w14:paraId="1B32C7A9" w14:textId="28287D31" w:rsidR="00A07099" w:rsidRDefault="00A07099" w:rsidP="00894464">
            <w:pPr>
              <w:pStyle w:val="ListParagraph"/>
              <w:numPr>
                <w:ilvl w:val="0"/>
                <w:numId w:val="17"/>
              </w:numPr>
              <w:spacing w:after="0"/>
            </w:pPr>
            <w:r>
              <w:t xml:space="preserve">Farmers reluctant to shift to new crops </w:t>
            </w:r>
          </w:p>
          <w:p w14:paraId="345791B9" w14:textId="0BDBBCD4" w:rsidR="00A07099" w:rsidRDefault="00A07099" w:rsidP="00894464">
            <w:pPr>
              <w:pStyle w:val="ListParagraph"/>
              <w:numPr>
                <w:ilvl w:val="0"/>
                <w:numId w:val="17"/>
              </w:numPr>
              <w:spacing w:after="0"/>
            </w:pPr>
            <w:r>
              <w:t>Bad or poor agricultural practices reduce the productivity of new crops</w:t>
            </w:r>
          </w:p>
          <w:p w14:paraId="0DD1DBD7" w14:textId="4CC58F5C" w:rsidR="00A07099" w:rsidRDefault="00A07099" w:rsidP="00894464">
            <w:pPr>
              <w:pStyle w:val="ListParagraph"/>
              <w:numPr>
                <w:ilvl w:val="0"/>
                <w:numId w:val="17"/>
              </w:numPr>
              <w:spacing w:after="0"/>
            </w:pPr>
            <w:r>
              <w:t>Poor and less educated farmers might not be able to access the subsidy program effectively</w:t>
            </w:r>
          </w:p>
          <w:p w14:paraId="09BCF6F5" w14:textId="77C956A8" w:rsidR="00A07099" w:rsidRDefault="00A07099" w:rsidP="00894464">
            <w:pPr>
              <w:pStyle w:val="ListParagraph"/>
              <w:numPr>
                <w:ilvl w:val="0"/>
                <w:numId w:val="17"/>
              </w:numPr>
              <w:spacing w:after="0"/>
            </w:pPr>
            <w:r>
              <w:t xml:space="preserve">Untimely distribution of e-vouchers to farmers </w:t>
            </w:r>
          </w:p>
          <w:p w14:paraId="020E53C9" w14:textId="0EA6861D" w:rsidR="00A07099" w:rsidRPr="00DB6E01" w:rsidRDefault="00A07099" w:rsidP="00894464">
            <w:pPr>
              <w:pStyle w:val="ListParagraph"/>
              <w:numPr>
                <w:ilvl w:val="0"/>
                <w:numId w:val="17"/>
              </w:numPr>
              <w:spacing w:after="0"/>
            </w:pPr>
            <w:r>
              <w:t>Women or poor farmers without land titles might be excluded from e-voucher or subsidy programs</w:t>
            </w:r>
          </w:p>
          <w:p w14:paraId="4AD887BF" w14:textId="7E97E28E" w:rsidR="00A07099" w:rsidRDefault="00A07099" w:rsidP="00894464">
            <w:pPr>
              <w:pStyle w:val="ListParagraph"/>
              <w:numPr>
                <w:ilvl w:val="0"/>
                <w:numId w:val="17"/>
              </w:numPr>
              <w:spacing w:after="0"/>
            </w:pPr>
            <w:r>
              <w:t>Inadequate marketing and delivery channels or poor returns on investments might discourage small farmers from continuing with water-thrifty crops</w:t>
            </w:r>
            <w:r w:rsidRPr="00DB3D04">
              <w:t xml:space="preserve">. </w:t>
            </w:r>
          </w:p>
          <w:p w14:paraId="7B34AFB3" w14:textId="57F84E9C" w:rsidR="00A07099" w:rsidRPr="00B128AF" w:rsidRDefault="00A07099" w:rsidP="00894464">
            <w:pPr>
              <w:pStyle w:val="ListParagraph"/>
              <w:numPr>
                <w:ilvl w:val="0"/>
                <w:numId w:val="17"/>
              </w:numPr>
              <w:spacing w:after="0"/>
            </w:pPr>
            <w:r>
              <w:t>Weak public-private partnerships to leverage on home-grown agricultural commodities</w:t>
            </w:r>
          </w:p>
          <w:p w14:paraId="2DB2D37E" w14:textId="6BECA57D" w:rsidR="00A07099" w:rsidRDefault="00A07099" w:rsidP="00894464">
            <w:pPr>
              <w:pStyle w:val="ListParagraph"/>
              <w:numPr>
                <w:ilvl w:val="0"/>
                <w:numId w:val="17"/>
              </w:numPr>
              <w:spacing w:after="0"/>
            </w:pPr>
            <w:r>
              <w:t>Unrestrained/unchecked supply of unregistered/banned and untested agricultural inputs can impact productivity and reduce the land quality</w:t>
            </w:r>
          </w:p>
          <w:p w14:paraId="448BEAC8" w14:textId="21AFCF30" w:rsidR="00A07099" w:rsidRPr="00DB3D04" w:rsidRDefault="00A07099" w:rsidP="00894464">
            <w:pPr>
              <w:pStyle w:val="ListParagraph"/>
              <w:numPr>
                <w:ilvl w:val="0"/>
                <w:numId w:val="17"/>
              </w:numPr>
              <w:spacing w:after="0"/>
            </w:pPr>
            <w:r>
              <w:t xml:space="preserve">Establishment of processing plants/industrial units on prime agricultural land </w:t>
            </w:r>
          </w:p>
        </w:tc>
        <w:tc>
          <w:tcPr>
            <w:tcW w:w="1397" w:type="pct"/>
            <w:gridSpan w:val="2"/>
            <w:tcBorders>
              <w:top w:val="single" w:sz="4" w:space="0" w:color="auto"/>
              <w:left w:val="single" w:sz="4" w:space="0" w:color="auto"/>
              <w:bottom w:val="single" w:sz="4" w:space="0" w:color="auto"/>
              <w:right w:val="single" w:sz="4" w:space="0" w:color="auto"/>
            </w:tcBorders>
            <w:hideMark/>
          </w:tcPr>
          <w:p w14:paraId="5D343959" w14:textId="4376D2D6" w:rsidR="00A07099" w:rsidRDefault="00A07099" w:rsidP="00894464">
            <w:pPr>
              <w:pStyle w:val="ListParagraph"/>
              <w:numPr>
                <w:ilvl w:val="0"/>
                <w:numId w:val="17"/>
              </w:numPr>
              <w:spacing w:after="0"/>
            </w:pPr>
            <w:r>
              <w:t xml:space="preserve">Strengthen the grievance management systems </w:t>
            </w:r>
          </w:p>
          <w:p w14:paraId="4094DC50" w14:textId="07E7BB34" w:rsidR="00A07099" w:rsidRPr="001E115A" w:rsidRDefault="00A07099" w:rsidP="00894464">
            <w:pPr>
              <w:pStyle w:val="ListParagraph"/>
              <w:numPr>
                <w:ilvl w:val="0"/>
                <w:numId w:val="17"/>
              </w:numPr>
              <w:spacing w:after="0"/>
            </w:pPr>
            <w:r>
              <w:t>Conduct Needs Assessment of subsidies for farmers in the project districts</w:t>
            </w:r>
            <w:r w:rsidRPr="001E115A">
              <w:t xml:space="preserve"> </w:t>
            </w:r>
          </w:p>
          <w:p w14:paraId="40833F8C" w14:textId="6005777B" w:rsidR="00A07099" w:rsidRPr="00432A2D" w:rsidRDefault="00A07099" w:rsidP="00894464">
            <w:pPr>
              <w:pStyle w:val="ListParagraph"/>
              <w:numPr>
                <w:ilvl w:val="0"/>
                <w:numId w:val="17"/>
              </w:numPr>
              <w:spacing w:after="0"/>
            </w:pPr>
            <w:r>
              <w:t xml:space="preserve">Develop farmer/demand centric e-voucher schemes  and distribution plans with special emphasis on the needs of poor and women farmers </w:t>
            </w:r>
          </w:p>
          <w:p w14:paraId="1F757964" w14:textId="526268F1" w:rsidR="00A07099" w:rsidRDefault="00A07099" w:rsidP="00894464">
            <w:pPr>
              <w:pStyle w:val="ListParagraph"/>
              <w:numPr>
                <w:ilvl w:val="0"/>
                <w:numId w:val="17"/>
              </w:numPr>
              <w:spacing w:after="0"/>
            </w:pPr>
            <w:r>
              <w:t>Conduct Value Chain Analysis of selected crops and develop  strong extension service programs for the selected value chains (seed banks, processing tools and equipment, pest control materials etc.)</w:t>
            </w:r>
          </w:p>
          <w:p w14:paraId="2460C17D" w14:textId="303345A1" w:rsidR="00A07099" w:rsidRPr="00432A2D" w:rsidRDefault="00A07099" w:rsidP="00894464">
            <w:pPr>
              <w:pStyle w:val="ListParagraph"/>
              <w:numPr>
                <w:ilvl w:val="0"/>
                <w:numId w:val="17"/>
              </w:numPr>
              <w:spacing w:after="0"/>
            </w:pPr>
            <w:r>
              <w:t>Develop special programs for small farmers to increase agricultural productivity, like land levelling services</w:t>
            </w:r>
          </w:p>
          <w:p w14:paraId="56DBEAD8" w14:textId="396658BD" w:rsidR="00A07099" w:rsidRDefault="00A07099" w:rsidP="00894464">
            <w:pPr>
              <w:pStyle w:val="ListParagraph"/>
              <w:numPr>
                <w:ilvl w:val="0"/>
                <w:numId w:val="17"/>
              </w:numPr>
              <w:spacing w:after="0"/>
            </w:pPr>
            <w:r>
              <w:t>Develop agro-processing industry parks/zones in selected districts without compromising fertile agricultural tracts. Develop a robust marketing strategy for new crops and processed agricultural products</w:t>
            </w:r>
          </w:p>
          <w:p w14:paraId="376BFE8A" w14:textId="76C3E339" w:rsidR="00A07099" w:rsidRDefault="00A07099" w:rsidP="00894464">
            <w:pPr>
              <w:pStyle w:val="ListParagraph"/>
              <w:numPr>
                <w:ilvl w:val="0"/>
                <w:numId w:val="17"/>
              </w:numPr>
              <w:spacing w:after="0"/>
            </w:pPr>
            <w:r>
              <w:t>Build capacity of institutions and regulatory bodies and implementing agencies to effectively monitor agricultural inputs supply</w:t>
            </w:r>
          </w:p>
          <w:p w14:paraId="5FDEB4DD" w14:textId="77777777" w:rsidR="00A07099" w:rsidRDefault="00A07099" w:rsidP="00894464">
            <w:pPr>
              <w:pStyle w:val="ListParagraph"/>
              <w:numPr>
                <w:ilvl w:val="0"/>
                <w:numId w:val="17"/>
              </w:numPr>
              <w:spacing w:after="0"/>
            </w:pPr>
            <w:r>
              <w:t xml:space="preserve">Encourage transfer of land ownership to women through incentives and subsidies </w:t>
            </w:r>
          </w:p>
          <w:p w14:paraId="38C0DB37" w14:textId="4F0884A7" w:rsidR="00A07099" w:rsidRDefault="00A07099" w:rsidP="00894464">
            <w:pPr>
              <w:pStyle w:val="ListParagraph"/>
              <w:numPr>
                <w:ilvl w:val="0"/>
                <w:numId w:val="17"/>
              </w:numPr>
              <w:spacing w:after="0"/>
            </w:pPr>
            <w:r>
              <w:t>Recognize the role of women farmers through better and representative data collection and gender-segregated presentation</w:t>
            </w:r>
          </w:p>
          <w:p w14:paraId="0A27DD7C" w14:textId="692F7D71" w:rsidR="00A07099" w:rsidRDefault="00A07099" w:rsidP="00894464">
            <w:pPr>
              <w:pStyle w:val="ListParagraph"/>
              <w:numPr>
                <w:ilvl w:val="0"/>
                <w:numId w:val="17"/>
              </w:numPr>
              <w:spacing w:after="0"/>
            </w:pPr>
            <w:r>
              <w:t xml:space="preserve">Incentivize women-led dairy and agri-businesses </w:t>
            </w:r>
          </w:p>
          <w:p w14:paraId="0F151CD6" w14:textId="5DEC418C" w:rsidR="00A07099" w:rsidRDefault="00A07099" w:rsidP="00894464">
            <w:pPr>
              <w:pStyle w:val="ListParagraph"/>
              <w:numPr>
                <w:ilvl w:val="0"/>
                <w:numId w:val="17"/>
              </w:numPr>
              <w:spacing w:after="0"/>
            </w:pPr>
            <w:r>
              <w:t>Make women farmers visible by highlighting their successes through media campaigns</w:t>
            </w:r>
          </w:p>
          <w:p w14:paraId="7E69B4DC" w14:textId="32969E00" w:rsidR="00A07099" w:rsidRPr="00432A2D" w:rsidRDefault="00A07099" w:rsidP="00894464">
            <w:pPr>
              <w:pStyle w:val="ListParagraph"/>
              <w:numPr>
                <w:ilvl w:val="0"/>
                <w:numId w:val="17"/>
              </w:numPr>
              <w:spacing w:after="0"/>
            </w:pPr>
            <w:r>
              <w:t>Develop strong marketing and communication strategy of this component in local language and disseminate information  using different channels</w:t>
            </w:r>
          </w:p>
        </w:tc>
      </w:tr>
      <w:tr w:rsidR="00A07099" w14:paraId="013D5777" w14:textId="77777777" w:rsidTr="000F7345">
        <w:trPr>
          <w:trHeight w:val="432"/>
        </w:trPr>
        <w:tc>
          <w:tcPr>
            <w:tcW w:w="3606" w:type="pct"/>
            <w:gridSpan w:val="4"/>
            <w:tcBorders>
              <w:top w:val="single" w:sz="4" w:space="0" w:color="auto"/>
              <w:left w:val="single" w:sz="4" w:space="0" w:color="auto"/>
              <w:bottom w:val="single" w:sz="4" w:space="0" w:color="auto"/>
              <w:right w:val="single" w:sz="4" w:space="0" w:color="auto"/>
            </w:tcBorders>
          </w:tcPr>
          <w:p w14:paraId="643F2B90" w14:textId="2AEEC42E" w:rsidR="00A07099" w:rsidRDefault="00A07099" w:rsidP="00345ECA">
            <w:pPr>
              <w:spacing w:after="0"/>
            </w:pPr>
            <w:r>
              <w:rPr>
                <w:b/>
                <w:bCs/>
              </w:rPr>
              <w:t>Component 3.2:</w:t>
            </w:r>
            <w:r>
              <w:t xml:space="preserve"> Improving </w:t>
            </w:r>
            <w:r w:rsidR="0083589B">
              <w:t>Agriculture</w:t>
            </w:r>
            <w:r>
              <w:t xml:space="preserve"> Information and Technology </w:t>
            </w:r>
          </w:p>
        </w:tc>
        <w:tc>
          <w:tcPr>
            <w:tcW w:w="1394" w:type="pct"/>
            <w:tcBorders>
              <w:top w:val="single" w:sz="4" w:space="0" w:color="auto"/>
              <w:left w:val="single" w:sz="4" w:space="0" w:color="auto"/>
              <w:bottom w:val="single" w:sz="4" w:space="0" w:color="auto"/>
              <w:right w:val="single" w:sz="4" w:space="0" w:color="auto"/>
            </w:tcBorders>
          </w:tcPr>
          <w:p w14:paraId="667713BE" w14:textId="77777777" w:rsidR="00A07099" w:rsidRDefault="00A07099" w:rsidP="00345ECA">
            <w:pPr>
              <w:spacing w:after="0"/>
              <w:rPr>
                <w:b/>
                <w:bCs/>
              </w:rPr>
            </w:pPr>
          </w:p>
        </w:tc>
      </w:tr>
      <w:tr w:rsidR="00F221B1" w14:paraId="58631966" w14:textId="77777777" w:rsidTr="000F7345">
        <w:trPr>
          <w:trHeight w:val="1882"/>
        </w:trPr>
        <w:tc>
          <w:tcPr>
            <w:tcW w:w="770" w:type="pct"/>
            <w:tcBorders>
              <w:top w:val="single" w:sz="4" w:space="0" w:color="auto"/>
              <w:left w:val="single" w:sz="4" w:space="0" w:color="auto"/>
              <w:bottom w:val="single" w:sz="4" w:space="0" w:color="auto"/>
              <w:right w:val="single" w:sz="4" w:space="0" w:color="auto"/>
            </w:tcBorders>
            <w:hideMark/>
          </w:tcPr>
          <w:p w14:paraId="295111E0" w14:textId="2BBEA0FF" w:rsidR="00A07099" w:rsidRDefault="00A07099" w:rsidP="00894464">
            <w:pPr>
              <w:pStyle w:val="ListParagraph"/>
              <w:numPr>
                <w:ilvl w:val="0"/>
                <w:numId w:val="17"/>
              </w:numPr>
              <w:spacing w:after="0"/>
              <w:ind w:left="246" w:hanging="246"/>
            </w:pPr>
            <w:r>
              <w:rPr>
                <w:b/>
                <w:bCs/>
              </w:rPr>
              <w:t>Establish Market data information collection station</w:t>
            </w:r>
          </w:p>
        </w:tc>
        <w:tc>
          <w:tcPr>
            <w:tcW w:w="1130" w:type="pct"/>
            <w:tcBorders>
              <w:top w:val="single" w:sz="4" w:space="0" w:color="auto"/>
              <w:left w:val="single" w:sz="4" w:space="0" w:color="auto"/>
              <w:bottom w:val="single" w:sz="4" w:space="0" w:color="auto"/>
              <w:right w:val="single" w:sz="4" w:space="0" w:color="auto"/>
            </w:tcBorders>
          </w:tcPr>
          <w:p w14:paraId="7F508558" w14:textId="77777777" w:rsidR="004551CB" w:rsidRDefault="004551CB" w:rsidP="00894464">
            <w:pPr>
              <w:pStyle w:val="ListParagraph"/>
              <w:numPr>
                <w:ilvl w:val="0"/>
                <w:numId w:val="17"/>
              </w:numPr>
              <w:spacing w:after="0"/>
            </w:pPr>
            <w:r>
              <w:t>The data about crop cultivation as per crop zone, cropping intensity, crop yields, crop diversification, crop water requirement etc. can be used for further planning to get more production from available water.</w:t>
            </w:r>
          </w:p>
          <w:p w14:paraId="6DE72FB6" w14:textId="77777777" w:rsidR="00A07099" w:rsidRDefault="004551CB" w:rsidP="00894464">
            <w:pPr>
              <w:pStyle w:val="ListParagraph"/>
              <w:numPr>
                <w:ilvl w:val="0"/>
                <w:numId w:val="17"/>
              </w:numPr>
              <w:spacing w:after="0"/>
            </w:pPr>
            <w:r>
              <w:t>Crop water demand and supply equilibrium can be maintained</w:t>
            </w:r>
          </w:p>
          <w:p w14:paraId="707C3EE7" w14:textId="77777777" w:rsidR="00E9765B" w:rsidRDefault="00E9765B" w:rsidP="00894464">
            <w:pPr>
              <w:pStyle w:val="ListParagraph"/>
              <w:numPr>
                <w:ilvl w:val="0"/>
                <w:numId w:val="17"/>
              </w:numPr>
              <w:spacing w:after="0"/>
            </w:pPr>
            <w:r w:rsidRPr="00D916F1">
              <w:t xml:space="preserve">improving the knowledge and information base, with a focus on innovative approaches to dealing with water logging and soil salinity; </w:t>
            </w:r>
          </w:p>
          <w:p w14:paraId="35C42984" w14:textId="6AB99DCA" w:rsidR="00E9765B" w:rsidRPr="00E9765B" w:rsidRDefault="00E9765B" w:rsidP="00886164">
            <w:pPr>
              <w:spacing w:after="0"/>
            </w:pPr>
          </w:p>
        </w:tc>
        <w:tc>
          <w:tcPr>
            <w:tcW w:w="1704" w:type="pct"/>
            <w:tcBorders>
              <w:top w:val="single" w:sz="4" w:space="0" w:color="auto"/>
              <w:left w:val="single" w:sz="4" w:space="0" w:color="auto"/>
              <w:bottom w:val="single" w:sz="4" w:space="0" w:color="auto"/>
              <w:right w:val="single" w:sz="4" w:space="0" w:color="auto"/>
            </w:tcBorders>
            <w:hideMark/>
          </w:tcPr>
          <w:p w14:paraId="639E0206" w14:textId="26235D6F" w:rsidR="00A07099" w:rsidRDefault="00A07099" w:rsidP="00894464">
            <w:pPr>
              <w:pStyle w:val="ListParagraph"/>
              <w:numPr>
                <w:ilvl w:val="0"/>
                <w:numId w:val="17"/>
              </w:numPr>
              <w:spacing w:after="0"/>
            </w:pPr>
            <w:r>
              <w:t>Inadequate/fake data collection and research in waterlogging and salinity</w:t>
            </w:r>
          </w:p>
          <w:p w14:paraId="40E40BB6" w14:textId="77777777" w:rsidR="00A07099" w:rsidRDefault="00A07099" w:rsidP="00894464">
            <w:pPr>
              <w:pStyle w:val="ListParagraph"/>
              <w:numPr>
                <w:ilvl w:val="0"/>
                <w:numId w:val="17"/>
              </w:numPr>
              <w:spacing w:after="0"/>
            </w:pPr>
            <w:r>
              <w:t>Inadequate outreach programs in disseminating the information</w:t>
            </w:r>
          </w:p>
          <w:p w14:paraId="3FC08CD3" w14:textId="32FDCF6F" w:rsidR="00A07099" w:rsidRPr="00DB3D04" w:rsidRDefault="00A07099" w:rsidP="00894464">
            <w:pPr>
              <w:pStyle w:val="ListParagraph"/>
              <w:numPr>
                <w:ilvl w:val="0"/>
                <w:numId w:val="17"/>
              </w:numPr>
              <w:spacing w:after="0"/>
            </w:pPr>
            <w:r>
              <w:t>Less educated and small farmers unable to comprehend market-oriented data</w:t>
            </w:r>
          </w:p>
        </w:tc>
        <w:tc>
          <w:tcPr>
            <w:tcW w:w="1397" w:type="pct"/>
            <w:gridSpan w:val="2"/>
            <w:tcBorders>
              <w:top w:val="single" w:sz="4" w:space="0" w:color="auto"/>
              <w:left w:val="single" w:sz="4" w:space="0" w:color="auto"/>
              <w:bottom w:val="single" w:sz="4" w:space="0" w:color="auto"/>
              <w:right w:val="single" w:sz="4" w:space="0" w:color="auto"/>
            </w:tcBorders>
            <w:hideMark/>
          </w:tcPr>
          <w:p w14:paraId="729B2DB4" w14:textId="61DEBD66" w:rsidR="00A07099" w:rsidRDefault="00A07099" w:rsidP="00894464">
            <w:pPr>
              <w:pStyle w:val="ListParagraph"/>
              <w:numPr>
                <w:ilvl w:val="0"/>
                <w:numId w:val="17"/>
              </w:numPr>
              <w:spacing w:after="0"/>
            </w:pPr>
            <w:r>
              <w:t>Provision of adequate research and training facilities</w:t>
            </w:r>
          </w:p>
          <w:p w14:paraId="3914D8B5" w14:textId="2E8313E2" w:rsidR="00A07099" w:rsidRDefault="00A07099" w:rsidP="00894464">
            <w:pPr>
              <w:pStyle w:val="ListParagraph"/>
              <w:numPr>
                <w:ilvl w:val="0"/>
                <w:numId w:val="17"/>
              </w:numPr>
              <w:spacing w:after="0"/>
            </w:pPr>
            <w:r>
              <w:t>Institute quality check systems in data collection, entry, and tabulation stages</w:t>
            </w:r>
          </w:p>
          <w:p w14:paraId="7E352897" w14:textId="2F81CE0A" w:rsidR="00A07099" w:rsidRPr="002444F7" w:rsidRDefault="00A07099" w:rsidP="00894464">
            <w:pPr>
              <w:pStyle w:val="ListParagraph"/>
              <w:numPr>
                <w:ilvl w:val="0"/>
                <w:numId w:val="17"/>
              </w:numPr>
              <w:spacing w:after="0"/>
            </w:pPr>
            <w:r>
              <w:t>Recruitment of qualified staff and training them  in the latest research techniques conduct regular outreach and training programs for farmers</w:t>
            </w:r>
            <w:r w:rsidRPr="0090351B">
              <w:t xml:space="preserve"> on market</w:t>
            </w:r>
            <w:r>
              <w:t>-</w:t>
            </w:r>
            <w:r w:rsidRPr="0090351B">
              <w:t>driven approaches</w:t>
            </w:r>
            <w:r w:rsidRPr="002444F7">
              <w:t>, including digital marketing</w:t>
            </w:r>
          </w:p>
        </w:tc>
      </w:tr>
      <w:tr w:rsidR="000F7345" w14:paraId="73AF742F" w14:textId="77777777" w:rsidTr="000F7345">
        <w:trPr>
          <w:trHeight w:val="432"/>
        </w:trPr>
        <w:tc>
          <w:tcPr>
            <w:tcW w:w="3606" w:type="pct"/>
            <w:gridSpan w:val="4"/>
            <w:tcBorders>
              <w:top w:val="single" w:sz="4" w:space="0" w:color="auto"/>
              <w:left w:val="single" w:sz="4" w:space="0" w:color="auto"/>
              <w:bottom w:val="single" w:sz="4" w:space="0" w:color="auto"/>
              <w:right w:val="single" w:sz="4" w:space="0" w:color="auto"/>
            </w:tcBorders>
          </w:tcPr>
          <w:p w14:paraId="37C64F42" w14:textId="7B0DBDE6" w:rsidR="000F7345" w:rsidRDefault="000F7345" w:rsidP="00383569">
            <w:pPr>
              <w:spacing w:after="0"/>
            </w:pPr>
            <w:r>
              <w:rPr>
                <w:b/>
                <w:bCs/>
              </w:rPr>
              <w:t>Component 5:</w:t>
            </w:r>
            <w:r>
              <w:t xml:space="preserve">  </w:t>
            </w:r>
            <w:r w:rsidRPr="000F7345">
              <w:rPr>
                <w:b/>
                <w:bCs/>
              </w:rPr>
              <w:t>Agriculture Flood Emergency Rehabilitation</w:t>
            </w:r>
          </w:p>
        </w:tc>
        <w:tc>
          <w:tcPr>
            <w:tcW w:w="1394" w:type="pct"/>
            <w:tcBorders>
              <w:top w:val="single" w:sz="4" w:space="0" w:color="auto"/>
              <w:left w:val="single" w:sz="4" w:space="0" w:color="auto"/>
              <w:bottom w:val="single" w:sz="4" w:space="0" w:color="auto"/>
              <w:right w:val="single" w:sz="4" w:space="0" w:color="auto"/>
            </w:tcBorders>
          </w:tcPr>
          <w:p w14:paraId="4DDB5DEF" w14:textId="77777777" w:rsidR="000F7345" w:rsidRDefault="000F7345" w:rsidP="00383569">
            <w:pPr>
              <w:spacing w:after="0"/>
              <w:rPr>
                <w:b/>
                <w:bCs/>
              </w:rPr>
            </w:pPr>
          </w:p>
        </w:tc>
      </w:tr>
      <w:tr w:rsidR="000F7345" w14:paraId="3C8667F6" w14:textId="77777777" w:rsidTr="000F7345">
        <w:trPr>
          <w:trHeight w:val="1882"/>
        </w:trPr>
        <w:tc>
          <w:tcPr>
            <w:tcW w:w="770" w:type="pct"/>
            <w:tcBorders>
              <w:top w:val="single" w:sz="4" w:space="0" w:color="auto"/>
              <w:left w:val="single" w:sz="4" w:space="0" w:color="auto"/>
              <w:bottom w:val="single" w:sz="4" w:space="0" w:color="auto"/>
              <w:right w:val="single" w:sz="4" w:space="0" w:color="auto"/>
            </w:tcBorders>
            <w:hideMark/>
          </w:tcPr>
          <w:p w14:paraId="2D093187" w14:textId="24ADF8B6" w:rsidR="000F7345" w:rsidRDefault="000F7345" w:rsidP="00383569">
            <w:pPr>
              <w:pStyle w:val="ListParagraph"/>
              <w:numPr>
                <w:ilvl w:val="0"/>
                <w:numId w:val="17"/>
              </w:numPr>
              <w:spacing w:after="0"/>
              <w:ind w:left="246" w:hanging="246"/>
            </w:pPr>
            <w:r w:rsidRPr="000F7345">
              <w:t>Provision of financial support to facilitate agricultural production of small farmers following the 2022 floods.</w:t>
            </w:r>
          </w:p>
        </w:tc>
        <w:tc>
          <w:tcPr>
            <w:tcW w:w="1130" w:type="pct"/>
            <w:tcBorders>
              <w:top w:val="single" w:sz="4" w:space="0" w:color="auto"/>
              <w:left w:val="single" w:sz="4" w:space="0" w:color="auto"/>
              <w:bottom w:val="single" w:sz="4" w:space="0" w:color="auto"/>
              <w:right w:val="single" w:sz="4" w:space="0" w:color="auto"/>
            </w:tcBorders>
          </w:tcPr>
          <w:p w14:paraId="155F05F0" w14:textId="4545F873" w:rsidR="000F7345" w:rsidRPr="00E9765B" w:rsidRDefault="009D07F8" w:rsidP="00383569">
            <w:pPr>
              <w:spacing w:after="0"/>
            </w:pPr>
            <w:r w:rsidRPr="009D07F8">
              <w:t>Small farmers will be able to resume agricultural production after suffering financial loss due to 2022 floods, thus increasing incomes and contributing to food security.</w:t>
            </w:r>
          </w:p>
        </w:tc>
        <w:tc>
          <w:tcPr>
            <w:tcW w:w="1704" w:type="pct"/>
            <w:tcBorders>
              <w:top w:val="single" w:sz="4" w:space="0" w:color="auto"/>
              <w:left w:val="single" w:sz="4" w:space="0" w:color="auto"/>
              <w:bottom w:val="single" w:sz="4" w:space="0" w:color="auto"/>
              <w:right w:val="single" w:sz="4" w:space="0" w:color="auto"/>
            </w:tcBorders>
          </w:tcPr>
          <w:p w14:paraId="6595FE88" w14:textId="77777777" w:rsidR="000F7345" w:rsidRDefault="009D07F8" w:rsidP="00383569">
            <w:pPr>
              <w:pStyle w:val="ListParagraph"/>
              <w:numPr>
                <w:ilvl w:val="0"/>
                <w:numId w:val="17"/>
              </w:numPr>
              <w:spacing w:after="0"/>
            </w:pPr>
            <w:r w:rsidRPr="009D07F8">
              <w:t>Low: Small farmers will utilize normal agricultural practices, but there is the potential for occasional localized overuse of agricultural chemicals.</w:t>
            </w:r>
          </w:p>
          <w:p w14:paraId="2C6C3744" w14:textId="4CA4661D" w:rsidR="009D07F8" w:rsidRPr="00DB3D04" w:rsidRDefault="009D07F8" w:rsidP="00383569">
            <w:pPr>
              <w:pStyle w:val="ListParagraph"/>
              <w:numPr>
                <w:ilvl w:val="0"/>
                <w:numId w:val="17"/>
              </w:numPr>
              <w:spacing w:after="0"/>
            </w:pPr>
            <w:r w:rsidRPr="009D07F8">
              <w:t>Given the scale and speed of these activities targeting flood affected small farmers may be challenging</w:t>
            </w:r>
          </w:p>
        </w:tc>
        <w:tc>
          <w:tcPr>
            <w:tcW w:w="1397" w:type="pct"/>
            <w:gridSpan w:val="2"/>
            <w:tcBorders>
              <w:top w:val="single" w:sz="4" w:space="0" w:color="auto"/>
              <w:left w:val="single" w:sz="4" w:space="0" w:color="auto"/>
              <w:bottom w:val="single" w:sz="4" w:space="0" w:color="auto"/>
              <w:right w:val="single" w:sz="4" w:space="0" w:color="auto"/>
            </w:tcBorders>
          </w:tcPr>
          <w:p w14:paraId="60616150" w14:textId="79B985D4" w:rsidR="009D07F8" w:rsidRDefault="009D07F8" w:rsidP="009D07F8">
            <w:pPr>
              <w:pStyle w:val="ListParagraph"/>
              <w:numPr>
                <w:ilvl w:val="0"/>
                <w:numId w:val="17"/>
              </w:numPr>
              <w:spacing w:after="0"/>
            </w:pPr>
            <w:r>
              <w:t xml:space="preserve">Using NGOs and local community institutions to identify eligible </w:t>
            </w:r>
            <w:r w:rsidR="00BE7AFF">
              <w:t>beneficiaries and</w:t>
            </w:r>
            <w:r>
              <w:t xml:space="preserve"> monitor distribution and use of financial support.</w:t>
            </w:r>
          </w:p>
          <w:p w14:paraId="12DF1ADF" w14:textId="77777777" w:rsidR="009D07F8" w:rsidRDefault="009D07F8" w:rsidP="009D07F8">
            <w:pPr>
              <w:pStyle w:val="ListParagraph"/>
              <w:numPr>
                <w:ilvl w:val="0"/>
                <w:numId w:val="17"/>
              </w:numPr>
              <w:spacing w:after="0"/>
            </w:pPr>
            <w:r>
              <w:t xml:space="preserve">Employment of a comprehensive Grievance Redress Mechanism. </w:t>
            </w:r>
          </w:p>
          <w:p w14:paraId="1416AA91" w14:textId="77777777" w:rsidR="009D07F8" w:rsidRDefault="009D07F8" w:rsidP="009D07F8">
            <w:pPr>
              <w:pStyle w:val="ListParagraph"/>
              <w:numPr>
                <w:ilvl w:val="0"/>
                <w:numId w:val="17"/>
              </w:numPr>
              <w:spacing w:after="0"/>
            </w:pPr>
            <w:r>
              <w:t>Small farmers will be provided information, and access to agricultural extension, on safe use of agricultural chemicals</w:t>
            </w:r>
          </w:p>
          <w:p w14:paraId="576799DC" w14:textId="0645BF74" w:rsidR="000F7345" w:rsidRPr="002444F7" w:rsidRDefault="000F7345" w:rsidP="00383569">
            <w:pPr>
              <w:pStyle w:val="ListParagraph"/>
              <w:numPr>
                <w:ilvl w:val="0"/>
                <w:numId w:val="17"/>
              </w:numPr>
              <w:spacing w:after="0"/>
            </w:pPr>
          </w:p>
        </w:tc>
      </w:tr>
    </w:tbl>
    <w:p w14:paraId="74D69FE9" w14:textId="4C2BE2FB" w:rsidR="004E295A" w:rsidRDefault="004E295A" w:rsidP="004E295A"/>
    <w:p w14:paraId="4B05543E" w14:textId="77777777" w:rsidR="000F7345" w:rsidRDefault="000F7345" w:rsidP="004E295A">
      <w:pPr>
        <w:sectPr w:rsidR="000F7345" w:rsidSect="000F7345">
          <w:pgSz w:w="15842" w:h="12242" w:orient="landscape" w:code="1"/>
          <w:pgMar w:top="1831" w:right="1440" w:bottom="1383" w:left="1440" w:header="720" w:footer="720" w:gutter="0"/>
          <w:cols w:space="720"/>
          <w:docGrid w:linePitch="360"/>
        </w:sectPr>
      </w:pPr>
    </w:p>
    <w:p w14:paraId="4AAF881B" w14:textId="77777777" w:rsidR="000F7345" w:rsidRDefault="000F7345" w:rsidP="004E295A"/>
    <w:p w14:paraId="028D04F6" w14:textId="33EB38AC" w:rsidR="00F36712" w:rsidRPr="008838F8" w:rsidRDefault="00F36712" w:rsidP="00F36712">
      <w:pPr>
        <w:pStyle w:val="Heading2"/>
      </w:pPr>
      <w:bookmarkStart w:id="82" w:name="_Toc117074625"/>
      <w:r>
        <w:t>Potential E&amp;S Implications of Sindh Water Polic</w:t>
      </w:r>
      <w:r w:rsidR="00EA1A27">
        <w:t>y</w:t>
      </w:r>
      <w:bookmarkEnd w:id="82"/>
    </w:p>
    <w:p w14:paraId="5C9FBB95" w14:textId="21CA2090" w:rsidR="00A85A19" w:rsidRDefault="00F36712" w:rsidP="00F36712">
      <w:r>
        <w:t>Potential E&amp;S implications of the proposed draft Water Policy are given in Table 5.</w:t>
      </w:r>
      <w:r w:rsidR="004B6CF7">
        <w:t>2</w:t>
      </w:r>
      <w:r>
        <w:t xml:space="preserve">. </w:t>
      </w:r>
    </w:p>
    <w:p w14:paraId="1092632C" w14:textId="7116ED13" w:rsidR="00F36712" w:rsidRPr="00B86533" w:rsidRDefault="00F36712" w:rsidP="00F36712">
      <w:pPr>
        <w:pStyle w:val="Caption"/>
      </w:pPr>
      <w:bookmarkStart w:id="83" w:name="_Toc116454254"/>
      <w:r w:rsidRPr="008838F8">
        <w:t xml:space="preserve">Table </w:t>
      </w:r>
      <w:r w:rsidRPr="00DB428D">
        <w:fldChar w:fldCharType="begin"/>
      </w:r>
      <w:r w:rsidRPr="00DB428D">
        <w:instrText xml:space="preserve"> STYLEREF 1 \s </w:instrText>
      </w:r>
      <w:r w:rsidRPr="00DB428D">
        <w:fldChar w:fldCharType="separate"/>
      </w:r>
      <w:r w:rsidR="004A736C">
        <w:rPr>
          <w:noProof/>
        </w:rPr>
        <w:t>5</w:t>
      </w:r>
      <w:r w:rsidRPr="00DB428D">
        <w:fldChar w:fldCharType="end"/>
      </w:r>
      <w:r w:rsidRPr="00435979">
        <w:t>.</w:t>
      </w:r>
      <w:r w:rsidRPr="00DB428D">
        <w:fldChar w:fldCharType="begin"/>
      </w:r>
      <w:r w:rsidRPr="00DB428D">
        <w:instrText xml:space="preserve"> SEQ Table \* ARABIC \s 1 </w:instrText>
      </w:r>
      <w:r w:rsidRPr="00DB428D">
        <w:fldChar w:fldCharType="separate"/>
      </w:r>
      <w:r w:rsidR="004A736C">
        <w:rPr>
          <w:noProof/>
        </w:rPr>
        <w:t>2</w:t>
      </w:r>
      <w:r w:rsidRPr="00DB428D">
        <w:fldChar w:fldCharType="end"/>
      </w:r>
      <w:r w:rsidRPr="00435979">
        <w:t xml:space="preserve">: Potential E&amp;S  </w:t>
      </w:r>
      <w:r>
        <w:t>Implications of Sindh Water Policy</w:t>
      </w:r>
      <w:bookmarkEnd w:id="83"/>
    </w:p>
    <w:tbl>
      <w:tblPr>
        <w:tblStyle w:val="TableGrid"/>
        <w:tblW w:w="0" w:type="auto"/>
        <w:tblLayout w:type="fixed"/>
        <w:tblLook w:val="04A0" w:firstRow="1" w:lastRow="0" w:firstColumn="1" w:lastColumn="0" w:noHBand="0" w:noVBand="1"/>
      </w:tblPr>
      <w:tblGrid>
        <w:gridCol w:w="1668"/>
        <w:gridCol w:w="2989"/>
        <w:gridCol w:w="4269"/>
      </w:tblGrid>
      <w:tr w:rsidR="00F36712" w:rsidRPr="00242849" w14:paraId="072DA071" w14:textId="77777777" w:rsidTr="007D3ADA">
        <w:trPr>
          <w:tblHeader/>
        </w:trPr>
        <w:tc>
          <w:tcPr>
            <w:tcW w:w="1668" w:type="dxa"/>
            <w:shd w:val="clear" w:color="auto" w:fill="F2F2F2" w:themeFill="background1" w:themeFillShade="F2"/>
          </w:tcPr>
          <w:p w14:paraId="5AF34B86" w14:textId="77777777" w:rsidR="00F36712" w:rsidRPr="00AA2794" w:rsidRDefault="00F36712" w:rsidP="00345ECA">
            <w:pPr>
              <w:rPr>
                <w:rFonts w:cstheme="minorHAnsi"/>
                <w:b/>
              </w:rPr>
            </w:pPr>
            <w:r w:rsidRPr="00AA2794">
              <w:rPr>
                <w:rFonts w:cstheme="minorHAnsi"/>
                <w:b/>
              </w:rPr>
              <w:t>Policy Objectives</w:t>
            </w:r>
          </w:p>
        </w:tc>
        <w:tc>
          <w:tcPr>
            <w:tcW w:w="2989" w:type="dxa"/>
            <w:shd w:val="clear" w:color="auto" w:fill="F2F2F2" w:themeFill="background1" w:themeFillShade="F2"/>
          </w:tcPr>
          <w:p w14:paraId="42A54AE4" w14:textId="77777777" w:rsidR="00F36712" w:rsidRPr="00AA2794" w:rsidRDefault="00F36712" w:rsidP="00345ECA">
            <w:pPr>
              <w:rPr>
                <w:rFonts w:cstheme="minorHAnsi"/>
                <w:b/>
                <w:bCs/>
              </w:rPr>
            </w:pPr>
            <w:r w:rsidRPr="00AA2794">
              <w:rPr>
                <w:rFonts w:cstheme="minorHAnsi"/>
                <w:b/>
                <w:bCs/>
              </w:rPr>
              <w:t>Action Points</w:t>
            </w:r>
          </w:p>
        </w:tc>
        <w:tc>
          <w:tcPr>
            <w:tcW w:w="4269" w:type="dxa"/>
            <w:shd w:val="clear" w:color="auto" w:fill="F2F2F2" w:themeFill="background1" w:themeFillShade="F2"/>
          </w:tcPr>
          <w:p w14:paraId="5A36E64B" w14:textId="77777777" w:rsidR="00F36712" w:rsidRPr="00AA2794" w:rsidRDefault="00F36712" w:rsidP="00345ECA">
            <w:pPr>
              <w:rPr>
                <w:rFonts w:cstheme="minorHAnsi"/>
                <w:b/>
              </w:rPr>
            </w:pPr>
            <w:r>
              <w:rPr>
                <w:rFonts w:cstheme="minorHAnsi"/>
                <w:b/>
              </w:rPr>
              <w:t>E&amp;S</w:t>
            </w:r>
            <w:r w:rsidRPr="00AA2794">
              <w:rPr>
                <w:rFonts w:cstheme="minorHAnsi"/>
                <w:b/>
              </w:rPr>
              <w:t xml:space="preserve"> Implications</w:t>
            </w:r>
          </w:p>
        </w:tc>
      </w:tr>
      <w:tr w:rsidR="00F36712" w:rsidRPr="00242849" w14:paraId="4D052C00" w14:textId="77777777" w:rsidTr="007D3ADA">
        <w:tc>
          <w:tcPr>
            <w:tcW w:w="1668" w:type="dxa"/>
            <w:vMerge w:val="restart"/>
          </w:tcPr>
          <w:p w14:paraId="7C70D6AE" w14:textId="77777777" w:rsidR="00F36712" w:rsidRPr="00242849" w:rsidRDefault="00F36712" w:rsidP="00345ECA">
            <w:pPr>
              <w:rPr>
                <w:rFonts w:cstheme="minorHAnsi"/>
              </w:rPr>
            </w:pPr>
            <w:r w:rsidRPr="00242849">
              <w:rPr>
                <w:rFonts w:cstheme="minorHAnsi"/>
              </w:rPr>
              <w:t>Managing Sindh’s Water Resources</w:t>
            </w:r>
          </w:p>
          <w:p w14:paraId="0FE8C3EE" w14:textId="77777777" w:rsidR="00F36712" w:rsidRPr="00242849" w:rsidRDefault="00F36712" w:rsidP="00345ECA">
            <w:pPr>
              <w:rPr>
                <w:rFonts w:cstheme="minorHAnsi"/>
              </w:rPr>
            </w:pPr>
          </w:p>
        </w:tc>
        <w:tc>
          <w:tcPr>
            <w:tcW w:w="2989" w:type="dxa"/>
          </w:tcPr>
          <w:p w14:paraId="6FB13888" w14:textId="77777777" w:rsidR="00F36712" w:rsidRPr="00242849" w:rsidRDefault="00F36712" w:rsidP="00345ECA">
            <w:pPr>
              <w:rPr>
                <w:rFonts w:cstheme="minorHAnsi"/>
              </w:rPr>
            </w:pPr>
            <w:r w:rsidRPr="00242849">
              <w:rPr>
                <w:rFonts w:cstheme="minorHAnsi"/>
                <w:bCs/>
              </w:rPr>
              <w:t xml:space="preserve">Towards integrated water resource management </w:t>
            </w:r>
          </w:p>
        </w:tc>
        <w:tc>
          <w:tcPr>
            <w:tcW w:w="4269" w:type="dxa"/>
          </w:tcPr>
          <w:p w14:paraId="7CD2A6A6" w14:textId="27CAAE2D" w:rsidR="00F36712" w:rsidRPr="00242849" w:rsidRDefault="00F36712" w:rsidP="00345ECA">
            <w:pPr>
              <w:rPr>
                <w:rFonts w:cstheme="minorHAnsi"/>
              </w:rPr>
            </w:pPr>
            <w:r w:rsidRPr="00242849">
              <w:rPr>
                <w:rFonts w:cstheme="minorHAnsi"/>
              </w:rPr>
              <w:t>The success of IWRM is dependent o</w:t>
            </w:r>
            <w:r w:rsidR="00595D4A">
              <w:rPr>
                <w:rFonts w:cstheme="minorHAnsi"/>
              </w:rPr>
              <w:t>n</w:t>
            </w:r>
            <w:r w:rsidRPr="00242849">
              <w:rPr>
                <w:rFonts w:cstheme="minorHAnsi"/>
              </w:rPr>
              <w:t xml:space="preserve"> synchronization between multiple stakeholders. Poor/underperformance by core institutions can create disruptions that can impact </w:t>
            </w:r>
            <w:r w:rsidR="00595D4A">
              <w:rPr>
                <w:rFonts w:cstheme="minorHAnsi"/>
              </w:rPr>
              <w:t xml:space="preserve">the </w:t>
            </w:r>
            <w:r w:rsidRPr="00242849">
              <w:rPr>
                <w:rFonts w:cstheme="minorHAnsi"/>
              </w:rPr>
              <w:t xml:space="preserve">availability of water for users and reduce the trust of users </w:t>
            </w:r>
            <w:r w:rsidR="00595D4A">
              <w:rPr>
                <w:rFonts w:cstheme="minorHAnsi"/>
              </w:rPr>
              <w:t>i</w:t>
            </w:r>
            <w:r w:rsidRPr="00242849">
              <w:rPr>
                <w:rFonts w:cstheme="minorHAnsi"/>
              </w:rPr>
              <w:t xml:space="preserve">n service providers. </w:t>
            </w:r>
          </w:p>
          <w:p w14:paraId="76238DD5" w14:textId="0BAD0C1A" w:rsidR="00F36712" w:rsidRPr="00242849" w:rsidRDefault="00F36712" w:rsidP="00345ECA">
            <w:pPr>
              <w:rPr>
                <w:rFonts w:cstheme="minorHAnsi"/>
              </w:rPr>
            </w:pPr>
            <w:r w:rsidRPr="00242849">
              <w:rPr>
                <w:rFonts w:cstheme="minorHAnsi"/>
              </w:rPr>
              <w:t>Communal buy</w:t>
            </w:r>
            <w:r w:rsidR="00595D4A">
              <w:rPr>
                <w:rFonts w:cstheme="minorHAnsi"/>
              </w:rPr>
              <w:t>-</w:t>
            </w:r>
            <w:r w:rsidRPr="00242849">
              <w:rPr>
                <w:rFonts w:cstheme="minorHAnsi"/>
              </w:rPr>
              <w:t>in for IWRM can be daunting. Disagreements over “perceived legitimate water needs” of different users</w:t>
            </w:r>
            <w:r w:rsidR="00595D4A">
              <w:rPr>
                <w:rFonts w:cstheme="minorHAnsi"/>
              </w:rPr>
              <w:t>,</w:t>
            </w:r>
            <w:r w:rsidRPr="00242849">
              <w:rPr>
                <w:rFonts w:cstheme="minorHAnsi"/>
              </w:rPr>
              <w:t xml:space="preserve"> especially in drought</w:t>
            </w:r>
            <w:r w:rsidR="00595D4A">
              <w:rPr>
                <w:rFonts w:cstheme="minorHAnsi"/>
              </w:rPr>
              <w:t>-</w:t>
            </w:r>
            <w:r w:rsidRPr="00242849">
              <w:rPr>
                <w:rFonts w:cstheme="minorHAnsi"/>
              </w:rPr>
              <w:t>like condition</w:t>
            </w:r>
            <w:r>
              <w:rPr>
                <w:rFonts w:cstheme="minorHAnsi"/>
              </w:rPr>
              <w:t>s</w:t>
            </w:r>
            <w:r w:rsidR="001E5372">
              <w:rPr>
                <w:rFonts w:cstheme="minorHAnsi"/>
              </w:rPr>
              <w:t>,</w:t>
            </w:r>
            <w:r>
              <w:rPr>
                <w:rFonts w:cstheme="minorHAnsi"/>
              </w:rPr>
              <w:t xml:space="preserve"> are likely to lead to clashes and protests, especially if the resource becomes further scarce in drought seasons. </w:t>
            </w:r>
          </w:p>
        </w:tc>
      </w:tr>
      <w:tr w:rsidR="00F36712" w:rsidRPr="00242849" w14:paraId="7F2B095A" w14:textId="77777777" w:rsidTr="007D3ADA">
        <w:tc>
          <w:tcPr>
            <w:tcW w:w="1668" w:type="dxa"/>
            <w:vMerge/>
          </w:tcPr>
          <w:p w14:paraId="5A75CD25" w14:textId="77777777" w:rsidR="00F36712" w:rsidRPr="00242849" w:rsidRDefault="00F36712" w:rsidP="00345ECA">
            <w:pPr>
              <w:rPr>
                <w:rFonts w:cstheme="minorHAnsi"/>
              </w:rPr>
            </w:pPr>
          </w:p>
        </w:tc>
        <w:tc>
          <w:tcPr>
            <w:tcW w:w="2989" w:type="dxa"/>
          </w:tcPr>
          <w:p w14:paraId="744BF9C7" w14:textId="77777777" w:rsidR="00F36712" w:rsidRPr="00242849" w:rsidRDefault="00F36712" w:rsidP="00345ECA">
            <w:pPr>
              <w:rPr>
                <w:rFonts w:cstheme="minorHAnsi"/>
              </w:rPr>
            </w:pPr>
            <w:r w:rsidRPr="00242849">
              <w:rPr>
                <w:rFonts w:cstheme="minorHAnsi"/>
              </w:rPr>
              <w:t>Creation of Water Users Associations</w:t>
            </w:r>
          </w:p>
        </w:tc>
        <w:tc>
          <w:tcPr>
            <w:tcW w:w="4269" w:type="dxa"/>
          </w:tcPr>
          <w:p w14:paraId="21BA325E" w14:textId="60786E0A" w:rsidR="00F36712" w:rsidRPr="00242849" w:rsidRDefault="00F36712" w:rsidP="00345ECA">
            <w:pPr>
              <w:rPr>
                <w:rFonts w:cstheme="minorHAnsi"/>
                <w:color w:val="222222"/>
                <w:shd w:val="clear" w:color="auto" w:fill="FFFFFF"/>
              </w:rPr>
            </w:pPr>
            <w:r w:rsidRPr="00242849">
              <w:rPr>
                <w:rFonts w:cstheme="minorHAnsi"/>
                <w:color w:val="222222"/>
                <w:shd w:val="clear" w:color="auto" w:fill="FFFFFF"/>
              </w:rPr>
              <w:t>As farmers lack education and management skills</w:t>
            </w:r>
            <w:r w:rsidR="005E36A1">
              <w:rPr>
                <w:rFonts w:cstheme="minorHAnsi"/>
                <w:color w:val="222222"/>
                <w:shd w:val="clear" w:color="auto" w:fill="FFFFFF"/>
              </w:rPr>
              <w:t>,</w:t>
            </w:r>
            <w:r w:rsidRPr="00242849">
              <w:rPr>
                <w:rFonts w:cstheme="minorHAnsi"/>
                <w:color w:val="222222"/>
                <w:shd w:val="clear" w:color="auto" w:fill="FFFFFF"/>
              </w:rPr>
              <w:t xml:space="preserve"> WUAs might not be very effective at cost recovery. Also, with class and gender differences</w:t>
            </w:r>
            <w:r w:rsidR="005E36A1">
              <w:rPr>
                <w:rFonts w:cstheme="minorHAnsi"/>
                <w:color w:val="222222"/>
                <w:shd w:val="clear" w:color="auto" w:fill="FFFFFF"/>
              </w:rPr>
              <w:t>,</w:t>
            </w:r>
            <w:r w:rsidRPr="00242849">
              <w:rPr>
                <w:rFonts w:cstheme="minorHAnsi"/>
                <w:color w:val="222222"/>
                <w:shd w:val="clear" w:color="auto" w:fill="FFFFFF"/>
              </w:rPr>
              <w:t xml:space="preserve"> they might not be very participatory</w:t>
            </w:r>
            <w:r>
              <w:rPr>
                <w:rFonts w:cstheme="minorHAnsi"/>
                <w:color w:val="222222"/>
                <w:shd w:val="clear" w:color="auto" w:fill="FFFFFF"/>
              </w:rPr>
              <w:t xml:space="preserve"> either</w:t>
            </w:r>
            <w:r w:rsidRPr="00242849">
              <w:rPr>
                <w:rFonts w:cstheme="minorHAnsi"/>
                <w:color w:val="222222"/>
                <w:shd w:val="clear" w:color="auto" w:fill="FFFFFF"/>
              </w:rPr>
              <w:t>. In fact</w:t>
            </w:r>
            <w:r w:rsidR="005E36A1">
              <w:rPr>
                <w:rFonts w:cstheme="minorHAnsi"/>
                <w:color w:val="222222"/>
                <w:shd w:val="clear" w:color="auto" w:fill="FFFFFF"/>
              </w:rPr>
              <w:t>,</w:t>
            </w:r>
            <w:r w:rsidRPr="00242849">
              <w:rPr>
                <w:rFonts w:cstheme="minorHAnsi"/>
                <w:color w:val="222222"/>
                <w:shd w:val="clear" w:color="auto" w:fill="FFFFFF"/>
              </w:rPr>
              <w:t xml:space="preserve"> in some case</w:t>
            </w:r>
            <w:r>
              <w:rPr>
                <w:rFonts w:cstheme="minorHAnsi"/>
                <w:color w:val="222222"/>
                <w:shd w:val="clear" w:color="auto" w:fill="FFFFFF"/>
              </w:rPr>
              <w:t>s</w:t>
            </w:r>
            <w:r w:rsidRPr="00242849">
              <w:rPr>
                <w:rFonts w:cstheme="minorHAnsi"/>
                <w:color w:val="222222"/>
                <w:shd w:val="clear" w:color="auto" w:fill="FFFFFF"/>
              </w:rPr>
              <w:t xml:space="preserve">, </w:t>
            </w:r>
            <w:r>
              <w:rPr>
                <w:rFonts w:cstheme="minorHAnsi"/>
                <w:color w:val="222222"/>
                <w:shd w:val="clear" w:color="auto" w:fill="FFFFFF"/>
              </w:rPr>
              <w:t xml:space="preserve">WUAs </w:t>
            </w:r>
            <w:r w:rsidRPr="00242849">
              <w:rPr>
                <w:rFonts w:cstheme="minorHAnsi"/>
                <w:color w:val="222222"/>
                <w:shd w:val="clear" w:color="auto" w:fill="FFFFFF"/>
              </w:rPr>
              <w:t>might further perpetuate class and gender differences</w:t>
            </w:r>
            <w:r>
              <w:rPr>
                <w:rFonts w:cstheme="minorHAnsi"/>
                <w:color w:val="222222"/>
                <w:shd w:val="clear" w:color="auto" w:fill="FFFFFF"/>
              </w:rPr>
              <w:t xml:space="preserve"> endemic to rural communities</w:t>
            </w:r>
            <w:r w:rsidRPr="00242849">
              <w:rPr>
                <w:rFonts w:cstheme="minorHAnsi"/>
                <w:color w:val="222222"/>
                <w:shd w:val="clear" w:color="auto" w:fill="FFFFFF"/>
              </w:rPr>
              <w:t xml:space="preserve">  </w:t>
            </w:r>
          </w:p>
        </w:tc>
      </w:tr>
      <w:tr w:rsidR="00F36712" w:rsidRPr="00242849" w14:paraId="1DB414D1" w14:textId="77777777" w:rsidTr="007D3ADA">
        <w:tc>
          <w:tcPr>
            <w:tcW w:w="1668" w:type="dxa"/>
            <w:vMerge w:val="restart"/>
          </w:tcPr>
          <w:p w14:paraId="3112AD4B" w14:textId="77777777" w:rsidR="00F36712" w:rsidRPr="00242849" w:rsidRDefault="00F36712" w:rsidP="00345ECA">
            <w:pPr>
              <w:tabs>
                <w:tab w:val="left" w:pos="1060"/>
              </w:tabs>
              <w:spacing w:after="160" w:line="259" w:lineRule="auto"/>
              <w:rPr>
                <w:rFonts w:cstheme="minorHAnsi"/>
                <w:bCs/>
              </w:rPr>
            </w:pPr>
            <w:r w:rsidRPr="00242849">
              <w:rPr>
                <w:rFonts w:cstheme="minorHAnsi"/>
                <w:bCs/>
              </w:rPr>
              <w:t>Multifunctional integrated management of the canal and drainage system</w:t>
            </w:r>
          </w:p>
          <w:p w14:paraId="348EE9CB" w14:textId="77777777" w:rsidR="00F36712" w:rsidRPr="00242849" w:rsidRDefault="00F36712" w:rsidP="00345ECA">
            <w:pPr>
              <w:rPr>
                <w:rFonts w:cstheme="minorHAnsi"/>
              </w:rPr>
            </w:pPr>
          </w:p>
        </w:tc>
        <w:tc>
          <w:tcPr>
            <w:tcW w:w="2989" w:type="dxa"/>
          </w:tcPr>
          <w:p w14:paraId="69ABD886" w14:textId="77777777" w:rsidR="00F36712" w:rsidRPr="00242849" w:rsidRDefault="00F36712" w:rsidP="00345ECA">
            <w:pPr>
              <w:rPr>
                <w:rFonts w:cstheme="minorHAnsi"/>
              </w:rPr>
            </w:pPr>
            <w:r w:rsidRPr="00242849">
              <w:rPr>
                <w:rFonts w:eastAsia="Times New Roman" w:cstheme="minorHAnsi"/>
                <w:lang w:eastAsia="en-GB"/>
              </w:rPr>
              <w:t>There is a need to reconsider the cropping patterns in Sindh</w:t>
            </w:r>
          </w:p>
        </w:tc>
        <w:tc>
          <w:tcPr>
            <w:tcW w:w="4269" w:type="dxa"/>
          </w:tcPr>
          <w:p w14:paraId="009E8D56" w14:textId="24E8D4E1" w:rsidR="00F36712" w:rsidRPr="00242849" w:rsidRDefault="00F36712" w:rsidP="00345ECA">
            <w:pPr>
              <w:rPr>
                <w:rFonts w:cstheme="minorHAnsi"/>
              </w:rPr>
            </w:pPr>
            <w:r w:rsidRPr="00242849">
              <w:rPr>
                <w:rFonts w:cstheme="minorHAnsi"/>
              </w:rPr>
              <w:t xml:space="preserve">Rice and sugarcane are </w:t>
            </w:r>
            <w:r w:rsidR="007D1794">
              <w:rPr>
                <w:rFonts w:cstheme="minorHAnsi"/>
              </w:rPr>
              <w:t>the</w:t>
            </w:r>
            <w:r w:rsidRPr="00242849">
              <w:rPr>
                <w:rFonts w:cstheme="minorHAnsi"/>
              </w:rPr>
              <w:t xml:space="preserve"> main cash crops of Sindh. Rice is also a staple crop after wheat. At present, a substantial part of </w:t>
            </w:r>
            <w:r w:rsidR="005E36A1">
              <w:rPr>
                <w:rFonts w:cstheme="minorHAnsi"/>
              </w:rPr>
              <w:t xml:space="preserve">the </w:t>
            </w:r>
            <w:r w:rsidRPr="00242849">
              <w:rPr>
                <w:rFonts w:cstheme="minorHAnsi"/>
              </w:rPr>
              <w:t>rural economy is structured around it. Preference for water</w:t>
            </w:r>
            <w:r w:rsidR="005E36A1">
              <w:rPr>
                <w:rFonts w:cstheme="minorHAnsi"/>
              </w:rPr>
              <w:t>-</w:t>
            </w:r>
            <w:r w:rsidRPr="00242849">
              <w:rPr>
                <w:rFonts w:cstheme="minorHAnsi"/>
              </w:rPr>
              <w:t>thrifty crops over traditional cash crops can have economic and associated social repercussions. It can include lower agricultural output as it</w:t>
            </w:r>
            <w:r>
              <w:rPr>
                <w:rFonts w:cstheme="minorHAnsi"/>
              </w:rPr>
              <w:t xml:space="preserve"> can take</w:t>
            </w:r>
            <w:r w:rsidRPr="00242849">
              <w:rPr>
                <w:rFonts w:cstheme="minorHAnsi"/>
              </w:rPr>
              <w:t xml:space="preserve"> time for farmers to unlearn old cultivating practices and learn new ones. Secondly, the shift to new cropping patter</w:t>
            </w:r>
            <w:r>
              <w:rPr>
                <w:rFonts w:cstheme="minorHAnsi"/>
              </w:rPr>
              <w:t>n</w:t>
            </w:r>
            <w:r w:rsidRPr="00242849">
              <w:rPr>
                <w:rFonts w:cstheme="minorHAnsi"/>
              </w:rPr>
              <w:t xml:space="preserve">s can be disruptive as input markets </w:t>
            </w:r>
            <w:r>
              <w:rPr>
                <w:rFonts w:cstheme="minorHAnsi"/>
              </w:rPr>
              <w:t xml:space="preserve">and output markets </w:t>
            </w:r>
            <w:r w:rsidRPr="00242849">
              <w:rPr>
                <w:rFonts w:cstheme="minorHAnsi"/>
              </w:rPr>
              <w:t xml:space="preserve">might also take time to develop. </w:t>
            </w:r>
          </w:p>
          <w:p w14:paraId="7C987FA9" w14:textId="77777777" w:rsidR="00F36712" w:rsidRPr="00242849" w:rsidRDefault="00F36712" w:rsidP="00345ECA">
            <w:pPr>
              <w:rPr>
                <w:rFonts w:cstheme="minorHAnsi"/>
              </w:rPr>
            </w:pPr>
            <w:r w:rsidRPr="00242849">
              <w:rPr>
                <w:rFonts w:cstheme="minorHAnsi"/>
              </w:rPr>
              <w:t>With reduced domestic production, there can be a price hike for these commodities</w:t>
            </w:r>
          </w:p>
          <w:p w14:paraId="533119B5" w14:textId="77777777" w:rsidR="00F36712" w:rsidRPr="00242849" w:rsidRDefault="00F36712" w:rsidP="00345ECA">
            <w:pPr>
              <w:rPr>
                <w:rFonts w:cstheme="minorHAnsi"/>
              </w:rPr>
            </w:pPr>
            <w:r w:rsidRPr="00242849">
              <w:rPr>
                <w:rFonts w:cstheme="minorHAnsi"/>
              </w:rPr>
              <w:t>Rice and sugar growers are likely to resist and contest regulations that can also result in farmers’ protests</w:t>
            </w:r>
            <w:r>
              <w:rPr>
                <w:rFonts w:cstheme="minorHAnsi"/>
              </w:rPr>
              <w:t xml:space="preserve"> and unrest</w:t>
            </w:r>
          </w:p>
        </w:tc>
      </w:tr>
      <w:tr w:rsidR="00F36712" w:rsidRPr="00242849" w14:paraId="138EDB67" w14:textId="77777777" w:rsidTr="007D3ADA">
        <w:tc>
          <w:tcPr>
            <w:tcW w:w="1668" w:type="dxa"/>
            <w:vMerge/>
          </w:tcPr>
          <w:p w14:paraId="208F4F9F" w14:textId="77777777" w:rsidR="00F36712" w:rsidRPr="00242849" w:rsidRDefault="00F36712" w:rsidP="00345ECA">
            <w:pPr>
              <w:rPr>
                <w:rFonts w:cstheme="minorHAnsi"/>
              </w:rPr>
            </w:pPr>
          </w:p>
        </w:tc>
        <w:tc>
          <w:tcPr>
            <w:tcW w:w="2989" w:type="dxa"/>
          </w:tcPr>
          <w:p w14:paraId="34EE5B5B" w14:textId="77777777" w:rsidR="00F36712" w:rsidRPr="00242849" w:rsidRDefault="00F36712" w:rsidP="00345ECA">
            <w:pPr>
              <w:spacing w:before="100" w:beforeAutospacing="1" w:after="100" w:afterAutospacing="1" w:line="259" w:lineRule="auto"/>
              <w:rPr>
                <w:rFonts w:eastAsia="Times New Roman" w:cstheme="minorHAnsi"/>
                <w:lang w:eastAsia="en-GB"/>
              </w:rPr>
            </w:pPr>
            <w:r w:rsidRPr="00242849">
              <w:rPr>
                <w:rFonts w:eastAsia="Times New Roman" w:cstheme="minorHAnsi"/>
                <w:lang w:eastAsia="en-GB"/>
              </w:rPr>
              <w:t>Upgrading the financial management of the canal and drainage system.</w:t>
            </w:r>
          </w:p>
          <w:p w14:paraId="37338EAC" w14:textId="77777777" w:rsidR="00F36712" w:rsidRPr="00242849" w:rsidRDefault="00F36712" w:rsidP="00345ECA">
            <w:pPr>
              <w:rPr>
                <w:rFonts w:cstheme="minorHAnsi"/>
              </w:rPr>
            </w:pPr>
          </w:p>
        </w:tc>
        <w:tc>
          <w:tcPr>
            <w:tcW w:w="4269" w:type="dxa"/>
            <w:vMerge w:val="restart"/>
          </w:tcPr>
          <w:p w14:paraId="4FF52371" w14:textId="322AD7A3" w:rsidR="00F36712" w:rsidRPr="00242849" w:rsidRDefault="00F36712" w:rsidP="00345ECA">
            <w:pPr>
              <w:rPr>
                <w:rFonts w:cstheme="minorHAnsi"/>
              </w:rPr>
            </w:pPr>
            <w:r w:rsidRPr="00242849">
              <w:rPr>
                <w:rFonts w:cstheme="minorHAnsi"/>
              </w:rPr>
              <w:t xml:space="preserve">Incremental revision in abiana can lead to </w:t>
            </w:r>
            <w:r w:rsidR="005E36A1">
              <w:rPr>
                <w:rFonts w:cstheme="minorHAnsi"/>
              </w:rPr>
              <w:t xml:space="preserve">the </w:t>
            </w:r>
            <w:r w:rsidRPr="00242849">
              <w:rPr>
                <w:rFonts w:cstheme="minorHAnsi"/>
              </w:rPr>
              <w:t xml:space="preserve">outcry </w:t>
            </w:r>
            <w:r w:rsidR="00013BC0">
              <w:rPr>
                <w:rFonts w:cstheme="minorHAnsi"/>
              </w:rPr>
              <w:t>of</w:t>
            </w:r>
            <w:r w:rsidRPr="00242849">
              <w:rPr>
                <w:rFonts w:cstheme="minorHAnsi"/>
              </w:rPr>
              <w:t xml:space="preserve"> farmers as it would increase their input costs and subsequently output. If </w:t>
            </w:r>
            <w:r w:rsidR="005E36A1">
              <w:rPr>
                <w:rFonts w:cstheme="minorHAnsi"/>
              </w:rPr>
              <w:t xml:space="preserve">the </w:t>
            </w:r>
            <w:r w:rsidRPr="00242849">
              <w:rPr>
                <w:rFonts w:cstheme="minorHAnsi"/>
              </w:rPr>
              <w:t>increase in abiana is not balanced out by high yield</w:t>
            </w:r>
            <w:r w:rsidR="005E36A1">
              <w:rPr>
                <w:rFonts w:cstheme="minorHAnsi"/>
              </w:rPr>
              <w:t>,</w:t>
            </w:r>
            <w:r w:rsidRPr="00242849">
              <w:rPr>
                <w:rFonts w:cstheme="minorHAnsi"/>
              </w:rPr>
              <w:t xml:space="preserve"> it can further lower profit margins for farmers, adversely impacting their incomes</w:t>
            </w:r>
          </w:p>
          <w:p w14:paraId="40143E98" w14:textId="77777777" w:rsidR="00F36712" w:rsidRPr="00242849" w:rsidRDefault="00F36712" w:rsidP="00345ECA">
            <w:pPr>
              <w:rPr>
                <w:rFonts w:cstheme="minorHAnsi"/>
              </w:rPr>
            </w:pPr>
            <w:r w:rsidRPr="00242849">
              <w:rPr>
                <w:rFonts w:cstheme="minorHAnsi"/>
              </w:rPr>
              <w:t>Water charges in the form of abiana or other levies by AWBs on probably rural food processing units and warehouses can inf</w:t>
            </w:r>
            <w:r>
              <w:rPr>
                <w:rFonts w:cstheme="minorHAnsi"/>
              </w:rPr>
              <w:t>late prices of food commodities, making them unaffordable for poor consumers</w:t>
            </w:r>
          </w:p>
          <w:p w14:paraId="45ED0C79" w14:textId="00B63BC2" w:rsidR="00F36712" w:rsidRPr="00242849" w:rsidRDefault="00F36712" w:rsidP="005E36A1">
            <w:r w:rsidRPr="00242849">
              <w:t>Other form</w:t>
            </w:r>
            <w:r w:rsidR="005E36A1">
              <w:t>s</w:t>
            </w:r>
            <w:r w:rsidRPr="00242849">
              <w:t xml:space="preserve"> of levies on embankments by AWBs can be perceived as</w:t>
            </w:r>
            <w:r>
              <w:t xml:space="preserve"> extortion by local communities and can lead to clashes and rifts</w:t>
            </w:r>
          </w:p>
          <w:p w14:paraId="6B9A9F6D" w14:textId="309F589D" w:rsidR="00F36712" w:rsidRPr="00242849" w:rsidRDefault="00F36712" w:rsidP="00345ECA">
            <w:pPr>
              <w:rPr>
                <w:rFonts w:cstheme="minorHAnsi"/>
              </w:rPr>
            </w:pPr>
            <w:r w:rsidRPr="00242849">
              <w:rPr>
                <w:rFonts w:cstheme="minorHAnsi"/>
              </w:rPr>
              <w:t>Giving fishing rights in canals can bring in outsiders into communities that can lead to inter</w:t>
            </w:r>
            <w:r w:rsidR="00013BC0">
              <w:rPr>
                <w:rFonts w:cstheme="minorHAnsi"/>
              </w:rPr>
              <w:t>-</w:t>
            </w:r>
            <w:r w:rsidRPr="00242849">
              <w:rPr>
                <w:rFonts w:cstheme="minorHAnsi"/>
              </w:rPr>
              <w:t>communal conflicts and clashes</w:t>
            </w:r>
            <w:r>
              <w:rPr>
                <w:rFonts w:cstheme="minorHAnsi"/>
              </w:rPr>
              <w:t xml:space="preserve"> and </w:t>
            </w:r>
            <w:r w:rsidR="005E36A1">
              <w:rPr>
                <w:rFonts w:cstheme="minorHAnsi"/>
              </w:rPr>
              <w:t xml:space="preserve">a </w:t>
            </w:r>
            <w:r>
              <w:rPr>
                <w:rFonts w:cstheme="minorHAnsi"/>
              </w:rPr>
              <w:t>rise in harassment of women and children</w:t>
            </w:r>
          </w:p>
          <w:p w14:paraId="1180C193" w14:textId="27DF9C67" w:rsidR="00F36712" w:rsidRPr="00242849" w:rsidRDefault="00F36712" w:rsidP="00345ECA">
            <w:pPr>
              <w:rPr>
                <w:rFonts w:cstheme="minorHAnsi"/>
              </w:rPr>
            </w:pPr>
            <w:r w:rsidRPr="00242849">
              <w:rPr>
                <w:rFonts w:cstheme="minorHAnsi"/>
              </w:rPr>
              <w:t>Groundwater</w:t>
            </w:r>
            <w:r w:rsidR="00013BC0">
              <w:rPr>
                <w:rFonts w:cstheme="minorHAnsi"/>
              </w:rPr>
              <w:t>,</w:t>
            </w:r>
            <w:r w:rsidRPr="00242849">
              <w:rPr>
                <w:rFonts w:cstheme="minorHAnsi"/>
              </w:rPr>
              <w:t xml:space="preserve"> for</w:t>
            </w:r>
            <w:r w:rsidR="005E36A1">
              <w:rPr>
                <w:rFonts w:cstheme="minorHAnsi"/>
              </w:rPr>
              <w:t xml:space="preserve"> the</w:t>
            </w:r>
            <w:r w:rsidRPr="00242849">
              <w:rPr>
                <w:rFonts w:cstheme="minorHAnsi"/>
              </w:rPr>
              <w:t xml:space="preserve"> most part</w:t>
            </w:r>
            <w:r w:rsidR="00013BC0">
              <w:rPr>
                <w:rFonts w:cstheme="minorHAnsi"/>
              </w:rPr>
              <w:t>,</w:t>
            </w:r>
            <w:r w:rsidRPr="00242849">
              <w:rPr>
                <w:rFonts w:cstheme="minorHAnsi"/>
              </w:rPr>
              <w:t xml:space="preserve"> is considered a free resource and an entitlement. Regulation on its use may be received with contempt. There can be resistance and protest too (both in rural and urban areas)  as in some areas people either through self-help or with support from NGOs</w:t>
            </w:r>
            <w:r w:rsidR="005E36A1">
              <w:rPr>
                <w:rFonts w:cstheme="minorHAnsi"/>
              </w:rPr>
              <w:t>,</w:t>
            </w:r>
            <w:r w:rsidRPr="00242849">
              <w:rPr>
                <w:rFonts w:cstheme="minorHAnsi"/>
              </w:rPr>
              <w:t xml:space="preserve"> installed tube wells or dug wells</w:t>
            </w:r>
          </w:p>
        </w:tc>
      </w:tr>
      <w:tr w:rsidR="00F36712" w:rsidRPr="00242849" w14:paraId="4CF59EBB" w14:textId="77777777" w:rsidTr="007D3ADA">
        <w:tc>
          <w:tcPr>
            <w:tcW w:w="1668" w:type="dxa"/>
          </w:tcPr>
          <w:p w14:paraId="6A83BE54" w14:textId="77777777" w:rsidR="00F36712" w:rsidRPr="00242849" w:rsidRDefault="00F36712" w:rsidP="00345ECA">
            <w:pPr>
              <w:rPr>
                <w:rFonts w:cstheme="minorHAnsi"/>
              </w:rPr>
            </w:pPr>
          </w:p>
        </w:tc>
        <w:tc>
          <w:tcPr>
            <w:tcW w:w="2989" w:type="dxa"/>
          </w:tcPr>
          <w:p w14:paraId="5B299A65" w14:textId="77777777" w:rsidR="00F36712" w:rsidRPr="00242849" w:rsidRDefault="00F36712" w:rsidP="00345ECA">
            <w:pPr>
              <w:spacing w:before="100" w:beforeAutospacing="1" w:after="100" w:afterAutospacing="1" w:line="259" w:lineRule="auto"/>
              <w:rPr>
                <w:rFonts w:eastAsia="Times New Roman" w:cstheme="minorHAnsi"/>
                <w:lang w:eastAsia="en-GB"/>
              </w:rPr>
            </w:pPr>
          </w:p>
        </w:tc>
        <w:tc>
          <w:tcPr>
            <w:tcW w:w="4269" w:type="dxa"/>
            <w:vMerge/>
          </w:tcPr>
          <w:p w14:paraId="6614F486" w14:textId="77777777" w:rsidR="00F36712" w:rsidRPr="00242849" w:rsidRDefault="00F36712" w:rsidP="00345ECA">
            <w:pPr>
              <w:rPr>
                <w:rFonts w:cstheme="minorHAnsi"/>
              </w:rPr>
            </w:pPr>
          </w:p>
        </w:tc>
      </w:tr>
      <w:tr w:rsidR="00F36712" w:rsidRPr="00242849" w14:paraId="4CC757C8" w14:textId="77777777" w:rsidTr="007D3ADA">
        <w:trPr>
          <w:trHeight w:val="1890"/>
        </w:trPr>
        <w:tc>
          <w:tcPr>
            <w:tcW w:w="1668" w:type="dxa"/>
          </w:tcPr>
          <w:p w14:paraId="05D754E9" w14:textId="77777777" w:rsidR="00F36712" w:rsidRPr="00242849" w:rsidRDefault="00F36712" w:rsidP="00345ECA">
            <w:pPr>
              <w:tabs>
                <w:tab w:val="left" w:pos="1060"/>
              </w:tabs>
              <w:spacing w:after="160"/>
              <w:rPr>
                <w:rFonts w:cstheme="minorHAnsi"/>
              </w:rPr>
            </w:pPr>
            <w:r w:rsidRPr="00242849">
              <w:rPr>
                <w:rFonts w:cstheme="minorHAnsi"/>
                <w:bCs/>
              </w:rPr>
              <w:t>Water management in dryland areas</w:t>
            </w:r>
          </w:p>
        </w:tc>
        <w:tc>
          <w:tcPr>
            <w:tcW w:w="2989" w:type="dxa"/>
          </w:tcPr>
          <w:p w14:paraId="30E1347B" w14:textId="77777777" w:rsidR="00F36712" w:rsidRPr="00242849" w:rsidRDefault="00F36712" w:rsidP="00345ECA">
            <w:pPr>
              <w:rPr>
                <w:rFonts w:cstheme="minorHAnsi"/>
                <w:bCs/>
              </w:rPr>
            </w:pPr>
            <w:r w:rsidRPr="00242849">
              <w:rPr>
                <w:rFonts w:cstheme="minorHAnsi"/>
                <w:bCs/>
              </w:rPr>
              <w:t>Institutional home for integrated dryland development</w:t>
            </w:r>
          </w:p>
          <w:p w14:paraId="4AA71140" w14:textId="77777777" w:rsidR="00F36712" w:rsidRPr="00242849" w:rsidRDefault="00F36712" w:rsidP="00345ECA">
            <w:pPr>
              <w:rPr>
                <w:rFonts w:cstheme="minorHAnsi"/>
              </w:rPr>
            </w:pPr>
          </w:p>
        </w:tc>
        <w:tc>
          <w:tcPr>
            <w:tcW w:w="4269" w:type="dxa"/>
          </w:tcPr>
          <w:p w14:paraId="064D916E" w14:textId="611B7A93" w:rsidR="00F36712" w:rsidRPr="00242849" w:rsidRDefault="00F36712" w:rsidP="00345ECA">
            <w:pPr>
              <w:rPr>
                <w:rFonts w:cstheme="minorHAnsi"/>
              </w:rPr>
            </w:pPr>
            <w:r w:rsidRPr="00242849">
              <w:rPr>
                <w:rFonts w:cstheme="minorHAnsi"/>
              </w:rPr>
              <w:t xml:space="preserve">Institutionalizing of dryland and water tenure may lead to complications in determining and settling land and water titles for its </w:t>
            </w:r>
            <w:r w:rsidR="00BE7AFF" w:rsidRPr="00242849">
              <w:rPr>
                <w:rFonts w:cstheme="minorHAnsi"/>
              </w:rPr>
              <w:t>long-time</w:t>
            </w:r>
            <w:r w:rsidRPr="00242849">
              <w:rPr>
                <w:rFonts w:cstheme="minorHAnsi"/>
              </w:rPr>
              <w:t xml:space="preserve"> users as such entitlements are not recorded in the revenue rights</w:t>
            </w:r>
          </w:p>
          <w:p w14:paraId="3029C069" w14:textId="118DCA55" w:rsidR="00F36712" w:rsidRPr="00242849" w:rsidRDefault="00F36712" w:rsidP="00345ECA">
            <w:pPr>
              <w:rPr>
                <w:rFonts w:cstheme="minorHAnsi"/>
              </w:rPr>
            </w:pPr>
            <w:r w:rsidRPr="00242849">
              <w:rPr>
                <w:rFonts w:cstheme="minorHAnsi"/>
              </w:rPr>
              <w:t xml:space="preserve">Developing water recharges in </w:t>
            </w:r>
            <w:r w:rsidR="005E36A1">
              <w:rPr>
                <w:rFonts w:cstheme="minorHAnsi"/>
              </w:rPr>
              <w:t xml:space="preserve">the </w:t>
            </w:r>
            <w:r w:rsidRPr="00242849">
              <w:rPr>
                <w:rFonts w:cstheme="minorHAnsi"/>
              </w:rPr>
              <w:t xml:space="preserve">drylands of Sindh might require relocating </w:t>
            </w:r>
            <w:r w:rsidR="005E36A1">
              <w:rPr>
                <w:rFonts w:cstheme="minorHAnsi"/>
              </w:rPr>
              <w:t xml:space="preserve">the </w:t>
            </w:r>
            <w:r w:rsidRPr="00242849">
              <w:rPr>
                <w:rFonts w:cstheme="minorHAnsi"/>
              </w:rPr>
              <w:t xml:space="preserve">population or acquiring communal land. </w:t>
            </w:r>
          </w:p>
        </w:tc>
      </w:tr>
      <w:tr w:rsidR="00F36712" w:rsidRPr="00242849" w14:paraId="0D50F4FA" w14:textId="77777777" w:rsidTr="007D3ADA">
        <w:trPr>
          <w:trHeight w:val="2581"/>
        </w:trPr>
        <w:tc>
          <w:tcPr>
            <w:tcW w:w="1668" w:type="dxa"/>
          </w:tcPr>
          <w:p w14:paraId="3270091C" w14:textId="1523C14D" w:rsidR="00F36712" w:rsidRPr="00DE193C" w:rsidRDefault="00F36712" w:rsidP="00DE193C">
            <w:pPr>
              <w:spacing w:after="160" w:line="259" w:lineRule="auto"/>
              <w:rPr>
                <w:rFonts w:cstheme="minorHAnsi"/>
                <w:bCs/>
              </w:rPr>
            </w:pPr>
            <w:r w:rsidRPr="00242849">
              <w:rPr>
                <w:rFonts w:cstheme="minorHAnsi"/>
                <w:bCs/>
              </w:rPr>
              <w:t>Wetlands and Indus Delta as buffers and reservoirs</w:t>
            </w:r>
          </w:p>
        </w:tc>
        <w:tc>
          <w:tcPr>
            <w:tcW w:w="2989" w:type="dxa"/>
          </w:tcPr>
          <w:p w14:paraId="0F1A4E64" w14:textId="77777777" w:rsidR="00F36712" w:rsidRPr="00242849" w:rsidRDefault="00F36712" w:rsidP="00345ECA">
            <w:pPr>
              <w:rPr>
                <w:rFonts w:cstheme="minorHAnsi"/>
              </w:rPr>
            </w:pPr>
            <w:r w:rsidRPr="00242849">
              <w:rPr>
                <w:rFonts w:cstheme="minorHAnsi"/>
                <w:iCs/>
              </w:rPr>
              <w:t>Wetland Water User Groups will also be supported by a review and strengthening of regulatory provisions, in particular in controlling illegal occupation or unauthorized use as in grazing or logging</w:t>
            </w:r>
          </w:p>
        </w:tc>
        <w:tc>
          <w:tcPr>
            <w:tcW w:w="4269" w:type="dxa"/>
          </w:tcPr>
          <w:p w14:paraId="7F3E1649" w14:textId="080CA05D" w:rsidR="00F36712" w:rsidRPr="00242849" w:rsidRDefault="00F36712" w:rsidP="00345ECA">
            <w:pPr>
              <w:rPr>
                <w:rFonts w:cstheme="minorHAnsi"/>
              </w:rPr>
            </w:pPr>
            <w:r w:rsidRPr="00242849">
              <w:rPr>
                <w:rFonts w:cstheme="minorHAnsi"/>
              </w:rPr>
              <w:t xml:space="preserve">It would be difficult to determine who the genuine users of wetlands are. Different communal groups for dominance might undermine other groups by declaring them fraudulent claimants. </w:t>
            </w:r>
          </w:p>
          <w:p w14:paraId="270531B7" w14:textId="77777777" w:rsidR="00F36712" w:rsidRPr="00242849" w:rsidRDefault="00F36712" w:rsidP="00345ECA">
            <w:pPr>
              <w:rPr>
                <w:rFonts w:cstheme="minorHAnsi"/>
              </w:rPr>
            </w:pPr>
            <w:r w:rsidRPr="00242849">
              <w:rPr>
                <w:rFonts w:cstheme="minorHAnsi"/>
              </w:rPr>
              <w:t>Controlling illegal occupation might translate into eviction notices, undermining poor wetland communities. Clashes with Wetland User Groups and authorities might occur if these communities (illegal) are stopped from grazing. They will become quite vulnerable</w:t>
            </w:r>
          </w:p>
        </w:tc>
      </w:tr>
      <w:tr w:rsidR="00F36712" w:rsidRPr="00242849" w14:paraId="38BABCEA" w14:textId="77777777" w:rsidTr="007D3ADA">
        <w:tc>
          <w:tcPr>
            <w:tcW w:w="1668" w:type="dxa"/>
          </w:tcPr>
          <w:p w14:paraId="75D2D6D6" w14:textId="77777777" w:rsidR="00F36712" w:rsidRPr="00242849" w:rsidRDefault="00F36712" w:rsidP="00345ECA">
            <w:pPr>
              <w:spacing w:after="160"/>
              <w:rPr>
                <w:rFonts w:cstheme="minorHAnsi"/>
                <w:bCs/>
              </w:rPr>
            </w:pPr>
            <w:r w:rsidRPr="00242849">
              <w:rPr>
                <w:rFonts w:cstheme="minorHAnsi"/>
              </w:rPr>
              <w:t>Urban Water Supply and Sanitation Services: Creating Safe Places</w:t>
            </w:r>
          </w:p>
        </w:tc>
        <w:tc>
          <w:tcPr>
            <w:tcW w:w="2989" w:type="dxa"/>
          </w:tcPr>
          <w:p w14:paraId="3488BC8A" w14:textId="4BEFBE09" w:rsidR="00F36712" w:rsidRPr="00242849" w:rsidRDefault="00F36712" w:rsidP="00345ECA">
            <w:pPr>
              <w:rPr>
                <w:rFonts w:cstheme="minorHAnsi"/>
              </w:rPr>
            </w:pPr>
            <w:r w:rsidRPr="00242849">
              <w:rPr>
                <w:rFonts w:cstheme="minorHAnsi"/>
              </w:rPr>
              <w:t>Private service suppliers play an important role in the provision of urban water services. They provide an important service in closing the gaps and in delivering high</w:t>
            </w:r>
            <w:r w:rsidR="005E36A1">
              <w:rPr>
                <w:rFonts w:cstheme="minorHAnsi"/>
              </w:rPr>
              <w:t>-</w:t>
            </w:r>
            <w:r w:rsidRPr="00242849">
              <w:rPr>
                <w:rFonts w:cstheme="minorHAnsi"/>
              </w:rPr>
              <w:t>quality water. Their role should be cherished and stimulated and at the same time also regulated</w:t>
            </w:r>
          </w:p>
        </w:tc>
        <w:tc>
          <w:tcPr>
            <w:tcW w:w="4269" w:type="dxa"/>
          </w:tcPr>
          <w:p w14:paraId="7CB5CA14" w14:textId="630C80C8" w:rsidR="00F36712" w:rsidRPr="00242849" w:rsidRDefault="00F36712" w:rsidP="00345ECA">
            <w:pPr>
              <w:rPr>
                <w:rFonts w:cstheme="minorHAnsi"/>
                <w:color w:val="000000"/>
                <w:shd w:val="clear" w:color="auto" w:fill="FFFFFF"/>
              </w:rPr>
            </w:pPr>
            <w:r w:rsidRPr="00242849">
              <w:rPr>
                <w:rFonts w:cstheme="minorHAnsi"/>
                <w:color w:val="000000"/>
                <w:shd w:val="clear" w:color="auto" w:fill="FFFFFF"/>
              </w:rPr>
              <w:t xml:space="preserve">Whereas introducing </w:t>
            </w:r>
            <w:r w:rsidR="005E36A1">
              <w:rPr>
                <w:rFonts w:cstheme="minorHAnsi"/>
                <w:color w:val="000000"/>
                <w:shd w:val="clear" w:color="auto" w:fill="FFFFFF"/>
              </w:rPr>
              <w:t xml:space="preserve">the </w:t>
            </w:r>
            <w:r w:rsidRPr="00242849">
              <w:rPr>
                <w:rFonts w:cstheme="minorHAnsi"/>
                <w:color w:val="000000"/>
                <w:shd w:val="clear" w:color="auto" w:fill="FFFFFF"/>
              </w:rPr>
              <w:t>private sector can mitigate budgetary constraints for public water utilities, a water corporation usually extends services to high</w:t>
            </w:r>
            <w:r w:rsidR="005E36A1">
              <w:rPr>
                <w:rFonts w:cstheme="minorHAnsi"/>
                <w:color w:val="000000"/>
                <w:shd w:val="clear" w:color="auto" w:fill="FFFFFF"/>
              </w:rPr>
              <w:t>-</w:t>
            </w:r>
            <w:r w:rsidRPr="00242849">
              <w:rPr>
                <w:rFonts w:cstheme="minorHAnsi"/>
                <w:color w:val="000000"/>
                <w:shd w:val="clear" w:color="auto" w:fill="FFFFFF"/>
              </w:rPr>
              <w:t xml:space="preserve">value customers and avoids serving low-income communities because of their low water needs and capacity to pay their high charges.  This can create stark economic and social disparity in water consumption </w:t>
            </w:r>
            <w:r>
              <w:rPr>
                <w:rFonts w:cstheme="minorHAnsi"/>
                <w:color w:val="000000"/>
                <w:shd w:val="clear" w:color="auto" w:fill="FFFFFF"/>
              </w:rPr>
              <w:t>in urban areas if checks slacken</w:t>
            </w:r>
            <w:r w:rsidRPr="00242849">
              <w:rPr>
                <w:rFonts w:cstheme="minorHAnsi"/>
                <w:color w:val="000000"/>
                <w:shd w:val="clear" w:color="auto" w:fill="FFFFFF"/>
              </w:rPr>
              <w:t xml:space="preserve">. </w:t>
            </w:r>
          </w:p>
          <w:p w14:paraId="258F36F6" w14:textId="0FC4D2BC" w:rsidR="00F36712" w:rsidRPr="00242849" w:rsidRDefault="00F36712" w:rsidP="00345ECA">
            <w:pPr>
              <w:rPr>
                <w:rFonts w:cstheme="minorHAnsi"/>
                <w:color w:val="000000"/>
                <w:shd w:val="clear" w:color="auto" w:fill="FFFFFF"/>
              </w:rPr>
            </w:pPr>
            <w:r w:rsidRPr="00242849">
              <w:rPr>
                <w:rFonts w:cstheme="minorHAnsi"/>
                <w:color w:val="000000"/>
                <w:shd w:val="clear" w:color="auto" w:fill="FFFFFF"/>
              </w:rPr>
              <w:t xml:space="preserve">This could also distort supply as </w:t>
            </w:r>
            <w:r>
              <w:rPr>
                <w:rFonts w:cstheme="minorHAnsi"/>
                <w:color w:val="000000"/>
                <w:shd w:val="clear" w:color="auto" w:fill="FFFFFF"/>
              </w:rPr>
              <w:t xml:space="preserve">urban </w:t>
            </w:r>
            <w:r w:rsidRPr="00242849">
              <w:rPr>
                <w:rFonts w:cstheme="minorHAnsi"/>
                <w:color w:val="000000"/>
                <w:shd w:val="clear" w:color="auto" w:fill="FFFFFF"/>
              </w:rPr>
              <w:t>business</w:t>
            </w:r>
            <w:r>
              <w:rPr>
                <w:rFonts w:cstheme="minorHAnsi"/>
                <w:color w:val="000000"/>
                <w:shd w:val="clear" w:color="auto" w:fill="FFFFFF"/>
              </w:rPr>
              <w:t>es</w:t>
            </w:r>
            <w:r w:rsidRPr="00242849">
              <w:rPr>
                <w:rFonts w:cstheme="minorHAnsi"/>
                <w:color w:val="000000"/>
                <w:shd w:val="clear" w:color="auto" w:fill="FFFFFF"/>
              </w:rPr>
              <w:t xml:space="preserve"> with water needs might be willing to pay more price</w:t>
            </w:r>
            <w:r>
              <w:rPr>
                <w:rFonts w:cstheme="minorHAnsi"/>
                <w:color w:val="000000"/>
                <w:shd w:val="clear" w:color="auto" w:fill="FFFFFF"/>
              </w:rPr>
              <w:t xml:space="preserve">. It might get difficult to keep tabs on “Meeting water as a human right need vs business need” as </w:t>
            </w:r>
            <w:r w:rsidR="005E36A1">
              <w:rPr>
                <w:rFonts w:cstheme="minorHAnsi"/>
                <w:color w:val="000000"/>
                <w:shd w:val="clear" w:color="auto" w:fill="FFFFFF"/>
              </w:rPr>
              <w:t xml:space="preserve">the </w:t>
            </w:r>
            <w:r>
              <w:rPr>
                <w:rFonts w:cstheme="minorHAnsi"/>
                <w:color w:val="000000"/>
                <w:shd w:val="clear" w:color="auto" w:fill="FFFFFF"/>
              </w:rPr>
              <w:t xml:space="preserve">private sector might not share their client data </w:t>
            </w:r>
            <w:r w:rsidRPr="00242849">
              <w:rPr>
                <w:rFonts w:cstheme="minorHAnsi"/>
                <w:color w:val="000000"/>
                <w:shd w:val="clear" w:color="auto" w:fill="FFFFFF"/>
              </w:rPr>
              <w:t xml:space="preserve"> </w:t>
            </w:r>
          </w:p>
          <w:p w14:paraId="57782F48" w14:textId="0CD5268E" w:rsidR="00F36712" w:rsidRPr="00DE193C" w:rsidRDefault="00F36712" w:rsidP="00345ECA">
            <w:pPr>
              <w:rPr>
                <w:rFonts w:cstheme="minorHAnsi"/>
                <w:color w:val="000000"/>
                <w:shd w:val="clear" w:color="auto" w:fill="FFFFFF"/>
              </w:rPr>
            </w:pPr>
            <w:r w:rsidRPr="00242849">
              <w:rPr>
                <w:rFonts w:cstheme="minorHAnsi"/>
                <w:color w:val="000000"/>
                <w:shd w:val="clear" w:color="auto" w:fill="FFFFFF"/>
              </w:rPr>
              <w:t xml:space="preserve">Secondly, </w:t>
            </w:r>
            <w:r w:rsidR="005E36A1">
              <w:rPr>
                <w:rFonts w:cstheme="minorHAnsi"/>
                <w:color w:val="000000"/>
                <w:shd w:val="clear" w:color="auto" w:fill="FFFFFF"/>
              </w:rPr>
              <w:t xml:space="preserve">the </w:t>
            </w:r>
            <w:r w:rsidRPr="00242849">
              <w:rPr>
                <w:rFonts w:cstheme="minorHAnsi"/>
                <w:color w:val="000000"/>
                <w:shd w:val="clear" w:color="auto" w:fill="FFFFFF"/>
              </w:rPr>
              <w:t>private sector operates and is perceived as mafia, especially in Karachi. Regulating them can lead to conflict</w:t>
            </w:r>
            <w:r>
              <w:rPr>
                <w:rFonts w:cstheme="minorHAnsi"/>
                <w:color w:val="000000"/>
                <w:shd w:val="clear" w:color="auto" w:fill="FFFFFF"/>
              </w:rPr>
              <w:t xml:space="preserve"> between authorities, communities and private operators</w:t>
            </w:r>
          </w:p>
        </w:tc>
      </w:tr>
      <w:tr w:rsidR="00F36712" w:rsidRPr="00242849" w14:paraId="6366C408" w14:textId="77777777" w:rsidTr="007D3ADA">
        <w:tc>
          <w:tcPr>
            <w:tcW w:w="1668" w:type="dxa"/>
          </w:tcPr>
          <w:p w14:paraId="6EEE3C17" w14:textId="77777777" w:rsidR="00F36712" w:rsidRPr="00242849" w:rsidRDefault="00F36712" w:rsidP="00345ECA">
            <w:pPr>
              <w:spacing w:after="160"/>
              <w:rPr>
                <w:rFonts w:cstheme="minorHAnsi"/>
                <w:bCs/>
              </w:rPr>
            </w:pPr>
            <w:r w:rsidRPr="00242849">
              <w:rPr>
                <w:rFonts w:cstheme="minorHAnsi"/>
                <w:bCs/>
              </w:rPr>
              <w:t>WASH</w:t>
            </w:r>
          </w:p>
        </w:tc>
        <w:tc>
          <w:tcPr>
            <w:tcW w:w="2989" w:type="dxa"/>
          </w:tcPr>
          <w:p w14:paraId="44842B73" w14:textId="77777777" w:rsidR="00F36712" w:rsidRPr="00242849" w:rsidRDefault="00F36712" w:rsidP="00345ECA">
            <w:pPr>
              <w:rPr>
                <w:rFonts w:cstheme="minorHAnsi"/>
              </w:rPr>
            </w:pPr>
            <w:r w:rsidRPr="00242849">
              <w:rPr>
                <w:rFonts w:cstheme="minorHAnsi"/>
                <w:bCs/>
              </w:rPr>
              <w:t>For outside canal areas, public investment shall be made for rainwater harvesting to augment the range of services</w:t>
            </w:r>
          </w:p>
        </w:tc>
        <w:tc>
          <w:tcPr>
            <w:tcW w:w="4269" w:type="dxa"/>
          </w:tcPr>
          <w:p w14:paraId="1D83C69A" w14:textId="6CE5E67A" w:rsidR="00F36712" w:rsidRPr="00242849" w:rsidRDefault="00F36712" w:rsidP="00345ECA">
            <w:pPr>
              <w:rPr>
                <w:rFonts w:cstheme="minorHAnsi"/>
                <w:color w:val="000000"/>
                <w:shd w:val="clear" w:color="auto" w:fill="FFFFFF"/>
              </w:rPr>
            </w:pPr>
            <w:r w:rsidRPr="00242849">
              <w:rPr>
                <w:rFonts w:cstheme="minorHAnsi"/>
              </w:rPr>
              <w:t xml:space="preserve">Rainwater harvesting on a medium to large scale requires </w:t>
            </w:r>
            <w:r w:rsidR="005E36A1">
              <w:rPr>
                <w:rFonts w:cstheme="minorHAnsi"/>
              </w:rPr>
              <w:t xml:space="preserve">the </w:t>
            </w:r>
            <w:r w:rsidRPr="00242849">
              <w:rPr>
                <w:rFonts w:cstheme="minorHAnsi"/>
              </w:rPr>
              <w:t>selection of appropriate</w:t>
            </w:r>
            <w:r>
              <w:rPr>
                <w:rFonts w:cstheme="minorHAnsi"/>
              </w:rPr>
              <w:t xml:space="preserve"> geographical</w:t>
            </w:r>
            <w:r w:rsidRPr="00242849">
              <w:rPr>
                <w:rFonts w:cstheme="minorHAnsi"/>
              </w:rPr>
              <w:t xml:space="preserve"> sites. If such sites are far away from community settlements</w:t>
            </w:r>
            <w:r w:rsidR="005E36A1">
              <w:rPr>
                <w:rFonts w:cstheme="minorHAnsi"/>
              </w:rPr>
              <w:t>,</w:t>
            </w:r>
            <w:r w:rsidRPr="00242849">
              <w:rPr>
                <w:rFonts w:cstheme="minorHAnsi"/>
              </w:rPr>
              <w:t xml:space="preserve"> women/girls are likely to be impacted as water collection is seen as their primary responsibility</w:t>
            </w:r>
            <w:r>
              <w:rPr>
                <w:rFonts w:cstheme="minorHAnsi"/>
              </w:rPr>
              <w:t xml:space="preserve">. </w:t>
            </w:r>
          </w:p>
        </w:tc>
      </w:tr>
    </w:tbl>
    <w:p w14:paraId="1186FC62" w14:textId="77777777" w:rsidR="00F36712" w:rsidRPr="004E295A" w:rsidRDefault="00F36712" w:rsidP="004E295A"/>
    <w:p w14:paraId="473535E7" w14:textId="320A344F" w:rsidR="001D4BC6" w:rsidRPr="008838F8" w:rsidRDefault="001D4BC6" w:rsidP="001D4BC6">
      <w:pPr>
        <w:pStyle w:val="Heading2"/>
      </w:pPr>
      <w:bookmarkStart w:id="84" w:name="_Toc117074626"/>
      <w:r w:rsidRPr="008838F8">
        <w:t xml:space="preserve">Screening of Potential Impacts </w:t>
      </w:r>
      <w:r w:rsidR="00DB3D04">
        <w:t>of Physical Interventions</w:t>
      </w:r>
      <w:bookmarkEnd w:id="84"/>
    </w:p>
    <w:p w14:paraId="41EB884E" w14:textId="6B89D850" w:rsidR="001D4BC6" w:rsidRDefault="00383EB2" w:rsidP="00703EFF">
      <w:r>
        <w:t>The typical</w:t>
      </w:r>
      <w:r w:rsidRPr="008838F8">
        <w:t xml:space="preserve"> </w:t>
      </w:r>
      <w:r w:rsidR="00E00B12" w:rsidRPr="008838F8">
        <w:t xml:space="preserve">environmental and social impacts and risks </w:t>
      </w:r>
      <w:r>
        <w:t>likely to be caused by</w:t>
      </w:r>
      <w:r w:rsidRPr="008838F8">
        <w:t xml:space="preserve"> </w:t>
      </w:r>
      <w:r w:rsidR="00E00B12" w:rsidRPr="008838F8">
        <w:t xml:space="preserve">the proposed construction activities are given in </w:t>
      </w:r>
      <w:r w:rsidR="00E00B12" w:rsidRPr="008838F8">
        <w:rPr>
          <w:b/>
          <w:bCs/>
        </w:rPr>
        <w:t>Table 5.</w:t>
      </w:r>
      <w:r w:rsidR="004B6CF7">
        <w:rPr>
          <w:b/>
          <w:bCs/>
        </w:rPr>
        <w:t>3</w:t>
      </w:r>
      <w:r w:rsidR="00641032">
        <w:t>.</w:t>
      </w:r>
      <w:r w:rsidR="003B4413">
        <w:t xml:space="preserve"> </w:t>
      </w:r>
      <w:r w:rsidR="00A503E2">
        <w:t>A d</w:t>
      </w:r>
      <w:r w:rsidR="003B4413">
        <w:t xml:space="preserve">etailed and project-specific impact assessment will be carried out while conducting ESIAs or preparing ESMPs of the individual </w:t>
      </w:r>
      <w:r w:rsidR="00DB5A7D">
        <w:t>sub</w:t>
      </w:r>
      <w:r w:rsidR="003B4413">
        <w:t>projects.</w:t>
      </w:r>
    </w:p>
    <w:p w14:paraId="41992D3B" w14:textId="417CDE99" w:rsidR="00632509" w:rsidRPr="00690529" w:rsidRDefault="00632509" w:rsidP="00632509">
      <w:pPr>
        <w:pStyle w:val="Caption"/>
      </w:pPr>
      <w:bookmarkStart w:id="85" w:name="_Toc116454255"/>
      <w:r w:rsidRPr="008838F8">
        <w:t xml:space="preserve">Table </w:t>
      </w:r>
      <w:r w:rsidRPr="00DB428D">
        <w:fldChar w:fldCharType="begin"/>
      </w:r>
      <w:r w:rsidRPr="00DB428D">
        <w:instrText xml:space="preserve"> STYLEREF 1 \s </w:instrText>
      </w:r>
      <w:r w:rsidRPr="00DB428D">
        <w:fldChar w:fldCharType="separate"/>
      </w:r>
      <w:r w:rsidR="004A736C">
        <w:rPr>
          <w:noProof/>
        </w:rPr>
        <w:t>5</w:t>
      </w:r>
      <w:r w:rsidRPr="00DB428D">
        <w:fldChar w:fldCharType="end"/>
      </w:r>
      <w:r w:rsidRPr="00435979">
        <w:t>.</w:t>
      </w:r>
      <w:r w:rsidRPr="00DB428D">
        <w:fldChar w:fldCharType="begin"/>
      </w:r>
      <w:r w:rsidRPr="00DB428D">
        <w:instrText xml:space="preserve"> SEQ Table \* ARABIC \s 1 </w:instrText>
      </w:r>
      <w:r w:rsidRPr="00DB428D">
        <w:fldChar w:fldCharType="separate"/>
      </w:r>
      <w:r w:rsidR="004A736C">
        <w:rPr>
          <w:noProof/>
        </w:rPr>
        <w:t>3</w:t>
      </w:r>
      <w:r w:rsidRPr="00DB428D">
        <w:fldChar w:fldCharType="end"/>
      </w:r>
      <w:r w:rsidRPr="00435979">
        <w:t>: Potential E&amp;S Impacts and Risks During Construction</w:t>
      </w:r>
      <w:bookmarkEnd w:id="85"/>
    </w:p>
    <w:tbl>
      <w:tblPr>
        <w:tblStyle w:val="TableGrid"/>
        <w:tblW w:w="9920" w:type="dxa"/>
        <w:tblLayout w:type="fixed"/>
        <w:tblLook w:val="0000" w:firstRow="0" w:lastRow="0" w:firstColumn="0" w:lastColumn="0" w:noHBand="0" w:noVBand="0"/>
      </w:tblPr>
      <w:tblGrid>
        <w:gridCol w:w="2405"/>
        <w:gridCol w:w="1843"/>
        <w:gridCol w:w="2551"/>
        <w:gridCol w:w="3121"/>
      </w:tblGrid>
      <w:tr w:rsidR="007D1794" w:rsidRPr="00832761" w14:paraId="7CE40EC1" w14:textId="6BA7A1B7" w:rsidTr="00CB07BA">
        <w:trPr>
          <w:tblHeader/>
        </w:trPr>
        <w:tc>
          <w:tcPr>
            <w:tcW w:w="2405" w:type="dxa"/>
            <w:tcBorders>
              <w:bottom w:val="single" w:sz="4" w:space="0" w:color="auto"/>
            </w:tcBorders>
            <w:shd w:val="clear" w:color="auto" w:fill="A6A6A6" w:themeFill="background1" w:themeFillShade="A6"/>
          </w:tcPr>
          <w:p w14:paraId="16E782D4" w14:textId="13FCF6E0" w:rsidR="007D1794" w:rsidRPr="00832761" w:rsidRDefault="007D1794" w:rsidP="00E00B12">
            <w:pPr>
              <w:rPr>
                <w:szCs w:val="20"/>
              </w:rPr>
            </w:pPr>
            <w:r w:rsidRPr="00832761">
              <w:rPr>
                <w:b/>
                <w:bCs/>
                <w:szCs w:val="20"/>
              </w:rPr>
              <w:t>Subproject Activity</w:t>
            </w:r>
          </w:p>
        </w:tc>
        <w:tc>
          <w:tcPr>
            <w:tcW w:w="1843" w:type="dxa"/>
            <w:tcBorders>
              <w:bottom w:val="single" w:sz="4" w:space="0" w:color="auto"/>
            </w:tcBorders>
            <w:shd w:val="clear" w:color="auto" w:fill="A6A6A6" w:themeFill="background1" w:themeFillShade="A6"/>
          </w:tcPr>
          <w:p w14:paraId="27D5ED6A" w14:textId="4DFBEC77" w:rsidR="007D1794" w:rsidRPr="00832761" w:rsidRDefault="007D1794" w:rsidP="00E00B12">
            <w:pPr>
              <w:rPr>
                <w:b/>
                <w:bCs/>
                <w:szCs w:val="20"/>
              </w:rPr>
            </w:pPr>
            <w:r>
              <w:rPr>
                <w:b/>
                <w:bCs/>
                <w:szCs w:val="20"/>
              </w:rPr>
              <w:t>Potential Benefits</w:t>
            </w:r>
          </w:p>
        </w:tc>
        <w:tc>
          <w:tcPr>
            <w:tcW w:w="2551" w:type="dxa"/>
            <w:shd w:val="clear" w:color="auto" w:fill="A6A6A6" w:themeFill="background1" w:themeFillShade="A6"/>
          </w:tcPr>
          <w:p w14:paraId="4A92CD8A" w14:textId="3836C2A4" w:rsidR="007D1794" w:rsidRPr="00832761" w:rsidRDefault="007D1794" w:rsidP="00E00B12">
            <w:pPr>
              <w:rPr>
                <w:szCs w:val="20"/>
              </w:rPr>
            </w:pPr>
            <w:r w:rsidRPr="00832761">
              <w:rPr>
                <w:b/>
                <w:bCs/>
                <w:szCs w:val="20"/>
              </w:rPr>
              <w:t>Screening of E&amp;S Impacts and Risks</w:t>
            </w:r>
          </w:p>
        </w:tc>
        <w:tc>
          <w:tcPr>
            <w:tcW w:w="3121" w:type="dxa"/>
            <w:shd w:val="clear" w:color="auto" w:fill="A6A6A6" w:themeFill="background1" w:themeFillShade="A6"/>
          </w:tcPr>
          <w:p w14:paraId="18F3CDBD" w14:textId="200951C7" w:rsidR="007D1794" w:rsidRPr="00832761" w:rsidRDefault="007D1794" w:rsidP="00E00B12">
            <w:pPr>
              <w:rPr>
                <w:b/>
                <w:bCs/>
                <w:szCs w:val="20"/>
              </w:rPr>
            </w:pPr>
            <w:r w:rsidRPr="00832761">
              <w:rPr>
                <w:b/>
                <w:bCs/>
                <w:szCs w:val="20"/>
              </w:rPr>
              <w:t>Potential Mitigation Measures</w:t>
            </w:r>
          </w:p>
        </w:tc>
      </w:tr>
      <w:tr w:rsidR="00A50D60" w:rsidRPr="00832761" w14:paraId="227511E3" w14:textId="77777777" w:rsidTr="00CB07BA">
        <w:tc>
          <w:tcPr>
            <w:tcW w:w="2405" w:type="dxa"/>
            <w:tcBorders>
              <w:bottom w:val="nil"/>
            </w:tcBorders>
          </w:tcPr>
          <w:p w14:paraId="4F32D67C" w14:textId="6F1449E0" w:rsidR="00A50D60" w:rsidRPr="00832761" w:rsidRDefault="00A50D60" w:rsidP="00E00B12">
            <w:pPr>
              <w:rPr>
                <w:szCs w:val="20"/>
              </w:rPr>
            </w:pPr>
            <w:r w:rsidRPr="00832761">
              <w:rPr>
                <w:szCs w:val="20"/>
              </w:rPr>
              <w:t>Component 2.</w:t>
            </w:r>
            <w:r>
              <w:rPr>
                <w:szCs w:val="20"/>
              </w:rPr>
              <w:t>3</w:t>
            </w:r>
            <w:r w:rsidRPr="00832761">
              <w:rPr>
                <w:szCs w:val="20"/>
              </w:rPr>
              <w:t xml:space="preserve"> </w:t>
            </w:r>
            <w:r>
              <w:rPr>
                <w:szCs w:val="20"/>
              </w:rPr>
              <w:t>Left Bank Main Canal</w:t>
            </w:r>
            <w:r w:rsidRPr="00832761">
              <w:rPr>
                <w:szCs w:val="20"/>
              </w:rPr>
              <w:t xml:space="preserve"> </w:t>
            </w:r>
          </w:p>
          <w:p w14:paraId="30051E26" w14:textId="77777777" w:rsidR="00A50D60" w:rsidRDefault="00A50D60" w:rsidP="00894464">
            <w:pPr>
              <w:pStyle w:val="ListParagraph"/>
              <w:numPr>
                <w:ilvl w:val="0"/>
                <w:numId w:val="42"/>
              </w:numPr>
              <w:rPr>
                <w:szCs w:val="20"/>
              </w:rPr>
            </w:pPr>
            <w:r w:rsidRPr="00832761">
              <w:rPr>
                <w:szCs w:val="20"/>
              </w:rPr>
              <w:t xml:space="preserve">Rehabilitation of left bank canals (Akram Wah, Lower Nara Canal) and emergent works on right bank canals </w:t>
            </w:r>
          </w:p>
          <w:p w14:paraId="24FF1408" w14:textId="7DC6206A" w:rsidR="00A50D60" w:rsidRPr="00832761" w:rsidRDefault="00A50D60" w:rsidP="00894464">
            <w:pPr>
              <w:pStyle w:val="ListParagraph"/>
              <w:numPr>
                <w:ilvl w:val="0"/>
                <w:numId w:val="42"/>
              </w:numPr>
              <w:rPr>
                <w:szCs w:val="20"/>
              </w:rPr>
            </w:pPr>
            <w:r>
              <w:rPr>
                <w:szCs w:val="20"/>
              </w:rPr>
              <w:t>This section also covers general environmental and social impacts of all major civil works in the project</w:t>
            </w:r>
          </w:p>
        </w:tc>
        <w:tc>
          <w:tcPr>
            <w:tcW w:w="1843" w:type="dxa"/>
            <w:vMerge w:val="restart"/>
            <w:tcBorders>
              <w:bottom w:val="nil"/>
            </w:tcBorders>
          </w:tcPr>
          <w:p w14:paraId="5AEE4F48" w14:textId="77777777" w:rsidR="00A50D60" w:rsidRDefault="00A50D60" w:rsidP="00E00B12">
            <w:pPr>
              <w:rPr>
                <w:szCs w:val="20"/>
              </w:rPr>
            </w:pPr>
            <w:r>
              <w:rPr>
                <w:szCs w:val="20"/>
              </w:rPr>
              <w:t>R</w:t>
            </w:r>
            <w:r w:rsidRPr="00202176">
              <w:rPr>
                <w:szCs w:val="20"/>
              </w:rPr>
              <w:t xml:space="preserve">estore the original canal flow capacity and improve associated water control structures to enable more effective distribution of water within the command areas. </w:t>
            </w:r>
          </w:p>
          <w:p w14:paraId="3E775624" w14:textId="2A559D00" w:rsidR="00A50D60" w:rsidRPr="00832761" w:rsidRDefault="00751C97" w:rsidP="00E00B12">
            <w:pPr>
              <w:rPr>
                <w:szCs w:val="20"/>
              </w:rPr>
            </w:pPr>
            <w:r>
              <w:rPr>
                <w:szCs w:val="20"/>
              </w:rPr>
              <w:t>Rehabilitation</w:t>
            </w:r>
            <w:r w:rsidR="00A50D60">
              <w:rPr>
                <w:szCs w:val="20"/>
              </w:rPr>
              <w:t xml:space="preserve"> of Akram Wah Canal will c</w:t>
            </w:r>
            <w:r w:rsidR="00A50D60" w:rsidRPr="00202176">
              <w:rPr>
                <w:szCs w:val="20"/>
              </w:rPr>
              <w:t>omplete the main canal renovation for the three AWB command areas that are the focus of the irrigation modernization program under SWAT</w:t>
            </w:r>
          </w:p>
        </w:tc>
        <w:tc>
          <w:tcPr>
            <w:tcW w:w="2551" w:type="dxa"/>
            <w:noWrap/>
          </w:tcPr>
          <w:p w14:paraId="68B02D14" w14:textId="5501BB32" w:rsidR="00A50D60" w:rsidRPr="00832761" w:rsidRDefault="00A50D60" w:rsidP="00E00B12">
            <w:pPr>
              <w:rPr>
                <w:szCs w:val="20"/>
              </w:rPr>
            </w:pPr>
            <w:r w:rsidRPr="00832761">
              <w:rPr>
                <w:szCs w:val="20"/>
              </w:rPr>
              <w:t xml:space="preserve">Canal rehabilitation works, particularly embankment works, require a huge amount of borrow material. Development of borrow areas will affect the natural landscape, environment and local land use   </w:t>
            </w:r>
          </w:p>
        </w:tc>
        <w:tc>
          <w:tcPr>
            <w:tcW w:w="3121" w:type="dxa"/>
          </w:tcPr>
          <w:p w14:paraId="33786136" w14:textId="77777777" w:rsidR="00A50D60" w:rsidRPr="00832761" w:rsidRDefault="00A50D60" w:rsidP="00E00B12">
            <w:pPr>
              <w:rPr>
                <w:szCs w:val="20"/>
              </w:rPr>
            </w:pPr>
            <w:r w:rsidRPr="00832761">
              <w:rPr>
                <w:szCs w:val="20"/>
              </w:rPr>
              <w:t xml:space="preserve">The borrow areas are to be developed in the barren lands that are preferably owned by the governments. The site-specific ESIA/ESMP studies identify potential sites for the development of borrow areas. </w:t>
            </w:r>
          </w:p>
          <w:p w14:paraId="764D63F3" w14:textId="7C4A1695" w:rsidR="00A50D60" w:rsidRPr="00832761" w:rsidRDefault="00A50D60" w:rsidP="00E00B12">
            <w:pPr>
              <w:rPr>
                <w:szCs w:val="20"/>
              </w:rPr>
            </w:pPr>
            <w:r w:rsidRPr="00832761">
              <w:rPr>
                <w:szCs w:val="20"/>
              </w:rPr>
              <w:t>The contractors, as part of their C-ESMPs, should give the locations of the borrow sites. These sites will be inspected and cleared by the E&amp;S staff of the SIDA and PMU.</w:t>
            </w:r>
          </w:p>
          <w:p w14:paraId="49BE3E9E" w14:textId="2CB188D4" w:rsidR="00A50D60" w:rsidRPr="00832761" w:rsidRDefault="00A50D60" w:rsidP="00E00B12">
            <w:pPr>
              <w:rPr>
                <w:szCs w:val="20"/>
              </w:rPr>
            </w:pPr>
            <w:r w:rsidRPr="00832761">
              <w:rPr>
                <w:szCs w:val="20"/>
              </w:rPr>
              <w:t xml:space="preserve">After completion of the borrow sites, the contractors should restore the borrow sites and other sites disturbed by the contractors. The SIDA and PMU will ensure adequate budgetary provisions are made in the contract documents for the restoration of the borrow areas and other disturbed sites.  </w:t>
            </w:r>
          </w:p>
        </w:tc>
      </w:tr>
      <w:tr w:rsidR="00A50D60" w:rsidRPr="00832761" w14:paraId="4EE7A7A7" w14:textId="77777777" w:rsidTr="00CB07BA">
        <w:tc>
          <w:tcPr>
            <w:tcW w:w="2405" w:type="dxa"/>
            <w:tcBorders>
              <w:top w:val="nil"/>
              <w:bottom w:val="nil"/>
            </w:tcBorders>
          </w:tcPr>
          <w:p w14:paraId="0EBE999A" w14:textId="77777777" w:rsidR="00A50D60" w:rsidRPr="00832761" w:rsidRDefault="00A50D60" w:rsidP="00E00B12">
            <w:pPr>
              <w:rPr>
                <w:szCs w:val="20"/>
              </w:rPr>
            </w:pPr>
          </w:p>
        </w:tc>
        <w:tc>
          <w:tcPr>
            <w:tcW w:w="1843" w:type="dxa"/>
            <w:vMerge/>
            <w:tcBorders>
              <w:top w:val="nil"/>
              <w:bottom w:val="nil"/>
            </w:tcBorders>
          </w:tcPr>
          <w:p w14:paraId="73359792" w14:textId="77777777" w:rsidR="00A50D60" w:rsidRPr="00832761" w:rsidRDefault="00A50D60" w:rsidP="00E00B12">
            <w:pPr>
              <w:rPr>
                <w:szCs w:val="20"/>
              </w:rPr>
            </w:pPr>
          </w:p>
        </w:tc>
        <w:tc>
          <w:tcPr>
            <w:tcW w:w="2551" w:type="dxa"/>
            <w:noWrap/>
          </w:tcPr>
          <w:p w14:paraId="411756F4" w14:textId="033068EA" w:rsidR="00A50D60" w:rsidRPr="00832761" w:rsidRDefault="00A50D60" w:rsidP="00E00B12">
            <w:pPr>
              <w:rPr>
                <w:szCs w:val="20"/>
              </w:rPr>
            </w:pPr>
            <w:r w:rsidRPr="00832761">
              <w:rPr>
                <w:szCs w:val="20"/>
              </w:rPr>
              <w:t xml:space="preserve">Canal rehabilitation works also generate a huge amount of spoils (excess earth) that need to be properly disposed of. </w:t>
            </w:r>
          </w:p>
        </w:tc>
        <w:tc>
          <w:tcPr>
            <w:tcW w:w="3121" w:type="dxa"/>
          </w:tcPr>
          <w:p w14:paraId="1B531AC0" w14:textId="77777777" w:rsidR="00A50D60" w:rsidRPr="00832761" w:rsidRDefault="00A50D60" w:rsidP="00E00B12">
            <w:pPr>
              <w:rPr>
                <w:szCs w:val="20"/>
              </w:rPr>
            </w:pPr>
            <w:r w:rsidRPr="00832761">
              <w:rPr>
                <w:szCs w:val="20"/>
              </w:rPr>
              <w:t xml:space="preserve">Similar to above, the spoil disposal sites should be identified in the site-specific ESIAs/ESMPs. The C-ESMP of the contractor should include locations of the spoil disposal sites.  The E&amp;S staff of SIDA/PMU will inspect and approve the sites. </w:t>
            </w:r>
          </w:p>
          <w:p w14:paraId="5CC5C89E" w14:textId="43A574F3" w:rsidR="00A50D60" w:rsidRPr="00832761" w:rsidRDefault="00A50D60" w:rsidP="00B96334">
            <w:pPr>
              <w:rPr>
                <w:szCs w:val="20"/>
              </w:rPr>
            </w:pPr>
            <w:r w:rsidRPr="00832761">
              <w:rPr>
                <w:szCs w:val="20"/>
              </w:rPr>
              <w:t xml:space="preserve">Proper dumping and adequate compaction to avoid dust and release back to the river. Landscaping of the disposal areas after completion of works </w:t>
            </w:r>
          </w:p>
          <w:p w14:paraId="376F9659" w14:textId="13734BD3" w:rsidR="00A50D60" w:rsidRPr="00832761" w:rsidRDefault="00A50D60" w:rsidP="00E00B12">
            <w:pPr>
              <w:rPr>
                <w:szCs w:val="20"/>
              </w:rPr>
            </w:pPr>
            <w:r w:rsidRPr="00832761">
              <w:rPr>
                <w:szCs w:val="20"/>
              </w:rPr>
              <w:t xml:space="preserve">The unit rate for the canal excavations should include disposal of the spoils in the approved locations. </w:t>
            </w:r>
          </w:p>
        </w:tc>
      </w:tr>
      <w:tr w:rsidR="007D1794" w:rsidRPr="00832761" w14:paraId="6B0F96FB" w14:textId="77777777" w:rsidTr="00CB07BA">
        <w:tc>
          <w:tcPr>
            <w:tcW w:w="2405" w:type="dxa"/>
            <w:tcBorders>
              <w:top w:val="nil"/>
              <w:bottom w:val="nil"/>
            </w:tcBorders>
          </w:tcPr>
          <w:p w14:paraId="7DCF7A40" w14:textId="77777777" w:rsidR="007D1794" w:rsidRPr="00832761" w:rsidRDefault="007D1794" w:rsidP="00E00B12">
            <w:pPr>
              <w:rPr>
                <w:szCs w:val="20"/>
              </w:rPr>
            </w:pPr>
          </w:p>
        </w:tc>
        <w:tc>
          <w:tcPr>
            <w:tcW w:w="1843" w:type="dxa"/>
            <w:tcBorders>
              <w:top w:val="nil"/>
              <w:bottom w:val="nil"/>
            </w:tcBorders>
          </w:tcPr>
          <w:p w14:paraId="50D0B521" w14:textId="77777777" w:rsidR="007D1794" w:rsidRPr="00832761" w:rsidRDefault="007D1794" w:rsidP="009C1D9A">
            <w:pPr>
              <w:rPr>
                <w:szCs w:val="20"/>
              </w:rPr>
            </w:pPr>
          </w:p>
        </w:tc>
        <w:tc>
          <w:tcPr>
            <w:tcW w:w="2551" w:type="dxa"/>
            <w:noWrap/>
          </w:tcPr>
          <w:p w14:paraId="1B91F033" w14:textId="6A04AF94" w:rsidR="007D1794" w:rsidRPr="00832761" w:rsidRDefault="007D1794" w:rsidP="009C1D9A">
            <w:pPr>
              <w:rPr>
                <w:szCs w:val="20"/>
              </w:rPr>
            </w:pPr>
            <w:r w:rsidRPr="00832761">
              <w:rPr>
                <w:szCs w:val="20"/>
              </w:rPr>
              <w:t xml:space="preserve">Inadequate facilities at the construction camps, such as lack of proper accommodation, safe drinking water, sanitation facilities, cleanliness, emergency health care, will impact the workers’ health. </w:t>
            </w:r>
          </w:p>
        </w:tc>
        <w:tc>
          <w:tcPr>
            <w:tcW w:w="3121" w:type="dxa"/>
          </w:tcPr>
          <w:p w14:paraId="768D9725" w14:textId="4D18496D" w:rsidR="007D1794" w:rsidRPr="00832761" w:rsidRDefault="007D1794" w:rsidP="00A157E0">
            <w:pPr>
              <w:rPr>
                <w:szCs w:val="20"/>
              </w:rPr>
            </w:pPr>
            <w:r w:rsidRPr="00832761">
              <w:rPr>
                <w:szCs w:val="20"/>
              </w:rPr>
              <w:t>A construction camp will be built with all adequate facilities (safe drinking water and sanitation, kitchen, rest areas, recreation). The LPG/gas should be used for cooking purposes, and hygienic food should be served to the workers.</w:t>
            </w:r>
          </w:p>
          <w:p w14:paraId="57BF8D12" w14:textId="77777777" w:rsidR="007D1794" w:rsidRPr="00832761" w:rsidRDefault="007D1794" w:rsidP="00A157E0">
            <w:pPr>
              <w:rPr>
                <w:szCs w:val="20"/>
              </w:rPr>
            </w:pPr>
            <w:r w:rsidRPr="00832761">
              <w:rPr>
                <w:szCs w:val="20"/>
              </w:rPr>
              <w:t xml:space="preserve">The Contractor will establish a mechanism to collect the complaints from the workers and address those complaints by the approved GRM plan </w:t>
            </w:r>
          </w:p>
          <w:p w14:paraId="48B88D3F" w14:textId="6CD2381C" w:rsidR="007D1794" w:rsidRPr="00832761" w:rsidRDefault="007D1794" w:rsidP="00A157E0">
            <w:pPr>
              <w:rPr>
                <w:szCs w:val="20"/>
              </w:rPr>
            </w:pPr>
            <w:r w:rsidRPr="00832761">
              <w:rPr>
                <w:szCs w:val="20"/>
              </w:rPr>
              <w:t>First aid and fire-fighting facilities should be provided at all camps sites</w:t>
            </w:r>
          </w:p>
        </w:tc>
      </w:tr>
      <w:tr w:rsidR="007D1794" w:rsidRPr="00832761" w14:paraId="4BC0940C" w14:textId="77777777" w:rsidTr="00CB07BA">
        <w:tc>
          <w:tcPr>
            <w:tcW w:w="2405" w:type="dxa"/>
            <w:tcBorders>
              <w:top w:val="nil"/>
            </w:tcBorders>
          </w:tcPr>
          <w:p w14:paraId="38F1884D" w14:textId="77777777" w:rsidR="007D1794" w:rsidRPr="00832761" w:rsidRDefault="007D1794" w:rsidP="00E00B12">
            <w:pPr>
              <w:rPr>
                <w:szCs w:val="20"/>
              </w:rPr>
            </w:pPr>
          </w:p>
        </w:tc>
        <w:tc>
          <w:tcPr>
            <w:tcW w:w="1843" w:type="dxa"/>
            <w:tcBorders>
              <w:top w:val="nil"/>
            </w:tcBorders>
          </w:tcPr>
          <w:p w14:paraId="29C5CCDF" w14:textId="77777777" w:rsidR="007D1794" w:rsidRPr="00832761" w:rsidRDefault="007D1794" w:rsidP="009C1D9A">
            <w:pPr>
              <w:rPr>
                <w:szCs w:val="20"/>
              </w:rPr>
            </w:pPr>
          </w:p>
        </w:tc>
        <w:tc>
          <w:tcPr>
            <w:tcW w:w="2551" w:type="dxa"/>
            <w:noWrap/>
          </w:tcPr>
          <w:p w14:paraId="1D2603DE" w14:textId="71C19032" w:rsidR="007D1794" w:rsidRPr="00832761" w:rsidRDefault="007D1794" w:rsidP="009C1D9A">
            <w:pPr>
              <w:rPr>
                <w:szCs w:val="20"/>
              </w:rPr>
            </w:pPr>
            <w:r w:rsidRPr="00832761">
              <w:rPr>
                <w:szCs w:val="20"/>
              </w:rPr>
              <w:t>Solid waste (organic, paper and plastic, and garbage) will be generated every day at the construction camp. Most of the waste generated will be organic waste and improper disposal of the organic waste will have significant health impacts on the local communities and workers.</w:t>
            </w:r>
          </w:p>
          <w:p w14:paraId="2506CF56" w14:textId="566F0AC7" w:rsidR="007D1794" w:rsidRPr="00832761" w:rsidRDefault="007D1794" w:rsidP="009C1D9A">
            <w:pPr>
              <w:rPr>
                <w:szCs w:val="20"/>
              </w:rPr>
            </w:pPr>
            <w:r w:rsidRPr="00832761">
              <w:rPr>
                <w:szCs w:val="20"/>
              </w:rPr>
              <w:t>Contractors will use a wide variety of hazardous materials such as fuels, chemicals, paints, batteries, etc. The storage and handling of hazardous material will have a potential risk on the air, soil and water resources. Improper disposal of hazardous waste will also have a significant impact on the local communities.</w:t>
            </w:r>
          </w:p>
        </w:tc>
        <w:tc>
          <w:tcPr>
            <w:tcW w:w="3121" w:type="dxa"/>
          </w:tcPr>
          <w:p w14:paraId="671F61BE" w14:textId="77777777" w:rsidR="007D1794" w:rsidRPr="00832761" w:rsidRDefault="007D1794" w:rsidP="008048E4">
            <w:pPr>
              <w:rPr>
                <w:szCs w:val="20"/>
              </w:rPr>
            </w:pPr>
            <w:r w:rsidRPr="00832761">
              <w:rPr>
                <w:szCs w:val="20"/>
              </w:rPr>
              <w:t>Segregation of solid waste into kitchen waste (organics), paper and plastic (recyclable) and garbage (non-recyclable)</w:t>
            </w:r>
          </w:p>
          <w:p w14:paraId="39F59196" w14:textId="77777777" w:rsidR="007D1794" w:rsidRPr="00832761" w:rsidRDefault="007D1794" w:rsidP="008048E4">
            <w:pPr>
              <w:rPr>
                <w:szCs w:val="20"/>
              </w:rPr>
            </w:pPr>
            <w:r w:rsidRPr="00832761">
              <w:rPr>
                <w:szCs w:val="20"/>
              </w:rPr>
              <w:t>Placement of containers of adequate size and numbers</w:t>
            </w:r>
          </w:p>
          <w:p w14:paraId="1CDEFFFC" w14:textId="7AB44170" w:rsidR="007D1794" w:rsidRPr="00832761" w:rsidRDefault="007D1794" w:rsidP="008048E4">
            <w:pPr>
              <w:rPr>
                <w:szCs w:val="20"/>
              </w:rPr>
            </w:pPr>
            <w:r w:rsidRPr="00832761">
              <w:rPr>
                <w:szCs w:val="20"/>
              </w:rPr>
              <w:t>Organic waste will be treated, buried on-site or composted</w:t>
            </w:r>
          </w:p>
          <w:p w14:paraId="320F2DE1" w14:textId="703F5F85" w:rsidR="007D1794" w:rsidRPr="00832761" w:rsidRDefault="007D1794" w:rsidP="008048E4">
            <w:pPr>
              <w:rPr>
                <w:szCs w:val="20"/>
              </w:rPr>
            </w:pPr>
            <w:r w:rsidRPr="00832761">
              <w:rPr>
                <w:szCs w:val="20"/>
              </w:rPr>
              <w:t>Use of services of waste management contractors for the management of recyclable and hazardous waste.</w:t>
            </w:r>
          </w:p>
          <w:p w14:paraId="114CD629" w14:textId="4F6641DB" w:rsidR="007D1794" w:rsidRPr="00832761" w:rsidRDefault="007D1794" w:rsidP="008048E4">
            <w:pPr>
              <w:rPr>
                <w:szCs w:val="20"/>
              </w:rPr>
            </w:pPr>
            <w:r w:rsidRPr="00832761">
              <w:rPr>
                <w:szCs w:val="20"/>
              </w:rPr>
              <w:t xml:space="preserve">Disposal of the garbage at the existing municipal land disposal sites. </w:t>
            </w:r>
          </w:p>
        </w:tc>
      </w:tr>
      <w:tr w:rsidR="007D1794" w:rsidRPr="00832761" w14:paraId="6D298B2A" w14:textId="59872702" w:rsidTr="00CB07BA">
        <w:tc>
          <w:tcPr>
            <w:tcW w:w="2405" w:type="dxa"/>
          </w:tcPr>
          <w:p w14:paraId="738DD0B0" w14:textId="4EF5F3BB" w:rsidR="007D1794" w:rsidRPr="00832761" w:rsidRDefault="007D1794" w:rsidP="00E00B12">
            <w:pPr>
              <w:rPr>
                <w:szCs w:val="20"/>
              </w:rPr>
            </w:pPr>
          </w:p>
        </w:tc>
        <w:tc>
          <w:tcPr>
            <w:tcW w:w="1843" w:type="dxa"/>
          </w:tcPr>
          <w:p w14:paraId="5C2394BC" w14:textId="77777777" w:rsidR="007D1794" w:rsidRPr="00832761" w:rsidRDefault="007D1794" w:rsidP="00E00B12">
            <w:pPr>
              <w:rPr>
                <w:szCs w:val="20"/>
              </w:rPr>
            </w:pPr>
          </w:p>
        </w:tc>
        <w:tc>
          <w:tcPr>
            <w:tcW w:w="2551" w:type="dxa"/>
            <w:noWrap/>
          </w:tcPr>
          <w:p w14:paraId="228BEDAB" w14:textId="2451407C" w:rsidR="007D1794" w:rsidRPr="00832761" w:rsidRDefault="007D1794" w:rsidP="00E00B12">
            <w:pPr>
              <w:rPr>
                <w:szCs w:val="20"/>
              </w:rPr>
            </w:pPr>
            <w:r w:rsidRPr="00832761">
              <w:rPr>
                <w:szCs w:val="20"/>
              </w:rPr>
              <w:t xml:space="preserve">Wastewater discharges from construction sites are high in silt content and if they are directly discharged to the river without any prior treatment will impact the aquatic ecology. The batching plant discharges also contain a high sediment load. </w:t>
            </w:r>
          </w:p>
        </w:tc>
        <w:tc>
          <w:tcPr>
            <w:tcW w:w="3121" w:type="dxa"/>
          </w:tcPr>
          <w:p w14:paraId="30F068B8" w14:textId="0CBCE187" w:rsidR="007D1794" w:rsidRPr="00832761" w:rsidRDefault="007D1794" w:rsidP="00E00B12">
            <w:pPr>
              <w:rPr>
                <w:szCs w:val="20"/>
              </w:rPr>
            </w:pPr>
            <w:r w:rsidRPr="00832761">
              <w:rPr>
                <w:szCs w:val="20"/>
              </w:rPr>
              <w:t xml:space="preserve">Wastewater treatment facilities at the campsite (e.g., septic tank and soak pit) and at the worksites (sedimentation tanks for batching plants; and site drainage) should be established. </w:t>
            </w:r>
          </w:p>
        </w:tc>
      </w:tr>
      <w:tr w:rsidR="007D1794" w:rsidRPr="00832761" w14:paraId="3EC75A6C" w14:textId="7DE0CC6D" w:rsidTr="00CB07BA">
        <w:tc>
          <w:tcPr>
            <w:tcW w:w="2405" w:type="dxa"/>
          </w:tcPr>
          <w:p w14:paraId="50DB2065" w14:textId="1BBDBAD4" w:rsidR="007D1794" w:rsidRPr="00832761" w:rsidRDefault="007D1794" w:rsidP="00E00B12">
            <w:pPr>
              <w:rPr>
                <w:szCs w:val="20"/>
              </w:rPr>
            </w:pPr>
          </w:p>
        </w:tc>
        <w:tc>
          <w:tcPr>
            <w:tcW w:w="1843" w:type="dxa"/>
          </w:tcPr>
          <w:p w14:paraId="1A551844" w14:textId="77777777" w:rsidR="007D1794" w:rsidRPr="00832761" w:rsidRDefault="007D1794" w:rsidP="00E00B12">
            <w:pPr>
              <w:rPr>
                <w:szCs w:val="20"/>
              </w:rPr>
            </w:pPr>
          </w:p>
        </w:tc>
        <w:tc>
          <w:tcPr>
            <w:tcW w:w="2551" w:type="dxa"/>
            <w:noWrap/>
          </w:tcPr>
          <w:p w14:paraId="01769F3B" w14:textId="5C0DD945" w:rsidR="007D1794" w:rsidRPr="00832761" w:rsidRDefault="007D1794" w:rsidP="00E00B12">
            <w:pPr>
              <w:rPr>
                <w:szCs w:val="20"/>
              </w:rPr>
            </w:pPr>
            <w:r w:rsidRPr="00832761">
              <w:rPr>
                <w:szCs w:val="20"/>
              </w:rPr>
              <w:t>Workers Health and Safety due to hazards associated with the construction activities</w:t>
            </w:r>
          </w:p>
        </w:tc>
        <w:tc>
          <w:tcPr>
            <w:tcW w:w="3121" w:type="dxa"/>
          </w:tcPr>
          <w:p w14:paraId="4A503C14" w14:textId="2CF65800" w:rsidR="007D1794" w:rsidRPr="00832761" w:rsidRDefault="007D1794" w:rsidP="00E00B12">
            <w:pPr>
              <w:rPr>
                <w:szCs w:val="20"/>
              </w:rPr>
            </w:pPr>
            <w:r w:rsidRPr="00832761">
              <w:rPr>
                <w:szCs w:val="20"/>
              </w:rPr>
              <w:t xml:space="preserve">Contractors will develop an Occupational Health and Safety Plan prior to mobilization, which will be reviewed and approved by SIDA and PMU. Implementation of the plan by the OHS staff of the contractor. </w:t>
            </w:r>
          </w:p>
          <w:p w14:paraId="56419253" w14:textId="52732CF9" w:rsidR="007D1794" w:rsidRPr="00832761" w:rsidRDefault="007D1794" w:rsidP="00E002A8">
            <w:pPr>
              <w:rPr>
                <w:szCs w:val="20"/>
              </w:rPr>
            </w:pPr>
            <w:r w:rsidRPr="00832761">
              <w:rPr>
                <w:szCs w:val="20"/>
              </w:rPr>
              <w:t>Use of relevant personal protection equipment at all times</w:t>
            </w:r>
          </w:p>
          <w:p w14:paraId="2C977137" w14:textId="77777777" w:rsidR="007D1794" w:rsidRPr="00832761" w:rsidRDefault="007D1794" w:rsidP="00E002A8">
            <w:pPr>
              <w:rPr>
                <w:szCs w:val="20"/>
              </w:rPr>
            </w:pPr>
            <w:r w:rsidRPr="00832761">
              <w:rPr>
                <w:szCs w:val="20"/>
              </w:rPr>
              <w:t>Regular training program for workers on occupational health safety (monthly training and daily toolbox talks)</w:t>
            </w:r>
          </w:p>
          <w:p w14:paraId="48DF1682" w14:textId="77777777" w:rsidR="007D1794" w:rsidRPr="00832761" w:rsidRDefault="007D1794" w:rsidP="00E002A8">
            <w:pPr>
              <w:rPr>
                <w:szCs w:val="20"/>
              </w:rPr>
            </w:pPr>
            <w:r w:rsidRPr="00832761">
              <w:rPr>
                <w:szCs w:val="20"/>
              </w:rPr>
              <w:t>Incident investigation and reporting</w:t>
            </w:r>
          </w:p>
          <w:p w14:paraId="21685B9A" w14:textId="316F56AA" w:rsidR="007D1794" w:rsidRPr="00832761" w:rsidRDefault="007D1794" w:rsidP="00E002A8">
            <w:pPr>
              <w:rPr>
                <w:szCs w:val="20"/>
              </w:rPr>
            </w:pPr>
            <w:r w:rsidRPr="00832761">
              <w:rPr>
                <w:szCs w:val="20"/>
              </w:rPr>
              <w:t>Availability of firefighting, ambulance, medical and rescue facilities at the site for implementation of an emergency response plan</w:t>
            </w:r>
          </w:p>
          <w:p w14:paraId="340F676C" w14:textId="1C2655B1" w:rsidR="007D1794" w:rsidRPr="00832761" w:rsidRDefault="007D1794" w:rsidP="00E00B12">
            <w:pPr>
              <w:rPr>
                <w:szCs w:val="20"/>
              </w:rPr>
            </w:pPr>
            <w:r w:rsidRPr="00832761">
              <w:rPr>
                <w:szCs w:val="20"/>
              </w:rPr>
              <w:t>All workers should be insured and compensated immediately in</w:t>
            </w:r>
            <w:r>
              <w:rPr>
                <w:szCs w:val="20"/>
              </w:rPr>
              <w:t xml:space="preserve"> </w:t>
            </w:r>
            <w:r w:rsidRPr="00832761">
              <w:rPr>
                <w:szCs w:val="20"/>
              </w:rPr>
              <w:t>case of any accidents</w:t>
            </w:r>
            <w:r>
              <w:rPr>
                <w:szCs w:val="20"/>
              </w:rPr>
              <w:t xml:space="preserve"> (covering all types of minor and major injuries and fatalities)</w:t>
            </w:r>
            <w:r w:rsidRPr="00832761">
              <w:rPr>
                <w:szCs w:val="20"/>
              </w:rPr>
              <w:t xml:space="preserve">.  </w:t>
            </w:r>
          </w:p>
        </w:tc>
      </w:tr>
      <w:tr w:rsidR="007D1794" w:rsidRPr="00832761" w14:paraId="47E600B3" w14:textId="6FF9D75B" w:rsidTr="00CB07BA">
        <w:tc>
          <w:tcPr>
            <w:tcW w:w="2405" w:type="dxa"/>
          </w:tcPr>
          <w:p w14:paraId="32BAC042" w14:textId="36547EF2" w:rsidR="007D1794" w:rsidRPr="00832761" w:rsidRDefault="007D1794" w:rsidP="00E00B12">
            <w:pPr>
              <w:rPr>
                <w:szCs w:val="20"/>
              </w:rPr>
            </w:pPr>
          </w:p>
        </w:tc>
        <w:tc>
          <w:tcPr>
            <w:tcW w:w="1843" w:type="dxa"/>
          </w:tcPr>
          <w:p w14:paraId="416DCF3E" w14:textId="77777777" w:rsidR="007D1794" w:rsidRPr="00832761" w:rsidRDefault="007D1794" w:rsidP="0030669C">
            <w:pPr>
              <w:rPr>
                <w:szCs w:val="20"/>
              </w:rPr>
            </w:pPr>
          </w:p>
        </w:tc>
        <w:tc>
          <w:tcPr>
            <w:tcW w:w="2551" w:type="dxa"/>
            <w:noWrap/>
          </w:tcPr>
          <w:p w14:paraId="25A5784F" w14:textId="4D90A745" w:rsidR="007D1794" w:rsidRPr="00832761" w:rsidRDefault="007D1794" w:rsidP="0030669C">
            <w:pPr>
              <w:rPr>
                <w:szCs w:val="20"/>
              </w:rPr>
            </w:pPr>
            <w:r w:rsidRPr="00832761">
              <w:rPr>
                <w:szCs w:val="20"/>
              </w:rPr>
              <w:t xml:space="preserve">Gender and Labor Related Impacts: </w:t>
            </w:r>
          </w:p>
          <w:p w14:paraId="6C9F3331" w14:textId="63113184" w:rsidR="007D1794" w:rsidRPr="00832761" w:rsidRDefault="007D1794" w:rsidP="0030669C">
            <w:pPr>
              <w:rPr>
                <w:szCs w:val="20"/>
              </w:rPr>
            </w:pPr>
            <w:r w:rsidRPr="00832761">
              <w:rPr>
                <w:szCs w:val="20"/>
              </w:rPr>
              <w:t>Possible cultural conflicts between communities and workers and health impacts, including women’s privacy and access, and gender-based violence</w:t>
            </w:r>
          </w:p>
          <w:p w14:paraId="7817BC4F" w14:textId="77777777" w:rsidR="007D1794" w:rsidRPr="00832761" w:rsidRDefault="007D1794" w:rsidP="0030669C">
            <w:pPr>
              <w:rPr>
                <w:szCs w:val="20"/>
              </w:rPr>
            </w:pPr>
            <w:r w:rsidRPr="00832761">
              <w:rPr>
                <w:szCs w:val="20"/>
              </w:rPr>
              <w:t>Impacts from the influx of labor from the outside areas</w:t>
            </w:r>
          </w:p>
          <w:p w14:paraId="416E84B6" w14:textId="3C591448" w:rsidR="007D1794" w:rsidRPr="00832761" w:rsidRDefault="007D1794" w:rsidP="00992886">
            <w:pPr>
              <w:rPr>
                <w:szCs w:val="20"/>
              </w:rPr>
            </w:pPr>
            <w:r w:rsidRPr="00832761">
              <w:rPr>
                <w:szCs w:val="20"/>
              </w:rPr>
              <w:t>Impacts on the mobility of women</w:t>
            </w:r>
          </w:p>
        </w:tc>
        <w:tc>
          <w:tcPr>
            <w:tcW w:w="3121" w:type="dxa"/>
          </w:tcPr>
          <w:p w14:paraId="37492E2C" w14:textId="77777777" w:rsidR="007D1794" w:rsidRDefault="007D1794" w:rsidP="0030669C">
            <w:pPr>
              <w:rPr>
                <w:szCs w:val="20"/>
              </w:rPr>
            </w:pPr>
            <w:r w:rsidRPr="00832761">
              <w:rPr>
                <w:szCs w:val="20"/>
              </w:rPr>
              <w:t>Measures to protect the privacy of women and girls by the contractor, sub-contractors and service providers</w:t>
            </w:r>
          </w:p>
          <w:p w14:paraId="1C218AF2" w14:textId="77777777" w:rsidR="007D1794" w:rsidRDefault="007D1794" w:rsidP="0030669C">
            <w:pPr>
              <w:rPr>
                <w:szCs w:val="20"/>
              </w:rPr>
            </w:pPr>
            <w:r>
              <w:rPr>
                <w:szCs w:val="20"/>
              </w:rPr>
              <w:t>Provision of training and socialization of Code of Conduct for workers in local languages</w:t>
            </w:r>
          </w:p>
          <w:p w14:paraId="339BD667" w14:textId="07A28754" w:rsidR="007D1794" w:rsidRDefault="007D1794" w:rsidP="0030669C">
            <w:pPr>
              <w:rPr>
                <w:szCs w:val="20"/>
              </w:rPr>
            </w:pPr>
            <w:r>
              <w:rPr>
                <w:szCs w:val="20"/>
              </w:rPr>
              <w:t>Provision of cultural sensitization training for workers regarding engagement with the local community</w:t>
            </w:r>
          </w:p>
          <w:p w14:paraId="5EC7A5C2" w14:textId="5873F796" w:rsidR="007D1794" w:rsidRPr="00832761" w:rsidRDefault="007D1794" w:rsidP="004E2006">
            <w:pPr>
              <w:rPr>
                <w:szCs w:val="20"/>
              </w:rPr>
            </w:pPr>
            <w:r w:rsidRPr="00A8603A">
              <w:rPr>
                <w:szCs w:val="20"/>
              </w:rPr>
              <w:t>Contractor</w:t>
            </w:r>
            <w:r>
              <w:rPr>
                <w:szCs w:val="20"/>
              </w:rPr>
              <w:t>s</w:t>
            </w:r>
            <w:r w:rsidRPr="00A8603A">
              <w:rPr>
                <w:szCs w:val="20"/>
              </w:rPr>
              <w:t xml:space="preserve"> hire workers through a systematic process managed by the HR office and avoid hiring “at the gate” to discourage </w:t>
            </w:r>
            <w:r>
              <w:rPr>
                <w:szCs w:val="20"/>
              </w:rPr>
              <w:t xml:space="preserve">the </w:t>
            </w:r>
            <w:r w:rsidRPr="00A8603A">
              <w:rPr>
                <w:szCs w:val="20"/>
              </w:rPr>
              <w:t>spontaneous influx of job seekers and migrant workers.</w:t>
            </w:r>
            <w:r>
              <w:rPr>
                <w:szCs w:val="20"/>
              </w:rPr>
              <w:t xml:space="preserve"> Workers should be hired from the local communities</w:t>
            </w:r>
          </w:p>
        </w:tc>
      </w:tr>
      <w:tr w:rsidR="007D1794" w:rsidRPr="00832761" w14:paraId="1B24051E" w14:textId="77777777" w:rsidTr="00CB07BA">
        <w:tc>
          <w:tcPr>
            <w:tcW w:w="2405" w:type="dxa"/>
          </w:tcPr>
          <w:p w14:paraId="0B0E3AB1" w14:textId="77777777" w:rsidR="007D1794" w:rsidRPr="00832761" w:rsidRDefault="007D1794" w:rsidP="00E00B12">
            <w:pPr>
              <w:rPr>
                <w:szCs w:val="20"/>
              </w:rPr>
            </w:pPr>
          </w:p>
        </w:tc>
        <w:tc>
          <w:tcPr>
            <w:tcW w:w="1843" w:type="dxa"/>
          </w:tcPr>
          <w:p w14:paraId="1E0C9683" w14:textId="77777777" w:rsidR="007D1794" w:rsidRDefault="007D1794" w:rsidP="0030669C">
            <w:pPr>
              <w:rPr>
                <w:szCs w:val="20"/>
              </w:rPr>
            </w:pPr>
          </w:p>
        </w:tc>
        <w:tc>
          <w:tcPr>
            <w:tcW w:w="2551" w:type="dxa"/>
            <w:noWrap/>
          </w:tcPr>
          <w:p w14:paraId="3BEE4230" w14:textId="2CB45AD0" w:rsidR="007D1794" w:rsidRPr="00832761" w:rsidRDefault="007D1794" w:rsidP="0030669C">
            <w:pPr>
              <w:rPr>
                <w:szCs w:val="20"/>
              </w:rPr>
            </w:pPr>
            <w:r>
              <w:rPr>
                <w:szCs w:val="20"/>
              </w:rPr>
              <w:t>Child labour and school dropout</w:t>
            </w:r>
          </w:p>
        </w:tc>
        <w:tc>
          <w:tcPr>
            <w:tcW w:w="3121" w:type="dxa"/>
          </w:tcPr>
          <w:p w14:paraId="30AF0BEE" w14:textId="77777777" w:rsidR="007D1794" w:rsidRDefault="007D1794" w:rsidP="0030669C">
            <w:pPr>
              <w:rPr>
                <w:szCs w:val="20"/>
              </w:rPr>
            </w:pPr>
            <w:r w:rsidRPr="00AD51D3">
              <w:rPr>
                <w:szCs w:val="20"/>
              </w:rPr>
              <w:t xml:space="preserve">Ensuring that children </w:t>
            </w:r>
            <w:r>
              <w:rPr>
                <w:szCs w:val="20"/>
              </w:rPr>
              <w:t>under 18 years of age</w:t>
            </w:r>
            <w:r w:rsidRPr="00AD51D3">
              <w:rPr>
                <w:szCs w:val="20"/>
              </w:rPr>
              <w:t xml:space="preserve"> are not employed directly or indirectly on the project.</w:t>
            </w:r>
          </w:p>
          <w:p w14:paraId="3E6DF385" w14:textId="15807527" w:rsidR="007D1794" w:rsidRPr="00832761" w:rsidRDefault="007D1794" w:rsidP="00C1780D">
            <w:pPr>
              <w:rPr>
                <w:szCs w:val="20"/>
              </w:rPr>
            </w:pPr>
            <w:r w:rsidRPr="00C1780D">
              <w:rPr>
                <w:szCs w:val="20"/>
              </w:rPr>
              <w:t>Local community provided with</w:t>
            </w:r>
            <w:r>
              <w:rPr>
                <w:szCs w:val="20"/>
              </w:rPr>
              <w:t xml:space="preserve"> </w:t>
            </w:r>
            <w:r w:rsidRPr="00C1780D">
              <w:rPr>
                <w:szCs w:val="20"/>
              </w:rPr>
              <w:t>information on contractor's policies and</w:t>
            </w:r>
            <w:r>
              <w:rPr>
                <w:szCs w:val="20"/>
              </w:rPr>
              <w:t xml:space="preserve"> </w:t>
            </w:r>
            <w:r w:rsidRPr="00C1780D">
              <w:rPr>
                <w:szCs w:val="20"/>
              </w:rPr>
              <w:t>Code of Conduct</w:t>
            </w:r>
          </w:p>
        </w:tc>
      </w:tr>
      <w:tr w:rsidR="007D1794" w:rsidRPr="00832761" w14:paraId="46484D22" w14:textId="77777777" w:rsidTr="00CB07BA">
        <w:tc>
          <w:tcPr>
            <w:tcW w:w="2405" w:type="dxa"/>
          </w:tcPr>
          <w:p w14:paraId="4B6F710D" w14:textId="77777777" w:rsidR="007D1794" w:rsidRPr="00832761" w:rsidRDefault="007D1794" w:rsidP="00E00B12">
            <w:pPr>
              <w:rPr>
                <w:szCs w:val="20"/>
              </w:rPr>
            </w:pPr>
          </w:p>
        </w:tc>
        <w:tc>
          <w:tcPr>
            <w:tcW w:w="1843" w:type="dxa"/>
          </w:tcPr>
          <w:p w14:paraId="0F5101BF" w14:textId="77777777" w:rsidR="007D1794" w:rsidRPr="00EE5FAB" w:rsidRDefault="007D1794" w:rsidP="00EE5FAB">
            <w:pPr>
              <w:rPr>
                <w:szCs w:val="20"/>
              </w:rPr>
            </w:pPr>
          </w:p>
        </w:tc>
        <w:tc>
          <w:tcPr>
            <w:tcW w:w="2551" w:type="dxa"/>
            <w:noWrap/>
          </w:tcPr>
          <w:p w14:paraId="0D50EB40" w14:textId="63F6D4DD" w:rsidR="007D1794" w:rsidRPr="00832761" w:rsidRDefault="007D1794" w:rsidP="00EE5FAB">
            <w:pPr>
              <w:rPr>
                <w:szCs w:val="20"/>
              </w:rPr>
            </w:pPr>
            <w:r w:rsidRPr="00EE5FAB">
              <w:rPr>
                <w:szCs w:val="20"/>
              </w:rPr>
              <w:t>Gender-based</w:t>
            </w:r>
            <w:r>
              <w:rPr>
                <w:szCs w:val="20"/>
              </w:rPr>
              <w:t xml:space="preserve"> </w:t>
            </w:r>
            <w:r w:rsidRPr="00EE5FAB">
              <w:rPr>
                <w:szCs w:val="20"/>
              </w:rPr>
              <w:t>violence,</w:t>
            </w:r>
            <w:r>
              <w:rPr>
                <w:szCs w:val="20"/>
              </w:rPr>
              <w:t xml:space="preserve"> </w:t>
            </w:r>
            <w:r w:rsidRPr="00EE5FAB">
              <w:rPr>
                <w:szCs w:val="20"/>
              </w:rPr>
              <w:t>including sexual</w:t>
            </w:r>
            <w:r>
              <w:rPr>
                <w:szCs w:val="20"/>
              </w:rPr>
              <w:t xml:space="preserve"> </w:t>
            </w:r>
            <w:r w:rsidRPr="00EE5FAB">
              <w:rPr>
                <w:szCs w:val="20"/>
              </w:rPr>
              <w:t>harassment,</w:t>
            </w:r>
            <w:r>
              <w:rPr>
                <w:szCs w:val="20"/>
              </w:rPr>
              <w:t xml:space="preserve"> </w:t>
            </w:r>
            <w:r w:rsidRPr="00EE5FAB">
              <w:rPr>
                <w:szCs w:val="20"/>
              </w:rPr>
              <w:t>child abuse and</w:t>
            </w:r>
            <w:r>
              <w:rPr>
                <w:szCs w:val="20"/>
              </w:rPr>
              <w:t xml:space="preserve"> </w:t>
            </w:r>
            <w:r w:rsidRPr="00EE5FAB">
              <w:rPr>
                <w:szCs w:val="20"/>
              </w:rPr>
              <w:t>exploitation</w:t>
            </w:r>
          </w:p>
        </w:tc>
        <w:tc>
          <w:tcPr>
            <w:tcW w:w="3121" w:type="dxa"/>
          </w:tcPr>
          <w:p w14:paraId="26AE6256" w14:textId="71F3D2D0" w:rsidR="007D1794" w:rsidRPr="00B0678A" w:rsidRDefault="007D1794" w:rsidP="00B0678A">
            <w:pPr>
              <w:rPr>
                <w:szCs w:val="20"/>
              </w:rPr>
            </w:pPr>
            <w:r w:rsidRPr="00B0678A">
              <w:rPr>
                <w:szCs w:val="20"/>
              </w:rPr>
              <w:t>▪ Contractor Code of Conduct developed,</w:t>
            </w:r>
            <w:r>
              <w:rPr>
                <w:szCs w:val="20"/>
              </w:rPr>
              <w:t xml:space="preserve"> </w:t>
            </w:r>
            <w:r w:rsidRPr="00B0678A">
              <w:rPr>
                <w:szCs w:val="20"/>
              </w:rPr>
              <w:t>incorporated into workers’ contracts, and</w:t>
            </w:r>
            <w:r>
              <w:rPr>
                <w:szCs w:val="20"/>
              </w:rPr>
              <w:t xml:space="preserve"> </w:t>
            </w:r>
            <w:r w:rsidRPr="00B0678A">
              <w:rPr>
                <w:szCs w:val="20"/>
              </w:rPr>
              <w:t>training and socialization on it provided to</w:t>
            </w:r>
            <w:r>
              <w:rPr>
                <w:szCs w:val="20"/>
              </w:rPr>
              <w:t xml:space="preserve"> </w:t>
            </w:r>
            <w:r w:rsidRPr="00B0678A">
              <w:rPr>
                <w:szCs w:val="20"/>
              </w:rPr>
              <w:t>workers</w:t>
            </w:r>
          </w:p>
          <w:p w14:paraId="54F14873" w14:textId="73EE2A61" w:rsidR="007D1794" w:rsidRPr="00B0678A" w:rsidRDefault="007D1794" w:rsidP="00B0678A">
            <w:pPr>
              <w:rPr>
                <w:szCs w:val="20"/>
              </w:rPr>
            </w:pPr>
            <w:r w:rsidRPr="00B0678A">
              <w:rPr>
                <w:szCs w:val="20"/>
              </w:rPr>
              <w:t>▪ Mandatory and regular training for</w:t>
            </w:r>
            <w:r>
              <w:rPr>
                <w:szCs w:val="20"/>
              </w:rPr>
              <w:t xml:space="preserve"> </w:t>
            </w:r>
            <w:r w:rsidRPr="00B0678A">
              <w:rPr>
                <w:szCs w:val="20"/>
              </w:rPr>
              <w:t xml:space="preserve">workers on required lawful conduct in </w:t>
            </w:r>
            <w:r>
              <w:rPr>
                <w:szCs w:val="20"/>
              </w:rPr>
              <w:t xml:space="preserve">the </w:t>
            </w:r>
            <w:r w:rsidRPr="00B0678A">
              <w:rPr>
                <w:szCs w:val="20"/>
              </w:rPr>
              <w:t>local</w:t>
            </w:r>
            <w:r>
              <w:rPr>
                <w:szCs w:val="20"/>
              </w:rPr>
              <w:t xml:space="preserve"> </w:t>
            </w:r>
            <w:r w:rsidRPr="00B0678A">
              <w:rPr>
                <w:szCs w:val="20"/>
              </w:rPr>
              <w:t>community and legal consequences for</w:t>
            </w:r>
            <w:r>
              <w:rPr>
                <w:szCs w:val="20"/>
              </w:rPr>
              <w:t xml:space="preserve"> </w:t>
            </w:r>
            <w:r w:rsidRPr="00B0678A">
              <w:rPr>
                <w:szCs w:val="20"/>
              </w:rPr>
              <w:t>failure to comply with laws;</w:t>
            </w:r>
          </w:p>
          <w:p w14:paraId="284E0D9A" w14:textId="37C6AA38" w:rsidR="007D1794" w:rsidRPr="00B0678A" w:rsidRDefault="007D1794" w:rsidP="00B0678A">
            <w:pPr>
              <w:rPr>
                <w:szCs w:val="20"/>
              </w:rPr>
            </w:pPr>
            <w:r w:rsidRPr="00B0678A">
              <w:rPr>
                <w:szCs w:val="20"/>
              </w:rPr>
              <w:t>▪ Commitment</w:t>
            </w:r>
            <w:r>
              <w:rPr>
                <w:szCs w:val="20"/>
              </w:rPr>
              <w:t>/</w:t>
            </w:r>
            <w:r w:rsidRPr="00B0678A">
              <w:rPr>
                <w:szCs w:val="20"/>
              </w:rPr>
              <w:t>policy to cooperate with</w:t>
            </w:r>
            <w:r>
              <w:rPr>
                <w:szCs w:val="20"/>
              </w:rPr>
              <w:t xml:space="preserve"> </w:t>
            </w:r>
            <w:r w:rsidRPr="00B0678A">
              <w:rPr>
                <w:szCs w:val="20"/>
              </w:rPr>
              <w:t>law enforcement agencies investigating</w:t>
            </w:r>
            <w:r>
              <w:rPr>
                <w:szCs w:val="20"/>
              </w:rPr>
              <w:t xml:space="preserve"> </w:t>
            </w:r>
            <w:r w:rsidRPr="00B0678A">
              <w:rPr>
                <w:szCs w:val="20"/>
              </w:rPr>
              <w:t>perpetrators of gender-based violence;</w:t>
            </w:r>
            <w:r>
              <w:rPr>
                <w:szCs w:val="20"/>
              </w:rPr>
              <w:t xml:space="preserve"> </w:t>
            </w:r>
            <w:r w:rsidRPr="00B0678A">
              <w:rPr>
                <w:szCs w:val="20"/>
              </w:rPr>
              <w:t>▪ Creation of partnership with local civil</w:t>
            </w:r>
            <w:r>
              <w:rPr>
                <w:szCs w:val="20"/>
              </w:rPr>
              <w:t xml:space="preserve"> </w:t>
            </w:r>
            <w:r w:rsidRPr="00B0678A">
              <w:rPr>
                <w:szCs w:val="20"/>
              </w:rPr>
              <w:t>society organization to report workers’</w:t>
            </w:r>
            <w:r>
              <w:rPr>
                <w:szCs w:val="20"/>
              </w:rPr>
              <w:t xml:space="preserve"> </w:t>
            </w:r>
            <w:r w:rsidRPr="00B0678A">
              <w:rPr>
                <w:szCs w:val="20"/>
              </w:rPr>
              <w:t>misconduct and complaints/reports on</w:t>
            </w:r>
            <w:r>
              <w:rPr>
                <w:szCs w:val="20"/>
              </w:rPr>
              <w:t xml:space="preserve"> </w:t>
            </w:r>
            <w:r w:rsidRPr="00B0678A">
              <w:rPr>
                <w:szCs w:val="20"/>
              </w:rPr>
              <w:t>gender-based violence or harassment</w:t>
            </w:r>
            <w:r>
              <w:rPr>
                <w:szCs w:val="20"/>
              </w:rPr>
              <w:t xml:space="preserve"> </w:t>
            </w:r>
            <w:r w:rsidRPr="00B0678A">
              <w:rPr>
                <w:szCs w:val="20"/>
              </w:rPr>
              <w:t>through the G</w:t>
            </w:r>
            <w:r>
              <w:rPr>
                <w:szCs w:val="20"/>
              </w:rPr>
              <w:t>rievance Mechanism</w:t>
            </w:r>
            <w:r w:rsidRPr="00B0678A">
              <w:rPr>
                <w:szCs w:val="20"/>
              </w:rPr>
              <w:t>;</w:t>
            </w:r>
          </w:p>
          <w:p w14:paraId="3F48183E" w14:textId="53FA1D70" w:rsidR="007D1794" w:rsidRPr="00B0678A" w:rsidRDefault="007D1794" w:rsidP="00B0678A">
            <w:pPr>
              <w:rPr>
                <w:szCs w:val="20"/>
              </w:rPr>
            </w:pPr>
            <w:r w:rsidRPr="00B0678A">
              <w:rPr>
                <w:szCs w:val="20"/>
              </w:rPr>
              <w:t>▪ Provision of opportunities for workers to</w:t>
            </w:r>
            <w:r>
              <w:rPr>
                <w:szCs w:val="20"/>
              </w:rPr>
              <w:t xml:space="preserve"> </w:t>
            </w:r>
            <w:r w:rsidRPr="00B0678A">
              <w:rPr>
                <w:szCs w:val="20"/>
              </w:rPr>
              <w:t>regularly return to their families;</w:t>
            </w:r>
          </w:p>
          <w:p w14:paraId="745D9C76" w14:textId="20493C20" w:rsidR="007D1794" w:rsidRPr="00832761" w:rsidRDefault="007D1794" w:rsidP="00B0678A">
            <w:pPr>
              <w:rPr>
                <w:szCs w:val="20"/>
              </w:rPr>
            </w:pPr>
            <w:r w:rsidRPr="00B0678A">
              <w:rPr>
                <w:szCs w:val="20"/>
              </w:rPr>
              <w:t>▪ Provision of opportunities for workers to</w:t>
            </w:r>
            <w:r>
              <w:rPr>
                <w:szCs w:val="20"/>
              </w:rPr>
              <w:t xml:space="preserve"> </w:t>
            </w:r>
            <w:r w:rsidRPr="00B0678A">
              <w:rPr>
                <w:szCs w:val="20"/>
              </w:rPr>
              <w:t>take advantage of entertainment</w:t>
            </w:r>
            <w:r>
              <w:rPr>
                <w:szCs w:val="20"/>
              </w:rPr>
              <w:t xml:space="preserve"> </w:t>
            </w:r>
            <w:r w:rsidRPr="00B0678A">
              <w:rPr>
                <w:szCs w:val="20"/>
              </w:rPr>
              <w:t xml:space="preserve">opportunities away from </w:t>
            </w:r>
            <w:r>
              <w:rPr>
                <w:szCs w:val="20"/>
              </w:rPr>
              <w:t>local rur</w:t>
            </w:r>
            <w:r w:rsidRPr="00B0678A">
              <w:rPr>
                <w:szCs w:val="20"/>
              </w:rPr>
              <w:t>al</w:t>
            </w:r>
            <w:r>
              <w:rPr>
                <w:szCs w:val="20"/>
              </w:rPr>
              <w:t xml:space="preserve"> </w:t>
            </w:r>
            <w:r w:rsidRPr="00B0678A">
              <w:rPr>
                <w:szCs w:val="20"/>
              </w:rPr>
              <w:t>communities</w:t>
            </w:r>
            <w:r w:rsidRPr="00F5087A">
              <w:rPr>
                <w:szCs w:val="20"/>
              </w:rPr>
              <w:t>.</w:t>
            </w:r>
          </w:p>
        </w:tc>
      </w:tr>
      <w:tr w:rsidR="007D1794" w:rsidRPr="00832761" w14:paraId="2B6DD376" w14:textId="77777777" w:rsidTr="00CB07BA">
        <w:tc>
          <w:tcPr>
            <w:tcW w:w="2405" w:type="dxa"/>
          </w:tcPr>
          <w:p w14:paraId="69651F9A" w14:textId="77777777" w:rsidR="007D1794" w:rsidRPr="00832761" w:rsidRDefault="007D1794" w:rsidP="00E00B12">
            <w:pPr>
              <w:rPr>
                <w:szCs w:val="20"/>
              </w:rPr>
            </w:pPr>
          </w:p>
        </w:tc>
        <w:tc>
          <w:tcPr>
            <w:tcW w:w="1843" w:type="dxa"/>
          </w:tcPr>
          <w:p w14:paraId="310F27CD" w14:textId="77777777" w:rsidR="007D1794" w:rsidRPr="00073980" w:rsidRDefault="007D1794" w:rsidP="00073980">
            <w:pPr>
              <w:rPr>
                <w:szCs w:val="20"/>
              </w:rPr>
            </w:pPr>
          </w:p>
        </w:tc>
        <w:tc>
          <w:tcPr>
            <w:tcW w:w="2551" w:type="dxa"/>
            <w:noWrap/>
          </w:tcPr>
          <w:p w14:paraId="677A350E" w14:textId="31BCBF99" w:rsidR="007D1794" w:rsidRPr="00EE5FAB" w:rsidRDefault="007D1794" w:rsidP="00073980">
            <w:pPr>
              <w:rPr>
                <w:szCs w:val="20"/>
              </w:rPr>
            </w:pPr>
            <w:r w:rsidRPr="00073980">
              <w:rPr>
                <w:szCs w:val="20"/>
              </w:rPr>
              <w:t>Increased risk</w:t>
            </w:r>
            <w:r>
              <w:rPr>
                <w:szCs w:val="20"/>
              </w:rPr>
              <w:t xml:space="preserve"> </w:t>
            </w:r>
            <w:r w:rsidRPr="00073980">
              <w:rPr>
                <w:szCs w:val="20"/>
              </w:rPr>
              <w:t>of</w:t>
            </w:r>
            <w:r>
              <w:rPr>
                <w:szCs w:val="20"/>
              </w:rPr>
              <w:t xml:space="preserve"> </w:t>
            </w:r>
            <w:r w:rsidRPr="00073980">
              <w:rPr>
                <w:szCs w:val="20"/>
              </w:rPr>
              <w:t>communicable</w:t>
            </w:r>
            <w:r>
              <w:rPr>
                <w:szCs w:val="20"/>
              </w:rPr>
              <w:t xml:space="preserve"> </w:t>
            </w:r>
            <w:r w:rsidRPr="00073980">
              <w:rPr>
                <w:szCs w:val="20"/>
              </w:rPr>
              <w:t>diseases</w:t>
            </w:r>
            <w:r>
              <w:rPr>
                <w:szCs w:val="20"/>
              </w:rPr>
              <w:t xml:space="preserve"> </w:t>
            </w:r>
            <w:r w:rsidRPr="00073980">
              <w:rPr>
                <w:szCs w:val="20"/>
              </w:rPr>
              <w:t>(including STDs</w:t>
            </w:r>
            <w:r>
              <w:rPr>
                <w:szCs w:val="20"/>
              </w:rPr>
              <w:t xml:space="preserve"> </w:t>
            </w:r>
            <w:r w:rsidRPr="00073980">
              <w:rPr>
                <w:szCs w:val="20"/>
              </w:rPr>
              <w:t>and HIV/AIDS)</w:t>
            </w:r>
          </w:p>
        </w:tc>
        <w:tc>
          <w:tcPr>
            <w:tcW w:w="3121" w:type="dxa"/>
          </w:tcPr>
          <w:p w14:paraId="73982BA5" w14:textId="349466AD" w:rsidR="007D1794" w:rsidRPr="002E4512" w:rsidRDefault="007D1794" w:rsidP="002E4512">
            <w:pPr>
              <w:rPr>
                <w:szCs w:val="20"/>
              </w:rPr>
            </w:pPr>
            <w:r w:rsidRPr="002E4512">
              <w:rPr>
                <w:szCs w:val="20"/>
              </w:rPr>
              <w:t>Screening worker influx for</w:t>
            </w:r>
            <w:r>
              <w:rPr>
                <w:szCs w:val="20"/>
              </w:rPr>
              <w:t xml:space="preserve"> </w:t>
            </w:r>
            <w:r w:rsidRPr="002E4512">
              <w:rPr>
                <w:szCs w:val="20"/>
              </w:rPr>
              <w:t>communicable disease and providing</w:t>
            </w:r>
            <w:r>
              <w:rPr>
                <w:szCs w:val="20"/>
              </w:rPr>
              <w:t xml:space="preserve"> </w:t>
            </w:r>
            <w:r w:rsidRPr="002E4512">
              <w:rPr>
                <w:szCs w:val="20"/>
              </w:rPr>
              <w:t>treatment, as appropriate, to reduce</w:t>
            </w:r>
            <w:r>
              <w:rPr>
                <w:szCs w:val="20"/>
              </w:rPr>
              <w:t xml:space="preserve"> </w:t>
            </w:r>
            <w:r w:rsidRPr="002E4512">
              <w:rPr>
                <w:szCs w:val="20"/>
              </w:rPr>
              <w:t xml:space="preserve">exposure to </w:t>
            </w:r>
            <w:r>
              <w:rPr>
                <w:szCs w:val="20"/>
              </w:rPr>
              <w:t xml:space="preserve">the </w:t>
            </w:r>
            <w:r w:rsidRPr="002E4512">
              <w:rPr>
                <w:szCs w:val="20"/>
              </w:rPr>
              <w:t>local population</w:t>
            </w:r>
          </w:p>
          <w:p w14:paraId="40A171EE" w14:textId="080AE843" w:rsidR="007D1794" w:rsidRPr="002E4512" w:rsidRDefault="007D1794" w:rsidP="002E4512">
            <w:pPr>
              <w:rPr>
                <w:szCs w:val="20"/>
              </w:rPr>
            </w:pPr>
            <w:r w:rsidRPr="002E4512">
              <w:rPr>
                <w:szCs w:val="20"/>
              </w:rPr>
              <w:t>▪ Vaccinating workers against common and</w:t>
            </w:r>
            <w:r>
              <w:rPr>
                <w:szCs w:val="20"/>
              </w:rPr>
              <w:t xml:space="preserve"> </w:t>
            </w:r>
            <w:r w:rsidRPr="002E4512">
              <w:rPr>
                <w:szCs w:val="20"/>
              </w:rPr>
              <w:t>endemic (locally prevalent) diseases;</w:t>
            </w:r>
          </w:p>
          <w:p w14:paraId="795C0596" w14:textId="2953EE0E" w:rsidR="007D1794" w:rsidRPr="002E4512" w:rsidRDefault="007D1794" w:rsidP="002E4512">
            <w:pPr>
              <w:rPr>
                <w:szCs w:val="20"/>
              </w:rPr>
            </w:pPr>
            <w:r w:rsidRPr="002E4512">
              <w:rPr>
                <w:szCs w:val="20"/>
              </w:rPr>
              <w:t>▪ Contracting of an HIV service provider to</w:t>
            </w:r>
            <w:r>
              <w:rPr>
                <w:szCs w:val="20"/>
              </w:rPr>
              <w:t xml:space="preserve"> </w:t>
            </w:r>
            <w:r w:rsidRPr="002E4512">
              <w:rPr>
                <w:szCs w:val="20"/>
              </w:rPr>
              <w:t>be available on-site in high</w:t>
            </w:r>
            <w:r>
              <w:rPr>
                <w:szCs w:val="20"/>
              </w:rPr>
              <w:t>-</w:t>
            </w:r>
            <w:r w:rsidRPr="002E4512">
              <w:rPr>
                <w:szCs w:val="20"/>
              </w:rPr>
              <w:t>risk areas,</w:t>
            </w:r>
            <w:r>
              <w:rPr>
                <w:szCs w:val="20"/>
              </w:rPr>
              <w:t xml:space="preserve"> </w:t>
            </w:r>
            <w:r w:rsidRPr="002E4512">
              <w:rPr>
                <w:szCs w:val="20"/>
              </w:rPr>
              <w:t>where worker numbers are above a certain</w:t>
            </w:r>
            <w:r>
              <w:rPr>
                <w:szCs w:val="20"/>
              </w:rPr>
              <w:t xml:space="preserve"> </w:t>
            </w:r>
            <w:r w:rsidRPr="002E4512">
              <w:rPr>
                <w:szCs w:val="20"/>
              </w:rPr>
              <w:t>threshold;</w:t>
            </w:r>
          </w:p>
          <w:p w14:paraId="2FB5D660" w14:textId="0FCB716A" w:rsidR="007D1794" w:rsidRPr="002E4512" w:rsidRDefault="007D1794" w:rsidP="002E4512">
            <w:pPr>
              <w:rPr>
                <w:szCs w:val="20"/>
              </w:rPr>
            </w:pPr>
            <w:r w:rsidRPr="002E4512">
              <w:rPr>
                <w:szCs w:val="20"/>
              </w:rPr>
              <w:t>▪ Implementation of HIV/AIDS education</w:t>
            </w:r>
            <w:r>
              <w:rPr>
                <w:szCs w:val="20"/>
              </w:rPr>
              <w:t xml:space="preserve"> </w:t>
            </w:r>
            <w:r w:rsidRPr="002E4512">
              <w:rPr>
                <w:szCs w:val="20"/>
              </w:rPr>
              <w:t>program;</w:t>
            </w:r>
          </w:p>
          <w:p w14:paraId="5A84D502" w14:textId="1CCE3BF6" w:rsidR="007D1794" w:rsidRPr="002E4512" w:rsidRDefault="007D1794" w:rsidP="002E4512">
            <w:pPr>
              <w:rPr>
                <w:szCs w:val="20"/>
              </w:rPr>
            </w:pPr>
            <w:r w:rsidRPr="002E4512">
              <w:rPr>
                <w:szCs w:val="20"/>
              </w:rPr>
              <w:t>▪ Information campaigns on STDs among</w:t>
            </w:r>
            <w:r>
              <w:rPr>
                <w:szCs w:val="20"/>
              </w:rPr>
              <w:t xml:space="preserve"> </w:t>
            </w:r>
            <w:r w:rsidRPr="002E4512">
              <w:rPr>
                <w:szCs w:val="20"/>
              </w:rPr>
              <w:t>the workers and local community;</w:t>
            </w:r>
          </w:p>
          <w:p w14:paraId="56523952" w14:textId="13E04DBB" w:rsidR="007D1794" w:rsidRPr="00B0678A" w:rsidRDefault="007D1794" w:rsidP="007C5698">
            <w:pPr>
              <w:rPr>
                <w:szCs w:val="20"/>
              </w:rPr>
            </w:pPr>
            <w:r w:rsidRPr="002E4512">
              <w:rPr>
                <w:szCs w:val="20"/>
              </w:rPr>
              <w:t>▪ Education about the transmission of</w:t>
            </w:r>
            <w:r>
              <w:rPr>
                <w:szCs w:val="20"/>
              </w:rPr>
              <w:t xml:space="preserve"> </w:t>
            </w:r>
            <w:r w:rsidRPr="002E4512">
              <w:rPr>
                <w:szCs w:val="20"/>
              </w:rPr>
              <w:t xml:space="preserve">diseases, age of consent in </w:t>
            </w:r>
            <w:r>
              <w:rPr>
                <w:szCs w:val="20"/>
              </w:rPr>
              <w:t xml:space="preserve">the </w:t>
            </w:r>
            <w:r w:rsidRPr="002E4512">
              <w:rPr>
                <w:szCs w:val="20"/>
              </w:rPr>
              <w:t>project area,</w:t>
            </w:r>
            <w:r>
              <w:rPr>
                <w:szCs w:val="20"/>
              </w:rPr>
              <w:t xml:space="preserve"> </w:t>
            </w:r>
            <w:r w:rsidRPr="002E4512">
              <w:rPr>
                <w:szCs w:val="20"/>
              </w:rPr>
              <w:t>and reminder about Code of Conduct</w:t>
            </w:r>
          </w:p>
        </w:tc>
      </w:tr>
      <w:tr w:rsidR="007D1794" w:rsidRPr="00832761" w14:paraId="21C7D1ED" w14:textId="77777777" w:rsidTr="00CB07BA">
        <w:tc>
          <w:tcPr>
            <w:tcW w:w="2405" w:type="dxa"/>
          </w:tcPr>
          <w:p w14:paraId="3559E0CE" w14:textId="77777777" w:rsidR="007D1794" w:rsidRPr="00832761" w:rsidRDefault="007D1794" w:rsidP="00A470C9">
            <w:pPr>
              <w:rPr>
                <w:szCs w:val="20"/>
              </w:rPr>
            </w:pPr>
          </w:p>
        </w:tc>
        <w:tc>
          <w:tcPr>
            <w:tcW w:w="1843" w:type="dxa"/>
          </w:tcPr>
          <w:p w14:paraId="3C021D80" w14:textId="77777777" w:rsidR="007D1794" w:rsidRDefault="007D1794" w:rsidP="00A470C9">
            <w:pPr>
              <w:rPr>
                <w:szCs w:val="20"/>
              </w:rPr>
            </w:pPr>
          </w:p>
        </w:tc>
        <w:tc>
          <w:tcPr>
            <w:tcW w:w="2551" w:type="dxa"/>
            <w:noWrap/>
          </w:tcPr>
          <w:p w14:paraId="54121886" w14:textId="2D76A76F" w:rsidR="007D1794" w:rsidRPr="00832761" w:rsidRDefault="007D1794" w:rsidP="00A470C9">
            <w:pPr>
              <w:rPr>
                <w:szCs w:val="20"/>
              </w:rPr>
            </w:pPr>
            <w:r>
              <w:rPr>
                <w:szCs w:val="20"/>
              </w:rPr>
              <w:t>Improper drainage can affect the surrounding agricultural land</w:t>
            </w:r>
          </w:p>
        </w:tc>
        <w:tc>
          <w:tcPr>
            <w:tcW w:w="3121" w:type="dxa"/>
          </w:tcPr>
          <w:p w14:paraId="5543B6C7" w14:textId="3083B12B" w:rsidR="007D1794" w:rsidRPr="00832761" w:rsidRDefault="007D1794" w:rsidP="00A470C9">
            <w:pPr>
              <w:rPr>
                <w:szCs w:val="20"/>
              </w:rPr>
            </w:pPr>
            <w:r>
              <w:rPr>
                <w:szCs w:val="20"/>
              </w:rPr>
              <w:t>Incorporate the drainage considerations in the design stage</w:t>
            </w:r>
          </w:p>
        </w:tc>
      </w:tr>
      <w:tr w:rsidR="007D1794" w:rsidRPr="00832761" w14:paraId="64413904" w14:textId="77777777" w:rsidTr="00CB07BA">
        <w:tc>
          <w:tcPr>
            <w:tcW w:w="2405" w:type="dxa"/>
          </w:tcPr>
          <w:p w14:paraId="2E31E6BE" w14:textId="77777777" w:rsidR="007D1794" w:rsidRPr="00832761" w:rsidRDefault="007D1794" w:rsidP="00A470C9">
            <w:pPr>
              <w:rPr>
                <w:szCs w:val="20"/>
              </w:rPr>
            </w:pPr>
          </w:p>
        </w:tc>
        <w:tc>
          <w:tcPr>
            <w:tcW w:w="1843" w:type="dxa"/>
          </w:tcPr>
          <w:p w14:paraId="0349F2F5" w14:textId="77777777" w:rsidR="007D1794" w:rsidRDefault="007D1794" w:rsidP="00A470C9">
            <w:pPr>
              <w:rPr>
                <w:szCs w:val="20"/>
              </w:rPr>
            </w:pPr>
          </w:p>
        </w:tc>
        <w:tc>
          <w:tcPr>
            <w:tcW w:w="2551" w:type="dxa"/>
            <w:noWrap/>
          </w:tcPr>
          <w:p w14:paraId="4B6DC2F7" w14:textId="3832789D" w:rsidR="007D1794" w:rsidRPr="00832761" w:rsidRDefault="007D1794" w:rsidP="00A470C9">
            <w:pPr>
              <w:rPr>
                <w:szCs w:val="20"/>
              </w:rPr>
            </w:pPr>
            <w:r>
              <w:rPr>
                <w:szCs w:val="20"/>
              </w:rPr>
              <w:t>Infrastructure damaged by influential farmers and water distribution disrupted through Direct Outlets</w:t>
            </w:r>
          </w:p>
        </w:tc>
        <w:tc>
          <w:tcPr>
            <w:tcW w:w="3121" w:type="dxa"/>
          </w:tcPr>
          <w:p w14:paraId="5B0E5534" w14:textId="77777777" w:rsidR="007D1794" w:rsidRDefault="007D1794" w:rsidP="00A470C9">
            <w:pPr>
              <w:rPr>
                <w:szCs w:val="20"/>
              </w:rPr>
            </w:pPr>
            <w:r>
              <w:rPr>
                <w:szCs w:val="20"/>
              </w:rPr>
              <w:t>Legal action against those damaging the infrastructure</w:t>
            </w:r>
          </w:p>
          <w:p w14:paraId="4CDD638F" w14:textId="685FE0DC" w:rsidR="007D1794" w:rsidRPr="00832761" w:rsidRDefault="007D1794" w:rsidP="00A470C9">
            <w:pPr>
              <w:rPr>
                <w:szCs w:val="20"/>
              </w:rPr>
            </w:pPr>
            <w:r>
              <w:rPr>
                <w:szCs w:val="20"/>
              </w:rPr>
              <w:t>FOs are given magisterial powers to take action against perpetrators by filing FIR</w:t>
            </w:r>
          </w:p>
        </w:tc>
      </w:tr>
      <w:tr w:rsidR="007D1794" w:rsidRPr="00832761" w14:paraId="118FFBCB" w14:textId="77777777" w:rsidTr="00CB07BA">
        <w:tc>
          <w:tcPr>
            <w:tcW w:w="2405" w:type="dxa"/>
          </w:tcPr>
          <w:p w14:paraId="53789DAA" w14:textId="77777777" w:rsidR="007D1794" w:rsidRPr="00832761" w:rsidRDefault="007D1794" w:rsidP="00A470C9">
            <w:pPr>
              <w:rPr>
                <w:szCs w:val="20"/>
              </w:rPr>
            </w:pPr>
          </w:p>
        </w:tc>
        <w:tc>
          <w:tcPr>
            <w:tcW w:w="1843" w:type="dxa"/>
          </w:tcPr>
          <w:p w14:paraId="0F0BA764" w14:textId="77777777" w:rsidR="007D1794" w:rsidRPr="00F4404A" w:rsidRDefault="007D1794" w:rsidP="00A470C9"/>
        </w:tc>
        <w:tc>
          <w:tcPr>
            <w:tcW w:w="2551" w:type="dxa"/>
            <w:noWrap/>
          </w:tcPr>
          <w:p w14:paraId="55456656" w14:textId="46FA6543" w:rsidR="007D1794" w:rsidRPr="00832761" w:rsidRDefault="007D1794" w:rsidP="00A470C9">
            <w:pPr>
              <w:rPr>
                <w:szCs w:val="20"/>
              </w:rPr>
            </w:pPr>
            <w:r w:rsidRPr="00F4404A">
              <w:t>Community exposure to work hazards</w:t>
            </w:r>
          </w:p>
        </w:tc>
        <w:tc>
          <w:tcPr>
            <w:tcW w:w="3121" w:type="dxa"/>
          </w:tcPr>
          <w:p w14:paraId="4666B94E" w14:textId="77777777" w:rsidR="007D1794" w:rsidRPr="00F4404A" w:rsidRDefault="007D1794" w:rsidP="00A470C9">
            <w:pPr>
              <w:spacing w:after="60"/>
            </w:pPr>
            <w:r w:rsidRPr="00F4404A">
              <w:t xml:space="preserve">Barricade the work areas with hard fencing to prevent the entry of community in the construction areas. </w:t>
            </w:r>
          </w:p>
          <w:p w14:paraId="6DDFC7DD" w14:textId="77777777" w:rsidR="007D1794" w:rsidRPr="00F4404A" w:rsidRDefault="007D1794" w:rsidP="00A470C9">
            <w:pPr>
              <w:spacing w:after="60"/>
            </w:pPr>
            <w:r w:rsidRPr="00F4404A">
              <w:t xml:space="preserve">Placing adequate signboards and flagmen to divert the community away from the construction works.  </w:t>
            </w:r>
          </w:p>
          <w:p w14:paraId="6273DA71" w14:textId="3D036405" w:rsidR="007D1794" w:rsidRPr="00832761" w:rsidRDefault="007D1794" w:rsidP="00A470C9">
            <w:pPr>
              <w:rPr>
                <w:szCs w:val="20"/>
              </w:rPr>
            </w:pPr>
            <w:r w:rsidRPr="00F4404A">
              <w:t>Community awareness programs on construction-related hazards, including awareness programs in schools</w:t>
            </w:r>
          </w:p>
        </w:tc>
      </w:tr>
      <w:tr w:rsidR="007D1794" w:rsidRPr="00832761" w14:paraId="2760F0EC" w14:textId="7B76D89A" w:rsidTr="00CB07BA">
        <w:tc>
          <w:tcPr>
            <w:tcW w:w="2405" w:type="dxa"/>
          </w:tcPr>
          <w:p w14:paraId="2BF8E6AF" w14:textId="0964D199" w:rsidR="007D1794" w:rsidRPr="00832761" w:rsidRDefault="007D1794" w:rsidP="00A470C9">
            <w:pPr>
              <w:rPr>
                <w:szCs w:val="20"/>
              </w:rPr>
            </w:pPr>
          </w:p>
        </w:tc>
        <w:tc>
          <w:tcPr>
            <w:tcW w:w="1843" w:type="dxa"/>
          </w:tcPr>
          <w:p w14:paraId="16AA9FB9" w14:textId="77777777" w:rsidR="007D1794" w:rsidRPr="00832761" w:rsidRDefault="007D1794" w:rsidP="00A470C9">
            <w:pPr>
              <w:rPr>
                <w:szCs w:val="20"/>
              </w:rPr>
            </w:pPr>
          </w:p>
        </w:tc>
        <w:tc>
          <w:tcPr>
            <w:tcW w:w="2551" w:type="dxa"/>
            <w:noWrap/>
          </w:tcPr>
          <w:p w14:paraId="6EDCD127" w14:textId="4D216EF6" w:rsidR="007D1794" w:rsidRPr="00832761" w:rsidRDefault="007D1794" w:rsidP="00A470C9">
            <w:pPr>
              <w:rPr>
                <w:szCs w:val="20"/>
              </w:rPr>
            </w:pPr>
          </w:p>
          <w:p w14:paraId="0E4A5259" w14:textId="126FC35A" w:rsidR="007D1794" w:rsidRDefault="007D1794" w:rsidP="00A470C9">
            <w:pPr>
              <w:rPr>
                <w:szCs w:val="20"/>
              </w:rPr>
            </w:pPr>
            <w:r>
              <w:rPr>
                <w:szCs w:val="20"/>
              </w:rPr>
              <w:t>A t</w:t>
            </w:r>
            <w:r w:rsidRPr="00832761">
              <w:rPr>
                <w:szCs w:val="20"/>
              </w:rPr>
              <w:t>emporary disruption in water supply during repair and rehabilitation</w:t>
            </w:r>
          </w:p>
          <w:p w14:paraId="265373AF" w14:textId="77777777" w:rsidR="007D1794" w:rsidRPr="00832761" w:rsidRDefault="007D1794" w:rsidP="00A470C9">
            <w:pPr>
              <w:rPr>
                <w:szCs w:val="20"/>
              </w:rPr>
            </w:pPr>
          </w:p>
          <w:p w14:paraId="06B6A191" w14:textId="5D2E6CCC" w:rsidR="007D1794" w:rsidRPr="00832761" w:rsidRDefault="007D1794" w:rsidP="00A470C9">
            <w:pPr>
              <w:rPr>
                <w:szCs w:val="20"/>
              </w:rPr>
            </w:pPr>
          </w:p>
        </w:tc>
        <w:tc>
          <w:tcPr>
            <w:tcW w:w="3121" w:type="dxa"/>
          </w:tcPr>
          <w:p w14:paraId="5CAD0CD4" w14:textId="00A5BE4F" w:rsidR="007D1794" w:rsidRDefault="007D1794" w:rsidP="00A470C9">
            <w:pPr>
              <w:rPr>
                <w:szCs w:val="20"/>
              </w:rPr>
            </w:pPr>
            <w:r w:rsidRPr="00832761">
              <w:rPr>
                <w:szCs w:val="20"/>
              </w:rPr>
              <w:t>The works should be designed carried out to avoid any disturbance to the irrigation flows</w:t>
            </w:r>
            <w:r>
              <w:rPr>
                <w:szCs w:val="20"/>
              </w:rPr>
              <w:t>,</w:t>
            </w:r>
            <w:r w:rsidRPr="00832761">
              <w:rPr>
                <w:szCs w:val="20"/>
              </w:rPr>
              <w:t xml:space="preserve"> and tail-end farmers are not adversely affected by the upstream improvement works</w:t>
            </w:r>
            <w:r>
              <w:rPr>
                <w:szCs w:val="20"/>
              </w:rPr>
              <w:t xml:space="preserve"> (</w:t>
            </w:r>
            <w:r w:rsidR="00BE7AFF">
              <w:rPr>
                <w:szCs w:val="20"/>
              </w:rPr>
              <w:t>e.g.,</w:t>
            </w:r>
            <w:r>
              <w:rPr>
                <w:szCs w:val="20"/>
              </w:rPr>
              <w:t xml:space="preserve"> through temporary water diversion works around the construction works or pumping of water from upstream to downstream or carrying out works during the canal-closure period)</w:t>
            </w:r>
            <w:r w:rsidRPr="00832761">
              <w:rPr>
                <w:szCs w:val="20"/>
              </w:rPr>
              <w:t>.</w:t>
            </w:r>
          </w:p>
          <w:p w14:paraId="0348EF59" w14:textId="77777777" w:rsidR="007D1794" w:rsidRDefault="007D1794" w:rsidP="00A470C9">
            <w:pPr>
              <w:rPr>
                <w:szCs w:val="20"/>
              </w:rPr>
            </w:pPr>
          </w:p>
          <w:p w14:paraId="19607EBD" w14:textId="175F358E" w:rsidR="007D1794" w:rsidRPr="00832761" w:rsidRDefault="007D1794" w:rsidP="00A470C9">
            <w:pPr>
              <w:rPr>
                <w:szCs w:val="20"/>
              </w:rPr>
            </w:pPr>
            <w:r w:rsidRPr="00832761">
              <w:rPr>
                <w:szCs w:val="20"/>
              </w:rPr>
              <w:t xml:space="preserve"> </w:t>
            </w:r>
          </w:p>
        </w:tc>
      </w:tr>
      <w:tr w:rsidR="00B4611B" w:rsidRPr="00832761" w14:paraId="1E1BF109" w14:textId="77777777" w:rsidTr="00CB07BA">
        <w:tc>
          <w:tcPr>
            <w:tcW w:w="2405" w:type="dxa"/>
            <w:vMerge w:val="restart"/>
          </w:tcPr>
          <w:p w14:paraId="31D469A4" w14:textId="06CFEAB9" w:rsidR="00B4611B" w:rsidRPr="00832761" w:rsidRDefault="00B4611B" w:rsidP="00A470C9">
            <w:pPr>
              <w:rPr>
                <w:szCs w:val="20"/>
              </w:rPr>
            </w:pPr>
            <w:r w:rsidRPr="00832761">
              <w:rPr>
                <w:szCs w:val="20"/>
              </w:rPr>
              <w:t>Rehabilitation of Selected distributaries</w:t>
            </w:r>
            <w:r>
              <w:rPr>
                <w:szCs w:val="20"/>
              </w:rPr>
              <w:t xml:space="preserve"> under Component 2.1</w:t>
            </w:r>
          </w:p>
          <w:p w14:paraId="300B906D" w14:textId="38625F1E" w:rsidR="00B4611B" w:rsidRPr="00832761" w:rsidRDefault="00B4611B" w:rsidP="00A470C9">
            <w:pPr>
              <w:rPr>
                <w:szCs w:val="20"/>
              </w:rPr>
            </w:pPr>
            <w:r w:rsidRPr="00832761">
              <w:rPr>
                <w:szCs w:val="20"/>
              </w:rPr>
              <w:t>Improve last-mile water service delivery</w:t>
            </w:r>
            <w:r>
              <w:rPr>
                <w:szCs w:val="20"/>
              </w:rPr>
              <w:t xml:space="preserve"> by rehabilitation of water courses and high-efficiency irrigation system under Component 3.1</w:t>
            </w:r>
          </w:p>
        </w:tc>
        <w:tc>
          <w:tcPr>
            <w:tcW w:w="1843" w:type="dxa"/>
            <w:vMerge w:val="restart"/>
          </w:tcPr>
          <w:p w14:paraId="0751AF23" w14:textId="39CAB58C" w:rsidR="00B4611B" w:rsidRDefault="00B4611B" w:rsidP="00FB378C">
            <w:pPr>
              <w:shd w:val="clear" w:color="auto" w:fill="FFFFFF"/>
              <w:spacing w:after="0"/>
              <w:jc w:val="left"/>
              <w:rPr>
                <w:rFonts w:eastAsia="Times New Roman" w:cstheme="minorHAnsi"/>
                <w:szCs w:val="20"/>
              </w:rPr>
            </w:pPr>
            <w:r>
              <w:rPr>
                <w:rFonts w:eastAsia="Times New Roman" w:cstheme="minorHAnsi"/>
                <w:szCs w:val="20"/>
              </w:rPr>
              <w:t xml:space="preserve">Improve irrigation services </w:t>
            </w:r>
            <w:r w:rsidR="00BE7AFF">
              <w:rPr>
                <w:rFonts w:eastAsia="Times New Roman" w:cstheme="minorHAnsi"/>
                <w:szCs w:val="20"/>
              </w:rPr>
              <w:t>throughout</w:t>
            </w:r>
            <w:r>
              <w:rPr>
                <w:rFonts w:eastAsia="Times New Roman" w:cstheme="minorHAnsi"/>
                <w:szCs w:val="20"/>
              </w:rPr>
              <w:t xml:space="preserve"> the command area including </w:t>
            </w:r>
            <w:r w:rsidR="00751C97">
              <w:rPr>
                <w:rFonts w:eastAsia="Times New Roman" w:cstheme="minorHAnsi"/>
                <w:szCs w:val="20"/>
              </w:rPr>
              <w:t>tail end</w:t>
            </w:r>
            <w:r>
              <w:rPr>
                <w:rFonts w:eastAsia="Times New Roman" w:cstheme="minorHAnsi"/>
                <w:szCs w:val="20"/>
              </w:rPr>
              <w:t xml:space="preserve"> farmers and enhance the </w:t>
            </w:r>
            <w:r w:rsidRPr="00D916F1">
              <w:rPr>
                <w:rFonts w:eastAsia="Times New Roman" w:cstheme="minorHAnsi"/>
                <w:szCs w:val="20"/>
              </w:rPr>
              <w:t xml:space="preserve"> agricultural productivity</w:t>
            </w:r>
            <w:r>
              <w:rPr>
                <w:rFonts w:eastAsia="Times New Roman" w:cstheme="minorHAnsi"/>
                <w:szCs w:val="20"/>
              </w:rPr>
              <w:t xml:space="preserve">. </w:t>
            </w:r>
          </w:p>
          <w:p w14:paraId="63B89898" w14:textId="77777777" w:rsidR="00B4611B" w:rsidRDefault="00B4611B" w:rsidP="00FB378C">
            <w:pPr>
              <w:shd w:val="clear" w:color="auto" w:fill="FFFFFF"/>
              <w:spacing w:after="0"/>
              <w:jc w:val="left"/>
              <w:rPr>
                <w:rFonts w:eastAsia="Times New Roman" w:cstheme="minorHAnsi"/>
                <w:szCs w:val="20"/>
              </w:rPr>
            </w:pPr>
          </w:p>
          <w:p w14:paraId="08595C0E" w14:textId="77777777" w:rsidR="00B4611B" w:rsidRDefault="00B4611B" w:rsidP="00FB378C">
            <w:pPr>
              <w:rPr>
                <w:rFonts w:eastAsia="Times New Roman" w:cstheme="minorHAnsi"/>
                <w:szCs w:val="20"/>
              </w:rPr>
            </w:pPr>
            <w:r>
              <w:rPr>
                <w:rFonts w:eastAsia="Times New Roman" w:cstheme="minorHAnsi"/>
                <w:szCs w:val="20"/>
              </w:rPr>
              <w:t>Increased agricultural productivity will enhance the economy of the farmers and reduce the poverty in the region.</w:t>
            </w:r>
          </w:p>
          <w:p w14:paraId="04DE89E7" w14:textId="5AA3134A" w:rsidR="00B4611B" w:rsidRPr="00832761" w:rsidRDefault="00B4611B" w:rsidP="00FB378C">
            <w:pPr>
              <w:rPr>
                <w:szCs w:val="20"/>
              </w:rPr>
            </w:pPr>
            <w:r w:rsidRPr="00B4611B">
              <w:rPr>
                <w:szCs w:val="20"/>
              </w:rPr>
              <w:t>Water could be saved that can be used to serve tail areas, to restore environmental flows, to secure water for a variety of needs and to even expand the area under irrigation</w:t>
            </w:r>
          </w:p>
        </w:tc>
        <w:tc>
          <w:tcPr>
            <w:tcW w:w="2551" w:type="dxa"/>
            <w:noWrap/>
          </w:tcPr>
          <w:p w14:paraId="46B08415" w14:textId="42F324FB" w:rsidR="00B4611B" w:rsidRPr="00832761" w:rsidRDefault="00B4611B" w:rsidP="00A470C9">
            <w:pPr>
              <w:rPr>
                <w:szCs w:val="20"/>
              </w:rPr>
            </w:pPr>
            <w:r w:rsidRPr="00832761">
              <w:rPr>
                <w:szCs w:val="20"/>
              </w:rPr>
              <w:t>General construction-related impacts such as soil erosion and sedimentation, dust and noise pollution, generation of waste and wastewater discharges,  surface and groundwater pollution, traffic and road safety, occupational health and safety risks</w:t>
            </w:r>
            <w:r>
              <w:rPr>
                <w:szCs w:val="20"/>
              </w:rPr>
              <w:t>, and community health and safety risks</w:t>
            </w:r>
            <w:r w:rsidRPr="00832761">
              <w:rPr>
                <w:szCs w:val="20"/>
              </w:rPr>
              <w:t>.</w:t>
            </w:r>
          </w:p>
        </w:tc>
        <w:tc>
          <w:tcPr>
            <w:tcW w:w="3121" w:type="dxa"/>
          </w:tcPr>
          <w:p w14:paraId="4E8EF1AB" w14:textId="1488BCC5" w:rsidR="00B4611B" w:rsidRPr="00832761" w:rsidRDefault="00B4611B" w:rsidP="00A470C9">
            <w:pPr>
              <w:rPr>
                <w:szCs w:val="20"/>
              </w:rPr>
            </w:pPr>
            <w:r w:rsidRPr="00832761">
              <w:rPr>
                <w:szCs w:val="20"/>
              </w:rPr>
              <w:t xml:space="preserve">SIDA/PMU will develop site-specific ESMPs, for the subprojects that are expected to have moderate to substantial risks (which will be identified using a screening checklist), with adequate mitigation measures. These measures will be integrated into the contract documents and will be subsequently implemented during the construction. </w:t>
            </w:r>
          </w:p>
          <w:p w14:paraId="306608D6" w14:textId="385D694D" w:rsidR="00B4611B" w:rsidRDefault="00B4611B" w:rsidP="00A470C9">
            <w:pPr>
              <w:rPr>
                <w:szCs w:val="20"/>
              </w:rPr>
            </w:pPr>
            <w:r w:rsidRPr="00832761">
              <w:rPr>
                <w:szCs w:val="20"/>
              </w:rPr>
              <w:t xml:space="preserve">For the subprojects with small-scale civil works and limited E&amp;S impacts and risks, a generic/standard ESMP and ECPs developed by PCMU will be used. </w:t>
            </w:r>
          </w:p>
          <w:p w14:paraId="7CC7F556" w14:textId="48CC0001" w:rsidR="00B4611B" w:rsidRPr="00832761" w:rsidRDefault="00B4611B" w:rsidP="00A470C9">
            <w:pPr>
              <w:rPr>
                <w:szCs w:val="20"/>
              </w:rPr>
            </w:pPr>
            <w:r>
              <w:rPr>
                <w:szCs w:val="20"/>
              </w:rPr>
              <w:t>Please see the mitigation measures, covering all types of environmental and social impacts, under Component 2.3 of this table</w:t>
            </w:r>
          </w:p>
        </w:tc>
      </w:tr>
      <w:tr w:rsidR="00B4611B" w:rsidRPr="00832761" w14:paraId="5E548436" w14:textId="77777777" w:rsidTr="00CB07BA">
        <w:tc>
          <w:tcPr>
            <w:tcW w:w="2405" w:type="dxa"/>
            <w:vMerge/>
          </w:tcPr>
          <w:p w14:paraId="17D96704" w14:textId="56E9E8BB" w:rsidR="00B4611B" w:rsidRPr="00011E2C" w:rsidRDefault="00B4611B" w:rsidP="000B0416">
            <w:pPr>
              <w:rPr>
                <w:szCs w:val="20"/>
              </w:rPr>
            </w:pPr>
          </w:p>
        </w:tc>
        <w:tc>
          <w:tcPr>
            <w:tcW w:w="1843" w:type="dxa"/>
            <w:vMerge/>
          </w:tcPr>
          <w:p w14:paraId="1479D95B" w14:textId="77777777" w:rsidR="00B4611B" w:rsidRPr="00011E2C" w:rsidRDefault="00B4611B" w:rsidP="000B0416">
            <w:pPr>
              <w:shd w:val="clear" w:color="auto" w:fill="FFFFFF"/>
              <w:spacing w:after="0"/>
              <w:jc w:val="left"/>
              <w:rPr>
                <w:rFonts w:eastAsia="Times New Roman" w:cstheme="minorHAnsi"/>
                <w:szCs w:val="20"/>
              </w:rPr>
            </w:pPr>
          </w:p>
        </w:tc>
        <w:tc>
          <w:tcPr>
            <w:tcW w:w="2551" w:type="dxa"/>
            <w:noWrap/>
          </w:tcPr>
          <w:p w14:paraId="2194380D" w14:textId="77777777" w:rsidR="00B4611B" w:rsidRPr="004E2006" w:rsidRDefault="00B4611B" w:rsidP="000B0416">
            <w:pPr>
              <w:shd w:val="clear" w:color="auto" w:fill="FFFFFF"/>
              <w:spacing w:after="0"/>
              <w:jc w:val="left"/>
              <w:rPr>
                <w:rFonts w:eastAsia="Times New Roman" w:cstheme="minorHAnsi"/>
                <w:szCs w:val="20"/>
              </w:rPr>
            </w:pPr>
            <w:r w:rsidRPr="00011E2C">
              <w:rPr>
                <w:rFonts w:eastAsia="Times New Roman" w:cstheme="minorHAnsi"/>
                <w:szCs w:val="20"/>
              </w:rPr>
              <w:t>Irregular profile and zigzag alignment of banks with many points of weakness; variable cross</w:t>
            </w:r>
            <w:r>
              <w:rPr>
                <w:rFonts w:eastAsia="Times New Roman" w:cstheme="minorHAnsi"/>
                <w:szCs w:val="20"/>
              </w:rPr>
              <w:t>-</w:t>
            </w:r>
            <w:r w:rsidRPr="00011E2C">
              <w:rPr>
                <w:rFonts w:eastAsia="Times New Roman" w:cstheme="minorHAnsi"/>
                <w:szCs w:val="20"/>
              </w:rPr>
              <w:t>section of water channels; silt deposition causing restrictions in flow and overtopping; trees, shrubs, and vegetation growing in watercourses; damage caused by rodents and farm animals; Bank cutting and plugging for water extraction</w:t>
            </w:r>
          </w:p>
        </w:tc>
        <w:tc>
          <w:tcPr>
            <w:tcW w:w="3121" w:type="dxa"/>
          </w:tcPr>
          <w:p w14:paraId="4E3702D8" w14:textId="77777777" w:rsidR="00B4611B" w:rsidRPr="00011E2C" w:rsidRDefault="00B4611B" w:rsidP="000B0416">
            <w:pPr>
              <w:rPr>
                <w:rFonts w:cstheme="minorHAnsi"/>
                <w:szCs w:val="20"/>
              </w:rPr>
            </w:pPr>
            <w:r w:rsidRPr="00011E2C">
              <w:rPr>
                <w:rFonts w:cstheme="minorHAnsi"/>
                <w:szCs w:val="20"/>
              </w:rPr>
              <w:t>Rebuilding or realigning watercourses to increase conveyance efficiency by reducing seepage, evaporation, and operational losses</w:t>
            </w:r>
          </w:p>
          <w:p w14:paraId="2F74F42F" w14:textId="77777777" w:rsidR="00B4611B" w:rsidRPr="00011E2C" w:rsidRDefault="00B4611B" w:rsidP="000B0416">
            <w:pPr>
              <w:rPr>
                <w:rFonts w:cstheme="minorHAnsi"/>
                <w:szCs w:val="20"/>
              </w:rPr>
            </w:pPr>
            <w:r w:rsidRPr="00011E2C">
              <w:rPr>
                <w:rFonts w:cstheme="minorHAnsi"/>
                <w:szCs w:val="20"/>
              </w:rPr>
              <w:t>Construction of washing ghats and animal ponds to prevent damage and pollution</w:t>
            </w:r>
          </w:p>
          <w:p w14:paraId="34C86F24" w14:textId="77777777" w:rsidR="00B4611B" w:rsidRPr="00011E2C" w:rsidRDefault="00B4611B" w:rsidP="000B0416">
            <w:pPr>
              <w:rPr>
                <w:rFonts w:cstheme="minorHAnsi"/>
                <w:szCs w:val="20"/>
              </w:rPr>
            </w:pPr>
            <w:r w:rsidRPr="00011E2C">
              <w:rPr>
                <w:rFonts w:cstheme="minorHAnsi"/>
                <w:szCs w:val="20"/>
              </w:rPr>
              <w:t>Construction of water storage ponds, solarization of lift pumps on watercourses</w:t>
            </w:r>
          </w:p>
          <w:p w14:paraId="085C772C" w14:textId="77777777" w:rsidR="00B4611B" w:rsidRPr="00011E2C" w:rsidRDefault="00B4611B" w:rsidP="000B0416">
            <w:pPr>
              <w:rPr>
                <w:rFonts w:cstheme="minorHAnsi"/>
                <w:szCs w:val="20"/>
              </w:rPr>
            </w:pPr>
            <w:r w:rsidRPr="00011E2C">
              <w:rPr>
                <w:rFonts w:cstheme="minorHAnsi"/>
                <w:szCs w:val="20"/>
              </w:rPr>
              <w:t>Installation of hand pumps in communities to prevent extraction of water from water courses for domestic use</w:t>
            </w:r>
          </w:p>
        </w:tc>
      </w:tr>
      <w:tr w:rsidR="00B4611B" w:rsidRPr="00832761" w14:paraId="276500C9" w14:textId="77777777" w:rsidTr="00CB07BA">
        <w:tc>
          <w:tcPr>
            <w:tcW w:w="2405" w:type="dxa"/>
            <w:vMerge/>
          </w:tcPr>
          <w:p w14:paraId="6B60F26B" w14:textId="77777777" w:rsidR="00B4611B" w:rsidRPr="00832761" w:rsidRDefault="00B4611B" w:rsidP="000B0416">
            <w:pPr>
              <w:rPr>
                <w:szCs w:val="20"/>
              </w:rPr>
            </w:pPr>
          </w:p>
        </w:tc>
        <w:tc>
          <w:tcPr>
            <w:tcW w:w="1843" w:type="dxa"/>
            <w:vMerge/>
          </w:tcPr>
          <w:p w14:paraId="0140D4CE" w14:textId="77777777" w:rsidR="00B4611B" w:rsidRPr="005C342C" w:rsidRDefault="00B4611B" w:rsidP="000B0416">
            <w:pPr>
              <w:shd w:val="clear" w:color="auto" w:fill="FFFFFF"/>
              <w:spacing w:after="0"/>
              <w:jc w:val="left"/>
              <w:rPr>
                <w:rFonts w:eastAsia="Times New Roman" w:cstheme="minorHAnsi"/>
                <w:color w:val="333333"/>
                <w:szCs w:val="20"/>
              </w:rPr>
            </w:pPr>
          </w:p>
        </w:tc>
        <w:tc>
          <w:tcPr>
            <w:tcW w:w="2551" w:type="dxa"/>
            <w:noWrap/>
          </w:tcPr>
          <w:p w14:paraId="2F30A5E6" w14:textId="77777777" w:rsidR="00B4611B" w:rsidRPr="005C342C" w:rsidRDefault="00B4611B" w:rsidP="000B0416">
            <w:pPr>
              <w:shd w:val="clear" w:color="auto" w:fill="FFFFFF"/>
              <w:spacing w:after="0"/>
              <w:jc w:val="left"/>
              <w:rPr>
                <w:rFonts w:eastAsia="Times New Roman" w:cstheme="minorHAnsi"/>
                <w:color w:val="333333"/>
                <w:szCs w:val="20"/>
              </w:rPr>
            </w:pPr>
            <w:r w:rsidRPr="005C342C">
              <w:rPr>
                <w:rFonts w:eastAsia="Times New Roman" w:cstheme="minorHAnsi"/>
                <w:color w:val="333333"/>
                <w:sz w:val="22"/>
                <w:szCs w:val="20"/>
              </w:rPr>
              <w:t>Farmers do not contribut</w:t>
            </w:r>
            <w:r>
              <w:rPr>
                <w:rFonts w:eastAsia="Times New Roman" w:cstheme="minorHAnsi"/>
                <w:color w:val="333333"/>
                <w:sz w:val="22"/>
                <w:szCs w:val="20"/>
              </w:rPr>
              <w:t>e</w:t>
            </w:r>
            <w:r w:rsidRPr="005C342C">
              <w:rPr>
                <w:rFonts w:eastAsia="Times New Roman" w:cstheme="minorHAnsi"/>
                <w:color w:val="333333"/>
                <w:sz w:val="22"/>
                <w:szCs w:val="20"/>
              </w:rPr>
              <w:t xml:space="preserve"> </w:t>
            </w:r>
            <w:r>
              <w:rPr>
                <w:rFonts w:eastAsia="Times New Roman" w:cstheme="minorHAnsi"/>
                <w:color w:val="333333"/>
                <w:sz w:val="22"/>
                <w:szCs w:val="20"/>
              </w:rPr>
              <w:t>to</w:t>
            </w:r>
            <w:r w:rsidRPr="005C342C">
              <w:rPr>
                <w:rFonts w:eastAsia="Times New Roman" w:cstheme="minorHAnsi"/>
                <w:color w:val="333333"/>
                <w:sz w:val="22"/>
                <w:szCs w:val="20"/>
              </w:rPr>
              <w:t xml:space="preserve"> the maintenance of watercourses</w:t>
            </w:r>
          </w:p>
        </w:tc>
        <w:tc>
          <w:tcPr>
            <w:tcW w:w="3121" w:type="dxa"/>
          </w:tcPr>
          <w:p w14:paraId="785931D5" w14:textId="77777777" w:rsidR="00B4611B" w:rsidRPr="005E6F3E" w:rsidRDefault="00B4611B" w:rsidP="000B0416">
            <w:pPr>
              <w:rPr>
                <w:rFonts w:cstheme="minorHAnsi"/>
                <w:szCs w:val="20"/>
              </w:rPr>
            </w:pPr>
            <w:r w:rsidRPr="00BB3BB4">
              <w:rPr>
                <w:rFonts w:cstheme="minorHAnsi"/>
                <w:szCs w:val="20"/>
              </w:rPr>
              <w:t>Stren</w:t>
            </w:r>
            <w:r>
              <w:rPr>
                <w:rFonts w:cstheme="minorHAnsi"/>
                <w:szCs w:val="20"/>
              </w:rPr>
              <w:t>g</w:t>
            </w:r>
            <w:r w:rsidRPr="00BB3BB4">
              <w:rPr>
                <w:rFonts w:cstheme="minorHAnsi"/>
                <w:szCs w:val="20"/>
              </w:rPr>
              <w:t>thening WCAs and building their soft, financial and technical capacity to manage and maintain water courses</w:t>
            </w:r>
          </w:p>
          <w:p w14:paraId="10D9B673" w14:textId="77777777" w:rsidR="00B4611B" w:rsidRPr="00267932" w:rsidRDefault="00B4611B" w:rsidP="000B0416">
            <w:pPr>
              <w:rPr>
                <w:rFonts w:cstheme="minorHAnsi"/>
                <w:szCs w:val="20"/>
              </w:rPr>
            </w:pPr>
            <w:r w:rsidRPr="00167132">
              <w:rPr>
                <w:rFonts w:cstheme="minorHAnsi"/>
                <w:szCs w:val="20"/>
              </w:rPr>
              <w:t xml:space="preserve">Financial assistance to farmers for maintaining water courses </w:t>
            </w:r>
          </w:p>
          <w:p w14:paraId="0B39119A" w14:textId="77777777" w:rsidR="00B4611B" w:rsidRPr="0002650D" w:rsidRDefault="00B4611B" w:rsidP="000B0416">
            <w:pPr>
              <w:rPr>
                <w:rFonts w:cstheme="minorHAnsi"/>
                <w:szCs w:val="20"/>
              </w:rPr>
            </w:pPr>
            <w:r w:rsidRPr="00436B23">
              <w:rPr>
                <w:rFonts w:cstheme="minorHAnsi"/>
                <w:szCs w:val="20"/>
              </w:rPr>
              <w:t>Capacity development of women farmers and increasing their participation in WCAs</w:t>
            </w:r>
          </w:p>
        </w:tc>
      </w:tr>
      <w:tr w:rsidR="00B4611B" w:rsidRPr="00832761" w14:paraId="30A2AC8E" w14:textId="77777777" w:rsidTr="00CB07BA">
        <w:tc>
          <w:tcPr>
            <w:tcW w:w="2405" w:type="dxa"/>
            <w:vMerge/>
          </w:tcPr>
          <w:p w14:paraId="68DBEF91" w14:textId="77777777" w:rsidR="00B4611B" w:rsidRPr="00832761" w:rsidRDefault="00B4611B" w:rsidP="000B0416">
            <w:pPr>
              <w:rPr>
                <w:szCs w:val="20"/>
              </w:rPr>
            </w:pPr>
          </w:p>
        </w:tc>
        <w:tc>
          <w:tcPr>
            <w:tcW w:w="1843" w:type="dxa"/>
            <w:vMerge/>
          </w:tcPr>
          <w:p w14:paraId="588271A1" w14:textId="77777777" w:rsidR="00B4611B" w:rsidRPr="00011E2C" w:rsidRDefault="00B4611B" w:rsidP="000B0416">
            <w:pPr>
              <w:shd w:val="clear" w:color="auto" w:fill="FFFFFF"/>
              <w:spacing w:after="0"/>
              <w:jc w:val="left"/>
              <w:rPr>
                <w:rFonts w:eastAsia="Times New Roman" w:cstheme="minorHAnsi"/>
                <w:color w:val="333333"/>
                <w:szCs w:val="20"/>
              </w:rPr>
            </w:pPr>
          </w:p>
        </w:tc>
        <w:tc>
          <w:tcPr>
            <w:tcW w:w="2551" w:type="dxa"/>
            <w:noWrap/>
          </w:tcPr>
          <w:p w14:paraId="1F4E132B" w14:textId="77777777" w:rsidR="00B4611B" w:rsidRPr="00011E2C" w:rsidRDefault="00B4611B" w:rsidP="000B0416">
            <w:pPr>
              <w:shd w:val="clear" w:color="auto" w:fill="FFFFFF"/>
              <w:spacing w:after="0"/>
              <w:jc w:val="left"/>
              <w:rPr>
                <w:rFonts w:eastAsia="Times New Roman" w:cstheme="minorHAnsi"/>
                <w:color w:val="333333"/>
                <w:szCs w:val="20"/>
              </w:rPr>
            </w:pPr>
            <w:r w:rsidRPr="00011E2C">
              <w:rPr>
                <w:rFonts w:eastAsia="Times New Roman" w:cstheme="minorHAnsi"/>
                <w:color w:val="333333"/>
                <w:szCs w:val="20"/>
              </w:rPr>
              <w:t>Fragmentation and unlevelled land causing spills and drainage issues</w:t>
            </w:r>
          </w:p>
        </w:tc>
        <w:tc>
          <w:tcPr>
            <w:tcW w:w="3121" w:type="dxa"/>
          </w:tcPr>
          <w:p w14:paraId="11421EC2" w14:textId="77777777" w:rsidR="00B4611B" w:rsidRPr="00011E2C" w:rsidRDefault="00B4611B" w:rsidP="000B0416">
            <w:pPr>
              <w:rPr>
                <w:rFonts w:cstheme="minorHAnsi"/>
                <w:szCs w:val="20"/>
              </w:rPr>
            </w:pPr>
            <w:r w:rsidRPr="00011E2C">
              <w:rPr>
                <w:rFonts w:cstheme="minorHAnsi"/>
                <w:szCs w:val="20"/>
              </w:rPr>
              <w:t>Installation of high</w:t>
            </w:r>
            <w:r>
              <w:rPr>
                <w:rFonts w:cstheme="minorHAnsi"/>
                <w:szCs w:val="20"/>
              </w:rPr>
              <w:t>-</w:t>
            </w:r>
            <w:r w:rsidRPr="00011E2C">
              <w:rPr>
                <w:rFonts w:cstheme="minorHAnsi"/>
                <w:szCs w:val="20"/>
              </w:rPr>
              <w:t>efficiency irrigation system (HEIS), increasing precision land leve</w:t>
            </w:r>
            <w:r>
              <w:rPr>
                <w:rFonts w:cstheme="minorHAnsi"/>
                <w:szCs w:val="20"/>
              </w:rPr>
              <w:t>l</w:t>
            </w:r>
            <w:r w:rsidRPr="00011E2C">
              <w:rPr>
                <w:rFonts w:cstheme="minorHAnsi"/>
                <w:szCs w:val="20"/>
              </w:rPr>
              <w:t>ling service, reclamation of salt</w:t>
            </w:r>
            <w:r>
              <w:rPr>
                <w:rFonts w:cstheme="minorHAnsi"/>
                <w:szCs w:val="20"/>
              </w:rPr>
              <w:t>-</w:t>
            </w:r>
            <w:r w:rsidRPr="00011E2C">
              <w:rPr>
                <w:rFonts w:cstheme="minorHAnsi"/>
                <w:szCs w:val="20"/>
              </w:rPr>
              <w:t xml:space="preserve">affected soils, rehabilitation of on-farm access drains, </w:t>
            </w:r>
          </w:p>
        </w:tc>
      </w:tr>
      <w:tr w:rsidR="00CB07BA" w:rsidRPr="00832761" w14:paraId="043DFB74" w14:textId="77777777" w:rsidTr="00CB07BA">
        <w:tc>
          <w:tcPr>
            <w:tcW w:w="2405" w:type="dxa"/>
            <w:vMerge w:val="restart"/>
          </w:tcPr>
          <w:p w14:paraId="0EFA83C7" w14:textId="77777777" w:rsidR="00CB07BA" w:rsidRPr="00832761" w:rsidRDefault="00CB07BA" w:rsidP="000B0416">
            <w:pPr>
              <w:rPr>
                <w:szCs w:val="20"/>
              </w:rPr>
            </w:pPr>
            <w:r w:rsidRPr="00B071F9">
              <w:rPr>
                <w:rFonts w:cstheme="minorHAnsi"/>
                <w:b/>
                <w:bCs/>
              </w:rPr>
              <w:t>Promoting Climate Smart Agriculture</w:t>
            </w:r>
            <w:r>
              <w:rPr>
                <w:rFonts w:cstheme="minorHAnsi"/>
                <w:b/>
                <w:bCs/>
              </w:rPr>
              <w:t xml:space="preserve"> under Component 3.1</w:t>
            </w:r>
          </w:p>
        </w:tc>
        <w:tc>
          <w:tcPr>
            <w:tcW w:w="1843" w:type="dxa"/>
          </w:tcPr>
          <w:p w14:paraId="3B9E26A9" w14:textId="77777777" w:rsidR="00CB07BA" w:rsidRDefault="00CB07BA" w:rsidP="000B0416">
            <w:pPr>
              <w:shd w:val="clear" w:color="auto" w:fill="FFFFFF"/>
              <w:spacing w:after="0"/>
              <w:jc w:val="left"/>
              <w:rPr>
                <w:rFonts w:eastAsia="Times New Roman" w:cstheme="minorHAnsi"/>
                <w:color w:val="333333"/>
                <w:szCs w:val="20"/>
              </w:rPr>
            </w:pPr>
            <w:r>
              <w:rPr>
                <w:rFonts w:eastAsia="Times New Roman" w:cstheme="minorHAnsi"/>
                <w:color w:val="333333"/>
                <w:szCs w:val="20"/>
              </w:rPr>
              <w:t>Increase in efficiency of irrigation water use</w:t>
            </w:r>
          </w:p>
          <w:p w14:paraId="3D3DF22B" w14:textId="77777777" w:rsidR="00CB07BA" w:rsidRDefault="00CB07BA" w:rsidP="000B0416">
            <w:pPr>
              <w:shd w:val="clear" w:color="auto" w:fill="FFFFFF"/>
              <w:spacing w:after="0"/>
              <w:jc w:val="left"/>
              <w:rPr>
                <w:rFonts w:eastAsia="Times New Roman" w:cstheme="minorHAnsi"/>
                <w:color w:val="333333"/>
                <w:szCs w:val="20"/>
              </w:rPr>
            </w:pPr>
          </w:p>
          <w:p w14:paraId="0C802E1F" w14:textId="77777777" w:rsidR="00CB07BA" w:rsidRPr="00011E2C" w:rsidRDefault="00CB07BA" w:rsidP="000B0416">
            <w:pPr>
              <w:shd w:val="clear" w:color="auto" w:fill="FFFFFF"/>
              <w:spacing w:after="0"/>
              <w:jc w:val="left"/>
              <w:rPr>
                <w:rFonts w:eastAsia="Times New Roman" w:cstheme="minorHAnsi"/>
                <w:color w:val="333333"/>
                <w:szCs w:val="20"/>
              </w:rPr>
            </w:pPr>
            <w:r>
              <w:rPr>
                <w:rFonts w:eastAsia="Times New Roman" w:cstheme="minorHAnsi"/>
                <w:color w:val="333333"/>
                <w:szCs w:val="20"/>
              </w:rPr>
              <w:t xml:space="preserve">Increased agricultural productivity. </w:t>
            </w:r>
          </w:p>
        </w:tc>
        <w:tc>
          <w:tcPr>
            <w:tcW w:w="2551" w:type="dxa"/>
            <w:noWrap/>
          </w:tcPr>
          <w:p w14:paraId="2C760E37" w14:textId="77777777" w:rsidR="00CB07BA" w:rsidRPr="00011E2C" w:rsidRDefault="00CB07BA" w:rsidP="000B0416">
            <w:pPr>
              <w:shd w:val="clear" w:color="auto" w:fill="FFFFFF"/>
              <w:spacing w:after="0"/>
              <w:jc w:val="left"/>
              <w:rPr>
                <w:rFonts w:eastAsia="Times New Roman" w:cstheme="minorHAnsi"/>
                <w:color w:val="333333"/>
                <w:szCs w:val="20"/>
              </w:rPr>
            </w:pPr>
            <w:r w:rsidRPr="00011E2C">
              <w:rPr>
                <w:rFonts w:eastAsia="Times New Roman" w:cstheme="minorHAnsi"/>
                <w:color w:val="333333"/>
                <w:szCs w:val="20"/>
              </w:rPr>
              <w:t>Farmers might take too long to shift from conventional agricultural practices to CSA practices</w:t>
            </w:r>
          </w:p>
          <w:p w14:paraId="480C1B3D" w14:textId="77777777" w:rsidR="00CB07BA" w:rsidRPr="00011E2C" w:rsidRDefault="00CB07BA" w:rsidP="000B0416">
            <w:pPr>
              <w:shd w:val="clear" w:color="auto" w:fill="FFFFFF"/>
              <w:spacing w:after="0"/>
              <w:jc w:val="left"/>
              <w:rPr>
                <w:rFonts w:eastAsia="Times New Roman" w:cstheme="minorHAnsi"/>
                <w:color w:val="333333"/>
                <w:szCs w:val="20"/>
              </w:rPr>
            </w:pPr>
          </w:p>
          <w:p w14:paraId="137DC309" w14:textId="77777777" w:rsidR="00CB07BA" w:rsidRPr="00011E2C" w:rsidRDefault="00CB07BA" w:rsidP="000B0416">
            <w:pPr>
              <w:shd w:val="clear" w:color="auto" w:fill="FFFFFF"/>
              <w:spacing w:after="0"/>
              <w:jc w:val="left"/>
              <w:rPr>
                <w:rFonts w:eastAsia="Times New Roman" w:cstheme="minorHAnsi"/>
                <w:color w:val="333333"/>
                <w:szCs w:val="20"/>
              </w:rPr>
            </w:pPr>
          </w:p>
          <w:p w14:paraId="5AAFFBDF" w14:textId="77777777" w:rsidR="00CB07BA" w:rsidRPr="00011E2C" w:rsidRDefault="00CB07BA" w:rsidP="000B0416">
            <w:pPr>
              <w:shd w:val="clear" w:color="auto" w:fill="FFFFFF"/>
              <w:spacing w:after="0"/>
              <w:jc w:val="left"/>
              <w:rPr>
                <w:rFonts w:eastAsia="Times New Roman" w:cstheme="minorHAnsi"/>
                <w:color w:val="333333"/>
                <w:szCs w:val="20"/>
              </w:rPr>
            </w:pPr>
          </w:p>
        </w:tc>
        <w:tc>
          <w:tcPr>
            <w:tcW w:w="3121" w:type="dxa"/>
          </w:tcPr>
          <w:p w14:paraId="2C5E7E6B" w14:textId="77777777" w:rsidR="00CB07BA" w:rsidRPr="00011E2C" w:rsidRDefault="00CB07BA" w:rsidP="000B0416">
            <w:pPr>
              <w:rPr>
                <w:rFonts w:cstheme="minorHAnsi"/>
                <w:szCs w:val="20"/>
              </w:rPr>
            </w:pPr>
            <w:r w:rsidRPr="00011E2C">
              <w:rPr>
                <w:rFonts w:cstheme="minorHAnsi"/>
                <w:szCs w:val="20"/>
              </w:rPr>
              <w:t>Establishing demonstration sites to showcase crops and CSA practices to groups of farmers, drawn from FOs and WCAs, using the Farmer Field School approach</w:t>
            </w:r>
          </w:p>
          <w:p w14:paraId="402491A2" w14:textId="77777777" w:rsidR="00CB07BA" w:rsidRPr="00011E2C" w:rsidRDefault="00CB07BA" w:rsidP="000B0416">
            <w:pPr>
              <w:rPr>
                <w:rFonts w:cstheme="minorHAnsi"/>
                <w:szCs w:val="20"/>
              </w:rPr>
            </w:pPr>
            <w:r w:rsidRPr="00011E2C">
              <w:rPr>
                <w:rFonts w:cstheme="minorHAnsi"/>
                <w:szCs w:val="20"/>
              </w:rPr>
              <w:t>Introducing CSA in salinity</w:t>
            </w:r>
            <w:r>
              <w:rPr>
                <w:rFonts w:cstheme="minorHAnsi"/>
                <w:szCs w:val="20"/>
              </w:rPr>
              <w:t>-</w:t>
            </w:r>
            <w:r w:rsidRPr="00011E2C">
              <w:rPr>
                <w:rFonts w:cstheme="minorHAnsi"/>
                <w:szCs w:val="20"/>
              </w:rPr>
              <w:t xml:space="preserve">affected lands to demonstrate improved productivity that can prompt acceptance of CSA practices amongst farmers. </w:t>
            </w:r>
          </w:p>
          <w:p w14:paraId="55F3C79F" w14:textId="77777777" w:rsidR="00CB07BA" w:rsidRPr="00011E2C" w:rsidRDefault="00CB07BA" w:rsidP="000B0416">
            <w:pPr>
              <w:rPr>
                <w:rFonts w:cstheme="minorHAnsi"/>
                <w:szCs w:val="20"/>
              </w:rPr>
            </w:pPr>
            <w:r w:rsidRPr="00011E2C">
              <w:rPr>
                <w:rFonts w:cstheme="minorHAnsi"/>
                <w:szCs w:val="20"/>
              </w:rPr>
              <w:t>Training women and small farmers and incentivizing them to adopt to high</w:t>
            </w:r>
            <w:r>
              <w:rPr>
                <w:rFonts w:cstheme="minorHAnsi"/>
                <w:szCs w:val="20"/>
              </w:rPr>
              <w:t>-</w:t>
            </w:r>
            <w:r w:rsidRPr="00011E2C">
              <w:rPr>
                <w:rFonts w:cstheme="minorHAnsi"/>
                <w:szCs w:val="20"/>
              </w:rPr>
              <w:t xml:space="preserve">value crops through smart agriculture  </w:t>
            </w:r>
          </w:p>
        </w:tc>
      </w:tr>
      <w:tr w:rsidR="00CB07BA" w:rsidRPr="00832761" w14:paraId="1F262219" w14:textId="77777777" w:rsidTr="00CB07BA">
        <w:tc>
          <w:tcPr>
            <w:tcW w:w="2405" w:type="dxa"/>
            <w:vMerge/>
          </w:tcPr>
          <w:p w14:paraId="58E438B4" w14:textId="77777777" w:rsidR="00CB07BA" w:rsidRDefault="00CB07BA" w:rsidP="000B0416">
            <w:pPr>
              <w:rPr>
                <w:rFonts w:cstheme="minorHAnsi"/>
                <w:b/>
                <w:bCs/>
              </w:rPr>
            </w:pPr>
          </w:p>
        </w:tc>
        <w:tc>
          <w:tcPr>
            <w:tcW w:w="1843" w:type="dxa"/>
          </w:tcPr>
          <w:p w14:paraId="466027A2" w14:textId="77777777" w:rsidR="00CB07BA" w:rsidRPr="00011E2C" w:rsidRDefault="00CB07BA" w:rsidP="000B0416">
            <w:pPr>
              <w:shd w:val="clear" w:color="auto" w:fill="FFFFFF"/>
              <w:spacing w:after="0"/>
              <w:jc w:val="left"/>
              <w:rPr>
                <w:rFonts w:eastAsia="Times New Roman" w:cstheme="minorHAnsi"/>
                <w:color w:val="333333"/>
                <w:szCs w:val="20"/>
              </w:rPr>
            </w:pPr>
          </w:p>
        </w:tc>
        <w:tc>
          <w:tcPr>
            <w:tcW w:w="2551" w:type="dxa"/>
            <w:noWrap/>
          </w:tcPr>
          <w:p w14:paraId="71DD4E4F" w14:textId="77777777" w:rsidR="00CB07BA" w:rsidRPr="00011E2C" w:rsidRDefault="00CB07BA" w:rsidP="000B0416">
            <w:pPr>
              <w:shd w:val="clear" w:color="auto" w:fill="FFFFFF"/>
              <w:spacing w:after="0"/>
              <w:jc w:val="left"/>
              <w:rPr>
                <w:rFonts w:eastAsia="Times New Roman" w:cstheme="minorHAnsi"/>
                <w:color w:val="333333"/>
                <w:szCs w:val="20"/>
              </w:rPr>
            </w:pPr>
            <w:r w:rsidRPr="00011E2C">
              <w:rPr>
                <w:rFonts w:eastAsia="Times New Roman" w:cstheme="minorHAnsi"/>
                <w:color w:val="333333"/>
                <w:szCs w:val="20"/>
              </w:rPr>
              <w:t>Farmers do not get access to required tools and services for CSA</w:t>
            </w:r>
          </w:p>
        </w:tc>
        <w:tc>
          <w:tcPr>
            <w:tcW w:w="3121" w:type="dxa"/>
          </w:tcPr>
          <w:p w14:paraId="52123272" w14:textId="77777777" w:rsidR="00CB07BA" w:rsidRPr="00011E2C" w:rsidRDefault="00CB07BA" w:rsidP="000B0416">
            <w:pPr>
              <w:rPr>
                <w:rFonts w:cstheme="minorHAnsi"/>
                <w:szCs w:val="20"/>
              </w:rPr>
            </w:pPr>
            <w:r w:rsidRPr="00011E2C">
              <w:rPr>
                <w:rFonts w:cstheme="minorHAnsi"/>
                <w:szCs w:val="20"/>
              </w:rPr>
              <w:t>Capacity development of the Agriculture Department in providing technical assistance to farmers in CSA</w:t>
            </w:r>
          </w:p>
        </w:tc>
      </w:tr>
      <w:tr w:rsidR="000C0690" w:rsidRPr="00832761" w14:paraId="2E7C8119" w14:textId="77777777" w:rsidTr="000B0416">
        <w:tc>
          <w:tcPr>
            <w:tcW w:w="2405" w:type="dxa"/>
            <w:vMerge w:val="restart"/>
          </w:tcPr>
          <w:p w14:paraId="4AECF872" w14:textId="77777777" w:rsidR="000C0690" w:rsidRPr="00832761" w:rsidRDefault="000C0690" w:rsidP="000B0416">
            <w:pPr>
              <w:rPr>
                <w:szCs w:val="20"/>
              </w:rPr>
            </w:pPr>
          </w:p>
        </w:tc>
        <w:tc>
          <w:tcPr>
            <w:tcW w:w="1843" w:type="dxa"/>
            <w:vMerge w:val="restart"/>
          </w:tcPr>
          <w:p w14:paraId="4D0CA658" w14:textId="77777777" w:rsidR="000C0690" w:rsidRPr="00832761" w:rsidRDefault="000C0690" w:rsidP="000B0416">
            <w:pPr>
              <w:rPr>
                <w:szCs w:val="20"/>
              </w:rPr>
            </w:pPr>
          </w:p>
        </w:tc>
        <w:tc>
          <w:tcPr>
            <w:tcW w:w="2551" w:type="dxa"/>
            <w:noWrap/>
          </w:tcPr>
          <w:p w14:paraId="79566032" w14:textId="77777777" w:rsidR="000C0690" w:rsidRPr="00832761" w:rsidRDefault="000C0690" w:rsidP="000B0416">
            <w:pPr>
              <w:rPr>
                <w:szCs w:val="20"/>
              </w:rPr>
            </w:pPr>
            <w:r w:rsidRPr="00832761">
              <w:rPr>
                <w:szCs w:val="20"/>
              </w:rPr>
              <w:t xml:space="preserve">Friction between/amongst </w:t>
            </w:r>
            <w:r>
              <w:rPr>
                <w:szCs w:val="20"/>
              </w:rPr>
              <w:t>Engineers of Irrigation Department</w:t>
            </w:r>
            <w:r w:rsidRPr="00832761">
              <w:rPr>
                <w:szCs w:val="20"/>
              </w:rPr>
              <w:t>, AWB, and FOs over the management of moderniz</w:t>
            </w:r>
            <w:r>
              <w:rPr>
                <w:szCs w:val="20"/>
              </w:rPr>
              <w:t>ed branch canals/distributaries</w:t>
            </w:r>
          </w:p>
        </w:tc>
        <w:tc>
          <w:tcPr>
            <w:tcW w:w="3121" w:type="dxa"/>
          </w:tcPr>
          <w:p w14:paraId="01B56364" w14:textId="77777777" w:rsidR="000C0690" w:rsidRDefault="000C0690" w:rsidP="000B0416">
            <w:pPr>
              <w:rPr>
                <w:szCs w:val="20"/>
              </w:rPr>
            </w:pPr>
            <w:r>
              <w:rPr>
                <w:szCs w:val="20"/>
              </w:rPr>
              <w:t>Roles and responsibilities of water bodies redefined as the department are restructured to avoid duplicity</w:t>
            </w:r>
          </w:p>
          <w:p w14:paraId="26B2A54F" w14:textId="77777777" w:rsidR="000C0690" w:rsidRPr="00832761" w:rsidRDefault="000C0690" w:rsidP="000B0416">
            <w:pPr>
              <w:rPr>
                <w:szCs w:val="20"/>
              </w:rPr>
            </w:pPr>
            <w:r>
              <w:rPr>
                <w:szCs w:val="20"/>
              </w:rPr>
              <w:t>Contracts to be developed in local languages and shared with FOs. Bills of contractors to be approved upon clearance from FOs</w:t>
            </w:r>
          </w:p>
        </w:tc>
      </w:tr>
      <w:tr w:rsidR="000C0690" w:rsidRPr="00832761" w14:paraId="05C67853" w14:textId="77777777" w:rsidTr="000B0416">
        <w:tc>
          <w:tcPr>
            <w:tcW w:w="2405" w:type="dxa"/>
            <w:vMerge/>
          </w:tcPr>
          <w:p w14:paraId="79716BCD" w14:textId="77777777" w:rsidR="000C0690" w:rsidRPr="00832761" w:rsidDel="00621E55" w:rsidRDefault="000C0690" w:rsidP="000B0416">
            <w:pPr>
              <w:rPr>
                <w:szCs w:val="20"/>
              </w:rPr>
            </w:pPr>
          </w:p>
        </w:tc>
        <w:tc>
          <w:tcPr>
            <w:tcW w:w="1843" w:type="dxa"/>
            <w:vMerge/>
          </w:tcPr>
          <w:p w14:paraId="0F41A1DE" w14:textId="77777777" w:rsidR="000C0690" w:rsidRDefault="000C0690" w:rsidP="000B0416">
            <w:pPr>
              <w:rPr>
                <w:szCs w:val="20"/>
              </w:rPr>
            </w:pPr>
          </w:p>
        </w:tc>
        <w:tc>
          <w:tcPr>
            <w:tcW w:w="2551" w:type="dxa"/>
            <w:noWrap/>
          </w:tcPr>
          <w:p w14:paraId="63EB8801" w14:textId="77777777" w:rsidR="000C0690" w:rsidRPr="00832761" w:rsidRDefault="000C0690" w:rsidP="000B0416">
            <w:pPr>
              <w:rPr>
                <w:szCs w:val="20"/>
              </w:rPr>
            </w:pPr>
            <w:r>
              <w:rPr>
                <w:szCs w:val="20"/>
              </w:rPr>
              <w:t>FOs unable to effectively manage modernized distributaries</w:t>
            </w:r>
          </w:p>
        </w:tc>
        <w:tc>
          <w:tcPr>
            <w:tcW w:w="3121" w:type="dxa"/>
          </w:tcPr>
          <w:p w14:paraId="5DCD7DB5" w14:textId="77777777" w:rsidR="000C0690" w:rsidRDefault="000C0690" w:rsidP="000B0416">
            <w:pPr>
              <w:rPr>
                <w:szCs w:val="20"/>
              </w:rPr>
            </w:pPr>
            <w:r>
              <w:rPr>
                <w:szCs w:val="20"/>
              </w:rPr>
              <w:t>Undertaking pilot project to determine the capacity of FOs</w:t>
            </w:r>
          </w:p>
          <w:p w14:paraId="2F5C5F73" w14:textId="77777777" w:rsidR="000C0690" w:rsidRPr="00832761" w:rsidRDefault="000C0690" w:rsidP="000B0416">
            <w:pPr>
              <w:rPr>
                <w:szCs w:val="20"/>
              </w:rPr>
            </w:pPr>
            <w:r>
              <w:rPr>
                <w:szCs w:val="20"/>
              </w:rPr>
              <w:t xml:space="preserve">Capacity development of FOs in soft, financial, and technical skills </w:t>
            </w:r>
          </w:p>
        </w:tc>
      </w:tr>
      <w:tr w:rsidR="000C0690" w:rsidRPr="00832761" w14:paraId="4D3D2CED" w14:textId="77777777" w:rsidTr="000B0416">
        <w:tc>
          <w:tcPr>
            <w:tcW w:w="2405" w:type="dxa"/>
            <w:vMerge/>
          </w:tcPr>
          <w:p w14:paraId="2A02CED0" w14:textId="77777777" w:rsidR="000C0690" w:rsidRPr="00832761" w:rsidDel="00621E55" w:rsidRDefault="000C0690" w:rsidP="000B0416">
            <w:pPr>
              <w:rPr>
                <w:szCs w:val="20"/>
              </w:rPr>
            </w:pPr>
          </w:p>
        </w:tc>
        <w:tc>
          <w:tcPr>
            <w:tcW w:w="1843" w:type="dxa"/>
            <w:vMerge/>
          </w:tcPr>
          <w:p w14:paraId="48C4C00D" w14:textId="77777777" w:rsidR="000C0690" w:rsidRPr="00832761" w:rsidRDefault="000C0690" w:rsidP="000B0416">
            <w:pPr>
              <w:rPr>
                <w:szCs w:val="20"/>
              </w:rPr>
            </w:pPr>
          </w:p>
        </w:tc>
        <w:tc>
          <w:tcPr>
            <w:tcW w:w="2551" w:type="dxa"/>
            <w:noWrap/>
          </w:tcPr>
          <w:p w14:paraId="3F089F4B" w14:textId="77777777" w:rsidR="000C0690" w:rsidRPr="00832761" w:rsidRDefault="000C0690" w:rsidP="000B0416">
            <w:pPr>
              <w:rPr>
                <w:szCs w:val="20"/>
              </w:rPr>
            </w:pPr>
            <w:r w:rsidRPr="00832761">
              <w:rPr>
                <w:szCs w:val="20"/>
              </w:rPr>
              <w:t>Tailenders being apprehensive of hydraulic structures that can allow upstream to control flows in the distributaries</w:t>
            </w:r>
          </w:p>
          <w:p w14:paraId="48D3E1A7" w14:textId="77777777" w:rsidR="000C0690" w:rsidRPr="00832761" w:rsidRDefault="000C0690" w:rsidP="000B0416">
            <w:pPr>
              <w:rPr>
                <w:szCs w:val="20"/>
              </w:rPr>
            </w:pPr>
          </w:p>
        </w:tc>
        <w:tc>
          <w:tcPr>
            <w:tcW w:w="3121" w:type="dxa"/>
          </w:tcPr>
          <w:p w14:paraId="0384A29B" w14:textId="77777777" w:rsidR="000C0690" w:rsidRDefault="000C0690" w:rsidP="000B0416">
            <w:pPr>
              <w:rPr>
                <w:szCs w:val="20"/>
              </w:rPr>
            </w:pPr>
            <w:r>
              <w:rPr>
                <w:szCs w:val="20"/>
              </w:rPr>
              <w:t xml:space="preserve">Regular and timely elections of AWBs to ensure representation of tail-enders </w:t>
            </w:r>
          </w:p>
          <w:p w14:paraId="125ECD1B" w14:textId="77777777" w:rsidR="000C0690" w:rsidRDefault="000C0690" w:rsidP="000B0416">
            <w:pPr>
              <w:rPr>
                <w:szCs w:val="20"/>
              </w:rPr>
            </w:pPr>
            <w:r>
              <w:rPr>
                <w:szCs w:val="20"/>
              </w:rPr>
              <w:t>Regular meetings of FOs with AWBs to discuss irrigation related issues</w:t>
            </w:r>
          </w:p>
          <w:p w14:paraId="59EF5282" w14:textId="77777777" w:rsidR="000C0690" w:rsidRPr="00832761" w:rsidRDefault="000C0690" w:rsidP="000B0416">
            <w:pPr>
              <w:rPr>
                <w:szCs w:val="20"/>
              </w:rPr>
            </w:pPr>
            <w:r>
              <w:rPr>
                <w:szCs w:val="20"/>
              </w:rPr>
              <w:t>Robust and transparent GRM system, including digital, to timely address grievances</w:t>
            </w:r>
          </w:p>
        </w:tc>
      </w:tr>
      <w:tr w:rsidR="000C0690" w:rsidRPr="00832761" w14:paraId="02368D70" w14:textId="77777777" w:rsidTr="000B0416">
        <w:tc>
          <w:tcPr>
            <w:tcW w:w="2405" w:type="dxa"/>
            <w:vMerge/>
          </w:tcPr>
          <w:p w14:paraId="3EF168EC" w14:textId="77777777" w:rsidR="000C0690" w:rsidRPr="00832761" w:rsidDel="00621E55" w:rsidRDefault="000C0690" w:rsidP="000B0416">
            <w:pPr>
              <w:rPr>
                <w:szCs w:val="20"/>
              </w:rPr>
            </w:pPr>
          </w:p>
        </w:tc>
        <w:tc>
          <w:tcPr>
            <w:tcW w:w="1843" w:type="dxa"/>
            <w:vMerge/>
          </w:tcPr>
          <w:p w14:paraId="4E5303FE" w14:textId="77777777" w:rsidR="000C0690" w:rsidRPr="00832761" w:rsidRDefault="000C0690" w:rsidP="000B0416">
            <w:pPr>
              <w:rPr>
                <w:szCs w:val="20"/>
              </w:rPr>
            </w:pPr>
          </w:p>
        </w:tc>
        <w:tc>
          <w:tcPr>
            <w:tcW w:w="2551" w:type="dxa"/>
            <w:noWrap/>
          </w:tcPr>
          <w:p w14:paraId="61CD1471" w14:textId="77777777" w:rsidR="000C0690" w:rsidRPr="00832761" w:rsidRDefault="000C0690" w:rsidP="000B0416">
            <w:pPr>
              <w:rPr>
                <w:szCs w:val="20"/>
              </w:rPr>
            </w:pPr>
            <w:r w:rsidRPr="00832761">
              <w:rPr>
                <w:szCs w:val="20"/>
              </w:rPr>
              <w:t>Grievances over the allocation of</w:t>
            </w:r>
            <w:r>
              <w:rPr>
                <w:szCs w:val="20"/>
              </w:rPr>
              <w:t xml:space="preserve"> water and</w:t>
            </w:r>
            <w:r w:rsidRPr="00832761">
              <w:rPr>
                <w:szCs w:val="20"/>
              </w:rPr>
              <w:t xml:space="preserve"> the </w:t>
            </w:r>
            <w:r>
              <w:rPr>
                <w:szCs w:val="20"/>
              </w:rPr>
              <w:t>release of water</w:t>
            </w:r>
          </w:p>
        </w:tc>
        <w:tc>
          <w:tcPr>
            <w:tcW w:w="3121" w:type="dxa"/>
          </w:tcPr>
          <w:p w14:paraId="139625D8" w14:textId="77777777" w:rsidR="000C0690" w:rsidRPr="00832761" w:rsidRDefault="000C0690" w:rsidP="000B0416">
            <w:pPr>
              <w:rPr>
                <w:szCs w:val="20"/>
              </w:rPr>
            </w:pPr>
            <w:r>
              <w:rPr>
                <w:szCs w:val="20"/>
              </w:rPr>
              <w:t>AWB, FOs, and WCAs meet regularly to decide water needs and timings and develop proper schedules based on crop requirements</w:t>
            </w:r>
          </w:p>
        </w:tc>
      </w:tr>
      <w:tr w:rsidR="000C0690" w:rsidRPr="00832761" w14:paraId="6FD1575B" w14:textId="77777777" w:rsidTr="000B0416">
        <w:tc>
          <w:tcPr>
            <w:tcW w:w="2405" w:type="dxa"/>
            <w:vMerge/>
          </w:tcPr>
          <w:p w14:paraId="01DCBD7C" w14:textId="77777777" w:rsidR="000C0690" w:rsidRPr="00832761" w:rsidDel="00621E55" w:rsidRDefault="000C0690" w:rsidP="000B0416">
            <w:pPr>
              <w:rPr>
                <w:szCs w:val="20"/>
              </w:rPr>
            </w:pPr>
          </w:p>
        </w:tc>
        <w:tc>
          <w:tcPr>
            <w:tcW w:w="1843" w:type="dxa"/>
            <w:vMerge/>
          </w:tcPr>
          <w:p w14:paraId="0C5DEF95" w14:textId="77777777" w:rsidR="000C0690" w:rsidRDefault="000C0690" w:rsidP="000B0416">
            <w:pPr>
              <w:rPr>
                <w:szCs w:val="20"/>
              </w:rPr>
            </w:pPr>
          </w:p>
        </w:tc>
        <w:tc>
          <w:tcPr>
            <w:tcW w:w="2551" w:type="dxa"/>
            <w:noWrap/>
          </w:tcPr>
          <w:p w14:paraId="0ABCCDB7" w14:textId="77777777" w:rsidR="000C0690" w:rsidRPr="00832761" w:rsidRDefault="000C0690" w:rsidP="000B0416">
            <w:pPr>
              <w:rPr>
                <w:szCs w:val="20"/>
              </w:rPr>
            </w:pPr>
            <w:r>
              <w:rPr>
                <w:szCs w:val="20"/>
              </w:rPr>
              <w:t>Improper O&amp;M might lead to deterioration of new hydraulic structures</w:t>
            </w:r>
          </w:p>
        </w:tc>
        <w:tc>
          <w:tcPr>
            <w:tcW w:w="3121" w:type="dxa"/>
          </w:tcPr>
          <w:p w14:paraId="082CA63E" w14:textId="77777777" w:rsidR="000C0690" w:rsidRDefault="000C0690" w:rsidP="000B0416">
            <w:pPr>
              <w:rPr>
                <w:szCs w:val="20"/>
              </w:rPr>
            </w:pPr>
            <w:r>
              <w:rPr>
                <w:szCs w:val="20"/>
              </w:rPr>
              <w:t>Setting budgets for regular maintenance and preventive care of new hydraulic structures</w:t>
            </w:r>
          </w:p>
          <w:p w14:paraId="33F241C1" w14:textId="77777777" w:rsidR="000C0690" w:rsidRPr="00832761" w:rsidRDefault="000C0690" w:rsidP="000B0416">
            <w:pPr>
              <w:rPr>
                <w:szCs w:val="20"/>
              </w:rPr>
            </w:pPr>
            <w:r>
              <w:rPr>
                <w:szCs w:val="20"/>
              </w:rPr>
              <w:t>Improving abiana collection to generate revenue for O&amp;M</w:t>
            </w:r>
          </w:p>
        </w:tc>
      </w:tr>
      <w:tr w:rsidR="000C0690" w:rsidRPr="00832761" w14:paraId="1DD739B0" w14:textId="77777777" w:rsidTr="000B0416">
        <w:tc>
          <w:tcPr>
            <w:tcW w:w="2405" w:type="dxa"/>
            <w:vMerge/>
          </w:tcPr>
          <w:p w14:paraId="4D11284E" w14:textId="77777777" w:rsidR="000C0690" w:rsidRPr="00832761" w:rsidDel="00621E55" w:rsidRDefault="000C0690" w:rsidP="000B0416">
            <w:pPr>
              <w:rPr>
                <w:szCs w:val="20"/>
              </w:rPr>
            </w:pPr>
          </w:p>
        </w:tc>
        <w:tc>
          <w:tcPr>
            <w:tcW w:w="1843" w:type="dxa"/>
            <w:vMerge/>
          </w:tcPr>
          <w:p w14:paraId="2644280E" w14:textId="77777777" w:rsidR="000C0690" w:rsidRDefault="000C0690" w:rsidP="000B0416">
            <w:pPr>
              <w:rPr>
                <w:szCs w:val="20"/>
              </w:rPr>
            </w:pPr>
          </w:p>
        </w:tc>
        <w:tc>
          <w:tcPr>
            <w:tcW w:w="2551" w:type="dxa"/>
            <w:noWrap/>
          </w:tcPr>
          <w:p w14:paraId="1FC17442" w14:textId="77777777" w:rsidR="000C0690" w:rsidRPr="00832761" w:rsidRDefault="000C0690" w:rsidP="000B0416">
            <w:pPr>
              <w:rPr>
                <w:szCs w:val="20"/>
              </w:rPr>
            </w:pPr>
            <w:r>
              <w:rPr>
                <w:szCs w:val="20"/>
              </w:rPr>
              <w:t>Lack of drainage might result in waterlogging and salinity</w:t>
            </w:r>
          </w:p>
        </w:tc>
        <w:tc>
          <w:tcPr>
            <w:tcW w:w="3121" w:type="dxa"/>
          </w:tcPr>
          <w:p w14:paraId="5B95D347" w14:textId="77777777" w:rsidR="000C0690" w:rsidRPr="00832761" w:rsidRDefault="000C0690" w:rsidP="000B0416">
            <w:pPr>
              <w:rPr>
                <w:szCs w:val="20"/>
              </w:rPr>
            </w:pPr>
            <w:r>
              <w:rPr>
                <w:szCs w:val="20"/>
              </w:rPr>
              <w:t>Incorporate the drainage element at the design stage</w:t>
            </w:r>
          </w:p>
        </w:tc>
      </w:tr>
      <w:tr w:rsidR="007D1794" w:rsidRPr="00832761" w14:paraId="06497740" w14:textId="77777777" w:rsidTr="009D07F8">
        <w:trPr>
          <w:trHeight w:val="935"/>
        </w:trPr>
        <w:tc>
          <w:tcPr>
            <w:tcW w:w="2405" w:type="dxa"/>
            <w:vMerge w:val="restart"/>
          </w:tcPr>
          <w:p w14:paraId="7D2774E7" w14:textId="552913FB" w:rsidR="007D1794" w:rsidRPr="00011E2C" w:rsidRDefault="007D1794" w:rsidP="00A470C9">
            <w:pPr>
              <w:rPr>
                <w:szCs w:val="20"/>
              </w:rPr>
            </w:pPr>
            <w:r>
              <w:rPr>
                <w:szCs w:val="20"/>
              </w:rPr>
              <w:t xml:space="preserve">Component </w:t>
            </w:r>
            <w:r w:rsidRPr="00011E2C">
              <w:rPr>
                <w:szCs w:val="20"/>
              </w:rPr>
              <w:t>3.</w:t>
            </w:r>
            <w:r>
              <w:rPr>
                <w:szCs w:val="20"/>
              </w:rPr>
              <w:t>4</w:t>
            </w:r>
            <w:r w:rsidRPr="00011E2C">
              <w:rPr>
                <w:szCs w:val="20"/>
              </w:rPr>
              <w:t xml:space="preserve"> Developing Agriculture Value Chain </w:t>
            </w:r>
          </w:p>
          <w:p w14:paraId="2646A016" w14:textId="23F07A6C" w:rsidR="007D1794" w:rsidRPr="00011E2C" w:rsidRDefault="007D1794" w:rsidP="00A470C9">
            <w:pPr>
              <w:rPr>
                <w:szCs w:val="20"/>
              </w:rPr>
            </w:pPr>
          </w:p>
        </w:tc>
        <w:tc>
          <w:tcPr>
            <w:tcW w:w="1843" w:type="dxa"/>
          </w:tcPr>
          <w:p w14:paraId="72AB01C0" w14:textId="77777777" w:rsidR="007D1794" w:rsidRDefault="004E1436" w:rsidP="00A470C9">
            <w:pPr>
              <w:rPr>
                <w:szCs w:val="20"/>
              </w:rPr>
            </w:pPr>
            <w:r>
              <w:rPr>
                <w:szCs w:val="20"/>
              </w:rPr>
              <w:t>R</w:t>
            </w:r>
            <w:r w:rsidRPr="004E1436">
              <w:rPr>
                <w:szCs w:val="20"/>
              </w:rPr>
              <w:t>educ</w:t>
            </w:r>
            <w:r>
              <w:rPr>
                <w:szCs w:val="20"/>
              </w:rPr>
              <w:t>e</w:t>
            </w:r>
            <w:r w:rsidRPr="004E1436">
              <w:rPr>
                <w:szCs w:val="20"/>
              </w:rPr>
              <w:t xml:space="preserve"> value chain constraints to higher value, water thrifty crops.</w:t>
            </w:r>
          </w:p>
          <w:p w14:paraId="602A9891" w14:textId="77777777" w:rsidR="00E9765B" w:rsidRDefault="00E9765B" w:rsidP="00A470C9">
            <w:pPr>
              <w:rPr>
                <w:szCs w:val="20"/>
              </w:rPr>
            </w:pPr>
            <w:r>
              <w:rPr>
                <w:szCs w:val="20"/>
              </w:rPr>
              <w:t>I</w:t>
            </w:r>
            <w:r w:rsidRPr="00E9765B">
              <w:rPr>
                <w:szCs w:val="20"/>
              </w:rPr>
              <w:t>mprove productivity and quality of produce, reduce post-harvest loss, and increase value addition</w:t>
            </w:r>
          </w:p>
          <w:p w14:paraId="568CEE39" w14:textId="7F899C3D" w:rsidR="00E9765B" w:rsidRPr="00011E2C" w:rsidRDefault="00E9765B" w:rsidP="00A470C9">
            <w:pPr>
              <w:rPr>
                <w:szCs w:val="20"/>
              </w:rPr>
            </w:pPr>
            <w:r>
              <w:rPr>
                <w:szCs w:val="20"/>
              </w:rPr>
              <w:t>A</w:t>
            </w:r>
            <w:r w:rsidRPr="00E9765B">
              <w:rPr>
                <w:szCs w:val="20"/>
              </w:rPr>
              <w:t>ddress the financial constraints facing producers and enterprises</w:t>
            </w:r>
            <w:r>
              <w:rPr>
                <w:szCs w:val="20"/>
              </w:rPr>
              <w:t xml:space="preserve"> by providing access to loans financial institutions through warehouse </w:t>
            </w:r>
            <w:r w:rsidR="00751C97">
              <w:rPr>
                <w:szCs w:val="20"/>
              </w:rPr>
              <w:t>receipts</w:t>
            </w:r>
            <w:r>
              <w:rPr>
                <w:szCs w:val="20"/>
              </w:rPr>
              <w:t xml:space="preserve"> (without selling their produc</w:t>
            </w:r>
            <w:r w:rsidR="008B5F01">
              <w:rPr>
                <w:szCs w:val="20"/>
              </w:rPr>
              <w:t>e)</w:t>
            </w:r>
            <w:r>
              <w:rPr>
                <w:szCs w:val="20"/>
              </w:rPr>
              <w:t xml:space="preserve"> </w:t>
            </w:r>
          </w:p>
        </w:tc>
        <w:tc>
          <w:tcPr>
            <w:tcW w:w="2551" w:type="dxa"/>
            <w:noWrap/>
          </w:tcPr>
          <w:p w14:paraId="7E7822D6" w14:textId="685D18CA" w:rsidR="007D1794" w:rsidRPr="00011E2C" w:rsidRDefault="007D1794" w:rsidP="00A470C9">
            <w:pPr>
              <w:rPr>
                <w:szCs w:val="20"/>
              </w:rPr>
            </w:pPr>
            <w:r w:rsidRPr="00011E2C">
              <w:rPr>
                <w:szCs w:val="20"/>
              </w:rPr>
              <w:t xml:space="preserve">Gaps in simultaneous investments in productive capacities, business skills, and infrastructure development to create an enabling environment for value chain development </w:t>
            </w:r>
          </w:p>
        </w:tc>
        <w:tc>
          <w:tcPr>
            <w:tcW w:w="3121" w:type="dxa"/>
          </w:tcPr>
          <w:p w14:paraId="018387AE" w14:textId="77777777" w:rsidR="007D1794" w:rsidRPr="00011E2C" w:rsidRDefault="007D1794" w:rsidP="00A470C9">
            <w:pPr>
              <w:rPr>
                <w:szCs w:val="20"/>
              </w:rPr>
            </w:pPr>
            <w:r w:rsidRPr="00011E2C">
              <w:rPr>
                <w:szCs w:val="20"/>
              </w:rPr>
              <w:t>Value chain mapping and analysis of selected agricultural commodities for comprehensive Value Chain Development</w:t>
            </w:r>
          </w:p>
          <w:p w14:paraId="2DF8C94C" w14:textId="19E60614" w:rsidR="007D1794" w:rsidRPr="00011E2C" w:rsidRDefault="007D1794" w:rsidP="00A470C9">
            <w:pPr>
              <w:rPr>
                <w:szCs w:val="20"/>
              </w:rPr>
            </w:pPr>
            <w:r w:rsidRPr="00011E2C">
              <w:rPr>
                <w:szCs w:val="20"/>
              </w:rPr>
              <w:t>Provide partial financial investment to agri-ent</w:t>
            </w:r>
            <w:r>
              <w:rPr>
                <w:szCs w:val="20"/>
              </w:rPr>
              <w:t>r</w:t>
            </w:r>
            <w:r w:rsidRPr="00011E2C">
              <w:rPr>
                <w:szCs w:val="20"/>
              </w:rPr>
              <w:t>epreneurs through a competitive process</w:t>
            </w:r>
          </w:p>
          <w:p w14:paraId="61DD6A72" w14:textId="3C4F2D18" w:rsidR="007D1794" w:rsidRPr="00011E2C" w:rsidRDefault="007D1794" w:rsidP="00A470C9">
            <w:pPr>
              <w:rPr>
                <w:szCs w:val="20"/>
              </w:rPr>
            </w:pPr>
            <w:r w:rsidRPr="00011E2C">
              <w:rPr>
                <w:szCs w:val="20"/>
              </w:rPr>
              <w:t xml:space="preserve">Build technical capacity of farmers and processors in value addition </w:t>
            </w:r>
          </w:p>
        </w:tc>
      </w:tr>
      <w:tr w:rsidR="007D1794" w:rsidRPr="00832761" w14:paraId="4E648CA1" w14:textId="77777777" w:rsidTr="00CB07BA">
        <w:tc>
          <w:tcPr>
            <w:tcW w:w="2405" w:type="dxa"/>
            <w:vMerge/>
          </w:tcPr>
          <w:p w14:paraId="2972BE5B" w14:textId="1746408F" w:rsidR="007D1794" w:rsidRPr="00011E2C" w:rsidRDefault="007D1794" w:rsidP="00A470C9">
            <w:pPr>
              <w:rPr>
                <w:szCs w:val="20"/>
              </w:rPr>
            </w:pPr>
          </w:p>
        </w:tc>
        <w:tc>
          <w:tcPr>
            <w:tcW w:w="1843" w:type="dxa"/>
          </w:tcPr>
          <w:p w14:paraId="34469A10" w14:textId="77777777" w:rsidR="007D1794" w:rsidRPr="00011E2C" w:rsidRDefault="007D1794" w:rsidP="00A470C9">
            <w:pPr>
              <w:shd w:val="clear" w:color="auto" w:fill="FFFFFF"/>
              <w:spacing w:after="0"/>
              <w:jc w:val="left"/>
              <w:rPr>
                <w:rFonts w:eastAsia="Times New Roman" w:cstheme="minorHAnsi"/>
                <w:szCs w:val="20"/>
              </w:rPr>
            </w:pPr>
          </w:p>
        </w:tc>
        <w:tc>
          <w:tcPr>
            <w:tcW w:w="2551" w:type="dxa"/>
            <w:noWrap/>
          </w:tcPr>
          <w:p w14:paraId="31FD5FD5" w14:textId="779BEFAC" w:rsidR="007D1794" w:rsidRPr="00011E2C" w:rsidRDefault="007D1794" w:rsidP="00A470C9">
            <w:pPr>
              <w:shd w:val="clear" w:color="auto" w:fill="FFFFFF"/>
              <w:spacing w:after="0"/>
              <w:jc w:val="left"/>
              <w:rPr>
                <w:rFonts w:eastAsia="Times New Roman" w:cstheme="minorHAnsi"/>
                <w:szCs w:val="20"/>
              </w:rPr>
            </w:pPr>
            <w:r w:rsidRPr="00011E2C">
              <w:rPr>
                <w:rFonts w:eastAsia="Times New Roman" w:cstheme="minorHAnsi"/>
                <w:szCs w:val="20"/>
              </w:rPr>
              <w:t>Market uptake weak of new crops or value</w:t>
            </w:r>
            <w:r>
              <w:rPr>
                <w:rFonts w:eastAsia="Times New Roman" w:cstheme="minorHAnsi"/>
                <w:szCs w:val="20"/>
              </w:rPr>
              <w:t>-</w:t>
            </w:r>
            <w:r w:rsidRPr="00011E2C">
              <w:rPr>
                <w:rFonts w:eastAsia="Times New Roman" w:cstheme="minorHAnsi"/>
                <w:szCs w:val="20"/>
              </w:rPr>
              <w:t>added agri-products</w:t>
            </w:r>
          </w:p>
        </w:tc>
        <w:tc>
          <w:tcPr>
            <w:tcW w:w="3121" w:type="dxa"/>
          </w:tcPr>
          <w:p w14:paraId="1596C515" w14:textId="0C5FDC8D" w:rsidR="007D1794" w:rsidRPr="00011E2C" w:rsidRDefault="007D1794" w:rsidP="00A470C9">
            <w:pPr>
              <w:rPr>
                <w:rFonts w:cstheme="minorHAnsi"/>
                <w:szCs w:val="20"/>
              </w:rPr>
            </w:pPr>
            <w:r w:rsidRPr="00011E2C">
              <w:rPr>
                <w:rFonts w:cstheme="minorHAnsi"/>
                <w:szCs w:val="20"/>
              </w:rPr>
              <w:t>Strengthening market information sources and services to enable farmers/processors/agri-entrepreneurs to be demand</w:t>
            </w:r>
            <w:r>
              <w:rPr>
                <w:rFonts w:cstheme="minorHAnsi"/>
                <w:szCs w:val="20"/>
              </w:rPr>
              <w:t>-</w:t>
            </w:r>
            <w:r w:rsidRPr="00011E2C">
              <w:rPr>
                <w:rFonts w:cstheme="minorHAnsi"/>
                <w:szCs w:val="20"/>
              </w:rPr>
              <w:t>driven</w:t>
            </w:r>
          </w:p>
          <w:p w14:paraId="50E6D801" w14:textId="549CC678" w:rsidR="007D1794" w:rsidRPr="00011E2C" w:rsidRDefault="007D1794" w:rsidP="00A470C9">
            <w:pPr>
              <w:spacing w:after="0"/>
              <w:rPr>
                <w:rFonts w:cstheme="minorHAnsi"/>
                <w:szCs w:val="20"/>
              </w:rPr>
            </w:pPr>
            <w:r w:rsidRPr="00011E2C">
              <w:rPr>
                <w:rFonts w:cstheme="minorHAnsi"/>
                <w:szCs w:val="20"/>
              </w:rPr>
              <w:t>Promote digital market platforms like Pakistan Mercantile Excha</w:t>
            </w:r>
            <w:r>
              <w:rPr>
                <w:rFonts w:cstheme="minorHAnsi"/>
                <w:szCs w:val="20"/>
              </w:rPr>
              <w:t>n</w:t>
            </w:r>
            <w:r w:rsidRPr="00011E2C">
              <w:rPr>
                <w:rFonts w:cstheme="minorHAnsi"/>
                <w:szCs w:val="20"/>
              </w:rPr>
              <w:t>ge (PMEX) for trading agricultural commodities</w:t>
            </w:r>
          </w:p>
          <w:p w14:paraId="124BAC49" w14:textId="5F55208C" w:rsidR="007D1794" w:rsidRPr="00011E2C" w:rsidRDefault="007D1794" w:rsidP="00A470C9">
            <w:pPr>
              <w:spacing w:after="0"/>
              <w:rPr>
                <w:rFonts w:cstheme="minorHAnsi"/>
                <w:szCs w:val="20"/>
              </w:rPr>
            </w:pPr>
          </w:p>
          <w:p w14:paraId="60523FC0" w14:textId="45C68C5F" w:rsidR="007D1794" w:rsidRPr="00011E2C" w:rsidRDefault="007D1794" w:rsidP="004E2006">
            <w:pPr>
              <w:spacing w:after="0"/>
              <w:rPr>
                <w:rFonts w:cstheme="minorHAnsi"/>
                <w:szCs w:val="20"/>
              </w:rPr>
            </w:pPr>
            <w:r w:rsidRPr="00011E2C">
              <w:rPr>
                <w:rFonts w:cstheme="minorHAnsi"/>
                <w:szCs w:val="20"/>
              </w:rPr>
              <w:t>Introduce smart technologies and facilitate farmers in using e-commerce and e-trading platforms together with traditional approaches of marketing and distribution</w:t>
            </w:r>
          </w:p>
        </w:tc>
      </w:tr>
    </w:tbl>
    <w:p w14:paraId="77949FB4" w14:textId="7B00E163" w:rsidR="00703EFF" w:rsidRDefault="00703EFF" w:rsidP="00703EFF"/>
    <w:p w14:paraId="6BD37D10" w14:textId="2F137640" w:rsidR="00D34C83" w:rsidRDefault="00F53828" w:rsidP="005C342C">
      <w:pPr>
        <w:pStyle w:val="Heading2"/>
      </w:pPr>
      <w:bookmarkStart w:id="86" w:name="_Toc117074627"/>
      <w:r>
        <w:t xml:space="preserve">Screening of Potential Resettlement Impacts </w:t>
      </w:r>
      <w:r w:rsidR="00EF707A">
        <w:t xml:space="preserve"> of Physical Interventions</w:t>
      </w:r>
      <w:bookmarkEnd w:id="86"/>
    </w:p>
    <w:p w14:paraId="56CCD0D4" w14:textId="7496A6A0" w:rsidR="00A95846" w:rsidRDefault="00B44D99" w:rsidP="00DB5A7D">
      <w:r>
        <w:t>Potential resettlement impacts are expected in the project</w:t>
      </w:r>
      <w:r w:rsidR="004E2006">
        <w:t>,</w:t>
      </w:r>
      <w:r>
        <w:t xml:space="preserve"> mainly from the rehabili</w:t>
      </w:r>
      <w:r w:rsidR="00776AE7">
        <w:t>t</w:t>
      </w:r>
      <w:r>
        <w:t>ation of canals</w:t>
      </w:r>
      <w:r w:rsidR="000A36EC">
        <w:t xml:space="preserve">, including minor canals and distributaries. </w:t>
      </w:r>
      <w:r w:rsidR="002E677E">
        <w:t>The right of way of canals and the canal embank</w:t>
      </w:r>
      <w:r w:rsidR="00A74653">
        <w:t>ments in Pakistan, including Sindh, are occupied</w:t>
      </w:r>
      <w:r w:rsidR="00FD47AA">
        <w:t>/encroached</w:t>
      </w:r>
      <w:r w:rsidR="00A74653">
        <w:t xml:space="preserve"> by the squatters.</w:t>
      </w:r>
      <w:r w:rsidR="008D0E63">
        <w:t xml:space="preserve"> </w:t>
      </w:r>
      <w:r w:rsidR="00A957FA">
        <w:t xml:space="preserve">The resettlement impacts </w:t>
      </w:r>
      <w:r w:rsidR="006D2587">
        <w:t xml:space="preserve">and the entitlement matrix </w:t>
      </w:r>
      <w:r w:rsidR="00A957FA">
        <w:t xml:space="preserve">are discussed in </w:t>
      </w:r>
      <w:r w:rsidR="00E96C70">
        <w:t xml:space="preserve">detail in </w:t>
      </w:r>
      <w:r w:rsidR="00A957FA">
        <w:t xml:space="preserve">the RPF. </w:t>
      </w:r>
    </w:p>
    <w:p w14:paraId="6CEFBDF8" w14:textId="77777777" w:rsidR="00866759" w:rsidRPr="008838F8" w:rsidRDefault="00866759" w:rsidP="00152BBF"/>
    <w:p w14:paraId="04FB6E8B" w14:textId="72C3B26F" w:rsidR="001309C6" w:rsidRPr="008838F8" w:rsidRDefault="001B2B4B" w:rsidP="001309C6">
      <w:pPr>
        <w:pStyle w:val="Heading2"/>
      </w:pPr>
      <w:bookmarkStart w:id="87" w:name="_Toc117074628"/>
      <w:r w:rsidRPr="001B2B4B">
        <w:t>Strategic Overview of Water-Related Environmental Issues in Sindh Province</w:t>
      </w:r>
      <w:bookmarkEnd w:id="87"/>
    </w:p>
    <w:p w14:paraId="4C033816" w14:textId="22EBE1BC" w:rsidR="00EB7864" w:rsidRDefault="00EB7864" w:rsidP="00886164">
      <w:pPr>
        <w:pStyle w:val="Heading3"/>
      </w:pPr>
      <w:r>
        <w:t>Strategic Environmental Issues in Water Sector in Sindh</w:t>
      </w:r>
    </w:p>
    <w:p w14:paraId="30CE9662" w14:textId="2DEBE7F5" w:rsidR="00874C62" w:rsidRDefault="00EB7864" w:rsidP="000505E5">
      <w:r>
        <w:t xml:space="preserve">A detailed </w:t>
      </w:r>
      <w:r w:rsidR="00221B5B">
        <w:t>St</w:t>
      </w:r>
      <w:r>
        <w:t xml:space="preserve">rategic </w:t>
      </w:r>
      <w:r w:rsidR="00221B5B">
        <w:t>O</w:t>
      </w:r>
      <w:r>
        <w:t xml:space="preserve">verview of water and environmental issues in Sindh </w:t>
      </w:r>
      <w:r w:rsidR="004159C8">
        <w:t>is</w:t>
      </w:r>
      <w:r>
        <w:t xml:space="preserve"> given in Annex 9.</w:t>
      </w:r>
      <w:r w:rsidR="00221B5B">
        <w:t xml:space="preserve"> </w:t>
      </w:r>
      <w:r w:rsidR="00110F72">
        <w:t xml:space="preserve">The strategic environmental issues in the water sector in Sindh are sustainability of surface and groundwater resources and their main uses: </w:t>
      </w:r>
      <w:r w:rsidR="00110F72" w:rsidRPr="00221B5B">
        <w:t>irrigation and drainage, urban and rural water supply, and wetlands including the Indus Delta</w:t>
      </w:r>
      <w:r w:rsidR="00110F72">
        <w:t>, flood management and dryland management. The</w:t>
      </w:r>
      <w:r w:rsidR="00221B5B" w:rsidRPr="00221B5B">
        <w:t xml:space="preserve"> Strategic Overview </w:t>
      </w:r>
      <w:r w:rsidR="00110F72">
        <w:t xml:space="preserve">in Annex 9 </w:t>
      </w:r>
      <w:r w:rsidR="00221B5B" w:rsidRPr="00221B5B">
        <w:t>first reviews the history of Sindh from a water management perspective</w:t>
      </w:r>
      <w:r w:rsidR="004159C8">
        <w:t>.</w:t>
      </w:r>
      <w:r w:rsidR="00221B5B" w:rsidRPr="00221B5B">
        <w:t xml:space="preserve"> It then discusses the overall situation in the province and describes </w:t>
      </w:r>
      <w:r w:rsidR="00110F72">
        <w:t>each environmental issue</w:t>
      </w:r>
      <w:r w:rsidR="00221B5B" w:rsidRPr="00221B5B">
        <w:t xml:space="preserve">. </w:t>
      </w:r>
      <w:r w:rsidR="00221B5B">
        <w:t>A summary of this overview is presented in Table 5.</w:t>
      </w:r>
      <w:r w:rsidR="00E96C70">
        <w:t>4</w:t>
      </w:r>
      <w:r w:rsidR="00F76826">
        <w:t xml:space="preserve">. </w:t>
      </w:r>
      <w:r w:rsidR="00BB3891">
        <w:t xml:space="preserve">The SWAT will </w:t>
      </w:r>
      <w:r w:rsidR="00F94793">
        <w:t xml:space="preserve">develop a </w:t>
      </w:r>
      <w:r w:rsidR="00563DD3">
        <w:t xml:space="preserve">broad </w:t>
      </w:r>
      <w:r w:rsidR="00F94793">
        <w:t>Strategic Water Plan</w:t>
      </w:r>
      <w:r w:rsidR="00BB3891">
        <w:t xml:space="preserve"> </w:t>
      </w:r>
      <w:r w:rsidR="00563DD3">
        <w:t xml:space="preserve">to address these </w:t>
      </w:r>
      <w:r w:rsidR="00A103E1">
        <w:t>challenges</w:t>
      </w:r>
      <w:r w:rsidR="00D36037">
        <w:t xml:space="preserve"> and develop mitigation measures</w:t>
      </w:r>
      <w:r w:rsidR="00A103E1">
        <w:t xml:space="preserve">. A draft </w:t>
      </w:r>
      <w:r w:rsidR="00857F97">
        <w:t xml:space="preserve">scope </w:t>
      </w:r>
      <w:r w:rsidR="001C168B">
        <w:t xml:space="preserve">of work </w:t>
      </w:r>
      <w:r w:rsidR="00857F97">
        <w:t xml:space="preserve">for the </w:t>
      </w:r>
      <w:r w:rsidR="008F7135">
        <w:t xml:space="preserve">study is given in Annex </w:t>
      </w:r>
      <w:r w:rsidR="00563DD3">
        <w:t xml:space="preserve"> </w:t>
      </w:r>
      <w:r w:rsidR="006C2D6B">
        <w:t>9</w:t>
      </w:r>
      <w:r w:rsidR="008F7135">
        <w:t xml:space="preserve">. </w:t>
      </w:r>
    </w:p>
    <w:p w14:paraId="4E2E806A" w14:textId="69013740" w:rsidR="009D07F8" w:rsidRDefault="009D07F8" w:rsidP="000505E5"/>
    <w:p w14:paraId="6EB17CCC" w14:textId="2A0D8330" w:rsidR="009D07F8" w:rsidRDefault="009D07F8" w:rsidP="000505E5"/>
    <w:p w14:paraId="636EA3A0" w14:textId="26880D24" w:rsidR="009D07F8" w:rsidRDefault="009D07F8" w:rsidP="000505E5"/>
    <w:p w14:paraId="4C6CD3A7" w14:textId="77777777" w:rsidR="009D07F8" w:rsidRDefault="009D07F8" w:rsidP="000505E5"/>
    <w:p w14:paraId="27CC8423" w14:textId="6F6E0F65" w:rsidR="00110F72" w:rsidRPr="00690529" w:rsidRDefault="00110F72" w:rsidP="00110F72">
      <w:pPr>
        <w:pStyle w:val="Caption"/>
      </w:pPr>
      <w:r w:rsidRPr="008838F8">
        <w:t xml:space="preserve">Table </w:t>
      </w:r>
      <w:r w:rsidRPr="00DB428D">
        <w:fldChar w:fldCharType="begin"/>
      </w:r>
      <w:r w:rsidRPr="00DB428D">
        <w:instrText xml:space="preserve"> STYLEREF 1 \s </w:instrText>
      </w:r>
      <w:r w:rsidRPr="00DB428D">
        <w:fldChar w:fldCharType="separate"/>
      </w:r>
      <w:r w:rsidR="000307D6">
        <w:rPr>
          <w:noProof/>
        </w:rPr>
        <w:t>5</w:t>
      </w:r>
      <w:r w:rsidRPr="00DB428D">
        <w:fldChar w:fldCharType="end"/>
      </w:r>
      <w:r w:rsidRPr="00435979">
        <w:t>.</w:t>
      </w:r>
      <w:r w:rsidR="00E96C70">
        <w:t>4</w:t>
      </w:r>
      <w:r w:rsidRPr="00435979">
        <w:t xml:space="preserve">: </w:t>
      </w:r>
      <w:r w:rsidR="000307D6">
        <w:t>Strategic Water and Environmental Issues in Sindh</w:t>
      </w:r>
    </w:p>
    <w:tbl>
      <w:tblPr>
        <w:tblStyle w:val="TableGrid"/>
        <w:tblW w:w="9209" w:type="dxa"/>
        <w:tblLook w:val="04A0" w:firstRow="1" w:lastRow="0" w:firstColumn="1" w:lastColumn="0" w:noHBand="0" w:noVBand="1"/>
      </w:tblPr>
      <w:tblGrid>
        <w:gridCol w:w="1980"/>
        <w:gridCol w:w="5953"/>
        <w:gridCol w:w="1276"/>
      </w:tblGrid>
      <w:tr w:rsidR="00335B07" w:rsidRPr="00A056E5" w14:paraId="77707715" w14:textId="77777777" w:rsidTr="00886164">
        <w:trPr>
          <w:trHeight w:val="665"/>
          <w:tblHeader/>
        </w:trPr>
        <w:tc>
          <w:tcPr>
            <w:tcW w:w="1980" w:type="dxa"/>
            <w:vAlign w:val="center"/>
          </w:tcPr>
          <w:p w14:paraId="54B299C4" w14:textId="4E8EA8F2" w:rsidR="00335B07" w:rsidRPr="00A056E5" w:rsidRDefault="003F4B0F" w:rsidP="000B0416">
            <w:pPr>
              <w:spacing w:after="0"/>
              <w:jc w:val="center"/>
              <w:rPr>
                <w:rFonts w:cstheme="minorHAnsi"/>
                <w:color w:val="000000" w:themeColor="text1"/>
              </w:rPr>
            </w:pPr>
            <w:r>
              <w:rPr>
                <w:rFonts w:cstheme="minorHAnsi"/>
                <w:color w:val="000000" w:themeColor="text1"/>
              </w:rPr>
              <w:t>Issue</w:t>
            </w:r>
          </w:p>
        </w:tc>
        <w:tc>
          <w:tcPr>
            <w:tcW w:w="5953" w:type="dxa"/>
            <w:vAlign w:val="center"/>
          </w:tcPr>
          <w:p w14:paraId="62C1E651" w14:textId="440577E7" w:rsidR="00335B07" w:rsidRPr="00A056E5" w:rsidRDefault="00335B07" w:rsidP="000B0416">
            <w:pPr>
              <w:spacing w:after="0"/>
              <w:jc w:val="center"/>
              <w:rPr>
                <w:rFonts w:cstheme="minorHAnsi"/>
                <w:color w:val="000000" w:themeColor="text1"/>
              </w:rPr>
            </w:pPr>
            <w:r>
              <w:rPr>
                <w:rFonts w:cstheme="minorHAnsi"/>
                <w:color w:val="000000" w:themeColor="text1"/>
              </w:rPr>
              <w:t xml:space="preserve">Strategic </w:t>
            </w:r>
            <w:r w:rsidR="003F4B0F">
              <w:rPr>
                <w:rFonts w:cstheme="minorHAnsi"/>
                <w:color w:val="000000" w:themeColor="text1"/>
              </w:rPr>
              <w:t>Overview</w:t>
            </w:r>
          </w:p>
        </w:tc>
        <w:tc>
          <w:tcPr>
            <w:tcW w:w="1276" w:type="dxa"/>
            <w:vAlign w:val="center"/>
          </w:tcPr>
          <w:p w14:paraId="43ADA3C4" w14:textId="33C8352A" w:rsidR="00335B07" w:rsidRPr="00A056E5" w:rsidRDefault="002D37D9" w:rsidP="000B0416">
            <w:pPr>
              <w:spacing w:after="0"/>
              <w:jc w:val="center"/>
              <w:rPr>
                <w:rFonts w:cstheme="minorHAnsi"/>
                <w:color w:val="000000" w:themeColor="text1"/>
              </w:rPr>
            </w:pPr>
            <w:r>
              <w:rPr>
                <w:rFonts w:cstheme="minorHAnsi"/>
                <w:color w:val="000000" w:themeColor="text1"/>
              </w:rPr>
              <w:t>Reference to</w:t>
            </w:r>
            <w:r w:rsidR="00335B07" w:rsidRPr="00A056E5">
              <w:rPr>
                <w:rFonts w:cstheme="minorHAnsi"/>
                <w:color w:val="000000" w:themeColor="text1"/>
              </w:rPr>
              <w:t xml:space="preserve"> </w:t>
            </w:r>
            <w:r w:rsidR="005979C2">
              <w:rPr>
                <w:rFonts w:cstheme="minorHAnsi"/>
                <w:color w:val="000000" w:themeColor="text1"/>
              </w:rPr>
              <w:t>S</w:t>
            </w:r>
            <w:r w:rsidR="00335B07" w:rsidRPr="00A056E5">
              <w:rPr>
                <w:rFonts w:cstheme="minorHAnsi"/>
                <w:color w:val="000000" w:themeColor="text1"/>
              </w:rPr>
              <w:t>ection</w:t>
            </w:r>
            <w:r w:rsidR="00335B07">
              <w:rPr>
                <w:rFonts w:cstheme="minorHAnsi"/>
                <w:color w:val="000000" w:themeColor="text1"/>
              </w:rPr>
              <w:t xml:space="preserve"> in Annex 9</w:t>
            </w:r>
          </w:p>
        </w:tc>
      </w:tr>
      <w:tr w:rsidR="00335B07" w:rsidRPr="00A056E5" w14:paraId="5E234983" w14:textId="77777777" w:rsidTr="00886164">
        <w:tc>
          <w:tcPr>
            <w:tcW w:w="1980" w:type="dxa"/>
          </w:tcPr>
          <w:p w14:paraId="30955B83" w14:textId="77777777" w:rsidR="00335B07" w:rsidRPr="00A056E5" w:rsidRDefault="00335B07" w:rsidP="000B0416">
            <w:pPr>
              <w:jc w:val="left"/>
              <w:rPr>
                <w:rFonts w:cstheme="minorHAnsi"/>
                <w:color w:val="000000" w:themeColor="text1"/>
              </w:rPr>
            </w:pPr>
            <w:r w:rsidRPr="00A056E5">
              <w:rPr>
                <w:rFonts w:cstheme="minorHAnsi"/>
                <w:color w:val="000000" w:themeColor="text1"/>
              </w:rPr>
              <w:t>Water resources</w:t>
            </w:r>
          </w:p>
        </w:tc>
        <w:tc>
          <w:tcPr>
            <w:tcW w:w="5953" w:type="dxa"/>
          </w:tcPr>
          <w:p w14:paraId="6CE4863B" w14:textId="0C5720DC" w:rsidR="00335B07" w:rsidRPr="00A056E5" w:rsidRDefault="00335B07" w:rsidP="000B0416">
            <w:pPr>
              <w:rPr>
                <w:rFonts w:cstheme="minorHAnsi"/>
                <w:color w:val="000000" w:themeColor="text1"/>
              </w:rPr>
            </w:pPr>
            <w:r w:rsidRPr="00A056E5">
              <w:rPr>
                <w:rFonts w:cstheme="minorHAnsi"/>
                <w:color w:val="000000" w:themeColor="text1"/>
              </w:rPr>
              <w:t xml:space="preserve">From a semi-natural </w:t>
            </w:r>
            <w:r w:rsidR="00BE7AFF" w:rsidRPr="00A056E5">
              <w:rPr>
                <w:rFonts w:cstheme="minorHAnsi"/>
                <w:color w:val="000000" w:themeColor="text1"/>
              </w:rPr>
              <w:t>flood-based</w:t>
            </w:r>
            <w:r w:rsidRPr="00A056E5">
              <w:rPr>
                <w:rFonts w:cstheme="minorHAnsi"/>
                <w:color w:val="000000" w:themeColor="text1"/>
              </w:rPr>
              <w:t xml:space="preserve"> system, the water resources system of Sindh has become largely engineered, with winners and losers. It sustains a larger rural economy than planned, as made clear by the steeply increased cropping intensity. Climate change is presenting a new set of conditions with erratic rainfall events, increasing evapotranspiration and higher frequency of floods and </w:t>
            </w:r>
            <w:r w:rsidR="00751C97" w:rsidRPr="00A056E5">
              <w:rPr>
                <w:rFonts w:cstheme="minorHAnsi"/>
                <w:color w:val="000000" w:themeColor="text1"/>
              </w:rPr>
              <w:t>droughts</w:t>
            </w:r>
            <w:r w:rsidRPr="00A056E5">
              <w:rPr>
                <w:rFonts w:cstheme="minorHAnsi"/>
                <w:color w:val="000000" w:themeColor="text1"/>
              </w:rPr>
              <w:t xml:space="preserve">. </w:t>
            </w:r>
          </w:p>
        </w:tc>
        <w:tc>
          <w:tcPr>
            <w:tcW w:w="1276" w:type="dxa"/>
          </w:tcPr>
          <w:p w14:paraId="15FE76E1" w14:textId="77777777" w:rsidR="00335B07" w:rsidRPr="00A056E5" w:rsidRDefault="00335B07" w:rsidP="000B0416">
            <w:pPr>
              <w:jc w:val="center"/>
              <w:rPr>
                <w:rFonts w:cstheme="minorHAnsi"/>
                <w:color w:val="000000" w:themeColor="text1"/>
              </w:rPr>
            </w:pPr>
            <w:r w:rsidRPr="00A056E5">
              <w:rPr>
                <w:rFonts w:cstheme="minorHAnsi"/>
                <w:color w:val="000000" w:themeColor="text1"/>
              </w:rPr>
              <w:t>2-3</w:t>
            </w:r>
          </w:p>
        </w:tc>
      </w:tr>
      <w:tr w:rsidR="00335B07" w:rsidRPr="00A056E5" w14:paraId="327B9314" w14:textId="77777777" w:rsidTr="00886164">
        <w:tc>
          <w:tcPr>
            <w:tcW w:w="1980" w:type="dxa"/>
          </w:tcPr>
          <w:p w14:paraId="0AC81423" w14:textId="77777777" w:rsidR="00335B07" w:rsidRPr="00A056E5" w:rsidRDefault="00335B07" w:rsidP="000B0416">
            <w:pPr>
              <w:jc w:val="left"/>
              <w:rPr>
                <w:rFonts w:cstheme="minorHAnsi"/>
                <w:color w:val="000000" w:themeColor="text1"/>
              </w:rPr>
            </w:pPr>
            <w:r w:rsidRPr="00A056E5">
              <w:rPr>
                <w:rFonts w:cstheme="minorHAnsi"/>
                <w:color w:val="000000" w:themeColor="text1"/>
              </w:rPr>
              <w:t>Surface water</w:t>
            </w:r>
          </w:p>
        </w:tc>
        <w:tc>
          <w:tcPr>
            <w:tcW w:w="5953" w:type="dxa"/>
          </w:tcPr>
          <w:p w14:paraId="38B94B9F" w14:textId="77777777" w:rsidR="00335B07" w:rsidRPr="00A056E5" w:rsidRDefault="00335B07" w:rsidP="000B0416">
            <w:pPr>
              <w:rPr>
                <w:rFonts w:cstheme="minorHAnsi"/>
                <w:color w:val="000000" w:themeColor="text1"/>
              </w:rPr>
            </w:pPr>
            <w:r w:rsidRPr="00A056E5">
              <w:rPr>
                <w:rFonts w:cstheme="minorHAnsi"/>
                <w:color w:val="000000" w:themeColor="text1"/>
              </w:rPr>
              <w:t xml:space="preserve">Due to increased water use, reduced storage capacity, larger diversions to flood plains and the canal commands and the change in cropping patterns, scarcity has increased as seen in the increased number of days with zero outflow below Kotri. </w:t>
            </w:r>
          </w:p>
        </w:tc>
        <w:tc>
          <w:tcPr>
            <w:tcW w:w="1276" w:type="dxa"/>
          </w:tcPr>
          <w:p w14:paraId="3796E27C" w14:textId="77777777" w:rsidR="00335B07" w:rsidRPr="00A056E5" w:rsidRDefault="00335B07" w:rsidP="000B0416">
            <w:pPr>
              <w:jc w:val="center"/>
              <w:rPr>
                <w:rFonts w:cstheme="minorHAnsi"/>
                <w:color w:val="000000" w:themeColor="text1"/>
              </w:rPr>
            </w:pPr>
            <w:r w:rsidRPr="00A056E5">
              <w:rPr>
                <w:rFonts w:cstheme="minorHAnsi"/>
                <w:color w:val="000000" w:themeColor="text1"/>
              </w:rPr>
              <w:t>4</w:t>
            </w:r>
          </w:p>
        </w:tc>
      </w:tr>
      <w:tr w:rsidR="00335B07" w:rsidRPr="00A056E5" w14:paraId="6694CF34" w14:textId="77777777" w:rsidTr="00886164">
        <w:tc>
          <w:tcPr>
            <w:tcW w:w="1980" w:type="dxa"/>
          </w:tcPr>
          <w:p w14:paraId="49C62C8C" w14:textId="77777777" w:rsidR="00335B07" w:rsidRPr="00A056E5" w:rsidRDefault="00335B07" w:rsidP="000B0416">
            <w:pPr>
              <w:jc w:val="left"/>
              <w:rPr>
                <w:rFonts w:cstheme="minorHAnsi"/>
                <w:color w:val="000000" w:themeColor="text1"/>
              </w:rPr>
            </w:pPr>
            <w:r w:rsidRPr="00A056E5">
              <w:rPr>
                <w:rFonts w:cstheme="minorHAnsi"/>
                <w:color w:val="000000" w:themeColor="text1"/>
              </w:rPr>
              <w:t xml:space="preserve">Groundwater </w:t>
            </w:r>
          </w:p>
        </w:tc>
        <w:tc>
          <w:tcPr>
            <w:tcW w:w="5953" w:type="dxa"/>
          </w:tcPr>
          <w:p w14:paraId="52A7DF3C" w14:textId="77777777" w:rsidR="00335B07" w:rsidRPr="00A056E5" w:rsidRDefault="00335B07" w:rsidP="000B0416">
            <w:pPr>
              <w:rPr>
                <w:rFonts w:cstheme="minorHAnsi"/>
                <w:color w:val="000000" w:themeColor="text1"/>
              </w:rPr>
            </w:pPr>
            <w:r w:rsidRPr="00A056E5">
              <w:rPr>
                <w:rFonts w:cstheme="minorHAnsi"/>
                <w:color w:val="000000" w:themeColor="text1"/>
              </w:rPr>
              <w:t>Groundwater was underused in Sindh until 2000, but its use has increased since then. The resources are precarious, either isolated small aquifers in drylands or freshwater pockets in saline areas. Considerate (conjunctive) management is required.</w:t>
            </w:r>
          </w:p>
        </w:tc>
        <w:tc>
          <w:tcPr>
            <w:tcW w:w="1276" w:type="dxa"/>
          </w:tcPr>
          <w:p w14:paraId="0D2BDB9D" w14:textId="77777777" w:rsidR="00335B07" w:rsidRPr="00A056E5" w:rsidRDefault="00335B07" w:rsidP="000B0416">
            <w:pPr>
              <w:jc w:val="center"/>
              <w:rPr>
                <w:rFonts w:cstheme="minorHAnsi"/>
                <w:color w:val="000000" w:themeColor="text1"/>
              </w:rPr>
            </w:pPr>
            <w:r w:rsidRPr="00A056E5">
              <w:rPr>
                <w:rFonts w:cstheme="minorHAnsi"/>
                <w:color w:val="000000" w:themeColor="text1"/>
              </w:rPr>
              <w:t>5</w:t>
            </w:r>
          </w:p>
        </w:tc>
      </w:tr>
      <w:tr w:rsidR="00335B07" w:rsidRPr="00A056E5" w14:paraId="6E83578F" w14:textId="77777777" w:rsidTr="00886164">
        <w:tc>
          <w:tcPr>
            <w:tcW w:w="1980" w:type="dxa"/>
          </w:tcPr>
          <w:p w14:paraId="75DDEE6E" w14:textId="77777777" w:rsidR="00335B07" w:rsidRPr="00A056E5" w:rsidRDefault="00335B07" w:rsidP="000B0416">
            <w:pPr>
              <w:jc w:val="left"/>
              <w:rPr>
                <w:rFonts w:cstheme="minorHAnsi"/>
                <w:color w:val="000000" w:themeColor="text1"/>
              </w:rPr>
            </w:pPr>
            <w:r w:rsidRPr="00A056E5">
              <w:rPr>
                <w:rFonts w:cstheme="minorHAnsi"/>
                <w:color w:val="000000" w:themeColor="text1"/>
              </w:rPr>
              <w:t>Water logging</w:t>
            </w:r>
          </w:p>
        </w:tc>
        <w:tc>
          <w:tcPr>
            <w:tcW w:w="5953" w:type="dxa"/>
          </w:tcPr>
          <w:p w14:paraId="5E10EB6B" w14:textId="77777777" w:rsidR="00335B07" w:rsidRPr="00A056E5" w:rsidRDefault="00335B07" w:rsidP="000B0416">
            <w:pPr>
              <w:rPr>
                <w:rFonts w:cstheme="minorHAnsi"/>
                <w:color w:val="000000" w:themeColor="text1"/>
              </w:rPr>
            </w:pPr>
            <w:r w:rsidRPr="00A056E5">
              <w:rPr>
                <w:rFonts w:cstheme="minorHAnsi"/>
                <w:color w:val="000000" w:themeColor="text1"/>
              </w:rPr>
              <w:t>Water logging began developed rapidly in the 1960s and still persistently affects 35-45% of the irrigated area on annual basis, with the problem most prevalent in the post-monsoon season. Widespread water logging explains the current massive water loss due to non-beneficial evaporation, but also suppresses crop yields and causes health hazards.</w:t>
            </w:r>
          </w:p>
        </w:tc>
        <w:tc>
          <w:tcPr>
            <w:tcW w:w="1276" w:type="dxa"/>
          </w:tcPr>
          <w:p w14:paraId="4A2452A5" w14:textId="77777777" w:rsidR="00335B07" w:rsidRPr="00A056E5" w:rsidRDefault="00335B07" w:rsidP="000B0416">
            <w:pPr>
              <w:jc w:val="center"/>
              <w:rPr>
                <w:rFonts w:cstheme="minorHAnsi"/>
                <w:color w:val="000000" w:themeColor="text1"/>
              </w:rPr>
            </w:pPr>
            <w:r w:rsidRPr="00A056E5">
              <w:rPr>
                <w:rFonts w:cstheme="minorHAnsi"/>
                <w:color w:val="000000" w:themeColor="text1"/>
              </w:rPr>
              <w:t>6</w:t>
            </w:r>
          </w:p>
        </w:tc>
      </w:tr>
      <w:tr w:rsidR="00335B07" w:rsidRPr="00A056E5" w14:paraId="596FED3E" w14:textId="77777777" w:rsidTr="00886164">
        <w:tc>
          <w:tcPr>
            <w:tcW w:w="1980" w:type="dxa"/>
          </w:tcPr>
          <w:p w14:paraId="3FC2FE10" w14:textId="77777777" w:rsidR="00335B07" w:rsidRPr="00A056E5" w:rsidRDefault="00335B07" w:rsidP="000B0416">
            <w:pPr>
              <w:jc w:val="left"/>
              <w:rPr>
                <w:rFonts w:cstheme="minorHAnsi"/>
                <w:color w:val="000000" w:themeColor="text1"/>
              </w:rPr>
            </w:pPr>
            <w:r w:rsidRPr="00A056E5">
              <w:rPr>
                <w:rFonts w:cstheme="minorHAnsi"/>
                <w:color w:val="000000" w:themeColor="text1"/>
              </w:rPr>
              <w:t xml:space="preserve">Irrigation </w:t>
            </w:r>
          </w:p>
        </w:tc>
        <w:tc>
          <w:tcPr>
            <w:tcW w:w="5953" w:type="dxa"/>
          </w:tcPr>
          <w:p w14:paraId="3699820E" w14:textId="77777777" w:rsidR="00335B07" w:rsidRPr="00A056E5" w:rsidRDefault="00335B07" w:rsidP="000B0416">
            <w:pPr>
              <w:rPr>
                <w:rFonts w:cstheme="minorHAnsi"/>
                <w:color w:val="000000" w:themeColor="text1"/>
              </w:rPr>
            </w:pPr>
            <w:r w:rsidRPr="00A056E5">
              <w:rPr>
                <w:rFonts w:cstheme="minorHAnsi"/>
                <w:color w:val="000000" w:themeColor="text1"/>
              </w:rPr>
              <w:t>Sindh is home to the world’s largest irrigation canals. Management has been challenging, with frequent breaches and embankment overtopping and unauthorized diversions. A major problem is the large number of direct outlets that have been sanctioned since the 1970s, creating inequity and complicating the management of the system. Despite many changes to the system (additional storage, conjunctive groundwater use) water allocations/irrigation duties for the canal commands were never updated and are now largely informal and  sub-optimal. Crop water productivity, especially in the lower part of the system, is low.</w:t>
            </w:r>
          </w:p>
        </w:tc>
        <w:tc>
          <w:tcPr>
            <w:tcW w:w="1276" w:type="dxa"/>
          </w:tcPr>
          <w:p w14:paraId="3A1F2F8C" w14:textId="77777777" w:rsidR="00335B07" w:rsidRPr="00A056E5" w:rsidRDefault="00335B07" w:rsidP="000B0416">
            <w:pPr>
              <w:jc w:val="center"/>
              <w:rPr>
                <w:rFonts w:cstheme="minorHAnsi"/>
                <w:color w:val="000000" w:themeColor="text1"/>
              </w:rPr>
            </w:pPr>
            <w:r w:rsidRPr="00A056E5">
              <w:rPr>
                <w:rFonts w:cstheme="minorHAnsi"/>
                <w:color w:val="000000" w:themeColor="text1"/>
              </w:rPr>
              <w:t>6</w:t>
            </w:r>
          </w:p>
        </w:tc>
      </w:tr>
      <w:tr w:rsidR="00335B07" w:rsidRPr="00A056E5" w14:paraId="2D47BE24" w14:textId="77777777" w:rsidTr="00886164">
        <w:tc>
          <w:tcPr>
            <w:tcW w:w="1980" w:type="dxa"/>
          </w:tcPr>
          <w:p w14:paraId="35ED4621" w14:textId="77777777" w:rsidR="00335B07" w:rsidRPr="00A056E5" w:rsidRDefault="00335B07" w:rsidP="000B0416">
            <w:pPr>
              <w:jc w:val="left"/>
              <w:rPr>
                <w:rFonts w:cstheme="minorHAnsi"/>
                <w:color w:val="000000" w:themeColor="text1"/>
              </w:rPr>
            </w:pPr>
            <w:r w:rsidRPr="00A056E5">
              <w:rPr>
                <w:rFonts w:cstheme="minorHAnsi"/>
                <w:color w:val="000000" w:themeColor="text1"/>
              </w:rPr>
              <w:t>Drainage</w:t>
            </w:r>
          </w:p>
        </w:tc>
        <w:tc>
          <w:tcPr>
            <w:tcW w:w="5953" w:type="dxa"/>
          </w:tcPr>
          <w:p w14:paraId="6AA83B53" w14:textId="0F0BDF59" w:rsidR="00335B07" w:rsidRPr="00A056E5" w:rsidRDefault="00335B07" w:rsidP="000B0416">
            <w:pPr>
              <w:rPr>
                <w:rFonts w:cstheme="minorHAnsi"/>
                <w:color w:val="000000" w:themeColor="text1"/>
              </w:rPr>
            </w:pPr>
            <w:r w:rsidRPr="00A056E5">
              <w:rPr>
                <w:rFonts w:cstheme="minorHAnsi"/>
                <w:color w:val="000000" w:themeColor="text1"/>
              </w:rPr>
              <w:t xml:space="preserve">In response to increased waterlogging and salinity, an extensive drainage network was developed from 1970-2000 to remove seepage water. The drainage network is not equipped to evacuate storm water, which has caused flooding and has foregone opportunities for recharge. Operation and maintenance of the drainage network is problematic. The Left Bank Outfall Drain has aggravated flooding problems around Badin. The Right Bank Outfall Drain is not completed: as a </w:t>
            </w:r>
            <w:r w:rsidR="00BE7AFF" w:rsidRPr="00A056E5">
              <w:rPr>
                <w:rFonts w:cstheme="minorHAnsi"/>
                <w:color w:val="000000" w:themeColor="text1"/>
              </w:rPr>
              <w:t>consequence,</w:t>
            </w:r>
            <w:r w:rsidRPr="00A056E5">
              <w:rPr>
                <w:rFonts w:cstheme="minorHAnsi"/>
                <w:color w:val="000000" w:themeColor="text1"/>
              </w:rPr>
              <w:t xml:space="preserve"> drainage effluent is now deposited in Manchar Lake causing this huge water body to rapidly deteriorate.</w:t>
            </w:r>
          </w:p>
        </w:tc>
        <w:tc>
          <w:tcPr>
            <w:tcW w:w="1276" w:type="dxa"/>
          </w:tcPr>
          <w:p w14:paraId="52F8C91A" w14:textId="77777777" w:rsidR="00335B07" w:rsidRPr="00A056E5" w:rsidRDefault="00335B07" w:rsidP="000B0416">
            <w:pPr>
              <w:jc w:val="center"/>
              <w:rPr>
                <w:rFonts w:cstheme="minorHAnsi"/>
                <w:color w:val="000000" w:themeColor="text1"/>
              </w:rPr>
            </w:pPr>
            <w:r w:rsidRPr="00A056E5">
              <w:rPr>
                <w:rFonts w:cstheme="minorHAnsi"/>
                <w:color w:val="000000" w:themeColor="text1"/>
              </w:rPr>
              <w:t>6</w:t>
            </w:r>
          </w:p>
        </w:tc>
      </w:tr>
      <w:tr w:rsidR="00335B07" w:rsidRPr="00A056E5" w14:paraId="5DFFF130" w14:textId="77777777" w:rsidTr="00886164">
        <w:tc>
          <w:tcPr>
            <w:tcW w:w="1980" w:type="dxa"/>
          </w:tcPr>
          <w:p w14:paraId="345640CC" w14:textId="77777777" w:rsidR="00335B07" w:rsidRPr="00A056E5" w:rsidRDefault="00335B07" w:rsidP="000B0416">
            <w:pPr>
              <w:jc w:val="left"/>
              <w:rPr>
                <w:rFonts w:cstheme="minorHAnsi"/>
                <w:color w:val="000000" w:themeColor="text1"/>
              </w:rPr>
            </w:pPr>
            <w:r w:rsidRPr="00A056E5">
              <w:rPr>
                <w:rFonts w:cstheme="minorHAnsi"/>
                <w:color w:val="000000" w:themeColor="text1"/>
              </w:rPr>
              <w:t>Multifunctionality</w:t>
            </w:r>
          </w:p>
        </w:tc>
        <w:tc>
          <w:tcPr>
            <w:tcW w:w="5953" w:type="dxa"/>
          </w:tcPr>
          <w:p w14:paraId="6C00A427" w14:textId="77777777" w:rsidR="00335B07" w:rsidRPr="00A056E5" w:rsidRDefault="00335B07" w:rsidP="000B0416">
            <w:pPr>
              <w:rPr>
                <w:rFonts w:cstheme="minorHAnsi"/>
                <w:color w:val="000000" w:themeColor="text1"/>
              </w:rPr>
            </w:pPr>
            <w:r w:rsidRPr="00A056E5">
              <w:rPr>
                <w:rFonts w:cstheme="minorHAnsi"/>
                <w:color w:val="000000" w:themeColor="text1"/>
              </w:rPr>
              <w:t xml:space="preserve">The canal network was designed to provide for agriculture, but as Sindh’s population grew and the economy diversified, the canal and drainage network became increasingly multifunctional. It became the basis for industrial water supply, waste disposal, and domestic services. </w:t>
            </w:r>
          </w:p>
        </w:tc>
        <w:tc>
          <w:tcPr>
            <w:tcW w:w="1276" w:type="dxa"/>
          </w:tcPr>
          <w:p w14:paraId="6FA66866" w14:textId="77777777" w:rsidR="00335B07" w:rsidRPr="00A056E5" w:rsidRDefault="00335B07" w:rsidP="000B0416">
            <w:pPr>
              <w:jc w:val="center"/>
              <w:rPr>
                <w:rFonts w:cstheme="minorHAnsi"/>
                <w:color w:val="000000" w:themeColor="text1"/>
              </w:rPr>
            </w:pPr>
            <w:r w:rsidRPr="00A056E5">
              <w:rPr>
                <w:rFonts w:cstheme="minorHAnsi"/>
                <w:color w:val="000000" w:themeColor="text1"/>
              </w:rPr>
              <w:t>2, 6-7</w:t>
            </w:r>
          </w:p>
        </w:tc>
      </w:tr>
      <w:tr w:rsidR="00335B07" w:rsidRPr="00A056E5" w14:paraId="4CF831ED" w14:textId="77777777" w:rsidTr="00886164">
        <w:tc>
          <w:tcPr>
            <w:tcW w:w="1980" w:type="dxa"/>
          </w:tcPr>
          <w:p w14:paraId="3ED49A13" w14:textId="77777777" w:rsidR="00335B07" w:rsidRPr="00A056E5" w:rsidRDefault="00335B07" w:rsidP="000B0416">
            <w:pPr>
              <w:jc w:val="left"/>
              <w:rPr>
                <w:rFonts w:cstheme="minorHAnsi"/>
                <w:color w:val="000000" w:themeColor="text1"/>
              </w:rPr>
            </w:pPr>
            <w:r w:rsidRPr="00A056E5">
              <w:rPr>
                <w:rFonts w:cstheme="minorHAnsi"/>
                <w:color w:val="000000" w:themeColor="text1"/>
              </w:rPr>
              <w:t xml:space="preserve">Water quality </w:t>
            </w:r>
          </w:p>
        </w:tc>
        <w:tc>
          <w:tcPr>
            <w:tcW w:w="5953" w:type="dxa"/>
          </w:tcPr>
          <w:p w14:paraId="7D27AA5C" w14:textId="4867764A" w:rsidR="00335B07" w:rsidRPr="00A056E5" w:rsidRDefault="00335B07" w:rsidP="000B0416">
            <w:pPr>
              <w:rPr>
                <w:rFonts w:cstheme="minorHAnsi"/>
                <w:color w:val="000000" w:themeColor="text1"/>
              </w:rPr>
            </w:pPr>
            <w:r w:rsidRPr="00A056E5">
              <w:rPr>
                <w:rFonts w:cstheme="minorHAnsi"/>
                <w:color w:val="000000" w:themeColor="text1"/>
              </w:rPr>
              <w:t xml:space="preserve">Water quality is a major concern due to the </w:t>
            </w:r>
            <w:r w:rsidR="00BE7AFF" w:rsidRPr="00A056E5">
              <w:rPr>
                <w:rFonts w:cstheme="minorHAnsi"/>
                <w:color w:val="000000" w:themeColor="text1"/>
              </w:rPr>
              <w:t>long-term</w:t>
            </w:r>
            <w:r w:rsidRPr="00A056E5">
              <w:rPr>
                <w:rFonts w:cstheme="minorHAnsi"/>
                <w:color w:val="000000" w:themeColor="text1"/>
              </w:rPr>
              <w:t xml:space="preserve"> practice of disposing untreated industrial or municipal wastewater in the canal and drainage systems. This has spread high levels of cadmium, lead, and mercury into the surface water system. In several districts of Sindh, arsenic concentrations in ground water exceed the WHO guideline of 10 μg/l. The cause is likely the chemical reduction of iron oxyhydroxides due to poor groundwater management.</w:t>
            </w:r>
          </w:p>
        </w:tc>
        <w:tc>
          <w:tcPr>
            <w:tcW w:w="1276" w:type="dxa"/>
          </w:tcPr>
          <w:p w14:paraId="75BF74FE" w14:textId="77777777" w:rsidR="00335B07" w:rsidRPr="00A056E5" w:rsidRDefault="00335B07" w:rsidP="000B0416">
            <w:pPr>
              <w:jc w:val="center"/>
              <w:rPr>
                <w:rFonts w:cstheme="minorHAnsi"/>
                <w:color w:val="000000" w:themeColor="text1"/>
              </w:rPr>
            </w:pPr>
            <w:r w:rsidRPr="00A056E5">
              <w:rPr>
                <w:rFonts w:cstheme="minorHAnsi"/>
                <w:color w:val="000000" w:themeColor="text1"/>
              </w:rPr>
              <w:t>7</w:t>
            </w:r>
          </w:p>
        </w:tc>
      </w:tr>
      <w:tr w:rsidR="00335B07" w:rsidRPr="00A056E5" w14:paraId="3243F1F5" w14:textId="77777777" w:rsidTr="00886164">
        <w:tc>
          <w:tcPr>
            <w:tcW w:w="1980" w:type="dxa"/>
          </w:tcPr>
          <w:p w14:paraId="68A04276" w14:textId="77777777" w:rsidR="00335B07" w:rsidRPr="00A056E5" w:rsidRDefault="00335B07" w:rsidP="000B0416">
            <w:pPr>
              <w:jc w:val="left"/>
              <w:rPr>
                <w:rFonts w:cstheme="minorHAnsi"/>
                <w:color w:val="000000" w:themeColor="text1"/>
              </w:rPr>
            </w:pPr>
            <w:r w:rsidRPr="00A056E5">
              <w:rPr>
                <w:rFonts w:cstheme="minorHAnsi"/>
                <w:color w:val="000000" w:themeColor="text1"/>
              </w:rPr>
              <w:t>Drinking water supply</w:t>
            </w:r>
          </w:p>
        </w:tc>
        <w:tc>
          <w:tcPr>
            <w:tcW w:w="5953" w:type="dxa"/>
          </w:tcPr>
          <w:p w14:paraId="6722A240" w14:textId="77777777" w:rsidR="00335B07" w:rsidRPr="00A056E5" w:rsidRDefault="00335B07" w:rsidP="000B0416">
            <w:pPr>
              <w:rPr>
                <w:rFonts w:cstheme="minorHAnsi"/>
                <w:color w:val="000000" w:themeColor="text1"/>
              </w:rPr>
            </w:pPr>
            <w:r w:rsidRPr="00A056E5">
              <w:rPr>
                <w:rFonts w:cstheme="minorHAnsi"/>
                <w:color w:val="000000" w:themeColor="text1"/>
              </w:rPr>
              <w:t xml:space="preserve">Drinking water supply in rural Sindh is problematic, with 98% of water samples deemed unsafe for drinking. </w:t>
            </w:r>
            <w:r w:rsidRPr="00A056E5">
              <w:rPr>
                <w:rFonts w:cstheme="minorHAnsi"/>
                <w:bCs/>
                <w:color w:val="000000" w:themeColor="text1"/>
              </w:rPr>
              <w:t xml:space="preserve">Bacteriological contamination, due to inadequate handling, is the prime problem. </w:t>
            </w:r>
            <w:r w:rsidRPr="00A056E5">
              <w:rPr>
                <w:rFonts w:cstheme="minorHAnsi"/>
                <w:color w:val="000000" w:themeColor="text1"/>
              </w:rPr>
              <w:t>Microbiological pollution of shallow groundwater – the main source in rural areas – presents additional health risks. The other challenge is the high non-functionality of improved public systems that stands at 56%; this is high for any country. This is largely compensated for by widespread self-supply systems that use precarious tiny water lenses. The situation is not much better in major cities, where 84% of samples have high coliforms and where there is a shift from taps to reverse osmosis plants and water tankers.</w:t>
            </w:r>
          </w:p>
        </w:tc>
        <w:tc>
          <w:tcPr>
            <w:tcW w:w="1276" w:type="dxa"/>
          </w:tcPr>
          <w:p w14:paraId="36B754FB" w14:textId="77777777" w:rsidR="00335B07" w:rsidRPr="00A056E5" w:rsidRDefault="00335B07" w:rsidP="000B0416">
            <w:pPr>
              <w:jc w:val="center"/>
              <w:rPr>
                <w:rFonts w:cstheme="minorHAnsi"/>
                <w:color w:val="000000" w:themeColor="text1"/>
              </w:rPr>
            </w:pPr>
            <w:r w:rsidRPr="00A056E5">
              <w:rPr>
                <w:rFonts w:cstheme="minorHAnsi"/>
                <w:color w:val="000000" w:themeColor="text1"/>
              </w:rPr>
              <w:t>7</w:t>
            </w:r>
          </w:p>
        </w:tc>
      </w:tr>
      <w:tr w:rsidR="00335B07" w:rsidRPr="00A056E5" w14:paraId="558DDCF2" w14:textId="77777777" w:rsidTr="00886164">
        <w:tc>
          <w:tcPr>
            <w:tcW w:w="1980" w:type="dxa"/>
          </w:tcPr>
          <w:p w14:paraId="73A6167F" w14:textId="77777777" w:rsidR="00335B07" w:rsidRPr="00A056E5" w:rsidRDefault="00335B07" w:rsidP="000B0416">
            <w:pPr>
              <w:jc w:val="left"/>
              <w:rPr>
                <w:rFonts w:cstheme="minorHAnsi"/>
                <w:color w:val="000000" w:themeColor="text1"/>
              </w:rPr>
            </w:pPr>
            <w:r w:rsidRPr="00A056E5">
              <w:rPr>
                <w:rFonts w:cstheme="minorHAnsi"/>
                <w:color w:val="000000" w:themeColor="text1"/>
              </w:rPr>
              <w:t>Wetlands</w:t>
            </w:r>
          </w:p>
        </w:tc>
        <w:tc>
          <w:tcPr>
            <w:tcW w:w="5953" w:type="dxa"/>
          </w:tcPr>
          <w:p w14:paraId="45BA05D1" w14:textId="47417074" w:rsidR="00335B07" w:rsidRPr="00A056E5" w:rsidRDefault="00335B07" w:rsidP="000B0416">
            <w:pPr>
              <w:rPr>
                <w:rFonts w:cstheme="minorHAnsi"/>
                <w:color w:val="000000" w:themeColor="text1"/>
              </w:rPr>
            </w:pPr>
            <w:r w:rsidRPr="00A056E5">
              <w:rPr>
                <w:rFonts w:cstheme="minorHAnsi"/>
                <w:color w:val="000000" w:themeColor="text1"/>
              </w:rPr>
              <w:t xml:space="preserve">Sindh has </w:t>
            </w:r>
            <w:r w:rsidR="00BE7AFF" w:rsidRPr="00A056E5">
              <w:rPr>
                <w:rFonts w:cstheme="minorHAnsi"/>
                <w:color w:val="000000" w:themeColor="text1"/>
              </w:rPr>
              <w:t>many wetlands</w:t>
            </w:r>
            <w:r w:rsidRPr="00A056E5">
              <w:rPr>
                <w:rFonts w:cstheme="minorHAnsi"/>
                <w:color w:val="000000" w:themeColor="text1"/>
              </w:rPr>
              <w:t xml:space="preserve">, including ten with Ramsar status. While these wetlands harbour important biodiversity and contain unused potential, they have also been in decline due to reduced water supplies, poaching, pollution, invasive species, and encroachment. </w:t>
            </w:r>
          </w:p>
        </w:tc>
        <w:tc>
          <w:tcPr>
            <w:tcW w:w="1276" w:type="dxa"/>
          </w:tcPr>
          <w:p w14:paraId="0C7DEA30" w14:textId="77777777" w:rsidR="00335B07" w:rsidRPr="00A056E5" w:rsidRDefault="00335B07" w:rsidP="000B0416">
            <w:pPr>
              <w:jc w:val="center"/>
              <w:rPr>
                <w:rFonts w:cstheme="minorHAnsi"/>
                <w:color w:val="000000" w:themeColor="text1"/>
              </w:rPr>
            </w:pPr>
            <w:r w:rsidRPr="00A056E5">
              <w:rPr>
                <w:rFonts w:cstheme="minorHAnsi"/>
                <w:color w:val="000000" w:themeColor="text1"/>
              </w:rPr>
              <w:t>8</w:t>
            </w:r>
          </w:p>
        </w:tc>
      </w:tr>
      <w:tr w:rsidR="00335B07" w:rsidRPr="00A056E5" w14:paraId="61C615A9" w14:textId="77777777" w:rsidTr="00886164">
        <w:tc>
          <w:tcPr>
            <w:tcW w:w="1980" w:type="dxa"/>
          </w:tcPr>
          <w:p w14:paraId="3E6221E1" w14:textId="77777777" w:rsidR="00335B07" w:rsidRPr="00A056E5" w:rsidRDefault="00335B07" w:rsidP="000B0416">
            <w:pPr>
              <w:jc w:val="left"/>
              <w:rPr>
                <w:rFonts w:cstheme="minorHAnsi"/>
                <w:color w:val="000000" w:themeColor="text1"/>
              </w:rPr>
            </w:pPr>
            <w:r w:rsidRPr="00A056E5">
              <w:rPr>
                <w:rFonts w:cstheme="minorHAnsi"/>
                <w:color w:val="000000" w:themeColor="text1"/>
              </w:rPr>
              <w:t>Indus Delta</w:t>
            </w:r>
          </w:p>
        </w:tc>
        <w:tc>
          <w:tcPr>
            <w:tcW w:w="5953" w:type="dxa"/>
          </w:tcPr>
          <w:p w14:paraId="55BA9924" w14:textId="77777777" w:rsidR="00335B07" w:rsidRPr="00A056E5" w:rsidRDefault="00335B07" w:rsidP="000B0416">
            <w:pPr>
              <w:rPr>
                <w:rFonts w:cstheme="minorHAnsi"/>
                <w:color w:val="000000" w:themeColor="text1"/>
              </w:rPr>
            </w:pPr>
            <w:r w:rsidRPr="00A056E5">
              <w:rPr>
                <w:rFonts w:cstheme="minorHAnsi"/>
                <w:color w:val="000000" w:themeColor="text1"/>
              </w:rPr>
              <w:t>The Indus Delta has witnessed a steady decline since the mid-1950s. The development of hydraulic structures on the Indus (reservoirs, barrages, flood protection bunds) has deprived the Delta of fresh water supplies, flood pulses, and sediments. The failure of the tidal link changed the configuration of the Delta further. The decline of mangrove forests (now reversed) and sea-level rise have further affected the Indus Delta. Until now, no concerted effort has worked on protecting this once buoyant area.</w:t>
            </w:r>
          </w:p>
        </w:tc>
        <w:tc>
          <w:tcPr>
            <w:tcW w:w="1276" w:type="dxa"/>
          </w:tcPr>
          <w:p w14:paraId="7291E333" w14:textId="77777777" w:rsidR="00335B07" w:rsidRPr="00A056E5" w:rsidRDefault="00335B07" w:rsidP="000B0416">
            <w:pPr>
              <w:jc w:val="center"/>
              <w:rPr>
                <w:rFonts w:cstheme="minorHAnsi"/>
                <w:color w:val="000000" w:themeColor="text1"/>
              </w:rPr>
            </w:pPr>
            <w:r w:rsidRPr="00A056E5">
              <w:rPr>
                <w:rFonts w:cstheme="minorHAnsi"/>
                <w:color w:val="000000" w:themeColor="text1"/>
              </w:rPr>
              <w:t>9</w:t>
            </w:r>
          </w:p>
        </w:tc>
      </w:tr>
      <w:tr w:rsidR="00335B07" w:rsidRPr="00A056E5" w14:paraId="72CDAAE1" w14:textId="77777777" w:rsidTr="00886164">
        <w:tc>
          <w:tcPr>
            <w:tcW w:w="1980" w:type="dxa"/>
          </w:tcPr>
          <w:p w14:paraId="0739D13C" w14:textId="77777777" w:rsidR="00335B07" w:rsidRPr="00A056E5" w:rsidRDefault="00335B07" w:rsidP="000B0416">
            <w:pPr>
              <w:jc w:val="left"/>
              <w:rPr>
                <w:rFonts w:cstheme="minorHAnsi"/>
                <w:color w:val="000000" w:themeColor="text1"/>
              </w:rPr>
            </w:pPr>
            <w:r w:rsidRPr="00A056E5">
              <w:rPr>
                <w:rFonts w:cstheme="minorHAnsi"/>
                <w:color w:val="000000" w:themeColor="text1"/>
              </w:rPr>
              <w:t>Floods</w:t>
            </w:r>
          </w:p>
        </w:tc>
        <w:tc>
          <w:tcPr>
            <w:tcW w:w="5953" w:type="dxa"/>
          </w:tcPr>
          <w:p w14:paraId="501CA04C" w14:textId="77777777" w:rsidR="00335B07" w:rsidRPr="00A056E5" w:rsidRDefault="00335B07" w:rsidP="000B0416">
            <w:pPr>
              <w:rPr>
                <w:rFonts w:cstheme="minorHAnsi"/>
                <w:color w:val="000000" w:themeColor="text1"/>
              </w:rPr>
            </w:pPr>
            <w:r w:rsidRPr="00A056E5">
              <w:rPr>
                <w:rFonts w:cstheme="minorHAnsi"/>
                <w:color w:val="000000" w:themeColor="text1"/>
              </w:rPr>
              <w:t xml:space="preserve">Over the last 15 years, Sindh has been the scene of several severe flooding events. The higher depression over the Indian Ocean makes it likely that floods will occur more frequently. Though equipped with flood protection bunds along the Indus River, the management of the main hydraulic system (irrigation and drainage canals) is not equipped to mitigate the impact of flood events. </w:t>
            </w:r>
          </w:p>
        </w:tc>
        <w:tc>
          <w:tcPr>
            <w:tcW w:w="1276" w:type="dxa"/>
          </w:tcPr>
          <w:p w14:paraId="753E519B" w14:textId="77777777" w:rsidR="00335B07" w:rsidRPr="00A056E5" w:rsidRDefault="00335B07" w:rsidP="000B0416">
            <w:pPr>
              <w:jc w:val="center"/>
              <w:rPr>
                <w:rFonts w:cstheme="minorHAnsi"/>
                <w:color w:val="000000" w:themeColor="text1"/>
              </w:rPr>
            </w:pPr>
            <w:r w:rsidRPr="00A056E5">
              <w:rPr>
                <w:rFonts w:cstheme="minorHAnsi"/>
                <w:color w:val="000000" w:themeColor="text1"/>
              </w:rPr>
              <w:t>10</w:t>
            </w:r>
          </w:p>
        </w:tc>
      </w:tr>
      <w:tr w:rsidR="00335B07" w:rsidRPr="00A056E5" w14:paraId="2B0C0B25" w14:textId="77777777" w:rsidTr="00886164">
        <w:tc>
          <w:tcPr>
            <w:tcW w:w="1980" w:type="dxa"/>
          </w:tcPr>
          <w:p w14:paraId="57217871" w14:textId="77777777" w:rsidR="00335B07" w:rsidRPr="00A056E5" w:rsidRDefault="00335B07" w:rsidP="000B0416">
            <w:pPr>
              <w:jc w:val="left"/>
              <w:rPr>
                <w:rFonts w:cstheme="minorHAnsi"/>
                <w:color w:val="000000" w:themeColor="text1"/>
              </w:rPr>
            </w:pPr>
            <w:r w:rsidRPr="00A056E5">
              <w:rPr>
                <w:rFonts w:cstheme="minorHAnsi"/>
                <w:color w:val="000000" w:themeColor="text1"/>
              </w:rPr>
              <w:t>Drylands</w:t>
            </w:r>
          </w:p>
        </w:tc>
        <w:tc>
          <w:tcPr>
            <w:tcW w:w="5953" w:type="dxa"/>
          </w:tcPr>
          <w:p w14:paraId="3A1666E2" w14:textId="49689448" w:rsidR="00335B07" w:rsidRPr="00A056E5" w:rsidRDefault="00335B07" w:rsidP="000B0416">
            <w:pPr>
              <w:rPr>
                <w:rFonts w:cstheme="minorHAnsi"/>
                <w:color w:val="000000" w:themeColor="text1"/>
              </w:rPr>
            </w:pPr>
            <w:r w:rsidRPr="00A056E5">
              <w:rPr>
                <w:rFonts w:cstheme="minorHAnsi"/>
                <w:color w:val="000000" w:themeColor="text1"/>
              </w:rPr>
              <w:t>The drylands of Kohistan, Tharparkar, and Nara Desert are among the most densely populated globally. Unlike similar drylands elsewhere in the world, there has been little management of the specific resources of these areas beyond the construction of small dams. Groundwater resources are particularly fragile and under threat.</w:t>
            </w:r>
          </w:p>
        </w:tc>
        <w:tc>
          <w:tcPr>
            <w:tcW w:w="1276" w:type="dxa"/>
          </w:tcPr>
          <w:p w14:paraId="0875D228" w14:textId="77777777" w:rsidR="00335B07" w:rsidRPr="00A056E5" w:rsidRDefault="00335B07" w:rsidP="000B0416">
            <w:pPr>
              <w:jc w:val="center"/>
              <w:rPr>
                <w:rFonts w:cstheme="minorHAnsi"/>
                <w:color w:val="000000" w:themeColor="text1"/>
              </w:rPr>
            </w:pPr>
            <w:r w:rsidRPr="00A056E5">
              <w:rPr>
                <w:rFonts w:cstheme="minorHAnsi"/>
                <w:color w:val="000000" w:themeColor="text1"/>
              </w:rPr>
              <w:t>11</w:t>
            </w:r>
          </w:p>
        </w:tc>
      </w:tr>
    </w:tbl>
    <w:p w14:paraId="73104D3C" w14:textId="7089D7F0" w:rsidR="00F626DB" w:rsidRDefault="00F626DB" w:rsidP="000373FC"/>
    <w:p w14:paraId="2B6FB885" w14:textId="6AD3BF03" w:rsidR="00F626DB" w:rsidRDefault="005C151E" w:rsidP="00886164">
      <w:pPr>
        <w:pStyle w:val="Heading2"/>
      </w:pPr>
      <w:bookmarkStart w:id="88" w:name="_Toc117074629"/>
      <w:r>
        <w:t>Addressing</w:t>
      </w:r>
      <w:r w:rsidR="00C30971">
        <w:t xml:space="preserve"> </w:t>
      </w:r>
      <w:r w:rsidR="00F626DB">
        <w:t>Cumulative Impacts of the SWAT Project.</w:t>
      </w:r>
      <w:bookmarkEnd w:id="88"/>
    </w:p>
    <w:p w14:paraId="5C108A98" w14:textId="07EABCAE" w:rsidR="005B7CE3" w:rsidRDefault="004159C8" w:rsidP="00F626DB">
      <w:r>
        <w:t>This section gives the preliminary identification of Valued Environmental Components (VECs)</w:t>
      </w:r>
      <w:r w:rsidR="00F70021">
        <w:t>,</w:t>
      </w:r>
      <w:r>
        <w:t xml:space="preserve"> and </w:t>
      </w:r>
      <w:r w:rsidR="00F70021">
        <w:t xml:space="preserve">an </w:t>
      </w:r>
      <w:r>
        <w:t>assessment of potential cumulative impacts contributed by the SWAT project</w:t>
      </w:r>
      <w:r w:rsidR="00225E45">
        <w:t xml:space="preserve">. A detailed </w:t>
      </w:r>
      <w:r w:rsidR="00120170" w:rsidRPr="00120170">
        <w:t xml:space="preserve">Cumulative Impact Assessment (CIA) of the </w:t>
      </w:r>
      <w:r w:rsidR="005B7CE3">
        <w:t xml:space="preserve">SWAT Project </w:t>
      </w:r>
      <w:r w:rsidR="00120170" w:rsidRPr="00120170">
        <w:t xml:space="preserve">will be </w:t>
      </w:r>
      <w:r w:rsidR="005B7CE3">
        <w:t xml:space="preserve">carried out as part of the </w:t>
      </w:r>
      <w:r w:rsidR="00120170" w:rsidRPr="00120170">
        <w:t xml:space="preserve">proposed Strategic Water Plan development during </w:t>
      </w:r>
      <w:r>
        <w:t xml:space="preserve">the </w:t>
      </w:r>
      <w:r w:rsidR="00120170" w:rsidRPr="00120170">
        <w:t>implementation of Component 2</w:t>
      </w:r>
      <w:r w:rsidR="005B7CE3">
        <w:t>.</w:t>
      </w:r>
    </w:p>
    <w:p w14:paraId="0009CD12" w14:textId="77777777" w:rsidR="00F2025C" w:rsidRDefault="00F2025C" w:rsidP="0034631F">
      <w:pPr>
        <w:pStyle w:val="Heading3"/>
        <w:numPr>
          <w:ilvl w:val="2"/>
          <w:numId w:val="79"/>
        </w:numPr>
      </w:pPr>
      <w:bookmarkStart w:id="89" w:name="_Toc92496422"/>
      <w:r>
        <w:t>Valued Environmental Components</w:t>
      </w:r>
      <w:bookmarkEnd w:id="89"/>
      <w:r>
        <w:t xml:space="preserve"> (VECs)</w:t>
      </w:r>
    </w:p>
    <w:p w14:paraId="130CD427" w14:textId="77777777" w:rsidR="00F2025C" w:rsidRDefault="00F2025C" w:rsidP="00F2025C">
      <w:pPr>
        <w:spacing w:after="0"/>
        <w:jc w:val="left"/>
        <w:rPr>
          <w:rFonts w:eastAsia="Times New Roman" w:cstheme="minorHAnsi"/>
          <w:color w:val="000000"/>
          <w:lang w:eastAsia="en-GB"/>
        </w:rPr>
      </w:pPr>
    </w:p>
    <w:p w14:paraId="6E33A0E0" w14:textId="03A7D063" w:rsidR="00F2025C" w:rsidRDefault="00CA2A9C" w:rsidP="00F2025C">
      <w:pPr>
        <w:rPr>
          <w:rFonts w:eastAsia="Times New Roman" w:cstheme="minorHAnsi"/>
          <w:color w:val="000000"/>
          <w:lang w:eastAsia="en-GB"/>
        </w:rPr>
      </w:pPr>
      <w:r>
        <w:rPr>
          <w:rFonts w:cstheme="minorHAnsi"/>
        </w:rPr>
        <w:t>The key issues discussed in Table 5.</w:t>
      </w:r>
      <w:r w:rsidR="000202B6">
        <w:rPr>
          <w:rFonts w:cstheme="minorHAnsi"/>
        </w:rPr>
        <w:t>4</w:t>
      </w:r>
      <w:r>
        <w:rPr>
          <w:rFonts w:cstheme="minorHAnsi"/>
        </w:rPr>
        <w:t xml:space="preserve"> </w:t>
      </w:r>
      <w:r w:rsidR="00031098">
        <w:rPr>
          <w:rFonts w:cstheme="minorHAnsi"/>
        </w:rPr>
        <w:t>can be considered as the</w:t>
      </w:r>
      <w:r w:rsidR="00F2025C">
        <w:rPr>
          <w:rFonts w:cstheme="minorHAnsi"/>
        </w:rPr>
        <w:t xml:space="preserve"> valued environmental components (VECs) in Sindh Province.</w:t>
      </w:r>
      <w:r w:rsidR="00DA6939">
        <w:rPr>
          <w:rFonts w:cstheme="minorHAnsi"/>
        </w:rPr>
        <w:t xml:space="preserve"> </w:t>
      </w:r>
      <w:r w:rsidR="00F2025C">
        <w:rPr>
          <w:rFonts w:cstheme="minorHAnsi"/>
        </w:rPr>
        <w:t xml:space="preserve">The most important ones </w:t>
      </w:r>
      <w:r w:rsidR="00DA6939">
        <w:rPr>
          <w:rFonts w:cstheme="minorHAnsi"/>
        </w:rPr>
        <w:t xml:space="preserve">relevant to </w:t>
      </w:r>
      <w:r w:rsidR="00B121B4">
        <w:rPr>
          <w:rFonts w:cstheme="minorHAnsi"/>
        </w:rPr>
        <w:t xml:space="preserve">the SWAT are </w:t>
      </w:r>
      <w:r w:rsidR="00F2025C">
        <w:rPr>
          <w:rFonts w:eastAsia="Times New Roman" w:cstheme="minorHAnsi"/>
          <w:color w:val="000000"/>
          <w:lang w:eastAsia="en-GB"/>
        </w:rPr>
        <w:t>i) surface water resources; ii) groundwater resources; iii) Wetlands incl Manchar Lake Iv) the Indus Delta</w:t>
      </w:r>
      <w:r w:rsidR="00F70021">
        <w:rPr>
          <w:rFonts w:eastAsia="Times New Roman" w:cstheme="minorHAnsi"/>
          <w:color w:val="000000"/>
          <w:lang w:eastAsia="en-GB"/>
        </w:rPr>
        <w:t>,</w:t>
      </w:r>
      <w:r w:rsidR="00F2025C">
        <w:rPr>
          <w:rFonts w:eastAsia="Times New Roman" w:cstheme="minorHAnsi"/>
          <w:color w:val="000000"/>
          <w:lang w:eastAsia="en-GB"/>
        </w:rPr>
        <w:t xml:space="preserve"> and v) the dryland areas.</w:t>
      </w:r>
    </w:p>
    <w:p w14:paraId="4DAFAE86" w14:textId="7D1B7AA7" w:rsidR="00F2025C" w:rsidRDefault="00F2025C" w:rsidP="00F2025C">
      <w:pPr>
        <w:rPr>
          <w:rFonts w:eastAsia="Times New Roman" w:cstheme="minorHAnsi"/>
          <w:color w:val="000000"/>
          <w:lang w:eastAsia="en-GB"/>
        </w:rPr>
      </w:pPr>
      <w:r>
        <w:rPr>
          <w:rFonts w:eastAsia="Times New Roman" w:cstheme="minorHAnsi"/>
          <w:color w:val="000000"/>
          <w:lang w:eastAsia="en-GB"/>
        </w:rPr>
        <w:t>These VECs are briefly described below</w:t>
      </w:r>
      <w:r w:rsidR="009D6EC1">
        <w:rPr>
          <w:rFonts w:eastAsia="Times New Roman" w:cstheme="minorHAnsi"/>
          <w:color w:val="000000"/>
          <w:lang w:eastAsia="en-GB"/>
        </w:rPr>
        <w:t xml:space="preserve"> and the detailed </w:t>
      </w:r>
      <w:r w:rsidR="00E95CBB">
        <w:rPr>
          <w:rFonts w:eastAsia="Times New Roman" w:cstheme="minorHAnsi"/>
          <w:color w:val="000000"/>
          <w:lang w:eastAsia="en-GB"/>
        </w:rPr>
        <w:t>indicators</w:t>
      </w:r>
      <w:r w:rsidR="009D6EC1">
        <w:rPr>
          <w:rFonts w:eastAsia="Times New Roman" w:cstheme="minorHAnsi"/>
          <w:color w:val="000000"/>
          <w:lang w:eastAsia="en-GB"/>
        </w:rPr>
        <w:t xml:space="preserve"> for the VECs will be identified </w:t>
      </w:r>
      <w:r w:rsidR="003C76EE">
        <w:rPr>
          <w:rFonts w:eastAsia="Times New Roman" w:cstheme="minorHAnsi"/>
          <w:color w:val="000000"/>
          <w:lang w:eastAsia="en-GB"/>
        </w:rPr>
        <w:t xml:space="preserve">under the proposed CIA study. </w:t>
      </w:r>
    </w:p>
    <w:p w14:paraId="67C729C3" w14:textId="77777777" w:rsidR="00F2025C" w:rsidRDefault="00F2025C" w:rsidP="0034631F">
      <w:pPr>
        <w:pStyle w:val="ListParagraph"/>
        <w:numPr>
          <w:ilvl w:val="0"/>
          <w:numId w:val="80"/>
        </w:numPr>
        <w:rPr>
          <w:rFonts w:eastAsia="Times New Roman" w:cstheme="minorHAnsi"/>
          <w:color w:val="000000"/>
          <w:lang w:eastAsia="en-GB"/>
        </w:rPr>
      </w:pPr>
      <w:r>
        <w:rPr>
          <w:rFonts w:eastAsia="Times New Roman" w:cstheme="minorHAnsi"/>
          <w:color w:val="000000"/>
          <w:lang w:eastAsia="en-GB"/>
        </w:rPr>
        <w:t>Surface water resources</w:t>
      </w:r>
    </w:p>
    <w:p w14:paraId="5E9A0AEF" w14:textId="6304FB5E" w:rsidR="00F2025C" w:rsidRDefault="00F2025C" w:rsidP="00F2025C">
      <w:pPr>
        <w:rPr>
          <w:rFonts w:cstheme="minorHAnsi"/>
        </w:rPr>
      </w:pPr>
      <w:r>
        <w:rPr>
          <w:rFonts w:cstheme="minorHAnsi"/>
        </w:rPr>
        <w:t xml:space="preserve">Water resources available in Sindh are limited. Mean annual rainfall in the province ranges between 100 and 200 mm. The main source of water available to Sindh is the Indus River, which is diverted through the extensive hydraulic infrastructure that has been put in place over the last century in the form of the Lower IBIS. River water is supplied to users by diverting it to a canal system through three barrages: Guddu barrage, Sukkur barrage, and Kotri barrage. These barrages divert water to 14 main canals (including two serving Balochistan Province) via an intricate system of 117 branch canals, 1,400 distributaries and minors, and 44,000 watercourses. The canal system in Sindh has an aggregate length of 13,325 miles (21,445 km), and it serves a gross command area (GCA) of 5.8 million hectares. It was designed to serve the agriculture sector. However, under recent economic development following rapid urbanization and industrialization, and the population increase, the pressures from other sectors are also increasing quickly. Effectively, the 12 main canals of Sindh have been transformed into multi-purpose canals serving agriculture, industries, households, and </w:t>
      </w:r>
      <w:r w:rsidR="00B121B4">
        <w:rPr>
          <w:rFonts w:cstheme="minorHAnsi"/>
        </w:rPr>
        <w:t xml:space="preserve">the </w:t>
      </w:r>
      <w:r>
        <w:rPr>
          <w:rFonts w:cstheme="minorHAnsi"/>
        </w:rPr>
        <w:t>environment including wetlands, the Indus Delta, and natural habitats.</w:t>
      </w:r>
    </w:p>
    <w:p w14:paraId="56A25EA5" w14:textId="45FD96F7" w:rsidR="00F2025C" w:rsidRDefault="00F2025C" w:rsidP="00F2025C">
      <w:pPr>
        <w:rPr>
          <w:rFonts w:cstheme="minorHAnsi"/>
        </w:rPr>
      </w:pPr>
      <w:r>
        <w:rPr>
          <w:rFonts w:cstheme="minorHAnsi"/>
        </w:rPr>
        <w:t xml:space="preserve">Flows into Sindh at Guddu averaged 65.19 MAF between 2004 and 2019, with flows concentrated in June and September. According to the Water Apportionment Accord, a total volume of 25 MAF in any </w:t>
      </w:r>
      <w:r w:rsidR="00BE7AFF">
        <w:rPr>
          <w:rFonts w:cstheme="minorHAnsi"/>
        </w:rPr>
        <w:t>5-year</w:t>
      </w:r>
      <w:r>
        <w:rPr>
          <w:rFonts w:cstheme="minorHAnsi"/>
        </w:rPr>
        <w:t xml:space="preserve"> period (an annual equivalent of 5 MAF) be released below Kotri as environmental flows (during Kharif period) to maintain </w:t>
      </w:r>
      <w:r w:rsidR="00B121B4">
        <w:rPr>
          <w:rFonts w:cstheme="minorHAnsi"/>
        </w:rPr>
        <w:t xml:space="preserve">a </w:t>
      </w:r>
      <w:r>
        <w:rPr>
          <w:rFonts w:cstheme="minorHAnsi"/>
        </w:rPr>
        <w:t xml:space="preserve">stable coastline and sustain mangrove vegetation in </w:t>
      </w:r>
      <w:r w:rsidR="00B121B4">
        <w:rPr>
          <w:rFonts w:cstheme="minorHAnsi"/>
        </w:rPr>
        <w:t xml:space="preserve">the </w:t>
      </w:r>
      <w:r>
        <w:rPr>
          <w:rFonts w:cstheme="minorHAnsi"/>
        </w:rPr>
        <w:t>Indus delta. However, the actual releases below Kotri were only about 1.76 MAF. It was also estimated that about 19%</w:t>
      </w:r>
      <w:r>
        <w:rPr>
          <w:rStyle w:val="FootnoteReference"/>
          <w:rFonts w:cstheme="minorHAnsi"/>
        </w:rPr>
        <w:footnoteReference w:id="53"/>
      </w:r>
      <w:r>
        <w:rPr>
          <w:rFonts w:cstheme="minorHAnsi"/>
        </w:rPr>
        <w:t xml:space="preserve"> of irrigation water losses during Kharif season.  </w:t>
      </w:r>
    </w:p>
    <w:p w14:paraId="2E15C865" w14:textId="78C16364" w:rsidR="00F2025C" w:rsidRDefault="00F2025C" w:rsidP="00F2025C">
      <w:pPr>
        <w:rPr>
          <w:rFonts w:cstheme="minorHAnsi"/>
        </w:rPr>
      </w:pPr>
      <w:r>
        <w:rPr>
          <w:rFonts w:cstheme="minorHAnsi"/>
        </w:rPr>
        <w:t xml:space="preserve">Under </w:t>
      </w:r>
      <w:r w:rsidR="00BE7AFF">
        <w:rPr>
          <w:rFonts w:cstheme="minorHAnsi"/>
        </w:rPr>
        <w:t>business-as-usual</w:t>
      </w:r>
      <w:r>
        <w:rPr>
          <w:rFonts w:cstheme="minorHAnsi"/>
        </w:rPr>
        <w:t xml:space="preserve"> circumstances, water demand will increase in Sindh as a result of the combined effect of population growth, structural change in the economy, and increased requirements of irrigation water due to climate change. The largest part of the increased demand comes from agriculture, but water demand from municipal and domestic users is expected to more than double, with higher demands on quality and reliability. Given the limited nature of water resources in Sindh, better management of existing resources is imperative to deal with future demand.</w:t>
      </w:r>
    </w:p>
    <w:p w14:paraId="14B5861D" w14:textId="77777777" w:rsidR="00F2025C" w:rsidRDefault="00F2025C" w:rsidP="0034631F">
      <w:pPr>
        <w:pStyle w:val="ListParagraph"/>
        <w:numPr>
          <w:ilvl w:val="0"/>
          <w:numId w:val="80"/>
        </w:numPr>
        <w:rPr>
          <w:rFonts w:eastAsia="Times New Roman" w:cstheme="minorHAnsi"/>
          <w:color w:val="000000"/>
          <w:lang w:eastAsia="en-GB"/>
        </w:rPr>
      </w:pPr>
      <w:r>
        <w:rPr>
          <w:rFonts w:eastAsia="Times New Roman" w:cstheme="minorHAnsi"/>
          <w:color w:val="000000"/>
          <w:lang w:eastAsia="en-GB"/>
        </w:rPr>
        <w:t>Groundwater</w:t>
      </w:r>
    </w:p>
    <w:p w14:paraId="12E6BB96" w14:textId="329BA4A9" w:rsidR="00F2025C" w:rsidRDefault="00F2025C" w:rsidP="00F2025C">
      <w:pPr>
        <w:rPr>
          <w:rFonts w:cstheme="minorHAnsi"/>
          <w:color w:val="000000" w:themeColor="text1"/>
          <w:u w:val="single"/>
          <w:lang w:val="en-GB"/>
        </w:rPr>
      </w:pPr>
      <w:r>
        <w:rPr>
          <w:rFonts w:cstheme="minorHAnsi"/>
          <w:color w:val="000000" w:themeColor="text1"/>
          <w:lang w:val="en-GB"/>
        </w:rPr>
        <w:t xml:space="preserve">For a long time, groundwater in Sindh was less visible, overshadowed by the surface canal system. There are three </w:t>
      </w:r>
      <w:r>
        <w:rPr>
          <w:rFonts w:cstheme="minorHAnsi"/>
          <w:color w:val="000000" w:themeColor="text1"/>
        </w:rPr>
        <w:t xml:space="preserve">hydro-geological zones in Sindh: (a) the Eastern (Thar) Desert; (b) the Western Mountain; and (c) the Indus Valley or the Plains of Sindh. </w:t>
      </w:r>
      <w:r>
        <w:rPr>
          <w:rFonts w:cstheme="minorHAnsi"/>
          <w:color w:val="000000" w:themeColor="text1"/>
          <w:lang w:val="en-GB"/>
        </w:rPr>
        <w:t>The most important groundwater area in Sindh is the Indus Plains, which is recharged by the meandering river and the irrigation network. The Indus River in Sindh Province generally flows on a ridge and is hence mainly influent, meaning that it feeds the aquifer systems alongside it rather than being fed by it. Along the Indus, groundwater quality in Sindh is generally fresh and useable (within 1500 PPM)</w:t>
      </w:r>
      <w:r w:rsidR="00DC12FB">
        <w:rPr>
          <w:rFonts w:cstheme="minorHAnsi"/>
          <w:color w:val="000000" w:themeColor="text1"/>
          <w:lang w:val="en-GB"/>
        </w:rPr>
        <w:t xml:space="preserve"> due to</w:t>
      </w:r>
      <w:r>
        <w:rPr>
          <w:rFonts w:cstheme="minorHAnsi"/>
          <w:color w:val="000000" w:themeColor="text1"/>
          <w:lang w:val="en-GB"/>
        </w:rPr>
        <w:t xml:space="preserve"> centuries of seepage. In addition</w:t>
      </w:r>
      <w:r w:rsidR="00DC12FB">
        <w:rPr>
          <w:rFonts w:cstheme="minorHAnsi"/>
          <w:color w:val="000000" w:themeColor="text1"/>
          <w:lang w:val="en-GB"/>
        </w:rPr>
        <w:t>,</w:t>
      </w:r>
      <w:r>
        <w:rPr>
          <w:rFonts w:cstheme="minorHAnsi"/>
          <w:color w:val="000000" w:themeColor="text1"/>
          <w:lang w:val="en-GB"/>
        </w:rPr>
        <w:t xml:space="preserve"> there are scattered lenses of fresh groundwater, varying in depth and size, throughout Sindh close to the irrigation canals. These lenses, fragile as they are, are important for local self-supply drinking water systems.</w:t>
      </w:r>
    </w:p>
    <w:p w14:paraId="38B7340C" w14:textId="77777777" w:rsidR="00F2025C" w:rsidRDefault="00F2025C" w:rsidP="00F2025C">
      <w:pPr>
        <w:rPr>
          <w:rFonts w:eastAsia="Times New Roman" w:cstheme="minorHAnsi"/>
          <w:color w:val="000000"/>
          <w:lang w:eastAsia="en-GB"/>
        </w:rPr>
      </w:pPr>
      <w:r>
        <w:rPr>
          <w:rFonts w:cstheme="minorHAnsi"/>
          <w:color w:val="000000" w:themeColor="text1"/>
        </w:rPr>
        <w:t xml:space="preserve">Overall, however groundwater is saline, and salinity increases at deeper levels. At shallow depth (0-25 m), 65% of the areas are saline, whereas 81% of the deeper (75-100 m) layers are saline. </w:t>
      </w:r>
      <w:r>
        <w:rPr>
          <w:rFonts w:cstheme="minorHAnsi"/>
          <w:color w:val="000000" w:themeColor="text1"/>
          <w:spacing w:val="-2"/>
          <w:lang w:val="en-GB"/>
        </w:rPr>
        <w:t xml:space="preserve">In comparison to other parts of Pakistan, private tube well development has been taken up less in Sindh due to the prevailing groundwater salinity. Moreover, in normal years the relatively generous surface irrigation supplies, especially on the right bank of the Indus, reduce the need for additional groundwater use. </w:t>
      </w:r>
    </w:p>
    <w:p w14:paraId="67547FEE" w14:textId="77777777" w:rsidR="00F2025C" w:rsidRDefault="00F2025C" w:rsidP="0034631F">
      <w:pPr>
        <w:pStyle w:val="ListParagraph"/>
        <w:numPr>
          <w:ilvl w:val="0"/>
          <w:numId w:val="80"/>
        </w:numPr>
        <w:rPr>
          <w:rFonts w:eastAsia="Times New Roman" w:cstheme="minorHAnsi"/>
          <w:color w:val="000000"/>
          <w:lang w:eastAsia="en-GB"/>
        </w:rPr>
      </w:pPr>
      <w:r>
        <w:rPr>
          <w:rFonts w:eastAsia="Times New Roman" w:cstheme="minorHAnsi"/>
          <w:color w:val="000000"/>
          <w:lang w:eastAsia="en-GB"/>
        </w:rPr>
        <w:t>Wetlands</w:t>
      </w:r>
    </w:p>
    <w:p w14:paraId="2FBCC9EB" w14:textId="77777777" w:rsidR="00F2025C" w:rsidRDefault="00F2025C" w:rsidP="00F2025C">
      <w:pPr>
        <w:spacing w:before="240" w:after="240"/>
        <w:rPr>
          <w:rFonts w:cstheme="minorHAnsi"/>
          <w:color w:val="000000" w:themeColor="text1"/>
        </w:rPr>
      </w:pPr>
      <w:r>
        <w:rPr>
          <w:rFonts w:cstheme="minorHAnsi"/>
          <w:color w:val="000000" w:themeColor="text1"/>
        </w:rPr>
        <w:t>Important wetlands have formed throughout Sindh. As a result, Sindh is not only endowed with a large number of wetlands, but also with an important variety of wetlands. The main types of wetlands in Sindh are the following:</w:t>
      </w:r>
    </w:p>
    <w:p w14:paraId="789B0AE5" w14:textId="77777777" w:rsidR="00F2025C" w:rsidRDefault="00F2025C" w:rsidP="0034631F">
      <w:pPr>
        <w:pStyle w:val="ListParagraph"/>
        <w:numPr>
          <w:ilvl w:val="0"/>
          <w:numId w:val="81"/>
        </w:numPr>
        <w:spacing w:before="240" w:after="200"/>
        <w:jc w:val="left"/>
        <w:rPr>
          <w:rFonts w:cstheme="minorHAnsi"/>
          <w:color w:val="000000" w:themeColor="text1"/>
        </w:rPr>
      </w:pPr>
      <w:r>
        <w:rPr>
          <w:rFonts w:cstheme="minorHAnsi"/>
          <w:color w:val="000000" w:themeColor="text1"/>
        </w:rPr>
        <w:t>marine (coastal wetlands including coastal lagoons)</w:t>
      </w:r>
    </w:p>
    <w:p w14:paraId="6EFDDAD1" w14:textId="77777777" w:rsidR="00F2025C" w:rsidRDefault="00F2025C" w:rsidP="0034631F">
      <w:pPr>
        <w:pStyle w:val="ListParagraph"/>
        <w:numPr>
          <w:ilvl w:val="0"/>
          <w:numId w:val="81"/>
        </w:numPr>
        <w:spacing w:after="200"/>
        <w:jc w:val="left"/>
        <w:rPr>
          <w:rFonts w:cstheme="minorHAnsi"/>
          <w:color w:val="000000" w:themeColor="text1"/>
        </w:rPr>
      </w:pPr>
      <w:r>
        <w:rPr>
          <w:rFonts w:cstheme="minorHAnsi"/>
          <w:color w:val="000000" w:themeColor="text1"/>
        </w:rPr>
        <w:t>estuarine (including deltas, tidal marshes, and mangrove swamps)</w:t>
      </w:r>
    </w:p>
    <w:p w14:paraId="1BC065DC" w14:textId="77777777" w:rsidR="00F2025C" w:rsidRDefault="00F2025C" w:rsidP="0034631F">
      <w:pPr>
        <w:pStyle w:val="ListParagraph"/>
        <w:numPr>
          <w:ilvl w:val="0"/>
          <w:numId w:val="81"/>
        </w:numPr>
        <w:spacing w:after="200"/>
        <w:jc w:val="left"/>
        <w:rPr>
          <w:rFonts w:cstheme="minorHAnsi"/>
          <w:color w:val="000000" w:themeColor="text1"/>
        </w:rPr>
      </w:pPr>
      <w:r>
        <w:rPr>
          <w:rFonts w:cstheme="minorHAnsi"/>
          <w:color w:val="000000" w:themeColor="text1"/>
        </w:rPr>
        <w:t>lacustrine (wetlands associated with lakes)</w:t>
      </w:r>
    </w:p>
    <w:p w14:paraId="3F106BFC" w14:textId="77777777" w:rsidR="00F2025C" w:rsidRDefault="00F2025C" w:rsidP="0034631F">
      <w:pPr>
        <w:pStyle w:val="ListParagraph"/>
        <w:numPr>
          <w:ilvl w:val="0"/>
          <w:numId w:val="81"/>
        </w:numPr>
        <w:spacing w:after="200"/>
        <w:jc w:val="left"/>
        <w:rPr>
          <w:rFonts w:cstheme="minorHAnsi"/>
          <w:color w:val="000000" w:themeColor="text1"/>
        </w:rPr>
      </w:pPr>
      <w:r>
        <w:rPr>
          <w:rFonts w:cstheme="minorHAnsi"/>
          <w:color w:val="000000" w:themeColor="text1"/>
        </w:rPr>
        <w:t>riverine (wetlands along rivers and streams)</w:t>
      </w:r>
    </w:p>
    <w:p w14:paraId="740B6BD3" w14:textId="77777777" w:rsidR="00F2025C" w:rsidRDefault="00F2025C" w:rsidP="0034631F">
      <w:pPr>
        <w:pStyle w:val="ListParagraph"/>
        <w:numPr>
          <w:ilvl w:val="0"/>
          <w:numId w:val="81"/>
        </w:numPr>
        <w:spacing w:after="240"/>
        <w:jc w:val="left"/>
        <w:rPr>
          <w:rFonts w:cstheme="minorHAnsi"/>
          <w:color w:val="000000" w:themeColor="text1"/>
        </w:rPr>
      </w:pPr>
      <w:r>
        <w:rPr>
          <w:rFonts w:cstheme="minorHAnsi"/>
          <w:color w:val="000000" w:themeColor="text1"/>
        </w:rPr>
        <w:t xml:space="preserve">palustrine (meaning “marshy” - marshes, swamps, and bogs) </w:t>
      </w:r>
    </w:p>
    <w:p w14:paraId="75347037" w14:textId="77777777" w:rsidR="00F2025C" w:rsidRDefault="00F2025C" w:rsidP="00F2025C">
      <w:pPr>
        <w:rPr>
          <w:rFonts w:cstheme="minorHAnsi"/>
          <w:color w:val="000000" w:themeColor="text1"/>
        </w:rPr>
      </w:pPr>
      <w:r>
        <w:rPr>
          <w:rFonts w:cstheme="minorHAnsi"/>
          <w:color w:val="000000" w:themeColor="text1"/>
        </w:rPr>
        <w:t>Under the Ramsar Convention, 10 Wetlands were recognized in Sindh in 2021, which includes one (Hub Dam) that is shared with Balochistan. In addition to official wetlands there are many other wetlands, including game reserves and irrigated plantations. There are also many other potential wetlands, including Badin and Kadhan Lagoons, Beroon Kirthar Canal, Charwo Lake, Clifton Beach, Ghauspur Jheel &amp; Sindhi Dhoro Lake, Khango (Khowaj) Lake, Hawkes Bay / Sandpit, Khipro Lakes, Korangi and Gharo Creeks, Hamal Katchri Lake, Langh (Lungh) Lake, Mahboob Lake, Shahbunder &amp; Jafri Lake, Phoosna Lakes, Pugri Lake, Sadhori Lake, Nara Canal, Soonhari Lake, Tando Bago Lake, and Sanghriaro Lake</w:t>
      </w:r>
    </w:p>
    <w:p w14:paraId="77C1E3D7" w14:textId="77777777" w:rsidR="00F2025C" w:rsidRDefault="00F2025C" w:rsidP="00F2025C">
      <w:pPr>
        <w:rPr>
          <w:rFonts w:cstheme="minorHAnsi"/>
          <w:color w:val="000000" w:themeColor="text1"/>
        </w:rPr>
      </w:pPr>
      <w:r>
        <w:rPr>
          <w:rFonts w:cstheme="minorHAnsi"/>
          <w:color w:val="000000" w:themeColor="text1"/>
        </w:rPr>
        <w:t>Wetlands are very important for the survival of local biodiversity. The aquatic flora and fauna in each wetland adapt to their bio-geochemistry. With the enormous variety of wetlands in Sindh, the cumulative biodiversity is large.</w:t>
      </w:r>
    </w:p>
    <w:p w14:paraId="38100DD0" w14:textId="0B9BD780" w:rsidR="00F2025C" w:rsidRDefault="00F2025C" w:rsidP="00F2025C">
      <w:pPr>
        <w:spacing w:before="240" w:after="240"/>
        <w:rPr>
          <w:rFonts w:cstheme="minorHAnsi"/>
          <w:color w:val="000000" w:themeColor="text1"/>
          <w:highlight w:val="white"/>
        </w:rPr>
      </w:pPr>
      <w:r>
        <w:rPr>
          <w:rFonts w:cstheme="minorHAnsi"/>
          <w:color w:val="000000" w:themeColor="text1"/>
        </w:rPr>
        <w:t xml:space="preserve">Among the wetlands in Sindh, Manchar Lake stands out. </w:t>
      </w:r>
      <w:r>
        <w:rPr>
          <w:rFonts w:cstheme="minorHAnsi"/>
        </w:rPr>
        <w:t xml:space="preserve">Manchar Lake is </w:t>
      </w:r>
      <w:r w:rsidR="009361B2">
        <w:rPr>
          <w:rFonts w:cstheme="minorHAnsi"/>
        </w:rPr>
        <w:t xml:space="preserve">one of </w:t>
      </w:r>
      <w:r>
        <w:rPr>
          <w:rFonts w:cstheme="minorHAnsi"/>
        </w:rPr>
        <w:t>the largest natural shallow lake</w:t>
      </w:r>
      <w:r w:rsidR="009361B2">
        <w:rPr>
          <w:rFonts w:cstheme="minorHAnsi"/>
        </w:rPr>
        <w:t>s</w:t>
      </w:r>
      <w:r>
        <w:rPr>
          <w:rFonts w:cstheme="minorHAnsi"/>
        </w:rPr>
        <w:t xml:space="preserve"> </w:t>
      </w:r>
      <w:r w:rsidR="009361B2">
        <w:rPr>
          <w:rFonts w:cstheme="minorHAnsi"/>
        </w:rPr>
        <w:t>in</w:t>
      </w:r>
      <w:r>
        <w:rPr>
          <w:rFonts w:cstheme="minorHAnsi"/>
        </w:rPr>
        <w:t xml:space="preserve"> Asia. T</w:t>
      </w:r>
      <w:r>
        <w:rPr>
          <w:rFonts w:cstheme="minorHAnsi"/>
          <w:highlight w:val="white"/>
        </w:rPr>
        <w:t>he lake has a mean depth between 0.5 and 3.75 meter</w:t>
      </w:r>
      <w:r w:rsidR="00811245">
        <w:rPr>
          <w:rFonts w:cstheme="minorHAnsi"/>
          <w:highlight w:val="white"/>
        </w:rPr>
        <w:t>s</w:t>
      </w:r>
      <w:r>
        <w:rPr>
          <w:rFonts w:cstheme="minorHAnsi"/>
          <w:highlight w:val="white"/>
        </w:rPr>
        <w:t xml:space="preserve"> and an average area of 233 km</w:t>
      </w:r>
      <w:r>
        <w:rPr>
          <w:rFonts w:cstheme="minorHAnsi"/>
          <w:highlight w:val="white"/>
          <w:vertAlign w:val="superscript"/>
        </w:rPr>
        <w:t>2</w:t>
      </w:r>
      <w:r>
        <w:rPr>
          <w:rFonts w:cstheme="minorHAnsi"/>
        </w:rPr>
        <w:t xml:space="preserve">, </w:t>
      </w:r>
      <w:r w:rsidR="00811245">
        <w:rPr>
          <w:rFonts w:cstheme="minorHAnsi"/>
        </w:rPr>
        <w:t>which</w:t>
      </w:r>
      <w:r>
        <w:rPr>
          <w:rFonts w:cstheme="minorHAnsi"/>
        </w:rPr>
        <w:t xml:space="preserve"> can extend from 200 to 500 km2, but has in the past fallen dry as well.</w:t>
      </w:r>
      <w:r w:rsidR="00456F75">
        <w:rPr>
          <w:rFonts w:cstheme="minorHAnsi"/>
        </w:rPr>
        <w:t xml:space="preserve"> </w:t>
      </w:r>
      <w:r>
        <w:rPr>
          <w:rFonts w:cstheme="minorHAnsi"/>
        </w:rPr>
        <w:t xml:space="preserve">The water in Manchar lake has three </w:t>
      </w:r>
      <w:r w:rsidR="00BE7AFF">
        <w:rPr>
          <w:rFonts w:cstheme="minorHAnsi"/>
        </w:rPr>
        <w:t>sources:</w:t>
      </w:r>
      <w:r>
        <w:rPr>
          <w:rFonts w:cstheme="minorHAnsi"/>
        </w:rPr>
        <w:t xml:space="preserve"> overflows of the Indus River, run-off from the Khirthar Mountain range, and since 1932 the  Main Nara Valley Drain (MNVD).   The importance of these sources has changed over time. As the inflows of the flood runoff from the Khirthar range reduced due to upstream development as have the high waters from the Indus, following the regulation of the river, the drainage inflows of the MNVD </w:t>
      </w:r>
      <w:r w:rsidR="00BE7AFF">
        <w:rPr>
          <w:rFonts w:cstheme="minorHAnsi"/>
        </w:rPr>
        <w:t>have</w:t>
      </w:r>
      <w:r>
        <w:rPr>
          <w:rFonts w:cstheme="minorHAnsi"/>
        </w:rPr>
        <w:t xml:space="preserve"> become the prime source of water for Manchar Lake</w:t>
      </w:r>
      <w:r>
        <w:rPr>
          <w:rFonts w:cstheme="minorHAnsi"/>
          <w:highlight w:val="white"/>
        </w:rPr>
        <w:t>, only occasionally augmented by  floodwater releases either from Khirthar range or the Indus.  With this</w:t>
      </w:r>
      <w:r w:rsidR="0031397C">
        <w:rPr>
          <w:rFonts w:cstheme="minorHAnsi"/>
          <w:highlight w:val="white"/>
        </w:rPr>
        <w:t>,</w:t>
      </w:r>
      <w:r>
        <w:rPr>
          <w:rFonts w:cstheme="minorHAnsi"/>
          <w:highlight w:val="white"/>
        </w:rPr>
        <w:t xml:space="preserve"> the quality of the lake water has become problematic, </w:t>
      </w:r>
      <w:r w:rsidR="00A6060B">
        <w:rPr>
          <w:rFonts w:cstheme="minorHAnsi"/>
          <w:highlight w:val="white"/>
        </w:rPr>
        <w:t>a</w:t>
      </w:r>
      <w:r>
        <w:rPr>
          <w:rFonts w:cstheme="minorHAnsi"/>
          <w:highlight w:val="white"/>
        </w:rPr>
        <w:t>ffecting the people living on and close to Lake as well as the environment at large, including the groundwater bordering Manchar Lake.  In particular</w:t>
      </w:r>
      <w:r w:rsidR="00A6060B">
        <w:rPr>
          <w:rFonts w:cstheme="minorHAnsi"/>
          <w:highlight w:val="white"/>
        </w:rPr>
        <w:t>,</w:t>
      </w:r>
      <w:r>
        <w:rPr>
          <w:rFonts w:cstheme="minorHAnsi"/>
          <w:highlight w:val="white"/>
        </w:rPr>
        <w:t xml:space="preserve"> after 1981 when the MNVD was remodelled to carry the effluent of a large number of smaller drains, </w:t>
      </w:r>
      <w:r>
        <w:rPr>
          <w:rFonts w:cstheme="minorHAnsi"/>
          <w:color w:val="000000" w:themeColor="text1"/>
          <w:highlight w:val="white"/>
        </w:rPr>
        <w:t>disposals from industries and domestic waste as well as excess water from agriculture and saline seeps</w:t>
      </w:r>
      <w:r w:rsidR="00A6060B">
        <w:rPr>
          <w:rFonts w:cstheme="minorHAnsi"/>
          <w:color w:val="000000" w:themeColor="text1"/>
          <w:highlight w:val="white"/>
        </w:rPr>
        <w:t>,</w:t>
      </w:r>
      <w:r>
        <w:rPr>
          <w:rFonts w:cstheme="minorHAnsi"/>
          <w:color w:val="000000" w:themeColor="text1"/>
          <w:highlight w:val="white"/>
        </w:rPr>
        <w:t xml:space="preserve"> started to dominate the inflow.</w:t>
      </w:r>
      <w:r>
        <w:rPr>
          <w:rFonts w:cstheme="minorHAnsi"/>
          <w:color w:val="000000" w:themeColor="text1"/>
        </w:rPr>
        <w:t xml:space="preserve"> The accumulation of polluted supplies through the Main Nara Valley Drain (MNVD) in combination with the high evaporation from the shallow waters transformed Manchar into a saline lake</w:t>
      </w:r>
      <w:r w:rsidR="00A6060B">
        <w:rPr>
          <w:rFonts w:cstheme="minorHAnsi"/>
          <w:color w:val="000000" w:themeColor="text1"/>
        </w:rPr>
        <w:t>.</w:t>
      </w:r>
      <w:r>
        <w:rPr>
          <w:rFonts w:cstheme="minorHAnsi"/>
          <w:color w:val="000000" w:themeColor="text1"/>
        </w:rPr>
        <w:t xml:space="preserve"> As </w:t>
      </w:r>
      <w:r w:rsidR="00A6060B">
        <w:rPr>
          <w:rFonts w:cstheme="minorHAnsi"/>
          <w:color w:val="000000" w:themeColor="text1"/>
        </w:rPr>
        <w:t xml:space="preserve">a </w:t>
      </w:r>
      <w:r>
        <w:rPr>
          <w:rFonts w:cstheme="minorHAnsi"/>
          <w:color w:val="000000" w:themeColor="text1"/>
        </w:rPr>
        <w:t>result</w:t>
      </w:r>
      <w:r w:rsidR="00A6060B">
        <w:rPr>
          <w:rFonts w:cstheme="minorHAnsi"/>
          <w:color w:val="000000" w:themeColor="text1"/>
        </w:rPr>
        <w:t>,</w:t>
      </w:r>
      <w:r>
        <w:rPr>
          <w:rFonts w:cstheme="minorHAnsi"/>
          <w:color w:val="000000" w:themeColor="text1"/>
        </w:rPr>
        <w:t xml:space="preserve"> </w:t>
      </w:r>
      <w:r>
        <w:rPr>
          <w:rFonts w:cstheme="minorHAnsi"/>
          <w:color w:val="000000" w:themeColor="text1"/>
          <w:highlight w:val="white"/>
        </w:rPr>
        <w:t xml:space="preserve">calcium, hardness, chlorine, arsenic, nickel, manganese, zinc, copper and sulphate are above permissible limits. </w:t>
      </w:r>
    </w:p>
    <w:p w14:paraId="5AEEA84C" w14:textId="77777777" w:rsidR="00F2025C" w:rsidRDefault="00F2025C" w:rsidP="0034631F">
      <w:pPr>
        <w:pStyle w:val="ListParagraph"/>
        <w:numPr>
          <w:ilvl w:val="0"/>
          <w:numId w:val="80"/>
        </w:numPr>
        <w:rPr>
          <w:rFonts w:cstheme="minorHAnsi"/>
          <w:color w:val="000000" w:themeColor="text1"/>
        </w:rPr>
      </w:pPr>
      <w:r>
        <w:rPr>
          <w:rFonts w:cstheme="minorHAnsi"/>
          <w:color w:val="000000" w:themeColor="text1"/>
        </w:rPr>
        <w:t>Indus Delta</w:t>
      </w:r>
    </w:p>
    <w:p w14:paraId="10BB4D3F" w14:textId="4446DFDF" w:rsidR="00F2025C" w:rsidRDefault="00F2025C" w:rsidP="00F2025C">
      <w:pPr>
        <w:spacing w:before="240" w:after="240"/>
        <w:rPr>
          <w:rFonts w:cstheme="minorHAnsi"/>
          <w:highlight w:val="white"/>
        </w:rPr>
      </w:pPr>
      <w:r>
        <w:rPr>
          <w:rFonts w:cstheme="minorHAnsi"/>
          <w:highlight w:val="white"/>
        </w:rPr>
        <w:t xml:space="preserve">The Indus Delta covers 600,000 ha </w:t>
      </w:r>
      <w:r>
        <w:rPr>
          <w:rFonts w:cstheme="minorHAnsi"/>
        </w:rPr>
        <w:t xml:space="preserve">along the coast of Pakistan. </w:t>
      </w:r>
      <w:r>
        <w:rPr>
          <w:rFonts w:cstheme="minorHAnsi"/>
          <w:iCs/>
        </w:rPr>
        <w:t xml:space="preserve">The Indus Delta is </w:t>
      </w:r>
      <w:r>
        <w:rPr>
          <w:rFonts w:eastAsia="Times New Roman" w:cstheme="minorHAnsi"/>
          <w:iCs/>
          <w:color w:val="222222"/>
          <w:shd w:val="clear" w:color="auto" w:fill="FFFFFF"/>
        </w:rPr>
        <w:t>the fifth largest delta in the world and also a designated Ramsar wetland site.</w:t>
      </w:r>
      <w:r>
        <w:rPr>
          <w:rFonts w:cstheme="minorHAnsi"/>
        </w:rPr>
        <w:t xml:space="preserve"> It contains many different ecosystems: riverine forest, freshwater lakes, irrigated areas, and brackish wetlands. Prior to the development of the mega-irrigation infrastructure on the Indus and its tributaries, it was a highly productive </w:t>
      </w:r>
      <w:r>
        <w:rPr>
          <w:rFonts w:cstheme="minorHAnsi"/>
          <w:highlight w:val="white"/>
        </w:rPr>
        <w:t xml:space="preserve">area with rice cultivation on the higher lands and rich grazing on the </w:t>
      </w:r>
      <w:r w:rsidR="00BE7AFF">
        <w:rPr>
          <w:rFonts w:cstheme="minorHAnsi"/>
          <w:highlight w:val="white"/>
        </w:rPr>
        <w:t>dried-up</w:t>
      </w:r>
      <w:r>
        <w:rPr>
          <w:rFonts w:cstheme="minorHAnsi"/>
          <w:highlight w:val="white"/>
        </w:rPr>
        <w:t xml:space="preserve"> inundated areas. At present, it is an area of ecological deterioration, endemic poverty, and poor access to basic services such as clean drinking water.</w:t>
      </w:r>
    </w:p>
    <w:p w14:paraId="7C8F10FF" w14:textId="77777777" w:rsidR="00F2025C" w:rsidRDefault="00F2025C" w:rsidP="00F2025C">
      <w:pPr>
        <w:spacing w:before="240" w:after="240"/>
        <w:jc w:val="left"/>
        <w:rPr>
          <w:rFonts w:cstheme="minorHAnsi"/>
          <w:highlight w:val="white"/>
        </w:rPr>
      </w:pPr>
      <w:r>
        <w:rPr>
          <w:rFonts w:cstheme="minorHAnsi"/>
          <w:highlight w:val="white"/>
        </w:rPr>
        <w:t xml:space="preserve">A number of human-made interventions have caused significant environmental transformation, that has undermined the natural production potential and </w:t>
      </w:r>
      <w:r>
        <w:rPr>
          <w:rFonts w:eastAsia="Times New Roman" w:cstheme="minorHAnsi"/>
          <w:iCs/>
          <w:color w:val="222222"/>
        </w:rPr>
        <w:t>caused the abandonment of many villages</w:t>
      </w:r>
      <w:r>
        <w:rPr>
          <w:rFonts w:cstheme="minorHAnsi"/>
          <w:highlight w:val="white"/>
        </w:rPr>
        <w:t>:</w:t>
      </w:r>
    </w:p>
    <w:p w14:paraId="178BFFCC" w14:textId="2DF43843" w:rsidR="00F2025C" w:rsidRDefault="00F2025C" w:rsidP="0034631F">
      <w:pPr>
        <w:pStyle w:val="ListParagraph"/>
        <w:numPr>
          <w:ilvl w:val="0"/>
          <w:numId w:val="82"/>
        </w:numPr>
        <w:spacing w:before="240" w:after="240"/>
        <w:rPr>
          <w:rFonts w:cstheme="minorHAnsi"/>
          <w:color w:val="000000" w:themeColor="text1"/>
        </w:rPr>
      </w:pPr>
      <w:r>
        <w:rPr>
          <w:rFonts w:cstheme="minorHAnsi"/>
          <w:i/>
          <w:iCs/>
          <w:highlight w:val="white"/>
        </w:rPr>
        <w:t xml:space="preserve">Severe reduction of water deliveries with the expansion of the irrigation networks and the conversion of the </w:t>
      </w:r>
      <w:r w:rsidR="00BE7AFF">
        <w:rPr>
          <w:rFonts w:cstheme="minorHAnsi"/>
          <w:i/>
          <w:iCs/>
          <w:highlight w:val="white"/>
        </w:rPr>
        <w:t>floodplains</w:t>
      </w:r>
      <w:r w:rsidR="00BE7AFF">
        <w:rPr>
          <w:rFonts w:cstheme="minorHAnsi"/>
          <w:highlight w:val="white"/>
        </w:rPr>
        <w:t>.</w:t>
      </w:r>
      <w:r>
        <w:rPr>
          <w:rFonts w:cstheme="minorHAnsi"/>
        </w:rPr>
        <w:t xml:space="preserve"> Due to the reduced river flows, the saline barrier has moved upstream of the Indus, affecting the river ecology and freshwater availability in </w:t>
      </w:r>
      <w:r>
        <w:rPr>
          <w:rFonts w:eastAsia="Times New Roman" w:cstheme="minorHAnsi"/>
          <w:iCs/>
          <w:color w:val="222222"/>
        </w:rPr>
        <w:t xml:space="preserve">large areas of land in the Thatta, Sijawal, and Badin Districts. </w:t>
      </w:r>
    </w:p>
    <w:p w14:paraId="70E10402" w14:textId="7E3B5195" w:rsidR="00F2025C" w:rsidRDefault="00F2025C" w:rsidP="0034631F">
      <w:pPr>
        <w:pStyle w:val="ListParagraph"/>
        <w:numPr>
          <w:ilvl w:val="0"/>
          <w:numId w:val="82"/>
        </w:numPr>
        <w:spacing w:before="240" w:after="240"/>
        <w:rPr>
          <w:rFonts w:cstheme="minorHAnsi"/>
          <w:color w:val="000000" w:themeColor="text1"/>
        </w:rPr>
      </w:pPr>
      <w:r>
        <w:rPr>
          <w:rFonts w:cstheme="minorHAnsi"/>
          <w:i/>
          <w:iCs/>
          <w:color w:val="000000" w:themeColor="text1"/>
          <w:highlight w:val="white"/>
        </w:rPr>
        <w:t>Severe reduction of sediment inflow</w:t>
      </w:r>
      <w:r>
        <w:rPr>
          <w:rFonts w:cstheme="minorHAnsi"/>
          <w:color w:val="000000" w:themeColor="text1"/>
          <w:highlight w:val="white"/>
        </w:rPr>
        <w:t xml:space="preserve">. A conservative estimate is that 250 million tons of sediment were deposited in the Indus Delta in natural conditions. This maintained the Delta on the high-energy coast of the Arabian </w:t>
      </w:r>
      <w:r w:rsidR="00BE7AFF">
        <w:rPr>
          <w:rFonts w:cstheme="minorHAnsi"/>
          <w:color w:val="000000" w:themeColor="text1"/>
          <w:highlight w:val="white"/>
        </w:rPr>
        <w:t>Sea.</w:t>
      </w:r>
      <w:r>
        <w:rPr>
          <w:rFonts w:cstheme="minorHAnsi"/>
          <w:color w:val="000000" w:themeColor="text1"/>
        </w:rPr>
        <w:t xml:space="preserve"> Following the estimated 80% reduction in sediment discharge after the construction off Tarbela and Mangla Dams the deltaic shoreline along the central delta coast has receded at average rates of 50 m/year.</w:t>
      </w:r>
    </w:p>
    <w:p w14:paraId="0363A4D6" w14:textId="77777777" w:rsidR="00F2025C" w:rsidRDefault="00F2025C" w:rsidP="0034631F">
      <w:pPr>
        <w:pStyle w:val="ListParagraph"/>
        <w:numPr>
          <w:ilvl w:val="0"/>
          <w:numId w:val="82"/>
        </w:numPr>
        <w:spacing w:before="240" w:after="240"/>
        <w:rPr>
          <w:rFonts w:cstheme="minorHAnsi"/>
        </w:rPr>
      </w:pPr>
      <w:r>
        <w:rPr>
          <w:rFonts w:cstheme="minorHAnsi"/>
          <w:i/>
          <w:iCs/>
          <w:color w:val="000000" w:themeColor="text1"/>
        </w:rPr>
        <w:t>Change of flooding patterns</w:t>
      </w:r>
      <w:r>
        <w:rPr>
          <w:rFonts w:cstheme="minorHAnsi"/>
          <w:color w:val="000000" w:themeColor="text1"/>
        </w:rPr>
        <w:t>. Due to construction of embankments, the Indus River has been confined.</w:t>
      </w:r>
      <w:r>
        <w:rPr>
          <w:rFonts w:cstheme="minorHAnsi"/>
        </w:rPr>
        <w:t xml:space="preserve"> </w:t>
      </w:r>
      <w:r>
        <w:rPr>
          <w:rFonts w:cstheme="minorHAnsi"/>
          <w:color w:val="000000" w:themeColor="text1"/>
        </w:rPr>
        <w:t xml:space="preserve">The flooding area has reduced, further affected </w:t>
      </w:r>
      <w:r>
        <w:rPr>
          <w:rFonts w:cstheme="minorHAnsi"/>
        </w:rPr>
        <w:t>by the changes in river releases. This has had several effects, an important one being the reduced recharge of groundwater along the Indus. This has also resulted in saline water ingression.</w:t>
      </w:r>
    </w:p>
    <w:p w14:paraId="20B74CA2" w14:textId="77777777" w:rsidR="00F2025C" w:rsidRDefault="00F2025C" w:rsidP="0034631F">
      <w:pPr>
        <w:pStyle w:val="ListParagraph"/>
        <w:numPr>
          <w:ilvl w:val="0"/>
          <w:numId w:val="82"/>
        </w:numPr>
        <w:spacing w:after="200"/>
        <w:jc w:val="left"/>
        <w:rPr>
          <w:rFonts w:cstheme="minorHAnsi"/>
        </w:rPr>
      </w:pPr>
      <w:r>
        <w:rPr>
          <w:rFonts w:cstheme="minorHAnsi"/>
          <w:i/>
          <w:iCs/>
        </w:rPr>
        <w:t>Fall out of the failed Tidal Link</w:t>
      </w:r>
      <w:r>
        <w:rPr>
          <w:rFonts w:cstheme="minorHAnsi"/>
        </w:rPr>
        <w:t xml:space="preserve">. As part of the massive LBOD, the Tidal Link Canal was constructed to carry the saline drainage effluent from the spinal drain 42 km across the mudflats of the coastal zone to the Arabian Sea. Soon after completion, some of the banks and weir structures in the Tidal Link failed in the highly sensitive silty loam flats. The scouring of the tidal link – basically creating a new river – moved the tidal effect much further upstream (70 km). </w:t>
      </w:r>
    </w:p>
    <w:p w14:paraId="3303A0BE" w14:textId="77777777" w:rsidR="00F2025C" w:rsidRDefault="00F2025C" w:rsidP="0034631F">
      <w:pPr>
        <w:pStyle w:val="ListParagraph"/>
        <w:numPr>
          <w:ilvl w:val="0"/>
          <w:numId w:val="82"/>
        </w:numPr>
        <w:spacing w:before="240" w:after="240"/>
        <w:rPr>
          <w:rFonts w:cstheme="minorHAnsi"/>
          <w:highlight w:val="white"/>
        </w:rPr>
      </w:pPr>
      <w:r>
        <w:rPr>
          <w:rFonts w:cstheme="minorHAnsi"/>
          <w:i/>
          <w:iCs/>
        </w:rPr>
        <w:t>Change of mangrove forest cover</w:t>
      </w:r>
      <w:r>
        <w:rPr>
          <w:rFonts w:cstheme="minorHAnsi"/>
        </w:rPr>
        <w:t xml:space="preserve">. One-third of the Indus Delta was originally covered by mangrove forests, in particular Avicenna Marina. Over the years, this </w:t>
      </w:r>
      <w:r>
        <w:rPr>
          <w:rFonts w:cstheme="minorHAnsi"/>
          <w:iCs/>
          <w:color w:val="222222"/>
        </w:rPr>
        <w:t xml:space="preserve">vegetation has changed: mangrove cover dropped to 10% in 2010 due to the changed hydrology and encroachment. In recent years, with concerted efforts, mangrove cover has increased to 13% with success achieved especially on the Right Bank of the Indus. </w:t>
      </w:r>
      <w:r>
        <w:rPr>
          <w:rFonts w:cstheme="minorHAnsi"/>
          <w:highlight w:val="white"/>
        </w:rPr>
        <w:t xml:space="preserve">The mangroves have many economic and ecological benefits. They are sources of firewood, timber, and bee forage, and they serve as grazing areas for livestock and fish spawning grounds. </w:t>
      </w:r>
    </w:p>
    <w:p w14:paraId="2D3A7436" w14:textId="77777777" w:rsidR="00F2025C" w:rsidRDefault="00F2025C" w:rsidP="0034631F">
      <w:pPr>
        <w:pStyle w:val="ListParagraph"/>
        <w:numPr>
          <w:ilvl w:val="0"/>
          <w:numId w:val="82"/>
        </w:numPr>
        <w:spacing w:after="200"/>
        <w:rPr>
          <w:rFonts w:cstheme="minorHAnsi"/>
          <w:highlight w:val="white"/>
        </w:rPr>
      </w:pPr>
      <w:r>
        <w:rPr>
          <w:rFonts w:cstheme="minorHAnsi"/>
          <w:i/>
          <w:iCs/>
          <w:highlight w:val="white"/>
        </w:rPr>
        <w:t>Sea level rise</w:t>
      </w:r>
      <w:r>
        <w:rPr>
          <w:rFonts w:cstheme="minorHAnsi"/>
          <w:highlight w:val="white"/>
        </w:rPr>
        <w:t xml:space="preserve">. </w:t>
      </w:r>
      <w:r>
        <w:rPr>
          <w:rFonts w:cstheme="minorHAnsi"/>
        </w:rPr>
        <w:t>There is a gradual rise of</w:t>
      </w:r>
      <w:r>
        <w:t xml:space="preserve"> the sea level along the coast of Sindh. Data show that the sea level near Karachi has risen from 7,029 to 7,238 mm during the 1916–2016 period, indicating a rise of 209 mm (or 20.9 cm) in the past 100 years. Combined with the reduced inflow of water and sediment from the Indus, this has caused an increase in the area in the Indus Delta that is salt-affected and permanently inundated, at 97,000 and 135,000 ha from 1972 and 2018 respectively due to sea intrusion. </w:t>
      </w:r>
    </w:p>
    <w:p w14:paraId="368917A1" w14:textId="77777777" w:rsidR="00F2025C" w:rsidRDefault="00F2025C" w:rsidP="00F2025C">
      <w:pPr>
        <w:pStyle w:val="ListParagraph"/>
        <w:spacing w:after="200"/>
        <w:rPr>
          <w:rFonts w:cstheme="minorHAnsi"/>
          <w:highlight w:val="white"/>
        </w:rPr>
      </w:pPr>
      <w:r>
        <w:t>.</w:t>
      </w:r>
    </w:p>
    <w:p w14:paraId="445C576D" w14:textId="77777777" w:rsidR="00F2025C" w:rsidRDefault="00F2025C" w:rsidP="0034631F">
      <w:pPr>
        <w:pStyle w:val="ListParagraph"/>
        <w:numPr>
          <w:ilvl w:val="0"/>
          <w:numId w:val="80"/>
        </w:numPr>
        <w:rPr>
          <w:rFonts w:cstheme="minorHAnsi"/>
          <w:color w:val="000000" w:themeColor="text1"/>
        </w:rPr>
      </w:pPr>
      <w:r>
        <w:rPr>
          <w:rFonts w:cstheme="minorHAnsi"/>
          <w:color w:val="000000" w:themeColor="text1"/>
        </w:rPr>
        <w:t>Dryland areas</w:t>
      </w:r>
    </w:p>
    <w:p w14:paraId="0AB224C5" w14:textId="0CE8FE7E" w:rsidR="00F2025C" w:rsidRDefault="00F2025C" w:rsidP="00F2025C">
      <w:pPr>
        <w:spacing w:before="240" w:after="240"/>
        <w:rPr>
          <w:rFonts w:cstheme="minorHAnsi"/>
          <w:color w:val="000000" w:themeColor="text1"/>
        </w:rPr>
      </w:pPr>
      <w:r>
        <w:rPr>
          <w:rFonts w:cstheme="minorHAnsi"/>
          <w:color w:val="000000" w:themeColor="text1"/>
        </w:rPr>
        <w:t xml:space="preserve">There are large and important areas in Sindh where water supply, agriculture, and livestock keeping depend on the effective use of rain runoff or floods. These are the dryland areas outside the Indus Basin Irrigation System, covering 60% of the </w:t>
      </w:r>
      <w:r w:rsidR="00BE7AFF">
        <w:rPr>
          <w:rFonts w:cstheme="minorHAnsi"/>
          <w:color w:val="000000" w:themeColor="text1"/>
        </w:rPr>
        <w:t>province</w:t>
      </w:r>
      <w:r>
        <w:rPr>
          <w:rFonts w:cstheme="minorHAnsi"/>
          <w:color w:val="000000" w:themeColor="text1"/>
        </w:rPr>
        <w:t>. The dryland areas in Sindh have received relatively little attention, yet they are very important, serving as watersheds, grazing areas, wildlife reserves, and sources of special botanical products, charcoal, and timber. These areas house a surprisingly large human population in Sindh due to the intimate integration with the economy of irrigated areas. As they harbour unique flora and fauna, several parts of the dryland zones have been designated as protected areas: Khirthar National Park, Hub Wildlife Sanctuary, Mahal Wildlife Sanctuary, Nara Wildlife Sanctuary, Takkar Wildlife Sanctuary, and Rann of Kutchh Wildlife sanctuary.</w:t>
      </w:r>
    </w:p>
    <w:p w14:paraId="6F394BEA" w14:textId="77777777" w:rsidR="00F2025C" w:rsidRDefault="00F2025C" w:rsidP="0034631F">
      <w:pPr>
        <w:pStyle w:val="Heading3"/>
        <w:numPr>
          <w:ilvl w:val="2"/>
          <w:numId w:val="79"/>
        </w:numPr>
        <w:spacing w:after="0"/>
        <w:jc w:val="left"/>
      </w:pPr>
      <w:bookmarkStart w:id="90" w:name="_Toc92496423"/>
      <w:r>
        <w:t>Protecting the VECs through SWAT Water Resource Management (Component 1)</w:t>
      </w:r>
      <w:bookmarkEnd w:id="90"/>
    </w:p>
    <w:p w14:paraId="0422529D" w14:textId="77777777" w:rsidR="00F2025C" w:rsidRDefault="00F2025C" w:rsidP="00F2025C"/>
    <w:p w14:paraId="5F5BB2C7" w14:textId="57F223A1" w:rsidR="00546DB1" w:rsidRDefault="00546DB1" w:rsidP="00546DB1">
      <w:pPr>
        <w:rPr>
          <w:rFonts w:cstheme="minorHAnsi"/>
        </w:rPr>
      </w:pPr>
      <w:r>
        <w:rPr>
          <w:rFonts w:cstheme="minorHAnsi"/>
        </w:rPr>
        <w:t xml:space="preserve">The overall objective of the activities under component 1 is to establish the institutional and legal framework for integrated water resources management and to get the process of systematic and pro-active management of water resources going, something that so far in spite of the enormous importance of water resources management in Sindh has been non-existent. All activities under component 1 will contribute to the protection of the VECs (see table below), but the most so from the Sindh Strateicc Water Plan, under activity 1.2.  </w:t>
      </w:r>
      <w:r w:rsidR="00AD69BA" w:rsidRPr="00AD69BA">
        <w:rPr>
          <w:rFonts w:cstheme="minorHAnsi"/>
        </w:rPr>
        <w:t xml:space="preserve">The table below gives the activities' impact under the SWAT Water Service Delivery components. The impacts are </w:t>
      </w:r>
      <w:r w:rsidR="003C76EE">
        <w:rPr>
          <w:rFonts w:cstheme="minorHAnsi"/>
        </w:rPr>
        <w:t xml:space="preserve">expected to be </w:t>
      </w:r>
      <w:r w:rsidR="003C76EE" w:rsidRPr="00AD69BA">
        <w:rPr>
          <w:rFonts w:cstheme="minorHAnsi"/>
        </w:rPr>
        <w:t xml:space="preserve"> </w:t>
      </w:r>
      <w:r w:rsidR="00AD69BA" w:rsidRPr="00AD69BA">
        <w:rPr>
          <w:rFonts w:cstheme="minorHAnsi"/>
        </w:rPr>
        <w:t xml:space="preserve">highly positive (blue dots). </w:t>
      </w:r>
    </w:p>
    <w:p w14:paraId="5C1CE393" w14:textId="77777777" w:rsidR="00505400" w:rsidRDefault="00505400" w:rsidP="00F2025C"/>
    <w:tbl>
      <w:tblPr>
        <w:tblStyle w:val="PlainTable2"/>
        <w:tblW w:w="8070" w:type="dxa"/>
        <w:jc w:val="center"/>
        <w:tblLayout w:type="fixed"/>
        <w:tblLook w:val="04A0" w:firstRow="1" w:lastRow="0" w:firstColumn="1" w:lastColumn="0" w:noHBand="0" w:noVBand="1"/>
      </w:tblPr>
      <w:tblGrid>
        <w:gridCol w:w="5704"/>
        <w:gridCol w:w="474"/>
        <w:gridCol w:w="474"/>
        <w:gridCol w:w="425"/>
        <w:gridCol w:w="426"/>
        <w:gridCol w:w="567"/>
      </w:tblGrid>
      <w:tr w:rsidR="00F2025C" w14:paraId="658BC987" w14:textId="77777777" w:rsidTr="00F2025C">
        <w:trPr>
          <w:cnfStyle w:val="100000000000" w:firstRow="1" w:lastRow="0" w:firstColumn="0" w:lastColumn="0" w:oddVBand="0" w:evenVBand="0" w:oddHBand="0" w:evenHBand="0" w:firstRowFirstColumn="0" w:firstRowLastColumn="0" w:lastRowFirstColumn="0" w:lastRowLastColumn="0"/>
          <w:cantSplit/>
          <w:trHeight w:val="2226"/>
          <w:jc w:val="center"/>
        </w:trPr>
        <w:tc>
          <w:tcPr>
            <w:cnfStyle w:val="001000000000" w:firstRow="0" w:lastRow="0" w:firstColumn="1" w:lastColumn="0" w:oddVBand="0" w:evenVBand="0" w:oddHBand="0" w:evenHBand="0" w:firstRowFirstColumn="0" w:firstRowLastColumn="0" w:lastRowFirstColumn="0" w:lastRowLastColumn="0"/>
            <w:tcW w:w="5704" w:type="dxa"/>
            <w:tcBorders>
              <w:top w:val="single" w:sz="4" w:space="0" w:color="7F7F7F" w:themeColor="text1" w:themeTint="80"/>
              <w:left w:val="nil"/>
              <w:right w:val="nil"/>
            </w:tcBorders>
            <w:noWrap/>
          </w:tcPr>
          <w:p w14:paraId="33C7F53A" w14:textId="77777777" w:rsidR="00F2025C" w:rsidRDefault="00F2025C">
            <w:pPr>
              <w:rPr>
                <w:rFonts w:eastAsia="Times New Roman"/>
              </w:rPr>
            </w:pPr>
          </w:p>
        </w:tc>
        <w:tc>
          <w:tcPr>
            <w:tcW w:w="474" w:type="dxa"/>
            <w:tcBorders>
              <w:top w:val="single" w:sz="4" w:space="0" w:color="7F7F7F" w:themeColor="text1" w:themeTint="80"/>
              <w:left w:val="nil"/>
              <w:right w:val="nil"/>
            </w:tcBorders>
            <w:textDirection w:val="btLr"/>
            <w:hideMark/>
          </w:tcPr>
          <w:p w14:paraId="191781A6" w14:textId="77777777" w:rsidR="00F2025C" w:rsidRDefault="00F2025C">
            <w:pPr>
              <w:ind w:left="113" w:right="113"/>
              <w:cnfStyle w:val="100000000000" w:firstRow="1" w:lastRow="0" w:firstColumn="0" w:lastColumn="0" w:oddVBand="0" w:evenVBand="0" w:oddHBand="0" w:evenHBand="0" w:firstRowFirstColumn="0" w:firstRowLastColumn="0" w:lastRowFirstColumn="0" w:lastRowLastColumn="0"/>
              <w:rPr>
                <w:rFonts w:eastAsia="Times New Roman"/>
              </w:rPr>
            </w:pPr>
            <w:r>
              <w:rPr>
                <w:rFonts w:eastAsia="Times New Roman"/>
              </w:rPr>
              <w:t>Surface water</w:t>
            </w:r>
          </w:p>
        </w:tc>
        <w:tc>
          <w:tcPr>
            <w:tcW w:w="474" w:type="dxa"/>
            <w:tcBorders>
              <w:top w:val="single" w:sz="4" w:space="0" w:color="7F7F7F" w:themeColor="text1" w:themeTint="80"/>
              <w:left w:val="nil"/>
              <w:right w:val="nil"/>
            </w:tcBorders>
            <w:textDirection w:val="btLr"/>
            <w:hideMark/>
          </w:tcPr>
          <w:p w14:paraId="35D56D09" w14:textId="77777777" w:rsidR="00F2025C" w:rsidRDefault="00F2025C">
            <w:pPr>
              <w:ind w:left="113" w:right="113"/>
              <w:cnfStyle w:val="100000000000" w:firstRow="1" w:lastRow="0" w:firstColumn="0" w:lastColumn="0" w:oddVBand="0" w:evenVBand="0" w:oddHBand="0" w:evenHBand="0" w:firstRowFirstColumn="0" w:firstRowLastColumn="0" w:lastRowFirstColumn="0" w:lastRowLastColumn="0"/>
              <w:rPr>
                <w:rFonts w:eastAsia="Times New Roman"/>
              </w:rPr>
            </w:pPr>
            <w:r>
              <w:rPr>
                <w:rFonts w:eastAsia="Times New Roman"/>
              </w:rPr>
              <w:t>Groundwater</w:t>
            </w:r>
          </w:p>
        </w:tc>
        <w:tc>
          <w:tcPr>
            <w:tcW w:w="425" w:type="dxa"/>
            <w:tcBorders>
              <w:top w:val="single" w:sz="4" w:space="0" w:color="7F7F7F" w:themeColor="text1" w:themeTint="80"/>
              <w:left w:val="nil"/>
              <w:right w:val="nil"/>
            </w:tcBorders>
            <w:textDirection w:val="btLr"/>
            <w:hideMark/>
          </w:tcPr>
          <w:p w14:paraId="57C4C0CB" w14:textId="77777777" w:rsidR="00F2025C" w:rsidRDefault="00F2025C">
            <w:pPr>
              <w:ind w:left="113" w:right="113"/>
              <w:cnfStyle w:val="100000000000" w:firstRow="1" w:lastRow="0" w:firstColumn="0" w:lastColumn="0" w:oddVBand="0" w:evenVBand="0" w:oddHBand="0" w:evenHBand="0" w:firstRowFirstColumn="0" w:firstRowLastColumn="0" w:lastRowFirstColumn="0" w:lastRowLastColumn="0"/>
              <w:rPr>
                <w:rFonts w:eastAsia="Times New Roman"/>
              </w:rPr>
            </w:pPr>
            <w:r>
              <w:rPr>
                <w:rFonts w:eastAsia="Times New Roman"/>
              </w:rPr>
              <w:t>Wetlands</w:t>
            </w:r>
          </w:p>
        </w:tc>
        <w:tc>
          <w:tcPr>
            <w:tcW w:w="426" w:type="dxa"/>
            <w:tcBorders>
              <w:top w:val="single" w:sz="4" w:space="0" w:color="7F7F7F" w:themeColor="text1" w:themeTint="80"/>
              <w:left w:val="nil"/>
              <w:right w:val="nil"/>
            </w:tcBorders>
            <w:textDirection w:val="btLr"/>
            <w:hideMark/>
          </w:tcPr>
          <w:p w14:paraId="32251360" w14:textId="77777777" w:rsidR="00F2025C" w:rsidRDefault="00F2025C">
            <w:pPr>
              <w:ind w:left="113" w:right="113"/>
              <w:cnfStyle w:val="100000000000" w:firstRow="1" w:lastRow="0" w:firstColumn="0" w:lastColumn="0" w:oddVBand="0" w:evenVBand="0" w:oddHBand="0" w:evenHBand="0" w:firstRowFirstColumn="0" w:firstRowLastColumn="0" w:lastRowFirstColumn="0" w:lastRowLastColumn="0"/>
              <w:rPr>
                <w:rFonts w:eastAsia="Times New Roman"/>
              </w:rPr>
            </w:pPr>
            <w:r>
              <w:rPr>
                <w:rFonts w:eastAsia="Times New Roman"/>
              </w:rPr>
              <w:t>Indus Delta</w:t>
            </w:r>
          </w:p>
        </w:tc>
        <w:tc>
          <w:tcPr>
            <w:tcW w:w="567" w:type="dxa"/>
            <w:tcBorders>
              <w:top w:val="single" w:sz="4" w:space="0" w:color="7F7F7F" w:themeColor="text1" w:themeTint="80"/>
              <w:left w:val="nil"/>
              <w:right w:val="nil"/>
            </w:tcBorders>
            <w:textDirection w:val="btLr"/>
            <w:hideMark/>
          </w:tcPr>
          <w:p w14:paraId="5365055E" w14:textId="77777777" w:rsidR="00F2025C" w:rsidRDefault="00F2025C">
            <w:pPr>
              <w:ind w:left="113" w:right="113"/>
              <w:cnfStyle w:val="100000000000" w:firstRow="1" w:lastRow="0" w:firstColumn="0" w:lastColumn="0" w:oddVBand="0" w:evenVBand="0" w:oddHBand="0" w:evenHBand="0" w:firstRowFirstColumn="0" w:firstRowLastColumn="0" w:lastRowFirstColumn="0" w:lastRowLastColumn="0"/>
              <w:rPr>
                <w:rFonts w:eastAsia="Times New Roman"/>
              </w:rPr>
            </w:pPr>
            <w:r>
              <w:rPr>
                <w:rFonts w:eastAsia="Times New Roman"/>
              </w:rPr>
              <w:t>Drylands</w:t>
            </w:r>
          </w:p>
        </w:tc>
      </w:tr>
      <w:tr w:rsidR="00F2025C" w14:paraId="3F701665" w14:textId="77777777" w:rsidTr="00F2025C">
        <w:trPr>
          <w:cnfStyle w:val="000000100000" w:firstRow="0" w:lastRow="0" w:firstColumn="0" w:lastColumn="0" w:oddVBand="0" w:evenVBand="0" w:oddHBand="1" w:evenHBand="0" w:firstRowFirstColumn="0" w:firstRowLastColumn="0" w:lastRowFirstColumn="0" w:lastRowLastColumn="0"/>
          <w:trHeight w:val="287"/>
          <w:jc w:val="center"/>
        </w:trPr>
        <w:tc>
          <w:tcPr>
            <w:cnfStyle w:val="001000000000" w:firstRow="0" w:lastRow="0" w:firstColumn="1" w:lastColumn="0" w:oddVBand="0" w:evenVBand="0" w:oddHBand="0" w:evenHBand="0" w:firstRowFirstColumn="0" w:firstRowLastColumn="0" w:lastRowFirstColumn="0" w:lastRowLastColumn="0"/>
            <w:tcW w:w="5704" w:type="dxa"/>
            <w:tcBorders>
              <w:left w:val="nil"/>
              <w:right w:val="nil"/>
            </w:tcBorders>
            <w:noWrap/>
            <w:hideMark/>
          </w:tcPr>
          <w:p w14:paraId="3EBF2CD7" w14:textId="77777777" w:rsidR="00F2025C" w:rsidRDefault="00F2025C">
            <w:pPr>
              <w:rPr>
                <w:rFonts w:eastAsia="Times New Roman"/>
              </w:rPr>
            </w:pPr>
            <w:r>
              <w:rPr>
                <w:rFonts w:eastAsia="Times New Roman"/>
              </w:rPr>
              <w:t>1. Water Resources Management</w:t>
            </w:r>
          </w:p>
        </w:tc>
        <w:tc>
          <w:tcPr>
            <w:tcW w:w="474" w:type="dxa"/>
            <w:tcBorders>
              <w:left w:val="nil"/>
              <w:right w:val="nil"/>
            </w:tcBorders>
          </w:tcPr>
          <w:p w14:paraId="4728040E" w14:textId="77777777"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p>
        </w:tc>
        <w:tc>
          <w:tcPr>
            <w:tcW w:w="474" w:type="dxa"/>
            <w:tcBorders>
              <w:left w:val="nil"/>
              <w:right w:val="nil"/>
            </w:tcBorders>
          </w:tcPr>
          <w:p w14:paraId="65305FA8" w14:textId="77777777"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p>
        </w:tc>
        <w:tc>
          <w:tcPr>
            <w:tcW w:w="425" w:type="dxa"/>
            <w:tcBorders>
              <w:left w:val="nil"/>
              <w:right w:val="nil"/>
            </w:tcBorders>
          </w:tcPr>
          <w:p w14:paraId="0BD29051" w14:textId="77777777"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p>
        </w:tc>
        <w:tc>
          <w:tcPr>
            <w:tcW w:w="426" w:type="dxa"/>
            <w:tcBorders>
              <w:left w:val="nil"/>
              <w:right w:val="nil"/>
            </w:tcBorders>
          </w:tcPr>
          <w:p w14:paraId="27F73690" w14:textId="77777777"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p>
        </w:tc>
        <w:tc>
          <w:tcPr>
            <w:tcW w:w="567" w:type="dxa"/>
            <w:tcBorders>
              <w:left w:val="nil"/>
              <w:right w:val="nil"/>
            </w:tcBorders>
          </w:tcPr>
          <w:p w14:paraId="51F5028F" w14:textId="77777777"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p>
        </w:tc>
      </w:tr>
      <w:tr w:rsidR="00F2025C" w14:paraId="7F846AD3" w14:textId="77777777" w:rsidTr="00F2025C">
        <w:trPr>
          <w:trHeight w:val="290"/>
          <w:jc w:val="center"/>
        </w:trPr>
        <w:tc>
          <w:tcPr>
            <w:cnfStyle w:val="001000000000" w:firstRow="0" w:lastRow="0" w:firstColumn="1" w:lastColumn="0" w:oddVBand="0" w:evenVBand="0" w:oddHBand="0" w:evenHBand="0" w:firstRowFirstColumn="0" w:firstRowLastColumn="0" w:lastRowFirstColumn="0" w:lastRowLastColumn="0"/>
            <w:tcW w:w="5704" w:type="dxa"/>
            <w:tcBorders>
              <w:top w:val="nil"/>
              <w:left w:val="nil"/>
              <w:bottom w:val="nil"/>
              <w:right w:val="nil"/>
            </w:tcBorders>
            <w:noWrap/>
            <w:hideMark/>
          </w:tcPr>
          <w:p w14:paraId="4A17F07D" w14:textId="77777777" w:rsidR="00F2025C" w:rsidRDefault="00F2025C">
            <w:pPr>
              <w:rPr>
                <w:rFonts w:eastAsia="Times New Roman"/>
                <w:b w:val="0"/>
                <w:bCs w:val="0"/>
              </w:rPr>
            </w:pPr>
            <w:r>
              <w:rPr>
                <w:rFonts w:eastAsia="Times New Roman"/>
                <w:b w:val="0"/>
                <w:bCs w:val="0"/>
              </w:rPr>
              <w:t>1.1 Policy and Institutional Reforms</w:t>
            </w:r>
          </w:p>
        </w:tc>
        <w:tc>
          <w:tcPr>
            <w:tcW w:w="474" w:type="dxa"/>
            <w:tcBorders>
              <w:top w:val="nil"/>
              <w:left w:val="nil"/>
              <w:bottom w:val="nil"/>
              <w:right w:val="nil"/>
            </w:tcBorders>
            <w:hideMark/>
          </w:tcPr>
          <w:p w14:paraId="1371D669" w14:textId="3BE0E339" w:rsidR="00F2025C" w:rsidRDefault="00F2025C">
            <w:pPr>
              <w:cnfStyle w:val="000000000000" w:firstRow="0" w:lastRow="0" w:firstColumn="0" w:lastColumn="0" w:oddVBand="0" w:evenVBand="0" w:oddHBand="0"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289" behindDoc="0" locked="0" layoutInCell="1" allowOverlap="1" wp14:anchorId="31D8E686" wp14:editId="70F32BB6">
                      <wp:simplePos x="0" y="0"/>
                      <wp:positionH relativeFrom="column">
                        <wp:posOffset>4445</wp:posOffset>
                      </wp:positionH>
                      <wp:positionV relativeFrom="paragraph">
                        <wp:posOffset>5080</wp:posOffset>
                      </wp:positionV>
                      <wp:extent cx="101600" cy="93345"/>
                      <wp:effectExtent l="0" t="0" r="12700" b="20955"/>
                      <wp:wrapNone/>
                      <wp:docPr id="3800" name="Oval 3800"/>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42684011">
                    <v:oval id="Oval 3800" style="position:absolute;margin-left:.35pt;margin-top:.4pt;width:8pt;height:7.3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68E6DF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C1U2z+2AAAAAMBAAAPAAAAZHJzL2Rvd25yZXYueG1sTI5B&#10;S8NAFITvQv/D8gre7MZia5tmU4oQUMGDMd632WeyNPs2ZDdt9Nf7etLTMMww82X7yXXijEOwnhTc&#10;LxIQSLU3lhoF1UdxtwERoiajO0+o4BsD7PPZTaZT4y/0jucyNoJHKKRaQRtjn0oZ6hadDgvfI3H2&#10;5QenI9uhkWbQFx53nVwmyVo6bYkfWt3jU4v1qRydgp/norJx3JabpHo9vT28FF7aT6Vu59NhByLi&#10;FP/KcMVndMiZ6ehHMkF0Ch65p4Dpr9ma3ZF1tQKZZ/I/e/4LAAD//wMAUEsBAi0AFAAGAAgAAAAh&#10;ALaDOJL+AAAA4QEAABMAAAAAAAAAAAAAAAAAAAAAAFtDb250ZW50X1R5cGVzXS54bWxQSwECLQAU&#10;AAYACAAAACEAOP0h/9YAAACUAQAACwAAAAAAAAAAAAAAAAAvAQAAX3JlbHMvLnJlbHNQSwECLQAU&#10;AAYACAAAACEAjgIx0lwCAAAMBQAADgAAAAAAAAAAAAAAAAAuAgAAZHJzL2Uyb0RvYy54bWxQSwEC&#10;LQAUAAYACAAAACEAtVNs/tgAAAADAQAADwAAAAAAAAAAAAAAAAC2BAAAZHJzL2Rvd25yZXYueG1s&#10;UEsFBgAAAAAEAAQA8wAAALsFAAAAAA==&#10;">
                      <v:stroke joinstyle="miter"/>
                    </v:oval>
                  </w:pict>
                </mc:Fallback>
              </mc:AlternateContent>
            </w:r>
          </w:p>
        </w:tc>
        <w:tc>
          <w:tcPr>
            <w:tcW w:w="474" w:type="dxa"/>
            <w:tcBorders>
              <w:top w:val="nil"/>
              <w:left w:val="nil"/>
              <w:bottom w:val="nil"/>
              <w:right w:val="nil"/>
            </w:tcBorders>
            <w:hideMark/>
          </w:tcPr>
          <w:p w14:paraId="113B3C4F" w14:textId="71B67DEA" w:rsidR="00F2025C" w:rsidRDefault="00F2025C">
            <w:pPr>
              <w:cnfStyle w:val="000000000000" w:firstRow="0" w:lastRow="0" w:firstColumn="0" w:lastColumn="0" w:oddVBand="0" w:evenVBand="0" w:oddHBand="0"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290" behindDoc="0" locked="0" layoutInCell="1" allowOverlap="1" wp14:anchorId="69107912" wp14:editId="45A8A45E">
                      <wp:simplePos x="0" y="0"/>
                      <wp:positionH relativeFrom="column">
                        <wp:posOffset>0</wp:posOffset>
                      </wp:positionH>
                      <wp:positionV relativeFrom="paragraph">
                        <wp:posOffset>5080</wp:posOffset>
                      </wp:positionV>
                      <wp:extent cx="101600" cy="93345"/>
                      <wp:effectExtent l="0" t="0" r="12700" b="20955"/>
                      <wp:wrapNone/>
                      <wp:docPr id="3801" name="Oval 3801"/>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1158E90A">
                    <v:oval id="Oval 3801" style="position:absolute;margin-left:0;margin-top:.4pt;width:8pt;height:7.3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492C4E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CX7EzZ2QAAAAMBAAAPAAAAZHJzL2Rvd25yZXYueG1sTI/B&#10;asMwEETvhfyD2EBvjZzShNS1HELA0BZ6qOveFWtji1grY8mJ26/v5tSchmGWmbfZdnKdOOMQrCcF&#10;y0UCAqn2xlKjoPoqHjYgQtRkdOcJFfxggG0+u8t0avyFPvFcxkZwCYVUK2hj7FMpQ92i02HheyTO&#10;jn5wOrIdGmkGfeFy18nHJFlLpy3xQqt73LdYn8rRKfh9LSobx+dyk1Tvp4+nt8JL+63U/XzavYCI&#10;OMX/Y7jiMzrkzHTwI5kgOgX8SFTA9Ndsze7AulqBzDN5y57/AQAA//8DAFBLAQItABQABgAIAAAA&#10;IQC2gziS/gAAAOEBAAATAAAAAAAAAAAAAAAAAAAAAABbQ29udGVudF9UeXBlc10ueG1sUEsBAi0A&#10;FAAGAAgAAAAhADj9If/WAAAAlAEAAAsAAAAAAAAAAAAAAAAALwEAAF9yZWxzLy5yZWxzUEsBAi0A&#10;FAAGAAgAAAAhAI4CMdJcAgAADAUAAA4AAAAAAAAAAAAAAAAALgIAAGRycy9lMm9Eb2MueG1sUEsB&#10;Ai0AFAAGAAgAAAAhAJfsTNnZAAAAAwEAAA8AAAAAAAAAAAAAAAAAtgQAAGRycy9kb3ducmV2Lnht&#10;bFBLBQYAAAAABAAEAPMAAAC8BQAAAAA=&#10;">
                      <v:stroke joinstyle="miter"/>
                    </v:oval>
                  </w:pict>
                </mc:Fallback>
              </mc:AlternateContent>
            </w:r>
          </w:p>
        </w:tc>
        <w:tc>
          <w:tcPr>
            <w:tcW w:w="425" w:type="dxa"/>
            <w:tcBorders>
              <w:top w:val="nil"/>
              <w:left w:val="nil"/>
              <w:bottom w:val="nil"/>
              <w:right w:val="nil"/>
            </w:tcBorders>
            <w:hideMark/>
          </w:tcPr>
          <w:p w14:paraId="28856516" w14:textId="1898EB75" w:rsidR="00F2025C" w:rsidRDefault="00F2025C">
            <w:pPr>
              <w:cnfStyle w:val="000000000000" w:firstRow="0" w:lastRow="0" w:firstColumn="0" w:lastColumn="0" w:oddVBand="0" w:evenVBand="0" w:oddHBand="0"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291" behindDoc="0" locked="0" layoutInCell="1" allowOverlap="1" wp14:anchorId="3801A8F1" wp14:editId="2B05CD12">
                      <wp:simplePos x="0" y="0"/>
                      <wp:positionH relativeFrom="column">
                        <wp:posOffset>635</wp:posOffset>
                      </wp:positionH>
                      <wp:positionV relativeFrom="paragraph">
                        <wp:posOffset>5080</wp:posOffset>
                      </wp:positionV>
                      <wp:extent cx="101600" cy="93345"/>
                      <wp:effectExtent l="0" t="0" r="12700" b="20955"/>
                      <wp:wrapNone/>
                      <wp:docPr id="3802" name="Oval 3802"/>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71FAE779">
                    <v:oval id="Oval 3802" style="position:absolute;margin-left:.05pt;margin-top:.4pt;width:8pt;height:7.35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29363F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B3Z9df1wAAAAMBAAAPAAAAZHJzL2Rvd25yZXYueG1sTI5B&#10;S8NAEIXvgv9hGaE3u1HaUmM2RYSACh5M0/s2OyZLs7Mhu2mjv97JyZ6Gj/d482W7yXXijEOwnhQ8&#10;LBMQSLU3lhoF1b6434IIUZPRnSdU8IMBdvntTaZT4y/0hecyNoJHKKRaQRtjn0oZ6hadDkvfI3H2&#10;7QenI+PQSDPoC4+7Tj4myUY6bYk/tLrH1xbrUzk6Bb9vRWXj+FRuk+rj9Ll6L7y0B6UWd9PLM4iI&#10;U/wvw6zP6pCz09GPZILoZhZRAdvP2YbpyHe9Bpln8to9/wMAAP//AwBQSwECLQAUAAYACAAAACEA&#10;toM4kv4AAADhAQAAEwAAAAAAAAAAAAAAAAAAAAAAW0NvbnRlbnRfVHlwZXNdLnhtbFBLAQItABQA&#10;BgAIAAAAIQA4/SH/1gAAAJQBAAALAAAAAAAAAAAAAAAAAC8BAABfcmVscy8ucmVsc1BLAQItABQA&#10;BgAIAAAAIQCOAjHSXAIAAAwFAAAOAAAAAAAAAAAAAAAAAC4CAABkcnMvZTJvRG9jLnhtbFBLAQIt&#10;ABQABgAIAAAAIQB3Z9df1wAAAAMBAAAPAAAAAAAAAAAAAAAAALYEAABkcnMvZG93bnJldi54bWxQ&#10;SwUGAAAAAAQABADzAAAAugUAAAAA&#10;">
                      <v:stroke joinstyle="miter"/>
                    </v:oval>
                  </w:pict>
                </mc:Fallback>
              </mc:AlternateContent>
            </w:r>
          </w:p>
        </w:tc>
        <w:tc>
          <w:tcPr>
            <w:tcW w:w="426" w:type="dxa"/>
            <w:tcBorders>
              <w:top w:val="nil"/>
              <w:left w:val="nil"/>
              <w:bottom w:val="nil"/>
              <w:right w:val="nil"/>
            </w:tcBorders>
            <w:hideMark/>
          </w:tcPr>
          <w:p w14:paraId="2083D449" w14:textId="738944D2" w:rsidR="00F2025C" w:rsidRDefault="00F2025C">
            <w:pPr>
              <w:cnfStyle w:val="000000000000" w:firstRow="0" w:lastRow="0" w:firstColumn="0" w:lastColumn="0" w:oddVBand="0" w:evenVBand="0" w:oddHBand="0"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292" behindDoc="0" locked="0" layoutInCell="1" allowOverlap="1" wp14:anchorId="32BAF3A1" wp14:editId="2E64FEA1">
                      <wp:simplePos x="0" y="0"/>
                      <wp:positionH relativeFrom="column">
                        <wp:posOffset>1270</wp:posOffset>
                      </wp:positionH>
                      <wp:positionV relativeFrom="paragraph">
                        <wp:posOffset>5080</wp:posOffset>
                      </wp:positionV>
                      <wp:extent cx="101600" cy="93345"/>
                      <wp:effectExtent l="0" t="0" r="12700" b="20955"/>
                      <wp:wrapNone/>
                      <wp:docPr id="3803" name="Oval 3803"/>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2E41D65F">
                    <v:oval id="Oval 3803" style="position:absolute;margin-left:.1pt;margin-top:.4pt;width:8pt;height:7.35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35B2C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AW/QoP2AAAAAMBAAAPAAAAZHJzL2Rvd25yZXYueG1sTI5B&#10;S8NAFITvQv/D8gRvdmOxpabZlCIEVOjBGO/b7GuyNPs2ZDdt9Nf39aSnYZhh5su2k+vEGYdgPSl4&#10;micgkGpvLDUKqq/icQ0iRE1Gd55QwQ8G2Oazu0ynxl/oE89lbASPUEi1gjbGPpUy1C06Hea+R+Ls&#10;6AenI9uhkWbQFx53nVwkyUo6bYkfWt3ja4v1qRydgt+3orJxfCnXSfVx2j+/F17ab6Ue7qfdBkTE&#10;Kf6V4YbP6JAz08GPZILoFCy4p4Dpb9mK3YF1uQSZZ/I/e34FAAD//wMAUEsBAi0AFAAGAAgAAAAh&#10;ALaDOJL+AAAA4QEAABMAAAAAAAAAAAAAAAAAAAAAAFtDb250ZW50X1R5cGVzXS54bWxQSwECLQAU&#10;AAYACAAAACEAOP0h/9YAAACUAQAACwAAAAAAAAAAAAAAAAAvAQAAX3JlbHMvLnJlbHNQSwECLQAU&#10;AAYACAAAACEAjgIx0lwCAAAMBQAADgAAAAAAAAAAAAAAAAAuAgAAZHJzL2Uyb0RvYy54bWxQSwEC&#10;LQAUAAYACAAAACEAFv0KD9gAAAADAQAADwAAAAAAAAAAAAAAAAC2BAAAZHJzL2Rvd25yZXYueG1s&#10;UEsFBgAAAAAEAAQA8wAAALsFAAAAAA==&#10;">
                      <v:stroke joinstyle="miter"/>
                    </v:oval>
                  </w:pict>
                </mc:Fallback>
              </mc:AlternateContent>
            </w:r>
          </w:p>
        </w:tc>
        <w:tc>
          <w:tcPr>
            <w:tcW w:w="567" w:type="dxa"/>
            <w:tcBorders>
              <w:top w:val="nil"/>
              <w:left w:val="nil"/>
              <w:bottom w:val="nil"/>
              <w:right w:val="nil"/>
            </w:tcBorders>
            <w:hideMark/>
          </w:tcPr>
          <w:p w14:paraId="7C73BF72" w14:textId="289896AB" w:rsidR="00F2025C" w:rsidRDefault="00F2025C">
            <w:pPr>
              <w:cnfStyle w:val="000000000000" w:firstRow="0" w:lastRow="0" w:firstColumn="0" w:lastColumn="0" w:oddVBand="0" w:evenVBand="0" w:oddHBand="0"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293" behindDoc="0" locked="0" layoutInCell="1" allowOverlap="1" wp14:anchorId="4921254E" wp14:editId="38FEF8B9">
                      <wp:simplePos x="0" y="0"/>
                      <wp:positionH relativeFrom="column">
                        <wp:posOffset>2540</wp:posOffset>
                      </wp:positionH>
                      <wp:positionV relativeFrom="paragraph">
                        <wp:posOffset>5080</wp:posOffset>
                      </wp:positionV>
                      <wp:extent cx="101600" cy="93345"/>
                      <wp:effectExtent l="0" t="0" r="12700" b="20955"/>
                      <wp:wrapNone/>
                      <wp:docPr id="3804" name="Oval 3804"/>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188142D5">
                    <v:oval id="Oval 3804" style="position:absolute;margin-left:.2pt;margin-top:.4pt;width:8pt;height:7.35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7116A8F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DUybGu2AAAAAMBAAAPAAAAZHJzL2Rvd25yZXYueG1sTI5B&#10;S8NAFITvQv/D8gRvdqO0pabZlCIEVOjBGO/b7GuyNPs2ZDdt9Nf39aSnYZhh5su2k+vEGYdgPSl4&#10;micgkGpvLDUKqq/icQ0iRE1Gd55QwQ8G2Oazu0ynxl/oE89lbASPUEi1gjbGPpUy1C06Hea+R+Ls&#10;6AenI9uhkWbQFx53nXxOkpV02hI/tLrH1xbrUzk6Bb9vRWXj+FKuk+rjtF+8F17ab6Ue7qfdBkTE&#10;Kf6V4YbP6JAz08GPZILoFCy4p4Dpb9mK3YF1uQSZZ/I/e34FAAD//wMAUEsBAi0AFAAGAAgAAAAh&#10;ALaDOJL+AAAA4QEAABMAAAAAAAAAAAAAAAAAAAAAAFtDb250ZW50X1R5cGVzXS54bWxQSwECLQAU&#10;AAYACAAAACEAOP0h/9YAAACUAQAACwAAAAAAAAAAAAAAAAAvAQAAX3JlbHMvLnJlbHNQSwECLQAU&#10;AAYACAAAACEAjgIx0lwCAAAMBQAADgAAAAAAAAAAAAAAAAAuAgAAZHJzL2Uyb0RvYy54bWxQSwEC&#10;LQAUAAYACAAAACEA1MmxrtgAAAADAQAADwAAAAAAAAAAAAAAAAC2BAAAZHJzL2Rvd25yZXYueG1s&#10;UEsFBgAAAAAEAAQA8wAAALsFAAAAAA==&#10;">
                      <v:stroke joinstyle="miter"/>
                    </v:oval>
                  </w:pict>
                </mc:Fallback>
              </mc:AlternateContent>
            </w:r>
          </w:p>
        </w:tc>
      </w:tr>
      <w:tr w:rsidR="00F2025C" w14:paraId="1E3D8D94" w14:textId="77777777" w:rsidTr="00F2025C">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5704" w:type="dxa"/>
            <w:tcBorders>
              <w:left w:val="nil"/>
              <w:right w:val="nil"/>
            </w:tcBorders>
            <w:noWrap/>
            <w:hideMark/>
          </w:tcPr>
          <w:p w14:paraId="16032EF2" w14:textId="77777777" w:rsidR="00F2025C" w:rsidRDefault="00F2025C">
            <w:pPr>
              <w:rPr>
                <w:rFonts w:eastAsia="Times New Roman"/>
                <w:b w:val="0"/>
                <w:bCs w:val="0"/>
              </w:rPr>
            </w:pPr>
            <w:r>
              <w:rPr>
                <w:rFonts w:eastAsia="Times New Roman"/>
                <w:b w:val="0"/>
                <w:bCs w:val="0"/>
              </w:rPr>
              <w:t>1.2 Sindh Strategic Water Plan (SSWP)</w:t>
            </w:r>
          </w:p>
        </w:tc>
        <w:tc>
          <w:tcPr>
            <w:tcW w:w="474" w:type="dxa"/>
            <w:tcBorders>
              <w:left w:val="nil"/>
              <w:right w:val="nil"/>
            </w:tcBorders>
            <w:hideMark/>
          </w:tcPr>
          <w:p w14:paraId="132CAAFF" w14:textId="6B77D012"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294" behindDoc="0" locked="0" layoutInCell="1" allowOverlap="1" wp14:anchorId="17A0F58F" wp14:editId="505F1A11">
                      <wp:simplePos x="0" y="0"/>
                      <wp:positionH relativeFrom="column">
                        <wp:posOffset>-3810</wp:posOffset>
                      </wp:positionH>
                      <wp:positionV relativeFrom="paragraph">
                        <wp:posOffset>4445</wp:posOffset>
                      </wp:positionV>
                      <wp:extent cx="101600" cy="93345"/>
                      <wp:effectExtent l="0" t="0" r="12700" b="20955"/>
                      <wp:wrapNone/>
                      <wp:docPr id="3805" name="Oval 3805"/>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0CBCB413">
                    <v:oval id="Oval 3805" style="position:absolute;margin-left:-.3pt;margin-top:.35pt;width:8pt;height:7.3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41A6BDE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BqWUua2QAAAAQBAAAPAAAAZHJzL2Rvd25yZXYueG1sTI5B&#10;S8NAFITvQv/D8gRv7UapbY3ZlCIEVPBgGu+v2WeyNPs2ZDdt9Ne7xYOehmGGmS/bTrYTJxq8cazg&#10;dpGAIK6dNtwoqPbFfAPCB2SNnWNS8EUetvnsKsNUuzO/06kMjYgj7FNU0IbQp1L6uiWLfuF64ph9&#10;usFiiHZopB7wHMdtJ++SZCUtGo4PLfb01FJ9LEer4Pu5qEwYH8pNUr0e35YvhZPmQ6mb62n3CCLQ&#10;FP7KcMGP6JBHpoMbWXvRKZivYlHBGsQlvF+COPyqzDP5Hz7/AQAA//8DAFBLAQItABQABgAIAAAA&#10;IQC2gziS/gAAAOEBAAATAAAAAAAAAAAAAAAAAAAAAABbQ29udGVudF9UeXBlc10ueG1sUEsBAi0A&#10;FAAGAAgAAAAhADj9If/WAAAAlAEAAAsAAAAAAAAAAAAAAAAALwEAAF9yZWxzLy5yZWxzUEsBAi0A&#10;FAAGAAgAAAAhAI4CMdJcAgAADAUAAA4AAAAAAAAAAAAAAAAALgIAAGRycy9lMm9Eb2MueG1sUEsB&#10;Ai0AFAAGAAgAAAAhAGpZS5rZAAAABAEAAA8AAAAAAAAAAAAAAAAAtgQAAGRycy9kb3ducmV2Lnht&#10;bFBLBQYAAAAABAAEAPMAAAC8BQAAAAA=&#10;">
                      <v:stroke joinstyle="miter"/>
                    </v:oval>
                  </w:pict>
                </mc:Fallback>
              </mc:AlternateContent>
            </w:r>
          </w:p>
        </w:tc>
        <w:tc>
          <w:tcPr>
            <w:tcW w:w="474" w:type="dxa"/>
            <w:tcBorders>
              <w:left w:val="nil"/>
              <w:right w:val="nil"/>
            </w:tcBorders>
            <w:hideMark/>
          </w:tcPr>
          <w:p w14:paraId="33A8AB24" w14:textId="582BAE05"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295" behindDoc="0" locked="0" layoutInCell="1" allowOverlap="1" wp14:anchorId="14F928B9" wp14:editId="442EF2F6">
                      <wp:simplePos x="0" y="0"/>
                      <wp:positionH relativeFrom="column">
                        <wp:posOffset>0</wp:posOffset>
                      </wp:positionH>
                      <wp:positionV relativeFrom="paragraph">
                        <wp:posOffset>4445</wp:posOffset>
                      </wp:positionV>
                      <wp:extent cx="101600" cy="93345"/>
                      <wp:effectExtent l="0" t="0" r="12700" b="20955"/>
                      <wp:wrapNone/>
                      <wp:docPr id="3806" name="Oval 3806"/>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4ED22439">
                    <v:oval id="Oval 3806" style="position:absolute;margin-left:0;margin-top:.35pt;width:8pt;height:7.3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02548E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BxoKLH2gAAAAMBAAAPAAAAZHJzL2Rvd25yZXYueG1sTI9B&#10;S8NAEIXvQv/DMgVvdqPU2qbZFBECKngwxvs2OyZLs7Mhu2ljf32nJz09Hm9475tsN7lOHHEI1pOC&#10;+0UCAqn2xlKjoPoq7tYgQtRkdOcJFfxigF0+u8l0avyJPvFYxkZwCYVUK2hj7FMpQ92i02HheyTO&#10;fvzgdGQ7NNIM+sTlrpMPSbKSTlvihVb3+NJifShHp+D8WlQ2jptynVTvh4/lW+Gl/Vbqdj49b0FE&#10;nOLfMVzxGR1yZtr7kUwQnQJ+JCp4AnHNVuz2rI9LkHkm/7PnFwAAAP//AwBQSwECLQAUAAYACAAA&#10;ACEAtoM4kv4AAADhAQAAEwAAAAAAAAAAAAAAAAAAAAAAW0NvbnRlbnRfVHlwZXNdLnhtbFBLAQIt&#10;ABQABgAIAAAAIQA4/SH/1gAAAJQBAAALAAAAAAAAAAAAAAAAAC8BAABfcmVscy8ucmVsc1BLAQIt&#10;ABQABgAIAAAAIQCOAjHSXAIAAAwFAAAOAAAAAAAAAAAAAAAAAC4CAABkcnMvZTJvRG9jLnhtbFBL&#10;AQItABQABgAIAAAAIQBxoKLH2gAAAAMBAAAPAAAAAAAAAAAAAAAAALYEAABkcnMvZG93bnJldi54&#10;bWxQSwUGAAAAAAQABADzAAAAvQUAAAAA&#10;">
                      <v:stroke joinstyle="miter"/>
                    </v:oval>
                  </w:pict>
                </mc:Fallback>
              </mc:AlternateContent>
            </w:r>
          </w:p>
        </w:tc>
        <w:tc>
          <w:tcPr>
            <w:tcW w:w="425" w:type="dxa"/>
            <w:tcBorders>
              <w:left w:val="nil"/>
              <w:right w:val="nil"/>
            </w:tcBorders>
            <w:hideMark/>
          </w:tcPr>
          <w:p w14:paraId="68BA47E3" w14:textId="7A260157"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296" behindDoc="0" locked="0" layoutInCell="1" allowOverlap="1" wp14:anchorId="359BF668" wp14:editId="3A416755">
                      <wp:simplePos x="0" y="0"/>
                      <wp:positionH relativeFrom="column">
                        <wp:posOffset>635</wp:posOffset>
                      </wp:positionH>
                      <wp:positionV relativeFrom="paragraph">
                        <wp:posOffset>4445</wp:posOffset>
                      </wp:positionV>
                      <wp:extent cx="101600" cy="93345"/>
                      <wp:effectExtent l="0" t="0" r="12700" b="20955"/>
                      <wp:wrapNone/>
                      <wp:docPr id="3807" name="Oval 3807"/>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10A272A5">
                    <v:oval id="Oval 3807" style="position:absolute;margin-left:.05pt;margin-top:.35pt;width:8pt;height:7.35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6DDE45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CRKzlB2AAAAAMBAAAPAAAAZHJzL2Rvd25yZXYueG1sTI5B&#10;S8NAEIXvgv9hGcGb3VhqrTGbUoRAFTwY432bHZOl2dmQ3bSpv97JSU/Dx3u8+bLt5DpxwiFYTwru&#10;FwkIpNobS42C6rO424AIUZPRnSdUcMEA2/z6KtOp8Wf6wFMZG8EjFFKtoI2xT6UMdYtOh4XvkTj7&#10;9oPTkXFopBn0mcddJ5dJspZOW+IPre7xpcX6WI5Owc++qGwcn8pNUr0d31evhZf2S6nbm2n3DCLi&#10;FP/KMOuzOuTsdPAjmSC6mUVU8AhiztZMB74PK5B5Jv+7578AAAD//wMAUEsBAi0AFAAGAAgAAAAh&#10;ALaDOJL+AAAA4QEAABMAAAAAAAAAAAAAAAAAAAAAAFtDb250ZW50X1R5cGVzXS54bWxQSwECLQAU&#10;AAYACAAAACEAOP0h/9YAAACUAQAACwAAAAAAAAAAAAAAAAAvAQAAX3JlbHMvLnJlbHNQSwECLQAU&#10;AAYACAAAACEAjgIx0lwCAAAMBQAADgAAAAAAAAAAAAAAAAAuAgAAZHJzL2Uyb0RvYy54bWxQSwEC&#10;LQAUAAYACAAAACEAkSs5QdgAAAADAQAADwAAAAAAAAAAAAAAAAC2BAAAZHJzL2Rvd25yZXYueG1s&#10;UEsFBgAAAAAEAAQA8wAAALsFAAAAAA==&#10;">
                      <v:stroke joinstyle="miter"/>
                    </v:oval>
                  </w:pict>
                </mc:Fallback>
              </mc:AlternateContent>
            </w:r>
          </w:p>
        </w:tc>
        <w:tc>
          <w:tcPr>
            <w:tcW w:w="426" w:type="dxa"/>
            <w:tcBorders>
              <w:left w:val="nil"/>
              <w:right w:val="nil"/>
            </w:tcBorders>
            <w:hideMark/>
          </w:tcPr>
          <w:p w14:paraId="4D64B810" w14:textId="316E238D"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297" behindDoc="0" locked="0" layoutInCell="1" allowOverlap="1" wp14:anchorId="3B48CC46" wp14:editId="21B4D578">
                      <wp:simplePos x="0" y="0"/>
                      <wp:positionH relativeFrom="column">
                        <wp:posOffset>1270</wp:posOffset>
                      </wp:positionH>
                      <wp:positionV relativeFrom="paragraph">
                        <wp:posOffset>4445</wp:posOffset>
                      </wp:positionV>
                      <wp:extent cx="101600" cy="93345"/>
                      <wp:effectExtent l="0" t="0" r="12700" b="20955"/>
                      <wp:wrapNone/>
                      <wp:docPr id="3809" name="Oval 3809"/>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68BC7643">
                    <v:oval id="Oval 3809" style="position:absolute;margin-left:.1pt;margin-top:.35pt;width:8pt;height:7.35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4FAA3B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DwseQR2QAAAAMBAAAPAAAAZHJzL2Rvd25yZXYueG1sTI5B&#10;S8NAFITvQv/D8gRvdmOptcZsShECKnhojPdt9pkszb4N2U0b++v7etLTMMww82WbyXXiiEOwnhQ8&#10;zBMQSLU3lhoF1VdxvwYRoiajO0+o4BcDbPLZTaZT40+0w2MZG8EjFFKtoI2xT6UMdYtOh7nvkTj7&#10;8YPTke3QSDPoE4+7Ti6SZCWdtsQPre7xtcX6UI5OwfmtqGwcn8t1Un0cPpfvhZf2W6m722n7AiLi&#10;FP/KcMVndMiZae9HMkF0ChbcU/AE4pqt2O1ZH5cg80z+Z88vAAAA//8DAFBLAQItABQABgAIAAAA&#10;IQC2gziS/gAAAOEBAAATAAAAAAAAAAAAAAAAAAAAAABbQ29udGVudF9UeXBlc10ueG1sUEsBAi0A&#10;FAAGAAgAAAAhADj9If/WAAAAlAEAAAsAAAAAAAAAAAAAAAAALwEAAF9yZWxzLy5yZWxzUEsBAi0A&#10;FAAGAAgAAAAhAI4CMdJcAgAADAUAAA4AAAAAAAAAAAAAAAAALgIAAGRycy9lMm9Eb2MueG1sUEsB&#10;Ai0AFAAGAAgAAAAhAPCx5BHZAAAAAwEAAA8AAAAAAAAAAAAAAAAAtgQAAGRycy9kb3ducmV2Lnht&#10;bFBLBQYAAAAABAAEAPMAAAC8BQAAAAA=&#10;">
                      <v:stroke joinstyle="miter"/>
                    </v:oval>
                  </w:pict>
                </mc:Fallback>
              </mc:AlternateContent>
            </w:r>
          </w:p>
        </w:tc>
        <w:tc>
          <w:tcPr>
            <w:tcW w:w="567" w:type="dxa"/>
            <w:tcBorders>
              <w:left w:val="nil"/>
              <w:right w:val="nil"/>
            </w:tcBorders>
            <w:hideMark/>
          </w:tcPr>
          <w:p w14:paraId="2BF62D88" w14:textId="02688CCB"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298" behindDoc="0" locked="0" layoutInCell="1" allowOverlap="1" wp14:anchorId="72D160C2" wp14:editId="47B4E957">
                      <wp:simplePos x="0" y="0"/>
                      <wp:positionH relativeFrom="column">
                        <wp:posOffset>2540</wp:posOffset>
                      </wp:positionH>
                      <wp:positionV relativeFrom="paragraph">
                        <wp:posOffset>4445</wp:posOffset>
                      </wp:positionV>
                      <wp:extent cx="101600" cy="93345"/>
                      <wp:effectExtent l="0" t="0" r="12700" b="20955"/>
                      <wp:wrapNone/>
                      <wp:docPr id="3810" name="Oval 3810"/>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63C19AEE">
                    <v:oval id="Oval 3810" style="position:absolute;margin-left:.2pt;margin-top:.35pt;width:8pt;height:7.35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239AB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AyhV+w2AAAAAMBAAAPAAAAZHJzL2Rvd25yZXYueG1sTI5B&#10;S8NAFITvQv/D8gre7MYSa43ZlCIEVPBgjPdt9pkszb4N2U0b/fW+nvQ0DDPMfPludr044RisJwW3&#10;qwQEUuONpVZB/VHebEGEqMno3hMq+MYAu2JxlevM+DO946mKreARCplW0MU4ZFKGpkOnw8oPSJx9&#10;+dHpyHZspRn1mcddL9dJspFOW+KHTg/41GFzrCan4Oe5rG2cHqptUr8e39KX0kv7qdT1ct4/gog4&#10;x78yXPAZHQpmOviJTBC9gpR7Cu5BXLINuwPrXQqyyOV/9uIXAAD//wMAUEsBAi0AFAAGAAgAAAAh&#10;ALaDOJL+AAAA4QEAABMAAAAAAAAAAAAAAAAAAAAAAFtDb250ZW50X1R5cGVzXS54bWxQSwECLQAU&#10;AAYACAAAACEAOP0h/9YAAACUAQAACwAAAAAAAAAAAAAAAAAvAQAAX3JlbHMvLnJlbHNQSwECLQAU&#10;AAYACAAAACEAjgIx0lwCAAAMBQAADgAAAAAAAAAAAAAAAAAuAgAAZHJzL2Uyb0RvYy54bWxQSwEC&#10;LQAUAAYACAAAACEAMoVfsNgAAAADAQAADwAAAAAAAAAAAAAAAAC2BAAAZHJzL2Rvd25yZXYueG1s&#10;UEsFBgAAAAAEAAQA8wAAALsFAAAAAA==&#10;">
                      <v:stroke joinstyle="miter"/>
                    </v:oval>
                  </w:pict>
                </mc:Fallback>
              </mc:AlternateContent>
            </w:r>
          </w:p>
        </w:tc>
      </w:tr>
      <w:tr w:rsidR="00F2025C" w14:paraId="73C9A96A" w14:textId="77777777" w:rsidTr="00F2025C">
        <w:trPr>
          <w:trHeight w:val="290"/>
          <w:jc w:val="center"/>
        </w:trPr>
        <w:tc>
          <w:tcPr>
            <w:cnfStyle w:val="001000000000" w:firstRow="0" w:lastRow="0" w:firstColumn="1" w:lastColumn="0" w:oddVBand="0" w:evenVBand="0" w:oddHBand="0" w:evenHBand="0" w:firstRowFirstColumn="0" w:firstRowLastColumn="0" w:lastRowFirstColumn="0" w:lastRowLastColumn="0"/>
            <w:tcW w:w="5704" w:type="dxa"/>
            <w:tcBorders>
              <w:top w:val="nil"/>
              <w:left w:val="nil"/>
              <w:bottom w:val="single" w:sz="4" w:space="0" w:color="7F7F7F" w:themeColor="text1" w:themeTint="80"/>
              <w:right w:val="nil"/>
            </w:tcBorders>
            <w:noWrap/>
            <w:hideMark/>
          </w:tcPr>
          <w:p w14:paraId="3A6D3212" w14:textId="77777777" w:rsidR="00F2025C" w:rsidRDefault="00F2025C">
            <w:pPr>
              <w:rPr>
                <w:rFonts w:eastAsia="Times New Roman"/>
                <w:b w:val="0"/>
                <w:bCs w:val="0"/>
              </w:rPr>
            </w:pPr>
            <w:r>
              <w:rPr>
                <w:rFonts w:eastAsia="Times New Roman"/>
                <w:b w:val="0"/>
                <w:bCs w:val="0"/>
              </w:rPr>
              <w:t>1.3 Hydro-Agro Informatics Program</w:t>
            </w:r>
          </w:p>
        </w:tc>
        <w:tc>
          <w:tcPr>
            <w:tcW w:w="474" w:type="dxa"/>
            <w:tcBorders>
              <w:top w:val="nil"/>
              <w:left w:val="nil"/>
              <w:bottom w:val="single" w:sz="4" w:space="0" w:color="7F7F7F" w:themeColor="text1" w:themeTint="80"/>
              <w:right w:val="nil"/>
            </w:tcBorders>
            <w:hideMark/>
          </w:tcPr>
          <w:p w14:paraId="0A26A513" w14:textId="0C52906D" w:rsidR="00F2025C" w:rsidRDefault="00F2025C">
            <w:pPr>
              <w:cnfStyle w:val="000000000000" w:firstRow="0" w:lastRow="0" w:firstColumn="0" w:lastColumn="0" w:oddVBand="0" w:evenVBand="0" w:oddHBand="0"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299" behindDoc="0" locked="0" layoutInCell="1" allowOverlap="1" wp14:anchorId="6579EFAE" wp14:editId="06B296DF">
                      <wp:simplePos x="0" y="0"/>
                      <wp:positionH relativeFrom="column">
                        <wp:posOffset>-3810</wp:posOffset>
                      </wp:positionH>
                      <wp:positionV relativeFrom="paragraph">
                        <wp:posOffset>4445</wp:posOffset>
                      </wp:positionV>
                      <wp:extent cx="101600" cy="93345"/>
                      <wp:effectExtent l="0" t="0" r="12700" b="20955"/>
                      <wp:wrapNone/>
                      <wp:docPr id="3811" name="Oval 3811"/>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6D78ED58">
                    <v:oval id="Oval 3811" style="position:absolute;margin-left:-.3pt;margin-top:.35pt;width:8pt;height:7.35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6C197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BqWUua2QAAAAQBAAAPAAAAZHJzL2Rvd25yZXYueG1sTI5B&#10;S8NAFITvQv/D8gRv7UapbY3ZlCIEVPBgGu+v2WeyNPs2ZDdt9Ne7xYOehmGGmS/bTrYTJxq8cazg&#10;dpGAIK6dNtwoqPbFfAPCB2SNnWNS8EUetvnsKsNUuzO/06kMjYgj7FNU0IbQp1L6uiWLfuF64ph9&#10;usFiiHZopB7wHMdtJ++SZCUtGo4PLfb01FJ9LEer4Pu5qEwYH8pNUr0e35YvhZPmQ6mb62n3CCLQ&#10;FP7KcMGP6JBHpoMbWXvRKZivYlHBGsQlvF+COPyqzDP5Hz7/AQAA//8DAFBLAQItABQABgAIAAAA&#10;IQC2gziS/gAAAOEBAAATAAAAAAAAAAAAAAAAAAAAAABbQ29udGVudF9UeXBlc10ueG1sUEsBAi0A&#10;FAAGAAgAAAAhADj9If/WAAAAlAEAAAsAAAAAAAAAAAAAAAAALwEAAF9yZWxzLy5yZWxzUEsBAi0A&#10;FAAGAAgAAAAhAI4CMdJcAgAADAUAAA4AAAAAAAAAAAAAAAAALgIAAGRycy9lMm9Eb2MueG1sUEsB&#10;Ai0AFAAGAAgAAAAhAGpZS5rZAAAABAEAAA8AAAAAAAAAAAAAAAAAtgQAAGRycy9kb3ducmV2Lnht&#10;bFBLBQYAAAAABAAEAPMAAAC8BQAAAAA=&#10;">
                      <v:stroke joinstyle="miter"/>
                    </v:oval>
                  </w:pict>
                </mc:Fallback>
              </mc:AlternateContent>
            </w:r>
          </w:p>
        </w:tc>
        <w:tc>
          <w:tcPr>
            <w:tcW w:w="474" w:type="dxa"/>
            <w:tcBorders>
              <w:top w:val="nil"/>
              <w:left w:val="nil"/>
              <w:bottom w:val="single" w:sz="4" w:space="0" w:color="7F7F7F" w:themeColor="text1" w:themeTint="80"/>
              <w:right w:val="nil"/>
            </w:tcBorders>
            <w:hideMark/>
          </w:tcPr>
          <w:p w14:paraId="079776CA" w14:textId="1C6E930A" w:rsidR="00F2025C" w:rsidRDefault="00F2025C">
            <w:pPr>
              <w:cnfStyle w:val="000000000000" w:firstRow="0" w:lastRow="0" w:firstColumn="0" w:lastColumn="0" w:oddVBand="0" w:evenVBand="0" w:oddHBand="0"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300" behindDoc="0" locked="0" layoutInCell="1" allowOverlap="1" wp14:anchorId="11ECD422" wp14:editId="0B3F74C0">
                      <wp:simplePos x="0" y="0"/>
                      <wp:positionH relativeFrom="column">
                        <wp:posOffset>0</wp:posOffset>
                      </wp:positionH>
                      <wp:positionV relativeFrom="paragraph">
                        <wp:posOffset>4445</wp:posOffset>
                      </wp:positionV>
                      <wp:extent cx="101600" cy="93345"/>
                      <wp:effectExtent l="0" t="0" r="12700" b="20955"/>
                      <wp:wrapNone/>
                      <wp:docPr id="3812" name="Oval 3812"/>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1CF5C8D8">
                    <v:oval id="Oval 3812" style="position:absolute;margin-left:0;margin-top:.35pt;width:8pt;height:7.35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6C3174E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BxoKLH2gAAAAMBAAAPAAAAZHJzL2Rvd25yZXYueG1sTI9B&#10;S8NAEIXvQv/DMgVvdqPU2qbZFBECKngwxvs2OyZLs7Mhu2ljf32nJz09Hm9475tsN7lOHHEI1pOC&#10;+0UCAqn2xlKjoPoq7tYgQtRkdOcJFfxigF0+u8l0avyJPvFYxkZwCYVUK2hj7FMpQ92i02HheyTO&#10;fvzgdGQ7NNIM+sTlrpMPSbKSTlvihVb3+NJifShHp+D8WlQ2jptynVTvh4/lW+Gl/Vbqdj49b0FE&#10;nOLfMVzxGR1yZtr7kUwQnQJ+JCp4AnHNVuz2rI9LkHkm/7PnFwAAAP//AwBQSwECLQAUAAYACAAA&#10;ACEAtoM4kv4AAADhAQAAEwAAAAAAAAAAAAAAAAAAAAAAW0NvbnRlbnRfVHlwZXNdLnhtbFBLAQIt&#10;ABQABgAIAAAAIQA4/SH/1gAAAJQBAAALAAAAAAAAAAAAAAAAAC8BAABfcmVscy8ucmVsc1BLAQIt&#10;ABQABgAIAAAAIQCOAjHSXAIAAAwFAAAOAAAAAAAAAAAAAAAAAC4CAABkcnMvZTJvRG9jLnhtbFBL&#10;AQItABQABgAIAAAAIQBxoKLH2gAAAAMBAAAPAAAAAAAAAAAAAAAAALYEAABkcnMvZG93bnJldi54&#10;bWxQSwUGAAAAAAQABADzAAAAvQUAAAAA&#10;">
                      <v:stroke joinstyle="miter"/>
                    </v:oval>
                  </w:pict>
                </mc:Fallback>
              </mc:AlternateContent>
            </w:r>
          </w:p>
        </w:tc>
        <w:tc>
          <w:tcPr>
            <w:tcW w:w="425" w:type="dxa"/>
            <w:tcBorders>
              <w:top w:val="nil"/>
              <w:left w:val="nil"/>
              <w:bottom w:val="single" w:sz="4" w:space="0" w:color="7F7F7F" w:themeColor="text1" w:themeTint="80"/>
              <w:right w:val="nil"/>
            </w:tcBorders>
            <w:hideMark/>
          </w:tcPr>
          <w:p w14:paraId="58B4CF4A" w14:textId="47C7E240" w:rsidR="00F2025C" w:rsidRDefault="00F2025C">
            <w:pPr>
              <w:cnfStyle w:val="000000000000" w:firstRow="0" w:lastRow="0" w:firstColumn="0" w:lastColumn="0" w:oddVBand="0" w:evenVBand="0" w:oddHBand="0"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302" behindDoc="0" locked="0" layoutInCell="1" allowOverlap="1" wp14:anchorId="4592E1BC" wp14:editId="6E36CF9E">
                      <wp:simplePos x="0" y="0"/>
                      <wp:positionH relativeFrom="column">
                        <wp:posOffset>635</wp:posOffset>
                      </wp:positionH>
                      <wp:positionV relativeFrom="paragraph">
                        <wp:posOffset>4445</wp:posOffset>
                      </wp:positionV>
                      <wp:extent cx="101600" cy="93345"/>
                      <wp:effectExtent l="0" t="0" r="12700" b="20955"/>
                      <wp:wrapNone/>
                      <wp:docPr id="3814" name="Oval 3814"/>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3C7B2F19">
                    <v:oval id="Oval 3814" style="position:absolute;margin-left:.05pt;margin-top:.35pt;width:8pt;height:7.35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17B542B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CRKzlB2AAAAAMBAAAPAAAAZHJzL2Rvd25yZXYueG1sTI5B&#10;S8NAEIXvgv9hGcGb3VhqrTGbUoRAFTwY432bHZOl2dmQ3bSpv97JSU/Dx3u8+bLt5DpxwiFYTwru&#10;FwkIpNobS42C6rO424AIUZPRnSdUcMEA2/z6KtOp8Wf6wFMZG8EjFFKtoI2xT6UMdYtOh4XvkTj7&#10;9oPTkXFopBn0mcddJ5dJspZOW+IPre7xpcX6WI5Owc++qGwcn8pNUr0d31evhZf2S6nbm2n3DCLi&#10;FP/KMOuzOuTsdPAjmSC6mUVU8AhiztZMB74PK5B5Jv+7578AAAD//wMAUEsBAi0AFAAGAAgAAAAh&#10;ALaDOJL+AAAA4QEAABMAAAAAAAAAAAAAAAAAAAAAAFtDb250ZW50X1R5cGVzXS54bWxQSwECLQAU&#10;AAYACAAAACEAOP0h/9YAAACUAQAACwAAAAAAAAAAAAAAAAAvAQAAX3JlbHMvLnJlbHNQSwECLQAU&#10;AAYACAAAACEAjgIx0lwCAAAMBQAADgAAAAAAAAAAAAAAAAAuAgAAZHJzL2Uyb0RvYy54bWxQSwEC&#10;LQAUAAYACAAAACEAkSs5QdgAAAADAQAADwAAAAAAAAAAAAAAAAC2BAAAZHJzL2Rvd25yZXYueG1s&#10;UEsFBgAAAAAEAAQA8wAAALsFAAAAAA==&#10;">
                      <v:stroke joinstyle="miter"/>
                    </v:oval>
                  </w:pict>
                </mc:Fallback>
              </mc:AlternateContent>
            </w:r>
          </w:p>
        </w:tc>
        <w:tc>
          <w:tcPr>
            <w:tcW w:w="426" w:type="dxa"/>
            <w:tcBorders>
              <w:top w:val="nil"/>
              <w:left w:val="nil"/>
              <w:bottom w:val="single" w:sz="4" w:space="0" w:color="7F7F7F" w:themeColor="text1" w:themeTint="80"/>
              <w:right w:val="nil"/>
            </w:tcBorders>
            <w:hideMark/>
          </w:tcPr>
          <w:p w14:paraId="2B8134A8" w14:textId="3DD2307F" w:rsidR="00F2025C" w:rsidRDefault="00F2025C">
            <w:pPr>
              <w:cnfStyle w:val="000000000000" w:firstRow="0" w:lastRow="0" w:firstColumn="0" w:lastColumn="0" w:oddVBand="0" w:evenVBand="0" w:oddHBand="0"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303" behindDoc="0" locked="0" layoutInCell="1" allowOverlap="1" wp14:anchorId="2EEACAC8" wp14:editId="1B5F9B36">
                      <wp:simplePos x="0" y="0"/>
                      <wp:positionH relativeFrom="column">
                        <wp:posOffset>1270</wp:posOffset>
                      </wp:positionH>
                      <wp:positionV relativeFrom="paragraph">
                        <wp:posOffset>4445</wp:posOffset>
                      </wp:positionV>
                      <wp:extent cx="101600" cy="93345"/>
                      <wp:effectExtent l="0" t="0" r="12700" b="20955"/>
                      <wp:wrapNone/>
                      <wp:docPr id="3815" name="Oval 3815"/>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196E09DA">
                    <v:oval id="Oval 3815" style="position:absolute;margin-left:.1pt;margin-top:.35pt;width:8pt;height:7.35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3A3BE54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DwseQR2QAAAAMBAAAPAAAAZHJzL2Rvd25yZXYueG1sTI5B&#10;S8NAFITvQv/D8gRvdmOptcZsShECKnhojPdt9pkszb4N2U0b++v7etLTMMww82WbyXXiiEOwnhQ8&#10;zBMQSLU3lhoF1VdxvwYRoiajO0+o4BcDbPLZTaZT40+0w2MZG8EjFFKtoI2xT6UMdYtOh7nvkTj7&#10;8YPTke3QSDPoE4+7Ti6SZCWdtsQPre7xtcX6UI5OwfmtqGwcn8t1Un0cPpfvhZf2W6m722n7AiLi&#10;FP/KcMVndMiZae9HMkF0ChbcU/AE4pqt2O1ZH5cg80z+Z88vAAAA//8DAFBLAQItABQABgAIAAAA&#10;IQC2gziS/gAAAOEBAAATAAAAAAAAAAAAAAAAAAAAAABbQ29udGVudF9UeXBlc10ueG1sUEsBAi0A&#10;FAAGAAgAAAAhADj9If/WAAAAlAEAAAsAAAAAAAAAAAAAAAAALwEAAF9yZWxzLy5yZWxzUEsBAi0A&#10;FAAGAAgAAAAhAI4CMdJcAgAADAUAAA4AAAAAAAAAAAAAAAAALgIAAGRycy9lMm9Eb2MueG1sUEsB&#10;Ai0AFAAGAAgAAAAhAPCx5BHZAAAAAwEAAA8AAAAAAAAAAAAAAAAAtgQAAGRycy9kb3ducmV2Lnht&#10;bFBLBQYAAAAABAAEAPMAAAC8BQAAAAA=&#10;">
                      <v:stroke joinstyle="miter"/>
                    </v:oval>
                  </w:pict>
                </mc:Fallback>
              </mc:AlternateContent>
            </w:r>
          </w:p>
        </w:tc>
        <w:tc>
          <w:tcPr>
            <w:tcW w:w="567" w:type="dxa"/>
            <w:tcBorders>
              <w:top w:val="nil"/>
              <w:left w:val="nil"/>
              <w:bottom w:val="single" w:sz="4" w:space="0" w:color="7F7F7F" w:themeColor="text1" w:themeTint="80"/>
              <w:right w:val="nil"/>
            </w:tcBorders>
            <w:hideMark/>
          </w:tcPr>
          <w:p w14:paraId="16CDE4A7" w14:textId="2AD9E9A3" w:rsidR="00F2025C" w:rsidRDefault="00F2025C">
            <w:pPr>
              <w:cnfStyle w:val="000000000000" w:firstRow="0" w:lastRow="0" w:firstColumn="0" w:lastColumn="0" w:oddVBand="0" w:evenVBand="0" w:oddHBand="0"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301" behindDoc="0" locked="0" layoutInCell="1" allowOverlap="1" wp14:anchorId="00721A33" wp14:editId="5F2BB55F">
                      <wp:simplePos x="0" y="0"/>
                      <wp:positionH relativeFrom="column">
                        <wp:posOffset>2540</wp:posOffset>
                      </wp:positionH>
                      <wp:positionV relativeFrom="paragraph">
                        <wp:posOffset>4445</wp:posOffset>
                      </wp:positionV>
                      <wp:extent cx="101600" cy="93345"/>
                      <wp:effectExtent l="0" t="0" r="12700" b="20955"/>
                      <wp:wrapNone/>
                      <wp:docPr id="3822" name="Oval 3822"/>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2A91BB62">
                    <v:oval id="Oval 3822" style="position:absolute;margin-left:.2pt;margin-top:.35pt;width:8pt;height:7.35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67ABBF6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AyhV+w2AAAAAMBAAAPAAAAZHJzL2Rvd25yZXYueG1sTI5B&#10;S8NAFITvQv/D8gre7MYSa43ZlCIEVPBgjPdt9pkszb4N2U0b/fW+nvQ0DDPMfPludr044RisJwW3&#10;qwQEUuONpVZB/VHebEGEqMno3hMq+MYAu2JxlevM+DO946mKreARCplW0MU4ZFKGpkOnw8oPSJx9&#10;+dHpyHZspRn1mcddL9dJspFOW+KHTg/41GFzrCan4Oe5rG2cHqptUr8e39KX0kv7qdT1ct4/gog4&#10;x78yXPAZHQpmOviJTBC9gpR7Cu5BXLINuwPrXQqyyOV/9uIXAAD//wMAUEsBAi0AFAAGAAgAAAAh&#10;ALaDOJL+AAAA4QEAABMAAAAAAAAAAAAAAAAAAAAAAFtDb250ZW50X1R5cGVzXS54bWxQSwECLQAU&#10;AAYACAAAACEAOP0h/9YAAACUAQAACwAAAAAAAAAAAAAAAAAvAQAAX3JlbHMvLnJlbHNQSwECLQAU&#10;AAYACAAAACEAjgIx0lwCAAAMBQAADgAAAAAAAAAAAAAAAAAuAgAAZHJzL2Uyb0RvYy54bWxQSwEC&#10;LQAUAAYACAAAACEAMoVfsNgAAAADAQAADwAAAAAAAAAAAAAAAAC2BAAAZHJzL2Rvd25yZXYueG1s&#10;UEsFBgAAAAAEAAQA8wAAALsFAAAAAA==&#10;">
                      <v:stroke joinstyle="miter"/>
                    </v:oval>
                  </w:pict>
                </mc:Fallback>
              </mc:AlternateContent>
            </w:r>
          </w:p>
        </w:tc>
      </w:tr>
    </w:tbl>
    <w:p w14:paraId="1A75440B" w14:textId="77777777" w:rsidR="00F2025C" w:rsidRDefault="00F2025C" w:rsidP="00F2025C">
      <w:pPr>
        <w:rPr>
          <w:rFonts w:cstheme="minorHAnsi"/>
        </w:rPr>
      </w:pPr>
    </w:p>
    <w:p w14:paraId="2530B3E0" w14:textId="58915C97" w:rsidR="00F2025C" w:rsidRDefault="00F2025C" w:rsidP="00F2025C">
      <w:pPr>
        <w:rPr>
          <w:rFonts w:cstheme="minorHAnsi"/>
        </w:rPr>
      </w:pPr>
      <w:r>
        <w:rPr>
          <w:rFonts w:cstheme="minorHAnsi"/>
        </w:rPr>
        <w:t xml:space="preserve">Component 1.1 Policy and Institutional Reforms will create the new legal basis for integrated water resources management and will restructure current institutions (Irrigation Department and SIDA) into an </w:t>
      </w:r>
      <w:r>
        <w:rPr>
          <w:rFonts w:cstheme="minorHAnsi"/>
          <w:i/>
          <w:iCs/>
        </w:rPr>
        <w:t>Irrigation and Water Resources Department</w:t>
      </w:r>
      <w:r>
        <w:rPr>
          <w:rFonts w:cstheme="minorHAnsi"/>
        </w:rPr>
        <w:t xml:space="preserve">, thus broadening the remit of these institutions to address water resources management and multifunctionality. This also creates the basis to address </w:t>
      </w:r>
      <w:r w:rsidR="00D2351C">
        <w:rPr>
          <w:rFonts w:cstheme="minorHAnsi"/>
        </w:rPr>
        <w:t>the hitherto neglected dimension of water resources management, particularly</w:t>
      </w:r>
      <w:r>
        <w:rPr>
          <w:rFonts w:cstheme="minorHAnsi"/>
        </w:rPr>
        <w:t xml:space="preserve"> groundwater management. By bringing water resource management within the canal command areas within the scope of operations</w:t>
      </w:r>
      <w:r w:rsidR="00D2351C">
        <w:rPr>
          <w:rFonts w:cstheme="minorHAnsi"/>
        </w:rPr>
        <w:t>,</w:t>
      </w:r>
      <w:r>
        <w:rPr>
          <w:rFonts w:cstheme="minorHAnsi"/>
        </w:rPr>
        <w:t xml:space="preserve"> a more profound approach to resolving waterlogging can be developed based on regulating/ curtailing the inflows in the different waterlogged areas. Similarly</w:t>
      </w:r>
      <w:r w:rsidR="00D2351C">
        <w:rPr>
          <w:rFonts w:cstheme="minorHAnsi"/>
        </w:rPr>
        <w:t>,</w:t>
      </w:r>
      <w:r>
        <w:rPr>
          <w:rFonts w:cstheme="minorHAnsi"/>
        </w:rPr>
        <w:t xml:space="preserve"> flood management is served by a rethink of how the canal system is operated during times of heavy rainfall. The policy reforms – by virtue of having a Sindh Water Resources Commission and designated Area Water Boards not only for the Indus Based Irrigation System but also for the dryland areas of Sindh and importantly for the Indus Delta – can also contribute to better management of wetlands, including the Indus Delta, and the dryland areas. </w:t>
      </w:r>
    </w:p>
    <w:p w14:paraId="58714C00" w14:textId="0AA35FED" w:rsidR="00F2025C" w:rsidRDefault="00F2025C" w:rsidP="00F2025C">
      <w:pPr>
        <w:rPr>
          <w:rFonts w:cstheme="minorHAnsi"/>
        </w:rPr>
      </w:pPr>
      <w:r>
        <w:rPr>
          <w:rFonts w:cstheme="minorHAnsi"/>
        </w:rPr>
        <w:t xml:space="preserve">Component 1.2. Sindh Strategic Water Plan. Building upon the Sindh Water Policy, this SWAT support activity will facilitate the preparation of the Sindh Strategic Water Plan, </w:t>
      </w:r>
      <w:r w:rsidR="009C1871">
        <w:rPr>
          <w:rFonts w:cstheme="minorHAnsi"/>
        </w:rPr>
        <w:t>which</w:t>
      </w:r>
      <w:r>
        <w:rPr>
          <w:rFonts w:cstheme="minorHAnsi"/>
        </w:rPr>
        <w:t xml:space="preserve"> is meant to be updated every 5 years and align with the Sindh Water Policy. Annex 9.1 </w:t>
      </w:r>
      <w:r w:rsidR="009C1871">
        <w:rPr>
          <w:rFonts w:cstheme="minorHAnsi"/>
        </w:rPr>
        <w:t>describes</w:t>
      </w:r>
      <w:r>
        <w:rPr>
          <w:rFonts w:cstheme="minorHAnsi"/>
        </w:rPr>
        <w:t xml:space="preserve"> the scope of the development of the Sindh Strategic Water Plan. So far</w:t>
      </w:r>
      <w:r w:rsidR="00DF436D">
        <w:rPr>
          <w:rFonts w:cstheme="minorHAnsi"/>
        </w:rPr>
        <w:t>,</w:t>
      </w:r>
      <w:r>
        <w:rPr>
          <w:rFonts w:cstheme="minorHAnsi"/>
        </w:rPr>
        <w:t xml:space="preserve"> there has been no such effort of bringing all stakeholders together to systematically address integrated challenges</w:t>
      </w:r>
      <w:r w:rsidR="004C60F4">
        <w:rPr>
          <w:rFonts w:cstheme="minorHAnsi"/>
        </w:rPr>
        <w:t xml:space="preserve"> -</w:t>
      </w:r>
      <w:r>
        <w:rPr>
          <w:rFonts w:cstheme="minorHAnsi"/>
        </w:rPr>
        <w:t xml:space="preserve"> such as combining flood management and groundwater recharge, controlling effluent discharges into the canal system can improve water quality and with this safe drinking water availability, thus mainstreaming multifunctionality, revisiting water allocations to facilitate conjunctive management and control water logging and developing appropriate cropping patterns. The Sindh Strategic Water Plan and the stakeholder process </w:t>
      </w:r>
      <w:r>
        <w:t xml:space="preserve">will </w:t>
      </w:r>
      <w:r>
        <w:rPr>
          <w:lang w:val="en-MY"/>
        </w:rPr>
        <w:t>address priority concerns such as water productivity, (reduced) water logging and salinity, water quality</w:t>
      </w:r>
      <w:r>
        <w:t>,</w:t>
      </w:r>
      <w:r>
        <w:rPr>
          <w:lang w:val="en-MY"/>
        </w:rPr>
        <w:t xml:space="preserve"> safe sourcing of urban and rural water supply</w:t>
      </w:r>
      <w:r>
        <w:t xml:space="preserve">, effluent control, </w:t>
      </w:r>
      <w:r>
        <w:rPr>
          <w:lang w:val="en-MY"/>
        </w:rPr>
        <w:t>groundwater management</w:t>
      </w:r>
      <w:r>
        <w:t xml:space="preserve">  and flood/ drought management. </w:t>
      </w:r>
    </w:p>
    <w:p w14:paraId="0D7D7B9D" w14:textId="77777777" w:rsidR="00F2025C" w:rsidRDefault="00F2025C" w:rsidP="00F2025C">
      <w:r>
        <w:rPr>
          <w:rFonts w:cstheme="minorHAnsi"/>
        </w:rPr>
        <w:t xml:space="preserve">This Sindh Strategic Water Plan will consist of a main plan for the entire province and subplans for all 12 canal commands, two dryland zones and the Indus Delta. The plan will be developed under the aegis of the Sindh  Water Commission and the Water Resource Management Unit in the new Irrigation and Water Resource Management Department.  The plan and subplans will be prepared with the help of consultants and recent graduates from the Sindh  HEIs. </w:t>
      </w:r>
      <w:r>
        <w:t>The plan and subplans will discuss current performance and agreed improved operations, taking into account different climate scenarios. The improved performance should be reflected in five-year targets, that refer to the Sindh Water Policy.  The targets will be underpinned by planned a</w:t>
      </w:r>
      <w:r>
        <w:rPr>
          <w:lang w:val="en-MY"/>
        </w:rPr>
        <w:t xml:space="preserve">ctivities and responsibilities. These should include </w:t>
      </w:r>
      <w:r>
        <w:t>(1) improved operations, (2) improved regulations (3) investments and capacity building and (4) monitoring and tracking</w:t>
      </w:r>
    </w:p>
    <w:p w14:paraId="21FBE0D2" w14:textId="78952AA6" w:rsidR="00F2025C" w:rsidRDefault="00F2025C" w:rsidP="00F2025C">
      <w:pPr>
        <w:rPr>
          <w:rFonts w:cstheme="minorHAnsi"/>
        </w:rPr>
      </w:pPr>
      <w:r>
        <w:rPr>
          <w:rFonts w:cstheme="minorHAnsi"/>
        </w:rPr>
        <w:t xml:space="preserve">Component 1.3. Hydro-Agro Informatics (HAI) Program. The HAI is meant </w:t>
      </w:r>
      <w:r w:rsidR="00BB1E7D">
        <w:rPr>
          <w:rFonts w:cstheme="minorHAnsi"/>
        </w:rPr>
        <w:t>to be</w:t>
      </w:r>
      <w:r>
        <w:rPr>
          <w:rFonts w:cstheme="minorHAnsi"/>
        </w:rPr>
        <w:t xml:space="preserve"> </w:t>
      </w:r>
      <w:r w:rsidR="0037420F">
        <w:rPr>
          <w:rFonts w:cstheme="minorHAnsi"/>
        </w:rPr>
        <w:t xml:space="preserve">the </w:t>
      </w:r>
      <w:r>
        <w:rPr>
          <w:rFonts w:cstheme="minorHAnsi"/>
        </w:rPr>
        <w:t xml:space="preserve">backbone </w:t>
      </w:r>
      <w:r w:rsidR="00D75D31">
        <w:rPr>
          <w:rFonts w:cstheme="minorHAnsi"/>
        </w:rPr>
        <w:t>of</w:t>
      </w:r>
      <w:r>
        <w:rPr>
          <w:rFonts w:cstheme="minorHAnsi"/>
        </w:rPr>
        <w:t xml:space="preserve"> the </w:t>
      </w:r>
      <w:r w:rsidR="0037420F">
        <w:rPr>
          <w:rFonts w:cstheme="minorHAnsi"/>
        </w:rPr>
        <w:t>Sindh Strategic Water Plan</w:t>
      </w:r>
      <w:r>
        <w:rPr>
          <w:rFonts w:cstheme="minorHAnsi"/>
        </w:rPr>
        <w:t xml:space="preserve"> </w:t>
      </w:r>
      <w:r w:rsidR="00D75D31">
        <w:rPr>
          <w:rFonts w:cstheme="minorHAnsi"/>
        </w:rPr>
        <w:t xml:space="preserve">for </w:t>
      </w:r>
      <w:r>
        <w:rPr>
          <w:rFonts w:cstheme="minorHAnsi"/>
        </w:rPr>
        <w:t>water management in Sindh. For this reason</w:t>
      </w:r>
      <w:r w:rsidR="00D75D31">
        <w:rPr>
          <w:rFonts w:cstheme="minorHAnsi"/>
        </w:rPr>
        <w:t>,</w:t>
      </w:r>
      <w:r>
        <w:rPr>
          <w:rFonts w:cstheme="minorHAnsi"/>
        </w:rPr>
        <w:t xml:space="preserve"> the HAI will collect and make available data on a permanent basis and deliver i) crop monitoring and productivity reports; ii) canal flow monitoring reports; iii) water balance reports; iv) flood monitoring and mapping; v) drought monitoring; and vi) agro-met communication to farmers. As such the HAI is also meant to feed into direct operations and farmer information. The HAI should also deliver data on topics for which information is now only available in a patchy and one-off manner</w:t>
      </w:r>
      <w:r w:rsidR="00A5746C">
        <w:rPr>
          <w:rFonts w:cstheme="minorHAnsi"/>
        </w:rPr>
        <w:t>,</w:t>
      </w:r>
      <w:r>
        <w:rPr>
          <w:rFonts w:cstheme="minorHAnsi"/>
        </w:rPr>
        <w:t xml:space="preserve"> such as the status of groundwater, the extent of waterlogging, water quality and the status of the Indus Delta.</w:t>
      </w:r>
    </w:p>
    <w:p w14:paraId="56ECA743" w14:textId="77777777" w:rsidR="00F2025C" w:rsidRDefault="00F2025C" w:rsidP="00F2025C">
      <w:pPr>
        <w:rPr>
          <w:rFonts w:cstheme="minorHAnsi"/>
        </w:rPr>
      </w:pPr>
    </w:p>
    <w:p w14:paraId="4FD9A069" w14:textId="77777777" w:rsidR="00F2025C" w:rsidRDefault="00F2025C" w:rsidP="0034631F">
      <w:pPr>
        <w:pStyle w:val="Heading3"/>
        <w:numPr>
          <w:ilvl w:val="2"/>
          <w:numId w:val="79"/>
        </w:numPr>
        <w:rPr>
          <w:rFonts w:cstheme="minorHAnsi"/>
        </w:rPr>
      </w:pPr>
      <w:bookmarkStart w:id="91" w:name="_Toc92496424"/>
      <w:r>
        <w:rPr>
          <w:rFonts w:cstheme="minorHAnsi"/>
        </w:rPr>
        <w:t>Impact on VECs from SWAT Water Service Delivery (Component 2)</w:t>
      </w:r>
      <w:bookmarkEnd w:id="91"/>
    </w:p>
    <w:p w14:paraId="6AEBCBA3" w14:textId="39095525" w:rsidR="00F2025C" w:rsidRDefault="00F2025C" w:rsidP="00F2025C">
      <w:pPr>
        <w:rPr>
          <w:rFonts w:cstheme="minorHAnsi"/>
        </w:rPr>
      </w:pPr>
      <w:r>
        <w:rPr>
          <w:rFonts w:cstheme="minorHAnsi"/>
        </w:rPr>
        <w:t xml:space="preserve">The overall objective of the water service delivery component is to improve the delivery of canal water services to enhance </w:t>
      </w:r>
      <w:r w:rsidR="00A5746C">
        <w:rPr>
          <w:rFonts w:cstheme="minorHAnsi"/>
        </w:rPr>
        <w:t xml:space="preserve">the </w:t>
      </w:r>
      <w:r>
        <w:rPr>
          <w:rFonts w:cstheme="minorHAnsi"/>
        </w:rPr>
        <w:t>agricultural water productivity and to improve overall water resources management. The remit of this component is in contrast to component 1</w:t>
      </w:r>
      <w:r w:rsidR="00A5746C">
        <w:rPr>
          <w:rFonts w:cstheme="minorHAnsi"/>
        </w:rPr>
        <w:t>,</w:t>
      </w:r>
      <w:r>
        <w:rPr>
          <w:rFonts w:cstheme="minorHAnsi"/>
        </w:rPr>
        <w:t xml:space="preserve"> more focused on the canal system and makes investments in these.  There is no engagement in the dryland areas </w:t>
      </w:r>
    </w:p>
    <w:p w14:paraId="0858B0E9" w14:textId="4EEF0EBD" w:rsidR="00F2025C" w:rsidRDefault="00A5746C" w:rsidP="00F2025C">
      <w:pPr>
        <w:rPr>
          <w:rFonts w:cstheme="minorHAnsi"/>
        </w:rPr>
      </w:pPr>
      <w:r>
        <w:rPr>
          <w:rFonts w:cstheme="minorHAnsi"/>
        </w:rPr>
        <w:t>The table below gives the activities' impact under the SWAT Water Service Delivery components</w:t>
      </w:r>
      <w:r w:rsidR="00F2025C">
        <w:rPr>
          <w:rFonts w:cstheme="minorHAnsi"/>
        </w:rPr>
        <w:t>. The impact</w:t>
      </w:r>
      <w:r>
        <w:rPr>
          <w:rFonts w:cstheme="minorHAnsi"/>
        </w:rPr>
        <w:t>s</w:t>
      </w:r>
      <w:r w:rsidR="00F2025C">
        <w:rPr>
          <w:rFonts w:cstheme="minorHAnsi"/>
        </w:rPr>
        <w:t xml:space="preserve"> are </w:t>
      </w:r>
      <w:r w:rsidR="00BE7AFF">
        <w:rPr>
          <w:rFonts w:cstheme="minorHAnsi"/>
        </w:rPr>
        <w:t>highly</w:t>
      </w:r>
      <w:r w:rsidR="00F2025C">
        <w:rPr>
          <w:rFonts w:cstheme="minorHAnsi"/>
        </w:rPr>
        <w:t xml:space="preserve"> positive (blue dots). Blanks stand for a lesser relevance. There are no negative impacts foreseen on the VECs by any of the SWAT sub-activities under component 2, as explained </w:t>
      </w:r>
      <w:r w:rsidR="001E2A39">
        <w:rPr>
          <w:rFonts w:cstheme="minorHAnsi"/>
        </w:rPr>
        <w:t>below</w:t>
      </w:r>
      <w:r w:rsidR="00F2025C">
        <w:rPr>
          <w:rFonts w:cstheme="minorHAnsi"/>
        </w:rPr>
        <w:t>.</w:t>
      </w:r>
    </w:p>
    <w:tbl>
      <w:tblPr>
        <w:tblStyle w:val="PlainTable2"/>
        <w:tblW w:w="8576" w:type="dxa"/>
        <w:jc w:val="center"/>
        <w:tblLayout w:type="fixed"/>
        <w:tblLook w:val="04A0" w:firstRow="1" w:lastRow="0" w:firstColumn="1" w:lastColumn="0" w:noHBand="0" w:noVBand="1"/>
      </w:tblPr>
      <w:tblGrid>
        <w:gridCol w:w="3686"/>
        <w:gridCol w:w="1063"/>
        <w:gridCol w:w="921"/>
        <w:gridCol w:w="993"/>
        <w:gridCol w:w="850"/>
        <w:gridCol w:w="1063"/>
      </w:tblGrid>
      <w:tr w:rsidR="007066DD" w14:paraId="054F80AA" w14:textId="77777777" w:rsidTr="00505400">
        <w:trPr>
          <w:cnfStyle w:val="100000000000" w:firstRow="1" w:lastRow="0" w:firstColumn="0" w:lastColumn="0" w:oddVBand="0" w:evenVBand="0" w:oddHBand="0" w:evenHBand="0" w:firstRowFirstColumn="0" w:firstRowLastColumn="0" w:lastRowFirstColumn="0" w:lastRowLastColumn="0"/>
          <w:cantSplit/>
          <w:trHeight w:val="2226"/>
          <w:jc w:val="center"/>
        </w:trPr>
        <w:tc>
          <w:tcPr>
            <w:cnfStyle w:val="001000000000" w:firstRow="0" w:lastRow="0" w:firstColumn="1" w:lastColumn="0" w:oddVBand="0" w:evenVBand="0" w:oddHBand="0" w:evenHBand="0" w:firstRowFirstColumn="0" w:firstRowLastColumn="0" w:lastRowFirstColumn="0" w:lastRowLastColumn="0"/>
            <w:tcW w:w="3686" w:type="dxa"/>
            <w:tcBorders>
              <w:top w:val="single" w:sz="4" w:space="0" w:color="7F7F7F" w:themeColor="text1" w:themeTint="80"/>
              <w:left w:val="nil"/>
              <w:right w:val="nil"/>
            </w:tcBorders>
            <w:noWrap/>
          </w:tcPr>
          <w:p w14:paraId="4D87A13A" w14:textId="77777777" w:rsidR="00F2025C" w:rsidRDefault="00F2025C">
            <w:pPr>
              <w:rPr>
                <w:rFonts w:eastAsia="Times New Roman"/>
              </w:rPr>
            </w:pPr>
          </w:p>
        </w:tc>
        <w:tc>
          <w:tcPr>
            <w:tcW w:w="1063" w:type="dxa"/>
            <w:tcBorders>
              <w:top w:val="single" w:sz="4" w:space="0" w:color="7F7F7F" w:themeColor="text1" w:themeTint="80"/>
              <w:left w:val="nil"/>
              <w:right w:val="nil"/>
            </w:tcBorders>
            <w:textDirection w:val="btLr"/>
            <w:hideMark/>
          </w:tcPr>
          <w:p w14:paraId="67410BF4" w14:textId="77777777" w:rsidR="00F2025C" w:rsidRDefault="00F2025C">
            <w:pPr>
              <w:ind w:left="113" w:right="113"/>
              <w:cnfStyle w:val="100000000000" w:firstRow="1" w:lastRow="0" w:firstColumn="0" w:lastColumn="0" w:oddVBand="0" w:evenVBand="0" w:oddHBand="0" w:evenHBand="0" w:firstRowFirstColumn="0" w:firstRowLastColumn="0" w:lastRowFirstColumn="0" w:lastRowLastColumn="0"/>
              <w:rPr>
                <w:rFonts w:eastAsia="Times New Roman"/>
              </w:rPr>
            </w:pPr>
            <w:r>
              <w:rPr>
                <w:rFonts w:eastAsia="Times New Roman"/>
              </w:rPr>
              <w:t>Surface water</w:t>
            </w:r>
          </w:p>
        </w:tc>
        <w:tc>
          <w:tcPr>
            <w:tcW w:w="921" w:type="dxa"/>
            <w:tcBorders>
              <w:top w:val="single" w:sz="4" w:space="0" w:color="7F7F7F" w:themeColor="text1" w:themeTint="80"/>
              <w:left w:val="nil"/>
              <w:right w:val="nil"/>
            </w:tcBorders>
            <w:textDirection w:val="btLr"/>
            <w:hideMark/>
          </w:tcPr>
          <w:p w14:paraId="45748055" w14:textId="77777777" w:rsidR="00F2025C" w:rsidRDefault="00F2025C">
            <w:pPr>
              <w:ind w:left="113" w:right="113"/>
              <w:cnfStyle w:val="100000000000" w:firstRow="1" w:lastRow="0" w:firstColumn="0" w:lastColumn="0" w:oddVBand="0" w:evenVBand="0" w:oddHBand="0" w:evenHBand="0" w:firstRowFirstColumn="0" w:firstRowLastColumn="0" w:lastRowFirstColumn="0" w:lastRowLastColumn="0"/>
              <w:rPr>
                <w:rFonts w:eastAsia="Times New Roman"/>
              </w:rPr>
            </w:pPr>
            <w:r>
              <w:rPr>
                <w:rFonts w:eastAsia="Times New Roman"/>
              </w:rPr>
              <w:t>Groundwater</w:t>
            </w:r>
          </w:p>
        </w:tc>
        <w:tc>
          <w:tcPr>
            <w:tcW w:w="993" w:type="dxa"/>
            <w:tcBorders>
              <w:top w:val="single" w:sz="4" w:space="0" w:color="7F7F7F" w:themeColor="text1" w:themeTint="80"/>
              <w:left w:val="nil"/>
              <w:right w:val="nil"/>
            </w:tcBorders>
            <w:textDirection w:val="btLr"/>
            <w:hideMark/>
          </w:tcPr>
          <w:p w14:paraId="216C1DEA" w14:textId="77777777" w:rsidR="00F2025C" w:rsidRDefault="00F2025C">
            <w:pPr>
              <w:ind w:left="113" w:right="113"/>
              <w:cnfStyle w:val="100000000000" w:firstRow="1" w:lastRow="0" w:firstColumn="0" w:lastColumn="0" w:oddVBand="0" w:evenVBand="0" w:oddHBand="0" w:evenHBand="0" w:firstRowFirstColumn="0" w:firstRowLastColumn="0" w:lastRowFirstColumn="0" w:lastRowLastColumn="0"/>
              <w:rPr>
                <w:rFonts w:eastAsia="Times New Roman"/>
              </w:rPr>
            </w:pPr>
            <w:r>
              <w:rPr>
                <w:rFonts w:eastAsia="Times New Roman"/>
              </w:rPr>
              <w:t>Wetlands</w:t>
            </w:r>
          </w:p>
        </w:tc>
        <w:tc>
          <w:tcPr>
            <w:tcW w:w="850" w:type="dxa"/>
            <w:tcBorders>
              <w:top w:val="single" w:sz="4" w:space="0" w:color="7F7F7F" w:themeColor="text1" w:themeTint="80"/>
              <w:left w:val="nil"/>
              <w:right w:val="nil"/>
            </w:tcBorders>
            <w:textDirection w:val="btLr"/>
            <w:hideMark/>
          </w:tcPr>
          <w:p w14:paraId="4BC4561A" w14:textId="77777777" w:rsidR="00F2025C" w:rsidRDefault="00F2025C">
            <w:pPr>
              <w:ind w:left="113" w:right="113"/>
              <w:cnfStyle w:val="100000000000" w:firstRow="1" w:lastRow="0" w:firstColumn="0" w:lastColumn="0" w:oddVBand="0" w:evenVBand="0" w:oddHBand="0" w:evenHBand="0" w:firstRowFirstColumn="0" w:firstRowLastColumn="0" w:lastRowFirstColumn="0" w:lastRowLastColumn="0"/>
              <w:rPr>
                <w:rFonts w:eastAsia="Times New Roman"/>
              </w:rPr>
            </w:pPr>
            <w:r>
              <w:rPr>
                <w:rFonts w:eastAsia="Times New Roman"/>
              </w:rPr>
              <w:t>Indus Delta</w:t>
            </w:r>
          </w:p>
        </w:tc>
        <w:tc>
          <w:tcPr>
            <w:tcW w:w="1063" w:type="dxa"/>
            <w:tcBorders>
              <w:top w:val="single" w:sz="4" w:space="0" w:color="7F7F7F" w:themeColor="text1" w:themeTint="80"/>
              <w:left w:val="nil"/>
              <w:right w:val="nil"/>
            </w:tcBorders>
            <w:textDirection w:val="btLr"/>
            <w:hideMark/>
          </w:tcPr>
          <w:p w14:paraId="4627F0D9" w14:textId="77777777" w:rsidR="00F2025C" w:rsidRDefault="00F2025C">
            <w:pPr>
              <w:ind w:left="113" w:right="113"/>
              <w:cnfStyle w:val="100000000000" w:firstRow="1" w:lastRow="0" w:firstColumn="0" w:lastColumn="0" w:oddVBand="0" w:evenVBand="0" w:oddHBand="0" w:evenHBand="0" w:firstRowFirstColumn="0" w:firstRowLastColumn="0" w:lastRowFirstColumn="0" w:lastRowLastColumn="0"/>
              <w:rPr>
                <w:rFonts w:eastAsia="Times New Roman"/>
              </w:rPr>
            </w:pPr>
            <w:r>
              <w:rPr>
                <w:rFonts w:eastAsia="Times New Roman"/>
              </w:rPr>
              <w:t>Drylands</w:t>
            </w:r>
          </w:p>
        </w:tc>
      </w:tr>
      <w:tr w:rsidR="007066DD" w14:paraId="6756F52C" w14:textId="77777777" w:rsidTr="00505400">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686" w:type="dxa"/>
            <w:tcBorders>
              <w:left w:val="nil"/>
              <w:right w:val="nil"/>
            </w:tcBorders>
            <w:noWrap/>
            <w:hideMark/>
          </w:tcPr>
          <w:p w14:paraId="5607A657" w14:textId="77777777" w:rsidR="00F2025C" w:rsidRDefault="00F2025C">
            <w:pPr>
              <w:rPr>
                <w:rFonts w:eastAsia="Times New Roman"/>
              </w:rPr>
            </w:pPr>
            <w:r>
              <w:rPr>
                <w:rFonts w:eastAsia="Times New Roman"/>
              </w:rPr>
              <w:t>2. Water Service Delivery</w:t>
            </w:r>
          </w:p>
        </w:tc>
        <w:tc>
          <w:tcPr>
            <w:tcW w:w="1063" w:type="dxa"/>
            <w:tcBorders>
              <w:left w:val="nil"/>
              <w:right w:val="nil"/>
            </w:tcBorders>
          </w:tcPr>
          <w:p w14:paraId="7E85345D" w14:textId="77777777"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p>
        </w:tc>
        <w:tc>
          <w:tcPr>
            <w:tcW w:w="921" w:type="dxa"/>
            <w:tcBorders>
              <w:left w:val="nil"/>
              <w:right w:val="nil"/>
            </w:tcBorders>
          </w:tcPr>
          <w:p w14:paraId="5736CF0B" w14:textId="77777777"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p>
        </w:tc>
        <w:tc>
          <w:tcPr>
            <w:tcW w:w="993" w:type="dxa"/>
            <w:tcBorders>
              <w:left w:val="nil"/>
              <w:right w:val="nil"/>
            </w:tcBorders>
          </w:tcPr>
          <w:p w14:paraId="6CB1AB31" w14:textId="77777777"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p>
        </w:tc>
        <w:tc>
          <w:tcPr>
            <w:tcW w:w="850" w:type="dxa"/>
            <w:tcBorders>
              <w:left w:val="nil"/>
              <w:right w:val="nil"/>
            </w:tcBorders>
          </w:tcPr>
          <w:p w14:paraId="77015A9A" w14:textId="77777777"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p>
        </w:tc>
        <w:tc>
          <w:tcPr>
            <w:tcW w:w="1063" w:type="dxa"/>
            <w:tcBorders>
              <w:left w:val="nil"/>
              <w:right w:val="nil"/>
            </w:tcBorders>
          </w:tcPr>
          <w:p w14:paraId="09FDC40E" w14:textId="77777777"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p>
        </w:tc>
      </w:tr>
      <w:tr w:rsidR="007066DD" w14:paraId="73F0FCE7" w14:textId="77777777" w:rsidTr="00505400">
        <w:trPr>
          <w:trHeight w:val="290"/>
          <w:jc w:val="center"/>
        </w:trPr>
        <w:tc>
          <w:tcPr>
            <w:cnfStyle w:val="001000000000" w:firstRow="0" w:lastRow="0" w:firstColumn="1" w:lastColumn="0" w:oddVBand="0" w:evenVBand="0" w:oddHBand="0" w:evenHBand="0" w:firstRowFirstColumn="0" w:firstRowLastColumn="0" w:lastRowFirstColumn="0" w:lastRowLastColumn="0"/>
            <w:tcW w:w="3686" w:type="dxa"/>
            <w:tcBorders>
              <w:top w:val="nil"/>
              <w:left w:val="nil"/>
              <w:bottom w:val="nil"/>
              <w:right w:val="nil"/>
            </w:tcBorders>
            <w:noWrap/>
            <w:hideMark/>
          </w:tcPr>
          <w:p w14:paraId="0E0879A5" w14:textId="77777777" w:rsidR="00F2025C" w:rsidRDefault="00F2025C">
            <w:pPr>
              <w:rPr>
                <w:rFonts w:eastAsia="Times New Roman"/>
                <w:b w:val="0"/>
                <w:bCs w:val="0"/>
              </w:rPr>
            </w:pPr>
            <w:r>
              <w:rPr>
                <w:rFonts w:eastAsia="Times New Roman"/>
                <w:b w:val="0"/>
                <w:bCs w:val="0"/>
              </w:rPr>
              <w:t xml:space="preserve">2.1 Integrated FO Area Development </w:t>
            </w:r>
          </w:p>
        </w:tc>
        <w:tc>
          <w:tcPr>
            <w:tcW w:w="1063" w:type="dxa"/>
            <w:tcBorders>
              <w:top w:val="nil"/>
              <w:left w:val="nil"/>
              <w:bottom w:val="nil"/>
              <w:right w:val="nil"/>
            </w:tcBorders>
            <w:hideMark/>
          </w:tcPr>
          <w:p w14:paraId="762F6E8D" w14:textId="62145A73" w:rsidR="00F2025C" w:rsidRDefault="00F2025C">
            <w:pPr>
              <w:cnfStyle w:val="000000000000" w:firstRow="0" w:lastRow="0" w:firstColumn="0" w:lastColumn="0" w:oddVBand="0" w:evenVBand="0" w:oddHBand="0"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282" behindDoc="0" locked="0" layoutInCell="1" allowOverlap="1" wp14:anchorId="3463CB34" wp14:editId="3701FB59">
                      <wp:simplePos x="0" y="0"/>
                      <wp:positionH relativeFrom="column">
                        <wp:posOffset>-3810</wp:posOffset>
                      </wp:positionH>
                      <wp:positionV relativeFrom="paragraph">
                        <wp:posOffset>4445</wp:posOffset>
                      </wp:positionV>
                      <wp:extent cx="101600" cy="93345"/>
                      <wp:effectExtent l="0" t="0" r="12700" b="20955"/>
                      <wp:wrapNone/>
                      <wp:docPr id="93" name="Oval 93"/>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1929C93B">
                    <v:oval id="Oval 93" style="position:absolute;margin-left:-.3pt;margin-top:.35pt;width:8pt;height:7.35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1FA025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BqWUua2QAAAAQBAAAPAAAAZHJzL2Rvd25yZXYueG1sTI5B&#10;S8NAFITvQv/D8gRv7UapbY3ZlCIEVPBgGu+v2WeyNPs2ZDdt9Ne7xYOehmGGmS/bTrYTJxq8cazg&#10;dpGAIK6dNtwoqPbFfAPCB2SNnWNS8EUetvnsKsNUuzO/06kMjYgj7FNU0IbQp1L6uiWLfuF64ph9&#10;usFiiHZopB7wHMdtJ++SZCUtGo4PLfb01FJ9LEer4Pu5qEwYH8pNUr0e35YvhZPmQ6mb62n3CCLQ&#10;FP7KcMGP6JBHpoMbWXvRKZivYlHBGsQlvF+COPyqzDP5Hz7/AQAA//8DAFBLAQItABQABgAIAAAA&#10;IQC2gziS/gAAAOEBAAATAAAAAAAAAAAAAAAAAAAAAABbQ29udGVudF9UeXBlc10ueG1sUEsBAi0A&#10;FAAGAAgAAAAhADj9If/WAAAAlAEAAAsAAAAAAAAAAAAAAAAALwEAAF9yZWxzLy5yZWxzUEsBAi0A&#10;FAAGAAgAAAAhAI4CMdJcAgAADAUAAA4AAAAAAAAAAAAAAAAALgIAAGRycy9lMm9Eb2MueG1sUEsB&#10;Ai0AFAAGAAgAAAAhAGpZS5rZAAAABAEAAA8AAAAAAAAAAAAAAAAAtgQAAGRycy9kb3ducmV2Lnht&#10;bFBLBQYAAAAABAAEAPMAAAC8BQAAAAA=&#10;">
                      <v:stroke joinstyle="miter"/>
                    </v:oval>
                  </w:pict>
                </mc:Fallback>
              </mc:AlternateContent>
            </w:r>
          </w:p>
        </w:tc>
        <w:tc>
          <w:tcPr>
            <w:tcW w:w="921" w:type="dxa"/>
            <w:tcBorders>
              <w:top w:val="nil"/>
              <w:left w:val="nil"/>
              <w:bottom w:val="nil"/>
              <w:right w:val="nil"/>
            </w:tcBorders>
            <w:hideMark/>
          </w:tcPr>
          <w:p w14:paraId="14B11F98" w14:textId="2C0E5C1F" w:rsidR="00F2025C" w:rsidRDefault="00F2025C">
            <w:pPr>
              <w:cnfStyle w:val="000000000000" w:firstRow="0" w:lastRow="0" w:firstColumn="0" w:lastColumn="0" w:oddVBand="0" w:evenVBand="0" w:oddHBand="0"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281" behindDoc="0" locked="0" layoutInCell="1" allowOverlap="1" wp14:anchorId="737757F7" wp14:editId="1FFF9BF2">
                      <wp:simplePos x="0" y="0"/>
                      <wp:positionH relativeFrom="column">
                        <wp:posOffset>0</wp:posOffset>
                      </wp:positionH>
                      <wp:positionV relativeFrom="paragraph">
                        <wp:posOffset>4445</wp:posOffset>
                      </wp:positionV>
                      <wp:extent cx="101600" cy="93345"/>
                      <wp:effectExtent l="0" t="0" r="12700" b="20955"/>
                      <wp:wrapNone/>
                      <wp:docPr id="94" name="Oval 94"/>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03FA987F">
                    <v:oval id="Oval 94" style="position:absolute;margin-left:0;margin-top:.35pt;width:8pt;height:7.35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3203BD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BxoKLH2gAAAAMBAAAPAAAAZHJzL2Rvd25yZXYueG1sTI9B&#10;S8NAEIXvQv/DMgVvdqPU2qbZFBECKngwxvs2OyZLs7Mhu2ljf32nJz09Hm9475tsN7lOHHEI1pOC&#10;+0UCAqn2xlKjoPoq7tYgQtRkdOcJFfxigF0+u8l0avyJPvFYxkZwCYVUK2hj7FMpQ92i02HheyTO&#10;fvzgdGQ7NNIM+sTlrpMPSbKSTlvihVb3+NJifShHp+D8WlQ2jptynVTvh4/lW+Gl/Vbqdj49b0FE&#10;nOLfMVzxGR1yZtr7kUwQnQJ+JCp4AnHNVuz2rI9LkHkm/7PnFwAAAP//AwBQSwECLQAUAAYACAAA&#10;ACEAtoM4kv4AAADhAQAAEwAAAAAAAAAAAAAAAAAAAAAAW0NvbnRlbnRfVHlwZXNdLnhtbFBLAQIt&#10;ABQABgAIAAAAIQA4/SH/1gAAAJQBAAALAAAAAAAAAAAAAAAAAC8BAABfcmVscy8ucmVsc1BLAQIt&#10;ABQABgAIAAAAIQCOAjHSXAIAAAwFAAAOAAAAAAAAAAAAAAAAAC4CAABkcnMvZTJvRG9jLnhtbFBL&#10;AQItABQABgAIAAAAIQBxoKLH2gAAAAMBAAAPAAAAAAAAAAAAAAAAALYEAABkcnMvZG93bnJldi54&#10;bWxQSwUGAAAAAAQABADzAAAAvQUAAAAA&#10;">
                      <v:stroke joinstyle="miter"/>
                    </v:oval>
                  </w:pict>
                </mc:Fallback>
              </mc:AlternateContent>
            </w:r>
          </w:p>
        </w:tc>
        <w:tc>
          <w:tcPr>
            <w:tcW w:w="993" w:type="dxa"/>
            <w:tcBorders>
              <w:top w:val="nil"/>
              <w:left w:val="nil"/>
              <w:bottom w:val="nil"/>
              <w:right w:val="nil"/>
            </w:tcBorders>
          </w:tcPr>
          <w:p w14:paraId="6A15D42C" w14:textId="77777777" w:rsidR="00F2025C" w:rsidRDefault="00F2025C">
            <w:pPr>
              <w:cnfStyle w:val="000000000000" w:firstRow="0" w:lastRow="0" w:firstColumn="0" w:lastColumn="0" w:oddVBand="0" w:evenVBand="0" w:oddHBand="0" w:evenHBand="0" w:firstRowFirstColumn="0" w:firstRowLastColumn="0" w:lastRowFirstColumn="0" w:lastRowLastColumn="0"/>
              <w:rPr>
                <w:rFonts w:eastAsia="Times New Roman"/>
              </w:rPr>
            </w:pPr>
          </w:p>
        </w:tc>
        <w:tc>
          <w:tcPr>
            <w:tcW w:w="850" w:type="dxa"/>
            <w:tcBorders>
              <w:top w:val="nil"/>
              <w:left w:val="nil"/>
              <w:bottom w:val="nil"/>
              <w:right w:val="nil"/>
            </w:tcBorders>
          </w:tcPr>
          <w:p w14:paraId="62798089" w14:textId="77777777" w:rsidR="00F2025C" w:rsidRDefault="00F2025C">
            <w:pPr>
              <w:cnfStyle w:val="000000000000" w:firstRow="0" w:lastRow="0" w:firstColumn="0" w:lastColumn="0" w:oddVBand="0" w:evenVBand="0" w:oddHBand="0" w:evenHBand="0" w:firstRowFirstColumn="0" w:firstRowLastColumn="0" w:lastRowFirstColumn="0" w:lastRowLastColumn="0"/>
              <w:rPr>
                <w:rFonts w:eastAsia="Times New Roman"/>
              </w:rPr>
            </w:pPr>
          </w:p>
        </w:tc>
        <w:tc>
          <w:tcPr>
            <w:tcW w:w="1063" w:type="dxa"/>
            <w:tcBorders>
              <w:top w:val="nil"/>
              <w:left w:val="nil"/>
              <w:bottom w:val="nil"/>
              <w:right w:val="nil"/>
            </w:tcBorders>
          </w:tcPr>
          <w:p w14:paraId="6A44FED4" w14:textId="77777777" w:rsidR="00F2025C" w:rsidRDefault="00F2025C">
            <w:pPr>
              <w:cnfStyle w:val="000000000000" w:firstRow="0" w:lastRow="0" w:firstColumn="0" w:lastColumn="0" w:oddVBand="0" w:evenVBand="0" w:oddHBand="0" w:evenHBand="0" w:firstRowFirstColumn="0" w:firstRowLastColumn="0" w:lastRowFirstColumn="0" w:lastRowLastColumn="0"/>
              <w:rPr>
                <w:rFonts w:eastAsia="Times New Roman"/>
              </w:rPr>
            </w:pPr>
          </w:p>
        </w:tc>
      </w:tr>
      <w:tr w:rsidR="007066DD" w14:paraId="21818E0B" w14:textId="77777777" w:rsidTr="00505400">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3686" w:type="dxa"/>
            <w:tcBorders>
              <w:left w:val="nil"/>
              <w:right w:val="nil"/>
            </w:tcBorders>
            <w:noWrap/>
            <w:hideMark/>
          </w:tcPr>
          <w:p w14:paraId="7F232DB7" w14:textId="77777777" w:rsidR="00F2025C" w:rsidRDefault="00F2025C">
            <w:pPr>
              <w:rPr>
                <w:rFonts w:eastAsia="Times New Roman"/>
                <w:b w:val="0"/>
                <w:bCs w:val="0"/>
              </w:rPr>
            </w:pPr>
            <w:r>
              <w:rPr>
                <w:rFonts w:eastAsia="Times New Roman"/>
                <w:b w:val="0"/>
                <w:bCs w:val="0"/>
              </w:rPr>
              <w:t>2.2 AWB and SIDA Support</w:t>
            </w:r>
          </w:p>
        </w:tc>
        <w:tc>
          <w:tcPr>
            <w:tcW w:w="1063" w:type="dxa"/>
            <w:tcBorders>
              <w:left w:val="nil"/>
              <w:right w:val="nil"/>
            </w:tcBorders>
            <w:hideMark/>
          </w:tcPr>
          <w:p w14:paraId="039DB2CE" w14:textId="1B64FAB1"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283" behindDoc="0" locked="0" layoutInCell="1" allowOverlap="1" wp14:anchorId="44768E69" wp14:editId="13DCDF08">
                      <wp:simplePos x="0" y="0"/>
                      <wp:positionH relativeFrom="column">
                        <wp:posOffset>-3810</wp:posOffset>
                      </wp:positionH>
                      <wp:positionV relativeFrom="paragraph">
                        <wp:posOffset>3810</wp:posOffset>
                      </wp:positionV>
                      <wp:extent cx="101600" cy="93345"/>
                      <wp:effectExtent l="0" t="0" r="12700" b="20955"/>
                      <wp:wrapNone/>
                      <wp:docPr id="100" name="Oval 100"/>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10DCF973">
                    <v:oval id="Oval 100" style="position:absolute;margin-left:-.3pt;margin-top:.3pt;width:8pt;height:7.3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77A3A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Dpxesf2gAAAAQBAAAPAAAAZHJzL2Rvd25yZXYueG1sTI5B&#10;S8NAEIXvgv9hGcFbu1FrqWk2RYSACh6M8T7NTpOl2dmQ3bTRX+/mZC9veLzHmy/bTbYTJxq8cazg&#10;bpmAIK6dNtwoqL6KxQaED8gaO8ek4Ic87PLrqwxT7c78SacyNCKOsE9RQRtCn0rp65Ys+qXriWN2&#10;cIPFEO3QSD3gOY7bTt4nyVpaNBw/tNjTS0v1sRytgt/XojJhfCo3SfV+/Fi9FU6ab6Vub6bnLYhA&#10;U/gvw4wf0SGPTHs3svaiU7BYx6KCqHP4uAKxn+8DyDyTl/D5HwAAAP//AwBQSwECLQAUAAYACAAA&#10;ACEAtoM4kv4AAADhAQAAEwAAAAAAAAAAAAAAAAAAAAAAW0NvbnRlbnRfVHlwZXNdLnhtbFBLAQIt&#10;ABQABgAIAAAAIQA4/SH/1gAAAJQBAAALAAAAAAAAAAAAAAAAAC8BAABfcmVscy8ucmVsc1BLAQIt&#10;ABQABgAIAAAAIQCOAjHSXAIAAAwFAAAOAAAAAAAAAAAAAAAAAC4CAABkcnMvZTJvRG9jLnhtbFBL&#10;AQItABQABgAIAAAAIQDpxesf2gAAAAQBAAAPAAAAAAAAAAAAAAAAALYEAABkcnMvZG93bnJldi54&#10;bWxQSwUGAAAAAAQABADzAAAAvQUAAAAA&#10;">
                      <v:stroke joinstyle="miter"/>
                    </v:oval>
                  </w:pict>
                </mc:Fallback>
              </mc:AlternateContent>
            </w:r>
          </w:p>
        </w:tc>
        <w:tc>
          <w:tcPr>
            <w:tcW w:w="921" w:type="dxa"/>
            <w:tcBorders>
              <w:left w:val="nil"/>
              <w:right w:val="nil"/>
            </w:tcBorders>
            <w:hideMark/>
          </w:tcPr>
          <w:p w14:paraId="53E13CE9" w14:textId="289CE60C"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284" behindDoc="0" locked="0" layoutInCell="1" allowOverlap="1" wp14:anchorId="13423521" wp14:editId="0F40161C">
                      <wp:simplePos x="0" y="0"/>
                      <wp:positionH relativeFrom="column">
                        <wp:posOffset>0</wp:posOffset>
                      </wp:positionH>
                      <wp:positionV relativeFrom="paragraph">
                        <wp:posOffset>3810</wp:posOffset>
                      </wp:positionV>
                      <wp:extent cx="101600" cy="93345"/>
                      <wp:effectExtent l="0" t="0" r="12700" b="20955"/>
                      <wp:wrapNone/>
                      <wp:docPr id="101" name="Oval 101"/>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6296B5CD">
                    <v:oval id="Oval 101" style="position:absolute;margin-left:0;margin-top:.3pt;width:8pt;height:7.35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38AEA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DyPAJC2gAAAAMBAAAPAAAAZHJzL2Rvd25yZXYueG1sTI/N&#10;TsMwEITvSLyDtZW4Uaf8RCXEqRBSJEDi0DTc3XhJrMbrKHbawNOzPdHTaDSrmW/zzex6ccQxWE8K&#10;VssEBFLjjaVWQb0rb9cgQtRkdO8JFfxggE1xfZXrzPgTbfFYxVZwCYVMK+hiHDIpQ9Oh02HpByTO&#10;vv3odGQ7ttKM+sTlrpd3SZJKpy3xQqcHfO2wOVSTU/D7VtY2Tk/VOqk/Dp8P76WX9kupm8X88gwi&#10;4hz/j+GMz+hQMNPeT2SC6BXwI1FBCuKcpez2rI/3IItcXrIXfwAAAP//AwBQSwECLQAUAAYACAAA&#10;ACEAtoM4kv4AAADhAQAAEwAAAAAAAAAAAAAAAAAAAAAAW0NvbnRlbnRfVHlwZXNdLnhtbFBLAQIt&#10;ABQABgAIAAAAIQA4/SH/1gAAAJQBAAALAAAAAAAAAAAAAAAAAC8BAABfcmVscy8ucmVsc1BLAQIt&#10;ABQABgAIAAAAIQCOAjHSXAIAAAwFAAAOAAAAAAAAAAAAAAAAAC4CAABkcnMvZTJvRG9jLnhtbFBL&#10;AQItABQABgAIAAAAIQDyPAJC2gAAAAMBAAAPAAAAAAAAAAAAAAAAALYEAABkcnMvZG93bnJldi54&#10;bWxQSwUGAAAAAAQABADzAAAAvQUAAAAA&#10;">
                      <v:stroke joinstyle="miter"/>
                    </v:oval>
                  </w:pict>
                </mc:Fallback>
              </mc:AlternateContent>
            </w:r>
          </w:p>
        </w:tc>
        <w:tc>
          <w:tcPr>
            <w:tcW w:w="993" w:type="dxa"/>
            <w:tcBorders>
              <w:left w:val="nil"/>
              <w:right w:val="nil"/>
            </w:tcBorders>
          </w:tcPr>
          <w:p w14:paraId="02EA99B4" w14:textId="77777777"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p>
        </w:tc>
        <w:tc>
          <w:tcPr>
            <w:tcW w:w="850" w:type="dxa"/>
            <w:tcBorders>
              <w:left w:val="nil"/>
              <w:right w:val="nil"/>
            </w:tcBorders>
          </w:tcPr>
          <w:p w14:paraId="7D1746CF" w14:textId="77777777"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p>
        </w:tc>
        <w:tc>
          <w:tcPr>
            <w:tcW w:w="1063" w:type="dxa"/>
            <w:tcBorders>
              <w:left w:val="nil"/>
              <w:right w:val="nil"/>
            </w:tcBorders>
          </w:tcPr>
          <w:p w14:paraId="01046ACB" w14:textId="77777777"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p>
        </w:tc>
      </w:tr>
      <w:tr w:rsidR="007066DD" w14:paraId="6AEDD688" w14:textId="77777777" w:rsidTr="00505400">
        <w:trPr>
          <w:trHeight w:val="290"/>
          <w:jc w:val="center"/>
        </w:trPr>
        <w:tc>
          <w:tcPr>
            <w:cnfStyle w:val="001000000000" w:firstRow="0" w:lastRow="0" w:firstColumn="1" w:lastColumn="0" w:oddVBand="0" w:evenVBand="0" w:oddHBand="0" w:evenHBand="0" w:firstRowFirstColumn="0" w:firstRowLastColumn="0" w:lastRowFirstColumn="0" w:lastRowLastColumn="0"/>
            <w:tcW w:w="3686" w:type="dxa"/>
            <w:tcBorders>
              <w:top w:val="nil"/>
              <w:left w:val="nil"/>
              <w:bottom w:val="nil"/>
              <w:right w:val="nil"/>
            </w:tcBorders>
            <w:noWrap/>
            <w:hideMark/>
          </w:tcPr>
          <w:p w14:paraId="0232FA7E" w14:textId="77777777" w:rsidR="00F2025C" w:rsidRDefault="00F2025C">
            <w:pPr>
              <w:rPr>
                <w:rFonts w:eastAsia="Times New Roman"/>
                <w:b w:val="0"/>
                <w:bCs w:val="0"/>
              </w:rPr>
            </w:pPr>
            <w:r>
              <w:rPr>
                <w:rFonts w:eastAsia="Times New Roman"/>
                <w:b w:val="0"/>
                <w:bCs w:val="0"/>
              </w:rPr>
              <w:t>2.3 Left Bank Main Canals</w:t>
            </w:r>
          </w:p>
        </w:tc>
        <w:tc>
          <w:tcPr>
            <w:tcW w:w="1063" w:type="dxa"/>
            <w:tcBorders>
              <w:top w:val="nil"/>
              <w:left w:val="nil"/>
              <w:bottom w:val="nil"/>
              <w:right w:val="nil"/>
            </w:tcBorders>
            <w:hideMark/>
          </w:tcPr>
          <w:p w14:paraId="78C05F1E" w14:textId="0C5EFAD2" w:rsidR="00F2025C" w:rsidRDefault="00F2025C">
            <w:pPr>
              <w:cnfStyle w:val="000000000000" w:firstRow="0" w:lastRow="0" w:firstColumn="0" w:lastColumn="0" w:oddVBand="0" w:evenVBand="0" w:oddHBand="0"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285" behindDoc="0" locked="0" layoutInCell="1" allowOverlap="1" wp14:anchorId="6DFCE470" wp14:editId="6EE96F47">
                      <wp:simplePos x="0" y="0"/>
                      <wp:positionH relativeFrom="column">
                        <wp:posOffset>-3810</wp:posOffset>
                      </wp:positionH>
                      <wp:positionV relativeFrom="paragraph">
                        <wp:posOffset>5715</wp:posOffset>
                      </wp:positionV>
                      <wp:extent cx="101600" cy="93345"/>
                      <wp:effectExtent l="0" t="0" r="12700" b="20955"/>
                      <wp:wrapNone/>
                      <wp:docPr id="109" name="Oval 109"/>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143370AC">
                    <v:oval id="Oval 109" style="position:absolute;margin-left:-.3pt;margin-top:.45pt;width:8pt;height:7.35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2CBF3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DthG3o2QAAAAQBAAAPAAAAZHJzL2Rvd25yZXYueG1sTI5B&#10;S8NAFITvgv9heYK3dqPU0Ma8FBECKngwxvs2+0yWZt+G7KaN/no3J3sahhlmvnw/216caPTGMcLd&#10;OgFB3DhtuEWoP8vVFoQPirXqHRPCD3nYF9dXucq0O/MHnarQijjCPlMIXQhDJqVvOrLKr91AHLNv&#10;N1oVoh1bqUd1juO2l/dJkkqrDMeHTg303FFzrCaL8PtS1iZMu2qb1G/H981r6aT5Qry9mZ8eQQSa&#10;w38ZFvyIDkVkOriJtRc9wiqNRYQdiCV82IA4LJqCLHJ5CV/8AQAA//8DAFBLAQItABQABgAIAAAA&#10;IQC2gziS/gAAAOEBAAATAAAAAAAAAAAAAAAAAAAAAABbQ29udGVudF9UeXBlc10ueG1sUEsBAi0A&#10;FAAGAAgAAAAhADj9If/WAAAAlAEAAAsAAAAAAAAAAAAAAAAALwEAAF9yZWxzLy5yZWxzUEsBAi0A&#10;FAAGAAgAAAAhAI4CMdJcAgAADAUAAA4AAAAAAAAAAAAAAAAALgIAAGRycy9lMm9Eb2MueG1sUEsB&#10;Ai0AFAAGAAgAAAAhAO2EbejZAAAABAEAAA8AAAAAAAAAAAAAAAAAtgQAAGRycy9kb3ducmV2Lnht&#10;bFBLBQYAAAAABAAEAPMAAAC8BQAAAAA=&#10;">
                      <v:stroke joinstyle="miter"/>
                    </v:oval>
                  </w:pict>
                </mc:Fallback>
              </mc:AlternateContent>
            </w:r>
          </w:p>
        </w:tc>
        <w:tc>
          <w:tcPr>
            <w:tcW w:w="921" w:type="dxa"/>
            <w:tcBorders>
              <w:top w:val="nil"/>
              <w:left w:val="nil"/>
              <w:bottom w:val="nil"/>
              <w:right w:val="nil"/>
            </w:tcBorders>
            <w:hideMark/>
          </w:tcPr>
          <w:p w14:paraId="070DF1F6" w14:textId="3922C80F" w:rsidR="00F2025C" w:rsidRDefault="00F2025C">
            <w:pPr>
              <w:cnfStyle w:val="000000000000" w:firstRow="0" w:lastRow="0" w:firstColumn="0" w:lastColumn="0" w:oddVBand="0" w:evenVBand="0" w:oddHBand="0"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280" behindDoc="0" locked="0" layoutInCell="1" allowOverlap="1" wp14:anchorId="19D49866" wp14:editId="4D6BBC47">
                      <wp:simplePos x="0" y="0"/>
                      <wp:positionH relativeFrom="column">
                        <wp:posOffset>0</wp:posOffset>
                      </wp:positionH>
                      <wp:positionV relativeFrom="paragraph">
                        <wp:posOffset>5715</wp:posOffset>
                      </wp:positionV>
                      <wp:extent cx="101600" cy="93345"/>
                      <wp:effectExtent l="0" t="0" r="12700" b="20955"/>
                      <wp:wrapNone/>
                      <wp:docPr id="110" name="Oval 110"/>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2FF6BF85">
                    <v:oval id="Oval 110" style="position:absolute;margin-left:0;margin-top:.45pt;width:8pt;height:7.3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416176B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D2fYS12QAAAAMBAAAPAAAAZHJzL2Rvd25yZXYueG1sTI9B&#10;S8NAEIXvQv/DMoI3u1E0tDGbUoSACh5M0/s2OyZLs7Mhu2mjv97pyZ4ejze8902+mV0vTjgG60nB&#10;wzIBgdR4Y6lVUO/K+xWIEDUZ3XtCBT8YYFMsbnKdGX+mLzxVsRVcQiHTCroYh0zK0HTodFj6AYmz&#10;bz86HdmOrTSjPnO56+VjkqTSaUu80OkBXztsjtXkFPy+lbWN07paJfXH8fPpvfTS7pW6u523LyAi&#10;zvH/GC74jA4FMx38RCaIXgE/EhWsQVyylN2B9TkFWeTymr34AwAA//8DAFBLAQItABQABgAIAAAA&#10;IQC2gziS/gAAAOEBAAATAAAAAAAAAAAAAAAAAAAAAABbQ29udGVudF9UeXBlc10ueG1sUEsBAi0A&#10;FAAGAAgAAAAhADj9If/WAAAAlAEAAAsAAAAAAAAAAAAAAAAALwEAAF9yZWxzLy5yZWxzUEsBAi0A&#10;FAAGAAgAAAAhAI4CMdJcAgAADAUAAA4AAAAAAAAAAAAAAAAALgIAAGRycy9lMm9Eb2MueG1sUEsB&#10;Ai0AFAAGAAgAAAAhAPZ9hLXZAAAAAwEAAA8AAAAAAAAAAAAAAAAAtgQAAGRycy9kb3ducmV2Lnht&#10;bFBLBQYAAAAABAAEAPMAAAC8BQAAAAA=&#10;">
                      <v:stroke joinstyle="miter"/>
                    </v:oval>
                  </w:pict>
                </mc:Fallback>
              </mc:AlternateContent>
            </w:r>
          </w:p>
        </w:tc>
        <w:tc>
          <w:tcPr>
            <w:tcW w:w="993" w:type="dxa"/>
            <w:tcBorders>
              <w:top w:val="nil"/>
              <w:left w:val="nil"/>
              <w:bottom w:val="nil"/>
              <w:right w:val="nil"/>
            </w:tcBorders>
          </w:tcPr>
          <w:p w14:paraId="3D08141A" w14:textId="77777777" w:rsidR="00F2025C" w:rsidRDefault="00F2025C">
            <w:pPr>
              <w:cnfStyle w:val="000000000000" w:firstRow="0" w:lastRow="0" w:firstColumn="0" w:lastColumn="0" w:oddVBand="0" w:evenVBand="0" w:oddHBand="0" w:evenHBand="0" w:firstRowFirstColumn="0" w:firstRowLastColumn="0" w:lastRowFirstColumn="0" w:lastRowLastColumn="0"/>
              <w:rPr>
                <w:rFonts w:eastAsia="Times New Roman"/>
              </w:rPr>
            </w:pPr>
          </w:p>
        </w:tc>
        <w:tc>
          <w:tcPr>
            <w:tcW w:w="850" w:type="dxa"/>
            <w:tcBorders>
              <w:top w:val="nil"/>
              <w:left w:val="nil"/>
              <w:bottom w:val="nil"/>
              <w:right w:val="nil"/>
            </w:tcBorders>
            <w:hideMark/>
          </w:tcPr>
          <w:p w14:paraId="79F809F3" w14:textId="6A36DD55" w:rsidR="00F2025C" w:rsidRDefault="00F2025C">
            <w:pPr>
              <w:cnfStyle w:val="000000000000" w:firstRow="0" w:lastRow="0" w:firstColumn="0" w:lastColumn="0" w:oddVBand="0" w:evenVBand="0" w:oddHBand="0"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288" behindDoc="0" locked="0" layoutInCell="1" allowOverlap="1" wp14:anchorId="0BE73057" wp14:editId="5A4A29EA">
                      <wp:simplePos x="0" y="0"/>
                      <wp:positionH relativeFrom="column">
                        <wp:posOffset>1270</wp:posOffset>
                      </wp:positionH>
                      <wp:positionV relativeFrom="paragraph">
                        <wp:posOffset>2540</wp:posOffset>
                      </wp:positionV>
                      <wp:extent cx="101600" cy="93345"/>
                      <wp:effectExtent l="0" t="0" r="12700" b="20955"/>
                      <wp:wrapNone/>
                      <wp:docPr id="120" name="Oval 120"/>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53E2D120">
                    <v:oval id="Oval 120" style="position:absolute;margin-left:.1pt;margin-top:.2pt;width:8pt;height:7.3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42D10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BTAr2k2QAAAAMBAAAPAAAAZHJzL2Rvd25yZXYueG1sTI5B&#10;S8NAFITvgv9heUJvdtNSS43ZFBECVvDQGO/b7DNZmn0bsps2+ut9PbWnYZhh5su2k+vECYdgPSlY&#10;zBMQSLU3lhoF1VfxuAERoiajO0+o4BcDbPP7u0ynxp9pj6cyNoJHKKRaQRtjn0oZ6hadDnPfI3H2&#10;4wenI9uhkWbQZx53nVwmyVo6bYkfWt3jW4v1sRydgr/3orJxfC43SfVx/FztCi/tt1Kzh+n1BUTE&#10;KV7LcMFndMiZ6eBHMkF0CpbcU7ACccnW7A6sTwuQeSZv2fN/AAAA//8DAFBLAQItABQABgAIAAAA&#10;IQC2gziS/gAAAOEBAAATAAAAAAAAAAAAAAAAAAAAAABbQ29udGVudF9UeXBlc10ueG1sUEsBAi0A&#10;FAAGAAgAAAAhADj9If/WAAAAlAEAAAsAAAAAAAAAAAAAAAAALwEAAF9yZWxzLy5yZWxzUEsBAi0A&#10;FAAGAAgAAAAhAI4CMdJcAgAADAUAAA4AAAAAAAAAAAAAAAAALgIAAGRycy9lMm9Eb2MueG1sUEsB&#10;Ai0AFAAGAAgAAAAhAFMCvaTZAAAAAwEAAA8AAAAAAAAAAAAAAAAAtgQAAGRycy9kb3ducmV2Lnht&#10;bFBLBQYAAAAABAAEAPMAAAC8BQAAAAA=&#10;">
                      <v:stroke joinstyle="miter"/>
                    </v:oval>
                  </w:pict>
                </mc:Fallback>
              </mc:AlternateContent>
            </w:r>
          </w:p>
        </w:tc>
        <w:tc>
          <w:tcPr>
            <w:tcW w:w="1063" w:type="dxa"/>
            <w:tcBorders>
              <w:top w:val="nil"/>
              <w:left w:val="nil"/>
              <w:bottom w:val="nil"/>
              <w:right w:val="nil"/>
            </w:tcBorders>
          </w:tcPr>
          <w:p w14:paraId="3BA2ADAF" w14:textId="77777777" w:rsidR="00F2025C" w:rsidRDefault="00F2025C">
            <w:pPr>
              <w:cnfStyle w:val="000000000000" w:firstRow="0" w:lastRow="0" w:firstColumn="0" w:lastColumn="0" w:oddVBand="0" w:evenVBand="0" w:oddHBand="0" w:evenHBand="0" w:firstRowFirstColumn="0" w:firstRowLastColumn="0" w:lastRowFirstColumn="0" w:lastRowLastColumn="0"/>
              <w:rPr>
                <w:rFonts w:eastAsia="Times New Roman"/>
              </w:rPr>
            </w:pPr>
          </w:p>
        </w:tc>
      </w:tr>
      <w:tr w:rsidR="007066DD" w14:paraId="2D54905F" w14:textId="77777777" w:rsidTr="00505400">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686" w:type="dxa"/>
            <w:tcBorders>
              <w:left w:val="nil"/>
              <w:right w:val="nil"/>
            </w:tcBorders>
            <w:noWrap/>
            <w:hideMark/>
          </w:tcPr>
          <w:p w14:paraId="414C15F1" w14:textId="77777777" w:rsidR="00F2025C" w:rsidRDefault="00F2025C">
            <w:pPr>
              <w:rPr>
                <w:rFonts w:eastAsia="Times New Roman"/>
                <w:b w:val="0"/>
                <w:bCs w:val="0"/>
              </w:rPr>
            </w:pPr>
            <w:r>
              <w:rPr>
                <w:rFonts w:eastAsia="Times New Roman"/>
                <w:b w:val="0"/>
                <w:bCs w:val="0"/>
              </w:rPr>
              <w:t>2.4 Right Bank Preparatory Studies</w:t>
            </w:r>
          </w:p>
        </w:tc>
        <w:tc>
          <w:tcPr>
            <w:tcW w:w="1063" w:type="dxa"/>
            <w:tcBorders>
              <w:left w:val="nil"/>
              <w:right w:val="nil"/>
            </w:tcBorders>
            <w:hideMark/>
          </w:tcPr>
          <w:p w14:paraId="1EF2A62E" w14:textId="5E4939E8"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286" behindDoc="0" locked="0" layoutInCell="1" allowOverlap="1" wp14:anchorId="3F361E52" wp14:editId="7E88B9B4">
                      <wp:simplePos x="0" y="0"/>
                      <wp:positionH relativeFrom="column">
                        <wp:posOffset>-3810</wp:posOffset>
                      </wp:positionH>
                      <wp:positionV relativeFrom="paragraph">
                        <wp:posOffset>1270</wp:posOffset>
                      </wp:positionV>
                      <wp:extent cx="101600" cy="93345"/>
                      <wp:effectExtent l="0" t="0" r="12700" b="20955"/>
                      <wp:wrapNone/>
                      <wp:docPr id="118" name="Oval 118"/>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12A188E6">
                    <v:oval id="Oval 118" style="position:absolute;margin-left:-.3pt;margin-top:.1pt;width:8pt;height:7.3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19E93C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B5tgOP2gAAAAQBAAAPAAAAZHJzL2Rvd25yZXYueG1sTI5B&#10;S8NAFITvgv9heYK3dmNJSxuzKSIEVPBgjPfX7DNZmn0bsps2+uu7PelpGGaY+fL9bHtxotEbxwoe&#10;lgkI4sZpw62C+rNcbEH4gKyxd0wKfsjDvri9yTHT7swfdKpCK+II+wwVdCEMmZS+6ciiX7qBOGbf&#10;brQYoh1bqUc8x3Hby1WSbKRFw/Ghw4GeO2qO1WQV/L6UtQnTrtom9dvxPX0tnTRfSt3fzU+PIALN&#10;4a8MV/yIDkVkOriJtRe9gsUmFhWsQFzDdQriEDXdgSxy+R++uAAAAP//AwBQSwECLQAUAAYACAAA&#10;ACEAtoM4kv4AAADhAQAAEwAAAAAAAAAAAAAAAAAAAAAAW0NvbnRlbnRfVHlwZXNdLnhtbFBLAQIt&#10;ABQABgAIAAAAIQA4/SH/1gAAAJQBAAALAAAAAAAAAAAAAAAAAC8BAABfcmVscy8ucmVsc1BLAQIt&#10;ABQABgAIAAAAIQCOAjHSXAIAAAwFAAAOAAAAAAAAAAAAAAAAAC4CAABkcnMvZTJvRG9jLnhtbFBL&#10;AQItABQABgAIAAAAIQB5tgOP2gAAAAQBAAAPAAAAAAAAAAAAAAAAALYEAABkcnMvZG93bnJldi54&#10;bWxQSwUGAAAAAAQABADzAAAAvQUAAAAA&#10;">
                      <v:stroke joinstyle="miter"/>
                    </v:oval>
                  </w:pict>
                </mc:Fallback>
              </mc:AlternateContent>
            </w:r>
          </w:p>
        </w:tc>
        <w:tc>
          <w:tcPr>
            <w:tcW w:w="921" w:type="dxa"/>
            <w:tcBorders>
              <w:left w:val="nil"/>
              <w:right w:val="nil"/>
            </w:tcBorders>
            <w:hideMark/>
          </w:tcPr>
          <w:p w14:paraId="5DDDEE34" w14:textId="1ADF0EDC"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287" behindDoc="0" locked="0" layoutInCell="1" allowOverlap="1" wp14:anchorId="1A3609C8" wp14:editId="780CB740">
                      <wp:simplePos x="0" y="0"/>
                      <wp:positionH relativeFrom="column">
                        <wp:posOffset>0</wp:posOffset>
                      </wp:positionH>
                      <wp:positionV relativeFrom="paragraph">
                        <wp:posOffset>1270</wp:posOffset>
                      </wp:positionV>
                      <wp:extent cx="101600" cy="93345"/>
                      <wp:effectExtent l="0" t="0" r="12700" b="20955"/>
                      <wp:wrapNone/>
                      <wp:docPr id="119" name="Oval 119"/>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0D603299">
                    <v:oval id="Oval 119" style="position:absolute;margin-left:0;margin-top:.1pt;width:8pt;height:7.35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60BE01E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BiT+rS2QAAAAMBAAAPAAAAZHJzL2Rvd25yZXYueG1sTI/B&#10;asMwEETvhfyD2EBvjZwQQuJaDqFgaAM91HXvirW1RayVseTE6dd3c2pPwzDLzNtsP7lOXHAI1pOC&#10;5SIBgVR7Y6lRUH0WT1sQIWoyuvOECm4YYJ/PHjKdGn+lD7yUsRFcQiHVCtoY+1TKULfodFj4Homz&#10;bz84HdkOjTSDvnK56+QqSTbSaUu80OoeX1qsz+XoFPy8FpWN467cJtXx/L5+K7y0X0o9zqfDM4iI&#10;U/w7hjs+o0POTCc/kgmiU8CPRAUrEPdsw+7Eut6BzDP5nz3/BQAA//8DAFBLAQItABQABgAIAAAA&#10;IQC2gziS/gAAAOEBAAATAAAAAAAAAAAAAAAAAAAAAABbQ29udGVudF9UeXBlc10ueG1sUEsBAi0A&#10;FAAGAAgAAAAhADj9If/WAAAAlAEAAAsAAAAAAAAAAAAAAAAALwEAAF9yZWxzLy5yZWxzUEsBAi0A&#10;FAAGAAgAAAAhAI4CMdJcAgAADAUAAA4AAAAAAAAAAAAAAAAALgIAAGRycy9lMm9Eb2MueG1sUEsB&#10;Ai0AFAAGAAgAAAAhAGJP6tLZAAAAAwEAAA8AAAAAAAAAAAAAAAAAtgQAAGRycy9kb3ducmV2Lnht&#10;bFBLBQYAAAAABAAEAPMAAAC8BQAAAAA=&#10;">
                      <v:stroke joinstyle="miter"/>
                    </v:oval>
                  </w:pict>
                </mc:Fallback>
              </mc:AlternateContent>
            </w:r>
          </w:p>
        </w:tc>
        <w:tc>
          <w:tcPr>
            <w:tcW w:w="993" w:type="dxa"/>
            <w:tcBorders>
              <w:left w:val="nil"/>
              <w:right w:val="nil"/>
            </w:tcBorders>
            <w:hideMark/>
          </w:tcPr>
          <w:p w14:paraId="26082346" w14:textId="22CF5117"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r>
              <w:rPr>
                <w:noProof/>
              </w:rPr>
              <mc:AlternateContent>
                <mc:Choice Requires="wps">
                  <w:drawing>
                    <wp:anchor distT="0" distB="0" distL="114300" distR="114300" simplePos="0" relativeHeight="251658279" behindDoc="0" locked="0" layoutInCell="1" allowOverlap="1" wp14:anchorId="2621F6E7" wp14:editId="6E7BEA10">
                      <wp:simplePos x="0" y="0"/>
                      <wp:positionH relativeFrom="column">
                        <wp:posOffset>635</wp:posOffset>
                      </wp:positionH>
                      <wp:positionV relativeFrom="paragraph">
                        <wp:posOffset>1270</wp:posOffset>
                      </wp:positionV>
                      <wp:extent cx="101600" cy="93345"/>
                      <wp:effectExtent l="0" t="0" r="12700" b="20955"/>
                      <wp:wrapNone/>
                      <wp:docPr id="127" name="Oval 127"/>
                      <wp:cNvGraphicFramePr/>
                      <a:graphic xmlns:a="http://schemas.openxmlformats.org/drawingml/2006/main">
                        <a:graphicData uri="http://schemas.microsoft.com/office/word/2010/wordprocessingShape">
                          <wps:wsp>
                            <wps:cNvSpPr/>
                            <wps:spPr>
                              <a:xfrm>
                                <a:off x="0" y="0"/>
                                <a:ext cx="101600" cy="927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4C074018">
                    <v:oval id="Oval 127" style="position:absolute;margin-left:.05pt;margin-top:.1pt;width:8pt;height:7.3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w14:anchorId="600301F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HSXAIAAAwFAAAOAAAAZHJzL2Uyb0RvYy54bWysVE1v2zAMvQ/YfxB0X20H/ViDOkXQosOA&#10;oi2aDj2rslQLkEWNUuJkv36U7DhFO+wwLAdFFMlH6unRF5fbzrKNwmDA1bw6KjlTTkJj3GvNfzzd&#10;fPnKWYjCNcKCUzXfqcAvF58/XfR+rmbQgm0UMgJxYd77mrcx+nlRBNmqToQj8MqRUwN2IpKJr0WD&#10;oif0zhazsjwtesDGI0gVAp1eD06+yPhaKxnvtQ4qMltz6i3mFfP6ktZicSHmryh8a+TYhviHLjph&#10;HBWdoK5FFGyN5gNUZyRCAB2PJHQFaG2kyneg21Tlu9usWuFVvguRE/xEU/h/sPJus/IPSDT0PswD&#10;bdMtthq79E/9sW0mazeRpbaRSTqsyuq0JEoluc5nZ1Xmsjjkegzxm4KOpU3NlbXGh3QbMReb2xCp&#10;JEXvo8g4NJB3cWdVCrbuUWlmGio5y9lZG+rKItsIelUhpXKxGlytaNRwfFLSLz0vFZkyspUBE7I2&#10;1k7YI0DS3UfsAWaMT6kqS2tKLv/W2JA8ZeTK4OKU3BkH+CcAS7caKw/xe5IGahJLL9DsHpAhDMIO&#10;Xt4YovtWhPggkJRMD0TTGe9p0Rb6mkt6Bs5awF/vz1IcCYs8nPU0ETUPP9cCFWf2uyPJnVfHx2mE&#10;snF8cjYjA996Xt563Lq7Anqeiubfy7xN8dHutxqhe6bhXaaq5BJOUm1qMOLeuIrDpNL4S7Vc5jAa&#10;Gy/irVt5mcATm0lDT9tngX7UWiSN3sF+ej7obYhNmQ6W6wjaZDEe+Bx5ppHLghk/D2mm39o56vAR&#10;W/wGAAD//wMAUEsDBBQABgAIAAAAIQCCxHFU2AAAAAMBAAAPAAAAZHJzL2Rvd25yZXYueG1sTI5B&#10;S8NAEIXvgv9hGcGb3VhKaWM2RQqBWvBgjPdtdkyWZmdDdtOm/nonJz0NH+/x5st2k+vEBYdgPSl4&#10;XiQgkGpvLDUKqs/iaQMiRE1Gd55QwQ0D7PL7u0ynxl/pAy9lbASPUEi1gjbGPpUy1C06HRa+R+Ls&#10;2w9OR8ahkWbQVx53nVwmyVo6bYk/tLrHfYv1uRydgp9DUdk4bstNUh3P76u3wkv7pdTjw/T6AiLi&#10;FP/KMOuzOuTsdPIjmSC6mUVUsAQxZ2umE9/VFmSeyf/u+S8AAAD//wMAUEsBAi0AFAAGAAgAAAAh&#10;ALaDOJL+AAAA4QEAABMAAAAAAAAAAAAAAAAAAAAAAFtDb250ZW50X1R5cGVzXS54bWxQSwECLQAU&#10;AAYACAAAACEAOP0h/9YAAACUAQAACwAAAAAAAAAAAAAAAAAvAQAAX3JlbHMvLnJlbHNQSwECLQAU&#10;AAYACAAAACEAjgIx0lwCAAAMBQAADgAAAAAAAAAAAAAAAAAuAgAAZHJzL2Uyb0RvYy54bWxQSwEC&#10;LQAUAAYACAAAACEAgsRxVNgAAAADAQAADwAAAAAAAAAAAAAAAAC2BAAAZHJzL2Rvd25yZXYueG1s&#10;UEsFBgAAAAAEAAQA8wAAALsFAAAAAA==&#10;">
                      <v:stroke joinstyle="miter"/>
                    </v:oval>
                  </w:pict>
                </mc:Fallback>
              </mc:AlternateContent>
            </w:r>
          </w:p>
        </w:tc>
        <w:tc>
          <w:tcPr>
            <w:tcW w:w="850" w:type="dxa"/>
            <w:tcBorders>
              <w:left w:val="nil"/>
              <w:right w:val="nil"/>
            </w:tcBorders>
          </w:tcPr>
          <w:p w14:paraId="213DFADD" w14:textId="77777777"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p>
        </w:tc>
        <w:tc>
          <w:tcPr>
            <w:tcW w:w="1063" w:type="dxa"/>
            <w:tcBorders>
              <w:left w:val="nil"/>
              <w:right w:val="nil"/>
            </w:tcBorders>
          </w:tcPr>
          <w:p w14:paraId="61CDC03B" w14:textId="77777777" w:rsidR="00F2025C" w:rsidRDefault="00F2025C">
            <w:pPr>
              <w:cnfStyle w:val="000000100000" w:firstRow="0" w:lastRow="0" w:firstColumn="0" w:lastColumn="0" w:oddVBand="0" w:evenVBand="0" w:oddHBand="1" w:evenHBand="0" w:firstRowFirstColumn="0" w:firstRowLastColumn="0" w:lastRowFirstColumn="0" w:lastRowLastColumn="0"/>
              <w:rPr>
                <w:rFonts w:eastAsia="Times New Roman"/>
              </w:rPr>
            </w:pPr>
          </w:p>
        </w:tc>
      </w:tr>
    </w:tbl>
    <w:p w14:paraId="2033466F" w14:textId="77777777" w:rsidR="00F2025C" w:rsidRDefault="00F2025C" w:rsidP="00F2025C"/>
    <w:p w14:paraId="2EBA261E" w14:textId="0D8257FD" w:rsidR="00F2025C" w:rsidRDefault="00387990" w:rsidP="00F2025C">
      <w:pPr>
        <w:rPr>
          <w:rFonts w:cstheme="minorHAnsi"/>
        </w:rPr>
      </w:pPr>
      <w:r>
        <w:rPr>
          <w:rFonts w:cstheme="minorHAnsi"/>
        </w:rPr>
        <w:t xml:space="preserve">Component </w:t>
      </w:r>
      <w:r w:rsidR="00F2025C">
        <w:rPr>
          <w:rFonts w:cstheme="minorHAnsi"/>
        </w:rPr>
        <w:t>2.1 Integrated FO Area Development-SIDA. Th</w:t>
      </w:r>
      <w:r w:rsidR="00091FE9">
        <w:rPr>
          <w:rFonts w:cstheme="minorHAnsi"/>
        </w:rPr>
        <w:t>ese</w:t>
      </w:r>
      <w:r w:rsidR="00F2025C">
        <w:rPr>
          <w:rFonts w:cstheme="minorHAnsi"/>
        </w:rPr>
        <w:t xml:space="preserve"> investment</w:t>
      </w:r>
      <w:r w:rsidR="00091FE9">
        <w:rPr>
          <w:rFonts w:cstheme="minorHAnsi"/>
        </w:rPr>
        <w:t>s</w:t>
      </w:r>
      <w:r w:rsidR="00F2025C">
        <w:rPr>
          <w:rFonts w:cstheme="minorHAnsi"/>
        </w:rPr>
        <w:t xml:space="preserve"> may also </w:t>
      </w:r>
      <w:r w:rsidR="001E2A39">
        <w:rPr>
          <w:rFonts w:cstheme="minorHAnsi"/>
        </w:rPr>
        <w:t>serve as examples of how to better manage the surface and groundwater in irrigation and drainage systems</w:t>
      </w:r>
      <w:r w:rsidR="00F2025C">
        <w:rPr>
          <w:rFonts w:cstheme="minorHAnsi"/>
        </w:rPr>
        <w:t xml:space="preserve">, creating more equity and reliability of delivery of surface water and the safe use of groundwater. </w:t>
      </w:r>
    </w:p>
    <w:p w14:paraId="365514FB" w14:textId="3C6187C5" w:rsidR="00F2025C" w:rsidRDefault="00387990" w:rsidP="00F2025C">
      <w:pPr>
        <w:rPr>
          <w:rFonts w:cstheme="minorHAnsi"/>
        </w:rPr>
      </w:pPr>
      <w:r>
        <w:rPr>
          <w:rFonts w:cstheme="minorHAnsi"/>
        </w:rPr>
        <w:t xml:space="preserve">Component </w:t>
      </w:r>
      <w:r w:rsidR="00F2025C">
        <w:rPr>
          <w:rFonts w:cstheme="minorHAnsi"/>
        </w:rPr>
        <w:t>2.2: AWB and SIDA Support: This component will strengthen the capacity of the SIDA and AWB to deliver reliable service to the FOs and the capacity of SIDA to support the FOs</w:t>
      </w:r>
      <w:r w:rsidR="00E77860">
        <w:rPr>
          <w:rFonts w:cstheme="minorHAnsi"/>
        </w:rPr>
        <w:t xml:space="preserve"> for improving canal operations and irrigation service delivery, including a focus on behavioral changes</w:t>
      </w:r>
      <w:r w:rsidR="00F2025C">
        <w:rPr>
          <w:rFonts w:cstheme="minorHAnsi"/>
        </w:rPr>
        <w:t xml:space="preserve">. This will involve a mix of institutional support, training, financial support and technical tools </w:t>
      </w:r>
      <w:r w:rsidR="00A76807">
        <w:rPr>
          <w:rFonts w:cstheme="minorHAnsi"/>
        </w:rPr>
        <w:t>to support</w:t>
      </w:r>
      <w:r w:rsidR="00F2025C">
        <w:rPr>
          <w:rFonts w:cstheme="minorHAnsi"/>
        </w:rPr>
        <w:t xml:space="preserve"> SIDA, AWBs and FOs. This will address the interlinked long</w:t>
      </w:r>
      <w:r w:rsidR="00E77860">
        <w:rPr>
          <w:rFonts w:cstheme="minorHAnsi"/>
        </w:rPr>
        <w:t>-</w:t>
      </w:r>
      <w:r w:rsidR="00F2025C">
        <w:rPr>
          <w:rFonts w:cstheme="minorHAnsi"/>
        </w:rPr>
        <w:t>term impacts</w:t>
      </w:r>
      <w:r w:rsidR="00E77860">
        <w:rPr>
          <w:rFonts w:cstheme="minorHAnsi"/>
        </w:rPr>
        <w:t>, particularly the need for practically improved water resource management within the canal system, tailoring surface irrigation, groundwater use and protection,  reducing drainage requirement, multifunctional management,</w:t>
      </w:r>
      <w:r w:rsidR="00F2025C">
        <w:rPr>
          <w:rFonts w:cstheme="minorHAnsi"/>
        </w:rPr>
        <w:t xml:space="preserve"> and water quality preservation. It may ingrain a bigger picture of water management beyond the operational requirements of the canal and drainage infrastructure.</w:t>
      </w:r>
    </w:p>
    <w:p w14:paraId="5D1C782E" w14:textId="1011CDFA" w:rsidR="00F2025C" w:rsidRDefault="00387990" w:rsidP="00387990">
      <w:pPr>
        <w:rPr>
          <w:rFonts w:cstheme="minorHAnsi"/>
        </w:rPr>
      </w:pPr>
      <w:r>
        <w:rPr>
          <w:rFonts w:cstheme="minorHAnsi"/>
        </w:rPr>
        <w:t xml:space="preserve">Component </w:t>
      </w:r>
      <w:r w:rsidR="00F2025C">
        <w:rPr>
          <w:rFonts w:cstheme="minorHAnsi"/>
        </w:rPr>
        <w:t xml:space="preserve">2.3: Left Bank Main Canal: The renovation of Akram Wah </w:t>
      </w:r>
      <w:r w:rsidR="003B2F9B">
        <w:rPr>
          <w:rFonts w:cstheme="minorHAnsi"/>
        </w:rPr>
        <w:t xml:space="preserve">will </w:t>
      </w:r>
      <w:r w:rsidR="00850A0A">
        <w:rPr>
          <w:rFonts w:cstheme="minorHAnsi"/>
        </w:rPr>
        <w:t xml:space="preserve">improve the </w:t>
      </w:r>
      <w:r w:rsidR="00F2025C">
        <w:rPr>
          <w:rFonts w:cstheme="minorHAnsi"/>
        </w:rPr>
        <w:t xml:space="preserve">integrated water resource management of the canal system, including the secure </w:t>
      </w:r>
      <w:r w:rsidR="008E4BAC">
        <w:rPr>
          <w:rFonts w:cstheme="minorHAnsi"/>
        </w:rPr>
        <w:t xml:space="preserve">water </w:t>
      </w:r>
      <w:r w:rsidR="00F2025C">
        <w:rPr>
          <w:rFonts w:cstheme="minorHAnsi"/>
        </w:rPr>
        <w:t xml:space="preserve">supplies to the cities and the fresh groundwater lenses </w:t>
      </w:r>
      <w:r w:rsidR="00B46B08">
        <w:rPr>
          <w:rFonts w:cstheme="minorHAnsi"/>
        </w:rPr>
        <w:t>adjacent to</w:t>
      </w:r>
      <w:r w:rsidR="00F2025C">
        <w:rPr>
          <w:rFonts w:cstheme="minorHAnsi"/>
        </w:rPr>
        <w:t xml:space="preserve"> the canal</w:t>
      </w:r>
      <w:r w:rsidR="00850A0A">
        <w:rPr>
          <w:rFonts w:cstheme="minorHAnsi"/>
        </w:rPr>
        <w:t xml:space="preserve"> (</w:t>
      </w:r>
      <w:r w:rsidR="008E4BAC">
        <w:rPr>
          <w:rFonts w:cstheme="minorHAnsi"/>
        </w:rPr>
        <w:t xml:space="preserve">that </w:t>
      </w:r>
      <w:r w:rsidR="00F2025C">
        <w:rPr>
          <w:rFonts w:cstheme="minorHAnsi"/>
        </w:rPr>
        <w:t>serve as source of water for rural settlements in this area with predominantly salt groundwater</w:t>
      </w:r>
      <w:r w:rsidR="008E4BAC">
        <w:rPr>
          <w:rFonts w:cstheme="minorHAnsi"/>
        </w:rPr>
        <w:t>)</w:t>
      </w:r>
      <w:r w:rsidR="00F2025C">
        <w:rPr>
          <w:rFonts w:cstheme="minorHAnsi"/>
        </w:rPr>
        <w:t>. Part of the renovation may also address the control of the Akram Wah canal for effluent disposal. The study on the regulating canal deliveries and flow distribution that is part of this component may also include operating procedures during floods and downstream releases for environmental services. It should also address the unauthorized above quota releases to the main canals – that is a cause of waterlogging and reduced releases to the Indus Delta.</w:t>
      </w:r>
    </w:p>
    <w:p w14:paraId="283B653D" w14:textId="63213385" w:rsidR="00F2025C" w:rsidRDefault="0095240E" w:rsidP="00F2025C">
      <w:pPr>
        <w:pStyle w:val="Normal0"/>
        <w:spacing w:line="240" w:lineRule="auto"/>
        <w:jc w:val="both"/>
        <w:rPr>
          <w:rFonts w:cstheme="minorHAnsi"/>
        </w:rPr>
      </w:pPr>
      <w:r>
        <w:rPr>
          <w:rFonts w:cstheme="minorHAnsi"/>
        </w:rPr>
        <w:t xml:space="preserve">Component </w:t>
      </w:r>
      <w:r w:rsidR="00F2025C">
        <w:rPr>
          <w:rFonts w:cstheme="minorHAnsi"/>
        </w:rPr>
        <w:t>2.4: Right Bank Studies and Emergency Works. The component will finance detailed studies for the renovation of three main canals on the Right Bank that are supplied from Sukkur Barrage (Dadu, Rice and Northwest Canals)</w:t>
      </w:r>
      <w:r w:rsidR="00751530">
        <w:rPr>
          <w:rFonts w:cstheme="minorHAnsi"/>
        </w:rPr>
        <w:t xml:space="preserve"> and</w:t>
      </w:r>
      <w:r w:rsidR="00F2025C">
        <w:rPr>
          <w:rFonts w:cstheme="minorHAnsi"/>
        </w:rPr>
        <w:t xml:space="preserve"> the Warah branch canal.  The Right Bank command area is characterized by low levels of agricultural productivity, excessive waterlogging and salinity, and widespread poverty. The largest and previously most ecologically important freshwater lake in Pakistan, Manchar Lake, is severely degraded due to the inflow of highly contaminated water from the Main Nara Valley Drain. The studies should develop and lead to a comprehensive plan of action dealing with irrigation, drainage, wetland protection, water resource management and delivery of multifunctional services (including drinking water) on the Right Bank – combining investments with better water management practice and optimized water allocation.</w:t>
      </w:r>
    </w:p>
    <w:p w14:paraId="4297599F" w14:textId="358F788D" w:rsidR="005B077F" w:rsidRDefault="00120170" w:rsidP="00F626DB">
      <w:r w:rsidRPr="00120170">
        <w:t xml:space="preserve"> </w:t>
      </w:r>
      <w:r w:rsidR="00B826ED">
        <w:t xml:space="preserve"> </w:t>
      </w:r>
    </w:p>
    <w:p w14:paraId="618696C0" w14:textId="4B28915F" w:rsidR="00F626DB" w:rsidRDefault="00F626DB" w:rsidP="002B414A"/>
    <w:p w14:paraId="3EF6608C" w14:textId="77777777" w:rsidR="00A61A52" w:rsidRPr="008838F8" w:rsidRDefault="00A61A52" w:rsidP="00832761">
      <w:r w:rsidRPr="008838F8">
        <w:br w:type="page"/>
      </w:r>
    </w:p>
    <w:p w14:paraId="6D6F48E6" w14:textId="4836F5A1" w:rsidR="00A61A52" w:rsidRPr="008838F8" w:rsidRDefault="00A61A52" w:rsidP="00A61A52">
      <w:pPr>
        <w:pStyle w:val="Heading1"/>
      </w:pPr>
      <w:bookmarkStart w:id="92" w:name="_Toc117074630"/>
      <w:r w:rsidRPr="008838F8">
        <w:t xml:space="preserve">Environmental </w:t>
      </w:r>
      <w:r w:rsidR="00042DB2" w:rsidRPr="008838F8">
        <w:t xml:space="preserve">and Social </w:t>
      </w:r>
      <w:r w:rsidRPr="008838F8">
        <w:t>Assessment Framework</w:t>
      </w:r>
      <w:bookmarkEnd w:id="92"/>
    </w:p>
    <w:p w14:paraId="5F97E6B5" w14:textId="254B4DEA" w:rsidR="00A61A52" w:rsidRPr="008838F8" w:rsidRDefault="00E81FED" w:rsidP="00CC7757">
      <w:r w:rsidRPr="008838F8">
        <w:t xml:space="preserve">This chapter describes the </w:t>
      </w:r>
      <w:r w:rsidR="00112501" w:rsidRPr="008838F8">
        <w:t>step</w:t>
      </w:r>
      <w:r w:rsidR="00380E92" w:rsidRPr="008838F8">
        <w:t xml:space="preserve">-by-step </w:t>
      </w:r>
      <w:r w:rsidRPr="008838F8">
        <w:t xml:space="preserve">methodology to </w:t>
      </w:r>
      <w:r w:rsidR="00751530">
        <w:t>carry</w:t>
      </w:r>
      <w:r w:rsidR="00F33A27" w:rsidRPr="008838F8">
        <w:t xml:space="preserve"> out the </w:t>
      </w:r>
      <w:r w:rsidR="002B3CDF" w:rsidRPr="008838F8">
        <w:t xml:space="preserve">environmental and social </w:t>
      </w:r>
      <w:r w:rsidR="00CE6C44">
        <w:t xml:space="preserve">assessment </w:t>
      </w:r>
      <w:r w:rsidR="00F33A27" w:rsidRPr="008838F8">
        <w:t xml:space="preserve">studies for proposed </w:t>
      </w:r>
      <w:r w:rsidR="00292173">
        <w:t>sub</w:t>
      </w:r>
      <w:r w:rsidR="0006115D">
        <w:t>projects</w:t>
      </w:r>
      <w:r w:rsidR="001E439A">
        <w:t xml:space="preserve">, from </w:t>
      </w:r>
      <w:r w:rsidR="00E73C39">
        <w:t xml:space="preserve">the screening stage to </w:t>
      </w:r>
      <w:r w:rsidR="00832761">
        <w:t xml:space="preserve">the </w:t>
      </w:r>
      <w:r w:rsidR="00E73C39">
        <w:t>completion stage</w:t>
      </w:r>
      <w:r w:rsidR="0027457B" w:rsidRPr="008838F8">
        <w:t xml:space="preserve">. </w:t>
      </w:r>
      <w:r w:rsidR="00B03EA3">
        <w:t>Procedures for the preparation of A/RAP are detailed in RPF.</w:t>
      </w:r>
      <w:r w:rsidR="009D07F8">
        <w:t xml:space="preserve"> Section 6.9 describes the procedures to be followed for managing the E&amp;S risks associated with cash transfers under Component 5. </w:t>
      </w:r>
      <w:r w:rsidR="009D07F8" w:rsidRPr="009D07F8">
        <w:t>Agricultural Flood Emergency Rehabilitation</w:t>
      </w:r>
      <w:r w:rsidR="009D07F8">
        <w:t>.</w:t>
      </w:r>
    </w:p>
    <w:p w14:paraId="46B564A1" w14:textId="3A3BA104" w:rsidR="0027457B" w:rsidRPr="008838F8" w:rsidRDefault="00293508" w:rsidP="00380E92">
      <w:pPr>
        <w:pStyle w:val="Heading2"/>
      </w:pPr>
      <w:bookmarkStart w:id="93" w:name="_Toc117074631"/>
      <w:r w:rsidRPr="008838F8">
        <w:t>The s</w:t>
      </w:r>
      <w:r w:rsidR="000D27B4" w:rsidRPr="008838F8">
        <w:t>equence</w:t>
      </w:r>
      <w:r w:rsidR="008C71AF" w:rsidRPr="008838F8">
        <w:t xml:space="preserve"> of </w:t>
      </w:r>
      <w:r w:rsidR="00416CA7" w:rsidRPr="008838F8">
        <w:t>Proposed Activities</w:t>
      </w:r>
      <w:bookmarkEnd w:id="93"/>
      <w:r w:rsidR="008C71AF" w:rsidRPr="008838F8">
        <w:t xml:space="preserve"> </w:t>
      </w:r>
    </w:p>
    <w:p w14:paraId="58CEAB76" w14:textId="012B54B4" w:rsidR="008C4D33" w:rsidRPr="008838F8" w:rsidRDefault="00D2584E" w:rsidP="00D06009">
      <w:r w:rsidRPr="008838F8">
        <w:t xml:space="preserve">The sequence of various </w:t>
      </w:r>
      <w:r w:rsidR="00416CA7" w:rsidRPr="008838F8">
        <w:t>activities</w:t>
      </w:r>
      <w:r w:rsidRPr="008838F8">
        <w:t xml:space="preserve"> to be followed during </w:t>
      </w:r>
      <w:r w:rsidR="001936D7" w:rsidRPr="008838F8">
        <w:t xml:space="preserve">the </w:t>
      </w:r>
      <w:r w:rsidR="0016353E">
        <w:t>environmental and social assessment</w:t>
      </w:r>
      <w:r w:rsidR="00206A81" w:rsidRPr="008838F8">
        <w:t xml:space="preserve"> of the proposed </w:t>
      </w:r>
      <w:r w:rsidR="0016353E">
        <w:t>sub</w:t>
      </w:r>
      <w:r w:rsidR="00206A81" w:rsidRPr="008838F8">
        <w:t>project</w:t>
      </w:r>
      <w:r w:rsidR="006C5FD6" w:rsidRPr="008838F8">
        <w:t>s</w:t>
      </w:r>
      <w:r w:rsidR="00CB0DB0">
        <w:t xml:space="preserve">, from screening to </w:t>
      </w:r>
      <w:r w:rsidR="00832761">
        <w:t xml:space="preserve">the </w:t>
      </w:r>
      <w:r w:rsidR="00CB0DB0">
        <w:t>preparation of ESIAs/ESMPS</w:t>
      </w:r>
      <w:r w:rsidR="00206A81" w:rsidRPr="008838F8">
        <w:t xml:space="preserve"> and their implementation</w:t>
      </w:r>
      <w:r w:rsidR="00832761">
        <w:t>,</w:t>
      </w:r>
      <w:r w:rsidR="00206A81" w:rsidRPr="008838F8">
        <w:t xml:space="preserve"> are given in </w:t>
      </w:r>
      <w:r w:rsidR="00A57E00" w:rsidRPr="00DB428D">
        <w:rPr>
          <w:b/>
          <w:bCs/>
        </w:rPr>
        <w:t>Table 6.1</w:t>
      </w:r>
      <w:r w:rsidR="00A57E00" w:rsidRPr="008838F8">
        <w:t xml:space="preserve">. </w:t>
      </w:r>
      <w:r w:rsidR="00416CA7" w:rsidRPr="008838F8">
        <w:t xml:space="preserve">Detailed guidelines for carrying out these activities are </w:t>
      </w:r>
      <w:r w:rsidR="00293508" w:rsidRPr="008838F8">
        <w:t xml:space="preserve">described in the subsequent sections. </w:t>
      </w:r>
    </w:p>
    <w:p w14:paraId="4AD54943" w14:textId="72768925" w:rsidR="00293508" w:rsidRPr="00C01BD5" w:rsidRDefault="00293508" w:rsidP="00293508">
      <w:pPr>
        <w:pStyle w:val="Caption"/>
      </w:pPr>
      <w:bookmarkStart w:id="94" w:name="_Toc116454256"/>
      <w:r w:rsidRPr="008838F8">
        <w:t xml:space="preserve">Table </w:t>
      </w:r>
      <w:r w:rsidRPr="00DB428D">
        <w:fldChar w:fldCharType="begin"/>
      </w:r>
      <w:r w:rsidRPr="00DB428D">
        <w:instrText xml:space="preserve"> STYLEREF 1 \s </w:instrText>
      </w:r>
      <w:r w:rsidRPr="00DB428D">
        <w:fldChar w:fldCharType="separate"/>
      </w:r>
      <w:r w:rsidR="004A736C">
        <w:rPr>
          <w:noProof/>
        </w:rPr>
        <w:t>6</w:t>
      </w:r>
      <w:r w:rsidRPr="00DB428D">
        <w:fldChar w:fldCharType="end"/>
      </w:r>
      <w:r w:rsidRPr="00435979">
        <w:t>.</w:t>
      </w:r>
      <w:r w:rsidRPr="00DB428D">
        <w:fldChar w:fldCharType="begin"/>
      </w:r>
      <w:r w:rsidRPr="00DB428D">
        <w:instrText xml:space="preserve"> SEQ Table \* ARABIC \s 1 </w:instrText>
      </w:r>
      <w:r w:rsidRPr="00DB428D">
        <w:fldChar w:fldCharType="separate"/>
      </w:r>
      <w:r w:rsidR="004A736C">
        <w:rPr>
          <w:noProof/>
        </w:rPr>
        <w:t>1</w:t>
      </w:r>
      <w:r w:rsidRPr="00DB428D">
        <w:fldChar w:fldCharType="end"/>
      </w:r>
      <w:r w:rsidRPr="00435979">
        <w:t xml:space="preserve">: Sequence of Proposed Activities </w:t>
      </w:r>
      <w:r w:rsidR="00177F9B" w:rsidRPr="00690529">
        <w:t>for E&amp;S Frame</w:t>
      </w:r>
      <w:r w:rsidR="00177F9B" w:rsidRPr="00D7429D">
        <w:t>wo</w:t>
      </w:r>
      <w:r w:rsidR="00177F9B" w:rsidRPr="00B86533">
        <w:t>rk</w:t>
      </w:r>
      <w:bookmarkEnd w:id="94"/>
    </w:p>
    <w:tbl>
      <w:tblPr>
        <w:tblStyle w:val="TableGrid"/>
        <w:tblW w:w="0" w:type="auto"/>
        <w:tblLook w:val="04A0" w:firstRow="1" w:lastRow="0" w:firstColumn="1" w:lastColumn="0" w:noHBand="0" w:noVBand="1"/>
      </w:tblPr>
      <w:tblGrid>
        <w:gridCol w:w="686"/>
        <w:gridCol w:w="1528"/>
        <w:gridCol w:w="2655"/>
        <w:gridCol w:w="1531"/>
        <w:gridCol w:w="2618"/>
      </w:tblGrid>
      <w:tr w:rsidR="00313444" w:rsidRPr="008838F8" w14:paraId="6912C4C6" w14:textId="77777777" w:rsidTr="00DB428D">
        <w:trPr>
          <w:tblHeader/>
        </w:trPr>
        <w:tc>
          <w:tcPr>
            <w:tcW w:w="698" w:type="dxa"/>
            <w:shd w:val="clear" w:color="auto" w:fill="A6A6A6" w:themeFill="background1" w:themeFillShade="A6"/>
          </w:tcPr>
          <w:p w14:paraId="625CD043" w14:textId="41332869" w:rsidR="00177F9B" w:rsidRPr="008D69AC" w:rsidRDefault="00177F9B" w:rsidP="00D06009">
            <w:pPr>
              <w:rPr>
                <w:b/>
                <w:bCs/>
              </w:rPr>
            </w:pPr>
            <w:r w:rsidRPr="00C01BD5">
              <w:rPr>
                <w:b/>
                <w:bCs/>
              </w:rPr>
              <w:t>Step</w:t>
            </w:r>
          </w:p>
        </w:tc>
        <w:tc>
          <w:tcPr>
            <w:tcW w:w="1528" w:type="dxa"/>
            <w:shd w:val="clear" w:color="auto" w:fill="A6A6A6" w:themeFill="background1" w:themeFillShade="A6"/>
          </w:tcPr>
          <w:p w14:paraId="7BD1C4F5" w14:textId="59D5441D" w:rsidR="00177F9B" w:rsidRPr="00487938" w:rsidRDefault="00177F9B" w:rsidP="00D06009">
            <w:pPr>
              <w:rPr>
                <w:b/>
                <w:bCs/>
              </w:rPr>
            </w:pPr>
            <w:r w:rsidRPr="00487938">
              <w:rPr>
                <w:b/>
                <w:bCs/>
              </w:rPr>
              <w:t>Activity</w:t>
            </w:r>
          </w:p>
        </w:tc>
        <w:tc>
          <w:tcPr>
            <w:tcW w:w="2814" w:type="dxa"/>
            <w:shd w:val="clear" w:color="auto" w:fill="A6A6A6" w:themeFill="background1" w:themeFillShade="A6"/>
          </w:tcPr>
          <w:p w14:paraId="1DAE7BAD" w14:textId="7A572274" w:rsidR="00177F9B" w:rsidRPr="008634F8" w:rsidRDefault="00177F9B" w:rsidP="00D06009">
            <w:pPr>
              <w:rPr>
                <w:b/>
                <w:bCs/>
              </w:rPr>
            </w:pPr>
            <w:r w:rsidRPr="008634F8">
              <w:rPr>
                <w:b/>
                <w:bCs/>
              </w:rPr>
              <w:t>Description of the Activity</w:t>
            </w:r>
          </w:p>
        </w:tc>
        <w:tc>
          <w:tcPr>
            <w:tcW w:w="1550" w:type="dxa"/>
            <w:shd w:val="clear" w:color="auto" w:fill="A6A6A6" w:themeFill="background1" w:themeFillShade="A6"/>
          </w:tcPr>
          <w:p w14:paraId="49CB4D73" w14:textId="1A6C7789" w:rsidR="00177F9B" w:rsidRPr="00B55179" w:rsidRDefault="00177F9B" w:rsidP="00D06009">
            <w:pPr>
              <w:rPr>
                <w:b/>
                <w:bCs/>
              </w:rPr>
            </w:pPr>
            <w:r w:rsidRPr="00C27D7A">
              <w:rPr>
                <w:b/>
                <w:bCs/>
              </w:rPr>
              <w:t>Timing</w:t>
            </w:r>
            <w:r w:rsidR="007D72B3" w:rsidRPr="00C27D7A">
              <w:rPr>
                <w:b/>
                <w:bCs/>
              </w:rPr>
              <w:t>/Status</w:t>
            </w:r>
          </w:p>
        </w:tc>
        <w:tc>
          <w:tcPr>
            <w:tcW w:w="2760" w:type="dxa"/>
            <w:shd w:val="clear" w:color="auto" w:fill="A6A6A6" w:themeFill="background1" w:themeFillShade="A6"/>
          </w:tcPr>
          <w:p w14:paraId="1767180F" w14:textId="66456F3B" w:rsidR="00177F9B" w:rsidRPr="00F86445" w:rsidRDefault="00177F9B" w:rsidP="00D06009">
            <w:pPr>
              <w:rPr>
                <w:b/>
                <w:bCs/>
              </w:rPr>
            </w:pPr>
            <w:r w:rsidRPr="00F86445">
              <w:rPr>
                <w:b/>
                <w:bCs/>
              </w:rPr>
              <w:t>Responsibility</w:t>
            </w:r>
          </w:p>
        </w:tc>
      </w:tr>
      <w:tr w:rsidR="00313444" w:rsidRPr="008838F8" w14:paraId="45106923" w14:textId="77777777" w:rsidTr="00F43907">
        <w:tc>
          <w:tcPr>
            <w:tcW w:w="698" w:type="dxa"/>
          </w:tcPr>
          <w:p w14:paraId="1013CB28" w14:textId="0ABB7AC8" w:rsidR="00177F9B" w:rsidRPr="008838F8" w:rsidRDefault="008E25FC" w:rsidP="008E25FC">
            <w:r w:rsidRPr="008838F8">
              <w:t>1</w:t>
            </w:r>
          </w:p>
        </w:tc>
        <w:tc>
          <w:tcPr>
            <w:tcW w:w="1528" w:type="dxa"/>
          </w:tcPr>
          <w:p w14:paraId="7F764445" w14:textId="08553666" w:rsidR="00177F9B" w:rsidRPr="008838F8" w:rsidRDefault="00177F9B" w:rsidP="00D06009">
            <w:r w:rsidRPr="008838F8">
              <w:t>Screening</w:t>
            </w:r>
            <w:r w:rsidR="00E42137">
              <w:t xml:space="preserve"> (Annex 2)</w:t>
            </w:r>
          </w:p>
        </w:tc>
        <w:tc>
          <w:tcPr>
            <w:tcW w:w="2814" w:type="dxa"/>
          </w:tcPr>
          <w:p w14:paraId="5675921A" w14:textId="77777777" w:rsidR="00177F9B" w:rsidRDefault="002F3156" w:rsidP="00D06009">
            <w:r w:rsidRPr="008838F8">
              <w:t xml:space="preserve">Screening of the proposed subprojects </w:t>
            </w:r>
            <w:r w:rsidR="00AC0D0B" w:rsidRPr="008838F8">
              <w:t xml:space="preserve">to assess the </w:t>
            </w:r>
            <w:r w:rsidR="00496AD5">
              <w:t xml:space="preserve">requirement of safeguard instruments </w:t>
            </w:r>
            <w:r w:rsidR="00585AC7">
              <w:t xml:space="preserve">(site-specific ESIAs/ESMPS or generic ESMPs) </w:t>
            </w:r>
            <w:r w:rsidR="00496AD5">
              <w:t>to be prepared</w:t>
            </w:r>
            <w:r w:rsidR="0073415F">
              <w:t>.</w:t>
            </w:r>
          </w:p>
          <w:p w14:paraId="62656E3C" w14:textId="170A7AB8" w:rsidR="0073415F" w:rsidRPr="008838F8" w:rsidRDefault="0073415F" w:rsidP="00D06009">
            <w:r>
              <w:t xml:space="preserve">For subprojects that do not </w:t>
            </w:r>
            <w:r w:rsidR="00013114">
              <w:t xml:space="preserve">require </w:t>
            </w:r>
            <w:r>
              <w:t xml:space="preserve">any civil works, </w:t>
            </w:r>
            <w:r w:rsidR="00013114">
              <w:t xml:space="preserve">ensure </w:t>
            </w:r>
            <w:r w:rsidR="00454BCC">
              <w:t xml:space="preserve">relevant </w:t>
            </w:r>
            <w:r w:rsidR="00013114">
              <w:t>mitigation measures provided in Tables 5.1 to 5.3</w:t>
            </w:r>
            <w:r w:rsidR="00454BCC">
              <w:t xml:space="preserve"> are implemented.</w:t>
            </w:r>
          </w:p>
        </w:tc>
        <w:tc>
          <w:tcPr>
            <w:tcW w:w="1550" w:type="dxa"/>
          </w:tcPr>
          <w:p w14:paraId="6842D02E" w14:textId="4DB4BC59" w:rsidR="00177F9B" w:rsidRPr="008838F8" w:rsidRDefault="00077FCE" w:rsidP="00D06009">
            <w:r>
              <w:t>After identification of the proposed subproject</w:t>
            </w:r>
          </w:p>
        </w:tc>
        <w:tc>
          <w:tcPr>
            <w:tcW w:w="2760" w:type="dxa"/>
          </w:tcPr>
          <w:p w14:paraId="6639737D" w14:textId="5E19124D" w:rsidR="001133AE" w:rsidRPr="008838F8" w:rsidRDefault="00571D20" w:rsidP="00D06009">
            <w:r>
              <w:t xml:space="preserve">PIUs (EMU of SIDA and ADU Agriculture Department) will conduct </w:t>
            </w:r>
            <w:r w:rsidR="00123460">
              <w:t xml:space="preserve">a </w:t>
            </w:r>
            <w:r w:rsidR="00163752">
              <w:t>screening exercise</w:t>
            </w:r>
            <w:r w:rsidR="00292805">
              <w:t xml:space="preserve"> (</w:t>
            </w:r>
            <w:r w:rsidR="00292805" w:rsidRPr="0014305A">
              <w:rPr>
                <w:b/>
                <w:bCs/>
              </w:rPr>
              <w:t>Annex 2</w:t>
            </w:r>
            <w:r w:rsidR="00292805">
              <w:t>)</w:t>
            </w:r>
            <w:r w:rsidR="00163752">
              <w:t xml:space="preserve"> when</w:t>
            </w:r>
            <w:r w:rsidR="00AD43B3">
              <w:t xml:space="preserve">ever the new projects are identified. </w:t>
            </w:r>
            <w:r w:rsidR="007E3A6C">
              <w:t xml:space="preserve">PCMU will </w:t>
            </w:r>
            <w:r w:rsidR="00CC2384">
              <w:t>review and approve the screening forms</w:t>
            </w:r>
            <w:r w:rsidR="00F05A6D">
              <w:t>.</w:t>
            </w:r>
          </w:p>
        </w:tc>
      </w:tr>
      <w:tr w:rsidR="00074B4F" w:rsidRPr="008838F8" w14:paraId="3D9611C4" w14:textId="77777777" w:rsidTr="00F43907">
        <w:tc>
          <w:tcPr>
            <w:tcW w:w="698" w:type="dxa"/>
          </w:tcPr>
          <w:p w14:paraId="2BCD0279" w14:textId="41346D03" w:rsidR="00074B4F" w:rsidRPr="008838F8" w:rsidRDefault="00074B4F" w:rsidP="00074B4F">
            <w:r w:rsidRPr="008838F8">
              <w:t>2</w:t>
            </w:r>
          </w:p>
        </w:tc>
        <w:tc>
          <w:tcPr>
            <w:tcW w:w="1528" w:type="dxa"/>
          </w:tcPr>
          <w:p w14:paraId="72E49367" w14:textId="132C5580" w:rsidR="00074B4F" w:rsidRPr="008838F8" w:rsidRDefault="00313444" w:rsidP="00074B4F">
            <w:r w:rsidRPr="008838F8">
              <w:t xml:space="preserve">E&amp;S Considerations in Project Design &amp; </w:t>
            </w:r>
            <w:r w:rsidR="00074B4F" w:rsidRPr="008838F8">
              <w:t>Analysis of Alternatives</w:t>
            </w:r>
          </w:p>
        </w:tc>
        <w:tc>
          <w:tcPr>
            <w:tcW w:w="2814" w:type="dxa"/>
          </w:tcPr>
          <w:p w14:paraId="7A134360" w14:textId="77777777" w:rsidR="00074B4F" w:rsidRDefault="001F5F6F" w:rsidP="00074B4F">
            <w:r w:rsidRPr="008838F8">
              <w:t>Environmental and social aspects</w:t>
            </w:r>
            <w:r w:rsidR="00E04C59" w:rsidRPr="008838F8">
              <w:t xml:space="preserve"> (e.g., </w:t>
            </w:r>
            <w:r w:rsidR="00FA68C1">
              <w:t>site selection</w:t>
            </w:r>
            <w:r w:rsidR="00E04C59" w:rsidRPr="008838F8">
              <w:t>,</w:t>
            </w:r>
            <w:r w:rsidR="00FA68C1">
              <w:t xml:space="preserve"> spoil management, </w:t>
            </w:r>
            <w:r w:rsidR="00E04C59" w:rsidRPr="008838F8">
              <w:t xml:space="preserve"> land acquisition)</w:t>
            </w:r>
            <w:r w:rsidRPr="008838F8">
              <w:t xml:space="preserve"> shall be considered during </w:t>
            </w:r>
            <w:r w:rsidR="001936D7" w:rsidRPr="008838F8">
              <w:t xml:space="preserve">the </w:t>
            </w:r>
            <w:r w:rsidR="00DD7A5F" w:rsidRPr="008838F8">
              <w:t>analysis of various project alter</w:t>
            </w:r>
            <w:r w:rsidR="00A048C6" w:rsidRPr="008838F8">
              <w:t>natives and designs</w:t>
            </w:r>
            <w:r w:rsidR="009D1732">
              <w:t>.</w:t>
            </w:r>
          </w:p>
          <w:p w14:paraId="45F7C024" w14:textId="500CAE8A" w:rsidR="009D1732" w:rsidRPr="008838F8" w:rsidRDefault="009D1732" w:rsidP="00074B4F">
            <w:r>
              <w:t>For subprojects that do not involve any civil works, stakeholder consultations will be carried out in accordance with the Stakeholder Engagement Plan</w:t>
            </w:r>
          </w:p>
        </w:tc>
        <w:tc>
          <w:tcPr>
            <w:tcW w:w="1550" w:type="dxa"/>
          </w:tcPr>
          <w:p w14:paraId="4C930A4E" w14:textId="1AFA942B" w:rsidR="00074B4F" w:rsidRPr="008838F8" w:rsidRDefault="00074B4F" w:rsidP="00074B4F">
            <w:r w:rsidRPr="008838F8">
              <w:t xml:space="preserve">During Feasibility and </w:t>
            </w:r>
            <w:r w:rsidR="00FA68C1">
              <w:t>E&amp;S</w:t>
            </w:r>
            <w:r w:rsidR="00EC56B6">
              <w:t xml:space="preserve"> assessment</w:t>
            </w:r>
            <w:r w:rsidRPr="008838F8">
              <w:t xml:space="preserve"> studies</w:t>
            </w:r>
          </w:p>
        </w:tc>
        <w:tc>
          <w:tcPr>
            <w:tcW w:w="2760" w:type="dxa"/>
          </w:tcPr>
          <w:p w14:paraId="3FFF3B63" w14:textId="733D6F6C" w:rsidR="00074B4F" w:rsidRPr="008838F8" w:rsidRDefault="00571D20" w:rsidP="00074B4F">
            <w:r>
              <w:t>PIUs (with the support of PIC)</w:t>
            </w:r>
            <w:r w:rsidRPr="008838F8">
              <w:t xml:space="preserve"> </w:t>
            </w:r>
            <w:r w:rsidR="00074B4F" w:rsidRPr="008838F8">
              <w:t xml:space="preserve"> </w:t>
            </w:r>
          </w:p>
        </w:tc>
      </w:tr>
      <w:tr w:rsidR="00313444" w:rsidRPr="008838F8" w14:paraId="69755029" w14:textId="77777777" w:rsidTr="00F43907">
        <w:tc>
          <w:tcPr>
            <w:tcW w:w="698" w:type="dxa"/>
          </w:tcPr>
          <w:p w14:paraId="219E3EAE" w14:textId="65DDD719" w:rsidR="00074B4F" w:rsidRPr="008838F8" w:rsidRDefault="005B670A" w:rsidP="00074B4F">
            <w:r w:rsidRPr="008838F8">
              <w:t>3</w:t>
            </w:r>
          </w:p>
        </w:tc>
        <w:tc>
          <w:tcPr>
            <w:tcW w:w="1528" w:type="dxa"/>
          </w:tcPr>
          <w:p w14:paraId="6966AC63" w14:textId="26E8D99E" w:rsidR="00074B4F" w:rsidRPr="008838F8" w:rsidRDefault="00074B4F" w:rsidP="00074B4F">
            <w:r w:rsidRPr="008838F8">
              <w:t>E</w:t>
            </w:r>
            <w:r w:rsidR="00AA62D5">
              <w:t>&amp;S</w:t>
            </w:r>
            <w:r w:rsidR="00CC2384">
              <w:t xml:space="preserve"> </w:t>
            </w:r>
            <w:r w:rsidRPr="008838F8">
              <w:t>Studies – Baseline Data</w:t>
            </w:r>
            <w:r w:rsidR="006A0E1A" w:rsidRPr="008838F8">
              <w:t xml:space="preserve"> Collect</w:t>
            </w:r>
            <w:r w:rsidR="00AC0991" w:rsidRPr="008838F8">
              <w:t>io</w:t>
            </w:r>
            <w:r w:rsidR="006A0E1A" w:rsidRPr="008838F8">
              <w:t>n, Impact Assessment</w:t>
            </w:r>
            <w:r w:rsidR="00AC0991" w:rsidRPr="008838F8">
              <w:t>,</w:t>
            </w:r>
            <w:r w:rsidR="006A0E1A" w:rsidRPr="008838F8">
              <w:t xml:space="preserve"> </w:t>
            </w:r>
            <w:r w:rsidR="00AA62D5">
              <w:t xml:space="preserve"> preparation of ESIA/</w:t>
            </w:r>
            <w:r w:rsidR="006A0E1A" w:rsidRPr="008838F8">
              <w:t>ESMP</w:t>
            </w:r>
            <w:r w:rsidR="00AA62D5">
              <w:t xml:space="preserve"> and RAP/ARAP</w:t>
            </w:r>
          </w:p>
        </w:tc>
        <w:tc>
          <w:tcPr>
            <w:tcW w:w="2814" w:type="dxa"/>
          </w:tcPr>
          <w:p w14:paraId="1DA89C45" w14:textId="77777777" w:rsidR="00074B4F" w:rsidRPr="008838F8" w:rsidRDefault="00074B4F" w:rsidP="00074B4F">
            <w:r w:rsidRPr="008838F8">
              <w:t>Primary baseline environmental data of the project influence area (covering physical, chemical, biological and socioeconomic environment) will be collected</w:t>
            </w:r>
          </w:p>
          <w:p w14:paraId="0AB6BDBA" w14:textId="77777777" w:rsidR="00E04C59" w:rsidRPr="008838F8" w:rsidRDefault="00E04C59" w:rsidP="00074B4F">
            <w:r w:rsidRPr="008838F8">
              <w:t xml:space="preserve">Assessment of impacts and their significance </w:t>
            </w:r>
          </w:p>
          <w:p w14:paraId="4ED76051" w14:textId="52D1DA64" w:rsidR="0076665D" w:rsidRPr="008838F8" w:rsidRDefault="00CC69F8" w:rsidP="00074B4F">
            <w:r w:rsidRPr="008838F8">
              <w:t xml:space="preserve">Preparation of </w:t>
            </w:r>
            <w:r w:rsidR="00FA68C1">
              <w:t xml:space="preserve">site-specific </w:t>
            </w:r>
            <w:r w:rsidR="006811A5">
              <w:t>ESIAs/</w:t>
            </w:r>
            <w:r w:rsidRPr="008838F8">
              <w:t>ESMP</w:t>
            </w:r>
            <w:r w:rsidR="006811A5">
              <w:t>s</w:t>
            </w:r>
            <w:r w:rsidR="00FB421C">
              <w:t xml:space="preserve"> and RAPs</w:t>
            </w:r>
          </w:p>
        </w:tc>
        <w:tc>
          <w:tcPr>
            <w:tcW w:w="1550" w:type="dxa"/>
          </w:tcPr>
          <w:p w14:paraId="3796EBBA" w14:textId="4DF1411D" w:rsidR="00074B4F" w:rsidRPr="008838F8" w:rsidRDefault="00074B4F" w:rsidP="00074B4F">
            <w:r w:rsidRPr="008838F8">
              <w:t xml:space="preserve">During </w:t>
            </w:r>
            <w:r w:rsidR="00EC56B6">
              <w:t>E&amp;S</w:t>
            </w:r>
            <w:r w:rsidR="00EC56B6" w:rsidRPr="008838F8">
              <w:t xml:space="preserve"> </w:t>
            </w:r>
            <w:r w:rsidR="00EC56B6">
              <w:t xml:space="preserve">assessment </w:t>
            </w:r>
            <w:r w:rsidRPr="008838F8">
              <w:t>studies</w:t>
            </w:r>
          </w:p>
        </w:tc>
        <w:tc>
          <w:tcPr>
            <w:tcW w:w="2760" w:type="dxa"/>
          </w:tcPr>
          <w:p w14:paraId="33DE126B" w14:textId="04B470BC" w:rsidR="00AF1DA4" w:rsidRPr="008838F8" w:rsidRDefault="00571D20" w:rsidP="00074B4F">
            <w:r>
              <w:t>PIUs with the support of PIC</w:t>
            </w:r>
            <w:r w:rsidRPr="008838F8">
              <w:t xml:space="preserve"> </w:t>
            </w:r>
            <w:r>
              <w:t>and ESIA Consultants</w:t>
            </w:r>
            <w:r w:rsidDel="00571D20">
              <w:t xml:space="preserve"> </w:t>
            </w:r>
          </w:p>
        </w:tc>
      </w:tr>
      <w:tr w:rsidR="00313444" w:rsidRPr="008838F8" w14:paraId="1469AE25" w14:textId="77777777" w:rsidTr="00F43907">
        <w:tc>
          <w:tcPr>
            <w:tcW w:w="698" w:type="dxa"/>
          </w:tcPr>
          <w:p w14:paraId="54912510" w14:textId="1387CCB6" w:rsidR="00074B4F" w:rsidRPr="008838F8" w:rsidRDefault="005B670A" w:rsidP="00074B4F">
            <w:r w:rsidRPr="008838F8">
              <w:t>4</w:t>
            </w:r>
          </w:p>
        </w:tc>
        <w:tc>
          <w:tcPr>
            <w:tcW w:w="1528" w:type="dxa"/>
          </w:tcPr>
          <w:p w14:paraId="698A955F" w14:textId="0A266AA0" w:rsidR="00074B4F" w:rsidRPr="008838F8" w:rsidRDefault="00CC69F8" w:rsidP="00074B4F">
            <w:r w:rsidRPr="008838F8">
              <w:t>Consultations and Disclosure</w:t>
            </w:r>
          </w:p>
        </w:tc>
        <w:tc>
          <w:tcPr>
            <w:tcW w:w="2814" w:type="dxa"/>
          </w:tcPr>
          <w:p w14:paraId="661D819C" w14:textId="13668959" w:rsidR="00074B4F" w:rsidRPr="008838F8" w:rsidRDefault="00CC69F8" w:rsidP="00074B4F">
            <w:r w:rsidRPr="008838F8">
              <w:t xml:space="preserve">Consultations with the </w:t>
            </w:r>
            <w:r w:rsidR="00AA1AA1" w:rsidRPr="008838F8">
              <w:t xml:space="preserve">stakeholders (including affected communities) </w:t>
            </w:r>
            <w:r w:rsidR="00DF1DA5" w:rsidRPr="008838F8">
              <w:t xml:space="preserve">prior to </w:t>
            </w:r>
            <w:r w:rsidR="00996AB6">
              <w:t>E&amp;S</w:t>
            </w:r>
            <w:r w:rsidR="00996AB6" w:rsidRPr="008838F8">
              <w:t xml:space="preserve"> </w:t>
            </w:r>
            <w:r w:rsidR="00DF1DA5" w:rsidRPr="008838F8">
              <w:t>studies and after completion of draft ESIA</w:t>
            </w:r>
            <w:r w:rsidR="00FB421C">
              <w:t>/ESMP</w:t>
            </w:r>
            <w:r w:rsidR="00996AB6">
              <w:t xml:space="preserve"> and RAP/ARAP</w:t>
            </w:r>
            <w:r w:rsidR="00DF1DA5" w:rsidRPr="008838F8">
              <w:t xml:space="preserve">. </w:t>
            </w:r>
          </w:p>
          <w:p w14:paraId="5F47AD6E" w14:textId="4998486A" w:rsidR="00DF1DA5" w:rsidRPr="008838F8" w:rsidRDefault="00DF1DA5" w:rsidP="00074B4F">
            <w:r w:rsidRPr="008838F8">
              <w:t>Discl</w:t>
            </w:r>
            <w:r w:rsidR="008D6E7D" w:rsidRPr="008838F8">
              <w:t>os</w:t>
            </w:r>
            <w:r w:rsidRPr="008838F8">
              <w:t xml:space="preserve">ure of the ESIA </w:t>
            </w:r>
            <w:r w:rsidR="008D6E7D" w:rsidRPr="008838F8">
              <w:t>and RAP (including translated summaries</w:t>
            </w:r>
            <w:r w:rsidR="006300D5" w:rsidRPr="008838F8">
              <w:t xml:space="preserve">) on </w:t>
            </w:r>
            <w:r w:rsidR="00DE17E4">
              <w:t>P</w:t>
            </w:r>
            <w:r w:rsidR="00571D20">
              <w:t>I</w:t>
            </w:r>
            <w:r w:rsidR="00DE17E4">
              <w:t>U</w:t>
            </w:r>
            <w:r w:rsidR="006300D5" w:rsidRPr="008838F8">
              <w:t xml:space="preserve">’s website </w:t>
            </w:r>
            <w:r w:rsidR="00DA0E85">
              <w:t>and pm external website of the WB</w:t>
            </w:r>
          </w:p>
        </w:tc>
        <w:tc>
          <w:tcPr>
            <w:tcW w:w="1550" w:type="dxa"/>
          </w:tcPr>
          <w:p w14:paraId="5E182734" w14:textId="5FAFE24A" w:rsidR="00074B4F" w:rsidRPr="008838F8" w:rsidRDefault="00CC69F8" w:rsidP="00074B4F">
            <w:r w:rsidRPr="008838F8">
              <w:t xml:space="preserve">During </w:t>
            </w:r>
            <w:r w:rsidR="00996AB6">
              <w:t>E&amp;S</w:t>
            </w:r>
            <w:r w:rsidR="00996AB6" w:rsidRPr="008838F8">
              <w:t xml:space="preserve"> </w:t>
            </w:r>
            <w:r w:rsidRPr="008838F8">
              <w:t>studies</w:t>
            </w:r>
          </w:p>
          <w:p w14:paraId="51C79ED6" w14:textId="77777777" w:rsidR="006300D5" w:rsidRPr="008838F8" w:rsidRDefault="006300D5" w:rsidP="00074B4F"/>
          <w:p w14:paraId="5BD52DE6" w14:textId="382C0CFA" w:rsidR="006300D5" w:rsidRPr="008838F8" w:rsidRDefault="006300D5" w:rsidP="00074B4F">
            <w:r w:rsidRPr="008838F8">
              <w:t>After completion of ESIA</w:t>
            </w:r>
            <w:r w:rsidR="00FB421C">
              <w:t>/ESMP</w:t>
            </w:r>
            <w:r w:rsidR="00996AB6">
              <w:t xml:space="preserve"> and RAP/ARAP</w:t>
            </w:r>
          </w:p>
        </w:tc>
        <w:tc>
          <w:tcPr>
            <w:tcW w:w="2760" w:type="dxa"/>
          </w:tcPr>
          <w:p w14:paraId="1C4EC1B3" w14:textId="34C513AF" w:rsidR="00074B4F" w:rsidRPr="008838F8" w:rsidRDefault="00571D20" w:rsidP="00074B4F">
            <w:r>
              <w:t>PIUs with the support of PIC</w:t>
            </w:r>
          </w:p>
        </w:tc>
      </w:tr>
      <w:tr w:rsidR="006300D5" w:rsidRPr="008838F8" w14:paraId="2E7646FA" w14:textId="77777777" w:rsidTr="00F43907">
        <w:tc>
          <w:tcPr>
            <w:tcW w:w="698" w:type="dxa"/>
          </w:tcPr>
          <w:p w14:paraId="1A48AD3D" w14:textId="58C68085" w:rsidR="006300D5" w:rsidRPr="008838F8" w:rsidRDefault="009856C6" w:rsidP="00074B4F">
            <w:r w:rsidRPr="008838F8">
              <w:t>5</w:t>
            </w:r>
          </w:p>
        </w:tc>
        <w:tc>
          <w:tcPr>
            <w:tcW w:w="1528" w:type="dxa"/>
          </w:tcPr>
          <w:p w14:paraId="712AC5FD" w14:textId="618E2282" w:rsidR="006300D5" w:rsidRPr="008838F8" w:rsidRDefault="00460CC8" w:rsidP="00074B4F">
            <w:r w:rsidRPr="008838F8">
              <w:t>Submission of ESIA</w:t>
            </w:r>
            <w:r w:rsidR="00FB421C">
              <w:t>/ESMP</w:t>
            </w:r>
            <w:r w:rsidRPr="008838F8">
              <w:t xml:space="preserve"> and RAP for </w:t>
            </w:r>
            <w:r w:rsidR="00FB421C">
              <w:t xml:space="preserve">Sindh </w:t>
            </w:r>
            <w:r w:rsidRPr="008838F8">
              <w:t xml:space="preserve">EPA </w:t>
            </w:r>
            <w:r w:rsidR="006B7CD1" w:rsidRPr="008838F8">
              <w:t>and WB</w:t>
            </w:r>
            <w:r w:rsidR="0010364F" w:rsidRPr="008838F8">
              <w:t xml:space="preserve"> clearance</w:t>
            </w:r>
          </w:p>
        </w:tc>
        <w:tc>
          <w:tcPr>
            <w:tcW w:w="2814" w:type="dxa"/>
          </w:tcPr>
          <w:p w14:paraId="10FA6A08" w14:textId="289929C9" w:rsidR="006300D5" w:rsidRPr="008838F8" w:rsidRDefault="00810E6D" w:rsidP="00074B4F">
            <w:r w:rsidRPr="008838F8">
              <w:t>Submission of ES</w:t>
            </w:r>
            <w:r w:rsidR="006B7BAE">
              <w:t>I</w:t>
            </w:r>
            <w:r w:rsidRPr="008838F8">
              <w:t>A</w:t>
            </w:r>
            <w:r w:rsidR="00835049">
              <w:t>/ESMP</w:t>
            </w:r>
            <w:r w:rsidRPr="008838F8">
              <w:t xml:space="preserve"> documents along with necessary fees to </w:t>
            </w:r>
            <w:r w:rsidR="00AD5DE7">
              <w:t>Sindh</w:t>
            </w:r>
            <w:r w:rsidRPr="008838F8">
              <w:t xml:space="preserve"> EPA, and </w:t>
            </w:r>
            <w:r w:rsidR="00650E4F" w:rsidRPr="008838F8">
              <w:t xml:space="preserve">arranging a public hearing for </w:t>
            </w:r>
            <w:r w:rsidR="00FB421C">
              <w:t>Sindh</w:t>
            </w:r>
            <w:r w:rsidR="00650E4F" w:rsidRPr="008838F8">
              <w:t xml:space="preserve"> EPA</w:t>
            </w:r>
          </w:p>
        </w:tc>
        <w:tc>
          <w:tcPr>
            <w:tcW w:w="1550" w:type="dxa"/>
          </w:tcPr>
          <w:p w14:paraId="71C276C4" w14:textId="019E90AC" w:rsidR="006300D5" w:rsidRPr="008838F8" w:rsidRDefault="00FC000A" w:rsidP="00074B4F">
            <w:r w:rsidRPr="008838F8">
              <w:t>After Completion of ESIA</w:t>
            </w:r>
            <w:r w:rsidR="00EF3DF4">
              <w:t>/ESMP</w:t>
            </w:r>
            <w:r w:rsidRPr="008838F8">
              <w:t xml:space="preserve"> – Prior to construction</w:t>
            </w:r>
          </w:p>
        </w:tc>
        <w:tc>
          <w:tcPr>
            <w:tcW w:w="2760" w:type="dxa"/>
          </w:tcPr>
          <w:p w14:paraId="4C533071" w14:textId="31984176" w:rsidR="006300D5" w:rsidRPr="008838F8" w:rsidRDefault="003F6A81" w:rsidP="00074B4F">
            <w:r>
              <w:t>PIUs</w:t>
            </w:r>
            <w:r w:rsidR="00EE1BCF">
              <w:t>.</w:t>
            </w:r>
            <w:r w:rsidR="00DC7FF7">
              <w:t xml:space="preserve"> PCMU will coordinate the approval process.</w:t>
            </w:r>
          </w:p>
        </w:tc>
      </w:tr>
      <w:tr w:rsidR="00650E4F" w:rsidRPr="008838F8" w14:paraId="135E9E51" w14:textId="77777777" w:rsidTr="00F43907">
        <w:tc>
          <w:tcPr>
            <w:tcW w:w="698" w:type="dxa"/>
          </w:tcPr>
          <w:p w14:paraId="615B4C22" w14:textId="15DD62FF" w:rsidR="00650E4F" w:rsidRPr="008838F8" w:rsidRDefault="009856C6" w:rsidP="00074B4F">
            <w:r w:rsidRPr="008838F8">
              <w:t>6</w:t>
            </w:r>
          </w:p>
        </w:tc>
        <w:tc>
          <w:tcPr>
            <w:tcW w:w="1528" w:type="dxa"/>
          </w:tcPr>
          <w:p w14:paraId="06849949" w14:textId="4536A383" w:rsidR="00650E4F" w:rsidRPr="008838F8" w:rsidRDefault="003E23C5" w:rsidP="00074B4F">
            <w:r w:rsidRPr="008838F8">
              <w:t xml:space="preserve">Environmental </w:t>
            </w:r>
            <w:r w:rsidR="00FB421C">
              <w:t xml:space="preserve">and social </w:t>
            </w:r>
            <w:r w:rsidR="00AC51B3">
              <w:t>specifications</w:t>
            </w:r>
            <w:r w:rsidR="006527ED">
              <w:t xml:space="preserve"> </w:t>
            </w:r>
            <w:r w:rsidRPr="008838F8">
              <w:t>for Bidding Documents</w:t>
            </w:r>
          </w:p>
        </w:tc>
        <w:tc>
          <w:tcPr>
            <w:tcW w:w="2814" w:type="dxa"/>
          </w:tcPr>
          <w:p w14:paraId="27F92C56" w14:textId="765D2579" w:rsidR="00650E4F" w:rsidRPr="008838F8" w:rsidRDefault="003E23C5" w:rsidP="00074B4F">
            <w:r w:rsidRPr="008838F8">
              <w:t>Preparation of environmental</w:t>
            </w:r>
            <w:r w:rsidR="00FB421C">
              <w:t xml:space="preserve"> and social</w:t>
            </w:r>
            <w:r w:rsidRPr="008838F8">
              <w:t xml:space="preserve"> specification</w:t>
            </w:r>
            <w:r w:rsidR="00832761">
              <w:t>s</w:t>
            </w:r>
            <w:r w:rsidRPr="008838F8">
              <w:t xml:space="preserve"> for bidding documents</w:t>
            </w:r>
            <w:r w:rsidR="00866A8B" w:rsidRPr="008838F8">
              <w:t>,</w:t>
            </w:r>
            <w:r w:rsidRPr="008838F8">
              <w:t xml:space="preserve"> including preparation of BOQs and inclusion of ESMP in the bidding documents. </w:t>
            </w:r>
          </w:p>
        </w:tc>
        <w:tc>
          <w:tcPr>
            <w:tcW w:w="1550" w:type="dxa"/>
          </w:tcPr>
          <w:p w14:paraId="1D26962B" w14:textId="6D61D484" w:rsidR="00650E4F" w:rsidRPr="008838F8" w:rsidRDefault="00866A8B" w:rsidP="00074B4F">
            <w:r w:rsidRPr="008838F8">
              <w:t>Prior to bidding</w:t>
            </w:r>
          </w:p>
        </w:tc>
        <w:tc>
          <w:tcPr>
            <w:tcW w:w="2760" w:type="dxa"/>
          </w:tcPr>
          <w:p w14:paraId="6C5BA890" w14:textId="34FBC88F" w:rsidR="00650E4F" w:rsidRPr="008838F8" w:rsidRDefault="008D241B" w:rsidP="00074B4F">
            <w:r>
              <w:t>E&amp;S</w:t>
            </w:r>
            <w:r w:rsidR="00FB421C">
              <w:t xml:space="preserve"> </w:t>
            </w:r>
            <w:r w:rsidR="00866A8B" w:rsidRPr="008838F8">
              <w:t>Staff</w:t>
            </w:r>
            <w:r w:rsidR="00EC40DC">
              <w:t xml:space="preserve"> of </w:t>
            </w:r>
            <w:r w:rsidR="003F6A81">
              <w:t>PIUs</w:t>
            </w:r>
            <w:r w:rsidR="00EF3DF4">
              <w:t xml:space="preserve"> </w:t>
            </w:r>
            <w:r w:rsidR="00D7045F">
              <w:t>will review and approve the bidding documents</w:t>
            </w:r>
            <w:r w:rsidR="00554421">
              <w:t xml:space="preserve">. </w:t>
            </w:r>
          </w:p>
        </w:tc>
      </w:tr>
      <w:tr w:rsidR="00866A8B" w:rsidRPr="008838F8" w14:paraId="7F38AC00" w14:textId="77777777" w:rsidTr="00F43907">
        <w:tc>
          <w:tcPr>
            <w:tcW w:w="698" w:type="dxa"/>
          </w:tcPr>
          <w:p w14:paraId="0C020ABF" w14:textId="479A45A3" w:rsidR="00866A8B" w:rsidRPr="008838F8" w:rsidRDefault="009856C6" w:rsidP="00074B4F">
            <w:r w:rsidRPr="008838F8">
              <w:t>7</w:t>
            </w:r>
          </w:p>
        </w:tc>
        <w:tc>
          <w:tcPr>
            <w:tcW w:w="1528" w:type="dxa"/>
          </w:tcPr>
          <w:p w14:paraId="4562E846" w14:textId="603BCD8A" w:rsidR="00866A8B" w:rsidRPr="008838F8" w:rsidRDefault="00B83B78" w:rsidP="00074B4F">
            <w:r w:rsidRPr="008838F8">
              <w:t>Implementation of ESMP</w:t>
            </w:r>
          </w:p>
        </w:tc>
        <w:tc>
          <w:tcPr>
            <w:tcW w:w="2814" w:type="dxa"/>
          </w:tcPr>
          <w:p w14:paraId="58D7774E" w14:textId="50E4EBF1" w:rsidR="00866A8B" w:rsidRPr="008838F8" w:rsidRDefault="00B83B78" w:rsidP="00074B4F">
            <w:r w:rsidRPr="008838F8">
              <w:t>Contractors will develop site</w:t>
            </w:r>
            <w:r w:rsidR="008B47FF" w:rsidRPr="008838F8">
              <w:t>-</w:t>
            </w:r>
            <w:r w:rsidRPr="008838F8">
              <w:t xml:space="preserve">specific </w:t>
            </w:r>
            <w:r w:rsidR="00DE6411" w:rsidRPr="008838F8">
              <w:t>construction-ESMPs</w:t>
            </w:r>
            <w:r w:rsidR="008D241B">
              <w:t xml:space="preserve"> and OHS Plans</w:t>
            </w:r>
            <w:r w:rsidR="00DE6411" w:rsidRPr="008838F8">
              <w:t xml:space="preserve"> and will implement them</w:t>
            </w:r>
          </w:p>
          <w:p w14:paraId="7E75A9AE" w14:textId="538F2609" w:rsidR="00F43907" w:rsidRPr="008838F8" w:rsidRDefault="006C5FD6" w:rsidP="00074B4F">
            <w:r w:rsidRPr="008838F8">
              <w:t>R</w:t>
            </w:r>
            <w:r w:rsidR="00F43907" w:rsidRPr="008838F8">
              <w:t>egular monitoring</w:t>
            </w:r>
            <w:r w:rsidR="00AF3F47">
              <w:t xml:space="preserve"> and reporting</w:t>
            </w:r>
            <w:r w:rsidR="00F43907" w:rsidRPr="008838F8">
              <w:t xml:space="preserve"> of compliance by the Construction supervision consultant</w:t>
            </w:r>
            <w:r w:rsidR="004F4880">
              <w:t>s</w:t>
            </w:r>
            <w:r w:rsidR="00F43907" w:rsidRPr="008838F8">
              <w:t xml:space="preserve"> and </w:t>
            </w:r>
            <w:r w:rsidR="004F4880">
              <w:t>EMU</w:t>
            </w:r>
            <w:r w:rsidR="00EE1BCF">
              <w:t xml:space="preserve"> of SIDA and PMU of ASPD</w:t>
            </w:r>
            <w:r w:rsidR="00F43907" w:rsidRPr="008838F8">
              <w:t>.</w:t>
            </w:r>
          </w:p>
        </w:tc>
        <w:tc>
          <w:tcPr>
            <w:tcW w:w="1550" w:type="dxa"/>
          </w:tcPr>
          <w:p w14:paraId="02FB79C4" w14:textId="602DD805" w:rsidR="00866A8B" w:rsidRPr="008838F8" w:rsidRDefault="00B83B78" w:rsidP="00074B4F">
            <w:r w:rsidRPr="008838F8">
              <w:t xml:space="preserve">During Construction </w:t>
            </w:r>
          </w:p>
        </w:tc>
        <w:tc>
          <w:tcPr>
            <w:tcW w:w="2760" w:type="dxa"/>
          </w:tcPr>
          <w:p w14:paraId="3765E753" w14:textId="41B78799" w:rsidR="00F43907" w:rsidRDefault="00F43907" w:rsidP="00F43907">
            <w:r w:rsidRPr="008838F8">
              <w:t>E&amp;S staff</w:t>
            </w:r>
            <w:r w:rsidR="00EC40DC">
              <w:t xml:space="preserve"> of </w:t>
            </w:r>
            <w:r w:rsidR="003F6A81">
              <w:t>all PIUs</w:t>
            </w:r>
            <w:r w:rsidR="008D241B">
              <w:t xml:space="preserve"> will review and approve the </w:t>
            </w:r>
            <w:r w:rsidR="008C0910">
              <w:t xml:space="preserve">C-ESMPs and OHS Plans. </w:t>
            </w:r>
          </w:p>
          <w:p w14:paraId="52DE76E9" w14:textId="3E77C6B8" w:rsidR="008C0910" w:rsidRPr="008838F8" w:rsidRDefault="008C0910" w:rsidP="00F43907">
            <w:r>
              <w:t xml:space="preserve">ESHS Staff of </w:t>
            </w:r>
            <w:r w:rsidR="008106F1">
              <w:t xml:space="preserve">Contractor will implement the plans. </w:t>
            </w:r>
          </w:p>
          <w:p w14:paraId="047B09EE" w14:textId="171CAE67" w:rsidR="00F43907" w:rsidRPr="008838F8" w:rsidRDefault="008106F1" w:rsidP="00F43907">
            <w:r>
              <w:t xml:space="preserve">E&amp;S staff of </w:t>
            </w:r>
            <w:r w:rsidR="003F6A81">
              <w:t>PIUs and PIC</w:t>
            </w:r>
            <w:r>
              <w:t xml:space="preserve"> will supervise </w:t>
            </w:r>
            <w:r w:rsidR="00832761">
              <w:t xml:space="preserve">the </w:t>
            </w:r>
            <w:r>
              <w:t>implementation of these plans</w:t>
            </w:r>
          </w:p>
        </w:tc>
      </w:tr>
    </w:tbl>
    <w:p w14:paraId="281C26A8" w14:textId="77777777" w:rsidR="00293508" w:rsidRPr="008838F8" w:rsidRDefault="00293508" w:rsidP="00D06009"/>
    <w:p w14:paraId="4F79836C" w14:textId="2DC714BC" w:rsidR="002B74AD" w:rsidRPr="008838F8" w:rsidRDefault="002B74AD" w:rsidP="002B74AD">
      <w:pPr>
        <w:pStyle w:val="Heading2"/>
      </w:pPr>
      <w:bookmarkStart w:id="95" w:name="_Toc117074632"/>
      <w:r w:rsidRPr="008838F8">
        <w:t>Step 1: Screening</w:t>
      </w:r>
      <w:bookmarkEnd w:id="95"/>
      <w:r w:rsidRPr="008838F8">
        <w:t xml:space="preserve"> </w:t>
      </w:r>
    </w:p>
    <w:p w14:paraId="497B7CB0" w14:textId="683CD082" w:rsidR="002B74AD" w:rsidRPr="00690529" w:rsidRDefault="000E70BB" w:rsidP="00D06009">
      <w:r w:rsidRPr="009C58A3">
        <w:t xml:space="preserve">For subprojects that are yet to be identified, a screening exercise will be carried out once they are identified through a reconnaissance site visit.  The purpose of this visit will be to initiate the environmental and social assessment of the project, to assess the baseline conditions of the area, to identify the key environmental resources and social features of the area, to identify any environmental and or social sensitivity of the area, and to determine </w:t>
      </w:r>
      <w:r>
        <w:t xml:space="preserve">the </w:t>
      </w:r>
      <w:r w:rsidRPr="009C58A3">
        <w:t>presence of any environmental and or social hotspots in the area.  A checklist  (</w:t>
      </w:r>
      <w:r w:rsidRPr="000E70BB">
        <w:rPr>
          <w:b/>
          <w:bCs/>
        </w:rPr>
        <w:t>Annex 2</w:t>
      </w:r>
      <w:r w:rsidRPr="009C58A3">
        <w:t>) will be filled for subprojects based upon the findings and observations of the reconnaissance visit</w:t>
      </w:r>
      <w:r w:rsidR="00372FAB" w:rsidRPr="00435979">
        <w:t xml:space="preserve">. </w:t>
      </w:r>
    </w:p>
    <w:p w14:paraId="6D37E9F2" w14:textId="3A895B27" w:rsidR="00931A15" w:rsidRDefault="00B341A0" w:rsidP="00D06009">
      <w:r>
        <w:t xml:space="preserve">The outcome of the screening exercise </w:t>
      </w:r>
      <w:r w:rsidR="00832761">
        <w:t xml:space="preserve">is </w:t>
      </w:r>
      <w:r>
        <w:t>whether the proposed subprojects would need detailed ESIAs or ESMPs.</w:t>
      </w:r>
      <w:r w:rsidR="00793501" w:rsidRPr="00B86533">
        <w:t xml:space="preserve"> </w:t>
      </w:r>
      <w:r w:rsidR="00100541">
        <w:t xml:space="preserve">The screening will help to categorize the subprojects into high, </w:t>
      </w:r>
      <w:r w:rsidR="00B14EAF">
        <w:t>substantial, moderate and low risk category projects</w:t>
      </w:r>
      <w:r w:rsidR="001D4F21">
        <w:t xml:space="preserve"> following the Bank’s ESF</w:t>
      </w:r>
      <w:r w:rsidR="008E1751">
        <w:t xml:space="preserve"> </w:t>
      </w:r>
      <w:r w:rsidR="00A26930">
        <w:t xml:space="preserve">guidance </w:t>
      </w:r>
      <w:r w:rsidR="008E1751">
        <w:t xml:space="preserve">and the guidance for this categorization </w:t>
      </w:r>
      <w:r w:rsidR="00BD5E90">
        <w:t xml:space="preserve">and type of instruments </w:t>
      </w:r>
      <w:r w:rsidR="00A52E20">
        <w:t>are</w:t>
      </w:r>
      <w:r w:rsidR="008E1751">
        <w:t xml:space="preserve"> given in Annex 2</w:t>
      </w:r>
      <w:r w:rsidR="00961179">
        <w:t xml:space="preserve">. </w:t>
      </w:r>
      <w:r w:rsidR="00100541">
        <w:t xml:space="preserve"> </w:t>
      </w:r>
      <w:r w:rsidR="00931A15" w:rsidRPr="00931A15">
        <w:t xml:space="preserve">The screening report will be shared with the World Bank. If the screening concludes, the proposed subprojects are of high-risk </w:t>
      </w:r>
      <w:r w:rsidR="00B14EAF">
        <w:t xml:space="preserve">and substantial risk </w:t>
      </w:r>
      <w:r w:rsidR="00931A15" w:rsidRPr="00931A15">
        <w:t>categor</w:t>
      </w:r>
      <w:r w:rsidR="00B14EAF">
        <w:t>ies</w:t>
      </w:r>
      <w:r w:rsidR="00961179">
        <w:t xml:space="preserve"> and</w:t>
      </w:r>
      <w:r w:rsidR="00931A15" w:rsidRPr="00931A15">
        <w:t xml:space="preserve"> a detailed ESIA </w:t>
      </w:r>
      <w:r w:rsidR="00961179">
        <w:t>and</w:t>
      </w:r>
      <w:r w:rsidR="2839E9B0">
        <w:t>/or</w:t>
      </w:r>
      <w:r w:rsidR="00931A15" w:rsidRPr="00931A15">
        <w:t xml:space="preserve"> a site-specific ESMP will be developed. For the low to moderate risk projects, the generic ESMPs in </w:t>
      </w:r>
      <w:r w:rsidR="00931A15" w:rsidRPr="00931A15">
        <w:rPr>
          <w:b/>
          <w:bCs/>
        </w:rPr>
        <w:t xml:space="preserve">Annex </w:t>
      </w:r>
      <w:r w:rsidR="00851991">
        <w:rPr>
          <w:b/>
          <w:bCs/>
        </w:rPr>
        <w:t>3</w:t>
      </w:r>
      <w:r w:rsidR="00931A15" w:rsidRPr="00931A15">
        <w:t xml:space="preserve"> </w:t>
      </w:r>
      <w:r w:rsidR="00E472DB">
        <w:t xml:space="preserve">and ECPs in </w:t>
      </w:r>
      <w:r w:rsidR="00E472DB" w:rsidRPr="00144B8E">
        <w:rPr>
          <w:b/>
          <w:bCs/>
        </w:rPr>
        <w:t xml:space="preserve">Annex </w:t>
      </w:r>
      <w:r w:rsidR="00144B8E" w:rsidRPr="00144B8E">
        <w:rPr>
          <w:b/>
          <w:bCs/>
        </w:rPr>
        <w:t>1</w:t>
      </w:r>
      <w:r w:rsidR="00144B8E">
        <w:t xml:space="preserve"> </w:t>
      </w:r>
      <w:r w:rsidR="00931A15" w:rsidRPr="00931A15">
        <w:t>will be used</w:t>
      </w:r>
      <w:r w:rsidR="00931A15">
        <w:t>.</w:t>
      </w:r>
      <w:r w:rsidR="00F858A6">
        <w:t xml:space="preserve"> Tentative </w:t>
      </w:r>
      <w:r w:rsidR="00237EED">
        <w:t>categorization of the subprojects</w:t>
      </w:r>
      <w:r w:rsidR="00E07BF7">
        <w:t xml:space="preserve"> </w:t>
      </w:r>
      <w:r w:rsidR="006041E8">
        <w:t xml:space="preserve">and required E&amp;S documentation are given in Table 6.2. </w:t>
      </w:r>
      <w:r w:rsidR="0079139F">
        <w:t xml:space="preserve">However, it will be confirmed after </w:t>
      </w:r>
      <w:r w:rsidR="00832761">
        <w:t xml:space="preserve">the </w:t>
      </w:r>
      <w:r w:rsidR="0079139F">
        <w:t>completion of the screening exercise.</w:t>
      </w:r>
    </w:p>
    <w:p w14:paraId="27DAD999" w14:textId="55D56A2A" w:rsidR="00931A15" w:rsidRDefault="0068258C" w:rsidP="00D06009">
      <w:r>
        <w:t xml:space="preserve">The canal rehabilitation and modernization </w:t>
      </w:r>
      <w:r w:rsidR="00E755FD">
        <w:t>works</w:t>
      </w:r>
      <w:r w:rsidR="00C77351">
        <w:t xml:space="preserve"> that </w:t>
      </w:r>
      <w:r w:rsidR="00E57004">
        <w:t>include</w:t>
      </w:r>
      <w:r w:rsidR="00C77351">
        <w:t xml:space="preserve"> large-scale civil works</w:t>
      </w:r>
      <w:r>
        <w:t xml:space="preserve"> </w:t>
      </w:r>
      <w:r w:rsidR="00004B3A">
        <w:t xml:space="preserve">are expected to </w:t>
      </w:r>
      <w:r w:rsidR="006C4D8B">
        <w:t>require site-specific ESIAs and</w:t>
      </w:r>
      <w:r w:rsidR="2839E9B0">
        <w:t>/or</w:t>
      </w:r>
      <w:r w:rsidR="006C4D8B">
        <w:t xml:space="preserve"> ESMPs</w:t>
      </w:r>
      <w:r w:rsidR="00C313D0">
        <w:t xml:space="preserve">, while </w:t>
      </w:r>
      <w:r w:rsidR="00C77351">
        <w:t xml:space="preserve">works related to </w:t>
      </w:r>
      <w:r w:rsidR="00832761">
        <w:t xml:space="preserve">the </w:t>
      </w:r>
      <w:r w:rsidR="00C77351">
        <w:t>improvement of last-mile connectivity of distributaries</w:t>
      </w:r>
      <w:r w:rsidR="00A86995">
        <w:t xml:space="preserve"> and </w:t>
      </w:r>
      <w:r w:rsidR="00AF29A3">
        <w:t xml:space="preserve">other </w:t>
      </w:r>
      <w:r w:rsidR="00A86995">
        <w:t xml:space="preserve">small-scale rehabilitation works </w:t>
      </w:r>
      <w:r w:rsidR="00AF29A3">
        <w:t>are expected to require generic-ESMPs</w:t>
      </w:r>
      <w:r w:rsidR="00FF7F75">
        <w:t>.</w:t>
      </w:r>
      <w:r w:rsidR="001F433A">
        <w:t xml:space="preserve"> </w:t>
      </w:r>
    </w:p>
    <w:p w14:paraId="1E225208" w14:textId="7CD5B710" w:rsidR="0079139F" w:rsidRPr="00C01BD5" w:rsidRDefault="0079139F" w:rsidP="0079139F">
      <w:pPr>
        <w:pStyle w:val="Caption"/>
      </w:pPr>
      <w:bookmarkStart w:id="96" w:name="_Toc116454257"/>
      <w:r w:rsidRPr="008838F8">
        <w:t xml:space="preserve">Table </w:t>
      </w:r>
      <w:r w:rsidRPr="00DB428D">
        <w:fldChar w:fldCharType="begin"/>
      </w:r>
      <w:r w:rsidRPr="00DB428D">
        <w:instrText xml:space="preserve"> STYLEREF 1 \s </w:instrText>
      </w:r>
      <w:r w:rsidRPr="00DB428D">
        <w:fldChar w:fldCharType="separate"/>
      </w:r>
      <w:r w:rsidR="004A736C">
        <w:rPr>
          <w:noProof/>
        </w:rPr>
        <w:t>6</w:t>
      </w:r>
      <w:r w:rsidRPr="00DB428D">
        <w:fldChar w:fldCharType="end"/>
      </w:r>
      <w:r w:rsidRPr="00435979">
        <w:t>.</w:t>
      </w:r>
      <w:r w:rsidRPr="00DB428D">
        <w:fldChar w:fldCharType="begin"/>
      </w:r>
      <w:r w:rsidRPr="00DB428D">
        <w:instrText xml:space="preserve"> SEQ Table \* ARABIC \s 1 </w:instrText>
      </w:r>
      <w:r w:rsidRPr="00DB428D">
        <w:fldChar w:fldCharType="separate"/>
      </w:r>
      <w:r w:rsidR="004A736C">
        <w:rPr>
          <w:noProof/>
        </w:rPr>
        <w:t>2</w:t>
      </w:r>
      <w:r w:rsidRPr="00DB428D">
        <w:fldChar w:fldCharType="end"/>
      </w:r>
      <w:r w:rsidRPr="00435979">
        <w:t xml:space="preserve">: </w:t>
      </w:r>
      <w:r>
        <w:t xml:space="preserve">Potential Categories of Subprojects and E&amp;S </w:t>
      </w:r>
      <w:r w:rsidR="00021D2C">
        <w:t>Requirements</w:t>
      </w:r>
      <w:bookmarkEnd w:id="96"/>
    </w:p>
    <w:tbl>
      <w:tblPr>
        <w:tblStyle w:val="TableGrid"/>
        <w:tblW w:w="0" w:type="auto"/>
        <w:tblLook w:val="04A0" w:firstRow="1" w:lastRow="0" w:firstColumn="1" w:lastColumn="0" w:noHBand="0" w:noVBand="1"/>
      </w:tblPr>
      <w:tblGrid>
        <w:gridCol w:w="1519"/>
        <w:gridCol w:w="2744"/>
        <w:gridCol w:w="1528"/>
        <w:gridCol w:w="3227"/>
      </w:tblGrid>
      <w:tr w:rsidR="00021D2C" w:rsidRPr="008838F8" w14:paraId="2AA32BE8" w14:textId="77777777" w:rsidTr="00E772D8">
        <w:trPr>
          <w:tblHeader/>
        </w:trPr>
        <w:tc>
          <w:tcPr>
            <w:tcW w:w="1519" w:type="dxa"/>
            <w:shd w:val="clear" w:color="auto" w:fill="A6A6A6" w:themeFill="background1" w:themeFillShade="A6"/>
          </w:tcPr>
          <w:p w14:paraId="2C7DB4A3" w14:textId="4F12CCE7" w:rsidR="00021D2C" w:rsidRPr="00487938" w:rsidRDefault="00021D2C" w:rsidP="00345ECA">
            <w:pPr>
              <w:rPr>
                <w:b/>
                <w:bCs/>
              </w:rPr>
            </w:pPr>
            <w:r>
              <w:rPr>
                <w:b/>
                <w:bCs/>
              </w:rPr>
              <w:t>Component</w:t>
            </w:r>
          </w:p>
        </w:tc>
        <w:tc>
          <w:tcPr>
            <w:tcW w:w="2744" w:type="dxa"/>
            <w:shd w:val="clear" w:color="auto" w:fill="A6A6A6" w:themeFill="background1" w:themeFillShade="A6"/>
          </w:tcPr>
          <w:p w14:paraId="6D87A2A9" w14:textId="386B8A36" w:rsidR="00021D2C" w:rsidRPr="008634F8" w:rsidRDefault="00021D2C" w:rsidP="00345ECA">
            <w:pPr>
              <w:rPr>
                <w:b/>
                <w:bCs/>
              </w:rPr>
            </w:pPr>
            <w:r>
              <w:rPr>
                <w:b/>
                <w:bCs/>
              </w:rPr>
              <w:t>Project Activity</w:t>
            </w:r>
          </w:p>
        </w:tc>
        <w:tc>
          <w:tcPr>
            <w:tcW w:w="1528" w:type="dxa"/>
            <w:shd w:val="clear" w:color="auto" w:fill="A6A6A6" w:themeFill="background1" w:themeFillShade="A6"/>
          </w:tcPr>
          <w:p w14:paraId="0778183F" w14:textId="1DD4489A" w:rsidR="00021D2C" w:rsidRPr="00B55179" w:rsidRDefault="00021D2C" w:rsidP="00345ECA">
            <w:pPr>
              <w:rPr>
                <w:b/>
                <w:bCs/>
              </w:rPr>
            </w:pPr>
            <w:r>
              <w:rPr>
                <w:b/>
                <w:bCs/>
              </w:rPr>
              <w:t xml:space="preserve">Potential E&amp;S </w:t>
            </w:r>
            <w:r w:rsidR="00ED24E1">
              <w:rPr>
                <w:b/>
                <w:bCs/>
              </w:rPr>
              <w:t>Risk Classification</w:t>
            </w:r>
          </w:p>
        </w:tc>
        <w:tc>
          <w:tcPr>
            <w:tcW w:w="3227" w:type="dxa"/>
            <w:shd w:val="clear" w:color="auto" w:fill="A6A6A6" w:themeFill="background1" w:themeFillShade="A6"/>
          </w:tcPr>
          <w:p w14:paraId="5EE2A525" w14:textId="77777777" w:rsidR="00021D2C" w:rsidRDefault="00021D2C" w:rsidP="00345ECA">
            <w:pPr>
              <w:rPr>
                <w:b/>
                <w:bCs/>
              </w:rPr>
            </w:pPr>
            <w:r>
              <w:rPr>
                <w:b/>
                <w:bCs/>
              </w:rPr>
              <w:t>Required E&amp;S Documentation</w:t>
            </w:r>
          </w:p>
          <w:p w14:paraId="2546DD43" w14:textId="6DE68523" w:rsidR="00FA1B04" w:rsidRPr="00F86445" w:rsidRDefault="00FA1B04" w:rsidP="00345ECA">
            <w:pPr>
              <w:rPr>
                <w:b/>
                <w:bCs/>
              </w:rPr>
            </w:pPr>
            <w:r>
              <w:rPr>
                <w:b/>
                <w:bCs/>
              </w:rPr>
              <w:t>(to be confirmed after screening)</w:t>
            </w:r>
          </w:p>
        </w:tc>
      </w:tr>
      <w:tr w:rsidR="00021D2C" w:rsidRPr="008838F8" w14:paraId="5EFD0F1C" w14:textId="77777777" w:rsidTr="00E772D8">
        <w:tc>
          <w:tcPr>
            <w:tcW w:w="1519" w:type="dxa"/>
          </w:tcPr>
          <w:p w14:paraId="10F2F3DA" w14:textId="68961765" w:rsidR="00021D2C" w:rsidRPr="008838F8" w:rsidRDefault="00F5610E" w:rsidP="00345ECA">
            <w:r>
              <w:t>2.</w:t>
            </w:r>
            <w:r w:rsidR="005C10AD">
              <w:t>3</w:t>
            </w:r>
            <w:r>
              <w:t xml:space="preserve">. </w:t>
            </w:r>
            <w:r w:rsidR="00347150">
              <w:t>Left Bank</w:t>
            </w:r>
            <w:r>
              <w:t xml:space="preserve"> Canal Infrastructure</w:t>
            </w:r>
          </w:p>
        </w:tc>
        <w:tc>
          <w:tcPr>
            <w:tcW w:w="2744" w:type="dxa"/>
          </w:tcPr>
          <w:p w14:paraId="5381BA0D" w14:textId="484EDE1A" w:rsidR="00021D2C" w:rsidRPr="008838F8" w:rsidRDefault="00F5610E" w:rsidP="00345ECA">
            <w:r>
              <w:t xml:space="preserve">Rehabilitation of Akram Wah Canal </w:t>
            </w:r>
            <w:r w:rsidR="00312ED9">
              <w:t>and Lower Nara Cana</w:t>
            </w:r>
            <w:r w:rsidR="000F1F3A">
              <w:t xml:space="preserve"> with Chotiari Reservoir </w:t>
            </w:r>
            <w:r w:rsidR="00A126B2">
              <w:t>Improvements</w:t>
            </w:r>
          </w:p>
        </w:tc>
        <w:tc>
          <w:tcPr>
            <w:tcW w:w="1528" w:type="dxa"/>
          </w:tcPr>
          <w:p w14:paraId="32CB65FB" w14:textId="582E916F" w:rsidR="00021D2C" w:rsidRPr="008838F8" w:rsidRDefault="00312ED9" w:rsidP="00345ECA">
            <w:r>
              <w:t>Substantial</w:t>
            </w:r>
            <w:r w:rsidR="00A126B2">
              <w:t xml:space="preserve"> to High</w:t>
            </w:r>
          </w:p>
        </w:tc>
        <w:tc>
          <w:tcPr>
            <w:tcW w:w="3227" w:type="dxa"/>
          </w:tcPr>
          <w:p w14:paraId="6886CC03" w14:textId="77777777" w:rsidR="00021D2C" w:rsidRDefault="00C516E3" w:rsidP="00345ECA">
            <w:r>
              <w:t>Subproject-specific ESIA/ESMP and RAP</w:t>
            </w:r>
          </w:p>
          <w:p w14:paraId="40141F2E" w14:textId="224079AA" w:rsidR="00F06A71" w:rsidRPr="008838F8" w:rsidRDefault="00712FB1" w:rsidP="00345ECA">
            <w:r>
              <w:t xml:space="preserve">ESIA, </w:t>
            </w:r>
            <w:r w:rsidR="00443A42">
              <w:t>SMRP</w:t>
            </w:r>
            <w:r>
              <w:t xml:space="preserve"> have been prepared for Akram Wah</w:t>
            </w:r>
          </w:p>
        </w:tc>
      </w:tr>
      <w:tr w:rsidR="00C516E3" w:rsidRPr="008838F8" w14:paraId="630E7215" w14:textId="77777777" w:rsidTr="00E772D8">
        <w:tc>
          <w:tcPr>
            <w:tcW w:w="1519" w:type="dxa"/>
          </w:tcPr>
          <w:p w14:paraId="44E8E41F" w14:textId="610C7400" w:rsidR="00C516E3" w:rsidRDefault="00B33DD0" w:rsidP="00345ECA">
            <w:r>
              <w:t>2.</w:t>
            </w:r>
            <w:r w:rsidR="005C10AD">
              <w:t>1</w:t>
            </w:r>
            <w:r>
              <w:t xml:space="preserve"> integrated FO area Agriculture Development</w:t>
            </w:r>
            <w:r w:rsidR="005C10AD">
              <w:t xml:space="preserve"> - SIDA</w:t>
            </w:r>
          </w:p>
        </w:tc>
        <w:tc>
          <w:tcPr>
            <w:tcW w:w="2744" w:type="dxa"/>
          </w:tcPr>
          <w:p w14:paraId="35845700" w14:textId="44CA423C" w:rsidR="00C516E3" w:rsidRDefault="00B33DD0" w:rsidP="00345ECA">
            <w:r>
              <w:t xml:space="preserve">Rehabilitation of </w:t>
            </w:r>
            <w:r w:rsidR="00837A5F">
              <w:t>minor canals and distribu</w:t>
            </w:r>
            <w:r w:rsidR="00B96EB2">
              <w:t>taries</w:t>
            </w:r>
            <w:r>
              <w:t xml:space="preserve"> </w:t>
            </w:r>
          </w:p>
        </w:tc>
        <w:tc>
          <w:tcPr>
            <w:tcW w:w="1528" w:type="dxa"/>
          </w:tcPr>
          <w:p w14:paraId="310A6E65" w14:textId="01CC8C11" w:rsidR="00C516E3" w:rsidRDefault="00026929" w:rsidP="00345ECA">
            <w:r>
              <w:t>Moderate to substantial</w:t>
            </w:r>
          </w:p>
        </w:tc>
        <w:tc>
          <w:tcPr>
            <w:tcW w:w="3227" w:type="dxa"/>
          </w:tcPr>
          <w:p w14:paraId="7839F8E5" w14:textId="7086308D" w:rsidR="00C516E3" w:rsidRDefault="00026929" w:rsidP="00345ECA">
            <w:r>
              <w:t>Site-specific ESMP and RAP</w:t>
            </w:r>
          </w:p>
        </w:tc>
      </w:tr>
      <w:tr w:rsidR="00E772D8" w:rsidRPr="008838F8" w14:paraId="0B14B0B2" w14:textId="77777777" w:rsidTr="00E772D8">
        <w:tc>
          <w:tcPr>
            <w:tcW w:w="1519" w:type="dxa"/>
          </w:tcPr>
          <w:p w14:paraId="09F3BDFA" w14:textId="77777777" w:rsidR="00E772D8" w:rsidRDefault="00E772D8" w:rsidP="00E772D8"/>
        </w:tc>
        <w:tc>
          <w:tcPr>
            <w:tcW w:w="2744" w:type="dxa"/>
          </w:tcPr>
          <w:p w14:paraId="66CBC342" w14:textId="3BC9EC1D" w:rsidR="00E772D8" w:rsidRDefault="00E772D8" w:rsidP="00E772D8">
            <w:r>
              <w:t>Rehabili</w:t>
            </w:r>
            <w:r w:rsidR="00C94051">
              <w:t>t</w:t>
            </w:r>
            <w:r>
              <w:t>ation of water courses</w:t>
            </w:r>
          </w:p>
        </w:tc>
        <w:tc>
          <w:tcPr>
            <w:tcW w:w="1528" w:type="dxa"/>
          </w:tcPr>
          <w:p w14:paraId="320EB7F5" w14:textId="3003721F" w:rsidR="00E772D8" w:rsidRDefault="00E772D8" w:rsidP="00E772D8">
            <w:r>
              <w:t>Low  to Moderate</w:t>
            </w:r>
          </w:p>
        </w:tc>
        <w:tc>
          <w:tcPr>
            <w:tcW w:w="3227" w:type="dxa"/>
          </w:tcPr>
          <w:p w14:paraId="79B40AF1" w14:textId="0F3DD28D" w:rsidR="00E772D8" w:rsidRDefault="00E772D8" w:rsidP="00E772D8">
            <w:r>
              <w:t>Generic ESMP-and ECPs</w:t>
            </w:r>
          </w:p>
        </w:tc>
      </w:tr>
      <w:tr w:rsidR="00E772D8" w:rsidRPr="008838F8" w14:paraId="5657EB56" w14:textId="77777777" w:rsidTr="00E772D8">
        <w:tc>
          <w:tcPr>
            <w:tcW w:w="1519" w:type="dxa"/>
          </w:tcPr>
          <w:p w14:paraId="60B70201" w14:textId="77777777" w:rsidR="00E772D8" w:rsidRDefault="00E772D8" w:rsidP="00E772D8"/>
        </w:tc>
        <w:tc>
          <w:tcPr>
            <w:tcW w:w="2744" w:type="dxa"/>
          </w:tcPr>
          <w:p w14:paraId="327D31F7" w14:textId="77777777" w:rsidR="00E772D8" w:rsidRDefault="00E772D8" w:rsidP="00E772D8">
            <w:r>
              <w:t>Construction of Social infrastructure (canal crossings, water collection points, etc.).</w:t>
            </w:r>
          </w:p>
          <w:p w14:paraId="67D4D686" w14:textId="78A7E452" w:rsidR="00E772D8" w:rsidRDefault="00E772D8" w:rsidP="00E772D8">
            <w:r>
              <w:t>Construction of FO Offices</w:t>
            </w:r>
          </w:p>
        </w:tc>
        <w:tc>
          <w:tcPr>
            <w:tcW w:w="1528" w:type="dxa"/>
          </w:tcPr>
          <w:p w14:paraId="6B36BDAD" w14:textId="6B3AA9E6" w:rsidR="00E772D8" w:rsidRDefault="00E772D8" w:rsidP="00E772D8">
            <w:r>
              <w:t>Low  to Moderate</w:t>
            </w:r>
          </w:p>
        </w:tc>
        <w:tc>
          <w:tcPr>
            <w:tcW w:w="3227" w:type="dxa"/>
          </w:tcPr>
          <w:p w14:paraId="2E177E60" w14:textId="3E1249A6" w:rsidR="00E772D8" w:rsidRDefault="00E772D8" w:rsidP="00E772D8">
            <w:r>
              <w:t>Generic ESMP-and ECPs</w:t>
            </w:r>
          </w:p>
        </w:tc>
      </w:tr>
      <w:tr w:rsidR="00E772D8" w:rsidRPr="008838F8" w14:paraId="56C8D22D" w14:textId="77777777" w:rsidTr="00E772D8">
        <w:tc>
          <w:tcPr>
            <w:tcW w:w="1519" w:type="dxa"/>
          </w:tcPr>
          <w:p w14:paraId="015A7873" w14:textId="4C21DD1B" w:rsidR="00E772D8" w:rsidRDefault="00E772D8" w:rsidP="00E772D8">
            <w:r>
              <w:t>3.</w:t>
            </w:r>
            <w:r w:rsidR="005C10AD">
              <w:t>3</w:t>
            </w:r>
            <w:r>
              <w:t xml:space="preserve">. </w:t>
            </w:r>
            <w:r w:rsidR="005C10AD">
              <w:t xml:space="preserve">Improving Agriculture </w:t>
            </w:r>
            <w:r>
              <w:t>IT Base</w:t>
            </w:r>
          </w:p>
        </w:tc>
        <w:tc>
          <w:tcPr>
            <w:tcW w:w="2744" w:type="dxa"/>
          </w:tcPr>
          <w:p w14:paraId="06CB74D3" w14:textId="7DCAD12F" w:rsidR="00E772D8" w:rsidRDefault="00E772D8" w:rsidP="00E772D8">
            <w:r>
              <w:t xml:space="preserve">Rehabilitation and </w:t>
            </w:r>
            <w:r w:rsidR="00D85BD8">
              <w:t>modernization</w:t>
            </w:r>
            <w:r>
              <w:t xml:space="preserve"> of extension and research Offices</w:t>
            </w:r>
          </w:p>
        </w:tc>
        <w:tc>
          <w:tcPr>
            <w:tcW w:w="1528" w:type="dxa"/>
          </w:tcPr>
          <w:p w14:paraId="464D7A1A" w14:textId="446B8C4F" w:rsidR="00E772D8" w:rsidRDefault="00E772D8" w:rsidP="00E772D8">
            <w:r>
              <w:t>Low  to Moderate</w:t>
            </w:r>
          </w:p>
        </w:tc>
        <w:tc>
          <w:tcPr>
            <w:tcW w:w="3227" w:type="dxa"/>
          </w:tcPr>
          <w:p w14:paraId="2552064F" w14:textId="6CF2953B" w:rsidR="00E772D8" w:rsidRDefault="00E772D8" w:rsidP="00E772D8">
            <w:r>
              <w:t>Generic ESMP-and ECPs</w:t>
            </w:r>
          </w:p>
        </w:tc>
      </w:tr>
      <w:tr w:rsidR="00E772D8" w:rsidRPr="008838F8" w14:paraId="29A107A1" w14:textId="77777777" w:rsidTr="00E772D8">
        <w:tc>
          <w:tcPr>
            <w:tcW w:w="1519" w:type="dxa"/>
          </w:tcPr>
          <w:p w14:paraId="3B986B28" w14:textId="4A2C3E4F" w:rsidR="00E772D8" w:rsidRDefault="00E772D8" w:rsidP="00E772D8">
            <w:r>
              <w:t>3.</w:t>
            </w:r>
            <w:r w:rsidR="005C10AD">
              <w:t>1</w:t>
            </w:r>
            <w:r>
              <w:t xml:space="preserve"> Integrated FO Development</w:t>
            </w:r>
            <w:r w:rsidR="005C10AD">
              <w:t xml:space="preserve"> - AWB</w:t>
            </w:r>
          </w:p>
        </w:tc>
        <w:tc>
          <w:tcPr>
            <w:tcW w:w="2744" w:type="dxa"/>
          </w:tcPr>
          <w:p w14:paraId="6153B126" w14:textId="58F17FF5" w:rsidR="00E772D8" w:rsidRDefault="00E772D8" w:rsidP="00E772D8">
            <w:r>
              <w:t>Rehabilitation of 300 water courses for improved last</w:t>
            </w:r>
            <w:r w:rsidR="00D85BD8">
              <w:t>-</w:t>
            </w:r>
            <w:r>
              <w:t xml:space="preserve">mile delivery  </w:t>
            </w:r>
            <w:r w:rsidRPr="00A52F1F">
              <w:t>and additional lining of 2,640 water courses</w:t>
            </w:r>
          </w:p>
        </w:tc>
        <w:tc>
          <w:tcPr>
            <w:tcW w:w="1528" w:type="dxa"/>
          </w:tcPr>
          <w:p w14:paraId="62BFF3EA" w14:textId="02867EE7" w:rsidR="00E772D8" w:rsidRDefault="00E772D8" w:rsidP="00E772D8">
            <w:r>
              <w:t>Low  to Moderate</w:t>
            </w:r>
          </w:p>
        </w:tc>
        <w:tc>
          <w:tcPr>
            <w:tcW w:w="3227" w:type="dxa"/>
          </w:tcPr>
          <w:p w14:paraId="78FD5489" w14:textId="7CBF12E5" w:rsidR="00E772D8" w:rsidRDefault="00E772D8" w:rsidP="00E772D8">
            <w:r>
              <w:t>Generic ESMP-and ECPs</w:t>
            </w:r>
          </w:p>
        </w:tc>
      </w:tr>
      <w:tr w:rsidR="00E772D8" w:rsidRPr="008838F8" w14:paraId="3F7B7F5B" w14:textId="77777777" w:rsidTr="00E772D8">
        <w:tc>
          <w:tcPr>
            <w:tcW w:w="1519" w:type="dxa"/>
          </w:tcPr>
          <w:p w14:paraId="09205317" w14:textId="77777777" w:rsidR="00E772D8" w:rsidRDefault="00E772D8" w:rsidP="00E772D8"/>
        </w:tc>
        <w:tc>
          <w:tcPr>
            <w:tcW w:w="2744" w:type="dxa"/>
          </w:tcPr>
          <w:p w14:paraId="38205CF1" w14:textId="201C9EA0" w:rsidR="00E772D8" w:rsidRDefault="00E772D8" w:rsidP="00E772D8">
            <w:r>
              <w:t>Construction of Water Storage Tanks and promote high-efficiency irrigation in 1000 acres</w:t>
            </w:r>
          </w:p>
        </w:tc>
        <w:tc>
          <w:tcPr>
            <w:tcW w:w="1528" w:type="dxa"/>
          </w:tcPr>
          <w:p w14:paraId="4C9A5D3F" w14:textId="2A836CFF" w:rsidR="00E772D8" w:rsidRDefault="00E772D8" w:rsidP="00E772D8">
            <w:r>
              <w:t xml:space="preserve">Low to Moderate </w:t>
            </w:r>
          </w:p>
        </w:tc>
        <w:tc>
          <w:tcPr>
            <w:tcW w:w="3227" w:type="dxa"/>
          </w:tcPr>
          <w:p w14:paraId="58F80F9A" w14:textId="0EF92D29" w:rsidR="00E772D8" w:rsidRDefault="00E772D8" w:rsidP="00E772D8">
            <w:r>
              <w:t>Generic ESMP-and ECPs</w:t>
            </w:r>
          </w:p>
        </w:tc>
      </w:tr>
      <w:tr w:rsidR="00E772D8" w:rsidRPr="008838F8" w14:paraId="7179D489" w14:textId="77777777" w:rsidTr="00E772D8">
        <w:tc>
          <w:tcPr>
            <w:tcW w:w="1519" w:type="dxa"/>
          </w:tcPr>
          <w:p w14:paraId="3C8D26D0" w14:textId="77777777" w:rsidR="00E772D8" w:rsidRDefault="00E772D8" w:rsidP="00E772D8"/>
        </w:tc>
        <w:tc>
          <w:tcPr>
            <w:tcW w:w="2744" w:type="dxa"/>
          </w:tcPr>
          <w:p w14:paraId="0E16BBBA" w14:textId="4CC2F240" w:rsidR="00E772D8" w:rsidRDefault="00E772D8" w:rsidP="00E772D8">
            <w:r>
              <w:t>Rehabilitation and de-silting of 50 farm drains</w:t>
            </w:r>
          </w:p>
        </w:tc>
        <w:tc>
          <w:tcPr>
            <w:tcW w:w="1528" w:type="dxa"/>
          </w:tcPr>
          <w:p w14:paraId="192C90F6" w14:textId="537DDA34" w:rsidR="00E772D8" w:rsidRDefault="00E772D8" w:rsidP="00E772D8">
            <w:r>
              <w:t>Moderate</w:t>
            </w:r>
          </w:p>
        </w:tc>
        <w:tc>
          <w:tcPr>
            <w:tcW w:w="3227" w:type="dxa"/>
          </w:tcPr>
          <w:p w14:paraId="5DC1DE4B" w14:textId="23436D42" w:rsidR="00E772D8" w:rsidRDefault="00E772D8" w:rsidP="00E772D8">
            <w:r>
              <w:t>Generic ESMP-and ECPs</w:t>
            </w:r>
          </w:p>
        </w:tc>
      </w:tr>
    </w:tbl>
    <w:p w14:paraId="71ECA27C" w14:textId="77777777" w:rsidR="0079139F" w:rsidRDefault="0079139F" w:rsidP="00D06009"/>
    <w:p w14:paraId="4ABEAC35" w14:textId="1ACB6282" w:rsidR="00503307" w:rsidRPr="008838F8" w:rsidRDefault="001A57A4" w:rsidP="00D06009">
      <w:r w:rsidRPr="00C01BD5">
        <w:t>Terms of reference (T</w:t>
      </w:r>
      <w:r w:rsidRPr="008D69AC">
        <w:t>oR) for the proposed ESIA</w:t>
      </w:r>
      <w:r w:rsidR="00DE56FA">
        <w:t>/ESMP</w:t>
      </w:r>
      <w:r w:rsidRPr="008D69AC">
        <w:t xml:space="preserve"> studies have been </w:t>
      </w:r>
      <w:r w:rsidR="008E614D" w:rsidRPr="00487938">
        <w:t xml:space="preserve">prepared and </w:t>
      </w:r>
      <w:r w:rsidR="00E91F66" w:rsidRPr="00B55179">
        <w:t xml:space="preserve">presented in </w:t>
      </w:r>
      <w:r w:rsidR="00E91F66" w:rsidRPr="00F86445">
        <w:rPr>
          <w:b/>
        </w:rPr>
        <w:t xml:space="preserve">Annex </w:t>
      </w:r>
      <w:r w:rsidR="00851991">
        <w:rPr>
          <w:b/>
        </w:rPr>
        <w:t>4</w:t>
      </w:r>
      <w:r w:rsidR="00E91F66" w:rsidRPr="00F86445">
        <w:t xml:space="preserve">. An outline </w:t>
      </w:r>
      <w:r w:rsidR="00E753D0" w:rsidRPr="008838F8">
        <w:t>(table of contents) of the ESIA</w:t>
      </w:r>
      <w:r w:rsidR="00DE56FA">
        <w:t>/ESMP</w:t>
      </w:r>
      <w:r w:rsidR="00E753D0" w:rsidRPr="008838F8">
        <w:t xml:space="preserve"> reports </w:t>
      </w:r>
      <w:r w:rsidR="00AC6BCF" w:rsidRPr="008838F8">
        <w:t xml:space="preserve">is </w:t>
      </w:r>
      <w:r w:rsidR="00707DBA">
        <w:t xml:space="preserve">also </w:t>
      </w:r>
      <w:r w:rsidR="00E753D0" w:rsidRPr="008838F8">
        <w:t xml:space="preserve">given in </w:t>
      </w:r>
      <w:r w:rsidR="00E753D0" w:rsidRPr="008838F8">
        <w:rPr>
          <w:b/>
        </w:rPr>
        <w:t xml:space="preserve">Annex </w:t>
      </w:r>
      <w:r w:rsidR="00707DBA">
        <w:rPr>
          <w:b/>
        </w:rPr>
        <w:t>4</w:t>
      </w:r>
      <w:r w:rsidR="00E753D0" w:rsidRPr="008838F8">
        <w:t xml:space="preserve">. </w:t>
      </w:r>
    </w:p>
    <w:p w14:paraId="5D6BE707" w14:textId="20639D99" w:rsidR="0024057A" w:rsidRPr="008838F8" w:rsidRDefault="0024057A" w:rsidP="0024057A">
      <w:pPr>
        <w:pStyle w:val="Heading2"/>
      </w:pPr>
      <w:bookmarkStart w:id="97" w:name="_Toc117074633"/>
      <w:r w:rsidRPr="008838F8">
        <w:t xml:space="preserve">Step 2: </w:t>
      </w:r>
      <w:r w:rsidR="00313444" w:rsidRPr="008838F8">
        <w:t xml:space="preserve">E&amp;S Considerations in </w:t>
      </w:r>
      <w:r w:rsidR="00001966" w:rsidRPr="008838F8">
        <w:t xml:space="preserve">Subproject </w:t>
      </w:r>
      <w:r w:rsidR="00313444" w:rsidRPr="008838F8">
        <w:t xml:space="preserve">Design and </w:t>
      </w:r>
      <w:r w:rsidRPr="008838F8">
        <w:t>Analysis of Alternatives</w:t>
      </w:r>
      <w:bookmarkEnd w:id="97"/>
    </w:p>
    <w:p w14:paraId="0F8AED2F" w14:textId="1B295FCE" w:rsidR="0024057A" w:rsidRPr="008838F8" w:rsidRDefault="0024057A" w:rsidP="0024057A">
      <w:r w:rsidRPr="008838F8">
        <w:t xml:space="preserve">Environmental and social issues will be mainstreamed into the Project design through a detailed analysis of alternatives of the subproject location, alignment, design, technology, and construction approach. The primary objective of the </w:t>
      </w:r>
      <w:r w:rsidR="007D2D90">
        <w:t>‘</w:t>
      </w:r>
      <w:r w:rsidRPr="008838F8">
        <w:t>analysis of alternatives</w:t>
      </w:r>
      <w:r w:rsidR="007D2D90">
        <w:t>’</w:t>
      </w:r>
      <w:r w:rsidR="00001966" w:rsidRPr="008838F8">
        <w:t xml:space="preserve"> </w:t>
      </w:r>
      <w:r w:rsidRPr="008838F8">
        <w:t xml:space="preserve">is to identify the location/design/technology for a particular subproject that would generate the least adverse impact and maximize the positive impacts. </w:t>
      </w:r>
    </w:p>
    <w:p w14:paraId="5FB9DE4B" w14:textId="77777777" w:rsidR="0024057A" w:rsidRPr="008838F8" w:rsidRDefault="0024057A" w:rsidP="0024057A">
      <w:r w:rsidRPr="008838F8">
        <w:t>The criteria to be considered in evaluating various alternatives will be based on the following sub-criteria:</w:t>
      </w:r>
    </w:p>
    <w:p w14:paraId="7891C241" w14:textId="5F969A26" w:rsidR="0024057A" w:rsidRPr="008838F8" w:rsidRDefault="0024057A" w:rsidP="0024057A">
      <w:pPr>
        <w:pStyle w:val="Bullet"/>
      </w:pPr>
      <w:r w:rsidRPr="008838F8">
        <w:t xml:space="preserve">Technical Aspects: Robustness, constructability, geology, </w:t>
      </w:r>
      <w:r w:rsidR="00001966" w:rsidRPr="008838F8">
        <w:t xml:space="preserve">and </w:t>
      </w:r>
      <w:r w:rsidRPr="008838F8">
        <w:t>maintenance requirements.</w:t>
      </w:r>
    </w:p>
    <w:p w14:paraId="0AD61DBE" w14:textId="77777777" w:rsidR="0024057A" w:rsidRPr="008838F8" w:rsidRDefault="0024057A" w:rsidP="0024057A">
      <w:pPr>
        <w:pStyle w:val="Bullet"/>
      </w:pPr>
      <w:r w:rsidRPr="008838F8">
        <w:t>Financial Aspects: Construction cost and maintenance cost</w:t>
      </w:r>
    </w:p>
    <w:p w14:paraId="533FCBAD" w14:textId="49CA162B" w:rsidR="0024057A" w:rsidRPr="008838F8" w:rsidRDefault="0024057A" w:rsidP="0024057A">
      <w:pPr>
        <w:pStyle w:val="Bullet"/>
      </w:pPr>
      <w:r w:rsidRPr="008838F8">
        <w:t xml:space="preserve">Environmental Aspects: project footprints, </w:t>
      </w:r>
      <w:r w:rsidR="004C0BA6" w:rsidRPr="008838F8">
        <w:t xml:space="preserve">impacts on </w:t>
      </w:r>
      <w:r w:rsidR="00D10A95" w:rsidRPr="008838F8">
        <w:t>terrestrial</w:t>
      </w:r>
      <w:r w:rsidR="004C0BA6" w:rsidRPr="008838F8">
        <w:t xml:space="preserve"> and aquatic ecology</w:t>
      </w:r>
      <w:r w:rsidRPr="008838F8">
        <w:t>, and</w:t>
      </w:r>
    </w:p>
    <w:p w14:paraId="51759AE4" w14:textId="2FA49147" w:rsidR="0024057A" w:rsidRPr="008838F8" w:rsidRDefault="0024057A" w:rsidP="0024057A">
      <w:pPr>
        <w:pStyle w:val="Bullet"/>
      </w:pPr>
      <w:r w:rsidRPr="008838F8">
        <w:t xml:space="preserve">Social Aspects: Land acquisition, Resettlement, nuisance, </w:t>
      </w:r>
      <w:r w:rsidR="00001966" w:rsidRPr="008838F8">
        <w:t xml:space="preserve">and </w:t>
      </w:r>
      <w:r w:rsidRPr="008838F8">
        <w:t>socioeconomic impacts.</w:t>
      </w:r>
    </w:p>
    <w:p w14:paraId="2E698ECD" w14:textId="0E844DAE" w:rsidR="00313444" w:rsidRPr="008838F8" w:rsidRDefault="00313444" w:rsidP="00222807">
      <w:pPr>
        <w:pStyle w:val="Heading2"/>
      </w:pPr>
      <w:bookmarkStart w:id="98" w:name="_Toc117074634"/>
      <w:r w:rsidRPr="008838F8">
        <w:t>Step 3: E</w:t>
      </w:r>
      <w:r w:rsidR="006D2E28">
        <w:t>&amp;</w:t>
      </w:r>
      <w:r w:rsidRPr="008838F8">
        <w:t>S Studies</w:t>
      </w:r>
      <w:bookmarkEnd w:id="98"/>
    </w:p>
    <w:p w14:paraId="4EF7C9EE" w14:textId="6F0F0617" w:rsidR="00380E92" w:rsidRPr="008838F8" w:rsidRDefault="00AA51FF" w:rsidP="00313444">
      <w:pPr>
        <w:pStyle w:val="Heading3"/>
      </w:pPr>
      <w:r w:rsidRPr="008838F8">
        <w:t xml:space="preserve">Baseline Data </w:t>
      </w:r>
      <w:r w:rsidR="001A1B62" w:rsidRPr="008838F8">
        <w:t>Collection</w:t>
      </w:r>
    </w:p>
    <w:p w14:paraId="0A612C00" w14:textId="0CA22876" w:rsidR="002274A3" w:rsidRPr="008838F8" w:rsidRDefault="002274A3" w:rsidP="007D2320">
      <w:r w:rsidRPr="008838F8">
        <w:t xml:space="preserve">Project influence area for each </w:t>
      </w:r>
      <w:r w:rsidR="00035573">
        <w:t>sub</w:t>
      </w:r>
      <w:r w:rsidRPr="008838F8">
        <w:t>project will be identified</w:t>
      </w:r>
      <w:r w:rsidR="00832761">
        <w:t>,</w:t>
      </w:r>
      <w:r w:rsidRPr="008838F8">
        <w:t xml:space="preserve"> </w:t>
      </w:r>
      <w:r w:rsidR="00607FF8" w:rsidRPr="008838F8">
        <w:t xml:space="preserve">covering </w:t>
      </w:r>
      <w:r w:rsidR="00245F8E" w:rsidRPr="008838F8">
        <w:t>areas like</w:t>
      </w:r>
      <w:r w:rsidR="007D41B8" w:rsidRPr="008838F8">
        <w:t>ly</w:t>
      </w:r>
      <w:r w:rsidR="00245F8E" w:rsidRPr="008838F8">
        <w:t xml:space="preserve"> to be directly or indirectly affected by the subproject construction and operation</w:t>
      </w:r>
      <w:r w:rsidR="00FF5596">
        <w:t xml:space="preserve"> and their associated facilities</w:t>
      </w:r>
      <w:r w:rsidR="00245F8E" w:rsidRPr="008838F8">
        <w:t xml:space="preserve">; areas that will be subjected to impacts from unplanned but predictable developments caused by the subproject, and areas that will be subjected to cumulative impacts that result from the subproject in </w:t>
      </w:r>
      <w:r w:rsidR="005C7F4D" w:rsidRPr="008838F8">
        <w:t>conjunction</w:t>
      </w:r>
      <w:r w:rsidR="00245F8E" w:rsidRPr="008838F8">
        <w:t xml:space="preserve"> with the other activities in its area of influence.</w:t>
      </w:r>
    </w:p>
    <w:p w14:paraId="33DBAE9B" w14:textId="6CB4F8D5" w:rsidR="00F91E83" w:rsidRPr="008838F8" w:rsidRDefault="00F91E83" w:rsidP="007D2320">
      <w:r w:rsidRPr="008838F8">
        <w:t>Bas</w:t>
      </w:r>
      <w:r w:rsidR="007540F9" w:rsidRPr="008838F8">
        <w:t xml:space="preserve">eline environmental data of the project influence area </w:t>
      </w:r>
      <w:r w:rsidR="008E25DA" w:rsidRPr="008838F8">
        <w:t>(covering physical, chemical, biological</w:t>
      </w:r>
      <w:r w:rsidR="00CA3A92" w:rsidRPr="008838F8">
        <w:t>,</w:t>
      </w:r>
      <w:r w:rsidR="008E25DA" w:rsidRPr="008838F8">
        <w:t xml:space="preserve"> and socioeconomic environment) </w:t>
      </w:r>
      <w:r w:rsidR="007540F9" w:rsidRPr="008838F8">
        <w:t xml:space="preserve">will be collected through </w:t>
      </w:r>
      <w:r w:rsidR="004F75F2" w:rsidRPr="008838F8">
        <w:t xml:space="preserve">a </w:t>
      </w:r>
      <w:r w:rsidR="007540F9" w:rsidRPr="008838F8">
        <w:t xml:space="preserve">review </w:t>
      </w:r>
      <w:r w:rsidR="008E25DA" w:rsidRPr="008838F8">
        <w:t xml:space="preserve">of secondary literature </w:t>
      </w:r>
      <w:r w:rsidR="002A33D8" w:rsidRPr="008838F8">
        <w:t xml:space="preserve">and primary </w:t>
      </w:r>
      <w:r w:rsidR="007D41B8" w:rsidRPr="008838F8">
        <w:t>data collection/survey</w:t>
      </w:r>
      <w:r w:rsidR="002A33D8" w:rsidRPr="008838F8">
        <w:t xml:space="preserve">. </w:t>
      </w:r>
      <w:r w:rsidR="00420C6A" w:rsidRPr="008838F8">
        <w:t xml:space="preserve">Primary </w:t>
      </w:r>
      <w:r w:rsidR="007D41B8" w:rsidRPr="008838F8">
        <w:t xml:space="preserve">data collection </w:t>
      </w:r>
      <w:r w:rsidR="00420C6A" w:rsidRPr="008838F8">
        <w:t xml:space="preserve">will be carried out for assessment of </w:t>
      </w:r>
      <w:r w:rsidR="004369EA" w:rsidRPr="008838F8">
        <w:t>fish migration,</w:t>
      </w:r>
      <w:r w:rsidR="00747514" w:rsidRPr="008838F8">
        <w:t xml:space="preserve"> riparian habitats,</w:t>
      </w:r>
      <w:r w:rsidR="004369EA" w:rsidRPr="008838F8">
        <w:t xml:space="preserve"> wildlife habitats, </w:t>
      </w:r>
      <w:r w:rsidR="00467461" w:rsidRPr="008838F8">
        <w:t>forests</w:t>
      </w:r>
      <w:r w:rsidR="00747514" w:rsidRPr="008838F8">
        <w:t xml:space="preserve"> and other ecological conditions in the project influence</w:t>
      </w:r>
      <w:r w:rsidR="007211FD">
        <w:t xml:space="preserve"> area</w:t>
      </w:r>
      <w:r w:rsidR="00747514" w:rsidRPr="008838F8">
        <w:t xml:space="preserve">, </w:t>
      </w:r>
      <w:r w:rsidR="00B01D71" w:rsidRPr="008838F8">
        <w:t xml:space="preserve">ambient air and noise quality, </w:t>
      </w:r>
      <w:r w:rsidR="00747514" w:rsidRPr="008838F8">
        <w:t xml:space="preserve">and </w:t>
      </w:r>
      <w:r w:rsidR="00B01D71" w:rsidRPr="008838F8">
        <w:t>surface water and groundwater quality</w:t>
      </w:r>
      <w:r w:rsidR="006A7855" w:rsidRPr="008838F8">
        <w:t xml:space="preserve">. </w:t>
      </w:r>
      <w:r w:rsidR="004870D2" w:rsidRPr="008838F8">
        <w:t>Primary</w:t>
      </w:r>
      <w:r w:rsidR="00654DDF" w:rsidRPr="008838F8">
        <w:t xml:space="preserve"> surveys will</w:t>
      </w:r>
      <w:r w:rsidR="004870D2" w:rsidRPr="008838F8">
        <w:t xml:space="preserve"> also</w:t>
      </w:r>
      <w:r w:rsidR="00654DDF" w:rsidRPr="008838F8">
        <w:t xml:space="preserve"> be carried out</w:t>
      </w:r>
      <w:r w:rsidR="004870D2" w:rsidRPr="008838F8">
        <w:t xml:space="preserve"> to establish the baseline soc</w:t>
      </w:r>
      <w:r w:rsidR="001417F2" w:rsidRPr="008838F8">
        <w:t xml:space="preserve">ioeconomic conditions of the communities in the </w:t>
      </w:r>
      <w:r w:rsidR="009575C9" w:rsidRPr="008838F8">
        <w:t>Project</w:t>
      </w:r>
      <w:r w:rsidR="001417F2" w:rsidRPr="008838F8">
        <w:t xml:space="preserve"> area. </w:t>
      </w:r>
      <w:r w:rsidR="007909C9" w:rsidRPr="008838F8">
        <w:t>Details of surveys to be carried out are given in the ToRs (</w:t>
      </w:r>
      <w:r w:rsidR="007909C9" w:rsidRPr="008838F8">
        <w:rPr>
          <w:b/>
          <w:bCs/>
        </w:rPr>
        <w:t xml:space="preserve">Annex </w:t>
      </w:r>
      <w:r w:rsidR="00851991">
        <w:rPr>
          <w:b/>
          <w:bCs/>
        </w:rPr>
        <w:t>4</w:t>
      </w:r>
      <w:r w:rsidR="007909C9" w:rsidRPr="008838F8">
        <w:t xml:space="preserve">). </w:t>
      </w:r>
    </w:p>
    <w:p w14:paraId="4896D4A0" w14:textId="6D7F1246" w:rsidR="00285211" w:rsidRPr="008838F8" w:rsidRDefault="00285211" w:rsidP="00B06269">
      <w:pPr>
        <w:pStyle w:val="Heading3"/>
      </w:pPr>
      <w:r w:rsidRPr="008838F8">
        <w:t xml:space="preserve">Impact </w:t>
      </w:r>
      <w:r w:rsidR="007754AE" w:rsidRPr="008838F8">
        <w:t xml:space="preserve">Assessment </w:t>
      </w:r>
    </w:p>
    <w:p w14:paraId="5C760CEB" w14:textId="29BBC85E" w:rsidR="006367DD" w:rsidRPr="008838F8" w:rsidRDefault="000A150C" w:rsidP="00AF5262">
      <w:r w:rsidRPr="008838F8">
        <w:t xml:space="preserve">Based on the initial assessment, potential impacts and risks of the proposed projects </w:t>
      </w:r>
      <w:r w:rsidR="00D57399" w:rsidRPr="008838F8">
        <w:t xml:space="preserve">have been identified and presented in previous </w:t>
      </w:r>
      <w:r w:rsidR="00D57399" w:rsidRPr="00DB428D">
        <w:rPr>
          <w:b/>
          <w:bCs/>
        </w:rPr>
        <w:t xml:space="preserve">Chapter </w:t>
      </w:r>
      <w:r w:rsidR="00BF3594" w:rsidRPr="00DB428D">
        <w:rPr>
          <w:b/>
          <w:bCs/>
        </w:rPr>
        <w:t>5</w:t>
      </w:r>
      <w:r w:rsidR="00D57399" w:rsidRPr="008838F8">
        <w:t xml:space="preserve">. </w:t>
      </w:r>
    </w:p>
    <w:p w14:paraId="7797B467" w14:textId="4B00C925" w:rsidR="00833C38" w:rsidRDefault="00320BAD" w:rsidP="00AF5262">
      <w:r>
        <w:t>D</w:t>
      </w:r>
      <w:r w:rsidR="0019081A" w:rsidRPr="008838F8">
        <w:t xml:space="preserve">etailed </w:t>
      </w:r>
      <w:r w:rsidR="007D41B8" w:rsidRPr="008838F8">
        <w:t xml:space="preserve">characterization and </w:t>
      </w:r>
      <w:r w:rsidR="0019081A" w:rsidRPr="008838F8">
        <w:t xml:space="preserve">assessment of these impacts will be carried out in the respective </w:t>
      </w:r>
      <w:r w:rsidR="000F54DC">
        <w:t>sub</w:t>
      </w:r>
      <w:r w:rsidR="00D63044" w:rsidRPr="008838F8">
        <w:t>project</w:t>
      </w:r>
      <w:r w:rsidR="00A17823">
        <w:t>-</w:t>
      </w:r>
      <w:r w:rsidR="00D63044" w:rsidRPr="008838F8">
        <w:t>specific ESIA</w:t>
      </w:r>
      <w:r w:rsidR="000F54DC">
        <w:t>/ESMP</w:t>
      </w:r>
      <w:r w:rsidR="00D831FC" w:rsidRPr="008838F8">
        <w:t>. In addition, t</w:t>
      </w:r>
      <w:r w:rsidR="00AF5262" w:rsidRPr="008838F8">
        <w:t xml:space="preserve">he impacts of the proposed subprojects on the environmental and social components will be identified through consultation with experts and </w:t>
      </w:r>
      <w:r w:rsidR="00CA3A92" w:rsidRPr="008838F8">
        <w:t xml:space="preserve">the </w:t>
      </w:r>
      <w:r w:rsidR="00AF5262" w:rsidRPr="008838F8">
        <w:t>local community. The impacts will be analyzed and graded qualitatively (</w:t>
      </w:r>
      <w:r w:rsidR="00BE7AFF" w:rsidRPr="008838F8">
        <w:t>e.g.,</w:t>
      </w:r>
      <w:r w:rsidR="00AF5262" w:rsidRPr="008838F8">
        <w:t xml:space="preserve"> high, medium, low) in order to identify the major impacts. </w:t>
      </w:r>
      <w:r w:rsidR="00FE40B9" w:rsidRPr="008838F8">
        <w:t>Potential impacts</w:t>
      </w:r>
      <w:r w:rsidR="00AF5262" w:rsidRPr="008838F8">
        <w:t xml:space="preserve"> will be predicted using </w:t>
      </w:r>
      <w:r w:rsidR="00F82393" w:rsidRPr="008838F8">
        <w:t xml:space="preserve">the </w:t>
      </w:r>
      <w:r w:rsidR="00AF5262" w:rsidRPr="008838F8">
        <w:t xml:space="preserve">professional judgment of the multi-disciplinary team members based on </w:t>
      </w:r>
      <w:r w:rsidR="00FE40B9" w:rsidRPr="008838F8">
        <w:t xml:space="preserve">baseline </w:t>
      </w:r>
      <w:r w:rsidR="00AF5262" w:rsidRPr="008838F8">
        <w:t>information collected</w:t>
      </w:r>
      <w:r w:rsidR="00FE40B9" w:rsidRPr="008838F8">
        <w:t xml:space="preserve"> and any mode</w:t>
      </w:r>
      <w:r w:rsidR="00832761">
        <w:t>l</w:t>
      </w:r>
      <w:r w:rsidR="00FE40B9" w:rsidRPr="008838F8">
        <w:t>ling studies if required</w:t>
      </w:r>
      <w:r w:rsidR="00AF5262" w:rsidRPr="008838F8">
        <w:t xml:space="preserve">. </w:t>
      </w:r>
      <w:r w:rsidR="002B1006" w:rsidRPr="008838F8">
        <w:t xml:space="preserve">The impact assessment will </w:t>
      </w:r>
      <w:r w:rsidR="007D41B8" w:rsidRPr="008838F8">
        <w:t xml:space="preserve">also </w:t>
      </w:r>
      <w:r w:rsidR="002B1006" w:rsidRPr="008838F8">
        <w:t>consider both</w:t>
      </w:r>
      <w:r w:rsidR="00AF5262" w:rsidRPr="008838F8">
        <w:t xml:space="preserve"> cumulative </w:t>
      </w:r>
      <w:r w:rsidR="002B1006" w:rsidRPr="008838F8">
        <w:t xml:space="preserve">and induced </w:t>
      </w:r>
      <w:r w:rsidR="00AF5262" w:rsidRPr="008838F8">
        <w:t xml:space="preserve">impacts of the </w:t>
      </w:r>
      <w:r w:rsidR="00833C38" w:rsidRPr="008838F8">
        <w:t>sub</w:t>
      </w:r>
      <w:r w:rsidR="00AF5262" w:rsidRPr="008838F8">
        <w:t>project</w:t>
      </w:r>
      <w:r w:rsidR="000A7C8A" w:rsidRPr="008838F8">
        <w:t>s</w:t>
      </w:r>
      <w:r w:rsidR="00AF5262" w:rsidRPr="008838F8">
        <w:t xml:space="preserve">. </w:t>
      </w:r>
    </w:p>
    <w:p w14:paraId="3005B461" w14:textId="6E35B998" w:rsidR="007754AE" w:rsidRPr="008838F8" w:rsidRDefault="007754AE" w:rsidP="000A7C8A">
      <w:pPr>
        <w:pStyle w:val="Heading3"/>
      </w:pPr>
      <w:r w:rsidRPr="008838F8">
        <w:t>Environmental</w:t>
      </w:r>
      <w:r w:rsidR="002C4DB1" w:rsidRPr="008838F8">
        <w:t xml:space="preserve"> and Social</w:t>
      </w:r>
      <w:r w:rsidRPr="008838F8">
        <w:t xml:space="preserve"> Management Plan</w:t>
      </w:r>
    </w:p>
    <w:p w14:paraId="049F904C" w14:textId="08462C0E" w:rsidR="00145D23" w:rsidRPr="008838F8" w:rsidRDefault="00AF2166" w:rsidP="00B81C56">
      <w:r w:rsidRPr="008838F8">
        <w:t>E</w:t>
      </w:r>
      <w:r w:rsidR="00EE284F" w:rsidRPr="008838F8">
        <w:t>S</w:t>
      </w:r>
      <w:r w:rsidRPr="008838F8">
        <w:t>MP</w:t>
      </w:r>
      <w:r w:rsidR="007A4371" w:rsidRPr="008838F8">
        <w:t>s</w:t>
      </w:r>
      <w:r w:rsidRPr="008838F8">
        <w:t xml:space="preserve"> will be prepared </w:t>
      </w:r>
      <w:r w:rsidR="007A4371" w:rsidRPr="008838F8">
        <w:t xml:space="preserve">in order to address </w:t>
      </w:r>
      <w:r w:rsidR="00421E3D" w:rsidRPr="008838F8">
        <w:t xml:space="preserve">all the identified </w:t>
      </w:r>
      <w:r w:rsidR="000F2B46">
        <w:t>substantial</w:t>
      </w:r>
      <w:r w:rsidR="000F2B46" w:rsidRPr="008838F8">
        <w:t xml:space="preserve"> </w:t>
      </w:r>
      <w:r w:rsidR="00421E3D" w:rsidRPr="008838F8">
        <w:t xml:space="preserve">environmental and social impacts and risks following the principles of </w:t>
      </w:r>
      <w:r w:rsidR="004E65F2" w:rsidRPr="008838F8">
        <w:t xml:space="preserve">the </w:t>
      </w:r>
      <w:r w:rsidR="00421E3D" w:rsidRPr="008838F8">
        <w:t xml:space="preserve">mitigation hierarchy. </w:t>
      </w:r>
      <w:r w:rsidR="003951E2" w:rsidRPr="008838F8">
        <w:t xml:space="preserve">To the extent feasible, all potential impacts and risks will be avoided through design changes, </w:t>
      </w:r>
      <w:r w:rsidR="00D166E9" w:rsidRPr="008838F8">
        <w:t xml:space="preserve">and </w:t>
      </w:r>
      <w:r w:rsidR="00B9336A" w:rsidRPr="008838F8">
        <w:t xml:space="preserve">if </w:t>
      </w:r>
      <w:r w:rsidR="00D166E9" w:rsidRPr="008838F8">
        <w:t>avoidance is not possible – measures will be taken to minimi</w:t>
      </w:r>
      <w:r w:rsidR="004E65F2" w:rsidRPr="008838F8">
        <w:t>z</w:t>
      </w:r>
      <w:r w:rsidR="00D166E9" w:rsidRPr="008838F8">
        <w:t xml:space="preserve">e the magnitude of the impact. </w:t>
      </w:r>
      <w:r w:rsidR="003B0D9B" w:rsidRPr="008838F8">
        <w:t>M</w:t>
      </w:r>
      <w:r w:rsidR="005320F2" w:rsidRPr="008838F8">
        <w:t xml:space="preserve">itigation measures will be proposed for </w:t>
      </w:r>
      <w:r w:rsidR="005A31B6" w:rsidRPr="008838F8">
        <w:t xml:space="preserve">all the significant impacts. If the residual impacts are still significant even after applying the mitigation measures, </w:t>
      </w:r>
      <w:r w:rsidR="00B81C56" w:rsidRPr="008838F8">
        <w:t xml:space="preserve">compensation measures will be proposed. Further, </w:t>
      </w:r>
      <w:r w:rsidRPr="008838F8">
        <w:t>enhancement measures</w:t>
      </w:r>
      <w:r w:rsidR="00B81C56" w:rsidRPr="008838F8">
        <w:t xml:space="preserve"> will be proposed</w:t>
      </w:r>
      <w:r w:rsidRPr="008838F8">
        <w:t xml:space="preserve"> for increasing the benefits of positive impacts</w:t>
      </w:r>
      <w:r w:rsidR="00145D23" w:rsidRPr="008838F8">
        <w:t xml:space="preserve">. A sample </w:t>
      </w:r>
      <w:r w:rsidR="00616A21">
        <w:t>mitigation plan</w:t>
      </w:r>
      <w:r w:rsidR="00BF4FDE" w:rsidRPr="008838F8">
        <w:t xml:space="preserve">, as a guideline, </w:t>
      </w:r>
      <w:r w:rsidR="00145D23" w:rsidRPr="008838F8">
        <w:t xml:space="preserve">is prepared and presented in </w:t>
      </w:r>
      <w:r w:rsidR="00EC6B84" w:rsidRPr="008838F8">
        <w:rPr>
          <w:b/>
        </w:rPr>
        <w:t>Table 6.</w:t>
      </w:r>
      <w:r w:rsidR="00A157E0">
        <w:rPr>
          <w:b/>
        </w:rPr>
        <w:t>3</w:t>
      </w:r>
      <w:r w:rsidR="00FD3FC1" w:rsidRPr="008838F8">
        <w:t xml:space="preserve"> to address the impacts during construction and operation stages. </w:t>
      </w:r>
      <w:r w:rsidR="007D41B8" w:rsidRPr="008838F8">
        <w:t xml:space="preserve">Based on these guidelines, a </w:t>
      </w:r>
      <w:r w:rsidR="0024342E" w:rsidRPr="008838F8">
        <w:t>detailed ESMP will be prepared</w:t>
      </w:r>
      <w:r w:rsidR="007D41B8" w:rsidRPr="008838F8">
        <w:t xml:space="preserve"> as part of the subproject ESIA</w:t>
      </w:r>
      <w:r w:rsidR="0059083A">
        <w:t>/ESMP</w:t>
      </w:r>
      <w:r w:rsidR="007D41B8" w:rsidRPr="008838F8">
        <w:t>.</w:t>
      </w:r>
    </w:p>
    <w:p w14:paraId="5CEEB217" w14:textId="31D65713" w:rsidR="00367D5C" w:rsidRDefault="000A30B1" w:rsidP="00B81C56">
      <w:r>
        <w:t xml:space="preserve">Generic ESMPs are prepared </w:t>
      </w:r>
      <w:r w:rsidR="00733A0E">
        <w:t>for small-scale and low to moderate risk projects</w:t>
      </w:r>
      <w:r>
        <w:t xml:space="preserve"> and presented in </w:t>
      </w:r>
      <w:r w:rsidRPr="000A30B1">
        <w:rPr>
          <w:b/>
          <w:bCs/>
        </w:rPr>
        <w:t xml:space="preserve">Annex </w:t>
      </w:r>
      <w:r w:rsidR="00A31FC5">
        <w:rPr>
          <w:b/>
          <w:bCs/>
        </w:rPr>
        <w:t>3</w:t>
      </w:r>
      <w:r>
        <w:t xml:space="preserve">. </w:t>
      </w:r>
      <w:r w:rsidR="00367D5C" w:rsidRPr="008838F8">
        <w:t>Environmental Code of Practices (ECPs)</w:t>
      </w:r>
      <w:r w:rsidR="00D36D34" w:rsidRPr="008838F8">
        <w:t xml:space="preserve"> ha</w:t>
      </w:r>
      <w:r w:rsidR="00933898" w:rsidRPr="008838F8">
        <w:t>s</w:t>
      </w:r>
      <w:r w:rsidR="00D36D34" w:rsidRPr="008838F8">
        <w:t xml:space="preserve"> been prepared under this ESMF</w:t>
      </w:r>
      <w:r w:rsidR="004615EB" w:rsidRPr="008838F8">
        <w:t xml:space="preserve"> </w:t>
      </w:r>
      <w:r w:rsidR="00173278" w:rsidRPr="008838F8">
        <w:t xml:space="preserve">to provide guidance to be followed to address general </w:t>
      </w:r>
      <w:r w:rsidR="009F104A" w:rsidRPr="008838F8">
        <w:t>environment</w:t>
      </w:r>
      <w:r w:rsidR="00B9336A" w:rsidRPr="008838F8">
        <w:t>al</w:t>
      </w:r>
      <w:r w:rsidR="009F104A" w:rsidRPr="008838F8">
        <w:t xml:space="preserve"> risks due to various activities during planning, design, construction, operation and maintenance phases associated with each </w:t>
      </w:r>
      <w:r w:rsidR="009575C9" w:rsidRPr="008838F8">
        <w:t>subproject</w:t>
      </w:r>
      <w:r w:rsidR="009F104A" w:rsidRPr="008838F8">
        <w:t>.</w:t>
      </w:r>
      <w:r w:rsidR="0094206F" w:rsidRPr="008838F8">
        <w:t xml:space="preserve"> The E</w:t>
      </w:r>
      <w:r w:rsidR="00DF7AA0" w:rsidRPr="008838F8">
        <w:t>C</w:t>
      </w:r>
      <w:r w:rsidR="0094206F" w:rsidRPr="008838F8">
        <w:t xml:space="preserve">Ps will </w:t>
      </w:r>
      <w:r w:rsidR="00D34F0A" w:rsidRPr="008838F8">
        <w:t>also include mitigation measures to address general environmental and social risks associated</w:t>
      </w:r>
      <w:r w:rsidR="00A15FFF" w:rsidRPr="008838F8">
        <w:t xml:space="preserve"> with</w:t>
      </w:r>
      <w:r w:rsidR="00D34F0A" w:rsidRPr="008838F8">
        <w:t xml:space="preserve"> the general construction activities. </w:t>
      </w:r>
      <w:r w:rsidR="00B9336A" w:rsidRPr="008838F8">
        <w:t xml:space="preserve">These ECPs have been prepared in conformity with the World Bank Group General EHS Guidelines and Good International Industry Practice. </w:t>
      </w:r>
      <w:r w:rsidR="006B2DA7" w:rsidRPr="008838F8">
        <w:t xml:space="preserve">The ECPs are presented in </w:t>
      </w:r>
      <w:r w:rsidR="006B2DA7" w:rsidRPr="008838F8">
        <w:rPr>
          <w:b/>
        </w:rPr>
        <w:t xml:space="preserve">Annex </w:t>
      </w:r>
      <w:r w:rsidR="00E32505">
        <w:rPr>
          <w:b/>
        </w:rPr>
        <w:t>1</w:t>
      </w:r>
      <w:r w:rsidR="006B2DA7" w:rsidRPr="008838F8">
        <w:t xml:space="preserve">. </w:t>
      </w:r>
      <w:r w:rsidR="00D67CD5">
        <w:t xml:space="preserve"> The list of ECPs is given below.</w:t>
      </w:r>
    </w:p>
    <w:p w14:paraId="158DB787" w14:textId="77777777" w:rsidR="00053E01" w:rsidRPr="008838F8" w:rsidRDefault="00053E01" w:rsidP="00053E01">
      <w:pPr>
        <w:pStyle w:val="Style1bullet"/>
      </w:pPr>
      <w:r w:rsidRPr="008838F8">
        <w:t>ECP 1: Waste Management</w:t>
      </w:r>
      <w:r w:rsidRPr="008838F8">
        <w:tab/>
      </w:r>
    </w:p>
    <w:p w14:paraId="78C665FE" w14:textId="77777777" w:rsidR="00053E01" w:rsidRPr="008838F8" w:rsidRDefault="00053E01" w:rsidP="00053E01">
      <w:pPr>
        <w:pStyle w:val="Style1bullet"/>
      </w:pPr>
      <w:r w:rsidRPr="008838F8">
        <w:t>ECP 2: Fuels and Hazardous Goods Management</w:t>
      </w:r>
      <w:r w:rsidRPr="008838F8">
        <w:tab/>
      </w:r>
    </w:p>
    <w:p w14:paraId="6E43CB10" w14:textId="77777777" w:rsidR="00053E01" w:rsidRPr="008838F8" w:rsidRDefault="00053E01" w:rsidP="00053E01">
      <w:pPr>
        <w:pStyle w:val="Style1bullet"/>
      </w:pPr>
      <w:r w:rsidRPr="008838F8">
        <w:t>ECP 3: Water Resources Management</w:t>
      </w:r>
      <w:r w:rsidRPr="008838F8">
        <w:tab/>
      </w:r>
    </w:p>
    <w:p w14:paraId="39D22684" w14:textId="77777777" w:rsidR="00053E01" w:rsidRPr="008838F8" w:rsidRDefault="00053E01" w:rsidP="00053E01">
      <w:pPr>
        <w:pStyle w:val="Style1bullet"/>
      </w:pPr>
      <w:r w:rsidRPr="008838F8">
        <w:t>ECP 4: Drainage Management</w:t>
      </w:r>
      <w:r w:rsidRPr="008838F8">
        <w:tab/>
      </w:r>
    </w:p>
    <w:p w14:paraId="4E1C599D" w14:textId="77777777" w:rsidR="00053E01" w:rsidRPr="008838F8" w:rsidRDefault="00053E01" w:rsidP="00053E01">
      <w:pPr>
        <w:pStyle w:val="Style1bullet"/>
      </w:pPr>
      <w:r w:rsidRPr="008838F8">
        <w:t>ECP 5: Soil Quality Management</w:t>
      </w:r>
      <w:r w:rsidRPr="008838F8">
        <w:tab/>
      </w:r>
    </w:p>
    <w:p w14:paraId="30A6B6B3" w14:textId="77777777" w:rsidR="00053E01" w:rsidRPr="008838F8" w:rsidRDefault="00053E01" w:rsidP="00053E01">
      <w:pPr>
        <w:pStyle w:val="Style1bullet"/>
      </w:pPr>
      <w:r w:rsidRPr="008838F8">
        <w:t>ECP 6: Erosion and Sediment Control</w:t>
      </w:r>
      <w:r w:rsidRPr="008838F8">
        <w:tab/>
      </w:r>
    </w:p>
    <w:p w14:paraId="06BBC2A1" w14:textId="77777777" w:rsidR="00053E01" w:rsidRPr="008838F8" w:rsidRDefault="00053E01" w:rsidP="00053E01">
      <w:pPr>
        <w:pStyle w:val="Style1bullet"/>
      </w:pPr>
      <w:r w:rsidRPr="008838F8">
        <w:t>ECP 7: Topsoil Management</w:t>
      </w:r>
      <w:r w:rsidRPr="008838F8">
        <w:tab/>
      </w:r>
    </w:p>
    <w:p w14:paraId="6C26468B" w14:textId="77777777" w:rsidR="00053E01" w:rsidRPr="008838F8" w:rsidRDefault="00053E01" w:rsidP="00053E01">
      <w:pPr>
        <w:pStyle w:val="Style1bullet"/>
      </w:pPr>
      <w:r w:rsidRPr="008838F8">
        <w:t>ECP 8: Topography and Landscaping</w:t>
      </w:r>
      <w:r w:rsidRPr="008838F8">
        <w:tab/>
      </w:r>
    </w:p>
    <w:p w14:paraId="136D3B35" w14:textId="77777777" w:rsidR="00053E01" w:rsidRPr="008838F8" w:rsidRDefault="00053E01" w:rsidP="00053E01">
      <w:pPr>
        <w:pStyle w:val="Style1bullet"/>
      </w:pPr>
      <w:r w:rsidRPr="008838F8">
        <w:t>ECP 9: Quarry Areas Development and Operation</w:t>
      </w:r>
      <w:r w:rsidRPr="008838F8">
        <w:tab/>
      </w:r>
    </w:p>
    <w:p w14:paraId="60852BB4" w14:textId="77777777" w:rsidR="00053E01" w:rsidRPr="008838F8" w:rsidRDefault="00053E01" w:rsidP="00053E01">
      <w:pPr>
        <w:pStyle w:val="Style1bullet"/>
      </w:pPr>
      <w:r w:rsidRPr="008838F8">
        <w:t>ECP 10: Air Quality Management</w:t>
      </w:r>
      <w:r w:rsidRPr="008838F8">
        <w:tab/>
      </w:r>
    </w:p>
    <w:p w14:paraId="6FEA9538" w14:textId="77777777" w:rsidR="00053E01" w:rsidRPr="008838F8" w:rsidRDefault="00053E01" w:rsidP="00053E01">
      <w:pPr>
        <w:pStyle w:val="Style1bullet"/>
      </w:pPr>
      <w:r w:rsidRPr="008838F8">
        <w:t>ECP 11:  Noise and Vibration Management</w:t>
      </w:r>
      <w:r w:rsidRPr="008838F8">
        <w:tab/>
      </w:r>
    </w:p>
    <w:p w14:paraId="156B76B7" w14:textId="77777777" w:rsidR="00053E01" w:rsidRPr="008838F8" w:rsidRDefault="00053E01" w:rsidP="00053E01">
      <w:pPr>
        <w:pStyle w:val="Style1bullet"/>
      </w:pPr>
      <w:r w:rsidRPr="008838F8">
        <w:t xml:space="preserve">ECP 12: Protection of Flora </w:t>
      </w:r>
    </w:p>
    <w:p w14:paraId="56B5F736" w14:textId="77777777" w:rsidR="00053E01" w:rsidRPr="008838F8" w:rsidRDefault="00053E01" w:rsidP="00053E01">
      <w:pPr>
        <w:pStyle w:val="Style1bullet"/>
      </w:pPr>
      <w:r w:rsidRPr="008838F8">
        <w:t>ECP 13: Protection of Fauna</w:t>
      </w:r>
      <w:r w:rsidRPr="008838F8">
        <w:tab/>
      </w:r>
    </w:p>
    <w:p w14:paraId="1DD9BD51" w14:textId="77777777" w:rsidR="00053E01" w:rsidRPr="008838F8" w:rsidRDefault="00053E01" w:rsidP="00053E01">
      <w:pPr>
        <w:pStyle w:val="Style1bullet"/>
      </w:pPr>
      <w:r w:rsidRPr="008838F8">
        <w:t>ECP 14: Protection of Fish</w:t>
      </w:r>
      <w:r w:rsidRPr="008838F8">
        <w:tab/>
      </w:r>
    </w:p>
    <w:p w14:paraId="45409914" w14:textId="77777777" w:rsidR="00053E01" w:rsidRPr="008838F8" w:rsidRDefault="00053E01" w:rsidP="00053E01">
      <w:pPr>
        <w:pStyle w:val="Style1bullet"/>
      </w:pPr>
      <w:r w:rsidRPr="008838F8">
        <w:t>ECP 15: Road Transport and Road Traffic Management</w:t>
      </w:r>
      <w:r w:rsidRPr="008838F8">
        <w:tab/>
      </w:r>
    </w:p>
    <w:p w14:paraId="5A3D6723" w14:textId="77777777" w:rsidR="00053E01" w:rsidRPr="008838F8" w:rsidRDefault="00053E01" w:rsidP="00053E01">
      <w:pPr>
        <w:pStyle w:val="Style1bullet"/>
      </w:pPr>
      <w:r w:rsidRPr="008838F8">
        <w:t xml:space="preserve">ECP 16: </w:t>
      </w:r>
      <w:r>
        <w:t>Labor</w:t>
      </w:r>
      <w:r w:rsidRPr="008838F8">
        <w:t xml:space="preserve"> Influx Management and Construction Camp Management</w:t>
      </w:r>
      <w:r w:rsidRPr="008838F8">
        <w:tab/>
      </w:r>
    </w:p>
    <w:p w14:paraId="00AA7F83" w14:textId="77777777" w:rsidR="00053E01" w:rsidRPr="008838F8" w:rsidRDefault="00053E01" w:rsidP="00053E01">
      <w:pPr>
        <w:pStyle w:val="Style1bullet"/>
      </w:pPr>
      <w:r w:rsidRPr="008838F8">
        <w:t>ECP 17: Cultural and Religious Issues</w:t>
      </w:r>
    </w:p>
    <w:p w14:paraId="27EA773E" w14:textId="77777777" w:rsidR="00053E01" w:rsidRPr="008838F8" w:rsidRDefault="00053E01" w:rsidP="00053E01">
      <w:pPr>
        <w:pStyle w:val="Style1bullet"/>
      </w:pPr>
      <w:r w:rsidRPr="008838F8">
        <w:t>ECP 18: Workers Health and Safety</w:t>
      </w:r>
    </w:p>
    <w:p w14:paraId="68ED5745" w14:textId="7087B5D4" w:rsidR="00053E01" w:rsidRDefault="00053E01" w:rsidP="00053E01">
      <w:pPr>
        <w:pStyle w:val="Style1bullet"/>
      </w:pPr>
      <w:r w:rsidRPr="008838F8">
        <w:t xml:space="preserve">ECP </w:t>
      </w:r>
      <w:r>
        <w:t>19</w:t>
      </w:r>
      <w:r w:rsidRPr="008838F8">
        <w:t xml:space="preserve">: Instream Construction Works (Diversion, </w:t>
      </w:r>
      <w:r>
        <w:t>hydraulic structures</w:t>
      </w:r>
      <w:r w:rsidRPr="008838F8">
        <w:t>)</w:t>
      </w:r>
    </w:p>
    <w:p w14:paraId="21576A46" w14:textId="0B078A80" w:rsidR="00604F7B" w:rsidRPr="008838F8" w:rsidRDefault="00A96E06" w:rsidP="00053E01">
      <w:pPr>
        <w:pStyle w:val="Style1bullet"/>
      </w:pPr>
      <w:r>
        <w:t>ECP 20: Covid 19 Health and Safety Plan</w:t>
      </w:r>
    </w:p>
    <w:p w14:paraId="14AB955C" w14:textId="77777777" w:rsidR="00053E01" w:rsidRPr="008838F8" w:rsidRDefault="00053E01" w:rsidP="00B81C56"/>
    <w:p w14:paraId="334EE38C" w14:textId="06D746DA" w:rsidR="00A0433E" w:rsidRPr="008838F8" w:rsidRDefault="00AF2166" w:rsidP="00B81C56">
      <w:r w:rsidRPr="008838F8">
        <w:t xml:space="preserve">An environmental monitoring plan will also be </w:t>
      </w:r>
      <w:r w:rsidR="00642B26" w:rsidRPr="008838F8">
        <w:t>prepared</w:t>
      </w:r>
      <w:r w:rsidRPr="008838F8">
        <w:t xml:space="preserve"> in the E</w:t>
      </w:r>
      <w:r w:rsidR="00642B26" w:rsidRPr="008838F8">
        <w:t>S</w:t>
      </w:r>
      <w:r w:rsidRPr="008838F8">
        <w:t>MP</w:t>
      </w:r>
      <w:r w:rsidR="00751463" w:rsidRPr="008838F8">
        <w:t xml:space="preserve"> to monitor the effectiveness of the mitigation measures</w:t>
      </w:r>
      <w:r w:rsidR="00221876" w:rsidRPr="008838F8">
        <w:t xml:space="preserve"> and </w:t>
      </w:r>
      <w:r w:rsidR="00A0433E" w:rsidRPr="008838F8">
        <w:t xml:space="preserve">compliance with the environmental standards. </w:t>
      </w:r>
      <w:r w:rsidR="007D41B8" w:rsidRPr="008838F8">
        <w:t>A template for this</w:t>
      </w:r>
      <w:r w:rsidR="00713010" w:rsidRPr="008838F8">
        <w:t xml:space="preserve"> plan is </w:t>
      </w:r>
      <w:r w:rsidR="008025E9" w:rsidRPr="008838F8">
        <w:t xml:space="preserve">provided </w:t>
      </w:r>
      <w:r w:rsidR="00713010" w:rsidRPr="008838F8">
        <w:t xml:space="preserve">in </w:t>
      </w:r>
      <w:r w:rsidR="00713010" w:rsidRPr="008838F8">
        <w:rPr>
          <w:b/>
        </w:rPr>
        <w:t xml:space="preserve">Annex </w:t>
      </w:r>
      <w:r w:rsidR="007621CD">
        <w:rPr>
          <w:b/>
        </w:rPr>
        <w:t>5</w:t>
      </w:r>
      <w:r w:rsidR="00713010" w:rsidRPr="008838F8">
        <w:t>.</w:t>
      </w:r>
    </w:p>
    <w:p w14:paraId="40FDF512" w14:textId="604E0179" w:rsidR="00CB0242" w:rsidRPr="008838F8" w:rsidRDefault="00CB0242" w:rsidP="00B81C56">
      <w:r w:rsidRPr="008838F8">
        <w:t xml:space="preserve">Detailed guidelines for </w:t>
      </w:r>
      <w:r w:rsidR="00CA3A92" w:rsidRPr="008838F8">
        <w:t xml:space="preserve">the </w:t>
      </w:r>
      <w:r w:rsidRPr="008838F8">
        <w:t xml:space="preserve">preparation of </w:t>
      </w:r>
      <w:r w:rsidR="00346A6D">
        <w:t>A/</w:t>
      </w:r>
      <w:r w:rsidRPr="008838F8">
        <w:t>RAPs are given in RPF</w:t>
      </w:r>
      <w:r w:rsidR="00C16AE9" w:rsidRPr="008838F8">
        <w:t xml:space="preserve">. </w:t>
      </w:r>
    </w:p>
    <w:p w14:paraId="3D4BE654" w14:textId="0BC5CF99" w:rsidR="00713010" w:rsidRDefault="00961ED9" w:rsidP="00B81C56">
      <w:r>
        <w:t>Physical and cultural resources management framework including c</w:t>
      </w:r>
      <w:r w:rsidR="00CA3A92" w:rsidRPr="008838F8">
        <w:t>hance-F</w:t>
      </w:r>
      <w:r w:rsidR="00713010" w:rsidRPr="008838F8">
        <w:t xml:space="preserve">ind procedures </w:t>
      </w:r>
      <w:r w:rsidR="00737966" w:rsidRPr="008838F8">
        <w:t xml:space="preserve">to be </w:t>
      </w:r>
      <w:r w:rsidR="008025E9" w:rsidRPr="008838F8">
        <w:t xml:space="preserve">implemented </w:t>
      </w:r>
      <w:r w:rsidR="00737966" w:rsidRPr="008838F8">
        <w:t xml:space="preserve">in case any chance finds are </w:t>
      </w:r>
      <w:r w:rsidR="008025E9" w:rsidRPr="008838F8">
        <w:t xml:space="preserve">made </w:t>
      </w:r>
      <w:r w:rsidR="00737966" w:rsidRPr="008838F8">
        <w:t xml:space="preserve">during </w:t>
      </w:r>
      <w:r w:rsidR="00DC12D6" w:rsidRPr="008838F8">
        <w:t xml:space="preserve">earthworks </w:t>
      </w:r>
      <w:r w:rsidR="008025E9" w:rsidRPr="008838F8">
        <w:t xml:space="preserve">have been </w:t>
      </w:r>
      <w:r w:rsidR="00DC12D6" w:rsidRPr="008838F8">
        <w:t xml:space="preserve">prepared and </w:t>
      </w:r>
      <w:r w:rsidR="008025E9" w:rsidRPr="008838F8">
        <w:t xml:space="preserve">are </w:t>
      </w:r>
      <w:r w:rsidR="00DC12D6" w:rsidRPr="008838F8">
        <w:t xml:space="preserve">presented in </w:t>
      </w:r>
      <w:r w:rsidR="00DC12D6" w:rsidRPr="008838F8">
        <w:rPr>
          <w:b/>
        </w:rPr>
        <w:t xml:space="preserve">Annex </w:t>
      </w:r>
      <w:r w:rsidR="007621CD">
        <w:rPr>
          <w:b/>
        </w:rPr>
        <w:t>6</w:t>
      </w:r>
      <w:r w:rsidR="00DC12D6" w:rsidRPr="008838F8">
        <w:t xml:space="preserve">. </w:t>
      </w:r>
    </w:p>
    <w:p w14:paraId="70A22429" w14:textId="34C6DD59" w:rsidR="00633F35" w:rsidRDefault="00633F35" w:rsidP="00B81C56">
      <w:r>
        <w:t xml:space="preserve">The Gender </w:t>
      </w:r>
      <w:r w:rsidR="006145DF">
        <w:t>Action Plan</w:t>
      </w:r>
      <w:r>
        <w:t xml:space="preserve"> is provided in </w:t>
      </w:r>
      <w:r w:rsidRPr="00DB428D">
        <w:rPr>
          <w:b/>
          <w:bCs/>
        </w:rPr>
        <w:t xml:space="preserve">Annex </w:t>
      </w:r>
      <w:r w:rsidR="007621CD">
        <w:rPr>
          <w:b/>
          <w:bCs/>
        </w:rPr>
        <w:t>7</w:t>
      </w:r>
      <w:r>
        <w:t xml:space="preserve">, whereas the </w:t>
      </w:r>
      <w:r w:rsidR="00AB2C75">
        <w:t>l</w:t>
      </w:r>
      <w:r>
        <w:t>abo</w:t>
      </w:r>
      <w:r w:rsidR="00832761">
        <w:t>u</w:t>
      </w:r>
      <w:r>
        <w:t>r</w:t>
      </w:r>
      <w:r w:rsidR="00AB2C75">
        <w:t>-</w:t>
      </w:r>
      <w:r>
        <w:t xml:space="preserve">management </w:t>
      </w:r>
      <w:r w:rsidR="00AB2C75">
        <w:t>f</w:t>
      </w:r>
      <w:r>
        <w:t xml:space="preserve">ramework is presented in </w:t>
      </w:r>
      <w:r w:rsidRPr="00DB428D">
        <w:rPr>
          <w:b/>
          <w:bCs/>
        </w:rPr>
        <w:t xml:space="preserve">Annex </w:t>
      </w:r>
      <w:r w:rsidR="007621CD">
        <w:rPr>
          <w:b/>
          <w:bCs/>
        </w:rPr>
        <w:t>8</w:t>
      </w:r>
      <w:r>
        <w:t>.</w:t>
      </w:r>
    </w:p>
    <w:p w14:paraId="4C266A09" w14:textId="29633BA7" w:rsidR="00011E2C" w:rsidRPr="008838F8" w:rsidRDefault="00D85BD8" w:rsidP="00B81C56">
      <w:r>
        <w:t>The s</w:t>
      </w:r>
      <w:r w:rsidR="009355DF">
        <w:t xml:space="preserve">takeholder Engagement Plan is provided in </w:t>
      </w:r>
      <w:r w:rsidR="009355DF" w:rsidRPr="003C5DCC">
        <w:rPr>
          <w:b/>
          <w:bCs/>
        </w:rPr>
        <w:t>Annex 1</w:t>
      </w:r>
      <w:r w:rsidR="003C5DCC" w:rsidRPr="003C5DCC">
        <w:rPr>
          <w:b/>
          <w:bCs/>
        </w:rPr>
        <w:t>1</w:t>
      </w:r>
      <w:r w:rsidR="009355DF">
        <w:t>.</w:t>
      </w:r>
    </w:p>
    <w:p w14:paraId="536F90C5" w14:textId="76323289" w:rsidR="002F79AF" w:rsidRPr="00B86533" w:rsidRDefault="002F79AF" w:rsidP="002F79AF">
      <w:pPr>
        <w:pStyle w:val="Caption"/>
      </w:pPr>
      <w:bookmarkStart w:id="99" w:name="_Toc116454258"/>
      <w:r w:rsidRPr="008838F8">
        <w:t xml:space="preserve">Table </w:t>
      </w:r>
      <w:r w:rsidRPr="00DB428D">
        <w:fldChar w:fldCharType="begin"/>
      </w:r>
      <w:r w:rsidRPr="00DB428D">
        <w:instrText xml:space="preserve"> STYLEREF 1 \s </w:instrText>
      </w:r>
      <w:r w:rsidRPr="00DB428D">
        <w:fldChar w:fldCharType="separate"/>
      </w:r>
      <w:r w:rsidR="004A736C">
        <w:rPr>
          <w:noProof/>
        </w:rPr>
        <w:t>6</w:t>
      </w:r>
      <w:r w:rsidRPr="00DB428D">
        <w:fldChar w:fldCharType="end"/>
      </w:r>
      <w:r w:rsidRPr="00435979">
        <w:t>.</w:t>
      </w:r>
      <w:r w:rsidRPr="00DB428D">
        <w:fldChar w:fldCharType="begin"/>
      </w:r>
      <w:r w:rsidRPr="00DB428D">
        <w:instrText xml:space="preserve"> SEQ Table \* ARABIC \s 1 </w:instrText>
      </w:r>
      <w:r w:rsidRPr="00DB428D">
        <w:fldChar w:fldCharType="separate"/>
      </w:r>
      <w:r w:rsidR="004A736C">
        <w:rPr>
          <w:noProof/>
        </w:rPr>
        <w:t>3</w:t>
      </w:r>
      <w:r w:rsidRPr="00DB428D">
        <w:fldChar w:fldCharType="end"/>
      </w:r>
      <w:r w:rsidRPr="00435979">
        <w:t xml:space="preserve">: Sample </w:t>
      </w:r>
      <w:r w:rsidR="00616A21">
        <w:t>Mitigation Plan</w:t>
      </w:r>
      <w:bookmarkEnd w:id="99"/>
      <w:r w:rsidR="00616A21" w:rsidRPr="00690529">
        <w:t xml:space="preserve"> </w:t>
      </w:r>
    </w:p>
    <w:tbl>
      <w:tblPr>
        <w:tblStyle w:val="TableGrid"/>
        <w:tblW w:w="0" w:type="auto"/>
        <w:tblLook w:val="04A0" w:firstRow="1" w:lastRow="0" w:firstColumn="1" w:lastColumn="0" w:noHBand="0" w:noVBand="1"/>
      </w:tblPr>
      <w:tblGrid>
        <w:gridCol w:w="2172"/>
        <w:gridCol w:w="3038"/>
        <w:gridCol w:w="938"/>
        <w:gridCol w:w="1540"/>
        <w:gridCol w:w="1330"/>
      </w:tblGrid>
      <w:tr w:rsidR="005014B2" w:rsidRPr="008838F8" w14:paraId="4F17F90C" w14:textId="77777777" w:rsidTr="005C342C">
        <w:trPr>
          <w:tblHeader/>
        </w:trPr>
        <w:tc>
          <w:tcPr>
            <w:tcW w:w="2172" w:type="dxa"/>
            <w:shd w:val="clear" w:color="auto" w:fill="A6A6A6" w:themeFill="background1" w:themeFillShade="A6"/>
          </w:tcPr>
          <w:p w14:paraId="1AA2AA9A" w14:textId="46C6AA2E" w:rsidR="00933898" w:rsidRPr="008D69AC" w:rsidRDefault="00933898" w:rsidP="003511F8">
            <w:pPr>
              <w:spacing w:after="0"/>
              <w:rPr>
                <w:b/>
                <w:bCs/>
                <w:sz w:val="18"/>
                <w:szCs w:val="18"/>
              </w:rPr>
            </w:pPr>
            <w:r w:rsidRPr="008D69AC">
              <w:rPr>
                <w:b/>
                <w:bCs/>
                <w:sz w:val="18"/>
                <w:szCs w:val="18"/>
              </w:rPr>
              <w:t>Impact</w:t>
            </w:r>
          </w:p>
        </w:tc>
        <w:tc>
          <w:tcPr>
            <w:tcW w:w="3038" w:type="dxa"/>
            <w:shd w:val="clear" w:color="auto" w:fill="A6A6A6" w:themeFill="background1" w:themeFillShade="A6"/>
          </w:tcPr>
          <w:p w14:paraId="6D779A21" w14:textId="622010AA" w:rsidR="00933898" w:rsidRPr="00487938" w:rsidRDefault="00933898" w:rsidP="003511F8">
            <w:pPr>
              <w:spacing w:after="0"/>
              <w:rPr>
                <w:b/>
                <w:bCs/>
                <w:sz w:val="18"/>
                <w:szCs w:val="18"/>
              </w:rPr>
            </w:pPr>
            <w:r w:rsidRPr="00487938">
              <w:rPr>
                <w:b/>
                <w:bCs/>
                <w:sz w:val="18"/>
                <w:szCs w:val="18"/>
              </w:rPr>
              <w:t>Mitigation Measures</w:t>
            </w:r>
            <w:r w:rsidR="00402973">
              <w:rPr>
                <w:b/>
                <w:bCs/>
                <w:sz w:val="18"/>
                <w:szCs w:val="18"/>
              </w:rPr>
              <w:t xml:space="preserve"> (</w:t>
            </w:r>
            <w:r w:rsidR="001247E2">
              <w:rPr>
                <w:b/>
                <w:bCs/>
                <w:sz w:val="18"/>
                <w:szCs w:val="18"/>
              </w:rPr>
              <w:t>Please see Table 5.3</w:t>
            </w:r>
            <w:r w:rsidR="001D12E9">
              <w:rPr>
                <w:b/>
                <w:bCs/>
                <w:sz w:val="18"/>
                <w:szCs w:val="18"/>
              </w:rPr>
              <w:t xml:space="preserve"> for more detailed mitigation measures)</w:t>
            </w:r>
          </w:p>
        </w:tc>
        <w:tc>
          <w:tcPr>
            <w:tcW w:w="938" w:type="dxa"/>
            <w:shd w:val="clear" w:color="auto" w:fill="A6A6A6" w:themeFill="background1" w:themeFillShade="A6"/>
          </w:tcPr>
          <w:p w14:paraId="2060C912" w14:textId="59F02EE7" w:rsidR="00933898" w:rsidRPr="00C27D7A" w:rsidRDefault="00933898" w:rsidP="003511F8">
            <w:pPr>
              <w:spacing w:after="0"/>
              <w:rPr>
                <w:b/>
                <w:bCs/>
                <w:sz w:val="18"/>
                <w:szCs w:val="18"/>
              </w:rPr>
            </w:pPr>
            <w:r w:rsidRPr="008634F8">
              <w:rPr>
                <w:b/>
                <w:bCs/>
                <w:sz w:val="18"/>
                <w:szCs w:val="18"/>
              </w:rPr>
              <w:t>Relevant ECPs</w:t>
            </w:r>
          </w:p>
        </w:tc>
        <w:tc>
          <w:tcPr>
            <w:tcW w:w="1540" w:type="dxa"/>
            <w:shd w:val="clear" w:color="auto" w:fill="A6A6A6" w:themeFill="background1" w:themeFillShade="A6"/>
          </w:tcPr>
          <w:p w14:paraId="53C1B8F9" w14:textId="77777777" w:rsidR="00233EDF" w:rsidRPr="00B55179" w:rsidRDefault="00933898" w:rsidP="003511F8">
            <w:pPr>
              <w:spacing w:after="0"/>
              <w:rPr>
                <w:b/>
                <w:bCs/>
                <w:sz w:val="18"/>
                <w:szCs w:val="18"/>
              </w:rPr>
            </w:pPr>
            <w:r w:rsidRPr="00B55179">
              <w:rPr>
                <w:b/>
                <w:bCs/>
                <w:sz w:val="18"/>
                <w:szCs w:val="18"/>
              </w:rPr>
              <w:t xml:space="preserve">Responsible </w:t>
            </w:r>
          </w:p>
          <w:p w14:paraId="3C0E6C5D" w14:textId="0548C532" w:rsidR="00933898" w:rsidRPr="00F86445" w:rsidRDefault="00933898" w:rsidP="003511F8">
            <w:pPr>
              <w:spacing w:after="0"/>
              <w:rPr>
                <w:b/>
                <w:bCs/>
                <w:sz w:val="18"/>
                <w:szCs w:val="18"/>
              </w:rPr>
            </w:pPr>
            <w:r w:rsidRPr="00F86445">
              <w:rPr>
                <w:b/>
                <w:bCs/>
                <w:sz w:val="18"/>
                <w:szCs w:val="18"/>
              </w:rPr>
              <w:t xml:space="preserve">for Implementation </w:t>
            </w:r>
          </w:p>
        </w:tc>
        <w:tc>
          <w:tcPr>
            <w:tcW w:w="1330" w:type="dxa"/>
            <w:shd w:val="clear" w:color="auto" w:fill="A6A6A6" w:themeFill="background1" w:themeFillShade="A6"/>
          </w:tcPr>
          <w:p w14:paraId="106007CD" w14:textId="64155F5D" w:rsidR="00933898" w:rsidRPr="00F86445" w:rsidRDefault="00933898" w:rsidP="003511F8">
            <w:pPr>
              <w:spacing w:after="0"/>
              <w:rPr>
                <w:b/>
                <w:bCs/>
                <w:sz w:val="18"/>
                <w:szCs w:val="18"/>
              </w:rPr>
            </w:pPr>
            <w:r w:rsidRPr="00F86445">
              <w:rPr>
                <w:b/>
                <w:bCs/>
                <w:sz w:val="18"/>
                <w:szCs w:val="18"/>
              </w:rPr>
              <w:t xml:space="preserve">Responsible for Supervision </w:t>
            </w:r>
          </w:p>
        </w:tc>
      </w:tr>
      <w:tr w:rsidR="00FE502F" w:rsidRPr="008838F8" w14:paraId="0BAB4865" w14:textId="77777777" w:rsidTr="005C342C">
        <w:tc>
          <w:tcPr>
            <w:tcW w:w="9018" w:type="dxa"/>
            <w:gridSpan w:val="5"/>
          </w:tcPr>
          <w:p w14:paraId="3B000ACE" w14:textId="6656E47D" w:rsidR="00FE502F" w:rsidRPr="008838F8" w:rsidRDefault="00FE502F" w:rsidP="003511F8">
            <w:pPr>
              <w:spacing w:after="0"/>
              <w:rPr>
                <w:sz w:val="18"/>
                <w:szCs w:val="18"/>
              </w:rPr>
            </w:pPr>
            <w:r w:rsidRPr="008838F8">
              <w:rPr>
                <w:b/>
                <w:bCs/>
                <w:sz w:val="18"/>
                <w:szCs w:val="18"/>
              </w:rPr>
              <w:t xml:space="preserve">E&amp;S impacts due to Project siting </w:t>
            </w:r>
          </w:p>
        </w:tc>
      </w:tr>
      <w:tr w:rsidR="00E70F4D" w:rsidRPr="008838F8" w14:paraId="42E24DE3" w14:textId="77777777" w:rsidTr="005C342C">
        <w:tc>
          <w:tcPr>
            <w:tcW w:w="2172" w:type="dxa"/>
          </w:tcPr>
          <w:p w14:paraId="6668F2D3" w14:textId="27500697" w:rsidR="009A4E66" w:rsidRPr="008838F8" w:rsidRDefault="005E6F3E" w:rsidP="003511F8">
            <w:pPr>
              <w:spacing w:after="0"/>
              <w:rPr>
                <w:sz w:val="18"/>
                <w:szCs w:val="18"/>
              </w:rPr>
            </w:pPr>
            <w:r>
              <w:rPr>
                <w:sz w:val="18"/>
                <w:szCs w:val="18"/>
              </w:rPr>
              <w:t xml:space="preserve">1. </w:t>
            </w:r>
            <w:r w:rsidRPr="005E6F3E">
              <w:rPr>
                <w:sz w:val="18"/>
                <w:szCs w:val="18"/>
              </w:rPr>
              <w:t>Elite capture by land owners and/or industrialists to ensure disproportionate water allocation for them and/or infrastructure development for their own benefits</w:t>
            </w:r>
          </w:p>
        </w:tc>
        <w:tc>
          <w:tcPr>
            <w:tcW w:w="3038" w:type="dxa"/>
          </w:tcPr>
          <w:p w14:paraId="4E3EBCE4" w14:textId="3374E518" w:rsidR="00E70F4D" w:rsidRDefault="00E70F4D" w:rsidP="003511F8">
            <w:pPr>
              <w:spacing w:after="0"/>
              <w:rPr>
                <w:sz w:val="18"/>
                <w:szCs w:val="18"/>
              </w:rPr>
            </w:pPr>
            <w:r>
              <w:rPr>
                <w:sz w:val="18"/>
                <w:szCs w:val="18"/>
              </w:rPr>
              <w:t>Consult with all relevant stakeholders, as described under the Stakeholder Engagement Plan</w:t>
            </w:r>
          </w:p>
          <w:p w14:paraId="35F0F89E" w14:textId="77777777" w:rsidR="00E70F4D" w:rsidRDefault="00E70F4D" w:rsidP="003511F8">
            <w:pPr>
              <w:spacing w:after="0"/>
              <w:rPr>
                <w:sz w:val="18"/>
                <w:szCs w:val="18"/>
              </w:rPr>
            </w:pPr>
          </w:p>
          <w:p w14:paraId="6338712D" w14:textId="3079DDCD" w:rsidR="009A4E66" w:rsidRDefault="00292D98" w:rsidP="003511F8">
            <w:pPr>
              <w:spacing w:after="0"/>
              <w:rPr>
                <w:sz w:val="18"/>
                <w:szCs w:val="18"/>
              </w:rPr>
            </w:pPr>
            <w:r w:rsidRPr="00292D98">
              <w:rPr>
                <w:sz w:val="18"/>
                <w:szCs w:val="18"/>
              </w:rPr>
              <w:t xml:space="preserve">Ensure representation of all stakeholder groups </w:t>
            </w:r>
            <w:r>
              <w:rPr>
                <w:sz w:val="18"/>
                <w:szCs w:val="18"/>
              </w:rPr>
              <w:t xml:space="preserve">during subproject identification, design and implementation. </w:t>
            </w:r>
          </w:p>
        </w:tc>
        <w:tc>
          <w:tcPr>
            <w:tcW w:w="938" w:type="dxa"/>
          </w:tcPr>
          <w:p w14:paraId="075AB41A" w14:textId="77777777" w:rsidR="009A4E66" w:rsidRPr="008838F8" w:rsidRDefault="009A4E66" w:rsidP="003511F8">
            <w:pPr>
              <w:spacing w:after="0"/>
              <w:rPr>
                <w:sz w:val="18"/>
                <w:szCs w:val="18"/>
              </w:rPr>
            </w:pPr>
          </w:p>
        </w:tc>
        <w:tc>
          <w:tcPr>
            <w:tcW w:w="1540" w:type="dxa"/>
          </w:tcPr>
          <w:p w14:paraId="3DBBFA60" w14:textId="5B731134" w:rsidR="009A4E66" w:rsidRDefault="003F6A81" w:rsidP="003511F8">
            <w:pPr>
              <w:spacing w:after="0"/>
              <w:rPr>
                <w:sz w:val="18"/>
                <w:szCs w:val="18"/>
              </w:rPr>
            </w:pPr>
            <w:r>
              <w:rPr>
                <w:sz w:val="18"/>
                <w:szCs w:val="18"/>
              </w:rPr>
              <w:t>PIUs</w:t>
            </w:r>
          </w:p>
        </w:tc>
        <w:tc>
          <w:tcPr>
            <w:tcW w:w="1330" w:type="dxa"/>
          </w:tcPr>
          <w:p w14:paraId="6F80FFCD" w14:textId="57707C3A" w:rsidR="009A4E66" w:rsidRDefault="00E70F4D" w:rsidP="003511F8">
            <w:pPr>
              <w:spacing w:after="0"/>
              <w:rPr>
                <w:sz w:val="18"/>
                <w:szCs w:val="18"/>
              </w:rPr>
            </w:pPr>
            <w:r>
              <w:rPr>
                <w:sz w:val="18"/>
                <w:szCs w:val="18"/>
              </w:rPr>
              <w:t>PCMU</w:t>
            </w:r>
          </w:p>
        </w:tc>
      </w:tr>
      <w:tr w:rsidR="00E70F4D" w:rsidRPr="008838F8" w14:paraId="4AA2659B" w14:textId="77777777" w:rsidTr="005C342C">
        <w:tc>
          <w:tcPr>
            <w:tcW w:w="2172" w:type="dxa"/>
          </w:tcPr>
          <w:p w14:paraId="68313353" w14:textId="726CB9F7" w:rsidR="00443446" w:rsidRPr="008838F8" w:rsidRDefault="00F772D6" w:rsidP="003511F8">
            <w:pPr>
              <w:spacing w:after="0"/>
              <w:rPr>
                <w:sz w:val="18"/>
                <w:szCs w:val="18"/>
              </w:rPr>
            </w:pPr>
            <w:r>
              <w:rPr>
                <w:sz w:val="18"/>
                <w:szCs w:val="18"/>
              </w:rPr>
              <w:t>2</w:t>
            </w:r>
            <w:r w:rsidR="0081121D" w:rsidRPr="008838F8">
              <w:rPr>
                <w:sz w:val="18"/>
                <w:szCs w:val="18"/>
              </w:rPr>
              <w:t xml:space="preserve">. </w:t>
            </w:r>
            <w:r w:rsidR="00443446" w:rsidRPr="008838F8">
              <w:rPr>
                <w:sz w:val="18"/>
                <w:szCs w:val="18"/>
              </w:rPr>
              <w:t xml:space="preserve">Loss of vegetation and </w:t>
            </w:r>
            <w:r w:rsidR="003E3865">
              <w:rPr>
                <w:sz w:val="18"/>
                <w:szCs w:val="18"/>
              </w:rPr>
              <w:t>habitats</w:t>
            </w:r>
            <w:r w:rsidR="00443446" w:rsidRPr="008838F8">
              <w:rPr>
                <w:sz w:val="18"/>
                <w:szCs w:val="18"/>
              </w:rPr>
              <w:t xml:space="preserve"> due to land clearing under project footprints</w:t>
            </w:r>
          </w:p>
        </w:tc>
        <w:tc>
          <w:tcPr>
            <w:tcW w:w="3038" w:type="dxa"/>
          </w:tcPr>
          <w:p w14:paraId="342B7EFA" w14:textId="5EAB8F0C" w:rsidR="00B80249" w:rsidRDefault="005778FA" w:rsidP="003511F8">
            <w:pPr>
              <w:spacing w:after="0"/>
              <w:rPr>
                <w:sz w:val="18"/>
                <w:szCs w:val="18"/>
              </w:rPr>
            </w:pPr>
            <w:r>
              <w:rPr>
                <w:sz w:val="18"/>
                <w:szCs w:val="18"/>
              </w:rPr>
              <w:t xml:space="preserve">Obtain </w:t>
            </w:r>
            <w:r w:rsidR="00A00062">
              <w:rPr>
                <w:sz w:val="18"/>
                <w:szCs w:val="18"/>
              </w:rPr>
              <w:t xml:space="preserve">clearance </w:t>
            </w:r>
            <w:r w:rsidR="009B7464">
              <w:rPr>
                <w:sz w:val="18"/>
                <w:szCs w:val="18"/>
              </w:rPr>
              <w:t>from tree cutting from relevant authorities</w:t>
            </w:r>
            <w:r w:rsidR="00696CDC">
              <w:rPr>
                <w:sz w:val="18"/>
                <w:szCs w:val="18"/>
              </w:rPr>
              <w:t xml:space="preserve"> if they are located in the government property</w:t>
            </w:r>
            <w:r w:rsidR="009B7464">
              <w:rPr>
                <w:sz w:val="18"/>
                <w:szCs w:val="18"/>
              </w:rPr>
              <w:t xml:space="preserve"> (</w:t>
            </w:r>
            <w:r w:rsidR="00696CDC">
              <w:rPr>
                <w:sz w:val="18"/>
                <w:szCs w:val="18"/>
              </w:rPr>
              <w:t xml:space="preserve">for example, </w:t>
            </w:r>
            <w:r w:rsidR="00063D48">
              <w:rPr>
                <w:sz w:val="18"/>
                <w:szCs w:val="18"/>
              </w:rPr>
              <w:t xml:space="preserve">trees located with ROW belongs to the </w:t>
            </w:r>
            <w:r w:rsidR="00B80249">
              <w:rPr>
                <w:sz w:val="18"/>
                <w:szCs w:val="18"/>
              </w:rPr>
              <w:t>Irrigation</w:t>
            </w:r>
            <w:r w:rsidR="00063D48">
              <w:rPr>
                <w:sz w:val="18"/>
                <w:szCs w:val="18"/>
              </w:rPr>
              <w:t xml:space="preserve"> Department) </w:t>
            </w:r>
            <w:r w:rsidR="00B80249">
              <w:rPr>
                <w:sz w:val="18"/>
                <w:szCs w:val="18"/>
              </w:rPr>
              <w:t xml:space="preserve">Compensatory tree plantation at the rate of 5 </w:t>
            </w:r>
            <w:r w:rsidR="00B94E7D">
              <w:rPr>
                <w:sz w:val="18"/>
                <w:szCs w:val="18"/>
              </w:rPr>
              <w:t xml:space="preserve">new </w:t>
            </w:r>
            <w:r w:rsidR="00B80249">
              <w:rPr>
                <w:sz w:val="18"/>
                <w:szCs w:val="18"/>
              </w:rPr>
              <w:t xml:space="preserve">trees per tree cut. </w:t>
            </w:r>
          </w:p>
          <w:p w14:paraId="428AD9D5" w14:textId="0DFD0791" w:rsidR="00EC1B92" w:rsidRPr="008838F8" w:rsidRDefault="00EC1B92" w:rsidP="00B80249">
            <w:pPr>
              <w:spacing w:after="0"/>
              <w:rPr>
                <w:sz w:val="18"/>
                <w:szCs w:val="18"/>
              </w:rPr>
            </w:pPr>
          </w:p>
        </w:tc>
        <w:tc>
          <w:tcPr>
            <w:tcW w:w="938" w:type="dxa"/>
          </w:tcPr>
          <w:p w14:paraId="63D3A2AF" w14:textId="77777777" w:rsidR="00443446" w:rsidRPr="008838F8" w:rsidRDefault="00443446" w:rsidP="003511F8">
            <w:pPr>
              <w:spacing w:after="0"/>
              <w:rPr>
                <w:sz w:val="18"/>
                <w:szCs w:val="18"/>
              </w:rPr>
            </w:pPr>
          </w:p>
        </w:tc>
        <w:tc>
          <w:tcPr>
            <w:tcW w:w="1540" w:type="dxa"/>
          </w:tcPr>
          <w:p w14:paraId="4914F967" w14:textId="08A0E03D" w:rsidR="00AD54CE" w:rsidRPr="008838F8" w:rsidRDefault="00C63EC5" w:rsidP="003511F8">
            <w:pPr>
              <w:spacing w:after="0"/>
              <w:rPr>
                <w:sz w:val="18"/>
                <w:szCs w:val="18"/>
              </w:rPr>
            </w:pPr>
            <w:r>
              <w:rPr>
                <w:sz w:val="18"/>
                <w:szCs w:val="18"/>
              </w:rPr>
              <w:t>PIUs</w:t>
            </w:r>
          </w:p>
        </w:tc>
        <w:tc>
          <w:tcPr>
            <w:tcW w:w="1330" w:type="dxa"/>
          </w:tcPr>
          <w:p w14:paraId="44B0B87D" w14:textId="38F74609" w:rsidR="00443446" w:rsidRPr="008838F8" w:rsidRDefault="00DE17E4" w:rsidP="003511F8">
            <w:pPr>
              <w:spacing w:after="0"/>
              <w:rPr>
                <w:sz w:val="18"/>
                <w:szCs w:val="18"/>
              </w:rPr>
            </w:pPr>
            <w:r>
              <w:rPr>
                <w:sz w:val="18"/>
                <w:szCs w:val="18"/>
              </w:rPr>
              <w:t>PCMU</w:t>
            </w:r>
          </w:p>
        </w:tc>
      </w:tr>
      <w:tr w:rsidR="00E70F4D" w:rsidRPr="008838F8" w14:paraId="3F34A95A" w14:textId="77777777" w:rsidTr="005C342C">
        <w:tc>
          <w:tcPr>
            <w:tcW w:w="2172" w:type="dxa"/>
          </w:tcPr>
          <w:p w14:paraId="3E64F2C8" w14:textId="5D0C534E" w:rsidR="00FE61E1" w:rsidRPr="008838F8" w:rsidRDefault="00F772D6" w:rsidP="00FE61E1">
            <w:pPr>
              <w:spacing w:after="0"/>
              <w:rPr>
                <w:sz w:val="18"/>
                <w:szCs w:val="18"/>
              </w:rPr>
            </w:pPr>
            <w:r>
              <w:rPr>
                <w:sz w:val="18"/>
                <w:szCs w:val="18"/>
              </w:rPr>
              <w:t>3</w:t>
            </w:r>
            <w:r w:rsidR="00FE61E1" w:rsidRPr="008838F8">
              <w:rPr>
                <w:sz w:val="18"/>
                <w:szCs w:val="18"/>
              </w:rPr>
              <w:t xml:space="preserve">. </w:t>
            </w:r>
            <w:r w:rsidR="000509AA">
              <w:rPr>
                <w:sz w:val="18"/>
                <w:szCs w:val="18"/>
              </w:rPr>
              <w:t xml:space="preserve">Involuntary </w:t>
            </w:r>
            <w:r w:rsidR="005014B2">
              <w:rPr>
                <w:sz w:val="18"/>
                <w:szCs w:val="18"/>
              </w:rPr>
              <w:t>physical an</w:t>
            </w:r>
            <w:r w:rsidR="00D85BD8">
              <w:rPr>
                <w:sz w:val="18"/>
                <w:szCs w:val="18"/>
              </w:rPr>
              <w:t>d</w:t>
            </w:r>
            <w:r w:rsidR="005014B2">
              <w:rPr>
                <w:sz w:val="18"/>
                <w:szCs w:val="18"/>
              </w:rPr>
              <w:t xml:space="preserve"> economic displacement and repla</w:t>
            </w:r>
            <w:r w:rsidR="00D85BD8">
              <w:rPr>
                <w:sz w:val="18"/>
                <w:szCs w:val="18"/>
              </w:rPr>
              <w:t>ce</w:t>
            </w:r>
            <w:r w:rsidR="005014B2">
              <w:rPr>
                <w:sz w:val="18"/>
                <w:szCs w:val="18"/>
              </w:rPr>
              <w:t>ment due to a</w:t>
            </w:r>
            <w:r w:rsidR="00FE61E1" w:rsidRPr="008838F8">
              <w:rPr>
                <w:sz w:val="18"/>
                <w:szCs w:val="18"/>
              </w:rPr>
              <w:t>cquisition of land for the construction of project facilities</w:t>
            </w:r>
          </w:p>
        </w:tc>
        <w:tc>
          <w:tcPr>
            <w:tcW w:w="3038" w:type="dxa"/>
          </w:tcPr>
          <w:p w14:paraId="066D412E" w14:textId="77777777" w:rsidR="005014B2" w:rsidRDefault="005014B2" w:rsidP="00FE61E1">
            <w:pPr>
              <w:spacing w:after="0"/>
              <w:rPr>
                <w:sz w:val="18"/>
                <w:szCs w:val="18"/>
              </w:rPr>
            </w:pPr>
            <w:r>
              <w:rPr>
                <w:sz w:val="18"/>
                <w:szCs w:val="18"/>
              </w:rPr>
              <w:t>Prepare RAP for the subprojects</w:t>
            </w:r>
          </w:p>
          <w:p w14:paraId="41C2C63C" w14:textId="0C2BC690" w:rsidR="00FE61E1" w:rsidRPr="008838F8" w:rsidRDefault="00FE61E1" w:rsidP="00FE61E1">
            <w:pPr>
              <w:spacing w:after="0"/>
              <w:rPr>
                <w:sz w:val="18"/>
                <w:szCs w:val="18"/>
              </w:rPr>
            </w:pPr>
            <w:r w:rsidRPr="008838F8">
              <w:rPr>
                <w:sz w:val="18"/>
                <w:szCs w:val="18"/>
              </w:rPr>
              <w:t xml:space="preserve">Adequate compensation and resettlement assistance for affected households as per the entitlement matrix </w:t>
            </w:r>
          </w:p>
        </w:tc>
        <w:tc>
          <w:tcPr>
            <w:tcW w:w="938" w:type="dxa"/>
          </w:tcPr>
          <w:p w14:paraId="683BD4FE" w14:textId="77777777" w:rsidR="00FE61E1" w:rsidRPr="008838F8" w:rsidRDefault="00FE61E1" w:rsidP="00FE61E1">
            <w:pPr>
              <w:spacing w:after="0"/>
              <w:rPr>
                <w:sz w:val="18"/>
                <w:szCs w:val="18"/>
              </w:rPr>
            </w:pPr>
          </w:p>
        </w:tc>
        <w:tc>
          <w:tcPr>
            <w:tcW w:w="1540" w:type="dxa"/>
          </w:tcPr>
          <w:p w14:paraId="5A671560" w14:textId="23FF72B5" w:rsidR="00FE61E1" w:rsidRPr="008838F8" w:rsidRDefault="00FE61E1" w:rsidP="00FE61E1">
            <w:pPr>
              <w:spacing w:after="0"/>
              <w:rPr>
                <w:sz w:val="18"/>
                <w:szCs w:val="18"/>
              </w:rPr>
            </w:pPr>
            <w:r w:rsidRPr="00B96187">
              <w:rPr>
                <w:sz w:val="18"/>
                <w:szCs w:val="18"/>
              </w:rPr>
              <w:t xml:space="preserve">EMU of SIDA and </w:t>
            </w:r>
            <w:r w:rsidR="00402973">
              <w:rPr>
                <w:sz w:val="18"/>
                <w:szCs w:val="18"/>
              </w:rPr>
              <w:t>ADU/PIU</w:t>
            </w:r>
          </w:p>
        </w:tc>
        <w:tc>
          <w:tcPr>
            <w:tcW w:w="1330" w:type="dxa"/>
          </w:tcPr>
          <w:p w14:paraId="3FABDC71" w14:textId="0B9A1820" w:rsidR="00FE61E1" w:rsidRPr="008838F8" w:rsidRDefault="00FE61E1" w:rsidP="00FE61E1">
            <w:pPr>
              <w:spacing w:after="0"/>
              <w:rPr>
                <w:sz w:val="18"/>
                <w:szCs w:val="18"/>
              </w:rPr>
            </w:pPr>
            <w:r>
              <w:rPr>
                <w:sz w:val="18"/>
                <w:szCs w:val="18"/>
              </w:rPr>
              <w:t>PCMU</w:t>
            </w:r>
          </w:p>
        </w:tc>
      </w:tr>
      <w:tr w:rsidR="00E70F4D" w:rsidRPr="008838F8" w14:paraId="4FF90AEE" w14:textId="77777777" w:rsidTr="005C342C">
        <w:tc>
          <w:tcPr>
            <w:tcW w:w="2172" w:type="dxa"/>
          </w:tcPr>
          <w:p w14:paraId="545756CB" w14:textId="0709620D" w:rsidR="00FE61E1" w:rsidRPr="008838F8" w:rsidRDefault="00FE61E1" w:rsidP="00FE61E1">
            <w:pPr>
              <w:spacing w:after="0"/>
              <w:rPr>
                <w:sz w:val="18"/>
                <w:szCs w:val="18"/>
              </w:rPr>
            </w:pPr>
            <w:r w:rsidRPr="008838F8">
              <w:rPr>
                <w:sz w:val="18"/>
                <w:szCs w:val="18"/>
              </w:rPr>
              <w:t>4. Impact on residential structures and wood and fruit trees</w:t>
            </w:r>
          </w:p>
        </w:tc>
        <w:tc>
          <w:tcPr>
            <w:tcW w:w="3038" w:type="dxa"/>
          </w:tcPr>
          <w:p w14:paraId="35A99605" w14:textId="4F2C47C3" w:rsidR="00FE61E1" w:rsidRPr="008838F8" w:rsidRDefault="00FE61E1" w:rsidP="00FE61E1">
            <w:pPr>
              <w:spacing w:after="0"/>
              <w:rPr>
                <w:sz w:val="18"/>
                <w:szCs w:val="18"/>
              </w:rPr>
            </w:pPr>
            <w:r w:rsidRPr="008838F8">
              <w:rPr>
                <w:sz w:val="18"/>
                <w:szCs w:val="18"/>
              </w:rPr>
              <w:t xml:space="preserve">Adequate compensation and resettlement assistance for affected households as per the entitlement matrix </w:t>
            </w:r>
          </w:p>
        </w:tc>
        <w:tc>
          <w:tcPr>
            <w:tcW w:w="938" w:type="dxa"/>
          </w:tcPr>
          <w:p w14:paraId="45ED035A" w14:textId="77777777" w:rsidR="00FE61E1" w:rsidRPr="008838F8" w:rsidRDefault="00FE61E1" w:rsidP="00FE61E1">
            <w:pPr>
              <w:spacing w:after="0"/>
              <w:rPr>
                <w:sz w:val="18"/>
                <w:szCs w:val="18"/>
              </w:rPr>
            </w:pPr>
          </w:p>
        </w:tc>
        <w:tc>
          <w:tcPr>
            <w:tcW w:w="1540" w:type="dxa"/>
          </w:tcPr>
          <w:p w14:paraId="30A65CC0" w14:textId="5A0A8B86" w:rsidR="00FE61E1" w:rsidRPr="008838F8" w:rsidRDefault="00C63EC5" w:rsidP="00FE61E1">
            <w:pPr>
              <w:spacing w:after="0"/>
              <w:rPr>
                <w:sz w:val="18"/>
                <w:szCs w:val="18"/>
              </w:rPr>
            </w:pPr>
            <w:r>
              <w:rPr>
                <w:sz w:val="18"/>
                <w:szCs w:val="18"/>
              </w:rPr>
              <w:t>PIUs</w:t>
            </w:r>
          </w:p>
        </w:tc>
        <w:tc>
          <w:tcPr>
            <w:tcW w:w="1330" w:type="dxa"/>
          </w:tcPr>
          <w:p w14:paraId="79410F68" w14:textId="3E691F06" w:rsidR="00FE61E1" w:rsidRPr="008838F8" w:rsidRDefault="00FE61E1" w:rsidP="00FE61E1">
            <w:pPr>
              <w:spacing w:after="0"/>
              <w:rPr>
                <w:sz w:val="18"/>
                <w:szCs w:val="18"/>
              </w:rPr>
            </w:pPr>
            <w:r>
              <w:rPr>
                <w:sz w:val="18"/>
                <w:szCs w:val="18"/>
              </w:rPr>
              <w:t>PCMU</w:t>
            </w:r>
          </w:p>
        </w:tc>
      </w:tr>
      <w:tr w:rsidR="00E70F4D" w:rsidRPr="008838F8" w14:paraId="2ED95C4F" w14:textId="77777777" w:rsidTr="005C342C">
        <w:tc>
          <w:tcPr>
            <w:tcW w:w="2172" w:type="dxa"/>
          </w:tcPr>
          <w:p w14:paraId="47F1AEFB" w14:textId="0613603B" w:rsidR="00FE502F" w:rsidRPr="008838F8" w:rsidRDefault="0081121D" w:rsidP="00FE502F">
            <w:pPr>
              <w:spacing w:after="0"/>
              <w:rPr>
                <w:sz w:val="18"/>
                <w:szCs w:val="18"/>
              </w:rPr>
            </w:pPr>
            <w:r w:rsidRPr="008838F8">
              <w:rPr>
                <w:sz w:val="18"/>
                <w:szCs w:val="18"/>
              </w:rPr>
              <w:t xml:space="preserve">5. </w:t>
            </w:r>
            <w:r w:rsidR="00FE502F" w:rsidRPr="008838F8">
              <w:rPr>
                <w:sz w:val="18"/>
                <w:szCs w:val="18"/>
              </w:rPr>
              <w:t>Employment generation for the local community</w:t>
            </w:r>
          </w:p>
        </w:tc>
        <w:tc>
          <w:tcPr>
            <w:tcW w:w="3038" w:type="dxa"/>
          </w:tcPr>
          <w:p w14:paraId="1DD2B09F" w14:textId="15FCD959" w:rsidR="00FE502F" w:rsidRPr="008838F8" w:rsidRDefault="00FE502F" w:rsidP="00FE502F">
            <w:pPr>
              <w:spacing w:after="0"/>
              <w:rPr>
                <w:sz w:val="18"/>
                <w:szCs w:val="18"/>
              </w:rPr>
            </w:pPr>
            <w:r w:rsidRPr="008838F8">
              <w:rPr>
                <w:sz w:val="18"/>
                <w:szCs w:val="18"/>
              </w:rPr>
              <w:t xml:space="preserve">The hiring of local people during construction works </w:t>
            </w:r>
          </w:p>
        </w:tc>
        <w:tc>
          <w:tcPr>
            <w:tcW w:w="938" w:type="dxa"/>
          </w:tcPr>
          <w:p w14:paraId="36CE8AA5" w14:textId="0C788C46" w:rsidR="00FE502F" w:rsidRPr="008838F8" w:rsidRDefault="000D6744" w:rsidP="00FE502F">
            <w:pPr>
              <w:spacing w:after="0"/>
              <w:rPr>
                <w:sz w:val="18"/>
                <w:szCs w:val="18"/>
              </w:rPr>
            </w:pPr>
            <w:r>
              <w:rPr>
                <w:sz w:val="18"/>
                <w:szCs w:val="18"/>
              </w:rPr>
              <w:t xml:space="preserve">Annex </w:t>
            </w:r>
            <w:r w:rsidR="007C657C">
              <w:rPr>
                <w:sz w:val="18"/>
                <w:szCs w:val="18"/>
              </w:rPr>
              <w:t>8</w:t>
            </w:r>
          </w:p>
        </w:tc>
        <w:tc>
          <w:tcPr>
            <w:tcW w:w="1540" w:type="dxa"/>
          </w:tcPr>
          <w:p w14:paraId="2CA9AF57" w14:textId="0B008598" w:rsidR="00FE502F" w:rsidRPr="008838F8" w:rsidRDefault="0023718C" w:rsidP="00FE502F">
            <w:pPr>
              <w:spacing w:after="0"/>
              <w:rPr>
                <w:sz w:val="18"/>
                <w:szCs w:val="18"/>
              </w:rPr>
            </w:pPr>
            <w:r>
              <w:rPr>
                <w:sz w:val="18"/>
                <w:szCs w:val="18"/>
              </w:rPr>
              <w:t>Contractor</w:t>
            </w:r>
            <w:r w:rsidR="007C5B70">
              <w:rPr>
                <w:sz w:val="18"/>
                <w:szCs w:val="18"/>
              </w:rPr>
              <w:t xml:space="preserve">, </w:t>
            </w:r>
            <w:r w:rsidR="00C63EC5">
              <w:rPr>
                <w:sz w:val="18"/>
                <w:szCs w:val="18"/>
              </w:rPr>
              <w:t>PIUs</w:t>
            </w:r>
          </w:p>
        </w:tc>
        <w:tc>
          <w:tcPr>
            <w:tcW w:w="1330" w:type="dxa"/>
          </w:tcPr>
          <w:p w14:paraId="04B85674" w14:textId="3401CAA2" w:rsidR="00FE502F" w:rsidRPr="008838F8" w:rsidRDefault="00DE17E4" w:rsidP="00FE502F">
            <w:pPr>
              <w:spacing w:after="0"/>
              <w:rPr>
                <w:sz w:val="18"/>
                <w:szCs w:val="18"/>
              </w:rPr>
            </w:pPr>
            <w:r>
              <w:rPr>
                <w:sz w:val="18"/>
                <w:szCs w:val="18"/>
              </w:rPr>
              <w:t>PCMU</w:t>
            </w:r>
          </w:p>
        </w:tc>
      </w:tr>
      <w:tr w:rsidR="00FE502F" w:rsidRPr="008838F8" w14:paraId="300DFDD5" w14:textId="77777777" w:rsidTr="005C342C">
        <w:tc>
          <w:tcPr>
            <w:tcW w:w="9018" w:type="dxa"/>
            <w:gridSpan w:val="5"/>
          </w:tcPr>
          <w:p w14:paraId="72227C78" w14:textId="783EA14A" w:rsidR="00FE502F" w:rsidRPr="008838F8" w:rsidRDefault="00FE502F" w:rsidP="00FE502F">
            <w:pPr>
              <w:spacing w:after="0"/>
              <w:rPr>
                <w:b/>
                <w:bCs/>
                <w:sz w:val="18"/>
                <w:szCs w:val="18"/>
              </w:rPr>
            </w:pPr>
            <w:r w:rsidRPr="008838F8">
              <w:rPr>
                <w:b/>
                <w:bCs/>
                <w:sz w:val="18"/>
                <w:szCs w:val="18"/>
              </w:rPr>
              <w:t xml:space="preserve">Environmental impacts during construction </w:t>
            </w:r>
          </w:p>
        </w:tc>
      </w:tr>
      <w:tr w:rsidR="00E70F4D" w:rsidRPr="008838F8" w14:paraId="182C09A2" w14:textId="77777777" w:rsidTr="005C342C">
        <w:tc>
          <w:tcPr>
            <w:tcW w:w="2172" w:type="dxa"/>
          </w:tcPr>
          <w:p w14:paraId="21A37E03" w14:textId="00C8BDBC" w:rsidR="008075E4" w:rsidRPr="008838F8" w:rsidRDefault="00337160" w:rsidP="00FE502F">
            <w:pPr>
              <w:spacing w:after="0"/>
              <w:rPr>
                <w:sz w:val="18"/>
                <w:szCs w:val="18"/>
              </w:rPr>
            </w:pPr>
            <w:r>
              <w:rPr>
                <w:sz w:val="18"/>
                <w:szCs w:val="18"/>
              </w:rPr>
              <w:t>6. Tree</w:t>
            </w:r>
            <w:r w:rsidR="009272C5">
              <w:rPr>
                <w:sz w:val="18"/>
                <w:szCs w:val="18"/>
              </w:rPr>
              <w:t xml:space="preserve"> cutting from construction sites</w:t>
            </w:r>
          </w:p>
        </w:tc>
        <w:tc>
          <w:tcPr>
            <w:tcW w:w="3038" w:type="dxa"/>
          </w:tcPr>
          <w:p w14:paraId="1EEE204C" w14:textId="6334128C" w:rsidR="001D3461" w:rsidRDefault="00990EA2" w:rsidP="00FE502F">
            <w:pPr>
              <w:spacing w:after="0"/>
              <w:rPr>
                <w:sz w:val="18"/>
                <w:szCs w:val="18"/>
              </w:rPr>
            </w:pPr>
            <w:r>
              <w:rPr>
                <w:sz w:val="18"/>
                <w:szCs w:val="18"/>
              </w:rPr>
              <w:t xml:space="preserve">Handing over the </w:t>
            </w:r>
            <w:r w:rsidR="001710A8">
              <w:rPr>
                <w:sz w:val="18"/>
                <w:szCs w:val="18"/>
              </w:rPr>
              <w:t xml:space="preserve">fallen </w:t>
            </w:r>
            <w:r>
              <w:rPr>
                <w:sz w:val="18"/>
                <w:szCs w:val="18"/>
              </w:rPr>
              <w:t xml:space="preserve">tree to the owner </w:t>
            </w:r>
          </w:p>
          <w:p w14:paraId="14169E0D" w14:textId="0E034E5D" w:rsidR="00F14C15" w:rsidRDefault="00F14C15" w:rsidP="00FE502F">
            <w:pPr>
              <w:spacing w:after="0"/>
              <w:rPr>
                <w:sz w:val="18"/>
                <w:szCs w:val="18"/>
              </w:rPr>
            </w:pPr>
            <w:r>
              <w:rPr>
                <w:sz w:val="18"/>
                <w:szCs w:val="18"/>
              </w:rPr>
              <w:t xml:space="preserve">Compensatory tree plantation </w:t>
            </w:r>
            <w:r w:rsidR="00990EA2">
              <w:rPr>
                <w:sz w:val="18"/>
                <w:szCs w:val="18"/>
              </w:rPr>
              <w:t xml:space="preserve">at the rate of 5 new trees per tree cut. </w:t>
            </w:r>
          </w:p>
          <w:p w14:paraId="1825F6D5" w14:textId="5BA567DE" w:rsidR="008075E4" w:rsidRPr="008838F8" w:rsidRDefault="008075E4" w:rsidP="00FE502F">
            <w:pPr>
              <w:spacing w:after="0"/>
              <w:rPr>
                <w:sz w:val="18"/>
                <w:szCs w:val="18"/>
              </w:rPr>
            </w:pPr>
          </w:p>
        </w:tc>
        <w:tc>
          <w:tcPr>
            <w:tcW w:w="938" w:type="dxa"/>
          </w:tcPr>
          <w:p w14:paraId="037B16A2" w14:textId="77777777" w:rsidR="008075E4" w:rsidRPr="008838F8" w:rsidRDefault="008075E4" w:rsidP="00FE502F">
            <w:pPr>
              <w:spacing w:after="0"/>
              <w:rPr>
                <w:sz w:val="18"/>
                <w:szCs w:val="18"/>
              </w:rPr>
            </w:pPr>
          </w:p>
        </w:tc>
        <w:tc>
          <w:tcPr>
            <w:tcW w:w="1540" w:type="dxa"/>
          </w:tcPr>
          <w:p w14:paraId="242002BF" w14:textId="37BE246C" w:rsidR="008075E4" w:rsidRPr="008838F8" w:rsidRDefault="00337160" w:rsidP="00FE502F">
            <w:pPr>
              <w:spacing w:after="0"/>
              <w:rPr>
                <w:sz w:val="18"/>
                <w:szCs w:val="18"/>
              </w:rPr>
            </w:pPr>
            <w:r>
              <w:rPr>
                <w:sz w:val="18"/>
                <w:szCs w:val="18"/>
              </w:rPr>
              <w:t>Contractor</w:t>
            </w:r>
          </w:p>
        </w:tc>
        <w:tc>
          <w:tcPr>
            <w:tcW w:w="1330" w:type="dxa"/>
          </w:tcPr>
          <w:p w14:paraId="5191A257" w14:textId="77777777" w:rsidR="008075E4" w:rsidRDefault="00D03EEB" w:rsidP="00FE502F">
            <w:pPr>
              <w:spacing w:after="0"/>
              <w:rPr>
                <w:sz w:val="18"/>
                <w:szCs w:val="18"/>
              </w:rPr>
            </w:pPr>
            <w:r>
              <w:rPr>
                <w:sz w:val="18"/>
                <w:szCs w:val="18"/>
              </w:rPr>
              <w:t>EMU/PMU</w:t>
            </w:r>
          </w:p>
          <w:p w14:paraId="7B160E35" w14:textId="1C430B7E" w:rsidR="001A7FE6" w:rsidRPr="008838F8" w:rsidRDefault="001A7FE6" w:rsidP="00FE502F">
            <w:pPr>
              <w:spacing w:after="0"/>
              <w:rPr>
                <w:sz w:val="18"/>
                <w:szCs w:val="18"/>
              </w:rPr>
            </w:pPr>
            <w:r>
              <w:rPr>
                <w:sz w:val="18"/>
                <w:szCs w:val="18"/>
              </w:rPr>
              <w:t>CSC</w:t>
            </w:r>
          </w:p>
        </w:tc>
      </w:tr>
      <w:tr w:rsidR="00E70F4D" w:rsidRPr="008838F8" w14:paraId="5ED97F26" w14:textId="77777777" w:rsidTr="005C342C">
        <w:tc>
          <w:tcPr>
            <w:tcW w:w="2172" w:type="dxa"/>
          </w:tcPr>
          <w:p w14:paraId="4228F9DD" w14:textId="5B7445EF" w:rsidR="00FE502F" w:rsidRPr="008838F8" w:rsidRDefault="009272C5" w:rsidP="00FE502F">
            <w:pPr>
              <w:spacing w:after="0"/>
              <w:rPr>
                <w:sz w:val="18"/>
                <w:szCs w:val="18"/>
              </w:rPr>
            </w:pPr>
            <w:r>
              <w:rPr>
                <w:sz w:val="18"/>
                <w:szCs w:val="18"/>
              </w:rPr>
              <w:t>7</w:t>
            </w:r>
            <w:r w:rsidR="0081121D" w:rsidRPr="008838F8">
              <w:rPr>
                <w:sz w:val="18"/>
                <w:szCs w:val="18"/>
              </w:rPr>
              <w:t xml:space="preserve">. </w:t>
            </w:r>
            <w:r w:rsidR="00FE502F" w:rsidRPr="008838F8">
              <w:rPr>
                <w:sz w:val="18"/>
                <w:szCs w:val="18"/>
              </w:rPr>
              <w:t>Generation of spoils (excess excavation) and their disposal</w:t>
            </w:r>
          </w:p>
        </w:tc>
        <w:tc>
          <w:tcPr>
            <w:tcW w:w="3038" w:type="dxa"/>
          </w:tcPr>
          <w:p w14:paraId="5B2B0DDF" w14:textId="738E84D7" w:rsidR="00FE502F" w:rsidRPr="008838F8" w:rsidRDefault="00FE502F" w:rsidP="00FE502F">
            <w:pPr>
              <w:spacing w:after="0"/>
              <w:rPr>
                <w:sz w:val="18"/>
                <w:szCs w:val="18"/>
              </w:rPr>
            </w:pPr>
            <w:r w:rsidRPr="008838F8">
              <w:rPr>
                <w:sz w:val="18"/>
                <w:szCs w:val="18"/>
              </w:rPr>
              <w:t xml:space="preserve">Transport and disposal of spoils and designated </w:t>
            </w:r>
            <w:r w:rsidR="001C6FAB">
              <w:rPr>
                <w:sz w:val="18"/>
                <w:szCs w:val="18"/>
              </w:rPr>
              <w:t>spoil</w:t>
            </w:r>
            <w:r w:rsidR="001C6FAB" w:rsidRPr="008838F8">
              <w:rPr>
                <w:sz w:val="18"/>
                <w:szCs w:val="18"/>
              </w:rPr>
              <w:t xml:space="preserve"> </w:t>
            </w:r>
            <w:r w:rsidRPr="008838F8">
              <w:rPr>
                <w:sz w:val="18"/>
                <w:szCs w:val="18"/>
              </w:rPr>
              <w:t>disposal sites</w:t>
            </w:r>
          </w:p>
          <w:p w14:paraId="1DC01442" w14:textId="77777777" w:rsidR="00FE502F" w:rsidRPr="008838F8" w:rsidRDefault="00FE502F" w:rsidP="00FE502F">
            <w:pPr>
              <w:spacing w:after="0"/>
              <w:rPr>
                <w:sz w:val="18"/>
                <w:szCs w:val="18"/>
              </w:rPr>
            </w:pPr>
            <w:r w:rsidRPr="008838F8">
              <w:rPr>
                <w:sz w:val="18"/>
                <w:szCs w:val="18"/>
              </w:rPr>
              <w:t>Proper dumping and adequate compaction to avoid dust and release back to the river</w:t>
            </w:r>
          </w:p>
          <w:p w14:paraId="39067584" w14:textId="6CD5DF32" w:rsidR="00FE502F" w:rsidRPr="008838F8" w:rsidRDefault="00FE502F" w:rsidP="00FE502F">
            <w:pPr>
              <w:spacing w:after="0"/>
              <w:rPr>
                <w:sz w:val="18"/>
                <w:szCs w:val="18"/>
              </w:rPr>
            </w:pPr>
            <w:r w:rsidRPr="008838F8">
              <w:rPr>
                <w:sz w:val="18"/>
                <w:szCs w:val="18"/>
              </w:rPr>
              <w:t xml:space="preserve">Landscaping of the disposal areas after completion of works </w:t>
            </w:r>
          </w:p>
        </w:tc>
        <w:tc>
          <w:tcPr>
            <w:tcW w:w="938" w:type="dxa"/>
          </w:tcPr>
          <w:p w14:paraId="62062214" w14:textId="77777777" w:rsidR="00FE502F" w:rsidRPr="008838F8" w:rsidRDefault="00D40B60" w:rsidP="00FE502F">
            <w:pPr>
              <w:spacing w:after="0"/>
              <w:rPr>
                <w:sz w:val="18"/>
                <w:szCs w:val="18"/>
              </w:rPr>
            </w:pPr>
            <w:r w:rsidRPr="008838F8">
              <w:rPr>
                <w:sz w:val="18"/>
                <w:szCs w:val="18"/>
              </w:rPr>
              <w:t>ECP 1</w:t>
            </w:r>
          </w:p>
          <w:p w14:paraId="4D3E16D5" w14:textId="77777777" w:rsidR="00D40B60" w:rsidRPr="008838F8" w:rsidRDefault="00D40B60" w:rsidP="00FE502F">
            <w:pPr>
              <w:spacing w:after="0"/>
              <w:rPr>
                <w:sz w:val="18"/>
                <w:szCs w:val="18"/>
              </w:rPr>
            </w:pPr>
            <w:r w:rsidRPr="008838F8">
              <w:rPr>
                <w:sz w:val="18"/>
                <w:szCs w:val="18"/>
              </w:rPr>
              <w:t>ECP 5</w:t>
            </w:r>
          </w:p>
          <w:p w14:paraId="47D727D0" w14:textId="7ACFC182" w:rsidR="00D40B60" w:rsidRPr="008838F8" w:rsidRDefault="00D40B60" w:rsidP="00FE502F">
            <w:pPr>
              <w:spacing w:after="0"/>
              <w:rPr>
                <w:sz w:val="18"/>
                <w:szCs w:val="18"/>
              </w:rPr>
            </w:pPr>
            <w:r w:rsidRPr="008838F8">
              <w:rPr>
                <w:sz w:val="18"/>
                <w:szCs w:val="18"/>
              </w:rPr>
              <w:t>ECP 6</w:t>
            </w:r>
          </w:p>
        </w:tc>
        <w:tc>
          <w:tcPr>
            <w:tcW w:w="1540" w:type="dxa"/>
          </w:tcPr>
          <w:p w14:paraId="241F2EC1" w14:textId="1CC5B2FD" w:rsidR="00FE502F" w:rsidRPr="008838F8" w:rsidRDefault="00FE502F" w:rsidP="00FE502F">
            <w:pPr>
              <w:spacing w:after="0"/>
              <w:rPr>
                <w:sz w:val="18"/>
                <w:szCs w:val="18"/>
              </w:rPr>
            </w:pPr>
            <w:r w:rsidRPr="008838F8">
              <w:rPr>
                <w:sz w:val="18"/>
                <w:szCs w:val="18"/>
              </w:rPr>
              <w:t>Contractor</w:t>
            </w:r>
          </w:p>
        </w:tc>
        <w:tc>
          <w:tcPr>
            <w:tcW w:w="1330" w:type="dxa"/>
          </w:tcPr>
          <w:p w14:paraId="5B5173EF" w14:textId="5C2FAFDF" w:rsidR="00FE502F" w:rsidRPr="008838F8" w:rsidRDefault="00170D8F" w:rsidP="00FE502F">
            <w:pPr>
              <w:spacing w:after="0"/>
              <w:rPr>
                <w:sz w:val="18"/>
                <w:szCs w:val="18"/>
              </w:rPr>
            </w:pPr>
            <w:r>
              <w:rPr>
                <w:sz w:val="18"/>
                <w:szCs w:val="18"/>
              </w:rPr>
              <w:t>EMU/PMU</w:t>
            </w:r>
            <w:r w:rsidRPr="008838F8" w:rsidDel="00170D8F">
              <w:rPr>
                <w:sz w:val="18"/>
                <w:szCs w:val="18"/>
              </w:rPr>
              <w:t xml:space="preserve"> </w:t>
            </w:r>
            <w:r w:rsidR="00FE502F" w:rsidRPr="008838F8">
              <w:rPr>
                <w:sz w:val="18"/>
                <w:szCs w:val="18"/>
              </w:rPr>
              <w:t>CSC</w:t>
            </w:r>
          </w:p>
        </w:tc>
      </w:tr>
      <w:tr w:rsidR="00E70F4D" w:rsidRPr="008838F8" w14:paraId="1E2CBAB5" w14:textId="77777777" w:rsidTr="005C342C">
        <w:tc>
          <w:tcPr>
            <w:tcW w:w="2172" w:type="dxa"/>
          </w:tcPr>
          <w:p w14:paraId="2D0B99CD" w14:textId="2FE1FDC2" w:rsidR="00050B2D" w:rsidRPr="008838F8" w:rsidRDefault="009272C5" w:rsidP="00050B2D">
            <w:pPr>
              <w:spacing w:after="0"/>
              <w:rPr>
                <w:sz w:val="18"/>
                <w:szCs w:val="18"/>
              </w:rPr>
            </w:pPr>
            <w:r>
              <w:rPr>
                <w:sz w:val="18"/>
                <w:szCs w:val="18"/>
              </w:rPr>
              <w:t>8</w:t>
            </w:r>
            <w:r w:rsidR="0081121D" w:rsidRPr="008838F8">
              <w:rPr>
                <w:sz w:val="18"/>
                <w:szCs w:val="18"/>
              </w:rPr>
              <w:t xml:space="preserve">. </w:t>
            </w:r>
            <w:r w:rsidR="00050B2D" w:rsidRPr="008838F8">
              <w:rPr>
                <w:sz w:val="18"/>
                <w:szCs w:val="18"/>
              </w:rPr>
              <w:t>Generation of construction</w:t>
            </w:r>
            <w:r w:rsidR="00832761">
              <w:rPr>
                <w:sz w:val="18"/>
                <w:szCs w:val="18"/>
              </w:rPr>
              <w:t>,</w:t>
            </w:r>
            <w:r w:rsidR="00050B2D" w:rsidRPr="008838F8">
              <w:rPr>
                <w:sz w:val="18"/>
                <w:szCs w:val="18"/>
              </w:rPr>
              <w:t xml:space="preserve"> including hazardous waste</w:t>
            </w:r>
          </w:p>
        </w:tc>
        <w:tc>
          <w:tcPr>
            <w:tcW w:w="3038" w:type="dxa"/>
          </w:tcPr>
          <w:p w14:paraId="360F2D7C" w14:textId="77777777" w:rsidR="00050B2D" w:rsidRPr="008838F8" w:rsidRDefault="00050B2D" w:rsidP="00050B2D">
            <w:pPr>
              <w:spacing w:after="0"/>
              <w:rPr>
                <w:sz w:val="18"/>
                <w:szCs w:val="18"/>
              </w:rPr>
            </w:pPr>
            <w:r w:rsidRPr="008838F8">
              <w:rPr>
                <w:sz w:val="18"/>
                <w:szCs w:val="18"/>
              </w:rPr>
              <w:t>Containers of adequate size and numbers in place for collection of various types of wastes (metal, rubbers, used fuels, batteries, etc.)</w:t>
            </w:r>
          </w:p>
          <w:p w14:paraId="31180ABA" w14:textId="7F50CF00" w:rsidR="00050B2D" w:rsidRPr="008838F8" w:rsidRDefault="00050B2D" w:rsidP="00050B2D">
            <w:pPr>
              <w:spacing w:after="0"/>
              <w:rPr>
                <w:sz w:val="18"/>
                <w:szCs w:val="18"/>
              </w:rPr>
            </w:pPr>
            <w:r w:rsidRPr="008838F8">
              <w:rPr>
                <w:sz w:val="18"/>
                <w:szCs w:val="18"/>
              </w:rPr>
              <w:t>Procurement of services of a waste management contractor for transport and treatment of recyclable and hazardous waste</w:t>
            </w:r>
          </w:p>
        </w:tc>
        <w:tc>
          <w:tcPr>
            <w:tcW w:w="938" w:type="dxa"/>
          </w:tcPr>
          <w:p w14:paraId="02605B14" w14:textId="59B0BFD1" w:rsidR="00050B2D" w:rsidRPr="008838F8" w:rsidRDefault="00D40B60" w:rsidP="00050B2D">
            <w:pPr>
              <w:spacing w:after="0"/>
              <w:rPr>
                <w:sz w:val="18"/>
                <w:szCs w:val="18"/>
              </w:rPr>
            </w:pPr>
            <w:r w:rsidRPr="008838F8">
              <w:rPr>
                <w:sz w:val="18"/>
                <w:szCs w:val="18"/>
              </w:rPr>
              <w:t>ECP 2</w:t>
            </w:r>
          </w:p>
        </w:tc>
        <w:tc>
          <w:tcPr>
            <w:tcW w:w="1540" w:type="dxa"/>
          </w:tcPr>
          <w:p w14:paraId="4592AD66" w14:textId="08D8D057" w:rsidR="00050B2D" w:rsidRPr="008838F8" w:rsidRDefault="00050B2D" w:rsidP="00050B2D">
            <w:pPr>
              <w:spacing w:after="0"/>
              <w:rPr>
                <w:sz w:val="18"/>
                <w:szCs w:val="18"/>
              </w:rPr>
            </w:pPr>
            <w:r w:rsidRPr="008838F8">
              <w:rPr>
                <w:sz w:val="18"/>
                <w:szCs w:val="18"/>
              </w:rPr>
              <w:t>Contractor</w:t>
            </w:r>
          </w:p>
        </w:tc>
        <w:tc>
          <w:tcPr>
            <w:tcW w:w="1330" w:type="dxa"/>
          </w:tcPr>
          <w:p w14:paraId="2712FAD0" w14:textId="67A60CB8" w:rsidR="00050B2D" w:rsidRPr="008838F8" w:rsidRDefault="00170D8F" w:rsidP="00050B2D">
            <w:pPr>
              <w:spacing w:after="0"/>
              <w:rPr>
                <w:sz w:val="18"/>
                <w:szCs w:val="18"/>
              </w:rPr>
            </w:pPr>
            <w:r>
              <w:rPr>
                <w:sz w:val="18"/>
                <w:szCs w:val="18"/>
              </w:rPr>
              <w:t>EMU/PMU</w:t>
            </w:r>
            <w:r w:rsidRPr="008838F8" w:rsidDel="00170D8F">
              <w:rPr>
                <w:sz w:val="18"/>
                <w:szCs w:val="18"/>
              </w:rPr>
              <w:t xml:space="preserve"> </w:t>
            </w:r>
            <w:r w:rsidR="00050B2D" w:rsidRPr="008838F8">
              <w:rPr>
                <w:sz w:val="18"/>
                <w:szCs w:val="18"/>
              </w:rPr>
              <w:t>CSC</w:t>
            </w:r>
          </w:p>
        </w:tc>
      </w:tr>
      <w:tr w:rsidR="00E70F4D" w:rsidRPr="008838F8" w14:paraId="4FDF7076" w14:textId="77777777" w:rsidTr="005C342C">
        <w:tc>
          <w:tcPr>
            <w:tcW w:w="2172" w:type="dxa"/>
          </w:tcPr>
          <w:p w14:paraId="65AF4625" w14:textId="00CEF1C6" w:rsidR="00233EDF" w:rsidRPr="008838F8" w:rsidRDefault="009272C5" w:rsidP="00233EDF">
            <w:pPr>
              <w:spacing w:after="0"/>
              <w:rPr>
                <w:sz w:val="18"/>
                <w:szCs w:val="18"/>
              </w:rPr>
            </w:pPr>
            <w:r>
              <w:rPr>
                <w:sz w:val="18"/>
                <w:szCs w:val="18"/>
              </w:rPr>
              <w:t>9</w:t>
            </w:r>
            <w:r w:rsidR="0081121D" w:rsidRPr="008838F8">
              <w:rPr>
                <w:sz w:val="18"/>
                <w:szCs w:val="18"/>
              </w:rPr>
              <w:t xml:space="preserve">. </w:t>
            </w:r>
            <w:r w:rsidR="00233EDF" w:rsidRPr="008838F8">
              <w:rPr>
                <w:sz w:val="18"/>
                <w:szCs w:val="18"/>
              </w:rPr>
              <w:t xml:space="preserve">Generation of solid waste from worker’s campsites and offices </w:t>
            </w:r>
          </w:p>
        </w:tc>
        <w:tc>
          <w:tcPr>
            <w:tcW w:w="3038" w:type="dxa"/>
          </w:tcPr>
          <w:p w14:paraId="6D5260CA" w14:textId="77777777" w:rsidR="00233EDF" w:rsidRPr="008838F8" w:rsidRDefault="00233EDF" w:rsidP="00233EDF">
            <w:pPr>
              <w:spacing w:after="0"/>
              <w:rPr>
                <w:sz w:val="18"/>
                <w:szCs w:val="18"/>
              </w:rPr>
            </w:pPr>
            <w:r w:rsidRPr="008838F8">
              <w:rPr>
                <w:sz w:val="18"/>
                <w:szCs w:val="18"/>
              </w:rPr>
              <w:t>Segregation of solid waste into kitchen waste (organics), paper and plastic (recyclable) and garbage (non-recyclable)</w:t>
            </w:r>
          </w:p>
          <w:p w14:paraId="0C581E2C" w14:textId="77777777" w:rsidR="00233EDF" w:rsidRPr="008838F8" w:rsidRDefault="00233EDF" w:rsidP="00233EDF">
            <w:pPr>
              <w:spacing w:after="0"/>
              <w:rPr>
                <w:sz w:val="18"/>
                <w:szCs w:val="18"/>
              </w:rPr>
            </w:pPr>
            <w:r w:rsidRPr="008838F8">
              <w:rPr>
                <w:sz w:val="18"/>
                <w:szCs w:val="18"/>
              </w:rPr>
              <w:t>Placement of containers of adequate size and numbers</w:t>
            </w:r>
          </w:p>
          <w:p w14:paraId="2B8A29F8" w14:textId="6842E8FA" w:rsidR="00233EDF" w:rsidRPr="008838F8" w:rsidRDefault="00233EDF" w:rsidP="00233EDF">
            <w:pPr>
              <w:spacing w:after="0"/>
              <w:rPr>
                <w:sz w:val="18"/>
                <w:szCs w:val="18"/>
              </w:rPr>
            </w:pPr>
            <w:r w:rsidRPr="008838F8">
              <w:rPr>
                <w:sz w:val="18"/>
                <w:szCs w:val="18"/>
              </w:rPr>
              <w:t xml:space="preserve">Organic waste will be treated through </w:t>
            </w:r>
            <w:r w:rsidR="007E1882">
              <w:rPr>
                <w:sz w:val="18"/>
                <w:szCs w:val="18"/>
              </w:rPr>
              <w:t xml:space="preserve">composting or buried on site. </w:t>
            </w:r>
            <w:r w:rsidRPr="008838F8">
              <w:rPr>
                <w:sz w:val="18"/>
                <w:szCs w:val="18"/>
              </w:rPr>
              <w:t>s</w:t>
            </w:r>
          </w:p>
          <w:p w14:paraId="6E78DA78" w14:textId="0BD0C941" w:rsidR="00233EDF" w:rsidRPr="008838F8" w:rsidRDefault="00233EDF" w:rsidP="00233EDF">
            <w:pPr>
              <w:spacing w:after="0"/>
              <w:rPr>
                <w:sz w:val="18"/>
                <w:szCs w:val="18"/>
              </w:rPr>
            </w:pPr>
            <w:r w:rsidRPr="008838F8">
              <w:rPr>
                <w:sz w:val="18"/>
                <w:szCs w:val="18"/>
              </w:rPr>
              <w:t xml:space="preserve">Recyclable waste will be </w:t>
            </w:r>
            <w:r w:rsidR="007E1882">
              <w:rPr>
                <w:sz w:val="18"/>
                <w:szCs w:val="18"/>
              </w:rPr>
              <w:t xml:space="preserve">managed by using </w:t>
            </w:r>
            <w:r w:rsidR="00832761">
              <w:rPr>
                <w:sz w:val="18"/>
                <w:szCs w:val="18"/>
              </w:rPr>
              <w:t>the</w:t>
            </w:r>
            <w:r w:rsidRPr="008838F8">
              <w:rPr>
                <w:sz w:val="18"/>
                <w:szCs w:val="18"/>
              </w:rPr>
              <w:t xml:space="preserve"> services of the waste management contractor </w:t>
            </w:r>
          </w:p>
          <w:p w14:paraId="1022EC76" w14:textId="63C58AEB" w:rsidR="00233EDF" w:rsidRPr="008838F8" w:rsidRDefault="00233EDF" w:rsidP="00233EDF">
            <w:pPr>
              <w:spacing w:after="0"/>
              <w:rPr>
                <w:sz w:val="18"/>
                <w:szCs w:val="18"/>
              </w:rPr>
            </w:pPr>
            <w:r w:rsidRPr="008838F8">
              <w:rPr>
                <w:sz w:val="18"/>
                <w:szCs w:val="18"/>
              </w:rPr>
              <w:t xml:space="preserve">Disposal of the garbage at the </w:t>
            </w:r>
            <w:r w:rsidR="007E1882">
              <w:rPr>
                <w:sz w:val="18"/>
                <w:szCs w:val="18"/>
              </w:rPr>
              <w:t>nearest municipal waste disposal site</w:t>
            </w:r>
            <w:r w:rsidRPr="008838F8">
              <w:rPr>
                <w:sz w:val="18"/>
                <w:szCs w:val="18"/>
              </w:rPr>
              <w:t xml:space="preserve">. </w:t>
            </w:r>
          </w:p>
        </w:tc>
        <w:tc>
          <w:tcPr>
            <w:tcW w:w="938" w:type="dxa"/>
          </w:tcPr>
          <w:p w14:paraId="79A7F22A" w14:textId="77777777" w:rsidR="00233EDF" w:rsidRPr="008838F8" w:rsidRDefault="00233EDF" w:rsidP="00233EDF">
            <w:pPr>
              <w:spacing w:after="0"/>
              <w:rPr>
                <w:sz w:val="18"/>
                <w:szCs w:val="18"/>
              </w:rPr>
            </w:pPr>
            <w:r w:rsidRPr="008838F8">
              <w:rPr>
                <w:sz w:val="18"/>
                <w:szCs w:val="18"/>
              </w:rPr>
              <w:t>ECP 1</w:t>
            </w:r>
          </w:p>
          <w:p w14:paraId="26D61760" w14:textId="79DF96F2" w:rsidR="00233EDF" w:rsidRPr="008838F8" w:rsidRDefault="00233EDF" w:rsidP="00233EDF">
            <w:pPr>
              <w:spacing w:after="0"/>
              <w:rPr>
                <w:sz w:val="18"/>
                <w:szCs w:val="18"/>
              </w:rPr>
            </w:pPr>
            <w:r w:rsidRPr="008838F8">
              <w:rPr>
                <w:sz w:val="18"/>
                <w:szCs w:val="18"/>
              </w:rPr>
              <w:t>ECP 16</w:t>
            </w:r>
          </w:p>
        </w:tc>
        <w:tc>
          <w:tcPr>
            <w:tcW w:w="1540" w:type="dxa"/>
          </w:tcPr>
          <w:p w14:paraId="7E4B93AA" w14:textId="50BD7A2A" w:rsidR="00233EDF" w:rsidRPr="008838F8" w:rsidRDefault="00233EDF" w:rsidP="00233EDF">
            <w:pPr>
              <w:spacing w:after="0"/>
              <w:rPr>
                <w:sz w:val="18"/>
                <w:szCs w:val="18"/>
              </w:rPr>
            </w:pPr>
            <w:r w:rsidRPr="008838F8">
              <w:rPr>
                <w:sz w:val="18"/>
                <w:szCs w:val="18"/>
              </w:rPr>
              <w:t>Contractor</w:t>
            </w:r>
          </w:p>
        </w:tc>
        <w:tc>
          <w:tcPr>
            <w:tcW w:w="1330" w:type="dxa"/>
          </w:tcPr>
          <w:p w14:paraId="346CE023" w14:textId="0C4153E9" w:rsidR="00233EDF" w:rsidRPr="008838F8" w:rsidRDefault="00170D8F" w:rsidP="00233EDF">
            <w:pPr>
              <w:spacing w:after="0"/>
              <w:rPr>
                <w:sz w:val="18"/>
                <w:szCs w:val="18"/>
              </w:rPr>
            </w:pPr>
            <w:r>
              <w:rPr>
                <w:sz w:val="18"/>
                <w:szCs w:val="18"/>
              </w:rPr>
              <w:t>EMU/PMU</w:t>
            </w:r>
            <w:r w:rsidRPr="008838F8" w:rsidDel="00170D8F">
              <w:rPr>
                <w:sz w:val="18"/>
                <w:szCs w:val="18"/>
              </w:rPr>
              <w:t xml:space="preserve"> </w:t>
            </w:r>
            <w:r w:rsidR="00233EDF" w:rsidRPr="008838F8">
              <w:rPr>
                <w:sz w:val="18"/>
                <w:szCs w:val="18"/>
              </w:rPr>
              <w:t>CSC</w:t>
            </w:r>
          </w:p>
        </w:tc>
      </w:tr>
      <w:tr w:rsidR="00E70F4D" w:rsidRPr="008838F8" w14:paraId="62739BAF" w14:textId="77777777" w:rsidTr="005C342C">
        <w:tc>
          <w:tcPr>
            <w:tcW w:w="2172" w:type="dxa"/>
          </w:tcPr>
          <w:p w14:paraId="679E1D6E" w14:textId="5CB44CC9" w:rsidR="00233EDF" w:rsidRPr="008838F8" w:rsidRDefault="00E27C8C" w:rsidP="00233EDF">
            <w:pPr>
              <w:spacing w:after="0"/>
              <w:rPr>
                <w:sz w:val="18"/>
                <w:szCs w:val="18"/>
              </w:rPr>
            </w:pPr>
            <w:r>
              <w:rPr>
                <w:sz w:val="18"/>
                <w:szCs w:val="18"/>
              </w:rPr>
              <w:t>10</w:t>
            </w:r>
            <w:r w:rsidR="0081121D" w:rsidRPr="008838F8">
              <w:rPr>
                <w:sz w:val="18"/>
                <w:szCs w:val="18"/>
              </w:rPr>
              <w:t xml:space="preserve">. </w:t>
            </w:r>
            <w:r w:rsidR="00233EDF" w:rsidRPr="008838F8">
              <w:rPr>
                <w:sz w:val="18"/>
                <w:szCs w:val="18"/>
              </w:rPr>
              <w:t>Wastewater discharges from the construction camps, sites, and batching plants</w:t>
            </w:r>
          </w:p>
        </w:tc>
        <w:tc>
          <w:tcPr>
            <w:tcW w:w="3038" w:type="dxa"/>
          </w:tcPr>
          <w:p w14:paraId="37DBEF5C" w14:textId="413CC69E" w:rsidR="00233EDF" w:rsidRPr="008838F8" w:rsidRDefault="00233EDF" w:rsidP="00233EDF">
            <w:pPr>
              <w:spacing w:after="0"/>
              <w:rPr>
                <w:sz w:val="18"/>
                <w:szCs w:val="18"/>
              </w:rPr>
            </w:pPr>
            <w:r w:rsidRPr="008838F8">
              <w:rPr>
                <w:sz w:val="18"/>
                <w:szCs w:val="18"/>
              </w:rPr>
              <w:t>Construction of wastewater treatment facilities at the campsite (e.g.</w:t>
            </w:r>
            <w:r w:rsidR="0025123D" w:rsidRPr="008838F8">
              <w:rPr>
                <w:sz w:val="18"/>
                <w:szCs w:val="18"/>
              </w:rPr>
              <w:t>,</w:t>
            </w:r>
            <w:r w:rsidRPr="008838F8">
              <w:rPr>
                <w:sz w:val="18"/>
                <w:szCs w:val="18"/>
              </w:rPr>
              <w:t xml:space="preserve"> septic tank and soak pit) and at the worksites (sedimentation tanks for batching plants and site drainage)</w:t>
            </w:r>
          </w:p>
        </w:tc>
        <w:tc>
          <w:tcPr>
            <w:tcW w:w="938" w:type="dxa"/>
          </w:tcPr>
          <w:p w14:paraId="25463AEE" w14:textId="77777777" w:rsidR="00233EDF" w:rsidRPr="008838F8" w:rsidRDefault="00233EDF" w:rsidP="00233EDF">
            <w:pPr>
              <w:spacing w:after="0"/>
              <w:rPr>
                <w:sz w:val="18"/>
                <w:szCs w:val="18"/>
              </w:rPr>
            </w:pPr>
            <w:r w:rsidRPr="008838F8">
              <w:rPr>
                <w:sz w:val="18"/>
                <w:szCs w:val="18"/>
              </w:rPr>
              <w:t>ECP 3</w:t>
            </w:r>
          </w:p>
          <w:p w14:paraId="5FEC388F" w14:textId="77777777" w:rsidR="00233EDF" w:rsidRPr="008838F8" w:rsidRDefault="00233EDF" w:rsidP="00233EDF">
            <w:pPr>
              <w:spacing w:after="0"/>
              <w:rPr>
                <w:sz w:val="18"/>
                <w:szCs w:val="18"/>
              </w:rPr>
            </w:pPr>
            <w:r w:rsidRPr="008838F8">
              <w:rPr>
                <w:sz w:val="18"/>
                <w:szCs w:val="18"/>
              </w:rPr>
              <w:t>ECP 4</w:t>
            </w:r>
          </w:p>
          <w:p w14:paraId="0B7A7391" w14:textId="56477448" w:rsidR="00233EDF" w:rsidRPr="008838F8" w:rsidRDefault="00233EDF" w:rsidP="00233EDF">
            <w:pPr>
              <w:spacing w:after="0"/>
              <w:rPr>
                <w:sz w:val="18"/>
                <w:szCs w:val="18"/>
              </w:rPr>
            </w:pPr>
            <w:r w:rsidRPr="008838F8">
              <w:rPr>
                <w:sz w:val="18"/>
                <w:szCs w:val="18"/>
              </w:rPr>
              <w:t>ECP 16</w:t>
            </w:r>
          </w:p>
        </w:tc>
        <w:tc>
          <w:tcPr>
            <w:tcW w:w="1540" w:type="dxa"/>
          </w:tcPr>
          <w:p w14:paraId="73B03EAA" w14:textId="4603A257" w:rsidR="00233EDF" w:rsidRPr="008838F8" w:rsidRDefault="00233EDF" w:rsidP="00233EDF">
            <w:pPr>
              <w:spacing w:after="0"/>
              <w:rPr>
                <w:sz w:val="18"/>
                <w:szCs w:val="18"/>
              </w:rPr>
            </w:pPr>
            <w:r w:rsidRPr="008838F8">
              <w:rPr>
                <w:sz w:val="18"/>
                <w:szCs w:val="18"/>
              </w:rPr>
              <w:t>Contractor</w:t>
            </w:r>
          </w:p>
        </w:tc>
        <w:tc>
          <w:tcPr>
            <w:tcW w:w="1330" w:type="dxa"/>
          </w:tcPr>
          <w:p w14:paraId="4B60FA6A" w14:textId="76318962" w:rsidR="00233EDF" w:rsidRPr="008838F8" w:rsidRDefault="00170D8F" w:rsidP="00233EDF">
            <w:pPr>
              <w:spacing w:after="0"/>
              <w:rPr>
                <w:sz w:val="18"/>
                <w:szCs w:val="18"/>
              </w:rPr>
            </w:pPr>
            <w:r>
              <w:rPr>
                <w:sz w:val="18"/>
                <w:szCs w:val="18"/>
              </w:rPr>
              <w:t>EMU/PMU</w:t>
            </w:r>
            <w:r w:rsidRPr="008838F8" w:rsidDel="00170D8F">
              <w:rPr>
                <w:sz w:val="18"/>
                <w:szCs w:val="18"/>
              </w:rPr>
              <w:t xml:space="preserve"> </w:t>
            </w:r>
            <w:r w:rsidR="00233EDF" w:rsidRPr="008838F8">
              <w:rPr>
                <w:sz w:val="18"/>
                <w:szCs w:val="18"/>
              </w:rPr>
              <w:t>CSC</w:t>
            </w:r>
          </w:p>
        </w:tc>
      </w:tr>
      <w:tr w:rsidR="00E70F4D" w:rsidRPr="008838F8" w14:paraId="6A473905" w14:textId="77777777" w:rsidTr="005C342C">
        <w:tc>
          <w:tcPr>
            <w:tcW w:w="2172" w:type="dxa"/>
          </w:tcPr>
          <w:p w14:paraId="496357CC" w14:textId="52E48560" w:rsidR="00233EDF" w:rsidRPr="008838F8" w:rsidRDefault="0081121D" w:rsidP="00233EDF">
            <w:pPr>
              <w:spacing w:after="0"/>
              <w:rPr>
                <w:sz w:val="18"/>
                <w:szCs w:val="18"/>
              </w:rPr>
            </w:pPr>
            <w:r w:rsidRPr="008838F8">
              <w:rPr>
                <w:sz w:val="18"/>
                <w:szCs w:val="18"/>
              </w:rPr>
              <w:t>1</w:t>
            </w:r>
            <w:r w:rsidR="001B18DB">
              <w:rPr>
                <w:sz w:val="18"/>
                <w:szCs w:val="18"/>
              </w:rPr>
              <w:t>1</w:t>
            </w:r>
            <w:r w:rsidRPr="008838F8">
              <w:rPr>
                <w:sz w:val="18"/>
                <w:szCs w:val="18"/>
              </w:rPr>
              <w:t xml:space="preserve">. </w:t>
            </w:r>
            <w:r w:rsidR="00233EDF" w:rsidRPr="008838F8">
              <w:rPr>
                <w:sz w:val="18"/>
                <w:szCs w:val="18"/>
              </w:rPr>
              <w:t>The potential risk of soil pollution by construction works</w:t>
            </w:r>
          </w:p>
          <w:p w14:paraId="22E47DA1" w14:textId="77777777" w:rsidR="00233EDF" w:rsidRPr="008838F8" w:rsidRDefault="00233EDF" w:rsidP="00233EDF">
            <w:pPr>
              <w:spacing w:after="0"/>
              <w:rPr>
                <w:sz w:val="18"/>
                <w:szCs w:val="18"/>
              </w:rPr>
            </w:pPr>
          </w:p>
        </w:tc>
        <w:tc>
          <w:tcPr>
            <w:tcW w:w="3038" w:type="dxa"/>
          </w:tcPr>
          <w:p w14:paraId="4E3845BD" w14:textId="2C6F3E14" w:rsidR="00233EDF" w:rsidRPr="008838F8" w:rsidRDefault="00233EDF" w:rsidP="00233EDF">
            <w:pPr>
              <w:spacing w:after="0"/>
              <w:rPr>
                <w:sz w:val="18"/>
                <w:szCs w:val="18"/>
              </w:rPr>
            </w:pPr>
            <w:r w:rsidRPr="008838F8">
              <w:rPr>
                <w:sz w:val="18"/>
                <w:szCs w:val="18"/>
              </w:rPr>
              <w:t>Storage of fuels and chemical</w:t>
            </w:r>
            <w:r w:rsidR="00832761">
              <w:rPr>
                <w:sz w:val="18"/>
                <w:szCs w:val="18"/>
              </w:rPr>
              <w:t>s</w:t>
            </w:r>
            <w:r w:rsidRPr="008838F8">
              <w:rPr>
                <w:sz w:val="18"/>
                <w:szCs w:val="18"/>
              </w:rPr>
              <w:t xml:space="preserve"> in contained facilities</w:t>
            </w:r>
          </w:p>
          <w:p w14:paraId="32B448E1" w14:textId="356C238D" w:rsidR="00233EDF" w:rsidRPr="008838F8" w:rsidRDefault="00233EDF" w:rsidP="00233EDF">
            <w:pPr>
              <w:spacing w:after="0"/>
              <w:rPr>
                <w:sz w:val="18"/>
                <w:szCs w:val="18"/>
              </w:rPr>
            </w:pPr>
            <w:r w:rsidRPr="008838F8">
              <w:rPr>
                <w:sz w:val="18"/>
                <w:szCs w:val="18"/>
              </w:rPr>
              <w:t xml:space="preserve">Availability of spill kits for immediate </w:t>
            </w:r>
            <w:r w:rsidR="00F41481" w:rsidRPr="008838F8">
              <w:rPr>
                <w:sz w:val="18"/>
                <w:szCs w:val="18"/>
              </w:rPr>
              <w:t>clean-up</w:t>
            </w:r>
            <w:r w:rsidRPr="008838F8">
              <w:rPr>
                <w:sz w:val="18"/>
                <w:szCs w:val="18"/>
              </w:rPr>
              <w:t xml:space="preserve"> of any oil spills</w:t>
            </w:r>
          </w:p>
        </w:tc>
        <w:tc>
          <w:tcPr>
            <w:tcW w:w="938" w:type="dxa"/>
          </w:tcPr>
          <w:p w14:paraId="3E9A9DB9" w14:textId="77777777" w:rsidR="00233EDF" w:rsidRPr="008838F8" w:rsidRDefault="00233EDF" w:rsidP="00233EDF">
            <w:pPr>
              <w:spacing w:after="0"/>
              <w:rPr>
                <w:sz w:val="18"/>
                <w:szCs w:val="18"/>
              </w:rPr>
            </w:pPr>
            <w:r w:rsidRPr="008838F8">
              <w:rPr>
                <w:sz w:val="18"/>
                <w:szCs w:val="18"/>
              </w:rPr>
              <w:t>ECP 5</w:t>
            </w:r>
          </w:p>
          <w:p w14:paraId="2D8D554C" w14:textId="77777777" w:rsidR="00233EDF" w:rsidRPr="008838F8" w:rsidRDefault="00233EDF" w:rsidP="00233EDF">
            <w:pPr>
              <w:spacing w:after="0"/>
              <w:rPr>
                <w:sz w:val="18"/>
                <w:szCs w:val="18"/>
              </w:rPr>
            </w:pPr>
            <w:r w:rsidRPr="008838F8">
              <w:rPr>
                <w:sz w:val="18"/>
                <w:szCs w:val="18"/>
              </w:rPr>
              <w:t>ECP 6</w:t>
            </w:r>
          </w:p>
          <w:p w14:paraId="495CACD7" w14:textId="202093BC" w:rsidR="00233EDF" w:rsidRPr="008838F8" w:rsidRDefault="00233EDF" w:rsidP="00233EDF">
            <w:pPr>
              <w:spacing w:after="0"/>
              <w:rPr>
                <w:sz w:val="18"/>
                <w:szCs w:val="18"/>
              </w:rPr>
            </w:pPr>
            <w:r w:rsidRPr="008838F8">
              <w:rPr>
                <w:sz w:val="18"/>
                <w:szCs w:val="18"/>
              </w:rPr>
              <w:t>ECP 7</w:t>
            </w:r>
          </w:p>
        </w:tc>
        <w:tc>
          <w:tcPr>
            <w:tcW w:w="1540" w:type="dxa"/>
          </w:tcPr>
          <w:p w14:paraId="035F8A6D" w14:textId="2F935B10" w:rsidR="00233EDF" w:rsidRPr="008838F8" w:rsidRDefault="00233EDF" w:rsidP="00233EDF">
            <w:pPr>
              <w:spacing w:after="0"/>
              <w:rPr>
                <w:sz w:val="18"/>
                <w:szCs w:val="18"/>
              </w:rPr>
            </w:pPr>
            <w:r w:rsidRPr="008838F8">
              <w:rPr>
                <w:sz w:val="18"/>
                <w:szCs w:val="18"/>
              </w:rPr>
              <w:t>Contractor</w:t>
            </w:r>
          </w:p>
        </w:tc>
        <w:tc>
          <w:tcPr>
            <w:tcW w:w="1330" w:type="dxa"/>
          </w:tcPr>
          <w:p w14:paraId="034E34AB" w14:textId="482AACA8" w:rsidR="00233EDF" w:rsidRPr="008838F8" w:rsidRDefault="00170D8F" w:rsidP="00233EDF">
            <w:pPr>
              <w:spacing w:after="0"/>
              <w:rPr>
                <w:sz w:val="18"/>
                <w:szCs w:val="18"/>
              </w:rPr>
            </w:pPr>
            <w:r>
              <w:rPr>
                <w:sz w:val="18"/>
                <w:szCs w:val="18"/>
              </w:rPr>
              <w:t>EMU/PMU</w:t>
            </w:r>
            <w:r w:rsidRPr="008838F8" w:rsidDel="00170D8F">
              <w:rPr>
                <w:sz w:val="18"/>
                <w:szCs w:val="18"/>
              </w:rPr>
              <w:t xml:space="preserve"> </w:t>
            </w:r>
            <w:r w:rsidR="00233EDF" w:rsidRPr="008838F8">
              <w:rPr>
                <w:sz w:val="18"/>
                <w:szCs w:val="18"/>
              </w:rPr>
              <w:t>CSC</w:t>
            </w:r>
          </w:p>
        </w:tc>
      </w:tr>
      <w:tr w:rsidR="00E70F4D" w:rsidRPr="008838F8" w14:paraId="7837D724" w14:textId="77777777" w:rsidTr="005C342C">
        <w:tc>
          <w:tcPr>
            <w:tcW w:w="2172" w:type="dxa"/>
          </w:tcPr>
          <w:p w14:paraId="6250BEEB" w14:textId="487569B8" w:rsidR="00233EDF" w:rsidRPr="008838F8" w:rsidRDefault="0081121D" w:rsidP="00233EDF">
            <w:pPr>
              <w:spacing w:after="0"/>
              <w:rPr>
                <w:sz w:val="18"/>
                <w:szCs w:val="18"/>
              </w:rPr>
            </w:pPr>
            <w:r w:rsidRPr="008838F8">
              <w:rPr>
                <w:sz w:val="18"/>
                <w:szCs w:val="18"/>
              </w:rPr>
              <w:t>1</w:t>
            </w:r>
            <w:r w:rsidR="00A23A54">
              <w:rPr>
                <w:sz w:val="18"/>
                <w:szCs w:val="18"/>
              </w:rPr>
              <w:t>2</w:t>
            </w:r>
            <w:r w:rsidRPr="008838F8">
              <w:rPr>
                <w:sz w:val="18"/>
                <w:szCs w:val="18"/>
              </w:rPr>
              <w:t xml:space="preserve">. </w:t>
            </w:r>
            <w:r w:rsidR="00233EDF" w:rsidRPr="008838F8">
              <w:rPr>
                <w:sz w:val="18"/>
                <w:szCs w:val="18"/>
              </w:rPr>
              <w:t xml:space="preserve">Increased traffic on the local roads </w:t>
            </w:r>
          </w:p>
        </w:tc>
        <w:tc>
          <w:tcPr>
            <w:tcW w:w="3038" w:type="dxa"/>
          </w:tcPr>
          <w:p w14:paraId="4CD00F99" w14:textId="087EAB7D" w:rsidR="00233EDF" w:rsidRDefault="00233EDF" w:rsidP="00233EDF">
            <w:pPr>
              <w:spacing w:after="0"/>
              <w:rPr>
                <w:sz w:val="18"/>
                <w:szCs w:val="18"/>
              </w:rPr>
            </w:pPr>
            <w:r w:rsidRPr="008838F8">
              <w:rPr>
                <w:sz w:val="18"/>
                <w:szCs w:val="18"/>
              </w:rPr>
              <w:t>Traffic Management Plan (</w:t>
            </w:r>
            <w:r w:rsidR="00BE7AFF" w:rsidRPr="008838F8">
              <w:rPr>
                <w:sz w:val="18"/>
                <w:szCs w:val="18"/>
              </w:rPr>
              <w:t>e.g.,</w:t>
            </w:r>
            <w:r w:rsidRPr="008838F8">
              <w:rPr>
                <w:sz w:val="18"/>
                <w:szCs w:val="18"/>
              </w:rPr>
              <w:t xml:space="preserve"> avoiding school hours, following sped limits, hiring licensed drivers, etc.) including awareness-raising and safety measures</w:t>
            </w:r>
            <w:r w:rsidR="00A23A54">
              <w:rPr>
                <w:sz w:val="18"/>
                <w:szCs w:val="18"/>
              </w:rPr>
              <w:t>.</w:t>
            </w:r>
          </w:p>
          <w:p w14:paraId="4EB915DC" w14:textId="0B1E9A6C" w:rsidR="00A23A54" w:rsidRPr="008838F8" w:rsidRDefault="007E1882" w:rsidP="00233EDF">
            <w:pPr>
              <w:spacing w:after="0"/>
              <w:rPr>
                <w:sz w:val="18"/>
                <w:szCs w:val="18"/>
              </w:rPr>
            </w:pPr>
            <w:r>
              <w:rPr>
                <w:sz w:val="18"/>
                <w:szCs w:val="18"/>
              </w:rPr>
              <w:t xml:space="preserve">EMU/PMU </w:t>
            </w:r>
            <w:r w:rsidR="00A23A54">
              <w:rPr>
                <w:sz w:val="18"/>
                <w:szCs w:val="18"/>
              </w:rPr>
              <w:t>will coordinate with other relevant government departments like traffic police</w:t>
            </w:r>
            <w:r w:rsidR="00B627EB">
              <w:rPr>
                <w:sz w:val="18"/>
                <w:szCs w:val="18"/>
              </w:rPr>
              <w:t xml:space="preserve">, district commissioner office, </w:t>
            </w:r>
            <w:r w:rsidR="00832761">
              <w:rPr>
                <w:sz w:val="18"/>
                <w:szCs w:val="18"/>
              </w:rPr>
              <w:t>et</w:t>
            </w:r>
            <w:r w:rsidR="00B627EB">
              <w:rPr>
                <w:sz w:val="18"/>
                <w:szCs w:val="18"/>
              </w:rPr>
              <w:t>c.</w:t>
            </w:r>
          </w:p>
        </w:tc>
        <w:tc>
          <w:tcPr>
            <w:tcW w:w="938" w:type="dxa"/>
          </w:tcPr>
          <w:p w14:paraId="2D88869E" w14:textId="7CB0F05E" w:rsidR="00233EDF" w:rsidRPr="008838F8" w:rsidRDefault="00233EDF" w:rsidP="00233EDF">
            <w:pPr>
              <w:spacing w:after="0"/>
              <w:rPr>
                <w:sz w:val="18"/>
                <w:szCs w:val="18"/>
              </w:rPr>
            </w:pPr>
            <w:r w:rsidRPr="008838F8">
              <w:rPr>
                <w:sz w:val="18"/>
                <w:szCs w:val="18"/>
              </w:rPr>
              <w:t>ECP 15</w:t>
            </w:r>
          </w:p>
        </w:tc>
        <w:tc>
          <w:tcPr>
            <w:tcW w:w="1540" w:type="dxa"/>
          </w:tcPr>
          <w:p w14:paraId="2C020CDD" w14:textId="77777777" w:rsidR="00233EDF" w:rsidRDefault="00233EDF" w:rsidP="00233EDF">
            <w:pPr>
              <w:spacing w:after="0"/>
              <w:rPr>
                <w:sz w:val="18"/>
                <w:szCs w:val="18"/>
              </w:rPr>
            </w:pPr>
            <w:r w:rsidRPr="008838F8">
              <w:rPr>
                <w:sz w:val="18"/>
                <w:szCs w:val="18"/>
              </w:rPr>
              <w:t>Contractor</w:t>
            </w:r>
          </w:p>
          <w:p w14:paraId="4EEA2561" w14:textId="77777777" w:rsidR="00B627EB" w:rsidRDefault="00B627EB" w:rsidP="00233EDF">
            <w:pPr>
              <w:spacing w:after="0"/>
              <w:rPr>
                <w:sz w:val="18"/>
                <w:szCs w:val="18"/>
              </w:rPr>
            </w:pPr>
          </w:p>
          <w:p w14:paraId="72A077A7" w14:textId="77777777" w:rsidR="00B627EB" w:rsidRDefault="00B627EB" w:rsidP="00233EDF">
            <w:pPr>
              <w:spacing w:after="0"/>
              <w:rPr>
                <w:sz w:val="18"/>
                <w:szCs w:val="18"/>
              </w:rPr>
            </w:pPr>
          </w:p>
          <w:p w14:paraId="59626BBB" w14:textId="77777777" w:rsidR="00B627EB" w:rsidRDefault="00B627EB" w:rsidP="00233EDF">
            <w:pPr>
              <w:spacing w:after="0"/>
              <w:rPr>
                <w:sz w:val="18"/>
                <w:szCs w:val="18"/>
              </w:rPr>
            </w:pPr>
          </w:p>
          <w:p w14:paraId="399B7E7C" w14:textId="77777777" w:rsidR="00B627EB" w:rsidRDefault="00B627EB" w:rsidP="00233EDF">
            <w:pPr>
              <w:spacing w:after="0"/>
              <w:rPr>
                <w:sz w:val="18"/>
                <w:szCs w:val="18"/>
              </w:rPr>
            </w:pPr>
          </w:p>
          <w:p w14:paraId="69A1323D" w14:textId="2E11C6E7" w:rsidR="00B627EB" w:rsidRPr="008838F8" w:rsidRDefault="00EC2F92" w:rsidP="00233EDF">
            <w:pPr>
              <w:spacing w:after="0"/>
              <w:rPr>
                <w:sz w:val="18"/>
                <w:szCs w:val="18"/>
              </w:rPr>
            </w:pPr>
            <w:r>
              <w:rPr>
                <w:sz w:val="18"/>
                <w:szCs w:val="18"/>
              </w:rPr>
              <w:t>PIUs</w:t>
            </w:r>
          </w:p>
        </w:tc>
        <w:tc>
          <w:tcPr>
            <w:tcW w:w="1330" w:type="dxa"/>
          </w:tcPr>
          <w:p w14:paraId="68113C01" w14:textId="34D3D08B" w:rsidR="00233EDF" w:rsidRPr="008838F8" w:rsidRDefault="00170D8F" w:rsidP="00233EDF">
            <w:pPr>
              <w:spacing w:after="0"/>
              <w:rPr>
                <w:sz w:val="18"/>
                <w:szCs w:val="18"/>
              </w:rPr>
            </w:pPr>
            <w:r>
              <w:rPr>
                <w:sz w:val="18"/>
                <w:szCs w:val="18"/>
              </w:rPr>
              <w:t>EMU/PMU</w:t>
            </w:r>
            <w:r w:rsidRPr="008838F8" w:rsidDel="00170D8F">
              <w:rPr>
                <w:sz w:val="18"/>
                <w:szCs w:val="18"/>
              </w:rPr>
              <w:t xml:space="preserve"> </w:t>
            </w:r>
            <w:r w:rsidR="00233EDF" w:rsidRPr="008838F8">
              <w:rPr>
                <w:sz w:val="18"/>
                <w:szCs w:val="18"/>
              </w:rPr>
              <w:t>CSC</w:t>
            </w:r>
          </w:p>
        </w:tc>
      </w:tr>
      <w:tr w:rsidR="00E70F4D" w:rsidRPr="008838F8" w14:paraId="3A72FA92" w14:textId="77777777" w:rsidTr="005C342C">
        <w:tc>
          <w:tcPr>
            <w:tcW w:w="2172" w:type="dxa"/>
          </w:tcPr>
          <w:p w14:paraId="4E3AABA4" w14:textId="1F9561A7" w:rsidR="00233EDF" w:rsidRPr="008838F8" w:rsidRDefault="0081121D" w:rsidP="00233EDF">
            <w:pPr>
              <w:spacing w:after="0"/>
              <w:rPr>
                <w:sz w:val="18"/>
                <w:szCs w:val="18"/>
              </w:rPr>
            </w:pPr>
            <w:r w:rsidRPr="008838F8">
              <w:rPr>
                <w:sz w:val="18"/>
                <w:szCs w:val="18"/>
              </w:rPr>
              <w:t>1</w:t>
            </w:r>
            <w:r w:rsidR="006716E4">
              <w:rPr>
                <w:sz w:val="18"/>
                <w:szCs w:val="18"/>
              </w:rPr>
              <w:t>3</w:t>
            </w:r>
            <w:r w:rsidRPr="008838F8">
              <w:rPr>
                <w:sz w:val="18"/>
                <w:szCs w:val="18"/>
              </w:rPr>
              <w:t xml:space="preserve">. </w:t>
            </w:r>
            <w:r w:rsidR="00233EDF" w:rsidRPr="008838F8">
              <w:rPr>
                <w:sz w:val="18"/>
                <w:szCs w:val="18"/>
              </w:rPr>
              <w:t>Air and noise pollution from construction and traffic</w:t>
            </w:r>
          </w:p>
        </w:tc>
        <w:tc>
          <w:tcPr>
            <w:tcW w:w="3038" w:type="dxa"/>
          </w:tcPr>
          <w:p w14:paraId="3BD78467" w14:textId="3016D90F" w:rsidR="00233EDF" w:rsidRPr="008838F8" w:rsidRDefault="00233EDF" w:rsidP="00233EDF">
            <w:pPr>
              <w:spacing w:after="0"/>
              <w:rPr>
                <w:sz w:val="18"/>
                <w:szCs w:val="18"/>
              </w:rPr>
            </w:pPr>
            <w:r w:rsidRPr="008838F8">
              <w:rPr>
                <w:sz w:val="18"/>
                <w:szCs w:val="18"/>
              </w:rPr>
              <w:t>Compliance with NEQS on vehicle and machinery emissions and ambient noise</w:t>
            </w:r>
          </w:p>
        </w:tc>
        <w:tc>
          <w:tcPr>
            <w:tcW w:w="938" w:type="dxa"/>
          </w:tcPr>
          <w:p w14:paraId="32FD0A81" w14:textId="77777777" w:rsidR="00233EDF" w:rsidRPr="008838F8" w:rsidRDefault="00233EDF" w:rsidP="00233EDF">
            <w:pPr>
              <w:spacing w:after="0"/>
              <w:rPr>
                <w:sz w:val="18"/>
                <w:szCs w:val="18"/>
              </w:rPr>
            </w:pPr>
            <w:r w:rsidRPr="008838F8">
              <w:rPr>
                <w:sz w:val="18"/>
                <w:szCs w:val="18"/>
              </w:rPr>
              <w:t>ECP 10</w:t>
            </w:r>
          </w:p>
          <w:p w14:paraId="55FF2461" w14:textId="5E09B307" w:rsidR="00233EDF" w:rsidRPr="008838F8" w:rsidRDefault="00233EDF" w:rsidP="00233EDF">
            <w:pPr>
              <w:spacing w:after="0"/>
              <w:rPr>
                <w:sz w:val="18"/>
                <w:szCs w:val="18"/>
              </w:rPr>
            </w:pPr>
            <w:r w:rsidRPr="008838F8">
              <w:rPr>
                <w:sz w:val="18"/>
                <w:szCs w:val="18"/>
              </w:rPr>
              <w:t>ECP 11</w:t>
            </w:r>
          </w:p>
        </w:tc>
        <w:tc>
          <w:tcPr>
            <w:tcW w:w="1540" w:type="dxa"/>
          </w:tcPr>
          <w:p w14:paraId="38238996" w14:textId="45BB14C1" w:rsidR="00233EDF" w:rsidRPr="008838F8" w:rsidRDefault="00233EDF" w:rsidP="00233EDF">
            <w:pPr>
              <w:spacing w:after="0"/>
              <w:rPr>
                <w:sz w:val="18"/>
                <w:szCs w:val="18"/>
              </w:rPr>
            </w:pPr>
            <w:r w:rsidRPr="008838F8">
              <w:rPr>
                <w:sz w:val="18"/>
                <w:szCs w:val="18"/>
              </w:rPr>
              <w:t>Contractor</w:t>
            </w:r>
          </w:p>
        </w:tc>
        <w:tc>
          <w:tcPr>
            <w:tcW w:w="1330" w:type="dxa"/>
          </w:tcPr>
          <w:p w14:paraId="46620BFE" w14:textId="0C4B392E" w:rsidR="00233EDF" w:rsidRPr="008838F8" w:rsidRDefault="00EC2F92" w:rsidP="00233EDF">
            <w:pPr>
              <w:spacing w:after="0"/>
              <w:rPr>
                <w:sz w:val="18"/>
                <w:szCs w:val="18"/>
              </w:rPr>
            </w:pPr>
            <w:r>
              <w:rPr>
                <w:sz w:val="18"/>
                <w:szCs w:val="18"/>
              </w:rPr>
              <w:t>PIUs</w:t>
            </w:r>
            <w:r w:rsidRPr="008838F8" w:rsidDel="00170D8F">
              <w:rPr>
                <w:sz w:val="18"/>
                <w:szCs w:val="18"/>
              </w:rPr>
              <w:t xml:space="preserve"> </w:t>
            </w:r>
            <w:r>
              <w:rPr>
                <w:sz w:val="18"/>
                <w:szCs w:val="18"/>
              </w:rPr>
              <w:t>PIC</w:t>
            </w:r>
          </w:p>
        </w:tc>
      </w:tr>
      <w:tr w:rsidR="00EC2F92" w:rsidRPr="008838F8" w14:paraId="06F7C4A1" w14:textId="77777777" w:rsidTr="005C342C">
        <w:tc>
          <w:tcPr>
            <w:tcW w:w="2172" w:type="dxa"/>
          </w:tcPr>
          <w:p w14:paraId="6A3F01F8" w14:textId="0928CB80" w:rsidR="00EC2F92" w:rsidRPr="008838F8" w:rsidRDefault="00EC2F92" w:rsidP="00EC2F92">
            <w:pPr>
              <w:spacing w:after="0"/>
              <w:rPr>
                <w:sz w:val="18"/>
                <w:szCs w:val="18"/>
              </w:rPr>
            </w:pPr>
            <w:r w:rsidRPr="008838F8">
              <w:rPr>
                <w:sz w:val="18"/>
                <w:szCs w:val="18"/>
              </w:rPr>
              <w:t>1</w:t>
            </w:r>
            <w:r>
              <w:rPr>
                <w:sz w:val="18"/>
                <w:szCs w:val="18"/>
              </w:rPr>
              <w:t>4</w:t>
            </w:r>
            <w:r w:rsidRPr="008838F8">
              <w:rPr>
                <w:sz w:val="18"/>
                <w:szCs w:val="18"/>
              </w:rPr>
              <w:t>. Sourcing of aggregates for concrete works</w:t>
            </w:r>
          </w:p>
          <w:p w14:paraId="6642D5EC" w14:textId="77777777" w:rsidR="00EC2F92" w:rsidRPr="008838F8" w:rsidRDefault="00EC2F92" w:rsidP="00EC2F92">
            <w:pPr>
              <w:spacing w:after="0"/>
              <w:rPr>
                <w:sz w:val="18"/>
                <w:szCs w:val="18"/>
              </w:rPr>
            </w:pPr>
          </w:p>
        </w:tc>
        <w:tc>
          <w:tcPr>
            <w:tcW w:w="3038" w:type="dxa"/>
          </w:tcPr>
          <w:p w14:paraId="0E3B6AC0" w14:textId="6D610626" w:rsidR="00EC2F92" w:rsidRPr="008838F8" w:rsidRDefault="00EC2F92" w:rsidP="00EC2F92">
            <w:pPr>
              <w:spacing w:after="0"/>
              <w:rPr>
                <w:sz w:val="18"/>
                <w:szCs w:val="18"/>
              </w:rPr>
            </w:pPr>
            <w:r w:rsidRPr="008838F8">
              <w:rPr>
                <w:sz w:val="18"/>
                <w:szCs w:val="18"/>
              </w:rPr>
              <w:t xml:space="preserve">Reuse of excavated material from the </w:t>
            </w:r>
            <w:r>
              <w:rPr>
                <w:sz w:val="18"/>
                <w:szCs w:val="18"/>
              </w:rPr>
              <w:t xml:space="preserve">construction </w:t>
            </w:r>
            <w:r w:rsidRPr="008838F8">
              <w:rPr>
                <w:sz w:val="18"/>
                <w:szCs w:val="18"/>
              </w:rPr>
              <w:t>site</w:t>
            </w:r>
            <w:r>
              <w:rPr>
                <w:sz w:val="18"/>
                <w:szCs w:val="18"/>
              </w:rPr>
              <w:t>s</w:t>
            </w:r>
            <w:r w:rsidRPr="008838F8">
              <w:rPr>
                <w:sz w:val="18"/>
                <w:szCs w:val="18"/>
              </w:rPr>
              <w:t xml:space="preserve"> to the extent feasible</w:t>
            </w:r>
          </w:p>
          <w:p w14:paraId="187B118F" w14:textId="77777777" w:rsidR="00EC2F92" w:rsidRPr="008838F8" w:rsidRDefault="00EC2F92" w:rsidP="00EC2F92">
            <w:pPr>
              <w:spacing w:after="0"/>
              <w:rPr>
                <w:sz w:val="18"/>
                <w:szCs w:val="18"/>
              </w:rPr>
            </w:pPr>
            <w:r w:rsidRPr="008838F8">
              <w:rPr>
                <w:sz w:val="18"/>
                <w:szCs w:val="18"/>
              </w:rPr>
              <w:t xml:space="preserve">Source the material from the licensed quarry and borrow sites. </w:t>
            </w:r>
          </w:p>
          <w:p w14:paraId="2D15BD84" w14:textId="445D4B34" w:rsidR="00EC2F92" w:rsidRPr="008838F8" w:rsidRDefault="00EC2F92" w:rsidP="00EC2F92">
            <w:pPr>
              <w:spacing w:after="0"/>
              <w:rPr>
                <w:sz w:val="18"/>
                <w:szCs w:val="18"/>
              </w:rPr>
            </w:pPr>
            <w:r w:rsidRPr="008838F8">
              <w:rPr>
                <w:sz w:val="18"/>
                <w:szCs w:val="18"/>
              </w:rPr>
              <w:t xml:space="preserve">Crushing of the boulders to the aggregates and sand with adequate dust control measures in place. </w:t>
            </w:r>
          </w:p>
        </w:tc>
        <w:tc>
          <w:tcPr>
            <w:tcW w:w="938" w:type="dxa"/>
          </w:tcPr>
          <w:p w14:paraId="36143151" w14:textId="5075CA88" w:rsidR="00EC2F92" w:rsidRPr="008838F8" w:rsidRDefault="00EC2F92" w:rsidP="00EC2F92">
            <w:pPr>
              <w:spacing w:after="0"/>
              <w:rPr>
                <w:sz w:val="18"/>
                <w:szCs w:val="18"/>
              </w:rPr>
            </w:pPr>
            <w:r w:rsidRPr="008838F8">
              <w:rPr>
                <w:sz w:val="18"/>
                <w:szCs w:val="18"/>
              </w:rPr>
              <w:t>ECP 9</w:t>
            </w:r>
          </w:p>
        </w:tc>
        <w:tc>
          <w:tcPr>
            <w:tcW w:w="1540" w:type="dxa"/>
          </w:tcPr>
          <w:p w14:paraId="3FB4CB64" w14:textId="1A3D5F79" w:rsidR="00EC2F92" w:rsidRPr="008838F8" w:rsidRDefault="00EC2F92" w:rsidP="00EC2F92">
            <w:pPr>
              <w:spacing w:after="0"/>
              <w:rPr>
                <w:sz w:val="18"/>
                <w:szCs w:val="18"/>
              </w:rPr>
            </w:pPr>
            <w:r w:rsidRPr="008838F8">
              <w:rPr>
                <w:sz w:val="18"/>
                <w:szCs w:val="18"/>
              </w:rPr>
              <w:t>Contractor</w:t>
            </w:r>
          </w:p>
        </w:tc>
        <w:tc>
          <w:tcPr>
            <w:tcW w:w="1330" w:type="dxa"/>
          </w:tcPr>
          <w:p w14:paraId="15EB8270" w14:textId="0F1DF0AD" w:rsidR="00EC2F92" w:rsidRPr="008838F8" w:rsidRDefault="00EC2F92" w:rsidP="00EC2F92">
            <w:pPr>
              <w:spacing w:after="0"/>
              <w:rPr>
                <w:sz w:val="18"/>
                <w:szCs w:val="18"/>
              </w:rPr>
            </w:pPr>
            <w:r w:rsidRPr="00483F3F">
              <w:rPr>
                <w:sz w:val="18"/>
                <w:szCs w:val="18"/>
              </w:rPr>
              <w:t>PIUs</w:t>
            </w:r>
            <w:r w:rsidRPr="00483F3F" w:rsidDel="00170D8F">
              <w:rPr>
                <w:sz w:val="18"/>
                <w:szCs w:val="18"/>
              </w:rPr>
              <w:t xml:space="preserve"> </w:t>
            </w:r>
            <w:r w:rsidRPr="00483F3F">
              <w:rPr>
                <w:sz w:val="18"/>
                <w:szCs w:val="18"/>
              </w:rPr>
              <w:t>PIC</w:t>
            </w:r>
          </w:p>
        </w:tc>
      </w:tr>
      <w:tr w:rsidR="00EC2F92" w:rsidRPr="008838F8" w14:paraId="62B6B633" w14:textId="77777777" w:rsidTr="005C342C">
        <w:tc>
          <w:tcPr>
            <w:tcW w:w="2172" w:type="dxa"/>
          </w:tcPr>
          <w:p w14:paraId="16CCFA40" w14:textId="2B4E8BC8" w:rsidR="00EC2F92" w:rsidRPr="008838F8" w:rsidRDefault="00EC2F92" w:rsidP="00EC2F92">
            <w:pPr>
              <w:spacing w:after="0"/>
              <w:rPr>
                <w:sz w:val="18"/>
                <w:szCs w:val="18"/>
              </w:rPr>
            </w:pPr>
            <w:r w:rsidRPr="008838F8">
              <w:rPr>
                <w:sz w:val="18"/>
                <w:szCs w:val="18"/>
              </w:rPr>
              <w:t>1</w:t>
            </w:r>
            <w:r>
              <w:rPr>
                <w:sz w:val="18"/>
                <w:szCs w:val="18"/>
              </w:rPr>
              <w:t>5</w:t>
            </w:r>
            <w:r w:rsidRPr="008838F8">
              <w:rPr>
                <w:sz w:val="18"/>
                <w:szCs w:val="18"/>
              </w:rPr>
              <w:t xml:space="preserve">. Impact on </w:t>
            </w:r>
            <w:r>
              <w:rPr>
                <w:sz w:val="18"/>
                <w:szCs w:val="18"/>
              </w:rPr>
              <w:t>aquatic</w:t>
            </w:r>
            <w:r w:rsidRPr="008838F8">
              <w:rPr>
                <w:sz w:val="18"/>
                <w:szCs w:val="18"/>
              </w:rPr>
              <w:t xml:space="preserve"> habitat due to construction activities </w:t>
            </w:r>
          </w:p>
        </w:tc>
        <w:tc>
          <w:tcPr>
            <w:tcW w:w="3038" w:type="dxa"/>
          </w:tcPr>
          <w:p w14:paraId="2D4725FC" w14:textId="49372F26" w:rsidR="00EC2F92" w:rsidRPr="008838F8" w:rsidRDefault="00EC2F92" w:rsidP="00EC2F92">
            <w:pPr>
              <w:spacing w:after="0"/>
              <w:rPr>
                <w:sz w:val="18"/>
                <w:szCs w:val="18"/>
              </w:rPr>
            </w:pPr>
            <w:r w:rsidRPr="008838F8">
              <w:rPr>
                <w:sz w:val="18"/>
                <w:szCs w:val="18"/>
              </w:rPr>
              <w:t>Control of wastewater and sediment releases to the river</w:t>
            </w:r>
            <w:r>
              <w:rPr>
                <w:sz w:val="18"/>
                <w:szCs w:val="18"/>
              </w:rPr>
              <w:t>/canal</w:t>
            </w:r>
          </w:p>
          <w:p w14:paraId="50A933CE" w14:textId="7F553C36" w:rsidR="00EC2F92" w:rsidRPr="008838F8" w:rsidRDefault="00EC2F92" w:rsidP="00EC2F92">
            <w:pPr>
              <w:spacing w:after="0"/>
              <w:rPr>
                <w:sz w:val="18"/>
                <w:szCs w:val="18"/>
              </w:rPr>
            </w:pPr>
          </w:p>
        </w:tc>
        <w:tc>
          <w:tcPr>
            <w:tcW w:w="938" w:type="dxa"/>
          </w:tcPr>
          <w:p w14:paraId="550AA2FE" w14:textId="77777777" w:rsidR="00EC2F92" w:rsidRPr="008838F8" w:rsidRDefault="00EC2F92" w:rsidP="00EC2F92">
            <w:pPr>
              <w:spacing w:after="0"/>
              <w:rPr>
                <w:sz w:val="18"/>
                <w:szCs w:val="18"/>
              </w:rPr>
            </w:pPr>
            <w:r w:rsidRPr="008838F8">
              <w:rPr>
                <w:sz w:val="18"/>
                <w:szCs w:val="18"/>
              </w:rPr>
              <w:t>ECP 3</w:t>
            </w:r>
          </w:p>
          <w:p w14:paraId="0635356A" w14:textId="0AE7B823" w:rsidR="00EC2F92" w:rsidRPr="008838F8" w:rsidRDefault="00EC2F92" w:rsidP="00EC2F92">
            <w:pPr>
              <w:spacing w:after="0"/>
              <w:rPr>
                <w:sz w:val="18"/>
                <w:szCs w:val="18"/>
              </w:rPr>
            </w:pPr>
            <w:r w:rsidRPr="008838F8">
              <w:rPr>
                <w:sz w:val="18"/>
                <w:szCs w:val="18"/>
              </w:rPr>
              <w:t>ECP 14</w:t>
            </w:r>
          </w:p>
        </w:tc>
        <w:tc>
          <w:tcPr>
            <w:tcW w:w="1540" w:type="dxa"/>
          </w:tcPr>
          <w:p w14:paraId="424ED33D" w14:textId="16356387" w:rsidR="00EC2F92" w:rsidRPr="008838F8" w:rsidRDefault="00EC2F92" w:rsidP="00EC2F92">
            <w:pPr>
              <w:spacing w:after="0"/>
              <w:rPr>
                <w:sz w:val="18"/>
                <w:szCs w:val="18"/>
              </w:rPr>
            </w:pPr>
            <w:r w:rsidRPr="008838F8">
              <w:rPr>
                <w:sz w:val="18"/>
                <w:szCs w:val="18"/>
              </w:rPr>
              <w:t>Contractor</w:t>
            </w:r>
          </w:p>
        </w:tc>
        <w:tc>
          <w:tcPr>
            <w:tcW w:w="1330" w:type="dxa"/>
          </w:tcPr>
          <w:p w14:paraId="650A99AF" w14:textId="3CF76D4C" w:rsidR="00EC2F92" w:rsidRPr="008838F8" w:rsidRDefault="00EC2F92" w:rsidP="00EC2F92">
            <w:pPr>
              <w:spacing w:after="0"/>
              <w:rPr>
                <w:sz w:val="18"/>
                <w:szCs w:val="18"/>
              </w:rPr>
            </w:pPr>
            <w:r w:rsidRPr="00483F3F">
              <w:rPr>
                <w:sz w:val="18"/>
                <w:szCs w:val="18"/>
              </w:rPr>
              <w:t>PIUs</w:t>
            </w:r>
            <w:r w:rsidRPr="00483F3F" w:rsidDel="00170D8F">
              <w:rPr>
                <w:sz w:val="18"/>
                <w:szCs w:val="18"/>
              </w:rPr>
              <w:t xml:space="preserve"> </w:t>
            </w:r>
            <w:r w:rsidRPr="00483F3F">
              <w:rPr>
                <w:sz w:val="18"/>
                <w:szCs w:val="18"/>
              </w:rPr>
              <w:t>PIC</w:t>
            </w:r>
          </w:p>
        </w:tc>
      </w:tr>
      <w:tr w:rsidR="00EC2F92" w:rsidRPr="008838F8" w14:paraId="26874E65" w14:textId="77777777" w:rsidTr="005C342C">
        <w:tc>
          <w:tcPr>
            <w:tcW w:w="2172" w:type="dxa"/>
          </w:tcPr>
          <w:p w14:paraId="415677FC" w14:textId="095BF8EE" w:rsidR="00EC2F92" w:rsidRPr="008838F8" w:rsidRDefault="00EC2F92" w:rsidP="00EC2F92">
            <w:pPr>
              <w:spacing w:after="0"/>
              <w:rPr>
                <w:sz w:val="18"/>
                <w:szCs w:val="18"/>
              </w:rPr>
            </w:pPr>
            <w:r w:rsidRPr="008838F8">
              <w:rPr>
                <w:sz w:val="18"/>
                <w:szCs w:val="18"/>
              </w:rPr>
              <w:t>1</w:t>
            </w:r>
            <w:r>
              <w:rPr>
                <w:sz w:val="18"/>
                <w:szCs w:val="18"/>
              </w:rPr>
              <w:t>6</w:t>
            </w:r>
            <w:r w:rsidRPr="008838F8">
              <w:rPr>
                <w:sz w:val="18"/>
                <w:szCs w:val="18"/>
              </w:rPr>
              <w:t>. Impacts from increased human activities on flora and fauna</w:t>
            </w:r>
          </w:p>
        </w:tc>
        <w:tc>
          <w:tcPr>
            <w:tcW w:w="3038" w:type="dxa"/>
          </w:tcPr>
          <w:p w14:paraId="7091D394" w14:textId="77777777" w:rsidR="00EC2F92" w:rsidRPr="008838F8" w:rsidRDefault="00EC2F92" w:rsidP="00EC2F92">
            <w:pPr>
              <w:spacing w:after="0"/>
              <w:rPr>
                <w:sz w:val="18"/>
                <w:szCs w:val="18"/>
              </w:rPr>
            </w:pPr>
            <w:r w:rsidRPr="008838F8">
              <w:rPr>
                <w:sz w:val="18"/>
                <w:szCs w:val="18"/>
              </w:rPr>
              <w:t xml:space="preserve">Use of non-wood fuel for cooking and heating; </w:t>
            </w:r>
          </w:p>
          <w:p w14:paraId="256EC8AF" w14:textId="769ED41F" w:rsidR="00EC2F92" w:rsidRPr="008838F8" w:rsidRDefault="00EC2F92" w:rsidP="00EC2F92">
            <w:pPr>
              <w:spacing w:after="0"/>
              <w:rPr>
                <w:sz w:val="18"/>
                <w:szCs w:val="18"/>
              </w:rPr>
            </w:pPr>
            <w:r w:rsidRPr="008838F8">
              <w:rPr>
                <w:sz w:val="18"/>
                <w:szCs w:val="18"/>
              </w:rPr>
              <w:t>Code of conduct for workers and employees</w:t>
            </w:r>
            <w:r>
              <w:rPr>
                <w:sz w:val="18"/>
                <w:szCs w:val="18"/>
              </w:rPr>
              <w:t>’</w:t>
            </w:r>
            <w:r w:rsidRPr="008838F8">
              <w:rPr>
                <w:sz w:val="18"/>
                <w:szCs w:val="18"/>
              </w:rPr>
              <w:t xml:space="preserve"> protection of flora and fauna</w:t>
            </w:r>
          </w:p>
          <w:p w14:paraId="6EECC5DC" w14:textId="77777777" w:rsidR="00EC2F92" w:rsidRDefault="00EC2F92" w:rsidP="00EC2F92">
            <w:pPr>
              <w:spacing w:after="0"/>
              <w:rPr>
                <w:sz w:val="18"/>
                <w:szCs w:val="18"/>
              </w:rPr>
            </w:pPr>
            <w:r w:rsidRPr="008838F8">
              <w:rPr>
                <w:sz w:val="18"/>
                <w:szCs w:val="18"/>
              </w:rPr>
              <w:t>Awareness-raising to workers on the protection of flora and fauna</w:t>
            </w:r>
            <w:r>
              <w:rPr>
                <w:sz w:val="18"/>
                <w:szCs w:val="18"/>
              </w:rPr>
              <w:t>.</w:t>
            </w:r>
          </w:p>
          <w:p w14:paraId="2D45D551" w14:textId="0C6F6D8E" w:rsidR="00EC2F92" w:rsidRPr="008838F8" w:rsidRDefault="00EC2F92" w:rsidP="00EC2F92">
            <w:pPr>
              <w:spacing w:after="0"/>
              <w:rPr>
                <w:sz w:val="18"/>
                <w:szCs w:val="18"/>
              </w:rPr>
            </w:pPr>
          </w:p>
        </w:tc>
        <w:tc>
          <w:tcPr>
            <w:tcW w:w="938" w:type="dxa"/>
          </w:tcPr>
          <w:p w14:paraId="61070B17" w14:textId="77777777" w:rsidR="00EC2F92" w:rsidRPr="008838F8" w:rsidRDefault="00EC2F92" w:rsidP="00EC2F92">
            <w:pPr>
              <w:spacing w:after="0"/>
              <w:rPr>
                <w:sz w:val="18"/>
                <w:szCs w:val="18"/>
              </w:rPr>
            </w:pPr>
            <w:r w:rsidRPr="008838F8">
              <w:rPr>
                <w:sz w:val="18"/>
                <w:szCs w:val="18"/>
              </w:rPr>
              <w:t>ECP 12</w:t>
            </w:r>
          </w:p>
          <w:p w14:paraId="6B1544F0" w14:textId="422AFB87" w:rsidR="00EC2F92" w:rsidRPr="008838F8" w:rsidRDefault="00EC2F92" w:rsidP="00EC2F92">
            <w:pPr>
              <w:spacing w:after="0"/>
              <w:rPr>
                <w:sz w:val="18"/>
                <w:szCs w:val="18"/>
              </w:rPr>
            </w:pPr>
            <w:r w:rsidRPr="008838F8">
              <w:rPr>
                <w:sz w:val="18"/>
                <w:szCs w:val="18"/>
              </w:rPr>
              <w:t>ECP 13</w:t>
            </w:r>
          </w:p>
        </w:tc>
        <w:tc>
          <w:tcPr>
            <w:tcW w:w="1540" w:type="dxa"/>
          </w:tcPr>
          <w:p w14:paraId="2A029417" w14:textId="63A2D452" w:rsidR="00EC2F92" w:rsidRPr="008838F8" w:rsidRDefault="00EC2F92" w:rsidP="00EC2F92">
            <w:pPr>
              <w:spacing w:after="0"/>
              <w:rPr>
                <w:sz w:val="18"/>
                <w:szCs w:val="18"/>
              </w:rPr>
            </w:pPr>
            <w:r w:rsidRPr="008838F8">
              <w:rPr>
                <w:sz w:val="18"/>
                <w:szCs w:val="18"/>
              </w:rPr>
              <w:t>Contractor</w:t>
            </w:r>
          </w:p>
        </w:tc>
        <w:tc>
          <w:tcPr>
            <w:tcW w:w="1330" w:type="dxa"/>
          </w:tcPr>
          <w:p w14:paraId="3FF7F538" w14:textId="54333973" w:rsidR="00EC2F92" w:rsidRPr="008838F8" w:rsidRDefault="00EC2F92" w:rsidP="00EC2F92">
            <w:pPr>
              <w:spacing w:after="0"/>
              <w:rPr>
                <w:sz w:val="18"/>
                <w:szCs w:val="18"/>
              </w:rPr>
            </w:pPr>
            <w:r w:rsidRPr="00483F3F">
              <w:rPr>
                <w:sz w:val="18"/>
                <w:szCs w:val="18"/>
              </w:rPr>
              <w:t>PIUs</w:t>
            </w:r>
            <w:r w:rsidRPr="00483F3F" w:rsidDel="00170D8F">
              <w:rPr>
                <w:sz w:val="18"/>
                <w:szCs w:val="18"/>
              </w:rPr>
              <w:t xml:space="preserve"> </w:t>
            </w:r>
            <w:r w:rsidRPr="00483F3F">
              <w:rPr>
                <w:sz w:val="18"/>
                <w:szCs w:val="18"/>
              </w:rPr>
              <w:t>PIC</w:t>
            </w:r>
          </w:p>
        </w:tc>
      </w:tr>
      <w:tr w:rsidR="00233EDF" w:rsidRPr="008838F8" w14:paraId="3C5950A2" w14:textId="77777777" w:rsidTr="005C342C">
        <w:tc>
          <w:tcPr>
            <w:tcW w:w="9018" w:type="dxa"/>
            <w:gridSpan w:val="5"/>
          </w:tcPr>
          <w:p w14:paraId="035DB0EE" w14:textId="2126950A" w:rsidR="00233EDF" w:rsidRPr="008838F8" w:rsidRDefault="00382580" w:rsidP="00233EDF">
            <w:pPr>
              <w:spacing w:after="0"/>
              <w:rPr>
                <w:b/>
                <w:bCs/>
                <w:sz w:val="18"/>
                <w:szCs w:val="18"/>
              </w:rPr>
            </w:pPr>
            <w:r>
              <w:rPr>
                <w:b/>
                <w:bCs/>
                <w:sz w:val="18"/>
                <w:szCs w:val="18"/>
              </w:rPr>
              <w:t xml:space="preserve">Social / </w:t>
            </w:r>
            <w:r w:rsidR="006716E4">
              <w:rPr>
                <w:b/>
                <w:bCs/>
                <w:sz w:val="18"/>
                <w:szCs w:val="18"/>
              </w:rPr>
              <w:t>Community and Occupational Health and Safety</w:t>
            </w:r>
            <w:r w:rsidR="00233EDF" w:rsidRPr="008838F8">
              <w:rPr>
                <w:b/>
                <w:bCs/>
                <w:sz w:val="18"/>
                <w:szCs w:val="18"/>
              </w:rPr>
              <w:t xml:space="preserve"> Impacts during Construction</w:t>
            </w:r>
          </w:p>
        </w:tc>
      </w:tr>
      <w:tr w:rsidR="00E70F4D" w:rsidRPr="008838F8" w14:paraId="537B156E" w14:textId="77777777" w:rsidTr="005C342C">
        <w:tc>
          <w:tcPr>
            <w:tcW w:w="2172" w:type="dxa"/>
          </w:tcPr>
          <w:p w14:paraId="0BC6EEC1" w14:textId="3619BEFE" w:rsidR="00233EDF" w:rsidRPr="008838F8" w:rsidRDefault="0081121D" w:rsidP="00233EDF">
            <w:pPr>
              <w:spacing w:after="0"/>
              <w:rPr>
                <w:sz w:val="18"/>
                <w:szCs w:val="18"/>
              </w:rPr>
            </w:pPr>
            <w:r w:rsidRPr="008838F8">
              <w:rPr>
                <w:sz w:val="18"/>
                <w:szCs w:val="18"/>
              </w:rPr>
              <w:t>1</w:t>
            </w:r>
            <w:r w:rsidR="006716E4">
              <w:rPr>
                <w:sz w:val="18"/>
                <w:szCs w:val="18"/>
              </w:rPr>
              <w:t>7</w:t>
            </w:r>
            <w:r w:rsidRPr="008838F8">
              <w:rPr>
                <w:sz w:val="18"/>
                <w:szCs w:val="18"/>
              </w:rPr>
              <w:t xml:space="preserve">. </w:t>
            </w:r>
            <w:r w:rsidR="00233EDF" w:rsidRPr="008838F8">
              <w:rPr>
                <w:sz w:val="18"/>
                <w:szCs w:val="18"/>
              </w:rPr>
              <w:t>Safety hazards due to increased traffic</w:t>
            </w:r>
            <w:r w:rsidR="00832761">
              <w:rPr>
                <w:sz w:val="18"/>
                <w:szCs w:val="18"/>
              </w:rPr>
              <w:t>,</w:t>
            </w:r>
            <w:r w:rsidR="00233EDF" w:rsidRPr="008838F8">
              <w:rPr>
                <w:sz w:val="18"/>
                <w:szCs w:val="18"/>
              </w:rPr>
              <w:t xml:space="preserve"> especially for children and elderly people</w:t>
            </w:r>
          </w:p>
        </w:tc>
        <w:tc>
          <w:tcPr>
            <w:tcW w:w="3038" w:type="dxa"/>
          </w:tcPr>
          <w:p w14:paraId="2DD585CE" w14:textId="6294AF41" w:rsidR="00233EDF" w:rsidRDefault="00233EDF" w:rsidP="00233EDF">
            <w:pPr>
              <w:spacing w:after="0"/>
              <w:rPr>
                <w:sz w:val="18"/>
                <w:szCs w:val="18"/>
              </w:rPr>
            </w:pPr>
            <w:r w:rsidRPr="008838F8">
              <w:rPr>
                <w:sz w:val="18"/>
                <w:szCs w:val="18"/>
              </w:rPr>
              <w:t>Traffic Management Plan (</w:t>
            </w:r>
            <w:r w:rsidR="00BE7AFF" w:rsidRPr="008838F8">
              <w:rPr>
                <w:sz w:val="18"/>
                <w:szCs w:val="18"/>
              </w:rPr>
              <w:t>e.g.,</w:t>
            </w:r>
            <w:r w:rsidRPr="008838F8">
              <w:rPr>
                <w:sz w:val="18"/>
                <w:szCs w:val="18"/>
              </w:rPr>
              <w:t xml:space="preserve"> avoiding school hours, following sped limits, hiring licensed drivers, etc.) including awareness-raising and safety measures</w:t>
            </w:r>
            <w:r w:rsidR="00B03FF7">
              <w:rPr>
                <w:sz w:val="18"/>
                <w:szCs w:val="18"/>
              </w:rPr>
              <w:t>.</w:t>
            </w:r>
          </w:p>
          <w:p w14:paraId="69C2130A" w14:textId="45DA1BF6" w:rsidR="00B03FF7" w:rsidRPr="008838F8" w:rsidRDefault="00CA0B4F" w:rsidP="00233EDF">
            <w:pPr>
              <w:spacing w:after="0"/>
              <w:rPr>
                <w:sz w:val="18"/>
                <w:szCs w:val="18"/>
              </w:rPr>
            </w:pPr>
            <w:r>
              <w:rPr>
                <w:sz w:val="18"/>
                <w:szCs w:val="18"/>
              </w:rPr>
              <w:t xml:space="preserve">EMU/PMU </w:t>
            </w:r>
            <w:r w:rsidR="00B03FF7">
              <w:rPr>
                <w:sz w:val="18"/>
                <w:szCs w:val="18"/>
              </w:rPr>
              <w:t xml:space="preserve">will coordinate with other relevant government departments like traffic police, district commissioner office, </w:t>
            </w:r>
            <w:r w:rsidR="00832761">
              <w:rPr>
                <w:sz w:val="18"/>
                <w:szCs w:val="18"/>
              </w:rPr>
              <w:t>et</w:t>
            </w:r>
            <w:r w:rsidR="00B03FF7">
              <w:rPr>
                <w:sz w:val="18"/>
                <w:szCs w:val="18"/>
              </w:rPr>
              <w:t>c.</w:t>
            </w:r>
          </w:p>
        </w:tc>
        <w:tc>
          <w:tcPr>
            <w:tcW w:w="938" w:type="dxa"/>
          </w:tcPr>
          <w:p w14:paraId="556157EC" w14:textId="3854C711" w:rsidR="00233EDF" w:rsidRPr="008838F8" w:rsidRDefault="00233EDF" w:rsidP="00233EDF">
            <w:pPr>
              <w:spacing w:after="0"/>
              <w:rPr>
                <w:sz w:val="18"/>
                <w:szCs w:val="18"/>
              </w:rPr>
            </w:pPr>
            <w:r w:rsidRPr="008838F8">
              <w:rPr>
                <w:sz w:val="18"/>
                <w:szCs w:val="18"/>
              </w:rPr>
              <w:t>ECP 15</w:t>
            </w:r>
          </w:p>
        </w:tc>
        <w:tc>
          <w:tcPr>
            <w:tcW w:w="1540" w:type="dxa"/>
          </w:tcPr>
          <w:p w14:paraId="10C8B73A" w14:textId="77777777" w:rsidR="00233EDF" w:rsidRDefault="00233EDF" w:rsidP="00233EDF">
            <w:pPr>
              <w:spacing w:after="0"/>
              <w:rPr>
                <w:sz w:val="18"/>
                <w:szCs w:val="18"/>
              </w:rPr>
            </w:pPr>
            <w:r w:rsidRPr="008838F8">
              <w:rPr>
                <w:sz w:val="18"/>
                <w:szCs w:val="18"/>
              </w:rPr>
              <w:t>Contractor</w:t>
            </w:r>
          </w:p>
          <w:p w14:paraId="06F2D2B2" w14:textId="77777777" w:rsidR="00B03FF7" w:rsidRDefault="00B03FF7" w:rsidP="00233EDF">
            <w:pPr>
              <w:spacing w:after="0"/>
              <w:rPr>
                <w:sz w:val="18"/>
                <w:szCs w:val="18"/>
              </w:rPr>
            </w:pPr>
          </w:p>
          <w:p w14:paraId="3884B66C" w14:textId="77777777" w:rsidR="00B03FF7" w:rsidRDefault="00B03FF7" w:rsidP="00233EDF">
            <w:pPr>
              <w:spacing w:after="0"/>
              <w:rPr>
                <w:sz w:val="18"/>
                <w:szCs w:val="18"/>
              </w:rPr>
            </w:pPr>
          </w:p>
          <w:p w14:paraId="68D351F3" w14:textId="77777777" w:rsidR="00B03FF7" w:rsidRDefault="00B03FF7" w:rsidP="00233EDF">
            <w:pPr>
              <w:spacing w:after="0"/>
              <w:rPr>
                <w:sz w:val="18"/>
                <w:szCs w:val="18"/>
              </w:rPr>
            </w:pPr>
          </w:p>
          <w:p w14:paraId="11699CA7" w14:textId="77777777" w:rsidR="00B03FF7" w:rsidRDefault="00B03FF7" w:rsidP="00233EDF">
            <w:pPr>
              <w:spacing w:after="0"/>
              <w:rPr>
                <w:sz w:val="18"/>
                <w:szCs w:val="18"/>
              </w:rPr>
            </w:pPr>
          </w:p>
          <w:p w14:paraId="1276EB27" w14:textId="4C2FCB71" w:rsidR="00B03FF7" w:rsidRPr="008838F8" w:rsidRDefault="00EC2F92" w:rsidP="00233EDF">
            <w:pPr>
              <w:spacing w:after="0"/>
              <w:rPr>
                <w:sz w:val="18"/>
                <w:szCs w:val="18"/>
              </w:rPr>
            </w:pPr>
            <w:r>
              <w:rPr>
                <w:sz w:val="18"/>
                <w:szCs w:val="18"/>
              </w:rPr>
              <w:t>PIUs</w:t>
            </w:r>
          </w:p>
        </w:tc>
        <w:tc>
          <w:tcPr>
            <w:tcW w:w="1330" w:type="dxa"/>
          </w:tcPr>
          <w:p w14:paraId="7727F8A7" w14:textId="35E912EB" w:rsidR="00233EDF" w:rsidRPr="008838F8" w:rsidRDefault="00EC2F92" w:rsidP="00233EDF">
            <w:pPr>
              <w:spacing w:after="0"/>
              <w:rPr>
                <w:sz w:val="18"/>
                <w:szCs w:val="18"/>
              </w:rPr>
            </w:pPr>
            <w:r>
              <w:rPr>
                <w:sz w:val="18"/>
                <w:szCs w:val="18"/>
              </w:rPr>
              <w:t>PIUs</w:t>
            </w:r>
            <w:r w:rsidRPr="008838F8" w:rsidDel="00170D8F">
              <w:rPr>
                <w:sz w:val="18"/>
                <w:szCs w:val="18"/>
              </w:rPr>
              <w:t xml:space="preserve"> </w:t>
            </w:r>
            <w:r>
              <w:rPr>
                <w:sz w:val="18"/>
                <w:szCs w:val="18"/>
              </w:rPr>
              <w:t>PIC</w:t>
            </w:r>
          </w:p>
        </w:tc>
      </w:tr>
      <w:tr w:rsidR="00E70F4D" w:rsidRPr="008838F8" w14:paraId="599ED7FB" w14:textId="77777777" w:rsidTr="005C342C">
        <w:tc>
          <w:tcPr>
            <w:tcW w:w="2172" w:type="dxa"/>
          </w:tcPr>
          <w:p w14:paraId="16D77F3F" w14:textId="27FCA430" w:rsidR="00233EDF" w:rsidRPr="008838F8" w:rsidRDefault="0081121D" w:rsidP="00233EDF">
            <w:pPr>
              <w:spacing w:after="0"/>
              <w:rPr>
                <w:sz w:val="18"/>
                <w:szCs w:val="18"/>
              </w:rPr>
            </w:pPr>
            <w:r w:rsidRPr="008838F8">
              <w:rPr>
                <w:sz w:val="18"/>
                <w:szCs w:val="18"/>
              </w:rPr>
              <w:t>1</w:t>
            </w:r>
            <w:r w:rsidR="006716E4">
              <w:rPr>
                <w:sz w:val="18"/>
                <w:szCs w:val="18"/>
              </w:rPr>
              <w:t>8</w:t>
            </w:r>
            <w:r w:rsidRPr="008838F8">
              <w:rPr>
                <w:sz w:val="18"/>
                <w:szCs w:val="18"/>
              </w:rPr>
              <w:t xml:space="preserve">. </w:t>
            </w:r>
            <w:r w:rsidR="00233EDF" w:rsidRPr="008838F8">
              <w:rPr>
                <w:sz w:val="18"/>
                <w:szCs w:val="18"/>
              </w:rPr>
              <w:t>Community exposure to work hazards</w:t>
            </w:r>
          </w:p>
        </w:tc>
        <w:tc>
          <w:tcPr>
            <w:tcW w:w="3038" w:type="dxa"/>
          </w:tcPr>
          <w:p w14:paraId="0744ED6C" w14:textId="77777777" w:rsidR="00233EDF" w:rsidRPr="008838F8" w:rsidRDefault="00233EDF" w:rsidP="00233EDF">
            <w:pPr>
              <w:spacing w:after="0"/>
              <w:rPr>
                <w:sz w:val="18"/>
                <w:szCs w:val="18"/>
              </w:rPr>
            </w:pPr>
            <w:r w:rsidRPr="008838F8">
              <w:rPr>
                <w:sz w:val="18"/>
                <w:szCs w:val="18"/>
              </w:rPr>
              <w:t xml:space="preserve">Barricade the work areas with hard fencing to prevent the entry of community in the construction areas. </w:t>
            </w:r>
          </w:p>
          <w:p w14:paraId="64394603" w14:textId="7A54FC4E" w:rsidR="00233EDF" w:rsidRPr="008838F8" w:rsidRDefault="00233EDF" w:rsidP="00233EDF">
            <w:pPr>
              <w:spacing w:after="0"/>
              <w:rPr>
                <w:sz w:val="18"/>
                <w:szCs w:val="18"/>
              </w:rPr>
            </w:pPr>
            <w:r w:rsidRPr="008838F8">
              <w:rPr>
                <w:sz w:val="18"/>
                <w:szCs w:val="18"/>
              </w:rPr>
              <w:t xml:space="preserve">Placing of adequate signboards and flagmen to divert the community away from the construction works.  </w:t>
            </w:r>
          </w:p>
        </w:tc>
        <w:tc>
          <w:tcPr>
            <w:tcW w:w="938" w:type="dxa"/>
          </w:tcPr>
          <w:p w14:paraId="3621A3A9" w14:textId="77777777" w:rsidR="00233EDF" w:rsidRPr="008838F8" w:rsidRDefault="00233EDF" w:rsidP="00233EDF">
            <w:pPr>
              <w:spacing w:after="0"/>
              <w:rPr>
                <w:sz w:val="18"/>
                <w:szCs w:val="18"/>
              </w:rPr>
            </w:pPr>
            <w:r w:rsidRPr="008838F8">
              <w:rPr>
                <w:sz w:val="18"/>
                <w:szCs w:val="18"/>
              </w:rPr>
              <w:t>ECP 16</w:t>
            </w:r>
          </w:p>
          <w:p w14:paraId="043FCECA" w14:textId="3FA04ABD" w:rsidR="00233EDF" w:rsidRPr="008838F8" w:rsidRDefault="00233EDF" w:rsidP="00233EDF">
            <w:pPr>
              <w:spacing w:after="0"/>
              <w:rPr>
                <w:sz w:val="18"/>
                <w:szCs w:val="18"/>
              </w:rPr>
            </w:pPr>
            <w:r w:rsidRPr="008838F8">
              <w:rPr>
                <w:sz w:val="18"/>
                <w:szCs w:val="18"/>
              </w:rPr>
              <w:t>ECP 17</w:t>
            </w:r>
          </w:p>
        </w:tc>
        <w:tc>
          <w:tcPr>
            <w:tcW w:w="1540" w:type="dxa"/>
          </w:tcPr>
          <w:p w14:paraId="1EECCBDD" w14:textId="2138CBF3" w:rsidR="00233EDF" w:rsidRPr="008838F8" w:rsidRDefault="00233EDF" w:rsidP="00233EDF">
            <w:pPr>
              <w:spacing w:after="0"/>
              <w:rPr>
                <w:sz w:val="18"/>
                <w:szCs w:val="18"/>
              </w:rPr>
            </w:pPr>
            <w:r w:rsidRPr="008838F8">
              <w:rPr>
                <w:sz w:val="18"/>
                <w:szCs w:val="18"/>
              </w:rPr>
              <w:t>Contractor</w:t>
            </w:r>
          </w:p>
        </w:tc>
        <w:tc>
          <w:tcPr>
            <w:tcW w:w="1330" w:type="dxa"/>
          </w:tcPr>
          <w:p w14:paraId="7D55A4C3" w14:textId="555EDD44" w:rsidR="00233EDF" w:rsidRPr="008838F8" w:rsidRDefault="00EC2F92" w:rsidP="00233EDF">
            <w:pPr>
              <w:spacing w:after="0"/>
              <w:rPr>
                <w:sz w:val="18"/>
                <w:szCs w:val="18"/>
              </w:rPr>
            </w:pPr>
            <w:r>
              <w:rPr>
                <w:sz w:val="18"/>
                <w:szCs w:val="18"/>
              </w:rPr>
              <w:t>PIUs</w:t>
            </w:r>
            <w:r w:rsidRPr="008838F8" w:rsidDel="00170D8F">
              <w:rPr>
                <w:sz w:val="18"/>
                <w:szCs w:val="18"/>
              </w:rPr>
              <w:t xml:space="preserve"> </w:t>
            </w:r>
            <w:r>
              <w:rPr>
                <w:sz w:val="18"/>
                <w:szCs w:val="18"/>
              </w:rPr>
              <w:t>PIC</w:t>
            </w:r>
          </w:p>
        </w:tc>
      </w:tr>
      <w:tr w:rsidR="00E70F4D" w:rsidRPr="008838F8" w14:paraId="7A05D3FD" w14:textId="77777777" w:rsidTr="005C342C">
        <w:tc>
          <w:tcPr>
            <w:tcW w:w="2172" w:type="dxa"/>
          </w:tcPr>
          <w:p w14:paraId="3AA600C6" w14:textId="38C8B5F6" w:rsidR="00233EDF" w:rsidRPr="008838F8" w:rsidRDefault="0081121D" w:rsidP="00233EDF">
            <w:pPr>
              <w:spacing w:after="0"/>
              <w:rPr>
                <w:sz w:val="18"/>
                <w:szCs w:val="18"/>
              </w:rPr>
            </w:pPr>
            <w:r w:rsidRPr="008838F8">
              <w:rPr>
                <w:sz w:val="18"/>
                <w:szCs w:val="18"/>
              </w:rPr>
              <w:t>1</w:t>
            </w:r>
            <w:r w:rsidR="006716E4">
              <w:rPr>
                <w:sz w:val="18"/>
                <w:szCs w:val="18"/>
              </w:rPr>
              <w:t>9</w:t>
            </w:r>
            <w:r w:rsidRPr="008838F8">
              <w:rPr>
                <w:sz w:val="18"/>
                <w:szCs w:val="18"/>
              </w:rPr>
              <w:t xml:space="preserve">. </w:t>
            </w:r>
            <w:r w:rsidR="00233EDF" w:rsidRPr="008838F8">
              <w:rPr>
                <w:sz w:val="18"/>
                <w:szCs w:val="18"/>
              </w:rPr>
              <w:t>Dust from vehicular movement on local roads and construction activities</w:t>
            </w:r>
          </w:p>
        </w:tc>
        <w:tc>
          <w:tcPr>
            <w:tcW w:w="3038" w:type="dxa"/>
          </w:tcPr>
          <w:p w14:paraId="0D788AF1" w14:textId="1138F338" w:rsidR="00233EDF" w:rsidRPr="008838F8" w:rsidRDefault="00233EDF" w:rsidP="00233EDF">
            <w:pPr>
              <w:spacing w:after="0"/>
              <w:rPr>
                <w:sz w:val="18"/>
                <w:szCs w:val="18"/>
              </w:rPr>
            </w:pPr>
            <w:r w:rsidRPr="008838F8">
              <w:rPr>
                <w:sz w:val="18"/>
                <w:szCs w:val="18"/>
              </w:rPr>
              <w:t>Frequent sprinkling of water on the local roads and worksites to control dust emissions</w:t>
            </w:r>
          </w:p>
        </w:tc>
        <w:tc>
          <w:tcPr>
            <w:tcW w:w="938" w:type="dxa"/>
          </w:tcPr>
          <w:p w14:paraId="6476FF50" w14:textId="5482E176" w:rsidR="00233EDF" w:rsidRPr="008838F8" w:rsidRDefault="00233EDF" w:rsidP="00233EDF">
            <w:pPr>
              <w:spacing w:after="0"/>
              <w:rPr>
                <w:sz w:val="18"/>
                <w:szCs w:val="18"/>
              </w:rPr>
            </w:pPr>
            <w:r w:rsidRPr="008838F8">
              <w:rPr>
                <w:sz w:val="18"/>
                <w:szCs w:val="18"/>
              </w:rPr>
              <w:t>ECP 10</w:t>
            </w:r>
          </w:p>
        </w:tc>
        <w:tc>
          <w:tcPr>
            <w:tcW w:w="1540" w:type="dxa"/>
          </w:tcPr>
          <w:p w14:paraId="442D9001" w14:textId="2871677C" w:rsidR="00233EDF" w:rsidRPr="008838F8" w:rsidRDefault="00233EDF" w:rsidP="00233EDF">
            <w:pPr>
              <w:spacing w:after="0"/>
              <w:rPr>
                <w:sz w:val="18"/>
                <w:szCs w:val="18"/>
              </w:rPr>
            </w:pPr>
            <w:r w:rsidRPr="008838F8">
              <w:rPr>
                <w:sz w:val="18"/>
                <w:szCs w:val="18"/>
              </w:rPr>
              <w:t>Contractor</w:t>
            </w:r>
          </w:p>
        </w:tc>
        <w:tc>
          <w:tcPr>
            <w:tcW w:w="1330" w:type="dxa"/>
          </w:tcPr>
          <w:p w14:paraId="22FA5E71" w14:textId="5C2A89D9" w:rsidR="00233EDF" w:rsidRPr="008838F8" w:rsidRDefault="00EC2F92" w:rsidP="00233EDF">
            <w:pPr>
              <w:spacing w:after="0"/>
              <w:rPr>
                <w:sz w:val="18"/>
                <w:szCs w:val="18"/>
              </w:rPr>
            </w:pPr>
            <w:r>
              <w:rPr>
                <w:sz w:val="18"/>
                <w:szCs w:val="18"/>
              </w:rPr>
              <w:t>PIUs</w:t>
            </w:r>
            <w:r w:rsidRPr="008838F8" w:rsidDel="00170D8F">
              <w:rPr>
                <w:sz w:val="18"/>
                <w:szCs w:val="18"/>
              </w:rPr>
              <w:t xml:space="preserve"> </w:t>
            </w:r>
            <w:r>
              <w:rPr>
                <w:sz w:val="18"/>
                <w:szCs w:val="18"/>
              </w:rPr>
              <w:t>PIC</w:t>
            </w:r>
          </w:p>
        </w:tc>
      </w:tr>
      <w:tr w:rsidR="00E70F4D" w:rsidRPr="008838F8" w14:paraId="6B6FE2CA" w14:textId="77777777" w:rsidTr="005C342C">
        <w:tc>
          <w:tcPr>
            <w:tcW w:w="2172" w:type="dxa"/>
          </w:tcPr>
          <w:p w14:paraId="6181738A" w14:textId="74639053" w:rsidR="00233EDF" w:rsidRPr="008838F8" w:rsidRDefault="0081121D" w:rsidP="00233EDF">
            <w:pPr>
              <w:spacing w:after="0"/>
              <w:rPr>
                <w:sz w:val="18"/>
                <w:szCs w:val="18"/>
              </w:rPr>
            </w:pPr>
            <w:r w:rsidRPr="008838F8">
              <w:rPr>
                <w:sz w:val="18"/>
                <w:szCs w:val="18"/>
              </w:rPr>
              <w:t>2</w:t>
            </w:r>
            <w:r w:rsidR="00705C3D">
              <w:rPr>
                <w:sz w:val="18"/>
                <w:szCs w:val="18"/>
              </w:rPr>
              <w:t>0</w:t>
            </w:r>
            <w:r w:rsidRPr="008838F8">
              <w:rPr>
                <w:sz w:val="18"/>
                <w:szCs w:val="18"/>
              </w:rPr>
              <w:t xml:space="preserve">. </w:t>
            </w:r>
            <w:r w:rsidR="00233EDF" w:rsidRPr="008838F8">
              <w:rPr>
                <w:sz w:val="18"/>
                <w:szCs w:val="18"/>
              </w:rPr>
              <w:t>Impacts from the influx of labor from the outside areas</w:t>
            </w:r>
          </w:p>
        </w:tc>
        <w:tc>
          <w:tcPr>
            <w:tcW w:w="3038" w:type="dxa"/>
          </w:tcPr>
          <w:p w14:paraId="5A72BCDB" w14:textId="77777777" w:rsidR="00233EDF" w:rsidRPr="008838F8" w:rsidRDefault="00233EDF" w:rsidP="00233EDF">
            <w:pPr>
              <w:spacing w:after="0"/>
              <w:rPr>
                <w:sz w:val="18"/>
                <w:szCs w:val="18"/>
              </w:rPr>
            </w:pPr>
            <w:r w:rsidRPr="008838F8">
              <w:rPr>
                <w:sz w:val="18"/>
                <w:szCs w:val="18"/>
              </w:rPr>
              <w:t xml:space="preserve">A construction camp will be built with all adequate facilities (safe drinking water and sanitation, kitchen, rest areas, recreation) </w:t>
            </w:r>
          </w:p>
          <w:p w14:paraId="6BE6AB13" w14:textId="77777777" w:rsidR="00233EDF" w:rsidRDefault="00233EDF" w:rsidP="00233EDF">
            <w:pPr>
              <w:spacing w:after="0"/>
              <w:rPr>
                <w:sz w:val="18"/>
                <w:szCs w:val="18"/>
              </w:rPr>
            </w:pPr>
            <w:r w:rsidRPr="008838F8">
              <w:rPr>
                <w:sz w:val="18"/>
                <w:szCs w:val="18"/>
              </w:rPr>
              <w:t xml:space="preserve">The Contractor will establish a mechanism to collect the complaints from the workers and address those complaints by the approved GRM plan </w:t>
            </w:r>
          </w:p>
          <w:p w14:paraId="3E3A515F" w14:textId="0B360BF3" w:rsidR="009736A9" w:rsidRPr="008838F8" w:rsidRDefault="009736A9" w:rsidP="00233EDF">
            <w:pPr>
              <w:spacing w:after="0"/>
              <w:rPr>
                <w:sz w:val="18"/>
                <w:szCs w:val="18"/>
              </w:rPr>
            </w:pPr>
            <w:r>
              <w:rPr>
                <w:sz w:val="18"/>
                <w:szCs w:val="18"/>
              </w:rPr>
              <w:t>The Contractor will implement measures specified in ECP 20 for Covid-19</w:t>
            </w:r>
          </w:p>
        </w:tc>
        <w:tc>
          <w:tcPr>
            <w:tcW w:w="938" w:type="dxa"/>
          </w:tcPr>
          <w:p w14:paraId="71775540" w14:textId="77777777" w:rsidR="00233EDF" w:rsidRPr="008838F8" w:rsidRDefault="00233EDF" w:rsidP="00233EDF">
            <w:pPr>
              <w:spacing w:after="0"/>
              <w:rPr>
                <w:sz w:val="18"/>
                <w:szCs w:val="18"/>
              </w:rPr>
            </w:pPr>
            <w:r w:rsidRPr="008838F8">
              <w:rPr>
                <w:sz w:val="18"/>
                <w:szCs w:val="18"/>
              </w:rPr>
              <w:t>ECP 16</w:t>
            </w:r>
          </w:p>
          <w:p w14:paraId="7E42F014" w14:textId="23351402" w:rsidR="00233EDF" w:rsidRDefault="00233EDF" w:rsidP="00233EDF">
            <w:pPr>
              <w:spacing w:after="0"/>
              <w:rPr>
                <w:sz w:val="18"/>
                <w:szCs w:val="18"/>
              </w:rPr>
            </w:pPr>
            <w:r w:rsidRPr="008838F8">
              <w:rPr>
                <w:sz w:val="18"/>
                <w:szCs w:val="18"/>
              </w:rPr>
              <w:t>ECP 17</w:t>
            </w:r>
          </w:p>
          <w:p w14:paraId="464D4E78" w14:textId="7C31103E" w:rsidR="00190FED" w:rsidRDefault="00190FED" w:rsidP="00233EDF">
            <w:pPr>
              <w:spacing w:after="0"/>
              <w:rPr>
                <w:sz w:val="18"/>
                <w:szCs w:val="18"/>
              </w:rPr>
            </w:pPr>
            <w:r>
              <w:rPr>
                <w:sz w:val="18"/>
                <w:szCs w:val="18"/>
              </w:rPr>
              <w:t>ECP 20</w:t>
            </w:r>
          </w:p>
          <w:p w14:paraId="5E5073FD" w14:textId="1016FC4F" w:rsidR="007C657C" w:rsidRPr="008838F8" w:rsidRDefault="007C657C" w:rsidP="00233EDF">
            <w:pPr>
              <w:spacing w:after="0"/>
              <w:rPr>
                <w:sz w:val="18"/>
                <w:szCs w:val="18"/>
              </w:rPr>
            </w:pPr>
            <w:r>
              <w:rPr>
                <w:sz w:val="18"/>
                <w:szCs w:val="18"/>
              </w:rPr>
              <w:t>Annex 8</w:t>
            </w:r>
          </w:p>
        </w:tc>
        <w:tc>
          <w:tcPr>
            <w:tcW w:w="1540" w:type="dxa"/>
          </w:tcPr>
          <w:p w14:paraId="4F7E9FE1" w14:textId="7D058ADF" w:rsidR="00233EDF" w:rsidRPr="008838F8" w:rsidRDefault="00233EDF" w:rsidP="00233EDF">
            <w:pPr>
              <w:spacing w:after="0"/>
              <w:rPr>
                <w:sz w:val="18"/>
                <w:szCs w:val="18"/>
              </w:rPr>
            </w:pPr>
            <w:r w:rsidRPr="008838F8">
              <w:rPr>
                <w:sz w:val="18"/>
                <w:szCs w:val="18"/>
              </w:rPr>
              <w:t>Contractor</w:t>
            </w:r>
          </w:p>
        </w:tc>
        <w:tc>
          <w:tcPr>
            <w:tcW w:w="1330" w:type="dxa"/>
          </w:tcPr>
          <w:p w14:paraId="47C854F4" w14:textId="19C8DB1C" w:rsidR="00233EDF" w:rsidRPr="008838F8" w:rsidRDefault="00EC2F92" w:rsidP="00233EDF">
            <w:pPr>
              <w:spacing w:after="0"/>
              <w:rPr>
                <w:sz w:val="18"/>
                <w:szCs w:val="18"/>
              </w:rPr>
            </w:pPr>
            <w:r>
              <w:rPr>
                <w:sz w:val="18"/>
                <w:szCs w:val="18"/>
              </w:rPr>
              <w:t>PIUs</w:t>
            </w:r>
            <w:r w:rsidRPr="008838F8" w:rsidDel="00170D8F">
              <w:rPr>
                <w:sz w:val="18"/>
                <w:szCs w:val="18"/>
              </w:rPr>
              <w:t xml:space="preserve"> </w:t>
            </w:r>
            <w:r>
              <w:rPr>
                <w:sz w:val="18"/>
                <w:szCs w:val="18"/>
              </w:rPr>
              <w:t>PIC</w:t>
            </w:r>
          </w:p>
        </w:tc>
      </w:tr>
      <w:tr w:rsidR="00E70F4D" w:rsidRPr="008838F8" w14:paraId="5282A832" w14:textId="77777777" w:rsidTr="005C342C">
        <w:tc>
          <w:tcPr>
            <w:tcW w:w="2172" w:type="dxa"/>
          </w:tcPr>
          <w:p w14:paraId="797B79B3" w14:textId="5B6F872E" w:rsidR="00233EDF" w:rsidRPr="008838F8" w:rsidRDefault="0081121D" w:rsidP="00233EDF">
            <w:pPr>
              <w:spacing w:after="0"/>
              <w:rPr>
                <w:sz w:val="18"/>
                <w:szCs w:val="18"/>
              </w:rPr>
            </w:pPr>
            <w:r w:rsidRPr="008838F8">
              <w:rPr>
                <w:sz w:val="18"/>
                <w:szCs w:val="18"/>
              </w:rPr>
              <w:t>2</w:t>
            </w:r>
            <w:r w:rsidR="00705C3D">
              <w:rPr>
                <w:sz w:val="18"/>
                <w:szCs w:val="18"/>
              </w:rPr>
              <w:t>1</w:t>
            </w:r>
            <w:r w:rsidRPr="008838F8">
              <w:rPr>
                <w:sz w:val="18"/>
                <w:szCs w:val="18"/>
              </w:rPr>
              <w:t xml:space="preserve">. </w:t>
            </w:r>
            <w:r w:rsidR="00233EDF" w:rsidRPr="008838F8">
              <w:rPr>
                <w:sz w:val="18"/>
                <w:szCs w:val="18"/>
              </w:rPr>
              <w:t>Possible cultural conflicts between communities and workers and health impacts, including women’s privacy and access and gender-based violence</w:t>
            </w:r>
          </w:p>
          <w:p w14:paraId="64E3144D" w14:textId="77777777" w:rsidR="00233EDF" w:rsidRPr="008838F8" w:rsidRDefault="00233EDF" w:rsidP="00233EDF">
            <w:pPr>
              <w:spacing w:after="0"/>
              <w:rPr>
                <w:sz w:val="18"/>
                <w:szCs w:val="18"/>
              </w:rPr>
            </w:pPr>
          </w:p>
        </w:tc>
        <w:tc>
          <w:tcPr>
            <w:tcW w:w="3038" w:type="dxa"/>
          </w:tcPr>
          <w:p w14:paraId="10F8CBAE" w14:textId="60A1CF3E" w:rsidR="00233EDF" w:rsidRPr="008838F8" w:rsidRDefault="00233EDF" w:rsidP="00233EDF">
            <w:pPr>
              <w:spacing w:after="0"/>
              <w:rPr>
                <w:sz w:val="18"/>
                <w:szCs w:val="18"/>
              </w:rPr>
            </w:pPr>
            <w:r w:rsidRPr="008838F8">
              <w:rPr>
                <w:sz w:val="18"/>
                <w:szCs w:val="18"/>
              </w:rPr>
              <w:t xml:space="preserve">The contractor’s code of conduct shall cover the program to promote awareness to the construction workers on respecting </w:t>
            </w:r>
            <w:r w:rsidR="00E123AE" w:rsidRPr="008838F8">
              <w:rPr>
                <w:sz w:val="18"/>
                <w:szCs w:val="18"/>
              </w:rPr>
              <w:t xml:space="preserve">the </w:t>
            </w:r>
            <w:r w:rsidRPr="008838F8">
              <w:rPr>
                <w:sz w:val="18"/>
                <w:szCs w:val="18"/>
              </w:rPr>
              <w:t xml:space="preserve">local community, avoiding gender-based violence, and the risk of spreading sexually transmitted diseases. </w:t>
            </w:r>
          </w:p>
          <w:p w14:paraId="768ECB1A" w14:textId="3A986E11" w:rsidR="00233EDF" w:rsidRPr="008838F8" w:rsidRDefault="00233EDF" w:rsidP="00233EDF">
            <w:pPr>
              <w:spacing w:after="0"/>
              <w:rPr>
                <w:sz w:val="18"/>
                <w:szCs w:val="18"/>
              </w:rPr>
            </w:pPr>
            <w:r w:rsidRPr="008838F8">
              <w:rPr>
                <w:sz w:val="18"/>
                <w:szCs w:val="18"/>
              </w:rPr>
              <w:t>The Contractor’s monthly training program will cover topics related to Code of Conduct such as sexual harassment</w:t>
            </w:r>
            <w:r w:rsidR="00832761">
              <w:rPr>
                <w:sz w:val="18"/>
                <w:szCs w:val="18"/>
              </w:rPr>
              <w:t>,</w:t>
            </w:r>
            <w:r w:rsidRPr="008838F8">
              <w:rPr>
                <w:sz w:val="18"/>
                <w:szCs w:val="18"/>
              </w:rPr>
              <w:t xml:space="preserve"> particularly towards women and children, violence, including sexual and/or gender-based violence and respectful attitude while interacting with the local community</w:t>
            </w:r>
          </w:p>
        </w:tc>
        <w:tc>
          <w:tcPr>
            <w:tcW w:w="938" w:type="dxa"/>
          </w:tcPr>
          <w:p w14:paraId="5F128B52" w14:textId="2C83F234" w:rsidR="00233EDF" w:rsidRPr="008838F8" w:rsidRDefault="00233EDF" w:rsidP="00233EDF">
            <w:pPr>
              <w:spacing w:after="0"/>
              <w:rPr>
                <w:sz w:val="18"/>
                <w:szCs w:val="18"/>
              </w:rPr>
            </w:pPr>
            <w:r w:rsidRPr="008838F8">
              <w:rPr>
                <w:sz w:val="18"/>
                <w:szCs w:val="18"/>
              </w:rPr>
              <w:t>ECP 17</w:t>
            </w:r>
          </w:p>
        </w:tc>
        <w:tc>
          <w:tcPr>
            <w:tcW w:w="1540" w:type="dxa"/>
          </w:tcPr>
          <w:p w14:paraId="6577B1C3" w14:textId="3439439A" w:rsidR="00233EDF" w:rsidRPr="008838F8" w:rsidRDefault="00233EDF" w:rsidP="00233EDF">
            <w:pPr>
              <w:spacing w:after="0"/>
              <w:rPr>
                <w:sz w:val="18"/>
                <w:szCs w:val="18"/>
              </w:rPr>
            </w:pPr>
            <w:r w:rsidRPr="008838F8">
              <w:rPr>
                <w:sz w:val="18"/>
                <w:szCs w:val="18"/>
              </w:rPr>
              <w:t>Contractor</w:t>
            </w:r>
          </w:p>
        </w:tc>
        <w:tc>
          <w:tcPr>
            <w:tcW w:w="1330" w:type="dxa"/>
          </w:tcPr>
          <w:p w14:paraId="3BEB7209" w14:textId="643321BA" w:rsidR="00233EDF" w:rsidRPr="008838F8" w:rsidRDefault="00EC2F92" w:rsidP="00233EDF">
            <w:pPr>
              <w:spacing w:after="0"/>
              <w:rPr>
                <w:sz w:val="18"/>
                <w:szCs w:val="18"/>
              </w:rPr>
            </w:pPr>
            <w:r>
              <w:rPr>
                <w:sz w:val="18"/>
                <w:szCs w:val="18"/>
              </w:rPr>
              <w:t>PIUs</w:t>
            </w:r>
            <w:r w:rsidR="00170D8F" w:rsidRPr="008838F8" w:rsidDel="00170D8F">
              <w:rPr>
                <w:sz w:val="18"/>
                <w:szCs w:val="18"/>
              </w:rPr>
              <w:t xml:space="preserve"> </w:t>
            </w:r>
            <w:r>
              <w:rPr>
                <w:sz w:val="18"/>
                <w:szCs w:val="18"/>
              </w:rPr>
              <w:t>PIC</w:t>
            </w:r>
          </w:p>
        </w:tc>
      </w:tr>
      <w:tr w:rsidR="00E70F4D" w:rsidRPr="008838F8" w14:paraId="5E31F76B" w14:textId="77777777" w:rsidTr="005C342C">
        <w:tc>
          <w:tcPr>
            <w:tcW w:w="2172" w:type="dxa"/>
          </w:tcPr>
          <w:p w14:paraId="3DEDB683" w14:textId="67121E94" w:rsidR="00233EDF" w:rsidRPr="008838F8" w:rsidRDefault="0081121D" w:rsidP="00233EDF">
            <w:pPr>
              <w:spacing w:after="0"/>
              <w:rPr>
                <w:sz w:val="18"/>
                <w:szCs w:val="18"/>
              </w:rPr>
            </w:pPr>
            <w:r w:rsidRPr="008838F8">
              <w:rPr>
                <w:sz w:val="18"/>
                <w:szCs w:val="18"/>
              </w:rPr>
              <w:t>2</w:t>
            </w:r>
            <w:r w:rsidR="00705C3D">
              <w:rPr>
                <w:sz w:val="18"/>
                <w:szCs w:val="18"/>
              </w:rPr>
              <w:t>2</w:t>
            </w:r>
            <w:r w:rsidRPr="008838F8">
              <w:rPr>
                <w:sz w:val="18"/>
                <w:szCs w:val="18"/>
              </w:rPr>
              <w:t xml:space="preserve">. </w:t>
            </w:r>
            <w:r w:rsidR="00233EDF" w:rsidRPr="008838F8">
              <w:rPr>
                <w:sz w:val="18"/>
                <w:szCs w:val="18"/>
              </w:rPr>
              <w:t xml:space="preserve">Workers </w:t>
            </w:r>
            <w:r w:rsidR="00E123AE" w:rsidRPr="008838F8">
              <w:rPr>
                <w:sz w:val="18"/>
                <w:szCs w:val="18"/>
              </w:rPr>
              <w:t>H</w:t>
            </w:r>
            <w:r w:rsidR="00233EDF" w:rsidRPr="008838F8">
              <w:rPr>
                <w:sz w:val="18"/>
                <w:szCs w:val="18"/>
              </w:rPr>
              <w:t xml:space="preserve">ealth and </w:t>
            </w:r>
            <w:r w:rsidR="00705C3D" w:rsidRPr="008838F8">
              <w:rPr>
                <w:sz w:val="18"/>
                <w:szCs w:val="18"/>
              </w:rPr>
              <w:t>Safety</w:t>
            </w:r>
            <w:r w:rsidR="00C34FD0">
              <w:rPr>
                <w:sz w:val="18"/>
                <w:szCs w:val="18"/>
              </w:rPr>
              <w:t xml:space="preserve"> due to hazards associated with the construction activities </w:t>
            </w:r>
          </w:p>
          <w:p w14:paraId="637F95FB" w14:textId="77777777" w:rsidR="00233EDF" w:rsidRPr="008838F8" w:rsidRDefault="00233EDF" w:rsidP="00233EDF">
            <w:pPr>
              <w:spacing w:after="0"/>
              <w:rPr>
                <w:sz w:val="18"/>
                <w:szCs w:val="18"/>
              </w:rPr>
            </w:pPr>
          </w:p>
          <w:p w14:paraId="30A9A895" w14:textId="77777777" w:rsidR="00233EDF" w:rsidRPr="008838F8" w:rsidRDefault="00233EDF" w:rsidP="00233EDF">
            <w:pPr>
              <w:spacing w:after="0"/>
              <w:rPr>
                <w:sz w:val="18"/>
                <w:szCs w:val="18"/>
              </w:rPr>
            </w:pPr>
          </w:p>
          <w:p w14:paraId="0C8B81BD" w14:textId="77777777" w:rsidR="00233EDF" w:rsidRPr="008838F8" w:rsidRDefault="00233EDF" w:rsidP="00233EDF">
            <w:pPr>
              <w:spacing w:after="0"/>
              <w:rPr>
                <w:sz w:val="18"/>
                <w:szCs w:val="18"/>
              </w:rPr>
            </w:pPr>
          </w:p>
        </w:tc>
        <w:tc>
          <w:tcPr>
            <w:tcW w:w="3038" w:type="dxa"/>
          </w:tcPr>
          <w:p w14:paraId="77B53344" w14:textId="590B5B5B" w:rsidR="00233EDF" w:rsidRPr="008838F8" w:rsidRDefault="00233EDF" w:rsidP="00233EDF">
            <w:pPr>
              <w:spacing w:after="0"/>
              <w:rPr>
                <w:sz w:val="18"/>
                <w:szCs w:val="18"/>
              </w:rPr>
            </w:pPr>
            <w:r w:rsidRPr="008838F8">
              <w:rPr>
                <w:sz w:val="18"/>
                <w:szCs w:val="18"/>
              </w:rPr>
              <w:t xml:space="preserve">Conduct a ‘job hazard analysis’ at the new construction site to identify potential hazards that may arise from the proposed works or working conditions to the project workers and implement necessary control measures. </w:t>
            </w:r>
          </w:p>
          <w:p w14:paraId="7D7CC16B" w14:textId="77777777" w:rsidR="00233EDF" w:rsidRPr="008838F8" w:rsidRDefault="00233EDF" w:rsidP="00233EDF">
            <w:pPr>
              <w:spacing w:after="0"/>
              <w:rPr>
                <w:sz w:val="18"/>
                <w:szCs w:val="18"/>
              </w:rPr>
            </w:pPr>
            <w:r w:rsidRPr="008838F8">
              <w:rPr>
                <w:sz w:val="18"/>
                <w:szCs w:val="18"/>
              </w:rPr>
              <w:t>Use of relevant personal protection equipment at all times</w:t>
            </w:r>
          </w:p>
          <w:p w14:paraId="361520AE" w14:textId="77777777" w:rsidR="00233EDF" w:rsidRPr="008838F8" w:rsidRDefault="00233EDF" w:rsidP="00233EDF">
            <w:pPr>
              <w:spacing w:after="0"/>
              <w:rPr>
                <w:sz w:val="18"/>
                <w:szCs w:val="18"/>
              </w:rPr>
            </w:pPr>
            <w:r w:rsidRPr="008838F8">
              <w:rPr>
                <w:sz w:val="18"/>
                <w:szCs w:val="18"/>
              </w:rPr>
              <w:t>Regular training program for workers on occupational health safety (monthly training and daily toolbox talks)</w:t>
            </w:r>
          </w:p>
          <w:p w14:paraId="639381F5" w14:textId="77777777" w:rsidR="00233EDF" w:rsidRPr="008838F8" w:rsidRDefault="00233EDF" w:rsidP="00233EDF">
            <w:pPr>
              <w:spacing w:after="0"/>
              <w:rPr>
                <w:sz w:val="18"/>
                <w:szCs w:val="18"/>
              </w:rPr>
            </w:pPr>
            <w:r w:rsidRPr="008838F8">
              <w:rPr>
                <w:sz w:val="18"/>
                <w:szCs w:val="18"/>
              </w:rPr>
              <w:t>Incident investigation and reporting</w:t>
            </w:r>
          </w:p>
          <w:p w14:paraId="5EFCDB0B" w14:textId="518FAAA5" w:rsidR="00233EDF" w:rsidRPr="008838F8" w:rsidRDefault="00233EDF" w:rsidP="00233EDF">
            <w:pPr>
              <w:spacing w:after="0"/>
              <w:rPr>
                <w:sz w:val="18"/>
                <w:szCs w:val="18"/>
              </w:rPr>
            </w:pPr>
            <w:r w:rsidRPr="008838F8">
              <w:rPr>
                <w:sz w:val="18"/>
                <w:szCs w:val="18"/>
              </w:rPr>
              <w:t xml:space="preserve">Availability of </w:t>
            </w:r>
            <w:r w:rsidR="00F41481" w:rsidRPr="008838F8">
              <w:rPr>
                <w:sz w:val="18"/>
                <w:szCs w:val="18"/>
              </w:rPr>
              <w:t>firefighting</w:t>
            </w:r>
            <w:r w:rsidRPr="008838F8">
              <w:rPr>
                <w:sz w:val="18"/>
                <w:szCs w:val="18"/>
              </w:rPr>
              <w:t>,  medical and rescue facilities at the site for implementation of an emergency response plan</w:t>
            </w:r>
          </w:p>
        </w:tc>
        <w:tc>
          <w:tcPr>
            <w:tcW w:w="938" w:type="dxa"/>
          </w:tcPr>
          <w:p w14:paraId="7B4B8A45" w14:textId="77777777" w:rsidR="00233EDF" w:rsidRPr="008838F8" w:rsidRDefault="00233EDF" w:rsidP="00233EDF">
            <w:pPr>
              <w:spacing w:after="0"/>
              <w:rPr>
                <w:sz w:val="18"/>
                <w:szCs w:val="18"/>
              </w:rPr>
            </w:pPr>
            <w:r w:rsidRPr="008838F8">
              <w:rPr>
                <w:sz w:val="18"/>
                <w:szCs w:val="18"/>
              </w:rPr>
              <w:t>ECP 18</w:t>
            </w:r>
          </w:p>
          <w:p w14:paraId="1BFDC5CD" w14:textId="77777777" w:rsidR="00233EDF" w:rsidRPr="008838F8" w:rsidRDefault="00233EDF" w:rsidP="00233EDF">
            <w:pPr>
              <w:spacing w:after="0"/>
              <w:rPr>
                <w:sz w:val="18"/>
                <w:szCs w:val="18"/>
              </w:rPr>
            </w:pPr>
            <w:r w:rsidRPr="008838F8">
              <w:rPr>
                <w:sz w:val="18"/>
                <w:szCs w:val="18"/>
              </w:rPr>
              <w:t>ECP 19</w:t>
            </w:r>
          </w:p>
          <w:p w14:paraId="256C155B" w14:textId="3D2BFDDD" w:rsidR="00233EDF" w:rsidRPr="008838F8" w:rsidRDefault="00233EDF" w:rsidP="00233EDF">
            <w:pPr>
              <w:spacing w:after="0"/>
              <w:rPr>
                <w:sz w:val="18"/>
                <w:szCs w:val="18"/>
              </w:rPr>
            </w:pPr>
          </w:p>
        </w:tc>
        <w:tc>
          <w:tcPr>
            <w:tcW w:w="1540" w:type="dxa"/>
          </w:tcPr>
          <w:p w14:paraId="3E7C0E2A" w14:textId="0F20D381" w:rsidR="00233EDF" w:rsidRPr="008838F8" w:rsidRDefault="00233EDF" w:rsidP="00233EDF">
            <w:pPr>
              <w:spacing w:after="0"/>
              <w:rPr>
                <w:sz w:val="18"/>
                <w:szCs w:val="18"/>
              </w:rPr>
            </w:pPr>
            <w:r w:rsidRPr="008838F8">
              <w:rPr>
                <w:sz w:val="18"/>
                <w:szCs w:val="18"/>
              </w:rPr>
              <w:t>Contractor</w:t>
            </w:r>
          </w:p>
        </w:tc>
        <w:tc>
          <w:tcPr>
            <w:tcW w:w="1330" w:type="dxa"/>
          </w:tcPr>
          <w:p w14:paraId="38382D63" w14:textId="18A1CD0A" w:rsidR="00233EDF" w:rsidRPr="008838F8" w:rsidRDefault="00170D8F" w:rsidP="00233EDF">
            <w:pPr>
              <w:spacing w:after="0"/>
              <w:rPr>
                <w:sz w:val="18"/>
                <w:szCs w:val="18"/>
              </w:rPr>
            </w:pPr>
            <w:r>
              <w:rPr>
                <w:sz w:val="18"/>
                <w:szCs w:val="18"/>
              </w:rPr>
              <w:t>EMU/PMU</w:t>
            </w:r>
            <w:r w:rsidRPr="008838F8" w:rsidDel="00170D8F">
              <w:rPr>
                <w:sz w:val="18"/>
                <w:szCs w:val="18"/>
              </w:rPr>
              <w:t xml:space="preserve"> </w:t>
            </w:r>
            <w:r w:rsidR="00EC2F92">
              <w:rPr>
                <w:sz w:val="18"/>
                <w:szCs w:val="18"/>
              </w:rPr>
              <w:t>PIC</w:t>
            </w:r>
          </w:p>
        </w:tc>
      </w:tr>
      <w:tr w:rsidR="00E70F4D" w:rsidRPr="008838F8" w14:paraId="465DDABD" w14:textId="77777777" w:rsidTr="005C342C">
        <w:tc>
          <w:tcPr>
            <w:tcW w:w="2172" w:type="dxa"/>
          </w:tcPr>
          <w:p w14:paraId="199D5E0D" w14:textId="2E069449" w:rsidR="00233EDF" w:rsidRPr="008838F8" w:rsidRDefault="0081121D" w:rsidP="00233EDF">
            <w:pPr>
              <w:spacing w:after="0"/>
              <w:rPr>
                <w:sz w:val="18"/>
                <w:szCs w:val="18"/>
              </w:rPr>
            </w:pPr>
            <w:r w:rsidRPr="008838F8">
              <w:rPr>
                <w:sz w:val="18"/>
                <w:szCs w:val="18"/>
              </w:rPr>
              <w:t>2</w:t>
            </w:r>
            <w:r w:rsidR="00F47050">
              <w:rPr>
                <w:sz w:val="18"/>
                <w:szCs w:val="18"/>
              </w:rPr>
              <w:t>4</w:t>
            </w:r>
            <w:r w:rsidRPr="008838F8">
              <w:rPr>
                <w:sz w:val="18"/>
                <w:szCs w:val="18"/>
              </w:rPr>
              <w:t xml:space="preserve">. </w:t>
            </w:r>
            <w:r w:rsidR="00233EDF" w:rsidRPr="008838F8">
              <w:rPr>
                <w:sz w:val="18"/>
                <w:szCs w:val="18"/>
              </w:rPr>
              <w:t xml:space="preserve">Risk of child labor </w:t>
            </w:r>
          </w:p>
          <w:p w14:paraId="5025E6FF" w14:textId="77777777" w:rsidR="00233EDF" w:rsidRPr="008838F8" w:rsidRDefault="00233EDF" w:rsidP="00233EDF">
            <w:pPr>
              <w:spacing w:after="0"/>
              <w:rPr>
                <w:sz w:val="18"/>
                <w:szCs w:val="18"/>
              </w:rPr>
            </w:pPr>
          </w:p>
        </w:tc>
        <w:tc>
          <w:tcPr>
            <w:tcW w:w="3038" w:type="dxa"/>
          </w:tcPr>
          <w:p w14:paraId="591BA0CC" w14:textId="452DE6F3" w:rsidR="00233EDF" w:rsidRPr="008838F8" w:rsidRDefault="00233EDF" w:rsidP="00233EDF">
            <w:pPr>
              <w:spacing w:after="0"/>
              <w:rPr>
                <w:sz w:val="18"/>
                <w:szCs w:val="18"/>
              </w:rPr>
            </w:pPr>
            <w:r w:rsidRPr="008838F8">
              <w:rPr>
                <w:sz w:val="18"/>
                <w:szCs w:val="18"/>
              </w:rPr>
              <w:t>No hiring of workers less than 18 years of age</w:t>
            </w:r>
          </w:p>
        </w:tc>
        <w:tc>
          <w:tcPr>
            <w:tcW w:w="938" w:type="dxa"/>
          </w:tcPr>
          <w:p w14:paraId="3532B24A" w14:textId="77777777" w:rsidR="00233EDF" w:rsidRDefault="00233EDF" w:rsidP="00233EDF">
            <w:pPr>
              <w:spacing w:after="0"/>
              <w:rPr>
                <w:sz w:val="18"/>
                <w:szCs w:val="18"/>
              </w:rPr>
            </w:pPr>
            <w:r w:rsidRPr="008838F8">
              <w:rPr>
                <w:sz w:val="18"/>
                <w:szCs w:val="18"/>
              </w:rPr>
              <w:t>ECP 15</w:t>
            </w:r>
          </w:p>
          <w:p w14:paraId="13F49BFC" w14:textId="648136F7" w:rsidR="007C657C" w:rsidRPr="008838F8" w:rsidRDefault="007C657C" w:rsidP="00233EDF">
            <w:pPr>
              <w:spacing w:after="0"/>
              <w:rPr>
                <w:sz w:val="18"/>
                <w:szCs w:val="18"/>
              </w:rPr>
            </w:pPr>
            <w:r>
              <w:rPr>
                <w:sz w:val="18"/>
                <w:szCs w:val="18"/>
              </w:rPr>
              <w:t>Annex 8</w:t>
            </w:r>
          </w:p>
        </w:tc>
        <w:tc>
          <w:tcPr>
            <w:tcW w:w="1540" w:type="dxa"/>
          </w:tcPr>
          <w:p w14:paraId="2A10DF46" w14:textId="4E94BE87" w:rsidR="00233EDF" w:rsidRPr="008838F8" w:rsidRDefault="00233EDF" w:rsidP="00233EDF">
            <w:pPr>
              <w:spacing w:after="0"/>
              <w:rPr>
                <w:sz w:val="18"/>
                <w:szCs w:val="18"/>
              </w:rPr>
            </w:pPr>
            <w:r w:rsidRPr="008838F8">
              <w:rPr>
                <w:sz w:val="18"/>
                <w:szCs w:val="18"/>
              </w:rPr>
              <w:t>Contractor</w:t>
            </w:r>
          </w:p>
        </w:tc>
        <w:tc>
          <w:tcPr>
            <w:tcW w:w="1330" w:type="dxa"/>
          </w:tcPr>
          <w:p w14:paraId="64525A44" w14:textId="1243C4C3" w:rsidR="00233EDF" w:rsidRPr="008838F8" w:rsidRDefault="00170D8F" w:rsidP="00233EDF">
            <w:pPr>
              <w:spacing w:after="0"/>
              <w:rPr>
                <w:sz w:val="18"/>
                <w:szCs w:val="18"/>
              </w:rPr>
            </w:pPr>
            <w:r>
              <w:rPr>
                <w:sz w:val="18"/>
                <w:szCs w:val="18"/>
              </w:rPr>
              <w:t>EMU/PMU</w:t>
            </w:r>
            <w:r w:rsidRPr="008838F8" w:rsidDel="00170D8F">
              <w:rPr>
                <w:sz w:val="18"/>
                <w:szCs w:val="18"/>
              </w:rPr>
              <w:t xml:space="preserve"> </w:t>
            </w:r>
            <w:r w:rsidR="00EC2F92">
              <w:rPr>
                <w:sz w:val="18"/>
                <w:szCs w:val="18"/>
              </w:rPr>
              <w:t>PIC</w:t>
            </w:r>
          </w:p>
        </w:tc>
      </w:tr>
      <w:tr w:rsidR="00E70F4D" w:rsidRPr="008838F8" w14:paraId="76298449" w14:textId="77777777" w:rsidTr="005C342C">
        <w:tc>
          <w:tcPr>
            <w:tcW w:w="2172" w:type="dxa"/>
          </w:tcPr>
          <w:p w14:paraId="01A4605F" w14:textId="116C1993" w:rsidR="00233EDF" w:rsidRPr="008838F8" w:rsidRDefault="00F47050" w:rsidP="00233EDF">
            <w:pPr>
              <w:spacing w:after="0"/>
              <w:rPr>
                <w:sz w:val="18"/>
                <w:szCs w:val="18"/>
              </w:rPr>
            </w:pPr>
            <w:r>
              <w:rPr>
                <w:sz w:val="18"/>
                <w:szCs w:val="18"/>
              </w:rPr>
              <w:t xml:space="preserve">25. </w:t>
            </w:r>
            <w:r w:rsidR="00233EDF" w:rsidRPr="008838F8">
              <w:rPr>
                <w:sz w:val="18"/>
                <w:szCs w:val="18"/>
              </w:rPr>
              <w:t xml:space="preserve">Impact on women and girls’ privacy due to </w:t>
            </w:r>
            <w:r w:rsidR="00E123AE" w:rsidRPr="008838F8">
              <w:rPr>
                <w:sz w:val="18"/>
                <w:szCs w:val="18"/>
              </w:rPr>
              <w:t xml:space="preserve">the </w:t>
            </w:r>
            <w:r w:rsidR="00233EDF" w:rsidRPr="008838F8">
              <w:rPr>
                <w:sz w:val="18"/>
                <w:szCs w:val="18"/>
              </w:rPr>
              <w:t>presence of construction labor</w:t>
            </w:r>
          </w:p>
        </w:tc>
        <w:tc>
          <w:tcPr>
            <w:tcW w:w="3038" w:type="dxa"/>
          </w:tcPr>
          <w:p w14:paraId="1A11D024" w14:textId="37D3C199" w:rsidR="00233EDF" w:rsidRPr="008838F8" w:rsidRDefault="00233EDF" w:rsidP="00233EDF">
            <w:pPr>
              <w:spacing w:after="0"/>
              <w:rPr>
                <w:sz w:val="18"/>
                <w:szCs w:val="18"/>
              </w:rPr>
            </w:pPr>
            <w:r w:rsidRPr="008838F8">
              <w:rPr>
                <w:sz w:val="18"/>
                <w:szCs w:val="18"/>
              </w:rPr>
              <w:t xml:space="preserve">Measures to protect </w:t>
            </w:r>
            <w:r w:rsidR="00E123AE" w:rsidRPr="008838F8">
              <w:rPr>
                <w:sz w:val="18"/>
                <w:szCs w:val="18"/>
              </w:rPr>
              <w:t xml:space="preserve">the </w:t>
            </w:r>
            <w:r w:rsidRPr="008838F8">
              <w:rPr>
                <w:sz w:val="18"/>
                <w:szCs w:val="18"/>
              </w:rPr>
              <w:t>privacy of women and girls by the contractor, sub-contractors and service providers</w:t>
            </w:r>
          </w:p>
        </w:tc>
        <w:tc>
          <w:tcPr>
            <w:tcW w:w="938" w:type="dxa"/>
          </w:tcPr>
          <w:p w14:paraId="626F216D" w14:textId="77777777" w:rsidR="00233EDF" w:rsidRPr="008838F8" w:rsidRDefault="00233EDF" w:rsidP="00233EDF">
            <w:pPr>
              <w:spacing w:after="0"/>
              <w:rPr>
                <w:sz w:val="18"/>
                <w:szCs w:val="18"/>
              </w:rPr>
            </w:pPr>
            <w:r w:rsidRPr="008838F8">
              <w:rPr>
                <w:sz w:val="18"/>
                <w:szCs w:val="18"/>
              </w:rPr>
              <w:t>ECP 16</w:t>
            </w:r>
          </w:p>
          <w:p w14:paraId="00B7A428" w14:textId="77777777" w:rsidR="00233EDF" w:rsidRDefault="00233EDF" w:rsidP="00233EDF">
            <w:pPr>
              <w:spacing w:after="0"/>
              <w:rPr>
                <w:sz w:val="18"/>
                <w:szCs w:val="18"/>
              </w:rPr>
            </w:pPr>
            <w:r w:rsidRPr="008838F8">
              <w:rPr>
                <w:sz w:val="18"/>
                <w:szCs w:val="18"/>
              </w:rPr>
              <w:t>ECP 17</w:t>
            </w:r>
          </w:p>
          <w:p w14:paraId="386AAE53" w14:textId="76163E40" w:rsidR="007C657C" w:rsidRPr="008838F8" w:rsidRDefault="007C657C" w:rsidP="00233EDF">
            <w:pPr>
              <w:spacing w:after="0"/>
              <w:rPr>
                <w:sz w:val="18"/>
                <w:szCs w:val="18"/>
              </w:rPr>
            </w:pPr>
            <w:r>
              <w:rPr>
                <w:sz w:val="18"/>
                <w:szCs w:val="18"/>
              </w:rPr>
              <w:t>Annex 8</w:t>
            </w:r>
          </w:p>
        </w:tc>
        <w:tc>
          <w:tcPr>
            <w:tcW w:w="1540" w:type="dxa"/>
          </w:tcPr>
          <w:p w14:paraId="6FAE82CC" w14:textId="5597C56D" w:rsidR="00233EDF" w:rsidRPr="008838F8" w:rsidRDefault="00233EDF" w:rsidP="00233EDF">
            <w:pPr>
              <w:spacing w:after="0"/>
              <w:rPr>
                <w:sz w:val="18"/>
                <w:szCs w:val="18"/>
              </w:rPr>
            </w:pPr>
            <w:r w:rsidRPr="008838F8">
              <w:rPr>
                <w:sz w:val="18"/>
                <w:szCs w:val="18"/>
              </w:rPr>
              <w:t>Contractor</w:t>
            </w:r>
          </w:p>
        </w:tc>
        <w:tc>
          <w:tcPr>
            <w:tcW w:w="1330" w:type="dxa"/>
          </w:tcPr>
          <w:p w14:paraId="14DCD023" w14:textId="4CE0354C" w:rsidR="00233EDF" w:rsidRPr="008838F8" w:rsidRDefault="00170D8F" w:rsidP="00233EDF">
            <w:pPr>
              <w:spacing w:after="0"/>
              <w:rPr>
                <w:sz w:val="18"/>
                <w:szCs w:val="18"/>
              </w:rPr>
            </w:pPr>
            <w:r>
              <w:rPr>
                <w:sz w:val="18"/>
                <w:szCs w:val="18"/>
              </w:rPr>
              <w:t>EMU/PMU</w:t>
            </w:r>
            <w:r w:rsidRPr="008838F8" w:rsidDel="00170D8F">
              <w:rPr>
                <w:sz w:val="18"/>
                <w:szCs w:val="18"/>
              </w:rPr>
              <w:t xml:space="preserve"> </w:t>
            </w:r>
            <w:r w:rsidR="00EC2F92">
              <w:rPr>
                <w:sz w:val="18"/>
                <w:szCs w:val="18"/>
              </w:rPr>
              <w:t>PIC</w:t>
            </w:r>
          </w:p>
        </w:tc>
      </w:tr>
      <w:tr w:rsidR="00233EDF" w:rsidRPr="008838F8" w14:paraId="23D4ADD1" w14:textId="77777777" w:rsidTr="005C342C">
        <w:tc>
          <w:tcPr>
            <w:tcW w:w="9018" w:type="dxa"/>
            <w:gridSpan w:val="5"/>
          </w:tcPr>
          <w:p w14:paraId="24567509" w14:textId="03EA74CA" w:rsidR="00233EDF" w:rsidRPr="008838F8" w:rsidRDefault="00233EDF" w:rsidP="00233EDF">
            <w:pPr>
              <w:spacing w:after="0"/>
              <w:rPr>
                <w:b/>
                <w:bCs/>
                <w:sz w:val="18"/>
                <w:szCs w:val="18"/>
              </w:rPr>
            </w:pPr>
            <w:r w:rsidRPr="008838F8">
              <w:rPr>
                <w:b/>
                <w:bCs/>
                <w:sz w:val="18"/>
                <w:szCs w:val="18"/>
              </w:rPr>
              <w:t>E&amp;S Impacts during O&amp;M</w:t>
            </w:r>
          </w:p>
        </w:tc>
      </w:tr>
      <w:tr w:rsidR="00E70F4D" w:rsidRPr="008838F8" w14:paraId="5C2C2291" w14:textId="77777777" w:rsidTr="005C342C">
        <w:tc>
          <w:tcPr>
            <w:tcW w:w="2172" w:type="dxa"/>
          </w:tcPr>
          <w:p w14:paraId="194973BD" w14:textId="02EB6E09" w:rsidR="00233EDF" w:rsidRPr="008838F8" w:rsidRDefault="002C47C6" w:rsidP="00233EDF">
            <w:pPr>
              <w:spacing w:after="0"/>
              <w:rPr>
                <w:sz w:val="18"/>
                <w:szCs w:val="18"/>
              </w:rPr>
            </w:pPr>
            <w:r>
              <w:rPr>
                <w:sz w:val="18"/>
                <w:szCs w:val="18"/>
              </w:rPr>
              <w:t xml:space="preserve">1. </w:t>
            </w:r>
            <w:r w:rsidR="002D2321">
              <w:rPr>
                <w:sz w:val="18"/>
                <w:szCs w:val="18"/>
              </w:rPr>
              <w:t xml:space="preserve">Management of </w:t>
            </w:r>
            <w:r w:rsidR="00B125BE">
              <w:rPr>
                <w:sz w:val="18"/>
                <w:szCs w:val="18"/>
              </w:rPr>
              <w:t xml:space="preserve">water, sanitation and </w:t>
            </w:r>
            <w:r w:rsidR="002D2321">
              <w:rPr>
                <w:sz w:val="18"/>
                <w:szCs w:val="18"/>
              </w:rPr>
              <w:t>waste from the offices established in the project</w:t>
            </w:r>
          </w:p>
        </w:tc>
        <w:tc>
          <w:tcPr>
            <w:tcW w:w="3038" w:type="dxa"/>
          </w:tcPr>
          <w:p w14:paraId="0F96D795" w14:textId="78E07FEB" w:rsidR="003D253F" w:rsidRDefault="003D253F" w:rsidP="00233EDF">
            <w:pPr>
              <w:spacing w:after="0"/>
              <w:rPr>
                <w:sz w:val="18"/>
                <w:szCs w:val="18"/>
              </w:rPr>
            </w:pPr>
            <w:r>
              <w:rPr>
                <w:sz w:val="18"/>
                <w:szCs w:val="18"/>
              </w:rPr>
              <w:t xml:space="preserve">Maintenance of office facilities with adequate water and sanitation facilities. </w:t>
            </w:r>
          </w:p>
          <w:p w14:paraId="5798521B" w14:textId="77777777" w:rsidR="003D253F" w:rsidRDefault="003D253F" w:rsidP="00233EDF">
            <w:pPr>
              <w:spacing w:after="0"/>
              <w:rPr>
                <w:sz w:val="18"/>
                <w:szCs w:val="18"/>
              </w:rPr>
            </w:pPr>
          </w:p>
          <w:p w14:paraId="31E9D142" w14:textId="1F0EA32E" w:rsidR="00233EDF" w:rsidRPr="008838F8" w:rsidRDefault="002D2321" w:rsidP="00233EDF">
            <w:pPr>
              <w:spacing w:after="0"/>
              <w:rPr>
                <w:sz w:val="18"/>
                <w:szCs w:val="18"/>
              </w:rPr>
            </w:pPr>
            <w:r>
              <w:rPr>
                <w:sz w:val="18"/>
                <w:szCs w:val="18"/>
              </w:rPr>
              <w:t xml:space="preserve">Regular collection and </w:t>
            </w:r>
            <w:r w:rsidR="003D253F">
              <w:rPr>
                <w:sz w:val="18"/>
                <w:szCs w:val="18"/>
              </w:rPr>
              <w:t>d</w:t>
            </w:r>
            <w:r>
              <w:rPr>
                <w:sz w:val="18"/>
                <w:szCs w:val="18"/>
              </w:rPr>
              <w:t xml:space="preserve">isposal of waste </w:t>
            </w:r>
          </w:p>
        </w:tc>
        <w:tc>
          <w:tcPr>
            <w:tcW w:w="938" w:type="dxa"/>
          </w:tcPr>
          <w:p w14:paraId="720DA245" w14:textId="77777777" w:rsidR="00233EDF" w:rsidRPr="008838F8" w:rsidRDefault="00233EDF" w:rsidP="00233EDF">
            <w:pPr>
              <w:spacing w:after="0"/>
              <w:rPr>
                <w:sz w:val="18"/>
                <w:szCs w:val="18"/>
              </w:rPr>
            </w:pPr>
          </w:p>
        </w:tc>
        <w:tc>
          <w:tcPr>
            <w:tcW w:w="1540" w:type="dxa"/>
          </w:tcPr>
          <w:p w14:paraId="10173458" w14:textId="506970E3" w:rsidR="00233EDF" w:rsidRPr="008838F8" w:rsidRDefault="00EC2F92" w:rsidP="00233EDF">
            <w:pPr>
              <w:spacing w:after="0"/>
              <w:rPr>
                <w:sz w:val="18"/>
                <w:szCs w:val="18"/>
              </w:rPr>
            </w:pPr>
            <w:r>
              <w:rPr>
                <w:sz w:val="18"/>
                <w:szCs w:val="18"/>
              </w:rPr>
              <w:t>PIUs</w:t>
            </w:r>
          </w:p>
        </w:tc>
        <w:tc>
          <w:tcPr>
            <w:tcW w:w="1330" w:type="dxa"/>
          </w:tcPr>
          <w:p w14:paraId="653FD06F" w14:textId="239A8591" w:rsidR="00233EDF" w:rsidRPr="008838F8" w:rsidRDefault="00A05018" w:rsidP="00233EDF">
            <w:pPr>
              <w:spacing w:after="0"/>
              <w:rPr>
                <w:sz w:val="18"/>
                <w:szCs w:val="18"/>
              </w:rPr>
            </w:pPr>
            <w:r>
              <w:rPr>
                <w:sz w:val="18"/>
                <w:szCs w:val="18"/>
              </w:rPr>
              <w:t>PCMU</w:t>
            </w:r>
          </w:p>
        </w:tc>
      </w:tr>
      <w:tr w:rsidR="00E70F4D" w:rsidRPr="008838F8" w14:paraId="6B70AF36" w14:textId="77777777" w:rsidTr="005C342C">
        <w:tc>
          <w:tcPr>
            <w:tcW w:w="2172" w:type="dxa"/>
          </w:tcPr>
          <w:p w14:paraId="64B07D92" w14:textId="6EE28E69" w:rsidR="00233EDF" w:rsidRPr="008838F8" w:rsidRDefault="00A05018" w:rsidP="00233EDF">
            <w:pPr>
              <w:spacing w:after="0"/>
              <w:rPr>
                <w:sz w:val="18"/>
                <w:szCs w:val="18"/>
              </w:rPr>
            </w:pPr>
            <w:r>
              <w:rPr>
                <w:sz w:val="18"/>
                <w:szCs w:val="18"/>
              </w:rPr>
              <w:t>2. Illegal off takes and abstractions above sanctioned discharge from the irrigation systems</w:t>
            </w:r>
          </w:p>
        </w:tc>
        <w:tc>
          <w:tcPr>
            <w:tcW w:w="3038" w:type="dxa"/>
          </w:tcPr>
          <w:p w14:paraId="0D871291" w14:textId="12808333" w:rsidR="00233EDF" w:rsidRDefault="004710C9" w:rsidP="00233EDF">
            <w:pPr>
              <w:spacing w:after="0"/>
              <w:rPr>
                <w:sz w:val="18"/>
                <w:szCs w:val="18"/>
              </w:rPr>
            </w:pPr>
            <w:r>
              <w:rPr>
                <w:sz w:val="18"/>
                <w:szCs w:val="18"/>
              </w:rPr>
              <w:t>Design of stilling basins suitable for flow measurement on main canal head regulators and fall structures. Replac</w:t>
            </w:r>
            <w:r w:rsidR="00690FDE">
              <w:rPr>
                <w:sz w:val="18"/>
                <w:szCs w:val="18"/>
              </w:rPr>
              <w:t>e</w:t>
            </w:r>
            <w:r>
              <w:rPr>
                <w:sz w:val="18"/>
                <w:szCs w:val="18"/>
              </w:rPr>
              <w:t>ment of direct outlets with APM mod</w:t>
            </w:r>
            <w:r w:rsidR="00690FDE">
              <w:rPr>
                <w:sz w:val="18"/>
                <w:szCs w:val="18"/>
              </w:rPr>
              <w:t>ul</w:t>
            </w:r>
            <w:r>
              <w:rPr>
                <w:sz w:val="18"/>
                <w:szCs w:val="18"/>
              </w:rPr>
              <w:t>es designed for sanctioned discharge</w:t>
            </w:r>
          </w:p>
          <w:p w14:paraId="61CE2F6A" w14:textId="6FC256C1" w:rsidR="00A05018" w:rsidRPr="008838F8" w:rsidRDefault="00A05018" w:rsidP="00233EDF">
            <w:pPr>
              <w:spacing w:after="0"/>
              <w:rPr>
                <w:sz w:val="18"/>
                <w:szCs w:val="18"/>
              </w:rPr>
            </w:pPr>
          </w:p>
        </w:tc>
        <w:tc>
          <w:tcPr>
            <w:tcW w:w="938" w:type="dxa"/>
          </w:tcPr>
          <w:p w14:paraId="3DFDEC7F" w14:textId="77777777" w:rsidR="00233EDF" w:rsidRPr="008838F8" w:rsidRDefault="00233EDF" w:rsidP="00233EDF">
            <w:pPr>
              <w:spacing w:after="0"/>
              <w:rPr>
                <w:sz w:val="18"/>
                <w:szCs w:val="18"/>
              </w:rPr>
            </w:pPr>
          </w:p>
        </w:tc>
        <w:tc>
          <w:tcPr>
            <w:tcW w:w="1540" w:type="dxa"/>
          </w:tcPr>
          <w:p w14:paraId="516688B2" w14:textId="781C8ADB" w:rsidR="00233EDF" w:rsidRPr="008838F8" w:rsidRDefault="00EC2F92" w:rsidP="00233EDF">
            <w:pPr>
              <w:spacing w:after="0"/>
              <w:rPr>
                <w:sz w:val="18"/>
                <w:szCs w:val="18"/>
              </w:rPr>
            </w:pPr>
            <w:r>
              <w:rPr>
                <w:sz w:val="18"/>
                <w:szCs w:val="18"/>
              </w:rPr>
              <w:t>PIUs</w:t>
            </w:r>
          </w:p>
        </w:tc>
        <w:tc>
          <w:tcPr>
            <w:tcW w:w="1330" w:type="dxa"/>
          </w:tcPr>
          <w:p w14:paraId="6596F638" w14:textId="069BD86D" w:rsidR="00233EDF" w:rsidRPr="008838F8" w:rsidRDefault="004F7791" w:rsidP="00233EDF">
            <w:pPr>
              <w:spacing w:after="0"/>
              <w:rPr>
                <w:sz w:val="18"/>
                <w:szCs w:val="18"/>
              </w:rPr>
            </w:pPr>
            <w:r>
              <w:rPr>
                <w:sz w:val="18"/>
                <w:szCs w:val="18"/>
              </w:rPr>
              <w:t>AWB</w:t>
            </w:r>
          </w:p>
        </w:tc>
      </w:tr>
      <w:tr w:rsidR="00E70F4D" w:rsidRPr="008838F8" w14:paraId="629F6EE4" w14:textId="77777777" w:rsidTr="005C342C">
        <w:tc>
          <w:tcPr>
            <w:tcW w:w="2172" w:type="dxa"/>
          </w:tcPr>
          <w:p w14:paraId="653A32B2" w14:textId="5A255B4D" w:rsidR="004F7791" w:rsidRDefault="003A4686" w:rsidP="00233EDF">
            <w:pPr>
              <w:spacing w:after="0"/>
              <w:rPr>
                <w:sz w:val="18"/>
                <w:szCs w:val="18"/>
              </w:rPr>
            </w:pPr>
            <w:r>
              <w:rPr>
                <w:sz w:val="18"/>
                <w:szCs w:val="18"/>
              </w:rPr>
              <w:t xml:space="preserve">3. Mosquito breeding at the </w:t>
            </w:r>
            <w:r w:rsidR="00A94BA4">
              <w:rPr>
                <w:sz w:val="18"/>
                <w:szCs w:val="18"/>
              </w:rPr>
              <w:t>water storage areas</w:t>
            </w:r>
          </w:p>
        </w:tc>
        <w:tc>
          <w:tcPr>
            <w:tcW w:w="3038" w:type="dxa"/>
          </w:tcPr>
          <w:p w14:paraId="418545AB" w14:textId="77777777" w:rsidR="004F7791" w:rsidRDefault="00A94BA4" w:rsidP="00A94BA4">
            <w:pPr>
              <w:spacing w:after="0"/>
              <w:rPr>
                <w:sz w:val="18"/>
                <w:szCs w:val="18"/>
              </w:rPr>
            </w:pPr>
            <w:r w:rsidRPr="00A94BA4">
              <w:rPr>
                <w:sz w:val="18"/>
                <w:szCs w:val="18"/>
              </w:rPr>
              <w:t>Taking appropriate steps against mosquito breeding and educating the</w:t>
            </w:r>
            <w:r>
              <w:rPr>
                <w:sz w:val="18"/>
                <w:szCs w:val="18"/>
              </w:rPr>
              <w:t xml:space="preserve"> </w:t>
            </w:r>
            <w:r w:rsidRPr="00A94BA4">
              <w:rPr>
                <w:sz w:val="18"/>
                <w:szCs w:val="18"/>
              </w:rPr>
              <w:t>communities in preventive &amp; curative measures against malaria/dengue.</w:t>
            </w:r>
          </w:p>
          <w:p w14:paraId="04B7B24E" w14:textId="0F403389" w:rsidR="00A94BA4" w:rsidRDefault="00737241" w:rsidP="00737241">
            <w:pPr>
              <w:spacing w:after="0"/>
              <w:rPr>
                <w:sz w:val="18"/>
                <w:szCs w:val="18"/>
              </w:rPr>
            </w:pPr>
            <w:r w:rsidRPr="00737241">
              <w:rPr>
                <w:sz w:val="18"/>
                <w:szCs w:val="18"/>
              </w:rPr>
              <w:t>Educating the community regarding the importance and methods of cleaning subproject</w:t>
            </w:r>
            <w:r>
              <w:rPr>
                <w:sz w:val="18"/>
                <w:szCs w:val="18"/>
              </w:rPr>
              <w:t xml:space="preserve"> </w:t>
            </w:r>
            <w:r w:rsidRPr="00737241">
              <w:rPr>
                <w:sz w:val="18"/>
                <w:szCs w:val="18"/>
              </w:rPr>
              <w:t>the ponds and tanks</w:t>
            </w:r>
          </w:p>
        </w:tc>
        <w:tc>
          <w:tcPr>
            <w:tcW w:w="938" w:type="dxa"/>
          </w:tcPr>
          <w:p w14:paraId="16401EE6" w14:textId="77777777" w:rsidR="004F7791" w:rsidRPr="008838F8" w:rsidRDefault="004F7791" w:rsidP="00233EDF">
            <w:pPr>
              <w:spacing w:after="0"/>
              <w:rPr>
                <w:sz w:val="18"/>
                <w:szCs w:val="18"/>
              </w:rPr>
            </w:pPr>
          </w:p>
        </w:tc>
        <w:tc>
          <w:tcPr>
            <w:tcW w:w="1540" w:type="dxa"/>
          </w:tcPr>
          <w:p w14:paraId="34EE18C0" w14:textId="52752B7D" w:rsidR="004F7791" w:rsidRDefault="00737241" w:rsidP="00233EDF">
            <w:pPr>
              <w:spacing w:after="0"/>
              <w:rPr>
                <w:sz w:val="18"/>
                <w:szCs w:val="18"/>
              </w:rPr>
            </w:pPr>
            <w:r>
              <w:rPr>
                <w:sz w:val="18"/>
                <w:szCs w:val="18"/>
              </w:rPr>
              <w:t>FO</w:t>
            </w:r>
          </w:p>
        </w:tc>
        <w:tc>
          <w:tcPr>
            <w:tcW w:w="1330" w:type="dxa"/>
          </w:tcPr>
          <w:p w14:paraId="2D384442" w14:textId="44EF4D74" w:rsidR="004F7791" w:rsidRDefault="00737241" w:rsidP="00233EDF">
            <w:pPr>
              <w:spacing w:after="0"/>
              <w:rPr>
                <w:sz w:val="18"/>
                <w:szCs w:val="18"/>
              </w:rPr>
            </w:pPr>
            <w:r>
              <w:rPr>
                <w:sz w:val="18"/>
                <w:szCs w:val="18"/>
              </w:rPr>
              <w:t>AWB</w:t>
            </w:r>
          </w:p>
        </w:tc>
      </w:tr>
      <w:tr w:rsidR="00E70F4D" w:rsidRPr="008838F8" w14:paraId="2BE32CD1" w14:textId="77777777" w:rsidTr="005C342C">
        <w:tc>
          <w:tcPr>
            <w:tcW w:w="2172" w:type="dxa"/>
          </w:tcPr>
          <w:p w14:paraId="4F8B6AAF" w14:textId="36F2B8E8" w:rsidR="00CD6533" w:rsidRDefault="00CD6533" w:rsidP="00233EDF">
            <w:pPr>
              <w:spacing w:after="0"/>
              <w:rPr>
                <w:sz w:val="18"/>
                <w:szCs w:val="18"/>
              </w:rPr>
            </w:pPr>
            <w:r>
              <w:rPr>
                <w:sz w:val="18"/>
                <w:szCs w:val="18"/>
              </w:rPr>
              <w:t xml:space="preserve">4. </w:t>
            </w:r>
            <w:r w:rsidR="00FF4B8B">
              <w:rPr>
                <w:sz w:val="18"/>
                <w:szCs w:val="18"/>
              </w:rPr>
              <w:t>Agri-logistic facilities operations – waste generation and OHS risks</w:t>
            </w:r>
            <w:r w:rsidR="00183FF5">
              <w:rPr>
                <w:sz w:val="18"/>
                <w:szCs w:val="18"/>
              </w:rPr>
              <w:t xml:space="preserve"> </w:t>
            </w:r>
          </w:p>
        </w:tc>
        <w:tc>
          <w:tcPr>
            <w:tcW w:w="3038" w:type="dxa"/>
          </w:tcPr>
          <w:p w14:paraId="3A0362BA" w14:textId="3E99D131" w:rsidR="00183FF5" w:rsidRPr="00183FF5" w:rsidRDefault="00183FF5" w:rsidP="00FF4B8B">
            <w:pPr>
              <w:spacing w:after="0"/>
              <w:rPr>
                <w:sz w:val="18"/>
                <w:szCs w:val="18"/>
              </w:rPr>
            </w:pPr>
            <w:r w:rsidRPr="00183FF5">
              <w:rPr>
                <w:sz w:val="18"/>
                <w:szCs w:val="18"/>
              </w:rPr>
              <w:t xml:space="preserve">Educating the </w:t>
            </w:r>
            <w:r w:rsidR="00FF4B8B">
              <w:rPr>
                <w:sz w:val="18"/>
                <w:szCs w:val="18"/>
              </w:rPr>
              <w:t>farmer/owner</w:t>
            </w:r>
            <w:r w:rsidRPr="00183FF5">
              <w:rPr>
                <w:sz w:val="18"/>
                <w:szCs w:val="18"/>
              </w:rPr>
              <w:t xml:space="preserve"> about safe waste management and disposal. </w:t>
            </w:r>
          </w:p>
          <w:p w14:paraId="2EEF47B9" w14:textId="77777777" w:rsidR="00183FF5" w:rsidRPr="00183FF5" w:rsidRDefault="00183FF5" w:rsidP="00183FF5">
            <w:pPr>
              <w:spacing w:after="0"/>
              <w:rPr>
                <w:sz w:val="18"/>
                <w:szCs w:val="18"/>
              </w:rPr>
            </w:pPr>
            <w:r w:rsidRPr="00183FF5">
              <w:rPr>
                <w:sz w:val="18"/>
                <w:szCs w:val="18"/>
              </w:rPr>
              <w:t>EFPs During O&amp;M</w:t>
            </w:r>
          </w:p>
          <w:p w14:paraId="2C9F48FE" w14:textId="6735EB7B" w:rsidR="00183FF5" w:rsidRPr="00183FF5" w:rsidRDefault="00183FF5" w:rsidP="00183FF5">
            <w:pPr>
              <w:spacing w:after="0"/>
              <w:rPr>
                <w:sz w:val="18"/>
                <w:szCs w:val="18"/>
              </w:rPr>
            </w:pPr>
            <w:r w:rsidRPr="00183FF5">
              <w:rPr>
                <w:sz w:val="18"/>
                <w:szCs w:val="18"/>
              </w:rPr>
              <w:t xml:space="preserve">Educating the owners about </w:t>
            </w:r>
            <w:r w:rsidR="00690FDE">
              <w:rPr>
                <w:sz w:val="18"/>
                <w:szCs w:val="18"/>
              </w:rPr>
              <w:t xml:space="preserve">the </w:t>
            </w:r>
            <w:r w:rsidRPr="00183FF5">
              <w:rPr>
                <w:sz w:val="18"/>
                <w:szCs w:val="18"/>
              </w:rPr>
              <w:t>safe and efficient operation of the phase</w:t>
            </w:r>
          </w:p>
          <w:p w14:paraId="75C0085E" w14:textId="77777777" w:rsidR="00183FF5" w:rsidRPr="00183FF5" w:rsidRDefault="00183FF5" w:rsidP="00183FF5">
            <w:pPr>
              <w:spacing w:after="0"/>
              <w:rPr>
                <w:sz w:val="18"/>
                <w:szCs w:val="18"/>
              </w:rPr>
            </w:pPr>
            <w:r w:rsidRPr="00183FF5">
              <w:rPr>
                <w:sz w:val="18"/>
                <w:szCs w:val="18"/>
              </w:rPr>
              <w:t>facility</w:t>
            </w:r>
          </w:p>
          <w:p w14:paraId="32888E39" w14:textId="3FD8EDC4" w:rsidR="00CD6533" w:rsidRPr="00A94BA4" w:rsidRDefault="00183FF5" w:rsidP="00FF4B8B">
            <w:pPr>
              <w:spacing w:after="0"/>
              <w:rPr>
                <w:sz w:val="18"/>
                <w:szCs w:val="18"/>
              </w:rPr>
            </w:pPr>
            <w:r w:rsidRPr="00183FF5">
              <w:rPr>
                <w:sz w:val="18"/>
                <w:szCs w:val="18"/>
              </w:rPr>
              <w:t>Educating the owners about standard HSE procedures and</w:t>
            </w:r>
            <w:r w:rsidR="00FF4B8B">
              <w:rPr>
                <w:sz w:val="18"/>
                <w:szCs w:val="18"/>
              </w:rPr>
              <w:t xml:space="preserve"> </w:t>
            </w:r>
            <w:r w:rsidRPr="00183FF5">
              <w:rPr>
                <w:sz w:val="18"/>
                <w:szCs w:val="18"/>
              </w:rPr>
              <w:t>precautions.</w:t>
            </w:r>
          </w:p>
        </w:tc>
        <w:tc>
          <w:tcPr>
            <w:tcW w:w="938" w:type="dxa"/>
          </w:tcPr>
          <w:p w14:paraId="3BC4E198" w14:textId="77777777" w:rsidR="00CD6533" w:rsidRPr="008838F8" w:rsidRDefault="00CD6533" w:rsidP="00233EDF">
            <w:pPr>
              <w:spacing w:after="0"/>
              <w:rPr>
                <w:sz w:val="18"/>
                <w:szCs w:val="18"/>
              </w:rPr>
            </w:pPr>
          </w:p>
        </w:tc>
        <w:tc>
          <w:tcPr>
            <w:tcW w:w="1540" w:type="dxa"/>
          </w:tcPr>
          <w:p w14:paraId="0B0F699A" w14:textId="744DC02E" w:rsidR="00CD6533" w:rsidRDefault="00FF4B8B" w:rsidP="00233EDF">
            <w:pPr>
              <w:spacing w:after="0"/>
              <w:rPr>
                <w:sz w:val="18"/>
                <w:szCs w:val="18"/>
              </w:rPr>
            </w:pPr>
            <w:r>
              <w:rPr>
                <w:sz w:val="18"/>
                <w:szCs w:val="18"/>
              </w:rPr>
              <w:t>Farmer/</w:t>
            </w:r>
            <w:r w:rsidR="00117E55">
              <w:rPr>
                <w:sz w:val="18"/>
                <w:szCs w:val="18"/>
              </w:rPr>
              <w:t>Owner</w:t>
            </w:r>
          </w:p>
        </w:tc>
        <w:tc>
          <w:tcPr>
            <w:tcW w:w="1330" w:type="dxa"/>
          </w:tcPr>
          <w:p w14:paraId="6952E334" w14:textId="7A07DDF4" w:rsidR="00CD6533" w:rsidRDefault="00FF4B8B" w:rsidP="00233EDF">
            <w:pPr>
              <w:spacing w:after="0"/>
              <w:rPr>
                <w:sz w:val="18"/>
                <w:szCs w:val="18"/>
              </w:rPr>
            </w:pPr>
            <w:r>
              <w:rPr>
                <w:sz w:val="18"/>
                <w:szCs w:val="18"/>
              </w:rPr>
              <w:t>P</w:t>
            </w:r>
            <w:r w:rsidR="00EC2F92">
              <w:rPr>
                <w:sz w:val="18"/>
                <w:szCs w:val="18"/>
              </w:rPr>
              <w:t>IU</w:t>
            </w:r>
          </w:p>
        </w:tc>
      </w:tr>
      <w:tr w:rsidR="00E70F4D" w:rsidRPr="008838F8" w14:paraId="12E073FB" w14:textId="77777777" w:rsidTr="005C342C">
        <w:tc>
          <w:tcPr>
            <w:tcW w:w="2172" w:type="dxa"/>
          </w:tcPr>
          <w:p w14:paraId="6CB22CFB" w14:textId="7B0A2305" w:rsidR="003A5C49" w:rsidRDefault="003A5C49" w:rsidP="003A5C49">
            <w:pPr>
              <w:spacing w:after="0"/>
              <w:rPr>
                <w:sz w:val="18"/>
                <w:szCs w:val="18"/>
              </w:rPr>
            </w:pPr>
            <w:r>
              <w:rPr>
                <w:sz w:val="18"/>
                <w:szCs w:val="18"/>
              </w:rPr>
              <w:t xml:space="preserve">5. </w:t>
            </w:r>
            <w:r w:rsidRPr="003A5C49">
              <w:rPr>
                <w:sz w:val="18"/>
                <w:szCs w:val="18"/>
              </w:rPr>
              <w:t>The project interventions can</w:t>
            </w:r>
            <w:r>
              <w:rPr>
                <w:sz w:val="18"/>
                <w:szCs w:val="18"/>
              </w:rPr>
              <w:t xml:space="preserve"> </w:t>
            </w:r>
            <w:r w:rsidRPr="003A5C49">
              <w:rPr>
                <w:sz w:val="18"/>
                <w:szCs w:val="18"/>
              </w:rPr>
              <w:t>potentially increase the usage of</w:t>
            </w:r>
            <w:r>
              <w:rPr>
                <w:sz w:val="18"/>
                <w:szCs w:val="18"/>
              </w:rPr>
              <w:t xml:space="preserve"> </w:t>
            </w:r>
            <w:r w:rsidRPr="003A5C49">
              <w:rPr>
                <w:sz w:val="18"/>
                <w:szCs w:val="18"/>
              </w:rPr>
              <w:t>pesticides and fertilizers.</w:t>
            </w:r>
          </w:p>
        </w:tc>
        <w:tc>
          <w:tcPr>
            <w:tcW w:w="3038" w:type="dxa"/>
          </w:tcPr>
          <w:p w14:paraId="0A74878E" w14:textId="4B6AB88A" w:rsidR="003A5C49" w:rsidRPr="00183FF5" w:rsidRDefault="00117E55" w:rsidP="00FF4B8B">
            <w:pPr>
              <w:spacing w:after="0"/>
              <w:rPr>
                <w:sz w:val="18"/>
                <w:szCs w:val="18"/>
              </w:rPr>
            </w:pPr>
            <w:r>
              <w:rPr>
                <w:sz w:val="18"/>
                <w:szCs w:val="18"/>
              </w:rPr>
              <w:t xml:space="preserve">Implementation of the integrated pest management plan prepared under </w:t>
            </w:r>
            <w:r w:rsidR="00826B72">
              <w:rPr>
                <w:sz w:val="18"/>
                <w:szCs w:val="18"/>
              </w:rPr>
              <w:t>WB funded SAGP Project</w:t>
            </w:r>
          </w:p>
        </w:tc>
        <w:tc>
          <w:tcPr>
            <w:tcW w:w="938" w:type="dxa"/>
          </w:tcPr>
          <w:p w14:paraId="33811B7E" w14:textId="77777777" w:rsidR="003A5C49" w:rsidRPr="008838F8" w:rsidRDefault="003A5C49" w:rsidP="00233EDF">
            <w:pPr>
              <w:spacing w:after="0"/>
              <w:rPr>
                <w:sz w:val="18"/>
                <w:szCs w:val="18"/>
              </w:rPr>
            </w:pPr>
          </w:p>
        </w:tc>
        <w:tc>
          <w:tcPr>
            <w:tcW w:w="1540" w:type="dxa"/>
          </w:tcPr>
          <w:p w14:paraId="7B08807E" w14:textId="1ADAD726" w:rsidR="003A5C49" w:rsidRDefault="00EC2F92" w:rsidP="00233EDF">
            <w:pPr>
              <w:spacing w:after="0"/>
              <w:rPr>
                <w:sz w:val="18"/>
                <w:szCs w:val="18"/>
              </w:rPr>
            </w:pPr>
            <w:r>
              <w:rPr>
                <w:sz w:val="18"/>
                <w:szCs w:val="18"/>
              </w:rPr>
              <w:t>PIUs</w:t>
            </w:r>
          </w:p>
        </w:tc>
        <w:tc>
          <w:tcPr>
            <w:tcW w:w="1330" w:type="dxa"/>
          </w:tcPr>
          <w:p w14:paraId="10366C2B" w14:textId="697ED126" w:rsidR="003A5C49" w:rsidRDefault="00117E55" w:rsidP="00233EDF">
            <w:pPr>
              <w:spacing w:after="0"/>
              <w:rPr>
                <w:sz w:val="18"/>
                <w:szCs w:val="18"/>
              </w:rPr>
            </w:pPr>
            <w:r>
              <w:rPr>
                <w:sz w:val="18"/>
                <w:szCs w:val="18"/>
              </w:rPr>
              <w:t>PCMU</w:t>
            </w:r>
          </w:p>
        </w:tc>
      </w:tr>
      <w:tr w:rsidR="009E4BED" w:rsidRPr="008838F8" w14:paraId="1135963B" w14:textId="77777777" w:rsidTr="005C342C">
        <w:tc>
          <w:tcPr>
            <w:tcW w:w="2172" w:type="dxa"/>
          </w:tcPr>
          <w:p w14:paraId="26C57329" w14:textId="2F8E4D65" w:rsidR="009E4BED" w:rsidRDefault="009E4BED" w:rsidP="009E4BED">
            <w:pPr>
              <w:spacing w:after="0"/>
              <w:rPr>
                <w:sz w:val="18"/>
                <w:szCs w:val="18"/>
              </w:rPr>
            </w:pPr>
            <w:r>
              <w:rPr>
                <w:sz w:val="18"/>
                <w:szCs w:val="18"/>
              </w:rPr>
              <w:t xml:space="preserve">6. </w:t>
            </w:r>
            <w:r w:rsidRPr="00826B72">
              <w:rPr>
                <w:sz w:val="18"/>
                <w:szCs w:val="18"/>
              </w:rPr>
              <w:t>Environmental</w:t>
            </w:r>
            <w:r>
              <w:rPr>
                <w:sz w:val="18"/>
                <w:szCs w:val="18"/>
              </w:rPr>
              <w:t xml:space="preserve"> </w:t>
            </w:r>
            <w:r w:rsidRPr="00826B72">
              <w:rPr>
                <w:sz w:val="18"/>
                <w:szCs w:val="18"/>
              </w:rPr>
              <w:t>Degradation from</w:t>
            </w:r>
            <w:r>
              <w:rPr>
                <w:sz w:val="18"/>
                <w:szCs w:val="18"/>
              </w:rPr>
              <w:t xml:space="preserve"> </w:t>
            </w:r>
            <w:r w:rsidRPr="00826B72">
              <w:rPr>
                <w:sz w:val="18"/>
                <w:szCs w:val="18"/>
              </w:rPr>
              <w:t>Intensification of</w:t>
            </w:r>
            <w:r>
              <w:rPr>
                <w:sz w:val="18"/>
                <w:szCs w:val="18"/>
              </w:rPr>
              <w:t xml:space="preserve"> </w:t>
            </w:r>
            <w:r w:rsidRPr="00826B72">
              <w:rPr>
                <w:sz w:val="18"/>
                <w:szCs w:val="18"/>
              </w:rPr>
              <w:t>Agricultural Land</w:t>
            </w:r>
            <w:r>
              <w:rPr>
                <w:sz w:val="18"/>
                <w:szCs w:val="18"/>
              </w:rPr>
              <w:t xml:space="preserve"> </w:t>
            </w:r>
            <w:r w:rsidRPr="00826B72">
              <w:rPr>
                <w:sz w:val="18"/>
                <w:szCs w:val="18"/>
              </w:rPr>
              <w:t>Use</w:t>
            </w:r>
          </w:p>
        </w:tc>
        <w:tc>
          <w:tcPr>
            <w:tcW w:w="3038" w:type="dxa"/>
          </w:tcPr>
          <w:p w14:paraId="3C8095E4" w14:textId="2602180F" w:rsidR="009E4BED" w:rsidRPr="000A6C03" w:rsidRDefault="009E4BED" w:rsidP="009E4BED">
            <w:pPr>
              <w:spacing w:after="0"/>
              <w:rPr>
                <w:sz w:val="18"/>
                <w:szCs w:val="18"/>
              </w:rPr>
            </w:pPr>
            <w:r w:rsidRPr="000A6C03">
              <w:rPr>
                <w:sz w:val="18"/>
                <w:szCs w:val="18"/>
              </w:rPr>
              <w:t>Judicious use of the irrigation water, chemical inputs and use of alternate</w:t>
            </w:r>
            <w:r>
              <w:rPr>
                <w:sz w:val="18"/>
                <w:szCs w:val="18"/>
              </w:rPr>
              <w:t xml:space="preserve"> </w:t>
            </w:r>
            <w:r w:rsidRPr="000A6C03">
              <w:rPr>
                <w:sz w:val="18"/>
                <w:szCs w:val="18"/>
              </w:rPr>
              <w:t>techniques (such as integrated pest management, using disease-resistant</w:t>
            </w:r>
          </w:p>
          <w:p w14:paraId="42A21709" w14:textId="1E5F2CF3" w:rsidR="009E4BED" w:rsidRPr="000A6C03" w:rsidRDefault="009E4BED" w:rsidP="009E4BED">
            <w:pPr>
              <w:spacing w:after="0"/>
              <w:rPr>
                <w:sz w:val="18"/>
                <w:szCs w:val="18"/>
              </w:rPr>
            </w:pPr>
            <w:r w:rsidRPr="000A6C03">
              <w:rPr>
                <w:sz w:val="18"/>
                <w:szCs w:val="18"/>
              </w:rPr>
              <w:t>seeds, and mulching) will be promoted through awareness</w:t>
            </w:r>
            <w:r>
              <w:rPr>
                <w:sz w:val="18"/>
                <w:szCs w:val="18"/>
              </w:rPr>
              <w:t>-</w:t>
            </w:r>
            <w:r w:rsidRPr="000A6C03">
              <w:rPr>
                <w:sz w:val="18"/>
                <w:szCs w:val="18"/>
              </w:rPr>
              <w:t>raising and</w:t>
            </w:r>
            <w:r>
              <w:rPr>
                <w:sz w:val="18"/>
                <w:szCs w:val="18"/>
              </w:rPr>
              <w:t xml:space="preserve"> </w:t>
            </w:r>
            <w:r w:rsidRPr="000A6C03">
              <w:rPr>
                <w:sz w:val="18"/>
                <w:szCs w:val="18"/>
              </w:rPr>
              <w:t xml:space="preserve">capacity building initiatives which are included in Component </w:t>
            </w:r>
            <w:r w:rsidR="005C10AD">
              <w:rPr>
                <w:sz w:val="18"/>
                <w:szCs w:val="18"/>
              </w:rPr>
              <w:t>3</w:t>
            </w:r>
            <w:r w:rsidRPr="000A6C03">
              <w:rPr>
                <w:sz w:val="18"/>
                <w:szCs w:val="18"/>
              </w:rPr>
              <w:t xml:space="preserve"> of the</w:t>
            </w:r>
            <w:r>
              <w:rPr>
                <w:sz w:val="18"/>
                <w:szCs w:val="18"/>
              </w:rPr>
              <w:t xml:space="preserve"> </w:t>
            </w:r>
            <w:r w:rsidRPr="000A6C03">
              <w:rPr>
                <w:sz w:val="18"/>
                <w:szCs w:val="18"/>
              </w:rPr>
              <w:t>proposed project.</w:t>
            </w:r>
          </w:p>
          <w:p w14:paraId="205A7790" w14:textId="77777777" w:rsidR="009E4BED" w:rsidRDefault="009E4BED" w:rsidP="009E4BED">
            <w:pPr>
              <w:spacing w:after="0"/>
              <w:rPr>
                <w:sz w:val="18"/>
                <w:szCs w:val="18"/>
              </w:rPr>
            </w:pPr>
          </w:p>
          <w:p w14:paraId="5F5A8B09" w14:textId="5ACA5CE4" w:rsidR="009E4BED" w:rsidRPr="000A6C03" w:rsidRDefault="009E4BED" w:rsidP="009E4BED">
            <w:pPr>
              <w:spacing w:after="0"/>
              <w:rPr>
                <w:sz w:val="18"/>
                <w:szCs w:val="18"/>
              </w:rPr>
            </w:pPr>
            <w:r w:rsidRPr="000A6C03">
              <w:rPr>
                <w:sz w:val="18"/>
                <w:szCs w:val="18"/>
              </w:rPr>
              <w:t>Adoption of IPM techniques will be promoted through capacity building</w:t>
            </w:r>
          </w:p>
          <w:p w14:paraId="2F94BF26" w14:textId="49A995E5" w:rsidR="009E4BED" w:rsidRDefault="009E4BED" w:rsidP="009E4BED">
            <w:pPr>
              <w:spacing w:after="0"/>
              <w:rPr>
                <w:sz w:val="18"/>
                <w:szCs w:val="18"/>
              </w:rPr>
            </w:pPr>
            <w:r w:rsidRPr="000A6C03">
              <w:rPr>
                <w:sz w:val="18"/>
                <w:szCs w:val="18"/>
              </w:rPr>
              <w:t>programs.</w:t>
            </w:r>
          </w:p>
          <w:p w14:paraId="09E85015" w14:textId="77777777" w:rsidR="009E4BED" w:rsidRPr="000A6C03" w:rsidRDefault="009E4BED" w:rsidP="009E4BED">
            <w:pPr>
              <w:spacing w:after="0"/>
              <w:rPr>
                <w:sz w:val="18"/>
                <w:szCs w:val="18"/>
              </w:rPr>
            </w:pPr>
          </w:p>
          <w:p w14:paraId="7875D757" w14:textId="3054D999" w:rsidR="009E4BED" w:rsidRPr="000A6C03" w:rsidRDefault="009E4BED" w:rsidP="009E4BED">
            <w:pPr>
              <w:spacing w:after="0"/>
              <w:rPr>
                <w:sz w:val="18"/>
                <w:szCs w:val="18"/>
              </w:rPr>
            </w:pPr>
            <w:r w:rsidRPr="000A6C03">
              <w:rPr>
                <w:sz w:val="18"/>
                <w:szCs w:val="18"/>
              </w:rPr>
              <w:t xml:space="preserve"> Crop rotation practices will be promoted to avoid soil fertility degradation.</w:t>
            </w:r>
          </w:p>
          <w:p w14:paraId="7FDFC55B" w14:textId="1804063B" w:rsidR="009E4BED" w:rsidRDefault="009E4BED" w:rsidP="009E4BED">
            <w:pPr>
              <w:spacing w:after="0"/>
              <w:rPr>
                <w:sz w:val="18"/>
                <w:szCs w:val="18"/>
              </w:rPr>
            </w:pPr>
          </w:p>
        </w:tc>
        <w:tc>
          <w:tcPr>
            <w:tcW w:w="938" w:type="dxa"/>
          </w:tcPr>
          <w:p w14:paraId="46A32F9E" w14:textId="77777777" w:rsidR="009E4BED" w:rsidRPr="008838F8" w:rsidRDefault="009E4BED" w:rsidP="009E4BED">
            <w:pPr>
              <w:spacing w:after="0"/>
              <w:rPr>
                <w:sz w:val="18"/>
                <w:szCs w:val="18"/>
              </w:rPr>
            </w:pPr>
          </w:p>
        </w:tc>
        <w:tc>
          <w:tcPr>
            <w:tcW w:w="1540" w:type="dxa"/>
          </w:tcPr>
          <w:p w14:paraId="7D66881A" w14:textId="71B546BD" w:rsidR="009E4BED" w:rsidRDefault="009E4BED" w:rsidP="009E4BED">
            <w:pPr>
              <w:spacing w:after="0"/>
              <w:rPr>
                <w:sz w:val="18"/>
                <w:szCs w:val="18"/>
              </w:rPr>
            </w:pPr>
            <w:r>
              <w:rPr>
                <w:sz w:val="18"/>
                <w:szCs w:val="18"/>
              </w:rPr>
              <w:t>PIUs</w:t>
            </w:r>
          </w:p>
        </w:tc>
        <w:tc>
          <w:tcPr>
            <w:tcW w:w="1330" w:type="dxa"/>
          </w:tcPr>
          <w:p w14:paraId="61804721" w14:textId="5267A703" w:rsidR="009E4BED" w:rsidRDefault="009E4BED" w:rsidP="009E4BED">
            <w:pPr>
              <w:spacing w:after="0"/>
              <w:rPr>
                <w:sz w:val="18"/>
                <w:szCs w:val="18"/>
              </w:rPr>
            </w:pPr>
            <w:r>
              <w:rPr>
                <w:sz w:val="18"/>
                <w:szCs w:val="18"/>
              </w:rPr>
              <w:t>PCMU</w:t>
            </w:r>
          </w:p>
        </w:tc>
      </w:tr>
    </w:tbl>
    <w:p w14:paraId="2C96DD95" w14:textId="499BE4F7" w:rsidR="00B80492" w:rsidRDefault="00B80492" w:rsidP="00B81C56"/>
    <w:p w14:paraId="1EAD1089" w14:textId="74DB53A9" w:rsidR="007754AE" w:rsidRPr="008838F8" w:rsidRDefault="00C16AE9" w:rsidP="00AF5262">
      <w:pPr>
        <w:pStyle w:val="Heading2"/>
      </w:pPr>
      <w:bookmarkStart w:id="100" w:name="_Toc117074635"/>
      <w:r w:rsidRPr="008838F8">
        <w:t>Ste</w:t>
      </w:r>
      <w:r w:rsidR="00F07598" w:rsidRPr="008838F8">
        <w:t xml:space="preserve">p 4: </w:t>
      </w:r>
      <w:r w:rsidR="00DE6EB9" w:rsidRPr="008838F8">
        <w:t>Stakeholder Consultations and Disclosure</w:t>
      </w:r>
      <w:bookmarkEnd w:id="100"/>
    </w:p>
    <w:p w14:paraId="44F4F824" w14:textId="58B2D86A" w:rsidR="002C500A" w:rsidRPr="008838F8" w:rsidRDefault="004C441B" w:rsidP="002C500A">
      <w:r w:rsidRPr="008838F8">
        <w:t>Stakeholder</w:t>
      </w:r>
      <w:r w:rsidR="002C500A" w:rsidRPr="008838F8">
        <w:t xml:space="preserve"> consultation </w:t>
      </w:r>
      <w:r w:rsidRPr="008838F8">
        <w:t>will be</w:t>
      </w:r>
      <w:r w:rsidR="002C500A" w:rsidRPr="008838F8">
        <w:t xml:space="preserve"> used to help identify opportunities and risks, improve subproject design and implementation, and increase subproject ownership and sustainability. </w:t>
      </w:r>
      <w:r w:rsidR="00CC7AA5" w:rsidRPr="008838F8">
        <w:t>Stakeholder consultations will be carried during all phases of the project.</w:t>
      </w:r>
      <w:r w:rsidR="00B86854">
        <w:t xml:space="preserve"> A stakeholder </w:t>
      </w:r>
      <w:r w:rsidR="005323D8">
        <w:t>E</w:t>
      </w:r>
      <w:r w:rsidR="00B86854">
        <w:t>n</w:t>
      </w:r>
      <w:r w:rsidR="005323D8">
        <w:t>gagement Plan of the project is given in Annex 1</w:t>
      </w:r>
      <w:r w:rsidR="003C5DCC">
        <w:t>1</w:t>
      </w:r>
      <w:r w:rsidR="005323D8">
        <w:t>.</w:t>
      </w:r>
      <w:r w:rsidR="00CC7AA5" w:rsidRPr="008838F8">
        <w:t xml:space="preserve"> </w:t>
      </w:r>
      <w:r w:rsidR="002C500A" w:rsidRPr="008838F8">
        <w:t xml:space="preserve">   </w:t>
      </w:r>
    </w:p>
    <w:p w14:paraId="50597FA1" w14:textId="412D57DB" w:rsidR="00841A81" w:rsidRPr="008838F8" w:rsidRDefault="00EB5CA8" w:rsidP="00841A81">
      <w:r w:rsidRPr="008838F8">
        <w:t>The s</w:t>
      </w:r>
      <w:r w:rsidR="00841A81" w:rsidRPr="008838F8">
        <w:t xml:space="preserve">takeholders </w:t>
      </w:r>
      <w:r w:rsidRPr="008838F8">
        <w:t>of the Project have been c</w:t>
      </w:r>
      <w:r w:rsidR="00907753" w:rsidRPr="008838F8">
        <w:t>lassified into the following two categories.</w:t>
      </w:r>
      <w:r w:rsidR="00841A81" w:rsidRPr="008838F8">
        <w:t>:</w:t>
      </w:r>
    </w:p>
    <w:p w14:paraId="14821FCE" w14:textId="5964124B" w:rsidR="00841A81" w:rsidRPr="008838F8" w:rsidRDefault="00841A81" w:rsidP="00841A81">
      <w:pPr>
        <w:pStyle w:val="Bullet"/>
      </w:pPr>
      <w:r w:rsidRPr="008838F8">
        <w:t>Primary Stakeholders: include people, groups, institutions that either ha</w:t>
      </w:r>
      <w:r w:rsidR="003B3416" w:rsidRPr="008838F8">
        <w:t>s</w:t>
      </w:r>
      <w:r w:rsidRPr="008838F8">
        <w:t xml:space="preserve"> a direct influence on the project or are directly impacted (positively or adversely) by the project and its activities</w:t>
      </w:r>
      <w:r w:rsidR="00907753" w:rsidRPr="008838F8">
        <w:t xml:space="preserve">. These stakeholders include </w:t>
      </w:r>
      <w:r w:rsidR="008322A7" w:rsidRPr="008838F8">
        <w:t>district</w:t>
      </w:r>
      <w:r w:rsidR="002559C7">
        <w:t xml:space="preserve"> </w:t>
      </w:r>
      <w:r w:rsidR="008322A7" w:rsidRPr="008838F8">
        <w:t>governments that are involved in project implementation, local communities</w:t>
      </w:r>
      <w:r w:rsidR="00907753" w:rsidRPr="008838F8">
        <w:t xml:space="preserve">, civil society organizations, private landowners, </w:t>
      </w:r>
      <w:r w:rsidR="008322A7" w:rsidRPr="008838F8">
        <w:t xml:space="preserve">and </w:t>
      </w:r>
      <w:r w:rsidR="00907753" w:rsidRPr="008838F8">
        <w:t>poor non-titled persons/households.</w:t>
      </w:r>
    </w:p>
    <w:p w14:paraId="5F0ACCEB" w14:textId="1BDB7109" w:rsidR="00841A81" w:rsidRPr="008838F8" w:rsidRDefault="00841A81" w:rsidP="00841A81">
      <w:pPr>
        <w:pStyle w:val="Bullet"/>
      </w:pPr>
      <w:r w:rsidRPr="008838F8">
        <w:t>Secondary stakeholders: are those that have a bearing on the project and its activities by virtue of their being closely linked or associated with the primary stakeholders and</w:t>
      </w:r>
      <w:r w:rsidR="002559C7">
        <w:t>,</w:t>
      </w:r>
      <w:r w:rsidRPr="008838F8">
        <w:t xml:space="preserve"> due to the </w:t>
      </w:r>
      <w:r w:rsidR="00F41481" w:rsidRPr="008838F8">
        <w:t>influence</w:t>
      </w:r>
      <w:r w:rsidRPr="008838F8">
        <w:t xml:space="preserve"> they have on the primary stakeholder groups. </w:t>
      </w:r>
      <w:r w:rsidR="005145A3" w:rsidRPr="008838F8">
        <w:t xml:space="preserve">These stakeholders include all relevant government institutions </w:t>
      </w:r>
      <w:r w:rsidR="005D1DA0" w:rsidRPr="008838F8">
        <w:t xml:space="preserve">such as </w:t>
      </w:r>
      <w:r w:rsidR="001D07C6">
        <w:t>Sindh</w:t>
      </w:r>
      <w:r w:rsidR="008322A7" w:rsidRPr="008838F8">
        <w:t xml:space="preserve"> EPA</w:t>
      </w:r>
      <w:r w:rsidR="005D1DA0" w:rsidRPr="008838F8">
        <w:t xml:space="preserve">, </w:t>
      </w:r>
      <w:r w:rsidR="00AC18AC" w:rsidRPr="008838F8">
        <w:t>Local Government</w:t>
      </w:r>
      <w:r w:rsidR="001D07C6">
        <w:t>s</w:t>
      </w:r>
      <w:r w:rsidR="00AC18AC" w:rsidRPr="008838F8">
        <w:t xml:space="preserve">, </w:t>
      </w:r>
      <w:r w:rsidR="00ED74E6" w:rsidRPr="008838F8">
        <w:t>and non-government organi</w:t>
      </w:r>
      <w:r w:rsidR="008322A7" w:rsidRPr="008838F8">
        <w:t>z</w:t>
      </w:r>
      <w:r w:rsidR="00ED74E6" w:rsidRPr="008838F8">
        <w:t xml:space="preserve">ations. </w:t>
      </w:r>
    </w:p>
    <w:p w14:paraId="2CB09EF0" w14:textId="4C8C146D" w:rsidR="003E2D3D" w:rsidRPr="008838F8" w:rsidRDefault="004F4B4F" w:rsidP="002C500A">
      <w:r>
        <w:t xml:space="preserve">Stakeholder consultations will be carried out at two stages. </w:t>
      </w:r>
      <w:r w:rsidR="00351DC1">
        <w:t>The first-stage s</w:t>
      </w:r>
      <w:r w:rsidR="005E43BD" w:rsidRPr="008838F8">
        <w:t xml:space="preserve">takeholder consultations will be carried out during the preparation of the </w:t>
      </w:r>
      <w:r w:rsidR="008025E9" w:rsidRPr="008838F8">
        <w:t xml:space="preserve">safeguard instruments </w:t>
      </w:r>
      <w:r w:rsidR="003E2D3D" w:rsidRPr="008838F8">
        <w:t xml:space="preserve">to obtain their feedback and address their concerns. </w:t>
      </w:r>
      <w:r w:rsidR="00351DC1">
        <w:t xml:space="preserve">The second stage consultations will be carried out </w:t>
      </w:r>
      <w:r w:rsidR="00AF7BB9">
        <w:t xml:space="preserve">after </w:t>
      </w:r>
      <w:r w:rsidR="00007B51">
        <w:t xml:space="preserve">the </w:t>
      </w:r>
      <w:r w:rsidR="00AF7BB9">
        <w:t xml:space="preserve">preparation of </w:t>
      </w:r>
      <w:r w:rsidR="002559C7">
        <w:t xml:space="preserve">the </w:t>
      </w:r>
      <w:r w:rsidR="00AF7BB9">
        <w:t>draft ESIA</w:t>
      </w:r>
      <w:r w:rsidR="002B57E7">
        <w:t>/ESMP</w:t>
      </w:r>
      <w:r w:rsidR="00AF7BB9">
        <w:t xml:space="preserve"> </w:t>
      </w:r>
      <w:r w:rsidR="00792EEF">
        <w:t xml:space="preserve">to share the outcome of the ESIA study and to obtain their feedback. </w:t>
      </w:r>
    </w:p>
    <w:p w14:paraId="6347B0E0" w14:textId="41FA19B3" w:rsidR="00841A81" w:rsidRDefault="009E599D" w:rsidP="002C500A">
      <w:r w:rsidRPr="008838F8">
        <w:t>The ESIA</w:t>
      </w:r>
      <w:r w:rsidR="002B57E7">
        <w:t>/ESMP</w:t>
      </w:r>
      <w:r w:rsidR="0039761F" w:rsidRPr="008838F8">
        <w:t xml:space="preserve"> and RAP</w:t>
      </w:r>
      <w:r w:rsidRPr="008838F8">
        <w:t xml:space="preserve"> </w:t>
      </w:r>
      <w:r w:rsidR="00172813" w:rsidRPr="008838F8">
        <w:t xml:space="preserve">of </w:t>
      </w:r>
      <w:r w:rsidR="0039761F" w:rsidRPr="008838F8">
        <w:t>each</w:t>
      </w:r>
      <w:r w:rsidR="00172813" w:rsidRPr="008838F8">
        <w:t xml:space="preserve"> subproject </w:t>
      </w:r>
      <w:r w:rsidRPr="008838F8">
        <w:t xml:space="preserve">will be disclosed on the </w:t>
      </w:r>
      <w:r w:rsidR="00DE17E4">
        <w:t>PCMU</w:t>
      </w:r>
      <w:r w:rsidRPr="008838F8">
        <w:t xml:space="preserve"> website</w:t>
      </w:r>
      <w:r w:rsidR="00172813" w:rsidRPr="008838F8">
        <w:t xml:space="preserve"> and on the World Bank website.</w:t>
      </w:r>
      <w:r w:rsidR="008322A7" w:rsidRPr="008838F8">
        <w:t xml:space="preserve"> The</w:t>
      </w:r>
      <w:r w:rsidR="00172813" w:rsidRPr="008838F8">
        <w:t xml:space="preserve"> Executive summary of the ESIAs</w:t>
      </w:r>
      <w:r w:rsidR="0039761F" w:rsidRPr="008838F8">
        <w:t xml:space="preserve"> and RAPs</w:t>
      </w:r>
      <w:r w:rsidR="00172813" w:rsidRPr="008838F8">
        <w:t xml:space="preserve"> will be translated </w:t>
      </w:r>
      <w:r w:rsidR="0091482D" w:rsidRPr="008838F8">
        <w:t>into</w:t>
      </w:r>
      <w:r w:rsidR="00172813" w:rsidRPr="008838F8">
        <w:t xml:space="preserve"> </w:t>
      </w:r>
      <w:r w:rsidR="002B57E7">
        <w:t>Sindhi</w:t>
      </w:r>
      <w:r w:rsidR="002B57E7" w:rsidRPr="008838F8">
        <w:t xml:space="preserve"> </w:t>
      </w:r>
      <w:r w:rsidR="00172813" w:rsidRPr="008838F8">
        <w:t xml:space="preserve">and will be disclosed on the </w:t>
      </w:r>
      <w:r w:rsidR="00D00FA3">
        <w:t>PCMU</w:t>
      </w:r>
      <w:r w:rsidR="00D00FA3" w:rsidRPr="008838F8">
        <w:t xml:space="preserve"> </w:t>
      </w:r>
      <w:r w:rsidR="00172813" w:rsidRPr="008838F8">
        <w:t xml:space="preserve">website. Hardcopies of the Executive Summary </w:t>
      </w:r>
      <w:r w:rsidR="00127230" w:rsidRPr="008838F8">
        <w:t xml:space="preserve">reports of </w:t>
      </w:r>
      <w:r w:rsidR="002B57E7">
        <w:t>Sindhi</w:t>
      </w:r>
      <w:r w:rsidR="002B57E7" w:rsidRPr="008838F8">
        <w:t xml:space="preserve"> </w:t>
      </w:r>
      <w:r w:rsidR="00127230" w:rsidRPr="008838F8">
        <w:t xml:space="preserve">will also be made available in </w:t>
      </w:r>
      <w:r w:rsidR="006600D5">
        <w:t>the local offices of the implementing agencies</w:t>
      </w:r>
      <w:r w:rsidR="00127230" w:rsidRPr="008838F8">
        <w:t xml:space="preserve">. </w:t>
      </w:r>
    </w:p>
    <w:p w14:paraId="54989D40" w14:textId="429D4963" w:rsidR="007B2D42" w:rsidRPr="008838F8" w:rsidRDefault="00F07598" w:rsidP="007B2D42">
      <w:pPr>
        <w:pStyle w:val="Heading2"/>
      </w:pPr>
      <w:bookmarkStart w:id="101" w:name="_Toc117074636"/>
      <w:r w:rsidRPr="008838F8">
        <w:t xml:space="preserve">Step 5: </w:t>
      </w:r>
      <w:r w:rsidR="00FB59D4" w:rsidRPr="008838F8">
        <w:t>Submission of ESIA</w:t>
      </w:r>
      <w:r w:rsidR="006600D5">
        <w:t>/ESMP</w:t>
      </w:r>
      <w:r w:rsidR="00FB59D4" w:rsidRPr="008838F8">
        <w:t xml:space="preserve"> for </w:t>
      </w:r>
      <w:r w:rsidR="001D07C6">
        <w:t>Sindh</w:t>
      </w:r>
      <w:r w:rsidR="00D42BCB" w:rsidRPr="008838F8">
        <w:t xml:space="preserve"> EPA</w:t>
      </w:r>
      <w:r w:rsidR="00FB59D4" w:rsidRPr="008838F8">
        <w:t xml:space="preserve"> and World Bank Clearance</w:t>
      </w:r>
      <w:bookmarkEnd w:id="101"/>
    </w:p>
    <w:p w14:paraId="2CD3CF20" w14:textId="1B6AAAB8" w:rsidR="002C500A" w:rsidRDefault="00007212" w:rsidP="002C500A">
      <w:r w:rsidRPr="008838F8">
        <w:t>ESIA</w:t>
      </w:r>
      <w:r w:rsidR="00D42BCB" w:rsidRPr="008838F8">
        <w:t xml:space="preserve"> </w:t>
      </w:r>
      <w:r w:rsidR="006600D5">
        <w:t xml:space="preserve">/ESMP </w:t>
      </w:r>
      <w:r w:rsidRPr="008838F8">
        <w:t>and RAP</w:t>
      </w:r>
      <w:r w:rsidR="006600D5">
        <w:t>/ARAP</w:t>
      </w:r>
      <w:r w:rsidRPr="008838F8">
        <w:t xml:space="preserve"> </w:t>
      </w:r>
      <w:r w:rsidR="00893BC8" w:rsidRPr="008838F8">
        <w:t xml:space="preserve">for each subproject </w:t>
      </w:r>
      <w:r w:rsidR="008025E9" w:rsidRPr="008838F8">
        <w:t>will be</w:t>
      </w:r>
      <w:r w:rsidRPr="008838F8">
        <w:t xml:space="preserve"> submitted to World Bank and </w:t>
      </w:r>
      <w:r w:rsidR="00EB7752">
        <w:t>Sindh</w:t>
      </w:r>
      <w:r w:rsidR="002606D1">
        <w:t xml:space="preserve"> EPA</w:t>
      </w:r>
      <w:r w:rsidRPr="008838F8">
        <w:t xml:space="preserve"> </w:t>
      </w:r>
      <w:r w:rsidR="002559C7">
        <w:t xml:space="preserve">for </w:t>
      </w:r>
      <w:r w:rsidRPr="008838F8">
        <w:t>clearance and approval before initi</w:t>
      </w:r>
      <w:r w:rsidR="00E4068E" w:rsidRPr="008838F8">
        <w:t xml:space="preserve">ating any construction works. </w:t>
      </w:r>
      <w:r w:rsidR="00257A7E" w:rsidRPr="008838F8">
        <w:t xml:space="preserve">In addition, the </w:t>
      </w:r>
      <w:r w:rsidR="00BF2884" w:rsidRPr="008838F8">
        <w:t xml:space="preserve">proposed subprojects require various approvals from the relevant government departments during implementation. These requirements are summarized in </w:t>
      </w:r>
      <w:r w:rsidR="00BF2884" w:rsidRPr="008838F8">
        <w:rPr>
          <w:b/>
          <w:bCs/>
        </w:rPr>
        <w:t>Table</w:t>
      </w:r>
      <w:r w:rsidR="00FC1299">
        <w:rPr>
          <w:b/>
          <w:bCs/>
        </w:rPr>
        <w:t> </w:t>
      </w:r>
      <w:r w:rsidR="00BF2884" w:rsidRPr="008838F8">
        <w:rPr>
          <w:b/>
          <w:bCs/>
        </w:rPr>
        <w:t>6.</w:t>
      </w:r>
      <w:r w:rsidR="003A5950">
        <w:rPr>
          <w:b/>
          <w:bCs/>
        </w:rPr>
        <w:t>4</w:t>
      </w:r>
      <w:r w:rsidR="00BF2884" w:rsidRPr="008838F8">
        <w:t xml:space="preserve">. </w:t>
      </w:r>
    </w:p>
    <w:p w14:paraId="66241AC0" w14:textId="77777777" w:rsidR="003C4F22" w:rsidRPr="008838F8" w:rsidRDefault="003C4F22" w:rsidP="002C500A"/>
    <w:p w14:paraId="3E3F9A39" w14:textId="7D925D7C" w:rsidR="00300D67" w:rsidRPr="00B86533" w:rsidRDefault="00BF2884" w:rsidP="00300D67">
      <w:pPr>
        <w:pStyle w:val="Caption"/>
        <w:rPr>
          <w:sz w:val="20"/>
        </w:rPr>
      </w:pPr>
      <w:bookmarkStart w:id="102" w:name="_Toc116454259"/>
      <w:r w:rsidRPr="008838F8">
        <w:t xml:space="preserve">Table </w:t>
      </w:r>
      <w:r w:rsidRPr="00DB428D">
        <w:fldChar w:fldCharType="begin"/>
      </w:r>
      <w:r w:rsidRPr="00DB428D">
        <w:instrText xml:space="preserve"> STYLEREF 1 \s </w:instrText>
      </w:r>
      <w:r w:rsidRPr="00DB428D">
        <w:fldChar w:fldCharType="separate"/>
      </w:r>
      <w:r w:rsidR="004A736C">
        <w:rPr>
          <w:noProof/>
        </w:rPr>
        <w:t>6</w:t>
      </w:r>
      <w:r w:rsidRPr="00DB428D">
        <w:fldChar w:fldCharType="end"/>
      </w:r>
      <w:r w:rsidRPr="00435979">
        <w:t>.</w:t>
      </w:r>
      <w:r w:rsidRPr="00DB428D">
        <w:fldChar w:fldCharType="begin"/>
      </w:r>
      <w:r w:rsidRPr="00DB428D">
        <w:instrText xml:space="preserve"> SEQ Table \* ARABIC \s 1 </w:instrText>
      </w:r>
      <w:r w:rsidRPr="00DB428D">
        <w:fldChar w:fldCharType="separate"/>
      </w:r>
      <w:r w:rsidR="004A736C">
        <w:rPr>
          <w:noProof/>
        </w:rPr>
        <w:t>4</w:t>
      </w:r>
      <w:r w:rsidRPr="00DB428D">
        <w:fldChar w:fldCharType="end"/>
      </w:r>
      <w:r w:rsidRPr="00435979">
        <w:t xml:space="preserve">: </w:t>
      </w:r>
      <w:r w:rsidR="00300D67" w:rsidRPr="00690529">
        <w:t>Environm</w:t>
      </w:r>
      <w:r w:rsidR="00300D67" w:rsidRPr="00D7429D">
        <w:t>ental Approvals and Permits Required during Implementation of the Project</w:t>
      </w:r>
      <w:bookmarkEnd w:id="102"/>
    </w:p>
    <w:tbl>
      <w:tblPr>
        <w:tblStyle w:val="TableGrid"/>
        <w:tblW w:w="0" w:type="auto"/>
        <w:tblLook w:val="04A0" w:firstRow="1" w:lastRow="0" w:firstColumn="1" w:lastColumn="0" w:noHBand="0" w:noVBand="1"/>
      </w:tblPr>
      <w:tblGrid>
        <w:gridCol w:w="319"/>
        <w:gridCol w:w="1964"/>
        <w:gridCol w:w="1415"/>
        <w:gridCol w:w="1928"/>
        <w:gridCol w:w="1425"/>
        <w:gridCol w:w="1967"/>
      </w:tblGrid>
      <w:tr w:rsidR="00F63287" w:rsidRPr="008838F8" w14:paraId="42619ECF" w14:textId="77777777" w:rsidTr="00DB428D">
        <w:trPr>
          <w:tblHeader/>
        </w:trPr>
        <w:tc>
          <w:tcPr>
            <w:tcW w:w="0" w:type="auto"/>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31D6EB7A" w14:textId="7100C0BF" w:rsidR="00B46A46" w:rsidRPr="008D69AC" w:rsidRDefault="00B46A46">
            <w:pPr>
              <w:spacing w:after="40"/>
              <w:jc w:val="left"/>
              <w:rPr>
                <w:b/>
                <w:bCs/>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D147087" w14:textId="77777777" w:rsidR="00B46A46" w:rsidRPr="00487938" w:rsidRDefault="00B46A46">
            <w:pPr>
              <w:spacing w:after="40"/>
              <w:jc w:val="left"/>
              <w:rPr>
                <w:b/>
                <w:bCs/>
                <w:szCs w:val="20"/>
              </w:rPr>
            </w:pPr>
            <w:r w:rsidRPr="00487938">
              <w:rPr>
                <w:b/>
                <w:bCs/>
                <w:szCs w:val="20"/>
              </w:rPr>
              <w:t>Details of Approval and Permits</w:t>
            </w:r>
          </w:p>
        </w:tc>
        <w:tc>
          <w:tcPr>
            <w:tcW w:w="0" w:type="auto"/>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42DB047" w14:textId="77777777" w:rsidR="00B46A46" w:rsidRPr="008634F8" w:rsidRDefault="00B46A46">
            <w:pPr>
              <w:spacing w:after="40"/>
              <w:jc w:val="left"/>
              <w:rPr>
                <w:b/>
                <w:bCs/>
                <w:szCs w:val="20"/>
              </w:rPr>
            </w:pPr>
            <w:r w:rsidRPr="008634F8">
              <w:rPr>
                <w:b/>
                <w:bCs/>
                <w:szCs w:val="20"/>
              </w:rPr>
              <w:t>Issuing Authority</w:t>
            </w:r>
          </w:p>
        </w:tc>
        <w:tc>
          <w:tcPr>
            <w:tcW w:w="0" w:type="auto"/>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7D06756" w14:textId="77777777" w:rsidR="00B46A46" w:rsidRPr="00C27D7A" w:rsidRDefault="00B46A46">
            <w:pPr>
              <w:spacing w:after="40"/>
              <w:jc w:val="left"/>
              <w:rPr>
                <w:b/>
                <w:bCs/>
                <w:szCs w:val="20"/>
              </w:rPr>
            </w:pPr>
            <w:r w:rsidRPr="00C27D7A">
              <w:rPr>
                <w:b/>
                <w:bCs/>
                <w:szCs w:val="20"/>
              </w:rPr>
              <w:t>Requirements</w:t>
            </w:r>
          </w:p>
        </w:tc>
        <w:tc>
          <w:tcPr>
            <w:tcW w:w="0" w:type="auto"/>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1193C62" w14:textId="77777777" w:rsidR="00B46A46" w:rsidRPr="00B55179" w:rsidRDefault="00B46A46">
            <w:pPr>
              <w:spacing w:after="40"/>
              <w:jc w:val="left"/>
              <w:rPr>
                <w:b/>
                <w:bCs/>
                <w:szCs w:val="20"/>
              </w:rPr>
            </w:pPr>
            <w:r w:rsidRPr="00B55179">
              <w:rPr>
                <w:b/>
                <w:bCs/>
                <w:szCs w:val="20"/>
              </w:rPr>
              <w:t>Responsible Agency</w:t>
            </w:r>
          </w:p>
        </w:tc>
        <w:tc>
          <w:tcPr>
            <w:tcW w:w="0" w:type="auto"/>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02E7C40" w14:textId="77777777" w:rsidR="00B46A46" w:rsidRPr="00F86445" w:rsidRDefault="00B46A46">
            <w:pPr>
              <w:spacing w:after="40"/>
              <w:jc w:val="left"/>
              <w:rPr>
                <w:b/>
                <w:bCs/>
                <w:szCs w:val="20"/>
              </w:rPr>
            </w:pPr>
            <w:r w:rsidRPr="00F86445">
              <w:rPr>
                <w:b/>
                <w:bCs/>
                <w:szCs w:val="20"/>
              </w:rPr>
              <w:t>Timing</w:t>
            </w:r>
          </w:p>
        </w:tc>
      </w:tr>
      <w:tr w:rsidR="00F63287" w:rsidRPr="008838F8" w14:paraId="1051AB93" w14:textId="77777777" w:rsidTr="00983820">
        <w:tc>
          <w:tcPr>
            <w:tcW w:w="0" w:type="auto"/>
            <w:tcBorders>
              <w:top w:val="single" w:sz="4" w:space="0" w:color="auto"/>
              <w:left w:val="single" w:sz="4" w:space="0" w:color="auto"/>
              <w:bottom w:val="single" w:sz="4" w:space="0" w:color="auto"/>
              <w:right w:val="single" w:sz="4" w:space="0" w:color="auto"/>
            </w:tcBorders>
          </w:tcPr>
          <w:p w14:paraId="488F16DA" w14:textId="79E369C3" w:rsidR="00B9000B" w:rsidRPr="008838F8" w:rsidRDefault="00B9000B" w:rsidP="00B9000B">
            <w:pPr>
              <w:spacing w:after="40"/>
              <w:jc w:val="left"/>
              <w:rPr>
                <w:b/>
                <w:bCs/>
                <w:szCs w:val="20"/>
              </w:rPr>
            </w:pPr>
            <w:r w:rsidRPr="008838F8">
              <w:rPr>
                <w:szCs w:val="20"/>
              </w:rPr>
              <w:t>1</w:t>
            </w:r>
          </w:p>
        </w:tc>
        <w:tc>
          <w:tcPr>
            <w:tcW w:w="0" w:type="auto"/>
            <w:tcBorders>
              <w:top w:val="single" w:sz="4" w:space="0" w:color="auto"/>
              <w:left w:val="single" w:sz="4" w:space="0" w:color="auto"/>
              <w:bottom w:val="single" w:sz="4" w:space="0" w:color="auto"/>
              <w:right w:val="single" w:sz="4" w:space="0" w:color="auto"/>
            </w:tcBorders>
          </w:tcPr>
          <w:p w14:paraId="346C8AC1" w14:textId="62E249D0" w:rsidR="00B9000B" w:rsidRPr="008838F8" w:rsidRDefault="00B9000B" w:rsidP="00B9000B">
            <w:pPr>
              <w:spacing w:after="40"/>
              <w:jc w:val="left"/>
              <w:rPr>
                <w:b/>
                <w:bCs/>
                <w:szCs w:val="20"/>
              </w:rPr>
            </w:pPr>
            <w:r w:rsidRPr="008838F8">
              <w:rPr>
                <w:b/>
                <w:bCs/>
                <w:szCs w:val="20"/>
              </w:rPr>
              <w:t>Clearance of ESIA</w:t>
            </w:r>
            <w:r w:rsidR="00CC135E">
              <w:rPr>
                <w:b/>
                <w:bCs/>
                <w:szCs w:val="20"/>
              </w:rPr>
              <w:t>/ESMP</w:t>
            </w:r>
            <w:r w:rsidRPr="008838F8">
              <w:rPr>
                <w:b/>
                <w:bCs/>
                <w:szCs w:val="20"/>
              </w:rPr>
              <w:t xml:space="preserve"> and </w:t>
            </w:r>
            <w:r w:rsidR="0044356A">
              <w:rPr>
                <w:b/>
                <w:bCs/>
                <w:szCs w:val="20"/>
              </w:rPr>
              <w:t>A/</w:t>
            </w:r>
            <w:r w:rsidRPr="008838F8">
              <w:rPr>
                <w:b/>
                <w:bCs/>
                <w:szCs w:val="20"/>
              </w:rPr>
              <w:t>RAP</w:t>
            </w:r>
          </w:p>
        </w:tc>
        <w:tc>
          <w:tcPr>
            <w:tcW w:w="0" w:type="auto"/>
            <w:tcBorders>
              <w:top w:val="single" w:sz="4" w:space="0" w:color="auto"/>
              <w:left w:val="single" w:sz="4" w:space="0" w:color="auto"/>
              <w:bottom w:val="single" w:sz="4" w:space="0" w:color="auto"/>
              <w:right w:val="single" w:sz="4" w:space="0" w:color="auto"/>
            </w:tcBorders>
          </w:tcPr>
          <w:p w14:paraId="4313D49F" w14:textId="6DCA201B" w:rsidR="00B9000B" w:rsidRPr="008838F8" w:rsidRDefault="00B9000B" w:rsidP="00B9000B">
            <w:pPr>
              <w:spacing w:after="40"/>
              <w:jc w:val="left"/>
              <w:rPr>
                <w:szCs w:val="20"/>
              </w:rPr>
            </w:pPr>
            <w:r w:rsidRPr="008838F8">
              <w:rPr>
                <w:szCs w:val="20"/>
              </w:rPr>
              <w:t>World Bank</w:t>
            </w:r>
          </w:p>
        </w:tc>
        <w:tc>
          <w:tcPr>
            <w:tcW w:w="0" w:type="auto"/>
            <w:tcBorders>
              <w:top w:val="single" w:sz="4" w:space="0" w:color="auto"/>
              <w:left w:val="single" w:sz="4" w:space="0" w:color="auto"/>
              <w:bottom w:val="single" w:sz="4" w:space="0" w:color="auto"/>
              <w:right w:val="single" w:sz="4" w:space="0" w:color="auto"/>
            </w:tcBorders>
          </w:tcPr>
          <w:p w14:paraId="6AD0AEAD" w14:textId="71F48A6F" w:rsidR="00B9000B" w:rsidRPr="008838F8" w:rsidRDefault="00B9000B" w:rsidP="00B9000B">
            <w:pPr>
              <w:spacing w:after="40"/>
              <w:jc w:val="left"/>
              <w:rPr>
                <w:szCs w:val="20"/>
              </w:rPr>
            </w:pPr>
            <w:r w:rsidRPr="008838F8">
              <w:rPr>
                <w:szCs w:val="20"/>
              </w:rPr>
              <w:t>Submission of ESIA</w:t>
            </w:r>
            <w:r w:rsidR="00AD480D">
              <w:rPr>
                <w:szCs w:val="20"/>
              </w:rPr>
              <w:t>/ESMP</w:t>
            </w:r>
            <w:r w:rsidRPr="008838F8">
              <w:rPr>
                <w:szCs w:val="20"/>
              </w:rPr>
              <w:t xml:space="preserve"> and </w:t>
            </w:r>
            <w:r w:rsidR="0083785C">
              <w:rPr>
                <w:szCs w:val="20"/>
              </w:rPr>
              <w:t>A/</w:t>
            </w:r>
            <w:r w:rsidRPr="008838F8">
              <w:rPr>
                <w:szCs w:val="20"/>
              </w:rPr>
              <w:t>RAP</w:t>
            </w:r>
          </w:p>
        </w:tc>
        <w:tc>
          <w:tcPr>
            <w:tcW w:w="0" w:type="auto"/>
            <w:tcBorders>
              <w:top w:val="single" w:sz="4" w:space="0" w:color="auto"/>
              <w:left w:val="single" w:sz="4" w:space="0" w:color="auto"/>
              <w:bottom w:val="single" w:sz="4" w:space="0" w:color="auto"/>
              <w:right w:val="single" w:sz="4" w:space="0" w:color="auto"/>
            </w:tcBorders>
          </w:tcPr>
          <w:p w14:paraId="62CA17A9" w14:textId="587C89DF" w:rsidR="00B9000B" w:rsidRPr="008838F8" w:rsidRDefault="008704DB" w:rsidP="00B9000B">
            <w:pPr>
              <w:spacing w:after="40"/>
              <w:jc w:val="left"/>
              <w:rPr>
                <w:szCs w:val="20"/>
              </w:rPr>
            </w:pPr>
            <w:r>
              <w:rPr>
                <w:szCs w:val="20"/>
              </w:rPr>
              <w:t>PIUs</w:t>
            </w:r>
            <w:r w:rsidR="00E9333B">
              <w:rPr>
                <w:szCs w:val="20"/>
              </w:rPr>
              <w:t xml:space="preserve"> with the support of </w:t>
            </w:r>
            <w:r w:rsidR="00DE17E4">
              <w:rPr>
                <w:szCs w:val="20"/>
              </w:rPr>
              <w:t>PCMU</w:t>
            </w:r>
          </w:p>
        </w:tc>
        <w:tc>
          <w:tcPr>
            <w:tcW w:w="0" w:type="auto"/>
            <w:tcBorders>
              <w:top w:val="single" w:sz="4" w:space="0" w:color="auto"/>
              <w:left w:val="single" w:sz="4" w:space="0" w:color="auto"/>
              <w:bottom w:val="single" w:sz="4" w:space="0" w:color="auto"/>
              <w:right w:val="single" w:sz="4" w:space="0" w:color="auto"/>
            </w:tcBorders>
          </w:tcPr>
          <w:p w14:paraId="7DFA8F20" w14:textId="42BE153A" w:rsidR="00B9000B" w:rsidRPr="008838F8" w:rsidRDefault="00B9000B" w:rsidP="00B9000B">
            <w:pPr>
              <w:spacing w:after="40"/>
              <w:jc w:val="left"/>
              <w:rPr>
                <w:szCs w:val="20"/>
              </w:rPr>
            </w:pPr>
            <w:r w:rsidRPr="008838F8">
              <w:rPr>
                <w:szCs w:val="20"/>
              </w:rPr>
              <w:t xml:space="preserve">Prior to </w:t>
            </w:r>
            <w:r w:rsidR="00960853">
              <w:rPr>
                <w:szCs w:val="20"/>
              </w:rPr>
              <w:t>bidding document preparation</w:t>
            </w:r>
          </w:p>
        </w:tc>
      </w:tr>
      <w:tr w:rsidR="00F63287" w:rsidRPr="008838F8" w14:paraId="08AC40D9" w14:textId="77777777" w:rsidTr="00983820">
        <w:tc>
          <w:tcPr>
            <w:tcW w:w="0" w:type="auto"/>
            <w:tcBorders>
              <w:top w:val="single" w:sz="4" w:space="0" w:color="auto"/>
              <w:left w:val="single" w:sz="4" w:space="0" w:color="auto"/>
              <w:bottom w:val="single" w:sz="4" w:space="0" w:color="auto"/>
              <w:right w:val="single" w:sz="4" w:space="0" w:color="auto"/>
            </w:tcBorders>
          </w:tcPr>
          <w:p w14:paraId="361632E8" w14:textId="245D4E76" w:rsidR="00B9000B" w:rsidRPr="008838F8" w:rsidRDefault="00B9000B" w:rsidP="00B9000B">
            <w:pPr>
              <w:spacing w:after="40"/>
              <w:jc w:val="left"/>
              <w:rPr>
                <w:szCs w:val="20"/>
              </w:rPr>
            </w:pPr>
            <w:r w:rsidRPr="008838F8">
              <w:rPr>
                <w:szCs w:val="20"/>
              </w:rPr>
              <w:t>2</w:t>
            </w:r>
          </w:p>
        </w:tc>
        <w:tc>
          <w:tcPr>
            <w:tcW w:w="0" w:type="auto"/>
            <w:tcBorders>
              <w:top w:val="single" w:sz="4" w:space="0" w:color="auto"/>
              <w:left w:val="single" w:sz="4" w:space="0" w:color="auto"/>
              <w:bottom w:val="single" w:sz="4" w:space="0" w:color="auto"/>
              <w:right w:val="single" w:sz="4" w:space="0" w:color="auto"/>
            </w:tcBorders>
            <w:hideMark/>
          </w:tcPr>
          <w:p w14:paraId="0CABC19B" w14:textId="34A659FC" w:rsidR="00B9000B" w:rsidRPr="008838F8" w:rsidRDefault="00B9000B" w:rsidP="00B9000B">
            <w:pPr>
              <w:spacing w:after="40"/>
              <w:jc w:val="left"/>
              <w:rPr>
                <w:szCs w:val="20"/>
              </w:rPr>
            </w:pPr>
            <w:r w:rsidRPr="008838F8">
              <w:rPr>
                <w:b/>
                <w:bCs/>
                <w:szCs w:val="20"/>
              </w:rPr>
              <w:t>Environmental Approval</w:t>
            </w:r>
            <w:r w:rsidRPr="008838F8">
              <w:rPr>
                <w:szCs w:val="20"/>
              </w:rPr>
              <w:t xml:space="preserve"> for </w:t>
            </w:r>
            <w:r w:rsidR="00E123AE" w:rsidRPr="008838F8">
              <w:rPr>
                <w:szCs w:val="20"/>
              </w:rPr>
              <w:t xml:space="preserve">the </w:t>
            </w:r>
            <w:r w:rsidRPr="008838F8">
              <w:rPr>
                <w:szCs w:val="20"/>
              </w:rPr>
              <w:t xml:space="preserve">construction of the </w:t>
            </w:r>
            <w:r w:rsidR="00BE533A">
              <w:rPr>
                <w:szCs w:val="20"/>
              </w:rPr>
              <w:t>sub</w:t>
            </w:r>
            <w:r w:rsidR="00BE533A" w:rsidRPr="008838F8">
              <w:rPr>
                <w:szCs w:val="20"/>
              </w:rPr>
              <w:t>projec</w:t>
            </w:r>
            <w:r w:rsidR="00BE533A">
              <w:rPr>
                <w:szCs w:val="20"/>
              </w:rPr>
              <w:t>ts</w:t>
            </w:r>
          </w:p>
        </w:tc>
        <w:tc>
          <w:tcPr>
            <w:tcW w:w="0" w:type="auto"/>
            <w:tcBorders>
              <w:top w:val="single" w:sz="4" w:space="0" w:color="auto"/>
              <w:left w:val="single" w:sz="4" w:space="0" w:color="auto"/>
              <w:bottom w:val="single" w:sz="4" w:space="0" w:color="auto"/>
              <w:right w:val="single" w:sz="4" w:space="0" w:color="auto"/>
            </w:tcBorders>
            <w:hideMark/>
          </w:tcPr>
          <w:p w14:paraId="342F0A30" w14:textId="09FCA5BB" w:rsidR="00B9000B" w:rsidRPr="008838F8" w:rsidRDefault="00EB7752" w:rsidP="00B9000B">
            <w:pPr>
              <w:spacing w:after="40"/>
              <w:jc w:val="left"/>
              <w:rPr>
                <w:szCs w:val="20"/>
              </w:rPr>
            </w:pPr>
            <w:r>
              <w:rPr>
                <w:szCs w:val="20"/>
              </w:rPr>
              <w:t>Sindhi</w:t>
            </w:r>
            <w:r w:rsidR="00B9000B" w:rsidRPr="008838F8">
              <w:rPr>
                <w:szCs w:val="20"/>
              </w:rPr>
              <w:t xml:space="preserve"> EPA</w:t>
            </w:r>
          </w:p>
        </w:tc>
        <w:tc>
          <w:tcPr>
            <w:tcW w:w="0" w:type="auto"/>
            <w:tcBorders>
              <w:top w:val="single" w:sz="4" w:space="0" w:color="auto"/>
              <w:left w:val="single" w:sz="4" w:space="0" w:color="auto"/>
              <w:bottom w:val="single" w:sz="4" w:space="0" w:color="auto"/>
              <w:right w:val="single" w:sz="4" w:space="0" w:color="auto"/>
            </w:tcBorders>
            <w:hideMark/>
          </w:tcPr>
          <w:p w14:paraId="0BA693BB" w14:textId="22DD1DE9" w:rsidR="00B9000B" w:rsidRPr="008838F8" w:rsidRDefault="00B9000B" w:rsidP="00B9000B">
            <w:pPr>
              <w:spacing w:after="40"/>
              <w:jc w:val="left"/>
              <w:rPr>
                <w:szCs w:val="20"/>
              </w:rPr>
            </w:pPr>
            <w:r w:rsidRPr="008838F8">
              <w:rPr>
                <w:szCs w:val="20"/>
              </w:rPr>
              <w:t>Submission of ESIA</w:t>
            </w:r>
            <w:r w:rsidR="00B84A3A">
              <w:rPr>
                <w:szCs w:val="20"/>
              </w:rPr>
              <w:t>/ESMP</w:t>
            </w:r>
          </w:p>
        </w:tc>
        <w:tc>
          <w:tcPr>
            <w:tcW w:w="0" w:type="auto"/>
            <w:tcBorders>
              <w:top w:val="single" w:sz="4" w:space="0" w:color="auto"/>
              <w:left w:val="single" w:sz="4" w:space="0" w:color="auto"/>
              <w:bottom w:val="single" w:sz="4" w:space="0" w:color="auto"/>
              <w:right w:val="single" w:sz="4" w:space="0" w:color="auto"/>
            </w:tcBorders>
            <w:hideMark/>
          </w:tcPr>
          <w:p w14:paraId="107E1A91" w14:textId="3CC20B46" w:rsidR="00B9000B" w:rsidRPr="008838F8" w:rsidRDefault="008704DB" w:rsidP="00B9000B">
            <w:pPr>
              <w:spacing w:after="40"/>
              <w:jc w:val="left"/>
              <w:rPr>
                <w:szCs w:val="20"/>
              </w:rPr>
            </w:pPr>
            <w:r>
              <w:rPr>
                <w:szCs w:val="20"/>
              </w:rPr>
              <w:t>PIU</w:t>
            </w:r>
            <w:r w:rsidR="00F470AD">
              <w:rPr>
                <w:szCs w:val="20"/>
              </w:rPr>
              <w:t>s</w:t>
            </w:r>
            <w:r w:rsidR="006E4803">
              <w:rPr>
                <w:szCs w:val="20"/>
              </w:rPr>
              <w:t xml:space="preserve"> with the support of PCMU</w:t>
            </w:r>
          </w:p>
        </w:tc>
        <w:tc>
          <w:tcPr>
            <w:tcW w:w="0" w:type="auto"/>
            <w:tcBorders>
              <w:top w:val="single" w:sz="4" w:space="0" w:color="auto"/>
              <w:left w:val="single" w:sz="4" w:space="0" w:color="auto"/>
              <w:bottom w:val="single" w:sz="4" w:space="0" w:color="auto"/>
              <w:right w:val="single" w:sz="4" w:space="0" w:color="auto"/>
            </w:tcBorders>
            <w:hideMark/>
          </w:tcPr>
          <w:p w14:paraId="50CDF7E7" w14:textId="11412C10" w:rsidR="00B9000B" w:rsidRPr="008838F8" w:rsidRDefault="00281E9F" w:rsidP="00B9000B">
            <w:pPr>
              <w:spacing w:after="40"/>
              <w:jc w:val="left"/>
              <w:rPr>
                <w:szCs w:val="20"/>
              </w:rPr>
            </w:pPr>
            <w:r w:rsidRPr="008838F8">
              <w:rPr>
                <w:szCs w:val="20"/>
              </w:rPr>
              <w:t xml:space="preserve">Prior to </w:t>
            </w:r>
            <w:r>
              <w:rPr>
                <w:szCs w:val="20"/>
              </w:rPr>
              <w:t>bidding document preparation</w:t>
            </w:r>
          </w:p>
        </w:tc>
      </w:tr>
      <w:tr w:rsidR="00F63287" w:rsidRPr="008838F8" w14:paraId="22EFBA8B" w14:textId="77777777" w:rsidTr="00983820">
        <w:tc>
          <w:tcPr>
            <w:tcW w:w="0" w:type="auto"/>
            <w:tcBorders>
              <w:top w:val="single" w:sz="4" w:space="0" w:color="auto"/>
              <w:left w:val="single" w:sz="4" w:space="0" w:color="auto"/>
              <w:bottom w:val="single" w:sz="4" w:space="0" w:color="auto"/>
              <w:right w:val="single" w:sz="4" w:space="0" w:color="auto"/>
            </w:tcBorders>
          </w:tcPr>
          <w:p w14:paraId="6416C72E" w14:textId="6C768975" w:rsidR="00B9000B" w:rsidRPr="008838F8" w:rsidRDefault="00B9000B" w:rsidP="00B9000B">
            <w:pPr>
              <w:spacing w:after="40"/>
              <w:jc w:val="left"/>
              <w:rPr>
                <w:szCs w:val="20"/>
              </w:rPr>
            </w:pPr>
            <w:r w:rsidRPr="008838F8">
              <w:rPr>
                <w:szCs w:val="20"/>
              </w:rPr>
              <w:t>7</w:t>
            </w:r>
          </w:p>
        </w:tc>
        <w:tc>
          <w:tcPr>
            <w:tcW w:w="0" w:type="auto"/>
            <w:tcBorders>
              <w:top w:val="single" w:sz="4" w:space="0" w:color="auto"/>
              <w:left w:val="single" w:sz="4" w:space="0" w:color="auto"/>
              <w:bottom w:val="single" w:sz="4" w:space="0" w:color="auto"/>
              <w:right w:val="single" w:sz="4" w:space="0" w:color="auto"/>
            </w:tcBorders>
            <w:hideMark/>
          </w:tcPr>
          <w:p w14:paraId="58E4232D" w14:textId="1B2F5E7E" w:rsidR="00B9000B" w:rsidRPr="008838F8" w:rsidRDefault="00B9000B" w:rsidP="00B9000B">
            <w:pPr>
              <w:spacing w:after="40"/>
              <w:jc w:val="left"/>
              <w:rPr>
                <w:szCs w:val="20"/>
              </w:rPr>
            </w:pPr>
            <w:r w:rsidRPr="008838F8">
              <w:rPr>
                <w:b/>
                <w:bCs/>
                <w:szCs w:val="20"/>
              </w:rPr>
              <w:t>Permit</w:t>
            </w:r>
            <w:r w:rsidRPr="008838F8">
              <w:rPr>
                <w:szCs w:val="20"/>
              </w:rPr>
              <w:t xml:space="preserve"> for</w:t>
            </w:r>
            <w:r w:rsidR="00E123AE" w:rsidRPr="008838F8">
              <w:rPr>
                <w:szCs w:val="20"/>
              </w:rPr>
              <w:t xml:space="preserve"> the</w:t>
            </w:r>
            <w:r w:rsidRPr="008838F8">
              <w:rPr>
                <w:szCs w:val="20"/>
              </w:rPr>
              <w:t xml:space="preserve"> use of quarry and excavated material</w:t>
            </w:r>
          </w:p>
        </w:tc>
        <w:tc>
          <w:tcPr>
            <w:tcW w:w="0" w:type="auto"/>
            <w:tcBorders>
              <w:top w:val="single" w:sz="4" w:space="0" w:color="auto"/>
              <w:left w:val="single" w:sz="4" w:space="0" w:color="auto"/>
              <w:bottom w:val="single" w:sz="4" w:space="0" w:color="auto"/>
              <w:right w:val="single" w:sz="4" w:space="0" w:color="auto"/>
            </w:tcBorders>
            <w:hideMark/>
          </w:tcPr>
          <w:p w14:paraId="43264BAA" w14:textId="44EF594C" w:rsidR="00B9000B" w:rsidRPr="008838F8" w:rsidRDefault="00B9000B" w:rsidP="00B9000B">
            <w:pPr>
              <w:spacing w:after="40"/>
              <w:jc w:val="left"/>
              <w:rPr>
                <w:szCs w:val="20"/>
              </w:rPr>
            </w:pPr>
            <w:r w:rsidRPr="008838F8">
              <w:rPr>
                <w:szCs w:val="20"/>
              </w:rPr>
              <w:t>Mines and Mineral Department</w:t>
            </w:r>
          </w:p>
        </w:tc>
        <w:tc>
          <w:tcPr>
            <w:tcW w:w="0" w:type="auto"/>
            <w:tcBorders>
              <w:top w:val="single" w:sz="4" w:space="0" w:color="auto"/>
              <w:left w:val="single" w:sz="4" w:space="0" w:color="auto"/>
              <w:bottom w:val="single" w:sz="4" w:space="0" w:color="auto"/>
              <w:right w:val="single" w:sz="4" w:space="0" w:color="auto"/>
            </w:tcBorders>
            <w:hideMark/>
          </w:tcPr>
          <w:p w14:paraId="2F319C30" w14:textId="62BAC1F3" w:rsidR="00B9000B" w:rsidRPr="00DB428D" w:rsidRDefault="00B9000B" w:rsidP="00B9000B">
            <w:pPr>
              <w:spacing w:after="40"/>
              <w:jc w:val="left"/>
              <w:rPr>
                <w:szCs w:val="20"/>
              </w:rPr>
            </w:pPr>
            <w:r w:rsidRPr="00DB428D">
              <w:rPr>
                <w:szCs w:val="20"/>
              </w:rPr>
              <w:t xml:space="preserve">Submission of a request with </w:t>
            </w:r>
            <w:r w:rsidR="00E123AE" w:rsidRPr="00DB428D">
              <w:rPr>
                <w:szCs w:val="20"/>
              </w:rPr>
              <w:t xml:space="preserve">the </w:t>
            </w:r>
            <w:r w:rsidRPr="00DB428D">
              <w:rPr>
                <w:szCs w:val="20"/>
              </w:rPr>
              <w:t xml:space="preserve">location map of </w:t>
            </w:r>
            <w:r w:rsidR="006C6093" w:rsidRPr="00DB428D">
              <w:rPr>
                <w:szCs w:val="20"/>
              </w:rPr>
              <w:t xml:space="preserve">the </w:t>
            </w:r>
            <w:r w:rsidRPr="00DB428D">
              <w:rPr>
                <w:szCs w:val="20"/>
              </w:rPr>
              <w:t>quarry area</w:t>
            </w:r>
          </w:p>
        </w:tc>
        <w:tc>
          <w:tcPr>
            <w:tcW w:w="0" w:type="auto"/>
            <w:tcBorders>
              <w:top w:val="single" w:sz="4" w:space="0" w:color="auto"/>
              <w:left w:val="single" w:sz="4" w:space="0" w:color="auto"/>
              <w:bottom w:val="single" w:sz="4" w:space="0" w:color="auto"/>
              <w:right w:val="single" w:sz="4" w:space="0" w:color="auto"/>
            </w:tcBorders>
            <w:hideMark/>
          </w:tcPr>
          <w:p w14:paraId="1D41B8B4" w14:textId="7B375F68" w:rsidR="00B9000B" w:rsidRPr="00DB428D" w:rsidRDefault="00B9000B" w:rsidP="00B9000B">
            <w:pPr>
              <w:spacing w:after="40"/>
              <w:jc w:val="left"/>
              <w:rPr>
                <w:szCs w:val="20"/>
              </w:rPr>
            </w:pPr>
            <w:r w:rsidRPr="00DB428D">
              <w:rPr>
                <w:szCs w:val="20"/>
              </w:rPr>
              <w:t xml:space="preserve"> </w:t>
            </w:r>
            <w:r w:rsidR="00F470AD">
              <w:rPr>
                <w:szCs w:val="20"/>
              </w:rPr>
              <w:t>PIUs</w:t>
            </w:r>
            <w:r w:rsidR="002862D3">
              <w:rPr>
                <w:szCs w:val="20"/>
              </w:rPr>
              <w:t xml:space="preserve"> with the support of PCMU</w:t>
            </w:r>
          </w:p>
        </w:tc>
        <w:tc>
          <w:tcPr>
            <w:tcW w:w="0" w:type="auto"/>
            <w:tcBorders>
              <w:top w:val="single" w:sz="4" w:space="0" w:color="auto"/>
              <w:left w:val="single" w:sz="4" w:space="0" w:color="auto"/>
              <w:bottom w:val="single" w:sz="4" w:space="0" w:color="auto"/>
              <w:right w:val="single" w:sz="4" w:space="0" w:color="auto"/>
            </w:tcBorders>
            <w:hideMark/>
          </w:tcPr>
          <w:p w14:paraId="7D578E01" w14:textId="2EBD9690" w:rsidR="00B9000B" w:rsidRPr="00DB428D" w:rsidRDefault="00B9000B" w:rsidP="00B9000B">
            <w:pPr>
              <w:spacing w:after="40"/>
              <w:jc w:val="left"/>
              <w:rPr>
                <w:szCs w:val="20"/>
              </w:rPr>
            </w:pPr>
            <w:r w:rsidRPr="00DB428D">
              <w:rPr>
                <w:szCs w:val="20"/>
              </w:rPr>
              <w:t>During the construction phase</w:t>
            </w:r>
            <w:r w:rsidR="00281E9F">
              <w:rPr>
                <w:szCs w:val="20"/>
              </w:rPr>
              <w:t xml:space="preserve"> </w:t>
            </w:r>
            <w:r w:rsidR="00F63287">
              <w:rPr>
                <w:szCs w:val="20"/>
              </w:rPr>
              <w:t>(before the use of quarry and excavated material)</w:t>
            </w:r>
          </w:p>
        </w:tc>
      </w:tr>
    </w:tbl>
    <w:p w14:paraId="5CCB9BED" w14:textId="024A9BEC" w:rsidR="00BF2884" w:rsidRPr="008838F8" w:rsidRDefault="00BF2884" w:rsidP="002C500A"/>
    <w:p w14:paraId="0360A800" w14:textId="54BD64E2" w:rsidR="009856C6" w:rsidRPr="008838F8" w:rsidRDefault="009856C6" w:rsidP="00876262">
      <w:pPr>
        <w:pStyle w:val="Heading2"/>
      </w:pPr>
      <w:bookmarkStart w:id="103" w:name="_Toc117074637"/>
      <w:r w:rsidRPr="008838F8">
        <w:t>Step 6: Environmental and Social Requirements in Bidding Documents</w:t>
      </w:r>
      <w:bookmarkEnd w:id="103"/>
    </w:p>
    <w:p w14:paraId="38A2EE1A" w14:textId="74408C90" w:rsidR="00AB3F99" w:rsidRPr="008838F8" w:rsidRDefault="002866E9" w:rsidP="00AB3F99">
      <w:pPr>
        <w:spacing w:after="20"/>
      </w:pPr>
      <w:r>
        <w:t>EMU of SIDA and PMU of A</w:t>
      </w:r>
      <w:r w:rsidR="005B3758">
        <w:t xml:space="preserve">SPD </w:t>
      </w:r>
      <w:r w:rsidR="005D0A65">
        <w:t xml:space="preserve">(and their </w:t>
      </w:r>
      <w:r w:rsidR="00D761C8">
        <w:t>Engineering Consultants)</w:t>
      </w:r>
      <w:r w:rsidRPr="008838F8">
        <w:t xml:space="preserve"> </w:t>
      </w:r>
      <w:r w:rsidR="00AB3F99" w:rsidRPr="008838F8">
        <w:t xml:space="preserve">will include the following Environmental, Social, Health and Safety (ESHS) Conditions in the bidding documents to ensure all the mitigation measures proposed in the ESMPs </w:t>
      </w:r>
      <w:r w:rsidR="00AB3F99" w:rsidRPr="00DB428D">
        <w:t>are effectively implemented</w:t>
      </w:r>
      <w:r w:rsidR="00AB3F99" w:rsidRPr="008838F8">
        <w:t>:</w:t>
      </w:r>
    </w:p>
    <w:p w14:paraId="5D95344F" w14:textId="77777777" w:rsidR="00AB3F99" w:rsidRPr="008838F8" w:rsidRDefault="00AB3F99" w:rsidP="00AB3F99">
      <w:pPr>
        <w:pStyle w:val="Bullet"/>
      </w:pPr>
      <w:r w:rsidRPr="008838F8">
        <w:t>Past performance of the Contractor on ESHS aspects including sexual exploitation and abuse and gender-based violence;</w:t>
      </w:r>
    </w:p>
    <w:p w14:paraId="4004A4DF" w14:textId="77777777" w:rsidR="00AB3F99" w:rsidRPr="008838F8" w:rsidRDefault="00AB3F99" w:rsidP="00AB3F99">
      <w:pPr>
        <w:pStyle w:val="Bullet"/>
      </w:pPr>
      <w:r w:rsidRPr="008838F8">
        <w:t>ESHS Staff with the Contractor;</w:t>
      </w:r>
    </w:p>
    <w:p w14:paraId="0D35E79D" w14:textId="77777777" w:rsidR="00AB3F99" w:rsidRPr="008838F8" w:rsidRDefault="00AB3F99" w:rsidP="00AB3F99">
      <w:pPr>
        <w:pStyle w:val="Bullet"/>
      </w:pPr>
      <w:r w:rsidRPr="008838F8">
        <w:t>Performance Security;</w:t>
      </w:r>
    </w:p>
    <w:p w14:paraId="68033B63" w14:textId="64A632E9" w:rsidR="00AB3F99" w:rsidRPr="008838F8" w:rsidRDefault="00AB3F99" w:rsidP="00AB3F99">
      <w:pPr>
        <w:pStyle w:val="Bullet"/>
      </w:pPr>
      <w:r w:rsidRPr="008838F8">
        <w:t>Mitigation measures to address construction impacts (</w:t>
      </w:r>
      <w:r w:rsidR="004E5936" w:rsidRPr="008838F8">
        <w:t xml:space="preserve">which will be prepared based on </w:t>
      </w:r>
      <w:r w:rsidRPr="008838F8">
        <w:t>Table 6.1);</w:t>
      </w:r>
    </w:p>
    <w:p w14:paraId="5F0A3E7F" w14:textId="77777777" w:rsidR="00AB3F99" w:rsidRPr="008838F8" w:rsidRDefault="00AB3F99" w:rsidP="00AB3F99">
      <w:pPr>
        <w:pStyle w:val="Bullet"/>
      </w:pPr>
      <w:r w:rsidRPr="008838F8">
        <w:t>Payments for implementation of ESHS measures;</w:t>
      </w:r>
    </w:p>
    <w:p w14:paraId="270C7FCE" w14:textId="77777777" w:rsidR="00AB3F99" w:rsidRPr="008838F8" w:rsidRDefault="00AB3F99" w:rsidP="00AB3F99">
      <w:pPr>
        <w:pStyle w:val="Bullet"/>
      </w:pPr>
      <w:r w:rsidRPr="008838F8">
        <w:t xml:space="preserve">Code of </w:t>
      </w:r>
      <w:r w:rsidRPr="00DB428D">
        <w:t>conduct</w:t>
      </w:r>
      <w:r w:rsidRPr="008838F8">
        <w:t xml:space="preserve"> of Contractor’s Personnel;</w:t>
      </w:r>
    </w:p>
    <w:p w14:paraId="258FCA5E" w14:textId="77777777" w:rsidR="00AB3F99" w:rsidRPr="008838F8" w:rsidRDefault="00AB3F99" w:rsidP="00AB3F99">
      <w:pPr>
        <w:pStyle w:val="Bullet"/>
      </w:pPr>
      <w:r w:rsidRPr="008838F8">
        <w:t>Management Strategies and Implementation Plans (MSIP) to manage the ESHS Risks.</w:t>
      </w:r>
    </w:p>
    <w:p w14:paraId="18534B66" w14:textId="6B5D5923" w:rsidR="00AB3F99" w:rsidRDefault="00AB3F99" w:rsidP="00AB3F99">
      <w:r w:rsidRPr="008838F8">
        <w:t xml:space="preserve">Each of the above conditions </w:t>
      </w:r>
      <w:r w:rsidRPr="00DB428D">
        <w:t>is elaborated</w:t>
      </w:r>
      <w:r w:rsidRPr="008838F8">
        <w:t xml:space="preserve"> in </w:t>
      </w:r>
      <w:r w:rsidRPr="008838F8">
        <w:rPr>
          <w:b/>
        </w:rPr>
        <w:t xml:space="preserve">Table </w:t>
      </w:r>
      <w:r w:rsidR="004E5936" w:rsidRPr="008838F8">
        <w:rPr>
          <w:b/>
        </w:rPr>
        <w:t>6.</w:t>
      </w:r>
      <w:r w:rsidR="003A5950">
        <w:rPr>
          <w:b/>
        </w:rPr>
        <w:t>5</w:t>
      </w:r>
      <w:r w:rsidRPr="008838F8">
        <w:t>.</w:t>
      </w:r>
    </w:p>
    <w:p w14:paraId="22F63FF7" w14:textId="75389DE0" w:rsidR="00775E5C" w:rsidRPr="00DB428D" w:rsidRDefault="00AB3F99" w:rsidP="003435D7">
      <w:pPr>
        <w:pStyle w:val="Caption"/>
        <w:spacing w:after="60"/>
      </w:pPr>
      <w:bookmarkStart w:id="104" w:name="_Toc3140079"/>
      <w:bookmarkStart w:id="105" w:name="_Toc116454260"/>
      <w:r w:rsidRPr="008838F8">
        <w:rPr>
          <w:sz w:val="20"/>
        </w:rPr>
        <w:t xml:space="preserve">Table </w:t>
      </w:r>
      <w:r w:rsidRPr="00DB428D">
        <w:rPr>
          <w:sz w:val="20"/>
        </w:rPr>
        <w:fldChar w:fldCharType="begin"/>
      </w:r>
      <w:r w:rsidRPr="00DB428D">
        <w:rPr>
          <w:sz w:val="20"/>
        </w:rPr>
        <w:instrText xml:space="preserve"> STYLEREF 1 \s </w:instrText>
      </w:r>
      <w:r w:rsidRPr="00DB428D">
        <w:rPr>
          <w:sz w:val="20"/>
        </w:rPr>
        <w:fldChar w:fldCharType="separate"/>
      </w:r>
      <w:r w:rsidR="004A736C">
        <w:rPr>
          <w:noProof/>
          <w:sz w:val="20"/>
        </w:rPr>
        <w:t>6</w:t>
      </w:r>
      <w:r w:rsidRPr="00DB428D">
        <w:rPr>
          <w:sz w:val="20"/>
        </w:rPr>
        <w:fldChar w:fldCharType="end"/>
      </w:r>
      <w:r w:rsidRPr="00435979">
        <w:rPr>
          <w:sz w:val="20"/>
        </w:rPr>
        <w:t>.</w:t>
      </w:r>
      <w:r w:rsidRPr="00DB428D">
        <w:rPr>
          <w:sz w:val="20"/>
        </w:rPr>
        <w:fldChar w:fldCharType="begin"/>
      </w:r>
      <w:r w:rsidRPr="00DB428D">
        <w:rPr>
          <w:sz w:val="20"/>
        </w:rPr>
        <w:instrText xml:space="preserve"> SEQ Table \* ARABIC \s 1 </w:instrText>
      </w:r>
      <w:r w:rsidRPr="00DB428D">
        <w:rPr>
          <w:sz w:val="20"/>
        </w:rPr>
        <w:fldChar w:fldCharType="separate"/>
      </w:r>
      <w:r w:rsidR="004A736C">
        <w:rPr>
          <w:noProof/>
          <w:sz w:val="20"/>
        </w:rPr>
        <w:t>5</w:t>
      </w:r>
      <w:r w:rsidRPr="00DB428D">
        <w:rPr>
          <w:sz w:val="20"/>
        </w:rPr>
        <w:fldChar w:fldCharType="end"/>
      </w:r>
      <w:r w:rsidRPr="00435979">
        <w:rPr>
          <w:sz w:val="20"/>
        </w:rPr>
        <w:t xml:space="preserve">: </w:t>
      </w:r>
      <w:r w:rsidRPr="00690529">
        <w:rPr>
          <w:sz w:val="20"/>
        </w:rPr>
        <w:t xml:space="preserve"> </w:t>
      </w:r>
      <w:r w:rsidRPr="00D7429D">
        <w:rPr>
          <w:sz w:val="20"/>
        </w:rPr>
        <w:t>ESHS Conditions in the Bidding Documents</w:t>
      </w:r>
      <w:bookmarkEnd w:id="104"/>
      <w:bookmarkEnd w:id="105"/>
    </w:p>
    <w:tbl>
      <w:tblPr>
        <w:tblStyle w:val="TableGrid"/>
        <w:tblW w:w="0" w:type="auto"/>
        <w:tblLook w:val="04A0" w:firstRow="1" w:lastRow="0" w:firstColumn="1" w:lastColumn="0" w:noHBand="0" w:noVBand="1"/>
      </w:tblPr>
      <w:tblGrid>
        <w:gridCol w:w="1730"/>
        <w:gridCol w:w="2040"/>
        <w:gridCol w:w="2542"/>
        <w:gridCol w:w="1326"/>
        <w:gridCol w:w="1380"/>
      </w:tblGrid>
      <w:tr w:rsidR="00F0697F" w:rsidRPr="008838F8" w14:paraId="32669291" w14:textId="77777777" w:rsidTr="00DB428D">
        <w:trPr>
          <w:tblHeader/>
        </w:trPr>
        <w:tc>
          <w:tcPr>
            <w:tcW w:w="0" w:type="auto"/>
            <w:vMerge w:val="restart"/>
            <w:shd w:val="clear" w:color="auto" w:fill="A6A6A6" w:themeFill="background1" w:themeFillShade="A6"/>
            <w:vAlign w:val="bottom"/>
          </w:tcPr>
          <w:p w14:paraId="576ABA1F" w14:textId="77777777" w:rsidR="00876AA0" w:rsidRPr="00435979" w:rsidRDefault="00876AA0" w:rsidP="00775E5C">
            <w:pPr>
              <w:spacing w:after="20"/>
              <w:jc w:val="center"/>
              <w:rPr>
                <w:b/>
                <w:sz w:val="18"/>
                <w:szCs w:val="20"/>
              </w:rPr>
            </w:pPr>
            <w:r w:rsidRPr="00435979">
              <w:rPr>
                <w:b/>
                <w:sz w:val="18"/>
                <w:szCs w:val="20"/>
              </w:rPr>
              <w:t>Condition</w:t>
            </w:r>
          </w:p>
        </w:tc>
        <w:tc>
          <w:tcPr>
            <w:tcW w:w="0" w:type="auto"/>
            <w:vMerge w:val="restart"/>
            <w:shd w:val="clear" w:color="auto" w:fill="A6A6A6" w:themeFill="background1" w:themeFillShade="A6"/>
            <w:vAlign w:val="bottom"/>
          </w:tcPr>
          <w:p w14:paraId="34731D77" w14:textId="77777777" w:rsidR="00876AA0" w:rsidRPr="008838F8" w:rsidRDefault="00876AA0" w:rsidP="00775E5C">
            <w:pPr>
              <w:spacing w:after="20"/>
              <w:jc w:val="center"/>
              <w:rPr>
                <w:b/>
                <w:sz w:val="18"/>
                <w:szCs w:val="20"/>
              </w:rPr>
            </w:pPr>
            <w:r w:rsidRPr="00DB428D">
              <w:rPr>
                <w:b/>
                <w:sz w:val="18"/>
                <w:szCs w:val="20"/>
              </w:rPr>
              <w:t>The rationale</w:t>
            </w:r>
            <w:r w:rsidRPr="008838F8">
              <w:rPr>
                <w:b/>
                <w:sz w:val="18"/>
                <w:szCs w:val="20"/>
              </w:rPr>
              <w:t xml:space="preserve"> for the inclusion of this Condition in the Contract</w:t>
            </w:r>
          </w:p>
        </w:tc>
        <w:tc>
          <w:tcPr>
            <w:tcW w:w="0" w:type="auto"/>
            <w:vMerge w:val="restart"/>
            <w:shd w:val="clear" w:color="auto" w:fill="A6A6A6" w:themeFill="background1" w:themeFillShade="A6"/>
            <w:vAlign w:val="bottom"/>
          </w:tcPr>
          <w:p w14:paraId="3F3E2EC7" w14:textId="77777777" w:rsidR="00876AA0" w:rsidRPr="008838F8" w:rsidRDefault="00876AA0" w:rsidP="00775E5C">
            <w:pPr>
              <w:spacing w:after="20"/>
              <w:jc w:val="center"/>
              <w:rPr>
                <w:b/>
                <w:sz w:val="18"/>
                <w:szCs w:val="20"/>
              </w:rPr>
            </w:pPr>
            <w:r w:rsidRPr="008838F8">
              <w:rPr>
                <w:b/>
                <w:sz w:val="18"/>
                <w:szCs w:val="20"/>
              </w:rPr>
              <w:t>Specifications to be included in the Bidding Documents</w:t>
            </w:r>
          </w:p>
        </w:tc>
        <w:tc>
          <w:tcPr>
            <w:tcW w:w="0" w:type="auto"/>
            <w:gridSpan w:val="2"/>
            <w:shd w:val="clear" w:color="auto" w:fill="A6A6A6" w:themeFill="background1" w:themeFillShade="A6"/>
            <w:vAlign w:val="bottom"/>
          </w:tcPr>
          <w:p w14:paraId="4F956C3F" w14:textId="77777777" w:rsidR="00876AA0" w:rsidRPr="008838F8" w:rsidRDefault="00876AA0" w:rsidP="00775E5C">
            <w:pPr>
              <w:spacing w:after="20"/>
              <w:jc w:val="center"/>
              <w:rPr>
                <w:b/>
                <w:sz w:val="18"/>
                <w:szCs w:val="20"/>
              </w:rPr>
            </w:pPr>
            <w:r w:rsidRPr="008838F8">
              <w:rPr>
                <w:b/>
                <w:sz w:val="18"/>
                <w:szCs w:val="20"/>
              </w:rPr>
              <w:t>Responsibility</w:t>
            </w:r>
          </w:p>
        </w:tc>
      </w:tr>
      <w:tr w:rsidR="00C14E9D" w:rsidRPr="008838F8" w14:paraId="12BDE8D1" w14:textId="77777777" w:rsidTr="00DB428D">
        <w:trPr>
          <w:tblHeader/>
        </w:trPr>
        <w:tc>
          <w:tcPr>
            <w:tcW w:w="0" w:type="auto"/>
            <w:vMerge/>
            <w:shd w:val="clear" w:color="auto" w:fill="A6A6A6" w:themeFill="background1" w:themeFillShade="A6"/>
            <w:vAlign w:val="bottom"/>
          </w:tcPr>
          <w:p w14:paraId="24118AD0" w14:textId="77777777" w:rsidR="00876AA0" w:rsidRPr="008838F8" w:rsidRDefault="00876AA0" w:rsidP="00775E5C">
            <w:pPr>
              <w:spacing w:after="20"/>
              <w:jc w:val="center"/>
              <w:rPr>
                <w:b/>
                <w:sz w:val="18"/>
                <w:szCs w:val="20"/>
              </w:rPr>
            </w:pPr>
          </w:p>
        </w:tc>
        <w:tc>
          <w:tcPr>
            <w:tcW w:w="0" w:type="auto"/>
            <w:vMerge/>
            <w:shd w:val="clear" w:color="auto" w:fill="A6A6A6" w:themeFill="background1" w:themeFillShade="A6"/>
            <w:vAlign w:val="bottom"/>
          </w:tcPr>
          <w:p w14:paraId="500701A3" w14:textId="77777777" w:rsidR="00876AA0" w:rsidRPr="008838F8" w:rsidRDefault="00876AA0" w:rsidP="00775E5C">
            <w:pPr>
              <w:spacing w:after="20"/>
              <w:jc w:val="center"/>
              <w:rPr>
                <w:b/>
                <w:sz w:val="18"/>
                <w:szCs w:val="20"/>
              </w:rPr>
            </w:pPr>
          </w:p>
        </w:tc>
        <w:tc>
          <w:tcPr>
            <w:tcW w:w="0" w:type="auto"/>
            <w:vMerge/>
            <w:shd w:val="clear" w:color="auto" w:fill="A6A6A6" w:themeFill="background1" w:themeFillShade="A6"/>
            <w:vAlign w:val="bottom"/>
          </w:tcPr>
          <w:p w14:paraId="37D6AD45" w14:textId="77777777" w:rsidR="00876AA0" w:rsidRPr="008838F8" w:rsidRDefault="00876AA0" w:rsidP="00775E5C">
            <w:pPr>
              <w:spacing w:after="20"/>
              <w:jc w:val="center"/>
              <w:rPr>
                <w:b/>
                <w:sz w:val="18"/>
                <w:szCs w:val="20"/>
              </w:rPr>
            </w:pPr>
          </w:p>
        </w:tc>
        <w:tc>
          <w:tcPr>
            <w:tcW w:w="0" w:type="auto"/>
            <w:shd w:val="clear" w:color="auto" w:fill="A6A6A6" w:themeFill="background1" w:themeFillShade="A6"/>
            <w:vAlign w:val="bottom"/>
          </w:tcPr>
          <w:p w14:paraId="41C20EDA" w14:textId="77777777" w:rsidR="00876AA0" w:rsidRPr="008838F8" w:rsidRDefault="00876AA0" w:rsidP="00775E5C">
            <w:pPr>
              <w:spacing w:after="20"/>
              <w:jc w:val="center"/>
              <w:rPr>
                <w:b/>
                <w:sz w:val="18"/>
                <w:szCs w:val="20"/>
              </w:rPr>
            </w:pPr>
            <w:r w:rsidRPr="008838F8">
              <w:rPr>
                <w:b/>
                <w:sz w:val="18"/>
                <w:szCs w:val="20"/>
              </w:rPr>
              <w:t xml:space="preserve">Bidders </w:t>
            </w:r>
          </w:p>
        </w:tc>
        <w:tc>
          <w:tcPr>
            <w:tcW w:w="0" w:type="auto"/>
            <w:shd w:val="clear" w:color="auto" w:fill="A6A6A6" w:themeFill="background1" w:themeFillShade="A6"/>
            <w:vAlign w:val="bottom"/>
          </w:tcPr>
          <w:p w14:paraId="4CC0926B" w14:textId="165416F7" w:rsidR="00876AA0" w:rsidRPr="008838F8" w:rsidRDefault="00F470AD" w:rsidP="00775E5C">
            <w:pPr>
              <w:spacing w:after="20"/>
              <w:jc w:val="center"/>
              <w:rPr>
                <w:b/>
                <w:sz w:val="18"/>
                <w:szCs w:val="20"/>
              </w:rPr>
            </w:pPr>
            <w:r>
              <w:rPr>
                <w:b/>
                <w:sz w:val="18"/>
                <w:szCs w:val="20"/>
              </w:rPr>
              <w:t>PIU</w:t>
            </w:r>
            <w:r w:rsidR="00886E48" w:rsidRPr="008838F8">
              <w:rPr>
                <w:b/>
                <w:sz w:val="18"/>
                <w:szCs w:val="20"/>
              </w:rPr>
              <w:t xml:space="preserve"> </w:t>
            </w:r>
          </w:p>
        </w:tc>
      </w:tr>
      <w:tr w:rsidR="00C14E9D" w:rsidRPr="008838F8" w14:paraId="5309FDFD" w14:textId="77777777" w:rsidTr="00DB428D">
        <w:tc>
          <w:tcPr>
            <w:tcW w:w="0" w:type="auto"/>
          </w:tcPr>
          <w:p w14:paraId="1A995A84" w14:textId="77777777" w:rsidR="00876AA0" w:rsidRPr="008838F8" w:rsidRDefault="00876AA0" w:rsidP="00775E5C">
            <w:pPr>
              <w:spacing w:after="40"/>
              <w:jc w:val="left"/>
              <w:rPr>
                <w:sz w:val="18"/>
                <w:szCs w:val="18"/>
              </w:rPr>
            </w:pPr>
            <w:r w:rsidRPr="008838F8">
              <w:rPr>
                <w:sz w:val="18"/>
                <w:szCs w:val="18"/>
              </w:rPr>
              <w:t>1.  Past performance of the Contractor on ESHS is one of the eligibility criteria for the shortlisting process</w:t>
            </w:r>
          </w:p>
        </w:tc>
        <w:tc>
          <w:tcPr>
            <w:tcW w:w="0" w:type="auto"/>
          </w:tcPr>
          <w:p w14:paraId="08324376" w14:textId="4F58D2D1" w:rsidR="00876AA0" w:rsidRPr="008838F8" w:rsidRDefault="00876AA0" w:rsidP="00775E5C">
            <w:pPr>
              <w:spacing w:after="40"/>
              <w:jc w:val="left"/>
              <w:rPr>
                <w:sz w:val="18"/>
                <w:szCs w:val="18"/>
              </w:rPr>
            </w:pPr>
            <w:r w:rsidRPr="008838F8">
              <w:rPr>
                <w:sz w:val="18"/>
                <w:szCs w:val="18"/>
              </w:rPr>
              <w:t xml:space="preserve">The contractor’s past performance on compliance with ESHS is an indicator of </w:t>
            </w:r>
            <w:r w:rsidR="00CC6AB6" w:rsidRPr="008838F8">
              <w:rPr>
                <w:sz w:val="18"/>
                <w:szCs w:val="18"/>
              </w:rPr>
              <w:t xml:space="preserve">the </w:t>
            </w:r>
            <w:r w:rsidRPr="008838F8">
              <w:rPr>
                <w:sz w:val="18"/>
                <w:szCs w:val="18"/>
              </w:rPr>
              <w:t>contractor’s commitment and capability for implementation of the ESMP</w:t>
            </w:r>
          </w:p>
        </w:tc>
        <w:tc>
          <w:tcPr>
            <w:tcW w:w="0" w:type="auto"/>
          </w:tcPr>
          <w:p w14:paraId="0B52C09D" w14:textId="77777777" w:rsidR="00876AA0" w:rsidRPr="008838F8" w:rsidRDefault="00876AA0" w:rsidP="00775E5C">
            <w:pPr>
              <w:spacing w:after="40"/>
              <w:jc w:val="left"/>
              <w:rPr>
                <w:sz w:val="18"/>
                <w:szCs w:val="18"/>
              </w:rPr>
            </w:pPr>
            <w:r w:rsidRPr="008838F8">
              <w:rPr>
                <w:sz w:val="18"/>
                <w:szCs w:val="18"/>
              </w:rPr>
              <w:t>The Bidder shall “declare any civil work contracts that have been suspended or terminated and/or performance security called by an employer for reasons related to the non-compliance of any environmental, or social (including sexual exploitation and abuse (SEA) and gender-based violence (GBV) or health or safety requirements or safeguard in the past five years”.</w:t>
            </w:r>
          </w:p>
        </w:tc>
        <w:tc>
          <w:tcPr>
            <w:tcW w:w="0" w:type="auto"/>
          </w:tcPr>
          <w:p w14:paraId="00B40A1A" w14:textId="77777777" w:rsidR="00876AA0" w:rsidRPr="008838F8" w:rsidRDefault="00876AA0" w:rsidP="00775E5C">
            <w:pPr>
              <w:spacing w:after="40"/>
              <w:jc w:val="left"/>
              <w:rPr>
                <w:sz w:val="18"/>
                <w:szCs w:val="18"/>
              </w:rPr>
            </w:pPr>
            <w:r w:rsidRPr="008838F8">
              <w:rPr>
                <w:sz w:val="18"/>
                <w:szCs w:val="18"/>
              </w:rPr>
              <w:t>Bidder to make the Declaration</w:t>
            </w:r>
          </w:p>
        </w:tc>
        <w:tc>
          <w:tcPr>
            <w:tcW w:w="0" w:type="auto"/>
          </w:tcPr>
          <w:p w14:paraId="15F42A5D" w14:textId="3301B0B6" w:rsidR="00876AA0" w:rsidRPr="008838F8" w:rsidRDefault="00F470AD" w:rsidP="00775E5C">
            <w:pPr>
              <w:spacing w:after="40"/>
              <w:jc w:val="left"/>
              <w:rPr>
                <w:sz w:val="18"/>
                <w:szCs w:val="18"/>
              </w:rPr>
            </w:pPr>
            <w:r>
              <w:rPr>
                <w:sz w:val="18"/>
                <w:szCs w:val="18"/>
              </w:rPr>
              <w:t>PIUs</w:t>
            </w:r>
            <w:r w:rsidR="00714A54" w:rsidRPr="008838F8">
              <w:rPr>
                <w:sz w:val="18"/>
                <w:szCs w:val="18"/>
              </w:rPr>
              <w:t xml:space="preserve"> </w:t>
            </w:r>
            <w:r w:rsidR="00876AA0" w:rsidRPr="008838F8">
              <w:rPr>
                <w:sz w:val="18"/>
                <w:szCs w:val="18"/>
              </w:rPr>
              <w:t>use this information to seek further information or clarifications in carrying out its due diligence</w:t>
            </w:r>
          </w:p>
        </w:tc>
      </w:tr>
      <w:tr w:rsidR="00C14E9D" w:rsidRPr="008838F8" w14:paraId="7EF2A7C7" w14:textId="77777777" w:rsidTr="00DB428D">
        <w:tc>
          <w:tcPr>
            <w:tcW w:w="0" w:type="auto"/>
          </w:tcPr>
          <w:p w14:paraId="4161ADD6" w14:textId="5103698B" w:rsidR="00876AA0" w:rsidRPr="008838F8" w:rsidRDefault="00876AA0" w:rsidP="00775E5C">
            <w:pPr>
              <w:spacing w:after="40"/>
              <w:jc w:val="left"/>
              <w:rPr>
                <w:sz w:val="18"/>
                <w:szCs w:val="18"/>
              </w:rPr>
            </w:pPr>
            <w:r w:rsidRPr="008838F8">
              <w:rPr>
                <w:sz w:val="18"/>
                <w:szCs w:val="18"/>
              </w:rPr>
              <w:t xml:space="preserve">2.  Contractor shall propose </w:t>
            </w:r>
            <w:r w:rsidR="005F50B7">
              <w:rPr>
                <w:sz w:val="18"/>
                <w:szCs w:val="18"/>
              </w:rPr>
              <w:t>adequate</w:t>
            </w:r>
            <w:r w:rsidRPr="008838F8">
              <w:rPr>
                <w:sz w:val="18"/>
                <w:szCs w:val="18"/>
              </w:rPr>
              <w:t xml:space="preserve"> ESHS Specialist</w:t>
            </w:r>
            <w:r w:rsidR="005F50B7">
              <w:rPr>
                <w:sz w:val="18"/>
                <w:szCs w:val="18"/>
              </w:rPr>
              <w:t>s</w:t>
            </w:r>
            <w:r w:rsidRPr="008838F8">
              <w:rPr>
                <w:sz w:val="18"/>
                <w:szCs w:val="18"/>
              </w:rPr>
              <w:t xml:space="preserve"> in his team</w:t>
            </w:r>
            <w:r w:rsidR="005F50B7">
              <w:rPr>
                <w:sz w:val="18"/>
                <w:szCs w:val="18"/>
              </w:rPr>
              <w:t xml:space="preserve"> (</w:t>
            </w:r>
            <w:r w:rsidR="00733204">
              <w:rPr>
                <w:sz w:val="18"/>
                <w:szCs w:val="18"/>
              </w:rPr>
              <w:t>Environmental Specialist, OHS specialist, Social specialist</w:t>
            </w:r>
            <w:r w:rsidR="00F0697F">
              <w:rPr>
                <w:sz w:val="18"/>
                <w:szCs w:val="18"/>
              </w:rPr>
              <w:t xml:space="preserve">, site supervisors) </w:t>
            </w:r>
          </w:p>
        </w:tc>
        <w:tc>
          <w:tcPr>
            <w:tcW w:w="0" w:type="auto"/>
          </w:tcPr>
          <w:p w14:paraId="5B56C182" w14:textId="3CFE078E" w:rsidR="00876AA0" w:rsidRPr="008838F8" w:rsidRDefault="00876AA0" w:rsidP="00775E5C">
            <w:pPr>
              <w:spacing w:after="40"/>
              <w:jc w:val="left"/>
              <w:rPr>
                <w:sz w:val="18"/>
                <w:szCs w:val="18"/>
              </w:rPr>
            </w:pPr>
            <w:r w:rsidRPr="008838F8">
              <w:rPr>
                <w:sz w:val="18"/>
                <w:szCs w:val="18"/>
              </w:rPr>
              <w:t xml:space="preserve">The Contractor’s staff should include </w:t>
            </w:r>
            <w:r w:rsidR="00AF348C">
              <w:rPr>
                <w:sz w:val="18"/>
                <w:szCs w:val="18"/>
              </w:rPr>
              <w:t>adequate</w:t>
            </w:r>
            <w:r w:rsidRPr="008838F8">
              <w:rPr>
                <w:sz w:val="18"/>
                <w:szCs w:val="18"/>
              </w:rPr>
              <w:t xml:space="preserve"> ESHS specialist</w:t>
            </w:r>
            <w:r w:rsidR="00AF348C">
              <w:rPr>
                <w:sz w:val="18"/>
                <w:szCs w:val="18"/>
              </w:rPr>
              <w:t>s</w:t>
            </w:r>
            <w:r w:rsidRPr="008838F8">
              <w:rPr>
                <w:sz w:val="18"/>
                <w:szCs w:val="18"/>
              </w:rPr>
              <w:t xml:space="preserve"> who </w:t>
            </w:r>
            <w:r w:rsidR="00AF348C">
              <w:rPr>
                <w:sz w:val="18"/>
                <w:szCs w:val="18"/>
              </w:rPr>
              <w:t>are</w:t>
            </w:r>
            <w:r w:rsidRPr="008838F8">
              <w:rPr>
                <w:sz w:val="18"/>
                <w:szCs w:val="18"/>
              </w:rPr>
              <w:t xml:space="preserve"> responsible for the </w:t>
            </w:r>
            <w:r w:rsidRPr="00DB428D">
              <w:rPr>
                <w:sz w:val="18"/>
                <w:szCs w:val="18"/>
              </w:rPr>
              <w:t>implementation of</w:t>
            </w:r>
            <w:r w:rsidRPr="008838F8">
              <w:rPr>
                <w:sz w:val="18"/>
                <w:szCs w:val="18"/>
              </w:rPr>
              <w:t xml:space="preserve"> all mitigation measures on ESHS risks and compliance with ESMP </w:t>
            </w:r>
          </w:p>
        </w:tc>
        <w:tc>
          <w:tcPr>
            <w:tcW w:w="0" w:type="auto"/>
          </w:tcPr>
          <w:p w14:paraId="2A4A7F1B" w14:textId="77777777" w:rsidR="00876AA0" w:rsidRPr="008838F8" w:rsidRDefault="00876AA0" w:rsidP="00775E5C">
            <w:pPr>
              <w:spacing w:after="20"/>
              <w:jc w:val="left"/>
              <w:rPr>
                <w:sz w:val="18"/>
                <w:szCs w:val="18"/>
              </w:rPr>
            </w:pPr>
            <w:r w:rsidRPr="008838F8">
              <w:rPr>
                <w:sz w:val="18"/>
                <w:szCs w:val="18"/>
              </w:rPr>
              <w:t xml:space="preserve">The Bidder shall propose an Environmental, Social, Health and Safety (ESHS) Specialist as the Contractor’s Key Personnel at the Site.  The Bidder shall provide details of the proposed ESHS specialist including academic qualifications and work experience.  </w:t>
            </w:r>
          </w:p>
          <w:p w14:paraId="06FAF159" w14:textId="28DBE01F" w:rsidR="00876AA0" w:rsidRPr="008838F8" w:rsidRDefault="00876AA0" w:rsidP="00775E5C">
            <w:pPr>
              <w:spacing w:after="40"/>
              <w:jc w:val="left"/>
              <w:rPr>
                <w:sz w:val="18"/>
                <w:szCs w:val="18"/>
              </w:rPr>
            </w:pPr>
            <w:r w:rsidRPr="008838F8">
              <w:rPr>
                <w:sz w:val="18"/>
                <w:szCs w:val="18"/>
              </w:rPr>
              <w:t xml:space="preserve">The ESHS Specialist should have a minimum bachelor’s degree in engineering or a master’s degree in sciences related to environmental management.  The Specialist should have </w:t>
            </w:r>
            <w:r w:rsidRPr="00DB428D">
              <w:rPr>
                <w:sz w:val="18"/>
                <w:szCs w:val="18"/>
              </w:rPr>
              <w:t>5</w:t>
            </w:r>
            <w:r w:rsidRPr="008838F8">
              <w:rPr>
                <w:sz w:val="18"/>
                <w:szCs w:val="18"/>
              </w:rPr>
              <w:t xml:space="preserve"> years of experience working on monitoring and managing ESHS risks related </w:t>
            </w:r>
            <w:r w:rsidR="00911AE2">
              <w:rPr>
                <w:sz w:val="18"/>
                <w:szCs w:val="18"/>
              </w:rPr>
              <w:t>in</w:t>
            </w:r>
            <w:r w:rsidRPr="008838F8">
              <w:rPr>
                <w:sz w:val="18"/>
                <w:szCs w:val="18"/>
              </w:rPr>
              <w:t xml:space="preserve"> infrastructure projects. </w:t>
            </w:r>
          </w:p>
        </w:tc>
        <w:tc>
          <w:tcPr>
            <w:tcW w:w="0" w:type="auto"/>
          </w:tcPr>
          <w:p w14:paraId="6409A232" w14:textId="77777777" w:rsidR="00876AA0" w:rsidRPr="008838F8" w:rsidRDefault="00876AA0" w:rsidP="00775E5C">
            <w:pPr>
              <w:spacing w:after="40"/>
              <w:jc w:val="left"/>
              <w:rPr>
                <w:sz w:val="18"/>
                <w:szCs w:val="18"/>
              </w:rPr>
            </w:pPr>
            <w:r w:rsidRPr="00DB428D">
              <w:rPr>
                <w:sz w:val="18"/>
                <w:szCs w:val="18"/>
              </w:rPr>
              <w:t>The bidder</w:t>
            </w:r>
            <w:r w:rsidRPr="008838F8">
              <w:rPr>
                <w:sz w:val="18"/>
                <w:szCs w:val="18"/>
              </w:rPr>
              <w:t xml:space="preserve"> to submit the CV of proposed ESHS Specialist</w:t>
            </w:r>
          </w:p>
        </w:tc>
        <w:tc>
          <w:tcPr>
            <w:tcW w:w="0" w:type="auto"/>
          </w:tcPr>
          <w:p w14:paraId="60A04136" w14:textId="6CD6E918" w:rsidR="00876AA0" w:rsidRPr="008838F8" w:rsidRDefault="00F470AD" w:rsidP="00775E5C">
            <w:pPr>
              <w:spacing w:after="40"/>
              <w:jc w:val="left"/>
              <w:rPr>
                <w:sz w:val="18"/>
                <w:szCs w:val="18"/>
              </w:rPr>
            </w:pPr>
            <w:r>
              <w:rPr>
                <w:sz w:val="18"/>
                <w:szCs w:val="18"/>
              </w:rPr>
              <w:t>PIUs</w:t>
            </w:r>
            <w:r w:rsidR="00BE533A">
              <w:rPr>
                <w:sz w:val="18"/>
                <w:szCs w:val="18"/>
              </w:rPr>
              <w:t xml:space="preserve"> </w:t>
            </w:r>
            <w:r w:rsidR="00876AA0" w:rsidRPr="008838F8">
              <w:rPr>
                <w:sz w:val="18"/>
                <w:szCs w:val="18"/>
              </w:rPr>
              <w:t>will review and approve</w:t>
            </w:r>
          </w:p>
        </w:tc>
      </w:tr>
      <w:tr w:rsidR="00C14E9D" w:rsidRPr="008838F8" w14:paraId="6570B5E0" w14:textId="77777777" w:rsidTr="00DB428D">
        <w:tc>
          <w:tcPr>
            <w:tcW w:w="0" w:type="auto"/>
          </w:tcPr>
          <w:p w14:paraId="3E1B8477" w14:textId="77777777" w:rsidR="00876AA0" w:rsidRPr="008838F8" w:rsidRDefault="00876AA0" w:rsidP="00775E5C">
            <w:pPr>
              <w:spacing w:after="40"/>
              <w:jc w:val="left"/>
              <w:rPr>
                <w:sz w:val="18"/>
                <w:szCs w:val="18"/>
              </w:rPr>
            </w:pPr>
            <w:r w:rsidRPr="008838F8">
              <w:rPr>
                <w:sz w:val="18"/>
                <w:szCs w:val="18"/>
              </w:rPr>
              <w:t>3.  Contractor shall submit ESHS Performance Security for compliance with ESHS obligations</w:t>
            </w:r>
          </w:p>
        </w:tc>
        <w:tc>
          <w:tcPr>
            <w:tcW w:w="0" w:type="auto"/>
          </w:tcPr>
          <w:p w14:paraId="40B596C8" w14:textId="77777777" w:rsidR="00876AA0" w:rsidRPr="008838F8" w:rsidRDefault="00876AA0" w:rsidP="00775E5C">
            <w:pPr>
              <w:spacing w:after="40"/>
              <w:jc w:val="left"/>
              <w:rPr>
                <w:sz w:val="18"/>
                <w:szCs w:val="18"/>
              </w:rPr>
            </w:pPr>
            <w:r w:rsidRPr="008838F8">
              <w:rPr>
                <w:sz w:val="18"/>
                <w:szCs w:val="18"/>
              </w:rPr>
              <w:t xml:space="preserve">The Contractor should have a financial implication if he could not comply with ESHS requirements. Hence </w:t>
            </w:r>
            <w:r w:rsidRPr="00DB428D">
              <w:rPr>
                <w:sz w:val="18"/>
                <w:szCs w:val="18"/>
              </w:rPr>
              <w:t>performance</w:t>
            </w:r>
            <w:r w:rsidRPr="008838F8">
              <w:rPr>
                <w:sz w:val="18"/>
                <w:szCs w:val="18"/>
              </w:rPr>
              <w:t xml:space="preserve"> security will be collected from the contractor</w:t>
            </w:r>
          </w:p>
        </w:tc>
        <w:tc>
          <w:tcPr>
            <w:tcW w:w="0" w:type="auto"/>
          </w:tcPr>
          <w:p w14:paraId="1166506C" w14:textId="2F4B1C45" w:rsidR="00876AA0" w:rsidRPr="008838F8" w:rsidRDefault="00876AA0" w:rsidP="00775E5C">
            <w:pPr>
              <w:spacing w:after="40"/>
              <w:jc w:val="left"/>
              <w:rPr>
                <w:sz w:val="18"/>
                <w:szCs w:val="18"/>
              </w:rPr>
            </w:pPr>
            <w:r w:rsidRPr="008838F8">
              <w:rPr>
                <w:sz w:val="18"/>
                <w:szCs w:val="18"/>
              </w:rPr>
              <w:t xml:space="preserve">The Bidder shall submit the ESHS Performance Security in the form of a “demand guarantee” in the amount of </w:t>
            </w:r>
            <w:r w:rsidR="00AA4585">
              <w:rPr>
                <w:sz w:val="18"/>
                <w:szCs w:val="18"/>
              </w:rPr>
              <w:t>three</w:t>
            </w:r>
            <w:r w:rsidRPr="008838F8">
              <w:rPr>
                <w:sz w:val="18"/>
                <w:szCs w:val="18"/>
              </w:rPr>
              <w:t xml:space="preserve"> percent (3%) of the Contract Amount. </w:t>
            </w:r>
          </w:p>
        </w:tc>
        <w:tc>
          <w:tcPr>
            <w:tcW w:w="0" w:type="auto"/>
          </w:tcPr>
          <w:p w14:paraId="1D2809F1" w14:textId="77777777" w:rsidR="00876AA0" w:rsidRPr="008838F8" w:rsidRDefault="00876AA0" w:rsidP="00775E5C">
            <w:pPr>
              <w:spacing w:after="40"/>
              <w:jc w:val="left"/>
              <w:rPr>
                <w:sz w:val="18"/>
                <w:szCs w:val="18"/>
              </w:rPr>
            </w:pPr>
            <w:r w:rsidRPr="00DB428D">
              <w:rPr>
                <w:sz w:val="18"/>
                <w:szCs w:val="18"/>
              </w:rPr>
              <w:t>The bidder</w:t>
            </w:r>
            <w:r w:rsidRPr="008838F8">
              <w:rPr>
                <w:sz w:val="18"/>
                <w:szCs w:val="18"/>
              </w:rPr>
              <w:t xml:space="preserve"> will submit a Performance Security</w:t>
            </w:r>
          </w:p>
        </w:tc>
        <w:tc>
          <w:tcPr>
            <w:tcW w:w="0" w:type="auto"/>
          </w:tcPr>
          <w:p w14:paraId="241219B3" w14:textId="77777777" w:rsidR="00876AA0" w:rsidRPr="008838F8" w:rsidRDefault="00876AA0" w:rsidP="00775E5C">
            <w:pPr>
              <w:spacing w:after="40"/>
              <w:jc w:val="left"/>
              <w:rPr>
                <w:sz w:val="18"/>
                <w:szCs w:val="18"/>
              </w:rPr>
            </w:pPr>
          </w:p>
        </w:tc>
      </w:tr>
      <w:tr w:rsidR="00C14E9D" w:rsidRPr="008838F8" w14:paraId="6BA94142" w14:textId="77777777" w:rsidTr="00DB428D">
        <w:tc>
          <w:tcPr>
            <w:tcW w:w="0" w:type="auto"/>
          </w:tcPr>
          <w:p w14:paraId="2FFE4804" w14:textId="77777777" w:rsidR="00876AA0" w:rsidRPr="008838F8" w:rsidRDefault="00876AA0" w:rsidP="00775E5C">
            <w:pPr>
              <w:jc w:val="left"/>
              <w:rPr>
                <w:sz w:val="18"/>
                <w:szCs w:val="18"/>
              </w:rPr>
            </w:pPr>
            <w:r w:rsidRPr="008838F8">
              <w:rPr>
                <w:sz w:val="18"/>
                <w:szCs w:val="18"/>
              </w:rPr>
              <w:t>4.  Implement Mitigation Measures to Address Construction-Related Impacts given in ESMP</w:t>
            </w:r>
          </w:p>
        </w:tc>
        <w:tc>
          <w:tcPr>
            <w:tcW w:w="0" w:type="auto"/>
          </w:tcPr>
          <w:p w14:paraId="491D7BAC" w14:textId="77777777" w:rsidR="00876AA0" w:rsidRPr="008838F8" w:rsidRDefault="00876AA0" w:rsidP="00775E5C">
            <w:pPr>
              <w:jc w:val="left"/>
              <w:rPr>
                <w:sz w:val="18"/>
                <w:szCs w:val="18"/>
              </w:rPr>
            </w:pPr>
            <w:r w:rsidRPr="008838F8">
              <w:rPr>
                <w:sz w:val="18"/>
                <w:szCs w:val="18"/>
              </w:rPr>
              <w:t xml:space="preserve">The mitigation measures to address potential ESHS risks and impacts should </w:t>
            </w:r>
            <w:r w:rsidRPr="00DB428D">
              <w:rPr>
                <w:sz w:val="18"/>
                <w:szCs w:val="18"/>
              </w:rPr>
              <w:t>be included</w:t>
            </w:r>
            <w:r w:rsidRPr="008838F8">
              <w:rPr>
                <w:sz w:val="18"/>
                <w:szCs w:val="18"/>
              </w:rPr>
              <w:t xml:space="preserve"> in the bidding documents. The contractor shall be made responsible for the implementation of the mitigation measures through the </w:t>
            </w:r>
            <w:r w:rsidRPr="00DB428D">
              <w:rPr>
                <w:sz w:val="18"/>
                <w:szCs w:val="18"/>
              </w:rPr>
              <w:t>necessary</w:t>
            </w:r>
            <w:r w:rsidRPr="008838F8">
              <w:rPr>
                <w:sz w:val="18"/>
                <w:szCs w:val="18"/>
              </w:rPr>
              <w:t xml:space="preserve"> conditions in the contract. </w:t>
            </w:r>
          </w:p>
        </w:tc>
        <w:tc>
          <w:tcPr>
            <w:tcW w:w="0" w:type="auto"/>
          </w:tcPr>
          <w:p w14:paraId="0B1E547F" w14:textId="1885A4D8" w:rsidR="00876AA0" w:rsidRPr="008838F8" w:rsidRDefault="00386154" w:rsidP="00775E5C">
            <w:pPr>
              <w:spacing w:after="0"/>
              <w:jc w:val="left"/>
              <w:rPr>
                <w:sz w:val="18"/>
                <w:szCs w:val="18"/>
              </w:rPr>
            </w:pPr>
            <w:r>
              <w:rPr>
                <w:sz w:val="18"/>
                <w:szCs w:val="18"/>
              </w:rPr>
              <w:t>SIDA/PMU</w:t>
            </w:r>
            <w:r w:rsidRPr="008838F8">
              <w:rPr>
                <w:sz w:val="18"/>
                <w:szCs w:val="18"/>
              </w:rPr>
              <w:t xml:space="preserve"> </w:t>
            </w:r>
            <w:r w:rsidR="00876AA0" w:rsidRPr="008838F8">
              <w:rPr>
                <w:sz w:val="18"/>
                <w:szCs w:val="18"/>
              </w:rPr>
              <w:t xml:space="preserve">will </w:t>
            </w:r>
            <w:r>
              <w:rPr>
                <w:sz w:val="18"/>
                <w:szCs w:val="18"/>
              </w:rPr>
              <w:t>ensure</w:t>
            </w:r>
            <w:r w:rsidRPr="008838F8">
              <w:rPr>
                <w:sz w:val="18"/>
                <w:szCs w:val="18"/>
              </w:rPr>
              <w:t xml:space="preserve"> </w:t>
            </w:r>
            <w:r w:rsidR="00876AA0" w:rsidRPr="008838F8">
              <w:rPr>
                <w:sz w:val="18"/>
                <w:szCs w:val="18"/>
              </w:rPr>
              <w:t>the ESMP in the General Specifications of the Bidding Document, and the reference to this document will be provided in the Conditions of the Contract as follows:</w:t>
            </w:r>
          </w:p>
          <w:p w14:paraId="259C4BE7" w14:textId="632388E3" w:rsidR="00876AA0" w:rsidRPr="008838F8" w:rsidRDefault="00876AA0" w:rsidP="00775E5C">
            <w:pPr>
              <w:pStyle w:val="Bullet"/>
              <w:ind w:left="323" w:hanging="323"/>
              <w:jc w:val="left"/>
              <w:rPr>
                <w:sz w:val="18"/>
                <w:szCs w:val="18"/>
              </w:rPr>
            </w:pPr>
            <w:r w:rsidRPr="008838F8">
              <w:rPr>
                <w:sz w:val="18"/>
                <w:szCs w:val="18"/>
              </w:rPr>
              <w:t xml:space="preserve">The Contractor shall implement the mitigation and monitoring measures given in the ESMP to address ESHS risks associated with the construction works.  The Consultant shall refer to the ESIA of the Project, which is available on the </w:t>
            </w:r>
            <w:r w:rsidR="00DE17E4">
              <w:rPr>
                <w:sz w:val="18"/>
                <w:szCs w:val="18"/>
              </w:rPr>
              <w:t>PCMU</w:t>
            </w:r>
            <w:r w:rsidRPr="008838F8">
              <w:rPr>
                <w:sz w:val="18"/>
                <w:szCs w:val="18"/>
              </w:rPr>
              <w:t xml:space="preserve"> website for further guidance. </w:t>
            </w:r>
          </w:p>
          <w:p w14:paraId="7818A67F" w14:textId="6B504CD0" w:rsidR="00876AA0" w:rsidRPr="008838F8" w:rsidRDefault="00876AA0" w:rsidP="00775E5C">
            <w:pPr>
              <w:pStyle w:val="Bullet"/>
              <w:spacing w:after="40"/>
              <w:ind w:left="323" w:hanging="323"/>
              <w:jc w:val="left"/>
              <w:rPr>
                <w:sz w:val="18"/>
                <w:szCs w:val="18"/>
              </w:rPr>
            </w:pPr>
            <w:r w:rsidRPr="008838F8">
              <w:rPr>
                <w:sz w:val="18"/>
                <w:szCs w:val="18"/>
              </w:rPr>
              <w:t>The Contractor shall comply with the World Bank Group’s General Environmental Health and Safety Guidelines and Environmental Code of Practices (</w:t>
            </w:r>
            <w:r w:rsidRPr="008838F8">
              <w:rPr>
                <w:b/>
                <w:sz w:val="18"/>
                <w:szCs w:val="18"/>
              </w:rPr>
              <w:t xml:space="preserve">Annex </w:t>
            </w:r>
            <w:r w:rsidR="009C3A9E">
              <w:rPr>
                <w:b/>
                <w:sz w:val="18"/>
                <w:szCs w:val="18"/>
              </w:rPr>
              <w:t>1</w:t>
            </w:r>
            <w:r w:rsidRPr="008838F8">
              <w:rPr>
                <w:sz w:val="18"/>
                <w:szCs w:val="18"/>
              </w:rPr>
              <w:t>)</w:t>
            </w:r>
          </w:p>
        </w:tc>
        <w:tc>
          <w:tcPr>
            <w:tcW w:w="0" w:type="auto"/>
          </w:tcPr>
          <w:p w14:paraId="64B83E36" w14:textId="77777777" w:rsidR="00876AA0" w:rsidRPr="008838F8" w:rsidRDefault="00876AA0" w:rsidP="00775E5C">
            <w:pPr>
              <w:jc w:val="left"/>
              <w:rPr>
                <w:sz w:val="18"/>
                <w:szCs w:val="18"/>
              </w:rPr>
            </w:pPr>
          </w:p>
        </w:tc>
        <w:tc>
          <w:tcPr>
            <w:tcW w:w="0" w:type="auto"/>
          </w:tcPr>
          <w:p w14:paraId="0B378300" w14:textId="0BB921AD" w:rsidR="00876AA0" w:rsidRPr="008838F8" w:rsidRDefault="00F470AD" w:rsidP="00775E5C">
            <w:pPr>
              <w:jc w:val="left"/>
              <w:rPr>
                <w:sz w:val="18"/>
                <w:szCs w:val="18"/>
              </w:rPr>
            </w:pPr>
            <w:r>
              <w:rPr>
                <w:sz w:val="18"/>
                <w:szCs w:val="18"/>
              </w:rPr>
              <w:t>PIUs</w:t>
            </w:r>
            <w:r w:rsidR="00BE533A">
              <w:rPr>
                <w:sz w:val="18"/>
                <w:szCs w:val="18"/>
              </w:rPr>
              <w:t xml:space="preserve"> </w:t>
            </w:r>
            <w:r w:rsidR="00876AA0" w:rsidRPr="008838F8">
              <w:rPr>
                <w:sz w:val="18"/>
                <w:szCs w:val="18"/>
              </w:rPr>
              <w:t>will include this condition in the bidding document</w:t>
            </w:r>
          </w:p>
        </w:tc>
      </w:tr>
      <w:tr w:rsidR="00C14E9D" w:rsidRPr="008838F8" w14:paraId="6BAD1CC7" w14:textId="77777777" w:rsidTr="00DB428D">
        <w:tc>
          <w:tcPr>
            <w:tcW w:w="0" w:type="auto"/>
          </w:tcPr>
          <w:p w14:paraId="57396BE6" w14:textId="77777777" w:rsidR="00876AA0" w:rsidRPr="008838F8" w:rsidRDefault="00876AA0" w:rsidP="00775E5C">
            <w:pPr>
              <w:jc w:val="left"/>
              <w:rPr>
                <w:sz w:val="18"/>
                <w:szCs w:val="18"/>
              </w:rPr>
            </w:pPr>
            <w:r w:rsidRPr="008838F8">
              <w:rPr>
                <w:sz w:val="18"/>
                <w:szCs w:val="18"/>
              </w:rPr>
              <w:t>5.  Payments for implementation of ESHS Mitigation and Monitoring Measures</w:t>
            </w:r>
          </w:p>
        </w:tc>
        <w:tc>
          <w:tcPr>
            <w:tcW w:w="0" w:type="auto"/>
          </w:tcPr>
          <w:p w14:paraId="50ED382F" w14:textId="77777777" w:rsidR="00876AA0" w:rsidRPr="008838F8" w:rsidRDefault="00876AA0" w:rsidP="00775E5C">
            <w:pPr>
              <w:spacing w:after="40"/>
              <w:jc w:val="left"/>
              <w:rPr>
                <w:sz w:val="18"/>
                <w:szCs w:val="18"/>
              </w:rPr>
            </w:pPr>
            <w:r w:rsidRPr="008838F8">
              <w:rPr>
                <w:sz w:val="18"/>
                <w:szCs w:val="18"/>
              </w:rPr>
              <w:t>BOQs on ESHS implementation are included in the Bidding Documents</w:t>
            </w:r>
          </w:p>
        </w:tc>
        <w:tc>
          <w:tcPr>
            <w:tcW w:w="0" w:type="auto"/>
          </w:tcPr>
          <w:p w14:paraId="5DC021CD" w14:textId="5D04CF03" w:rsidR="00876AA0" w:rsidRPr="008838F8" w:rsidRDefault="00007B51" w:rsidP="00775E5C">
            <w:pPr>
              <w:jc w:val="left"/>
              <w:rPr>
                <w:sz w:val="18"/>
                <w:szCs w:val="18"/>
              </w:rPr>
            </w:pPr>
            <w:r>
              <w:rPr>
                <w:sz w:val="18"/>
                <w:szCs w:val="18"/>
              </w:rPr>
              <w:t>The b</w:t>
            </w:r>
            <w:r w:rsidR="00A50104">
              <w:rPr>
                <w:sz w:val="18"/>
                <w:szCs w:val="18"/>
              </w:rPr>
              <w:t xml:space="preserve">udget </w:t>
            </w:r>
            <w:r w:rsidR="00C14E9D">
              <w:rPr>
                <w:sz w:val="18"/>
                <w:szCs w:val="18"/>
              </w:rPr>
              <w:t xml:space="preserve">will be allotted for </w:t>
            </w:r>
            <w:r>
              <w:rPr>
                <w:sz w:val="18"/>
                <w:szCs w:val="18"/>
              </w:rPr>
              <w:t xml:space="preserve">the </w:t>
            </w:r>
            <w:r w:rsidR="00C14E9D">
              <w:rPr>
                <w:sz w:val="18"/>
                <w:szCs w:val="18"/>
              </w:rPr>
              <w:t>preparation and implementation of C-ESMP (including OHS plans)</w:t>
            </w:r>
            <w:r w:rsidR="00744926">
              <w:rPr>
                <w:sz w:val="18"/>
                <w:szCs w:val="18"/>
              </w:rPr>
              <w:t xml:space="preserve">, which include </w:t>
            </w:r>
            <w:r w:rsidR="00744926" w:rsidRPr="008838F8">
              <w:rPr>
                <w:sz w:val="18"/>
                <w:szCs w:val="18"/>
              </w:rPr>
              <w:t>waste management, spoil site development, environmental monitoring, etc.</w:t>
            </w:r>
          </w:p>
        </w:tc>
        <w:tc>
          <w:tcPr>
            <w:tcW w:w="0" w:type="auto"/>
          </w:tcPr>
          <w:p w14:paraId="2EDDAAA9" w14:textId="77777777" w:rsidR="00876AA0" w:rsidRPr="008838F8" w:rsidRDefault="00876AA0" w:rsidP="00775E5C">
            <w:pPr>
              <w:jc w:val="left"/>
              <w:rPr>
                <w:sz w:val="18"/>
                <w:szCs w:val="18"/>
              </w:rPr>
            </w:pPr>
            <w:r w:rsidRPr="008838F8">
              <w:rPr>
                <w:sz w:val="18"/>
                <w:szCs w:val="18"/>
              </w:rPr>
              <w:t>Bidder will quote for the ESHS Management</w:t>
            </w:r>
          </w:p>
        </w:tc>
        <w:tc>
          <w:tcPr>
            <w:tcW w:w="0" w:type="auto"/>
          </w:tcPr>
          <w:p w14:paraId="08E8F289" w14:textId="7E7900D2" w:rsidR="00876AA0" w:rsidRPr="008838F8" w:rsidRDefault="00876AA0" w:rsidP="00775E5C">
            <w:pPr>
              <w:jc w:val="left"/>
              <w:rPr>
                <w:sz w:val="18"/>
                <w:szCs w:val="18"/>
              </w:rPr>
            </w:pPr>
          </w:p>
        </w:tc>
      </w:tr>
      <w:tr w:rsidR="00C14E9D" w:rsidRPr="008838F8" w14:paraId="27C36EDB" w14:textId="77777777" w:rsidTr="00DB428D">
        <w:tc>
          <w:tcPr>
            <w:tcW w:w="0" w:type="auto"/>
          </w:tcPr>
          <w:p w14:paraId="6B35E22C" w14:textId="77777777" w:rsidR="00876AA0" w:rsidRPr="008838F8" w:rsidRDefault="00876AA0" w:rsidP="00775E5C">
            <w:pPr>
              <w:jc w:val="left"/>
              <w:rPr>
                <w:sz w:val="18"/>
                <w:szCs w:val="18"/>
              </w:rPr>
            </w:pPr>
            <w:r w:rsidRPr="008838F8">
              <w:rPr>
                <w:sz w:val="18"/>
                <w:szCs w:val="18"/>
              </w:rPr>
              <w:t>6.  Code of Conduct for Contractor’s Personnel</w:t>
            </w:r>
          </w:p>
        </w:tc>
        <w:tc>
          <w:tcPr>
            <w:tcW w:w="0" w:type="auto"/>
          </w:tcPr>
          <w:p w14:paraId="0D3290C6" w14:textId="77777777" w:rsidR="00876AA0" w:rsidRPr="008838F8" w:rsidRDefault="00876AA0" w:rsidP="00775E5C">
            <w:pPr>
              <w:jc w:val="left"/>
              <w:rPr>
                <w:sz w:val="18"/>
                <w:szCs w:val="18"/>
              </w:rPr>
            </w:pPr>
            <w:r w:rsidRPr="008838F8">
              <w:rPr>
                <w:sz w:val="18"/>
                <w:szCs w:val="18"/>
              </w:rPr>
              <w:t>All workers hired by the Contractor should sign a code of conduct to ensure compliance with ESHS obligations of the Contract</w:t>
            </w:r>
          </w:p>
        </w:tc>
        <w:tc>
          <w:tcPr>
            <w:tcW w:w="0" w:type="auto"/>
          </w:tcPr>
          <w:p w14:paraId="67E8A6DD" w14:textId="77777777" w:rsidR="00876AA0" w:rsidRPr="008838F8" w:rsidRDefault="00876AA0" w:rsidP="00775E5C">
            <w:pPr>
              <w:spacing w:after="0"/>
              <w:jc w:val="left"/>
              <w:rPr>
                <w:sz w:val="18"/>
                <w:szCs w:val="18"/>
              </w:rPr>
            </w:pPr>
            <w:r w:rsidRPr="008838F8">
              <w:rPr>
                <w:sz w:val="18"/>
                <w:szCs w:val="18"/>
              </w:rPr>
              <w:t>The Bidder shall submit the Code of Conduct that will apply to the Contractor’s employees and subcontractors.  The Code of Conduct will state that the workers will comply with the following ESHS requirements:</w:t>
            </w:r>
          </w:p>
          <w:p w14:paraId="63564932" w14:textId="77777777" w:rsidR="00876AA0" w:rsidRPr="008838F8" w:rsidRDefault="00876AA0" w:rsidP="005370E8">
            <w:pPr>
              <w:pStyle w:val="ListParagraph"/>
              <w:numPr>
                <w:ilvl w:val="0"/>
                <w:numId w:val="6"/>
              </w:numPr>
              <w:ind w:left="323" w:hanging="323"/>
              <w:jc w:val="left"/>
              <w:rPr>
                <w:sz w:val="18"/>
                <w:szCs w:val="18"/>
              </w:rPr>
            </w:pPr>
            <w:r w:rsidRPr="008838F8">
              <w:rPr>
                <w:sz w:val="18"/>
                <w:szCs w:val="18"/>
              </w:rPr>
              <w:t>Wearing of Personal Protective Equipment (PPE’s) in the workplace at all times</w:t>
            </w:r>
          </w:p>
          <w:p w14:paraId="0042E600" w14:textId="77777777" w:rsidR="00876AA0" w:rsidRPr="008838F8" w:rsidRDefault="00876AA0" w:rsidP="005370E8">
            <w:pPr>
              <w:pStyle w:val="ListParagraph"/>
              <w:numPr>
                <w:ilvl w:val="0"/>
                <w:numId w:val="6"/>
              </w:numPr>
              <w:ind w:left="323" w:hanging="323"/>
              <w:jc w:val="left"/>
              <w:rPr>
                <w:sz w:val="18"/>
                <w:szCs w:val="18"/>
              </w:rPr>
            </w:pPr>
            <w:r w:rsidRPr="008838F8">
              <w:rPr>
                <w:sz w:val="18"/>
                <w:szCs w:val="18"/>
              </w:rPr>
              <w:t xml:space="preserve">Non-discrimination in dealing with the </w:t>
            </w:r>
            <w:r w:rsidRPr="00DB428D">
              <w:rPr>
                <w:sz w:val="18"/>
                <w:szCs w:val="18"/>
              </w:rPr>
              <w:t>local</w:t>
            </w:r>
            <w:r w:rsidRPr="008838F8">
              <w:rPr>
                <w:sz w:val="18"/>
                <w:szCs w:val="18"/>
              </w:rPr>
              <w:t xml:space="preserve"> community </w:t>
            </w:r>
            <w:r w:rsidRPr="00DB428D">
              <w:rPr>
                <w:sz w:val="18"/>
                <w:szCs w:val="18"/>
              </w:rPr>
              <w:t>by</w:t>
            </w:r>
            <w:r w:rsidRPr="008838F8">
              <w:rPr>
                <w:sz w:val="18"/>
                <w:szCs w:val="18"/>
              </w:rPr>
              <w:t xml:space="preserve"> race, ethnicity, gender, religion, disability, sexual orientation, gender identity, social, or health status</w:t>
            </w:r>
          </w:p>
          <w:p w14:paraId="217E3185" w14:textId="77777777" w:rsidR="00876AA0" w:rsidRPr="008838F8" w:rsidRDefault="00876AA0" w:rsidP="005370E8">
            <w:pPr>
              <w:pStyle w:val="ListParagraph"/>
              <w:numPr>
                <w:ilvl w:val="0"/>
                <w:numId w:val="6"/>
              </w:numPr>
              <w:ind w:left="323" w:hanging="323"/>
              <w:jc w:val="left"/>
              <w:rPr>
                <w:sz w:val="18"/>
                <w:szCs w:val="18"/>
              </w:rPr>
            </w:pPr>
            <w:r w:rsidRPr="008838F8">
              <w:rPr>
                <w:sz w:val="18"/>
                <w:szCs w:val="18"/>
              </w:rPr>
              <w:t xml:space="preserve">Respectful attitude while interacting with the </w:t>
            </w:r>
            <w:r w:rsidRPr="00DB428D">
              <w:rPr>
                <w:sz w:val="18"/>
                <w:szCs w:val="18"/>
              </w:rPr>
              <w:t>local</w:t>
            </w:r>
            <w:r w:rsidRPr="008838F8">
              <w:rPr>
                <w:sz w:val="18"/>
                <w:szCs w:val="18"/>
              </w:rPr>
              <w:t xml:space="preserve"> community</w:t>
            </w:r>
          </w:p>
          <w:p w14:paraId="013E728B" w14:textId="77777777" w:rsidR="00876AA0" w:rsidRPr="008838F8" w:rsidRDefault="00876AA0" w:rsidP="005370E8">
            <w:pPr>
              <w:pStyle w:val="ListParagraph"/>
              <w:numPr>
                <w:ilvl w:val="0"/>
                <w:numId w:val="6"/>
              </w:numPr>
              <w:ind w:left="323" w:hanging="323"/>
              <w:jc w:val="left"/>
              <w:rPr>
                <w:sz w:val="18"/>
                <w:szCs w:val="18"/>
              </w:rPr>
            </w:pPr>
            <w:r w:rsidRPr="008838F8">
              <w:rPr>
                <w:sz w:val="18"/>
                <w:szCs w:val="18"/>
              </w:rPr>
              <w:t>Prohibit sexual harassment particularly towards women and children</w:t>
            </w:r>
          </w:p>
          <w:p w14:paraId="53BCFB56" w14:textId="4F5129BE" w:rsidR="00876AA0" w:rsidRPr="008838F8" w:rsidRDefault="00876AA0" w:rsidP="005370E8">
            <w:pPr>
              <w:pStyle w:val="ListParagraph"/>
              <w:numPr>
                <w:ilvl w:val="0"/>
                <w:numId w:val="6"/>
              </w:numPr>
              <w:ind w:left="323" w:hanging="323"/>
              <w:jc w:val="left"/>
              <w:rPr>
                <w:sz w:val="18"/>
                <w:szCs w:val="18"/>
              </w:rPr>
            </w:pPr>
            <w:r w:rsidRPr="008838F8">
              <w:rPr>
                <w:sz w:val="18"/>
                <w:szCs w:val="18"/>
              </w:rPr>
              <w:t xml:space="preserve">Prohibit violence, including sexual </w:t>
            </w:r>
            <w:r w:rsidRPr="00DB428D">
              <w:rPr>
                <w:sz w:val="18"/>
                <w:szCs w:val="18"/>
              </w:rPr>
              <w:t>and/ or</w:t>
            </w:r>
            <w:r w:rsidRPr="008838F8">
              <w:rPr>
                <w:sz w:val="18"/>
                <w:szCs w:val="18"/>
              </w:rPr>
              <w:t xml:space="preserve"> gender-based violence</w:t>
            </w:r>
          </w:p>
          <w:p w14:paraId="1402FEF8" w14:textId="77777777" w:rsidR="00876AA0" w:rsidRPr="008838F8" w:rsidRDefault="00876AA0" w:rsidP="005370E8">
            <w:pPr>
              <w:pStyle w:val="ListParagraph"/>
              <w:numPr>
                <w:ilvl w:val="0"/>
                <w:numId w:val="6"/>
              </w:numPr>
              <w:ind w:left="323" w:hanging="323"/>
              <w:jc w:val="left"/>
              <w:rPr>
                <w:sz w:val="18"/>
                <w:szCs w:val="18"/>
              </w:rPr>
            </w:pPr>
            <w:r w:rsidRPr="008838F8">
              <w:rPr>
                <w:sz w:val="18"/>
                <w:szCs w:val="18"/>
              </w:rPr>
              <w:t>Respecting the reasonable work instructions</w:t>
            </w:r>
          </w:p>
          <w:p w14:paraId="4DFD2CE5" w14:textId="77777777" w:rsidR="00876AA0" w:rsidRDefault="00876AA0" w:rsidP="005370E8">
            <w:pPr>
              <w:pStyle w:val="ListParagraph"/>
              <w:numPr>
                <w:ilvl w:val="0"/>
                <w:numId w:val="6"/>
              </w:numPr>
              <w:spacing w:after="60"/>
              <w:ind w:left="323" w:hanging="323"/>
              <w:jc w:val="left"/>
              <w:rPr>
                <w:sz w:val="18"/>
                <w:szCs w:val="18"/>
              </w:rPr>
            </w:pPr>
            <w:r w:rsidRPr="008838F8">
              <w:rPr>
                <w:sz w:val="18"/>
                <w:szCs w:val="18"/>
              </w:rPr>
              <w:t xml:space="preserve">Protection and Proposer use of the </w:t>
            </w:r>
            <w:r w:rsidRPr="00DB428D">
              <w:rPr>
                <w:sz w:val="18"/>
                <w:szCs w:val="18"/>
              </w:rPr>
              <w:t>property</w:t>
            </w:r>
          </w:p>
          <w:p w14:paraId="34106ADE" w14:textId="77777777" w:rsidR="008C080F" w:rsidRDefault="008C080F" w:rsidP="005C342C">
            <w:pPr>
              <w:spacing w:after="60"/>
              <w:jc w:val="left"/>
              <w:rPr>
                <w:sz w:val="18"/>
                <w:szCs w:val="18"/>
              </w:rPr>
            </w:pPr>
            <w:r>
              <w:rPr>
                <w:sz w:val="18"/>
                <w:szCs w:val="18"/>
              </w:rPr>
              <w:t>The suitability of the Code of Conduct can be assessed and discussed as part of the Bid/Proposal evaluation and negotiations</w:t>
            </w:r>
          </w:p>
          <w:p w14:paraId="51FC1E2D" w14:textId="74E0916D" w:rsidR="00E927AA" w:rsidRPr="008C080F" w:rsidRDefault="008C080F" w:rsidP="008C080F">
            <w:pPr>
              <w:spacing w:after="60"/>
              <w:jc w:val="left"/>
              <w:rPr>
                <w:sz w:val="18"/>
                <w:szCs w:val="18"/>
              </w:rPr>
            </w:pPr>
            <w:r>
              <w:rPr>
                <w:sz w:val="18"/>
                <w:szCs w:val="18"/>
              </w:rPr>
              <w:t>The successful  bidder is required to implement the agreed code of conduct upon contract award</w:t>
            </w:r>
          </w:p>
        </w:tc>
        <w:tc>
          <w:tcPr>
            <w:tcW w:w="0" w:type="auto"/>
          </w:tcPr>
          <w:p w14:paraId="501E7306" w14:textId="77777777" w:rsidR="00876AA0" w:rsidRPr="008838F8" w:rsidRDefault="00876AA0" w:rsidP="00775E5C">
            <w:pPr>
              <w:jc w:val="left"/>
              <w:rPr>
                <w:sz w:val="18"/>
                <w:szCs w:val="18"/>
              </w:rPr>
            </w:pPr>
            <w:r w:rsidRPr="008838F8">
              <w:rPr>
                <w:sz w:val="18"/>
                <w:szCs w:val="18"/>
              </w:rPr>
              <w:t>Bidder shall submit code of Conduct with the bid documents</w:t>
            </w:r>
          </w:p>
        </w:tc>
        <w:tc>
          <w:tcPr>
            <w:tcW w:w="0" w:type="auto"/>
          </w:tcPr>
          <w:p w14:paraId="3B2F7C61" w14:textId="77777777" w:rsidR="00876AA0" w:rsidRPr="008838F8" w:rsidRDefault="00876AA0" w:rsidP="00775E5C">
            <w:pPr>
              <w:jc w:val="left"/>
              <w:rPr>
                <w:sz w:val="18"/>
                <w:szCs w:val="18"/>
              </w:rPr>
            </w:pPr>
          </w:p>
        </w:tc>
      </w:tr>
      <w:tr w:rsidR="00C14E9D" w:rsidRPr="008838F8" w14:paraId="7BE9245E" w14:textId="77777777" w:rsidTr="00DB428D">
        <w:tc>
          <w:tcPr>
            <w:tcW w:w="0" w:type="auto"/>
          </w:tcPr>
          <w:p w14:paraId="0F808454" w14:textId="48F963FD" w:rsidR="00876AA0" w:rsidRPr="008838F8" w:rsidRDefault="00876AA0" w:rsidP="00775E5C">
            <w:pPr>
              <w:jc w:val="left"/>
              <w:rPr>
                <w:sz w:val="18"/>
                <w:szCs w:val="18"/>
              </w:rPr>
            </w:pPr>
            <w:r w:rsidRPr="008838F8">
              <w:rPr>
                <w:sz w:val="18"/>
                <w:szCs w:val="18"/>
              </w:rPr>
              <w:t>7.  Contractor’s Management Strategies and Implementation Plans (MSIP) to manage the ESHS Risk</w:t>
            </w:r>
          </w:p>
        </w:tc>
        <w:tc>
          <w:tcPr>
            <w:tcW w:w="0" w:type="auto"/>
          </w:tcPr>
          <w:p w14:paraId="506149E7" w14:textId="77777777" w:rsidR="00876AA0" w:rsidRPr="008838F8" w:rsidRDefault="00876AA0" w:rsidP="00775E5C">
            <w:pPr>
              <w:jc w:val="left"/>
              <w:rPr>
                <w:sz w:val="18"/>
                <w:szCs w:val="18"/>
              </w:rPr>
            </w:pPr>
            <w:r w:rsidRPr="008838F8">
              <w:rPr>
                <w:sz w:val="18"/>
                <w:szCs w:val="18"/>
              </w:rPr>
              <w:t xml:space="preserve">The Contractor proposal should include his understanding </w:t>
            </w:r>
            <w:r w:rsidRPr="00DB428D">
              <w:rPr>
                <w:sz w:val="18"/>
                <w:szCs w:val="18"/>
              </w:rPr>
              <w:t>of</w:t>
            </w:r>
            <w:r w:rsidRPr="008838F8">
              <w:rPr>
                <w:sz w:val="18"/>
                <w:szCs w:val="18"/>
              </w:rPr>
              <w:t xml:space="preserve"> the ESHS requirements of the project and the proposed strategies to manage the ESHS risks</w:t>
            </w:r>
          </w:p>
        </w:tc>
        <w:tc>
          <w:tcPr>
            <w:tcW w:w="0" w:type="auto"/>
          </w:tcPr>
          <w:p w14:paraId="3F5D1662" w14:textId="77777777" w:rsidR="00876AA0" w:rsidRPr="008838F8" w:rsidRDefault="00876AA0" w:rsidP="00775E5C">
            <w:pPr>
              <w:spacing w:after="0"/>
              <w:jc w:val="left"/>
              <w:rPr>
                <w:sz w:val="18"/>
                <w:szCs w:val="18"/>
              </w:rPr>
            </w:pPr>
            <w:r w:rsidRPr="008838F8">
              <w:rPr>
                <w:sz w:val="18"/>
                <w:szCs w:val="18"/>
              </w:rPr>
              <w:t>The Bidder shall submit Management Strategies and Implementation Plans (MSIP) to manage the following key ESHS risks:</w:t>
            </w:r>
          </w:p>
          <w:p w14:paraId="713083EB" w14:textId="77777777" w:rsidR="00876AA0" w:rsidRPr="008838F8" w:rsidRDefault="00876AA0" w:rsidP="005370E8">
            <w:pPr>
              <w:pStyle w:val="ListParagraph"/>
              <w:numPr>
                <w:ilvl w:val="0"/>
                <w:numId w:val="6"/>
              </w:numPr>
              <w:spacing w:after="0"/>
              <w:ind w:left="323" w:hanging="323"/>
              <w:jc w:val="left"/>
              <w:rPr>
                <w:sz w:val="18"/>
                <w:szCs w:val="18"/>
              </w:rPr>
            </w:pPr>
            <w:r w:rsidRPr="008838F8">
              <w:rPr>
                <w:sz w:val="18"/>
                <w:szCs w:val="18"/>
              </w:rPr>
              <w:t>Strategy for the protection of workers and community from the construction-related hazards inside the terminal</w:t>
            </w:r>
          </w:p>
          <w:p w14:paraId="6D41B1CC" w14:textId="77777777" w:rsidR="00876AA0" w:rsidRPr="008838F8" w:rsidRDefault="00876AA0" w:rsidP="005370E8">
            <w:pPr>
              <w:pStyle w:val="ListParagraph"/>
              <w:numPr>
                <w:ilvl w:val="0"/>
                <w:numId w:val="6"/>
              </w:numPr>
              <w:spacing w:after="0"/>
              <w:ind w:left="323" w:hanging="323"/>
              <w:jc w:val="left"/>
              <w:rPr>
                <w:sz w:val="18"/>
                <w:szCs w:val="18"/>
              </w:rPr>
            </w:pPr>
            <w:r w:rsidRPr="008838F8">
              <w:rPr>
                <w:sz w:val="18"/>
                <w:szCs w:val="18"/>
              </w:rPr>
              <w:t>Pollution prevention (wastewater, air and noise emissions) and management</w:t>
            </w:r>
          </w:p>
          <w:p w14:paraId="0C4EE0D0" w14:textId="77777777" w:rsidR="00876AA0" w:rsidRPr="008838F8" w:rsidRDefault="00876AA0" w:rsidP="005370E8">
            <w:pPr>
              <w:pStyle w:val="ListParagraph"/>
              <w:numPr>
                <w:ilvl w:val="0"/>
                <w:numId w:val="6"/>
              </w:numPr>
              <w:spacing w:after="0"/>
              <w:ind w:left="323" w:hanging="323"/>
              <w:jc w:val="left"/>
              <w:rPr>
                <w:sz w:val="18"/>
                <w:szCs w:val="18"/>
              </w:rPr>
            </w:pPr>
            <w:r w:rsidRPr="008838F8">
              <w:rPr>
                <w:sz w:val="18"/>
                <w:szCs w:val="18"/>
              </w:rPr>
              <w:t>A waste management plan for proper collection and disposal of waste</w:t>
            </w:r>
          </w:p>
          <w:p w14:paraId="49134F39" w14:textId="77777777" w:rsidR="00876AA0" w:rsidRPr="008838F8" w:rsidRDefault="00876AA0" w:rsidP="005370E8">
            <w:pPr>
              <w:pStyle w:val="ListParagraph"/>
              <w:numPr>
                <w:ilvl w:val="0"/>
                <w:numId w:val="6"/>
              </w:numPr>
              <w:spacing w:after="0"/>
              <w:ind w:left="323" w:hanging="323"/>
              <w:jc w:val="left"/>
              <w:rPr>
                <w:sz w:val="18"/>
                <w:szCs w:val="18"/>
              </w:rPr>
            </w:pPr>
            <w:r w:rsidRPr="008838F8">
              <w:rPr>
                <w:sz w:val="18"/>
                <w:szCs w:val="18"/>
              </w:rPr>
              <w:t>Traffic management plan to ensure the safety of local communities from construction traffic</w:t>
            </w:r>
          </w:p>
          <w:p w14:paraId="04D31860" w14:textId="77777777" w:rsidR="00876AA0" w:rsidRPr="008838F8" w:rsidRDefault="00876AA0" w:rsidP="005370E8">
            <w:pPr>
              <w:pStyle w:val="ListParagraph"/>
              <w:numPr>
                <w:ilvl w:val="0"/>
                <w:numId w:val="6"/>
              </w:numPr>
              <w:spacing w:after="0"/>
              <w:ind w:left="323" w:hanging="323"/>
              <w:jc w:val="left"/>
              <w:rPr>
                <w:sz w:val="18"/>
                <w:szCs w:val="18"/>
              </w:rPr>
            </w:pPr>
            <w:r w:rsidRPr="008838F8">
              <w:rPr>
                <w:sz w:val="18"/>
                <w:szCs w:val="18"/>
              </w:rPr>
              <w:t>Hazardous material management plan safe storage and handling</w:t>
            </w:r>
          </w:p>
          <w:p w14:paraId="315AC61C" w14:textId="77777777" w:rsidR="00876AA0" w:rsidRPr="008838F8" w:rsidRDefault="00876AA0" w:rsidP="005370E8">
            <w:pPr>
              <w:pStyle w:val="ListParagraph"/>
              <w:numPr>
                <w:ilvl w:val="0"/>
                <w:numId w:val="6"/>
              </w:numPr>
              <w:spacing w:after="0"/>
              <w:ind w:left="323" w:hanging="323"/>
              <w:jc w:val="left"/>
              <w:rPr>
                <w:sz w:val="18"/>
                <w:szCs w:val="18"/>
              </w:rPr>
            </w:pPr>
            <w:r w:rsidRPr="008838F8">
              <w:rPr>
                <w:sz w:val="18"/>
                <w:szCs w:val="18"/>
              </w:rPr>
              <w:t>Strategy to address labor influx impacts on the local communities</w:t>
            </w:r>
          </w:p>
          <w:p w14:paraId="026EF299" w14:textId="77777777" w:rsidR="00876AA0" w:rsidRPr="008838F8" w:rsidRDefault="00876AA0" w:rsidP="005370E8">
            <w:pPr>
              <w:pStyle w:val="ListParagraph"/>
              <w:numPr>
                <w:ilvl w:val="0"/>
                <w:numId w:val="6"/>
              </w:numPr>
              <w:spacing w:after="0"/>
              <w:ind w:left="323" w:hanging="323"/>
              <w:jc w:val="left"/>
              <w:rPr>
                <w:sz w:val="18"/>
                <w:szCs w:val="18"/>
              </w:rPr>
            </w:pPr>
            <w:r w:rsidRPr="008838F8">
              <w:rPr>
                <w:sz w:val="18"/>
                <w:szCs w:val="18"/>
              </w:rPr>
              <w:t>Gender-based violence and sexual exploitation and abuse prevention and response action plan</w:t>
            </w:r>
          </w:p>
          <w:p w14:paraId="755D8390" w14:textId="77777777" w:rsidR="00876AA0" w:rsidRPr="008838F8" w:rsidRDefault="00876AA0" w:rsidP="005370E8">
            <w:pPr>
              <w:pStyle w:val="ListParagraph"/>
              <w:numPr>
                <w:ilvl w:val="0"/>
                <w:numId w:val="6"/>
              </w:numPr>
              <w:spacing w:after="20"/>
              <w:ind w:left="323" w:hanging="323"/>
              <w:jc w:val="left"/>
              <w:rPr>
                <w:sz w:val="18"/>
                <w:szCs w:val="18"/>
              </w:rPr>
            </w:pPr>
            <w:r w:rsidRPr="008838F8">
              <w:rPr>
                <w:sz w:val="18"/>
                <w:szCs w:val="18"/>
              </w:rPr>
              <w:t>Emergency response plan and early warning system</w:t>
            </w:r>
          </w:p>
          <w:p w14:paraId="1F8D1D0F" w14:textId="122323A6" w:rsidR="00876AA0" w:rsidRPr="008838F8" w:rsidRDefault="00876AA0" w:rsidP="00775E5C">
            <w:pPr>
              <w:spacing w:after="40"/>
              <w:jc w:val="left"/>
              <w:rPr>
                <w:sz w:val="18"/>
                <w:szCs w:val="18"/>
              </w:rPr>
            </w:pPr>
            <w:r w:rsidRPr="008838F8">
              <w:rPr>
                <w:sz w:val="18"/>
                <w:szCs w:val="18"/>
              </w:rPr>
              <w:t>The Contractor shall be subsequently required to submit (</w:t>
            </w:r>
            <w:r w:rsidRPr="00DB428D">
              <w:rPr>
                <w:sz w:val="18"/>
                <w:szCs w:val="18"/>
              </w:rPr>
              <w:t>before</w:t>
            </w:r>
            <w:r w:rsidRPr="008838F8">
              <w:rPr>
                <w:sz w:val="18"/>
                <w:szCs w:val="18"/>
              </w:rPr>
              <w:t xml:space="preserve"> mobili</w:t>
            </w:r>
            <w:r w:rsidR="00FC1299">
              <w:rPr>
                <w:sz w:val="18"/>
                <w:szCs w:val="18"/>
              </w:rPr>
              <w:t>z</w:t>
            </w:r>
            <w:r w:rsidRPr="008838F8">
              <w:rPr>
                <w:sz w:val="18"/>
                <w:szCs w:val="18"/>
              </w:rPr>
              <w:t xml:space="preserve">ation) </w:t>
            </w:r>
            <w:r w:rsidR="003C4F22">
              <w:rPr>
                <w:sz w:val="18"/>
                <w:szCs w:val="18"/>
              </w:rPr>
              <w:t xml:space="preserve">the </w:t>
            </w:r>
            <w:r w:rsidRPr="008838F8">
              <w:rPr>
                <w:sz w:val="18"/>
                <w:szCs w:val="18"/>
              </w:rPr>
              <w:t xml:space="preserve">Contractor’s Environment and Social Management Plan (C-ESMP) </w:t>
            </w:r>
            <w:r w:rsidRPr="00DB428D">
              <w:rPr>
                <w:sz w:val="18"/>
                <w:szCs w:val="18"/>
              </w:rPr>
              <w:t>by</w:t>
            </w:r>
            <w:r w:rsidRPr="008838F8">
              <w:rPr>
                <w:sz w:val="18"/>
                <w:szCs w:val="18"/>
              </w:rPr>
              <w:t xml:space="preserve"> the above strategies and Condition 4 of this Table. </w:t>
            </w:r>
          </w:p>
        </w:tc>
        <w:tc>
          <w:tcPr>
            <w:tcW w:w="0" w:type="auto"/>
          </w:tcPr>
          <w:p w14:paraId="03A088AB" w14:textId="77777777" w:rsidR="00876AA0" w:rsidRPr="008838F8" w:rsidRDefault="00876AA0" w:rsidP="00775E5C">
            <w:pPr>
              <w:jc w:val="left"/>
              <w:rPr>
                <w:sz w:val="18"/>
                <w:szCs w:val="18"/>
              </w:rPr>
            </w:pPr>
            <w:r w:rsidRPr="00DB428D">
              <w:rPr>
                <w:sz w:val="18"/>
                <w:szCs w:val="18"/>
              </w:rPr>
              <w:t>The bidder</w:t>
            </w:r>
            <w:r w:rsidRPr="008838F8">
              <w:rPr>
                <w:sz w:val="18"/>
                <w:szCs w:val="18"/>
              </w:rPr>
              <w:t xml:space="preserve"> will submit MSIP along with the Bid Documents</w:t>
            </w:r>
          </w:p>
        </w:tc>
        <w:tc>
          <w:tcPr>
            <w:tcW w:w="0" w:type="auto"/>
          </w:tcPr>
          <w:p w14:paraId="40A7AEC9" w14:textId="77777777" w:rsidR="00876AA0" w:rsidRPr="008838F8" w:rsidRDefault="00876AA0" w:rsidP="00775E5C">
            <w:pPr>
              <w:jc w:val="left"/>
              <w:rPr>
                <w:sz w:val="18"/>
                <w:szCs w:val="18"/>
              </w:rPr>
            </w:pPr>
          </w:p>
        </w:tc>
      </w:tr>
    </w:tbl>
    <w:p w14:paraId="034C6C6D" w14:textId="4F622CBE" w:rsidR="009856C6" w:rsidRPr="008838F8" w:rsidRDefault="009856C6" w:rsidP="002C500A"/>
    <w:p w14:paraId="72930F3A" w14:textId="676DE7C4" w:rsidR="00935674" w:rsidRPr="008838F8" w:rsidRDefault="00876262" w:rsidP="00AF5262">
      <w:pPr>
        <w:pStyle w:val="Heading2"/>
      </w:pPr>
      <w:bookmarkStart w:id="106" w:name="_Toc117074638"/>
      <w:r w:rsidRPr="008838F8">
        <w:t xml:space="preserve">Step 7: </w:t>
      </w:r>
      <w:r w:rsidR="00935674" w:rsidRPr="008838F8">
        <w:t>Implementation of ESMPs of Subprojects</w:t>
      </w:r>
      <w:bookmarkEnd w:id="106"/>
    </w:p>
    <w:p w14:paraId="5F8C580B" w14:textId="6BBE0E44" w:rsidR="00935674" w:rsidRPr="008838F8" w:rsidRDefault="00935674" w:rsidP="00935674">
      <w:r w:rsidRPr="008838F8">
        <w:t xml:space="preserve">The steps </w:t>
      </w:r>
      <w:r w:rsidR="00AE7C81" w:rsidRPr="008838F8">
        <w:t xml:space="preserve">to be followed during the </w:t>
      </w:r>
      <w:r w:rsidR="00E801A5" w:rsidRPr="008838F8">
        <w:t>construction stage</w:t>
      </w:r>
      <w:r w:rsidR="00AE7C81" w:rsidRPr="008838F8">
        <w:t xml:space="preserve"> of subprojects </w:t>
      </w:r>
      <w:r w:rsidR="00E801A5" w:rsidRPr="008838F8">
        <w:t>for effective implementation of ESMP are described in this section.</w:t>
      </w:r>
    </w:p>
    <w:p w14:paraId="25BFEB00" w14:textId="0C441B10" w:rsidR="003C5CF9" w:rsidRPr="008838F8" w:rsidRDefault="003C5CF9" w:rsidP="003C5CF9">
      <w:pPr>
        <w:pStyle w:val="Heading3"/>
      </w:pPr>
      <w:r w:rsidRPr="008838F8">
        <w:t>Contractor</w:t>
      </w:r>
      <w:r w:rsidR="006B46BA" w:rsidRPr="008838F8">
        <w:t>’s Construction Environmental Action Plan</w:t>
      </w:r>
      <w:r w:rsidR="0010095E">
        <w:t xml:space="preserve"> and Occupational Health and Safety Pl</w:t>
      </w:r>
      <w:r w:rsidR="0080178A">
        <w:t>a</w:t>
      </w:r>
      <w:r w:rsidR="0010095E">
        <w:t>n</w:t>
      </w:r>
    </w:p>
    <w:p w14:paraId="68CCAECE" w14:textId="711B11F7" w:rsidR="00BA142C" w:rsidRPr="008838F8" w:rsidRDefault="0023795C" w:rsidP="00BA142C">
      <w:r w:rsidRPr="008838F8">
        <w:t>As a requirement under the bidding documents, the Contractors will need to submit a Construction Environmental Action Plan</w:t>
      </w:r>
      <w:r w:rsidR="002828D8" w:rsidRPr="008838F8">
        <w:t xml:space="preserve"> </w:t>
      </w:r>
      <w:r w:rsidR="00C277DC" w:rsidRPr="008838F8">
        <w:t>(</w:t>
      </w:r>
      <w:r w:rsidR="00FC1B36">
        <w:t>C</w:t>
      </w:r>
      <w:r w:rsidR="00C277DC" w:rsidRPr="008838F8">
        <w:t>-ESMP)</w:t>
      </w:r>
      <w:r w:rsidR="0010095E">
        <w:t xml:space="preserve"> and Occupational Health and Safety Plan (OHS Plan</w:t>
      </w:r>
      <w:r w:rsidR="00712863">
        <w:t>)</w:t>
      </w:r>
      <w:r w:rsidR="00C277DC" w:rsidRPr="008838F8">
        <w:t xml:space="preserve"> </w:t>
      </w:r>
      <w:r w:rsidR="00C3336B" w:rsidRPr="008838F8">
        <w:t xml:space="preserve">prior to </w:t>
      </w:r>
      <w:r w:rsidR="008025E9" w:rsidRPr="008838F8">
        <w:t xml:space="preserve">their </w:t>
      </w:r>
      <w:r w:rsidR="00C3336B" w:rsidRPr="008838F8">
        <w:t>mobili</w:t>
      </w:r>
      <w:r w:rsidR="00ED2743" w:rsidRPr="008838F8">
        <w:t>z</w:t>
      </w:r>
      <w:r w:rsidR="00C3336B" w:rsidRPr="008838F8">
        <w:t>ation for PMU approval</w:t>
      </w:r>
      <w:r w:rsidR="002828D8" w:rsidRPr="008838F8">
        <w:t>. Th</w:t>
      </w:r>
      <w:r w:rsidR="00712863">
        <w:t>e C-ESMP</w:t>
      </w:r>
      <w:r w:rsidR="002828D8" w:rsidRPr="008838F8">
        <w:t xml:space="preserve"> will consist of the following site</w:t>
      </w:r>
      <w:r w:rsidR="00ED2743" w:rsidRPr="008838F8">
        <w:t>-</w:t>
      </w:r>
      <w:r w:rsidR="002828D8" w:rsidRPr="008838F8">
        <w:t>specific management plans that will be prepared in compliance with the requirements of the bidding documents, ES</w:t>
      </w:r>
      <w:r w:rsidR="00DF7AA0" w:rsidRPr="008838F8">
        <w:t>M</w:t>
      </w:r>
      <w:r w:rsidR="002828D8" w:rsidRPr="008838F8">
        <w:t>P</w:t>
      </w:r>
      <w:r w:rsidR="005952F1" w:rsidRPr="008838F8">
        <w:t xml:space="preserve"> and World Bank EHS guidelines: </w:t>
      </w:r>
    </w:p>
    <w:p w14:paraId="54A07FC9" w14:textId="77777777" w:rsidR="0092735E" w:rsidRPr="008838F8" w:rsidRDefault="0092735E" w:rsidP="0092735E">
      <w:pPr>
        <w:pStyle w:val="Bullet"/>
      </w:pPr>
      <w:r w:rsidRPr="008838F8">
        <w:t>Waste management plan</w:t>
      </w:r>
    </w:p>
    <w:p w14:paraId="2C53236E" w14:textId="77777777" w:rsidR="0092735E" w:rsidRPr="008838F8" w:rsidRDefault="0092735E" w:rsidP="0092735E">
      <w:pPr>
        <w:pStyle w:val="Bullet"/>
      </w:pPr>
      <w:r w:rsidRPr="008838F8">
        <w:t>Wastewater discharges management plan</w:t>
      </w:r>
    </w:p>
    <w:p w14:paraId="0C82EB89" w14:textId="77777777" w:rsidR="0092735E" w:rsidRPr="008838F8" w:rsidRDefault="0092735E" w:rsidP="0092735E">
      <w:pPr>
        <w:pStyle w:val="Bullet"/>
      </w:pPr>
      <w:r w:rsidRPr="008838F8">
        <w:t>Air and noise emissions management plan</w:t>
      </w:r>
    </w:p>
    <w:p w14:paraId="15929F91" w14:textId="77777777" w:rsidR="0092735E" w:rsidRPr="008838F8" w:rsidRDefault="0092735E" w:rsidP="0092735E">
      <w:pPr>
        <w:pStyle w:val="Bullet"/>
      </w:pPr>
      <w:r w:rsidRPr="008838F8">
        <w:t>Hazardous material management and spill control plan</w:t>
      </w:r>
    </w:p>
    <w:p w14:paraId="35004B61" w14:textId="77777777" w:rsidR="0092735E" w:rsidRPr="008838F8" w:rsidRDefault="0092735E" w:rsidP="0092735E">
      <w:pPr>
        <w:pStyle w:val="Bullet"/>
      </w:pPr>
      <w:r w:rsidRPr="008838F8">
        <w:t>Water supply and sanitation management at the worksites and workers’ accommodations</w:t>
      </w:r>
    </w:p>
    <w:p w14:paraId="67588993" w14:textId="685C2A5F" w:rsidR="0092735E" w:rsidRPr="008838F8" w:rsidRDefault="0092735E" w:rsidP="0092735E">
      <w:pPr>
        <w:pStyle w:val="Bullet"/>
      </w:pPr>
      <w:r w:rsidRPr="008838F8">
        <w:t>Management of labor influx and facilities for the foreign workers</w:t>
      </w:r>
    </w:p>
    <w:p w14:paraId="4AA2B53A" w14:textId="28067F32" w:rsidR="0092735E" w:rsidRPr="008838F8" w:rsidRDefault="0092735E" w:rsidP="0092735E">
      <w:pPr>
        <w:pStyle w:val="Bullet"/>
      </w:pPr>
      <w:r w:rsidRPr="008838F8">
        <w:t xml:space="preserve">Labor recruitment procedures and labor management </w:t>
      </w:r>
    </w:p>
    <w:p w14:paraId="5F0F5054" w14:textId="77777777" w:rsidR="0092735E" w:rsidRPr="008838F8" w:rsidRDefault="0092735E" w:rsidP="0092735E">
      <w:pPr>
        <w:pStyle w:val="Bullet"/>
      </w:pPr>
      <w:r w:rsidRPr="008838F8">
        <w:t>Traffic management plan</w:t>
      </w:r>
    </w:p>
    <w:p w14:paraId="698993AF" w14:textId="77777777" w:rsidR="0092735E" w:rsidRPr="008838F8" w:rsidRDefault="0092735E" w:rsidP="0092735E">
      <w:pPr>
        <w:pStyle w:val="Bullet"/>
      </w:pPr>
      <w:r w:rsidRPr="008838F8">
        <w:t>Training plan for ESHS risks including HIV/AIDS, sexual exploitation and abuse, and gender-based violence</w:t>
      </w:r>
    </w:p>
    <w:p w14:paraId="5DF3935D" w14:textId="5CEC4C91" w:rsidR="0092735E" w:rsidRDefault="0092735E" w:rsidP="0092735E">
      <w:pPr>
        <w:pStyle w:val="Bullet"/>
      </w:pPr>
      <w:r w:rsidRPr="008838F8">
        <w:t>Emergency Response Plan</w:t>
      </w:r>
      <w:r w:rsidR="00B77A2F">
        <w:t xml:space="preserve"> for the project</w:t>
      </w:r>
    </w:p>
    <w:p w14:paraId="64693B1D" w14:textId="77777777" w:rsidR="0092735E" w:rsidRPr="008838F8" w:rsidRDefault="0092735E" w:rsidP="0092735E">
      <w:pPr>
        <w:pStyle w:val="Bullet"/>
      </w:pPr>
      <w:r w:rsidRPr="008838F8">
        <w:t>Grievance Redress Mechanism</w:t>
      </w:r>
    </w:p>
    <w:p w14:paraId="7C69FE02" w14:textId="77777777" w:rsidR="00105198" w:rsidRPr="008838F8" w:rsidRDefault="0092735E" w:rsidP="0092735E">
      <w:pPr>
        <w:pStyle w:val="Bullet"/>
      </w:pPr>
      <w:r w:rsidRPr="008838F8">
        <w:t>Demobilization plan after completion of works</w:t>
      </w:r>
    </w:p>
    <w:p w14:paraId="507286AD" w14:textId="6279FEAA" w:rsidR="00C3336B" w:rsidRPr="008838F8" w:rsidRDefault="003E0F59" w:rsidP="00BA142C">
      <w:r w:rsidRPr="008838F8">
        <w:t>In addition, the Contractor will need to</w:t>
      </w:r>
      <w:r w:rsidR="00566C9F" w:rsidRPr="008838F8">
        <w:t xml:space="preserve"> </w:t>
      </w:r>
      <w:r w:rsidRPr="008838F8">
        <w:t xml:space="preserve">submit a Job Safety/Hazard Analysis </w:t>
      </w:r>
      <w:r w:rsidR="00A477DC" w:rsidRPr="008838F8">
        <w:t>at the beginning of construction works at each</w:t>
      </w:r>
      <w:r w:rsidR="00AA7788" w:rsidRPr="008838F8">
        <w:t xml:space="preserve"> new</w:t>
      </w:r>
      <w:r w:rsidR="00A477DC" w:rsidRPr="008838F8">
        <w:t xml:space="preserve"> site </w:t>
      </w:r>
      <w:r w:rsidR="00566C9F" w:rsidRPr="008838F8">
        <w:t xml:space="preserve">addressing the measures associated with </w:t>
      </w:r>
      <w:r w:rsidR="000E4045" w:rsidRPr="008838F8">
        <w:t>various hazards a</w:t>
      </w:r>
      <w:r w:rsidR="00FC1299">
        <w:t>t</w:t>
      </w:r>
      <w:r w:rsidR="000E4045" w:rsidRPr="008838F8">
        <w:t xml:space="preserve"> the work sites. </w:t>
      </w:r>
      <w:r w:rsidR="004E2EA4" w:rsidRPr="008838F8">
        <w:t xml:space="preserve">These reports will be reviewed and approved by the </w:t>
      </w:r>
      <w:r w:rsidR="008A52FA">
        <w:t xml:space="preserve">Construction Supervision Consultants of SIDA/PMU </w:t>
      </w:r>
      <w:r w:rsidR="008A52FA" w:rsidRPr="008838F8">
        <w:t xml:space="preserve"> </w:t>
      </w:r>
      <w:r w:rsidR="004E2EA4" w:rsidRPr="008838F8">
        <w:t xml:space="preserve">after ensuring the mitigation measures </w:t>
      </w:r>
      <w:r w:rsidR="00AA7788" w:rsidRPr="008838F8">
        <w:t xml:space="preserve">proposed in the analysis </w:t>
      </w:r>
      <w:r w:rsidR="00E17A27" w:rsidRPr="008838F8">
        <w:t xml:space="preserve">are in place at the work sites. </w:t>
      </w:r>
    </w:p>
    <w:p w14:paraId="4DF9D16C" w14:textId="7B91D08F" w:rsidR="00E23ADA" w:rsidRPr="008838F8" w:rsidRDefault="00725479" w:rsidP="003C5CF9">
      <w:pPr>
        <w:pStyle w:val="Heading3"/>
      </w:pPr>
      <w:r w:rsidRPr="008838F8">
        <w:t xml:space="preserve">Step 8: </w:t>
      </w:r>
      <w:r w:rsidR="00B128AC" w:rsidRPr="008838F8">
        <w:t>Compliance Monitoring and Reporting</w:t>
      </w:r>
    </w:p>
    <w:p w14:paraId="0141A316" w14:textId="203D55F1" w:rsidR="00E82A86" w:rsidRPr="008838F8" w:rsidRDefault="00007B51" w:rsidP="00E75E22">
      <w:r>
        <w:t>The o</w:t>
      </w:r>
      <w:r w:rsidR="001A0C7B">
        <w:t xml:space="preserve">verall responsibility </w:t>
      </w:r>
      <w:r w:rsidR="00036EAF">
        <w:t xml:space="preserve">for </w:t>
      </w:r>
      <w:r w:rsidR="004D22C0">
        <w:t xml:space="preserve">ESMP implementation </w:t>
      </w:r>
      <w:r w:rsidR="00036EAF">
        <w:t xml:space="preserve"> will rest with the </w:t>
      </w:r>
      <w:r w:rsidR="00F02EF6">
        <w:t>EMU</w:t>
      </w:r>
      <w:r w:rsidR="00B57784">
        <w:t xml:space="preserve"> of SIDA and </w:t>
      </w:r>
      <w:r w:rsidR="00F02EF6">
        <w:t xml:space="preserve">PMU of </w:t>
      </w:r>
      <w:r w:rsidR="006375FF">
        <w:t>ASPD</w:t>
      </w:r>
      <w:r w:rsidR="00B57784">
        <w:t xml:space="preserve"> </w:t>
      </w:r>
      <w:r w:rsidR="00BE6CA3">
        <w:t>oversighted by PCMU</w:t>
      </w:r>
      <w:r w:rsidR="00036EAF">
        <w:t xml:space="preserve">. </w:t>
      </w:r>
      <w:r w:rsidR="0062144C">
        <w:t>However, at the const</w:t>
      </w:r>
      <w:r w:rsidR="008A3BAE">
        <w:t>ruction areas, e</w:t>
      </w:r>
      <w:r w:rsidR="00E82A86" w:rsidRPr="008838F8">
        <w:t>nvironmental</w:t>
      </w:r>
      <w:r w:rsidR="00125833" w:rsidRPr="008838F8">
        <w:t xml:space="preserve"> </w:t>
      </w:r>
      <w:r w:rsidR="00F63CF9" w:rsidRPr="008838F8">
        <w:t xml:space="preserve">and </w:t>
      </w:r>
      <w:r w:rsidR="008A3BAE">
        <w:t>s</w:t>
      </w:r>
      <w:r w:rsidR="00F63CF9" w:rsidRPr="008838F8">
        <w:t xml:space="preserve">ocial staff of the Contractor are responsible </w:t>
      </w:r>
      <w:r w:rsidR="00ED2743" w:rsidRPr="008838F8">
        <w:t>for implementing</w:t>
      </w:r>
      <w:r w:rsidR="00F63CF9" w:rsidRPr="008838F8">
        <w:t xml:space="preserve"> the ESMP, while the environmental and social s</w:t>
      </w:r>
      <w:r w:rsidR="001E5794" w:rsidRPr="008838F8">
        <w:t xml:space="preserve">pecialists of the Construction Supervision Consultant and </w:t>
      </w:r>
      <w:r w:rsidR="006375FF">
        <w:t>SIDA/PMU</w:t>
      </w:r>
      <w:r w:rsidR="006375FF" w:rsidRPr="008838F8">
        <w:t xml:space="preserve"> </w:t>
      </w:r>
      <w:r w:rsidR="001E5794" w:rsidRPr="008838F8">
        <w:t xml:space="preserve">will </w:t>
      </w:r>
      <w:r w:rsidR="0065372C" w:rsidRPr="008838F8">
        <w:t xml:space="preserve">be responsible for </w:t>
      </w:r>
      <w:r w:rsidR="006C6093" w:rsidRPr="008838F8">
        <w:t xml:space="preserve">the </w:t>
      </w:r>
      <w:r w:rsidR="0065372C" w:rsidRPr="008838F8">
        <w:t xml:space="preserve">monitoring </w:t>
      </w:r>
      <w:r w:rsidR="00D544BC" w:rsidRPr="008838F8">
        <w:t xml:space="preserve">of the EMSPs throughout the Project implementation. </w:t>
      </w:r>
    </w:p>
    <w:p w14:paraId="448A4288" w14:textId="0D76B5B3" w:rsidR="00FF4B23" w:rsidRPr="008838F8" w:rsidRDefault="00FF4B23" w:rsidP="00FF4B23">
      <w:r w:rsidRPr="008838F8">
        <w:t>Compliance monitoring comprises of on-site inspection of the construction activities to verify that measures identified in the E</w:t>
      </w:r>
      <w:r w:rsidR="00993C7D" w:rsidRPr="008838F8">
        <w:t>S</w:t>
      </w:r>
      <w:r w:rsidRPr="008838F8">
        <w:t xml:space="preserve">MP </w:t>
      </w:r>
      <w:r w:rsidR="00993C7D" w:rsidRPr="008838F8">
        <w:t xml:space="preserve">and that </w:t>
      </w:r>
      <w:r w:rsidRPr="008838F8">
        <w:t xml:space="preserve">are included in the clauses for contractors are being implemented. This type of monitoring is similar to the normal technical supervision tasks ensuring that the Contractor is achieving the required standards and quality of work. </w:t>
      </w:r>
    </w:p>
    <w:p w14:paraId="1E254B67" w14:textId="0D10E436" w:rsidR="005275A2" w:rsidRPr="008838F8" w:rsidRDefault="005275A2" w:rsidP="00FF4B23">
      <w:r w:rsidRPr="008838F8">
        <w:t>The following reports will be prepared on the implementation of ESMP:</w:t>
      </w:r>
    </w:p>
    <w:p w14:paraId="5C0F950D" w14:textId="5A1FD91E" w:rsidR="005275A2" w:rsidRPr="008838F8" w:rsidRDefault="005275A2" w:rsidP="005275A2">
      <w:pPr>
        <w:pStyle w:val="Bullet"/>
      </w:pPr>
      <w:r w:rsidRPr="008838F8">
        <w:t xml:space="preserve">Monthly </w:t>
      </w:r>
      <w:r w:rsidR="00DA6B18" w:rsidRPr="008838F8">
        <w:t>environmental monitoring reports by the Contractor on the status of implementation of environmental, social, health and safety aspects</w:t>
      </w:r>
      <w:r w:rsidR="00575D13" w:rsidRPr="008838F8">
        <w:t>, and</w:t>
      </w:r>
    </w:p>
    <w:p w14:paraId="419A7D05" w14:textId="480AD287" w:rsidR="00DA6B18" w:rsidRPr="008838F8" w:rsidRDefault="00DA6B18" w:rsidP="00DA6B18">
      <w:pPr>
        <w:pStyle w:val="Bullet"/>
      </w:pPr>
      <w:r w:rsidRPr="008838F8">
        <w:t>Quarterly environmental monitoring reports by the P</w:t>
      </w:r>
      <w:r w:rsidR="00D2677C">
        <w:t>C</w:t>
      </w:r>
      <w:r w:rsidRPr="008838F8">
        <w:t>MU on the status of implementation of environmental, social</w:t>
      </w:r>
      <w:r w:rsidR="00575D13" w:rsidRPr="008838F8">
        <w:t>, health and safety aspects</w:t>
      </w:r>
    </w:p>
    <w:p w14:paraId="2011D3C7" w14:textId="77777777" w:rsidR="000F427E" w:rsidRPr="008838F8" w:rsidRDefault="00592FE6">
      <w:pPr>
        <w:spacing w:after="160" w:line="259" w:lineRule="auto"/>
        <w:jc w:val="left"/>
      </w:pPr>
      <w:r w:rsidRPr="008838F8">
        <w:t>The topics to be covered in these reports are</w:t>
      </w:r>
      <w:r w:rsidR="000F427E" w:rsidRPr="008838F8">
        <w:t xml:space="preserve"> summarized below:</w:t>
      </w:r>
    </w:p>
    <w:p w14:paraId="7475C850" w14:textId="5A04BB2D" w:rsidR="006E4C9F" w:rsidRPr="008838F8" w:rsidRDefault="0077428E" w:rsidP="000F427E">
      <w:pPr>
        <w:pStyle w:val="Bullet"/>
      </w:pPr>
      <w:r w:rsidRPr="008838F8">
        <w:t>Environmental incidents or non-compliance with contract requirements</w:t>
      </w:r>
    </w:p>
    <w:p w14:paraId="3B436588" w14:textId="15D57D0E" w:rsidR="006E4C9F" w:rsidRPr="008838F8" w:rsidRDefault="006E4C9F" w:rsidP="006B3179">
      <w:pPr>
        <w:pStyle w:val="Bullet"/>
      </w:pPr>
      <w:r w:rsidRPr="008838F8">
        <w:t>Health and safety incidents, accidents, injuries and all fealties that require treatments</w:t>
      </w:r>
    </w:p>
    <w:p w14:paraId="5166D620" w14:textId="2D5DF617" w:rsidR="004464EB" w:rsidRPr="008838F8" w:rsidRDefault="00C60012" w:rsidP="006B3179">
      <w:pPr>
        <w:pStyle w:val="Bullet"/>
      </w:pPr>
      <w:r w:rsidRPr="008838F8">
        <w:t xml:space="preserve">Inspection of </w:t>
      </w:r>
      <w:r w:rsidR="004464EB" w:rsidRPr="008838F8">
        <w:t xml:space="preserve">Workers </w:t>
      </w:r>
      <w:r w:rsidRPr="008838F8">
        <w:t>accommodation</w:t>
      </w:r>
      <w:r w:rsidR="003F6E62" w:rsidRPr="008838F8">
        <w:t>; Workers and community grievances</w:t>
      </w:r>
    </w:p>
    <w:p w14:paraId="56AFEB30" w14:textId="34AB59D7" w:rsidR="00CA7514" w:rsidRPr="008838F8" w:rsidRDefault="00C60012" w:rsidP="00187085">
      <w:pPr>
        <w:pStyle w:val="Bullet"/>
      </w:pPr>
      <w:r w:rsidRPr="008838F8">
        <w:t xml:space="preserve">Training conducted and </w:t>
      </w:r>
      <w:r w:rsidR="00CA7514" w:rsidRPr="008838F8">
        <w:t>their content</w:t>
      </w:r>
      <w:r w:rsidR="003F6E62" w:rsidRPr="008838F8">
        <w:t xml:space="preserve">; </w:t>
      </w:r>
    </w:p>
    <w:p w14:paraId="3715587C" w14:textId="3017419F" w:rsidR="009F6830" w:rsidRPr="008838F8" w:rsidRDefault="00850298" w:rsidP="006B3179">
      <w:pPr>
        <w:pStyle w:val="Bullet"/>
      </w:pPr>
      <w:r w:rsidRPr="008838F8">
        <w:t xml:space="preserve">Environmental </w:t>
      </w:r>
      <w:r w:rsidR="009F6830" w:rsidRPr="008838F8">
        <w:t>issues encountered and how they were mitigated</w:t>
      </w:r>
      <w:r w:rsidR="003F6E62" w:rsidRPr="008838F8">
        <w:t xml:space="preserve"> and </w:t>
      </w:r>
    </w:p>
    <w:p w14:paraId="24B82261" w14:textId="77777777" w:rsidR="006B6F13" w:rsidRDefault="009F6830" w:rsidP="00187085">
      <w:pPr>
        <w:pStyle w:val="Bullet"/>
      </w:pPr>
      <w:r w:rsidRPr="008838F8">
        <w:t>Compliance status on ESMP requirements</w:t>
      </w:r>
      <w:r w:rsidR="00850298" w:rsidRPr="008838F8">
        <w:t xml:space="preserve"> </w:t>
      </w:r>
    </w:p>
    <w:p w14:paraId="1544B218" w14:textId="77777777" w:rsidR="003A5950" w:rsidRDefault="00C0230B" w:rsidP="00B83904">
      <w:r>
        <w:t xml:space="preserve">Regular training programs will be conducted throughout the project implementation </w:t>
      </w:r>
      <w:r w:rsidR="00181295">
        <w:t xml:space="preserve">on the EHS issues </w:t>
      </w:r>
      <w:r w:rsidR="006E203E">
        <w:t>associated</w:t>
      </w:r>
      <w:r w:rsidR="00181295">
        <w:t xml:space="preserve"> </w:t>
      </w:r>
      <w:r w:rsidR="006E203E">
        <w:t>with the construction activities</w:t>
      </w:r>
      <w:r w:rsidR="00AE04EF">
        <w:t xml:space="preserve"> (further discussed in </w:t>
      </w:r>
      <w:r w:rsidR="00AE04EF" w:rsidRPr="00EB1C66">
        <w:rPr>
          <w:b/>
          <w:bCs/>
        </w:rPr>
        <w:t xml:space="preserve">Section </w:t>
      </w:r>
      <w:r w:rsidR="00EB1C66" w:rsidRPr="00EB1C66">
        <w:rPr>
          <w:b/>
          <w:bCs/>
        </w:rPr>
        <w:t>7.2</w:t>
      </w:r>
      <w:r w:rsidR="00EB1C66">
        <w:t>)</w:t>
      </w:r>
      <w:r w:rsidR="006E203E">
        <w:t>.</w:t>
      </w:r>
    </w:p>
    <w:p w14:paraId="5CA0804E" w14:textId="77777777" w:rsidR="009D07F8" w:rsidRDefault="009D07F8" w:rsidP="00B83904"/>
    <w:p w14:paraId="6A60518D" w14:textId="1AF8016F" w:rsidR="009D07F8" w:rsidRPr="008838F8" w:rsidRDefault="00FD7F50" w:rsidP="009D07F8">
      <w:pPr>
        <w:pStyle w:val="Heading2"/>
      </w:pPr>
      <w:bookmarkStart w:id="107" w:name="_Toc117074639"/>
      <w:r>
        <w:t xml:space="preserve">E&amp;S </w:t>
      </w:r>
      <w:r w:rsidR="009D07F8">
        <w:t xml:space="preserve">Procedures for Component 5 </w:t>
      </w:r>
      <w:r>
        <w:t>Activities</w:t>
      </w:r>
      <w:bookmarkEnd w:id="107"/>
    </w:p>
    <w:p w14:paraId="422559E6" w14:textId="1D92DE3A" w:rsidR="003C5DCC" w:rsidRDefault="003C5DCC" w:rsidP="003C5DCC">
      <w:bookmarkStart w:id="108" w:name="_Hlk116450728"/>
      <w:r>
        <w:t xml:space="preserve">Component 5 Agriculture Flood Emergency Response will involve cash transfers to support small farmers to cultivate their rabi crop. The size of the cash transferhas been estimated to </w:t>
      </w:r>
      <w:r w:rsidR="006D027C">
        <w:t xml:space="preserve">help </w:t>
      </w:r>
      <w:r>
        <w:t xml:space="preserve">cover the basic inputs required by farmers immediately (seed and fertilizer); however, the farmers will have the flexibility to allocate the money according to their needs. For instance, some farmers may allocate part of their resources for land preparation, </w:t>
      </w:r>
      <w:r w:rsidRPr="00FD7F50">
        <w:t>including land preparation, seeds, fertilizer, or other chemicals</w:t>
      </w:r>
      <w:r>
        <w:t xml:space="preserve"> or diversification towards cash crops or livestock. This flexibility is important to be responsive to the different needs farmers face. </w:t>
      </w:r>
    </w:p>
    <w:p w14:paraId="2DF69F34" w14:textId="26642260" w:rsidR="003C5DCC" w:rsidRDefault="003C5DCC" w:rsidP="003C5DCC">
      <w:r>
        <w:t>The potential environmental and social risks of these activities are low and will mainly result from the of fertilizers, inappropriate utilization and handlining of inputs</w:t>
      </w:r>
      <w:r w:rsidR="00635985">
        <w:t xml:space="preserve"> such as pesticides and treated seeds</w:t>
      </w:r>
      <w:r>
        <w:t xml:space="preserve">, and potential conflict between </w:t>
      </w:r>
      <w:r w:rsidRPr="003C5DCC">
        <w:t>those that receive the benefit and those that don’t (particularly landowners and tenants)</w:t>
      </w:r>
      <w:r>
        <w:t xml:space="preserve">. Detailed procedures to be followed to manage these E&amp;S risks during the implementation of Component 5 are given in </w:t>
      </w:r>
      <w:r w:rsidRPr="003C5DCC">
        <w:rPr>
          <w:b/>
          <w:bCs/>
        </w:rPr>
        <w:t>Annex 10</w:t>
      </w:r>
      <w:r>
        <w:t>.</w:t>
      </w:r>
    </w:p>
    <w:p w14:paraId="2CB13100" w14:textId="34727FEB" w:rsidR="00915426" w:rsidRDefault="00915426" w:rsidP="00B83904"/>
    <w:bookmarkEnd w:id="108"/>
    <w:p w14:paraId="09C1E371" w14:textId="77777777" w:rsidR="009D07F8" w:rsidRDefault="009D07F8" w:rsidP="00B83904"/>
    <w:p w14:paraId="7DE6A0AE" w14:textId="6FB18ED8" w:rsidR="00FA7829" w:rsidRPr="008838F8" w:rsidRDefault="006E203E" w:rsidP="00B83904">
      <w:r>
        <w:t xml:space="preserve"> </w:t>
      </w:r>
      <w:r w:rsidR="00FA7829" w:rsidRPr="008838F8">
        <w:br w:type="page"/>
      </w:r>
    </w:p>
    <w:p w14:paraId="1C4BF09A" w14:textId="14112BBC" w:rsidR="00DA792A" w:rsidRDefault="00DA792A" w:rsidP="00DA792A">
      <w:pPr>
        <w:pStyle w:val="Heading1"/>
      </w:pPr>
      <w:bookmarkStart w:id="109" w:name="_Toc117074640"/>
      <w:r w:rsidRPr="008838F8">
        <w:t>Project Institutional Framework</w:t>
      </w:r>
      <w:bookmarkEnd w:id="109"/>
    </w:p>
    <w:p w14:paraId="71C78690" w14:textId="58E7C27D" w:rsidR="00C57F9A" w:rsidRPr="00C57F9A" w:rsidRDefault="00C57F9A" w:rsidP="00DB428D">
      <w:r>
        <w:t xml:space="preserve">This Chapter describes the institutional framework for the management of the overall Program and also its environmental and social aspects.  </w:t>
      </w:r>
    </w:p>
    <w:p w14:paraId="755479F6" w14:textId="63847BD9" w:rsidR="00CC7757" w:rsidRPr="008838F8" w:rsidRDefault="00040F45" w:rsidP="00040F45">
      <w:pPr>
        <w:pStyle w:val="Heading2"/>
      </w:pPr>
      <w:bookmarkStart w:id="110" w:name="_Toc117074641"/>
      <w:r w:rsidRPr="008838F8">
        <w:t>Institutional Arrangements for ESIA Preparation and Implementation</w:t>
      </w:r>
      <w:bookmarkEnd w:id="110"/>
    </w:p>
    <w:p w14:paraId="2BD70B87" w14:textId="77777777" w:rsidR="00471573" w:rsidRDefault="00471573" w:rsidP="004F44B3"/>
    <w:p w14:paraId="6D32A9D6" w14:textId="5737352A" w:rsidR="00471573" w:rsidRDefault="00471573" w:rsidP="00471573">
      <w:r>
        <w:t xml:space="preserve">The Project will be implemented by three existing Project Implementing Units (PIUs), as shown in Table 7.1. </w:t>
      </w:r>
      <w:r w:rsidRPr="00622055">
        <w:t>The PIU is responsible for all aspects of project management for its respective component, including procurement and contract management, financial management, safeguards, monitoring and evaluation under the overall supervision of the PCMU.</w:t>
      </w:r>
    </w:p>
    <w:p w14:paraId="6D134C2E" w14:textId="4F87BDAE" w:rsidR="00471573" w:rsidRPr="00DB428D" w:rsidRDefault="00471573" w:rsidP="00471573">
      <w:pPr>
        <w:pStyle w:val="Caption"/>
        <w:spacing w:after="60"/>
      </w:pPr>
      <w:bookmarkStart w:id="111" w:name="_Toc116454261"/>
      <w:r w:rsidRPr="008838F8">
        <w:rPr>
          <w:sz w:val="20"/>
        </w:rPr>
        <w:t xml:space="preserve">Table </w:t>
      </w:r>
      <w:r w:rsidRPr="00DB428D">
        <w:rPr>
          <w:sz w:val="20"/>
        </w:rPr>
        <w:fldChar w:fldCharType="begin"/>
      </w:r>
      <w:r w:rsidRPr="00DB428D">
        <w:rPr>
          <w:sz w:val="20"/>
        </w:rPr>
        <w:instrText xml:space="preserve"> STYLEREF 1 \s </w:instrText>
      </w:r>
      <w:r w:rsidRPr="00DB428D">
        <w:rPr>
          <w:sz w:val="20"/>
        </w:rPr>
        <w:fldChar w:fldCharType="separate"/>
      </w:r>
      <w:r w:rsidR="004A736C">
        <w:rPr>
          <w:noProof/>
          <w:sz w:val="20"/>
        </w:rPr>
        <w:t>7</w:t>
      </w:r>
      <w:r w:rsidRPr="00DB428D">
        <w:rPr>
          <w:sz w:val="20"/>
        </w:rPr>
        <w:fldChar w:fldCharType="end"/>
      </w:r>
      <w:r w:rsidRPr="00435979">
        <w:rPr>
          <w:sz w:val="20"/>
        </w:rPr>
        <w:t>.</w:t>
      </w:r>
      <w:r w:rsidRPr="00DB428D">
        <w:rPr>
          <w:sz w:val="20"/>
        </w:rPr>
        <w:fldChar w:fldCharType="begin"/>
      </w:r>
      <w:r w:rsidRPr="00DB428D">
        <w:rPr>
          <w:sz w:val="20"/>
        </w:rPr>
        <w:instrText xml:space="preserve"> SEQ Table \* ARABIC \s 1 </w:instrText>
      </w:r>
      <w:r w:rsidRPr="00DB428D">
        <w:rPr>
          <w:sz w:val="20"/>
        </w:rPr>
        <w:fldChar w:fldCharType="separate"/>
      </w:r>
      <w:r w:rsidR="004A736C">
        <w:rPr>
          <w:noProof/>
          <w:sz w:val="20"/>
        </w:rPr>
        <w:t>1</w:t>
      </w:r>
      <w:r w:rsidRPr="00DB428D">
        <w:rPr>
          <w:sz w:val="20"/>
        </w:rPr>
        <w:fldChar w:fldCharType="end"/>
      </w:r>
      <w:r w:rsidRPr="00435979">
        <w:rPr>
          <w:sz w:val="20"/>
        </w:rPr>
        <w:t xml:space="preserve">: </w:t>
      </w:r>
      <w:r w:rsidRPr="00690529">
        <w:rPr>
          <w:sz w:val="20"/>
        </w:rPr>
        <w:t xml:space="preserve"> </w:t>
      </w:r>
      <w:r>
        <w:rPr>
          <w:sz w:val="20"/>
        </w:rPr>
        <w:t>Project Implementation Units</w:t>
      </w:r>
      <w:bookmarkEnd w:id="111"/>
    </w:p>
    <w:tbl>
      <w:tblPr>
        <w:tblStyle w:val="TableGrid"/>
        <w:tblW w:w="0" w:type="auto"/>
        <w:tblInd w:w="-5" w:type="dxa"/>
        <w:tblLook w:val="04A0" w:firstRow="1" w:lastRow="0" w:firstColumn="1" w:lastColumn="0" w:noHBand="0" w:noVBand="1"/>
      </w:tblPr>
      <w:tblGrid>
        <w:gridCol w:w="2083"/>
        <w:gridCol w:w="1492"/>
        <w:gridCol w:w="2383"/>
        <w:gridCol w:w="3065"/>
      </w:tblGrid>
      <w:tr w:rsidR="00471573" w:rsidRPr="00286459" w14:paraId="140C8842" w14:textId="77777777" w:rsidTr="00345ECA">
        <w:tc>
          <w:tcPr>
            <w:tcW w:w="0" w:type="auto"/>
          </w:tcPr>
          <w:p w14:paraId="65EF903E" w14:textId="77777777" w:rsidR="00471573" w:rsidRPr="00286459" w:rsidRDefault="00471573" w:rsidP="00345ECA">
            <w:pPr>
              <w:pStyle w:val="ListParagraph"/>
              <w:spacing w:after="0"/>
              <w:ind w:left="0"/>
              <w:jc w:val="center"/>
              <w:rPr>
                <w:b/>
                <w:szCs w:val="20"/>
              </w:rPr>
            </w:pPr>
            <w:r w:rsidRPr="00286459">
              <w:rPr>
                <w:b/>
                <w:szCs w:val="20"/>
              </w:rPr>
              <w:t>Component</w:t>
            </w:r>
          </w:p>
        </w:tc>
        <w:tc>
          <w:tcPr>
            <w:tcW w:w="0" w:type="auto"/>
          </w:tcPr>
          <w:p w14:paraId="327D85AC" w14:textId="77777777" w:rsidR="00471573" w:rsidRPr="00286459" w:rsidRDefault="00471573" w:rsidP="00345ECA">
            <w:pPr>
              <w:pStyle w:val="ListParagraph"/>
              <w:spacing w:after="0"/>
              <w:ind w:left="0"/>
              <w:jc w:val="center"/>
              <w:rPr>
                <w:b/>
                <w:szCs w:val="20"/>
              </w:rPr>
            </w:pPr>
            <w:r w:rsidRPr="00286459">
              <w:rPr>
                <w:b/>
                <w:szCs w:val="20"/>
              </w:rPr>
              <w:t>Parent Department</w:t>
            </w:r>
          </w:p>
        </w:tc>
        <w:tc>
          <w:tcPr>
            <w:tcW w:w="0" w:type="auto"/>
          </w:tcPr>
          <w:p w14:paraId="147DE796" w14:textId="77777777" w:rsidR="00471573" w:rsidRPr="00286459" w:rsidRDefault="00471573" w:rsidP="00345ECA">
            <w:pPr>
              <w:pStyle w:val="ListParagraph"/>
              <w:spacing w:after="0"/>
              <w:ind w:left="0"/>
              <w:jc w:val="center"/>
              <w:rPr>
                <w:b/>
                <w:szCs w:val="20"/>
              </w:rPr>
            </w:pPr>
            <w:r w:rsidRPr="00286459">
              <w:rPr>
                <w:b/>
                <w:szCs w:val="20"/>
              </w:rPr>
              <w:t>PIU</w:t>
            </w:r>
          </w:p>
        </w:tc>
        <w:tc>
          <w:tcPr>
            <w:tcW w:w="0" w:type="auto"/>
          </w:tcPr>
          <w:p w14:paraId="3D2A1FA3" w14:textId="77777777" w:rsidR="00471573" w:rsidRPr="00286459" w:rsidRDefault="00471573" w:rsidP="00345ECA">
            <w:pPr>
              <w:pStyle w:val="ListParagraph"/>
              <w:spacing w:after="0"/>
              <w:ind w:left="0"/>
              <w:jc w:val="center"/>
              <w:rPr>
                <w:b/>
                <w:szCs w:val="20"/>
              </w:rPr>
            </w:pPr>
            <w:r w:rsidRPr="00286459">
              <w:rPr>
                <w:b/>
                <w:szCs w:val="20"/>
              </w:rPr>
              <w:t>Partner Entities</w:t>
            </w:r>
          </w:p>
        </w:tc>
      </w:tr>
      <w:tr w:rsidR="00471573" w:rsidRPr="00286459" w14:paraId="4A52DC6E" w14:textId="77777777" w:rsidTr="00345ECA">
        <w:tc>
          <w:tcPr>
            <w:tcW w:w="0" w:type="auto"/>
          </w:tcPr>
          <w:p w14:paraId="3FD40FDD" w14:textId="77777777" w:rsidR="00471573" w:rsidRPr="00286459" w:rsidRDefault="00471573" w:rsidP="00345ECA">
            <w:pPr>
              <w:pStyle w:val="ListParagraph"/>
              <w:spacing w:after="0"/>
              <w:ind w:left="0"/>
              <w:jc w:val="left"/>
              <w:rPr>
                <w:bCs/>
                <w:szCs w:val="20"/>
              </w:rPr>
            </w:pPr>
            <w:r w:rsidRPr="00286459">
              <w:rPr>
                <w:bCs/>
                <w:szCs w:val="20"/>
              </w:rPr>
              <w:t>1. Water Resources Management</w:t>
            </w:r>
          </w:p>
        </w:tc>
        <w:tc>
          <w:tcPr>
            <w:tcW w:w="0" w:type="auto"/>
          </w:tcPr>
          <w:p w14:paraId="45715A7D" w14:textId="77777777" w:rsidR="00471573" w:rsidRPr="00286459" w:rsidRDefault="00471573" w:rsidP="00345ECA">
            <w:pPr>
              <w:pStyle w:val="ListParagraph"/>
              <w:spacing w:after="0"/>
              <w:ind w:left="0"/>
              <w:jc w:val="left"/>
              <w:rPr>
                <w:bCs/>
                <w:szCs w:val="20"/>
              </w:rPr>
            </w:pPr>
            <w:r w:rsidRPr="00286459">
              <w:rPr>
                <w:bCs/>
                <w:szCs w:val="20"/>
              </w:rPr>
              <w:t>Planning and</w:t>
            </w:r>
          </w:p>
          <w:p w14:paraId="28A95902" w14:textId="77777777" w:rsidR="00471573" w:rsidRPr="00286459" w:rsidRDefault="00471573" w:rsidP="00345ECA">
            <w:pPr>
              <w:pStyle w:val="ListParagraph"/>
              <w:spacing w:after="0"/>
              <w:ind w:left="0"/>
              <w:jc w:val="left"/>
              <w:rPr>
                <w:bCs/>
                <w:szCs w:val="20"/>
              </w:rPr>
            </w:pPr>
            <w:r w:rsidRPr="00286459">
              <w:rPr>
                <w:bCs/>
                <w:szCs w:val="20"/>
              </w:rPr>
              <w:t>Development (PDD)</w:t>
            </w:r>
          </w:p>
        </w:tc>
        <w:tc>
          <w:tcPr>
            <w:tcW w:w="0" w:type="auto"/>
          </w:tcPr>
          <w:p w14:paraId="03C87547" w14:textId="77777777" w:rsidR="00471573" w:rsidRPr="00286459" w:rsidRDefault="00471573" w:rsidP="00345ECA">
            <w:pPr>
              <w:pStyle w:val="ListParagraph"/>
              <w:spacing w:after="0"/>
              <w:ind w:left="0"/>
              <w:jc w:val="left"/>
              <w:rPr>
                <w:bCs/>
                <w:szCs w:val="20"/>
              </w:rPr>
            </w:pPr>
            <w:r w:rsidRPr="00286459">
              <w:rPr>
                <w:bCs/>
                <w:szCs w:val="20"/>
              </w:rPr>
              <w:t>Project Coordination and Management Unit (PCMU)</w:t>
            </w:r>
          </w:p>
        </w:tc>
        <w:tc>
          <w:tcPr>
            <w:tcW w:w="0" w:type="auto"/>
          </w:tcPr>
          <w:p w14:paraId="3C47C636" w14:textId="77777777" w:rsidR="00471573" w:rsidRPr="00286459" w:rsidRDefault="00471573" w:rsidP="00345ECA">
            <w:pPr>
              <w:pStyle w:val="ListParagraph"/>
              <w:spacing w:after="0"/>
              <w:ind w:left="0"/>
              <w:jc w:val="left"/>
              <w:rPr>
                <w:bCs/>
                <w:szCs w:val="20"/>
              </w:rPr>
            </w:pPr>
            <w:r w:rsidRPr="00286459">
              <w:rPr>
                <w:bCs/>
                <w:szCs w:val="20"/>
              </w:rPr>
              <w:t>Irrigation Department</w:t>
            </w:r>
          </w:p>
          <w:p w14:paraId="288BDFE8" w14:textId="77777777" w:rsidR="00471573" w:rsidRPr="00286459" w:rsidRDefault="00471573" w:rsidP="00345ECA">
            <w:pPr>
              <w:pStyle w:val="ListParagraph"/>
              <w:spacing w:after="0"/>
              <w:ind w:left="0"/>
              <w:jc w:val="left"/>
              <w:rPr>
                <w:bCs/>
                <w:szCs w:val="20"/>
              </w:rPr>
            </w:pPr>
            <w:r w:rsidRPr="00286459">
              <w:rPr>
                <w:bCs/>
                <w:szCs w:val="20"/>
              </w:rPr>
              <w:t>Agriculture Department</w:t>
            </w:r>
          </w:p>
          <w:p w14:paraId="19199C67" w14:textId="77777777" w:rsidR="00471573" w:rsidRPr="00286459" w:rsidRDefault="00471573" w:rsidP="00345ECA">
            <w:pPr>
              <w:pStyle w:val="ListParagraph"/>
              <w:spacing w:after="0"/>
              <w:ind w:left="0"/>
              <w:jc w:val="left"/>
              <w:rPr>
                <w:bCs/>
                <w:szCs w:val="20"/>
              </w:rPr>
            </w:pPr>
            <w:r w:rsidRPr="00286459">
              <w:rPr>
                <w:bCs/>
                <w:szCs w:val="20"/>
              </w:rPr>
              <w:t>Environment Department</w:t>
            </w:r>
          </w:p>
          <w:p w14:paraId="0691DC16" w14:textId="77777777" w:rsidR="00471573" w:rsidRPr="00286459" w:rsidRDefault="00471573" w:rsidP="00345ECA">
            <w:pPr>
              <w:pStyle w:val="ListParagraph"/>
              <w:spacing w:after="0"/>
              <w:ind w:left="0"/>
              <w:jc w:val="left"/>
              <w:rPr>
                <w:bCs/>
                <w:szCs w:val="20"/>
              </w:rPr>
            </w:pPr>
            <w:r w:rsidRPr="00286459">
              <w:rPr>
                <w:bCs/>
                <w:szCs w:val="20"/>
              </w:rPr>
              <w:t>Disaster Management Authority</w:t>
            </w:r>
          </w:p>
          <w:p w14:paraId="24B4E21B" w14:textId="77777777" w:rsidR="00471573" w:rsidRPr="00286459" w:rsidRDefault="00471573" w:rsidP="00345ECA">
            <w:pPr>
              <w:pStyle w:val="ListParagraph"/>
              <w:spacing w:after="0"/>
              <w:ind w:left="0"/>
              <w:jc w:val="left"/>
              <w:rPr>
                <w:bCs/>
                <w:szCs w:val="20"/>
              </w:rPr>
            </w:pPr>
            <w:r w:rsidRPr="00286459">
              <w:rPr>
                <w:bCs/>
                <w:szCs w:val="20"/>
              </w:rPr>
              <w:t>Civil Society and Research Institutes</w:t>
            </w:r>
          </w:p>
        </w:tc>
      </w:tr>
      <w:tr w:rsidR="00471573" w:rsidRPr="00286459" w14:paraId="333B5293" w14:textId="77777777" w:rsidTr="00345ECA">
        <w:tc>
          <w:tcPr>
            <w:tcW w:w="0" w:type="auto"/>
          </w:tcPr>
          <w:p w14:paraId="67DF51C2" w14:textId="77777777" w:rsidR="00471573" w:rsidRPr="00286459" w:rsidRDefault="00471573" w:rsidP="00345ECA">
            <w:pPr>
              <w:pStyle w:val="ListParagraph"/>
              <w:spacing w:after="0"/>
              <w:ind w:left="0"/>
              <w:jc w:val="left"/>
              <w:rPr>
                <w:bCs/>
                <w:szCs w:val="20"/>
              </w:rPr>
            </w:pPr>
            <w:r w:rsidRPr="00286459">
              <w:rPr>
                <w:bCs/>
                <w:szCs w:val="20"/>
              </w:rPr>
              <w:t xml:space="preserve">2. Water </w:t>
            </w:r>
          </w:p>
          <w:p w14:paraId="7D506B98" w14:textId="77777777" w:rsidR="00471573" w:rsidRPr="00286459" w:rsidRDefault="00471573" w:rsidP="00345ECA">
            <w:pPr>
              <w:pStyle w:val="ListParagraph"/>
              <w:spacing w:after="0"/>
              <w:ind w:left="0"/>
              <w:jc w:val="left"/>
              <w:rPr>
                <w:bCs/>
                <w:szCs w:val="20"/>
              </w:rPr>
            </w:pPr>
            <w:r w:rsidRPr="00286459">
              <w:rPr>
                <w:bCs/>
                <w:szCs w:val="20"/>
              </w:rPr>
              <w:t>Services</w:t>
            </w:r>
          </w:p>
        </w:tc>
        <w:tc>
          <w:tcPr>
            <w:tcW w:w="0" w:type="auto"/>
          </w:tcPr>
          <w:p w14:paraId="113CAA8C" w14:textId="77777777" w:rsidR="00471573" w:rsidRPr="00286459" w:rsidRDefault="00471573" w:rsidP="00345ECA">
            <w:pPr>
              <w:pStyle w:val="ListParagraph"/>
              <w:spacing w:after="0"/>
              <w:ind w:left="0"/>
              <w:jc w:val="left"/>
              <w:rPr>
                <w:bCs/>
                <w:szCs w:val="20"/>
              </w:rPr>
            </w:pPr>
            <w:r w:rsidRPr="00286459">
              <w:rPr>
                <w:bCs/>
                <w:szCs w:val="20"/>
              </w:rPr>
              <w:t xml:space="preserve">Irrigation </w:t>
            </w:r>
          </w:p>
          <w:p w14:paraId="5F6767F1" w14:textId="77777777" w:rsidR="00471573" w:rsidRPr="00286459" w:rsidRDefault="00471573" w:rsidP="00345ECA">
            <w:pPr>
              <w:pStyle w:val="ListParagraph"/>
              <w:spacing w:after="0"/>
              <w:ind w:left="0"/>
              <w:jc w:val="left"/>
              <w:rPr>
                <w:bCs/>
                <w:szCs w:val="20"/>
              </w:rPr>
            </w:pPr>
            <w:r w:rsidRPr="00286459">
              <w:rPr>
                <w:bCs/>
                <w:szCs w:val="20"/>
              </w:rPr>
              <w:t>Department</w:t>
            </w:r>
          </w:p>
        </w:tc>
        <w:tc>
          <w:tcPr>
            <w:tcW w:w="0" w:type="auto"/>
          </w:tcPr>
          <w:p w14:paraId="1D0B7367" w14:textId="77777777" w:rsidR="00471573" w:rsidRPr="00286459" w:rsidRDefault="00471573" w:rsidP="00345ECA">
            <w:pPr>
              <w:pStyle w:val="ListParagraph"/>
              <w:spacing w:after="0"/>
              <w:ind w:left="0"/>
              <w:jc w:val="left"/>
              <w:rPr>
                <w:bCs/>
                <w:szCs w:val="20"/>
              </w:rPr>
            </w:pPr>
            <w:r w:rsidRPr="00286459">
              <w:rPr>
                <w:bCs/>
                <w:szCs w:val="20"/>
              </w:rPr>
              <w:t>Sindh Irrigation and Drainage Authority (SIDA)</w:t>
            </w:r>
          </w:p>
        </w:tc>
        <w:tc>
          <w:tcPr>
            <w:tcW w:w="0" w:type="auto"/>
          </w:tcPr>
          <w:p w14:paraId="5B56EAA4" w14:textId="77777777" w:rsidR="00471573" w:rsidRPr="00286459" w:rsidRDefault="00471573" w:rsidP="00345ECA">
            <w:pPr>
              <w:pStyle w:val="ListParagraph"/>
              <w:spacing w:after="0"/>
              <w:ind w:left="0"/>
              <w:jc w:val="left"/>
              <w:rPr>
                <w:bCs/>
                <w:szCs w:val="20"/>
              </w:rPr>
            </w:pPr>
            <w:r w:rsidRPr="00286459">
              <w:rPr>
                <w:bCs/>
                <w:szCs w:val="20"/>
              </w:rPr>
              <w:t>Agriculture Department</w:t>
            </w:r>
          </w:p>
          <w:p w14:paraId="30748692" w14:textId="77777777" w:rsidR="00471573" w:rsidRPr="00286459" w:rsidRDefault="00471573" w:rsidP="00345ECA">
            <w:pPr>
              <w:pStyle w:val="ListParagraph"/>
              <w:spacing w:after="0"/>
              <w:ind w:left="0"/>
              <w:jc w:val="left"/>
              <w:rPr>
                <w:bCs/>
                <w:szCs w:val="20"/>
              </w:rPr>
            </w:pPr>
            <w:r w:rsidRPr="00286459">
              <w:rPr>
                <w:bCs/>
                <w:szCs w:val="20"/>
              </w:rPr>
              <w:t>Area Water Boards (AWBs)</w:t>
            </w:r>
          </w:p>
          <w:p w14:paraId="015B6596" w14:textId="77777777" w:rsidR="00471573" w:rsidRPr="00286459" w:rsidRDefault="00471573" w:rsidP="00345ECA">
            <w:pPr>
              <w:pStyle w:val="ListParagraph"/>
              <w:spacing w:after="0"/>
              <w:ind w:left="0"/>
              <w:jc w:val="left"/>
              <w:rPr>
                <w:bCs/>
                <w:szCs w:val="20"/>
              </w:rPr>
            </w:pPr>
            <w:r w:rsidRPr="00286459">
              <w:rPr>
                <w:bCs/>
                <w:szCs w:val="20"/>
              </w:rPr>
              <w:t>Farmer Organizations</w:t>
            </w:r>
          </w:p>
          <w:p w14:paraId="2A54D71A" w14:textId="77777777" w:rsidR="00471573" w:rsidRPr="00286459" w:rsidRDefault="00471573" w:rsidP="00345ECA">
            <w:pPr>
              <w:pStyle w:val="ListParagraph"/>
              <w:spacing w:after="0"/>
              <w:ind w:left="0"/>
              <w:jc w:val="left"/>
              <w:rPr>
                <w:bCs/>
                <w:szCs w:val="20"/>
              </w:rPr>
            </w:pPr>
            <w:r w:rsidRPr="00286459">
              <w:rPr>
                <w:bCs/>
                <w:szCs w:val="20"/>
              </w:rPr>
              <w:t>Water Course Associations</w:t>
            </w:r>
          </w:p>
          <w:p w14:paraId="13CCCF59" w14:textId="77777777" w:rsidR="00471573" w:rsidRPr="00286459" w:rsidRDefault="00471573" w:rsidP="00345ECA">
            <w:pPr>
              <w:pStyle w:val="ListParagraph"/>
              <w:spacing w:after="0"/>
              <w:ind w:left="0"/>
              <w:jc w:val="left"/>
              <w:rPr>
                <w:bCs/>
                <w:szCs w:val="20"/>
              </w:rPr>
            </w:pPr>
            <w:r w:rsidRPr="00286459">
              <w:rPr>
                <w:bCs/>
                <w:szCs w:val="20"/>
              </w:rPr>
              <w:t>Farmers</w:t>
            </w:r>
          </w:p>
        </w:tc>
      </w:tr>
      <w:tr w:rsidR="00471573" w:rsidRPr="00286459" w14:paraId="4FAB460C" w14:textId="77777777" w:rsidTr="00345ECA">
        <w:tc>
          <w:tcPr>
            <w:tcW w:w="0" w:type="auto"/>
          </w:tcPr>
          <w:p w14:paraId="05DBAD4E" w14:textId="77777777" w:rsidR="00471573" w:rsidRPr="00286459" w:rsidRDefault="00471573" w:rsidP="00345ECA">
            <w:pPr>
              <w:pStyle w:val="ListParagraph"/>
              <w:spacing w:after="0"/>
              <w:ind w:left="0"/>
              <w:jc w:val="left"/>
              <w:rPr>
                <w:bCs/>
                <w:szCs w:val="20"/>
              </w:rPr>
            </w:pPr>
            <w:r w:rsidRPr="00286459">
              <w:rPr>
                <w:bCs/>
                <w:szCs w:val="20"/>
              </w:rPr>
              <w:t>3. Agriculture Subsidies and Investments</w:t>
            </w:r>
          </w:p>
        </w:tc>
        <w:tc>
          <w:tcPr>
            <w:tcW w:w="0" w:type="auto"/>
          </w:tcPr>
          <w:p w14:paraId="579447A3" w14:textId="77777777" w:rsidR="00471573" w:rsidRPr="00286459" w:rsidRDefault="00471573" w:rsidP="00345ECA">
            <w:pPr>
              <w:pStyle w:val="ListParagraph"/>
              <w:spacing w:after="0"/>
              <w:ind w:left="0"/>
              <w:jc w:val="left"/>
              <w:rPr>
                <w:bCs/>
                <w:szCs w:val="20"/>
              </w:rPr>
            </w:pPr>
            <w:r w:rsidRPr="00286459">
              <w:rPr>
                <w:bCs/>
                <w:szCs w:val="20"/>
              </w:rPr>
              <w:t xml:space="preserve">Agriculture, Prices, </w:t>
            </w:r>
          </w:p>
          <w:p w14:paraId="6E8D268B" w14:textId="77777777" w:rsidR="00471573" w:rsidRPr="00286459" w:rsidRDefault="00471573" w:rsidP="00345ECA">
            <w:pPr>
              <w:pStyle w:val="ListParagraph"/>
              <w:spacing w:after="0"/>
              <w:ind w:left="0"/>
              <w:jc w:val="left"/>
              <w:rPr>
                <w:bCs/>
                <w:szCs w:val="20"/>
              </w:rPr>
            </w:pPr>
            <w:r w:rsidRPr="00286459">
              <w:rPr>
                <w:bCs/>
                <w:szCs w:val="20"/>
              </w:rPr>
              <w:t>and Supply</w:t>
            </w:r>
          </w:p>
        </w:tc>
        <w:tc>
          <w:tcPr>
            <w:tcW w:w="0" w:type="auto"/>
          </w:tcPr>
          <w:p w14:paraId="380CA16D" w14:textId="77777777" w:rsidR="00471573" w:rsidRPr="00286459" w:rsidRDefault="00471573" w:rsidP="00345ECA">
            <w:pPr>
              <w:pStyle w:val="ListParagraph"/>
              <w:spacing w:after="0"/>
              <w:ind w:left="0"/>
              <w:jc w:val="left"/>
              <w:rPr>
                <w:bCs/>
                <w:szCs w:val="20"/>
              </w:rPr>
            </w:pPr>
            <w:r w:rsidRPr="00286459">
              <w:rPr>
                <w:bCs/>
                <w:szCs w:val="20"/>
              </w:rPr>
              <w:t>Agricultural Development Unit (ADU)</w:t>
            </w:r>
          </w:p>
        </w:tc>
        <w:tc>
          <w:tcPr>
            <w:tcW w:w="0" w:type="auto"/>
          </w:tcPr>
          <w:p w14:paraId="5799A10C" w14:textId="77777777" w:rsidR="00471573" w:rsidRPr="00286459" w:rsidRDefault="00471573" w:rsidP="00345ECA">
            <w:pPr>
              <w:pStyle w:val="ListParagraph"/>
              <w:spacing w:after="0"/>
              <w:ind w:left="0"/>
              <w:jc w:val="left"/>
              <w:rPr>
                <w:bCs/>
                <w:szCs w:val="20"/>
              </w:rPr>
            </w:pPr>
            <w:r w:rsidRPr="00286459">
              <w:rPr>
                <w:bCs/>
                <w:szCs w:val="20"/>
              </w:rPr>
              <w:t>SIDA</w:t>
            </w:r>
          </w:p>
          <w:p w14:paraId="3BC42A04" w14:textId="77777777" w:rsidR="00471573" w:rsidRPr="00286459" w:rsidRDefault="00471573" w:rsidP="00345ECA">
            <w:pPr>
              <w:pStyle w:val="ListParagraph"/>
              <w:spacing w:after="0"/>
              <w:ind w:left="0"/>
              <w:jc w:val="left"/>
              <w:rPr>
                <w:bCs/>
                <w:szCs w:val="20"/>
              </w:rPr>
            </w:pPr>
            <w:r w:rsidRPr="00286459">
              <w:rPr>
                <w:bCs/>
                <w:szCs w:val="20"/>
              </w:rPr>
              <w:t>Food Department</w:t>
            </w:r>
          </w:p>
          <w:p w14:paraId="6F8CC16E" w14:textId="77777777" w:rsidR="00471573" w:rsidRPr="00286459" w:rsidRDefault="00471573" w:rsidP="00345ECA">
            <w:pPr>
              <w:pStyle w:val="ListParagraph"/>
              <w:spacing w:after="0"/>
              <w:ind w:left="0"/>
              <w:jc w:val="left"/>
              <w:rPr>
                <w:bCs/>
                <w:szCs w:val="20"/>
              </w:rPr>
            </w:pPr>
            <w:r w:rsidRPr="00286459">
              <w:rPr>
                <w:bCs/>
                <w:szCs w:val="20"/>
              </w:rPr>
              <w:t>Agriculture Dept Directorates: Research, Extension, and Water Management</w:t>
            </w:r>
          </w:p>
          <w:p w14:paraId="05E57AF9" w14:textId="77777777" w:rsidR="00471573" w:rsidRPr="00286459" w:rsidRDefault="00471573" w:rsidP="00345ECA">
            <w:pPr>
              <w:pStyle w:val="ListParagraph"/>
              <w:spacing w:after="0"/>
              <w:ind w:left="0"/>
              <w:jc w:val="left"/>
              <w:rPr>
                <w:bCs/>
                <w:szCs w:val="20"/>
              </w:rPr>
            </w:pPr>
            <w:r w:rsidRPr="00286459">
              <w:rPr>
                <w:bCs/>
                <w:szCs w:val="20"/>
              </w:rPr>
              <w:t>Farmers and Agi-Business</w:t>
            </w:r>
          </w:p>
        </w:tc>
      </w:tr>
      <w:tr w:rsidR="00471573" w:rsidRPr="00286459" w14:paraId="58A8CC0B" w14:textId="77777777" w:rsidTr="00345ECA">
        <w:tc>
          <w:tcPr>
            <w:tcW w:w="0" w:type="auto"/>
          </w:tcPr>
          <w:p w14:paraId="78AB1EE9" w14:textId="77777777" w:rsidR="00471573" w:rsidRPr="00286459" w:rsidRDefault="00471573" w:rsidP="00345ECA">
            <w:pPr>
              <w:pStyle w:val="ListParagraph"/>
              <w:spacing w:after="0"/>
              <w:ind w:left="0"/>
              <w:jc w:val="left"/>
              <w:rPr>
                <w:bCs/>
                <w:szCs w:val="20"/>
              </w:rPr>
            </w:pPr>
            <w:r w:rsidRPr="00286459">
              <w:rPr>
                <w:bCs/>
                <w:szCs w:val="20"/>
              </w:rPr>
              <w:t>4. Project Coordination and Monitoring</w:t>
            </w:r>
          </w:p>
        </w:tc>
        <w:tc>
          <w:tcPr>
            <w:tcW w:w="0" w:type="auto"/>
          </w:tcPr>
          <w:p w14:paraId="57CDC7B4" w14:textId="77777777" w:rsidR="00471573" w:rsidRPr="00286459" w:rsidRDefault="00471573" w:rsidP="00345ECA">
            <w:pPr>
              <w:pStyle w:val="ListParagraph"/>
              <w:spacing w:after="0"/>
              <w:ind w:left="0"/>
              <w:jc w:val="left"/>
              <w:rPr>
                <w:bCs/>
                <w:szCs w:val="20"/>
              </w:rPr>
            </w:pPr>
            <w:r w:rsidRPr="00286459">
              <w:rPr>
                <w:bCs/>
                <w:szCs w:val="20"/>
              </w:rPr>
              <w:t>Planning and</w:t>
            </w:r>
          </w:p>
          <w:p w14:paraId="0C73365C" w14:textId="77777777" w:rsidR="00471573" w:rsidRPr="00286459" w:rsidRDefault="00471573" w:rsidP="00345ECA">
            <w:pPr>
              <w:pStyle w:val="ListParagraph"/>
              <w:spacing w:after="0"/>
              <w:ind w:left="0"/>
              <w:jc w:val="left"/>
              <w:rPr>
                <w:bCs/>
                <w:szCs w:val="20"/>
              </w:rPr>
            </w:pPr>
            <w:r w:rsidRPr="00286459">
              <w:rPr>
                <w:bCs/>
                <w:szCs w:val="20"/>
              </w:rPr>
              <w:t>Development (PDD)</w:t>
            </w:r>
          </w:p>
        </w:tc>
        <w:tc>
          <w:tcPr>
            <w:tcW w:w="0" w:type="auto"/>
          </w:tcPr>
          <w:p w14:paraId="3AF92577" w14:textId="77777777" w:rsidR="00471573" w:rsidRPr="00286459" w:rsidRDefault="00471573" w:rsidP="00345ECA">
            <w:pPr>
              <w:pStyle w:val="ListParagraph"/>
              <w:spacing w:after="0"/>
              <w:ind w:left="0"/>
              <w:jc w:val="left"/>
              <w:rPr>
                <w:bCs/>
                <w:szCs w:val="20"/>
              </w:rPr>
            </w:pPr>
            <w:r w:rsidRPr="00286459">
              <w:rPr>
                <w:bCs/>
                <w:szCs w:val="20"/>
              </w:rPr>
              <w:t>Project Coordination and Monitoring Unit (PCMU)</w:t>
            </w:r>
          </w:p>
        </w:tc>
        <w:tc>
          <w:tcPr>
            <w:tcW w:w="0" w:type="auto"/>
          </w:tcPr>
          <w:p w14:paraId="031F08FF" w14:textId="77777777" w:rsidR="00471573" w:rsidRPr="00286459" w:rsidRDefault="00471573" w:rsidP="00345ECA">
            <w:pPr>
              <w:pStyle w:val="ListParagraph"/>
              <w:spacing w:after="0"/>
              <w:ind w:left="0"/>
              <w:jc w:val="left"/>
              <w:rPr>
                <w:bCs/>
                <w:szCs w:val="20"/>
              </w:rPr>
            </w:pPr>
            <w:r w:rsidRPr="00286459">
              <w:rPr>
                <w:bCs/>
                <w:szCs w:val="20"/>
              </w:rPr>
              <w:t>All of the above</w:t>
            </w:r>
          </w:p>
        </w:tc>
      </w:tr>
      <w:tr w:rsidR="003C5DCC" w:rsidRPr="00286459" w14:paraId="74E8A33D" w14:textId="77777777" w:rsidTr="00345ECA">
        <w:tc>
          <w:tcPr>
            <w:tcW w:w="0" w:type="auto"/>
          </w:tcPr>
          <w:p w14:paraId="49D019A1" w14:textId="398BC66C" w:rsidR="003C5DCC" w:rsidRPr="00286459" w:rsidRDefault="003C5DCC" w:rsidP="003C5DCC">
            <w:pPr>
              <w:pStyle w:val="ListParagraph"/>
              <w:spacing w:after="0"/>
              <w:ind w:left="0"/>
              <w:jc w:val="left"/>
              <w:rPr>
                <w:bCs/>
                <w:szCs w:val="20"/>
              </w:rPr>
            </w:pPr>
            <w:r>
              <w:rPr>
                <w:bCs/>
                <w:szCs w:val="20"/>
              </w:rPr>
              <w:t>5. Agriculture Flood Emergency Response</w:t>
            </w:r>
          </w:p>
        </w:tc>
        <w:tc>
          <w:tcPr>
            <w:tcW w:w="0" w:type="auto"/>
          </w:tcPr>
          <w:p w14:paraId="621FBD93" w14:textId="77777777" w:rsidR="003C5DCC" w:rsidRPr="00286459" w:rsidRDefault="003C5DCC" w:rsidP="003C5DCC">
            <w:pPr>
              <w:pStyle w:val="ListParagraph"/>
              <w:spacing w:after="0"/>
              <w:ind w:left="0"/>
              <w:jc w:val="left"/>
              <w:rPr>
                <w:bCs/>
                <w:szCs w:val="20"/>
              </w:rPr>
            </w:pPr>
            <w:r w:rsidRPr="00286459">
              <w:rPr>
                <w:bCs/>
                <w:szCs w:val="20"/>
              </w:rPr>
              <w:t xml:space="preserve">Agriculture, Prices, </w:t>
            </w:r>
          </w:p>
          <w:p w14:paraId="4F7408B2" w14:textId="76B89780" w:rsidR="003C5DCC" w:rsidRPr="00286459" w:rsidRDefault="003C5DCC" w:rsidP="003C5DCC">
            <w:pPr>
              <w:pStyle w:val="ListParagraph"/>
              <w:spacing w:after="0"/>
              <w:ind w:left="0"/>
              <w:jc w:val="left"/>
              <w:rPr>
                <w:bCs/>
                <w:szCs w:val="20"/>
              </w:rPr>
            </w:pPr>
            <w:r w:rsidRPr="00286459">
              <w:rPr>
                <w:bCs/>
                <w:szCs w:val="20"/>
              </w:rPr>
              <w:t>and Supply</w:t>
            </w:r>
          </w:p>
        </w:tc>
        <w:tc>
          <w:tcPr>
            <w:tcW w:w="0" w:type="auto"/>
          </w:tcPr>
          <w:p w14:paraId="317E76AC" w14:textId="2299074F" w:rsidR="003C5DCC" w:rsidRPr="00286459" w:rsidRDefault="003C5DCC" w:rsidP="003C5DCC">
            <w:pPr>
              <w:pStyle w:val="ListParagraph"/>
              <w:spacing w:after="0"/>
              <w:ind w:left="0"/>
              <w:jc w:val="left"/>
              <w:rPr>
                <w:bCs/>
                <w:szCs w:val="20"/>
              </w:rPr>
            </w:pPr>
            <w:r w:rsidRPr="00286459">
              <w:rPr>
                <w:bCs/>
                <w:szCs w:val="20"/>
              </w:rPr>
              <w:t>Agricultural Development Unit (ADU)</w:t>
            </w:r>
          </w:p>
        </w:tc>
        <w:tc>
          <w:tcPr>
            <w:tcW w:w="0" w:type="auto"/>
          </w:tcPr>
          <w:p w14:paraId="5B9B6E70" w14:textId="0E370243" w:rsidR="003C5DCC" w:rsidRPr="00286459" w:rsidRDefault="003C5DCC" w:rsidP="003C5DCC">
            <w:pPr>
              <w:pStyle w:val="ListParagraph"/>
              <w:spacing w:after="0"/>
              <w:ind w:left="0"/>
              <w:jc w:val="left"/>
              <w:rPr>
                <w:bCs/>
                <w:szCs w:val="20"/>
              </w:rPr>
            </w:pPr>
            <w:r w:rsidRPr="003C5DCC">
              <w:rPr>
                <w:bCs/>
                <w:szCs w:val="20"/>
              </w:rPr>
              <w:t>Agriculture Dept Extension Directorate.</w:t>
            </w:r>
          </w:p>
        </w:tc>
      </w:tr>
    </w:tbl>
    <w:p w14:paraId="41080EF5" w14:textId="77777777" w:rsidR="00471573" w:rsidRDefault="00471573" w:rsidP="004F44B3"/>
    <w:p w14:paraId="3B2FD875" w14:textId="53710848" w:rsidR="0004231D" w:rsidRPr="00CC43F3" w:rsidRDefault="009E593F" w:rsidP="004F44B3">
      <w:r>
        <w:t>A</w:t>
      </w:r>
      <w:r w:rsidR="0004231D" w:rsidRPr="00CC43F3">
        <w:t xml:space="preserve"> brief description of each </w:t>
      </w:r>
      <w:r>
        <w:t>PIU is given below.</w:t>
      </w:r>
      <w:r w:rsidR="0004231D" w:rsidRPr="00CC43F3">
        <w:t xml:space="preserve"> </w:t>
      </w:r>
    </w:p>
    <w:p w14:paraId="358FC643" w14:textId="77777777" w:rsidR="0004231D" w:rsidRPr="00CC43F3" w:rsidRDefault="0004231D" w:rsidP="00894464">
      <w:pPr>
        <w:pStyle w:val="ListParagraph"/>
        <w:numPr>
          <w:ilvl w:val="0"/>
          <w:numId w:val="28"/>
        </w:numPr>
        <w:spacing w:after="160" w:line="259" w:lineRule="auto"/>
        <w:ind w:left="720" w:hanging="360"/>
      </w:pPr>
      <w:r w:rsidRPr="00CC43F3">
        <w:t>PCMU</w:t>
      </w:r>
    </w:p>
    <w:p w14:paraId="67B5D64C" w14:textId="77777777" w:rsidR="0004231D" w:rsidRPr="00CC43F3" w:rsidRDefault="0004231D" w:rsidP="004F44B3">
      <w:r w:rsidRPr="00CC43F3">
        <w:t>The Project Coordination and Management Unit (PCMU) will be under the Planning and Development Department (PDD) of the Government of Sindh. PCMU will support project coordination and M&amp;E, including monitoring environment and social safeguard compliances, and facilitate citizen engagement through grievance redress mechanism</w:t>
      </w:r>
    </w:p>
    <w:p w14:paraId="45EB1945" w14:textId="77777777" w:rsidR="0004231D" w:rsidRPr="00CC43F3" w:rsidRDefault="0004231D" w:rsidP="00894464">
      <w:pPr>
        <w:pStyle w:val="ListParagraph"/>
        <w:numPr>
          <w:ilvl w:val="0"/>
          <w:numId w:val="28"/>
        </w:numPr>
        <w:spacing w:after="160" w:line="259" w:lineRule="auto"/>
        <w:ind w:left="720" w:hanging="360"/>
      </w:pPr>
      <w:r w:rsidRPr="00CC43F3">
        <w:t>SIDA</w:t>
      </w:r>
    </w:p>
    <w:p w14:paraId="625C3D0A" w14:textId="024663DB" w:rsidR="008232B1" w:rsidRDefault="008232B1" w:rsidP="004F44B3">
      <w:r w:rsidRPr="008232B1">
        <w:t xml:space="preserve">SIDA is responsible for the implementation of the </w:t>
      </w:r>
      <w:r w:rsidR="009E593F">
        <w:t>Component</w:t>
      </w:r>
      <w:r w:rsidR="00841C30">
        <w:t xml:space="preserve"> 2 and its </w:t>
      </w:r>
      <w:r w:rsidRPr="008232B1">
        <w:t>RAP/E</w:t>
      </w:r>
      <w:r w:rsidR="00AA4EB7">
        <w:t>S</w:t>
      </w:r>
      <w:r w:rsidRPr="008232B1">
        <w:t>MP through the Environmental Management Unit</w:t>
      </w:r>
      <w:r w:rsidR="00770B43">
        <w:t xml:space="preserve"> (EMU)</w:t>
      </w:r>
      <w:r w:rsidRPr="008232B1">
        <w:t>. This includes disbursement of funds for compensation and permanent acquisition of land identified in the RAP/E</w:t>
      </w:r>
      <w:r w:rsidR="00460FB7">
        <w:t>S</w:t>
      </w:r>
      <w:r w:rsidRPr="008232B1">
        <w:t>MP. The AWB will assist SIDA for implementation of the RAP. Note that SIDA shall maintain overall responsible for any RAP implementation activities which may be delegated to other parties.</w:t>
      </w:r>
    </w:p>
    <w:p w14:paraId="023D81A8" w14:textId="2B6EDB3B" w:rsidR="0004231D" w:rsidRPr="00CC43F3" w:rsidRDefault="0004231D" w:rsidP="00894464">
      <w:pPr>
        <w:pStyle w:val="ListParagraph"/>
        <w:numPr>
          <w:ilvl w:val="0"/>
          <w:numId w:val="28"/>
        </w:numPr>
        <w:spacing w:after="160" w:line="259" w:lineRule="auto"/>
        <w:ind w:left="360" w:hanging="360"/>
      </w:pPr>
      <w:r w:rsidRPr="00CC43F3">
        <w:t xml:space="preserve">Agriculture </w:t>
      </w:r>
      <w:r w:rsidR="005A3A98">
        <w:t>Delivery Unit</w:t>
      </w:r>
      <w:r w:rsidRPr="00CC43F3">
        <w:t xml:space="preserve"> </w:t>
      </w:r>
    </w:p>
    <w:p w14:paraId="0CA3AD8D" w14:textId="44E70C6B" w:rsidR="0004231D" w:rsidRPr="00CC43F3" w:rsidRDefault="00C8308B" w:rsidP="004F44B3">
      <w:pPr>
        <w:rPr>
          <w:rFonts w:cstheme="minorHAnsi"/>
        </w:rPr>
      </w:pPr>
      <w:r>
        <w:rPr>
          <w:rStyle w:val="A1"/>
          <w:rFonts w:cstheme="minorHAnsi"/>
        </w:rPr>
        <w:t xml:space="preserve">The staff from </w:t>
      </w:r>
      <w:r w:rsidR="00B76BD7" w:rsidRPr="00B76BD7">
        <w:rPr>
          <w:rStyle w:val="A1"/>
          <w:rFonts w:cstheme="minorHAnsi"/>
        </w:rPr>
        <w:t xml:space="preserve">Project </w:t>
      </w:r>
      <w:r>
        <w:rPr>
          <w:rStyle w:val="A1"/>
          <w:rFonts w:cstheme="minorHAnsi"/>
        </w:rPr>
        <w:t>Implementation</w:t>
      </w:r>
      <w:r w:rsidRPr="00B76BD7">
        <w:rPr>
          <w:rStyle w:val="A1"/>
          <w:rFonts w:cstheme="minorHAnsi"/>
        </w:rPr>
        <w:t xml:space="preserve"> </w:t>
      </w:r>
      <w:r w:rsidR="00B76BD7" w:rsidRPr="00B76BD7">
        <w:rPr>
          <w:rStyle w:val="A1"/>
          <w:rFonts w:cstheme="minorHAnsi"/>
        </w:rPr>
        <w:t>Unit (P</w:t>
      </w:r>
      <w:r>
        <w:rPr>
          <w:rStyle w:val="A1"/>
          <w:rFonts w:cstheme="minorHAnsi"/>
        </w:rPr>
        <w:t>I</w:t>
      </w:r>
      <w:r w:rsidR="00B76BD7" w:rsidRPr="00B76BD7">
        <w:rPr>
          <w:rStyle w:val="A1"/>
          <w:rFonts w:cstheme="minorHAnsi"/>
        </w:rPr>
        <w:t>U), already established under SAGP</w:t>
      </w:r>
      <w:r>
        <w:rPr>
          <w:rStyle w:val="A1"/>
          <w:rFonts w:cstheme="minorHAnsi"/>
        </w:rPr>
        <w:t xml:space="preserve"> and SIAPP projects</w:t>
      </w:r>
      <w:r w:rsidR="00B76BD7" w:rsidRPr="00B76BD7">
        <w:rPr>
          <w:rStyle w:val="A1"/>
          <w:rFonts w:cstheme="minorHAnsi"/>
        </w:rPr>
        <w:t>, Department of Agriculture, Supply &amp; Prices and Department headed by Project Director who is appointed by the Government will continue to implement and carryout the project implementation. The P</w:t>
      </w:r>
      <w:r>
        <w:rPr>
          <w:rStyle w:val="A1"/>
          <w:rFonts w:cstheme="minorHAnsi"/>
        </w:rPr>
        <w:t>I</w:t>
      </w:r>
      <w:r w:rsidR="00B76BD7" w:rsidRPr="00B76BD7">
        <w:rPr>
          <w:rStyle w:val="A1"/>
          <w:rFonts w:cstheme="minorHAnsi"/>
        </w:rPr>
        <w:t>U of SAGP</w:t>
      </w:r>
      <w:r>
        <w:rPr>
          <w:rStyle w:val="A1"/>
          <w:rFonts w:cstheme="minorHAnsi"/>
        </w:rPr>
        <w:t xml:space="preserve"> and SIAPEP</w:t>
      </w:r>
      <w:r w:rsidR="00B76BD7" w:rsidRPr="00B76BD7">
        <w:rPr>
          <w:rStyle w:val="A1"/>
          <w:rFonts w:cstheme="minorHAnsi"/>
        </w:rPr>
        <w:t xml:space="preserve"> with its existing setup</w:t>
      </w:r>
      <w:r w:rsidR="003C4F22">
        <w:rPr>
          <w:rStyle w:val="A1"/>
          <w:rFonts w:cstheme="minorHAnsi"/>
        </w:rPr>
        <w:t>,</w:t>
      </w:r>
      <w:r w:rsidR="00B76BD7" w:rsidRPr="00B76BD7">
        <w:rPr>
          <w:rStyle w:val="A1"/>
          <w:rFonts w:cstheme="minorHAnsi"/>
        </w:rPr>
        <w:t xml:space="preserve"> would be responsible and continue the overall project management, monitoring and supervision, as well as fiduciary and environmental and social safeguards implementation and compliance</w:t>
      </w:r>
      <w:r w:rsidR="00E35271">
        <w:rPr>
          <w:rStyle w:val="A1"/>
          <w:rFonts w:cstheme="minorHAnsi"/>
        </w:rPr>
        <w:t xml:space="preserve"> of Component 3</w:t>
      </w:r>
      <w:r w:rsidR="00B76BD7" w:rsidRPr="00B76BD7">
        <w:rPr>
          <w:rStyle w:val="A1"/>
          <w:rFonts w:cstheme="minorHAnsi"/>
        </w:rPr>
        <w:t>.</w:t>
      </w:r>
      <w:r w:rsidR="00B76BD7">
        <w:rPr>
          <w:rStyle w:val="A1"/>
          <w:rFonts w:cstheme="minorHAnsi"/>
        </w:rPr>
        <w:t xml:space="preserve"> Further, </w:t>
      </w:r>
      <w:r w:rsidR="00B76BD7" w:rsidRPr="00B76BD7">
        <w:rPr>
          <w:rStyle w:val="A1"/>
          <w:rFonts w:cstheme="minorHAnsi"/>
        </w:rPr>
        <w:t xml:space="preserve">A total of four (4) </w:t>
      </w:r>
      <w:r>
        <w:rPr>
          <w:rStyle w:val="A1"/>
          <w:rFonts w:cstheme="minorHAnsi"/>
        </w:rPr>
        <w:t>D</w:t>
      </w:r>
      <w:r w:rsidR="00B76BD7" w:rsidRPr="00B76BD7">
        <w:rPr>
          <w:rStyle w:val="A1"/>
          <w:rFonts w:cstheme="minorHAnsi"/>
        </w:rPr>
        <w:t>PIU</w:t>
      </w:r>
      <w:r>
        <w:rPr>
          <w:rStyle w:val="A1"/>
          <w:rFonts w:cstheme="minorHAnsi"/>
        </w:rPr>
        <w:t>/Divisional Field Office</w:t>
      </w:r>
      <w:r w:rsidR="00B76BD7" w:rsidRPr="00B76BD7">
        <w:rPr>
          <w:rStyle w:val="A1"/>
          <w:rFonts w:cstheme="minorHAnsi"/>
        </w:rPr>
        <w:t>s will be established; for Agriculture Hyderabad, Mirpurkhas, Sukkur &amp; Larkana districts</w:t>
      </w:r>
      <w:r w:rsidR="0004231D" w:rsidRPr="00CC43F3">
        <w:rPr>
          <w:rStyle w:val="A1"/>
          <w:rFonts w:cstheme="minorHAnsi"/>
        </w:rPr>
        <w:t xml:space="preserve">. </w:t>
      </w:r>
    </w:p>
    <w:p w14:paraId="04F44338" w14:textId="3129FB8F" w:rsidR="00D34324" w:rsidRDefault="000847D1" w:rsidP="00841466">
      <w:r w:rsidRPr="008838F8">
        <w:t>The overall responsibility of environmental performance</w:t>
      </w:r>
      <w:r w:rsidR="00553BBE" w:rsidRPr="008838F8">
        <w:t>,</w:t>
      </w:r>
      <w:r w:rsidRPr="008838F8">
        <w:t xml:space="preserve"> including ESMP implementation</w:t>
      </w:r>
      <w:r w:rsidR="0001234B" w:rsidRPr="008838F8">
        <w:t>,</w:t>
      </w:r>
      <w:r w:rsidRPr="008838F8">
        <w:t xml:space="preserve"> will rest with the </w:t>
      </w:r>
      <w:r w:rsidR="00E82EA7">
        <w:t>P</w:t>
      </w:r>
      <w:r w:rsidR="00CC71E8">
        <w:t>I</w:t>
      </w:r>
      <w:r w:rsidR="00E82EA7">
        <w:t xml:space="preserve">Us of SIDA and </w:t>
      </w:r>
      <w:r w:rsidR="00BD4226">
        <w:t>ADU</w:t>
      </w:r>
      <w:r w:rsidRPr="008838F8">
        <w:t xml:space="preserve">.  </w:t>
      </w:r>
      <w:r w:rsidR="001E3A07">
        <w:t xml:space="preserve">Existing environmental and social staff of the </w:t>
      </w:r>
      <w:r w:rsidR="009F467F">
        <w:t xml:space="preserve">PCMU, SIDA and </w:t>
      </w:r>
      <w:r w:rsidR="006703AE">
        <w:t>P</w:t>
      </w:r>
      <w:r w:rsidR="00CC71E8">
        <w:t>I</w:t>
      </w:r>
      <w:r w:rsidR="006703AE">
        <w:t xml:space="preserve">U of Agricultural Department </w:t>
      </w:r>
      <w:r w:rsidR="0002637B">
        <w:t xml:space="preserve"> (under SAGP) </w:t>
      </w:r>
      <w:r w:rsidR="006703AE">
        <w:t xml:space="preserve">are shown in </w:t>
      </w:r>
      <w:r w:rsidR="006703AE" w:rsidRPr="006703AE">
        <w:rPr>
          <w:b/>
          <w:bCs/>
        </w:rPr>
        <w:t>Table 7.</w:t>
      </w:r>
      <w:r w:rsidR="008536EB">
        <w:rPr>
          <w:b/>
          <w:bCs/>
        </w:rPr>
        <w:t>2</w:t>
      </w:r>
      <w:r w:rsidR="002C6D02" w:rsidRPr="008838F8">
        <w:t>.</w:t>
      </w:r>
      <w:r w:rsidRPr="008838F8">
        <w:t xml:space="preserve"> </w:t>
      </w:r>
      <w:r w:rsidR="00F611E6">
        <w:t xml:space="preserve">All these staff are experienced in </w:t>
      </w:r>
      <w:r w:rsidR="003C4F22">
        <w:t xml:space="preserve">the </w:t>
      </w:r>
      <w:r w:rsidR="00F611E6">
        <w:t>implementation of World Bank funded projects</w:t>
      </w:r>
      <w:r w:rsidR="003F466B">
        <w:t xml:space="preserve"> and </w:t>
      </w:r>
      <w:r w:rsidR="00EF74B5">
        <w:t>will</w:t>
      </w:r>
      <w:r w:rsidR="003F466B">
        <w:t xml:space="preserve"> be responsible </w:t>
      </w:r>
      <w:r w:rsidR="003C4F22">
        <w:t>for implementing</w:t>
      </w:r>
      <w:r w:rsidR="003F466B">
        <w:t xml:space="preserve"> ESMF of this project</w:t>
      </w:r>
      <w:r w:rsidR="00F611E6">
        <w:t xml:space="preserve">. </w:t>
      </w:r>
      <w:r w:rsidR="00063EB2">
        <w:t xml:space="preserve">Additional specialists to be hired </w:t>
      </w:r>
      <w:r w:rsidR="00E43FD3">
        <w:t>under these units are also given in Table 7.</w:t>
      </w:r>
      <w:r w:rsidR="00EF74B5">
        <w:t>2</w:t>
      </w:r>
      <w:r w:rsidR="00E43FD3">
        <w:t>.</w:t>
      </w:r>
    </w:p>
    <w:p w14:paraId="31D660C3" w14:textId="77777777" w:rsidR="0078194E" w:rsidRDefault="0078194E" w:rsidP="00841466"/>
    <w:p w14:paraId="1EAAF8C2" w14:textId="1E884EC8" w:rsidR="006703AE" w:rsidRDefault="00E15653" w:rsidP="006703AE">
      <w:pPr>
        <w:pStyle w:val="Caption"/>
      </w:pPr>
      <w:r w:rsidRPr="008838F8">
        <w:t xml:space="preserve">  </w:t>
      </w:r>
      <w:bookmarkStart w:id="112" w:name="_Toc116454262"/>
      <w:r w:rsidR="006703AE" w:rsidRPr="008838F8">
        <w:t xml:space="preserve">Table </w:t>
      </w:r>
      <w:r w:rsidR="006703AE" w:rsidRPr="00DB428D">
        <w:fldChar w:fldCharType="begin"/>
      </w:r>
      <w:r w:rsidR="006703AE" w:rsidRPr="00DB428D">
        <w:instrText xml:space="preserve"> STYLEREF 1 \s </w:instrText>
      </w:r>
      <w:r w:rsidR="006703AE" w:rsidRPr="00DB428D">
        <w:fldChar w:fldCharType="separate"/>
      </w:r>
      <w:r w:rsidR="004A736C">
        <w:rPr>
          <w:noProof/>
        </w:rPr>
        <w:t>7</w:t>
      </w:r>
      <w:r w:rsidR="006703AE" w:rsidRPr="00DB428D">
        <w:fldChar w:fldCharType="end"/>
      </w:r>
      <w:r w:rsidR="006703AE" w:rsidRPr="00435979">
        <w:t>.</w:t>
      </w:r>
      <w:r w:rsidR="006703AE" w:rsidRPr="00DB428D">
        <w:fldChar w:fldCharType="begin"/>
      </w:r>
      <w:r w:rsidR="006703AE" w:rsidRPr="00DB428D">
        <w:instrText xml:space="preserve"> SEQ Table \* ARABIC \s 1 </w:instrText>
      </w:r>
      <w:r w:rsidR="006703AE" w:rsidRPr="00DB428D">
        <w:fldChar w:fldCharType="separate"/>
      </w:r>
      <w:r w:rsidR="004A736C">
        <w:rPr>
          <w:noProof/>
        </w:rPr>
        <w:t>2</w:t>
      </w:r>
      <w:r w:rsidR="006703AE" w:rsidRPr="00DB428D">
        <w:fldChar w:fldCharType="end"/>
      </w:r>
      <w:r w:rsidR="006703AE" w:rsidRPr="00435979">
        <w:t xml:space="preserve">: </w:t>
      </w:r>
      <w:r w:rsidR="003228E0">
        <w:t>E&amp;S Staffing of Implementing Agencies</w:t>
      </w:r>
      <w:bookmarkEnd w:id="112"/>
    </w:p>
    <w:tbl>
      <w:tblPr>
        <w:tblStyle w:val="TableGrid"/>
        <w:tblW w:w="0" w:type="auto"/>
        <w:tblLook w:val="04A0" w:firstRow="1" w:lastRow="0" w:firstColumn="1" w:lastColumn="0" w:noHBand="0" w:noVBand="1"/>
      </w:tblPr>
      <w:tblGrid>
        <w:gridCol w:w="1670"/>
        <w:gridCol w:w="1591"/>
        <w:gridCol w:w="1824"/>
        <w:gridCol w:w="1370"/>
        <w:gridCol w:w="1409"/>
        <w:gridCol w:w="1154"/>
      </w:tblGrid>
      <w:tr w:rsidR="003E509B" w14:paraId="3CD5BA1D" w14:textId="04483E80" w:rsidTr="00345ECA">
        <w:tc>
          <w:tcPr>
            <w:tcW w:w="1813" w:type="dxa"/>
            <w:vMerge w:val="restart"/>
            <w:shd w:val="clear" w:color="auto" w:fill="D9D9D9" w:themeFill="background1" w:themeFillShade="D9"/>
          </w:tcPr>
          <w:p w14:paraId="454A24DA" w14:textId="4B6C1A9A" w:rsidR="003E509B" w:rsidRDefault="003E509B" w:rsidP="003228E0">
            <w:r>
              <w:t>Component</w:t>
            </w:r>
          </w:p>
        </w:tc>
        <w:tc>
          <w:tcPr>
            <w:tcW w:w="1701" w:type="dxa"/>
            <w:vMerge w:val="restart"/>
            <w:shd w:val="clear" w:color="auto" w:fill="D9D9D9" w:themeFill="background1" w:themeFillShade="D9"/>
          </w:tcPr>
          <w:p w14:paraId="48749DD5" w14:textId="678CAED9" w:rsidR="003E509B" w:rsidRDefault="003E509B" w:rsidP="003228E0">
            <w:r>
              <w:t>Implementing Agency</w:t>
            </w:r>
          </w:p>
        </w:tc>
        <w:tc>
          <w:tcPr>
            <w:tcW w:w="3516" w:type="dxa"/>
            <w:gridSpan w:val="2"/>
            <w:shd w:val="clear" w:color="auto" w:fill="D9D9D9" w:themeFill="background1" w:themeFillShade="D9"/>
          </w:tcPr>
          <w:p w14:paraId="7F05D179" w14:textId="646B3E4D" w:rsidR="003E509B" w:rsidRDefault="003E509B" w:rsidP="003228E0">
            <w:r>
              <w:t>Existing Staff</w:t>
            </w:r>
          </w:p>
          <w:p w14:paraId="00EDD476" w14:textId="014206D0" w:rsidR="003E509B" w:rsidRDefault="003E509B" w:rsidP="003228E0"/>
        </w:tc>
        <w:tc>
          <w:tcPr>
            <w:tcW w:w="2320" w:type="dxa"/>
            <w:gridSpan w:val="2"/>
            <w:shd w:val="clear" w:color="auto" w:fill="D9D9D9" w:themeFill="background1" w:themeFillShade="D9"/>
          </w:tcPr>
          <w:p w14:paraId="6292588A" w14:textId="443799E4" w:rsidR="003E509B" w:rsidRDefault="003E509B" w:rsidP="003228E0">
            <w:r>
              <w:t>Additional Staff to be hired under  the SWAT</w:t>
            </w:r>
          </w:p>
        </w:tc>
      </w:tr>
      <w:tr w:rsidR="00F42EC7" w14:paraId="17420A69" w14:textId="77777777" w:rsidTr="003E509B">
        <w:tc>
          <w:tcPr>
            <w:tcW w:w="1813" w:type="dxa"/>
            <w:vMerge/>
            <w:shd w:val="clear" w:color="auto" w:fill="D9D9D9" w:themeFill="background1" w:themeFillShade="D9"/>
          </w:tcPr>
          <w:p w14:paraId="14B2F61D" w14:textId="77777777" w:rsidR="003E509B" w:rsidRDefault="003E509B" w:rsidP="003228E0"/>
        </w:tc>
        <w:tc>
          <w:tcPr>
            <w:tcW w:w="1701" w:type="dxa"/>
            <w:vMerge/>
            <w:shd w:val="clear" w:color="auto" w:fill="D9D9D9" w:themeFill="background1" w:themeFillShade="D9"/>
          </w:tcPr>
          <w:p w14:paraId="30987720" w14:textId="77777777" w:rsidR="003E509B" w:rsidRDefault="003E509B" w:rsidP="003228E0"/>
        </w:tc>
        <w:tc>
          <w:tcPr>
            <w:tcW w:w="2015" w:type="dxa"/>
            <w:shd w:val="clear" w:color="auto" w:fill="D9D9D9" w:themeFill="background1" w:themeFillShade="D9"/>
          </w:tcPr>
          <w:p w14:paraId="641ED021" w14:textId="1837E180" w:rsidR="003E509B" w:rsidRDefault="003E509B" w:rsidP="003228E0">
            <w:r>
              <w:t>Environment</w:t>
            </w:r>
          </w:p>
        </w:tc>
        <w:tc>
          <w:tcPr>
            <w:tcW w:w="1501" w:type="dxa"/>
            <w:shd w:val="clear" w:color="auto" w:fill="D9D9D9" w:themeFill="background1" w:themeFillShade="D9"/>
          </w:tcPr>
          <w:p w14:paraId="0D236319" w14:textId="54FA546F" w:rsidR="003E509B" w:rsidRDefault="003E509B" w:rsidP="003228E0">
            <w:r>
              <w:t>Social</w:t>
            </w:r>
          </w:p>
        </w:tc>
        <w:tc>
          <w:tcPr>
            <w:tcW w:w="1267" w:type="dxa"/>
            <w:shd w:val="clear" w:color="auto" w:fill="D9D9D9" w:themeFill="background1" w:themeFillShade="D9"/>
          </w:tcPr>
          <w:p w14:paraId="219D7925" w14:textId="2C1F2C78" w:rsidR="003E509B" w:rsidRDefault="003E509B" w:rsidP="003228E0">
            <w:r>
              <w:t>Environment</w:t>
            </w:r>
          </w:p>
        </w:tc>
        <w:tc>
          <w:tcPr>
            <w:tcW w:w="1053" w:type="dxa"/>
            <w:shd w:val="clear" w:color="auto" w:fill="D9D9D9" w:themeFill="background1" w:themeFillShade="D9"/>
          </w:tcPr>
          <w:p w14:paraId="313D49B9" w14:textId="4AE5D41B" w:rsidR="003E509B" w:rsidRDefault="003E509B" w:rsidP="003228E0">
            <w:r>
              <w:t>Social</w:t>
            </w:r>
          </w:p>
        </w:tc>
      </w:tr>
      <w:tr w:rsidR="00F42EC7" w14:paraId="3B1F61EB" w14:textId="67EA09B6" w:rsidTr="003E509B">
        <w:tc>
          <w:tcPr>
            <w:tcW w:w="1813" w:type="dxa"/>
          </w:tcPr>
          <w:p w14:paraId="493EAB94" w14:textId="77777777" w:rsidR="008E20E6" w:rsidRDefault="008E20E6" w:rsidP="00E8238C">
            <w:pPr>
              <w:rPr>
                <w:rFonts w:cstheme="minorHAnsi"/>
              </w:rPr>
            </w:pPr>
            <w:r w:rsidRPr="007673F8">
              <w:rPr>
                <w:rFonts w:cstheme="minorHAnsi"/>
              </w:rPr>
              <w:t>1</w:t>
            </w:r>
            <w:r w:rsidRPr="00743CD0">
              <w:rPr>
                <w:rFonts w:cstheme="minorHAnsi"/>
              </w:rPr>
              <w:t>. Water Resources Management</w:t>
            </w:r>
            <w:r>
              <w:rPr>
                <w:rFonts w:cstheme="minorHAnsi"/>
              </w:rPr>
              <w:t xml:space="preserve">, and </w:t>
            </w:r>
          </w:p>
          <w:p w14:paraId="6E51B8C2" w14:textId="73F2A71A" w:rsidR="008E20E6" w:rsidRDefault="008E20E6" w:rsidP="00E8238C">
            <w:r>
              <w:t>4. Project Coordination and Monitoring</w:t>
            </w:r>
          </w:p>
        </w:tc>
        <w:tc>
          <w:tcPr>
            <w:tcW w:w="1701" w:type="dxa"/>
          </w:tcPr>
          <w:p w14:paraId="5029DC97" w14:textId="759C77DA" w:rsidR="008E20E6" w:rsidRDefault="008E20E6" w:rsidP="00E8238C">
            <w:r w:rsidRPr="00743CD0">
              <w:rPr>
                <w:rFonts w:cstheme="minorHAnsi"/>
              </w:rPr>
              <w:t>PCMU</w:t>
            </w:r>
          </w:p>
        </w:tc>
        <w:tc>
          <w:tcPr>
            <w:tcW w:w="2015" w:type="dxa"/>
          </w:tcPr>
          <w:p w14:paraId="71007F45" w14:textId="1F5B982D" w:rsidR="008E20E6" w:rsidRDefault="008E20E6" w:rsidP="00E8238C">
            <w:r>
              <w:t xml:space="preserve">Deputy Director, Environmental </w:t>
            </w:r>
          </w:p>
        </w:tc>
        <w:tc>
          <w:tcPr>
            <w:tcW w:w="1501" w:type="dxa"/>
          </w:tcPr>
          <w:p w14:paraId="1727ADBB" w14:textId="43F9EDD2" w:rsidR="008E20E6" w:rsidRDefault="008E20E6" w:rsidP="00E8238C">
            <w:r>
              <w:t>Deputy Director, Social</w:t>
            </w:r>
          </w:p>
        </w:tc>
        <w:tc>
          <w:tcPr>
            <w:tcW w:w="1267" w:type="dxa"/>
          </w:tcPr>
          <w:p w14:paraId="7B9FB6B6" w14:textId="65730DB9" w:rsidR="008E20E6" w:rsidRDefault="008E20E6" w:rsidP="00E8238C"/>
        </w:tc>
        <w:tc>
          <w:tcPr>
            <w:tcW w:w="1053" w:type="dxa"/>
          </w:tcPr>
          <w:p w14:paraId="188379CA" w14:textId="77777777" w:rsidR="008E20E6" w:rsidRDefault="008E20E6" w:rsidP="00E8238C"/>
        </w:tc>
      </w:tr>
      <w:tr w:rsidR="00F42EC7" w14:paraId="0EC01984" w14:textId="3E6BB4C1" w:rsidTr="003E509B">
        <w:tc>
          <w:tcPr>
            <w:tcW w:w="1813" w:type="dxa"/>
          </w:tcPr>
          <w:p w14:paraId="3DFC44EB" w14:textId="0EAEED12" w:rsidR="008E20E6" w:rsidRDefault="008E20E6" w:rsidP="00E8238C">
            <w:r w:rsidRPr="007673F8">
              <w:rPr>
                <w:rFonts w:cstheme="minorHAnsi"/>
              </w:rPr>
              <w:t>2</w:t>
            </w:r>
            <w:r w:rsidRPr="00743CD0">
              <w:rPr>
                <w:rFonts w:cstheme="minorHAnsi"/>
              </w:rPr>
              <w:t>. Water Service Delivery</w:t>
            </w:r>
          </w:p>
        </w:tc>
        <w:tc>
          <w:tcPr>
            <w:tcW w:w="1701" w:type="dxa"/>
          </w:tcPr>
          <w:p w14:paraId="11ECCF54" w14:textId="66485BEC" w:rsidR="008E20E6" w:rsidRDefault="008E20E6" w:rsidP="00E8238C">
            <w:r w:rsidRPr="00743CD0">
              <w:rPr>
                <w:rFonts w:cstheme="minorHAnsi"/>
              </w:rPr>
              <w:t>SIDA</w:t>
            </w:r>
            <w:r>
              <w:rPr>
                <w:rFonts w:cstheme="minorHAnsi"/>
              </w:rPr>
              <w:t>/EMU</w:t>
            </w:r>
            <w:r w:rsidRPr="00743CD0">
              <w:rPr>
                <w:rFonts w:cstheme="minorHAnsi"/>
              </w:rPr>
              <w:t xml:space="preserve"> </w:t>
            </w:r>
          </w:p>
        </w:tc>
        <w:tc>
          <w:tcPr>
            <w:tcW w:w="2015" w:type="dxa"/>
          </w:tcPr>
          <w:p w14:paraId="63F50F61" w14:textId="14C6CFB6" w:rsidR="008E20E6" w:rsidRDefault="008E20E6" w:rsidP="001F12A3">
            <w:r>
              <w:t>1. Deputy Director</w:t>
            </w:r>
          </w:p>
          <w:p w14:paraId="1E33434D" w14:textId="0C2BAAF1" w:rsidR="008E20E6" w:rsidRDefault="008E20E6" w:rsidP="001F12A3">
            <w:r>
              <w:t xml:space="preserve">2. Environmental Specialist  </w:t>
            </w:r>
            <w:r w:rsidR="00F42EC7">
              <w:t>(vacant)</w:t>
            </w:r>
          </w:p>
          <w:p w14:paraId="19883C3E" w14:textId="77777777" w:rsidR="008E20E6" w:rsidRDefault="008E20E6" w:rsidP="001F12A3">
            <w:r>
              <w:t>3. Ecologist (Amin Khushk)</w:t>
            </w:r>
          </w:p>
          <w:p w14:paraId="44DA88D4" w14:textId="045FC917" w:rsidR="008E20E6" w:rsidRDefault="008E20E6" w:rsidP="001F12A3">
            <w:r>
              <w:t>4. Environmental Inspectors (2 positions)</w:t>
            </w:r>
          </w:p>
        </w:tc>
        <w:tc>
          <w:tcPr>
            <w:tcW w:w="1501" w:type="dxa"/>
          </w:tcPr>
          <w:p w14:paraId="76C2EFE3" w14:textId="1A5F1121" w:rsidR="008E20E6" w:rsidRDefault="008E20E6" w:rsidP="00E8238C">
            <w:r>
              <w:t>Sociologist</w:t>
            </w:r>
          </w:p>
        </w:tc>
        <w:tc>
          <w:tcPr>
            <w:tcW w:w="1267" w:type="dxa"/>
          </w:tcPr>
          <w:p w14:paraId="2C3BD1AF" w14:textId="09E26F91" w:rsidR="008E20E6" w:rsidRDefault="008E20E6" w:rsidP="00E8238C"/>
        </w:tc>
        <w:tc>
          <w:tcPr>
            <w:tcW w:w="1053" w:type="dxa"/>
          </w:tcPr>
          <w:p w14:paraId="45022E73" w14:textId="3099E031" w:rsidR="008E20E6" w:rsidRDefault="00427FF1" w:rsidP="00E8238C">
            <w:r>
              <w:t xml:space="preserve">A </w:t>
            </w:r>
            <w:r w:rsidR="00696CA4">
              <w:t>Social Specialist</w:t>
            </w:r>
            <w:r>
              <w:t xml:space="preserve"> in each AWB</w:t>
            </w:r>
            <w:r w:rsidR="005C38B8">
              <w:t>, who is responsible for O&amp;M of canals</w:t>
            </w:r>
          </w:p>
        </w:tc>
      </w:tr>
      <w:tr w:rsidR="00F42EC7" w14:paraId="31333F1D" w14:textId="29FD799C" w:rsidTr="003E509B">
        <w:tc>
          <w:tcPr>
            <w:tcW w:w="1813" w:type="dxa"/>
          </w:tcPr>
          <w:p w14:paraId="28817F67" w14:textId="77777777" w:rsidR="008E20E6" w:rsidRDefault="008E20E6" w:rsidP="00E8238C">
            <w:pPr>
              <w:rPr>
                <w:rFonts w:cstheme="minorHAnsi"/>
              </w:rPr>
            </w:pPr>
            <w:r w:rsidRPr="007673F8">
              <w:rPr>
                <w:rFonts w:cstheme="minorHAnsi"/>
              </w:rPr>
              <w:t>3</w:t>
            </w:r>
            <w:r w:rsidRPr="00743CD0">
              <w:rPr>
                <w:rFonts w:cstheme="minorHAnsi"/>
              </w:rPr>
              <w:t xml:space="preserve">. Agricultural </w:t>
            </w:r>
            <w:r w:rsidR="00F42EC7">
              <w:rPr>
                <w:rFonts w:cstheme="minorHAnsi"/>
              </w:rPr>
              <w:t>Component</w:t>
            </w:r>
          </w:p>
          <w:p w14:paraId="7A9F9106" w14:textId="60036897" w:rsidR="003C5DCC" w:rsidRDefault="003C5DCC" w:rsidP="00E8238C">
            <w:r>
              <w:rPr>
                <w:rFonts w:cstheme="minorHAnsi"/>
              </w:rPr>
              <w:t>5. Agricultural FERC</w:t>
            </w:r>
          </w:p>
        </w:tc>
        <w:tc>
          <w:tcPr>
            <w:tcW w:w="1701" w:type="dxa"/>
          </w:tcPr>
          <w:p w14:paraId="568B9C99" w14:textId="43666B58" w:rsidR="008E20E6" w:rsidRDefault="008E20E6" w:rsidP="00E8238C">
            <w:r w:rsidRPr="00743CD0">
              <w:rPr>
                <w:rFonts w:cstheme="minorHAnsi"/>
              </w:rPr>
              <w:t>P</w:t>
            </w:r>
            <w:r w:rsidR="00DA64CB">
              <w:rPr>
                <w:rFonts w:cstheme="minorHAnsi"/>
              </w:rPr>
              <w:t>I</w:t>
            </w:r>
            <w:r w:rsidRPr="00743CD0">
              <w:rPr>
                <w:rFonts w:cstheme="minorHAnsi"/>
              </w:rPr>
              <w:t>U/ADU</w:t>
            </w:r>
          </w:p>
        </w:tc>
        <w:tc>
          <w:tcPr>
            <w:tcW w:w="2015" w:type="dxa"/>
          </w:tcPr>
          <w:p w14:paraId="45037884" w14:textId="5D1EBCD4" w:rsidR="008E20E6" w:rsidRDefault="008E20E6" w:rsidP="00E8238C">
            <w:r w:rsidRPr="00825D01">
              <w:t xml:space="preserve">Environmental and </w:t>
            </w:r>
            <w:r w:rsidR="001F0237">
              <w:t>S</w:t>
            </w:r>
            <w:r w:rsidRPr="00825D01">
              <w:t>ocial Safeguard Specialist</w:t>
            </w:r>
          </w:p>
        </w:tc>
        <w:tc>
          <w:tcPr>
            <w:tcW w:w="1501" w:type="dxa"/>
          </w:tcPr>
          <w:p w14:paraId="5533D1B9" w14:textId="77777777" w:rsidR="008E20E6" w:rsidRDefault="008E20E6" w:rsidP="00E8238C"/>
        </w:tc>
        <w:tc>
          <w:tcPr>
            <w:tcW w:w="1267" w:type="dxa"/>
          </w:tcPr>
          <w:p w14:paraId="5B9E50E5" w14:textId="23C136B1" w:rsidR="008E20E6" w:rsidRDefault="00F42EC7" w:rsidP="00E8238C">
            <w:r>
              <w:t xml:space="preserve">Junior </w:t>
            </w:r>
            <w:r w:rsidR="00477BD9">
              <w:t>Environmental Specialist</w:t>
            </w:r>
          </w:p>
        </w:tc>
        <w:tc>
          <w:tcPr>
            <w:tcW w:w="1053" w:type="dxa"/>
          </w:tcPr>
          <w:p w14:paraId="7C2F14E8" w14:textId="4D1A087E" w:rsidR="008E20E6" w:rsidRDefault="00F42EC7" w:rsidP="00E8238C">
            <w:r>
              <w:t xml:space="preserve">Junior </w:t>
            </w:r>
            <w:r w:rsidR="00477BD9">
              <w:t>Social Specialist</w:t>
            </w:r>
          </w:p>
        </w:tc>
      </w:tr>
    </w:tbl>
    <w:p w14:paraId="4D206732" w14:textId="2015DFD4" w:rsidR="00E15653" w:rsidRPr="008838F8" w:rsidRDefault="00E15653" w:rsidP="001F0237">
      <w:pPr>
        <w:pStyle w:val="Bullet"/>
        <w:numPr>
          <w:ilvl w:val="0"/>
          <w:numId w:val="0"/>
        </w:numPr>
      </w:pPr>
    </w:p>
    <w:p w14:paraId="48FCFA8B" w14:textId="15DD6C1A" w:rsidR="00E15653" w:rsidRPr="008838F8" w:rsidRDefault="00506576" w:rsidP="00E15653">
      <w:r w:rsidRPr="008838F8">
        <w:t>The r</w:t>
      </w:r>
      <w:r w:rsidR="00AD17CE" w:rsidRPr="008838F8">
        <w:t xml:space="preserve">oles and responsibilities of </w:t>
      </w:r>
      <w:r w:rsidR="001F0237">
        <w:t>the</w:t>
      </w:r>
      <w:r w:rsidR="004E44DA" w:rsidRPr="008838F8">
        <w:t xml:space="preserve"> environmental and social staff </w:t>
      </w:r>
      <w:r w:rsidR="00F7069A">
        <w:t xml:space="preserve">of implementing agencies </w:t>
      </w:r>
      <w:r w:rsidR="004E44DA" w:rsidRPr="008838F8">
        <w:t xml:space="preserve">and </w:t>
      </w:r>
      <w:r w:rsidR="00EB1D35" w:rsidRPr="008838F8">
        <w:t xml:space="preserve">consultants for environmental and social management of the Project </w:t>
      </w:r>
      <w:r w:rsidR="00844028" w:rsidRPr="008838F8">
        <w:t xml:space="preserve">are given in </w:t>
      </w:r>
      <w:r w:rsidR="00844028" w:rsidRPr="008838F8">
        <w:rPr>
          <w:b/>
        </w:rPr>
        <w:t xml:space="preserve">Table </w:t>
      </w:r>
      <w:r w:rsidR="006427AF">
        <w:rPr>
          <w:b/>
        </w:rPr>
        <w:t>7</w:t>
      </w:r>
      <w:r w:rsidR="00844028" w:rsidRPr="008838F8">
        <w:rPr>
          <w:b/>
        </w:rPr>
        <w:t>.</w:t>
      </w:r>
      <w:r w:rsidR="005C38B8">
        <w:rPr>
          <w:b/>
        </w:rPr>
        <w:t>3</w:t>
      </w:r>
      <w:r w:rsidR="005101DB" w:rsidRPr="008838F8">
        <w:t>.</w:t>
      </w:r>
    </w:p>
    <w:p w14:paraId="124218CE" w14:textId="6AD0ABB8" w:rsidR="00EB1D35" w:rsidRPr="00690529" w:rsidRDefault="00EB1D35" w:rsidP="00EB1D35">
      <w:pPr>
        <w:pStyle w:val="Caption"/>
      </w:pPr>
      <w:bookmarkStart w:id="113" w:name="_Toc116454263"/>
      <w:r w:rsidRPr="008838F8">
        <w:t xml:space="preserve">Table </w:t>
      </w:r>
      <w:r w:rsidR="006B3179" w:rsidRPr="00DB428D">
        <w:fldChar w:fldCharType="begin"/>
      </w:r>
      <w:r w:rsidR="006B3179" w:rsidRPr="00DB428D">
        <w:instrText xml:space="preserve"> STYLEREF 1 \s </w:instrText>
      </w:r>
      <w:r w:rsidR="006B3179" w:rsidRPr="00DB428D">
        <w:fldChar w:fldCharType="separate"/>
      </w:r>
      <w:r w:rsidR="004A736C">
        <w:rPr>
          <w:noProof/>
        </w:rPr>
        <w:t>7</w:t>
      </w:r>
      <w:r w:rsidR="006B3179" w:rsidRPr="00DB428D">
        <w:fldChar w:fldCharType="end"/>
      </w:r>
      <w:r w:rsidR="0000526F" w:rsidRPr="00435979">
        <w:t>.</w:t>
      </w:r>
      <w:r w:rsidR="006B3179" w:rsidRPr="00DB428D">
        <w:fldChar w:fldCharType="begin"/>
      </w:r>
      <w:r w:rsidR="006B3179" w:rsidRPr="00DB428D">
        <w:instrText xml:space="preserve"> SEQ Table \* ARABIC \s 1 </w:instrText>
      </w:r>
      <w:r w:rsidR="006B3179" w:rsidRPr="00DB428D">
        <w:fldChar w:fldCharType="separate"/>
      </w:r>
      <w:r w:rsidR="004A736C">
        <w:rPr>
          <w:noProof/>
        </w:rPr>
        <w:t>3</w:t>
      </w:r>
      <w:r w:rsidR="006B3179" w:rsidRPr="00DB428D">
        <w:fldChar w:fldCharType="end"/>
      </w:r>
      <w:r w:rsidRPr="00435979">
        <w:t>: Roles and Responsibilities in Environmental and Social Management of the Project</w:t>
      </w:r>
      <w:bookmarkEnd w:id="11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317"/>
      </w:tblGrid>
      <w:tr w:rsidR="00EB1D35" w:rsidRPr="008838F8" w14:paraId="3B3AE17B" w14:textId="77777777" w:rsidTr="00701745">
        <w:trPr>
          <w:tblHeader/>
          <w:jc w:val="center"/>
        </w:trPr>
        <w:tc>
          <w:tcPr>
            <w:tcW w:w="1714" w:type="dxa"/>
            <w:shd w:val="clear" w:color="auto" w:fill="D9D9D9" w:themeFill="background1" w:themeFillShade="D9"/>
          </w:tcPr>
          <w:p w14:paraId="3A5381E8" w14:textId="77777777" w:rsidR="00EB1D35" w:rsidRPr="00D7429D" w:rsidRDefault="00EB1D35" w:rsidP="009575C9">
            <w:pPr>
              <w:pStyle w:val="Style1"/>
            </w:pPr>
            <w:r w:rsidRPr="00D7429D">
              <w:t>Organizations</w:t>
            </w:r>
          </w:p>
        </w:tc>
        <w:tc>
          <w:tcPr>
            <w:tcW w:w="7495" w:type="dxa"/>
            <w:shd w:val="clear" w:color="auto" w:fill="D9D9D9" w:themeFill="background1" w:themeFillShade="D9"/>
          </w:tcPr>
          <w:p w14:paraId="30AB6B29" w14:textId="77777777" w:rsidR="00EB1D35" w:rsidRPr="00C01BD5" w:rsidRDefault="00EB1D35" w:rsidP="009575C9">
            <w:pPr>
              <w:pStyle w:val="Style1"/>
            </w:pPr>
            <w:r w:rsidRPr="00B86533">
              <w:t>Responsibilities</w:t>
            </w:r>
          </w:p>
        </w:tc>
      </w:tr>
      <w:tr w:rsidR="006979EF" w:rsidRPr="008838F8" w14:paraId="12B481AF" w14:textId="77777777" w:rsidTr="00701745">
        <w:trPr>
          <w:jc w:val="center"/>
        </w:trPr>
        <w:tc>
          <w:tcPr>
            <w:tcW w:w="1714" w:type="dxa"/>
          </w:tcPr>
          <w:p w14:paraId="4F1E63ED" w14:textId="2856C368" w:rsidR="006979EF" w:rsidRDefault="006979EF" w:rsidP="009575C9">
            <w:pPr>
              <w:pStyle w:val="Style1"/>
            </w:pPr>
            <w:r>
              <w:t>PCMU</w:t>
            </w:r>
          </w:p>
        </w:tc>
        <w:tc>
          <w:tcPr>
            <w:tcW w:w="7495" w:type="dxa"/>
          </w:tcPr>
          <w:p w14:paraId="5BEC48DF" w14:textId="7F3EFFAE" w:rsidR="006979EF" w:rsidRPr="008838F8" w:rsidRDefault="006979EF" w:rsidP="00446B65">
            <w:pPr>
              <w:pStyle w:val="Style1bullet"/>
            </w:pPr>
            <w:r w:rsidRPr="006979EF">
              <w:t xml:space="preserve">The PCMU </w:t>
            </w:r>
            <w:r w:rsidR="00D5086C">
              <w:t>will</w:t>
            </w:r>
            <w:r w:rsidRPr="006979EF">
              <w:t xml:space="preserve"> provide overall coordination of project activities to ensure synergy between components.</w:t>
            </w:r>
          </w:p>
        </w:tc>
      </w:tr>
      <w:tr w:rsidR="00EB1D35" w:rsidRPr="008838F8" w14:paraId="09D9C864" w14:textId="77777777" w:rsidTr="00701745">
        <w:trPr>
          <w:jc w:val="center"/>
        </w:trPr>
        <w:tc>
          <w:tcPr>
            <w:tcW w:w="1714" w:type="dxa"/>
          </w:tcPr>
          <w:p w14:paraId="5CE90080" w14:textId="4B30E895" w:rsidR="00EB1D35" w:rsidRPr="008838F8" w:rsidRDefault="008F2BEC" w:rsidP="009575C9">
            <w:pPr>
              <w:pStyle w:val="Style1"/>
            </w:pPr>
            <w:r>
              <w:t>SIDA/P</w:t>
            </w:r>
            <w:r w:rsidR="00987A50">
              <w:t>I</w:t>
            </w:r>
            <w:r>
              <w:t>U</w:t>
            </w:r>
            <w:r w:rsidR="00EB1D35" w:rsidRPr="008838F8">
              <w:t xml:space="preserve"> </w:t>
            </w:r>
            <w:r w:rsidR="00AB436C">
              <w:t>of Agriculture Department (ADU)</w:t>
            </w:r>
          </w:p>
        </w:tc>
        <w:tc>
          <w:tcPr>
            <w:tcW w:w="7495" w:type="dxa"/>
          </w:tcPr>
          <w:p w14:paraId="71C52003" w14:textId="77777777" w:rsidR="00EB1D35" w:rsidRPr="008838F8" w:rsidRDefault="00EB1D35" w:rsidP="00446B65">
            <w:pPr>
              <w:pStyle w:val="Style1bullet"/>
            </w:pPr>
            <w:r w:rsidRPr="008838F8">
              <w:t>Ensure that all project activities are well-managed and coordinated.</w:t>
            </w:r>
          </w:p>
          <w:p w14:paraId="326A1A69" w14:textId="42F18A87" w:rsidR="00EB1D35" w:rsidRPr="008838F8" w:rsidRDefault="00EB1D35" w:rsidP="00446B65">
            <w:pPr>
              <w:pStyle w:val="Style1bullet"/>
            </w:pPr>
            <w:r w:rsidRPr="008838F8">
              <w:t xml:space="preserve">Recruitment of consultants for </w:t>
            </w:r>
            <w:r w:rsidR="001830DA">
              <w:t>carrying out</w:t>
            </w:r>
            <w:r w:rsidR="00EF3458">
              <w:t xml:space="preserve"> engineering designs and E&amp;S studies </w:t>
            </w:r>
          </w:p>
          <w:p w14:paraId="2B8409C9" w14:textId="77777777" w:rsidR="00EB1D35" w:rsidRPr="008838F8" w:rsidRDefault="00EB1D35" w:rsidP="00446B65">
            <w:pPr>
              <w:pStyle w:val="Style1bullet"/>
            </w:pPr>
            <w:r w:rsidRPr="008838F8">
              <w:t>Procurement of works and goods.</w:t>
            </w:r>
          </w:p>
          <w:p w14:paraId="3201CB1C" w14:textId="38CD83D7" w:rsidR="00EB1D35" w:rsidRPr="008838F8" w:rsidRDefault="00EB1D35" w:rsidP="00446B65">
            <w:pPr>
              <w:pStyle w:val="Style1bullet"/>
            </w:pPr>
            <w:r w:rsidRPr="008838F8">
              <w:t>Payment of compensation to the project affecte</w:t>
            </w:r>
            <w:r w:rsidR="009301B6" w:rsidRPr="008838F8">
              <w:t>d households</w:t>
            </w:r>
          </w:p>
        </w:tc>
      </w:tr>
      <w:tr w:rsidR="00EB1D35" w:rsidRPr="008838F8" w14:paraId="7287D4AA" w14:textId="77777777" w:rsidTr="00701745">
        <w:trPr>
          <w:jc w:val="center"/>
        </w:trPr>
        <w:tc>
          <w:tcPr>
            <w:tcW w:w="1714" w:type="dxa"/>
          </w:tcPr>
          <w:p w14:paraId="02E9684B" w14:textId="2E577F43" w:rsidR="00EB1D35" w:rsidRPr="008838F8" w:rsidRDefault="00EB1D35" w:rsidP="009575C9">
            <w:pPr>
              <w:pStyle w:val="Style1"/>
            </w:pPr>
            <w:r w:rsidRPr="008838F8">
              <w:t xml:space="preserve">E&amp;S Staff within </w:t>
            </w:r>
            <w:r w:rsidR="001528B8">
              <w:t>SIDA and P</w:t>
            </w:r>
            <w:r w:rsidR="00025EF5">
              <w:t>I</w:t>
            </w:r>
            <w:r w:rsidR="001528B8">
              <w:t>U</w:t>
            </w:r>
            <w:r w:rsidR="00150087">
              <w:t xml:space="preserve"> of Agriculture Department</w:t>
            </w:r>
          </w:p>
        </w:tc>
        <w:tc>
          <w:tcPr>
            <w:tcW w:w="7495" w:type="dxa"/>
          </w:tcPr>
          <w:p w14:paraId="56EF7C0A" w14:textId="63A0A15A" w:rsidR="0033310F" w:rsidRDefault="0033310F" w:rsidP="00446B65">
            <w:pPr>
              <w:pStyle w:val="Style1bullet"/>
            </w:pPr>
            <w:r>
              <w:t xml:space="preserve">Screening of </w:t>
            </w:r>
            <w:r w:rsidR="006B66EA">
              <w:t xml:space="preserve">proposed subprojects to identify their </w:t>
            </w:r>
            <w:r w:rsidR="00920D64">
              <w:t>risk category and requirement of safeguard ins</w:t>
            </w:r>
            <w:r w:rsidR="00C60B66">
              <w:t>truments to be prepared (ESIA or ESMP or generic-ESMP</w:t>
            </w:r>
            <w:r w:rsidR="002F626A">
              <w:t>, etc.</w:t>
            </w:r>
            <w:r w:rsidR="00C60B66">
              <w:t>)</w:t>
            </w:r>
            <w:r w:rsidR="006B66EA">
              <w:t xml:space="preserve"> </w:t>
            </w:r>
          </w:p>
          <w:p w14:paraId="245ADB2E" w14:textId="6D5A5F47" w:rsidR="002F626A" w:rsidRDefault="002F626A" w:rsidP="00446B65">
            <w:pPr>
              <w:pStyle w:val="Style1bullet"/>
            </w:pPr>
            <w:r>
              <w:t>Prepare terms of reference for the E&amp;S studies of subprojects</w:t>
            </w:r>
          </w:p>
          <w:p w14:paraId="4F52AF0E" w14:textId="3D789B6D" w:rsidR="00EB1D35" w:rsidRPr="008838F8" w:rsidRDefault="00C95008" w:rsidP="00446B65">
            <w:pPr>
              <w:pStyle w:val="Style1bullet"/>
            </w:pPr>
            <w:r w:rsidRPr="008838F8">
              <w:t>R</w:t>
            </w:r>
            <w:r w:rsidR="00EB1D35" w:rsidRPr="008838F8">
              <w:t xml:space="preserve">eviewing consultant deliverables related to environmental assessment, reviewing bid documents for inclusion of ESMP measures, supervising construction activities, producing periodic monitoring reports, </w:t>
            </w:r>
          </w:p>
          <w:p w14:paraId="49946D5A" w14:textId="77777777" w:rsidR="00EB1D35" w:rsidRPr="008838F8" w:rsidRDefault="00EB1D35" w:rsidP="00446B65">
            <w:pPr>
              <w:pStyle w:val="Style1bullet"/>
            </w:pPr>
            <w:r w:rsidRPr="008838F8">
              <w:t>Supervising CSC for the implementation of ESMP</w:t>
            </w:r>
          </w:p>
          <w:p w14:paraId="0C534B99" w14:textId="63C0FAB4" w:rsidR="00EB1D35" w:rsidRPr="008838F8" w:rsidRDefault="00EB1D35" w:rsidP="00446B65">
            <w:pPr>
              <w:pStyle w:val="Style1bullet"/>
            </w:pPr>
            <w:r w:rsidRPr="008838F8">
              <w:t>Closely coordinate with other concerned agencies, local governments</w:t>
            </w:r>
            <w:r w:rsidR="005B0041" w:rsidRPr="008838F8">
              <w:t>,</w:t>
            </w:r>
            <w:r w:rsidRPr="008838F8">
              <w:t xml:space="preserve"> and communities to support </w:t>
            </w:r>
            <w:r w:rsidR="003D45FC" w:rsidRPr="008838F8">
              <w:t xml:space="preserve">the </w:t>
            </w:r>
            <w:r w:rsidRPr="008838F8">
              <w:t>implementation of E</w:t>
            </w:r>
            <w:r w:rsidR="009301B6" w:rsidRPr="008838F8">
              <w:t>S</w:t>
            </w:r>
            <w:r w:rsidRPr="008838F8">
              <w:t>MP</w:t>
            </w:r>
          </w:p>
        </w:tc>
      </w:tr>
      <w:tr w:rsidR="00701745" w:rsidRPr="008838F8" w14:paraId="7CB438E9" w14:textId="77777777" w:rsidTr="00701745">
        <w:trPr>
          <w:jc w:val="center"/>
        </w:trPr>
        <w:tc>
          <w:tcPr>
            <w:tcW w:w="1714" w:type="dxa"/>
          </w:tcPr>
          <w:p w14:paraId="36C18A35" w14:textId="36D4F7BB" w:rsidR="00701745" w:rsidRPr="008838F8" w:rsidRDefault="00620291" w:rsidP="00701745">
            <w:pPr>
              <w:pStyle w:val="Style1"/>
            </w:pPr>
            <w:r>
              <w:t>E&amp;S</w:t>
            </w:r>
            <w:r w:rsidRPr="008838F8">
              <w:t xml:space="preserve"> </w:t>
            </w:r>
            <w:r w:rsidR="00701745" w:rsidRPr="008838F8">
              <w:t>Consultants</w:t>
            </w:r>
          </w:p>
          <w:p w14:paraId="537F63D0" w14:textId="77777777" w:rsidR="00701745" w:rsidRPr="008838F8" w:rsidRDefault="00701745" w:rsidP="00701745">
            <w:pPr>
              <w:pStyle w:val="Style1"/>
            </w:pPr>
          </w:p>
        </w:tc>
        <w:tc>
          <w:tcPr>
            <w:tcW w:w="7495" w:type="dxa"/>
          </w:tcPr>
          <w:p w14:paraId="39DFDA96" w14:textId="2EE3C147" w:rsidR="00701745" w:rsidRPr="008838F8" w:rsidRDefault="00701745" w:rsidP="00446B65">
            <w:pPr>
              <w:pStyle w:val="Style1bullet"/>
            </w:pPr>
            <w:r w:rsidRPr="008838F8">
              <w:t xml:space="preserve">Carrying out </w:t>
            </w:r>
            <w:r w:rsidR="00EE11DF">
              <w:t>E&amp;S assessment</w:t>
            </w:r>
            <w:r w:rsidR="00EE11DF" w:rsidRPr="008838F8">
              <w:t xml:space="preserve"> </w:t>
            </w:r>
            <w:r w:rsidRPr="008838F8">
              <w:t xml:space="preserve">studies in compliance with the </w:t>
            </w:r>
            <w:r w:rsidR="00493C56">
              <w:t>Sindh</w:t>
            </w:r>
            <w:r w:rsidRPr="008838F8">
              <w:t xml:space="preserve"> EPA and World Bank </w:t>
            </w:r>
            <w:r w:rsidR="00BD0B60">
              <w:t>safeguard polic</w:t>
            </w:r>
            <w:r w:rsidR="001F0237">
              <w:t>i</w:t>
            </w:r>
            <w:r w:rsidR="00BD0B60">
              <w:t xml:space="preserve">es and </w:t>
            </w:r>
            <w:r w:rsidR="001C525A">
              <w:t xml:space="preserve">following the </w:t>
            </w:r>
            <w:r w:rsidR="00BD0B60">
              <w:t xml:space="preserve">procedures </w:t>
            </w:r>
            <w:r w:rsidR="001C525A">
              <w:t xml:space="preserve">described in the </w:t>
            </w:r>
            <w:r w:rsidR="008D0E71">
              <w:t>Program’s ESMF</w:t>
            </w:r>
          </w:p>
          <w:p w14:paraId="59250817" w14:textId="011FCD77" w:rsidR="00701745" w:rsidRPr="008838F8" w:rsidRDefault="00701745" w:rsidP="00446B65">
            <w:pPr>
              <w:pStyle w:val="Style1bullet"/>
            </w:pPr>
            <w:r w:rsidRPr="008838F8">
              <w:t>Prepare ESIA</w:t>
            </w:r>
            <w:r w:rsidR="00EE11DF">
              <w:t>/ESMP</w:t>
            </w:r>
            <w:r w:rsidRPr="008838F8">
              <w:t xml:space="preserve"> and </w:t>
            </w:r>
            <w:r w:rsidR="00EE11DF">
              <w:t>A/</w:t>
            </w:r>
            <w:r w:rsidRPr="008838F8">
              <w:t>RAP</w:t>
            </w:r>
          </w:p>
        </w:tc>
      </w:tr>
      <w:tr w:rsidR="00701745" w:rsidRPr="008838F8" w14:paraId="0507BD3E" w14:textId="77777777" w:rsidTr="006030A4">
        <w:trPr>
          <w:jc w:val="center"/>
        </w:trPr>
        <w:tc>
          <w:tcPr>
            <w:tcW w:w="1714" w:type="dxa"/>
          </w:tcPr>
          <w:p w14:paraId="3124A287" w14:textId="38BC48BD" w:rsidR="00701745" w:rsidRPr="008838F8" w:rsidRDefault="00701745" w:rsidP="006030A4">
            <w:pPr>
              <w:pStyle w:val="Style1"/>
            </w:pPr>
            <w:r w:rsidRPr="008838F8">
              <w:t xml:space="preserve"> </w:t>
            </w:r>
            <w:r w:rsidR="001A1600">
              <w:t xml:space="preserve">Construction, Supervision Consultants, </w:t>
            </w:r>
            <w:r w:rsidRPr="008838F8">
              <w:t>CSC</w:t>
            </w:r>
          </w:p>
        </w:tc>
        <w:tc>
          <w:tcPr>
            <w:tcW w:w="7495" w:type="dxa"/>
          </w:tcPr>
          <w:p w14:paraId="5FF345EA" w14:textId="1509CBB0" w:rsidR="00701745" w:rsidRDefault="00701745" w:rsidP="00446B65">
            <w:pPr>
              <w:pStyle w:val="Style1bullet"/>
            </w:pPr>
            <w:r w:rsidRPr="008838F8">
              <w:t xml:space="preserve">Prepare feasibility studies and detailed engineering designs for </w:t>
            </w:r>
            <w:r w:rsidR="001A5123">
              <w:t>sub</w:t>
            </w:r>
            <w:r w:rsidRPr="008838F8">
              <w:t xml:space="preserve">projects </w:t>
            </w:r>
          </w:p>
          <w:p w14:paraId="791B88DF" w14:textId="64908BD4" w:rsidR="00BA4EEA" w:rsidRPr="008838F8" w:rsidRDefault="00BA4EEA" w:rsidP="00446B65">
            <w:pPr>
              <w:pStyle w:val="Style1bullet"/>
            </w:pPr>
            <w:r>
              <w:t>Prepare bidding documents</w:t>
            </w:r>
            <w:r w:rsidR="00EC1782">
              <w:t xml:space="preserve"> and ensure all the E&amp;S requirements </w:t>
            </w:r>
            <w:r w:rsidR="00CC5461">
              <w:t>are reflected in the bidding documents</w:t>
            </w:r>
          </w:p>
          <w:p w14:paraId="657BD9E6" w14:textId="727A9F6D" w:rsidR="00701745" w:rsidRPr="008838F8" w:rsidRDefault="00701745" w:rsidP="00446B65">
            <w:pPr>
              <w:pStyle w:val="Style1bullet"/>
            </w:pPr>
            <w:r w:rsidRPr="008838F8">
              <w:t>Supervise civil works, ensuring compliance with all design parameters</w:t>
            </w:r>
            <w:r w:rsidR="001F0237">
              <w:t>,</w:t>
            </w:r>
            <w:r w:rsidRPr="008838F8">
              <w:t xml:space="preserve"> including quality requirements and ESMP implementation</w:t>
            </w:r>
          </w:p>
          <w:p w14:paraId="5B6349FC" w14:textId="2BFBFD66" w:rsidR="00701745" w:rsidRPr="008838F8" w:rsidRDefault="00701745" w:rsidP="00446B65">
            <w:pPr>
              <w:pStyle w:val="Style1bullet"/>
            </w:pPr>
            <w:r w:rsidRPr="008838F8">
              <w:t>Prepare monthly reports and submit to</w:t>
            </w:r>
            <w:r w:rsidR="00670282">
              <w:t xml:space="preserve"> respective</w:t>
            </w:r>
            <w:r w:rsidRPr="008838F8">
              <w:t xml:space="preserve"> </w:t>
            </w:r>
            <w:r w:rsidR="00670282">
              <w:t>PIUs</w:t>
            </w:r>
            <w:r w:rsidRPr="008838F8">
              <w:t xml:space="preserve"> </w:t>
            </w:r>
          </w:p>
          <w:p w14:paraId="20BD9423" w14:textId="50B2B0DB" w:rsidR="001E2551" w:rsidRDefault="001E2551" w:rsidP="001E2551">
            <w:pPr>
              <w:pStyle w:val="Style1bullet"/>
            </w:pPr>
            <w:r>
              <w:t xml:space="preserve">Implementation of the ESMPs and carry out E&amp;S </w:t>
            </w:r>
            <w:r w:rsidR="003C5DCC">
              <w:t>safeguard</w:t>
            </w:r>
            <w:r>
              <w:t xml:space="preserve"> </w:t>
            </w:r>
            <w:r w:rsidR="003C5DCC">
              <w:t>Monitoring</w:t>
            </w:r>
            <w:r>
              <w:t xml:space="preserve"> </w:t>
            </w:r>
          </w:p>
          <w:p w14:paraId="0B1A24F0" w14:textId="3DEB1DB0" w:rsidR="00701745" w:rsidRPr="008838F8" w:rsidRDefault="00701745" w:rsidP="00446B65">
            <w:pPr>
              <w:pStyle w:val="Style1bullet"/>
            </w:pPr>
            <w:r w:rsidRPr="008838F8">
              <w:t>CSC will have dedicated environmental</w:t>
            </w:r>
            <w:r w:rsidR="00050566">
              <w:t>, OHS</w:t>
            </w:r>
            <w:r w:rsidRPr="008838F8">
              <w:t xml:space="preserve"> and social staff</w:t>
            </w:r>
          </w:p>
        </w:tc>
      </w:tr>
      <w:tr w:rsidR="00701745" w:rsidRPr="008838F8" w14:paraId="6148974E" w14:textId="77777777" w:rsidTr="00701745">
        <w:trPr>
          <w:jc w:val="center"/>
        </w:trPr>
        <w:tc>
          <w:tcPr>
            <w:tcW w:w="1714" w:type="dxa"/>
          </w:tcPr>
          <w:p w14:paraId="0BB6E6DD" w14:textId="2CF1AD2A" w:rsidR="00701745" w:rsidRPr="008838F8" w:rsidRDefault="00701745" w:rsidP="00701745">
            <w:pPr>
              <w:pStyle w:val="Style1"/>
            </w:pPr>
            <w:r w:rsidRPr="008838F8">
              <w:t>Contractor</w:t>
            </w:r>
          </w:p>
        </w:tc>
        <w:tc>
          <w:tcPr>
            <w:tcW w:w="7495" w:type="dxa"/>
          </w:tcPr>
          <w:p w14:paraId="1D6E3FCE" w14:textId="2A3F4404" w:rsidR="00701745" w:rsidRPr="008838F8" w:rsidRDefault="00701745" w:rsidP="00701745">
            <w:pPr>
              <w:pStyle w:val="Style1bullet"/>
            </w:pPr>
            <w:r w:rsidRPr="008838F8">
              <w:t xml:space="preserve">Prepare construction </w:t>
            </w:r>
            <w:r w:rsidR="0064574F" w:rsidRPr="008838F8">
              <w:t xml:space="preserve">ESMP </w:t>
            </w:r>
            <w:r w:rsidR="00F16140">
              <w:t>and OHS Plan</w:t>
            </w:r>
            <w:r w:rsidRPr="008838F8">
              <w:t xml:space="preserve">. </w:t>
            </w:r>
          </w:p>
          <w:p w14:paraId="29928C65" w14:textId="729DD7D9" w:rsidR="00701745" w:rsidRPr="008838F8" w:rsidRDefault="00701745" w:rsidP="00701745">
            <w:pPr>
              <w:pStyle w:val="Style1bullet"/>
            </w:pPr>
            <w:r w:rsidRPr="008838F8">
              <w:t xml:space="preserve">implementation of mitigation and monitoring measures proposed in the ESMP </w:t>
            </w:r>
          </w:p>
          <w:p w14:paraId="7620BEE7" w14:textId="6D70E24A" w:rsidR="00701745" w:rsidRPr="008838F8" w:rsidRDefault="00701745" w:rsidP="00701745">
            <w:pPr>
              <w:pStyle w:val="Style1bullet"/>
            </w:pPr>
            <w:r w:rsidRPr="008838F8">
              <w:t>Each contractor will recruit an Environmental, Health, and Safety Manager, who will be responsible for implementing the contractors’ environmental, health and safety responsibilities, and liaising with government agencies.  S/he will have adequate environmental, social, health</w:t>
            </w:r>
            <w:r w:rsidR="00DB01C1" w:rsidRPr="008838F8">
              <w:t>,</w:t>
            </w:r>
            <w:r w:rsidRPr="008838F8">
              <w:t xml:space="preserve"> and safety staff.</w:t>
            </w:r>
          </w:p>
        </w:tc>
      </w:tr>
    </w:tbl>
    <w:p w14:paraId="6CD2EF06" w14:textId="1858C22C" w:rsidR="00CE5B3E" w:rsidRPr="008838F8" w:rsidRDefault="00164CD1" w:rsidP="00164CD1">
      <w:pPr>
        <w:pStyle w:val="Heading2"/>
      </w:pPr>
      <w:bookmarkStart w:id="114" w:name="_Toc117074642"/>
      <w:r w:rsidRPr="008838F8">
        <w:t>Capacity Building and Training</w:t>
      </w:r>
      <w:bookmarkEnd w:id="114"/>
    </w:p>
    <w:p w14:paraId="08BF339D" w14:textId="44A6665A" w:rsidR="009535B4" w:rsidRPr="008838F8" w:rsidRDefault="0089774D" w:rsidP="00F97E1C">
      <w:r w:rsidRPr="008838F8">
        <w:t xml:space="preserve">Capacity building programs will be conducted </w:t>
      </w:r>
      <w:r w:rsidR="003D5601" w:rsidRPr="008838F8">
        <w:t xml:space="preserve">to all the </w:t>
      </w:r>
      <w:r w:rsidR="006427AF">
        <w:t>Program</w:t>
      </w:r>
      <w:r w:rsidR="006427AF" w:rsidRPr="008838F8">
        <w:t xml:space="preserve"> </w:t>
      </w:r>
      <w:r w:rsidR="003D5601" w:rsidRPr="008838F8">
        <w:t>staff</w:t>
      </w:r>
      <w:r w:rsidR="001F0237">
        <w:t>,</w:t>
      </w:r>
      <w:r w:rsidR="003D5601" w:rsidRPr="008838F8">
        <w:t xml:space="preserve"> including engineers and relevant stakeholders</w:t>
      </w:r>
      <w:r w:rsidR="001F0237">
        <w:t>,</w:t>
      </w:r>
      <w:r w:rsidR="00F903DC" w:rsidRPr="008838F8">
        <w:t xml:space="preserve"> during </w:t>
      </w:r>
      <w:r w:rsidR="001F0237">
        <w:t xml:space="preserve">the </w:t>
      </w:r>
      <w:r w:rsidR="00F903DC" w:rsidRPr="008838F8">
        <w:t xml:space="preserve">initial stages of the </w:t>
      </w:r>
      <w:r w:rsidR="006427AF">
        <w:t>Program</w:t>
      </w:r>
      <w:r w:rsidR="006427AF" w:rsidRPr="008838F8">
        <w:t xml:space="preserve"> </w:t>
      </w:r>
      <w:r w:rsidR="00F903DC" w:rsidRPr="008838F8">
        <w:t>to sensitize them</w:t>
      </w:r>
      <w:r w:rsidR="004F34B9" w:rsidRPr="008838F8">
        <w:t xml:space="preserve"> on </w:t>
      </w:r>
      <w:r w:rsidR="00B60DC0" w:rsidRPr="008838F8">
        <w:t xml:space="preserve">the </w:t>
      </w:r>
      <w:r w:rsidR="004F34B9" w:rsidRPr="008838F8">
        <w:t xml:space="preserve">management of environmental and social issues and to build the </w:t>
      </w:r>
      <w:r w:rsidR="00F97E1C" w:rsidRPr="008838F8">
        <w:t>requisite capacities.</w:t>
      </w:r>
    </w:p>
    <w:p w14:paraId="12C9257B" w14:textId="0CBF0EB9" w:rsidR="00D42869" w:rsidRPr="008838F8" w:rsidRDefault="000763E9" w:rsidP="00D42869">
      <w:r w:rsidRPr="008838F8">
        <w:t xml:space="preserve">The proposed training plan is given in </w:t>
      </w:r>
      <w:r w:rsidRPr="008838F8">
        <w:rPr>
          <w:b/>
        </w:rPr>
        <w:t xml:space="preserve">Table </w:t>
      </w:r>
      <w:r w:rsidR="006427AF">
        <w:rPr>
          <w:b/>
        </w:rPr>
        <w:t>7</w:t>
      </w:r>
      <w:r w:rsidRPr="008838F8">
        <w:rPr>
          <w:b/>
        </w:rPr>
        <w:t>.</w:t>
      </w:r>
      <w:r w:rsidR="00F40313">
        <w:rPr>
          <w:b/>
        </w:rPr>
        <w:t>4</w:t>
      </w:r>
      <w:r w:rsidR="00A1140E" w:rsidRPr="00DB428D">
        <w:rPr>
          <w:bCs/>
        </w:rPr>
        <w:t>.</w:t>
      </w:r>
      <w:r w:rsidRPr="00435979">
        <w:t xml:space="preserve"> </w:t>
      </w:r>
      <w:r w:rsidR="00F40313">
        <w:t>PIUs</w:t>
      </w:r>
      <w:r w:rsidR="00DB42AB" w:rsidRPr="00D7429D">
        <w:t xml:space="preserve"> will </w:t>
      </w:r>
      <w:r w:rsidRPr="00B86533">
        <w:t>deliver the training programs</w:t>
      </w:r>
      <w:r w:rsidR="0018647E">
        <w:t xml:space="preserve"> through </w:t>
      </w:r>
      <w:r w:rsidR="00966095">
        <w:t xml:space="preserve">its E&amp;S staff </w:t>
      </w:r>
      <w:r w:rsidR="00B7391F">
        <w:t>and</w:t>
      </w:r>
      <w:r w:rsidR="00966095">
        <w:t xml:space="preserve"> </w:t>
      </w:r>
      <w:r w:rsidR="0018647E">
        <w:t>hiring a training consultant</w:t>
      </w:r>
      <w:r w:rsidRPr="00B86533">
        <w:t xml:space="preserve">. </w:t>
      </w:r>
      <w:r w:rsidR="00D42869" w:rsidRPr="00C01BD5">
        <w:t xml:space="preserve">At the construction site, CSC will take the lead in implementing the capacity building plan, though the contractors will also be responsible </w:t>
      </w:r>
      <w:r w:rsidR="0037595F" w:rsidRPr="008D69AC">
        <w:t>for conducting training</w:t>
      </w:r>
      <w:r w:rsidR="00D42869" w:rsidRPr="00487938">
        <w:t xml:space="preserve"> for their own staff and workers.  The various aspects that a</w:t>
      </w:r>
      <w:r w:rsidR="00D42869" w:rsidRPr="008634F8">
        <w:t>re covered under the capacity b</w:t>
      </w:r>
      <w:r w:rsidR="00D42869" w:rsidRPr="00C27D7A">
        <w:t>uilding will include general environmental and social awareness, key environmental and social sensitivities of the area, key environmental and social impacts of the project, E</w:t>
      </w:r>
      <w:r w:rsidR="00D3046F" w:rsidRPr="00B55179">
        <w:t>S</w:t>
      </w:r>
      <w:r w:rsidR="00D42869" w:rsidRPr="00F86445">
        <w:t xml:space="preserve">MP requirements, OHS aspects, and waste disposal. </w:t>
      </w:r>
      <w:r w:rsidR="00D42869" w:rsidRPr="00DB428D">
        <w:rPr>
          <w:b/>
          <w:bCs/>
        </w:rPr>
        <w:t xml:space="preserve">Table </w:t>
      </w:r>
      <w:r w:rsidR="006427AF">
        <w:rPr>
          <w:b/>
          <w:bCs/>
        </w:rPr>
        <w:t>7</w:t>
      </w:r>
      <w:r w:rsidR="0002255A" w:rsidRPr="00DB428D">
        <w:rPr>
          <w:b/>
          <w:bCs/>
        </w:rPr>
        <w:t>.</w:t>
      </w:r>
      <w:r w:rsidR="00F40313">
        <w:rPr>
          <w:b/>
          <w:bCs/>
        </w:rPr>
        <w:t>4</w:t>
      </w:r>
      <w:r w:rsidR="0002255A" w:rsidRPr="008838F8">
        <w:t xml:space="preserve"> provides</w:t>
      </w:r>
      <w:r w:rsidR="00D42869" w:rsidRPr="008838F8">
        <w:t xml:space="preserve"> a summary of various aspects of environmental and social training to be conducted at the construction site.  </w:t>
      </w:r>
      <w:r w:rsidR="0002255A" w:rsidRPr="008838F8">
        <w:t>P</w:t>
      </w:r>
      <w:r w:rsidR="0018647E">
        <w:t>C</w:t>
      </w:r>
      <w:r w:rsidR="0002255A" w:rsidRPr="008838F8">
        <w:t>MU may</w:t>
      </w:r>
      <w:r w:rsidR="00D42869" w:rsidRPr="008838F8">
        <w:t xml:space="preserve"> revise the plan during the project implementation as required. </w:t>
      </w:r>
    </w:p>
    <w:p w14:paraId="4E63710D" w14:textId="384337AB" w:rsidR="008B385F" w:rsidRPr="00D7429D" w:rsidRDefault="00331268" w:rsidP="00331268">
      <w:pPr>
        <w:pStyle w:val="Caption"/>
      </w:pPr>
      <w:bookmarkStart w:id="115" w:name="_Toc116454264"/>
      <w:r w:rsidRPr="008838F8">
        <w:t xml:space="preserve">Table </w:t>
      </w:r>
      <w:r w:rsidR="006B3179" w:rsidRPr="00DB428D">
        <w:fldChar w:fldCharType="begin"/>
      </w:r>
      <w:r w:rsidR="006B3179" w:rsidRPr="00DB428D">
        <w:instrText xml:space="preserve"> STYLEREF 1 \s </w:instrText>
      </w:r>
      <w:r w:rsidR="006B3179" w:rsidRPr="00DB428D">
        <w:fldChar w:fldCharType="separate"/>
      </w:r>
      <w:r w:rsidR="004A736C">
        <w:rPr>
          <w:noProof/>
        </w:rPr>
        <w:t>7</w:t>
      </w:r>
      <w:r w:rsidR="006B3179" w:rsidRPr="00DB428D">
        <w:fldChar w:fldCharType="end"/>
      </w:r>
      <w:r w:rsidR="0000526F" w:rsidRPr="00435979">
        <w:t>.</w:t>
      </w:r>
      <w:r w:rsidR="006B3179" w:rsidRPr="00DB428D">
        <w:fldChar w:fldCharType="begin"/>
      </w:r>
      <w:r w:rsidR="006B3179" w:rsidRPr="00DB428D">
        <w:instrText xml:space="preserve"> SEQ Table \* ARABIC \s 1 </w:instrText>
      </w:r>
      <w:r w:rsidR="006B3179" w:rsidRPr="00DB428D">
        <w:fldChar w:fldCharType="separate"/>
      </w:r>
      <w:r w:rsidR="004A736C">
        <w:rPr>
          <w:noProof/>
        </w:rPr>
        <w:t>4</w:t>
      </w:r>
      <w:r w:rsidR="006B3179" w:rsidRPr="00DB428D">
        <w:fldChar w:fldCharType="end"/>
      </w:r>
      <w:r w:rsidRPr="00435979">
        <w:t>: Environmental and Social Tra</w:t>
      </w:r>
      <w:r w:rsidRPr="00690529">
        <w:t>ining Programs</w:t>
      </w:r>
      <w:bookmarkEnd w:id="11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4"/>
        <w:gridCol w:w="2268"/>
        <w:gridCol w:w="1362"/>
        <w:gridCol w:w="2139"/>
      </w:tblGrid>
      <w:tr w:rsidR="00EC622B" w:rsidRPr="008838F8" w14:paraId="35F6EA57" w14:textId="77777777" w:rsidTr="00B705A8">
        <w:trPr>
          <w:tblHeader/>
          <w:jc w:val="center"/>
        </w:trPr>
        <w:tc>
          <w:tcPr>
            <w:tcW w:w="3114" w:type="dxa"/>
          </w:tcPr>
          <w:p w14:paraId="449A4872" w14:textId="77777777" w:rsidR="00EC622B" w:rsidRPr="00B86533" w:rsidRDefault="00EC622B" w:rsidP="009575C9">
            <w:pPr>
              <w:pStyle w:val="Style1"/>
              <w:spacing w:after="0"/>
              <w:rPr>
                <w:b/>
              </w:rPr>
            </w:pPr>
            <w:r w:rsidRPr="00B86533">
              <w:rPr>
                <w:b/>
              </w:rPr>
              <w:t>Contents</w:t>
            </w:r>
          </w:p>
        </w:tc>
        <w:tc>
          <w:tcPr>
            <w:tcW w:w="2268" w:type="dxa"/>
          </w:tcPr>
          <w:p w14:paraId="6DDA0C63" w14:textId="77777777" w:rsidR="00EC622B" w:rsidRPr="008D69AC" w:rsidRDefault="00EC622B" w:rsidP="009575C9">
            <w:pPr>
              <w:pStyle w:val="Style1"/>
              <w:spacing w:after="0"/>
              <w:rPr>
                <w:b/>
              </w:rPr>
            </w:pPr>
            <w:r w:rsidRPr="008D69AC">
              <w:rPr>
                <w:b/>
              </w:rPr>
              <w:t>Participants</w:t>
            </w:r>
          </w:p>
        </w:tc>
        <w:tc>
          <w:tcPr>
            <w:tcW w:w="1362" w:type="dxa"/>
          </w:tcPr>
          <w:p w14:paraId="611A1D09" w14:textId="2F5DA426" w:rsidR="00EC622B" w:rsidRPr="00487938" w:rsidRDefault="00F76DDE" w:rsidP="009575C9">
            <w:pPr>
              <w:pStyle w:val="Style1"/>
              <w:spacing w:after="0"/>
              <w:rPr>
                <w:b/>
              </w:rPr>
            </w:pPr>
            <w:r w:rsidRPr="00487938">
              <w:rPr>
                <w:b/>
              </w:rPr>
              <w:t>Trainer</w:t>
            </w:r>
          </w:p>
        </w:tc>
        <w:tc>
          <w:tcPr>
            <w:tcW w:w="2139" w:type="dxa"/>
          </w:tcPr>
          <w:p w14:paraId="41D8D1D7" w14:textId="77777777" w:rsidR="00EC622B" w:rsidRPr="008634F8" w:rsidRDefault="00EC622B" w:rsidP="009575C9">
            <w:pPr>
              <w:pStyle w:val="Style1"/>
              <w:spacing w:after="0"/>
              <w:rPr>
                <w:b/>
              </w:rPr>
            </w:pPr>
            <w:r w:rsidRPr="008634F8">
              <w:rPr>
                <w:b/>
              </w:rPr>
              <w:t>Schedule</w:t>
            </w:r>
          </w:p>
        </w:tc>
      </w:tr>
      <w:tr w:rsidR="00EC622B" w:rsidRPr="008838F8" w14:paraId="71996454" w14:textId="77777777" w:rsidTr="00B705A8">
        <w:trPr>
          <w:jc w:val="center"/>
        </w:trPr>
        <w:tc>
          <w:tcPr>
            <w:tcW w:w="3114" w:type="dxa"/>
          </w:tcPr>
          <w:p w14:paraId="5A47937E" w14:textId="637FE0A1" w:rsidR="00C1688B" w:rsidRDefault="00B74EF8" w:rsidP="009575C9">
            <w:pPr>
              <w:pStyle w:val="Style1"/>
              <w:spacing w:after="0"/>
            </w:pPr>
            <w:r>
              <w:t>ESMF of SWAT Project</w:t>
            </w:r>
            <w:r w:rsidR="00EF21B6">
              <w:t xml:space="preserve"> and its implementation</w:t>
            </w:r>
          </w:p>
          <w:p w14:paraId="3BD97407" w14:textId="6890BBBC" w:rsidR="00EF21B6" w:rsidRDefault="00EF21B6" w:rsidP="009575C9">
            <w:pPr>
              <w:pStyle w:val="Style1"/>
              <w:spacing w:after="0"/>
            </w:pPr>
            <w:r>
              <w:t>World Bank Safeguard Requ</w:t>
            </w:r>
            <w:r w:rsidR="00C55F0B">
              <w:t>irements</w:t>
            </w:r>
          </w:p>
          <w:p w14:paraId="19CA7E6B" w14:textId="1E917A63" w:rsidR="00C55F0B" w:rsidRDefault="00C55F0B" w:rsidP="009575C9">
            <w:pPr>
              <w:pStyle w:val="Style1"/>
              <w:spacing w:after="0"/>
            </w:pPr>
            <w:r>
              <w:t>Screening of subprojects</w:t>
            </w:r>
            <w:r w:rsidR="00E67CB5">
              <w:t xml:space="preserve"> and preparation of ESIAs/ESMPs and A/RAPS</w:t>
            </w:r>
          </w:p>
          <w:p w14:paraId="5C88DF26" w14:textId="576BB690" w:rsidR="00EC622B" w:rsidRPr="008838F8" w:rsidRDefault="00EC622B" w:rsidP="009575C9">
            <w:pPr>
              <w:pStyle w:val="Style1"/>
              <w:spacing w:after="0"/>
            </w:pPr>
            <w:r w:rsidRPr="008838F8">
              <w:t>General environmental and socio</w:t>
            </w:r>
            <w:r w:rsidR="00DB01C1" w:rsidRPr="008838F8">
              <w:t>-</w:t>
            </w:r>
            <w:r w:rsidRPr="008838F8">
              <w:t xml:space="preserve">economic awareness; </w:t>
            </w:r>
          </w:p>
          <w:p w14:paraId="09E5A2F4" w14:textId="288E35A9" w:rsidR="00EC622B" w:rsidRPr="008838F8" w:rsidRDefault="00EC622B" w:rsidP="009575C9">
            <w:pPr>
              <w:pStyle w:val="Style1"/>
              <w:spacing w:after="0"/>
            </w:pPr>
            <w:r w:rsidRPr="008838F8">
              <w:t xml:space="preserve">Environmental and social sensitivity of the </w:t>
            </w:r>
            <w:r w:rsidR="002C78CB">
              <w:t>sub</w:t>
            </w:r>
            <w:r w:rsidRPr="008838F8">
              <w:t>project influence area</w:t>
            </w:r>
            <w:r w:rsidR="002C78CB">
              <w:t>s</w:t>
            </w:r>
            <w:r w:rsidRPr="008838F8">
              <w:t xml:space="preserve">; </w:t>
            </w:r>
          </w:p>
          <w:p w14:paraId="49A91E91" w14:textId="71365CBE" w:rsidR="00EC622B" w:rsidRPr="008838F8" w:rsidRDefault="00EC622B" w:rsidP="009575C9">
            <w:pPr>
              <w:pStyle w:val="Style1"/>
              <w:spacing w:after="0"/>
            </w:pPr>
            <w:r w:rsidRPr="008838F8">
              <w:t xml:space="preserve">Key findings of the </w:t>
            </w:r>
            <w:r w:rsidR="002C78CB">
              <w:t xml:space="preserve">subproject </w:t>
            </w:r>
            <w:r w:rsidRPr="008838F8">
              <w:t>E</w:t>
            </w:r>
            <w:r w:rsidR="00F76DDE" w:rsidRPr="008838F8">
              <w:t>S</w:t>
            </w:r>
            <w:r w:rsidRPr="008838F8">
              <w:t>IA</w:t>
            </w:r>
            <w:r w:rsidR="002C78CB">
              <w:t>s/ESMPs</w:t>
            </w:r>
            <w:r w:rsidRPr="008838F8">
              <w:t xml:space="preserve">; </w:t>
            </w:r>
          </w:p>
          <w:p w14:paraId="780675CB" w14:textId="77777777" w:rsidR="00EC622B" w:rsidRPr="008838F8" w:rsidRDefault="00EC622B" w:rsidP="009575C9">
            <w:pPr>
              <w:pStyle w:val="Style1"/>
              <w:spacing w:after="0"/>
            </w:pPr>
            <w:r w:rsidRPr="008838F8">
              <w:t xml:space="preserve">Mitigation measures;  </w:t>
            </w:r>
          </w:p>
          <w:p w14:paraId="2AE1D3C6" w14:textId="77777777" w:rsidR="00EC622B" w:rsidRPr="008838F8" w:rsidRDefault="00EC622B" w:rsidP="009575C9">
            <w:pPr>
              <w:pStyle w:val="Style1"/>
              <w:spacing w:after="0"/>
            </w:pPr>
            <w:r w:rsidRPr="008838F8">
              <w:t xml:space="preserve">EMP; </w:t>
            </w:r>
          </w:p>
          <w:p w14:paraId="3486237B" w14:textId="77777777" w:rsidR="00EC622B" w:rsidRPr="008838F8" w:rsidRDefault="00EC622B" w:rsidP="009575C9">
            <w:pPr>
              <w:pStyle w:val="Style1"/>
              <w:spacing w:after="0"/>
            </w:pPr>
            <w:r w:rsidRPr="008838F8">
              <w:t>Social and cultural values of the area.</w:t>
            </w:r>
          </w:p>
        </w:tc>
        <w:tc>
          <w:tcPr>
            <w:tcW w:w="2268" w:type="dxa"/>
          </w:tcPr>
          <w:p w14:paraId="781ADA1B" w14:textId="1D59821B" w:rsidR="00EC622B" w:rsidRPr="008838F8" w:rsidRDefault="00C56AD0" w:rsidP="00B3007A">
            <w:pPr>
              <w:pStyle w:val="Style1"/>
              <w:spacing w:after="0"/>
            </w:pPr>
            <w:r w:rsidRPr="008838F8">
              <w:t>The s</w:t>
            </w:r>
            <w:r w:rsidR="00EC622B" w:rsidRPr="008838F8">
              <w:t xml:space="preserve">elected staff </w:t>
            </w:r>
            <w:r w:rsidR="00B3007A" w:rsidRPr="008838F8">
              <w:t xml:space="preserve">of </w:t>
            </w:r>
            <w:r w:rsidR="009E484B">
              <w:t>PIUs</w:t>
            </w:r>
            <w:r w:rsidR="00243895" w:rsidRPr="008838F8">
              <w:t xml:space="preserve"> </w:t>
            </w:r>
            <w:r w:rsidR="00847B46" w:rsidRPr="008838F8">
              <w:t xml:space="preserve">and </w:t>
            </w:r>
            <w:r w:rsidR="00DE17E4">
              <w:t>PCMU</w:t>
            </w:r>
            <w:r w:rsidR="001F0237">
              <w:t>,</w:t>
            </w:r>
            <w:r w:rsidR="00B4075E" w:rsidRPr="008838F8">
              <w:t xml:space="preserve"> including </w:t>
            </w:r>
            <w:r w:rsidR="00847B46" w:rsidRPr="008838F8">
              <w:t>their consultants</w:t>
            </w:r>
          </w:p>
        </w:tc>
        <w:tc>
          <w:tcPr>
            <w:tcW w:w="1362" w:type="dxa"/>
          </w:tcPr>
          <w:p w14:paraId="392E2A4E" w14:textId="223AA0F9" w:rsidR="00EC622B" w:rsidRPr="008838F8" w:rsidRDefault="008E23E9" w:rsidP="009575C9">
            <w:pPr>
              <w:pStyle w:val="Style1"/>
              <w:spacing w:after="0"/>
            </w:pPr>
            <w:r>
              <w:t xml:space="preserve">E&amp;S specialists of PCMU, </w:t>
            </w:r>
            <w:r w:rsidR="009E484B">
              <w:t>PIUs and PIC/CSC</w:t>
            </w:r>
          </w:p>
        </w:tc>
        <w:tc>
          <w:tcPr>
            <w:tcW w:w="2139" w:type="dxa"/>
          </w:tcPr>
          <w:p w14:paraId="3B19CCC6" w14:textId="5694656B" w:rsidR="00EC622B" w:rsidRPr="008838F8" w:rsidRDefault="002962BF" w:rsidP="009575C9">
            <w:pPr>
              <w:pStyle w:val="Style1"/>
              <w:spacing w:after="0"/>
            </w:pPr>
            <w:r w:rsidRPr="008838F8">
              <w:t>Before</w:t>
            </w:r>
            <w:r w:rsidR="00EC622B" w:rsidRPr="008838F8">
              <w:t xml:space="preserve"> </w:t>
            </w:r>
            <w:r w:rsidR="0027480F" w:rsidRPr="008838F8">
              <w:t xml:space="preserve">the </w:t>
            </w:r>
            <w:r w:rsidR="00EC622B" w:rsidRPr="008838F8">
              <w:t>start of the project activities.</w:t>
            </w:r>
          </w:p>
          <w:p w14:paraId="67D1AAFC" w14:textId="77777777" w:rsidR="00EC622B" w:rsidRPr="008838F8" w:rsidRDefault="00EC622B" w:rsidP="009575C9">
            <w:pPr>
              <w:pStyle w:val="Style1"/>
              <w:spacing w:after="0"/>
            </w:pPr>
            <w:r w:rsidRPr="008838F8">
              <w:t>(To be repeated as needed.)</w:t>
            </w:r>
          </w:p>
        </w:tc>
      </w:tr>
      <w:tr w:rsidR="00EC622B" w:rsidRPr="008838F8" w14:paraId="64664D61" w14:textId="77777777" w:rsidTr="00B705A8">
        <w:trPr>
          <w:jc w:val="center"/>
        </w:trPr>
        <w:tc>
          <w:tcPr>
            <w:tcW w:w="3114" w:type="dxa"/>
          </w:tcPr>
          <w:p w14:paraId="24AAE21A" w14:textId="254C9DFE" w:rsidR="00EC622B" w:rsidRPr="008838F8" w:rsidRDefault="00EC622B" w:rsidP="009575C9">
            <w:pPr>
              <w:pStyle w:val="Style1"/>
              <w:spacing w:after="0"/>
            </w:pPr>
            <w:r w:rsidRPr="008838F8">
              <w:t>General environmental and socio</w:t>
            </w:r>
            <w:r w:rsidR="00DB01C1" w:rsidRPr="008838F8">
              <w:t>-</w:t>
            </w:r>
            <w:r w:rsidRPr="008838F8">
              <w:t>economic awareness;</w:t>
            </w:r>
          </w:p>
          <w:p w14:paraId="4AB0D563" w14:textId="77777777" w:rsidR="00EC622B" w:rsidRPr="008838F8" w:rsidRDefault="00EC622B" w:rsidP="009575C9">
            <w:pPr>
              <w:pStyle w:val="Style1"/>
              <w:spacing w:after="0"/>
            </w:pPr>
            <w:r w:rsidRPr="008838F8">
              <w:t xml:space="preserve">Environmental and social sensitivity of the project influence area; </w:t>
            </w:r>
          </w:p>
          <w:p w14:paraId="7CF71DEA" w14:textId="77777777" w:rsidR="00EC622B" w:rsidRPr="008838F8" w:rsidRDefault="00EC622B" w:rsidP="009575C9">
            <w:pPr>
              <w:pStyle w:val="Style1"/>
              <w:spacing w:after="0"/>
            </w:pPr>
            <w:r w:rsidRPr="008838F8">
              <w:t xml:space="preserve">Mitigation measures; </w:t>
            </w:r>
          </w:p>
          <w:p w14:paraId="0F1932FB" w14:textId="39DB6267" w:rsidR="00EC622B" w:rsidRPr="008838F8" w:rsidRDefault="00EC622B" w:rsidP="009575C9">
            <w:pPr>
              <w:pStyle w:val="Style1"/>
              <w:spacing w:after="0"/>
            </w:pPr>
            <w:r w:rsidRPr="008838F8">
              <w:t xml:space="preserve">Community issues; </w:t>
            </w:r>
          </w:p>
        </w:tc>
        <w:tc>
          <w:tcPr>
            <w:tcW w:w="2268" w:type="dxa"/>
          </w:tcPr>
          <w:p w14:paraId="39A5D88C" w14:textId="53A616DD" w:rsidR="00EC622B" w:rsidRPr="008838F8" w:rsidRDefault="009E484B" w:rsidP="009575C9">
            <w:pPr>
              <w:pStyle w:val="Style1"/>
              <w:spacing w:after="0"/>
            </w:pPr>
            <w:r>
              <w:t>PIUs</w:t>
            </w:r>
            <w:r w:rsidR="00D95208">
              <w:t>/</w:t>
            </w:r>
            <w:r w:rsidR="00DE17E4">
              <w:t>PCMU</w:t>
            </w:r>
            <w:r w:rsidR="002D5D63" w:rsidRPr="008838F8">
              <w:t xml:space="preserve"> personnel who will </w:t>
            </w:r>
            <w:r w:rsidR="001F0237">
              <w:t xml:space="preserve">be </w:t>
            </w:r>
            <w:r w:rsidR="002D5D63" w:rsidRPr="008838F8">
              <w:t>in charge of Operation &amp; Maintenance and the Engineers from the local contractor</w:t>
            </w:r>
          </w:p>
        </w:tc>
        <w:tc>
          <w:tcPr>
            <w:tcW w:w="1362" w:type="dxa"/>
          </w:tcPr>
          <w:p w14:paraId="2A713EC3" w14:textId="02D39F59" w:rsidR="00EC622B" w:rsidRPr="008838F8" w:rsidRDefault="009E484B" w:rsidP="009575C9">
            <w:pPr>
              <w:pStyle w:val="Style1"/>
              <w:spacing w:after="0"/>
            </w:pPr>
            <w:r>
              <w:t>PIC/</w:t>
            </w:r>
            <w:r w:rsidR="00EC622B" w:rsidRPr="008838F8">
              <w:t>CSC</w:t>
            </w:r>
            <w:r w:rsidR="007E735A" w:rsidRPr="008838F8">
              <w:t xml:space="preserve"> E&amp;S Staff</w:t>
            </w:r>
          </w:p>
        </w:tc>
        <w:tc>
          <w:tcPr>
            <w:tcW w:w="2139" w:type="dxa"/>
          </w:tcPr>
          <w:p w14:paraId="558198C1" w14:textId="1D482DB5" w:rsidR="00EC622B" w:rsidRPr="008838F8" w:rsidRDefault="000B179C" w:rsidP="009575C9">
            <w:pPr>
              <w:pStyle w:val="Style1"/>
              <w:spacing w:after="0"/>
            </w:pPr>
            <w:r w:rsidRPr="008838F8">
              <w:t>During project implementation</w:t>
            </w:r>
          </w:p>
          <w:p w14:paraId="67CDFCC0" w14:textId="77777777" w:rsidR="00EC622B" w:rsidRPr="008838F8" w:rsidRDefault="00EC622B" w:rsidP="009575C9">
            <w:pPr>
              <w:pStyle w:val="Style1"/>
              <w:spacing w:after="0"/>
            </w:pPr>
            <w:r w:rsidRPr="008838F8">
              <w:t>(To be repeated as needed.)</w:t>
            </w:r>
          </w:p>
        </w:tc>
      </w:tr>
      <w:tr w:rsidR="00EC622B" w:rsidRPr="008838F8" w14:paraId="29D40D9E" w14:textId="77777777" w:rsidTr="00B705A8">
        <w:trPr>
          <w:jc w:val="center"/>
        </w:trPr>
        <w:tc>
          <w:tcPr>
            <w:tcW w:w="3114" w:type="dxa"/>
          </w:tcPr>
          <w:p w14:paraId="4B24E82B" w14:textId="08775353" w:rsidR="00854900" w:rsidRPr="008838F8" w:rsidRDefault="00854900" w:rsidP="009575C9">
            <w:pPr>
              <w:pStyle w:val="Style1"/>
              <w:spacing w:after="0"/>
            </w:pPr>
            <w:r w:rsidRPr="008838F8">
              <w:t>E&amp;S issues associated with the construction works</w:t>
            </w:r>
          </w:p>
          <w:p w14:paraId="59F40E36" w14:textId="77777777" w:rsidR="00EC622B" w:rsidRPr="008838F8" w:rsidRDefault="00FD2892" w:rsidP="009575C9">
            <w:pPr>
              <w:pStyle w:val="Style1"/>
              <w:spacing w:after="0"/>
            </w:pPr>
            <w:r w:rsidRPr="008838F8">
              <w:t>E</w:t>
            </w:r>
            <w:r w:rsidR="00854900" w:rsidRPr="008838F8">
              <w:t xml:space="preserve">SMP requirements of the contractors. </w:t>
            </w:r>
          </w:p>
          <w:p w14:paraId="374AEA25" w14:textId="7A892778" w:rsidR="00854900" w:rsidRDefault="00854900" w:rsidP="009575C9">
            <w:pPr>
              <w:pStyle w:val="Style1"/>
              <w:spacing w:after="0"/>
            </w:pPr>
            <w:r w:rsidRPr="008838F8">
              <w:t xml:space="preserve">Workers </w:t>
            </w:r>
            <w:r w:rsidR="00AB2C75">
              <w:t>H</w:t>
            </w:r>
            <w:r w:rsidRPr="008838F8">
              <w:t xml:space="preserve">ealth and </w:t>
            </w:r>
            <w:r w:rsidR="00AB2C75">
              <w:t>S</w:t>
            </w:r>
            <w:r w:rsidRPr="008838F8">
              <w:t>afety</w:t>
            </w:r>
          </w:p>
          <w:p w14:paraId="6F2058FF" w14:textId="7BF185C2" w:rsidR="00BE51CA" w:rsidRPr="008838F8" w:rsidRDefault="00BE51CA" w:rsidP="009575C9">
            <w:pPr>
              <w:pStyle w:val="Style1"/>
              <w:spacing w:after="0"/>
            </w:pPr>
            <w:r>
              <w:t xml:space="preserve">Grievance Redress </w:t>
            </w:r>
            <w:r w:rsidR="0091343D">
              <w:t>Mechanism</w:t>
            </w:r>
          </w:p>
        </w:tc>
        <w:tc>
          <w:tcPr>
            <w:tcW w:w="2268" w:type="dxa"/>
          </w:tcPr>
          <w:p w14:paraId="47031164" w14:textId="77777777" w:rsidR="00EC622B" w:rsidRPr="008838F8" w:rsidRDefault="00EC622B" w:rsidP="009575C9">
            <w:pPr>
              <w:pStyle w:val="Style1"/>
              <w:spacing w:after="0"/>
            </w:pPr>
            <w:r w:rsidRPr="008838F8">
              <w:t>Construction crew</w:t>
            </w:r>
          </w:p>
        </w:tc>
        <w:tc>
          <w:tcPr>
            <w:tcW w:w="1362" w:type="dxa"/>
          </w:tcPr>
          <w:p w14:paraId="5BBF12C0" w14:textId="69E36B66" w:rsidR="00EC622B" w:rsidRPr="008838F8" w:rsidRDefault="00EC622B" w:rsidP="009575C9">
            <w:pPr>
              <w:pStyle w:val="Style1"/>
              <w:spacing w:after="0"/>
            </w:pPr>
            <w:r w:rsidRPr="008838F8">
              <w:t xml:space="preserve">Contractors </w:t>
            </w:r>
            <w:r w:rsidR="007E735A" w:rsidRPr="008838F8">
              <w:t>EHS Staff</w:t>
            </w:r>
          </w:p>
        </w:tc>
        <w:tc>
          <w:tcPr>
            <w:tcW w:w="2139" w:type="dxa"/>
          </w:tcPr>
          <w:p w14:paraId="4C3F3F65" w14:textId="0894ECA4" w:rsidR="00EC622B" w:rsidRPr="008838F8" w:rsidRDefault="00EC622B" w:rsidP="009575C9">
            <w:pPr>
              <w:pStyle w:val="Style1"/>
              <w:spacing w:after="0"/>
            </w:pPr>
            <w:r w:rsidRPr="008838F8">
              <w:t>Prior to the start of the construction activities</w:t>
            </w:r>
            <w:r w:rsidR="00FD2892" w:rsidRPr="008838F8">
              <w:t xml:space="preserve"> and during the construction activities</w:t>
            </w:r>
          </w:p>
          <w:p w14:paraId="316FD1E5" w14:textId="77777777" w:rsidR="00EC622B" w:rsidRPr="008838F8" w:rsidRDefault="00EC622B" w:rsidP="009575C9">
            <w:pPr>
              <w:pStyle w:val="Style1"/>
              <w:spacing w:after="0"/>
            </w:pPr>
            <w:r w:rsidRPr="008838F8">
              <w:t>(To be repeated as needed.)</w:t>
            </w:r>
          </w:p>
        </w:tc>
      </w:tr>
    </w:tbl>
    <w:p w14:paraId="46CF4B0B" w14:textId="7A32A77D" w:rsidR="00A02514" w:rsidRDefault="00A02514" w:rsidP="00D42869"/>
    <w:p w14:paraId="6F32E587" w14:textId="537B8FF1" w:rsidR="00A30CC4" w:rsidRDefault="00A30CC4" w:rsidP="004677A6">
      <w:pPr>
        <w:pStyle w:val="Heading2"/>
      </w:pPr>
      <w:bookmarkStart w:id="116" w:name="_Toc117074643"/>
      <w:r w:rsidRPr="008838F8">
        <w:t>Grievance Redress Mechanism</w:t>
      </w:r>
      <w:bookmarkEnd w:id="116"/>
    </w:p>
    <w:p w14:paraId="187909D4" w14:textId="6EF72381" w:rsidR="003F67FD" w:rsidRDefault="003F67FD" w:rsidP="003F67FD">
      <w:pPr>
        <w:rPr>
          <w:rFonts w:cstheme="minorHAnsi"/>
        </w:rPr>
      </w:pPr>
      <w:r w:rsidRPr="00CD43BA">
        <w:rPr>
          <w:rFonts w:cstheme="minorHAnsi"/>
        </w:rPr>
        <w:t>The main objective of the G</w:t>
      </w:r>
      <w:r>
        <w:rPr>
          <w:rFonts w:cstheme="minorHAnsi"/>
        </w:rPr>
        <w:t xml:space="preserve">rievance </w:t>
      </w:r>
      <w:r w:rsidRPr="00CD43BA">
        <w:rPr>
          <w:rFonts w:cstheme="minorHAnsi"/>
        </w:rPr>
        <w:t>R</w:t>
      </w:r>
      <w:r>
        <w:rPr>
          <w:rFonts w:cstheme="minorHAnsi"/>
        </w:rPr>
        <w:t xml:space="preserve">edress </w:t>
      </w:r>
      <w:r w:rsidRPr="00CD43BA">
        <w:rPr>
          <w:rFonts w:cstheme="minorHAnsi"/>
        </w:rPr>
        <w:t>M</w:t>
      </w:r>
      <w:r>
        <w:rPr>
          <w:rFonts w:cstheme="minorHAnsi"/>
        </w:rPr>
        <w:t xml:space="preserve">echanism (GRM) is to establish a </w:t>
      </w:r>
      <w:r w:rsidRPr="00CD43BA">
        <w:rPr>
          <w:rFonts w:cstheme="minorHAnsi"/>
        </w:rPr>
        <w:t>systematic</w:t>
      </w:r>
      <w:r>
        <w:rPr>
          <w:rFonts w:cstheme="minorHAnsi"/>
        </w:rPr>
        <w:t xml:space="preserve"> and transparent set of arrangements to enable local communities, Project Affected Persons (PAPs), contractors, employees, and other stakeholders to raise grievances and suggestions. As SWAT is an integrated project, both SIDA and Agriculture Department will institute a GRM process and mobilize resources for its associated component and respective interventions. PCMU will facilitate both implementing agencies in GRM by establishing a Steering Committee to address major grievances. </w:t>
      </w:r>
      <w:r>
        <w:t>It will be a comprehensive system to redress all types of grievances</w:t>
      </w:r>
      <w:r w:rsidR="001F0237">
        <w:t>,</w:t>
      </w:r>
      <w:r>
        <w:t xml:space="preserve"> including technical, social, environmental, procurement and financial management aspects of the PMU Agriculture component and of SIDA. </w:t>
      </w:r>
      <w:r>
        <w:rPr>
          <w:rFonts w:cstheme="minorHAnsi"/>
        </w:rPr>
        <w:t>GRM of SIDA and Agriculture Department will be based on the following steps:</w:t>
      </w:r>
    </w:p>
    <w:p w14:paraId="1A1A082C" w14:textId="77777777" w:rsidR="00007247" w:rsidRPr="00B164F8" w:rsidRDefault="00007247" w:rsidP="003F67FD"/>
    <w:p w14:paraId="767AC61B" w14:textId="77777777" w:rsidR="003F67FD" w:rsidRPr="00973E1D" w:rsidRDefault="003F67FD" w:rsidP="00894464">
      <w:pPr>
        <w:pStyle w:val="ListParagraph"/>
        <w:numPr>
          <w:ilvl w:val="0"/>
          <w:numId w:val="33"/>
        </w:numPr>
        <w:spacing w:after="160" w:line="259" w:lineRule="auto"/>
        <w:rPr>
          <w:rFonts w:cstheme="minorHAnsi"/>
        </w:rPr>
      </w:pPr>
      <w:r w:rsidRPr="00973E1D">
        <w:rPr>
          <w:rFonts w:cstheme="minorHAnsi"/>
        </w:rPr>
        <w:t>A</w:t>
      </w:r>
      <w:r>
        <w:rPr>
          <w:rFonts w:cstheme="minorHAnsi"/>
        </w:rPr>
        <w:t>cceptance of G</w:t>
      </w:r>
      <w:r w:rsidRPr="00973E1D">
        <w:rPr>
          <w:rFonts w:cstheme="minorHAnsi"/>
        </w:rPr>
        <w:t>rievance</w:t>
      </w:r>
      <w:r>
        <w:rPr>
          <w:rFonts w:cstheme="minorHAnsi"/>
        </w:rPr>
        <w:t>: The aggrieved person/party can register a complaint to the relevant department using any or multiple channels that include in-person meetings, designated GRM online channels</w:t>
      </w:r>
      <w:r w:rsidRPr="00973E1D">
        <w:rPr>
          <w:rFonts w:cstheme="minorHAnsi"/>
        </w:rPr>
        <w:t>,</w:t>
      </w:r>
      <w:r>
        <w:rPr>
          <w:rFonts w:cstheme="minorHAnsi"/>
        </w:rPr>
        <w:t xml:space="preserve"> phone and</w:t>
      </w:r>
      <w:r w:rsidRPr="00973E1D">
        <w:rPr>
          <w:rFonts w:cstheme="minorHAnsi"/>
        </w:rPr>
        <w:t xml:space="preserve"> WhatsApp</w:t>
      </w:r>
      <w:r>
        <w:rPr>
          <w:rFonts w:cstheme="minorHAnsi"/>
        </w:rPr>
        <w:t xml:space="preserve"> numbers, and</w:t>
      </w:r>
      <w:r w:rsidRPr="00973E1D">
        <w:rPr>
          <w:rFonts w:cstheme="minorHAnsi"/>
        </w:rPr>
        <w:t xml:space="preserve"> complaint box</w:t>
      </w:r>
      <w:r>
        <w:rPr>
          <w:rFonts w:cstheme="minorHAnsi"/>
        </w:rPr>
        <w:t>es</w:t>
      </w:r>
    </w:p>
    <w:p w14:paraId="5F0EED92" w14:textId="77777777" w:rsidR="003F67FD" w:rsidRPr="00973E1D" w:rsidRDefault="003F67FD" w:rsidP="00894464">
      <w:pPr>
        <w:pStyle w:val="ListParagraph"/>
        <w:numPr>
          <w:ilvl w:val="0"/>
          <w:numId w:val="33"/>
        </w:numPr>
        <w:spacing w:after="160" w:line="259" w:lineRule="auto"/>
        <w:rPr>
          <w:rFonts w:cstheme="minorHAnsi"/>
        </w:rPr>
      </w:pPr>
      <w:r>
        <w:rPr>
          <w:rFonts w:cstheme="minorHAnsi"/>
        </w:rPr>
        <w:t>A</w:t>
      </w:r>
      <w:r w:rsidRPr="00973E1D">
        <w:rPr>
          <w:rFonts w:cstheme="minorHAnsi"/>
        </w:rPr>
        <w:t>cknowledgement</w:t>
      </w:r>
      <w:r>
        <w:rPr>
          <w:rFonts w:cstheme="minorHAnsi"/>
        </w:rPr>
        <w:t xml:space="preserve">, Assessment, and Record: Each department will ensure that </w:t>
      </w:r>
      <w:r>
        <w:t>the plaintiff receives confirmation within 3 working days that his/her grievance has been received. The grievance will be entered by the relevant department in the database using a grievance registry form, and relevant management within the department is noti</w:t>
      </w:r>
      <w:r>
        <w:softHyphen/>
        <w:t xml:space="preserve">fied.  </w:t>
      </w:r>
    </w:p>
    <w:p w14:paraId="5ABCEC4E" w14:textId="6A6652C4" w:rsidR="003F67FD" w:rsidRDefault="003F67FD" w:rsidP="00894464">
      <w:pPr>
        <w:pStyle w:val="ListParagraph"/>
        <w:numPr>
          <w:ilvl w:val="0"/>
          <w:numId w:val="33"/>
        </w:numPr>
        <w:spacing w:after="160" w:line="259" w:lineRule="auto"/>
        <w:rPr>
          <w:rFonts w:cstheme="minorHAnsi"/>
        </w:rPr>
      </w:pPr>
      <w:r>
        <w:rPr>
          <w:rFonts w:cstheme="minorHAnsi"/>
        </w:rPr>
        <w:t xml:space="preserve">Investigation and Resolution: </w:t>
      </w:r>
      <w:r>
        <w:t>Appropriate investigation will be decided at the assessment stage. Minor complaints can be managed at the district level by contractors or deputy directors of the project. The investigation may include follow-up meetings between plaintiffs/stakeholders and the department. For major complaints</w:t>
      </w:r>
      <w:r w:rsidR="001F0237">
        <w:t>,</w:t>
      </w:r>
      <w:r>
        <w:t xml:space="preserve"> Grievance Redress Committee (GRC) will be established at the </w:t>
      </w:r>
      <w:r w:rsidR="00391318">
        <w:t>SIDA/</w:t>
      </w:r>
      <w:r>
        <w:t>PMU level. Minutes will be recorded and added to the grievance database. Effort</w:t>
      </w:r>
      <w:r w:rsidR="001F0237">
        <w:t>s</w:t>
      </w:r>
      <w:r>
        <w:t xml:space="preserve"> will be made to manage grievance</w:t>
      </w:r>
      <w:r w:rsidR="001F0237">
        <w:t>s</w:t>
      </w:r>
      <w:r>
        <w:t xml:space="preserve"> within 30 days of receipt of the complaint and at the lowest level to avoid escalation. In case of high</w:t>
      </w:r>
      <w:r w:rsidR="001F0237">
        <w:t>-</w:t>
      </w:r>
      <w:r>
        <w:t>risk grievance</w:t>
      </w:r>
      <w:r w:rsidR="001F0237">
        <w:t>,</w:t>
      </w:r>
      <w:r>
        <w:t xml:space="preserve"> PCMU/Steering Committee might be engaged directly. </w:t>
      </w:r>
    </w:p>
    <w:p w14:paraId="1CC24641" w14:textId="6249AC61" w:rsidR="003F67FD" w:rsidRDefault="003F67FD" w:rsidP="00894464">
      <w:pPr>
        <w:pStyle w:val="ListParagraph"/>
        <w:numPr>
          <w:ilvl w:val="0"/>
          <w:numId w:val="33"/>
        </w:numPr>
        <w:spacing w:after="160" w:line="259" w:lineRule="auto"/>
        <w:rPr>
          <w:rFonts w:cstheme="minorHAnsi"/>
        </w:rPr>
      </w:pPr>
      <w:r>
        <w:rPr>
          <w:rFonts w:cstheme="minorHAnsi"/>
        </w:rPr>
        <w:t>Complaint Satisfaction: In case of satisfactory resolution</w:t>
      </w:r>
      <w:r w:rsidR="001F0237">
        <w:rPr>
          <w:rFonts w:cstheme="minorHAnsi"/>
        </w:rPr>
        <w:t>,</w:t>
      </w:r>
      <w:r>
        <w:rPr>
          <w:rFonts w:cstheme="minorHAnsi"/>
        </w:rPr>
        <w:t xml:space="preserve"> the </w:t>
      </w:r>
      <w:r>
        <w:t xml:space="preserve">process is to be concluded with a written agreement signed by the plaintiff(s) and contractors/deputy directors. If not, the issue will be shared with GRC at the </w:t>
      </w:r>
      <w:r w:rsidR="004D3324">
        <w:t>SIDA/</w:t>
      </w:r>
      <w:r>
        <w:t>PMU level. If it continues to be unresolved, it will be taken up to PCMU or the Steering Committee. If it still remains unresolved, legal action may be taken by the plaintiff(s)/stakeholders</w:t>
      </w:r>
    </w:p>
    <w:p w14:paraId="640DDDE3" w14:textId="3AB1B7B7" w:rsidR="003F67FD" w:rsidRPr="0099421A" w:rsidRDefault="003F67FD" w:rsidP="00894464">
      <w:pPr>
        <w:pStyle w:val="ListParagraph"/>
        <w:numPr>
          <w:ilvl w:val="0"/>
          <w:numId w:val="33"/>
        </w:numPr>
        <w:spacing w:after="160" w:line="259" w:lineRule="auto"/>
        <w:jc w:val="left"/>
        <w:rPr>
          <w:rFonts w:cstheme="minorHAnsi"/>
        </w:rPr>
      </w:pPr>
      <w:r>
        <w:rPr>
          <w:rFonts w:cstheme="minorHAnsi"/>
        </w:rPr>
        <w:t>D</w:t>
      </w:r>
      <w:r w:rsidRPr="00973E1D">
        <w:rPr>
          <w:rFonts w:cstheme="minorHAnsi"/>
        </w:rPr>
        <w:t>ocumentation management</w:t>
      </w:r>
      <w:r>
        <w:rPr>
          <w:rFonts w:cstheme="minorHAnsi"/>
        </w:rPr>
        <w:t xml:space="preserve">: </w:t>
      </w:r>
      <w:r>
        <w:t>Throughout the process</w:t>
      </w:r>
      <w:r w:rsidR="001F0237">
        <w:t>,</w:t>
      </w:r>
      <w:r>
        <w:t xml:space="preserve"> documentation of complaints, grievances, and actions against them are maintained by each relevant department</w:t>
      </w:r>
    </w:p>
    <w:p w14:paraId="0306491A" w14:textId="49AE024C" w:rsidR="003F67FD" w:rsidRDefault="003F67FD" w:rsidP="003F67FD"/>
    <w:p w14:paraId="232F12AF" w14:textId="77777777" w:rsidR="003F67FD" w:rsidRPr="008A7D3B" w:rsidRDefault="003F67FD" w:rsidP="00894464">
      <w:pPr>
        <w:pStyle w:val="ListParagraph"/>
        <w:numPr>
          <w:ilvl w:val="0"/>
          <w:numId w:val="29"/>
        </w:numPr>
        <w:spacing w:after="160" w:line="259" w:lineRule="auto"/>
        <w:ind w:left="360" w:hanging="360"/>
        <w:rPr>
          <w:b/>
        </w:rPr>
      </w:pPr>
      <w:r>
        <w:rPr>
          <w:b/>
        </w:rPr>
        <w:t>GRM of</w:t>
      </w:r>
      <w:r w:rsidRPr="008A7D3B">
        <w:rPr>
          <w:b/>
        </w:rPr>
        <w:t xml:space="preserve"> PCMU </w:t>
      </w:r>
    </w:p>
    <w:p w14:paraId="5FEC8BCE" w14:textId="040010D0" w:rsidR="003F67FD" w:rsidRDefault="003F67FD" w:rsidP="003F67FD">
      <w:r>
        <w:t xml:space="preserve">The PCMU will handle all project-related complaints related to </w:t>
      </w:r>
      <w:r w:rsidR="00336EE5">
        <w:t xml:space="preserve">Component One: </w:t>
      </w:r>
      <w:r>
        <w:t>Water Resources Management. It will also resolve complaints</w:t>
      </w:r>
      <w:r w:rsidR="001F0237">
        <w:t>,</w:t>
      </w:r>
      <w:r>
        <w:t xml:space="preserve"> including implementation of environment</w:t>
      </w:r>
      <w:r w:rsidR="001F0237">
        <w:t>al</w:t>
      </w:r>
      <w:r>
        <w:t xml:space="preserve"> and social safeguards, mainly from communities identified in the project and command areas that are escalated to them by SIDA and PMU of the Agriculture Department under Water Service Delivery and Agriculture Investments components</w:t>
      </w:r>
      <w:r w:rsidR="001F0237">
        <w:t>,</w:t>
      </w:r>
      <w:r>
        <w:t xml:space="preserve"> respectively. A Steering Committee on grievance redress will be nominated to resolve complaints that cannot be managed by SIDA/PMU or PCMU. The Steering Committee will include members from SIDA, Agriculture Department, and PCMU.</w:t>
      </w:r>
    </w:p>
    <w:p w14:paraId="1C486C11" w14:textId="77777777" w:rsidR="000B72C8" w:rsidRPr="008A7D3B" w:rsidRDefault="000B72C8" w:rsidP="00894464">
      <w:pPr>
        <w:pStyle w:val="ListParagraph"/>
        <w:numPr>
          <w:ilvl w:val="0"/>
          <w:numId w:val="29"/>
        </w:numPr>
        <w:spacing w:after="160" w:line="259" w:lineRule="auto"/>
        <w:ind w:left="360" w:hanging="360"/>
        <w:rPr>
          <w:b/>
        </w:rPr>
      </w:pPr>
      <w:r>
        <w:rPr>
          <w:b/>
        </w:rPr>
        <w:t>GRM of</w:t>
      </w:r>
      <w:r w:rsidRPr="008A7D3B">
        <w:rPr>
          <w:b/>
        </w:rPr>
        <w:t xml:space="preserve"> </w:t>
      </w:r>
      <w:r>
        <w:rPr>
          <w:b/>
        </w:rPr>
        <w:t>SIDA</w:t>
      </w:r>
      <w:r w:rsidRPr="008A7D3B">
        <w:rPr>
          <w:b/>
        </w:rPr>
        <w:t xml:space="preserve"> </w:t>
      </w:r>
    </w:p>
    <w:p w14:paraId="1191AA8C" w14:textId="4B87954B" w:rsidR="000B72C8" w:rsidRDefault="008F0CCF" w:rsidP="003F67FD">
      <w:r>
        <w:t>The grievance committee</w:t>
      </w:r>
      <w:r w:rsidR="002B6443">
        <w:t xml:space="preserve">s of SIDA projects </w:t>
      </w:r>
      <w:r w:rsidR="00BF2696">
        <w:t>and the GRM process is described below</w:t>
      </w:r>
    </w:p>
    <w:tbl>
      <w:tblPr>
        <w:tblStyle w:val="TableGrid"/>
        <w:tblW w:w="9018" w:type="dxa"/>
        <w:tblLook w:val="04A0" w:firstRow="1" w:lastRow="0" w:firstColumn="1" w:lastColumn="0" w:noHBand="0" w:noVBand="1"/>
      </w:tblPr>
      <w:tblGrid>
        <w:gridCol w:w="4509"/>
        <w:gridCol w:w="4509"/>
      </w:tblGrid>
      <w:tr w:rsidR="000B72C8" w14:paraId="47A46A85" w14:textId="77777777" w:rsidTr="005C342C">
        <w:tc>
          <w:tcPr>
            <w:tcW w:w="4509" w:type="dxa"/>
            <w:vAlign w:val="center"/>
          </w:tcPr>
          <w:p w14:paraId="2A7FCF2F" w14:textId="4F2F5B8D" w:rsidR="000B72C8" w:rsidRDefault="000B72C8" w:rsidP="009355DF">
            <w:pPr>
              <w:spacing w:after="0"/>
            </w:pPr>
            <w:r w:rsidRPr="00CB14BD">
              <w:rPr>
                <w:rFonts w:cstheme="minorHAnsi"/>
                <w:color w:val="000000"/>
                <w:szCs w:val="20"/>
                <w:lang w:val="en-GB"/>
              </w:rPr>
              <w:t>Project Director</w:t>
            </w:r>
          </w:p>
        </w:tc>
        <w:tc>
          <w:tcPr>
            <w:tcW w:w="4509" w:type="dxa"/>
            <w:vAlign w:val="center"/>
          </w:tcPr>
          <w:p w14:paraId="77166753" w14:textId="3A6DA10D" w:rsidR="000B72C8" w:rsidRDefault="000B72C8" w:rsidP="009355DF">
            <w:pPr>
              <w:spacing w:after="0"/>
            </w:pPr>
            <w:r w:rsidRPr="00CB14BD">
              <w:rPr>
                <w:rFonts w:cstheme="minorHAnsi"/>
                <w:color w:val="000000"/>
                <w:szCs w:val="20"/>
                <w:lang w:val="en-GB"/>
              </w:rPr>
              <w:t>Chairman</w:t>
            </w:r>
          </w:p>
        </w:tc>
      </w:tr>
      <w:tr w:rsidR="000B72C8" w14:paraId="0D57B126" w14:textId="77777777" w:rsidTr="005C342C">
        <w:tc>
          <w:tcPr>
            <w:tcW w:w="4509" w:type="dxa"/>
            <w:vAlign w:val="center"/>
          </w:tcPr>
          <w:p w14:paraId="745B5281" w14:textId="66D808B6" w:rsidR="000B72C8" w:rsidRDefault="000B72C8" w:rsidP="009355DF">
            <w:pPr>
              <w:spacing w:after="0"/>
            </w:pPr>
            <w:r w:rsidRPr="00CB14BD">
              <w:rPr>
                <w:rFonts w:cstheme="minorHAnsi"/>
                <w:color w:val="000000"/>
                <w:szCs w:val="20"/>
                <w:lang w:val="en-GB"/>
              </w:rPr>
              <w:t>Director AWB</w:t>
            </w:r>
          </w:p>
        </w:tc>
        <w:tc>
          <w:tcPr>
            <w:tcW w:w="4509" w:type="dxa"/>
            <w:vAlign w:val="center"/>
          </w:tcPr>
          <w:p w14:paraId="0811C563" w14:textId="1AC852DB" w:rsidR="000B72C8" w:rsidRDefault="000B72C8" w:rsidP="009355DF">
            <w:pPr>
              <w:spacing w:after="0"/>
            </w:pPr>
            <w:r w:rsidRPr="00CB14BD">
              <w:rPr>
                <w:rFonts w:cstheme="minorHAnsi"/>
                <w:color w:val="000000"/>
                <w:szCs w:val="20"/>
                <w:lang w:val="en-GB"/>
              </w:rPr>
              <w:t>Member</w:t>
            </w:r>
          </w:p>
        </w:tc>
      </w:tr>
      <w:tr w:rsidR="000B72C8" w14:paraId="65F8B8D0" w14:textId="77777777" w:rsidTr="005C342C">
        <w:tc>
          <w:tcPr>
            <w:tcW w:w="4509" w:type="dxa"/>
            <w:vAlign w:val="center"/>
          </w:tcPr>
          <w:p w14:paraId="3CD685D1" w14:textId="08D31BD1" w:rsidR="000B72C8" w:rsidRDefault="000B72C8" w:rsidP="009355DF">
            <w:pPr>
              <w:spacing w:after="0"/>
            </w:pPr>
            <w:r w:rsidRPr="00CB14BD">
              <w:rPr>
                <w:rFonts w:cstheme="minorHAnsi"/>
                <w:color w:val="000000"/>
                <w:szCs w:val="20"/>
              </w:rPr>
              <w:t>Chairman AWB</w:t>
            </w:r>
          </w:p>
        </w:tc>
        <w:tc>
          <w:tcPr>
            <w:tcW w:w="4509" w:type="dxa"/>
            <w:vAlign w:val="center"/>
          </w:tcPr>
          <w:p w14:paraId="6FADD9C8" w14:textId="121F5AF3" w:rsidR="000B72C8" w:rsidRDefault="000B72C8" w:rsidP="009355DF">
            <w:pPr>
              <w:spacing w:after="0"/>
            </w:pPr>
            <w:r w:rsidRPr="00CB14BD">
              <w:rPr>
                <w:rFonts w:cstheme="minorHAnsi"/>
                <w:color w:val="000000"/>
                <w:szCs w:val="20"/>
                <w:lang w:val="en-GB"/>
              </w:rPr>
              <w:t>Member</w:t>
            </w:r>
          </w:p>
        </w:tc>
      </w:tr>
      <w:tr w:rsidR="000B72C8" w14:paraId="20BAC055" w14:textId="77777777" w:rsidTr="005C342C">
        <w:tc>
          <w:tcPr>
            <w:tcW w:w="4509" w:type="dxa"/>
            <w:vAlign w:val="center"/>
          </w:tcPr>
          <w:p w14:paraId="0A705194" w14:textId="3771354D" w:rsidR="000B72C8" w:rsidRPr="00CB14BD" w:rsidRDefault="000B72C8" w:rsidP="009355DF">
            <w:pPr>
              <w:spacing w:after="0"/>
              <w:rPr>
                <w:rFonts w:cstheme="minorHAnsi"/>
                <w:color w:val="000000"/>
                <w:szCs w:val="20"/>
              </w:rPr>
            </w:pPr>
            <w:r w:rsidRPr="00CB14BD">
              <w:rPr>
                <w:rFonts w:cstheme="minorHAnsi"/>
                <w:color w:val="000000"/>
                <w:szCs w:val="20"/>
                <w:lang w:val="en-GB"/>
              </w:rPr>
              <w:t>Sociologist/Participation Specialist, SIDA</w:t>
            </w:r>
          </w:p>
        </w:tc>
        <w:tc>
          <w:tcPr>
            <w:tcW w:w="4509" w:type="dxa"/>
            <w:vAlign w:val="center"/>
          </w:tcPr>
          <w:p w14:paraId="14E594B0" w14:textId="57F0E961" w:rsidR="000B72C8" w:rsidRDefault="000B72C8" w:rsidP="009355DF">
            <w:pPr>
              <w:spacing w:after="0"/>
            </w:pPr>
            <w:r w:rsidRPr="00CB14BD">
              <w:rPr>
                <w:rFonts w:cstheme="minorHAnsi"/>
                <w:color w:val="000000"/>
                <w:szCs w:val="20"/>
                <w:lang w:val="en-GB"/>
              </w:rPr>
              <w:t>Member (Secretary)</w:t>
            </w:r>
          </w:p>
        </w:tc>
      </w:tr>
      <w:tr w:rsidR="000B72C8" w14:paraId="6EAFCEDE" w14:textId="77777777" w:rsidTr="005C342C">
        <w:tc>
          <w:tcPr>
            <w:tcW w:w="4509" w:type="dxa"/>
            <w:vAlign w:val="center"/>
          </w:tcPr>
          <w:p w14:paraId="6488EC58" w14:textId="69A01441" w:rsidR="000B72C8" w:rsidRPr="00CB14BD" w:rsidRDefault="000B72C8" w:rsidP="009355DF">
            <w:pPr>
              <w:spacing w:after="0"/>
              <w:rPr>
                <w:rFonts w:cstheme="minorHAnsi"/>
                <w:color w:val="000000"/>
                <w:szCs w:val="20"/>
                <w:lang w:val="en-GB"/>
              </w:rPr>
            </w:pPr>
            <w:r w:rsidRPr="00CB14BD">
              <w:rPr>
                <w:rFonts w:cstheme="minorHAnsi"/>
                <w:color w:val="000000"/>
                <w:szCs w:val="20"/>
                <w:lang w:val="en-GB"/>
              </w:rPr>
              <w:t xml:space="preserve">Local </w:t>
            </w:r>
            <w:r>
              <w:rPr>
                <w:rFonts w:cstheme="minorHAnsi"/>
                <w:color w:val="000000"/>
                <w:szCs w:val="20"/>
                <w:lang w:val="en-GB"/>
              </w:rPr>
              <w:t>D</w:t>
            </w:r>
            <w:r w:rsidRPr="00CB14BD">
              <w:rPr>
                <w:rFonts w:cstheme="minorHAnsi"/>
                <w:color w:val="000000"/>
                <w:szCs w:val="20"/>
                <w:lang w:val="en-GB"/>
              </w:rPr>
              <w:t xml:space="preserve">ignitary </w:t>
            </w:r>
          </w:p>
        </w:tc>
        <w:tc>
          <w:tcPr>
            <w:tcW w:w="4509" w:type="dxa"/>
            <w:vAlign w:val="center"/>
          </w:tcPr>
          <w:p w14:paraId="4F34901E" w14:textId="5036048E" w:rsidR="000B72C8" w:rsidRDefault="000B72C8" w:rsidP="009355DF">
            <w:pPr>
              <w:spacing w:after="0"/>
            </w:pPr>
            <w:r w:rsidRPr="00CB14BD">
              <w:rPr>
                <w:rFonts w:cstheme="minorHAnsi"/>
                <w:color w:val="000000"/>
                <w:szCs w:val="20"/>
                <w:lang w:val="en-GB"/>
              </w:rPr>
              <w:t>Member</w:t>
            </w:r>
          </w:p>
        </w:tc>
      </w:tr>
      <w:tr w:rsidR="000B72C8" w14:paraId="710CF65B" w14:textId="77777777" w:rsidTr="005C342C">
        <w:tc>
          <w:tcPr>
            <w:tcW w:w="4509" w:type="dxa"/>
            <w:vAlign w:val="center"/>
          </w:tcPr>
          <w:p w14:paraId="3B1A3868" w14:textId="195405FC" w:rsidR="000B72C8" w:rsidRPr="00CB14BD" w:rsidRDefault="000B72C8" w:rsidP="009355DF">
            <w:pPr>
              <w:spacing w:after="0"/>
              <w:rPr>
                <w:rFonts w:cstheme="minorHAnsi"/>
                <w:color w:val="000000"/>
                <w:szCs w:val="20"/>
                <w:lang w:val="en-GB"/>
              </w:rPr>
            </w:pPr>
            <w:r w:rsidRPr="00CB14BD">
              <w:rPr>
                <w:rFonts w:cstheme="minorHAnsi"/>
                <w:color w:val="000000"/>
                <w:szCs w:val="20"/>
                <w:lang w:val="en-GB"/>
              </w:rPr>
              <w:t xml:space="preserve">2 </w:t>
            </w:r>
            <w:r>
              <w:rPr>
                <w:rFonts w:cstheme="minorHAnsi"/>
                <w:color w:val="000000"/>
                <w:szCs w:val="20"/>
                <w:lang w:val="en-GB"/>
              </w:rPr>
              <w:t>PAPs</w:t>
            </w:r>
          </w:p>
        </w:tc>
        <w:tc>
          <w:tcPr>
            <w:tcW w:w="4509" w:type="dxa"/>
            <w:vAlign w:val="center"/>
          </w:tcPr>
          <w:p w14:paraId="3BB89F2F" w14:textId="43599F04" w:rsidR="000B72C8" w:rsidRDefault="000B72C8" w:rsidP="009355DF">
            <w:pPr>
              <w:spacing w:after="0"/>
            </w:pPr>
            <w:r w:rsidRPr="00CB14BD">
              <w:rPr>
                <w:rFonts w:cstheme="minorHAnsi"/>
                <w:color w:val="000000"/>
                <w:szCs w:val="20"/>
                <w:lang w:val="en-GB"/>
              </w:rPr>
              <w:t>Members</w:t>
            </w:r>
          </w:p>
        </w:tc>
      </w:tr>
      <w:tr w:rsidR="000B72C8" w14:paraId="25BD035E" w14:textId="77777777" w:rsidTr="005C342C">
        <w:tc>
          <w:tcPr>
            <w:tcW w:w="4509" w:type="dxa"/>
            <w:vAlign w:val="center"/>
          </w:tcPr>
          <w:p w14:paraId="5478EC0C" w14:textId="5F36FEAB" w:rsidR="000B72C8" w:rsidRPr="00CB14BD" w:rsidRDefault="000B72C8" w:rsidP="009355DF">
            <w:pPr>
              <w:spacing w:after="0"/>
              <w:rPr>
                <w:rFonts w:cstheme="minorHAnsi"/>
                <w:color w:val="000000"/>
                <w:szCs w:val="20"/>
                <w:lang w:val="en-GB"/>
              </w:rPr>
            </w:pPr>
            <w:r w:rsidRPr="00CB14BD">
              <w:rPr>
                <w:rFonts w:cstheme="minorHAnsi"/>
                <w:szCs w:val="20"/>
              </w:rPr>
              <w:t>Major Omar Farooque </w:t>
            </w:r>
          </w:p>
        </w:tc>
        <w:tc>
          <w:tcPr>
            <w:tcW w:w="4509" w:type="dxa"/>
            <w:vAlign w:val="center"/>
          </w:tcPr>
          <w:p w14:paraId="2F34DF48" w14:textId="603637B7" w:rsidR="000B72C8" w:rsidRDefault="000B72C8" w:rsidP="009355DF">
            <w:pPr>
              <w:spacing w:after="0"/>
            </w:pPr>
            <w:r w:rsidRPr="00CB14BD">
              <w:rPr>
                <w:rFonts w:cstheme="minorHAnsi"/>
                <w:szCs w:val="20"/>
              </w:rPr>
              <w:t>Member </w:t>
            </w:r>
          </w:p>
        </w:tc>
      </w:tr>
      <w:tr w:rsidR="000B72C8" w14:paraId="1C4FD8B3" w14:textId="77777777" w:rsidTr="005C342C">
        <w:tc>
          <w:tcPr>
            <w:tcW w:w="4509" w:type="dxa"/>
            <w:vAlign w:val="center"/>
          </w:tcPr>
          <w:p w14:paraId="36736C4A" w14:textId="3E38FDFB" w:rsidR="000B72C8" w:rsidRPr="00CB14BD" w:rsidRDefault="000B72C8" w:rsidP="009355DF">
            <w:pPr>
              <w:spacing w:after="0"/>
              <w:rPr>
                <w:rFonts w:cstheme="minorHAnsi"/>
                <w:szCs w:val="20"/>
              </w:rPr>
            </w:pPr>
            <w:r w:rsidRPr="00CB14BD">
              <w:rPr>
                <w:rFonts w:cstheme="minorHAnsi"/>
                <w:color w:val="000000"/>
                <w:szCs w:val="20"/>
                <w:lang w:val="en-GB"/>
              </w:rPr>
              <w:t>Canal Assistant Akram Wah</w:t>
            </w:r>
          </w:p>
        </w:tc>
        <w:tc>
          <w:tcPr>
            <w:tcW w:w="4509" w:type="dxa"/>
            <w:vAlign w:val="center"/>
          </w:tcPr>
          <w:p w14:paraId="5BA39A36" w14:textId="1B044A77" w:rsidR="000B72C8" w:rsidRDefault="000B72C8" w:rsidP="009355DF">
            <w:pPr>
              <w:spacing w:after="0"/>
            </w:pPr>
            <w:r w:rsidRPr="00CB14BD">
              <w:rPr>
                <w:rFonts w:cstheme="minorHAnsi"/>
                <w:szCs w:val="20"/>
              </w:rPr>
              <w:t xml:space="preserve">Member </w:t>
            </w:r>
          </w:p>
        </w:tc>
      </w:tr>
    </w:tbl>
    <w:p w14:paraId="7620AAA0" w14:textId="7DF4EDE7" w:rsidR="000B72C8" w:rsidRDefault="000B72C8" w:rsidP="003F67FD"/>
    <w:p w14:paraId="3857A763" w14:textId="77B1E11E" w:rsidR="002B6443" w:rsidRDefault="00434EE3" w:rsidP="003F67FD">
      <w:r w:rsidRPr="00434EE3">
        <w:t xml:space="preserve">SIDA will place complaint boxes on different locations of </w:t>
      </w:r>
      <w:r w:rsidR="009E484B">
        <w:t xml:space="preserve">the </w:t>
      </w:r>
      <w:r w:rsidRPr="00434EE3">
        <w:t xml:space="preserve">site and labor camps. </w:t>
      </w:r>
      <w:r w:rsidR="009E484B">
        <w:t>The c</w:t>
      </w:r>
      <w:r w:rsidRPr="00434EE3">
        <w:t xml:space="preserve">ontractor will hire a community mobilization officer. </w:t>
      </w:r>
      <w:r w:rsidR="009E484B">
        <w:t>The c</w:t>
      </w:r>
      <w:r w:rsidRPr="00434EE3">
        <w:t xml:space="preserve">ommunity mobilization officer will be responsible </w:t>
      </w:r>
      <w:r w:rsidR="009E484B">
        <w:t>for receiving and recording</w:t>
      </w:r>
      <w:r w:rsidRPr="00434EE3">
        <w:t xml:space="preserve"> </w:t>
      </w:r>
      <w:r w:rsidR="009E484B">
        <w:t xml:space="preserve">the </w:t>
      </w:r>
      <w:r w:rsidRPr="00434EE3">
        <w:t>day</w:t>
      </w:r>
      <w:r w:rsidR="009E484B">
        <w:t>-to-</w:t>
      </w:r>
      <w:r w:rsidRPr="00434EE3">
        <w:t xml:space="preserve">day grievances of communities. </w:t>
      </w:r>
      <w:r w:rsidR="009E484B">
        <w:t>The c</w:t>
      </w:r>
      <w:r w:rsidRPr="00434EE3">
        <w:t xml:space="preserve">amp management officer of </w:t>
      </w:r>
      <w:r w:rsidR="009E484B">
        <w:t xml:space="preserve">the </w:t>
      </w:r>
      <w:r w:rsidRPr="00434EE3">
        <w:t>contractor will keep a register along with complaint boxes and document complaints on</w:t>
      </w:r>
      <w:r w:rsidR="009E484B">
        <w:t xml:space="preserve"> a</w:t>
      </w:r>
      <w:r w:rsidRPr="00434EE3">
        <w:t xml:space="preserve"> daily basis. Initially</w:t>
      </w:r>
      <w:r w:rsidR="009E484B">
        <w:t>,</w:t>
      </w:r>
      <w:r w:rsidRPr="00434EE3">
        <w:t xml:space="preserve"> </w:t>
      </w:r>
      <w:r w:rsidR="009E484B">
        <w:t xml:space="preserve">the </w:t>
      </w:r>
      <w:r w:rsidRPr="00434EE3">
        <w:t xml:space="preserve">contractor will be responsible </w:t>
      </w:r>
      <w:r w:rsidR="009E484B">
        <w:t>for resolving</w:t>
      </w:r>
      <w:r w:rsidRPr="00434EE3">
        <w:t xml:space="preserve"> local complaints at </w:t>
      </w:r>
      <w:r w:rsidR="009E484B">
        <w:t xml:space="preserve">the </w:t>
      </w:r>
      <w:r w:rsidRPr="00434EE3">
        <w:t>site. If he could not resolve any complaint</w:t>
      </w:r>
      <w:r w:rsidR="009E484B">
        <w:t>,</w:t>
      </w:r>
      <w:r w:rsidRPr="00434EE3">
        <w:t xml:space="preserve"> th</w:t>
      </w:r>
      <w:r w:rsidR="009E484B">
        <w:t>e</w:t>
      </w:r>
      <w:r w:rsidRPr="00434EE3">
        <w:t xml:space="preserve">n </w:t>
      </w:r>
      <w:r w:rsidR="009E484B">
        <w:t xml:space="preserve">the </w:t>
      </w:r>
      <w:r w:rsidRPr="00434EE3">
        <w:t>complaint will be sent to SIDA/AWB.</w:t>
      </w:r>
    </w:p>
    <w:p w14:paraId="016B8023" w14:textId="4A325D36" w:rsidR="00167132" w:rsidRDefault="003F67FD" w:rsidP="00167132">
      <w:r>
        <w:t xml:space="preserve"> </w:t>
      </w:r>
      <w:r w:rsidR="00167132">
        <w:t>Any grievance which cannot be resolved at a project level (</w:t>
      </w:r>
      <w:r w:rsidR="00BE7AFF">
        <w:t>i.e.,</w:t>
      </w:r>
      <w:r w:rsidR="00167132">
        <w:t xml:space="preserve"> by the contractor, Supervision Consultant, SIDA or AWB) shall be referred to the GRC. If the affected person is not satisfied with the decision of GRC, he/she, as</w:t>
      </w:r>
      <w:r w:rsidR="009E484B">
        <w:t xml:space="preserve"> a</w:t>
      </w:r>
      <w:r w:rsidR="00167132">
        <w:t xml:space="preserve"> l</w:t>
      </w:r>
      <w:r w:rsidR="009E484B">
        <w:t>a</w:t>
      </w:r>
      <w:r w:rsidR="00167132">
        <w:t>st resort</w:t>
      </w:r>
      <w:r w:rsidR="009E484B">
        <w:t>,</w:t>
      </w:r>
      <w:r w:rsidR="00167132">
        <w:t xml:space="preserve"> may submit the complaint to the court of Law. The committee will establish community complaints register at sub-project sites. Committee will register and file any grievance redress cases and w</w:t>
      </w:r>
      <w:r w:rsidR="009E484B">
        <w:t>ill</w:t>
      </w:r>
      <w:r w:rsidR="00167132">
        <w:t xml:space="preserve"> bring these to the notice of </w:t>
      </w:r>
      <w:r w:rsidR="009E484B">
        <w:t xml:space="preserve">the </w:t>
      </w:r>
      <w:r w:rsidR="00167132">
        <w:t xml:space="preserve">Project Director. </w:t>
      </w:r>
      <w:r w:rsidR="009E484B">
        <w:t>The r</w:t>
      </w:r>
      <w:r w:rsidR="00167132">
        <w:t xml:space="preserve">evenue department will be involved </w:t>
      </w:r>
      <w:r w:rsidR="009E484B">
        <w:t>in</w:t>
      </w:r>
      <w:r w:rsidR="00167132">
        <w:t xml:space="preserve"> land acquisition and crop compensation. </w:t>
      </w:r>
    </w:p>
    <w:p w14:paraId="141F6F7F" w14:textId="77777777" w:rsidR="00167132" w:rsidRPr="002C46DB" w:rsidRDefault="0646D394" w:rsidP="00167132">
      <w:r>
        <w:t>Grievances may be submitted to the GRC through any of the following means:</w:t>
      </w:r>
    </w:p>
    <w:p w14:paraId="15051822" w14:textId="31BD0201" w:rsidR="00167132" w:rsidRPr="002C46DB" w:rsidRDefault="0646D394" w:rsidP="00894464">
      <w:pPr>
        <w:pStyle w:val="ListParagraph"/>
        <w:numPr>
          <w:ilvl w:val="0"/>
          <w:numId w:val="46"/>
        </w:numPr>
      </w:pPr>
      <w:r>
        <w:t>By SMS, WHATSAPP, LETTER, SIDA WEBSITE, PCMU WEBSITE, AWB WEBSITE</w:t>
      </w:r>
    </w:p>
    <w:p w14:paraId="7F7B89C8" w14:textId="3B02A97E" w:rsidR="00167132" w:rsidRPr="002C46DB" w:rsidRDefault="0646D394" w:rsidP="00894464">
      <w:pPr>
        <w:pStyle w:val="ListParagraph"/>
        <w:numPr>
          <w:ilvl w:val="0"/>
          <w:numId w:val="46"/>
        </w:numPr>
      </w:pPr>
      <w:r>
        <w:t>These complaints are submitted directly to the Managing Director of SIDA and the PMC/A Team Leader and will be forwarded to the GRC Chairman.</w:t>
      </w:r>
    </w:p>
    <w:p w14:paraId="4161B368" w14:textId="0735B6BD" w:rsidR="00167132" w:rsidRPr="002C46DB" w:rsidRDefault="0646D394" w:rsidP="00894464">
      <w:pPr>
        <w:pStyle w:val="ListParagraph"/>
        <w:numPr>
          <w:ilvl w:val="0"/>
          <w:numId w:val="46"/>
        </w:numPr>
      </w:pPr>
      <w:r>
        <w:t xml:space="preserve">By </w:t>
      </w:r>
      <w:r w:rsidR="6D762D0F">
        <w:t xml:space="preserve">the </w:t>
      </w:r>
      <w:r>
        <w:t xml:space="preserve">individual(s) in writing directly to the GRC Chairman </w:t>
      </w:r>
    </w:p>
    <w:p w14:paraId="5C2C74AC" w14:textId="32B017D9" w:rsidR="00167132" w:rsidRPr="002C46DB" w:rsidRDefault="0646D394" w:rsidP="00894464">
      <w:pPr>
        <w:pStyle w:val="ListParagraph"/>
        <w:numPr>
          <w:ilvl w:val="0"/>
          <w:numId w:val="46"/>
        </w:numPr>
      </w:pPr>
      <w:r>
        <w:t xml:space="preserve">By </w:t>
      </w:r>
      <w:r w:rsidR="6D762D0F">
        <w:t xml:space="preserve">the </w:t>
      </w:r>
      <w:r>
        <w:t xml:space="preserve">individual(s) in person at the Left Bank AWB office </w:t>
      </w:r>
    </w:p>
    <w:p w14:paraId="3084C6CC" w14:textId="2815A18D" w:rsidR="00167132" w:rsidRDefault="00167132" w:rsidP="00894464">
      <w:pPr>
        <w:pStyle w:val="ListParagraph"/>
        <w:numPr>
          <w:ilvl w:val="0"/>
          <w:numId w:val="46"/>
        </w:numPr>
      </w:pPr>
      <w:r>
        <w:t>Director AWB shall forward grievances to the GRC chairman</w:t>
      </w:r>
    </w:p>
    <w:p w14:paraId="70CB518E" w14:textId="2CCFED49" w:rsidR="00167132" w:rsidRDefault="00167132" w:rsidP="00894464">
      <w:pPr>
        <w:pStyle w:val="ListParagraph"/>
        <w:numPr>
          <w:ilvl w:val="0"/>
          <w:numId w:val="46"/>
        </w:numPr>
      </w:pPr>
      <w:r>
        <w:t>Referred to GRC chairman by the Contractor or PC (for grievances submitted to the Contractor or P</w:t>
      </w:r>
      <w:r w:rsidR="00F77CE4">
        <w:t>I</w:t>
      </w:r>
      <w:r>
        <w:t xml:space="preserve">C in the first instance but that can be not resolved by them) </w:t>
      </w:r>
    </w:p>
    <w:p w14:paraId="43049F6F" w14:textId="77777777" w:rsidR="00167132" w:rsidRDefault="00167132" w:rsidP="00167132">
      <w:r>
        <w:t>The following standards shall underpin the proposed systems for handling any submitted grievances:</w:t>
      </w:r>
    </w:p>
    <w:p w14:paraId="23654010" w14:textId="5C886287" w:rsidR="00167132" w:rsidRDefault="00167132" w:rsidP="00894464">
      <w:pPr>
        <w:pStyle w:val="ListParagraph"/>
        <w:numPr>
          <w:ilvl w:val="0"/>
          <w:numId w:val="47"/>
        </w:numPr>
      </w:pPr>
      <w:r>
        <w:t>All grievances received will be formally recorded by the GRC chairman in a Grievance Register to be maintained by the GRC</w:t>
      </w:r>
    </w:p>
    <w:p w14:paraId="7E577E60" w14:textId="7738BE9D" w:rsidR="00167132" w:rsidRDefault="00167132" w:rsidP="00894464">
      <w:pPr>
        <w:pStyle w:val="ListParagraph"/>
        <w:numPr>
          <w:ilvl w:val="0"/>
          <w:numId w:val="47"/>
        </w:numPr>
      </w:pPr>
      <w:r>
        <w:t xml:space="preserve">A written acknowledgement shall be issued by the GRC chairman to the affected person within three working days of receipt. </w:t>
      </w:r>
    </w:p>
    <w:p w14:paraId="7D981D89" w14:textId="56F58A9D" w:rsidR="00167132" w:rsidRDefault="00167132" w:rsidP="00894464">
      <w:pPr>
        <w:pStyle w:val="ListParagraph"/>
        <w:numPr>
          <w:ilvl w:val="0"/>
          <w:numId w:val="47"/>
        </w:numPr>
      </w:pPr>
      <w:r>
        <w:t>The GRC shall meet to discuss the Grievance within 5 working days of receipt. Attendees, minutes of the meeting and actions arising from the meeting shall be entered into the Grievance Register.</w:t>
      </w:r>
    </w:p>
    <w:p w14:paraId="4FB209EE" w14:textId="24D3935C" w:rsidR="00167132" w:rsidRDefault="00167132" w:rsidP="00894464">
      <w:pPr>
        <w:pStyle w:val="ListParagraph"/>
        <w:numPr>
          <w:ilvl w:val="0"/>
          <w:numId w:val="47"/>
        </w:numPr>
      </w:pPr>
      <w:r>
        <w:t>If required, a second meeting of the GRC shall be held within 20 working days of receipt of the grievance, thus allowing 15 working days for deliberation by the GRC, receipt of legal advice and undertaking of investigations as may be necessary. Attendees, minutes of the meeting and actions arising from the meeting shall be entered into the Grievance Register.</w:t>
      </w:r>
    </w:p>
    <w:p w14:paraId="7C33BE5B" w14:textId="3FCEE708" w:rsidR="00167132" w:rsidRDefault="00167132" w:rsidP="00894464">
      <w:pPr>
        <w:pStyle w:val="ListParagraph"/>
        <w:numPr>
          <w:ilvl w:val="0"/>
          <w:numId w:val="47"/>
        </w:numPr>
      </w:pPr>
      <w:r>
        <w:t>The final decision of the GRC (arising from the first or second meeting) shall be recorded in the Grievance Register, including any further actions to be taken</w:t>
      </w:r>
      <w:r w:rsidR="00F77CE4">
        <w:t>,</w:t>
      </w:r>
      <w:r>
        <w:t xml:space="preserve"> and both shall be communicated to the affected person in writing within 30 days of receipt of the grievance. </w:t>
      </w:r>
    </w:p>
    <w:p w14:paraId="681AB386" w14:textId="7F81EBC1" w:rsidR="00167132" w:rsidRDefault="00167132" w:rsidP="00894464">
      <w:pPr>
        <w:pStyle w:val="ListParagraph"/>
        <w:numPr>
          <w:ilvl w:val="0"/>
          <w:numId w:val="47"/>
        </w:numPr>
      </w:pPr>
      <w:r>
        <w:t>If a final decision cannot be reached by the GRC within 30 days, the findings of the GRC to date shall be communicated to the affected person in writing. The GRC shall agree upon a timeframe for resolution of the grievance</w:t>
      </w:r>
      <w:r w:rsidR="00F77CE4">
        <w:t>,</w:t>
      </w:r>
      <w:r>
        <w:t xml:space="preserve"> which shall be recorded in the Grievance Register and shall also be communicated to the affected person in writing within 30 days of receipt of the grievance.</w:t>
      </w:r>
    </w:p>
    <w:p w14:paraId="63660F4B" w14:textId="081297DA" w:rsidR="00167132" w:rsidRDefault="00167132" w:rsidP="00894464">
      <w:pPr>
        <w:pStyle w:val="ListParagraph"/>
        <w:numPr>
          <w:ilvl w:val="0"/>
          <w:numId w:val="47"/>
        </w:numPr>
      </w:pPr>
      <w:r>
        <w:t xml:space="preserve">Attendees, minutes and actions arising from any subsequent meetings shall continue to be entered into the Grievance Register, and the affected person shall be updated, in writing, on findings at 30-day intervals. </w:t>
      </w:r>
    </w:p>
    <w:p w14:paraId="5D659480" w14:textId="363E40C0" w:rsidR="00167132" w:rsidRDefault="00167132" w:rsidP="00894464">
      <w:pPr>
        <w:pStyle w:val="ListParagraph"/>
        <w:numPr>
          <w:ilvl w:val="0"/>
          <w:numId w:val="47"/>
        </w:numPr>
      </w:pPr>
      <w:r>
        <w:t xml:space="preserve">If at any time, the affected person is not satisfied with the decisions or findings of the GRC, they may register their complaint in a court of law. </w:t>
      </w:r>
    </w:p>
    <w:p w14:paraId="5535F4AE" w14:textId="1CFECDB1" w:rsidR="00ED266A" w:rsidRDefault="00167132" w:rsidP="00167132">
      <w:r>
        <w:t>All costs incurred by the GRC shall be borne by SIDA.</w:t>
      </w:r>
    </w:p>
    <w:p w14:paraId="2A33DF56" w14:textId="77777777" w:rsidR="003F67FD" w:rsidRDefault="003F67FD" w:rsidP="003F67FD">
      <w:pPr>
        <w:pStyle w:val="ListParagraph"/>
      </w:pPr>
    </w:p>
    <w:p w14:paraId="230BBCF0" w14:textId="77777777" w:rsidR="003F67FD" w:rsidRDefault="003F67FD" w:rsidP="00894464">
      <w:pPr>
        <w:pStyle w:val="ListParagraph"/>
        <w:numPr>
          <w:ilvl w:val="0"/>
          <w:numId w:val="29"/>
        </w:numPr>
        <w:spacing w:after="160" w:line="259" w:lineRule="auto"/>
        <w:ind w:left="360" w:hanging="360"/>
        <w:rPr>
          <w:b/>
        </w:rPr>
      </w:pPr>
      <w:r w:rsidRPr="008A7D3B">
        <w:rPr>
          <w:b/>
        </w:rPr>
        <w:t xml:space="preserve">GRM </w:t>
      </w:r>
      <w:r>
        <w:rPr>
          <w:b/>
        </w:rPr>
        <w:t>of</w:t>
      </w:r>
      <w:r w:rsidRPr="008A7D3B">
        <w:rPr>
          <w:b/>
        </w:rPr>
        <w:t xml:space="preserve"> </w:t>
      </w:r>
      <w:r>
        <w:rPr>
          <w:b/>
        </w:rPr>
        <w:t>Agriculture Department</w:t>
      </w:r>
      <w:r w:rsidRPr="008A7D3B">
        <w:rPr>
          <w:b/>
        </w:rPr>
        <w:t xml:space="preserve"> </w:t>
      </w:r>
    </w:p>
    <w:p w14:paraId="145BFCBC" w14:textId="27C918FE" w:rsidR="003F67FD" w:rsidRPr="00192E63" w:rsidRDefault="003F67FD" w:rsidP="00247E18">
      <w:r w:rsidRPr="005649BB">
        <w:t>Component three: Agriculture Investments will be implemented by the PMU</w:t>
      </w:r>
      <w:r>
        <w:t>,</w:t>
      </w:r>
      <w:r w:rsidRPr="00403E47">
        <w:t xml:space="preserve"> Agriculture. To manage grievances</w:t>
      </w:r>
      <w:r w:rsidR="00247E18">
        <w:t>,</w:t>
      </w:r>
      <w:r w:rsidRPr="00403E47">
        <w:t xml:space="preserve"> a three</w:t>
      </w:r>
      <w:r w:rsidR="00247E18">
        <w:t>-</w:t>
      </w:r>
      <w:r w:rsidRPr="00403E47">
        <w:t xml:space="preserve">tier system will be in place. </w:t>
      </w:r>
      <w:r w:rsidRPr="00192E63">
        <w:t>G</w:t>
      </w:r>
      <w:r>
        <w:t>RCs</w:t>
      </w:r>
      <w:r w:rsidRPr="00192E63">
        <w:t xml:space="preserve"> will be formed at the </w:t>
      </w:r>
      <w:r w:rsidR="0087514F">
        <w:t>PIU</w:t>
      </w:r>
      <w:r w:rsidRPr="00192E63">
        <w:t>, PMU and PCMU level</w:t>
      </w:r>
      <w:r w:rsidR="00247E18">
        <w:t>s</w:t>
      </w:r>
      <w:r w:rsidRPr="00192E63">
        <w:t xml:space="preserve"> to </w:t>
      </w:r>
      <w:r>
        <w:t>a</w:t>
      </w:r>
      <w:r w:rsidRPr="00192E63">
        <w:t>d</w:t>
      </w:r>
      <w:r>
        <w:t>d</w:t>
      </w:r>
      <w:r w:rsidRPr="00192E63">
        <w:t xml:space="preserve">ress complaints. </w:t>
      </w:r>
    </w:p>
    <w:p w14:paraId="76423B7E" w14:textId="7B83A35F" w:rsidR="003F67FD" w:rsidRPr="00192E63" w:rsidRDefault="003F67FD" w:rsidP="00247E18">
      <w:r w:rsidRPr="00192E63">
        <w:t xml:space="preserve">GRM Committee-I will be set at </w:t>
      </w:r>
      <w:r w:rsidR="00247E18">
        <w:t xml:space="preserve">the </w:t>
      </w:r>
      <w:r w:rsidRPr="00192E63">
        <w:t xml:space="preserve">local level under the chairmanship of the director PIU to resolve </w:t>
      </w:r>
      <w:r w:rsidR="00247E18">
        <w:t xml:space="preserve">the </w:t>
      </w:r>
      <w:r w:rsidRPr="00192E63">
        <w:t xml:space="preserve">minor level of grievances. The GRM Committee –II will be formed at </w:t>
      </w:r>
      <w:r w:rsidR="00247E18">
        <w:t xml:space="preserve">the </w:t>
      </w:r>
      <w:r w:rsidRPr="00192E63">
        <w:t xml:space="preserve">PMU level under the Chairmanship of </w:t>
      </w:r>
      <w:r w:rsidR="00247E18">
        <w:t xml:space="preserve">the </w:t>
      </w:r>
      <w:r w:rsidRPr="00192E63">
        <w:t xml:space="preserve">Project </w:t>
      </w:r>
      <w:r w:rsidR="00F77CE4">
        <w:t>D</w:t>
      </w:r>
      <w:r w:rsidRPr="00192E63">
        <w:t xml:space="preserve">irector of Agriculture component to resolve moderate to </w:t>
      </w:r>
      <w:r w:rsidR="00F77CE4">
        <w:t xml:space="preserve">a </w:t>
      </w:r>
      <w:r w:rsidRPr="00192E63">
        <w:t>major level of complaints and those grievances</w:t>
      </w:r>
      <w:r>
        <w:t xml:space="preserve"> </w:t>
      </w:r>
      <w:r w:rsidRPr="00192E63">
        <w:t xml:space="preserve">which are not resolved by </w:t>
      </w:r>
      <w:r>
        <w:t>Committee-I</w:t>
      </w:r>
      <w:r w:rsidRPr="00192E63">
        <w:t xml:space="preserve">. </w:t>
      </w:r>
    </w:p>
    <w:p w14:paraId="72CB3A73" w14:textId="4356DFDE" w:rsidR="003F67FD" w:rsidRPr="00192E63" w:rsidRDefault="003F67FD" w:rsidP="00247E18">
      <w:r w:rsidRPr="00192E63">
        <w:t xml:space="preserve">While </w:t>
      </w:r>
      <w:r w:rsidR="00247E18">
        <w:t xml:space="preserve">the </w:t>
      </w:r>
      <w:r w:rsidRPr="00192E63">
        <w:t>third committee will be</w:t>
      </w:r>
      <w:r>
        <w:t xml:space="preserve"> </w:t>
      </w:r>
      <w:r w:rsidRPr="00192E63">
        <w:t>at</w:t>
      </w:r>
      <w:r>
        <w:t xml:space="preserve"> the</w:t>
      </w:r>
      <w:r w:rsidRPr="00192E63">
        <w:t xml:space="preserve"> PCMU level under the chairmanship of </w:t>
      </w:r>
      <w:r w:rsidR="00F77CE4">
        <w:t xml:space="preserve">the </w:t>
      </w:r>
      <w:r w:rsidRPr="00192E63">
        <w:t xml:space="preserve">Project Coordinator to resolve those complaints which are not or cannot be resolved at </w:t>
      </w:r>
      <w:r w:rsidR="00F77CE4">
        <w:t xml:space="preserve">the </w:t>
      </w:r>
      <w:r w:rsidRPr="00192E63">
        <w:t>committee of level II.  The constitutions of the committees will be as under:</w:t>
      </w:r>
    </w:p>
    <w:p w14:paraId="798E33AD" w14:textId="77777777" w:rsidR="003F67FD" w:rsidRPr="00192E63" w:rsidRDefault="003F67FD" w:rsidP="003F67FD">
      <w:pPr>
        <w:autoSpaceDE w:val="0"/>
        <w:autoSpaceDN w:val="0"/>
        <w:adjustRightInd w:val="0"/>
        <w:spacing w:after="0"/>
        <w:rPr>
          <w:rFonts w:cstheme="minorHAnsi"/>
        </w:rPr>
      </w:pPr>
    </w:p>
    <w:p w14:paraId="38DBE667" w14:textId="0540E67E" w:rsidR="003F67FD" w:rsidRPr="003F7A64" w:rsidRDefault="003F67FD" w:rsidP="003F67FD">
      <w:pPr>
        <w:autoSpaceDE w:val="0"/>
        <w:autoSpaceDN w:val="0"/>
        <w:adjustRightInd w:val="0"/>
        <w:spacing w:after="0"/>
        <w:jc w:val="left"/>
        <w:rPr>
          <w:rFonts w:cstheme="minorHAnsi"/>
          <w:b/>
          <w:bCs/>
        </w:rPr>
      </w:pPr>
      <w:r w:rsidRPr="003F7A64">
        <w:rPr>
          <w:rFonts w:cstheme="minorHAnsi"/>
          <w:b/>
          <w:bCs/>
        </w:rPr>
        <w:t>Committee Level-I:</w:t>
      </w:r>
    </w:p>
    <w:p w14:paraId="6722C233" w14:textId="77777777" w:rsidR="003F67FD" w:rsidRPr="00192E63" w:rsidRDefault="003F67FD" w:rsidP="003D129E">
      <w:pPr>
        <w:autoSpaceDE w:val="0"/>
        <w:autoSpaceDN w:val="0"/>
        <w:adjustRightInd w:val="0"/>
        <w:spacing w:after="0"/>
        <w:ind w:left="720"/>
        <w:jc w:val="left"/>
        <w:rPr>
          <w:rFonts w:cstheme="minorHAnsi"/>
        </w:rPr>
      </w:pPr>
      <w:r w:rsidRPr="00192E63">
        <w:rPr>
          <w:rFonts w:cstheme="minorHAnsi"/>
        </w:rPr>
        <w:t>1. Director Agriculture Extension (PIU) concerned (Chairman)</w:t>
      </w:r>
    </w:p>
    <w:p w14:paraId="3B8114FD" w14:textId="77777777" w:rsidR="003F67FD" w:rsidRPr="00192E63" w:rsidRDefault="003F67FD" w:rsidP="003D129E">
      <w:pPr>
        <w:autoSpaceDE w:val="0"/>
        <w:autoSpaceDN w:val="0"/>
        <w:adjustRightInd w:val="0"/>
        <w:spacing w:after="0"/>
        <w:ind w:left="720"/>
        <w:jc w:val="left"/>
        <w:rPr>
          <w:rFonts w:cstheme="minorHAnsi"/>
        </w:rPr>
      </w:pPr>
      <w:r w:rsidRPr="00192E63">
        <w:rPr>
          <w:rFonts w:cstheme="minorHAnsi"/>
        </w:rPr>
        <w:t xml:space="preserve">2. Environmental and Social Safeguard Specialist (PMU Agriculture) </w:t>
      </w:r>
    </w:p>
    <w:p w14:paraId="620F0E6B" w14:textId="55F76030" w:rsidR="003F67FD" w:rsidRDefault="003F67FD" w:rsidP="003D129E">
      <w:pPr>
        <w:autoSpaceDE w:val="0"/>
        <w:autoSpaceDN w:val="0"/>
        <w:adjustRightInd w:val="0"/>
        <w:spacing w:after="0"/>
        <w:ind w:left="720"/>
        <w:jc w:val="left"/>
        <w:rPr>
          <w:rFonts w:cstheme="minorHAnsi"/>
        </w:rPr>
      </w:pPr>
      <w:r w:rsidRPr="00192E63">
        <w:rPr>
          <w:rFonts w:cstheme="minorHAnsi"/>
        </w:rPr>
        <w:t>3. Deputy Director of the Concerned District</w:t>
      </w:r>
    </w:p>
    <w:p w14:paraId="0E31FD90" w14:textId="2ED934E9" w:rsidR="00C57E26" w:rsidRPr="00192E63" w:rsidRDefault="00C57E26" w:rsidP="003D129E">
      <w:pPr>
        <w:autoSpaceDE w:val="0"/>
        <w:autoSpaceDN w:val="0"/>
        <w:adjustRightInd w:val="0"/>
        <w:spacing w:after="0"/>
        <w:ind w:left="720"/>
        <w:jc w:val="left"/>
        <w:rPr>
          <w:rFonts w:cstheme="minorHAnsi"/>
        </w:rPr>
      </w:pPr>
      <w:r>
        <w:rPr>
          <w:rFonts w:cstheme="minorHAnsi"/>
        </w:rPr>
        <w:t>4. To be Nominated</w:t>
      </w:r>
    </w:p>
    <w:p w14:paraId="76A8F6E9" w14:textId="77777777" w:rsidR="003F67FD" w:rsidRPr="00192E63" w:rsidRDefault="003F67FD" w:rsidP="003F67FD">
      <w:pPr>
        <w:autoSpaceDE w:val="0"/>
        <w:autoSpaceDN w:val="0"/>
        <w:adjustRightInd w:val="0"/>
        <w:spacing w:after="0"/>
        <w:jc w:val="left"/>
        <w:rPr>
          <w:rFonts w:cstheme="minorHAnsi"/>
        </w:rPr>
      </w:pPr>
    </w:p>
    <w:p w14:paraId="074E448D" w14:textId="4AB0770E" w:rsidR="003F67FD" w:rsidRPr="003F7A64" w:rsidRDefault="003F67FD" w:rsidP="003F67FD">
      <w:pPr>
        <w:autoSpaceDE w:val="0"/>
        <w:autoSpaceDN w:val="0"/>
        <w:adjustRightInd w:val="0"/>
        <w:spacing w:after="0"/>
        <w:jc w:val="left"/>
        <w:rPr>
          <w:rFonts w:cstheme="minorHAnsi"/>
          <w:b/>
          <w:bCs/>
        </w:rPr>
      </w:pPr>
      <w:r w:rsidRPr="003F7A64">
        <w:rPr>
          <w:rFonts w:cstheme="minorHAnsi"/>
          <w:b/>
          <w:bCs/>
        </w:rPr>
        <w:t>Committee Level-II:</w:t>
      </w:r>
    </w:p>
    <w:p w14:paraId="60A88207" w14:textId="145C5063" w:rsidR="003F67FD" w:rsidRPr="00B37716" w:rsidRDefault="003F67FD" w:rsidP="00894464">
      <w:pPr>
        <w:pStyle w:val="ListParagraph"/>
        <w:numPr>
          <w:ilvl w:val="0"/>
          <w:numId w:val="37"/>
        </w:numPr>
        <w:autoSpaceDE w:val="0"/>
        <w:autoSpaceDN w:val="0"/>
        <w:adjustRightInd w:val="0"/>
        <w:spacing w:after="0"/>
        <w:jc w:val="left"/>
        <w:rPr>
          <w:rFonts w:cstheme="minorHAnsi"/>
        </w:rPr>
      </w:pPr>
      <w:r w:rsidRPr="00B37716">
        <w:rPr>
          <w:rFonts w:cstheme="minorHAnsi"/>
        </w:rPr>
        <w:t>Project Director Agriculture Component (Chairman)</w:t>
      </w:r>
    </w:p>
    <w:p w14:paraId="723655C1" w14:textId="21556694" w:rsidR="00B37716" w:rsidRPr="00B37716" w:rsidRDefault="00B37716" w:rsidP="00894464">
      <w:pPr>
        <w:pStyle w:val="ListParagraph"/>
        <w:numPr>
          <w:ilvl w:val="0"/>
          <w:numId w:val="37"/>
        </w:numPr>
        <w:autoSpaceDE w:val="0"/>
        <w:autoSpaceDN w:val="0"/>
        <w:adjustRightInd w:val="0"/>
        <w:spacing w:after="0"/>
        <w:jc w:val="left"/>
        <w:rPr>
          <w:rFonts w:cstheme="minorHAnsi"/>
        </w:rPr>
      </w:pPr>
      <w:r>
        <w:rPr>
          <w:rFonts w:cstheme="minorHAnsi"/>
        </w:rPr>
        <w:t>DG Agriculture Extension</w:t>
      </w:r>
    </w:p>
    <w:p w14:paraId="3B913836" w14:textId="7D350DC3" w:rsidR="003F67FD" w:rsidRPr="00192E63" w:rsidRDefault="008B441D" w:rsidP="00894464">
      <w:pPr>
        <w:pStyle w:val="ListParagraph"/>
        <w:numPr>
          <w:ilvl w:val="0"/>
          <w:numId w:val="37"/>
        </w:numPr>
        <w:autoSpaceDE w:val="0"/>
        <w:autoSpaceDN w:val="0"/>
        <w:adjustRightInd w:val="0"/>
        <w:spacing w:after="0"/>
        <w:jc w:val="left"/>
        <w:rPr>
          <w:rFonts w:cstheme="minorHAnsi"/>
        </w:rPr>
      </w:pPr>
      <w:r>
        <w:rPr>
          <w:rFonts w:cstheme="minorHAnsi"/>
        </w:rPr>
        <w:t>3</w:t>
      </w:r>
      <w:r w:rsidR="003F67FD" w:rsidRPr="00192E63">
        <w:rPr>
          <w:rFonts w:cstheme="minorHAnsi"/>
        </w:rPr>
        <w:t>. Environmental and Social Safeguard Specialist (PMU Agriculture)</w:t>
      </w:r>
    </w:p>
    <w:p w14:paraId="4E44DD0D" w14:textId="7A6C46A1" w:rsidR="003F67FD" w:rsidRPr="003D129E" w:rsidRDefault="008B441D" w:rsidP="00894464">
      <w:pPr>
        <w:pStyle w:val="ListParagraph"/>
        <w:numPr>
          <w:ilvl w:val="0"/>
          <w:numId w:val="37"/>
        </w:numPr>
        <w:autoSpaceDE w:val="0"/>
        <w:autoSpaceDN w:val="0"/>
        <w:adjustRightInd w:val="0"/>
        <w:spacing w:after="0"/>
        <w:jc w:val="left"/>
        <w:rPr>
          <w:rFonts w:cstheme="minorHAnsi"/>
        </w:rPr>
      </w:pPr>
      <w:r w:rsidRPr="003D129E">
        <w:rPr>
          <w:rFonts w:cstheme="minorHAnsi"/>
        </w:rPr>
        <w:t>4</w:t>
      </w:r>
      <w:r w:rsidR="003F67FD" w:rsidRPr="003D129E">
        <w:rPr>
          <w:rFonts w:cstheme="minorHAnsi"/>
        </w:rPr>
        <w:t xml:space="preserve">. Director/PIU concerned district  </w:t>
      </w:r>
    </w:p>
    <w:p w14:paraId="0768C31C" w14:textId="5911C5B6" w:rsidR="008B441D" w:rsidRPr="003D129E" w:rsidRDefault="008B441D" w:rsidP="00894464">
      <w:pPr>
        <w:pStyle w:val="ListParagraph"/>
        <w:numPr>
          <w:ilvl w:val="0"/>
          <w:numId w:val="37"/>
        </w:numPr>
        <w:autoSpaceDE w:val="0"/>
        <w:autoSpaceDN w:val="0"/>
        <w:adjustRightInd w:val="0"/>
        <w:spacing w:after="0"/>
        <w:jc w:val="left"/>
        <w:rPr>
          <w:rFonts w:cstheme="minorHAnsi"/>
        </w:rPr>
      </w:pPr>
      <w:r>
        <w:rPr>
          <w:rFonts w:cstheme="minorHAnsi"/>
        </w:rPr>
        <w:t>5. To be Nominated by PD</w:t>
      </w:r>
    </w:p>
    <w:p w14:paraId="42E10DFE" w14:textId="77777777" w:rsidR="003F67FD" w:rsidRPr="00192E63" w:rsidRDefault="003F67FD" w:rsidP="003F67FD">
      <w:pPr>
        <w:autoSpaceDE w:val="0"/>
        <w:autoSpaceDN w:val="0"/>
        <w:adjustRightInd w:val="0"/>
        <w:spacing w:after="0"/>
        <w:rPr>
          <w:rFonts w:cstheme="minorHAnsi"/>
          <w:sz w:val="24"/>
          <w:szCs w:val="24"/>
        </w:rPr>
      </w:pPr>
    </w:p>
    <w:p w14:paraId="6A2203FA" w14:textId="3E400009" w:rsidR="003F67FD" w:rsidRPr="003F7A64" w:rsidRDefault="003F67FD" w:rsidP="003F67FD">
      <w:pPr>
        <w:autoSpaceDE w:val="0"/>
        <w:autoSpaceDN w:val="0"/>
        <w:adjustRightInd w:val="0"/>
        <w:spacing w:after="0"/>
        <w:jc w:val="left"/>
        <w:rPr>
          <w:rFonts w:cstheme="minorHAnsi"/>
          <w:b/>
          <w:bCs/>
        </w:rPr>
      </w:pPr>
      <w:r w:rsidRPr="003F7A64">
        <w:rPr>
          <w:rFonts w:cstheme="minorHAnsi"/>
          <w:b/>
          <w:bCs/>
        </w:rPr>
        <w:t>Committee Level-III:</w:t>
      </w:r>
    </w:p>
    <w:p w14:paraId="35FF82EF" w14:textId="77777777" w:rsidR="003F67FD" w:rsidRPr="003F7A64" w:rsidRDefault="003F67FD" w:rsidP="003D129E">
      <w:pPr>
        <w:autoSpaceDE w:val="0"/>
        <w:autoSpaceDN w:val="0"/>
        <w:adjustRightInd w:val="0"/>
        <w:spacing w:after="0"/>
        <w:ind w:left="720"/>
        <w:jc w:val="left"/>
        <w:rPr>
          <w:rFonts w:cstheme="minorHAnsi"/>
        </w:rPr>
      </w:pPr>
      <w:r w:rsidRPr="003F7A64">
        <w:rPr>
          <w:rFonts w:cstheme="minorHAnsi"/>
        </w:rPr>
        <w:t>1. Project Coordinator (PCMU)</w:t>
      </w:r>
    </w:p>
    <w:p w14:paraId="264EE0FE" w14:textId="75C32D12" w:rsidR="003F67FD" w:rsidRDefault="003F67FD" w:rsidP="003D129E">
      <w:pPr>
        <w:autoSpaceDE w:val="0"/>
        <w:autoSpaceDN w:val="0"/>
        <w:adjustRightInd w:val="0"/>
        <w:spacing w:after="0"/>
        <w:ind w:left="720"/>
        <w:jc w:val="left"/>
        <w:rPr>
          <w:rFonts w:cstheme="minorHAnsi"/>
        </w:rPr>
      </w:pPr>
      <w:r w:rsidRPr="003F7A64">
        <w:rPr>
          <w:rFonts w:cstheme="minorHAnsi"/>
        </w:rPr>
        <w:t>2. Project Director (Agriculture Component)</w:t>
      </w:r>
    </w:p>
    <w:p w14:paraId="5BA4FD6E" w14:textId="3EA7BE88" w:rsidR="005A6A41" w:rsidRPr="003F7A64" w:rsidRDefault="005A6A41" w:rsidP="003D129E">
      <w:pPr>
        <w:autoSpaceDE w:val="0"/>
        <w:autoSpaceDN w:val="0"/>
        <w:adjustRightInd w:val="0"/>
        <w:spacing w:after="0"/>
        <w:ind w:left="720"/>
        <w:jc w:val="left"/>
        <w:rPr>
          <w:rFonts w:cstheme="minorHAnsi"/>
        </w:rPr>
      </w:pPr>
      <w:r>
        <w:rPr>
          <w:rFonts w:cstheme="minorHAnsi"/>
        </w:rPr>
        <w:t>3. DG Agriculture Extension</w:t>
      </w:r>
    </w:p>
    <w:p w14:paraId="79F353B4" w14:textId="5A1281D1" w:rsidR="003F67FD" w:rsidRDefault="00AB129D" w:rsidP="008B441D">
      <w:pPr>
        <w:autoSpaceDE w:val="0"/>
        <w:autoSpaceDN w:val="0"/>
        <w:adjustRightInd w:val="0"/>
        <w:spacing w:after="0"/>
        <w:ind w:left="720"/>
        <w:jc w:val="left"/>
        <w:rPr>
          <w:rFonts w:cstheme="minorHAnsi"/>
        </w:rPr>
      </w:pPr>
      <w:r>
        <w:rPr>
          <w:rFonts w:cstheme="minorHAnsi"/>
        </w:rPr>
        <w:t>4</w:t>
      </w:r>
      <w:r w:rsidR="003F67FD" w:rsidRPr="003F7A64">
        <w:rPr>
          <w:rFonts w:cstheme="minorHAnsi"/>
        </w:rPr>
        <w:t xml:space="preserve">. </w:t>
      </w:r>
      <w:r w:rsidR="003F67FD" w:rsidRPr="003F67FD">
        <w:rPr>
          <w:rFonts w:cstheme="minorHAnsi"/>
        </w:rPr>
        <w:t xml:space="preserve">Environmental and Social Safeguard Specialists </w:t>
      </w:r>
      <w:r w:rsidR="003F67FD" w:rsidRPr="003F7A64">
        <w:rPr>
          <w:rFonts w:cstheme="minorHAnsi"/>
        </w:rPr>
        <w:t>(Agriculture Component)</w:t>
      </w:r>
      <w:r w:rsidR="003F67FD" w:rsidRPr="003F67FD">
        <w:rPr>
          <w:rFonts w:cstheme="minorHAnsi"/>
        </w:rPr>
        <w:t xml:space="preserve"> </w:t>
      </w:r>
    </w:p>
    <w:p w14:paraId="3AC9583A" w14:textId="0DE18C75" w:rsidR="00AB129D" w:rsidRPr="003F67FD" w:rsidRDefault="00AB129D" w:rsidP="003D129E">
      <w:pPr>
        <w:autoSpaceDE w:val="0"/>
        <w:autoSpaceDN w:val="0"/>
        <w:adjustRightInd w:val="0"/>
        <w:spacing w:after="0"/>
        <w:ind w:left="720"/>
        <w:jc w:val="left"/>
        <w:rPr>
          <w:rFonts w:cstheme="minorHAnsi"/>
        </w:rPr>
      </w:pPr>
      <w:r>
        <w:rPr>
          <w:rFonts w:cstheme="minorHAnsi"/>
        </w:rPr>
        <w:t>5. To be Nominated by PD</w:t>
      </w:r>
    </w:p>
    <w:p w14:paraId="06DF28FD" w14:textId="77777777" w:rsidR="003F67FD" w:rsidRPr="00192E63" w:rsidRDefault="003F67FD" w:rsidP="003F67FD">
      <w:pPr>
        <w:autoSpaceDE w:val="0"/>
        <w:autoSpaceDN w:val="0"/>
        <w:adjustRightInd w:val="0"/>
        <w:rPr>
          <w:rFonts w:cstheme="minorHAnsi"/>
        </w:rPr>
      </w:pPr>
    </w:p>
    <w:p w14:paraId="3A342A7B" w14:textId="3EF71219" w:rsidR="003F67FD" w:rsidRPr="005649BB" w:rsidRDefault="003F67FD" w:rsidP="003F67FD">
      <w:pPr>
        <w:autoSpaceDE w:val="0"/>
        <w:autoSpaceDN w:val="0"/>
        <w:adjustRightInd w:val="0"/>
        <w:rPr>
          <w:rFonts w:cstheme="minorHAnsi"/>
        </w:rPr>
      </w:pPr>
      <w:r w:rsidRPr="005649BB">
        <w:rPr>
          <w:rFonts w:cstheme="minorHAnsi"/>
        </w:rPr>
        <w:t>In addition to</w:t>
      </w:r>
      <w:r>
        <w:rPr>
          <w:rFonts w:cstheme="minorHAnsi"/>
        </w:rPr>
        <w:t xml:space="preserve"> </w:t>
      </w:r>
      <w:r w:rsidRPr="005649BB">
        <w:rPr>
          <w:rFonts w:cstheme="minorHAnsi"/>
        </w:rPr>
        <w:t xml:space="preserve">these GRM committees, </w:t>
      </w:r>
      <w:r w:rsidR="00F77CE4">
        <w:rPr>
          <w:rFonts w:cstheme="minorHAnsi"/>
        </w:rPr>
        <w:t xml:space="preserve">the </w:t>
      </w:r>
      <w:r w:rsidRPr="005649BB">
        <w:rPr>
          <w:rFonts w:cstheme="minorHAnsi"/>
        </w:rPr>
        <w:t xml:space="preserve">Agriculture component will establish one </w:t>
      </w:r>
      <w:r>
        <w:rPr>
          <w:rFonts w:cstheme="minorHAnsi"/>
        </w:rPr>
        <w:t xml:space="preserve">separate </w:t>
      </w:r>
      <w:r w:rsidRPr="005649BB">
        <w:rPr>
          <w:rFonts w:cstheme="minorHAnsi"/>
        </w:rPr>
        <w:t xml:space="preserve">committee through construction supervision consultants </w:t>
      </w:r>
      <w:r w:rsidRPr="00403E47">
        <w:rPr>
          <w:rFonts w:cstheme="minorHAnsi"/>
        </w:rPr>
        <w:t>during the implementation of c</w:t>
      </w:r>
      <w:r w:rsidRPr="00BA4720">
        <w:rPr>
          <w:rFonts w:cstheme="minorHAnsi"/>
        </w:rPr>
        <w:t>ivil works to resolve community or labor</w:t>
      </w:r>
      <w:r w:rsidR="00F77CE4">
        <w:rPr>
          <w:rFonts w:cstheme="minorHAnsi"/>
        </w:rPr>
        <w:t>-</w:t>
      </w:r>
      <w:r w:rsidRPr="00BA4720">
        <w:rPr>
          <w:rFonts w:cstheme="minorHAnsi"/>
        </w:rPr>
        <w:t>related complaints aris</w:t>
      </w:r>
      <w:r w:rsidR="00F77CE4">
        <w:rPr>
          <w:rFonts w:cstheme="minorHAnsi"/>
        </w:rPr>
        <w:t>ing</w:t>
      </w:r>
      <w:r w:rsidRPr="00BA4720">
        <w:rPr>
          <w:rFonts w:cstheme="minorHAnsi"/>
        </w:rPr>
        <w:t xml:space="preserve"> due to the implementation of civil works. </w:t>
      </w:r>
      <w:r>
        <w:rPr>
          <w:rFonts w:cstheme="minorHAnsi"/>
        </w:rPr>
        <w:t xml:space="preserve">The constitution </w:t>
      </w:r>
      <w:r w:rsidRPr="00192E63">
        <w:rPr>
          <w:rFonts w:cstheme="minorHAnsi"/>
        </w:rPr>
        <w:t xml:space="preserve">of the committee is as under and will be </w:t>
      </w:r>
      <w:r w:rsidRPr="005649BB">
        <w:rPr>
          <w:rFonts w:cstheme="minorHAnsi"/>
        </w:rPr>
        <w:t xml:space="preserve">active during the implementation of the civil works. </w:t>
      </w:r>
    </w:p>
    <w:p w14:paraId="7E4E8FD7" w14:textId="77777777" w:rsidR="003F67FD" w:rsidRPr="00192E63" w:rsidRDefault="003F67FD" w:rsidP="003F67FD">
      <w:pPr>
        <w:autoSpaceDE w:val="0"/>
        <w:autoSpaceDN w:val="0"/>
        <w:adjustRightInd w:val="0"/>
        <w:spacing w:after="0"/>
        <w:jc w:val="left"/>
        <w:rPr>
          <w:rFonts w:cstheme="minorHAnsi"/>
          <w:b/>
        </w:rPr>
      </w:pPr>
      <w:r w:rsidRPr="00192E63">
        <w:rPr>
          <w:rFonts w:cstheme="minorHAnsi"/>
        </w:rPr>
        <w:t xml:space="preserve"> </w:t>
      </w:r>
      <w:r w:rsidRPr="00192E63">
        <w:rPr>
          <w:rFonts w:cstheme="minorHAnsi"/>
          <w:b/>
        </w:rPr>
        <w:t>GRC for Civil Works under Agriculture Investments</w:t>
      </w:r>
    </w:p>
    <w:p w14:paraId="26F11F2C" w14:textId="77777777" w:rsidR="003F67FD" w:rsidRPr="00192E63" w:rsidRDefault="003F67FD" w:rsidP="003F67FD">
      <w:pPr>
        <w:autoSpaceDE w:val="0"/>
        <w:autoSpaceDN w:val="0"/>
        <w:adjustRightInd w:val="0"/>
        <w:spacing w:after="0"/>
        <w:jc w:val="left"/>
        <w:rPr>
          <w:rFonts w:cstheme="minorHAnsi"/>
        </w:rPr>
      </w:pPr>
    </w:p>
    <w:p w14:paraId="0B459C66" w14:textId="77777777" w:rsidR="003F67FD" w:rsidRPr="00192E63" w:rsidRDefault="003F67FD" w:rsidP="003F67FD">
      <w:pPr>
        <w:autoSpaceDE w:val="0"/>
        <w:autoSpaceDN w:val="0"/>
        <w:adjustRightInd w:val="0"/>
        <w:spacing w:after="0"/>
        <w:rPr>
          <w:rFonts w:cstheme="minorHAnsi"/>
        </w:rPr>
      </w:pPr>
      <w:r w:rsidRPr="00192E63">
        <w:rPr>
          <w:rFonts w:cstheme="minorHAnsi"/>
        </w:rPr>
        <w:t xml:space="preserve">Project Director </w:t>
      </w:r>
      <w:r>
        <w:rPr>
          <w:rFonts w:cstheme="minorHAnsi"/>
        </w:rPr>
        <w:t xml:space="preserve">of the </w:t>
      </w:r>
      <w:r w:rsidRPr="00192E63">
        <w:rPr>
          <w:rFonts w:cstheme="minorHAnsi"/>
        </w:rPr>
        <w:t>Agriculture Component (Chairman)</w:t>
      </w:r>
    </w:p>
    <w:p w14:paraId="088DBE7D" w14:textId="77777777" w:rsidR="003F67FD" w:rsidRPr="00192E63" w:rsidRDefault="003F67FD" w:rsidP="003D129E">
      <w:pPr>
        <w:pStyle w:val="Bullet"/>
      </w:pPr>
      <w:r w:rsidRPr="00192E63">
        <w:t xml:space="preserve">Environmental and Social Safeguard Specialists of PMU </w:t>
      </w:r>
      <w:r w:rsidRPr="00192E63">
        <w:rPr>
          <w:sz w:val="24"/>
          <w:szCs w:val="24"/>
        </w:rPr>
        <w:t>(Agriculture Component)</w:t>
      </w:r>
      <w:r w:rsidRPr="00192E63">
        <w:t xml:space="preserve"> </w:t>
      </w:r>
    </w:p>
    <w:p w14:paraId="40D17530" w14:textId="77777777" w:rsidR="003F67FD" w:rsidRPr="00192E63" w:rsidRDefault="003F67FD" w:rsidP="003D129E">
      <w:pPr>
        <w:pStyle w:val="Bullet"/>
      </w:pPr>
      <w:r w:rsidRPr="00192E63">
        <w:t>Chief Resident Engineer or Resident Engineer of Construction Supervision Consultants</w:t>
      </w:r>
    </w:p>
    <w:p w14:paraId="3E89799F" w14:textId="77777777" w:rsidR="003F67FD" w:rsidRPr="00192E63" w:rsidRDefault="003F67FD" w:rsidP="003D129E">
      <w:pPr>
        <w:pStyle w:val="Bullet"/>
      </w:pPr>
      <w:r w:rsidRPr="00192E63">
        <w:t>Environmental &amp; S</w:t>
      </w:r>
      <w:r w:rsidRPr="00BA4720">
        <w:t>ocial Officer/</w:t>
      </w:r>
      <w:r w:rsidRPr="00192E63">
        <w:t>Mana</w:t>
      </w:r>
      <w:r>
        <w:t>ger of Construction Supervision</w:t>
      </w:r>
      <w:r w:rsidRPr="00192E63">
        <w:t xml:space="preserve"> Consultants</w:t>
      </w:r>
    </w:p>
    <w:p w14:paraId="3B0B91AB" w14:textId="77777777" w:rsidR="003F67FD" w:rsidRPr="00192E63" w:rsidRDefault="003F67FD" w:rsidP="003D129E">
      <w:pPr>
        <w:pStyle w:val="Bullet"/>
      </w:pPr>
      <w:r w:rsidRPr="00192E63">
        <w:t xml:space="preserve">Project Manager </w:t>
      </w:r>
      <w:r>
        <w:t xml:space="preserve">and Community Liaison Officer </w:t>
      </w:r>
      <w:r w:rsidRPr="00BA4720">
        <w:t xml:space="preserve">of the </w:t>
      </w:r>
      <w:r>
        <w:t>C</w:t>
      </w:r>
      <w:r w:rsidRPr="00192E63">
        <w:t xml:space="preserve">ontractor </w:t>
      </w:r>
    </w:p>
    <w:p w14:paraId="45E01CD8" w14:textId="77777777" w:rsidR="003F67FD" w:rsidRPr="00192E63" w:rsidRDefault="003F67FD" w:rsidP="003F67FD">
      <w:pPr>
        <w:autoSpaceDE w:val="0"/>
        <w:autoSpaceDN w:val="0"/>
        <w:adjustRightInd w:val="0"/>
        <w:spacing w:after="0"/>
        <w:jc w:val="left"/>
        <w:rPr>
          <w:rFonts w:cstheme="minorHAnsi"/>
        </w:rPr>
      </w:pPr>
    </w:p>
    <w:p w14:paraId="41BF6E80" w14:textId="277E0E9E" w:rsidR="003F67FD" w:rsidRPr="00192E63" w:rsidRDefault="003F67FD" w:rsidP="003F67FD">
      <w:pPr>
        <w:autoSpaceDE w:val="0"/>
        <w:autoSpaceDN w:val="0"/>
        <w:adjustRightInd w:val="0"/>
        <w:spacing w:after="0"/>
        <w:jc w:val="left"/>
        <w:rPr>
          <w:rFonts w:cstheme="minorHAnsi"/>
        </w:rPr>
      </w:pPr>
      <w:r>
        <w:rPr>
          <w:rFonts w:cstheme="minorHAnsi"/>
        </w:rPr>
        <w:t>I</w:t>
      </w:r>
      <w:r w:rsidRPr="00192E63">
        <w:rPr>
          <w:rFonts w:cstheme="minorHAnsi"/>
        </w:rPr>
        <w:t xml:space="preserve">f the complaints </w:t>
      </w:r>
      <w:r w:rsidR="00F77CE4">
        <w:rPr>
          <w:rFonts w:cstheme="minorHAnsi"/>
        </w:rPr>
        <w:t xml:space="preserve">that </w:t>
      </w:r>
      <w:r w:rsidR="00494ABF">
        <w:rPr>
          <w:rFonts w:cstheme="minorHAnsi"/>
        </w:rPr>
        <w:t xml:space="preserve">have </w:t>
      </w:r>
      <w:r>
        <w:rPr>
          <w:rFonts w:cstheme="minorHAnsi"/>
        </w:rPr>
        <w:t xml:space="preserve">arisen are </w:t>
      </w:r>
      <w:r w:rsidRPr="00192E63">
        <w:rPr>
          <w:rFonts w:cstheme="minorHAnsi"/>
        </w:rPr>
        <w:t xml:space="preserve">not resolved by this committee, the grievance will be transferred </w:t>
      </w:r>
      <w:r>
        <w:rPr>
          <w:rFonts w:cstheme="minorHAnsi"/>
        </w:rPr>
        <w:t xml:space="preserve">to PCMU. </w:t>
      </w:r>
    </w:p>
    <w:p w14:paraId="67FEEAC8" w14:textId="77777777" w:rsidR="003F67FD" w:rsidRPr="005649BB" w:rsidRDefault="003F67FD" w:rsidP="003F67FD">
      <w:pPr>
        <w:rPr>
          <w:rFonts w:cstheme="minorHAnsi"/>
        </w:rPr>
      </w:pPr>
    </w:p>
    <w:p w14:paraId="3981E308" w14:textId="77777777" w:rsidR="003F67FD" w:rsidRPr="00C01BD5" w:rsidRDefault="003F67FD" w:rsidP="003F67FD">
      <w:pPr>
        <w:pStyle w:val="Heading3"/>
      </w:pPr>
      <w:r w:rsidRPr="00D7429D">
        <w:t>Proposed GRM for Constructio</w:t>
      </w:r>
      <w:r w:rsidRPr="00B86533">
        <w:t>n Workers</w:t>
      </w:r>
      <w:r>
        <w:t xml:space="preserve"> </w:t>
      </w:r>
    </w:p>
    <w:p w14:paraId="46EF84B8" w14:textId="01A76344" w:rsidR="003F67FD" w:rsidRPr="008838F8" w:rsidRDefault="003F67FD" w:rsidP="003F67FD">
      <w:r w:rsidRPr="008D69AC">
        <w:t>The GRM</w:t>
      </w:r>
      <w:r w:rsidR="00494ABF">
        <w:t>,</w:t>
      </w:r>
      <w:r w:rsidRPr="008D69AC">
        <w:t xml:space="preserve"> with its present scope</w:t>
      </w:r>
      <w:r w:rsidR="00F77CE4">
        <w:t>,</w:t>
      </w:r>
      <w:r w:rsidRPr="008D69AC">
        <w:t xml:space="preserve"> addresses the grievances/complaints lodged by the project affected persons and other local stakeholders.  But according to the lessons learned in various project contexts, </w:t>
      </w:r>
      <w:r w:rsidRPr="00487938">
        <w:t xml:space="preserve">there is also </w:t>
      </w:r>
      <w:r w:rsidRPr="008634F8">
        <w:t>a need</w:t>
      </w:r>
      <w:r w:rsidRPr="00C27D7A">
        <w:t xml:space="preserve"> to establish a separat</w:t>
      </w:r>
      <w:r w:rsidRPr="00B55179">
        <w:t xml:space="preserve">e GRM to deal exclusively with those </w:t>
      </w:r>
      <w:r>
        <w:t xml:space="preserve">complaints </w:t>
      </w:r>
      <w:r w:rsidRPr="00B55179">
        <w:t>that involve workers employed by the Contractors for construction activities.  Such grievances may involve wage rates and unpaid overtime works; irregular and parti</w:t>
      </w:r>
      <w:r w:rsidRPr="00F86445">
        <w:t>al payments; lack</w:t>
      </w:r>
      <w:r w:rsidR="00F77CE4">
        <w:t>/</w:t>
      </w:r>
      <w:r w:rsidRPr="00F86445">
        <w:t xml:space="preserve">inadequacy of living accommodations; lack of clean drinking water and sanitation facilities; lack of medical care in emergencies; lack of protection against </w:t>
      </w:r>
      <w:r>
        <w:t xml:space="preserve">gender-based violence </w:t>
      </w:r>
      <w:r w:rsidRPr="00F86445">
        <w:t>(GBV</w:t>
      </w:r>
      <w:r>
        <w:t>)</w:t>
      </w:r>
      <w:r w:rsidRPr="00F86445">
        <w:t xml:space="preserve"> by labor suppliers, supervisors, and others who also deal with worke</w:t>
      </w:r>
      <w:r w:rsidRPr="008838F8">
        <w:t xml:space="preserve">rs.   </w:t>
      </w:r>
    </w:p>
    <w:p w14:paraId="6DC36660" w14:textId="7BAC700F" w:rsidR="003F67FD" w:rsidRPr="008838F8" w:rsidRDefault="003F67FD" w:rsidP="003F67FD">
      <w:r w:rsidRPr="008838F8">
        <w:t>The GRCs dealing with labor grievances</w:t>
      </w:r>
      <w:r w:rsidR="00494ABF">
        <w:t>/</w:t>
      </w:r>
      <w:r w:rsidRPr="008838F8">
        <w:t>complaints will have members who are directly and indirectly associated with the construction works.  The GRC will include</w:t>
      </w:r>
      <w:r w:rsidR="00991793">
        <w:t xml:space="preserve"> a PIU official </w:t>
      </w:r>
      <w:r w:rsidR="00794C5A">
        <w:t>(SIDA for Com</w:t>
      </w:r>
      <w:r w:rsidR="0001088A">
        <w:t xml:space="preserve">ponent 2 and ADU for component 3) </w:t>
      </w:r>
      <w:r w:rsidRPr="008838F8">
        <w:t>who is in charge at the worksite as the convener, resident engineer of the CSC, a worker’s representative, and the contractor’s representative.  The conven</w:t>
      </w:r>
      <w:r>
        <w:t>e</w:t>
      </w:r>
      <w:r w:rsidRPr="008838F8">
        <w:t xml:space="preserve">r will designate an official to receive the complaints and ensure the complainant does not lose his job and is not intimidated into withdrawing the complaint before the formal hearing. </w:t>
      </w:r>
    </w:p>
    <w:p w14:paraId="0E2D73B9" w14:textId="2C150BBB" w:rsidR="0019036E" w:rsidRPr="0019036E" w:rsidRDefault="003F67FD" w:rsidP="0019036E">
      <w:r w:rsidRPr="008838F8">
        <w:t>To ensure impartiality and transparency, hearings on complaints will be held in a non-threatening environment and will remain open to all other workers on the site.  The GRCs will record the (i) details of the complaints</w:t>
      </w:r>
      <w:r w:rsidR="009D1966">
        <w:t>,</w:t>
      </w:r>
      <w:r w:rsidRPr="008838F8">
        <w:t xml:space="preserve"> (ii) reasons that led to acceptance or rejection of the individual cases, as well as the number of accepted and rejected cases</w:t>
      </w:r>
      <w:r w:rsidR="009D1966">
        <w:t>,</w:t>
      </w:r>
      <w:r w:rsidRPr="008838F8">
        <w:t xml:space="preserve"> and (iii) decisions agreed with the complainants.  </w:t>
      </w:r>
      <w:r w:rsidR="0001088A" w:rsidRPr="003D129E">
        <w:t xml:space="preserve">PIUs </w:t>
      </w:r>
      <w:r w:rsidRPr="003D129E">
        <w:t>will keep</w:t>
      </w:r>
      <w:r w:rsidRPr="0001088A">
        <w:t xml:space="preserve"> records</w:t>
      </w:r>
      <w:r w:rsidRPr="008838F8">
        <w:t xml:space="preserve"> of all resolved and unresolved complaints and grievances and make them available for review as and when asked for by the World Bank and other interested entities/persons.</w:t>
      </w:r>
    </w:p>
    <w:p w14:paraId="785B79D7" w14:textId="208B6217" w:rsidR="00A02514" w:rsidRPr="003D129E" w:rsidRDefault="00A02514" w:rsidP="00A02514">
      <w:pPr>
        <w:pStyle w:val="Heading2"/>
      </w:pPr>
      <w:bookmarkStart w:id="117" w:name="_Toc117074644"/>
      <w:r w:rsidRPr="003D129E">
        <w:t>Budg</w:t>
      </w:r>
      <w:r w:rsidR="00BD197A" w:rsidRPr="003D129E">
        <w:t xml:space="preserve">et for Preparation and Implementation of </w:t>
      </w:r>
      <w:r w:rsidR="00A2665A" w:rsidRPr="003D129E">
        <w:t>ESMF</w:t>
      </w:r>
      <w:bookmarkEnd w:id="117"/>
      <w:r w:rsidR="00BE51CA" w:rsidRPr="003D129E">
        <w:t xml:space="preserve"> </w:t>
      </w:r>
    </w:p>
    <w:p w14:paraId="0706C2C3" w14:textId="5D2E7401" w:rsidR="0012771B" w:rsidRPr="008838F8" w:rsidRDefault="0012771B" w:rsidP="00C84AC4">
      <w:r w:rsidRPr="0012771B">
        <w:t xml:space="preserve">The cost of implementing </w:t>
      </w:r>
      <w:r w:rsidR="003E786B">
        <w:t>ESMF</w:t>
      </w:r>
      <w:r w:rsidRPr="0012771B">
        <w:t xml:space="preserve"> has been</w:t>
      </w:r>
      <w:r>
        <w:t xml:space="preserve"> tentatively</w:t>
      </w:r>
      <w:r w:rsidRPr="0012771B">
        <w:t xml:space="preserve"> estimated at USD </w:t>
      </w:r>
      <w:r w:rsidR="00D65594">
        <w:t>1.</w:t>
      </w:r>
      <w:r w:rsidR="00AD6137">
        <w:t>5</w:t>
      </w:r>
      <w:r w:rsidR="00D65594" w:rsidRPr="0012771B">
        <w:t xml:space="preserve"> </w:t>
      </w:r>
      <w:r w:rsidRPr="0012771B">
        <w:t xml:space="preserve">million for the </w:t>
      </w:r>
      <w:r w:rsidR="00DA0CA0">
        <w:t>Project</w:t>
      </w:r>
      <w:r w:rsidR="008627EF">
        <w:t xml:space="preserve"> (Table 7.5)</w:t>
      </w:r>
      <w:r w:rsidRPr="0012771B">
        <w:t>.</w:t>
      </w:r>
      <w:r w:rsidR="006F2664">
        <w:t xml:space="preserve"> </w:t>
      </w:r>
      <w:r w:rsidR="006F2664" w:rsidRPr="006F2664">
        <w:t xml:space="preserve">The estimated costs for </w:t>
      </w:r>
      <w:r w:rsidR="00383D94">
        <w:t>carrying out E&amp;S studies</w:t>
      </w:r>
      <w:r w:rsidR="006F2664" w:rsidRPr="006F2664">
        <w:t xml:space="preserve"> for the preparation of ESIA/ESMP and A/RAP for the </w:t>
      </w:r>
      <w:r w:rsidR="0082068C">
        <w:t>sub</w:t>
      </w:r>
      <w:r w:rsidR="006F2664" w:rsidRPr="006F2664">
        <w:t xml:space="preserve">projects are estimated to be USD 500,000. Detailed cost estimates will be provided in the ESMPs and RAPs of respective </w:t>
      </w:r>
      <w:r w:rsidR="00957CE4">
        <w:t>sub</w:t>
      </w:r>
      <w:r w:rsidR="006F2664" w:rsidRPr="006F2664">
        <w:t>projects.</w:t>
      </w:r>
    </w:p>
    <w:p w14:paraId="2FD64D4C" w14:textId="11066636" w:rsidR="00A2665A" w:rsidRPr="00D7429D" w:rsidRDefault="00A2665A" w:rsidP="00A2665A">
      <w:pPr>
        <w:pStyle w:val="Caption"/>
      </w:pPr>
      <w:bookmarkStart w:id="118" w:name="_Toc116454265"/>
      <w:r w:rsidRPr="008838F8">
        <w:t xml:space="preserve">Table </w:t>
      </w:r>
      <w:r w:rsidRPr="00DB428D">
        <w:fldChar w:fldCharType="begin"/>
      </w:r>
      <w:r w:rsidRPr="00DB428D">
        <w:instrText xml:space="preserve"> STYLEREF 1 \s </w:instrText>
      </w:r>
      <w:r w:rsidRPr="00DB428D">
        <w:fldChar w:fldCharType="separate"/>
      </w:r>
      <w:r w:rsidR="004A736C">
        <w:rPr>
          <w:noProof/>
        </w:rPr>
        <w:t>7</w:t>
      </w:r>
      <w:r w:rsidRPr="00DB428D">
        <w:fldChar w:fldCharType="end"/>
      </w:r>
      <w:r w:rsidRPr="00435979">
        <w:t>.</w:t>
      </w:r>
      <w:r w:rsidRPr="00DB428D">
        <w:fldChar w:fldCharType="begin"/>
      </w:r>
      <w:r w:rsidRPr="00DB428D">
        <w:instrText xml:space="preserve"> SEQ Table \* ARABIC \s 1 </w:instrText>
      </w:r>
      <w:r w:rsidRPr="00DB428D">
        <w:fldChar w:fldCharType="separate"/>
      </w:r>
      <w:r w:rsidR="004A736C">
        <w:rPr>
          <w:noProof/>
        </w:rPr>
        <w:t>5</w:t>
      </w:r>
      <w:r w:rsidRPr="00DB428D">
        <w:fldChar w:fldCharType="end"/>
      </w:r>
      <w:r w:rsidRPr="00435979">
        <w:t xml:space="preserve">: </w:t>
      </w:r>
      <w:r>
        <w:t>Budget for ESMF Implementation</w:t>
      </w:r>
      <w:bookmarkEnd w:id="118"/>
    </w:p>
    <w:tbl>
      <w:tblPr>
        <w:tblStyle w:val="TableGrid"/>
        <w:tblW w:w="9493" w:type="dxa"/>
        <w:tblLook w:val="04A0" w:firstRow="1" w:lastRow="0" w:firstColumn="1" w:lastColumn="0" w:noHBand="0" w:noVBand="1"/>
      </w:tblPr>
      <w:tblGrid>
        <w:gridCol w:w="1016"/>
        <w:gridCol w:w="2590"/>
        <w:gridCol w:w="1578"/>
        <w:gridCol w:w="1742"/>
        <w:gridCol w:w="2567"/>
      </w:tblGrid>
      <w:tr w:rsidR="00485BE8" w14:paraId="6E1E3A2C" w14:textId="77777777" w:rsidTr="003D129E">
        <w:tc>
          <w:tcPr>
            <w:tcW w:w="1016" w:type="dxa"/>
          </w:tcPr>
          <w:p w14:paraId="02C84EAB" w14:textId="6DD0455C" w:rsidR="00485BE8" w:rsidRDefault="00485BE8" w:rsidP="00D42869">
            <w:r>
              <w:t>S.No.</w:t>
            </w:r>
          </w:p>
        </w:tc>
        <w:tc>
          <w:tcPr>
            <w:tcW w:w="2590" w:type="dxa"/>
          </w:tcPr>
          <w:p w14:paraId="597EB4C3" w14:textId="27A1948E" w:rsidR="00485BE8" w:rsidRDefault="00485BE8" w:rsidP="00D42869">
            <w:r>
              <w:t>Description</w:t>
            </w:r>
          </w:p>
        </w:tc>
        <w:tc>
          <w:tcPr>
            <w:tcW w:w="1578" w:type="dxa"/>
          </w:tcPr>
          <w:p w14:paraId="272FE1E6" w14:textId="5C2CCF01" w:rsidR="00485BE8" w:rsidRDefault="00485BE8" w:rsidP="00D42869">
            <w:r>
              <w:t>Quantity</w:t>
            </w:r>
          </w:p>
        </w:tc>
        <w:tc>
          <w:tcPr>
            <w:tcW w:w="1742" w:type="dxa"/>
          </w:tcPr>
          <w:p w14:paraId="6CE970FC" w14:textId="2D4E12B1" w:rsidR="00485BE8" w:rsidRDefault="00485BE8" w:rsidP="00D42869">
            <w:r>
              <w:t>Amount</w:t>
            </w:r>
          </w:p>
        </w:tc>
        <w:tc>
          <w:tcPr>
            <w:tcW w:w="2567" w:type="dxa"/>
          </w:tcPr>
          <w:p w14:paraId="52A063B7" w14:textId="755D4023" w:rsidR="00485BE8" w:rsidRDefault="00A2665A" w:rsidP="00D42869">
            <w:r>
              <w:t>Remarks</w:t>
            </w:r>
          </w:p>
        </w:tc>
      </w:tr>
      <w:tr w:rsidR="00485BE8" w14:paraId="2357F7ED" w14:textId="77777777" w:rsidTr="003D129E">
        <w:tc>
          <w:tcPr>
            <w:tcW w:w="1016" w:type="dxa"/>
          </w:tcPr>
          <w:p w14:paraId="18AA89E5" w14:textId="0D1A82E9" w:rsidR="00485BE8" w:rsidRDefault="00485BE8" w:rsidP="00D42869">
            <w:r>
              <w:t>1</w:t>
            </w:r>
          </w:p>
        </w:tc>
        <w:tc>
          <w:tcPr>
            <w:tcW w:w="2590" w:type="dxa"/>
          </w:tcPr>
          <w:p w14:paraId="6178DCD9" w14:textId="37D98E2A" w:rsidR="00485BE8" w:rsidRDefault="00485BE8" w:rsidP="00D42869">
            <w:r>
              <w:t>Hiring of Environmental staff</w:t>
            </w:r>
            <w:r w:rsidR="00C17CA8">
              <w:t xml:space="preserve"> </w:t>
            </w:r>
          </w:p>
        </w:tc>
        <w:tc>
          <w:tcPr>
            <w:tcW w:w="1578" w:type="dxa"/>
          </w:tcPr>
          <w:p w14:paraId="430D4772" w14:textId="630E7C97" w:rsidR="00485BE8" w:rsidRDefault="00A31E15" w:rsidP="00D42869">
            <w:r>
              <w:t>60 months</w:t>
            </w:r>
          </w:p>
        </w:tc>
        <w:tc>
          <w:tcPr>
            <w:tcW w:w="1742" w:type="dxa"/>
          </w:tcPr>
          <w:p w14:paraId="74BD55AF" w14:textId="658B871D" w:rsidR="00485BE8" w:rsidRDefault="007B3641" w:rsidP="00D42869">
            <w:r>
              <w:t>120,000</w:t>
            </w:r>
          </w:p>
        </w:tc>
        <w:tc>
          <w:tcPr>
            <w:tcW w:w="2567" w:type="dxa"/>
          </w:tcPr>
          <w:p w14:paraId="1E8D0726" w14:textId="6980B0B8" w:rsidR="00485BE8" w:rsidRDefault="00533CD3" w:rsidP="00D42869">
            <w:r>
              <w:t>One specialist for ADU</w:t>
            </w:r>
          </w:p>
        </w:tc>
      </w:tr>
      <w:tr w:rsidR="00485BE8" w14:paraId="1DA22C62" w14:textId="77777777" w:rsidTr="003D129E">
        <w:tc>
          <w:tcPr>
            <w:tcW w:w="1016" w:type="dxa"/>
          </w:tcPr>
          <w:p w14:paraId="00CEFEA4" w14:textId="77B6EB73" w:rsidR="00485BE8" w:rsidRDefault="00485BE8" w:rsidP="00D42869">
            <w:r>
              <w:t>2</w:t>
            </w:r>
          </w:p>
        </w:tc>
        <w:tc>
          <w:tcPr>
            <w:tcW w:w="2590" w:type="dxa"/>
          </w:tcPr>
          <w:p w14:paraId="200B8E41" w14:textId="32C4231E" w:rsidR="00485BE8" w:rsidRDefault="00485BE8" w:rsidP="00D42869">
            <w:r>
              <w:t>Hiring of Social Staff</w:t>
            </w:r>
            <w:r w:rsidR="00C17CA8">
              <w:t xml:space="preserve"> </w:t>
            </w:r>
          </w:p>
        </w:tc>
        <w:tc>
          <w:tcPr>
            <w:tcW w:w="1578" w:type="dxa"/>
          </w:tcPr>
          <w:p w14:paraId="1A5EA174" w14:textId="2CA3E71E" w:rsidR="00485BE8" w:rsidRDefault="007B3641" w:rsidP="00D42869">
            <w:r>
              <w:t>60 months</w:t>
            </w:r>
          </w:p>
        </w:tc>
        <w:tc>
          <w:tcPr>
            <w:tcW w:w="1742" w:type="dxa"/>
          </w:tcPr>
          <w:p w14:paraId="765D21B0" w14:textId="1C725CCD" w:rsidR="00485BE8" w:rsidRDefault="009B2969" w:rsidP="00D42869">
            <w:r>
              <w:t>480,000</w:t>
            </w:r>
          </w:p>
        </w:tc>
        <w:tc>
          <w:tcPr>
            <w:tcW w:w="2567" w:type="dxa"/>
          </w:tcPr>
          <w:p w14:paraId="6DE24C9E" w14:textId="549C253B" w:rsidR="00485BE8" w:rsidRDefault="009A655F" w:rsidP="00D42869">
            <w:r>
              <w:t>Thre</w:t>
            </w:r>
            <w:r w:rsidR="00533CD3">
              <w:t>e</w:t>
            </w:r>
            <w:r>
              <w:t xml:space="preserve"> for SIDA</w:t>
            </w:r>
            <w:r w:rsidR="00533CD3">
              <w:t xml:space="preserve"> (for AWBs)</w:t>
            </w:r>
            <w:r>
              <w:t xml:space="preserve"> and one for ADU</w:t>
            </w:r>
          </w:p>
        </w:tc>
      </w:tr>
      <w:tr w:rsidR="00485BE8" w14:paraId="562A1A95" w14:textId="77777777" w:rsidTr="003D129E">
        <w:tc>
          <w:tcPr>
            <w:tcW w:w="1016" w:type="dxa"/>
          </w:tcPr>
          <w:p w14:paraId="718D5D20" w14:textId="34DD8609" w:rsidR="00485BE8" w:rsidRDefault="00485BE8" w:rsidP="00D42869">
            <w:r>
              <w:t>3</w:t>
            </w:r>
          </w:p>
        </w:tc>
        <w:tc>
          <w:tcPr>
            <w:tcW w:w="2590" w:type="dxa"/>
          </w:tcPr>
          <w:p w14:paraId="573A974D" w14:textId="5C4054C1" w:rsidR="00485BE8" w:rsidRDefault="006A296E" w:rsidP="00D42869">
            <w:r>
              <w:t xml:space="preserve">Environmental screening of subprojects and </w:t>
            </w:r>
            <w:r w:rsidR="00485BE8">
              <w:t>Preparation of ESIA/ESMPs</w:t>
            </w:r>
          </w:p>
        </w:tc>
        <w:tc>
          <w:tcPr>
            <w:tcW w:w="1578" w:type="dxa"/>
          </w:tcPr>
          <w:p w14:paraId="66F3D9B7" w14:textId="23D6E315" w:rsidR="00485BE8" w:rsidRDefault="006D7110" w:rsidP="00D42869">
            <w:r>
              <w:t>Lump</w:t>
            </w:r>
            <w:r w:rsidR="002B7976">
              <w:t>-</w:t>
            </w:r>
            <w:r>
              <w:t>sum</w:t>
            </w:r>
          </w:p>
        </w:tc>
        <w:tc>
          <w:tcPr>
            <w:tcW w:w="1742" w:type="dxa"/>
          </w:tcPr>
          <w:p w14:paraId="7DCB366B" w14:textId="61289112" w:rsidR="00485BE8" w:rsidRDefault="009B2969" w:rsidP="00D42869">
            <w:r>
              <w:t>500,000</w:t>
            </w:r>
          </w:p>
        </w:tc>
        <w:tc>
          <w:tcPr>
            <w:tcW w:w="2567" w:type="dxa"/>
          </w:tcPr>
          <w:p w14:paraId="77F391B7" w14:textId="4FB019D0" w:rsidR="00485BE8" w:rsidRDefault="00485BE8" w:rsidP="00D42869"/>
        </w:tc>
      </w:tr>
      <w:tr w:rsidR="00756124" w14:paraId="3B7E9099" w14:textId="77777777" w:rsidTr="003D129E">
        <w:tc>
          <w:tcPr>
            <w:tcW w:w="1016" w:type="dxa"/>
          </w:tcPr>
          <w:p w14:paraId="0659CB38" w14:textId="017DFE40" w:rsidR="00756124" w:rsidRDefault="00756124" w:rsidP="00D42869">
            <w:r>
              <w:t>4</w:t>
            </w:r>
          </w:p>
        </w:tc>
        <w:tc>
          <w:tcPr>
            <w:tcW w:w="2590" w:type="dxa"/>
          </w:tcPr>
          <w:p w14:paraId="3DD5E894" w14:textId="3236BA7A" w:rsidR="00756124" w:rsidRDefault="00756124" w:rsidP="00D42869">
            <w:r>
              <w:t>Capacity building programs</w:t>
            </w:r>
          </w:p>
        </w:tc>
        <w:tc>
          <w:tcPr>
            <w:tcW w:w="1578" w:type="dxa"/>
          </w:tcPr>
          <w:p w14:paraId="5248494F" w14:textId="7040EE83" w:rsidR="00756124" w:rsidRDefault="009B2969" w:rsidP="00D42869">
            <w:r>
              <w:t>Lump</w:t>
            </w:r>
            <w:r w:rsidR="002B7976">
              <w:t>-</w:t>
            </w:r>
            <w:r>
              <w:t>sum</w:t>
            </w:r>
          </w:p>
        </w:tc>
        <w:tc>
          <w:tcPr>
            <w:tcW w:w="1742" w:type="dxa"/>
          </w:tcPr>
          <w:p w14:paraId="3A3149D8" w14:textId="470D1617" w:rsidR="00756124" w:rsidRDefault="00D65594" w:rsidP="00D42869">
            <w:r>
              <w:t>200,000</w:t>
            </w:r>
          </w:p>
        </w:tc>
        <w:tc>
          <w:tcPr>
            <w:tcW w:w="2567" w:type="dxa"/>
          </w:tcPr>
          <w:p w14:paraId="0FEABDC3" w14:textId="2DE83E79" w:rsidR="00756124" w:rsidRDefault="00D65594" w:rsidP="00D42869">
            <w:r>
              <w:t>on E&amp;S aspects of the Project</w:t>
            </w:r>
          </w:p>
        </w:tc>
      </w:tr>
      <w:tr w:rsidR="00455422" w14:paraId="406726E8" w14:textId="77777777" w:rsidTr="003D129E">
        <w:tc>
          <w:tcPr>
            <w:tcW w:w="1016" w:type="dxa"/>
          </w:tcPr>
          <w:p w14:paraId="67070C6D" w14:textId="504C6A52" w:rsidR="00455422" w:rsidRDefault="00455422" w:rsidP="00D42869">
            <w:r>
              <w:t>5</w:t>
            </w:r>
          </w:p>
        </w:tc>
        <w:tc>
          <w:tcPr>
            <w:tcW w:w="2590" w:type="dxa"/>
          </w:tcPr>
          <w:p w14:paraId="1474B22D" w14:textId="29097903" w:rsidR="00455422" w:rsidRDefault="00455422" w:rsidP="00D42869">
            <w:r>
              <w:t>Implementation of SEP</w:t>
            </w:r>
          </w:p>
        </w:tc>
        <w:tc>
          <w:tcPr>
            <w:tcW w:w="1578" w:type="dxa"/>
          </w:tcPr>
          <w:p w14:paraId="5BE4367F" w14:textId="115DA134" w:rsidR="00455422" w:rsidRDefault="00455422" w:rsidP="00D42869">
            <w:r>
              <w:t>Lump sun</w:t>
            </w:r>
          </w:p>
        </w:tc>
        <w:tc>
          <w:tcPr>
            <w:tcW w:w="1742" w:type="dxa"/>
          </w:tcPr>
          <w:p w14:paraId="5D0B9148" w14:textId="3293F188" w:rsidR="00455422" w:rsidRDefault="00AD6137" w:rsidP="00D42869">
            <w:r>
              <w:t>300,000</w:t>
            </w:r>
          </w:p>
        </w:tc>
        <w:tc>
          <w:tcPr>
            <w:tcW w:w="2567" w:type="dxa"/>
          </w:tcPr>
          <w:p w14:paraId="1FD16D9F" w14:textId="77777777" w:rsidR="00455422" w:rsidRDefault="00455422" w:rsidP="00D42869"/>
        </w:tc>
      </w:tr>
      <w:tr w:rsidR="00485BE8" w14:paraId="5C903A43" w14:textId="77777777" w:rsidTr="003D129E">
        <w:tc>
          <w:tcPr>
            <w:tcW w:w="1016" w:type="dxa"/>
          </w:tcPr>
          <w:p w14:paraId="284A9EC5" w14:textId="77777777" w:rsidR="00485BE8" w:rsidRDefault="00485BE8" w:rsidP="00D42869"/>
        </w:tc>
        <w:tc>
          <w:tcPr>
            <w:tcW w:w="2590" w:type="dxa"/>
          </w:tcPr>
          <w:p w14:paraId="51B9C0D6" w14:textId="6DC0BF25" w:rsidR="00485BE8" w:rsidRDefault="00485BE8" w:rsidP="00D42869">
            <w:r>
              <w:t>TOTAL</w:t>
            </w:r>
          </w:p>
        </w:tc>
        <w:tc>
          <w:tcPr>
            <w:tcW w:w="1578" w:type="dxa"/>
          </w:tcPr>
          <w:p w14:paraId="0093B3E9" w14:textId="77777777" w:rsidR="00485BE8" w:rsidRDefault="00485BE8" w:rsidP="00D42869"/>
        </w:tc>
        <w:tc>
          <w:tcPr>
            <w:tcW w:w="1742" w:type="dxa"/>
          </w:tcPr>
          <w:p w14:paraId="5E27A057" w14:textId="22817040" w:rsidR="00485BE8" w:rsidRDefault="00D65594" w:rsidP="00D42869">
            <w:r>
              <w:t>1,</w:t>
            </w:r>
            <w:r w:rsidR="00AD6137">
              <w:t>5</w:t>
            </w:r>
            <w:r>
              <w:t>00,000</w:t>
            </w:r>
          </w:p>
        </w:tc>
        <w:tc>
          <w:tcPr>
            <w:tcW w:w="2567" w:type="dxa"/>
          </w:tcPr>
          <w:p w14:paraId="313F1833" w14:textId="77777777" w:rsidR="00485BE8" w:rsidRDefault="00485BE8" w:rsidP="00D42869"/>
        </w:tc>
      </w:tr>
    </w:tbl>
    <w:p w14:paraId="6E684806" w14:textId="77777777" w:rsidR="00696DB4" w:rsidRPr="008838F8" w:rsidRDefault="00696DB4" w:rsidP="00D42869"/>
    <w:p w14:paraId="4E158972" w14:textId="77777777" w:rsidR="004F26AB" w:rsidRPr="008838F8" w:rsidRDefault="004F26AB" w:rsidP="00D42869"/>
    <w:p w14:paraId="066A98D9" w14:textId="3E180D25" w:rsidR="00DA792A" w:rsidRPr="008838F8" w:rsidRDefault="00D42869" w:rsidP="00D42869">
      <w:r w:rsidRPr="008838F8">
        <w:t xml:space="preserve"> </w:t>
      </w:r>
      <w:r w:rsidR="00DA792A" w:rsidRPr="008838F8">
        <w:br w:type="page"/>
      </w:r>
    </w:p>
    <w:p w14:paraId="532CEA7A" w14:textId="3470BE09" w:rsidR="00DA792A" w:rsidRPr="00550D3A" w:rsidRDefault="00DA792A" w:rsidP="00DA792A">
      <w:pPr>
        <w:pStyle w:val="Heading1"/>
      </w:pPr>
      <w:bookmarkStart w:id="119" w:name="_Toc117074645"/>
      <w:r w:rsidRPr="00550D3A">
        <w:t>Stakeholder Consultations and Disclosure</w:t>
      </w:r>
      <w:bookmarkEnd w:id="119"/>
    </w:p>
    <w:p w14:paraId="643739EE" w14:textId="62F93670" w:rsidR="00DB4A32" w:rsidRDefault="009C4B1F" w:rsidP="00DB428D">
      <w:r>
        <w:t xml:space="preserve">This Chapter provides a brief description of the consultations carried out with the key stakeholders while preparing the present ESMF and also a </w:t>
      </w:r>
      <w:r w:rsidR="00257619">
        <w:t xml:space="preserve">Stakeholder Engagement Plan </w:t>
      </w:r>
      <w:r>
        <w:t xml:space="preserve">for the future consultations to be carried out during the </w:t>
      </w:r>
      <w:r w:rsidR="00257619">
        <w:t>implementation of subprojects</w:t>
      </w:r>
      <w:r>
        <w:t>.</w:t>
      </w:r>
    </w:p>
    <w:p w14:paraId="28795CBA" w14:textId="4307F96D" w:rsidR="00A1460B" w:rsidRDefault="00A1460B" w:rsidP="00A1460B">
      <w:pPr>
        <w:pStyle w:val="Heading2"/>
      </w:pPr>
      <w:bookmarkStart w:id="120" w:name="_Toc117074646"/>
      <w:r>
        <w:t xml:space="preserve">Stakeholder Engagement </w:t>
      </w:r>
      <w:r w:rsidR="00035E9A">
        <w:t>Activities</w:t>
      </w:r>
      <w:bookmarkEnd w:id="120"/>
    </w:p>
    <w:p w14:paraId="4C7ABCA6" w14:textId="2C5244A4" w:rsidR="00742FE5" w:rsidRDefault="00622915" w:rsidP="00742FE5">
      <w:r>
        <w:t>S</w:t>
      </w:r>
      <w:r w:rsidR="00742FE5">
        <w:t xml:space="preserve">takeholder consultation for the </w:t>
      </w:r>
      <w:r>
        <w:t>proposed</w:t>
      </w:r>
      <w:r w:rsidR="00742FE5">
        <w:t xml:space="preserve"> subprojects will entail informing </w:t>
      </w:r>
      <w:r w:rsidR="000D4023">
        <w:t>communities and other relevant stakeholders</w:t>
      </w:r>
      <w:r w:rsidR="00742FE5">
        <w:t xml:space="preserve"> on the scope of the subproject and the need for the community to own and safeguard the project as beneficiaries and stakeholders. The </w:t>
      </w:r>
      <w:r>
        <w:t xml:space="preserve">farmers and </w:t>
      </w:r>
      <w:r w:rsidR="00742FE5">
        <w:t xml:space="preserve">rural communities will mostly be the beneficiaries of this project. Therefore, effective and close consultation with them is a prerequisite for the successful </w:t>
      </w:r>
      <w:r w:rsidR="008C3456">
        <w:t>implementation of the</w:t>
      </w:r>
      <w:r w:rsidR="00742FE5">
        <w:t xml:space="preserve"> subprojects. In recognition of this, efforts will be made to carry out the consultations with </w:t>
      </w:r>
      <w:r w:rsidR="003F7E05">
        <w:t>both beneficiary and affected communities</w:t>
      </w:r>
      <w:r w:rsidR="00742FE5">
        <w:t>.</w:t>
      </w:r>
    </w:p>
    <w:p w14:paraId="118946EC" w14:textId="5A00ED59" w:rsidR="00A1460B" w:rsidRDefault="00742FE5" w:rsidP="00DB428D">
      <w:r>
        <w:t>The consultation would be an ongoing activity taking place throughout the entire project process. Stakeholders</w:t>
      </w:r>
      <w:r w:rsidR="002B7976">
        <w:t>'</w:t>
      </w:r>
      <w:r>
        <w:t xml:space="preserve"> participation and consultation would take place through meetings, radio programs, requests for written proposals/comments, filling in questionnaires, explanations of </w:t>
      </w:r>
      <w:r w:rsidR="001670EC">
        <w:t>the sub</w:t>
      </w:r>
      <w:r>
        <w:t xml:space="preserve">project to the locals, making public documents available at the </w:t>
      </w:r>
      <w:r w:rsidR="00BA0F35">
        <w:t>AWB</w:t>
      </w:r>
      <w:r>
        <w:t xml:space="preserve">, </w:t>
      </w:r>
      <w:r w:rsidR="00BA0F35">
        <w:t>FO</w:t>
      </w:r>
      <w:r>
        <w:t xml:space="preserve"> and </w:t>
      </w:r>
      <w:r w:rsidR="00BA0F35">
        <w:t>WCA</w:t>
      </w:r>
      <w:r>
        <w:t xml:space="preserve"> levels.</w:t>
      </w:r>
      <w:r w:rsidR="00662541">
        <w:t xml:space="preserve"> </w:t>
      </w:r>
      <w:r w:rsidR="00DB578F">
        <w:t xml:space="preserve">A summary of the proposed engagement activities </w:t>
      </w:r>
      <w:r w:rsidR="001670EC">
        <w:t>is</w:t>
      </w:r>
      <w:r w:rsidR="00DB578F">
        <w:t xml:space="preserve"> given in </w:t>
      </w:r>
      <w:r w:rsidR="00DB578F" w:rsidRPr="001670EC">
        <w:rPr>
          <w:b/>
          <w:bCs/>
        </w:rPr>
        <w:t>Table 8.1</w:t>
      </w:r>
      <w:r w:rsidR="001670EC">
        <w:t>,</w:t>
      </w:r>
      <w:r w:rsidR="00DB578F">
        <w:t xml:space="preserve"> and a detailed </w:t>
      </w:r>
      <w:r w:rsidR="002C3393">
        <w:t xml:space="preserve"> Stakeholder Engagement Plan (SEP) of the Project is given in </w:t>
      </w:r>
      <w:r w:rsidR="002C3393" w:rsidRPr="001670EC">
        <w:rPr>
          <w:b/>
          <w:bCs/>
        </w:rPr>
        <w:t>Annex 1</w:t>
      </w:r>
      <w:r w:rsidR="003C5DCC">
        <w:rPr>
          <w:b/>
          <w:bCs/>
        </w:rPr>
        <w:t>1</w:t>
      </w:r>
      <w:r w:rsidR="00DB578F">
        <w:t>.</w:t>
      </w:r>
    </w:p>
    <w:p w14:paraId="253CCB04" w14:textId="050C3CA2" w:rsidR="00D335CD" w:rsidRDefault="00D335CD" w:rsidP="00D335CD">
      <w:pPr>
        <w:pStyle w:val="Caption"/>
      </w:pPr>
      <w:bookmarkStart w:id="121" w:name="_Toc116454266"/>
      <w:r w:rsidRPr="008838F8">
        <w:t xml:space="preserve">Table </w:t>
      </w:r>
      <w:r w:rsidRPr="00DB428D">
        <w:fldChar w:fldCharType="begin"/>
      </w:r>
      <w:r w:rsidRPr="00DB428D">
        <w:instrText xml:space="preserve"> STYLEREF 1 \s </w:instrText>
      </w:r>
      <w:r w:rsidRPr="00DB428D">
        <w:fldChar w:fldCharType="separate"/>
      </w:r>
      <w:r w:rsidR="004A736C">
        <w:rPr>
          <w:noProof/>
        </w:rPr>
        <w:t>8</w:t>
      </w:r>
      <w:r w:rsidRPr="00DB428D">
        <w:fldChar w:fldCharType="end"/>
      </w:r>
      <w:r w:rsidRPr="00435979">
        <w:t>.</w:t>
      </w:r>
      <w:r w:rsidRPr="00DB428D">
        <w:fldChar w:fldCharType="begin"/>
      </w:r>
      <w:r w:rsidRPr="00DB428D">
        <w:instrText xml:space="preserve"> SEQ Table \* ARABIC \s 1 </w:instrText>
      </w:r>
      <w:r w:rsidRPr="00DB428D">
        <w:fldChar w:fldCharType="separate"/>
      </w:r>
      <w:r w:rsidR="004A736C">
        <w:rPr>
          <w:noProof/>
        </w:rPr>
        <w:t>1</w:t>
      </w:r>
      <w:r w:rsidRPr="00DB428D">
        <w:fldChar w:fldCharType="end"/>
      </w:r>
      <w:r w:rsidRPr="00435979">
        <w:t xml:space="preserve">: </w:t>
      </w:r>
      <w:r>
        <w:t>Summary of Stakeholder Engagement Activities</w:t>
      </w:r>
      <w:bookmarkEnd w:id="121"/>
    </w:p>
    <w:tbl>
      <w:tblPr>
        <w:tblStyle w:val="TableGrid"/>
        <w:tblW w:w="0" w:type="auto"/>
        <w:tblLook w:val="04A0" w:firstRow="1" w:lastRow="0" w:firstColumn="1" w:lastColumn="0" w:noHBand="0" w:noVBand="1"/>
      </w:tblPr>
      <w:tblGrid>
        <w:gridCol w:w="1794"/>
        <w:gridCol w:w="2132"/>
        <w:gridCol w:w="1523"/>
        <w:gridCol w:w="1785"/>
        <w:gridCol w:w="1784"/>
      </w:tblGrid>
      <w:tr w:rsidR="00BD0727" w14:paraId="69112D52" w14:textId="77777777" w:rsidTr="00BD0727">
        <w:tc>
          <w:tcPr>
            <w:tcW w:w="1794" w:type="dxa"/>
          </w:tcPr>
          <w:p w14:paraId="1EC5AD80" w14:textId="6AC486F5" w:rsidR="001A6B50" w:rsidRPr="005C342C" w:rsidRDefault="001A6B50" w:rsidP="005C342C">
            <w:pPr>
              <w:spacing w:after="0"/>
              <w:rPr>
                <w:b/>
                <w:bCs/>
              </w:rPr>
            </w:pPr>
            <w:r w:rsidRPr="005C342C">
              <w:rPr>
                <w:b/>
                <w:bCs/>
              </w:rPr>
              <w:t>Activity</w:t>
            </w:r>
          </w:p>
        </w:tc>
        <w:tc>
          <w:tcPr>
            <w:tcW w:w="2132" w:type="dxa"/>
          </w:tcPr>
          <w:p w14:paraId="209DBAAE" w14:textId="69627937" w:rsidR="001A6B50" w:rsidRPr="005C342C" w:rsidRDefault="001A6B50" w:rsidP="005C342C">
            <w:pPr>
              <w:spacing w:after="0"/>
              <w:rPr>
                <w:b/>
                <w:bCs/>
              </w:rPr>
            </w:pPr>
            <w:r w:rsidRPr="005C342C">
              <w:rPr>
                <w:b/>
                <w:bCs/>
              </w:rPr>
              <w:t>Stakeholders</w:t>
            </w:r>
          </w:p>
        </w:tc>
        <w:tc>
          <w:tcPr>
            <w:tcW w:w="1523" w:type="dxa"/>
          </w:tcPr>
          <w:p w14:paraId="5E0F5B02" w14:textId="4AA6F7D5" w:rsidR="001A6B50" w:rsidRPr="005C342C" w:rsidRDefault="001A6B50" w:rsidP="005C342C">
            <w:pPr>
              <w:spacing w:after="0"/>
              <w:rPr>
                <w:b/>
                <w:bCs/>
              </w:rPr>
            </w:pPr>
            <w:r w:rsidRPr="005C342C">
              <w:rPr>
                <w:b/>
                <w:bCs/>
              </w:rPr>
              <w:t>Timeline</w:t>
            </w:r>
          </w:p>
        </w:tc>
        <w:tc>
          <w:tcPr>
            <w:tcW w:w="1785" w:type="dxa"/>
          </w:tcPr>
          <w:p w14:paraId="0E23459B" w14:textId="1DB69977" w:rsidR="001A6B50" w:rsidRPr="005C342C" w:rsidRDefault="001A6B50" w:rsidP="005C342C">
            <w:pPr>
              <w:spacing w:after="0"/>
              <w:rPr>
                <w:b/>
                <w:bCs/>
              </w:rPr>
            </w:pPr>
            <w:r w:rsidRPr="005C342C">
              <w:rPr>
                <w:b/>
                <w:bCs/>
              </w:rPr>
              <w:t>Engagement Methods</w:t>
            </w:r>
          </w:p>
        </w:tc>
        <w:tc>
          <w:tcPr>
            <w:tcW w:w="1784" w:type="dxa"/>
          </w:tcPr>
          <w:p w14:paraId="7A31F1AB" w14:textId="24FD6A20" w:rsidR="001A6B50" w:rsidRPr="005C342C" w:rsidRDefault="001A6B50" w:rsidP="005C342C">
            <w:pPr>
              <w:spacing w:after="0"/>
              <w:rPr>
                <w:b/>
                <w:bCs/>
              </w:rPr>
            </w:pPr>
            <w:r w:rsidRPr="005C342C">
              <w:rPr>
                <w:b/>
                <w:bCs/>
              </w:rPr>
              <w:t>Responsible Parti</w:t>
            </w:r>
            <w:r w:rsidR="00B21747" w:rsidRPr="005C342C">
              <w:rPr>
                <w:b/>
                <w:bCs/>
              </w:rPr>
              <w:t>es</w:t>
            </w:r>
          </w:p>
        </w:tc>
      </w:tr>
      <w:tr w:rsidR="001670EC" w14:paraId="4A227218" w14:textId="77777777" w:rsidTr="000B0416">
        <w:tc>
          <w:tcPr>
            <w:tcW w:w="9018" w:type="dxa"/>
            <w:gridSpan w:val="5"/>
          </w:tcPr>
          <w:p w14:paraId="27999629" w14:textId="7462C317" w:rsidR="001670EC" w:rsidRDefault="001670EC" w:rsidP="005C342C">
            <w:pPr>
              <w:spacing w:after="0"/>
            </w:pPr>
            <w:r>
              <w:rPr>
                <w:b/>
                <w:bCs/>
              </w:rPr>
              <w:t xml:space="preserve">A. During </w:t>
            </w:r>
            <w:r w:rsidRPr="005C342C">
              <w:rPr>
                <w:b/>
                <w:bCs/>
              </w:rPr>
              <w:t xml:space="preserve">Subproject Identification and </w:t>
            </w:r>
            <w:r>
              <w:rPr>
                <w:b/>
                <w:bCs/>
              </w:rPr>
              <w:t>Design</w:t>
            </w:r>
          </w:p>
        </w:tc>
      </w:tr>
      <w:tr w:rsidR="00BD0727" w14:paraId="46B360AC" w14:textId="77777777" w:rsidTr="00BD0727">
        <w:tc>
          <w:tcPr>
            <w:tcW w:w="1794" w:type="dxa"/>
          </w:tcPr>
          <w:p w14:paraId="267FDC56" w14:textId="5172B839" w:rsidR="001A6B50" w:rsidRDefault="003D77CF" w:rsidP="005C342C">
            <w:pPr>
              <w:spacing w:after="0"/>
            </w:pPr>
            <w:r>
              <w:t>Subproject or Beneficiary  Identification</w:t>
            </w:r>
          </w:p>
        </w:tc>
        <w:tc>
          <w:tcPr>
            <w:tcW w:w="2132" w:type="dxa"/>
          </w:tcPr>
          <w:p w14:paraId="20C9BF95" w14:textId="77777777" w:rsidR="001A6B50" w:rsidRDefault="00F5735D" w:rsidP="005C342C">
            <w:pPr>
              <w:spacing w:after="0"/>
            </w:pPr>
            <w:r>
              <w:t>Farmers</w:t>
            </w:r>
          </w:p>
          <w:p w14:paraId="52648640" w14:textId="77777777" w:rsidR="00F5735D" w:rsidRDefault="00F5735D" w:rsidP="005C342C">
            <w:pPr>
              <w:spacing w:after="0"/>
            </w:pPr>
            <w:r>
              <w:t>WCA</w:t>
            </w:r>
          </w:p>
          <w:p w14:paraId="586CE02E" w14:textId="77777777" w:rsidR="00F5735D" w:rsidRDefault="00F5735D" w:rsidP="005C342C">
            <w:pPr>
              <w:spacing w:after="0"/>
            </w:pPr>
            <w:r>
              <w:t>FOs</w:t>
            </w:r>
          </w:p>
          <w:p w14:paraId="5A7E711B" w14:textId="77777777" w:rsidR="00F5735D" w:rsidRDefault="00F5735D" w:rsidP="005C342C">
            <w:pPr>
              <w:spacing w:after="0"/>
            </w:pPr>
            <w:r>
              <w:t>AWBs</w:t>
            </w:r>
          </w:p>
          <w:p w14:paraId="55A2CE43" w14:textId="77777777" w:rsidR="00F5735D" w:rsidRDefault="00543F07" w:rsidP="00543F07">
            <w:pPr>
              <w:spacing w:after="0"/>
            </w:pPr>
            <w:r>
              <w:t>Local Government</w:t>
            </w:r>
          </w:p>
          <w:p w14:paraId="43D1693F" w14:textId="77777777" w:rsidR="00BD3327" w:rsidRDefault="00BD3327" w:rsidP="00543F07">
            <w:pPr>
              <w:spacing w:after="0"/>
            </w:pPr>
            <w:r>
              <w:t>SIDA</w:t>
            </w:r>
          </w:p>
          <w:p w14:paraId="12348C03" w14:textId="1A24380F" w:rsidR="00FC69F3" w:rsidRDefault="00AD6137" w:rsidP="005C342C">
            <w:pPr>
              <w:spacing w:after="0"/>
            </w:pPr>
            <w:r>
              <w:t>Agriculture</w:t>
            </w:r>
            <w:r w:rsidR="00FC69F3">
              <w:t xml:space="preserve"> </w:t>
            </w:r>
            <w:r>
              <w:t>Department</w:t>
            </w:r>
          </w:p>
        </w:tc>
        <w:tc>
          <w:tcPr>
            <w:tcW w:w="1523" w:type="dxa"/>
          </w:tcPr>
          <w:p w14:paraId="04EC0E7C" w14:textId="7FD44CC8" w:rsidR="001A6B50" w:rsidRDefault="00063C83" w:rsidP="005C342C">
            <w:pPr>
              <w:spacing w:after="0"/>
            </w:pPr>
            <w:r>
              <w:t xml:space="preserve">Prior to </w:t>
            </w:r>
            <w:r w:rsidR="001670EC">
              <w:t xml:space="preserve">the </w:t>
            </w:r>
            <w:r>
              <w:t>selection of each subproject</w:t>
            </w:r>
            <w:r w:rsidR="00FC0DE3">
              <w:t xml:space="preserve"> or </w:t>
            </w:r>
            <w:r w:rsidR="00AD6137">
              <w:t>beneficiary</w:t>
            </w:r>
          </w:p>
        </w:tc>
        <w:tc>
          <w:tcPr>
            <w:tcW w:w="1785" w:type="dxa"/>
          </w:tcPr>
          <w:p w14:paraId="173C0CCB" w14:textId="751F90CD" w:rsidR="009A4536" w:rsidRDefault="009A4536" w:rsidP="00543F07">
            <w:pPr>
              <w:spacing w:after="0"/>
            </w:pPr>
            <w:r>
              <w:t>Bro</w:t>
            </w:r>
            <w:r w:rsidR="00C70304">
              <w:t>chures, posters and flyers</w:t>
            </w:r>
          </w:p>
          <w:p w14:paraId="5703066D" w14:textId="01254E37" w:rsidR="00C70304" w:rsidRDefault="00AD6137" w:rsidP="00543F07">
            <w:pPr>
              <w:spacing w:after="0"/>
            </w:pPr>
            <w:r>
              <w:t>Notification</w:t>
            </w:r>
            <w:r w:rsidR="00C70304">
              <w:t xml:space="preserve"> in radio and print media</w:t>
            </w:r>
          </w:p>
          <w:p w14:paraId="2196443A" w14:textId="14D70088" w:rsidR="001A6B50" w:rsidRDefault="00145292" w:rsidP="005C342C">
            <w:pPr>
              <w:spacing w:after="0"/>
            </w:pPr>
            <w:r>
              <w:t xml:space="preserve">Public meetings </w:t>
            </w:r>
            <w:r w:rsidR="00341C04">
              <w:t>with</w:t>
            </w:r>
            <w:r>
              <w:t xml:space="preserve"> AW</w:t>
            </w:r>
            <w:r w:rsidR="00341C04">
              <w:t xml:space="preserve">B, FO and WC levels, based on the subproject scope. </w:t>
            </w:r>
          </w:p>
          <w:p w14:paraId="356784CD" w14:textId="1B15F70F" w:rsidR="00341C04" w:rsidRDefault="007644B6" w:rsidP="00543F07">
            <w:pPr>
              <w:spacing w:after="0"/>
            </w:pPr>
            <w:r>
              <w:t>Focus Group Meetings</w:t>
            </w:r>
            <w:r w:rsidR="00341C04">
              <w:t xml:space="preserve"> for women and vulnerable</w:t>
            </w:r>
            <w:r w:rsidR="009F091F">
              <w:t>.</w:t>
            </w:r>
          </w:p>
          <w:p w14:paraId="6EF451C8" w14:textId="4ACE78E6" w:rsidR="00B013A7" w:rsidRDefault="00B013A7" w:rsidP="005C342C">
            <w:pPr>
              <w:spacing w:after="0"/>
            </w:pPr>
          </w:p>
        </w:tc>
        <w:tc>
          <w:tcPr>
            <w:tcW w:w="1784" w:type="dxa"/>
          </w:tcPr>
          <w:p w14:paraId="2DF26257" w14:textId="5E0AD94E" w:rsidR="001A6B50" w:rsidRDefault="00F5735D" w:rsidP="005C342C">
            <w:pPr>
              <w:spacing w:after="0"/>
            </w:pPr>
            <w:r>
              <w:t>PIU’s E&amp;S specialists</w:t>
            </w:r>
          </w:p>
        </w:tc>
      </w:tr>
      <w:tr w:rsidR="00BD0727" w14:paraId="4E60AD11" w14:textId="77777777" w:rsidTr="00BD0727">
        <w:tc>
          <w:tcPr>
            <w:tcW w:w="1794" w:type="dxa"/>
          </w:tcPr>
          <w:p w14:paraId="6A9081BF" w14:textId="5A1405F7" w:rsidR="001A6B50" w:rsidRDefault="00A13630" w:rsidP="005C342C">
            <w:pPr>
              <w:spacing w:after="0"/>
            </w:pPr>
            <w:r>
              <w:t>Subproject Screening</w:t>
            </w:r>
          </w:p>
        </w:tc>
        <w:tc>
          <w:tcPr>
            <w:tcW w:w="2132" w:type="dxa"/>
          </w:tcPr>
          <w:p w14:paraId="26DFA9DA" w14:textId="77777777" w:rsidR="00FC0DE3" w:rsidRDefault="00FC0DE3" w:rsidP="00FC0DE3">
            <w:pPr>
              <w:spacing w:after="0"/>
            </w:pPr>
            <w:r>
              <w:t>WCA</w:t>
            </w:r>
          </w:p>
          <w:p w14:paraId="6D83C611" w14:textId="77777777" w:rsidR="00FC0DE3" w:rsidRDefault="00FC0DE3" w:rsidP="00FC0DE3">
            <w:pPr>
              <w:spacing w:after="0"/>
            </w:pPr>
            <w:r>
              <w:t>FOs</w:t>
            </w:r>
          </w:p>
          <w:p w14:paraId="73526B04" w14:textId="77777777" w:rsidR="00FC0DE3" w:rsidRDefault="00FC0DE3" w:rsidP="00FC0DE3">
            <w:pPr>
              <w:spacing w:after="0"/>
            </w:pPr>
            <w:r>
              <w:t>AWBs</w:t>
            </w:r>
          </w:p>
          <w:p w14:paraId="3BE06793" w14:textId="77777777" w:rsidR="00FC0DE3" w:rsidRDefault="00FC0DE3" w:rsidP="00FC0DE3">
            <w:pPr>
              <w:spacing w:after="0"/>
            </w:pPr>
            <w:r>
              <w:t>Local Government</w:t>
            </w:r>
          </w:p>
          <w:p w14:paraId="44CE5F5E" w14:textId="05C2C012" w:rsidR="001A6B50" w:rsidRDefault="001A6B50" w:rsidP="005C342C">
            <w:pPr>
              <w:spacing w:after="0"/>
            </w:pPr>
          </w:p>
        </w:tc>
        <w:tc>
          <w:tcPr>
            <w:tcW w:w="1523" w:type="dxa"/>
          </w:tcPr>
          <w:p w14:paraId="3C2D70F7" w14:textId="402D48E1" w:rsidR="001A6B50" w:rsidRDefault="005B4C76" w:rsidP="005C342C">
            <w:pPr>
              <w:spacing w:after="0"/>
            </w:pPr>
            <w:r>
              <w:t>After identification of each subproject</w:t>
            </w:r>
          </w:p>
        </w:tc>
        <w:tc>
          <w:tcPr>
            <w:tcW w:w="1785" w:type="dxa"/>
          </w:tcPr>
          <w:p w14:paraId="44EA8F77" w14:textId="77777777" w:rsidR="001A6B50" w:rsidRDefault="0066615B" w:rsidP="00543F07">
            <w:pPr>
              <w:spacing w:after="0"/>
            </w:pPr>
            <w:r>
              <w:t>Surveys</w:t>
            </w:r>
          </w:p>
          <w:p w14:paraId="36538913" w14:textId="6A7B68CF" w:rsidR="0066615B" w:rsidRDefault="0066615B" w:rsidP="005C342C">
            <w:pPr>
              <w:spacing w:after="0"/>
            </w:pPr>
            <w:r>
              <w:t>Interviews</w:t>
            </w:r>
          </w:p>
        </w:tc>
        <w:tc>
          <w:tcPr>
            <w:tcW w:w="1784" w:type="dxa"/>
          </w:tcPr>
          <w:p w14:paraId="3DBE7379" w14:textId="09B93628" w:rsidR="001A6B50" w:rsidRDefault="00FC0DE3" w:rsidP="005C342C">
            <w:pPr>
              <w:spacing w:after="0"/>
            </w:pPr>
            <w:r>
              <w:t>PIU’s E&amp;S specialists</w:t>
            </w:r>
          </w:p>
        </w:tc>
      </w:tr>
      <w:tr w:rsidR="00BD0727" w14:paraId="4B527194" w14:textId="77777777" w:rsidTr="00BD0727">
        <w:tc>
          <w:tcPr>
            <w:tcW w:w="1794" w:type="dxa"/>
          </w:tcPr>
          <w:p w14:paraId="6DDC4349" w14:textId="7DCEBEDE" w:rsidR="001A6B50" w:rsidRDefault="00A13630" w:rsidP="005C342C">
            <w:pPr>
              <w:spacing w:after="0"/>
            </w:pPr>
            <w:r>
              <w:t>ESIA</w:t>
            </w:r>
            <w:r w:rsidR="00E50349">
              <w:t>/ESMP and RAP/ARAP Preparation</w:t>
            </w:r>
            <w:r w:rsidR="00C901B7">
              <w:t xml:space="preserve"> for subprojects</w:t>
            </w:r>
          </w:p>
        </w:tc>
        <w:tc>
          <w:tcPr>
            <w:tcW w:w="2132" w:type="dxa"/>
          </w:tcPr>
          <w:p w14:paraId="7AEEA650" w14:textId="41858106" w:rsidR="001A6B50" w:rsidRDefault="00E11F2F" w:rsidP="00543F07">
            <w:pPr>
              <w:spacing w:after="0"/>
            </w:pPr>
            <w:r>
              <w:t>Affected communities</w:t>
            </w:r>
            <w:r w:rsidR="00C901B7">
              <w:t>,</w:t>
            </w:r>
          </w:p>
          <w:p w14:paraId="25A20B66" w14:textId="77777777" w:rsidR="00E11F2F" w:rsidRDefault="00E11F2F" w:rsidP="00543F07">
            <w:pPr>
              <w:spacing w:after="0"/>
            </w:pPr>
            <w:r>
              <w:t xml:space="preserve">SIDA, Irrigation Dept. </w:t>
            </w:r>
          </w:p>
          <w:p w14:paraId="360E26C1" w14:textId="57F456A7" w:rsidR="00E11F2F" w:rsidRDefault="00E11F2F" w:rsidP="005C342C">
            <w:pPr>
              <w:spacing w:after="0"/>
            </w:pPr>
            <w:r>
              <w:t>Agriculture Dept., Sindh EPA</w:t>
            </w:r>
          </w:p>
        </w:tc>
        <w:tc>
          <w:tcPr>
            <w:tcW w:w="1523" w:type="dxa"/>
          </w:tcPr>
          <w:p w14:paraId="57F18EDB" w14:textId="078FE08D" w:rsidR="001A6B50" w:rsidRDefault="00C901B7" w:rsidP="005C342C">
            <w:pPr>
              <w:spacing w:after="0"/>
            </w:pPr>
            <w:r>
              <w:t>During the preparation of ESIA/ESMP and RAP/ARAP</w:t>
            </w:r>
          </w:p>
        </w:tc>
        <w:tc>
          <w:tcPr>
            <w:tcW w:w="1785" w:type="dxa"/>
          </w:tcPr>
          <w:p w14:paraId="4C476E68" w14:textId="77777777" w:rsidR="009F5B75" w:rsidRDefault="009F5B75" w:rsidP="009F5B75">
            <w:pPr>
              <w:spacing w:after="0"/>
            </w:pPr>
            <w:r>
              <w:t>Surveys</w:t>
            </w:r>
          </w:p>
          <w:p w14:paraId="6902521B" w14:textId="6B63605F" w:rsidR="001A6B50" w:rsidRDefault="009F5B75" w:rsidP="005C342C">
            <w:pPr>
              <w:spacing w:after="0"/>
            </w:pPr>
            <w:r>
              <w:t>Interviews</w:t>
            </w:r>
          </w:p>
        </w:tc>
        <w:tc>
          <w:tcPr>
            <w:tcW w:w="1784" w:type="dxa"/>
          </w:tcPr>
          <w:p w14:paraId="1914BAE4" w14:textId="185E0AA1" w:rsidR="001A6B50" w:rsidRDefault="00C901B7" w:rsidP="005C342C">
            <w:pPr>
              <w:spacing w:after="0"/>
            </w:pPr>
            <w:r>
              <w:t>PIUs and PIC</w:t>
            </w:r>
            <w:r w:rsidR="00E9195B">
              <w:t>s</w:t>
            </w:r>
          </w:p>
        </w:tc>
      </w:tr>
      <w:tr w:rsidR="00B21747" w14:paraId="7EB9D932" w14:textId="77777777" w:rsidTr="005C342C">
        <w:tc>
          <w:tcPr>
            <w:tcW w:w="1794" w:type="dxa"/>
          </w:tcPr>
          <w:p w14:paraId="455BC7A9" w14:textId="7299B6FC" w:rsidR="00B21747" w:rsidRDefault="00E50349" w:rsidP="005C342C">
            <w:pPr>
              <w:spacing w:after="0"/>
            </w:pPr>
            <w:r>
              <w:t>Disclosure of ESIA/ESMP and RAP/ARAP</w:t>
            </w:r>
            <w:r w:rsidR="00C901B7">
              <w:t xml:space="preserve"> for subprojects</w:t>
            </w:r>
          </w:p>
        </w:tc>
        <w:tc>
          <w:tcPr>
            <w:tcW w:w="2132" w:type="dxa"/>
          </w:tcPr>
          <w:p w14:paraId="42DEF684" w14:textId="1712A05B" w:rsidR="00035E9A" w:rsidRDefault="00C901B7" w:rsidP="00C901B7">
            <w:pPr>
              <w:spacing w:after="0"/>
            </w:pPr>
            <w:r>
              <w:t xml:space="preserve">Affected </w:t>
            </w:r>
            <w:r w:rsidR="00564F6D">
              <w:t>households</w:t>
            </w:r>
            <w:r>
              <w:t xml:space="preserve">, </w:t>
            </w:r>
          </w:p>
          <w:p w14:paraId="67BF9FD0" w14:textId="77777777" w:rsidR="00926111" w:rsidRDefault="00035E9A" w:rsidP="00C901B7">
            <w:pPr>
              <w:spacing w:after="0"/>
            </w:pPr>
            <w:r>
              <w:t>V</w:t>
            </w:r>
            <w:r w:rsidR="00926111">
              <w:t>ulnerable groups</w:t>
            </w:r>
          </w:p>
          <w:p w14:paraId="3761EF61" w14:textId="0E42FB6F" w:rsidR="00926111" w:rsidRDefault="00926111" w:rsidP="00C901B7">
            <w:pPr>
              <w:spacing w:after="0"/>
            </w:pPr>
            <w:r>
              <w:t>Community leaders</w:t>
            </w:r>
          </w:p>
          <w:p w14:paraId="720FA27C" w14:textId="211B8249" w:rsidR="00C901B7" w:rsidRDefault="00C901B7" w:rsidP="00C901B7">
            <w:pPr>
              <w:spacing w:after="0"/>
            </w:pPr>
            <w:r>
              <w:t>Farmers</w:t>
            </w:r>
          </w:p>
          <w:p w14:paraId="5CD95433" w14:textId="77777777" w:rsidR="00C901B7" w:rsidRDefault="00C901B7" w:rsidP="00C901B7">
            <w:pPr>
              <w:spacing w:after="0"/>
            </w:pPr>
            <w:r>
              <w:t>WCA</w:t>
            </w:r>
          </w:p>
          <w:p w14:paraId="18800AC3" w14:textId="77777777" w:rsidR="00C901B7" w:rsidRDefault="00C901B7" w:rsidP="00C901B7">
            <w:pPr>
              <w:spacing w:after="0"/>
            </w:pPr>
            <w:r>
              <w:t>FOs</w:t>
            </w:r>
          </w:p>
          <w:p w14:paraId="03299357" w14:textId="77777777" w:rsidR="00C901B7" w:rsidRDefault="00C901B7" w:rsidP="00C901B7">
            <w:pPr>
              <w:spacing w:after="0"/>
            </w:pPr>
            <w:r>
              <w:t>AWBs</w:t>
            </w:r>
          </w:p>
          <w:p w14:paraId="6D06226E" w14:textId="77777777" w:rsidR="00C901B7" w:rsidRDefault="00C901B7" w:rsidP="00C901B7">
            <w:pPr>
              <w:spacing w:after="0"/>
            </w:pPr>
            <w:r>
              <w:t>Local Government</w:t>
            </w:r>
          </w:p>
          <w:p w14:paraId="6D077E73" w14:textId="5D50B07F" w:rsidR="00B21747" w:rsidRDefault="00C901B7" w:rsidP="005C342C">
            <w:pPr>
              <w:spacing w:after="0"/>
            </w:pPr>
            <w:r>
              <w:t>Sindh EPA</w:t>
            </w:r>
          </w:p>
        </w:tc>
        <w:tc>
          <w:tcPr>
            <w:tcW w:w="1523" w:type="dxa"/>
          </w:tcPr>
          <w:p w14:paraId="538AFCBC" w14:textId="1070832E" w:rsidR="00B21747" w:rsidRDefault="00C901B7" w:rsidP="005C342C">
            <w:pPr>
              <w:spacing w:after="0"/>
            </w:pPr>
            <w:r>
              <w:t>After completion of the draft ESIA/ESMP and RAP/ARAP</w:t>
            </w:r>
          </w:p>
        </w:tc>
        <w:tc>
          <w:tcPr>
            <w:tcW w:w="1785" w:type="dxa"/>
          </w:tcPr>
          <w:p w14:paraId="4748F171" w14:textId="77777777" w:rsidR="00B21747" w:rsidRDefault="00C901B7" w:rsidP="00543F07">
            <w:pPr>
              <w:spacing w:after="0"/>
            </w:pPr>
            <w:r>
              <w:t xml:space="preserve">Public meetings </w:t>
            </w:r>
          </w:p>
          <w:p w14:paraId="061D07FD" w14:textId="6ED32FDC" w:rsidR="00C901B7" w:rsidRDefault="00AD6137" w:rsidP="00543F07">
            <w:pPr>
              <w:spacing w:after="0"/>
            </w:pPr>
            <w:r>
              <w:t>Consultation</w:t>
            </w:r>
            <w:r w:rsidR="00C901B7">
              <w:t xml:space="preserve"> Workshops</w:t>
            </w:r>
          </w:p>
          <w:p w14:paraId="34E0D3FF" w14:textId="77777777" w:rsidR="00C901B7" w:rsidRDefault="00D82FF4" w:rsidP="00543F07">
            <w:pPr>
              <w:spacing w:after="0"/>
            </w:pPr>
            <w:r>
              <w:t>Uploading the documents on  PIU website</w:t>
            </w:r>
          </w:p>
          <w:p w14:paraId="5D43A377" w14:textId="36653622" w:rsidR="00D82FF4" w:rsidRDefault="00D82FF4" w:rsidP="00543F07">
            <w:pPr>
              <w:spacing w:after="0"/>
            </w:pPr>
            <w:r>
              <w:t xml:space="preserve">Sharing </w:t>
            </w:r>
            <w:r w:rsidR="00674DAB">
              <w:t>executive summaries with local WCAs and F</w:t>
            </w:r>
            <w:r w:rsidR="00BE533A">
              <w:t>O</w:t>
            </w:r>
            <w:r w:rsidR="00674DAB">
              <w:t>s</w:t>
            </w:r>
          </w:p>
          <w:p w14:paraId="160E94FC" w14:textId="4826A9B1" w:rsidR="00926111" w:rsidRDefault="00926111" w:rsidP="005C342C">
            <w:pPr>
              <w:spacing w:after="0"/>
            </w:pPr>
            <w:r>
              <w:t xml:space="preserve">FO-level </w:t>
            </w:r>
            <w:r w:rsidR="00564F6D">
              <w:t xml:space="preserve">information </w:t>
            </w:r>
            <w:r w:rsidR="00AD6137">
              <w:t>centers</w:t>
            </w:r>
          </w:p>
        </w:tc>
        <w:tc>
          <w:tcPr>
            <w:tcW w:w="1784" w:type="dxa"/>
          </w:tcPr>
          <w:p w14:paraId="48765579" w14:textId="5A5D70E7" w:rsidR="00B21747" w:rsidRDefault="00674DAB" w:rsidP="005C342C">
            <w:pPr>
              <w:spacing w:after="0"/>
            </w:pPr>
            <w:r>
              <w:t>PIUs and PIC</w:t>
            </w:r>
            <w:r w:rsidR="00E9195B">
              <w:t>s</w:t>
            </w:r>
          </w:p>
        </w:tc>
      </w:tr>
      <w:tr w:rsidR="00B21747" w14:paraId="0313CE7F" w14:textId="77777777" w:rsidTr="005C342C">
        <w:tc>
          <w:tcPr>
            <w:tcW w:w="1794" w:type="dxa"/>
          </w:tcPr>
          <w:p w14:paraId="2BE9D32F" w14:textId="25B4808A" w:rsidR="00B21747" w:rsidRDefault="00DF7C25" w:rsidP="005C342C">
            <w:pPr>
              <w:spacing w:after="0"/>
            </w:pPr>
            <w:r>
              <w:t>Grievance Redress Mechanism</w:t>
            </w:r>
          </w:p>
        </w:tc>
        <w:tc>
          <w:tcPr>
            <w:tcW w:w="2132" w:type="dxa"/>
          </w:tcPr>
          <w:p w14:paraId="2545325E" w14:textId="77777777" w:rsidR="00DE4F11" w:rsidRDefault="00DE4F11" w:rsidP="00DE4F11">
            <w:pPr>
              <w:spacing w:after="0"/>
            </w:pPr>
            <w:r>
              <w:t>Affected communities, Farmers</w:t>
            </w:r>
          </w:p>
          <w:p w14:paraId="6AAA03BB" w14:textId="77777777" w:rsidR="00DE4F11" w:rsidRDefault="00DE4F11" w:rsidP="00DE4F11">
            <w:pPr>
              <w:spacing w:after="0"/>
            </w:pPr>
            <w:r>
              <w:t>WCA</w:t>
            </w:r>
          </w:p>
          <w:p w14:paraId="175E16FF" w14:textId="51B546AA" w:rsidR="00DE4F11" w:rsidRDefault="00DE4F11" w:rsidP="00DE4F11">
            <w:pPr>
              <w:spacing w:after="0"/>
            </w:pPr>
            <w:r>
              <w:t>F</w:t>
            </w:r>
            <w:r w:rsidR="00BE533A">
              <w:t>O</w:t>
            </w:r>
            <w:r>
              <w:t>s</w:t>
            </w:r>
          </w:p>
          <w:p w14:paraId="0FA4E3FF" w14:textId="77777777" w:rsidR="00DE4F11" w:rsidRDefault="00DE4F11" w:rsidP="00DE4F11">
            <w:pPr>
              <w:spacing w:after="0"/>
            </w:pPr>
            <w:r>
              <w:t>AWBs</w:t>
            </w:r>
          </w:p>
          <w:p w14:paraId="445784CC" w14:textId="77777777" w:rsidR="00B21747" w:rsidRDefault="00B21747" w:rsidP="005C342C">
            <w:pPr>
              <w:spacing w:after="0"/>
            </w:pPr>
          </w:p>
        </w:tc>
        <w:tc>
          <w:tcPr>
            <w:tcW w:w="1523" w:type="dxa"/>
          </w:tcPr>
          <w:p w14:paraId="6C8E5977" w14:textId="69E30548" w:rsidR="00B21747" w:rsidRDefault="00790F45" w:rsidP="005C342C">
            <w:pPr>
              <w:spacing w:after="0"/>
            </w:pPr>
            <w:r>
              <w:t xml:space="preserve">Establish </w:t>
            </w:r>
            <w:r w:rsidR="00E66C10">
              <w:t xml:space="preserve">and disseminate </w:t>
            </w:r>
            <w:r>
              <w:t xml:space="preserve">the mechanism </w:t>
            </w:r>
            <w:r w:rsidR="00E66C10">
              <w:t>prior to subproject implementation</w:t>
            </w:r>
          </w:p>
        </w:tc>
        <w:tc>
          <w:tcPr>
            <w:tcW w:w="1785" w:type="dxa"/>
          </w:tcPr>
          <w:p w14:paraId="34EC92A1" w14:textId="77777777" w:rsidR="00E66C10" w:rsidRDefault="00E66C10" w:rsidP="00E66C10">
            <w:pPr>
              <w:spacing w:after="0"/>
            </w:pPr>
            <w:r>
              <w:t>Brochures, posters and flyers</w:t>
            </w:r>
          </w:p>
          <w:p w14:paraId="72C1FC4F" w14:textId="6F2FF94E" w:rsidR="00E66C10" w:rsidRDefault="00AD6137" w:rsidP="00E66C10">
            <w:pPr>
              <w:spacing w:after="0"/>
            </w:pPr>
            <w:r>
              <w:t>Notification</w:t>
            </w:r>
            <w:r w:rsidR="00E66C10">
              <w:t xml:space="preserve"> in radio and print media</w:t>
            </w:r>
          </w:p>
          <w:p w14:paraId="3C109610" w14:textId="1703742A" w:rsidR="00B21747" w:rsidRDefault="009C42AC" w:rsidP="00543F07">
            <w:pPr>
              <w:spacing w:after="0"/>
            </w:pPr>
            <w:r>
              <w:t>Focus group Meetings and Public Meetings</w:t>
            </w:r>
          </w:p>
          <w:p w14:paraId="2C0B1A2D" w14:textId="0E53B342" w:rsidR="009C42AC" w:rsidRDefault="009C42AC" w:rsidP="005C342C">
            <w:pPr>
              <w:spacing w:after="0"/>
            </w:pPr>
          </w:p>
        </w:tc>
        <w:tc>
          <w:tcPr>
            <w:tcW w:w="1784" w:type="dxa"/>
          </w:tcPr>
          <w:p w14:paraId="40F7F236" w14:textId="6F07133A" w:rsidR="00B21747" w:rsidRDefault="009C42AC" w:rsidP="005C342C">
            <w:pPr>
              <w:spacing w:after="0"/>
            </w:pPr>
            <w:r>
              <w:t>PIUs and PIC</w:t>
            </w:r>
            <w:r w:rsidR="00E9195B">
              <w:t>s</w:t>
            </w:r>
          </w:p>
        </w:tc>
      </w:tr>
      <w:tr w:rsidR="00DF7C25" w14:paraId="7473E318" w14:textId="77777777" w:rsidTr="005C342C">
        <w:tc>
          <w:tcPr>
            <w:tcW w:w="1794" w:type="dxa"/>
          </w:tcPr>
          <w:p w14:paraId="1D7ACB14" w14:textId="02177C4E" w:rsidR="00DF7C25" w:rsidRDefault="00DF7C25" w:rsidP="005C342C">
            <w:pPr>
              <w:spacing w:after="0"/>
            </w:pPr>
            <w:r>
              <w:t>Training and Capacity Building</w:t>
            </w:r>
            <w:r w:rsidR="00E53897">
              <w:t xml:space="preserve"> on ESMP/RAP</w:t>
            </w:r>
          </w:p>
        </w:tc>
        <w:tc>
          <w:tcPr>
            <w:tcW w:w="2132" w:type="dxa"/>
          </w:tcPr>
          <w:p w14:paraId="7E670688" w14:textId="558B1980" w:rsidR="00DF7C25" w:rsidRDefault="00E53897" w:rsidP="00543F07">
            <w:pPr>
              <w:spacing w:after="0"/>
            </w:pPr>
            <w:r>
              <w:t>PIUs</w:t>
            </w:r>
          </w:p>
          <w:p w14:paraId="545E3551" w14:textId="2029615D" w:rsidR="00E9195B" w:rsidRDefault="00E9195B" w:rsidP="00543F07">
            <w:pPr>
              <w:spacing w:after="0"/>
            </w:pPr>
            <w:r>
              <w:t>PCMU</w:t>
            </w:r>
          </w:p>
          <w:p w14:paraId="481647FE" w14:textId="77777777" w:rsidR="00E53897" w:rsidRDefault="00E9195B" w:rsidP="00543F07">
            <w:pPr>
              <w:spacing w:after="0"/>
            </w:pPr>
            <w:r>
              <w:t>SIDA</w:t>
            </w:r>
          </w:p>
          <w:p w14:paraId="2A666823" w14:textId="14B3E34F" w:rsidR="00E9195B" w:rsidRDefault="00E9195B" w:rsidP="00543F07">
            <w:pPr>
              <w:spacing w:after="0"/>
            </w:pPr>
            <w:r>
              <w:t>Irrigat</w:t>
            </w:r>
            <w:r w:rsidR="001670EC">
              <w:t>io</w:t>
            </w:r>
            <w:r>
              <w:t>n Department</w:t>
            </w:r>
          </w:p>
          <w:p w14:paraId="5DE75AC6" w14:textId="77777777" w:rsidR="00E9195B" w:rsidRDefault="00E9195B" w:rsidP="00543F07">
            <w:pPr>
              <w:spacing w:after="0"/>
            </w:pPr>
            <w:r>
              <w:t>Agriculture Department</w:t>
            </w:r>
          </w:p>
          <w:p w14:paraId="0ACD88BF" w14:textId="4CF8B807" w:rsidR="00E9195B" w:rsidRDefault="00F452A6" w:rsidP="005C342C">
            <w:pPr>
              <w:spacing w:after="0"/>
            </w:pPr>
            <w:r>
              <w:t>Contractors</w:t>
            </w:r>
          </w:p>
        </w:tc>
        <w:tc>
          <w:tcPr>
            <w:tcW w:w="1523" w:type="dxa"/>
          </w:tcPr>
          <w:p w14:paraId="0A03CFFF" w14:textId="4661D9FE" w:rsidR="00DF7C25" w:rsidRDefault="00B41F67" w:rsidP="005C342C">
            <w:pPr>
              <w:spacing w:after="0"/>
            </w:pPr>
            <w:r>
              <w:t xml:space="preserve">Quarterly </w:t>
            </w:r>
          </w:p>
        </w:tc>
        <w:tc>
          <w:tcPr>
            <w:tcW w:w="1785" w:type="dxa"/>
          </w:tcPr>
          <w:p w14:paraId="4F4F1D7D" w14:textId="4DBEAD74" w:rsidR="00DF7C25" w:rsidRDefault="004F6BD5" w:rsidP="005C342C">
            <w:pPr>
              <w:spacing w:after="0"/>
            </w:pPr>
            <w:r>
              <w:t>Training workshops</w:t>
            </w:r>
          </w:p>
        </w:tc>
        <w:tc>
          <w:tcPr>
            <w:tcW w:w="1784" w:type="dxa"/>
          </w:tcPr>
          <w:p w14:paraId="292B1290" w14:textId="246F5807" w:rsidR="00DF7C25" w:rsidRDefault="00E9195B" w:rsidP="005C342C">
            <w:pPr>
              <w:spacing w:after="0"/>
            </w:pPr>
            <w:r>
              <w:t>E&amp;S Specialists of PICs and PIUs</w:t>
            </w:r>
          </w:p>
        </w:tc>
      </w:tr>
      <w:tr w:rsidR="001670EC" w14:paraId="380CA56F" w14:textId="77777777" w:rsidTr="000B0416">
        <w:tc>
          <w:tcPr>
            <w:tcW w:w="9018" w:type="dxa"/>
            <w:gridSpan w:val="5"/>
          </w:tcPr>
          <w:p w14:paraId="399F870C" w14:textId="1738EC96" w:rsidR="001670EC" w:rsidRDefault="001670EC" w:rsidP="005C342C">
            <w:pPr>
              <w:spacing w:after="0"/>
            </w:pPr>
            <w:r w:rsidRPr="005C342C">
              <w:rPr>
                <w:b/>
                <w:bCs/>
              </w:rPr>
              <w:t>B.</w:t>
            </w:r>
            <w:r>
              <w:rPr>
                <w:b/>
                <w:bCs/>
              </w:rPr>
              <w:t xml:space="preserve"> </w:t>
            </w:r>
            <w:r w:rsidRPr="005C342C">
              <w:rPr>
                <w:b/>
                <w:bCs/>
              </w:rPr>
              <w:t>During Subproject Implementation</w:t>
            </w:r>
          </w:p>
        </w:tc>
      </w:tr>
      <w:tr w:rsidR="00BD0727" w14:paraId="5361C4BF" w14:textId="77777777" w:rsidTr="005C342C">
        <w:tc>
          <w:tcPr>
            <w:tcW w:w="1794" w:type="dxa"/>
          </w:tcPr>
          <w:p w14:paraId="5C4ECAE4" w14:textId="59D09616" w:rsidR="00BD0727" w:rsidRDefault="00BD0727" w:rsidP="005C342C">
            <w:pPr>
              <w:spacing w:after="0"/>
            </w:pPr>
            <w:r>
              <w:t>ESMP/RAP Implementation Progress</w:t>
            </w:r>
          </w:p>
        </w:tc>
        <w:tc>
          <w:tcPr>
            <w:tcW w:w="2132" w:type="dxa"/>
          </w:tcPr>
          <w:p w14:paraId="674D2245" w14:textId="5E135FE0" w:rsidR="002D0785" w:rsidRDefault="002D0785" w:rsidP="00BD0727">
            <w:pPr>
              <w:spacing w:after="0"/>
            </w:pPr>
            <w:r>
              <w:t>PA</w:t>
            </w:r>
            <w:r w:rsidR="00BE533A">
              <w:t>P</w:t>
            </w:r>
            <w:r>
              <w:t>s</w:t>
            </w:r>
          </w:p>
          <w:p w14:paraId="219D4EBB" w14:textId="098B179A" w:rsidR="00806182" w:rsidRDefault="00806182" w:rsidP="00BD0727">
            <w:pPr>
              <w:spacing w:after="0"/>
            </w:pPr>
            <w:r>
              <w:t>Local communities</w:t>
            </w:r>
          </w:p>
          <w:p w14:paraId="381525DE" w14:textId="3349AF71" w:rsidR="00806182" w:rsidRDefault="00806182" w:rsidP="00BD0727">
            <w:pPr>
              <w:spacing w:after="0"/>
            </w:pPr>
            <w:r>
              <w:t>Vulnerable groups</w:t>
            </w:r>
          </w:p>
          <w:p w14:paraId="2EDA3D09" w14:textId="5F9B63B6" w:rsidR="00BD0727" w:rsidRDefault="00BD0727" w:rsidP="00BD0727">
            <w:pPr>
              <w:spacing w:after="0"/>
            </w:pPr>
            <w:r>
              <w:t>Contractors</w:t>
            </w:r>
          </w:p>
          <w:p w14:paraId="55CA66BE" w14:textId="5E3286A1" w:rsidR="00BD0727" w:rsidRDefault="00BD0727" w:rsidP="005C342C">
            <w:pPr>
              <w:spacing w:after="0"/>
            </w:pPr>
            <w:r>
              <w:t>PCMU</w:t>
            </w:r>
          </w:p>
        </w:tc>
        <w:tc>
          <w:tcPr>
            <w:tcW w:w="1523" w:type="dxa"/>
          </w:tcPr>
          <w:p w14:paraId="50D45FAA" w14:textId="321AC134" w:rsidR="00BD0727" w:rsidRDefault="00BD0727" w:rsidP="005C342C">
            <w:pPr>
              <w:spacing w:after="0"/>
            </w:pPr>
            <w:r>
              <w:t>Monthly</w:t>
            </w:r>
          </w:p>
        </w:tc>
        <w:tc>
          <w:tcPr>
            <w:tcW w:w="1785" w:type="dxa"/>
          </w:tcPr>
          <w:p w14:paraId="1BF39EFA" w14:textId="77777777" w:rsidR="00BD0727" w:rsidRDefault="0010167D" w:rsidP="00BD0727">
            <w:pPr>
              <w:spacing w:after="0"/>
            </w:pPr>
            <w:r>
              <w:t>Site visits followed by review meetings</w:t>
            </w:r>
          </w:p>
          <w:p w14:paraId="4C8DC1C3" w14:textId="77777777" w:rsidR="00723B4B" w:rsidRDefault="00723B4B" w:rsidP="00BD0727">
            <w:pPr>
              <w:spacing w:after="0"/>
            </w:pPr>
          </w:p>
          <w:p w14:paraId="7E66D206" w14:textId="2D6A162D" w:rsidR="003939BA" w:rsidRDefault="003939BA" w:rsidP="005C342C">
            <w:pPr>
              <w:spacing w:after="0"/>
            </w:pPr>
            <w:r>
              <w:t xml:space="preserve">Focus </w:t>
            </w:r>
            <w:r w:rsidR="00AD6137">
              <w:t>group</w:t>
            </w:r>
            <w:r>
              <w:t xml:space="preserve"> </w:t>
            </w:r>
            <w:r w:rsidR="00AD6137">
              <w:t>discussion</w:t>
            </w:r>
          </w:p>
        </w:tc>
        <w:tc>
          <w:tcPr>
            <w:tcW w:w="1784" w:type="dxa"/>
          </w:tcPr>
          <w:p w14:paraId="49942524" w14:textId="3F11C53A" w:rsidR="00BD0727" w:rsidRDefault="00BD0727" w:rsidP="005C342C">
            <w:pPr>
              <w:spacing w:after="0"/>
            </w:pPr>
            <w:r>
              <w:t>E&amp;S Specialists of PICs and PIUs</w:t>
            </w:r>
          </w:p>
        </w:tc>
      </w:tr>
      <w:tr w:rsidR="00463865" w14:paraId="11CF9DB1" w14:textId="77777777" w:rsidTr="005C342C">
        <w:tc>
          <w:tcPr>
            <w:tcW w:w="1794" w:type="dxa"/>
          </w:tcPr>
          <w:p w14:paraId="69407BBF" w14:textId="04D2158B" w:rsidR="00463865" w:rsidRDefault="00CF68CB" w:rsidP="005C342C">
            <w:pPr>
              <w:spacing w:after="0"/>
            </w:pPr>
            <w:r>
              <w:t>Community feedback</w:t>
            </w:r>
          </w:p>
        </w:tc>
        <w:tc>
          <w:tcPr>
            <w:tcW w:w="2132" w:type="dxa"/>
          </w:tcPr>
          <w:p w14:paraId="490F2FEB" w14:textId="4B51092D" w:rsidR="00463865" w:rsidRDefault="00F93A07" w:rsidP="00543F07">
            <w:pPr>
              <w:spacing w:after="0"/>
            </w:pPr>
            <w:r>
              <w:t xml:space="preserve">Project </w:t>
            </w:r>
            <w:r w:rsidR="00AD6137">
              <w:t>beneficiaries</w:t>
            </w:r>
          </w:p>
          <w:p w14:paraId="6DA8DEDA" w14:textId="77777777" w:rsidR="00F93A07" w:rsidRDefault="00F93A07" w:rsidP="00543F07">
            <w:pPr>
              <w:spacing w:after="0"/>
            </w:pPr>
            <w:r>
              <w:t>Project A</w:t>
            </w:r>
            <w:r w:rsidR="00BD0727">
              <w:t>ffected Communities</w:t>
            </w:r>
          </w:p>
          <w:p w14:paraId="7A159F1A" w14:textId="77777777" w:rsidR="00BD0727" w:rsidRDefault="00BD0727" w:rsidP="00BD0727">
            <w:pPr>
              <w:spacing w:after="0"/>
            </w:pPr>
            <w:r>
              <w:t>WCA</w:t>
            </w:r>
          </w:p>
          <w:p w14:paraId="2A858FFF" w14:textId="6A26C5E9" w:rsidR="00BD0727" w:rsidRDefault="00BD0727" w:rsidP="00BD0727">
            <w:pPr>
              <w:spacing w:after="0"/>
            </w:pPr>
            <w:r>
              <w:t>F</w:t>
            </w:r>
            <w:r w:rsidR="00BE533A">
              <w:t>O</w:t>
            </w:r>
            <w:r>
              <w:t>s</w:t>
            </w:r>
          </w:p>
          <w:p w14:paraId="69D83DE1" w14:textId="60F204AC" w:rsidR="00BD0727" w:rsidRDefault="00BD0727" w:rsidP="005C342C">
            <w:pPr>
              <w:spacing w:after="0"/>
            </w:pPr>
            <w:r>
              <w:t>AWBs</w:t>
            </w:r>
          </w:p>
        </w:tc>
        <w:tc>
          <w:tcPr>
            <w:tcW w:w="1523" w:type="dxa"/>
          </w:tcPr>
          <w:p w14:paraId="27CAC55E" w14:textId="6ED18505" w:rsidR="00463865" w:rsidRDefault="00517F69" w:rsidP="005C342C">
            <w:pPr>
              <w:spacing w:after="0"/>
            </w:pPr>
            <w:r>
              <w:t>Quarterly</w:t>
            </w:r>
          </w:p>
        </w:tc>
        <w:tc>
          <w:tcPr>
            <w:tcW w:w="1785" w:type="dxa"/>
          </w:tcPr>
          <w:p w14:paraId="29027ED1" w14:textId="62B0B549" w:rsidR="00463865" w:rsidRDefault="00517F69" w:rsidP="005C342C">
            <w:pPr>
              <w:spacing w:after="0"/>
            </w:pPr>
            <w:r>
              <w:t xml:space="preserve">One to one </w:t>
            </w:r>
            <w:r w:rsidR="00BE7AFF">
              <w:t>interview</w:t>
            </w:r>
            <w:r>
              <w:t xml:space="preserve"> or Focus group </w:t>
            </w:r>
            <w:r w:rsidR="00AD6137">
              <w:t>discussions</w:t>
            </w:r>
          </w:p>
        </w:tc>
        <w:tc>
          <w:tcPr>
            <w:tcW w:w="1784" w:type="dxa"/>
          </w:tcPr>
          <w:p w14:paraId="5FC7DF55" w14:textId="70EF6CD4" w:rsidR="00463865" w:rsidRDefault="00517F69" w:rsidP="005C342C">
            <w:pPr>
              <w:spacing w:after="0"/>
            </w:pPr>
            <w:r>
              <w:t>E&amp;S Specialists of PICs and PIUs</w:t>
            </w:r>
          </w:p>
        </w:tc>
      </w:tr>
      <w:tr w:rsidR="00021F45" w14:paraId="531B30F4" w14:textId="77777777" w:rsidTr="005C342C">
        <w:tc>
          <w:tcPr>
            <w:tcW w:w="1794" w:type="dxa"/>
          </w:tcPr>
          <w:p w14:paraId="3404A2C9" w14:textId="72820608" w:rsidR="00021F45" w:rsidRDefault="00021F45" w:rsidP="005C342C">
            <w:pPr>
              <w:spacing w:after="0"/>
            </w:pPr>
            <w:r>
              <w:t>Grievance Redress Mechanism</w:t>
            </w:r>
          </w:p>
        </w:tc>
        <w:tc>
          <w:tcPr>
            <w:tcW w:w="2132" w:type="dxa"/>
          </w:tcPr>
          <w:p w14:paraId="6EA69FB6" w14:textId="2C844BBE" w:rsidR="00C65981" w:rsidRDefault="00C65981" w:rsidP="00C65981">
            <w:pPr>
              <w:spacing w:after="0"/>
            </w:pPr>
            <w:r>
              <w:t xml:space="preserve">Project </w:t>
            </w:r>
            <w:r w:rsidR="00AD6137">
              <w:t>beneficiaries</w:t>
            </w:r>
          </w:p>
          <w:p w14:paraId="0949F6BE" w14:textId="77777777" w:rsidR="00C65981" w:rsidRDefault="00C65981" w:rsidP="00C65981">
            <w:pPr>
              <w:spacing w:after="0"/>
            </w:pPr>
            <w:r>
              <w:t>Project Affected Communities</w:t>
            </w:r>
          </w:p>
          <w:p w14:paraId="30E5BFC1" w14:textId="2ED73BF7" w:rsidR="00021F45" w:rsidRDefault="00C65981" w:rsidP="005C342C">
            <w:pPr>
              <w:spacing w:after="0"/>
            </w:pPr>
            <w:r>
              <w:t>Project workers</w:t>
            </w:r>
          </w:p>
        </w:tc>
        <w:tc>
          <w:tcPr>
            <w:tcW w:w="1523" w:type="dxa"/>
          </w:tcPr>
          <w:p w14:paraId="78FA1492" w14:textId="2878B3EE" w:rsidR="00021F45" w:rsidRDefault="002231AD" w:rsidP="005C342C">
            <w:pPr>
              <w:spacing w:after="0"/>
            </w:pPr>
            <w:r>
              <w:t>Monthly</w:t>
            </w:r>
          </w:p>
        </w:tc>
        <w:tc>
          <w:tcPr>
            <w:tcW w:w="1785" w:type="dxa"/>
          </w:tcPr>
          <w:p w14:paraId="3C070145" w14:textId="77777777" w:rsidR="004F797D" w:rsidRDefault="002231AD" w:rsidP="00543F07">
            <w:pPr>
              <w:spacing w:after="0"/>
            </w:pPr>
            <w:r>
              <w:t>Review grievance records</w:t>
            </w:r>
          </w:p>
          <w:p w14:paraId="408BFBEE" w14:textId="77777777" w:rsidR="009F091F" w:rsidRDefault="009F091F" w:rsidP="009F091F">
            <w:pPr>
              <w:spacing w:after="0"/>
            </w:pPr>
            <w:r>
              <w:t>Brochures, posters and flyers</w:t>
            </w:r>
          </w:p>
          <w:p w14:paraId="2CF40D7E" w14:textId="49EA4933" w:rsidR="009F091F" w:rsidRDefault="009F091F" w:rsidP="005C342C">
            <w:pPr>
              <w:spacing w:after="0"/>
            </w:pPr>
          </w:p>
        </w:tc>
        <w:tc>
          <w:tcPr>
            <w:tcW w:w="1784" w:type="dxa"/>
          </w:tcPr>
          <w:p w14:paraId="29B65658" w14:textId="2B0F385F" w:rsidR="00021F45" w:rsidRDefault="002231AD" w:rsidP="005C342C">
            <w:pPr>
              <w:spacing w:after="0"/>
            </w:pPr>
            <w:r>
              <w:t>E&amp;S Specialists of PICs and PIUs</w:t>
            </w:r>
          </w:p>
        </w:tc>
      </w:tr>
      <w:tr w:rsidR="00C9377E" w14:paraId="4EFF019A" w14:textId="77777777" w:rsidTr="00BD0727">
        <w:tc>
          <w:tcPr>
            <w:tcW w:w="1794" w:type="dxa"/>
          </w:tcPr>
          <w:p w14:paraId="6F81F20F" w14:textId="3B5F4A51" w:rsidR="00C9377E" w:rsidRDefault="00C9377E" w:rsidP="00543F07">
            <w:pPr>
              <w:spacing w:after="0"/>
            </w:pPr>
            <w:r>
              <w:t>Training on OHS and community health and safety</w:t>
            </w:r>
          </w:p>
        </w:tc>
        <w:tc>
          <w:tcPr>
            <w:tcW w:w="2132" w:type="dxa"/>
          </w:tcPr>
          <w:p w14:paraId="67302202" w14:textId="2847F4DB" w:rsidR="00C9377E" w:rsidRDefault="00FD29E4" w:rsidP="00C65981">
            <w:pPr>
              <w:spacing w:after="0"/>
            </w:pPr>
            <w:r>
              <w:rPr>
                <w:szCs w:val="20"/>
              </w:rPr>
              <w:t xml:space="preserve">Workers of </w:t>
            </w:r>
            <w:r w:rsidR="00C9377E" w:rsidRPr="003A69A9">
              <w:rPr>
                <w:szCs w:val="20"/>
              </w:rPr>
              <w:t>Contractors and Sub Contractors</w:t>
            </w:r>
          </w:p>
        </w:tc>
        <w:tc>
          <w:tcPr>
            <w:tcW w:w="1523" w:type="dxa"/>
          </w:tcPr>
          <w:p w14:paraId="415A8EF1" w14:textId="77777777" w:rsidR="00C9377E" w:rsidRDefault="00FD29E4" w:rsidP="00543F07">
            <w:pPr>
              <w:spacing w:after="0"/>
            </w:pPr>
            <w:r>
              <w:t xml:space="preserve">Daily </w:t>
            </w:r>
          </w:p>
          <w:p w14:paraId="2E80D574" w14:textId="77777777" w:rsidR="00FD29E4" w:rsidRDefault="00FD29E4" w:rsidP="00543F07">
            <w:pPr>
              <w:spacing w:after="0"/>
            </w:pPr>
          </w:p>
          <w:p w14:paraId="3C958A9B" w14:textId="4C13CE63" w:rsidR="00FD29E4" w:rsidRDefault="00FD29E4" w:rsidP="00543F07">
            <w:pPr>
              <w:spacing w:after="0"/>
            </w:pPr>
            <w:r>
              <w:t>Monthly</w:t>
            </w:r>
          </w:p>
        </w:tc>
        <w:tc>
          <w:tcPr>
            <w:tcW w:w="1785" w:type="dxa"/>
          </w:tcPr>
          <w:p w14:paraId="4B42CE97" w14:textId="77777777" w:rsidR="00C9377E" w:rsidRDefault="00FD29E4" w:rsidP="00543F07">
            <w:pPr>
              <w:spacing w:after="0"/>
            </w:pPr>
            <w:r>
              <w:t>Tool box talks</w:t>
            </w:r>
          </w:p>
          <w:p w14:paraId="5637D3C4" w14:textId="77777777" w:rsidR="00155767" w:rsidRDefault="00155767" w:rsidP="00543F07">
            <w:pPr>
              <w:spacing w:after="0"/>
            </w:pPr>
          </w:p>
          <w:p w14:paraId="4FF33B04" w14:textId="77FFFC71" w:rsidR="00155767" w:rsidRDefault="00155767" w:rsidP="00543F07">
            <w:pPr>
              <w:spacing w:after="0"/>
            </w:pPr>
            <w:r>
              <w:t>Training programs</w:t>
            </w:r>
          </w:p>
        </w:tc>
        <w:tc>
          <w:tcPr>
            <w:tcW w:w="1784" w:type="dxa"/>
          </w:tcPr>
          <w:p w14:paraId="718E3284" w14:textId="77777777" w:rsidR="00C9377E" w:rsidRDefault="00FD29E4" w:rsidP="00543F07">
            <w:pPr>
              <w:spacing w:after="0"/>
            </w:pPr>
            <w:r>
              <w:t>Contractors</w:t>
            </w:r>
          </w:p>
          <w:p w14:paraId="000B9873" w14:textId="77777777" w:rsidR="00155767" w:rsidRDefault="00155767" w:rsidP="00543F07">
            <w:pPr>
              <w:spacing w:after="0"/>
            </w:pPr>
          </w:p>
          <w:p w14:paraId="412BF912" w14:textId="2C0943A8" w:rsidR="00155767" w:rsidRDefault="00155767" w:rsidP="00543F07">
            <w:pPr>
              <w:spacing w:after="0"/>
            </w:pPr>
            <w:r>
              <w:t>PICs</w:t>
            </w:r>
          </w:p>
        </w:tc>
      </w:tr>
      <w:tr w:rsidR="00F56139" w14:paraId="73A7455B" w14:textId="77777777" w:rsidTr="00BD0727">
        <w:tc>
          <w:tcPr>
            <w:tcW w:w="1794" w:type="dxa"/>
          </w:tcPr>
          <w:p w14:paraId="723D2D97" w14:textId="542409B7" w:rsidR="00F56139" w:rsidRDefault="00F56139" w:rsidP="00543F07">
            <w:pPr>
              <w:spacing w:after="0"/>
            </w:pPr>
            <w:r>
              <w:t xml:space="preserve">Training </w:t>
            </w:r>
            <w:r w:rsidR="00D66867">
              <w:t>on Code of Conduc</w:t>
            </w:r>
            <w:r w:rsidR="001670EC">
              <w:t>t</w:t>
            </w:r>
          </w:p>
        </w:tc>
        <w:tc>
          <w:tcPr>
            <w:tcW w:w="2132" w:type="dxa"/>
          </w:tcPr>
          <w:p w14:paraId="300AFFD4" w14:textId="33BF70AD" w:rsidR="00F56139" w:rsidRDefault="00D66867" w:rsidP="00C65981">
            <w:pPr>
              <w:spacing w:after="0"/>
              <w:rPr>
                <w:szCs w:val="20"/>
              </w:rPr>
            </w:pPr>
            <w:r>
              <w:rPr>
                <w:szCs w:val="20"/>
              </w:rPr>
              <w:t xml:space="preserve">Workers of </w:t>
            </w:r>
            <w:r w:rsidRPr="003A69A9">
              <w:rPr>
                <w:szCs w:val="20"/>
              </w:rPr>
              <w:t>Contractors and Sub Contractors</w:t>
            </w:r>
          </w:p>
        </w:tc>
        <w:tc>
          <w:tcPr>
            <w:tcW w:w="1523" w:type="dxa"/>
          </w:tcPr>
          <w:p w14:paraId="3105392A" w14:textId="1B22B936" w:rsidR="00F56139" w:rsidRDefault="002D0785" w:rsidP="00543F07">
            <w:pPr>
              <w:spacing w:after="0"/>
            </w:pPr>
            <w:r>
              <w:t>Throughout construction</w:t>
            </w:r>
          </w:p>
        </w:tc>
        <w:tc>
          <w:tcPr>
            <w:tcW w:w="1785" w:type="dxa"/>
          </w:tcPr>
          <w:p w14:paraId="306ECF3C" w14:textId="7D6E0B16" w:rsidR="00F56139" w:rsidRDefault="00D66867" w:rsidP="00543F07">
            <w:pPr>
              <w:spacing w:after="0"/>
            </w:pPr>
            <w:r>
              <w:t>Posters – displaying conduct in local language</w:t>
            </w:r>
          </w:p>
        </w:tc>
        <w:tc>
          <w:tcPr>
            <w:tcW w:w="1784" w:type="dxa"/>
          </w:tcPr>
          <w:p w14:paraId="2610F582" w14:textId="0FAF8660" w:rsidR="00F56139" w:rsidRDefault="00D66867" w:rsidP="00543F07">
            <w:pPr>
              <w:spacing w:after="0"/>
            </w:pPr>
            <w:r>
              <w:t>Contractor</w:t>
            </w:r>
          </w:p>
        </w:tc>
      </w:tr>
    </w:tbl>
    <w:p w14:paraId="178950C2" w14:textId="77777777" w:rsidR="00DB578F" w:rsidRDefault="00DB578F" w:rsidP="00DB428D"/>
    <w:p w14:paraId="6710E6E4" w14:textId="0A85B882" w:rsidR="00EB7432" w:rsidRDefault="00EB7432" w:rsidP="003F7A64">
      <w:pPr>
        <w:pStyle w:val="Heading2"/>
      </w:pPr>
      <w:bookmarkStart w:id="122" w:name="_Toc117074647"/>
      <w:r>
        <w:t>Consultations Summary</w:t>
      </w:r>
      <w:bookmarkEnd w:id="122"/>
    </w:p>
    <w:p w14:paraId="470408BA" w14:textId="3A0CCB17" w:rsidR="0040069C" w:rsidRPr="003F7A64" w:rsidRDefault="0040069C" w:rsidP="004D1895">
      <w:pPr>
        <w:pStyle w:val="Heading3"/>
      </w:pPr>
      <w:r w:rsidRPr="003F7A64">
        <w:t>Component One: Water Resources Management</w:t>
      </w:r>
    </w:p>
    <w:p w14:paraId="0AF966C1" w14:textId="02D48389" w:rsidR="00ED4E62" w:rsidRDefault="00ED4E62" w:rsidP="00E54CE7">
      <w:r w:rsidRPr="00CB14BD">
        <w:t xml:space="preserve">Overall, stakeholders </w:t>
      </w:r>
      <w:r w:rsidR="00AA7B16">
        <w:t xml:space="preserve"> </w:t>
      </w:r>
      <w:r w:rsidR="007B7BCB">
        <w:t>(</w:t>
      </w:r>
      <w:r w:rsidR="00E54CE7">
        <w:t>WCA, FOs, AWBs and Local Government)</w:t>
      </w:r>
      <w:r w:rsidR="007B7BCB">
        <w:t xml:space="preserve"> </w:t>
      </w:r>
      <w:r w:rsidRPr="00CB14BD">
        <w:t xml:space="preserve">agreed that </w:t>
      </w:r>
      <w:r w:rsidR="00B71B2E">
        <w:t xml:space="preserve">the </w:t>
      </w:r>
      <w:r w:rsidRPr="00CB14BD">
        <w:t xml:space="preserve">impact of climate change requires </w:t>
      </w:r>
      <w:r w:rsidR="00B71B2E">
        <w:t xml:space="preserve">a </w:t>
      </w:r>
      <w:r w:rsidRPr="00CB14BD">
        <w:t>shift in attitudes and practices in the irrigation and agriculture sectors as well as integrated management.</w:t>
      </w:r>
      <w:r>
        <w:t xml:space="preserve"> Everybody recognizes that</w:t>
      </w:r>
      <w:r w:rsidRPr="00CB14BD">
        <w:t xml:space="preserve"> Irrigation water has multiple uses</w:t>
      </w:r>
      <w:r w:rsidR="00B71B2E">
        <w:t>,</w:t>
      </w:r>
      <w:r w:rsidRPr="00CB14BD">
        <w:t xml:space="preserve"> and it is imperative that surface and ground water consumptions are accounted for to ensure its judicious use and prevent its further degradation.</w:t>
      </w:r>
      <w:r>
        <w:t xml:space="preserve"> They agreed that</w:t>
      </w:r>
      <w:r w:rsidRPr="00CB14BD">
        <w:t xml:space="preserve"> </w:t>
      </w:r>
      <w:r>
        <w:t>t</w:t>
      </w:r>
      <w:r w:rsidRPr="00CB14BD">
        <w:t>echnology</w:t>
      </w:r>
      <w:r w:rsidR="00B71B2E">
        <w:t>-</w:t>
      </w:r>
      <w:r w:rsidRPr="00CB14BD">
        <w:t xml:space="preserve">driven data should be used in making informed policy decisions on water allocations and </w:t>
      </w:r>
      <w:r w:rsidR="00BE7AFF" w:rsidRPr="00CB14BD">
        <w:t>consumptions but</w:t>
      </w:r>
      <w:r w:rsidRPr="00CB14BD">
        <w:t xml:space="preserve"> keeping in mind the interests of the vulnerable segments. </w:t>
      </w:r>
    </w:p>
    <w:p w14:paraId="6022B596" w14:textId="05959E48" w:rsidR="00ED4E62" w:rsidRDefault="00ED4E62" w:rsidP="00B71B2E">
      <w:r w:rsidRPr="00CB14BD">
        <w:t>The issue of tail</w:t>
      </w:r>
      <w:r w:rsidR="00B71B2E">
        <w:t>-</w:t>
      </w:r>
      <w:r w:rsidRPr="00CB14BD">
        <w:t>enders suffering the most was raised</w:t>
      </w:r>
      <w:r w:rsidR="001670EC">
        <w:t>,</w:t>
      </w:r>
      <w:r w:rsidRPr="00CB14BD">
        <w:t xml:space="preserve"> and some believe that increasing </w:t>
      </w:r>
      <w:r w:rsidRPr="00CB14BD">
        <w:rPr>
          <w:i/>
        </w:rPr>
        <w:t>abiana</w:t>
      </w:r>
      <w:r w:rsidRPr="00CB14BD">
        <w:t xml:space="preserve"> would compel farmers in upper and middle riparian districts to give up wasteful practices, allowing </w:t>
      </w:r>
      <w:r w:rsidR="00E61921">
        <w:t xml:space="preserve">the </w:t>
      </w:r>
      <w:r w:rsidRPr="00CB14BD">
        <w:t>availability of water for lower riparian. H</w:t>
      </w:r>
      <w:r>
        <w:t>owever, it was also recognized</w:t>
      </w:r>
      <w:r w:rsidRPr="00CB14BD">
        <w:t xml:space="preserve"> that since water has always been treated as a free commodity, water pricing reforms are likely to meet resistance from various sectors. In the past, </w:t>
      </w:r>
      <w:r w:rsidR="00E61921">
        <w:t xml:space="preserve">an </w:t>
      </w:r>
      <w:r w:rsidRPr="00CB14BD">
        <w:t>increase in water charges w</w:t>
      </w:r>
      <w:r w:rsidR="00E61921">
        <w:t>as</w:t>
      </w:r>
      <w:r w:rsidRPr="00CB14BD">
        <w:t xml:space="preserve"> challenged in courts. If water pricing reforms do not have legal coverage</w:t>
      </w:r>
      <w:r w:rsidR="00E61921">
        <w:t>,</w:t>
      </w:r>
      <w:r w:rsidRPr="00CB14BD">
        <w:t xml:space="preserve"> it would be difficult to implement them. Some suggested that rates for commercial users should be increased more. At the farm level, it was observed that water is allocated on land size</w:t>
      </w:r>
      <w:r w:rsidR="00E61921">
        <w:t>,</w:t>
      </w:r>
      <w:r w:rsidRPr="00CB14BD">
        <w:t xml:space="preserve"> but</w:t>
      </w:r>
      <w:r w:rsidRPr="00CB14BD">
        <w:rPr>
          <w:i/>
        </w:rPr>
        <w:t xml:space="preserve"> abiana</w:t>
      </w:r>
      <w:r w:rsidRPr="00CB14BD">
        <w:t xml:space="preserve"> is charged over crop yield. </w:t>
      </w:r>
      <w:r>
        <w:t xml:space="preserve">It was recommended that </w:t>
      </w:r>
      <w:r w:rsidRPr="00CB14BD">
        <w:t>water reforms could start by introducing flat rates first per acreage as opposed to crop allocation and then move on to volumetric rates so that users find the changes acceptable</w:t>
      </w:r>
      <w:r>
        <w:t xml:space="preserve">. </w:t>
      </w:r>
    </w:p>
    <w:p w14:paraId="6FB1B372" w14:textId="57E5D9BE" w:rsidR="00ED4E62" w:rsidRDefault="00ED4E62" w:rsidP="00E61921">
      <w:r>
        <w:t>Institutional reforms were considered important, but some highlighted that in the past</w:t>
      </w:r>
      <w:r w:rsidR="001670EC">
        <w:t>,</w:t>
      </w:r>
      <w:r>
        <w:t xml:space="preserve"> they were not too successful. SIDA’s role in implementing large</w:t>
      </w:r>
      <w:r w:rsidR="00E61921">
        <w:t>-</w:t>
      </w:r>
      <w:r>
        <w:t>scale irrigation projects was lauded, but at the same time</w:t>
      </w:r>
      <w:r w:rsidR="00E61921">
        <w:t>,</w:t>
      </w:r>
      <w:r>
        <w:t xml:space="preserve"> it was recognized that it could not evolve to its expected role. The employees of SIDA remained unsure of their future in the organization and hoped that this project would settle the position of SIDA vis a vis SID</w:t>
      </w:r>
    </w:p>
    <w:p w14:paraId="0A554A03" w14:textId="17D7F9AA" w:rsidR="00ED4E62" w:rsidRDefault="00ED4E62" w:rsidP="004D1895">
      <w:pPr>
        <w:pStyle w:val="Heading3"/>
      </w:pPr>
      <w:r w:rsidRPr="003F7A64">
        <w:t>Component Two: Water Service Delivery</w:t>
      </w:r>
    </w:p>
    <w:p w14:paraId="61E85C09" w14:textId="27DF2099" w:rsidR="00ED4E62" w:rsidRDefault="00ED4E62" w:rsidP="00E61921">
      <w:r>
        <w:t xml:space="preserve">The projected interventions under this component were welcomed by and large. </w:t>
      </w:r>
      <w:r w:rsidR="00E61921">
        <w:t>The r</w:t>
      </w:r>
      <w:r>
        <w:t>ehabilitation of Akram Wah is expected to improve water delivery and is going to be celebrated by farmers</w:t>
      </w:r>
      <w:r w:rsidR="00E61921">
        <w:t>,</w:t>
      </w:r>
      <w:r>
        <w:t xml:space="preserve"> as evidenced in the previous project</w:t>
      </w:r>
      <w:r w:rsidR="00CA755D">
        <w:t xml:space="preserve"> in which Ghotki Feeder Canal was rehabilitated</w:t>
      </w:r>
      <w:r>
        <w:t xml:space="preserve">. However, reservations on </w:t>
      </w:r>
      <w:r w:rsidR="00E61921">
        <w:t xml:space="preserve">the </w:t>
      </w:r>
      <w:r>
        <w:t xml:space="preserve">modernization of distributaries/minors were expressed. Any design that involves holding back water is looked upon with suspicion by farmers. Such intervention requires excessive consultation and clear communication with farmers. It was suggested to engage area engineers to mobilize </w:t>
      </w:r>
      <w:r w:rsidR="00E61921">
        <w:t xml:space="preserve">the </w:t>
      </w:r>
      <w:r>
        <w:t>community for this intervention as farmers trust engineers more in technical matters as opposed to social mobilizers. But it was also mentioned that some engineers thought that the design m</w:t>
      </w:r>
      <w:r w:rsidR="00280949">
        <w:t>odel was</w:t>
      </w:r>
      <w:r>
        <w:t xml:space="preserve"> too technical for FOs to manage and maintain.  There is also a possibility that engineers might feel that by giving more control to FOs</w:t>
      </w:r>
      <w:r w:rsidR="000A248C">
        <w:t>,</w:t>
      </w:r>
      <w:r>
        <w:t xml:space="preserve"> their authority is likely</w:t>
      </w:r>
      <w:r w:rsidR="00CA755D">
        <w:t xml:space="preserve"> to</w:t>
      </w:r>
      <w:r>
        <w:t xml:space="preserve"> be undermined</w:t>
      </w:r>
      <w:r w:rsidR="001670EC">
        <w:t>,</w:t>
      </w:r>
      <w:r>
        <w:t xml:space="preserve"> which might strain relations between engineers and FOs</w:t>
      </w:r>
    </w:p>
    <w:p w14:paraId="07ACD2F3" w14:textId="3D042903" w:rsidR="00ED4E62" w:rsidRDefault="00ED4E62" w:rsidP="00480BA9">
      <w:r>
        <w:t>Stakeholders</w:t>
      </w:r>
      <w:r w:rsidR="00480BA9">
        <w:t xml:space="preserve"> (Affected communities, SIDA, Irrigation Dept. Agriculture Dept., Sindh EPA, </w:t>
      </w:r>
      <w:r w:rsidR="00BE7AFF">
        <w:t>affected</w:t>
      </w:r>
      <w:r w:rsidR="00480BA9">
        <w:t xml:space="preserve"> households, Community leaders, Farmers, WCA, FOs, AWBs, and Local Government)</w:t>
      </w:r>
      <w:r>
        <w:t xml:space="preserve"> </w:t>
      </w:r>
      <w:r w:rsidR="000B76CC">
        <w:t xml:space="preserve">believed </w:t>
      </w:r>
      <w:r w:rsidR="00280949">
        <w:t>that c</w:t>
      </w:r>
      <w:r>
        <w:t>apacity development of SIDA and AWBs is required. At present, 4 canals are managed by 3 AWBs</w:t>
      </w:r>
      <w:r w:rsidR="000A248C">
        <w:t>,</w:t>
      </w:r>
      <w:r>
        <w:t xml:space="preserve"> out of which Nara AWB has been most effective. It was reported that in other AWBs FOs were mostly dormant and not playing their due role. </w:t>
      </w:r>
      <w:r w:rsidR="00280949">
        <w:t xml:space="preserve">AWBs and FOs have a crucial part in </w:t>
      </w:r>
      <w:r w:rsidR="00280949" w:rsidRPr="003F7A64">
        <w:rPr>
          <w:i/>
        </w:rPr>
        <w:t xml:space="preserve">abiana </w:t>
      </w:r>
      <w:r w:rsidR="00280949">
        <w:t xml:space="preserve">collection for which they need to be revitalized. </w:t>
      </w:r>
      <w:r>
        <w:t>At present</w:t>
      </w:r>
      <w:r w:rsidR="00280949">
        <w:t>,</w:t>
      </w:r>
      <w:r>
        <w:t xml:space="preserve"> SIDA provides training to FOs</w:t>
      </w:r>
      <w:r w:rsidR="00E61921">
        <w:t>,</w:t>
      </w:r>
      <w:r>
        <w:t xml:space="preserve"> which might not always be relevant to their needs. It has been suggested that </w:t>
      </w:r>
      <w:r w:rsidR="001670EC">
        <w:t xml:space="preserve">the </w:t>
      </w:r>
      <w:r>
        <w:t>training of FOs should be done by AWBs as they are more aware of farmers</w:t>
      </w:r>
      <w:r w:rsidR="00280949">
        <w:t>’</w:t>
      </w:r>
      <w:r w:rsidR="00CA755D">
        <w:t xml:space="preserve"> capacity development needs.</w:t>
      </w:r>
      <w:r>
        <w:t xml:space="preserve"> </w:t>
      </w:r>
    </w:p>
    <w:p w14:paraId="1A44CD23" w14:textId="3B8DCC36" w:rsidR="00280949" w:rsidRPr="003F7A64" w:rsidRDefault="00280949" w:rsidP="00894464">
      <w:pPr>
        <w:pStyle w:val="Heading3"/>
        <w:numPr>
          <w:ilvl w:val="2"/>
          <w:numId w:val="34"/>
        </w:numPr>
        <w:rPr>
          <w:b w:val="0"/>
        </w:rPr>
      </w:pPr>
      <w:r w:rsidRPr="003F67FD">
        <w:t>Component Three: Agriculture Investments</w:t>
      </w:r>
    </w:p>
    <w:p w14:paraId="7566754E" w14:textId="4ADEA471" w:rsidR="005F7EFF" w:rsidRDefault="00BE7AFF" w:rsidP="00E61921">
      <w:r w:rsidRPr="005F7EFF">
        <w:t>Overall,</w:t>
      </w:r>
      <w:r w:rsidR="00D61D33" w:rsidRPr="005F7EFF">
        <w:t xml:space="preserve"> the proposed interventions were well received by stakeholders</w:t>
      </w:r>
      <w:r w:rsidR="00480BA9">
        <w:t xml:space="preserve"> (Farmers, WCA, FOs, AWBs, and Local Government)</w:t>
      </w:r>
      <w:r w:rsidR="00D61D33" w:rsidRPr="005F7EFF">
        <w:t xml:space="preserve">. </w:t>
      </w:r>
      <w:r w:rsidR="00B3727B" w:rsidRPr="005F7EFF">
        <w:t>Value chain development, use of saline land for agriculture, research and improving extension services were considered important steps in improving agriculture productivity and increasing rural livelihood opportunities. Whereas stakeholders recognized the importance of promoting water</w:t>
      </w:r>
      <w:r w:rsidR="00E61921">
        <w:t>-</w:t>
      </w:r>
      <w:r w:rsidR="00B3727B" w:rsidRPr="005F7EFF">
        <w:t xml:space="preserve">thrifty crops like </w:t>
      </w:r>
      <w:r w:rsidRPr="005F7EFF">
        <w:t>oilseeds but</w:t>
      </w:r>
      <w:r w:rsidR="00B3727B" w:rsidRPr="005F7EFF">
        <w:t xml:space="preserve"> were unsure of the economic gains from them.</w:t>
      </w:r>
      <w:r w:rsidR="005F7EFF" w:rsidRPr="005F7EFF">
        <w:t xml:space="preserve"> Currently</w:t>
      </w:r>
      <w:r w:rsidR="00E61921">
        <w:t>,</w:t>
      </w:r>
      <w:r w:rsidR="005F7EFF" w:rsidRPr="005F7EFF">
        <w:t xml:space="preserve"> farmers that are encouraged to grow water</w:t>
      </w:r>
      <w:r w:rsidR="00E61921">
        <w:t>-</w:t>
      </w:r>
      <w:r w:rsidR="005F7EFF" w:rsidRPr="005F7EFF">
        <w:t xml:space="preserve">thrifty crops are unable to get </w:t>
      </w:r>
      <w:r w:rsidR="00E61921">
        <w:t xml:space="preserve">the </w:t>
      </w:r>
      <w:r w:rsidR="005F7EFF" w:rsidRPr="005F7EFF">
        <w:t>market advantage as imports flood the market, lowering the cost of their produce. It was recommended that pr</w:t>
      </w:r>
      <w:r w:rsidR="00CA755D">
        <w:t xml:space="preserve">oduction and market policy </w:t>
      </w:r>
      <w:r w:rsidR="001670EC">
        <w:t>be</w:t>
      </w:r>
      <w:r w:rsidR="005F7EFF" w:rsidRPr="005F7EFF">
        <w:t xml:space="preserve"> tie</w:t>
      </w:r>
      <w:r w:rsidR="001670EC">
        <w:t>d</w:t>
      </w:r>
      <w:r w:rsidR="005F7EFF" w:rsidRPr="005F7EFF">
        <w:t xml:space="preserve"> up to benefit local producers</w:t>
      </w:r>
      <w:r w:rsidR="005F7EFF">
        <w:t xml:space="preserve">. </w:t>
      </w:r>
      <w:r w:rsidR="005F7EFF" w:rsidRPr="005F7EFF">
        <w:t>Secondly, water</w:t>
      </w:r>
      <w:r w:rsidR="00E61921">
        <w:t>-</w:t>
      </w:r>
      <w:r w:rsidR="005F7EFF" w:rsidRPr="005F7EFF">
        <w:t>intensive crops like rice and sugar cane cannot be completely eliminated as the</w:t>
      </w:r>
      <w:r w:rsidR="00CA755D">
        <w:t>y are part of our food security. H</w:t>
      </w:r>
      <w:r w:rsidR="005F7EFF" w:rsidRPr="005F7EFF">
        <w:t>owever, efficient use of water, cross</w:t>
      </w:r>
      <w:r w:rsidR="00CA755D">
        <w:t xml:space="preserve"> cropping, and fish farming w</w:t>
      </w:r>
      <w:r w:rsidR="00E61921">
        <w:t>ere</w:t>
      </w:r>
      <w:r w:rsidR="00CA755D">
        <w:t xml:space="preserve"> advised</w:t>
      </w:r>
      <w:r w:rsidR="005F7EFF" w:rsidRPr="005F7EFF">
        <w:t xml:space="preserve"> to maximize the use of each drop</w:t>
      </w:r>
      <w:r w:rsidR="005F7EFF">
        <w:t>.</w:t>
      </w:r>
    </w:p>
    <w:p w14:paraId="01747890" w14:textId="6306BA58" w:rsidR="00EB7432" w:rsidRDefault="000B76CC" w:rsidP="00E61921">
      <w:r w:rsidRPr="003F7A64">
        <w:t xml:space="preserve">Incentives in the form of e-vouchers were received with mixed feelings. </w:t>
      </w:r>
      <w:r w:rsidR="00BE7AFF" w:rsidRPr="003F7A64">
        <w:t>Whereas</w:t>
      </w:r>
      <w:r w:rsidRPr="003F7A64">
        <w:t xml:space="preserve"> some thought that they would benefit farmers, others felt that the scheme does not address farmers needs timely and</w:t>
      </w:r>
      <w:r w:rsidR="003405F5">
        <w:t xml:space="preserve"> adequately. </w:t>
      </w:r>
      <w:r w:rsidR="00E61921">
        <w:t>The s</w:t>
      </w:r>
      <w:r w:rsidR="003405F5">
        <w:t>uccess of e-vouchers was reported to be based on</w:t>
      </w:r>
      <w:r w:rsidR="003405F5" w:rsidRPr="00CB14BD">
        <w:t xml:space="preserve"> a very well</w:t>
      </w:r>
      <w:r w:rsidR="00E61921">
        <w:t>-</w:t>
      </w:r>
      <w:r w:rsidR="003405F5" w:rsidRPr="00CB14BD">
        <w:t>established and aligned and timely distribution system amongst agro</w:t>
      </w:r>
      <w:r w:rsidR="00E61921">
        <w:t>-</w:t>
      </w:r>
      <w:r w:rsidR="003405F5" w:rsidRPr="00CB14BD">
        <w:t>dealers, suppliers and farmers</w:t>
      </w:r>
      <w:r w:rsidR="003A4A7F">
        <w:t xml:space="preserve">. </w:t>
      </w:r>
      <w:r w:rsidR="003405F5">
        <w:t>In the past</w:t>
      </w:r>
      <w:r w:rsidR="00E61921">
        <w:t>,</w:t>
      </w:r>
      <w:r w:rsidR="003405F5">
        <w:t xml:space="preserve"> GoS had refrained from giving smart subsidies as they could be perceived</w:t>
      </w:r>
      <w:r w:rsidR="003405F5" w:rsidRPr="003405F5">
        <w:t xml:space="preserve"> as bipartisan, favo</w:t>
      </w:r>
      <w:r w:rsidR="001670EC">
        <w:t>u</w:t>
      </w:r>
      <w:r w:rsidR="003405F5" w:rsidRPr="003405F5">
        <w:t>ring a particular group. GoS is more in favo</w:t>
      </w:r>
      <w:r w:rsidR="00E61921">
        <w:t>u</w:t>
      </w:r>
      <w:r w:rsidR="003405F5" w:rsidRPr="003405F5">
        <w:t>r of across</w:t>
      </w:r>
      <w:r w:rsidR="001670EC">
        <w:t>-the-</w:t>
      </w:r>
      <w:r w:rsidR="003405F5" w:rsidRPr="003405F5">
        <w:t xml:space="preserve">board subsidies for farm input supplies like fertilizers. </w:t>
      </w:r>
    </w:p>
    <w:p w14:paraId="1AB6E7CF" w14:textId="208D588B" w:rsidR="00C30201" w:rsidRDefault="003A4A7F" w:rsidP="00E61921">
      <w:r>
        <w:t xml:space="preserve">The SAGP project showed farmers are eager to improve their productivity and reported </w:t>
      </w:r>
      <w:r w:rsidR="00E61921">
        <w:t xml:space="preserve">an </w:t>
      </w:r>
      <w:r>
        <w:t>increase in their yield by using modern techniques to cultivate, dry, and process their produce. Proper and modern means of extension services and training are demanded by farmers.</w:t>
      </w:r>
    </w:p>
    <w:p w14:paraId="2A6E04C1" w14:textId="588C14DB" w:rsidR="00C27731" w:rsidRPr="00550D3A" w:rsidRDefault="00C27731" w:rsidP="00C27731">
      <w:pPr>
        <w:pStyle w:val="Heading2"/>
      </w:pPr>
      <w:bookmarkStart w:id="123" w:name="_Toc117074648"/>
      <w:r w:rsidRPr="00550D3A">
        <w:t>Consultation Meetings</w:t>
      </w:r>
      <w:bookmarkEnd w:id="123"/>
    </w:p>
    <w:p w14:paraId="623283C0" w14:textId="781EDD8E" w:rsidR="00011EA9" w:rsidRDefault="00011EA9" w:rsidP="00011EA9">
      <w:r>
        <w:t xml:space="preserve">Two rounds of stakeholder consultations were conducted during the preparation of this ESMF, one at the initial stages of preparation and the second after completion of the draft ESMF. Initial consultations were held in April 2021 with AWBs of Ghotki, Nara and Left Bank canals, FOs of these three AWBs, Sindh EPA, Public Health and Engineering Department, Forest and Wildlife Department, Livestock and Fisheries Department, Irrigation Department, Agriculture Departments, and PIUs. </w:t>
      </w:r>
      <w:r w:rsidRPr="00284759">
        <w:t>In addition to these consultations, a gender-specific consultation workshop was carried out with the AWBs, FOs,  UN Women, ILO, and a women</w:t>
      </w:r>
      <w:r>
        <w:t>'s</w:t>
      </w:r>
      <w:r w:rsidRPr="00284759">
        <w:t xml:space="preserve"> NGO. All these consultations were carried out through video conferences and telephonic interviews.</w:t>
      </w:r>
    </w:p>
    <w:p w14:paraId="46F54546" w14:textId="749C3758" w:rsidR="00011EA9" w:rsidRDefault="00011EA9" w:rsidP="00011EA9">
      <w:r>
        <w:t>The second round of consultations was carried out during August 2021 with the AWBs, FOs, and WCAs to disclose the draft ESMF and obtain feedback from all the relevant stakeholders. Further, a</w:t>
      </w:r>
      <w:r w:rsidRPr="00FB468C">
        <w:t xml:space="preserve"> workshop was </w:t>
      </w:r>
      <w:r>
        <w:t>conducted</w:t>
      </w:r>
      <w:r w:rsidRPr="00FB468C">
        <w:t xml:space="preserve"> on 24th August 2021</w:t>
      </w:r>
      <w:r>
        <w:t xml:space="preserve"> at the SIDA office in Hyderabad,</w:t>
      </w:r>
      <w:r w:rsidRPr="00FB468C">
        <w:t xml:space="preserve"> </w:t>
      </w:r>
      <w:r>
        <w:t>with all the relevant stakeholders</w:t>
      </w:r>
      <w:r w:rsidRPr="00FB468C">
        <w:t>,</w:t>
      </w:r>
      <w:r>
        <w:t xml:space="preserve"> including AWBs, FOs, PIUs, </w:t>
      </w:r>
      <w:r w:rsidRPr="00FB468C">
        <w:t xml:space="preserve"> </w:t>
      </w:r>
      <w:r>
        <w:t>EPA</w:t>
      </w:r>
      <w:r w:rsidRPr="00FB468C">
        <w:t xml:space="preserve">, Public Health and Engineering Department, Forest and Wildlife Department, Livestock and Fisheries Department. </w:t>
      </w:r>
      <w:r>
        <w:t>The overall feedback from the participants is very positive, and participants recommended continued consultations throughout the project implementation.</w:t>
      </w:r>
      <w:r w:rsidR="00441A67">
        <w:t xml:space="preserve"> </w:t>
      </w:r>
      <w:r w:rsidR="00CB24AE">
        <w:t xml:space="preserve">All these consultations were carried out through public meetings following the COVID-19 </w:t>
      </w:r>
      <w:r w:rsidR="00D335CD">
        <w:t>protocols</w:t>
      </w:r>
      <w:r w:rsidR="00CB24AE">
        <w:t xml:space="preserve">. </w:t>
      </w:r>
      <w:r>
        <w:t xml:space="preserve"> </w:t>
      </w:r>
      <w:r w:rsidR="00CB24AE">
        <w:t>Details of the second round of consultation</w:t>
      </w:r>
      <w:r w:rsidR="00B455A0">
        <w:t xml:space="preserve"> meetings </w:t>
      </w:r>
      <w:r w:rsidR="00CB24AE">
        <w:t>are</w:t>
      </w:r>
      <w:r w:rsidR="000A776F">
        <w:t xml:space="preserve"> shown in Table 8.</w:t>
      </w:r>
      <w:r w:rsidR="00D335CD">
        <w:t>2</w:t>
      </w:r>
      <w:r w:rsidR="000A776F">
        <w:t>.</w:t>
      </w:r>
    </w:p>
    <w:p w14:paraId="71A453D8" w14:textId="02F83912" w:rsidR="00AD6137" w:rsidRDefault="00AD6137" w:rsidP="000A776F">
      <w:pPr>
        <w:pStyle w:val="Caption"/>
      </w:pPr>
    </w:p>
    <w:p w14:paraId="07B209EF" w14:textId="5433D79D" w:rsidR="002F4CF1" w:rsidRDefault="002F4CF1" w:rsidP="002F4CF1"/>
    <w:p w14:paraId="63E37EEF" w14:textId="297A8D8E" w:rsidR="002F4CF1" w:rsidRDefault="002F4CF1" w:rsidP="002F4CF1"/>
    <w:p w14:paraId="5D9555B4" w14:textId="77777777" w:rsidR="002F4CF1" w:rsidRPr="002F4CF1" w:rsidRDefault="002F4CF1" w:rsidP="002F4CF1"/>
    <w:p w14:paraId="0C1BAA20" w14:textId="18F8BEA9" w:rsidR="000A776F" w:rsidRDefault="000A776F" w:rsidP="000A776F">
      <w:pPr>
        <w:pStyle w:val="Caption"/>
      </w:pPr>
      <w:bookmarkStart w:id="124" w:name="_Toc116454267"/>
      <w:r w:rsidRPr="008838F8">
        <w:t xml:space="preserve">Table </w:t>
      </w:r>
      <w:r w:rsidRPr="00DB428D">
        <w:fldChar w:fldCharType="begin"/>
      </w:r>
      <w:r w:rsidRPr="00DB428D">
        <w:instrText xml:space="preserve"> STYLEREF 1 \s </w:instrText>
      </w:r>
      <w:r w:rsidRPr="00DB428D">
        <w:fldChar w:fldCharType="separate"/>
      </w:r>
      <w:r w:rsidR="004A736C">
        <w:rPr>
          <w:noProof/>
        </w:rPr>
        <w:t>8</w:t>
      </w:r>
      <w:r w:rsidRPr="00DB428D">
        <w:fldChar w:fldCharType="end"/>
      </w:r>
      <w:r w:rsidRPr="00435979">
        <w:t>.</w:t>
      </w:r>
      <w:r w:rsidRPr="00DB428D">
        <w:fldChar w:fldCharType="begin"/>
      </w:r>
      <w:r w:rsidRPr="00DB428D">
        <w:instrText xml:space="preserve"> SEQ Table \* ARABIC \s 1 </w:instrText>
      </w:r>
      <w:r w:rsidRPr="00DB428D">
        <w:fldChar w:fldCharType="separate"/>
      </w:r>
      <w:r w:rsidR="004A736C">
        <w:rPr>
          <w:noProof/>
        </w:rPr>
        <w:t>2</w:t>
      </w:r>
      <w:r w:rsidRPr="00DB428D">
        <w:fldChar w:fldCharType="end"/>
      </w:r>
      <w:r w:rsidRPr="00435979">
        <w:t xml:space="preserve">: </w:t>
      </w:r>
      <w:r w:rsidRPr="00690529">
        <w:t xml:space="preserve">Details of </w:t>
      </w:r>
      <w:r>
        <w:t>Stakeholder</w:t>
      </w:r>
      <w:r w:rsidRPr="00690529">
        <w:t xml:space="preserve"> Consultation Meetings</w:t>
      </w:r>
      <w:bookmarkEnd w:id="124"/>
    </w:p>
    <w:tbl>
      <w:tblPr>
        <w:tblStyle w:val="TableGrid"/>
        <w:tblW w:w="0" w:type="auto"/>
        <w:tblLook w:val="04A0" w:firstRow="1" w:lastRow="0" w:firstColumn="1" w:lastColumn="0" w:noHBand="0" w:noVBand="1"/>
      </w:tblPr>
      <w:tblGrid>
        <w:gridCol w:w="411"/>
        <w:gridCol w:w="2028"/>
        <w:gridCol w:w="1242"/>
        <w:gridCol w:w="1276"/>
        <w:gridCol w:w="4061"/>
      </w:tblGrid>
      <w:tr w:rsidR="00EB2C89" w14:paraId="5BBF36A0" w14:textId="77777777" w:rsidTr="00EF6963">
        <w:trPr>
          <w:cantSplit/>
        </w:trPr>
        <w:tc>
          <w:tcPr>
            <w:tcW w:w="0" w:type="auto"/>
          </w:tcPr>
          <w:p w14:paraId="74E881A7" w14:textId="4598E47F" w:rsidR="00EB2C89" w:rsidRDefault="00EB2C89" w:rsidP="00EB2C89">
            <w:r w:rsidRPr="005C342C">
              <w:rPr>
                <w:b/>
                <w:bCs/>
              </w:rPr>
              <w:t>S#</w:t>
            </w:r>
          </w:p>
        </w:tc>
        <w:tc>
          <w:tcPr>
            <w:tcW w:w="0" w:type="auto"/>
          </w:tcPr>
          <w:p w14:paraId="7E9E0487" w14:textId="1582A3B2" w:rsidR="00EB2C89" w:rsidRDefault="00EB2C89" w:rsidP="00EB2C89">
            <w:r w:rsidRPr="005C342C">
              <w:rPr>
                <w:b/>
                <w:bCs/>
              </w:rPr>
              <w:t xml:space="preserve">Location </w:t>
            </w:r>
          </w:p>
        </w:tc>
        <w:tc>
          <w:tcPr>
            <w:tcW w:w="1242" w:type="dxa"/>
          </w:tcPr>
          <w:p w14:paraId="16C2D09E" w14:textId="4FCEA90C" w:rsidR="00EB2C89" w:rsidRDefault="00EB2C89" w:rsidP="00EB2C89">
            <w:r w:rsidRPr="005C342C">
              <w:rPr>
                <w:b/>
                <w:bCs/>
              </w:rPr>
              <w:t xml:space="preserve">Date </w:t>
            </w:r>
          </w:p>
        </w:tc>
        <w:tc>
          <w:tcPr>
            <w:tcW w:w="1276" w:type="dxa"/>
          </w:tcPr>
          <w:p w14:paraId="4AC9F512" w14:textId="463812D7" w:rsidR="00EB2C89" w:rsidRDefault="00EB2C89" w:rsidP="00EB2C89">
            <w:r w:rsidRPr="005C342C">
              <w:rPr>
                <w:b/>
                <w:bCs/>
              </w:rPr>
              <w:t>Number of Participants</w:t>
            </w:r>
          </w:p>
        </w:tc>
        <w:tc>
          <w:tcPr>
            <w:tcW w:w="4061" w:type="dxa"/>
          </w:tcPr>
          <w:p w14:paraId="40CB8BCE" w14:textId="7037A801" w:rsidR="00EB2C89" w:rsidRDefault="00EB2C89" w:rsidP="00EB2C89">
            <w:r w:rsidRPr="005C342C">
              <w:rPr>
                <w:b/>
                <w:bCs/>
              </w:rPr>
              <w:t xml:space="preserve">Type of Participants </w:t>
            </w:r>
          </w:p>
        </w:tc>
      </w:tr>
      <w:tr w:rsidR="00EF6963" w14:paraId="0949A338" w14:textId="77777777" w:rsidTr="000B0416">
        <w:trPr>
          <w:cantSplit/>
        </w:trPr>
        <w:tc>
          <w:tcPr>
            <w:tcW w:w="0" w:type="auto"/>
          </w:tcPr>
          <w:p w14:paraId="519F7B54" w14:textId="56BA1E64" w:rsidR="00EF6963" w:rsidRDefault="00EF6963" w:rsidP="00EF6963">
            <w:r w:rsidRPr="005C342C">
              <w:rPr>
                <w:b/>
                <w:bCs/>
              </w:rPr>
              <w:t>A</w:t>
            </w:r>
          </w:p>
        </w:tc>
        <w:tc>
          <w:tcPr>
            <w:tcW w:w="8607" w:type="dxa"/>
            <w:gridSpan w:val="4"/>
          </w:tcPr>
          <w:p w14:paraId="1E2B96EC" w14:textId="677FDD26" w:rsidR="00EF6963" w:rsidRDefault="00EF6963" w:rsidP="00EF6963">
            <w:r w:rsidRPr="005C342C">
              <w:rPr>
                <w:b/>
                <w:bCs/>
              </w:rPr>
              <w:t>First Round of Consultations</w:t>
            </w:r>
            <w:r>
              <w:rPr>
                <w:b/>
                <w:bCs/>
              </w:rPr>
              <w:t xml:space="preserve"> (phone and video conferences</w:t>
            </w:r>
          </w:p>
        </w:tc>
      </w:tr>
      <w:tr w:rsidR="00EF6963" w14:paraId="47A1B88B" w14:textId="77777777" w:rsidTr="00EF6963">
        <w:trPr>
          <w:cantSplit/>
        </w:trPr>
        <w:tc>
          <w:tcPr>
            <w:tcW w:w="0" w:type="auto"/>
          </w:tcPr>
          <w:p w14:paraId="374A16ED" w14:textId="6189E37E" w:rsidR="00EF6963" w:rsidRDefault="00EF6963" w:rsidP="00EF6963">
            <w:r>
              <w:t>1</w:t>
            </w:r>
          </w:p>
        </w:tc>
        <w:tc>
          <w:tcPr>
            <w:tcW w:w="0" w:type="auto"/>
          </w:tcPr>
          <w:p w14:paraId="305E56D8" w14:textId="01E932C4" w:rsidR="00EF6963" w:rsidRDefault="00EF6963" w:rsidP="00EF6963">
            <w:r>
              <w:t xml:space="preserve">Phone Calls </w:t>
            </w:r>
          </w:p>
        </w:tc>
        <w:tc>
          <w:tcPr>
            <w:tcW w:w="1242" w:type="dxa"/>
          </w:tcPr>
          <w:p w14:paraId="2E3660A8" w14:textId="6A4D4272" w:rsidR="00EF6963" w:rsidRDefault="00EF6963" w:rsidP="00EF6963">
            <w:r>
              <w:t>May and June 2021</w:t>
            </w:r>
          </w:p>
        </w:tc>
        <w:tc>
          <w:tcPr>
            <w:tcW w:w="1276" w:type="dxa"/>
          </w:tcPr>
          <w:p w14:paraId="7726CBBE" w14:textId="30FB06EE" w:rsidR="00EF6963" w:rsidRDefault="00EF6963" w:rsidP="00EF6963">
            <w:r>
              <w:t>20</w:t>
            </w:r>
          </w:p>
        </w:tc>
        <w:tc>
          <w:tcPr>
            <w:tcW w:w="4061" w:type="dxa"/>
          </w:tcPr>
          <w:p w14:paraId="29459814" w14:textId="77777777" w:rsidR="00EF6963" w:rsidRDefault="00EF6963" w:rsidP="00EF6963">
            <w:pPr>
              <w:pStyle w:val="gmail-msolistparagraph"/>
              <w:spacing w:before="0" w:beforeAutospacing="0" w:after="0" w:afterAutospacing="0"/>
              <w:jc w:val="both"/>
              <w:rPr>
                <w:lang w:eastAsia="en-US"/>
              </w:rPr>
            </w:pPr>
            <w:r>
              <w:rPr>
                <w:lang w:eastAsia="en-US"/>
              </w:rPr>
              <w:t>Farmers of Water Course Associations and Farmer Organizations from AWBs.</w:t>
            </w:r>
          </w:p>
          <w:p w14:paraId="26633980" w14:textId="6DE7F2E8" w:rsidR="00EF6963" w:rsidRDefault="00EF6963" w:rsidP="00EF6963">
            <w:r>
              <w:t>Officials from various stakeholders of SWAT. Mainly from Agricultural department, agriculture extension, Sindh Environmental Protection Agency</w:t>
            </w:r>
          </w:p>
        </w:tc>
      </w:tr>
      <w:tr w:rsidR="00EF6963" w14:paraId="119F0720" w14:textId="77777777" w:rsidTr="00EF6963">
        <w:trPr>
          <w:cantSplit/>
        </w:trPr>
        <w:tc>
          <w:tcPr>
            <w:tcW w:w="0" w:type="auto"/>
          </w:tcPr>
          <w:p w14:paraId="24B20D07" w14:textId="1CE1144B" w:rsidR="00EF6963" w:rsidRDefault="00EF6963" w:rsidP="00EF6963">
            <w:r>
              <w:t>2</w:t>
            </w:r>
          </w:p>
        </w:tc>
        <w:tc>
          <w:tcPr>
            <w:tcW w:w="0" w:type="auto"/>
          </w:tcPr>
          <w:p w14:paraId="5DAA7F9C" w14:textId="01D44788" w:rsidR="00EF6963" w:rsidRDefault="00EF6963" w:rsidP="00EF6963">
            <w:r>
              <w:t>Video conference</w:t>
            </w:r>
          </w:p>
        </w:tc>
        <w:tc>
          <w:tcPr>
            <w:tcW w:w="1242" w:type="dxa"/>
          </w:tcPr>
          <w:p w14:paraId="70EE7B1B" w14:textId="47C8EE6B" w:rsidR="00EF6963" w:rsidRDefault="00EF6963" w:rsidP="00EF6963">
            <w:r>
              <w:t>30-06-2021</w:t>
            </w:r>
          </w:p>
        </w:tc>
        <w:tc>
          <w:tcPr>
            <w:tcW w:w="1276" w:type="dxa"/>
          </w:tcPr>
          <w:p w14:paraId="07F5A92F" w14:textId="026F59B1" w:rsidR="00EF6963" w:rsidRDefault="00EF6963" w:rsidP="00EF6963">
            <w:r>
              <w:t>18</w:t>
            </w:r>
          </w:p>
        </w:tc>
        <w:tc>
          <w:tcPr>
            <w:tcW w:w="4061" w:type="dxa"/>
          </w:tcPr>
          <w:p w14:paraId="7668129D" w14:textId="04D0851D" w:rsidR="00EF6963" w:rsidRDefault="00EF6963" w:rsidP="00EF6963">
            <w:pPr>
              <w:pStyle w:val="gmail-msolistparagraph"/>
              <w:spacing w:before="0" w:beforeAutospacing="0" w:after="0" w:afterAutospacing="0"/>
              <w:jc w:val="both"/>
              <w:rPr>
                <w:lang w:eastAsia="en-US"/>
              </w:rPr>
            </w:pPr>
            <w:r>
              <w:rPr>
                <w:lang w:eastAsia="en-US"/>
              </w:rPr>
              <w:t xml:space="preserve">Women farmers and FO members, NGO </w:t>
            </w:r>
          </w:p>
        </w:tc>
      </w:tr>
      <w:tr w:rsidR="00EF6963" w14:paraId="211AD153" w14:textId="77777777" w:rsidTr="000B0416">
        <w:trPr>
          <w:cantSplit/>
        </w:trPr>
        <w:tc>
          <w:tcPr>
            <w:tcW w:w="0" w:type="auto"/>
          </w:tcPr>
          <w:p w14:paraId="517F36D2" w14:textId="1CDD2E14" w:rsidR="00EF6963" w:rsidRDefault="00EF6963" w:rsidP="00EF6963">
            <w:r w:rsidRPr="005C342C">
              <w:rPr>
                <w:b/>
                <w:bCs/>
              </w:rPr>
              <w:t>B</w:t>
            </w:r>
            <w:r>
              <w:t xml:space="preserve">. </w:t>
            </w:r>
          </w:p>
        </w:tc>
        <w:tc>
          <w:tcPr>
            <w:tcW w:w="8607" w:type="dxa"/>
            <w:gridSpan w:val="4"/>
          </w:tcPr>
          <w:p w14:paraId="325C7C57" w14:textId="49DE5952" w:rsidR="00EF6963" w:rsidRDefault="00EF6963" w:rsidP="00EF6963">
            <w:pPr>
              <w:pStyle w:val="gmail-msolistparagraph"/>
              <w:spacing w:before="0" w:beforeAutospacing="0" w:after="0" w:afterAutospacing="0"/>
              <w:jc w:val="both"/>
              <w:rPr>
                <w:lang w:eastAsia="en-US"/>
              </w:rPr>
            </w:pPr>
            <w:r w:rsidRPr="005C342C">
              <w:rPr>
                <w:b/>
                <w:bCs/>
                <w:lang w:eastAsia="en-US"/>
              </w:rPr>
              <w:t>Second Round of Consultations</w:t>
            </w:r>
            <w:r>
              <w:rPr>
                <w:b/>
                <w:bCs/>
                <w:lang w:eastAsia="en-US"/>
              </w:rPr>
              <w:t xml:space="preserve"> (public meetings)</w:t>
            </w:r>
          </w:p>
        </w:tc>
      </w:tr>
      <w:tr w:rsidR="00EF6963" w14:paraId="2EB21788" w14:textId="77777777" w:rsidTr="00EF6963">
        <w:trPr>
          <w:cantSplit/>
        </w:trPr>
        <w:tc>
          <w:tcPr>
            <w:tcW w:w="0" w:type="auto"/>
          </w:tcPr>
          <w:p w14:paraId="2E9332EA" w14:textId="013D78E1" w:rsidR="00EF6963" w:rsidRPr="005C342C" w:rsidRDefault="00EF6963" w:rsidP="00EF6963">
            <w:pPr>
              <w:rPr>
                <w:b/>
                <w:bCs/>
              </w:rPr>
            </w:pPr>
            <w:r>
              <w:t>1</w:t>
            </w:r>
          </w:p>
        </w:tc>
        <w:tc>
          <w:tcPr>
            <w:tcW w:w="0" w:type="auto"/>
          </w:tcPr>
          <w:p w14:paraId="6014FE71" w14:textId="2E52F341" w:rsidR="00EF6963" w:rsidRPr="005C342C" w:rsidRDefault="00EF6963" w:rsidP="00EF6963">
            <w:pPr>
              <w:rPr>
                <w:b/>
                <w:bCs/>
              </w:rPr>
            </w:pPr>
            <w:r>
              <w:t>SIDA committee room, Hyderabad</w:t>
            </w:r>
          </w:p>
        </w:tc>
        <w:tc>
          <w:tcPr>
            <w:tcW w:w="1242" w:type="dxa"/>
          </w:tcPr>
          <w:p w14:paraId="2072212D" w14:textId="3F4AE233" w:rsidR="00EF6963" w:rsidRDefault="00EF6963" w:rsidP="00EF6963">
            <w:r>
              <w:t>12-08-2021</w:t>
            </w:r>
          </w:p>
        </w:tc>
        <w:tc>
          <w:tcPr>
            <w:tcW w:w="1276" w:type="dxa"/>
          </w:tcPr>
          <w:p w14:paraId="556F72F2" w14:textId="36D49ED9" w:rsidR="00EF6963" w:rsidRDefault="00EF6963" w:rsidP="00EF6963">
            <w:r>
              <w:t>18</w:t>
            </w:r>
          </w:p>
        </w:tc>
        <w:tc>
          <w:tcPr>
            <w:tcW w:w="4061" w:type="dxa"/>
          </w:tcPr>
          <w:p w14:paraId="2F997F36" w14:textId="15DEC499" w:rsidR="00EF6963" w:rsidRDefault="00EF6963" w:rsidP="00EF6963">
            <w:pPr>
              <w:pStyle w:val="gmail-msolistparagraph"/>
              <w:spacing w:before="0" w:beforeAutospacing="0" w:after="0" w:afterAutospacing="0"/>
              <w:jc w:val="both"/>
              <w:rPr>
                <w:lang w:eastAsia="en-US"/>
              </w:rPr>
            </w:pPr>
            <w:r>
              <w:rPr>
                <w:lang w:eastAsia="en-US"/>
              </w:rPr>
              <w:t>Farmers of Water Course Associations and Farmer Organizations from Left Bank Canals AWB</w:t>
            </w:r>
          </w:p>
        </w:tc>
      </w:tr>
      <w:tr w:rsidR="00EF6963" w14:paraId="25DF3334" w14:textId="77777777" w:rsidTr="00EF6963">
        <w:trPr>
          <w:cantSplit/>
        </w:trPr>
        <w:tc>
          <w:tcPr>
            <w:tcW w:w="0" w:type="auto"/>
          </w:tcPr>
          <w:p w14:paraId="10ACFCA2" w14:textId="7EBC1DCA" w:rsidR="00EF6963" w:rsidRDefault="00EF6963" w:rsidP="00EF6963">
            <w:r>
              <w:t>2</w:t>
            </w:r>
          </w:p>
        </w:tc>
        <w:tc>
          <w:tcPr>
            <w:tcW w:w="0" w:type="auto"/>
          </w:tcPr>
          <w:p w14:paraId="57648A5F" w14:textId="11CFCEAA" w:rsidR="00EF6963" w:rsidRDefault="00EF6963" w:rsidP="00EF6963">
            <w:r>
              <w:t xml:space="preserve">Sanghar </w:t>
            </w:r>
          </w:p>
        </w:tc>
        <w:tc>
          <w:tcPr>
            <w:tcW w:w="1242" w:type="dxa"/>
          </w:tcPr>
          <w:p w14:paraId="471D4F34" w14:textId="6C380208" w:rsidR="00EF6963" w:rsidRDefault="00EF6963" w:rsidP="00EF6963">
            <w:r>
              <w:t>13-08-2021</w:t>
            </w:r>
          </w:p>
        </w:tc>
        <w:tc>
          <w:tcPr>
            <w:tcW w:w="1276" w:type="dxa"/>
          </w:tcPr>
          <w:p w14:paraId="4A745EEC" w14:textId="3BB2E88A" w:rsidR="00EF6963" w:rsidRDefault="00EF6963" w:rsidP="00EF6963">
            <w:r>
              <w:t>14</w:t>
            </w:r>
          </w:p>
        </w:tc>
        <w:tc>
          <w:tcPr>
            <w:tcW w:w="4061" w:type="dxa"/>
          </w:tcPr>
          <w:p w14:paraId="6D6A6630" w14:textId="598FC4E2" w:rsidR="00EF6963" w:rsidRDefault="00EF6963" w:rsidP="00EF6963">
            <w:pPr>
              <w:pStyle w:val="gmail-msolistparagraph"/>
              <w:spacing w:before="0" w:beforeAutospacing="0" w:after="0" w:afterAutospacing="0"/>
              <w:jc w:val="both"/>
              <w:rPr>
                <w:lang w:eastAsia="en-US"/>
              </w:rPr>
            </w:pPr>
            <w:r>
              <w:rPr>
                <w:lang w:eastAsia="en-US"/>
              </w:rPr>
              <w:t>Farmers of Water Course Associations and Farmer Organizations from Nara Canal AWB</w:t>
            </w:r>
          </w:p>
        </w:tc>
      </w:tr>
      <w:tr w:rsidR="00EF6963" w14:paraId="5A1AB02E" w14:textId="77777777" w:rsidTr="00EF6963">
        <w:trPr>
          <w:cantSplit/>
        </w:trPr>
        <w:tc>
          <w:tcPr>
            <w:tcW w:w="0" w:type="auto"/>
          </w:tcPr>
          <w:p w14:paraId="1782E0E8" w14:textId="4CE5BC1D" w:rsidR="00EF6963" w:rsidRDefault="00EF6963" w:rsidP="00EF6963">
            <w:r>
              <w:t>3</w:t>
            </w:r>
          </w:p>
        </w:tc>
        <w:tc>
          <w:tcPr>
            <w:tcW w:w="0" w:type="auto"/>
          </w:tcPr>
          <w:p w14:paraId="12FAF296" w14:textId="246E717D" w:rsidR="00EF6963" w:rsidRDefault="00EF6963" w:rsidP="00EF6963">
            <w:r>
              <w:t xml:space="preserve">SIDA Committee room, Hyderabad </w:t>
            </w:r>
          </w:p>
        </w:tc>
        <w:tc>
          <w:tcPr>
            <w:tcW w:w="1242" w:type="dxa"/>
          </w:tcPr>
          <w:p w14:paraId="403910DA" w14:textId="3C0490CB" w:rsidR="00EF6963" w:rsidRDefault="00EF6963" w:rsidP="00EF6963">
            <w:r>
              <w:t>24-08-2021</w:t>
            </w:r>
          </w:p>
        </w:tc>
        <w:tc>
          <w:tcPr>
            <w:tcW w:w="1276" w:type="dxa"/>
          </w:tcPr>
          <w:p w14:paraId="6848430D" w14:textId="1633810F" w:rsidR="00EF6963" w:rsidRDefault="00EF6963" w:rsidP="00EF6963">
            <w:r>
              <w:t>35</w:t>
            </w:r>
          </w:p>
        </w:tc>
        <w:tc>
          <w:tcPr>
            <w:tcW w:w="4061" w:type="dxa"/>
          </w:tcPr>
          <w:p w14:paraId="37412AFB" w14:textId="392FFC71" w:rsidR="00EF6963" w:rsidRDefault="00EF6963" w:rsidP="00EF6963">
            <w:pPr>
              <w:pStyle w:val="gmail-msolistparagraph"/>
              <w:spacing w:before="0" w:beforeAutospacing="0" w:after="0" w:afterAutospacing="0"/>
              <w:jc w:val="both"/>
              <w:rPr>
                <w:lang w:eastAsia="en-US"/>
              </w:rPr>
            </w:pPr>
            <w:r>
              <w:rPr>
                <w:lang w:eastAsia="en-US"/>
              </w:rPr>
              <w:t xml:space="preserve">Officials from various stakeholders of SWAT. Mainly from Agricultural department, agriculture extension, Sindh Environmental Protection </w:t>
            </w:r>
            <w:r w:rsidR="002F4CF1">
              <w:rPr>
                <w:lang w:eastAsia="en-US"/>
              </w:rPr>
              <w:t>A</w:t>
            </w:r>
            <w:r>
              <w:rPr>
                <w:lang w:eastAsia="en-US"/>
              </w:rPr>
              <w:t>gency, Forest department, Academia, Fisheries and Civil Society, livestock, SIDA</w:t>
            </w:r>
          </w:p>
        </w:tc>
      </w:tr>
      <w:tr w:rsidR="00EF6963" w14:paraId="39E13BC2" w14:textId="77777777" w:rsidTr="00EF6963">
        <w:trPr>
          <w:cantSplit/>
        </w:trPr>
        <w:tc>
          <w:tcPr>
            <w:tcW w:w="0" w:type="auto"/>
          </w:tcPr>
          <w:p w14:paraId="118DA7C9" w14:textId="10BE52ED" w:rsidR="00EF6963" w:rsidRDefault="00EF6963" w:rsidP="00EF6963">
            <w:r>
              <w:t>4</w:t>
            </w:r>
          </w:p>
        </w:tc>
        <w:tc>
          <w:tcPr>
            <w:tcW w:w="0" w:type="auto"/>
          </w:tcPr>
          <w:p w14:paraId="026A7329" w14:textId="70801294" w:rsidR="00EF6963" w:rsidRDefault="00EF6963" w:rsidP="00EF6963">
            <w:r>
              <w:t xml:space="preserve">Pano Aqil </w:t>
            </w:r>
          </w:p>
        </w:tc>
        <w:tc>
          <w:tcPr>
            <w:tcW w:w="1242" w:type="dxa"/>
          </w:tcPr>
          <w:p w14:paraId="48D094A8" w14:textId="7C55B8B7" w:rsidR="00EF6963" w:rsidRDefault="00EF6963" w:rsidP="00EF6963">
            <w:r>
              <w:t>23-8-2021</w:t>
            </w:r>
          </w:p>
        </w:tc>
        <w:tc>
          <w:tcPr>
            <w:tcW w:w="1276" w:type="dxa"/>
          </w:tcPr>
          <w:p w14:paraId="04E3C3AF" w14:textId="7F9C358B" w:rsidR="00EF6963" w:rsidRDefault="00EF6963" w:rsidP="00EF6963">
            <w:r>
              <w:t>18</w:t>
            </w:r>
          </w:p>
        </w:tc>
        <w:tc>
          <w:tcPr>
            <w:tcW w:w="4061" w:type="dxa"/>
          </w:tcPr>
          <w:p w14:paraId="30D6C21A" w14:textId="533CF012" w:rsidR="00EF6963" w:rsidRDefault="00EF6963" w:rsidP="00EF6963">
            <w:pPr>
              <w:pStyle w:val="gmail-msolistparagraph"/>
              <w:spacing w:before="0" w:beforeAutospacing="0" w:after="0" w:afterAutospacing="0"/>
              <w:jc w:val="both"/>
              <w:rPr>
                <w:lang w:eastAsia="en-US"/>
              </w:rPr>
            </w:pPr>
            <w:r>
              <w:rPr>
                <w:lang w:eastAsia="en-US"/>
              </w:rPr>
              <w:t xml:space="preserve">Farmers of Water Course Associations and Farmer Organizations from Left Ghotki Feeder </w:t>
            </w:r>
            <w:r w:rsidR="00BE7AFF">
              <w:rPr>
                <w:lang w:eastAsia="en-US"/>
              </w:rPr>
              <w:t>Canal AWB</w:t>
            </w:r>
          </w:p>
        </w:tc>
      </w:tr>
      <w:tr w:rsidR="00EF6963" w14:paraId="0C961A4C" w14:textId="77777777" w:rsidTr="00EF6963">
        <w:trPr>
          <w:cantSplit/>
        </w:trPr>
        <w:tc>
          <w:tcPr>
            <w:tcW w:w="0" w:type="auto"/>
          </w:tcPr>
          <w:p w14:paraId="7290615A" w14:textId="757B942C" w:rsidR="00EF6963" w:rsidRDefault="00EF6963" w:rsidP="00EF6963">
            <w:r>
              <w:t>5</w:t>
            </w:r>
          </w:p>
        </w:tc>
        <w:tc>
          <w:tcPr>
            <w:tcW w:w="0" w:type="auto"/>
          </w:tcPr>
          <w:p w14:paraId="27F3B867" w14:textId="20F04F87" w:rsidR="00EF6963" w:rsidRDefault="00EF6963" w:rsidP="00EF6963">
            <w:r>
              <w:t xml:space="preserve">Ghotki </w:t>
            </w:r>
          </w:p>
        </w:tc>
        <w:tc>
          <w:tcPr>
            <w:tcW w:w="1242" w:type="dxa"/>
          </w:tcPr>
          <w:p w14:paraId="4BF600E3" w14:textId="3E27A51E" w:rsidR="00EF6963" w:rsidRDefault="00EF6963" w:rsidP="00EF6963">
            <w:r>
              <w:t>24-8-2021</w:t>
            </w:r>
          </w:p>
        </w:tc>
        <w:tc>
          <w:tcPr>
            <w:tcW w:w="1276" w:type="dxa"/>
          </w:tcPr>
          <w:p w14:paraId="378CEA85" w14:textId="11F636C9" w:rsidR="00EF6963" w:rsidRDefault="00EF6963" w:rsidP="00EF6963">
            <w:r>
              <w:t>14</w:t>
            </w:r>
          </w:p>
        </w:tc>
        <w:tc>
          <w:tcPr>
            <w:tcW w:w="4061" w:type="dxa"/>
          </w:tcPr>
          <w:p w14:paraId="340DB2EE" w14:textId="284C52FF" w:rsidR="00EF6963" w:rsidRDefault="00EF6963" w:rsidP="00EF6963">
            <w:pPr>
              <w:pStyle w:val="gmail-msolistparagraph"/>
              <w:spacing w:before="0" w:beforeAutospacing="0" w:after="0" w:afterAutospacing="0"/>
              <w:jc w:val="both"/>
              <w:rPr>
                <w:lang w:eastAsia="en-US"/>
              </w:rPr>
            </w:pPr>
            <w:r>
              <w:rPr>
                <w:lang w:eastAsia="en-US"/>
              </w:rPr>
              <w:t xml:space="preserve">Farmers of Water Course Associations and Farmer Organizations from Ghotki </w:t>
            </w:r>
            <w:r w:rsidR="00BE7AFF">
              <w:rPr>
                <w:lang w:eastAsia="en-US"/>
              </w:rPr>
              <w:t>Feeder Canal</w:t>
            </w:r>
            <w:r>
              <w:rPr>
                <w:lang w:eastAsia="en-US"/>
              </w:rPr>
              <w:t xml:space="preserve"> AWB</w:t>
            </w:r>
          </w:p>
        </w:tc>
      </w:tr>
    </w:tbl>
    <w:p w14:paraId="2DA1DEC5" w14:textId="77777777" w:rsidR="00AD6137" w:rsidRPr="00AD6137" w:rsidRDefault="00AD6137" w:rsidP="00AD6137"/>
    <w:p w14:paraId="2C1FB0D2" w14:textId="0369EEA9" w:rsidR="00CB098E" w:rsidRPr="008838F8" w:rsidRDefault="00CB098E" w:rsidP="00C21710">
      <w:r w:rsidRPr="008838F8">
        <w:t xml:space="preserve">Details </w:t>
      </w:r>
      <w:r w:rsidR="00172D36" w:rsidRPr="008838F8">
        <w:t>o</w:t>
      </w:r>
      <w:r w:rsidRPr="008838F8">
        <w:t xml:space="preserve">f the </w:t>
      </w:r>
      <w:r w:rsidR="00EA3F7D">
        <w:t>participants</w:t>
      </w:r>
      <w:r w:rsidRPr="008838F8">
        <w:t xml:space="preserve"> and photographs of these meetings are given in </w:t>
      </w:r>
      <w:r w:rsidRPr="008838F8">
        <w:rPr>
          <w:b/>
        </w:rPr>
        <w:t xml:space="preserve">Annex </w:t>
      </w:r>
      <w:r w:rsidR="00E71B23">
        <w:rPr>
          <w:b/>
        </w:rPr>
        <w:t>1</w:t>
      </w:r>
      <w:r w:rsidR="003C5DCC">
        <w:rPr>
          <w:b/>
        </w:rPr>
        <w:t>2</w:t>
      </w:r>
      <w:r w:rsidRPr="008838F8">
        <w:t xml:space="preserve">.  </w:t>
      </w:r>
    </w:p>
    <w:p w14:paraId="7BE90C8B" w14:textId="0861A958" w:rsidR="00C21710" w:rsidRPr="008838F8" w:rsidRDefault="00C27731" w:rsidP="00066007">
      <w:pPr>
        <w:pStyle w:val="Heading2"/>
      </w:pPr>
      <w:bookmarkStart w:id="125" w:name="_Toc117074649"/>
      <w:r w:rsidRPr="008838F8">
        <w:t xml:space="preserve">Feedback </w:t>
      </w:r>
      <w:r w:rsidR="008025E9" w:rsidRPr="008838F8">
        <w:t>from the</w:t>
      </w:r>
      <w:r w:rsidRPr="008838F8">
        <w:t xml:space="preserve"> </w:t>
      </w:r>
      <w:r w:rsidR="00C21710" w:rsidRPr="008838F8">
        <w:t>Stakeholder</w:t>
      </w:r>
      <w:bookmarkEnd w:id="125"/>
    </w:p>
    <w:p w14:paraId="36931A85" w14:textId="04BF3777" w:rsidR="00C21710" w:rsidRPr="008838F8" w:rsidRDefault="00C61FC1" w:rsidP="00C21710">
      <w:r w:rsidRPr="008838F8">
        <w:t xml:space="preserve">All the participants of the meetings have largely welcomed the Project interventions. </w:t>
      </w:r>
      <w:r w:rsidR="007B4E7B">
        <w:t xml:space="preserve">The feedback from the initial consultations </w:t>
      </w:r>
      <w:r w:rsidR="000A248C">
        <w:t>is</w:t>
      </w:r>
      <w:r w:rsidR="007B4E7B">
        <w:t xml:space="preserve"> summarized </w:t>
      </w:r>
      <w:r w:rsidR="00815A18" w:rsidRPr="008838F8">
        <w:t xml:space="preserve">in </w:t>
      </w:r>
      <w:r w:rsidR="004F34C8" w:rsidRPr="008838F8">
        <w:rPr>
          <w:b/>
        </w:rPr>
        <w:t xml:space="preserve">Table </w:t>
      </w:r>
      <w:r w:rsidR="00686CC2">
        <w:rPr>
          <w:b/>
        </w:rPr>
        <w:t>8</w:t>
      </w:r>
      <w:r w:rsidR="004F34C8" w:rsidRPr="008838F8">
        <w:rPr>
          <w:b/>
        </w:rPr>
        <w:t>.</w:t>
      </w:r>
      <w:r w:rsidR="00FD3CD9">
        <w:rPr>
          <w:b/>
        </w:rPr>
        <w:t>3</w:t>
      </w:r>
      <w:r w:rsidR="000A248C">
        <w:rPr>
          <w:b/>
        </w:rPr>
        <w:t>,</w:t>
      </w:r>
      <w:r w:rsidR="00906547">
        <w:rPr>
          <w:b/>
        </w:rPr>
        <w:t xml:space="preserve"> </w:t>
      </w:r>
      <w:r w:rsidR="00906547">
        <w:rPr>
          <w:bCs/>
        </w:rPr>
        <w:t xml:space="preserve">and the feedback from the second round of consultations </w:t>
      </w:r>
      <w:r w:rsidR="000A248C">
        <w:rPr>
          <w:bCs/>
        </w:rPr>
        <w:t>is</w:t>
      </w:r>
      <w:r w:rsidR="00906547">
        <w:rPr>
          <w:bCs/>
        </w:rPr>
        <w:t xml:space="preserve"> summarized in </w:t>
      </w:r>
      <w:r w:rsidR="00906547" w:rsidRPr="008627EF">
        <w:rPr>
          <w:b/>
        </w:rPr>
        <w:t>Table 8.</w:t>
      </w:r>
      <w:r w:rsidR="00FD3CD9">
        <w:rPr>
          <w:b/>
        </w:rPr>
        <w:t>4.</w:t>
      </w:r>
    </w:p>
    <w:p w14:paraId="04B713F3" w14:textId="09504D7B" w:rsidR="00702C8F" w:rsidRDefault="00513D18" w:rsidP="00513D18">
      <w:pPr>
        <w:pStyle w:val="Caption"/>
      </w:pPr>
      <w:bookmarkStart w:id="126" w:name="_Toc116454268"/>
      <w:r w:rsidRPr="008838F8">
        <w:t xml:space="preserve">Table </w:t>
      </w:r>
      <w:r w:rsidR="006B3179" w:rsidRPr="00DB428D">
        <w:fldChar w:fldCharType="begin"/>
      </w:r>
      <w:r w:rsidR="006B3179" w:rsidRPr="00DB428D">
        <w:instrText xml:space="preserve"> STYLEREF 1 \s </w:instrText>
      </w:r>
      <w:r w:rsidR="006B3179" w:rsidRPr="00DB428D">
        <w:fldChar w:fldCharType="separate"/>
      </w:r>
      <w:r w:rsidR="00A17207">
        <w:rPr>
          <w:noProof/>
        </w:rPr>
        <w:t>8</w:t>
      </w:r>
      <w:r w:rsidR="006B3179" w:rsidRPr="00DB428D">
        <w:fldChar w:fldCharType="end"/>
      </w:r>
      <w:r w:rsidR="0000526F" w:rsidRPr="00435979">
        <w:t>.</w:t>
      </w:r>
      <w:r w:rsidR="006B3179" w:rsidRPr="00DB428D">
        <w:fldChar w:fldCharType="begin"/>
      </w:r>
      <w:r w:rsidR="006B3179" w:rsidRPr="00DB428D">
        <w:instrText xml:space="preserve"> SEQ Table \* ARABIC \s 1 </w:instrText>
      </w:r>
      <w:r w:rsidR="006B3179" w:rsidRPr="00DB428D">
        <w:fldChar w:fldCharType="separate"/>
      </w:r>
      <w:r w:rsidR="00A17207">
        <w:rPr>
          <w:noProof/>
        </w:rPr>
        <w:t>3</w:t>
      </w:r>
      <w:r w:rsidR="006B3179" w:rsidRPr="00DB428D">
        <w:fldChar w:fldCharType="end"/>
      </w:r>
      <w:r w:rsidRPr="00435979">
        <w:t xml:space="preserve">: </w:t>
      </w:r>
      <w:r w:rsidR="00702C8F" w:rsidRPr="00690529">
        <w:t xml:space="preserve">Feedback on </w:t>
      </w:r>
      <w:r w:rsidR="00AB11C6">
        <w:t xml:space="preserve">First Round of </w:t>
      </w:r>
      <w:r w:rsidR="00702C8F" w:rsidRPr="00690529">
        <w:t>Consu</w:t>
      </w:r>
      <w:r w:rsidR="00702C8F" w:rsidRPr="00D7429D">
        <w:t>ltation Meetings</w:t>
      </w:r>
      <w:bookmarkEnd w:id="126"/>
    </w:p>
    <w:tbl>
      <w:tblPr>
        <w:tblStyle w:val="TableGrid"/>
        <w:tblW w:w="0" w:type="auto"/>
        <w:tblLook w:val="04A0" w:firstRow="1" w:lastRow="0" w:firstColumn="1" w:lastColumn="0" w:noHBand="0" w:noVBand="1"/>
      </w:tblPr>
      <w:tblGrid>
        <w:gridCol w:w="7203"/>
        <w:gridCol w:w="1815"/>
      </w:tblGrid>
      <w:tr w:rsidR="006C4D5F" w:rsidRPr="0077638F" w14:paraId="186B29DC" w14:textId="77777777" w:rsidTr="000B0416">
        <w:tc>
          <w:tcPr>
            <w:tcW w:w="7529" w:type="dxa"/>
          </w:tcPr>
          <w:p w14:paraId="2736FAEF" w14:textId="2910C214" w:rsidR="006C4D5F" w:rsidRPr="0077638F" w:rsidRDefault="006C4D5F" w:rsidP="000B0416">
            <w:pPr>
              <w:rPr>
                <w:b/>
                <w:szCs w:val="20"/>
              </w:rPr>
            </w:pPr>
            <w:r>
              <w:rPr>
                <w:b/>
                <w:szCs w:val="20"/>
              </w:rPr>
              <w:t>Feedback on Project Components</w:t>
            </w:r>
          </w:p>
        </w:tc>
        <w:tc>
          <w:tcPr>
            <w:tcW w:w="1821" w:type="dxa"/>
          </w:tcPr>
          <w:p w14:paraId="0345661D" w14:textId="3A87F9F2" w:rsidR="006C4D5F" w:rsidRPr="003C70B6" w:rsidRDefault="006C4D5F" w:rsidP="000B0416">
            <w:pPr>
              <w:rPr>
                <w:b/>
                <w:bCs/>
                <w:szCs w:val="20"/>
              </w:rPr>
            </w:pPr>
            <w:r w:rsidRPr="003C70B6">
              <w:rPr>
                <w:b/>
                <w:bCs/>
                <w:szCs w:val="20"/>
              </w:rPr>
              <w:t>Response/Actions</w:t>
            </w:r>
          </w:p>
        </w:tc>
      </w:tr>
      <w:tr w:rsidR="00824FAD" w:rsidRPr="0077638F" w14:paraId="0C8074E9" w14:textId="77777777" w:rsidTr="000B0416">
        <w:tc>
          <w:tcPr>
            <w:tcW w:w="7529" w:type="dxa"/>
          </w:tcPr>
          <w:p w14:paraId="026983D1" w14:textId="77777777" w:rsidR="00824FAD" w:rsidRPr="0077638F" w:rsidRDefault="00824FAD" w:rsidP="000B0416">
            <w:pPr>
              <w:rPr>
                <w:b/>
                <w:szCs w:val="20"/>
              </w:rPr>
            </w:pPr>
            <w:r w:rsidRPr="0077638F">
              <w:rPr>
                <w:b/>
                <w:szCs w:val="20"/>
              </w:rPr>
              <w:t>Component 1: Water Resource Management</w:t>
            </w:r>
          </w:p>
        </w:tc>
        <w:tc>
          <w:tcPr>
            <w:tcW w:w="1821" w:type="dxa"/>
          </w:tcPr>
          <w:p w14:paraId="24F2AA6A" w14:textId="38875300" w:rsidR="00824FAD" w:rsidRPr="0077638F" w:rsidRDefault="00824FAD" w:rsidP="000B0416">
            <w:pPr>
              <w:rPr>
                <w:szCs w:val="20"/>
              </w:rPr>
            </w:pPr>
          </w:p>
        </w:tc>
      </w:tr>
      <w:tr w:rsidR="00824FAD" w:rsidRPr="0077638F" w14:paraId="31FC7755" w14:textId="77777777" w:rsidTr="000B0416">
        <w:tc>
          <w:tcPr>
            <w:tcW w:w="7529" w:type="dxa"/>
          </w:tcPr>
          <w:p w14:paraId="3711D54E" w14:textId="77777777" w:rsidR="00824FAD" w:rsidRPr="0077638F" w:rsidRDefault="00824FAD" w:rsidP="0034631F">
            <w:pPr>
              <w:pStyle w:val="ListParagraph"/>
              <w:numPr>
                <w:ilvl w:val="1"/>
                <w:numId w:val="83"/>
              </w:numPr>
              <w:spacing w:after="0"/>
              <w:rPr>
                <w:szCs w:val="20"/>
              </w:rPr>
            </w:pPr>
            <w:r w:rsidRPr="0077638F">
              <w:rPr>
                <w:szCs w:val="20"/>
              </w:rPr>
              <w:t>Policy and Institutional Reforms</w:t>
            </w:r>
          </w:p>
          <w:p w14:paraId="4230CFD4" w14:textId="5956D581" w:rsidR="00824FAD" w:rsidRPr="0077638F" w:rsidRDefault="00824FAD" w:rsidP="000B0416">
            <w:pPr>
              <w:rPr>
                <w:szCs w:val="20"/>
              </w:rPr>
            </w:pPr>
            <w:r w:rsidRPr="0077638F">
              <w:rPr>
                <w:szCs w:val="20"/>
              </w:rPr>
              <w:t xml:space="preserve">All stakeholders agreed on developing a succinct water policy that is truly reflective of water needs of different users, including domestic, industrial, and ecological needs. Overall, majority of the institutional stakeholders agreed on the need to revise </w:t>
            </w:r>
            <w:r w:rsidRPr="0077638F">
              <w:rPr>
                <w:i/>
                <w:szCs w:val="20"/>
              </w:rPr>
              <w:t>abiana</w:t>
            </w:r>
            <w:r w:rsidRPr="0077638F">
              <w:rPr>
                <w:szCs w:val="20"/>
              </w:rPr>
              <w:t xml:space="preserve"> </w:t>
            </w:r>
            <w:r w:rsidR="00BE7AFF" w:rsidRPr="0077638F">
              <w:rPr>
                <w:szCs w:val="20"/>
              </w:rPr>
              <w:t>rate but</w:t>
            </w:r>
            <w:r w:rsidRPr="0077638F">
              <w:rPr>
                <w:szCs w:val="20"/>
              </w:rPr>
              <w:t xml:space="preserve"> advised caution over its strategy. Currently, </w:t>
            </w:r>
            <w:r w:rsidRPr="0077638F">
              <w:rPr>
                <w:i/>
                <w:szCs w:val="20"/>
              </w:rPr>
              <w:t>abiana</w:t>
            </w:r>
            <w:r w:rsidRPr="0077638F">
              <w:rPr>
                <w:szCs w:val="20"/>
              </w:rPr>
              <w:t xml:space="preserve"> is nominal and its collection very cumbersome. Large and medium farmers, </w:t>
            </w:r>
            <w:r w:rsidR="00BE7AFF" w:rsidRPr="0077638F">
              <w:rPr>
                <w:szCs w:val="20"/>
              </w:rPr>
              <w:t>especially</w:t>
            </w:r>
            <w:r w:rsidRPr="0077638F">
              <w:rPr>
                <w:szCs w:val="20"/>
              </w:rPr>
              <w:t xml:space="preserve"> in upper and middle riparian regions are unlikely to resist incremental increases, but small and subsistence farmers at tail end and industrial users are likely to resist and challenge it. At present, large to medium farmers have advantage as they receive water based on reported acreage rather than usage. This leads to imparity. Some believed that revised water prices would change user behaviour in upper and middle riparian, help reduce wasteful practices that would in turn make water available for tail enders.  </w:t>
            </w:r>
          </w:p>
          <w:p w14:paraId="65A1BE39" w14:textId="77777777" w:rsidR="00824FAD" w:rsidRPr="0077638F" w:rsidRDefault="00824FAD" w:rsidP="000B0416">
            <w:pPr>
              <w:rPr>
                <w:szCs w:val="20"/>
              </w:rPr>
            </w:pPr>
          </w:p>
          <w:p w14:paraId="090B721E" w14:textId="6920524B" w:rsidR="00824FAD" w:rsidRPr="0077638F" w:rsidRDefault="00824FAD" w:rsidP="000B0416">
            <w:pPr>
              <w:rPr>
                <w:szCs w:val="20"/>
              </w:rPr>
            </w:pPr>
            <w:r w:rsidRPr="0077638F">
              <w:rPr>
                <w:szCs w:val="20"/>
              </w:rPr>
              <w:t xml:space="preserve">Stakeholders felt that institutional reforms are long </w:t>
            </w:r>
            <w:r w:rsidR="00BE7AFF" w:rsidRPr="0077638F">
              <w:rPr>
                <w:szCs w:val="20"/>
              </w:rPr>
              <w:t>overdue but</w:t>
            </w:r>
            <w:r w:rsidRPr="0077638F">
              <w:rPr>
                <w:szCs w:val="20"/>
              </w:rPr>
              <w:t xml:space="preserve"> expressed skepticism that in the past they were not executed successfully. All agreed on the need to devolve management of water bodies to farmers, but at the same time acknowledged that functions, authorities, and responsibilities need to be clearly delineated to avoid duplication. </w:t>
            </w:r>
          </w:p>
          <w:p w14:paraId="1725A179" w14:textId="77777777" w:rsidR="00824FAD" w:rsidRPr="0077638F" w:rsidRDefault="00824FAD" w:rsidP="000B0416">
            <w:pPr>
              <w:rPr>
                <w:szCs w:val="20"/>
              </w:rPr>
            </w:pPr>
          </w:p>
          <w:p w14:paraId="19B057C1" w14:textId="77777777" w:rsidR="00824FAD" w:rsidRPr="0077638F" w:rsidRDefault="00824FAD" w:rsidP="0034631F">
            <w:pPr>
              <w:pStyle w:val="ListParagraph"/>
              <w:numPr>
                <w:ilvl w:val="1"/>
                <w:numId w:val="83"/>
              </w:numPr>
              <w:spacing w:after="0"/>
              <w:rPr>
                <w:szCs w:val="20"/>
              </w:rPr>
            </w:pPr>
            <w:r w:rsidRPr="0077638F">
              <w:rPr>
                <w:szCs w:val="20"/>
              </w:rPr>
              <w:t>Sindh Strategic Water Plan</w:t>
            </w:r>
          </w:p>
          <w:p w14:paraId="1D2354D1" w14:textId="77777777" w:rsidR="00824FAD" w:rsidRPr="0077638F" w:rsidRDefault="00824FAD" w:rsidP="000B0416">
            <w:pPr>
              <w:rPr>
                <w:szCs w:val="20"/>
              </w:rPr>
            </w:pPr>
            <w:r w:rsidRPr="0077638F">
              <w:rPr>
                <w:szCs w:val="20"/>
              </w:rPr>
              <w:t xml:space="preserve">All stakeholders unanimously supported this intervention and recommended to base this plan on existing and future needs of all water users, that encompass agriculture, industrial, domestic and ecological needs.  They suggested to undertake broad level stakeholder consultations </w:t>
            </w:r>
          </w:p>
          <w:p w14:paraId="6F799743" w14:textId="77777777" w:rsidR="00824FAD" w:rsidRPr="0077638F" w:rsidRDefault="00824FAD" w:rsidP="000B0416">
            <w:pPr>
              <w:rPr>
                <w:szCs w:val="20"/>
              </w:rPr>
            </w:pPr>
          </w:p>
          <w:p w14:paraId="26ACCE2B" w14:textId="77777777" w:rsidR="00824FAD" w:rsidRPr="0077638F" w:rsidRDefault="00824FAD" w:rsidP="0034631F">
            <w:pPr>
              <w:pStyle w:val="ListParagraph"/>
              <w:numPr>
                <w:ilvl w:val="1"/>
                <w:numId w:val="83"/>
              </w:numPr>
              <w:spacing w:after="0"/>
              <w:rPr>
                <w:szCs w:val="20"/>
              </w:rPr>
            </w:pPr>
            <w:r w:rsidRPr="0077638F">
              <w:rPr>
                <w:szCs w:val="20"/>
              </w:rPr>
              <w:t>Hydro-Agro Informatics (HAI) Program</w:t>
            </w:r>
          </w:p>
          <w:p w14:paraId="4E6DFF98" w14:textId="77777777" w:rsidR="00824FAD" w:rsidRPr="0077638F" w:rsidRDefault="00824FAD" w:rsidP="000B0416">
            <w:pPr>
              <w:rPr>
                <w:szCs w:val="20"/>
              </w:rPr>
            </w:pPr>
            <w:r w:rsidRPr="0077638F">
              <w:rPr>
                <w:szCs w:val="20"/>
              </w:rPr>
              <w:t>This intervention was also well received as many stakeholders felt that there are numerous information gaps in data. Getting right information at the right time would help growers, buyers, and relevant government departments take better stock of situation and make informed decisions that benefit all parties. Departments need to be established that can undertake water accounting, monitor demand and supply etc.</w:t>
            </w:r>
          </w:p>
          <w:p w14:paraId="6CF337FE" w14:textId="77777777" w:rsidR="00824FAD" w:rsidRPr="0077638F" w:rsidRDefault="00824FAD" w:rsidP="000B0416">
            <w:pPr>
              <w:rPr>
                <w:szCs w:val="20"/>
              </w:rPr>
            </w:pPr>
          </w:p>
        </w:tc>
        <w:tc>
          <w:tcPr>
            <w:tcW w:w="1821" w:type="dxa"/>
          </w:tcPr>
          <w:p w14:paraId="4A952610" w14:textId="77777777" w:rsidR="00824FAD" w:rsidRDefault="00824FAD" w:rsidP="000B0416">
            <w:pPr>
              <w:rPr>
                <w:szCs w:val="20"/>
              </w:rPr>
            </w:pPr>
          </w:p>
          <w:p w14:paraId="36999BCD" w14:textId="56055C06" w:rsidR="00D8323C" w:rsidRDefault="00D8323C" w:rsidP="00D8323C">
            <w:pPr>
              <w:rPr>
                <w:szCs w:val="20"/>
              </w:rPr>
            </w:pPr>
            <w:r w:rsidRPr="00D8323C">
              <w:rPr>
                <w:szCs w:val="20"/>
              </w:rPr>
              <w:t>The project will develop a strong extension program for the high value and water-efficient crops that attract subsidies</w:t>
            </w:r>
            <w:r w:rsidR="000C79B5">
              <w:rPr>
                <w:szCs w:val="20"/>
              </w:rPr>
              <w:t>.</w:t>
            </w:r>
          </w:p>
          <w:p w14:paraId="3DDACBF0" w14:textId="1F51D447" w:rsidR="000C79B5" w:rsidRPr="000C79B5" w:rsidRDefault="000C79B5" w:rsidP="000C79B5">
            <w:pPr>
              <w:rPr>
                <w:szCs w:val="20"/>
              </w:rPr>
            </w:pPr>
            <w:r w:rsidRPr="000C79B5">
              <w:rPr>
                <w:szCs w:val="20"/>
              </w:rPr>
              <w:t xml:space="preserve">The project will conduct extensive training programs on the high-efficiency irrigation </w:t>
            </w:r>
          </w:p>
          <w:p w14:paraId="0DCE85B1" w14:textId="1C1E5DFC" w:rsidR="000C79B5" w:rsidRPr="000C79B5" w:rsidRDefault="000C79B5" w:rsidP="000C79B5">
            <w:pPr>
              <w:rPr>
                <w:szCs w:val="20"/>
              </w:rPr>
            </w:pPr>
            <w:r w:rsidRPr="000C79B5">
              <w:rPr>
                <w:szCs w:val="20"/>
              </w:rPr>
              <w:t>Strengthening coordination among AWBs, FOs and WCAs</w:t>
            </w:r>
          </w:p>
          <w:p w14:paraId="40C1AD4B" w14:textId="56AE5678" w:rsidR="000C79B5" w:rsidRPr="00D8323C" w:rsidRDefault="000C79B5" w:rsidP="000C79B5">
            <w:pPr>
              <w:rPr>
                <w:szCs w:val="20"/>
              </w:rPr>
            </w:pPr>
            <w:r w:rsidRPr="000C79B5">
              <w:rPr>
                <w:szCs w:val="20"/>
              </w:rPr>
              <w:t>Extensive consultation programs with all the relevant stakeholders on the proposed water pricing system</w:t>
            </w:r>
          </w:p>
          <w:p w14:paraId="49B7F9F1" w14:textId="33E4436F" w:rsidR="00D8323C" w:rsidRPr="0077638F" w:rsidRDefault="00D8323C" w:rsidP="00D8323C">
            <w:pPr>
              <w:rPr>
                <w:szCs w:val="20"/>
              </w:rPr>
            </w:pPr>
            <w:r w:rsidRPr="00D8323C">
              <w:rPr>
                <w:szCs w:val="20"/>
              </w:rPr>
              <w:t>The project supports the restructuring of the water and irrigation institutions of the Sindh</w:t>
            </w:r>
          </w:p>
        </w:tc>
      </w:tr>
      <w:tr w:rsidR="00824FAD" w:rsidRPr="0077638F" w14:paraId="6CBB3728" w14:textId="77777777" w:rsidTr="000B0416">
        <w:tc>
          <w:tcPr>
            <w:tcW w:w="7529" w:type="dxa"/>
          </w:tcPr>
          <w:p w14:paraId="3D7AB71E" w14:textId="77777777" w:rsidR="00824FAD" w:rsidRPr="0077638F" w:rsidRDefault="00824FAD" w:rsidP="000B0416">
            <w:pPr>
              <w:rPr>
                <w:szCs w:val="20"/>
              </w:rPr>
            </w:pPr>
            <w:r w:rsidRPr="0077638F">
              <w:rPr>
                <w:b/>
                <w:szCs w:val="20"/>
              </w:rPr>
              <w:t>Component 2: Water Resource Management</w:t>
            </w:r>
          </w:p>
        </w:tc>
        <w:tc>
          <w:tcPr>
            <w:tcW w:w="1821" w:type="dxa"/>
          </w:tcPr>
          <w:p w14:paraId="27CFDF6E" w14:textId="77777777" w:rsidR="00824FAD" w:rsidRPr="0077638F" w:rsidRDefault="00824FAD" w:rsidP="000B0416">
            <w:pPr>
              <w:rPr>
                <w:szCs w:val="20"/>
              </w:rPr>
            </w:pPr>
          </w:p>
        </w:tc>
      </w:tr>
      <w:tr w:rsidR="00824FAD" w:rsidRPr="0077638F" w14:paraId="5DA73890" w14:textId="77777777" w:rsidTr="000B0416">
        <w:tc>
          <w:tcPr>
            <w:tcW w:w="7529" w:type="dxa"/>
          </w:tcPr>
          <w:p w14:paraId="653FDC36" w14:textId="2ED9B2E5" w:rsidR="00824FAD" w:rsidRPr="0077638F" w:rsidRDefault="00824FAD" w:rsidP="000B0416">
            <w:pPr>
              <w:rPr>
                <w:szCs w:val="20"/>
              </w:rPr>
            </w:pPr>
            <w:r w:rsidRPr="0077638F">
              <w:rPr>
                <w:szCs w:val="20"/>
              </w:rPr>
              <w:t xml:space="preserve">2.1 Rehabilitation of Selected distributaries – </w:t>
            </w:r>
            <w:r w:rsidR="00E95CBB">
              <w:rPr>
                <w:szCs w:val="20"/>
              </w:rPr>
              <w:t>15</w:t>
            </w:r>
            <w:r w:rsidRPr="0077638F">
              <w:rPr>
                <w:szCs w:val="20"/>
              </w:rPr>
              <w:t xml:space="preserve"> FO Area Development Subprojects</w:t>
            </w:r>
          </w:p>
          <w:p w14:paraId="5DEFE5FF" w14:textId="77777777" w:rsidR="00824FAD" w:rsidRPr="0077638F" w:rsidRDefault="00824FAD" w:rsidP="000B0416">
            <w:pPr>
              <w:rPr>
                <w:szCs w:val="20"/>
              </w:rPr>
            </w:pPr>
            <w:r w:rsidRPr="0077638F">
              <w:rPr>
                <w:szCs w:val="20"/>
              </w:rPr>
              <w:t>Stakeholders were of the view that currently FOs in Nara are most active whereas in other AWBs they remain dormant. In many districts FOs and area engineers do not always meet eye to eye on every matter, there might be minor to medium level conflict in execution of this component. Some stakeholders reported that engineers feel that FOs are not capable enough to undertake modernization project successfully. However, FOs felt that they understand localize problems better and could better mobilize, if they are given proper assistance and resources in time. For this component some stakeholders stressed on developing a strong communication and mobilization strategy as any water storage or regulation project is eyed with skepticism and seen as a tool of control. Middle and tail end FOs of select distributaries need to be taken in absolute confidence</w:t>
            </w:r>
          </w:p>
          <w:p w14:paraId="5757546E" w14:textId="77777777" w:rsidR="00824FAD" w:rsidRPr="0077638F" w:rsidRDefault="00824FAD" w:rsidP="000B0416">
            <w:pPr>
              <w:rPr>
                <w:szCs w:val="20"/>
              </w:rPr>
            </w:pPr>
          </w:p>
          <w:p w14:paraId="4C4EF646" w14:textId="77777777" w:rsidR="00824FAD" w:rsidRPr="0077638F" w:rsidRDefault="00824FAD" w:rsidP="000B0416">
            <w:pPr>
              <w:rPr>
                <w:szCs w:val="20"/>
              </w:rPr>
            </w:pPr>
            <w:r w:rsidRPr="0077638F">
              <w:rPr>
                <w:szCs w:val="20"/>
              </w:rPr>
              <w:t>2.2 Capacity building of AWBs, FOs and SIDA</w:t>
            </w:r>
          </w:p>
          <w:p w14:paraId="0C4AAE01" w14:textId="77777777" w:rsidR="00824FAD" w:rsidRPr="0077638F" w:rsidRDefault="00824FAD" w:rsidP="000B0416">
            <w:pPr>
              <w:rPr>
                <w:szCs w:val="20"/>
              </w:rPr>
            </w:pPr>
            <w:r w:rsidRPr="0077638F">
              <w:rPr>
                <w:szCs w:val="20"/>
              </w:rPr>
              <w:t xml:space="preserve">There was mixed feedback on the existing roles of the above three water bodies. Stakeholders highlighted that SIDA’s scope is limited to three AWBs. It was reported that in the past development of FOs in Nara was outsourced to a third independent party, because of which AWB Nara is perhaps better and FOs there are more functional compared to Ghotki Feeder and Left Bank AWBs. Lessons can be learnt from AWB Nara. However, it was stressed that roles and responsibilities need to be clearly defined of the three water bodies. It was also recommended that training of FOs should be devolved to AWBs and should be demand driven. As for grievances redress system, the top tiered stakeholders believed that they exist, whereas bottom tiered reported that these systems are not very effective. Most of the grievances are related to water availability, especially in water scarce seasons. </w:t>
            </w:r>
          </w:p>
          <w:p w14:paraId="28021649" w14:textId="77777777" w:rsidR="00824FAD" w:rsidRPr="0077638F" w:rsidRDefault="00824FAD" w:rsidP="000B0416">
            <w:pPr>
              <w:rPr>
                <w:szCs w:val="20"/>
              </w:rPr>
            </w:pPr>
          </w:p>
          <w:p w14:paraId="731DB1A7" w14:textId="77777777" w:rsidR="00824FAD" w:rsidRPr="0077638F" w:rsidRDefault="00824FAD" w:rsidP="000B0416">
            <w:pPr>
              <w:rPr>
                <w:szCs w:val="20"/>
              </w:rPr>
            </w:pPr>
            <w:r w:rsidRPr="0077638F">
              <w:rPr>
                <w:bCs/>
                <w:szCs w:val="20"/>
              </w:rPr>
              <w:t>Component 2.3</w:t>
            </w:r>
            <w:r w:rsidRPr="0077638F">
              <w:rPr>
                <w:b/>
                <w:bCs/>
                <w:szCs w:val="20"/>
              </w:rPr>
              <w:t xml:space="preserve"> </w:t>
            </w:r>
            <w:r w:rsidRPr="0077638F">
              <w:rPr>
                <w:szCs w:val="20"/>
              </w:rPr>
              <w:t>Rehabilitation of Akram Wah Canal</w:t>
            </w:r>
          </w:p>
          <w:p w14:paraId="55354A47" w14:textId="77777777" w:rsidR="00824FAD" w:rsidRPr="0077638F" w:rsidRDefault="00824FAD" w:rsidP="000B0416">
            <w:pPr>
              <w:rPr>
                <w:szCs w:val="20"/>
              </w:rPr>
            </w:pPr>
            <w:r w:rsidRPr="0077638F">
              <w:rPr>
                <w:szCs w:val="20"/>
              </w:rPr>
              <w:t xml:space="preserve">All institutional stakeholders acknowledge the need for rehabilitation of Akram Wah and recognized that it would improve water supply in the command area significantly. They welcomed the intervention. (P.S: For this component a Resettlement Action Plan has been developed that contains more extensive consultations) </w:t>
            </w:r>
          </w:p>
          <w:p w14:paraId="786F744F" w14:textId="77777777" w:rsidR="00824FAD" w:rsidRPr="0077638F" w:rsidRDefault="00824FAD" w:rsidP="000B0416">
            <w:pPr>
              <w:rPr>
                <w:szCs w:val="20"/>
              </w:rPr>
            </w:pPr>
          </w:p>
          <w:p w14:paraId="66CDF7D4" w14:textId="77777777" w:rsidR="00824FAD" w:rsidRPr="0077638F" w:rsidRDefault="00824FAD" w:rsidP="000B0416">
            <w:pPr>
              <w:pStyle w:val="NoSpacing"/>
              <w:rPr>
                <w:szCs w:val="20"/>
              </w:rPr>
            </w:pPr>
            <w:r w:rsidRPr="0077638F">
              <w:rPr>
                <w:bCs/>
                <w:szCs w:val="20"/>
              </w:rPr>
              <w:t xml:space="preserve">Component 2.4 </w:t>
            </w:r>
            <w:r w:rsidRPr="0077638F">
              <w:rPr>
                <w:szCs w:val="20"/>
              </w:rPr>
              <w:t>Feasibility studies for Rehabilitation of 3 Main Canals</w:t>
            </w:r>
          </w:p>
          <w:p w14:paraId="06A9670C" w14:textId="77777777" w:rsidR="00824FAD" w:rsidRPr="0077638F" w:rsidRDefault="00824FAD" w:rsidP="000B0416">
            <w:pPr>
              <w:pStyle w:val="NoSpacing"/>
              <w:rPr>
                <w:szCs w:val="20"/>
              </w:rPr>
            </w:pPr>
            <w:r w:rsidRPr="0077638F">
              <w:rPr>
                <w:szCs w:val="20"/>
              </w:rPr>
              <w:t>The studies are overdue and welcome, but stakeholders were of the view that implementation and execution of projects on the Right Bank are much difficult because of the tribal nature of the communities</w:t>
            </w:r>
          </w:p>
          <w:p w14:paraId="2BE2E178" w14:textId="77777777" w:rsidR="00824FAD" w:rsidRPr="0077638F" w:rsidRDefault="00824FAD" w:rsidP="000B0416">
            <w:pPr>
              <w:pStyle w:val="NoSpacing"/>
              <w:rPr>
                <w:bCs/>
                <w:szCs w:val="20"/>
              </w:rPr>
            </w:pPr>
            <w:r w:rsidRPr="0077638F">
              <w:rPr>
                <w:szCs w:val="20"/>
              </w:rPr>
              <w:t xml:space="preserve"> </w:t>
            </w:r>
          </w:p>
        </w:tc>
        <w:tc>
          <w:tcPr>
            <w:tcW w:w="1821" w:type="dxa"/>
          </w:tcPr>
          <w:p w14:paraId="0BCAB664" w14:textId="77777777" w:rsidR="00824FAD" w:rsidRDefault="000C79B5" w:rsidP="000B0416">
            <w:pPr>
              <w:rPr>
                <w:szCs w:val="20"/>
              </w:rPr>
            </w:pPr>
            <w:r w:rsidRPr="000C79B5">
              <w:rPr>
                <w:szCs w:val="20"/>
              </w:rPr>
              <w:t>Environmental and social assessment studies for all subprojects</w:t>
            </w:r>
            <w:r w:rsidR="004F1F3B">
              <w:rPr>
                <w:szCs w:val="20"/>
              </w:rPr>
              <w:t xml:space="preserve"> to address all potential environmental and social impacts and risks</w:t>
            </w:r>
          </w:p>
          <w:p w14:paraId="193C001B" w14:textId="77777777" w:rsidR="004F1F3B" w:rsidRDefault="004F1F3B" w:rsidP="000B0416">
            <w:pPr>
              <w:rPr>
                <w:szCs w:val="20"/>
              </w:rPr>
            </w:pPr>
          </w:p>
          <w:p w14:paraId="514D5699" w14:textId="77777777" w:rsidR="004F1F3B" w:rsidRDefault="004F1F3B" w:rsidP="004F1F3B">
            <w:pPr>
              <w:rPr>
                <w:szCs w:val="20"/>
              </w:rPr>
            </w:pPr>
            <w:r w:rsidRPr="000C79B5">
              <w:rPr>
                <w:szCs w:val="20"/>
              </w:rPr>
              <w:t>Strengthening coordination among AWBs, FOs and WCAs</w:t>
            </w:r>
          </w:p>
          <w:p w14:paraId="799DBC3D" w14:textId="77777777" w:rsidR="009923B1" w:rsidRDefault="009923B1" w:rsidP="004F1F3B">
            <w:pPr>
              <w:rPr>
                <w:szCs w:val="20"/>
              </w:rPr>
            </w:pPr>
          </w:p>
          <w:p w14:paraId="574C2608" w14:textId="2B7C3EB8" w:rsidR="009923B1" w:rsidRPr="000C79B5" w:rsidRDefault="009923B1" w:rsidP="004F1F3B">
            <w:pPr>
              <w:rPr>
                <w:szCs w:val="20"/>
              </w:rPr>
            </w:pPr>
            <w:r w:rsidRPr="009923B1">
              <w:rPr>
                <w:szCs w:val="20"/>
              </w:rPr>
              <w:t xml:space="preserve">Strengthen the grievance redress system    </w:t>
            </w:r>
          </w:p>
          <w:p w14:paraId="39F09595" w14:textId="65A58068" w:rsidR="004F1F3B" w:rsidRPr="0077638F" w:rsidRDefault="004F1F3B" w:rsidP="000B0416">
            <w:pPr>
              <w:rPr>
                <w:szCs w:val="20"/>
              </w:rPr>
            </w:pPr>
          </w:p>
        </w:tc>
      </w:tr>
      <w:tr w:rsidR="00824FAD" w:rsidRPr="0077638F" w14:paraId="3C69D9F8" w14:textId="77777777" w:rsidTr="000B0416">
        <w:tc>
          <w:tcPr>
            <w:tcW w:w="7529" w:type="dxa"/>
          </w:tcPr>
          <w:p w14:paraId="7331D86E" w14:textId="16A7ECCB" w:rsidR="00824FAD" w:rsidRPr="0077638F" w:rsidRDefault="009923B1" w:rsidP="000B0416">
            <w:pPr>
              <w:rPr>
                <w:szCs w:val="20"/>
              </w:rPr>
            </w:pPr>
            <w:r>
              <w:rPr>
                <w:szCs w:val="20"/>
              </w:rPr>
              <w:t xml:space="preserve">Component 3: </w:t>
            </w:r>
            <w:r w:rsidR="00EC58FC" w:rsidRPr="00EC58FC">
              <w:rPr>
                <w:szCs w:val="20"/>
              </w:rPr>
              <w:t>Agricultural Subsidies and Investments</w:t>
            </w:r>
          </w:p>
        </w:tc>
        <w:tc>
          <w:tcPr>
            <w:tcW w:w="1821" w:type="dxa"/>
          </w:tcPr>
          <w:p w14:paraId="5A48F848" w14:textId="77777777" w:rsidR="00824FAD" w:rsidRPr="0077638F" w:rsidRDefault="00824FAD" w:rsidP="000B0416">
            <w:pPr>
              <w:rPr>
                <w:szCs w:val="20"/>
              </w:rPr>
            </w:pPr>
          </w:p>
        </w:tc>
      </w:tr>
      <w:tr w:rsidR="00824FAD" w:rsidRPr="0077638F" w14:paraId="637DCADA" w14:textId="77777777" w:rsidTr="000B0416">
        <w:tc>
          <w:tcPr>
            <w:tcW w:w="7529" w:type="dxa"/>
          </w:tcPr>
          <w:p w14:paraId="43DBC394" w14:textId="77777777" w:rsidR="00824FAD" w:rsidRPr="0077638F" w:rsidRDefault="00824FAD" w:rsidP="000B0416">
            <w:pPr>
              <w:rPr>
                <w:szCs w:val="20"/>
              </w:rPr>
            </w:pPr>
            <w:r w:rsidRPr="0077638F">
              <w:rPr>
                <w:bCs/>
                <w:szCs w:val="20"/>
              </w:rPr>
              <w:t>3.1</w:t>
            </w:r>
            <w:r w:rsidRPr="0077638F">
              <w:rPr>
                <w:b/>
                <w:bCs/>
                <w:szCs w:val="20"/>
              </w:rPr>
              <w:t xml:space="preserve"> </w:t>
            </w:r>
            <w:r w:rsidRPr="0077638F">
              <w:rPr>
                <w:szCs w:val="20"/>
              </w:rPr>
              <w:t>Improve last-mile water service delivery Under FO Subprojects at AWB level</w:t>
            </w:r>
          </w:p>
          <w:p w14:paraId="60EADF5A" w14:textId="77777777" w:rsidR="00824FAD" w:rsidRPr="0077638F" w:rsidRDefault="00824FAD" w:rsidP="000B0416">
            <w:pPr>
              <w:rPr>
                <w:szCs w:val="20"/>
              </w:rPr>
            </w:pPr>
            <w:r w:rsidRPr="0077638F">
              <w:rPr>
                <w:szCs w:val="20"/>
              </w:rPr>
              <w:t xml:space="preserve">Institutional stakeholders reported that in successive meetings farmers have repeatedly demanded land-levelling and water course lining. It was reported that Women farmer representation has been made mandatory by SIDA at all levels: FOs and Water Course Associations. Other than main infrastructure rehabilitation, women-specific issues related to water use need to be addressed too. These include financing fetching points, washing areas, drinking and bathing ponds for animals. </w:t>
            </w:r>
          </w:p>
          <w:p w14:paraId="2D8770B0" w14:textId="77777777" w:rsidR="00824FAD" w:rsidRPr="0077638F" w:rsidRDefault="00824FAD" w:rsidP="000B0416">
            <w:pPr>
              <w:rPr>
                <w:szCs w:val="20"/>
              </w:rPr>
            </w:pPr>
          </w:p>
          <w:p w14:paraId="3FFAE67B" w14:textId="77777777" w:rsidR="00824FAD" w:rsidRPr="0077638F" w:rsidRDefault="00824FAD" w:rsidP="000B0416">
            <w:pPr>
              <w:rPr>
                <w:szCs w:val="20"/>
              </w:rPr>
            </w:pPr>
            <w:r w:rsidRPr="0077638F">
              <w:rPr>
                <w:szCs w:val="20"/>
              </w:rPr>
              <w:t>3.2 Agricultural Subsidies and Investments</w:t>
            </w:r>
          </w:p>
          <w:p w14:paraId="1768CEA8" w14:textId="7F2E3C02" w:rsidR="00824FAD" w:rsidRPr="0077638F" w:rsidRDefault="00824FAD" w:rsidP="000B0416">
            <w:pPr>
              <w:rPr>
                <w:szCs w:val="20"/>
              </w:rPr>
            </w:pPr>
            <w:r w:rsidRPr="0077638F">
              <w:rPr>
                <w:szCs w:val="20"/>
              </w:rPr>
              <w:t xml:space="preserve">Mixed reviews were received on this intervention. It was highlighted that GoS is more in favor of across the board subsidies for farm input supplies like fertilizers rather than selective subsidies. It was mentioned that landless and women farmers are unable to get subsidies as subsidies are extended to farmers with land title.  As for E-vouchers it was pointed out that it would only be successful if agro dealers, suppliers, and farmers are properly aligned and e-vouchers are timely distributed. It was reported that farmers in SAGP projects expressed interest in farm inputs like battery powered spray machines, tarpal (geotex) sheets for drying etc. It would be nice if through institutional arrangements between SIDA, AWBs, FOs and Agriculture department they are facilitated in acquiring farm inputs that they need. FOs felt that they can be supported through subsidies to purchase expensive machines and tools (tools that are required for land levelling, </w:t>
            </w:r>
            <w:r w:rsidR="00BE533A" w:rsidRPr="0077638F">
              <w:rPr>
                <w:szCs w:val="20"/>
              </w:rPr>
              <w:t>etc.</w:t>
            </w:r>
            <w:r w:rsidRPr="0077638F">
              <w:rPr>
                <w:szCs w:val="20"/>
              </w:rPr>
              <w:t xml:space="preserve">). which they can sublet to other farmers/growers by charging some fee </w:t>
            </w:r>
          </w:p>
          <w:p w14:paraId="2ACCD1EF" w14:textId="77777777" w:rsidR="00824FAD" w:rsidRPr="0077638F" w:rsidRDefault="00824FAD" w:rsidP="000B0416">
            <w:pPr>
              <w:rPr>
                <w:szCs w:val="20"/>
              </w:rPr>
            </w:pPr>
          </w:p>
          <w:p w14:paraId="0E9E7B92" w14:textId="77777777" w:rsidR="00824FAD" w:rsidRPr="0077638F" w:rsidRDefault="00824FAD" w:rsidP="000B0416">
            <w:pPr>
              <w:rPr>
                <w:szCs w:val="20"/>
              </w:rPr>
            </w:pPr>
            <w:r w:rsidRPr="0077638F">
              <w:rPr>
                <w:szCs w:val="20"/>
              </w:rPr>
              <w:t>3.3 Developing Agriculture Value Chains</w:t>
            </w:r>
          </w:p>
          <w:p w14:paraId="70F736ED" w14:textId="5227051F" w:rsidR="00824FAD" w:rsidRPr="0077638F" w:rsidRDefault="00824FAD" w:rsidP="000B0416">
            <w:pPr>
              <w:rPr>
                <w:szCs w:val="20"/>
              </w:rPr>
            </w:pPr>
            <w:r w:rsidRPr="0077638F">
              <w:rPr>
                <w:szCs w:val="20"/>
              </w:rPr>
              <w:t xml:space="preserve">Whereas, many believe that Value Chain development is important and that some progressive farmers are making that shift, but cautioned that farmers are likely to grow crops for which there are established markets. They also pointed out that currently  sugar, wheat and cotton are cash </w:t>
            </w:r>
            <w:r w:rsidR="00BE7AFF" w:rsidRPr="0077638F">
              <w:rPr>
                <w:szCs w:val="20"/>
              </w:rPr>
              <w:t>crops,</w:t>
            </w:r>
            <w:r w:rsidRPr="0077638F">
              <w:rPr>
                <w:szCs w:val="20"/>
              </w:rPr>
              <w:t xml:space="preserve"> and one cannot expect large farmers to make a sudden shift to water thrifty crops. They believed that this shift has to be transitional keeping in mind the food security and market uptake. They also stressed the need to align market strategy with high value crops to ensure that famers reap proper benefits. Some stakeholders suggested that developing value chains can also upgrade and expand the scope of female farmers in the agriculture sector, by designing women inclusive value chain projects</w:t>
            </w:r>
          </w:p>
          <w:p w14:paraId="5703065A" w14:textId="77777777" w:rsidR="00824FAD" w:rsidRPr="0077638F" w:rsidRDefault="00824FAD" w:rsidP="000B0416">
            <w:pPr>
              <w:rPr>
                <w:szCs w:val="20"/>
              </w:rPr>
            </w:pPr>
          </w:p>
        </w:tc>
        <w:tc>
          <w:tcPr>
            <w:tcW w:w="1821" w:type="dxa"/>
          </w:tcPr>
          <w:p w14:paraId="4744891F" w14:textId="77777777" w:rsidR="009923B1" w:rsidRDefault="009923B1" w:rsidP="009923B1">
            <w:pPr>
              <w:rPr>
                <w:szCs w:val="20"/>
              </w:rPr>
            </w:pPr>
            <w:r w:rsidRPr="000C79B5">
              <w:rPr>
                <w:szCs w:val="20"/>
              </w:rPr>
              <w:t>Environmental and social assessment studies for all subprojects</w:t>
            </w:r>
            <w:r>
              <w:rPr>
                <w:szCs w:val="20"/>
              </w:rPr>
              <w:t xml:space="preserve"> to address all potential environmental and social impacts and risks</w:t>
            </w:r>
          </w:p>
          <w:p w14:paraId="2B4D3D6F" w14:textId="77777777" w:rsidR="009923B1" w:rsidRDefault="009923B1" w:rsidP="009923B1">
            <w:pPr>
              <w:rPr>
                <w:szCs w:val="20"/>
              </w:rPr>
            </w:pPr>
          </w:p>
          <w:p w14:paraId="4D3A96A0" w14:textId="77777777" w:rsidR="009923B1" w:rsidRDefault="009923B1" w:rsidP="009923B1">
            <w:pPr>
              <w:rPr>
                <w:szCs w:val="20"/>
              </w:rPr>
            </w:pPr>
            <w:r w:rsidRPr="000C79B5">
              <w:rPr>
                <w:szCs w:val="20"/>
              </w:rPr>
              <w:t>Strengthening coordination among AWBs, FOs and WCAs</w:t>
            </w:r>
          </w:p>
          <w:p w14:paraId="5BB16704" w14:textId="77777777" w:rsidR="009923B1" w:rsidRDefault="009923B1" w:rsidP="009923B1">
            <w:pPr>
              <w:rPr>
                <w:szCs w:val="20"/>
              </w:rPr>
            </w:pPr>
          </w:p>
          <w:p w14:paraId="3FC9FE10" w14:textId="77777777" w:rsidR="009923B1" w:rsidRPr="000C79B5" w:rsidRDefault="009923B1" w:rsidP="009923B1">
            <w:pPr>
              <w:rPr>
                <w:szCs w:val="20"/>
              </w:rPr>
            </w:pPr>
            <w:r w:rsidRPr="009923B1">
              <w:rPr>
                <w:szCs w:val="20"/>
              </w:rPr>
              <w:t xml:space="preserve">Strengthen the grievance redress system    </w:t>
            </w:r>
          </w:p>
          <w:p w14:paraId="2A178609" w14:textId="77777777" w:rsidR="00824FAD" w:rsidRPr="0077638F" w:rsidRDefault="00824FAD" w:rsidP="000B0416">
            <w:pPr>
              <w:rPr>
                <w:szCs w:val="20"/>
              </w:rPr>
            </w:pPr>
          </w:p>
        </w:tc>
      </w:tr>
    </w:tbl>
    <w:p w14:paraId="6C27B198" w14:textId="77777777" w:rsidR="008D0C7E" w:rsidRDefault="008D0C7E" w:rsidP="008D0C7E"/>
    <w:p w14:paraId="064CB9E2" w14:textId="77777777" w:rsidR="008D0C7E" w:rsidRPr="008D0C7E" w:rsidRDefault="008D0C7E" w:rsidP="003C70B6"/>
    <w:p w14:paraId="5FED96FD" w14:textId="5F251B4D" w:rsidR="00D16451" w:rsidRDefault="00D16451" w:rsidP="00C21710"/>
    <w:p w14:paraId="031B7A12" w14:textId="5D3FDAE2" w:rsidR="00906547" w:rsidRPr="00B86533" w:rsidRDefault="00906547" w:rsidP="00906547">
      <w:pPr>
        <w:pStyle w:val="Caption"/>
      </w:pPr>
      <w:bookmarkStart w:id="127" w:name="_Toc116454269"/>
      <w:r w:rsidRPr="008838F8">
        <w:t xml:space="preserve">Table </w:t>
      </w:r>
      <w:r w:rsidRPr="00DB428D">
        <w:fldChar w:fldCharType="begin"/>
      </w:r>
      <w:r w:rsidRPr="00DB428D">
        <w:instrText xml:space="preserve"> STYLEREF 1 \s </w:instrText>
      </w:r>
      <w:r w:rsidRPr="00DB428D">
        <w:fldChar w:fldCharType="separate"/>
      </w:r>
      <w:r w:rsidR="00FD3CD9">
        <w:rPr>
          <w:noProof/>
        </w:rPr>
        <w:t>8</w:t>
      </w:r>
      <w:r w:rsidRPr="00DB428D">
        <w:fldChar w:fldCharType="end"/>
      </w:r>
      <w:r w:rsidRPr="00435979">
        <w:t>.</w:t>
      </w:r>
      <w:r w:rsidRPr="00DB428D">
        <w:fldChar w:fldCharType="begin"/>
      </w:r>
      <w:r w:rsidRPr="00DB428D">
        <w:instrText xml:space="preserve"> SEQ Table \* ARABIC \s 1 </w:instrText>
      </w:r>
      <w:r w:rsidRPr="00DB428D">
        <w:fldChar w:fldCharType="separate"/>
      </w:r>
      <w:r w:rsidR="00FD3CD9">
        <w:rPr>
          <w:noProof/>
        </w:rPr>
        <w:t>4</w:t>
      </w:r>
      <w:r w:rsidRPr="00DB428D">
        <w:fldChar w:fldCharType="end"/>
      </w:r>
      <w:r w:rsidRPr="00435979">
        <w:t xml:space="preserve">: </w:t>
      </w:r>
      <w:r w:rsidRPr="00690529">
        <w:t xml:space="preserve">Feedback </w:t>
      </w:r>
      <w:r>
        <w:t>from Second Round of Consultations</w:t>
      </w:r>
      <w:bookmarkEnd w:id="127"/>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CellMar>
          <w:left w:w="0" w:type="dxa"/>
          <w:right w:w="0" w:type="dxa"/>
        </w:tblCellMar>
        <w:tblLook w:val="04A0" w:firstRow="1" w:lastRow="0" w:firstColumn="1" w:lastColumn="0" w:noHBand="0" w:noVBand="1"/>
      </w:tblPr>
      <w:tblGrid>
        <w:gridCol w:w="2060"/>
        <w:gridCol w:w="3870"/>
        <w:gridCol w:w="3421"/>
      </w:tblGrid>
      <w:tr w:rsidR="007B0D49" w:rsidRPr="0071645F" w14:paraId="1C696F34" w14:textId="77777777" w:rsidTr="00403ECE">
        <w:trPr>
          <w:tblHeader/>
        </w:trPr>
        <w:tc>
          <w:tcPr>
            <w:tcW w:w="2060" w:type="dxa"/>
            <w:shd w:val="clear" w:color="auto" w:fill="D9D9D9"/>
            <w:tcMar>
              <w:top w:w="0" w:type="dxa"/>
              <w:left w:w="108" w:type="dxa"/>
              <w:bottom w:w="0" w:type="dxa"/>
              <w:right w:w="108" w:type="dxa"/>
            </w:tcMar>
            <w:hideMark/>
          </w:tcPr>
          <w:p w14:paraId="16244F8C" w14:textId="77777777" w:rsidR="007B0D49" w:rsidRPr="003D129E" w:rsidRDefault="007B0D49" w:rsidP="00345ECA">
            <w:pPr>
              <w:spacing w:after="0"/>
              <w:rPr>
                <w:rFonts w:eastAsia="Times New Roman" w:cstheme="minorHAnsi"/>
                <w:b/>
                <w:color w:val="222222"/>
                <w:sz w:val="20"/>
                <w:szCs w:val="20"/>
              </w:rPr>
            </w:pPr>
            <w:r w:rsidRPr="003D129E">
              <w:rPr>
                <w:rFonts w:eastAsia="Times New Roman" w:cstheme="minorHAnsi"/>
                <w:b/>
                <w:color w:val="222222"/>
                <w:sz w:val="20"/>
                <w:szCs w:val="20"/>
              </w:rPr>
              <w:t>Issue/Point</w:t>
            </w:r>
            <w:r w:rsidRPr="003D129E">
              <w:rPr>
                <w:rFonts w:eastAsia="Times New Roman" w:cstheme="minorHAnsi"/>
                <w:b/>
                <w:color w:val="000000"/>
                <w:sz w:val="20"/>
                <w:szCs w:val="20"/>
              </w:rPr>
              <w:t>/ topic</w:t>
            </w:r>
          </w:p>
        </w:tc>
        <w:tc>
          <w:tcPr>
            <w:tcW w:w="3870" w:type="dxa"/>
            <w:shd w:val="clear" w:color="auto" w:fill="D9D9D9"/>
            <w:tcMar>
              <w:top w:w="0" w:type="dxa"/>
              <w:left w:w="108" w:type="dxa"/>
              <w:bottom w:w="0" w:type="dxa"/>
              <w:right w:w="108" w:type="dxa"/>
            </w:tcMar>
            <w:hideMark/>
          </w:tcPr>
          <w:p w14:paraId="0A0C708D" w14:textId="77777777" w:rsidR="007B0D49" w:rsidRPr="003D129E" w:rsidRDefault="007B0D49" w:rsidP="00345ECA">
            <w:pPr>
              <w:spacing w:after="0"/>
              <w:rPr>
                <w:rFonts w:eastAsia="Times New Roman" w:cstheme="minorHAnsi"/>
                <w:b/>
                <w:color w:val="222222"/>
                <w:sz w:val="20"/>
                <w:szCs w:val="20"/>
              </w:rPr>
            </w:pPr>
            <w:r w:rsidRPr="003D129E">
              <w:rPr>
                <w:rFonts w:eastAsia="Times New Roman" w:cstheme="minorHAnsi"/>
                <w:b/>
                <w:color w:val="000000"/>
                <w:sz w:val="20"/>
                <w:szCs w:val="20"/>
              </w:rPr>
              <w:t>Details of comments/Feedback from the participants</w:t>
            </w:r>
          </w:p>
        </w:tc>
        <w:tc>
          <w:tcPr>
            <w:tcW w:w="3421" w:type="dxa"/>
            <w:shd w:val="clear" w:color="auto" w:fill="D9D9D9"/>
            <w:tcMar>
              <w:top w:w="0" w:type="dxa"/>
              <w:left w:w="108" w:type="dxa"/>
              <w:bottom w:w="0" w:type="dxa"/>
              <w:right w:w="108" w:type="dxa"/>
            </w:tcMar>
            <w:hideMark/>
          </w:tcPr>
          <w:p w14:paraId="1A4677AA" w14:textId="2EFBDC36" w:rsidR="007B0D49" w:rsidRPr="003D129E" w:rsidRDefault="0043482F" w:rsidP="00345ECA">
            <w:pPr>
              <w:spacing w:after="0"/>
              <w:rPr>
                <w:rFonts w:eastAsia="Times New Roman" w:cstheme="minorHAnsi"/>
                <w:b/>
                <w:color w:val="222222"/>
                <w:sz w:val="20"/>
                <w:szCs w:val="20"/>
              </w:rPr>
            </w:pPr>
            <w:r w:rsidRPr="003D129E">
              <w:rPr>
                <w:rFonts w:eastAsia="Times New Roman" w:cstheme="minorHAnsi"/>
                <w:b/>
                <w:color w:val="000000"/>
                <w:sz w:val="20"/>
                <w:szCs w:val="20"/>
              </w:rPr>
              <w:t>Responses or proposed Actions</w:t>
            </w:r>
          </w:p>
        </w:tc>
      </w:tr>
      <w:tr w:rsidR="007B0D49" w:rsidRPr="0071645F" w14:paraId="60329C27" w14:textId="77777777" w:rsidTr="003D129E">
        <w:tc>
          <w:tcPr>
            <w:tcW w:w="2060" w:type="dxa"/>
            <w:shd w:val="clear" w:color="auto" w:fill="FFFFFF"/>
            <w:tcMar>
              <w:top w:w="0" w:type="dxa"/>
              <w:left w:w="108" w:type="dxa"/>
              <w:bottom w:w="0" w:type="dxa"/>
              <w:right w:w="108" w:type="dxa"/>
            </w:tcMar>
            <w:hideMark/>
          </w:tcPr>
          <w:p w14:paraId="13DBEB72" w14:textId="77777777" w:rsidR="007B0D49" w:rsidRPr="003D129E" w:rsidRDefault="007B0D49" w:rsidP="00345ECA">
            <w:pPr>
              <w:spacing w:after="0"/>
              <w:rPr>
                <w:rFonts w:eastAsia="Times New Roman" w:cstheme="minorHAnsi"/>
                <w:color w:val="222222"/>
                <w:sz w:val="20"/>
                <w:szCs w:val="20"/>
              </w:rPr>
            </w:pPr>
            <w:r w:rsidRPr="003D129E">
              <w:rPr>
                <w:rFonts w:eastAsia="Times New Roman" w:cstheme="minorHAnsi"/>
                <w:color w:val="222222"/>
                <w:sz w:val="20"/>
                <w:szCs w:val="20"/>
              </w:rPr>
              <w:t>Institutional set up in the Irrigation Sector</w:t>
            </w:r>
          </w:p>
        </w:tc>
        <w:tc>
          <w:tcPr>
            <w:tcW w:w="3870" w:type="dxa"/>
            <w:shd w:val="clear" w:color="auto" w:fill="FFFFFF"/>
            <w:tcMar>
              <w:top w:w="0" w:type="dxa"/>
              <w:left w:w="108" w:type="dxa"/>
              <w:bottom w:w="0" w:type="dxa"/>
              <w:right w:w="108" w:type="dxa"/>
            </w:tcMar>
            <w:hideMark/>
          </w:tcPr>
          <w:p w14:paraId="76E427D0"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Communication channels between AWBs and FOs are weak. AWBs do not hold regular meetings with FOs</w:t>
            </w:r>
          </w:p>
          <w:p w14:paraId="29D847A2"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SID underestimates the capacity of FOs. Evaluation of rehabilitation/repairs of distributaries and watercourses is done by SID without involving FOs or WCAs. All repair works of water courses should be determined by FOs</w:t>
            </w:r>
          </w:p>
          <w:p w14:paraId="6940C912" w14:textId="0EB9A55E"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 xml:space="preserve">Contractors’ contracts and bills are in English. They are approved and cleared without consulting FOs or WCAs. </w:t>
            </w:r>
            <w:r w:rsidR="0070577A">
              <w:rPr>
                <w:rFonts w:eastAsia="Times New Roman" w:cstheme="minorHAnsi"/>
                <w:color w:val="222222"/>
                <w:sz w:val="18"/>
                <w:szCs w:val="18"/>
              </w:rPr>
              <w:t>The p</w:t>
            </w:r>
            <w:r w:rsidRPr="008627EF">
              <w:rPr>
                <w:rFonts w:eastAsia="Times New Roman" w:cstheme="minorHAnsi"/>
                <w:color w:val="222222"/>
                <w:sz w:val="18"/>
                <w:szCs w:val="18"/>
              </w:rPr>
              <w:t xml:space="preserve">resence of FOs </w:t>
            </w:r>
            <w:r w:rsidR="0070577A">
              <w:rPr>
                <w:rFonts w:eastAsia="Times New Roman" w:cstheme="minorHAnsi"/>
                <w:color w:val="222222"/>
                <w:sz w:val="18"/>
                <w:szCs w:val="18"/>
              </w:rPr>
              <w:t xml:space="preserve">is </w:t>
            </w:r>
            <w:r w:rsidRPr="008627EF">
              <w:rPr>
                <w:rFonts w:eastAsia="Times New Roman" w:cstheme="minorHAnsi"/>
                <w:color w:val="222222"/>
                <w:sz w:val="18"/>
                <w:szCs w:val="18"/>
              </w:rPr>
              <w:t>mandatory to determine terms and conditions of technical repair or rehabilitation works with contractors. Bills should be cleared with approval from FOs</w:t>
            </w:r>
          </w:p>
          <w:p w14:paraId="756EB2B8" w14:textId="288A5E53"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 xml:space="preserve">Abiana collected by AWBs </w:t>
            </w:r>
            <w:r w:rsidR="0070577A">
              <w:rPr>
                <w:rFonts w:eastAsia="Times New Roman" w:cstheme="minorHAnsi"/>
                <w:color w:val="222222"/>
                <w:sz w:val="18"/>
                <w:szCs w:val="18"/>
              </w:rPr>
              <w:t>has been</w:t>
            </w:r>
            <w:r w:rsidRPr="008627EF">
              <w:rPr>
                <w:rFonts w:eastAsia="Times New Roman" w:cstheme="minorHAnsi"/>
                <w:color w:val="222222"/>
                <w:sz w:val="18"/>
                <w:szCs w:val="18"/>
              </w:rPr>
              <w:t xml:space="preserve"> unutilized for years. In WSIP, for some time, districts with impressive abiana collection</w:t>
            </w:r>
            <w:r w:rsidR="0070577A">
              <w:rPr>
                <w:rFonts w:eastAsia="Times New Roman" w:cstheme="minorHAnsi"/>
                <w:color w:val="222222"/>
                <w:sz w:val="18"/>
                <w:szCs w:val="18"/>
              </w:rPr>
              <w:t>s</w:t>
            </w:r>
            <w:r w:rsidRPr="008627EF">
              <w:rPr>
                <w:rFonts w:eastAsia="Times New Roman" w:cstheme="minorHAnsi"/>
                <w:color w:val="222222"/>
                <w:sz w:val="18"/>
                <w:szCs w:val="18"/>
              </w:rPr>
              <w:t xml:space="preserve"> were recognized through an award ceremony</w:t>
            </w:r>
          </w:p>
          <w:p w14:paraId="32CB2E5C"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Chairmen of FOs usually use their own money to perform official duties</w:t>
            </w:r>
          </w:p>
          <w:p w14:paraId="37BE6074" w14:textId="6A1C9196" w:rsidR="007B0D49" w:rsidRPr="008627EF" w:rsidRDefault="0070577A" w:rsidP="00894464">
            <w:pPr>
              <w:pStyle w:val="ListParagraph"/>
              <w:numPr>
                <w:ilvl w:val="0"/>
                <w:numId w:val="45"/>
              </w:numPr>
              <w:spacing w:after="0"/>
              <w:ind w:left="142" w:hanging="142"/>
              <w:jc w:val="left"/>
              <w:rPr>
                <w:rFonts w:eastAsia="Times New Roman" w:cstheme="minorHAnsi"/>
                <w:color w:val="222222"/>
                <w:sz w:val="18"/>
                <w:szCs w:val="18"/>
              </w:rPr>
            </w:pPr>
            <w:r>
              <w:rPr>
                <w:rFonts w:eastAsia="Times New Roman" w:cstheme="minorHAnsi"/>
                <w:color w:val="222222"/>
                <w:sz w:val="18"/>
                <w:szCs w:val="18"/>
              </w:rPr>
              <w:t>The p</w:t>
            </w:r>
            <w:r w:rsidR="007B0D49" w:rsidRPr="008627EF">
              <w:rPr>
                <w:rFonts w:eastAsia="Times New Roman" w:cstheme="minorHAnsi"/>
                <w:color w:val="222222"/>
                <w:sz w:val="18"/>
                <w:szCs w:val="18"/>
              </w:rPr>
              <w:t xml:space="preserve">olice do not register water theft cases if reported by FOs. Police ask them to bring </w:t>
            </w:r>
            <w:r>
              <w:rPr>
                <w:rFonts w:eastAsia="Times New Roman" w:cstheme="minorHAnsi"/>
                <w:color w:val="222222"/>
                <w:sz w:val="18"/>
                <w:szCs w:val="18"/>
              </w:rPr>
              <w:t xml:space="preserve">a </w:t>
            </w:r>
            <w:r w:rsidR="007B0D49" w:rsidRPr="008627EF">
              <w:rPr>
                <w:rFonts w:eastAsia="Times New Roman" w:cstheme="minorHAnsi"/>
                <w:color w:val="222222"/>
                <w:sz w:val="18"/>
                <w:szCs w:val="18"/>
              </w:rPr>
              <w:t>representative of SID to deal with direct outlet and water theft issues. Giving magisterial powers to FO Chairmen to be considered</w:t>
            </w:r>
          </w:p>
          <w:p w14:paraId="1D872499"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Warabandi/rotation should be determined in consultation with farmers, including women farmers</w:t>
            </w:r>
          </w:p>
          <w:p w14:paraId="6493CEFB" w14:textId="650A1F9A"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FOS and WCAs demanded training and capacity development in abiana collection, bookkeeping, and other financial management training</w:t>
            </w:r>
          </w:p>
        </w:tc>
        <w:tc>
          <w:tcPr>
            <w:tcW w:w="3421" w:type="dxa"/>
            <w:shd w:val="clear" w:color="auto" w:fill="FFFFFF"/>
            <w:tcMar>
              <w:top w:w="0" w:type="dxa"/>
              <w:left w:w="108" w:type="dxa"/>
              <w:bottom w:w="0" w:type="dxa"/>
              <w:right w:w="108" w:type="dxa"/>
            </w:tcMar>
            <w:hideMark/>
          </w:tcPr>
          <w:p w14:paraId="15786561"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 xml:space="preserve">Institutional reforms will clearly define roles, responsibilities, and powers of different institutional tiers in the irrigation sector and their coordination with other relevant agencies </w:t>
            </w:r>
          </w:p>
          <w:p w14:paraId="46D5E6D2"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Regular elections in AWBs will allow Chairmen from different districts to be nominated</w:t>
            </w:r>
          </w:p>
          <w:p w14:paraId="1704E30E"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Digitized GRM/complaint system to be introduced to register complaints/grievances and to make it more accountable</w:t>
            </w:r>
          </w:p>
          <w:p w14:paraId="31873E9E" w14:textId="30A0DB02"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 xml:space="preserve">Capacity development of FOs to manage modernized structures </w:t>
            </w:r>
          </w:p>
          <w:p w14:paraId="2C7A0585"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More active representation of women farmers in FOs and WCAs in order to get their concerns related to warabandi heard and addressed</w:t>
            </w:r>
          </w:p>
        </w:tc>
      </w:tr>
      <w:tr w:rsidR="007B0D49" w:rsidRPr="0071645F" w14:paraId="45A8F940" w14:textId="77777777" w:rsidTr="00403ECE">
        <w:trPr>
          <w:trHeight w:val="4002"/>
        </w:trPr>
        <w:tc>
          <w:tcPr>
            <w:tcW w:w="2060" w:type="dxa"/>
            <w:shd w:val="clear" w:color="auto" w:fill="FFFFFF"/>
            <w:tcMar>
              <w:top w:w="0" w:type="dxa"/>
              <w:left w:w="108" w:type="dxa"/>
              <w:bottom w:w="0" w:type="dxa"/>
              <w:right w:w="108" w:type="dxa"/>
            </w:tcMar>
            <w:hideMark/>
          </w:tcPr>
          <w:p w14:paraId="109D6009" w14:textId="77777777" w:rsidR="007B0D49" w:rsidRPr="003D129E" w:rsidRDefault="007B0D49" w:rsidP="00345ECA">
            <w:pPr>
              <w:spacing w:after="0"/>
              <w:rPr>
                <w:rFonts w:eastAsia="Times New Roman" w:cstheme="minorHAnsi"/>
                <w:color w:val="222222"/>
                <w:sz w:val="20"/>
                <w:szCs w:val="20"/>
              </w:rPr>
            </w:pPr>
            <w:r w:rsidRPr="003D129E">
              <w:rPr>
                <w:rFonts w:eastAsia="Times New Roman" w:cstheme="minorHAnsi"/>
                <w:color w:val="222222"/>
                <w:sz w:val="20"/>
                <w:szCs w:val="20"/>
              </w:rPr>
              <w:t>Changes in Water Pricing</w:t>
            </w:r>
          </w:p>
        </w:tc>
        <w:tc>
          <w:tcPr>
            <w:tcW w:w="3870" w:type="dxa"/>
            <w:shd w:val="clear" w:color="auto" w:fill="FFFFFF"/>
            <w:tcMar>
              <w:top w:w="0" w:type="dxa"/>
              <w:left w:w="108" w:type="dxa"/>
              <w:bottom w:w="0" w:type="dxa"/>
              <w:right w:w="108" w:type="dxa"/>
            </w:tcMar>
            <w:hideMark/>
          </w:tcPr>
          <w:p w14:paraId="0079E0E9" w14:textId="2A564F3E" w:rsidR="007B0D49" w:rsidRPr="008627EF" w:rsidRDefault="0070577A" w:rsidP="00894464">
            <w:pPr>
              <w:pStyle w:val="ListParagraph"/>
              <w:numPr>
                <w:ilvl w:val="0"/>
                <w:numId w:val="45"/>
              </w:numPr>
              <w:spacing w:after="0"/>
              <w:ind w:left="142" w:hanging="142"/>
              <w:jc w:val="left"/>
              <w:rPr>
                <w:rFonts w:eastAsia="Times New Roman" w:cstheme="minorHAnsi"/>
                <w:color w:val="222222"/>
                <w:sz w:val="18"/>
                <w:szCs w:val="18"/>
              </w:rPr>
            </w:pPr>
            <w:r>
              <w:rPr>
                <w:rFonts w:eastAsia="Times New Roman" w:cstheme="minorHAnsi"/>
                <w:color w:val="222222"/>
                <w:sz w:val="18"/>
                <w:szCs w:val="18"/>
              </w:rPr>
              <w:t>Mid-</w:t>
            </w:r>
            <w:r w:rsidR="00BE533A">
              <w:rPr>
                <w:rFonts w:eastAsia="Times New Roman" w:cstheme="minorHAnsi"/>
                <w:color w:val="222222"/>
                <w:sz w:val="18"/>
                <w:szCs w:val="18"/>
              </w:rPr>
              <w:t>size</w:t>
            </w:r>
            <w:r w:rsidR="007B0D49" w:rsidRPr="008627EF">
              <w:rPr>
                <w:rFonts w:eastAsia="Times New Roman" w:cstheme="minorHAnsi"/>
                <w:color w:val="222222"/>
                <w:sz w:val="18"/>
                <w:szCs w:val="18"/>
              </w:rPr>
              <w:t xml:space="preserve"> to big farmers ha</w:t>
            </w:r>
            <w:r>
              <w:rPr>
                <w:rFonts w:eastAsia="Times New Roman" w:cstheme="minorHAnsi"/>
                <w:color w:val="222222"/>
                <w:sz w:val="18"/>
                <w:szCs w:val="18"/>
              </w:rPr>
              <w:t>ve</w:t>
            </w:r>
            <w:r w:rsidR="007B0D49" w:rsidRPr="008627EF">
              <w:rPr>
                <w:rFonts w:eastAsia="Times New Roman" w:cstheme="minorHAnsi"/>
                <w:color w:val="222222"/>
                <w:sz w:val="18"/>
                <w:szCs w:val="18"/>
              </w:rPr>
              <w:t xml:space="preserve"> no objections to increase in abiana as the existing rates are very nominal. </w:t>
            </w:r>
          </w:p>
          <w:p w14:paraId="5EB6017E"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Increasing abiana would compel farmers in upper and middle riparian districts to give up wasteful practices, allowing the availability of water for lower riparian</w:t>
            </w:r>
          </w:p>
          <w:p w14:paraId="0764171E"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Water has always been treated as a free commodity, water pricing reforms are likely to meet resistance from various sectors. In the past, an increase in water charges was challenged in courts</w:t>
            </w:r>
          </w:p>
          <w:p w14:paraId="25D79EC2" w14:textId="0729FEA1"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 xml:space="preserve">There is </w:t>
            </w:r>
            <w:r w:rsidR="009020F8">
              <w:rPr>
                <w:rFonts w:eastAsia="Times New Roman" w:cstheme="minorHAnsi"/>
                <w:color w:val="222222"/>
                <w:sz w:val="18"/>
                <w:szCs w:val="18"/>
              </w:rPr>
              <w:t xml:space="preserve">a </w:t>
            </w:r>
            <w:r w:rsidRPr="008627EF">
              <w:rPr>
                <w:rFonts w:eastAsia="Times New Roman" w:cstheme="minorHAnsi"/>
                <w:color w:val="222222"/>
                <w:sz w:val="18"/>
                <w:szCs w:val="18"/>
              </w:rPr>
              <w:t xml:space="preserve">lack of coordination between abiana collection agencies and Land Revenue Department. It has been observed that the Land Revenue Department gives NOC for </w:t>
            </w:r>
            <w:r w:rsidR="009020F8">
              <w:rPr>
                <w:rFonts w:eastAsia="Times New Roman" w:cstheme="minorHAnsi"/>
                <w:color w:val="222222"/>
                <w:sz w:val="18"/>
                <w:szCs w:val="18"/>
              </w:rPr>
              <w:t xml:space="preserve">the </w:t>
            </w:r>
            <w:r w:rsidRPr="008627EF">
              <w:rPr>
                <w:rFonts w:eastAsia="Times New Roman" w:cstheme="minorHAnsi"/>
                <w:color w:val="222222"/>
                <w:sz w:val="18"/>
                <w:szCs w:val="18"/>
              </w:rPr>
              <w:t>sale of land without getting abiana dues cleared</w:t>
            </w:r>
          </w:p>
        </w:tc>
        <w:tc>
          <w:tcPr>
            <w:tcW w:w="3421" w:type="dxa"/>
            <w:shd w:val="clear" w:color="auto" w:fill="FFFFFF"/>
            <w:tcMar>
              <w:top w:w="0" w:type="dxa"/>
              <w:left w:w="108" w:type="dxa"/>
              <w:bottom w:w="0" w:type="dxa"/>
              <w:right w:w="108" w:type="dxa"/>
            </w:tcMar>
            <w:hideMark/>
          </w:tcPr>
          <w:p w14:paraId="5BF24F8B" w14:textId="711A10F8"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 xml:space="preserve">Safeguards need to be ensured for small and subsistence farmers as well as for shared croppers as abiana is increased. Efforts need to be made to exempt them from </w:t>
            </w:r>
            <w:r w:rsidR="009020F8">
              <w:rPr>
                <w:rFonts w:eastAsia="Times New Roman" w:cstheme="minorHAnsi"/>
                <w:color w:val="222222"/>
                <w:sz w:val="18"/>
                <w:szCs w:val="18"/>
              </w:rPr>
              <w:t xml:space="preserve">the </w:t>
            </w:r>
            <w:r w:rsidRPr="008627EF">
              <w:rPr>
                <w:rFonts w:eastAsia="Times New Roman" w:cstheme="minorHAnsi"/>
                <w:color w:val="222222"/>
                <w:sz w:val="18"/>
                <w:szCs w:val="18"/>
              </w:rPr>
              <w:t>increase</w:t>
            </w:r>
          </w:p>
          <w:p w14:paraId="79E263E1"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Abiana needs to be charged for overall land acreage rather than reported yields</w:t>
            </w:r>
          </w:p>
          <w:p w14:paraId="7D1EAD83"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Increase in abiana legally backed through the provision of law</w:t>
            </w:r>
          </w:p>
          <w:p w14:paraId="1CF387AF"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Digital apps together with other venues to increase the user base and to reduce the cost of collection</w:t>
            </w:r>
          </w:p>
        </w:tc>
      </w:tr>
      <w:tr w:rsidR="007B0D49" w:rsidRPr="0071645F" w14:paraId="7A06E9B3" w14:textId="77777777" w:rsidTr="003D129E">
        <w:tc>
          <w:tcPr>
            <w:tcW w:w="2060" w:type="dxa"/>
            <w:shd w:val="clear" w:color="auto" w:fill="FFFFFF"/>
            <w:tcMar>
              <w:top w:w="0" w:type="dxa"/>
              <w:left w:w="108" w:type="dxa"/>
              <w:bottom w:w="0" w:type="dxa"/>
              <w:right w:w="108" w:type="dxa"/>
            </w:tcMar>
          </w:tcPr>
          <w:p w14:paraId="7E6EDA52" w14:textId="77777777" w:rsidR="007B0D49" w:rsidRPr="003D129E" w:rsidRDefault="007B0D49" w:rsidP="00345ECA">
            <w:pPr>
              <w:spacing w:after="0"/>
              <w:rPr>
                <w:rFonts w:eastAsia="Times New Roman" w:cstheme="minorHAnsi"/>
                <w:color w:val="222222"/>
                <w:sz w:val="20"/>
                <w:szCs w:val="20"/>
              </w:rPr>
            </w:pPr>
            <w:r w:rsidRPr="003D129E">
              <w:rPr>
                <w:rFonts w:eastAsia="Times New Roman" w:cstheme="minorHAnsi"/>
                <w:color w:val="222222"/>
                <w:sz w:val="20"/>
                <w:szCs w:val="20"/>
              </w:rPr>
              <w:t>Rehabilitation of Akram Wah Canal</w:t>
            </w:r>
          </w:p>
        </w:tc>
        <w:tc>
          <w:tcPr>
            <w:tcW w:w="3870" w:type="dxa"/>
            <w:shd w:val="clear" w:color="auto" w:fill="FFFFFF"/>
            <w:tcMar>
              <w:top w:w="0" w:type="dxa"/>
              <w:left w:w="108" w:type="dxa"/>
              <w:bottom w:w="0" w:type="dxa"/>
              <w:right w:w="108" w:type="dxa"/>
            </w:tcMar>
          </w:tcPr>
          <w:p w14:paraId="7DBA8654"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The rehabilitation is welcomed, but drainage considerations need to be ensured</w:t>
            </w:r>
          </w:p>
          <w:p w14:paraId="77C03F2C" w14:textId="69C5A813"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Centuries</w:t>
            </w:r>
            <w:r w:rsidR="009020F8">
              <w:rPr>
                <w:rFonts w:eastAsia="Times New Roman" w:cstheme="minorHAnsi"/>
                <w:color w:val="222222"/>
                <w:sz w:val="18"/>
                <w:szCs w:val="18"/>
              </w:rPr>
              <w:t>-</w:t>
            </w:r>
            <w:r w:rsidRPr="008627EF">
              <w:rPr>
                <w:rFonts w:eastAsia="Times New Roman" w:cstheme="minorHAnsi"/>
                <w:color w:val="222222"/>
                <w:sz w:val="18"/>
                <w:szCs w:val="18"/>
              </w:rPr>
              <w:t>old trees along the Akram Wah Canal should be conserved</w:t>
            </w:r>
          </w:p>
        </w:tc>
        <w:tc>
          <w:tcPr>
            <w:tcW w:w="3421" w:type="dxa"/>
            <w:shd w:val="clear" w:color="auto" w:fill="FFFFFF"/>
            <w:tcMar>
              <w:top w:w="0" w:type="dxa"/>
              <w:left w:w="108" w:type="dxa"/>
              <w:bottom w:w="0" w:type="dxa"/>
              <w:right w:w="108" w:type="dxa"/>
            </w:tcMar>
          </w:tcPr>
          <w:p w14:paraId="2544622A"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Drainage design requirements to be included in the ToRs of consultants/contractors</w:t>
            </w:r>
          </w:p>
          <w:p w14:paraId="4B769D61"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Consultants/contractors evaluated for drainage design/s</w:t>
            </w:r>
          </w:p>
          <w:p w14:paraId="20806DF4"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Tree plantation scheme developed and to be undertaken by consultant/contractor</w:t>
            </w:r>
          </w:p>
        </w:tc>
      </w:tr>
      <w:tr w:rsidR="007B0D49" w:rsidRPr="0071645F" w14:paraId="31736B22" w14:textId="77777777" w:rsidTr="003D129E">
        <w:tc>
          <w:tcPr>
            <w:tcW w:w="2060" w:type="dxa"/>
            <w:shd w:val="clear" w:color="auto" w:fill="FFFFFF"/>
            <w:tcMar>
              <w:top w:w="0" w:type="dxa"/>
              <w:left w:w="108" w:type="dxa"/>
              <w:bottom w:w="0" w:type="dxa"/>
              <w:right w:w="108" w:type="dxa"/>
            </w:tcMar>
            <w:hideMark/>
          </w:tcPr>
          <w:p w14:paraId="764083D7" w14:textId="77777777" w:rsidR="007B0D49" w:rsidRPr="003D129E" w:rsidRDefault="007B0D49" w:rsidP="00345ECA">
            <w:pPr>
              <w:spacing w:after="0"/>
              <w:rPr>
                <w:rFonts w:eastAsia="Times New Roman" w:cstheme="minorHAnsi"/>
                <w:color w:val="222222"/>
                <w:sz w:val="20"/>
                <w:szCs w:val="20"/>
              </w:rPr>
            </w:pPr>
            <w:r w:rsidRPr="003D129E">
              <w:rPr>
                <w:rFonts w:eastAsia="Times New Roman" w:cstheme="minorHAnsi"/>
                <w:color w:val="222222"/>
                <w:sz w:val="20"/>
                <w:szCs w:val="20"/>
              </w:rPr>
              <w:t>Modernization of distributaries</w:t>
            </w:r>
          </w:p>
        </w:tc>
        <w:tc>
          <w:tcPr>
            <w:tcW w:w="3870" w:type="dxa"/>
            <w:shd w:val="clear" w:color="auto" w:fill="FFFFFF"/>
            <w:tcMar>
              <w:top w:w="0" w:type="dxa"/>
              <w:left w:w="108" w:type="dxa"/>
              <w:bottom w:w="0" w:type="dxa"/>
              <w:right w:w="108" w:type="dxa"/>
            </w:tcMar>
            <w:hideMark/>
          </w:tcPr>
          <w:p w14:paraId="240ECD36"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FOs are willing to take charge of O&amp;M of the modernized distributaries, but AWBs are not fully agreed on the proposed design</w:t>
            </w:r>
          </w:p>
          <w:p w14:paraId="66E35F11"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Any modernization structure also needs to be mindful of drainage requirements</w:t>
            </w:r>
          </w:p>
        </w:tc>
        <w:tc>
          <w:tcPr>
            <w:tcW w:w="3421" w:type="dxa"/>
            <w:shd w:val="clear" w:color="auto" w:fill="FFFFFF"/>
            <w:tcMar>
              <w:top w:w="0" w:type="dxa"/>
              <w:left w:w="108" w:type="dxa"/>
              <w:bottom w:w="0" w:type="dxa"/>
              <w:right w:w="108" w:type="dxa"/>
            </w:tcMar>
            <w:hideMark/>
          </w:tcPr>
          <w:p w14:paraId="3BC2EFD5"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Modernization design to be decided upon with agreement of all stakeholders through inclusive consultations</w:t>
            </w:r>
          </w:p>
          <w:p w14:paraId="4077A45B"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Drainage design requirements to be included in the ToRs of consultants/contractors</w:t>
            </w:r>
          </w:p>
          <w:p w14:paraId="48E91911"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Consultants/contractors evaluated for drainage design/s</w:t>
            </w:r>
          </w:p>
        </w:tc>
      </w:tr>
      <w:tr w:rsidR="007B0D49" w:rsidRPr="0071645F" w14:paraId="0AEC34CE" w14:textId="77777777" w:rsidTr="003D129E">
        <w:tc>
          <w:tcPr>
            <w:tcW w:w="2060" w:type="dxa"/>
            <w:shd w:val="clear" w:color="auto" w:fill="FFFFFF"/>
            <w:tcMar>
              <w:top w:w="0" w:type="dxa"/>
              <w:left w:w="108" w:type="dxa"/>
              <w:bottom w:w="0" w:type="dxa"/>
              <w:right w:w="108" w:type="dxa"/>
            </w:tcMar>
            <w:hideMark/>
          </w:tcPr>
          <w:p w14:paraId="33E1B58B" w14:textId="77777777" w:rsidR="007B0D49" w:rsidRPr="003D129E" w:rsidRDefault="007B0D49" w:rsidP="00345ECA">
            <w:pPr>
              <w:spacing w:after="0"/>
              <w:rPr>
                <w:rFonts w:eastAsia="Times New Roman" w:cstheme="minorHAnsi"/>
                <w:color w:val="222222"/>
                <w:sz w:val="20"/>
                <w:szCs w:val="20"/>
              </w:rPr>
            </w:pPr>
            <w:r w:rsidRPr="003D129E">
              <w:rPr>
                <w:rFonts w:eastAsia="Times New Roman" w:cstheme="minorHAnsi"/>
                <w:color w:val="222222"/>
                <w:sz w:val="20"/>
                <w:szCs w:val="20"/>
              </w:rPr>
              <w:t>Other Water Uses and Structures for Community Betterment</w:t>
            </w:r>
          </w:p>
        </w:tc>
        <w:tc>
          <w:tcPr>
            <w:tcW w:w="3870" w:type="dxa"/>
            <w:shd w:val="clear" w:color="auto" w:fill="FFFFFF"/>
            <w:tcMar>
              <w:top w:w="0" w:type="dxa"/>
              <w:left w:w="108" w:type="dxa"/>
              <w:bottom w:w="0" w:type="dxa"/>
              <w:right w:w="108" w:type="dxa"/>
            </w:tcMar>
            <w:hideMark/>
          </w:tcPr>
          <w:p w14:paraId="74FE6631"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Women farmers and users want more hand pumps installed in their villages at safe and close locations</w:t>
            </w:r>
          </w:p>
          <w:p w14:paraId="5EA357B1"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Water ponds for animals and washing ghats should be constructed keeping in mind the drainage design</w:t>
            </w:r>
          </w:p>
          <w:p w14:paraId="3B67FEBD" w14:textId="05A8EB6D"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 xml:space="preserve">Water storage tanks </w:t>
            </w:r>
            <w:r w:rsidR="00C05395">
              <w:rPr>
                <w:rFonts w:eastAsia="Times New Roman" w:cstheme="minorHAnsi"/>
                <w:color w:val="222222"/>
                <w:sz w:val="18"/>
                <w:szCs w:val="18"/>
              </w:rPr>
              <w:t>for</w:t>
            </w:r>
            <w:r w:rsidRPr="008627EF">
              <w:rPr>
                <w:rFonts w:eastAsia="Times New Roman" w:cstheme="minorHAnsi"/>
                <w:color w:val="222222"/>
                <w:sz w:val="18"/>
                <w:szCs w:val="18"/>
              </w:rPr>
              <w:t xml:space="preserve"> minors should be constructed</w:t>
            </w:r>
          </w:p>
          <w:p w14:paraId="1FA45F8B" w14:textId="77777777"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The drainage outlets should not lead to any fresh water body</w:t>
            </w:r>
          </w:p>
          <w:p w14:paraId="7FF22AE3" w14:textId="77777777" w:rsidR="007B0D49" w:rsidRPr="008627EF" w:rsidRDefault="007B0D49" w:rsidP="0070577A">
            <w:pPr>
              <w:spacing w:after="0"/>
              <w:ind w:left="142" w:hanging="142"/>
              <w:rPr>
                <w:rFonts w:eastAsia="Times New Roman" w:cstheme="minorHAnsi"/>
                <w:color w:val="222222"/>
                <w:sz w:val="18"/>
                <w:szCs w:val="18"/>
              </w:rPr>
            </w:pPr>
          </w:p>
        </w:tc>
        <w:tc>
          <w:tcPr>
            <w:tcW w:w="3421" w:type="dxa"/>
            <w:shd w:val="clear" w:color="auto" w:fill="FFFFFF"/>
            <w:tcMar>
              <w:top w:w="0" w:type="dxa"/>
              <w:left w:w="108" w:type="dxa"/>
              <w:bottom w:w="0" w:type="dxa"/>
              <w:right w:w="108" w:type="dxa"/>
            </w:tcMar>
            <w:hideMark/>
          </w:tcPr>
          <w:p w14:paraId="08644D0A" w14:textId="184D9872" w:rsidR="007B0D49" w:rsidRPr="008627EF" w:rsidRDefault="007B0D49" w:rsidP="00894464">
            <w:pPr>
              <w:pStyle w:val="ListParagraph"/>
              <w:numPr>
                <w:ilvl w:val="0"/>
                <w:numId w:val="45"/>
              </w:numPr>
              <w:spacing w:after="0"/>
              <w:ind w:left="142" w:hanging="142"/>
              <w:jc w:val="left"/>
              <w:rPr>
                <w:rFonts w:eastAsia="Times New Roman" w:cstheme="minorHAnsi"/>
                <w:color w:val="222222"/>
                <w:sz w:val="18"/>
                <w:szCs w:val="18"/>
              </w:rPr>
            </w:pPr>
            <w:r w:rsidRPr="008627EF">
              <w:rPr>
                <w:rFonts w:eastAsia="Times New Roman" w:cstheme="minorHAnsi"/>
                <w:color w:val="222222"/>
                <w:sz w:val="18"/>
                <w:szCs w:val="18"/>
              </w:rPr>
              <w:t xml:space="preserve">Drainage aspects of water structures mandatory in </w:t>
            </w:r>
            <w:r w:rsidR="006E66AC">
              <w:rPr>
                <w:rFonts w:eastAsia="Times New Roman" w:cstheme="minorHAnsi"/>
                <w:color w:val="222222"/>
                <w:sz w:val="18"/>
                <w:szCs w:val="18"/>
              </w:rPr>
              <w:t xml:space="preserve">the </w:t>
            </w:r>
            <w:r w:rsidRPr="008627EF">
              <w:rPr>
                <w:rFonts w:eastAsia="Times New Roman" w:cstheme="minorHAnsi"/>
                <w:color w:val="222222"/>
                <w:sz w:val="18"/>
                <w:szCs w:val="18"/>
              </w:rPr>
              <w:t xml:space="preserve">design and construction of all water structures </w:t>
            </w:r>
          </w:p>
        </w:tc>
      </w:tr>
      <w:tr w:rsidR="007B0D49" w:rsidRPr="0071645F" w14:paraId="2E06CAC9" w14:textId="77777777" w:rsidTr="003D129E">
        <w:tc>
          <w:tcPr>
            <w:tcW w:w="2060" w:type="dxa"/>
            <w:shd w:val="clear" w:color="auto" w:fill="FFFFFF"/>
            <w:tcMar>
              <w:top w:w="0" w:type="dxa"/>
              <w:left w:w="108" w:type="dxa"/>
              <w:bottom w:w="0" w:type="dxa"/>
              <w:right w:w="108" w:type="dxa"/>
            </w:tcMar>
          </w:tcPr>
          <w:p w14:paraId="22B270D8" w14:textId="77777777" w:rsidR="007B0D49" w:rsidRPr="003D129E" w:rsidRDefault="007B0D49" w:rsidP="00345ECA">
            <w:pPr>
              <w:spacing w:after="0"/>
              <w:rPr>
                <w:rFonts w:eastAsia="Times New Roman" w:cstheme="minorHAnsi"/>
                <w:color w:val="222222"/>
                <w:sz w:val="20"/>
                <w:szCs w:val="20"/>
              </w:rPr>
            </w:pPr>
            <w:r w:rsidRPr="003D129E">
              <w:rPr>
                <w:rFonts w:eastAsia="Times New Roman" w:cstheme="minorHAnsi"/>
                <w:color w:val="222222"/>
                <w:sz w:val="20"/>
                <w:szCs w:val="20"/>
              </w:rPr>
              <w:t>Subsidies and support required in improving  Agricultural productivity</w:t>
            </w:r>
          </w:p>
        </w:tc>
        <w:tc>
          <w:tcPr>
            <w:tcW w:w="3870" w:type="dxa"/>
            <w:shd w:val="clear" w:color="auto" w:fill="FFFFFF"/>
            <w:tcMar>
              <w:top w:w="0" w:type="dxa"/>
              <w:left w:w="108" w:type="dxa"/>
              <w:bottom w:w="0" w:type="dxa"/>
              <w:right w:w="108" w:type="dxa"/>
            </w:tcMar>
          </w:tcPr>
          <w:p w14:paraId="329FD62D" w14:textId="77777777" w:rsidR="007B0D49" w:rsidRPr="008627EF" w:rsidRDefault="007B0D49" w:rsidP="00894464">
            <w:pPr>
              <w:pStyle w:val="ListParagraph"/>
              <w:numPr>
                <w:ilvl w:val="0"/>
                <w:numId w:val="45"/>
              </w:numPr>
              <w:spacing w:after="0"/>
              <w:ind w:left="199" w:hanging="142"/>
              <w:jc w:val="left"/>
              <w:rPr>
                <w:rFonts w:eastAsia="Times New Roman" w:cstheme="minorHAnsi"/>
                <w:color w:val="222222"/>
                <w:sz w:val="18"/>
                <w:szCs w:val="18"/>
              </w:rPr>
            </w:pPr>
            <w:r w:rsidRPr="008627EF">
              <w:rPr>
                <w:rFonts w:eastAsia="Times New Roman" w:cstheme="minorHAnsi"/>
                <w:color w:val="222222"/>
                <w:sz w:val="18"/>
                <w:szCs w:val="18"/>
              </w:rPr>
              <w:t>Subsidies should not be general but should be given as per the needs of farmers, like in SAGP project</w:t>
            </w:r>
          </w:p>
          <w:p w14:paraId="38E84FAB" w14:textId="77777777" w:rsidR="007B0D49" w:rsidRPr="008627EF" w:rsidRDefault="007B0D49" w:rsidP="00894464">
            <w:pPr>
              <w:pStyle w:val="ListParagraph"/>
              <w:numPr>
                <w:ilvl w:val="0"/>
                <w:numId w:val="45"/>
              </w:numPr>
              <w:spacing w:after="0"/>
              <w:ind w:left="199" w:hanging="142"/>
              <w:jc w:val="left"/>
              <w:rPr>
                <w:rFonts w:eastAsia="Times New Roman" w:cstheme="minorHAnsi"/>
                <w:color w:val="222222"/>
                <w:sz w:val="18"/>
                <w:szCs w:val="18"/>
              </w:rPr>
            </w:pPr>
            <w:r w:rsidRPr="008627EF">
              <w:rPr>
                <w:rFonts w:eastAsia="Times New Roman" w:cstheme="minorHAnsi"/>
                <w:color w:val="222222"/>
                <w:sz w:val="18"/>
                <w:szCs w:val="18"/>
              </w:rPr>
              <w:t>Subsidies offered in SAGP encouraged communities to transfer land titles to women to avail opportunities in the project</w:t>
            </w:r>
          </w:p>
          <w:p w14:paraId="43452C5C" w14:textId="42561873" w:rsidR="007B0D49" w:rsidRPr="008627EF" w:rsidRDefault="007B0D49" w:rsidP="00894464">
            <w:pPr>
              <w:pStyle w:val="ListParagraph"/>
              <w:numPr>
                <w:ilvl w:val="0"/>
                <w:numId w:val="45"/>
              </w:numPr>
              <w:spacing w:after="0"/>
              <w:ind w:left="199" w:hanging="142"/>
              <w:jc w:val="left"/>
              <w:rPr>
                <w:rFonts w:eastAsia="Times New Roman" w:cstheme="minorHAnsi"/>
                <w:color w:val="222222"/>
                <w:sz w:val="18"/>
                <w:szCs w:val="18"/>
              </w:rPr>
            </w:pPr>
            <w:r w:rsidRPr="008627EF">
              <w:rPr>
                <w:rFonts w:eastAsia="Times New Roman" w:cstheme="minorHAnsi"/>
                <w:color w:val="222222"/>
                <w:sz w:val="18"/>
                <w:szCs w:val="18"/>
              </w:rPr>
              <w:t>Subsidies in land leve</w:t>
            </w:r>
            <w:r w:rsidR="00C05395">
              <w:rPr>
                <w:rFonts w:eastAsia="Times New Roman" w:cstheme="minorHAnsi"/>
                <w:color w:val="222222"/>
                <w:sz w:val="18"/>
                <w:szCs w:val="18"/>
              </w:rPr>
              <w:t>l</w:t>
            </w:r>
            <w:r w:rsidRPr="008627EF">
              <w:rPr>
                <w:rFonts w:eastAsia="Times New Roman" w:cstheme="minorHAnsi"/>
                <w:color w:val="222222"/>
                <w:sz w:val="18"/>
                <w:szCs w:val="18"/>
              </w:rPr>
              <w:t>ling are highly demanded by farmers across all districts</w:t>
            </w:r>
          </w:p>
          <w:p w14:paraId="4FC3AC13" w14:textId="7BF4D8B4" w:rsidR="007B0D49" w:rsidRPr="008627EF" w:rsidRDefault="007B0D49" w:rsidP="00894464">
            <w:pPr>
              <w:pStyle w:val="ListParagraph"/>
              <w:numPr>
                <w:ilvl w:val="0"/>
                <w:numId w:val="45"/>
              </w:numPr>
              <w:spacing w:after="0"/>
              <w:ind w:left="199" w:hanging="142"/>
              <w:jc w:val="left"/>
              <w:rPr>
                <w:rFonts w:eastAsia="Times New Roman" w:cstheme="minorHAnsi"/>
                <w:color w:val="222222"/>
                <w:sz w:val="18"/>
                <w:szCs w:val="18"/>
              </w:rPr>
            </w:pPr>
            <w:r w:rsidRPr="008627EF">
              <w:rPr>
                <w:rFonts w:eastAsia="Times New Roman" w:cstheme="minorHAnsi"/>
                <w:color w:val="222222"/>
                <w:sz w:val="18"/>
                <w:szCs w:val="18"/>
              </w:rPr>
              <w:t>Farmers do not use smartphones or digital platforms to find new markets or trading opportunities</w:t>
            </w:r>
          </w:p>
        </w:tc>
        <w:tc>
          <w:tcPr>
            <w:tcW w:w="3421" w:type="dxa"/>
            <w:shd w:val="clear" w:color="auto" w:fill="FFFFFF"/>
            <w:tcMar>
              <w:top w:w="0" w:type="dxa"/>
              <w:left w:w="108" w:type="dxa"/>
              <w:bottom w:w="0" w:type="dxa"/>
              <w:right w:w="108" w:type="dxa"/>
            </w:tcMar>
          </w:tcPr>
          <w:p w14:paraId="7BD42C7B" w14:textId="3C5C7736" w:rsidR="007B0D49" w:rsidRDefault="00AF5ED6" w:rsidP="00894464">
            <w:pPr>
              <w:pStyle w:val="ListParagraph"/>
              <w:numPr>
                <w:ilvl w:val="0"/>
                <w:numId w:val="45"/>
              </w:numPr>
              <w:spacing w:after="0"/>
              <w:ind w:left="199" w:hanging="142"/>
              <w:jc w:val="left"/>
              <w:rPr>
                <w:rFonts w:eastAsia="Times New Roman" w:cstheme="minorHAnsi"/>
                <w:color w:val="222222"/>
                <w:sz w:val="18"/>
                <w:szCs w:val="18"/>
              </w:rPr>
            </w:pPr>
            <w:r>
              <w:rPr>
                <w:rFonts w:eastAsia="Times New Roman" w:cstheme="minorHAnsi"/>
                <w:color w:val="222222"/>
                <w:sz w:val="18"/>
                <w:szCs w:val="18"/>
              </w:rPr>
              <w:t xml:space="preserve">Subsidies in the project target </w:t>
            </w:r>
            <w:r w:rsidR="000509D7">
              <w:rPr>
                <w:rFonts w:eastAsia="Times New Roman" w:cstheme="minorHAnsi"/>
                <w:color w:val="222222"/>
                <w:sz w:val="18"/>
                <w:szCs w:val="18"/>
              </w:rPr>
              <w:t>high-value and water-efficient crops</w:t>
            </w:r>
            <w:r w:rsidR="001C41D3">
              <w:rPr>
                <w:rFonts w:eastAsia="Times New Roman" w:cstheme="minorHAnsi"/>
                <w:color w:val="222222"/>
                <w:sz w:val="18"/>
                <w:szCs w:val="18"/>
              </w:rPr>
              <w:t xml:space="preserve"> and improving their value-chain facilities</w:t>
            </w:r>
          </w:p>
          <w:p w14:paraId="20AD28E6" w14:textId="45644DF4" w:rsidR="001C41D3" w:rsidRPr="008627EF" w:rsidRDefault="001C41D3" w:rsidP="00894464">
            <w:pPr>
              <w:pStyle w:val="ListParagraph"/>
              <w:numPr>
                <w:ilvl w:val="0"/>
                <w:numId w:val="45"/>
              </w:numPr>
              <w:spacing w:after="0"/>
              <w:ind w:left="199" w:hanging="142"/>
              <w:jc w:val="left"/>
              <w:rPr>
                <w:rFonts w:eastAsia="Times New Roman" w:cstheme="minorHAnsi"/>
                <w:color w:val="222222"/>
                <w:sz w:val="18"/>
                <w:szCs w:val="18"/>
              </w:rPr>
            </w:pPr>
            <w:r>
              <w:rPr>
                <w:rFonts w:eastAsia="Times New Roman" w:cstheme="minorHAnsi"/>
                <w:color w:val="222222"/>
                <w:sz w:val="18"/>
                <w:szCs w:val="18"/>
              </w:rPr>
              <w:t xml:space="preserve">The </w:t>
            </w:r>
            <w:r w:rsidR="00AA3ECA">
              <w:rPr>
                <w:rFonts w:eastAsia="Times New Roman" w:cstheme="minorHAnsi"/>
                <w:color w:val="222222"/>
                <w:sz w:val="18"/>
                <w:szCs w:val="18"/>
              </w:rPr>
              <w:t xml:space="preserve">subsidies and beneficiaries will be finalized after the extensive consultation process </w:t>
            </w:r>
          </w:p>
        </w:tc>
      </w:tr>
      <w:tr w:rsidR="007B0D49" w:rsidRPr="0071645F" w14:paraId="67CAF4FD" w14:textId="77777777" w:rsidTr="003D129E">
        <w:tc>
          <w:tcPr>
            <w:tcW w:w="2060" w:type="dxa"/>
            <w:shd w:val="clear" w:color="auto" w:fill="FFFFFF"/>
            <w:tcMar>
              <w:top w:w="0" w:type="dxa"/>
              <w:left w:w="108" w:type="dxa"/>
              <w:bottom w:w="0" w:type="dxa"/>
              <w:right w:w="108" w:type="dxa"/>
            </w:tcMar>
          </w:tcPr>
          <w:p w14:paraId="559E4295" w14:textId="77777777" w:rsidR="007B0D49" w:rsidRPr="003D129E" w:rsidRDefault="007B0D49" w:rsidP="00345ECA">
            <w:pPr>
              <w:spacing w:after="0"/>
              <w:rPr>
                <w:rFonts w:eastAsia="Times New Roman" w:cstheme="minorHAnsi"/>
                <w:color w:val="222222"/>
                <w:sz w:val="20"/>
                <w:szCs w:val="20"/>
              </w:rPr>
            </w:pPr>
            <w:r w:rsidRPr="003D129E">
              <w:rPr>
                <w:rFonts w:eastAsia="Times New Roman" w:cstheme="minorHAnsi"/>
                <w:color w:val="222222"/>
                <w:sz w:val="20"/>
                <w:szCs w:val="20"/>
              </w:rPr>
              <w:t>Value chain Development</w:t>
            </w:r>
          </w:p>
        </w:tc>
        <w:tc>
          <w:tcPr>
            <w:tcW w:w="3870" w:type="dxa"/>
            <w:shd w:val="clear" w:color="auto" w:fill="FFFFFF"/>
            <w:tcMar>
              <w:top w:w="0" w:type="dxa"/>
              <w:left w:w="108" w:type="dxa"/>
              <w:bottom w:w="0" w:type="dxa"/>
              <w:right w:w="108" w:type="dxa"/>
            </w:tcMar>
          </w:tcPr>
          <w:p w14:paraId="336D257F" w14:textId="4BF6CD83" w:rsidR="007B0D49" w:rsidRPr="008627EF" w:rsidRDefault="007B0D49" w:rsidP="00894464">
            <w:pPr>
              <w:pStyle w:val="ListParagraph"/>
              <w:numPr>
                <w:ilvl w:val="0"/>
                <w:numId w:val="45"/>
              </w:numPr>
              <w:spacing w:after="0"/>
              <w:ind w:left="199" w:hanging="142"/>
              <w:jc w:val="left"/>
              <w:rPr>
                <w:rFonts w:eastAsia="Times New Roman" w:cstheme="minorHAnsi"/>
                <w:color w:val="222222"/>
                <w:sz w:val="18"/>
                <w:szCs w:val="18"/>
              </w:rPr>
            </w:pPr>
            <w:r w:rsidRPr="008627EF">
              <w:rPr>
                <w:rFonts w:eastAsia="Times New Roman" w:cstheme="minorHAnsi"/>
                <w:color w:val="222222"/>
                <w:sz w:val="18"/>
                <w:szCs w:val="18"/>
              </w:rPr>
              <w:t xml:space="preserve">Profits and policies steer farmers’ choices in agriculture. Ever since the government announced </w:t>
            </w:r>
            <w:r w:rsidR="00C05395">
              <w:rPr>
                <w:rFonts w:eastAsia="Times New Roman" w:cstheme="minorHAnsi"/>
                <w:color w:val="222222"/>
                <w:sz w:val="18"/>
                <w:szCs w:val="18"/>
              </w:rPr>
              <w:t xml:space="preserve">the </w:t>
            </w:r>
            <w:r w:rsidRPr="008627EF">
              <w:rPr>
                <w:rFonts w:eastAsia="Times New Roman" w:cstheme="minorHAnsi"/>
                <w:color w:val="222222"/>
                <w:sz w:val="18"/>
                <w:szCs w:val="18"/>
              </w:rPr>
              <w:t>wheat procurement policy, many rice</w:t>
            </w:r>
            <w:r w:rsidR="00C05395">
              <w:rPr>
                <w:rFonts w:eastAsia="Times New Roman" w:cstheme="minorHAnsi"/>
                <w:color w:val="222222"/>
                <w:sz w:val="18"/>
                <w:szCs w:val="18"/>
              </w:rPr>
              <w:t>-</w:t>
            </w:r>
            <w:r w:rsidRPr="008627EF">
              <w:rPr>
                <w:rFonts w:eastAsia="Times New Roman" w:cstheme="minorHAnsi"/>
                <w:color w:val="222222"/>
                <w:sz w:val="18"/>
                <w:szCs w:val="18"/>
              </w:rPr>
              <w:t>growing farmers shifted to wheat</w:t>
            </w:r>
          </w:p>
          <w:p w14:paraId="7D444B08" w14:textId="156010BB" w:rsidR="007B0D49" w:rsidRPr="008627EF" w:rsidRDefault="007B0D49" w:rsidP="00894464">
            <w:pPr>
              <w:pStyle w:val="ListParagraph"/>
              <w:numPr>
                <w:ilvl w:val="0"/>
                <w:numId w:val="45"/>
              </w:numPr>
              <w:spacing w:after="0"/>
              <w:ind w:left="199" w:hanging="142"/>
              <w:jc w:val="left"/>
              <w:rPr>
                <w:rFonts w:eastAsia="Times New Roman" w:cstheme="minorHAnsi"/>
                <w:color w:val="222222"/>
                <w:sz w:val="18"/>
                <w:szCs w:val="18"/>
              </w:rPr>
            </w:pPr>
            <w:r w:rsidRPr="008627EF">
              <w:rPr>
                <w:rFonts w:eastAsia="Times New Roman" w:cstheme="minorHAnsi"/>
                <w:color w:val="222222"/>
                <w:sz w:val="18"/>
                <w:szCs w:val="18"/>
              </w:rPr>
              <w:t>Often times the local agricultur</w:t>
            </w:r>
            <w:r w:rsidR="00C05395">
              <w:rPr>
                <w:rFonts w:eastAsia="Times New Roman" w:cstheme="minorHAnsi"/>
                <w:color w:val="222222"/>
                <w:sz w:val="18"/>
                <w:szCs w:val="18"/>
              </w:rPr>
              <w:t>al</w:t>
            </w:r>
            <w:r w:rsidRPr="008627EF">
              <w:rPr>
                <w:rFonts w:eastAsia="Times New Roman" w:cstheme="minorHAnsi"/>
                <w:color w:val="222222"/>
                <w:sz w:val="18"/>
                <w:szCs w:val="18"/>
              </w:rPr>
              <w:t xml:space="preserve"> produce faces challenges with exports, which lowers the prices and results in losses for farmers</w:t>
            </w:r>
          </w:p>
          <w:p w14:paraId="3FFF6033" w14:textId="77777777" w:rsidR="007B0D49" w:rsidRPr="008627EF" w:rsidRDefault="007B0D49" w:rsidP="00894464">
            <w:pPr>
              <w:pStyle w:val="ListParagraph"/>
              <w:numPr>
                <w:ilvl w:val="0"/>
                <w:numId w:val="45"/>
              </w:numPr>
              <w:spacing w:after="0"/>
              <w:ind w:left="199" w:hanging="142"/>
              <w:jc w:val="left"/>
              <w:rPr>
                <w:rFonts w:eastAsia="Times New Roman" w:cstheme="minorHAnsi"/>
                <w:color w:val="222222"/>
                <w:sz w:val="18"/>
                <w:szCs w:val="18"/>
              </w:rPr>
            </w:pPr>
            <w:r w:rsidRPr="008627EF">
              <w:rPr>
                <w:rFonts w:eastAsia="Times New Roman" w:cstheme="minorHAnsi"/>
                <w:color w:val="222222"/>
                <w:sz w:val="18"/>
                <w:szCs w:val="18"/>
              </w:rPr>
              <w:t>The focus should be on high value/volume agricultural commodities with high demand or underserved  markets</w:t>
            </w:r>
          </w:p>
        </w:tc>
        <w:tc>
          <w:tcPr>
            <w:tcW w:w="3421" w:type="dxa"/>
            <w:shd w:val="clear" w:color="auto" w:fill="FFFFFF"/>
            <w:tcMar>
              <w:top w:w="0" w:type="dxa"/>
              <w:left w:w="108" w:type="dxa"/>
              <w:bottom w:w="0" w:type="dxa"/>
              <w:right w:w="108" w:type="dxa"/>
            </w:tcMar>
          </w:tcPr>
          <w:p w14:paraId="431A6CC1" w14:textId="77777777" w:rsidR="007B0D49" w:rsidRPr="008627EF" w:rsidRDefault="007B0D49" w:rsidP="00894464">
            <w:pPr>
              <w:pStyle w:val="ListParagraph"/>
              <w:numPr>
                <w:ilvl w:val="0"/>
                <w:numId w:val="45"/>
              </w:numPr>
              <w:spacing w:after="0"/>
              <w:ind w:left="199" w:hanging="142"/>
              <w:jc w:val="left"/>
              <w:rPr>
                <w:rFonts w:eastAsia="Times New Roman" w:cstheme="minorHAnsi"/>
                <w:color w:val="222222"/>
                <w:sz w:val="18"/>
                <w:szCs w:val="18"/>
              </w:rPr>
            </w:pPr>
            <w:r w:rsidRPr="008627EF">
              <w:rPr>
                <w:rFonts w:eastAsia="Times New Roman" w:cstheme="minorHAnsi"/>
                <w:color w:val="222222"/>
                <w:sz w:val="18"/>
                <w:szCs w:val="18"/>
              </w:rPr>
              <w:t>FEGs developed and supported to extend business services for select value chain projects</w:t>
            </w:r>
          </w:p>
        </w:tc>
      </w:tr>
      <w:tr w:rsidR="007B0D49" w:rsidRPr="0071645F" w14:paraId="38EE8DDA" w14:textId="77777777" w:rsidTr="003D129E">
        <w:tc>
          <w:tcPr>
            <w:tcW w:w="2060" w:type="dxa"/>
            <w:shd w:val="clear" w:color="auto" w:fill="FFFFFF"/>
            <w:tcMar>
              <w:top w:w="0" w:type="dxa"/>
              <w:left w:w="108" w:type="dxa"/>
              <w:bottom w:w="0" w:type="dxa"/>
              <w:right w:w="108" w:type="dxa"/>
            </w:tcMar>
          </w:tcPr>
          <w:p w14:paraId="702575AF" w14:textId="77777777" w:rsidR="007B0D49" w:rsidRPr="003D129E" w:rsidRDefault="007B0D49" w:rsidP="00345ECA">
            <w:pPr>
              <w:spacing w:after="0"/>
              <w:rPr>
                <w:rFonts w:eastAsia="Times New Roman" w:cstheme="minorHAnsi"/>
                <w:color w:val="222222"/>
                <w:sz w:val="20"/>
                <w:szCs w:val="20"/>
              </w:rPr>
            </w:pPr>
            <w:r w:rsidRPr="003D129E">
              <w:rPr>
                <w:rFonts w:eastAsia="Times New Roman" w:cstheme="minorHAnsi"/>
                <w:color w:val="222222"/>
                <w:sz w:val="20"/>
                <w:szCs w:val="20"/>
              </w:rPr>
              <w:t>Making women in agriculture more visible</w:t>
            </w:r>
          </w:p>
        </w:tc>
        <w:tc>
          <w:tcPr>
            <w:tcW w:w="3870" w:type="dxa"/>
            <w:shd w:val="clear" w:color="auto" w:fill="FFFFFF"/>
            <w:tcMar>
              <w:top w:w="0" w:type="dxa"/>
              <w:left w:w="108" w:type="dxa"/>
              <w:bottom w:w="0" w:type="dxa"/>
              <w:right w:w="108" w:type="dxa"/>
            </w:tcMar>
          </w:tcPr>
          <w:p w14:paraId="6820AA5D" w14:textId="77777777" w:rsidR="007B0D49" w:rsidRPr="008627EF" w:rsidRDefault="007B0D49" w:rsidP="00894464">
            <w:pPr>
              <w:pStyle w:val="ListParagraph"/>
              <w:numPr>
                <w:ilvl w:val="0"/>
                <w:numId w:val="45"/>
              </w:numPr>
              <w:spacing w:after="0"/>
              <w:ind w:left="199" w:hanging="142"/>
              <w:jc w:val="left"/>
              <w:rPr>
                <w:rFonts w:eastAsia="Times New Roman" w:cstheme="minorHAnsi"/>
                <w:color w:val="222222"/>
                <w:sz w:val="18"/>
                <w:szCs w:val="18"/>
              </w:rPr>
            </w:pPr>
            <w:r w:rsidRPr="008627EF">
              <w:rPr>
                <w:rFonts w:eastAsia="Times New Roman" w:cstheme="minorHAnsi"/>
                <w:color w:val="222222"/>
                <w:sz w:val="18"/>
                <w:szCs w:val="18"/>
              </w:rPr>
              <w:t>There are many more women engaged in the agriculture sector as against the official figures</w:t>
            </w:r>
          </w:p>
          <w:p w14:paraId="4834B249" w14:textId="62B00215" w:rsidR="007B0D49" w:rsidRPr="008627EF" w:rsidRDefault="007B0D49" w:rsidP="00894464">
            <w:pPr>
              <w:pStyle w:val="ListParagraph"/>
              <w:numPr>
                <w:ilvl w:val="0"/>
                <w:numId w:val="45"/>
              </w:numPr>
              <w:spacing w:after="0"/>
              <w:ind w:left="199" w:hanging="142"/>
              <w:jc w:val="left"/>
              <w:rPr>
                <w:rFonts w:eastAsia="Times New Roman" w:cstheme="minorHAnsi"/>
                <w:color w:val="222222"/>
                <w:sz w:val="18"/>
                <w:szCs w:val="18"/>
              </w:rPr>
            </w:pPr>
            <w:r w:rsidRPr="008627EF">
              <w:rPr>
                <w:rFonts w:eastAsia="Times New Roman" w:cstheme="minorHAnsi"/>
                <w:color w:val="222222"/>
                <w:sz w:val="18"/>
                <w:szCs w:val="18"/>
              </w:rPr>
              <w:t>Women farmers are eager to develop and expand their small businesses</w:t>
            </w:r>
            <w:r w:rsidR="00C05395">
              <w:rPr>
                <w:rFonts w:eastAsia="Times New Roman" w:cstheme="minorHAnsi"/>
                <w:color w:val="222222"/>
                <w:sz w:val="18"/>
                <w:szCs w:val="18"/>
              </w:rPr>
              <w:t>,</w:t>
            </w:r>
            <w:r w:rsidRPr="008627EF">
              <w:rPr>
                <w:rFonts w:eastAsia="Times New Roman" w:cstheme="minorHAnsi"/>
                <w:color w:val="222222"/>
                <w:sz w:val="18"/>
                <w:szCs w:val="18"/>
              </w:rPr>
              <w:t xml:space="preserve"> especially in fodder, home</w:t>
            </w:r>
            <w:r w:rsidR="00C05395">
              <w:rPr>
                <w:rFonts w:eastAsia="Times New Roman" w:cstheme="minorHAnsi"/>
                <w:color w:val="222222"/>
                <w:sz w:val="18"/>
                <w:szCs w:val="18"/>
              </w:rPr>
              <w:t>-</w:t>
            </w:r>
            <w:r w:rsidRPr="008627EF">
              <w:rPr>
                <w:rFonts w:eastAsia="Times New Roman" w:cstheme="minorHAnsi"/>
                <w:color w:val="222222"/>
                <w:sz w:val="18"/>
                <w:szCs w:val="18"/>
              </w:rPr>
              <w:t>based flour mills, kitchen gardening, livestock and dairy</w:t>
            </w:r>
          </w:p>
          <w:p w14:paraId="28A88811" w14:textId="154CDB30" w:rsidR="007B0D49" w:rsidRPr="008627EF" w:rsidRDefault="007B0D49" w:rsidP="00894464">
            <w:pPr>
              <w:pStyle w:val="ListParagraph"/>
              <w:numPr>
                <w:ilvl w:val="0"/>
                <w:numId w:val="45"/>
              </w:numPr>
              <w:spacing w:after="0"/>
              <w:ind w:left="199" w:hanging="142"/>
              <w:jc w:val="left"/>
              <w:rPr>
                <w:rFonts w:eastAsia="Times New Roman" w:cstheme="minorHAnsi"/>
                <w:color w:val="222222"/>
                <w:sz w:val="18"/>
                <w:szCs w:val="18"/>
              </w:rPr>
            </w:pPr>
            <w:r w:rsidRPr="008627EF">
              <w:rPr>
                <w:rFonts w:eastAsia="Times New Roman" w:cstheme="minorHAnsi"/>
                <w:color w:val="222222"/>
                <w:sz w:val="18"/>
                <w:szCs w:val="18"/>
              </w:rPr>
              <w:t xml:space="preserve">Women farmers have limited access to smartphones </w:t>
            </w:r>
          </w:p>
          <w:p w14:paraId="6478BD14" w14:textId="77777777" w:rsidR="007B0D49" w:rsidRPr="008627EF" w:rsidRDefault="007B0D49" w:rsidP="00894464">
            <w:pPr>
              <w:pStyle w:val="ListParagraph"/>
              <w:numPr>
                <w:ilvl w:val="0"/>
                <w:numId w:val="45"/>
              </w:numPr>
              <w:spacing w:after="0"/>
              <w:ind w:left="199" w:hanging="142"/>
              <w:jc w:val="left"/>
              <w:rPr>
                <w:rFonts w:eastAsia="Times New Roman" w:cstheme="minorHAnsi"/>
                <w:color w:val="222222"/>
                <w:sz w:val="18"/>
                <w:szCs w:val="18"/>
              </w:rPr>
            </w:pPr>
            <w:r w:rsidRPr="008627EF">
              <w:rPr>
                <w:rFonts w:eastAsia="Times New Roman" w:cstheme="minorHAnsi"/>
                <w:color w:val="222222"/>
                <w:sz w:val="18"/>
                <w:szCs w:val="18"/>
              </w:rPr>
              <w:t>Women play an important role in keeping water courses clean and clear, as opposed to male FOs’ claims that women do not play any role in O&amp;M of water courses</w:t>
            </w:r>
          </w:p>
          <w:p w14:paraId="06FA9E5B" w14:textId="77777777" w:rsidR="007B0D49" w:rsidRPr="008627EF" w:rsidRDefault="007B0D49" w:rsidP="00894464">
            <w:pPr>
              <w:pStyle w:val="ListParagraph"/>
              <w:numPr>
                <w:ilvl w:val="0"/>
                <w:numId w:val="45"/>
              </w:numPr>
              <w:spacing w:after="0"/>
              <w:ind w:left="199" w:hanging="142"/>
              <w:jc w:val="left"/>
              <w:rPr>
                <w:rFonts w:eastAsia="Times New Roman" w:cstheme="minorHAnsi"/>
                <w:color w:val="222222"/>
                <w:sz w:val="18"/>
                <w:szCs w:val="18"/>
              </w:rPr>
            </w:pPr>
            <w:r w:rsidRPr="008627EF">
              <w:rPr>
                <w:rFonts w:eastAsia="Times New Roman" w:cstheme="minorHAnsi"/>
                <w:color w:val="222222"/>
                <w:sz w:val="18"/>
                <w:szCs w:val="18"/>
              </w:rPr>
              <w:t>Agriculture cottage industries need to be developed and supported</w:t>
            </w:r>
          </w:p>
        </w:tc>
        <w:tc>
          <w:tcPr>
            <w:tcW w:w="3421" w:type="dxa"/>
            <w:shd w:val="clear" w:color="auto" w:fill="FFFFFF"/>
            <w:tcMar>
              <w:top w:w="0" w:type="dxa"/>
              <w:left w:w="108" w:type="dxa"/>
              <w:bottom w:w="0" w:type="dxa"/>
              <w:right w:w="108" w:type="dxa"/>
            </w:tcMar>
          </w:tcPr>
          <w:p w14:paraId="5799C6B9" w14:textId="77777777" w:rsidR="007B0D49" w:rsidRPr="008627EF" w:rsidRDefault="007B0D49" w:rsidP="00894464">
            <w:pPr>
              <w:pStyle w:val="ListParagraph"/>
              <w:numPr>
                <w:ilvl w:val="0"/>
                <w:numId w:val="45"/>
              </w:numPr>
              <w:spacing w:after="0"/>
              <w:ind w:left="199" w:hanging="142"/>
              <w:jc w:val="left"/>
              <w:rPr>
                <w:rFonts w:eastAsia="Times New Roman" w:cstheme="minorHAnsi"/>
                <w:color w:val="222222"/>
                <w:sz w:val="18"/>
                <w:szCs w:val="18"/>
              </w:rPr>
            </w:pPr>
            <w:r w:rsidRPr="008627EF">
              <w:rPr>
                <w:rFonts w:eastAsia="Times New Roman" w:cstheme="minorHAnsi"/>
                <w:color w:val="222222"/>
                <w:sz w:val="18"/>
                <w:szCs w:val="18"/>
              </w:rPr>
              <w:t>Representative sampling and consultation with women in all components of SWAT</w:t>
            </w:r>
          </w:p>
          <w:p w14:paraId="416993DA" w14:textId="77777777" w:rsidR="007B0D49" w:rsidRPr="008627EF" w:rsidRDefault="007B0D49" w:rsidP="00894464">
            <w:pPr>
              <w:pStyle w:val="ListParagraph"/>
              <w:numPr>
                <w:ilvl w:val="0"/>
                <w:numId w:val="45"/>
              </w:numPr>
              <w:spacing w:after="0"/>
              <w:ind w:left="199" w:hanging="142"/>
              <w:jc w:val="left"/>
              <w:rPr>
                <w:rFonts w:eastAsia="Times New Roman" w:cstheme="minorHAnsi"/>
                <w:color w:val="222222"/>
                <w:sz w:val="18"/>
                <w:szCs w:val="18"/>
              </w:rPr>
            </w:pPr>
            <w:r w:rsidRPr="008627EF">
              <w:rPr>
                <w:rFonts w:eastAsia="Times New Roman" w:cstheme="minorHAnsi"/>
                <w:color w:val="222222"/>
                <w:sz w:val="18"/>
                <w:szCs w:val="18"/>
              </w:rPr>
              <w:t>Gender indicators developed for each main activity under each component of SWAT</w:t>
            </w:r>
          </w:p>
          <w:p w14:paraId="0A59FA93" w14:textId="77777777" w:rsidR="007B0D49" w:rsidRPr="008627EF" w:rsidRDefault="007B0D49" w:rsidP="00894464">
            <w:pPr>
              <w:pStyle w:val="ListParagraph"/>
              <w:numPr>
                <w:ilvl w:val="0"/>
                <w:numId w:val="45"/>
              </w:numPr>
              <w:spacing w:after="0"/>
              <w:ind w:left="199" w:hanging="142"/>
              <w:jc w:val="left"/>
              <w:rPr>
                <w:rFonts w:eastAsia="Times New Roman" w:cstheme="minorHAnsi"/>
                <w:color w:val="222222"/>
                <w:sz w:val="18"/>
                <w:szCs w:val="18"/>
              </w:rPr>
            </w:pPr>
            <w:r w:rsidRPr="008627EF">
              <w:rPr>
                <w:rFonts w:eastAsia="Times New Roman" w:cstheme="minorHAnsi"/>
                <w:color w:val="222222"/>
                <w:sz w:val="18"/>
                <w:szCs w:val="18"/>
              </w:rPr>
              <w:t xml:space="preserve">Women FEGs to be trained and developed </w:t>
            </w:r>
          </w:p>
        </w:tc>
      </w:tr>
    </w:tbl>
    <w:p w14:paraId="3861AC86" w14:textId="77777777" w:rsidR="007B0D49" w:rsidRDefault="007B0D49" w:rsidP="00C21710"/>
    <w:p w14:paraId="6F658182" w14:textId="77777777" w:rsidR="000B3E97" w:rsidRDefault="000B3E97" w:rsidP="00894464">
      <w:pPr>
        <w:pStyle w:val="Heading3"/>
        <w:numPr>
          <w:ilvl w:val="2"/>
          <w:numId w:val="34"/>
        </w:numPr>
      </w:pPr>
      <w:r w:rsidRPr="00CB14BD">
        <w:t>Consultation on Gender Action Plan</w:t>
      </w:r>
    </w:p>
    <w:p w14:paraId="24264A45" w14:textId="0DF17089" w:rsidR="000B3E97" w:rsidRDefault="000B3E97" w:rsidP="000B3E97">
      <w:r>
        <w:t>A separate online consultation on Gender Action Plan was conducted on 30</w:t>
      </w:r>
      <w:r w:rsidRPr="0014026A">
        <w:rPr>
          <w:vertAlign w:val="superscript"/>
        </w:rPr>
        <w:t>th</w:t>
      </w:r>
      <w:r>
        <w:t xml:space="preserve"> June 2021. The session was attended by 18 participants </w:t>
      </w:r>
      <w:r w:rsidR="00494EC1">
        <w:t xml:space="preserve"> (Annex 1</w:t>
      </w:r>
      <w:r w:rsidR="003C5DCC">
        <w:t>2</w:t>
      </w:r>
      <w:r w:rsidR="00494EC1">
        <w:t xml:space="preserve">) </w:t>
      </w:r>
      <w:r>
        <w:t>from SWAT implementing agencies, AWBs, ILO, UNWomen, and NGOs working in Sindh. The participants were presented with the gender issues highlighted in the gender analysis phase. Their feedback is summarized in Table 8.</w:t>
      </w:r>
      <w:r w:rsidR="00FD3CD9">
        <w:t>5</w:t>
      </w:r>
      <w:r>
        <w:t>.</w:t>
      </w:r>
    </w:p>
    <w:p w14:paraId="4DA96542" w14:textId="3B28DE06" w:rsidR="00A96A81" w:rsidRDefault="00A96A81" w:rsidP="00A96A81">
      <w:pPr>
        <w:pStyle w:val="Caption"/>
      </w:pPr>
    </w:p>
    <w:p w14:paraId="29DA65B8" w14:textId="77777777" w:rsidR="001E4C28" w:rsidRPr="001E4C28" w:rsidRDefault="001E4C28" w:rsidP="001E4C28"/>
    <w:p w14:paraId="6BFBFE39" w14:textId="1DA5C96D" w:rsidR="000B3E97" w:rsidRDefault="00CB2F53" w:rsidP="00CB2F53">
      <w:pPr>
        <w:pStyle w:val="Caption"/>
      </w:pPr>
      <w:bookmarkStart w:id="128" w:name="_Toc116454270"/>
      <w:r w:rsidRPr="008838F8">
        <w:t xml:space="preserve">Table </w:t>
      </w:r>
      <w:r w:rsidRPr="00DB428D">
        <w:rPr>
          <w:b w:val="0"/>
          <w:iCs w:val="0"/>
        </w:rPr>
        <w:fldChar w:fldCharType="begin"/>
      </w:r>
      <w:r w:rsidRPr="00DB428D">
        <w:instrText xml:space="preserve"> STYLEREF 1 \s </w:instrText>
      </w:r>
      <w:r w:rsidRPr="00DB428D">
        <w:rPr>
          <w:b w:val="0"/>
          <w:iCs w:val="0"/>
        </w:rPr>
        <w:fldChar w:fldCharType="separate"/>
      </w:r>
      <w:r w:rsidR="00FD3CD9">
        <w:rPr>
          <w:noProof/>
        </w:rPr>
        <w:t>8</w:t>
      </w:r>
      <w:r w:rsidRPr="00DB428D">
        <w:rPr>
          <w:b w:val="0"/>
          <w:iCs w:val="0"/>
        </w:rPr>
        <w:fldChar w:fldCharType="end"/>
      </w:r>
      <w:r w:rsidRPr="00435979">
        <w:t>.</w:t>
      </w:r>
      <w:r w:rsidRPr="00DB428D">
        <w:rPr>
          <w:b w:val="0"/>
          <w:iCs w:val="0"/>
        </w:rPr>
        <w:fldChar w:fldCharType="begin"/>
      </w:r>
      <w:r w:rsidRPr="00DB428D">
        <w:instrText xml:space="preserve"> SEQ Table \* ARABIC \s 1 </w:instrText>
      </w:r>
      <w:r w:rsidRPr="00DB428D">
        <w:rPr>
          <w:b w:val="0"/>
          <w:iCs w:val="0"/>
        </w:rPr>
        <w:fldChar w:fldCharType="separate"/>
      </w:r>
      <w:r w:rsidR="00FD3CD9">
        <w:rPr>
          <w:noProof/>
        </w:rPr>
        <w:t>5</w:t>
      </w:r>
      <w:r w:rsidRPr="00DB428D">
        <w:rPr>
          <w:b w:val="0"/>
          <w:iCs w:val="0"/>
        </w:rPr>
        <w:fldChar w:fldCharType="end"/>
      </w:r>
      <w:r w:rsidRPr="00435979">
        <w:t xml:space="preserve">: </w:t>
      </w:r>
      <w:r w:rsidRPr="00690529">
        <w:t xml:space="preserve">Feedback </w:t>
      </w:r>
      <w:r w:rsidR="00271D8F">
        <w:t>on Gender Action Plan</w:t>
      </w:r>
      <w:bookmarkEnd w:id="128"/>
    </w:p>
    <w:tbl>
      <w:tblPr>
        <w:tblStyle w:val="TableGrid"/>
        <w:tblW w:w="9300" w:type="dxa"/>
        <w:tblLook w:val="04A0" w:firstRow="1" w:lastRow="0" w:firstColumn="1" w:lastColumn="0" w:noHBand="0" w:noVBand="1"/>
      </w:tblPr>
      <w:tblGrid>
        <w:gridCol w:w="2971"/>
        <w:gridCol w:w="2959"/>
        <w:gridCol w:w="3370"/>
      </w:tblGrid>
      <w:tr w:rsidR="00A96A81" w14:paraId="7F4243FF" w14:textId="77777777" w:rsidTr="00A96A81">
        <w:tc>
          <w:tcPr>
            <w:tcW w:w="2971" w:type="dxa"/>
          </w:tcPr>
          <w:p w14:paraId="27604F3A" w14:textId="58944B09" w:rsidR="00A96A81" w:rsidRDefault="00A96A81" w:rsidP="00A96A81">
            <w:r w:rsidRPr="00A96A81">
              <w:rPr>
                <w:b/>
              </w:rPr>
              <w:t>Issues</w:t>
            </w:r>
          </w:p>
        </w:tc>
        <w:tc>
          <w:tcPr>
            <w:tcW w:w="2959" w:type="dxa"/>
          </w:tcPr>
          <w:p w14:paraId="34CC31FF" w14:textId="4C0F7627" w:rsidR="00A96A81" w:rsidRDefault="00A96A81" w:rsidP="00A96A81">
            <w:r w:rsidRPr="00A96A81">
              <w:rPr>
                <w:b/>
              </w:rPr>
              <w:t>Action Points</w:t>
            </w:r>
          </w:p>
        </w:tc>
        <w:tc>
          <w:tcPr>
            <w:tcW w:w="3370" w:type="dxa"/>
          </w:tcPr>
          <w:p w14:paraId="18A6D9E2" w14:textId="0834A6DD" w:rsidR="00A96A81" w:rsidRDefault="00A96A81" w:rsidP="00A96A81">
            <w:r w:rsidRPr="00A96A81">
              <w:rPr>
                <w:b/>
              </w:rPr>
              <w:t>Comments/Observations/Suggestions</w:t>
            </w:r>
          </w:p>
        </w:tc>
      </w:tr>
      <w:tr w:rsidR="00A96A81" w14:paraId="132B4BFC" w14:textId="77777777" w:rsidTr="00A96A81">
        <w:tc>
          <w:tcPr>
            <w:tcW w:w="2971" w:type="dxa"/>
          </w:tcPr>
          <w:p w14:paraId="01C2D397" w14:textId="7B9F962F" w:rsidR="00A96A81" w:rsidRDefault="00A96A81" w:rsidP="00A96A81">
            <w:r>
              <w:t>Women</w:t>
            </w:r>
            <w:r w:rsidR="00C05395">
              <w:t>-</w:t>
            </w:r>
            <w:r>
              <w:t>specific issues are not addressed in policies related to water use and agriculture</w:t>
            </w:r>
          </w:p>
        </w:tc>
        <w:tc>
          <w:tcPr>
            <w:tcW w:w="2959" w:type="dxa"/>
          </w:tcPr>
          <w:p w14:paraId="72CD4118" w14:textId="77777777" w:rsidR="00A96A81" w:rsidRDefault="00A96A81" w:rsidP="00894464">
            <w:pPr>
              <w:pStyle w:val="ListParagraph"/>
              <w:numPr>
                <w:ilvl w:val="0"/>
                <w:numId w:val="36"/>
              </w:numPr>
              <w:spacing w:after="0"/>
              <w:ind w:left="177" w:hanging="180"/>
              <w:jc w:val="left"/>
            </w:pPr>
            <w:r>
              <w:t>Consultation sessions with multiple women users of water</w:t>
            </w:r>
          </w:p>
          <w:p w14:paraId="2A3C0B71" w14:textId="4747297C" w:rsidR="00A96A81" w:rsidRDefault="00A96A81" w:rsidP="00A96A81">
            <w:r>
              <w:t xml:space="preserve">Schemes for women farmers to access farm inputs and subsidies   </w:t>
            </w:r>
          </w:p>
        </w:tc>
        <w:tc>
          <w:tcPr>
            <w:tcW w:w="3370" w:type="dxa"/>
          </w:tcPr>
          <w:p w14:paraId="100F45F4" w14:textId="38E96513" w:rsidR="00A96A81" w:rsidRDefault="00A96A81" w:rsidP="00894464">
            <w:pPr>
              <w:pStyle w:val="ListParagraph"/>
              <w:numPr>
                <w:ilvl w:val="0"/>
                <w:numId w:val="36"/>
              </w:numPr>
              <w:spacing w:after="0"/>
              <w:ind w:left="168" w:hanging="180"/>
              <w:jc w:val="left"/>
            </w:pPr>
            <w:r>
              <w:t xml:space="preserve">It is important to properly analyze women’s contribution </w:t>
            </w:r>
            <w:r w:rsidR="00C05395">
              <w:t>to</w:t>
            </w:r>
            <w:r>
              <w:t xml:space="preserve"> agriculture and water use. </w:t>
            </w:r>
          </w:p>
          <w:p w14:paraId="5C8FC1BF" w14:textId="34FB5531" w:rsidR="00A96A81" w:rsidRDefault="00A96A81" w:rsidP="00A96A81">
            <w:r>
              <w:t>Women farmers need to be directly consulted to understand their demands and requirements</w:t>
            </w:r>
          </w:p>
        </w:tc>
      </w:tr>
      <w:tr w:rsidR="00A96A81" w14:paraId="4710FCE2" w14:textId="77777777" w:rsidTr="00A96A81">
        <w:tc>
          <w:tcPr>
            <w:tcW w:w="2971" w:type="dxa"/>
          </w:tcPr>
          <w:p w14:paraId="2853143A" w14:textId="71C24E21" w:rsidR="00A96A81" w:rsidRDefault="00A96A81" w:rsidP="00A96A81">
            <w:r>
              <w:t>Data collection and tabulation is not always gender representative</w:t>
            </w:r>
          </w:p>
        </w:tc>
        <w:tc>
          <w:tcPr>
            <w:tcW w:w="2959" w:type="dxa"/>
          </w:tcPr>
          <w:p w14:paraId="163BB057" w14:textId="463C34A2" w:rsidR="00A96A81" w:rsidRDefault="00A96A81" w:rsidP="00894464">
            <w:pPr>
              <w:pStyle w:val="ListParagraph"/>
              <w:numPr>
                <w:ilvl w:val="0"/>
                <w:numId w:val="36"/>
              </w:numPr>
              <w:spacing w:after="0"/>
              <w:ind w:left="177" w:hanging="180"/>
              <w:jc w:val="left"/>
            </w:pPr>
            <w:r>
              <w:t>Gender representative sampling in data collection</w:t>
            </w:r>
          </w:p>
        </w:tc>
        <w:tc>
          <w:tcPr>
            <w:tcW w:w="3370" w:type="dxa"/>
          </w:tcPr>
          <w:p w14:paraId="0AE8C716" w14:textId="0EBC1361" w:rsidR="00A96A81" w:rsidRDefault="00A96A81" w:rsidP="00894464">
            <w:pPr>
              <w:pStyle w:val="ListParagraph"/>
              <w:numPr>
                <w:ilvl w:val="0"/>
                <w:numId w:val="36"/>
              </w:numPr>
              <w:spacing w:after="0"/>
              <w:ind w:left="168" w:hanging="180"/>
              <w:jc w:val="left"/>
            </w:pPr>
            <w:r>
              <w:t>ILO uses gender representative sampling. Lessons can be learnt from their projects and data collection methodology</w:t>
            </w:r>
          </w:p>
        </w:tc>
      </w:tr>
      <w:tr w:rsidR="00A96A81" w14:paraId="10942044" w14:textId="77777777" w:rsidTr="00A96A81">
        <w:tc>
          <w:tcPr>
            <w:tcW w:w="2971" w:type="dxa"/>
          </w:tcPr>
          <w:p w14:paraId="3E4F93DB" w14:textId="1DA68E85" w:rsidR="00A96A81" w:rsidRDefault="00A96A81" w:rsidP="00A96A81">
            <w:r>
              <w:t>Women are not sufficiently represented in official/professional water institutions (Irrigation departments/Area Water Boards/Farmers Organizations/Water Utilities)</w:t>
            </w:r>
          </w:p>
        </w:tc>
        <w:tc>
          <w:tcPr>
            <w:tcW w:w="2959" w:type="dxa"/>
          </w:tcPr>
          <w:p w14:paraId="19B6588A" w14:textId="77777777" w:rsidR="00A96A81" w:rsidRDefault="00A96A81" w:rsidP="00894464">
            <w:pPr>
              <w:pStyle w:val="ListParagraph"/>
              <w:numPr>
                <w:ilvl w:val="0"/>
                <w:numId w:val="35"/>
              </w:numPr>
              <w:spacing w:after="0"/>
              <w:ind w:left="267" w:hanging="270"/>
              <w:jc w:val="left"/>
            </w:pPr>
            <w:r>
              <w:t>Women in Water User Associations can be trained to be part of FOs</w:t>
            </w:r>
          </w:p>
          <w:p w14:paraId="0DE8001E" w14:textId="036F5FE8" w:rsidR="00A96A81" w:rsidRDefault="00A96A81" w:rsidP="00894464">
            <w:pPr>
              <w:pStyle w:val="ListParagraph"/>
              <w:numPr>
                <w:ilvl w:val="0"/>
                <w:numId w:val="36"/>
              </w:numPr>
              <w:spacing w:after="0"/>
              <w:ind w:left="177" w:hanging="180"/>
              <w:jc w:val="left"/>
            </w:pPr>
            <w:r>
              <w:t xml:space="preserve">Women in FOs can be engaged in abiana collection </w:t>
            </w:r>
          </w:p>
        </w:tc>
        <w:tc>
          <w:tcPr>
            <w:tcW w:w="3370" w:type="dxa"/>
          </w:tcPr>
          <w:p w14:paraId="62BEFC7B" w14:textId="77777777" w:rsidR="00A96A81" w:rsidRDefault="00A96A81" w:rsidP="00894464">
            <w:pPr>
              <w:pStyle w:val="ListParagraph"/>
              <w:numPr>
                <w:ilvl w:val="0"/>
                <w:numId w:val="35"/>
              </w:numPr>
              <w:spacing w:after="0"/>
              <w:ind w:left="168" w:hanging="168"/>
              <w:jc w:val="left"/>
            </w:pPr>
            <w:r>
              <w:t xml:space="preserve">The participation of women in FOs is not effective because they do not manage water for irrigation </w:t>
            </w:r>
          </w:p>
          <w:p w14:paraId="53E8D32C" w14:textId="77777777" w:rsidR="00A96A81" w:rsidRDefault="00A96A81" w:rsidP="00894464">
            <w:pPr>
              <w:pStyle w:val="ListParagraph"/>
              <w:numPr>
                <w:ilvl w:val="0"/>
                <w:numId w:val="35"/>
              </w:numPr>
              <w:spacing w:after="0"/>
              <w:ind w:left="168" w:hanging="168"/>
              <w:jc w:val="left"/>
            </w:pPr>
            <w:r>
              <w:t>As women do not have land titles, they are unable to participate in FOS</w:t>
            </w:r>
          </w:p>
          <w:p w14:paraId="18594449" w14:textId="25FA2CAE" w:rsidR="00A96A81" w:rsidRDefault="00A96A81" w:rsidP="00894464">
            <w:pPr>
              <w:pStyle w:val="ListParagraph"/>
              <w:numPr>
                <w:ilvl w:val="0"/>
                <w:numId w:val="36"/>
              </w:numPr>
              <w:spacing w:after="0"/>
              <w:ind w:left="168" w:hanging="180"/>
              <w:jc w:val="left"/>
            </w:pPr>
            <w:r>
              <w:t>Water is released usually in late or in early hours. It is not safe for women to be out on their own at such hours</w:t>
            </w:r>
          </w:p>
        </w:tc>
      </w:tr>
      <w:tr w:rsidR="00A96A81" w14:paraId="0479B5D5" w14:textId="77777777" w:rsidTr="00A96A81">
        <w:tc>
          <w:tcPr>
            <w:tcW w:w="2971" w:type="dxa"/>
          </w:tcPr>
          <w:p w14:paraId="0CD75457" w14:textId="274A3E15" w:rsidR="00A96A81" w:rsidRDefault="00A96A81" w:rsidP="00A96A81">
            <w:r>
              <w:t xml:space="preserve">Women are engaged in agriculture, but their role and contribution </w:t>
            </w:r>
            <w:r w:rsidR="00BE7AFF">
              <w:t>are</w:t>
            </w:r>
            <w:r>
              <w:t xml:space="preserve"> understated or even unrecognized</w:t>
            </w:r>
          </w:p>
        </w:tc>
        <w:tc>
          <w:tcPr>
            <w:tcW w:w="2959" w:type="dxa"/>
          </w:tcPr>
          <w:p w14:paraId="3BCB498C" w14:textId="0351E2DF" w:rsidR="00A96A81" w:rsidRDefault="00A96A81" w:rsidP="00894464">
            <w:pPr>
              <w:pStyle w:val="ListParagraph"/>
              <w:numPr>
                <w:ilvl w:val="0"/>
                <w:numId w:val="35"/>
              </w:numPr>
              <w:spacing w:after="0"/>
              <w:ind w:left="267" w:hanging="270"/>
              <w:jc w:val="left"/>
            </w:pPr>
            <w:r>
              <w:t xml:space="preserve"> Detailed studies on women farmers contribution to agriculture</w:t>
            </w:r>
          </w:p>
        </w:tc>
        <w:tc>
          <w:tcPr>
            <w:tcW w:w="3370" w:type="dxa"/>
          </w:tcPr>
          <w:p w14:paraId="00D165B1" w14:textId="77793FFA" w:rsidR="00A96A81" w:rsidRDefault="00A96A81" w:rsidP="00894464">
            <w:pPr>
              <w:pStyle w:val="ListParagraph"/>
              <w:numPr>
                <w:ilvl w:val="0"/>
                <w:numId w:val="35"/>
              </w:numPr>
              <w:spacing w:after="0"/>
              <w:ind w:left="168" w:hanging="168"/>
              <w:jc w:val="left"/>
            </w:pPr>
            <w:r>
              <w:t>There is little data to quantify women’s contribution to the agriculture sector</w:t>
            </w:r>
          </w:p>
        </w:tc>
      </w:tr>
      <w:tr w:rsidR="00A96A81" w14:paraId="217270A0" w14:textId="77777777" w:rsidTr="00A96A81">
        <w:tc>
          <w:tcPr>
            <w:tcW w:w="2971" w:type="dxa"/>
          </w:tcPr>
          <w:p w14:paraId="38945D2E" w14:textId="3849BBC1" w:rsidR="00A96A81" w:rsidRDefault="00A96A81" w:rsidP="00A96A81">
            <w:r>
              <w:t xml:space="preserve">Most rural women are engaged in livestock </w:t>
            </w:r>
            <w:r w:rsidR="00BE7AFF">
              <w:t>rearing;</w:t>
            </w:r>
            <w:r>
              <w:t xml:space="preserve"> however, this is seen as a domestic activity and not a productive one</w:t>
            </w:r>
          </w:p>
        </w:tc>
        <w:tc>
          <w:tcPr>
            <w:tcW w:w="2959" w:type="dxa"/>
          </w:tcPr>
          <w:p w14:paraId="3D4AA988" w14:textId="77777777" w:rsidR="00A96A81" w:rsidRDefault="00A96A81" w:rsidP="00894464">
            <w:pPr>
              <w:pStyle w:val="ListParagraph"/>
              <w:numPr>
                <w:ilvl w:val="0"/>
                <w:numId w:val="35"/>
              </w:numPr>
              <w:spacing w:after="0"/>
              <w:ind w:left="177" w:hanging="180"/>
              <w:jc w:val="left"/>
            </w:pPr>
            <w:r>
              <w:t>Dairy women farmers should be provided with business support services</w:t>
            </w:r>
          </w:p>
          <w:p w14:paraId="2EC76DDA" w14:textId="745688F1" w:rsidR="00A96A81" w:rsidRDefault="00A96A81" w:rsidP="00894464">
            <w:pPr>
              <w:pStyle w:val="ListParagraph"/>
              <w:numPr>
                <w:ilvl w:val="0"/>
                <w:numId w:val="35"/>
              </w:numPr>
              <w:spacing w:after="0"/>
              <w:ind w:left="267" w:hanging="270"/>
              <w:jc w:val="left"/>
            </w:pPr>
            <w:r>
              <w:t xml:space="preserve">Water infrastructure for livestock sector development needs to be explored  </w:t>
            </w:r>
          </w:p>
        </w:tc>
        <w:tc>
          <w:tcPr>
            <w:tcW w:w="3370" w:type="dxa"/>
          </w:tcPr>
          <w:p w14:paraId="36D06AC8" w14:textId="77777777" w:rsidR="00A96A81" w:rsidRDefault="00A96A81" w:rsidP="00894464">
            <w:pPr>
              <w:pStyle w:val="ListParagraph"/>
              <w:numPr>
                <w:ilvl w:val="0"/>
                <w:numId w:val="35"/>
              </w:numPr>
              <w:spacing w:after="0"/>
              <w:ind w:left="168" w:hanging="180"/>
              <w:jc w:val="left"/>
            </w:pPr>
            <w:r>
              <w:t>SPO undertook a project in which women were provided with water access for their livestock for free. This substantially increased the milk yield and their incomes</w:t>
            </w:r>
          </w:p>
          <w:p w14:paraId="33CE0A41" w14:textId="749D3D6A" w:rsidR="00A96A81" w:rsidRDefault="00A96A81" w:rsidP="00894464">
            <w:pPr>
              <w:pStyle w:val="ListParagraph"/>
              <w:numPr>
                <w:ilvl w:val="0"/>
                <w:numId w:val="35"/>
              </w:numPr>
              <w:spacing w:after="0"/>
              <w:ind w:left="168" w:hanging="168"/>
              <w:jc w:val="left"/>
            </w:pPr>
            <w:r>
              <w:t>Women look after animals, but selling and buying is done by male relatives</w:t>
            </w:r>
          </w:p>
        </w:tc>
      </w:tr>
      <w:tr w:rsidR="00A96A81" w14:paraId="602031B6" w14:textId="77777777" w:rsidTr="00A96A81">
        <w:tc>
          <w:tcPr>
            <w:tcW w:w="2971" w:type="dxa"/>
          </w:tcPr>
          <w:p w14:paraId="505BC665" w14:textId="27A3AC86" w:rsidR="00A96A81" w:rsidRDefault="00A96A81" w:rsidP="00A96A81">
            <w:r>
              <w:t>Are women engaged at any level in decision</w:t>
            </w:r>
            <w:r w:rsidR="005B6CC0">
              <w:t>-</w:t>
            </w:r>
            <w:r>
              <w:t>making regarding crop selection, agro-processing facilities, FO sub projects?</w:t>
            </w:r>
          </w:p>
        </w:tc>
        <w:tc>
          <w:tcPr>
            <w:tcW w:w="2959" w:type="dxa"/>
          </w:tcPr>
          <w:p w14:paraId="3E61502B" w14:textId="3CA2839A" w:rsidR="00A96A81" w:rsidRDefault="00A96A81" w:rsidP="00894464">
            <w:pPr>
              <w:pStyle w:val="ListParagraph"/>
              <w:numPr>
                <w:ilvl w:val="0"/>
                <w:numId w:val="35"/>
              </w:numPr>
              <w:spacing w:after="0"/>
              <w:ind w:left="177" w:hanging="177"/>
              <w:jc w:val="left"/>
            </w:pPr>
            <w:r>
              <w:t>Promote women-led agro</w:t>
            </w:r>
            <w:r w:rsidR="005B6CC0">
              <w:t>-</w:t>
            </w:r>
            <w:r>
              <w:t>businesses</w:t>
            </w:r>
          </w:p>
          <w:p w14:paraId="6BD6F6D1" w14:textId="364D69D9" w:rsidR="00A96A81" w:rsidRDefault="00A96A81" w:rsidP="00894464">
            <w:pPr>
              <w:pStyle w:val="ListParagraph"/>
              <w:numPr>
                <w:ilvl w:val="0"/>
                <w:numId w:val="35"/>
              </w:numPr>
              <w:spacing w:after="0"/>
              <w:ind w:left="177" w:hanging="180"/>
              <w:jc w:val="left"/>
            </w:pPr>
            <w:r>
              <w:t>Engage women in packaging and agro-processing activities</w:t>
            </w:r>
          </w:p>
        </w:tc>
        <w:tc>
          <w:tcPr>
            <w:tcW w:w="3370" w:type="dxa"/>
          </w:tcPr>
          <w:p w14:paraId="30C79FDF" w14:textId="52E276B5" w:rsidR="00A96A81" w:rsidRDefault="00A96A81" w:rsidP="00894464">
            <w:pPr>
              <w:pStyle w:val="ListParagraph"/>
              <w:numPr>
                <w:ilvl w:val="0"/>
                <w:numId w:val="35"/>
              </w:numPr>
              <w:spacing w:after="0"/>
              <w:ind w:left="168" w:hanging="180"/>
              <w:jc w:val="left"/>
            </w:pPr>
            <w:r>
              <w:t>Women have set up rice nurseries and are engaged in fruit and vegetable packaging. Their roles can be further formalized and supported</w:t>
            </w:r>
          </w:p>
        </w:tc>
      </w:tr>
      <w:tr w:rsidR="00A96A81" w14:paraId="027BFC0E" w14:textId="77777777" w:rsidTr="00A96A81">
        <w:tc>
          <w:tcPr>
            <w:tcW w:w="2971" w:type="dxa"/>
          </w:tcPr>
          <w:p w14:paraId="358F32D2" w14:textId="69816752" w:rsidR="00A96A81" w:rsidRDefault="00A96A81" w:rsidP="00A96A81">
            <w:r>
              <w:t>Women continue to be engaged in low paid activities</w:t>
            </w:r>
          </w:p>
        </w:tc>
        <w:tc>
          <w:tcPr>
            <w:tcW w:w="2959" w:type="dxa"/>
          </w:tcPr>
          <w:p w14:paraId="519D6892" w14:textId="2465A483" w:rsidR="00A96A81" w:rsidRDefault="00A96A81" w:rsidP="00894464">
            <w:pPr>
              <w:pStyle w:val="ListParagraph"/>
              <w:numPr>
                <w:ilvl w:val="0"/>
                <w:numId w:val="35"/>
              </w:numPr>
              <w:spacing w:after="0"/>
              <w:ind w:left="177" w:hanging="177"/>
              <w:jc w:val="left"/>
            </w:pPr>
            <w:r>
              <w:t xml:space="preserve">On-farm capacity development of women </w:t>
            </w:r>
          </w:p>
        </w:tc>
        <w:tc>
          <w:tcPr>
            <w:tcW w:w="3370" w:type="dxa"/>
          </w:tcPr>
          <w:p w14:paraId="1EC1916B" w14:textId="6A64F966" w:rsidR="00A96A81" w:rsidRDefault="00A96A81" w:rsidP="00894464">
            <w:pPr>
              <w:pStyle w:val="ListParagraph"/>
              <w:numPr>
                <w:ilvl w:val="0"/>
                <w:numId w:val="35"/>
              </w:numPr>
              <w:spacing w:after="0"/>
              <w:ind w:left="168" w:hanging="180"/>
              <w:jc w:val="left"/>
            </w:pPr>
            <w:r>
              <w:t>Women in rural areas are interested in agro-businesses</w:t>
            </w:r>
          </w:p>
        </w:tc>
      </w:tr>
      <w:tr w:rsidR="00A96A81" w14:paraId="03F2BE33" w14:textId="77777777" w:rsidTr="00A96A81">
        <w:tc>
          <w:tcPr>
            <w:tcW w:w="2971" w:type="dxa"/>
          </w:tcPr>
          <w:p w14:paraId="59DEB634" w14:textId="12775CF5" w:rsidR="00A96A81" w:rsidRDefault="00A96A81" w:rsidP="00A96A81">
            <w:r>
              <w:t>Women’s access to agriculture input and output markets are non-existent or limited</w:t>
            </w:r>
          </w:p>
        </w:tc>
        <w:tc>
          <w:tcPr>
            <w:tcW w:w="2959" w:type="dxa"/>
          </w:tcPr>
          <w:p w14:paraId="5000C8E0" w14:textId="1EE12E44" w:rsidR="00A96A81" w:rsidRDefault="00A96A81" w:rsidP="00894464">
            <w:pPr>
              <w:pStyle w:val="ListParagraph"/>
              <w:numPr>
                <w:ilvl w:val="0"/>
                <w:numId w:val="35"/>
              </w:numPr>
              <w:spacing w:after="0"/>
              <w:ind w:left="177" w:hanging="177"/>
              <w:jc w:val="left"/>
            </w:pPr>
            <w:r>
              <w:t>Engage women in service</w:t>
            </w:r>
            <w:r w:rsidR="005B6CC0">
              <w:t>-</w:t>
            </w:r>
            <w:r>
              <w:t>providing sectors</w:t>
            </w:r>
          </w:p>
        </w:tc>
        <w:tc>
          <w:tcPr>
            <w:tcW w:w="3370" w:type="dxa"/>
          </w:tcPr>
          <w:p w14:paraId="49270700" w14:textId="5330D853" w:rsidR="00A96A81" w:rsidRDefault="00A96A81" w:rsidP="00894464">
            <w:pPr>
              <w:pStyle w:val="ListParagraph"/>
              <w:numPr>
                <w:ilvl w:val="0"/>
                <w:numId w:val="35"/>
              </w:numPr>
              <w:spacing w:after="0"/>
              <w:ind w:left="168" w:hanging="180"/>
              <w:jc w:val="left"/>
            </w:pPr>
            <w:r>
              <w:t xml:space="preserve">Women usually cannot benefit from subsidies as </w:t>
            </w:r>
            <w:r w:rsidR="005B6CC0">
              <w:t xml:space="preserve">the </w:t>
            </w:r>
            <w:r>
              <w:t>majority do not have “form 7” (land title)</w:t>
            </w:r>
          </w:p>
        </w:tc>
      </w:tr>
    </w:tbl>
    <w:p w14:paraId="4C16E936" w14:textId="77777777" w:rsidR="00A96A81" w:rsidRPr="00A96A81" w:rsidRDefault="00A96A81" w:rsidP="00A96A81"/>
    <w:p w14:paraId="2A5D47DA" w14:textId="26967EBE" w:rsidR="00D23BEF" w:rsidRPr="00202B95" w:rsidRDefault="00CB0E4B" w:rsidP="00895898">
      <w:pPr>
        <w:pStyle w:val="Heading2"/>
      </w:pPr>
      <w:bookmarkStart w:id="129" w:name="_Toc117074650"/>
      <w:r w:rsidRPr="00202B95">
        <w:t>Access to In</w:t>
      </w:r>
      <w:r w:rsidRPr="00DB428D">
        <w:t>form</w:t>
      </w:r>
      <w:r w:rsidRPr="00202B95">
        <w:t>ation</w:t>
      </w:r>
      <w:bookmarkEnd w:id="129"/>
    </w:p>
    <w:p w14:paraId="001D0998" w14:textId="790B9366" w:rsidR="00C5413C" w:rsidRDefault="00F40267" w:rsidP="00276C1E">
      <w:r>
        <w:t xml:space="preserve">The draft ESMF has been disclosed on the PIU websites, and the </w:t>
      </w:r>
      <w:r w:rsidR="00980E5B">
        <w:t xml:space="preserve">final </w:t>
      </w:r>
      <w:r>
        <w:t xml:space="preserve">ESMF will also be disclosed on the PIUs and World Bank </w:t>
      </w:r>
      <w:r w:rsidR="00980E5B">
        <w:t xml:space="preserve">external </w:t>
      </w:r>
      <w:r w:rsidR="003C5DCC">
        <w:t>websites</w:t>
      </w:r>
      <w:r>
        <w:t xml:space="preserve">. The executive summary of the ESMF will be translated into the Sindhi language and will be published on the PIU websites, and hard copies of these documents will be made available at local AWB offices for public access.  The ESIA and A/RAP documents to be prepared for proposed subprojects will also be consulted upon and disclosed on the PIU and World Bank </w:t>
      </w:r>
      <w:r w:rsidR="00980E5B">
        <w:t xml:space="preserve">external </w:t>
      </w:r>
      <w:r>
        <w:t>website and made available to the local communities by placing them at local AWB and FO offices</w:t>
      </w:r>
      <w:r w:rsidR="00276C1E" w:rsidRPr="008838F8">
        <w:t>.</w:t>
      </w:r>
    </w:p>
    <w:p w14:paraId="75E7300D" w14:textId="22F3DAC9" w:rsidR="00DA792A" w:rsidRPr="008838F8" w:rsidRDefault="00DA792A" w:rsidP="00276C1E">
      <w:r w:rsidRPr="008838F8">
        <w:br w:type="page"/>
      </w:r>
    </w:p>
    <w:p w14:paraId="2FBBC52D" w14:textId="36FCEE54" w:rsidR="0067318B" w:rsidRPr="00435979" w:rsidRDefault="0067318B" w:rsidP="0067318B">
      <w:pPr>
        <w:pStyle w:val="Annex"/>
      </w:pPr>
      <w:bookmarkStart w:id="130" w:name="_Toc117074651"/>
      <w:bookmarkStart w:id="131" w:name="_Toc533759997"/>
      <w:r w:rsidRPr="008838F8">
        <w:t xml:space="preserve">Annex </w:t>
      </w:r>
      <w:r w:rsidRPr="008F02D4">
        <w:fldChar w:fldCharType="begin"/>
      </w:r>
      <w:r w:rsidRPr="008F02D4">
        <w:instrText xml:space="preserve"> SEQ Annex \* ARABIC </w:instrText>
      </w:r>
      <w:r w:rsidRPr="008F02D4">
        <w:fldChar w:fldCharType="separate"/>
      </w:r>
      <w:r w:rsidR="004A736C">
        <w:rPr>
          <w:noProof/>
        </w:rPr>
        <w:t>1</w:t>
      </w:r>
      <w:r w:rsidRPr="008F02D4">
        <w:fldChar w:fldCharType="end"/>
      </w:r>
      <w:r w:rsidRPr="00435979">
        <w:t>: Environmental Code of Practices</w:t>
      </w:r>
      <w:bookmarkEnd w:id="130"/>
    </w:p>
    <w:p w14:paraId="5188090B" w14:textId="77777777" w:rsidR="0067318B" w:rsidRPr="008838F8" w:rsidRDefault="0067318B" w:rsidP="0067318B">
      <w:r w:rsidRPr="00690529">
        <w:t>The objective of the Environmental Code of Practices (ECPs) i</w:t>
      </w:r>
      <w:r w:rsidRPr="00D7429D">
        <w:t xml:space="preserve">s </w:t>
      </w:r>
      <w:r w:rsidRPr="00B86533">
        <w:t>to address all potential and general construction</w:t>
      </w:r>
      <w:r w:rsidRPr="00C01BD5">
        <w:t>-</w:t>
      </w:r>
      <w:r w:rsidRPr="008D69AC">
        <w:t xml:space="preserve">related impacts during </w:t>
      </w:r>
      <w:r w:rsidRPr="00487938">
        <w:t xml:space="preserve">the </w:t>
      </w:r>
      <w:r w:rsidRPr="008634F8">
        <w:t>implementation of the Project. The ECPs will provide guidelines for best</w:t>
      </w:r>
      <w:r w:rsidRPr="00C27D7A">
        <w:t>-</w:t>
      </w:r>
      <w:r w:rsidRPr="00B55179">
        <w:t>operating practices and environmental management guidelines to be followed by the contractor</w:t>
      </w:r>
      <w:r w:rsidRPr="00F86445">
        <w:t>s for sustaina</w:t>
      </w:r>
      <w:r w:rsidRPr="008838F8">
        <w:t xml:space="preserve">ble management of all environmental issues. These ECPs shall be annexed to the general conditions of all the contracts, including subcontracts, carried out under the Project. </w:t>
      </w:r>
    </w:p>
    <w:p w14:paraId="6ACFBF96" w14:textId="77777777" w:rsidR="0067318B" w:rsidRPr="008838F8" w:rsidRDefault="0067318B" w:rsidP="0067318B">
      <w:r w:rsidRPr="008838F8">
        <w:t>The list of ECPs prepared for the Project is given below.</w:t>
      </w:r>
    </w:p>
    <w:p w14:paraId="3EF5E078" w14:textId="77777777" w:rsidR="0067318B" w:rsidRPr="008838F8" w:rsidRDefault="0067318B" w:rsidP="0067318B">
      <w:pPr>
        <w:pStyle w:val="Style1bullet"/>
      </w:pPr>
      <w:r w:rsidRPr="008838F8">
        <w:t>ECP 1: Waste Management</w:t>
      </w:r>
      <w:r w:rsidRPr="008838F8">
        <w:tab/>
      </w:r>
    </w:p>
    <w:p w14:paraId="79B1228C" w14:textId="77777777" w:rsidR="0067318B" w:rsidRPr="008838F8" w:rsidRDefault="0067318B" w:rsidP="0067318B">
      <w:pPr>
        <w:pStyle w:val="Style1bullet"/>
      </w:pPr>
      <w:r w:rsidRPr="008838F8">
        <w:t>ECP 2: Fuels and Hazardous Goods Management</w:t>
      </w:r>
      <w:r w:rsidRPr="008838F8">
        <w:tab/>
      </w:r>
    </w:p>
    <w:p w14:paraId="1B875597" w14:textId="77777777" w:rsidR="0067318B" w:rsidRPr="008838F8" w:rsidRDefault="0067318B" w:rsidP="0067318B">
      <w:pPr>
        <w:pStyle w:val="Style1bullet"/>
      </w:pPr>
      <w:r w:rsidRPr="008838F8">
        <w:t>ECP 3: Water Resources Management</w:t>
      </w:r>
      <w:r w:rsidRPr="008838F8">
        <w:tab/>
      </w:r>
    </w:p>
    <w:p w14:paraId="31EB37BB" w14:textId="77777777" w:rsidR="0067318B" w:rsidRPr="008838F8" w:rsidRDefault="0067318B" w:rsidP="0067318B">
      <w:pPr>
        <w:pStyle w:val="Style1bullet"/>
      </w:pPr>
      <w:r w:rsidRPr="008838F8">
        <w:t>ECP 4: Drainage Management</w:t>
      </w:r>
      <w:r w:rsidRPr="008838F8">
        <w:tab/>
      </w:r>
    </w:p>
    <w:p w14:paraId="27C5CB6A" w14:textId="77777777" w:rsidR="0067318B" w:rsidRPr="008838F8" w:rsidRDefault="0067318B" w:rsidP="0067318B">
      <w:pPr>
        <w:pStyle w:val="Style1bullet"/>
      </w:pPr>
      <w:r w:rsidRPr="008838F8">
        <w:t>ECP 5: Soil Quality Management</w:t>
      </w:r>
      <w:r w:rsidRPr="008838F8">
        <w:tab/>
      </w:r>
    </w:p>
    <w:p w14:paraId="6A196A1C" w14:textId="77777777" w:rsidR="0067318B" w:rsidRPr="008838F8" w:rsidRDefault="0067318B" w:rsidP="0067318B">
      <w:pPr>
        <w:pStyle w:val="Style1bullet"/>
      </w:pPr>
      <w:r w:rsidRPr="008838F8">
        <w:t>ECP 6: Erosion and Sediment Control</w:t>
      </w:r>
      <w:r w:rsidRPr="008838F8">
        <w:tab/>
      </w:r>
    </w:p>
    <w:p w14:paraId="6C08B4BF" w14:textId="14FEA9B8" w:rsidR="0067318B" w:rsidRPr="008838F8" w:rsidRDefault="0067318B" w:rsidP="0067318B">
      <w:pPr>
        <w:pStyle w:val="Style1bullet"/>
      </w:pPr>
      <w:r w:rsidRPr="008838F8">
        <w:t xml:space="preserve">ECP 7: </w:t>
      </w:r>
      <w:r w:rsidR="00F41481" w:rsidRPr="008838F8">
        <w:t>Topsoil</w:t>
      </w:r>
      <w:r w:rsidRPr="008838F8">
        <w:t xml:space="preserve"> Management</w:t>
      </w:r>
      <w:r w:rsidRPr="008838F8">
        <w:tab/>
      </w:r>
    </w:p>
    <w:p w14:paraId="250AF7E7" w14:textId="77777777" w:rsidR="0067318B" w:rsidRPr="008838F8" w:rsidRDefault="0067318B" w:rsidP="0067318B">
      <w:pPr>
        <w:pStyle w:val="Style1bullet"/>
      </w:pPr>
      <w:r w:rsidRPr="008838F8">
        <w:t>ECP 8: Topography and Landscaping</w:t>
      </w:r>
      <w:r w:rsidRPr="008838F8">
        <w:tab/>
      </w:r>
    </w:p>
    <w:p w14:paraId="30D51DC7" w14:textId="77777777" w:rsidR="0067318B" w:rsidRPr="008838F8" w:rsidRDefault="0067318B" w:rsidP="0067318B">
      <w:pPr>
        <w:pStyle w:val="Style1bullet"/>
      </w:pPr>
      <w:r w:rsidRPr="008838F8">
        <w:t>ECP 9: Quarry Areas Development and Operation</w:t>
      </w:r>
      <w:r w:rsidRPr="008838F8">
        <w:tab/>
      </w:r>
    </w:p>
    <w:p w14:paraId="7AE4325B" w14:textId="77777777" w:rsidR="0067318B" w:rsidRPr="008838F8" w:rsidRDefault="0067318B" w:rsidP="0067318B">
      <w:pPr>
        <w:pStyle w:val="Style1bullet"/>
      </w:pPr>
      <w:r w:rsidRPr="008838F8">
        <w:t>ECP 10: Air Quality Management</w:t>
      </w:r>
      <w:r w:rsidRPr="008838F8">
        <w:tab/>
      </w:r>
    </w:p>
    <w:p w14:paraId="1F6CCFD0" w14:textId="77777777" w:rsidR="0067318B" w:rsidRPr="008838F8" w:rsidRDefault="0067318B" w:rsidP="0067318B">
      <w:pPr>
        <w:pStyle w:val="Style1bullet"/>
      </w:pPr>
      <w:r w:rsidRPr="008838F8">
        <w:t>ECP 11:  Noise and Vibration Management</w:t>
      </w:r>
      <w:r w:rsidRPr="008838F8">
        <w:tab/>
      </w:r>
    </w:p>
    <w:p w14:paraId="2C6D10B1" w14:textId="77777777" w:rsidR="0067318B" w:rsidRPr="008838F8" w:rsidRDefault="0067318B" w:rsidP="0067318B">
      <w:pPr>
        <w:pStyle w:val="Style1bullet"/>
      </w:pPr>
      <w:r w:rsidRPr="008838F8">
        <w:t xml:space="preserve">ECP 12: Protection of Flora </w:t>
      </w:r>
    </w:p>
    <w:p w14:paraId="6F261DA1" w14:textId="77777777" w:rsidR="0067318B" w:rsidRPr="008838F8" w:rsidRDefault="0067318B" w:rsidP="0067318B">
      <w:pPr>
        <w:pStyle w:val="Style1bullet"/>
      </w:pPr>
      <w:r w:rsidRPr="008838F8">
        <w:t>ECP 13: Protection of Fauna</w:t>
      </w:r>
      <w:r w:rsidRPr="008838F8">
        <w:tab/>
      </w:r>
    </w:p>
    <w:p w14:paraId="244BA6B2" w14:textId="77777777" w:rsidR="0067318B" w:rsidRPr="008838F8" w:rsidRDefault="0067318B" w:rsidP="0067318B">
      <w:pPr>
        <w:pStyle w:val="Style1bullet"/>
      </w:pPr>
      <w:r w:rsidRPr="008838F8">
        <w:t>ECP 14: Protection of Fish</w:t>
      </w:r>
      <w:r w:rsidRPr="008838F8">
        <w:tab/>
      </w:r>
    </w:p>
    <w:p w14:paraId="0546C239" w14:textId="77777777" w:rsidR="0067318B" w:rsidRPr="008838F8" w:rsidRDefault="0067318B" w:rsidP="0067318B">
      <w:pPr>
        <w:pStyle w:val="Style1bullet"/>
      </w:pPr>
      <w:r w:rsidRPr="008838F8">
        <w:t>ECP 15: Road Transport and Road Traffic Management</w:t>
      </w:r>
      <w:r w:rsidRPr="008838F8">
        <w:tab/>
      </w:r>
    </w:p>
    <w:p w14:paraId="0695CA18" w14:textId="4DC867F8" w:rsidR="0067318B" w:rsidRPr="008838F8" w:rsidRDefault="0067318B" w:rsidP="0067318B">
      <w:pPr>
        <w:pStyle w:val="Style1bullet"/>
      </w:pPr>
      <w:r w:rsidRPr="008838F8">
        <w:t xml:space="preserve">ECP 16: </w:t>
      </w:r>
      <w:r w:rsidR="008D4A16">
        <w:t>Labor</w:t>
      </w:r>
      <w:r w:rsidRPr="008838F8">
        <w:t xml:space="preserve"> Influx Management and Construction Camp Management</w:t>
      </w:r>
      <w:r w:rsidRPr="008838F8">
        <w:tab/>
      </w:r>
    </w:p>
    <w:p w14:paraId="3B76B5D6" w14:textId="77777777" w:rsidR="0067318B" w:rsidRPr="008838F8" w:rsidRDefault="0067318B" w:rsidP="0067318B">
      <w:pPr>
        <w:pStyle w:val="Style1bullet"/>
      </w:pPr>
      <w:r w:rsidRPr="008838F8">
        <w:t>ECP 17: Cultural and Religious Issues</w:t>
      </w:r>
    </w:p>
    <w:p w14:paraId="542AB8A5" w14:textId="77777777" w:rsidR="0067318B" w:rsidRPr="008838F8" w:rsidRDefault="0067318B" w:rsidP="0067318B">
      <w:pPr>
        <w:pStyle w:val="Style1bullet"/>
      </w:pPr>
      <w:r w:rsidRPr="008838F8">
        <w:t>ECP 18: Workers Health and Safety</w:t>
      </w:r>
    </w:p>
    <w:p w14:paraId="7333A742" w14:textId="2A507A99" w:rsidR="0067318B" w:rsidRPr="008838F8" w:rsidRDefault="0067318B" w:rsidP="0067318B">
      <w:pPr>
        <w:pStyle w:val="Style1bullet"/>
      </w:pPr>
      <w:r w:rsidRPr="008838F8">
        <w:t xml:space="preserve">ECP </w:t>
      </w:r>
      <w:r w:rsidR="00793F94">
        <w:t>19</w:t>
      </w:r>
      <w:r w:rsidRPr="008838F8">
        <w:t>: Instream Construction Works (Diversion</w:t>
      </w:r>
      <w:r w:rsidR="00430C76">
        <w:t xml:space="preserve"> and </w:t>
      </w:r>
      <w:r w:rsidR="00793F94">
        <w:t>hydraulic structures</w:t>
      </w:r>
      <w:r w:rsidRPr="008838F8">
        <w:t>)</w:t>
      </w:r>
    </w:p>
    <w:p w14:paraId="1FA47328" w14:textId="77777777" w:rsidR="0067318B" w:rsidRPr="008838F8" w:rsidRDefault="0067318B" w:rsidP="0067318B">
      <w:pPr>
        <w:rPr>
          <w:b/>
          <w:bCs/>
        </w:rPr>
      </w:pPr>
      <w:r w:rsidRPr="008838F8">
        <w:rPr>
          <w:b/>
          <w:bCs/>
        </w:rPr>
        <w:t>ECP 1: Waste Management</w:t>
      </w:r>
    </w:p>
    <w:tbl>
      <w:tblPr>
        <w:tblStyle w:val="TableGrid"/>
        <w:tblW w:w="0" w:type="auto"/>
        <w:tblLook w:val="04A0" w:firstRow="1" w:lastRow="0" w:firstColumn="1" w:lastColumn="0" w:noHBand="0" w:noVBand="1"/>
      </w:tblPr>
      <w:tblGrid>
        <w:gridCol w:w="1497"/>
        <w:gridCol w:w="2317"/>
        <w:gridCol w:w="5204"/>
      </w:tblGrid>
      <w:tr w:rsidR="0067318B" w:rsidRPr="008838F8" w14:paraId="4C5A7874" w14:textId="77777777" w:rsidTr="00E32505">
        <w:tc>
          <w:tcPr>
            <w:tcW w:w="1951" w:type="dxa"/>
          </w:tcPr>
          <w:p w14:paraId="02E299D4" w14:textId="77777777" w:rsidR="0067318B" w:rsidRPr="008838F8" w:rsidRDefault="0067318B" w:rsidP="00E32505">
            <w:pPr>
              <w:pStyle w:val="Style1"/>
              <w:rPr>
                <w:b/>
              </w:rPr>
            </w:pPr>
            <w:r w:rsidRPr="008838F8">
              <w:rPr>
                <w:b/>
              </w:rPr>
              <w:t>Project Activity/ Impact Source</w:t>
            </w:r>
          </w:p>
        </w:tc>
        <w:tc>
          <w:tcPr>
            <w:tcW w:w="3260" w:type="dxa"/>
          </w:tcPr>
          <w:p w14:paraId="4A341AC1" w14:textId="77777777" w:rsidR="0067318B" w:rsidRPr="008838F8" w:rsidRDefault="0067318B" w:rsidP="00E32505">
            <w:pPr>
              <w:pStyle w:val="Style1"/>
              <w:rPr>
                <w:b/>
              </w:rPr>
            </w:pPr>
            <w:r w:rsidRPr="008838F8">
              <w:rPr>
                <w:b/>
              </w:rPr>
              <w:t>Environmental Impacts</w:t>
            </w:r>
          </w:p>
        </w:tc>
        <w:tc>
          <w:tcPr>
            <w:tcW w:w="8789" w:type="dxa"/>
          </w:tcPr>
          <w:p w14:paraId="4BF3358E" w14:textId="77777777" w:rsidR="0067318B" w:rsidRPr="008838F8" w:rsidRDefault="0067318B" w:rsidP="00E32505">
            <w:pPr>
              <w:pStyle w:val="Style1"/>
              <w:rPr>
                <w:b/>
              </w:rPr>
            </w:pPr>
            <w:r w:rsidRPr="008838F8">
              <w:rPr>
                <w:b/>
              </w:rPr>
              <w:t>Mitigation Measures/ Management Guidelines</w:t>
            </w:r>
          </w:p>
        </w:tc>
      </w:tr>
      <w:tr w:rsidR="0067318B" w:rsidRPr="008838F8" w14:paraId="7F63ECC9" w14:textId="77777777" w:rsidTr="00E32505">
        <w:tc>
          <w:tcPr>
            <w:tcW w:w="1951" w:type="dxa"/>
          </w:tcPr>
          <w:p w14:paraId="45CBDB3F" w14:textId="77777777" w:rsidR="0067318B" w:rsidRPr="008838F8" w:rsidRDefault="0067318B" w:rsidP="00E32505">
            <w:pPr>
              <w:pStyle w:val="Style1"/>
              <w:rPr>
                <w:bCs/>
              </w:rPr>
            </w:pPr>
            <w:r w:rsidRPr="008838F8">
              <w:rPr>
                <w:bCs/>
              </w:rPr>
              <w:t>General Waste</w:t>
            </w:r>
          </w:p>
          <w:p w14:paraId="38A6E950" w14:textId="77777777" w:rsidR="0067318B" w:rsidRPr="008838F8" w:rsidRDefault="0067318B" w:rsidP="00E32505">
            <w:pPr>
              <w:pStyle w:val="Style1"/>
            </w:pPr>
          </w:p>
        </w:tc>
        <w:tc>
          <w:tcPr>
            <w:tcW w:w="3260" w:type="dxa"/>
          </w:tcPr>
          <w:p w14:paraId="76516B57" w14:textId="77777777" w:rsidR="0067318B" w:rsidRPr="008838F8" w:rsidRDefault="0067318B" w:rsidP="00E32505">
            <w:pPr>
              <w:pStyle w:val="Style1"/>
            </w:pPr>
            <w:r w:rsidRPr="008838F8">
              <w:t>Soil and water pollution from the improper management of wastes and excess materials from the construction sites.</w:t>
            </w:r>
          </w:p>
          <w:p w14:paraId="2C8FDB2C" w14:textId="77777777" w:rsidR="0067318B" w:rsidRPr="008838F8" w:rsidRDefault="0067318B" w:rsidP="00E32505">
            <w:pPr>
              <w:pStyle w:val="Style1"/>
            </w:pPr>
          </w:p>
        </w:tc>
        <w:tc>
          <w:tcPr>
            <w:tcW w:w="8789" w:type="dxa"/>
          </w:tcPr>
          <w:p w14:paraId="25D7F67C" w14:textId="77777777" w:rsidR="0067318B" w:rsidRPr="008838F8" w:rsidRDefault="0067318B" w:rsidP="00E32505">
            <w:pPr>
              <w:pStyle w:val="Style1"/>
            </w:pPr>
            <w:r w:rsidRPr="008838F8">
              <w:t>The Contractor shall</w:t>
            </w:r>
          </w:p>
          <w:p w14:paraId="6917C22B" w14:textId="77777777" w:rsidR="0067318B" w:rsidRPr="008838F8" w:rsidRDefault="0067318B" w:rsidP="00E32505">
            <w:pPr>
              <w:pStyle w:val="Bullet"/>
              <w:ind w:left="454" w:hanging="284"/>
            </w:pPr>
            <w:r w:rsidRPr="008838F8">
              <w:t xml:space="preserve">Develop a waste management plan for various specific waste streams (e.g., reusable waste, flammable waste, construction debris, food waste etc.) prior to commencing of construction and submit to CSC for approval.  </w:t>
            </w:r>
          </w:p>
          <w:p w14:paraId="4F80E4A1" w14:textId="739473C8" w:rsidR="0067318B" w:rsidRPr="008838F8" w:rsidRDefault="000D72F0" w:rsidP="00E32505">
            <w:pPr>
              <w:pStyle w:val="Bullet"/>
              <w:ind w:left="454" w:hanging="284"/>
            </w:pPr>
            <w:r>
              <w:t>Dispose the waste in the approved muni</w:t>
            </w:r>
            <w:r w:rsidR="009B1E68">
              <w:t>cipal waste management sites</w:t>
            </w:r>
            <w:r w:rsidR="0067318B" w:rsidRPr="008838F8">
              <w:t xml:space="preserve">. </w:t>
            </w:r>
          </w:p>
          <w:p w14:paraId="1ECFDBBE" w14:textId="77777777" w:rsidR="0067318B" w:rsidRPr="008838F8" w:rsidRDefault="0067318B" w:rsidP="00E32505">
            <w:pPr>
              <w:pStyle w:val="Bullet"/>
              <w:ind w:left="454" w:hanging="284"/>
            </w:pPr>
            <w:r w:rsidRPr="008838F8">
              <w:t xml:space="preserve">Minimize the production of waste materials by 3R (Reduce, Recycle and Reuse) approach. </w:t>
            </w:r>
          </w:p>
          <w:p w14:paraId="272DC70A" w14:textId="77777777" w:rsidR="0067318B" w:rsidRPr="008838F8" w:rsidRDefault="0067318B" w:rsidP="00E32505">
            <w:pPr>
              <w:pStyle w:val="Bullet"/>
              <w:ind w:left="454" w:hanging="284"/>
            </w:pPr>
            <w:r w:rsidRPr="008838F8">
              <w:t>Segregate and reuse or recycle all the wastes, wherever practical.</w:t>
            </w:r>
          </w:p>
          <w:p w14:paraId="22399B42" w14:textId="77777777" w:rsidR="0067318B" w:rsidRPr="008838F8" w:rsidRDefault="0067318B" w:rsidP="00E32505">
            <w:pPr>
              <w:pStyle w:val="Bullet"/>
              <w:ind w:left="454" w:hanging="284"/>
            </w:pPr>
            <w:r w:rsidRPr="008838F8">
              <w:t>Prohibit burning of solid waste</w:t>
            </w:r>
          </w:p>
          <w:p w14:paraId="1705F78A" w14:textId="77777777" w:rsidR="0067318B" w:rsidRPr="008838F8" w:rsidRDefault="0067318B" w:rsidP="00E32505">
            <w:pPr>
              <w:pStyle w:val="Bullet"/>
              <w:ind w:left="454" w:hanging="284"/>
            </w:pPr>
            <w:r w:rsidRPr="008838F8">
              <w:t>Collect and transport non-hazardous wastes to all the approved disposal sites. Vehicles transporting solid waste shall be covered with tarps or nets to prevent spilling waste along the route</w:t>
            </w:r>
          </w:p>
          <w:p w14:paraId="5AF62453" w14:textId="77777777" w:rsidR="0067318B" w:rsidRPr="008838F8" w:rsidRDefault="0067318B" w:rsidP="00E32505">
            <w:pPr>
              <w:pStyle w:val="Bullet"/>
              <w:ind w:left="454" w:hanging="284"/>
            </w:pPr>
            <w:r w:rsidRPr="008838F8">
              <w:t>Train and instruct all personnel in waste management practices and procedures as a component of the environmental induction process.</w:t>
            </w:r>
          </w:p>
          <w:p w14:paraId="2FDC7106" w14:textId="77777777" w:rsidR="0067318B" w:rsidRPr="008838F8" w:rsidRDefault="0067318B" w:rsidP="00E32505">
            <w:pPr>
              <w:pStyle w:val="Bullet"/>
              <w:ind w:left="454" w:hanging="284"/>
            </w:pPr>
            <w:r w:rsidRPr="008838F8">
              <w:t>Provide refuse containers at each worksite.</w:t>
            </w:r>
          </w:p>
          <w:p w14:paraId="36E8CA19" w14:textId="77777777" w:rsidR="0067318B" w:rsidRPr="008838F8" w:rsidRDefault="0067318B" w:rsidP="00E32505">
            <w:pPr>
              <w:pStyle w:val="Bullet"/>
              <w:ind w:left="454" w:hanging="284"/>
            </w:pPr>
            <w:r w:rsidRPr="008838F8">
              <w:t>Request suppliers to minimize packaging where practicable.</w:t>
            </w:r>
          </w:p>
          <w:p w14:paraId="1B9DEF89" w14:textId="77777777" w:rsidR="0067318B" w:rsidRPr="008838F8" w:rsidRDefault="0067318B" w:rsidP="00E32505">
            <w:pPr>
              <w:pStyle w:val="Bullet"/>
              <w:ind w:left="454" w:hanging="284"/>
            </w:pPr>
            <w:r w:rsidRPr="008838F8">
              <w:t xml:space="preserve">Place a high emphasis on good housekeeping practices. </w:t>
            </w:r>
          </w:p>
          <w:p w14:paraId="14FB1511" w14:textId="77777777" w:rsidR="0067318B" w:rsidRPr="008838F8" w:rsidRDefault="0067318B" w:rsidP="00E32505">
            <w:pPr>
              <w:pStyle w:val="Bullet"/>
              <w:ind w:left="454" w:hanging="284"/>
            </w:pPr>
            <w:r w:rsidRPr="008838F8">
              <w:t xml:space="preserve">Maintain all construction sites in a cleaner, tidy and safe condition and provide and maintain appropriate facilities as temporary storage of all wastes before transportation and final disposal. </w:t>
            </w:r>
          </w:p>
        </w:tc>
      </w:tr>
      <w:tr w:rsidR="0067318B" w:rsidRPr="008838F8" w14:paraId="342BF420" w14:textId="77777777" w:rsidTr="00E32505">
        <w:tc>
          <w:tcPr>
            <w:tcW w:w="1951" w:type="dxa"/>
          </w:tcPr>
          <w:p w14:paraId="377FE364" w14:textId="77777777" w:rsidR="0067318B" w:rsidRPr="008838F8" w:rsidRDefault="0067318B" w:rsidP="00E32505">
            <w:pPr>
              <w:pStyle w:val="Style1"/>
            </w:pPr>
            <w:r w:rsidRPr="008838F8">
              <w:t>Hazardous Waste</w:t>
            </w:r>
          </w:p>
        </w:tc>
        <w:tc>
          <w:tcPr>
            <w:tcW w:w="3260" w:type="dxa"/>
          </w:tcPr>
          <w:p w14:paraId="40433D48" w14:textId="77777777" w:rsidR="0067318B" w:rsidRPr="008838F8" w:rsidRDefault="0067318B" w:rsidP="00E32505">
            <w:pPr>
              <w:pStyle w:val="Style1"/>
            </w:pPr>
            <w:r w:rsidRPr="008838F8">
              <w:t>Health hazards and environmental impacts due to improper waste management practices</w:t>
            </w:r>
          </w:p>
        </w:tc>
        <w:tc>
          <w:tcPr>
            <w:tcW w:w="8789" w:type="dxa"/>
          </w:tcPr>
          <w:p w14:paraId="6E92D7B5" w14:textId="77777777" w:rsidR="0067318B" w:rsidRPr="008838F8" w:rsidRDefault="0067318B" w:rsidP="00E32505">
            <w:pPr>
              <w:pStyle w:val="Style1"/>
            </w:pPr>
            <w:r w:rsidRPr="008838F8">
              <w:t>The Contractor shall</w:t>
            </w:r>
          </w:p>
          <w:p w14:paraId="126A31D1" w14:textId="77777777" w:rsidR="0067318B" w:rsidRPr="008838F8" w:rsidRDefault="0067318B" w:rsidP="00E32505">
            <w:pPr>
              <w:pStyle w:val="Bullet"/>
              <w:ind w:left="454" w:hanging="284"/>
            </w:pPr>
            <w:r w:rsidRPr="008838F8">
              <w:t xml:space="preserve">Collect chemical wastes in 200-liter drums (or similar sealed containers), appropriately labeled for safe transport to an approved chemical waste depot. </w:t>
            </w:r>
          </w:p>
          <w:p w14:paraId="0F05EA88" w14:textId="77777777" w:rsidR="0067318B" w:rsidRPr="008838F8" w:rsidRDefault="0067318B" w:rsidP="00E32505">
            <w:pPr>
              <w:pStyle w:val="Bullet"/>
              <w:ind w:left="454" w:hanging="284"/>
            </w:pPr>
            <w:r w:rsidRPr="008838F8">
              <w:t>Store, transport and handle all chemicals avoiding potential environmental pollution.</w:t>
            </w:r>
          </w:p>
          <w:p w14:paraId="71032172" w14:textId="77777777" w:rsidR="0067318B" w:rsidRPr="008838F8" w:rsidRDefault="0067318B" w:rsidP="00E32505">
            <w:pPr>
              <w:pStyle w:val="Bullet"/>
              <w:ind w:left="454" w:hanging="284"/>
            </w:pPr>
            <w:r w:rsidRPr="008838F8">
              <w:t xml:space="preserve">Store all hazardous wastes appropriately in bunded areas away from watercourses. </w:t>
            </w:r>
          </w:p>
          <w:p w14:paraId="2026FB8A" w14:textId="77777777" w:rsidR="0067318B" w:rsidRPr="008838F8" w:rsidRDefault="0067318B" w:rsidP="00E32505">
            <w:pPr>
              <w:pStyle w:val="Bullet"/>
              <w:ind w:left="454" w:hanging="284"/>
            </w:pPr>
            <w:r w:rsidRPr="008838F8">
              <w:t>Make available Material Safety Data Sheets (MSDS) for hazardous materials on-site during construction.</w:t>
            </w:r>
          </w:p>
          <w:p w14:paraId="128CB0FB" w14:textId="77777777" w:rsidR="0067318B" w:rsidRPr="008838F8" w:rsidRDefault="0067318B" w:rsidP="00E32505">
            <w:pPr>
              <w:pStyle w:val="Bullet"/>
              <w:ind w:left="454" w:hanging="284"/>
            </w:pPr>
            <w:r w:rsidRPr="008838F8">
              <w:t>Collect hydrocarbon wastes, including lube oils, for safe transport off-site for reuse, recycling, treatment or disposal at approved locations.</w:t>
            </w:r>
          </w:p>
          <w:p w14:paraId="3A6E4A7A" w14:textId="38EEF087" w:rsidR="0067318B" w:rsidRPr="008838F8" w:rsidRDefault="0067318B" w:rsidP="00E32505">
            <w:pPr>
              <w:pStyle w:val="Bullet"/>
              <w:ind w:left="454" w:hanging="284"/>
            </w:pPr>
            <w:r w:rsidRPr="008838F8">
              <w:t>Construct concrete or impermeable flooring to prevent seepage in case of spills</w:t>
            </w:r>
          </w:p>
        </w:tc>
      </w:tr>
    </w:tbl>
    <w:p w14:paraId="1541463F" w14:textId="77777777" w:rsidR="0067318B" w:rsidRPr="008838F8" w:rsidRDefault="0067318B" w:rsidP="0067318B">
      <w:pPr>
        <w:rPr>
          <w:b/>
        </w:rPr>
      </w:pPr>
    </w:p>
    <w:p w14:paraId="04309178" w14:textId="77777777" w:rsidR="0067318B" w:rsidRPr="008838F8" w:rsidRDefault="0067318B" w:rsidP="0067318B">
      <w:pPr>
        <w:rPr>
          <w:b/>
        </w:rPr>
      </w:pPr>
      <w:r w:rsidRPr="008838F8">
        <w:rPr>
          <w:b/>
        </w:rPr>
        <w:t>ECP 2: Fuels and Hazardous Goods Management</w:t>
      </w:r>
    </w:p>
    <w:tbl>
      <w:tblPr>
        <w:tblStyle w:val="TableGrid"/>
        <w:tblW w:w="0" w:type="auto"/>
        <w:tblLook w:val="04A0" w:firstRow="1" w:lastRow="0" w:firstColumn="1" w:lastColumn="0" w:noHBand="0" w:noVBand="1"/>
      </w:tblPr>
      <w:tblGrid>
        <w:gridCol w:w="1476"/>
        <w:gridCol w:w="2349"/>
        <w:gridCol w:w="5193"/>
      </w:tblGrid>
      <w:tr w:rsidR="0067318B" w:rsidRPr="008838F8" w14:paraId="79751F31" w14:textId="77777777" w:rsidTr="00E32505">
        <w:tc>
          <w:tcPr>
            <w:tcW w:w="1951" w:type="dxa"/>
          </w:tcPr>
          <w:p w14:paraId="56494D02" w14:textId="77777777" w:rsidR="0067318B" w:rsidRPr="008838F8" w:rsidRDefault="0067318B" w:rsidP="00E32505">
            <w:pPr>
              <w:pStyle w:val="Style1"/>
            </w:pPr>
            <w:r w:rsidRPr="008838F8">
              <w:t>Project Activity/ Impact Source</w:t>
            </w:r>
          </w:p>
        </w:tc>
        <w:tc>
          <w:tcPr>
            <w:tcW w:w="3260" w:type="dxa"/>
          </w:tcPr>
          <w:p w14:paraId="551C2A34" w14:textId="77777777" w:rsidR="0067318B" w:rsidRPr="008838F8" w:rsidRDefault="0067318B" w:rsidP="00E32505">
            <w:pPr>
              <w:pStyle w:val="Style1"/>
            </w:pPr>
            <w:r w:rsidRPr="008838F8">
              <w:t>Environmental Impacts</w:t>
            </w:r>
          </w:p>
        </w:tc>
        <w:tc>
          <w:tcPr>
            <w:tcW w:w="8789" w:type="dxa"/>
          </w:tcPr>
          <w:p w14:paraId="348BFCFC" w14:textId="77777777" w:rsidR="0067318B" w:rsidRPr="008838F8" w:rsidRDefault="0067318B" w:rsidP="00E32505">
            <w:pPr>
              <w:pStyle w:val="Style1"/>
            </w:pPr>
            <w:r w:rsidRPr="008838F8">
              <w:t>Mitigation Measures/ Management Guidelines</w:t>
            </w:r>
          </w:p>
        </w:tc>
      </w:tr>
      <w:tr w:rsidR="0067318B" w:rsidRPr="008838F8" w14:paraId="1BF0D578" w14:textId="77777777" w:rsidTr="00E32505">
        <w:tc>
          <w:tcPr>
            <w:tcW w:w="1951" w:type="dxa"/>
          </w:tcPr>
          <w:p w14:paraId="1D3A9E3A" w14:textId="77777777" w:rsidR="0067318B" w:rsidRPr="008838F8" w:rsidRDefault="0067318B" w:rsidP="00E32505">
            <w:pPr>
              <w:pStyle w:val="Style1"/>
            </w:pPr>
            <w:r w:rsidRPr="008838F8">
              <w:t>Fuels and hazardous goods.</w:t>
            </w:r>
          </w:p>
        </w:tc>
        <w:tc>
          <w:tcPr>
            <w:tcW w:w="3260" w:type="dxa"/>
          </w:tcPr>
          <w:p w14:paraId="6CD4E19F" w14:textId="77777777" w:rsidR="0067318B" w:rsidRPr="008838F8" w:rsidRDefault="0067318B" w:rsidP="00E32505">
            <w:pPr>
              <w:pStyle w:val="Style1"/>
            </w:pPr>
            <w:r w:rsidRPr="008838F8">
              <w:t xml:space="preserve">Materials used in construction have the potential to be a source of contamination. Improper storage and handling of fuels, lubricants, chemicals and hazardous goods/materials on-site, and potential spills from these goods may harm the environment or health of construction workers. </w:t>
            </w:r>
          </w:p>
          <w:p w14:paraId="3DE086B3" w14:textId="77777777" w:rsidR="0067318B" w:rsidRPr="008838F8" w:rsidRDefault="0067318B" w:rsidP="00E32505">
            <w:pPr>
              <w:pStyle w:val="Style1"/>
            </w:pPr>
          </w:p>
        </w:tc>
        <w:tc>
          <w:tcPr>
            <w:tcW w:w="8789" w:type="dxa"/>
          </w:tcPr>
          <w:p w14:paraId="699C5745" w14:textId="77777777" w:rsidR="0067318B" w:rsidRPr="008838F8" w:rsidRDefault="0067318B" w:rsidP="00E32505">
            <w:pPr>
              <w:pStyle w:val="Style1"/>
            </w:pPr>
            <w:r w:rsidRPr="008838F8">
              <w:t>The Contractor shall</w:t>
            </w:r>
          </w:p>
          <w:p w14:paraId="2DCCCE88" w14:textId="77777777" w:rsidR="0067318B" w:rsidRPr="008838F8" w:rsidRDefault="0067318B" w:rsidP="00E32505">
            <w:pPr>
              <w:pStyle w:val="Bullet"/>
              <w:ind w:left="454" w:hanging="284"/>
            </w:pPr>
            <w:r w:rsidRPr="008838F8">
              <w:t xml:space="preserve">Prepare spill control procedures and submit the plan for CSC approval. </w:t>
            </w:r>
          </w:p>
          <w:p w14:paraId="251BF06E" w14:textId="77777777" w:rsidR="0067318B" w:rsidRPr="008838F8" w:rsidRDefault="0067318B" w:rsidP="00E32505">
            <w:pPr>
              <w:pStyle w:val="Bullet"/>
              <w:ind w:left="454" w:hanging="284"/>
            </w:pPr>
            <w:r w:rsidRPr="008838F8">
              <w:t>Train the relevant construction personnel in the handling of fuels and spill control procedures.</w:t>
            </w:r>
          </w:p>
          <w:p w14:paraId="3BE36834" w14:textId="562ACD64" w:rsidR="0067318B" w:rsidRPr="008838F8" w:rsidRDefault="0067318B" w:rsidP="00E32505">
            <w:pPr>
              <w:pStyle w:val="Bullet"/>
              <w:ind w:left="454" w:hanging="284"/>
            </w:pPr>
            <w:r w:rsidRPr="008838F8">
              <w:t xml:space="preserve">Store dangerous goods in bunded areas on a top of a sealed plastic sheet away from watercourses; and </w:t>
            </w:r>
            <w:r w:rsidR="00F41481" w:rsidRPr="008838F8">
              <w:t>also,</w:t>
            </w:r>
            <w:r w:rsidRPr="008838F8">
              <w:t xml:space="preserve"> under rainwater shed (to prevent contact with rainwater).</w:t>
            </w:r>
          </w:p>
          <w:p w14:paraId="1E216E3B" w14:textId="77777777" w:rsidR="0067318B" w:rsidRPr="008838F8" w:rsidRDefault="0067318B" w:rsidP="00E32505">
            <w:pPr>
              <w:pStyle w:val="Bullet"/>
              <w:ind w:left="454" w:hanging="284"/>
            </w:pPr>
            <w:r w:rsidRPr="008838F8">
              <w:t>Refueling shall occur only within bunded areas.</w:t>
            </w:r>
          </w:p>
          <w:p w14:paraId="038E9106" w14:textId="77777777" w:rsidR="0067318B" w:rsidRPr="008838F8" w:rsidRDefault="0067318B" w:rsidP="00E32505">
            <w:pPr>
              <w:pStyle w:val="Bullet"/>
              <w:ind w:left="454" w:hanging="284"/>
            </w:pPr>
            <w:r w:rsidRPr="008838F8">
              <w:t>Make available MSDS for chemicals and dangerous goods on-site.</w:t>
            </w:r>
          </w:p>
          <w:p w14:paraId="0F5E4084" w14:textId="77777777" w:rsidR="0067318B" w:rsidRPr="008838F8" w:rsidRDefault="0067318B" w:rsidP="00E32505">
            <w:pPr>
              <w:pStyle w:val="Bullet"/>
              <w:ind w:left="454" w:hanging="284"/>
            </w:pPr>
            <w:r w:rsidRPr="008838F8">
              <w:t>Transport waste of dangerous goods, which cannot be recycled, to a designated disposal site approved by EPA or sold to EPA registered vendors.</w:t>
            </w:r>
          </w:p>
          <w:p w14:paraId="2DDDB74F" w14:textId="046D84FA" w:rsidR="0067318B" w:rsidRPr="008838F8" w:rsidRDefault="0067318B" w:rsidP="00E32505">
            <w:pPr>
              <w:pStyle w:val="Bullet"/>
              <w:ind w:left="454" w:hanging="284"/>
            </w:pPr>
            <w:r w:rsidRPr="008838F8">
              <w:t xml:space="preserve">Provide absorbent and containment material (e.g., absorbent matting) where hazardous material </w:t>
            </w:r>
            <w:r w:rsidR="00F41481" w:rsidRPr="008838F8">
              <w:t>is</w:t>
            </w:r>
            <w:r w:rsidRPr="008838F8">
              <w:t xml:space="preserve"> used and </w:t>
            </w:r>
            <w:r w:rsidR="00D84E6B" w:rsidRPr="008838F8">
              <w:t>stored,</w:t>
            </w:r>
            <w:r w:rsidRPr="008838F8">
              <w:t xml:space="preserve"> and personnel trained in the correct use. </w:t>
            </w:r>
          </w:p>
          <w:p w14:paraId="2DCE23BF" w14:textId="77777777" w:rsidR="0067318B" w:rsidRPr="008838F8" w:rsidRDefault="0067318B" w:rsidP="00E32505">
            <w:pPr>
              <w:pStyle w:val="Bullet"/>
              <w:ind w:left="454" w:hanging="284"/>
            </w:pPr>
            <w:r w:rsidRPr="008838F8">
              <w:t xml:space="preserve">Provide protective clothing, safety boots, helmets, masks, gloves, goggles, to the construction personnel, appropriate to materials in use. </w:t>
            </w:r>
          </w:p>
          <w:p w14:paraId="583E2C41" w14:textId="418E30CD" w:rsidR="0067318B" w:rsidRPr="008838F8" w:rsidRDefault="0067318B" w:rsidP="00E32505">
            <w:pPr>
              <w:pStyle w:val="Bullet"/>
              <w:ind w:left="454" w:hanging="284"/>
            </w:pPr>
            <w:r w:rsidRPr="008838F8">
              <w:t xml:space="preserve">Make sure all containers, drums, and tanks that are used for storage are in good condition and are labeled with </w:t>
            </w:r>
            <w:r w:rsidR="005A5263">
              <w:t xml:space="preserve">the </w:t>
            </w:r>
            <w:r w:rsidRPr="008838F8">
              <w:t xml:space="preserve">expiry date.  Any container, drum, or tank that is dented, cracked, or rusted might eventually leak. Check for leakage regularly to identify potential problems before they occur. </w:t>
            </w:r>
          </w:p>
          <w:p w14:paraId="64349998" w14:textId="06F30670" w:rsidR="0067318B" w:rsidRPr="008838F8" w:rsidRDefault="0067318B" w:rsidP="00E32505">
            <w:pPr>
              <w:pStyle w:val="Bullet"/>
              <w:ind w:left="454" w:hanging="284"/>
            </w:pPr>
            <w:r w:rsidRPr="008838F8">
              <w:t>Put containers and drums in temporary storage in clearly marked areas, where they will not be run over by vehicles or heavy machinery.  The  area  shall  preferably slope  or  drain  to  a  safe  collection  area  in  the  event  of  a  spill.</w:t>
            </w:r>
          </w:p>
          <w:p w14:paraId="50F55035" w14:textId="77777777" w:rsidR="0067318B" w:rsidRPr="008838F8" w:rsidRDefault="0067318B" w:rsidP="00E32505">
            <w:pPr>
              <w:pStyle w:val="Bullet"/>
              <w:ind w:left="454" w:hanging="284"/>
            </w:pPr>
            <w:r w:rsidRPr="008838F8">
              <w:t>Put containers and drums in permanent storage areas on an impermeable floor that slopes to a safe collection area in the event of a spill or leak.</w:t>
            </w:r>
          </w:p>
          <w:p w14:paraId="6E12E1FC" w14:textId="77777777" w:rsidR="0067318B" w:rsidRPr="008838F8" w:rsidRDefault="0067318B" w:rsidP="00E32505">
            <w:pPr>
              <w:pStyle w:val="Bullet"/>
              <w:ind w:left="454" w:hanging="284"/>
            </w:pPr>
            <w:r w:rsidRPr="008838F8">
              <w:t xml:space="preserve">Take all precautionary measures when handling and storing fuels and lubricants, avoiding environmental pollution. </w:t>
            </w:r>
          </w:p>
          <w:p w14:paraId="65746D7E" w14:textId="77777777" w:rsidR="0067318B" w:rsidRPr="008838F8" w:rsidRDefault="0067318B" w:rsidP="00E32505">
            <w:pPr>
              <w:pStyle w:val="Bullet"/>
              <w:ind w:left="454" w:hanging="284"/>
            </w:pPr>
            <w:r w:rsidRPr="008838F8">
              <w:t xml:space="preserve">Avoid the use of material with greater potential for contamination by substituting them with more environmentally friendly materials. </w:t>
            </w:r>
          </w:p>
          <w:p w14:paraId="3E9958CF" w14:textId="77777777" w:rsidR="0067318B" w:rsidRPr="008838F8" w:rsidRDefault="0067318B" w:rsidP="00E32505">
            <w:pPr>
              <w:pStyle w:val="Bullet"/>
              <w:ind w:left="454" w:hanging="284"/>
            </w:pPr>
            <w:r w:rsidRPr="008838F8">
              <w:t>Return the gas cylinders to the supplier. However, if they are not empty prior to  their  return,  they  must  be  labeled  with  the  name  of  the  material  they  contained  or  contain, information on the supplier, cylinder serial number, pressure, their last hydrostatic test date, and any additional identification marking that may be considered necessary.</w:t>
            </w:r>
          </w:p>
        </w:tc>
      </w:tr>
    </w:tbl>
    <w:p w14:paraId="013A0F06" w14:textId="77777777" w:rsidR="0067318B" w:rsidRPr="008838F8" w:rsidRDefault="0067318B" w:rsidP="0067318B">
      <w:pPr>
        <w:rPr>
          <w:b/>
        </w:rPr>
      </w:pPr>
    </w:p>
    <w:p w14:paraId="2B5F1606" w14:textId="77777777" w:rsidR="0067318B" w:rsidRPr="008838F8" w:rsidRDefault="0067318B" w:rsidP="0067318B">
      <w:pPr>
        <w:rPr>
          <w:b/>
        </w:rPr>
      </w:pPr>
      <w:r w:rsidRPr="008838F8">
        <w:rPr>
          <w:b/>
        </w:rPr>
        <w:t xml:space="preserve">ECP 3: </w:t>
      </w:r>
      <w:r w:rsidRPr="008838F8">
        <w:rPr>
          <w:b/>
        </w:rPr>
        <w:tab/>
        <w:t>Water Resources Management</w:t>
      </w:r>
    </w:p>
    <w:tbl>
      <w:tblPr>
        <w:tblStyle w:val="TableGrid"/>
        <w:tblW w:w="0" w:type="auto"/>
        <w:tblLook w:val="04A0" w:firstRow="1" w:lastRow="0" w:firstColumn="1" w:lastColumn="0" w:noHBand="0" w:noVBand="1"/>
      </w:tblPr>
      <w:tblGrid>
        <w:gridCol w:w="1586"/>
        <w:gridCol w:w="2303"/>
        <w:gridCol w:w="5128"/>
      </w:tblGrid>
      <w:tr w:rsidR="0067318B" w:rsidRPr="008838F8" w14:paraId="4BC85321" w14:textId="77777777" w:rsidTr="00E32505">
        <w:tc>
          <w:tcPr>
            <w:tcW w:w="1586" w:type="dxa"/>
          </w:tcPr>
          <w:p w14:paraId="79DCAA89" w14:textId="77777777" w:rsidR="0067318B" w:rsidRPr="008838F8" w:rsidRDefault="0067318B" w:rsidP="00E32505">
            <w:pPr>
              <w:pStyle w:val="Style1"/>
            </w:pPr>
            <w:r w:rsidRPr="008838F8">
              <w:t>Project Activity/ Impact Source</w:t>
            </w:r>
          </w:p>
        </w:tc>
        <w:tc>
          <w:tcPr>
            <w:tcW w:w="2303" w:type="dxa"/>
          </w:tcPr>
          <w:p w14:paraId="2187449E" w14:textId="77777777" w:rsidR="0067318B" w:rsidRPr="008838F8" w:rsidRDefault="0067318B" w:rsidP="00E32505">
            <w:pPr>
              <w:pStyle w:val="Style1"/>
            </w:pPr>
            <w:r w:rsidRPr="008838F8">
              <w:t>Environmental Impacts</w:t>
            </w:r>
          </w:p>
        </w:tc>
        <w:tc>
          <w:tcPr>
            <w:tcW w:w="5128" w:type="dxa"/>
          </w:tcPr>
          <w:p w14:paraId="5D602069" w14:textId="77777777" w:rsidR="0067318B" w:rsidRPr="008838F8" w:rsidRDefault="0067318B" w:rsidP="00E32505">
            <w:pPr>
              <w:pStyle w:val="Style1"/>
            </w:pPr>
            <w:r w:rsidRPr="008838F8">
              <w:t>Mitigation Measures/ Management Guidelines</w:t>
            </w:r>
          </w:p>
        </w:tc>
      </w:tr>
      <w:tr w:rsidR="0067318B" w:rsidRPr="008838F8" w14:paraId="20B10A04" w14:textId="77777777" w:rsidTr="00E32505">
        <w:tc>
          <w:tcPr>
            <w:tcW w:w="1586" w:type="dxa"/>
          </w:tcPr>
          <w:p w14:paraId="5F2A03E9" w14:textId="77777777" w:rsidR="0067318B" w:rsidRPr="008838F8" w:rsidRDefault="0067318B" w:rsidP="00E32505">
            <w:pPr>
              <w:pStyle w:val="Style1"/>
            </w:pPr>
            <w:r w:rsidRPr="008838F8">
              <w:t>Hazardous Material and Waste</w:t>
            </w:r>
          </w:p>
        </w:tc>
        <w:tc>
          <w:tcPr>
            <w:tcW w:w="2303" w:type="dxa"/>
          </w:tcPr>
          <w:p w14:paraId="69E4E333" w14:textId="77777777" w:rsidR="0067318B" w:rsidRPr="008838F8" w:rsidRDefault="0067318B" w:rsidP="00E32505">
            <w:pPr>
              <w:pStyle w:val="Style1"/>
            </w:pPr>
            <w:r w:rsidRPr="008838F8">
              <w:t>Water pollution from the storage, handling and disposal of hazardous materials and general construction waste, and accidental spillage</w:t>
            </w:r>
          </w:p>
        </w:tc>
        <w:tc>
          <w:tcPr>
            <w:tcW w:w="5128" w:type="dxa"/>
          </w:tcPr>
          <w:p w14:paraId="0CED0867" w14:textId="77777777" w:rsidR="0067318B" w:rsidRPr="008838F8" w:rsidRDefault="0067318B" w:rsidP="00E32505">
            <w:pPr>
              <w:pStyle w:val="Style1"/>
            </w:pPr>
            <w:r w:rsidRPr="008838F8">
              <w:t>The Contractor shall</w:t>
            </w:r>
          </w:p>
          <w:p w14:paraId="7C6807F8" w14:textId="77777777" w:rsidR="0067318B" w:rsidRPr="008838F8" w:rsidRDefault="0067318B" w:rsidP="00E32505">
            <w:pPr>
              <w:pStyle w:val="Bullet"/>
              <w:ind w:left="454" w:hanging="284"/>
            </w:pPr>
            <w:r w:rsidRPr="008838F8">
              <w:t xml:space="preserve">Follow the management guidelines proposed in ECPs 1 and 2. </w:t>
            </w:r>
          </w:p>
          <w:p w14:paraId="3E06A9E8" w14:textId="77777777" w:rsidR="0067318B" w:rsidRPr="008838F8" w:rsidRDefault="0067318B" w:rsidP="00E32505">
            <w:pPr>
              <w:pStyle w:val="Bullet"/>
              <w:ind w:left="454" w:hanging="284"/>
            </w:pPr>
            <w:r w:rsidRPr="008838F8">
              <w:t>Minimize the generation of sediment, oil and grease, excess nutrients, organic matter, litter, debris and any form of waste (particularly petroleum and chemical wastes). These substances must not enter waterways, stormwater systems or underground water tables</w:t>
            </w:r>
          </w:p>
        </w:tc>
      </w:tr>
      <w:tr w:rsidR="0067318B" w:rsidRPr="008838F8" w14:paraId="664CFC77" w14:textId="77777777" w:rsidTr="00E32505">
        <w:tc>
          <w:tcPr>
            <w:tcW w:w="1586" w:type="dxa"/>
          </w:tcPr>
          <w:p w14:paraId="42DA0209" w14:textId="77777777" w:rsidR="0067318B" w:rsidRPr="008838F8" w:rsidRDefault="0067318B" w:rsidP="00E32505">
            <w:pPr>
              <w:pStyle w:val="Style1"/>
            </w:pPr>
            <w:r w:rsidRPr="008838F8">
              <w:t>Discharge from construction sites</w:t>
            </w:r>
          </w:p>
        </w:tc>
        <w:tc>
          <w:tcPr>
            <w:tcW w:w="2303" w:type="dxa"/>
          </w:tcPr>
          <w:p w14:paraId="408CF128" w14:textId="77777777" w:rsidR="0067318B" w:rsidRPr="008838F8" w:rsidRDefault="0067318B" w:rsidP="00E32505">
            <w:pPr>
              <w:pStyle w:val="Style1"/>
            </w:pPr>
            <w:r w:rsidRPr="008838F8">
              <w:t xml:space="preserve">Wastewaters from construction sites and work camps. The construction works will modify groundcover and topography changing the surface water drainage patterns of the area including infiltration and storage of stormwater. </w:t>
            </w:r>
          </w:p>
        </w:tc>
        <w:tc>
          <w:tcPr>
            <w:tcW w:w="5128" w:type="dxa"/>
          </w:tcPr>
          <w:p w14:paraId="7A0C55DB" w14:textId="77777777" w:rsidR="0067318B" w:rsidRPr="008838F8" w:rsidRDefault="0067318B" w:rsidP="00E32505">
            <w:pPr>
              <w:pStyle w:val="Style1"/>
            </w:pPr>
            <w:r w:rsidRPr="008838F8">
              <w:t>The Contractor shall</w:t>
            </w:r>
          </w:p>
          <w:p w14:paraId="4646B9F4" w14:textId="77777777" w:rsidR="0067318B" w:rsidRPr="008838F8" w:rsidRDefault="0067318B" w:rsidP="00CE4C49">
            <w:pPr>
              <w:pStyle w:val="Bullet"/>
            </w:pPr>
            <w:r w:rsidRPr="008838F8">
              <w:t>Minimize the amount of exposed soil at any one time (only clear vegetation immediately before construction is about to begin)</w:t>
            </w:r>
          </w:p>
          <w:p w14:paraId="2258A82C" w14:textId="77777777" w:rsidR="0067318B" w:rsidRPr="008838F8" w:rsidRDefault="0067318B" w:rsidP="00CE4C49">
            <w:pPr>
              <w:pStyle w:val="Bullet"/>
              <w:ind w:left="535"/>
            </w:pPr>
            <w:r w:rsidRPr="008838F8">
              <w:t>Install temporary drainage works (channels and bunds) in areas required for sediment and erosion control and around storage areas for construction materials</w:t>
            </w:r>
          </w:p>
          <w:p w14:paraId="3E38745B" w14:textId="344AA19F" w:rsidR="0067318B" w:rsidRPr="008838F8" w:rsidRDefault="0067318B" w:rsidP="00E32505">
            <w:pPr>
              <w:pStyle w:val="Bullet"/>
              <w:ind w:left="454" w:hanging="284"/>
            </w:pPr>
            <w:r w:rsidRPr="008838F8">
              <w:t xml:space="preserve">Install temporary sediment basins, where appropriate, to capture sediment-laden run-off from </w:t>
            </w:r>
            <w:r w:rsidR="005A5263">
              <w:t xml:space="preserve">the </w:t>
            </w:r>
            <w:r w:rsidRPr="008838F8">
              <w:t>site</w:t>
            </w:r>
          </w:p>
          <w:p w14:paraId="16D48EC5" w14:textId="77777777" w:rsidR="0067318B" w:rsidRPr="008838F8" w:rsidRDefault="0067318B" w:rsidP="00E32505">
            <w:pPr>
              <w:pStyle w:val="Bullet"/>
              <w:ind w:left="454" w:hanging="284"/>
            </w:pPr>
            <w:r w:rsidRPr="008838F8">
              <w:t xml:space="preserve">Divert runoff from undisturbed areas around the construction site </w:t>
            </w:r>
          </w:p>
          <w:p w14:paraId="7375C885" w14:textId="77777777" w:rsidR="0067318B" w:rsidRPr="008838F8" w:rsidRDefault="0067318B" w:rsidP="00E32505">
            <w:pPr>
              <w:pStyle w:val="Bullet"/>
              <w:ind w:left="454" w:hanging="284"/>
            </w:pPr>
            <w:r w:rsidRPr="008838F8">
              <w:t xml:space="preserve">Stockpile materials away from drainage lines </w:t>
            </w:r>
          </w:p>
          <w:p w14:paraId="089A95EC" w14:textId="77777777" w:rsidR="0067318B" w:rsidRPr="008838F8" w:rsidRDefault="0067318B" w:rsidP="00E32505">
            <w:pPr>
              <w:pStyle w:val="Bullet"/>
              <w:ind w:left="454" w:hanging="284"/>
            </w:pPr>
            <w:r w:rsidRPr="008838F8">
              <w:t>Prevent all solid entering waterways by collecting solid waste, oils, chemicals, bitumen spray waste and wastewaters from brick, concrete and asphalt cutting and transport to an approved waste disposal site or recycling depot</w:t>
            </w:r>
          </w:p>
          <w:p w14:paraId="2D763F19" w14:textId="77777777" w:rsidR="0067318B" w:rsidRPr="008838F8" w:rsidRDefault="0067318B" w:rsidP="00E32505">
            <w:pPr>
              <w:pStyle w:val="Bullet"/>
              <w:ind w:left="454" w:hanging="284"/>
            </w:pPr>
            <w:r w:rsidRPr="008838F8">
              <w:t xml:space="preserve">Collect, transport and discharge the septic tank waste from the construction camps in the nearby municipal wastewater treatment plants  </w:t>
            </w:r>
          </w:p>
          <w:p w14:paraId="2C5F7D0C" w14:textId="77777777" w:rsidR="0067318B" w:rsidRPr="008838F8" w:rsidRDefault="0067318B" w:rsidP="00E32505">
            <w:pPr>
              <w:pStyle w:val="Bullet"/>
              <w:ind w:left="454" w:hanging="284"/>
            </w:pPr>
            <w:r w:rsidRPr="008838F8">
              <w:t>Ensure that tires of construction vehicles are cleaned in the washing bay (constructed at the entrance of the construction site) to remove the mud from the wheels. This shall be done in every exit of each construction vehicle to ensure the local roads are kept clean.</w:t>
            </w:r>
          </w:p>
        </w:tc>
      </w:tr>
      <w:tr w:rsidR="0067318B" w:rsidRPr="008838F8" w14:paraId="7456F20A" w14:textId="77777777" w:rsidTr="00E32505">
        <w:tc>
          <w:tcPr>
            <w:tcW w:w="1586" w:type="dxa"/>
          </w:tcPr>
          <w:p w14:paraId="327E4988" w14:textId="77777777" w:rsidR="0067318B" w:rsidRPr="008838F8" w:rsidRDefault="0067318B" w:rsidP="00E32505">
            <w:pPr>
              <w:pStyle w:val="Style1"/>
            </w:pPr>
            <w:r w:rsidRPr="008838F8">
              <w:t>Soil Erosion and siltation</w:t>
            </w:r>
          </w:p>
        </w:tc>
        <w:tc>
          <w:tcPr>
            <w:tcW w:w="2303" w:type="dxa"/>
          </w:tcPr>
          <w:p w14:paraId="31D7BA41" w14:textId="77777777" w:rsidR="0067318B" w:rsidRPr="008838F8" w:rsidRDefault="0067318B" w:rsidP="00E32505">
            <w:pPr>
              <w:pStyle w:val="Style1"/>
            </w:pPr>
            <w:r w:rsidRPr="008838F8">
              <w:t xml:space="preserve">Soil erosion and dust from the material stockpiles will increase the sediment and contaminant loading of surface water bodies. </w:t>
            </w:r>
          </w:p>
          <w:p w14:paraId="3C110CE8" w14:textId="77777777" w:rsidR="0067318B" w:rsidRPr="008838F8" w:rsidRDefault="0067318B" w:rsidP="00E32505">
            <w:pPr>
              <w:pStyle w:val="Style1"/>
            </w:pPr>
          </w:p>
        </w:tc>
        <w:tc>
          <w:tcPr>
            <w:tcW w:w="5128" w:type="dxa"/>
          </w:tcPr>
          <w:p w14:paraId="7528EA15" w14:textId="77777777" w:rsidR="0067318B" w:rsidRPr="008838F8" w:rsidRDefault="0067318B" w:rsidP="00E32505">
            <w:pPr>
              <w:pStyle w:val="Style1"/>
            </w:pPr>
            <w:r w:rsidRPr="008838F8">
              <w:t>The Contractor shall</w:t>
            </w:r>
          </w:p>
          <w:p w14:paraId="3DA9249C" w14:textId="77777777" w:rsidR="0067318B" w:rsidRPr="008838F8" w:rsidRDefault="0067318B" w:rsidP="00CE4C49">
            <w:pPr>
              <w:pStyle w:val="Bullet"/>
              <w:ind w:left="535"/>
            </w:pPr>
            <w:r w:rsidRPr="00CE4C49">
              <w:t>Ensure</w:t>
            </w:r>
            <w:r w:rsidRPr="008838F8">
              <w:t xml:space="preserve"> that sealed roads used by construction vehicles are swept regularly to remove sediment.</w:t>
            </w:r>
          </w:p>
          <w:p w14:paraId="1CEE4D9D" w14:textId="3530BD89" w:rsidR="0067318B" w:rsidRPr="008838F8" w:rsidRDefault="0067318B" w:rsidP="00CE4C49">
            <w:pPr>
              <w:pStyle w:val="Bullet"/>
              <w:ind w:left="535"/>
            </w:pPr>
            <w:r w:rsidRPr="008838F8">
              <w:t>Water the material stockpiles, access roads and bare soils on an as</w:t>
            </w:r>
            <w:r w:rsidR="00AB2C75">
              <w:t>-</w:t>
            </w:r>
            <w:r w:rsidRPr="008838F8">
              <w:t>required basis to minimize dust. Increase the watering frequency during periods of high risk (</w:t>
            </w:r>
            <w:r w:rsidR="00BE7AFF" w:rsidRPr="008838F8">
              <w:t>e.g.,</w:t>
            </w:r>
            <w:r w:rsidRPr="008838F8">
              <w:t xml:space="preserve"> high winds)</w:t>
            </w:r>
          </w:p>
          <w:p w14:paraId="7D244ACF" w14:textId="77777777" w:rsidR="0067318B" w:rsidRPr="008838F8" w:rsidRDefault="0067318B" w:rsidP="00E32505">
            <w:pPr>
              <w:pStyle w:val="Style1"/>
            </w:pPr>
          </w:p>
        </w:tc>
      </w:tr>
    </w:tbl>
    <w:p w14:paraId="469059CD" w14:textId="77777777" w:rsidR="0067318B" w:rsidRPr="008838F8" w:rsidRDefault="0067318B" w:rsidP="0067318B"/>
    <w:p w14:paraId="2AD1E42B" w14:textId="77777777" w:rsidR="0067318B" w:rsidRPr="008838F8" w:rsidRDefault="0067318B" w:rsidP="0067318B">
      <w:pPr>
        <w:rPr>
          <w:b/>
        </w:rPr>
      </w:pPr>
      <w:r w:rsidRPr="008838F8">
        <w:rPr>
          <w:b/>
        </w:rPr>
        <w:t>ECP 4: Drainage Management</w:t>
      </w:r>
    </w:p>
    <w:tbl>
      <w:tblPr>
        <w:tblStyle w:val="TableGrid"/>
        <w:tblW w:w="0" w:type="auto"/>
        <w:tblLook w:val="04A0" w:firstRow="1" w:lastRow="0" w:firstColumn="1" w:lastColumn="0" w:noHBand="0" w:noVBand="1"/>
      </w:tblPr>
      <w:tblGrid>
        <w:gridCol w:w="1556"/>
        <w:gridCol w:w="2302"/>
        <w:gridCol w:w="5160"/>
      </w:tblGrid>
      <w:tr w:rsidR="0067318B" w:rsidRPr="008838F8" w14:paraId="056001AB" w14:textId="77777777" w:rsidTr="00E32505">
        <w:tc>
          <w:tcPr>
            <w:tcW w:w="1951" w:type="dxa"/>
          </w:tcPr>
          <w:p w14:paraId="512AFF2A" w14:textId="77777777" w:rsidR="0067318B" w:rsidRPr="008838F8" w:rsidRDefault="0067318B" w:rsidP="00E32505">
            <w:pPr>
              <w:pStyle w:val="Style1"/>
            </w:pPr>
            <w:r w:rsidRPr="008838F8">
              <w:t>Project Activity/ Impact Source</w:t>
            </w:r>
          </w:p>
        </w:tc>
        <w:tc>
          <w:tcPr>
            <w:tcW w:w="3260" w:type="dxa"/>
          </w:tcPr>
          <w:p w14:paraId="798BDB46" w14:textId="77777777" w:rsidR="0067318B" w:rsidRPr="008838F8" w:rsidRDefault="0067318B" w:rsidP="00E32505">
            <w:pPr>
              <w:pStyle w:val="Style1"/>
            </w:pPr>
            <w:r w:rsidRPr="008838F8">
              <w:t>Environmental Impacts</w:t>
            </w:r>
          </w:p>
        </w:tc>
        <w:tc>
          <w:tcPr>
            <w:tcW w:w="8789" w:type="dxa"/>
          </w:tcPr>
          <w:p w14:paraId="056817A6" w14:textId="77777777" w:rsidR="0067318B" w:rsidRPr="008838F8" w:rsidRDefault="0067318B" w:rsidP="00E32505">
            <w:pPr>
              <w:pStyle w:val="Style1"/>
            </w:pPr>
            <w:r w:rsidRPr="008838F8">
              <w:t>Mitigation Measures/ Management Guidelines</w:t>
            </w:r>
          </w:p>
        </w:tc>
      </w:tr>
      <w:tr w:rsidR="0067318B" w:rsidRPr="008838F8" w14:paraId="55D1A775" w14:textId="77777777" w:rsidTr="00E32505">
        <w:tc>
          <w:tcPr>
            <w:tcW w:w="1951" w:type="dxa"/>
          </w:tcPr>
          <w:p w14:paraId="4F2C9FBD" w14:textId="77777777" w:rsidR="0067318B" w:rsidRPr="008838F8" w:rsidRDefault="0067318B" w:rsidP="00E32505">
            <w:pPr>
              <w:pStyle w:val="Style1"/>
            </w:pPr>
            <w:r w:rsidRPr="008838F8">
              <w:t>Excavation and earthworks, and construction yards</w:t>
            </w:r>
          </w:p>
        </w:tc>
        <w:tc>
          <w:tcPr>
            <w:tcW w:w="3260" w:type="dxa"/>
          </w:tcPr>
          <w:p w14:paraId="7DF8EC59" w14:textId="2E272DAD" w:rsidR="0067318B" w:rsidRPr="008838F8" w:rsidRDefault="0067318B" w:rsidP="00E32505">
            <w:pPr>
              <w:pStyle w:val="Style1"/>
            </w:pPr>
            <w:r w:rsidRPr="008838F8">
              <w:t xml:space="preserve">Lack of proper drainage for rainwater/liquid waste or wastewater owing to the construction activities harms </w:t>
            </w:r>
            <w:r w:rsidR="005A5263">
              <w:t xml:space="preserve">the </w:t>
            </w:r>
            <w:r w:rsidRPr="008838F8">
              <w:t>environment in terms of water and soil contamination, and mosquito growth.</w:t>
            </w:r>
          </w:p>
          <w:p w14:paraId="5190189A" w14:textId="77777777" w:rsidR="0067318B" w:rsidRPr="008838F8" w:rsidRDefault="0067318B" w:rsidP="00E32505">
            <w:pPr>
              <w:pStyle w:val="Style1"/>
            </w:pPr>
          </w:p>
        </w:tc>
        <w:tc>
          <w:tcPr>
            <w:tcW w:w="8789" w:type="dxa"/>
          </w:tcPr>
          <w:p w14:paraId="200CB8F8" w14:textId="77777777" w:rsidR="0067318B" w:rsidRPr="008838F8" w:rsidRDefault="0067318B" w:rsidP="00E32505">
            <w:pPr>
              <w:pStyle w:val="Style1"/>
            </w:pPr>
            <w:r w:rsidRPr="008838F8">
              <w:t>The Contractor shall</w:t>
            </w:r>
          </w:p>
          <w:p w14:paraId="2320C096" w14:textId="30100251" w:rsidR="0067318B" w:rsidRPr="008838F8" w:rsidRDefault="0067318B" w:rsidP="00CE4C49">
            <w:pPr>
              <w:pStyle w:val="Bullet"/>
              <w:ind w:left="508"/>
            </w:pPr>
            <w:r w:rsidRPr="008838F8">
              <w:t>Prepare a program for prevent</w:t>
            </w:r>
            <w:r w:rsidR="005A5263">
              <w:t>ing</w:t>
            </w:r>
            <w:r w:rsidRPr="008838F8">
              <w:t>/avoid standing waters, which CSC will verify in advance and confirm during implementation</w:t>
            </w:r>
          </w:p>
          <w:p w14:paraId="3A8900B3" w14:textId="77777777" w:rsidR="0067318B" w:rsidRPr="008838F8" w:rsidRDefault="0067318B" w:rsidP="00CE4C49">
            <w:pPr>
              <w:pStyle w:val="Bullet"/>
              <w:ind w:left="508"/>
            </w:pPr>
            <w:r w:rsidRPr="008838F8">
              <w:t xml:space="preserve">Provide alternative drainage for rainwater if the construction works/earth-fillings cut the established drainage line  </w:t>
            </w:r>
          </w:p>
          <w:p w14:paraId="34ECB46F" w14:textId="77777777" w:rsidR="0067318B" w:rsidRPr="008838F8" w:rsidRDefault="0067318B" w:rsidP="00CE4C49">
            <w:pPr>
              <w:pStyle w:val="Bullet"/>
              <w:ind w:left="508"/>
            </w:pPr>
            <w:r w:rsidRPr="008838F8">
              <w:t xml:space="preserve">Establish local drainage line with appropriate silt collector and silt screen for rainwater or wastewater connecting to the existing established drainage lines already there  </w:t>
            </w:r>
          </w:p>
          <w:p w14:paraId="77D2E541" w14:textId="77777777" w:rsidR="0067318B" w:rsidRPr="008838F8" w:rsidRDefault="0067318B" w:rsidP="00CE4C49">
            <w:pPr>
              <w:pStyle w:val="Bullet"/>
              <w:ind w:left="508"/>
            </w:pPr>
            <w:r w:rsidRPr="008838F8">
              <w:t xml:space="preserve">Rehabilitate road drainage structures immediately if damaged by contractors’ road transports. </w:t>
            </w:r>
          </w:p>
          <w:p w14:paraId="70B1F422" w14:textId="77777777" w:rsidR="0067318B" w:rsidRPr="008838F8" w:rsidRDefault="0067318B" w:rsidP="00CE4C49">
            <w:pPr>
              <w:pStyle w:val="Bullet"/>
              <w:ind w:left="508"/>
            </w:pPr>
            <w:r w:rsidRPr="008838F8">
              <w:t xml:space="preserve">Build new drainage lines as appropriate and required for wastewater from construction yards connecting to the available nearby recipient water bodies. Ensure wastewater quality conforms to the relevant standards provided by NEQS, before it being discharged into the recipient water bodies. </w:t>
            </w:r>
          </w:p>
          <w:p w14:paraId="75EFB090" w14:textId="7135A74D" w:rsidR="0067318B" w:rsidRPr="008838F8" w:rsidRDefault="0067318B" w:rsidP="00CE4C49">
            <w:pPr>
              <w:pStyle w:val="Bullet"/>
              <w:ind w:left="508"/>
            </w:pPr>
            <w:r w:rsidRPr="008838F8">
              <w:t xml:space="preserve">Ensure the internal roads/hard surfaces in the construction yards/construction camps that generate has stormwater drainage to accommodate high runoff during </w:t>
            </w:r>
            <w:r w:rsidR="005A5263">
              <w:t xml:space="preserve">a </w:t>
            </w:r>
            <w:r w:rsidRPr="008838F8">
              <w:t xml:space="preserve">downpour and that there is no stagnant water in the area at the end of the downpour. </w:t>
            </w:r>
          </w:p>
          <w:p w14:paraId="07557A07" w14:textId="77777777" w:rsidR="0067318B" w:rsidRPr="008838F8" w:rsidRDefault="0067318B" w:rsidP="00CE4C49">
            <w:pPr>
              <w:pStyle w:val="Bullet"/>
              <w:ind w:left="508"/>
            </w:pPr>
            <w:r w:rsidRPr="008838F8">
              <w:t xml:space="preserve">Construct wide drains instead of deep drains to avoid sand deposition in the drains that require frequent cleaning. </w:t>
            </w:r>
          </w:p>
          <w:p w14:paraId="75371FCD" w14:textId="77777777" w:rsidR="0067318B" w:rsidRPr="008838F8" w:rsidRDefault="0067318B" w:rsidP="00CE4C49">
            <w:pPr>
              <w:pStyle w:val="Bullet"/>
              <w:ind w:left="508"/>
            </w:pPr>
            <w:r w:rsidRPr="008838F8">
              <w:t>Provide appropriate silt collector and silt screen at the inlet and manholes and periodically clean the drainage system to avoid drainage congestion</w:t>
            </w:r>
          </w:p>
          <w:p w14:paraId="5ECC03B1" w14:textId="77777777" w:rsidR="0067318B" w:rsidRPr="008838F8" w:rsidRDefault="0067318B" w:rsidP="00CE4C49">
            <w:pPr>
              <w:pStyle w:val="Bullet"/>
              <w:ind w:left="508"/>
            </w:pPr>
            <w:r w:rsidRPr="008838F8">
              <w:t xml:space="preserve">Protect natural slopes of drainage channels to ensure adequate stormwater drains. </w:t>
            </w:r>
          </w:p>
          <w:p w14:paraId="53B67FD5" w14:textId="77777777" w:rsidR="0067318B" w:rsidRPr="008838F8" w:rsidRDefault="0067318B" w:rsidP="00CE4C49">
            <w:pPr>
              <w:pStyle w:val="Bullet"/>
              <w:ind w:left="508"/>
            </w:pPr>
            <w:r w:rsidRPr="008838F8">
              <w:t xml:space="preserve">Regularly inspect and maintain all drainage channels to assess and alleviate any drainage congestion problem. </w:t>
            </w:r>
          </w:p>
          <w:p w14:paraId="1B52E2C0" w14:textId="77777777" w:rsidR="0067318B" w:rsidRPr="008838F8" w:rsidRDefault="0067318B" w:rsidP="00CE4C49">
            <w:pPr>
              <w:pStyle w:val="Bullet"/>
              <w:ind w:left="508"/>
            </w:pPr>
            <w:r w:rsidRPr="008838F8">
              <w:t>Reduce infiltration of contaminated drainage through stormwater management design</w:t>
            </w:r>
          </w:p>
        </w:tc>
      </w:tr>
      <w:tr w:rsidR="0067318B" w:rsidRPr="008838F8" w14:paraId="5FC66A70" w14:textId="77777777" w:rsidTr="00E32505">
        <w:tc>
          <w:tcPr>
            <w:tcW w:w="1951" w:type="dxa"/>
          </w:tcPr>
          <w:p w14:paraId="671206D2" w14:textId="77777777" w:rsidR="0067318B" w:rsidRPr="008838F8" w:rsidRDefault="0067318B" w:rsidP="00E32505">
            <w:pPr>
              <w:pStyle w:val="Style1"/>
            </w:pPr>
            <w:r w:rsidRPr="008838F8">
              <w:t>Ponding of water</w:t>
            </w:r>
          </w:p>
        </w:tc>
        <w:tc>
          <w:tcPr>
            <w:tcW w:w="3260" w:type="dxa"/>
          </w:tcPr>
          <w:p w14:paraId="399CA5E5" w14:textId="77777777" w:rsidR="0067318B" w:rsidRPr="008838F8" w:rsidRDefault="0067318B" w:rsidP="00E32505">
            <w:pPr>
              <w:pStyle w:val="Style1"/>
            </w:pPr>
            <w:r w:rsidRPr="008838F8">
              <w:t>Health hazards due to mosquito breeding</w:t>
            </w:r>
          </w:p>
        </w:tc>
        <w:tc>
          <w:tcPr>
            <w:tcW w:w="8789" w:type="dxa"/>
          </w:tcPr>
          <w:p w14:paraId="4995027B" w14:textId="77777777" w:rsidR="0067318B" w:rsidRPr="008838F8" w:rsidRDefault="0067318B" w:rsidP="00CE4C49">
            <w:pPr>
              <w:pStyle w:val="Bullet"/>
              <w:ind w:left="613"/>
            </w:pPr>
            <w:r w:rsidRPr="008838F8">
              <w:t>Do not allow ponding of water especially near the waste storage areas and construction camps</w:t>
            </w:r>
          </w:p>
          <w:p w14:paraId="748CFCAD" w14:textId="326038EC" w:rsidR="0067318B" w:rsidRPr="008838F8" w:rsidRDefault="0067318B" w:rsidP="00CE4C49">
            <w:pPr>
              <w:pStyle w:val="Bullet"/>
              <w:ind w:left="613"/>
            </w:pPr>
            <w:r w:rsidRPr="008838F8">
              <w:t>Discard all the storage containers that are capable of storing water, after use or store them in inverted position</w:t>
            </w:r>
          </w:p>
        </w:tc>
      </w:tr>
    </w:tbl>
    <w:p w14:paraId="59EE329D" w14:textId="77777777" w:rsidR="0067318B" w:rsidRPr="008838F8" w:rsidRDefault="0067318B" w:rsidP="0067318B">
      <w:pPr>
        <w:rPr>
          <w:b/>
        </w:rPr>
      </w:pPr>
    </w:p>
    <w:p w14:paraId="22188867" w14:textId="77777777" w:rsidR="0067318B" w:rsidRPr="008838F8" w:rsidRDefault="0067318B" w:rsidP="0067318B">
      <w:pPr>
        <w:rPr>
          <w:b/>
        </w:rPr>
      </w:pPr>
      <w:r w:rsidRPr="008838F8">
        <w:rPr>
          <w:b/>
        </w:rPr>
        <w:t>ECP 5:</w:t>
      </w:r>
      <w:r w:rsidRPr="008838F8">
        <w:rPr>
          <w:b/>
        </w:rPr>
        <w:tab/>
        <w:t>Soil Quality Management</w:t>
      </w:r>
    </w:p>
    <w:tbl>
      <w:tblPr>
        <w:tblStyle w:val="TableGrid"/>
        <w:tblW w:w="9351" w:type="dxa"/>
        <w:tblLook w:val="04A0" w:firstRow="1" w:lastRow="0" w:firstColumn="1" w:lastColumn="0" w:noHBand="0" w:noVBand="1"/>
      </w:tblPr>
      <w:tblGrid>
        <w:gridCol w:w="1571"/>
        <w:gridCol w:w="2239"/>
        <w:gridCol w:w="5541"/>
      </w:tblGrid>
      <w:tr w:rsidR="0067318B" w:rsidRPr="008838F8" w14:paraId="47820C79" w14:textId="77777777" w:rsidTr="00E32505">
        <w:tc>
          <w:tcPr>
            <w:tcW w:w="1571" w:type="dxa"/>
          </w:tcPr>
          <w:p w14:paraId="2235A951" w14:textId="77777777" w:rsidR="0067318B" w:rsidRPr="008838F8" w:rsidRDefault="0067318B" w:rsidP="00E32505">
            <w:pPr>
              <w:pStyle w:val="Style1"/>
            </w:pPr>
            <w:r w:rsidRPr="008838F8">
              <w:t>Project Activity/ Impact Source</w:t>
            </w:r>
          </w:p>
        </w:tc>
        <w:tc>
          <w:tcPr>
            <w:tcW w:w="2239" w:type="dxa"/>
          </w:tcPr>
          <w:p w14:paraId="7FAD505A" w14:textId="77777777" w:rsidR="0067318B" w:rsidRPr="008838F8" w:rsidRDefault="0067318B" w:rsidP="00E32505">
            <w:pPr>
              <w:pStyle w:val="Style1"/>
            </w:pPr>
            <w:r w:rsidRPr="008838F8">
              <w:t>Environmental Impacts</w:t>
            </w:r>
          </w:p>
        </w:tc>
        <w:tc>
          <w:tcPr>
            <w:tcW w:w="5541" w:type="dxa"/>
          </w:tcPr>
          <w:p w14:paraId="36F09B49" w14:textId="77777777" w:rsidR="0067318B" w:rsidRPr="008838F8" w:rsidRDefault="0067318B" w:rsidP="00E32505">
            <w:pPr>
              <w:pStyle w:val="Style1"/>
            </w:pPr>
            <w:r w:rsidRPr="008838F8">
              <w:t>Mitigation Measures/ Management Guidelines</w:t>
            </w:r>
          </w:p>
        </w:tc>
      </w:tr>
      <w:tr w:rsidR="0067318B" w:rsidRPr="008838F8" w14:paraId="2B323884" w14:textId="77777777" w:rsidTr="00E32505">
        <w:tc>
          <w:tcPr>
            <w:tcW w:w="1571" w:type="dxa"/>
          </w:tcPr>
          <w:p w14:paraId="63254656" w14:textId="77777777" w:rsidR="0067318B" w:rsidRPr="008838F8" w:rsidRDefault="0067318B" w:rsidP="00E32505">
            <w:pPr>
              <w:pStyle w:val="Style1"/>
            </w:pPr>
            <w:r w:rsidRPr="008838F8">
              <w:t>Storage of hazardous and toxic chemicals</w:t>
            </w:r>
          </w:p>
        </w:tc>
        <w:tc>
          <w:tcPr>
            <w:tcW w:w="2239" w:type="dxa"/>
          </w:tcPr>
          <w:p w14:paraId="28083CEA" w14:textId="77777777" w:rsidR="0067318B" w:rsidRPr="008838F8" w:rsidRDefault="0067318B" w:rsidP="00E32505">
            <w:pPr>
              <w:pStyle w:val="Style1"/>
            </w:pPr>
            <w:r w:rsidRPr="008838F8">
              <w:t>Spillage of hazardous and toxic chemicals  will contaminate the soils</w:t>
            </w:r>
          </w:p>
        </w:tc>
        <w:tc>
          <w:tcPr>
            <w:tcW w:w="5541" w:type="dxa"/>
          </w:tcPr>
          <w:p w14:paraId="5F15B785" w14:textId="77777777" w:rsidR="0067318B" w:rsidRPr="008838F8" w:rsidRDefault="0067318B" w:rsidP="00E32505">
            <w:pPr>
              <w:pStyle w:val="Style1"/>
            </w:pPr>
            <w:r w:rsidRPr="008838F8">
              <w:t>The Contractor shall</w:t>
            </w:r>
          </w:p>
          <w:p w14:paraId="5F2E5357" w14:textId="77777777" w:rsidR="0067318B" w:rsidRPr="008838F8" w:rsidRDefault="0067318B" w:rsidP="00CE4C49">
            <w:pPr>
              <w:pStyle w:val="Bullet"/>
              <w:ind w:left="613"/>
            </w:pPr>
            <w:r w:rsidRPr="008838F8">
              <w:t>Strictly manage the wastes management plans proposed in ECP1 and storage of materials in ECP2</w:t>
            </w:r>
          </w:p>
          <w:p w14:paraId="0F400B46" w14:textId="77777777" w:rsidR="0067318B" w:rsidRPr="008838F8" w:rsidRDefault="0067318B" w:rsidP="00CE4C49">
            <w:pPr>
              <w:pStyle w:val="Bullet"/>
              <w:ind w:left="613"/>
            </w:pPr>
            <w:r w:rsidRPr="008838F8">
              <w:t>Construct  appropriate spill contaminant facilities for all fuel storage areas</w:t>
            </w:r>
          </w:p>
          <w:p w14:paraId="26FD27AA" w14:textId="4D1E547D" w:rsidR="0067318B" w:rsidRPr="008838F8" w:rsidRDefault="0067318B" w:rsidP="00CE4C49">
            <w:pPr>
              <w:pStyle w:val="Bullet"/>
              <w:ind w:left="613"/>
            </w:pPr>
            <w:r w:rsidRPr="008838F8">
              <w:t>Establish and maintain a hazardous materials register detailing the location and quantities of hazardous substances</w:t>
            </w:r>
            <w:r w:rsidR="005B6CC0">
              <w:t>,</w:t>
            </w:r>
            <w:r w:rsidRPr="008838F8">
              <w:t xml:space="preserve"> including the storage, use of disposals</w:t>
            </w:r>
          </w:p>
          <w:p w14:paraId="58E7772E" w14:textId="77777777" w:rsidR="0067318B" w:rsidRPr="008838F8" w:rsidRDefault="0067318B" w:rsidP="00CE4C49">
            <w:pPr>
              <w:pStyle w:val="Bullet"/>
              <w:ind w:left="613"/>
            </w:pPr>
            <w:r w:rsidRPr="008838F8">
              <w:t>Train personnel and implement safe work practices for minimizing the risk of spillage</w:t>
            </w:r>
          </w:p>
          <w:p w14:paraId="42D3F20F" w14:textId="77777777" w:rsidR="0067318B" w:rsidRPr="008838F8" w:rsidRDefault="0067318B" w:rsidP="00CE4C49">
            <w:pPr>
              <w:pStyle w:val="Bullet"/>
              <w:ind w:left="613"/>
            </w:pPr>
            <w:r w:rsidRPr="008838F8">
              <w:t>Identify the cause of contamination, if it is reported, and contain the area of contamination. The impact may be contained by isolating the source or implementing controls around the affected site</w:t>
            </w:r>
          </w:p>
          <w:p w14:paraId="57F9F4D3" w14:textId="77777777" w:rsidR="0067318B" w:rsidRPr="008838F8" w:rsidRDefault="0067318B" w:rsidP="00CE4C49">
            <w:pPr>
              <w:pStyle w:val="Bullet"/>
              <w:ind w:left="613"/>
            </w:pPr>
            <w:r w:rsidRPr="008838F8">
              <w:t>Remediate the contaminated land using the most appropriate available method to achieve required commercial/industrial guideline validation results</w:t>
            </w:r>
          </w:p>
        </w:tc>
      </w:tr>
      <w:tr w:rsidR="0067318B" w:rsidRPr="008838F8" w14:paraId="71BE06FB" w14:textId="77777777" w:rsidTr="00E32505">
        <w:tc>
          <w:tcPr>
            <w:tcW w:w="1571" w:type="dxa"/>
          </w:tcPr>
          <w:p w14:paraId="40AEEF14" w14:textId="28EF8C08" w:rsidR="0067318B" w:rsidRPr="008838F8" w:rsidRDefault="0067318B" w:rsidP="00E32505">
            <w:pPr>
              <w:pStyle w:val="Style1"/>
            </w:pPr>
            <w:r w:rsidRPr="008838F8">
              <w:t xml:space="preserve">Construction material </w:t>
            </w:r>
            <w:r w:rsidR="00F41481" w:rsidRPr="008838F8">
              <w:t>stockpiles</w:t>
            </w:r>
          </w:p>
        </w:tc>
        <w:tc>
          <w:tcPr>
            <w:tcW w:w="2239" w:type="dxa"/>
          </w:tcPr>
          <w:p w14:paraId="1216A4EA" w14:textId="77777777" w:rsidR="0067318B" w:rsidRPr="008838F8" w:rsidRDefault="0067318B" w:rsidP="00E32505">
            <w:pPr>
              <w:pStyle w:val="Style1"/>
            </w:pPr>
            <w:r w:rsidRPr="008838F8">
              <w:t>Erosion from construction material stockpiles may contaminate the soils</w:t>
            </w:r>
          </w:p>
          <w:p w14:paraId="09C165E6" w14:textId="77777777" w:rsidR="0067318B" w:rsidRPr="008838F8" w:rsidRDefault="0067318B" w:rsidP="00E32505">
            <w:pPr>
              <w:pStyle w:val="Style1"/>
            </w:pPr>
          </w:p>
        </w:tc>
        <w:tc>
          <w:tcPr>
            <w:tcW w:w="5541" w:type="dxa"/>
          </w:tcPr>
          <w:p w14:paraId="5B6EE791" w14:textId="77777777" w:rsidR="0067318B" w:rsidRPr="008838F8" w:rsidRDefault="0067318B" w:rsidP="00E32505">
            <w:pPr>
              <w:pStyle w:val="Style1"/>
            </w:pPr>
            <w:r w:rsidRPr="008838F8">
              <w:t>The Contractor shall</w:t>
            </w:r>
          </w:p>
          <w:p w14:paraId="48B69CA9" w14:textId="77777777" w:rsidR="0067318B" w:rsidRPr="008838F8" w:rsidRDefault="0067318B" w:rsidP="00CE4C49">
            <w:pPr>
              <w:pStyle w:val="Bullet"/>
            </w:pPr>
            <w:r w:rsidRPr="008838F8">
              <w:t xml:space="preserve">Protect the toe of all stockpiles, where erosion is likely to occur, with silt fences, straw bales or bunds </w:t>
            </w:r>
          </w:p>
          <w:p w14:paraId="20A4EA52" w14:textId="77777777" w:rsidR="0067318B" w:rsidRPr="008838F8" w:rsidRDefault="0067318B" w:rsidP="00E32505">
            <w:pPr>
              <w:pStyle w:val="Style1"/>
            </w:pPr>
          </w:p>
        </w:tc>
      </w:tr>
    </w:tbl>
    <w:p w14:paraId="221EB80E" w14:textId="77777777" w:rsidR="0067318B" w:rsidRPr="008838F8" w:rsidRDefault="0067318B" w:rsidP="0067318B"/>
    <w:p w14:paraId="0F87C815" w14:textId="77777777" w:rsidR="0067318B" w:rsidRPr="008838F8" w:rsidRDefault="0067318B" w:rsidP="0067318B">
      <w:pPr>
        <w:rPr>
          <w:b/>
        </w:rPr>
      </w:pPr>
      <w:r w:rsidRPr="008838F8">
        <w:rPr>
          <w:b/>
        </w:rPr>
        <w:t>ECP 6: Erosion and Sediment Control</w:t>
      </w:r>
    </w:p>
    <w:tbl>
      <w:tblPr>
        <w:tblStyle w:val="TableGrid"/>
        <w:tblW w:w="0" w:type="auto"/>
        <w:tblLook w:val="04A0" w:firstRow="1" w:lastRow="0" w:firstColumn="1" w:lastColumn="0" w:noHBand="0" w:noVBand="1"/>
      </w:tblPr>
      <w:tblGrid>
        <w:gridCol w:w="1564"/>
        <w:gridCol w:w="2220"/>
        <w:gridCol w:w="5233"/>
      </w:tblGrid>
      <w:tr w:rsidR="0067318B" w:rsidRPr="008838F8" w14:paraId="01165D51" w14:textId="77777777" w:rsidTr="00E32505">
        <w:tc>
          <w:tcPr>
            <w:tcW w:w="1564" w:type="dxa"/>
          </w:tcPr>
          <w:p w14:paraId="67137CAF" w14:textId="77777777" w:rsidR="0067318B" w:rsidRPr="008838F8" w:rsidRDefault="0067318B" w:rsidP="00E32505">
            <w:pPr>
              <w:pStyle w:val="Style1"/>
            </w:pPr>
            <w:r w:rsidRPr="008838F8">
              <w:t>Project Activity/ Impact Source</w:t>
            </w:r>
          </w:p>
        </w:tc>
        <w:tc>
          <w:tcPr>
            <w:tcW w:w="2220" w:type="dxa"/>
          </w:tcPr>
          <w:p w14:paraId="71A3221C" w14:textId="77777777" w:rsidR="0067318B" w:rsidRPr="008838F8" w:rsidRDefault="0067318B" w:rsidP="00E32505">
            <w:pPr>
              <w:pStyle w:val="Style1"/>
            </w:pPr>
            <w:r w:rsidRPr="008838F8">
              <w:t>Environmental Impacts</w:t>
            </w:r>
          </w:p>
        </w:tc>
        <w:tc>
          <w:tcPr>
            <w:tcW w:w="5233" w:type="dxa"/>
          </w:tcPr>
          <w:p w14:paraId="1A607287" w14:textId="77777777" w:rsidR="0067318B" w:rsidRPr="008838F8" w:rsidRDefault="0067318B" w:rsidP="00E32505">
            <w:pPr>
              <w:pStyle w:val="Style1"/>
            </w:pPr>
            <w:r w:rsidRPr="008838F8">
              <w:t>Mitigation Measures/ Management Guidelines</w:t>
            </w:r>
          </w:p>
        </w:tc>
      </w:tr>
      <w:tr w:rsidR="0067318B" w:rsidRPr="008838F8" w14:paraId="1AFE5F93" w14:textId="77777777" w:rsidTr="00E32505">
        <w:tc>
          <w:tcPr>
            <w:tcW w:w="1564" w:type="dxa"/>
          </w:tcPr>
          <w:p w14:paraId="5206AFB6" w14:textId="77777777" w:rsidR="0067318B" w:rsidRPr="008838F8" w:rsidRDefault="0067318B" w:rsidP="00E32505">
            <w:pPr>
              <w:pStyle w:val="Style1"/>
            </w:pPr>
            <w:r w:rsidRPr="008838F8">
              <w:t>Construction activities and material stockpiles</w:t>
            </w:r>
          </w:p>
        </w:tc>
        <w:tc>
          <w:tcPr>
            <w:tcW w:w="2220" w:type="dxa"/>
          </w:tcPr>
          <w:p w14:paraId="658FB74D" w14:textId="2D0A6DC0" w:rsidR="0067318B" w:rsidRPr="008838F8" w:rsidRDefault="0067318B" w:rsidP="00E32505">
            <w:pPr>
              <w:pStyle w:val="Style1"/>
            </w:pPr>
            <w:r w:rsidRPr="008838F8">
              <w:t xml:space="preserve">The impact of soil erosion </w:t>
            </w:r>
            <w:r w:rsidR="00BE7AFF" w:rsidRPr="008838F8">
              <w:t>is</w:t>
            </w:r>
            <w:r w:rsidRPr="008838F8">
              <w:t xml:space="preserve"> (i) Increased runoff and sedimentation causing a greater flood hazard to the downstream, (ii) destruction of aquatic environment in nearby lakes, streams, and reservoirs caused by erosion and/or deposition of sediment damaging the spawning grounds of fish, and  (iii) destruction of vegetation by burying or gullying.</w:t>
            </w:r>
          </w:p>
        </w:tc>
        <w:tc>
          <w:tcPr>
            <w:tcW w:w="5233" w:type="dxa"/>
          </w:tcPr>
          <w:p w14:paraId="5577F6A3" w14:textId="77777777" w:rsidR="0067318B" w:rsidRPr="008838F8" w:rsidRDefault="0067318B" w:rsidP="00E32505">
            <w:pPr>
              <w:pStyle w:val="Style1"/>
            </w:pPr>
            <w:r w:rsidRPr="008838F8">
              <w:t>The Contractor shall</w:t>
            </w:r>
          </w:p>
          <w:p w14:paraId="763DBA1B" w14:textId="77777777" w:rsidR="0067318B" w:rsidRPr="008838F8" w:rsidRDefault="0067318B" w:rsidP="00CE4C49">
            <w:pPr>
              <w:pStyle w:val="Bullet"/>
            </w:pPr>
            <w:r w:rsidRPr="008838F8">
              <w:t xml:space="preserve">Locate stockpiles away from drainage lines </w:t>
            </w:r>
          </w:p>
          <w:p w14:paraId="3919976B" w14:textId="77777777" w:rsidR="0067318B" w:rsidRPr="008838F8" w:rsidRDefault="0067318B" w:rsidP="00CE4C49">
            <w:pPr>
              <w:pStyle w:val="Bullet"/>
            </w:pPr>
            <w:r w:rsidRPr="008838F8">
              <w:t xml:space="preserve">Protect the toe of all stockpiles, where erosion is likely to occur, with silt fences, straw bales or bunds </w:t>
            </w:r>
          </w:p>
          <w:p w14:paraId="25D2B638" w14:textId="77777777" w:rsidR="0067318B" w:rsidRPr="008838F8" w:rsidRDefault="0067318B" w:rsidP="00CE4C49">
            <w:pPr>
              <w:pStyle w:val="Bullet"/>
            </w:pPr>
            <w:r w:rsidRPr="008838F8">
              <w:t xml:space="preserve">Remove debris from drainage paths and sediment control structures </w:t>
            </w:r>
          </w:p>
          <w:p w14:paraId="1FA54DB9" w14:textId="77777777" w:rsidR="0067318B" w:rsidRPr="008838F8" w:rsidRDefault="0067318B" w:rsidP="00CE4C49">
            <w:pPr>
              <w:pStyle w:val="Bullet"/>
            </w:pPr>
            <w:r w:rsidRPr="008838F8">
              <w:t>Cover the loose sediments and water them if required</w:t>
            </w:r>
          </w:p>
          <w:p w14:paraId="23A381B5" w14:textId="77777777" w:rsidR="0067318B" w:rsidRPr="008838F8" w:rsidRDefault="0067318B" w:rsidP="00CE4C49">
            <w:pPr>
              <w:pStyle w:val="Bullet"/>
            </w:pPr>
            <w:r w:rsidRPr="008838F8">
              <w:t>Divert natural runoff around construction areas prior to any site disturbance</w:t>
            </w:r>
          </w:p>
          <w:p w14:paraId="52B3CBE1" w14:textId="77777777" w:rsidR="0067318B" w:rsidRPr="008838F8" w:rsidRDefault="0067318B" w:rsidP="00CE4C49">
            <w:pPr>
              <w:pStyle w:val="Bullet"/>
            </w:pPr>
            <w:r w:rsidRPr="008838F8">
              <w:t xml:space="preserve">Install protective measures on-site prior to construction, for example, sediment traps </w:t>
            </w:r>
          </w:p>
          <w:p w14:paraId="56A14962" w14:textId="30748AA1" w:rsidR="0067318B" w:rsidRPr="008838F8" w:rsidRDefault="0067318B" w:rsidP="00CE4C49">
            <w:pPr>
              <w:pStyle w:val="Bullet"/>
            </w:pPr>
            <w:r w:rsidRPr="008838F8">
              <w:t xml:space="preserve">Observe the performance of drainage structures and erosion controls during rain and modify </w:t>
            </w:r>
            <w:r w:rsidR="005A5263">
              <w:t xml:space="preserve">them </w:t>
            </w:r>
            <w:r w:rsidRPr="008838F8">
              <w:t>as required.</w:t>
            </w:r>
          </w:p>
          <w:p w14:paraId="04891BDB" w14:textId="77777777" w:rsidR="0067318B" w:rsidRPr="008838F8" w:rsidRDefault="0067318B" w:rsidP="00E32505">
            <w:pPr>
              <w:pStyle w:val="Style1"/>
            </w:pPr>
          </w:p>
        </w:tc>
      </w:tr>
    </w:tbl>
    <w:p w14:paraId="2BA55B07" w14:textId="77777777" w:rsidR="0067318B" w:rsidRPr="008838F8" w:rsidRDefault="0067318B" w:rsidP="0067318B"/>
    <w:p w14:paraId="01A1E01B" w14:textId="77777777" w:rsidR="0067318B" w:rsidRPr="008838F8" w:rsidRDefault="0067318B" w:rsidP="0067318B"/>
    <w:p w14:paraId="3A1F2701" w14:textId="75B3AD9E" w:rsidR="0067318B" w:rsidRPr="008838F8" w:rsidRDefault="0067318B" w:rsidP="0067318B">
      <w:pPr>
        <w:rPr>
          <w:b/>
        </w:rPr>
      </w:pPr>
      <w:r w:rsidRPr="008838F8">
        <w:rPr>
          <w:b/>
        </w:rPr>
        <w:t xml:space="preserve">ECP 7: </w:t>
      </w:r>
      <w:r w:rsidR="00F41481" w:rsidRPr="008838F8">
        <w:rPr>
          <w:b/>
        </w:rPr>
        <w:t>Topsoil</w:t>
      </w:r>
      <w:r w:rsidRPr="008838F8">
        <w:rPr>
          <w:b/>
        </w:rPr>
        <w:t xml:space="preserve"> Management</w:t>
      </w:r>
    </w:p>
    <w:tbl>
      <w:tblPr>
        <w:tblStyle w:val="TableGrid"/>
        <w:tblW w:w="0" w:type="auto"/>
        <w:tblLook w:val="04A0" w:firstRow="1" w:lastRow="0" w:firstColumn="1" w:lastColumn="0" w:noHBand="0" w:noVBand="1"/>
      </w:tblPr>
      <w:tblGrid>
        <w:gridCol w:w="1522"/>
        <w:gridCol w:w="2282"/>
        <w:gridCol w:w="5214"/>
      </w:tblGrid>
      <w:tr w:rsidR="0067318B" w:rsidRPr="008838F8" w14:paraId="11BF2894" w14:textId="77777777" w:rsidTr="00E32505">
        <w:tc>
          <w:tcPr>
            <w:tcW w:w="1951" w:type="dxa"/>
          </w:tcPr>
          <w:p w14:paraId="582817DF" w14:textId="77777777" w:rsidR="0067318B" w:rsidRPr="008838F8" w:rsidRDefault="0067318B" w:rsidP="00E32505">
            <w:pPr>
              <w:pStyle w:val="Style1"/>
            </w:pPr>
            <w:r w:rsidRPr="008838F8">
              <w:t>Project Activity/ Impact Source</w:t>
            </w:r>
          </w:p>
        </w:tc>
        <w:tc>
          <w:tcPr>
            <w:tcW w:w="3260" w:type="dxa"/>
          </w:tcPr>
          <w:p w14:paraId="1528A865" w14:textId="77777777" w:rsidR="0067318B" w:rsidRPr="008838F8" w:rsidRDefault="0067318B" w:rsidP="00E32505">
            <w:pPr>
              <w:pStyle w:val="Style1"/>
            </w:pPr>
            <w:r w:rsidRPr="008838F8">
              <w:t>Environmental Impacts</w:t>
            </w:r>
          </w:p>
        </w:tc>
        <w:tc>
          <w:tcPr>
            <w:tcW w:w="8789" w:type="dxa"/>
          </w:tcPr>
          <w:p w14:paraId="53D0F120" w14:textId="77777777" w:rsidR="0067318B" w:rsidRPr="008838F8" w:rsidRDefault="0067318B" w:rsidP="00E32505">
            <w:pPr>
              <w:pStyle w:val="Style1"/>
            </w:pPr>
            <w:r w:rsidRPr="008838F8">
              <w:t>Mitigation Measures/ Management Guidelines</w:t>
            </w:r>
          </w:p>
        </w:tc>
      </w:tr>
      <w:tr w:rsidR="0067318B" w:rsidRPr="008838F8" w14:paraId="35DD8003" w14:textId="77777777" w:rsidTr="00E32505">
        <w:tc>
          <w:tcPr>
            <w:tcW w:w="1951" w:type="dxa"/>
          </w:tcPr>
          <w:p w14:paraId="6D8461F9" w14:textId="77777777" w:rsidR="0067318B" w:rsidRPr="008838F8" w:rsidRDefault="0067318B" w:rsidP="00E32505">
            <w:pPr>
              <w:pStyle w:val="Style1"/>
            </w:pPr>
            <w:r w:rsidRPr="008838F8">
              <w:t>Land clearing and earthworks</w:t>
            </w:r>
          </w:p>
        </w:tc>
        <w:tc>
          <w:tcPr>
            <w:tcW w:w="3260" w:type="dxa"/>
          </w:tcPr>
          <w:p w14:paraId="0AAF6DBE" w14:textId="7EDE8181" w:rsidR="0067318B" w:rsidRPr="008838F8" w:rsidRDefault="0067318B" w:rsidP="00E32505">
            <w:pPr>
              <w:pStyle w:val="Style1"/>
            </w:pPr>
            <w:r w:rsidRPr="008838F8">
              <w:t xml:space="preserve">Earthworks will impact the fertile </w:t>
            </w:r>
            <w:r w:rsidR="00F41481" w:rsidRPr="008838F8">
              <w:t>topsoil</w:t>
            </w:r>
            <w:r w:rsidRPr="008838F8">
              <w:t xml:space="preserve"> that </w:t>
            </w:r>
            <w:r w:rsidR="005A5263">
              <w:t>is</w:t>
            </w:r>
            <w:r w:rsidRPr="008838F8">
              <w:t xml:space="preserve"> enriched with nutrients required for plant growth or agricultural development.  </w:t>
            </w:r>
          </w:p>
          <w:p w14:paraId="0711D53D" w14:textId="77777777" w:rsidR="0067318B" w:rsidRPr="008838F8" w:rsidRDefault="0067318B" w:rsidP="00E32505">
            <w:pPr>
              <w:pStyle w:val="Style1"/>
            </w:pPr>
          </w:p>
        </w:tc>
        <w:tc>
          <w:tcPr>
            <w:tcW w:w="8789" w:type="dxa"/>
          </w:tcPr>
          <w:p w14:paraId="522E3603" w14:textId="77777777" w:rsidR="0067318B" w:rsidRPr="008838F8" w:rsidRDefault="0067318B" w:rsidP="00E32505">
            <w:pPr>
              <w:pStyle w:val="Style1"/>
            </w:pPr>
            <w:r w:rsidRPr="008838F8">
              <w:t>The Contractor shall</w:t>
            </w:r>
          </w:p>
          <w:p w14:paraId="51DAFB6A" w14:textId="77777777" w:rsidR="0067318B" w:rsidRPr="008838F8" w:rsidRDefault="0067318B" w:rsidP="00CE4C49">
            <w:pPr>
              <w:pStyle w:val="Bullet"/>
            </w:pPr>
            <w:r w:rsidRPr="008838F8">
              <w:t xml:space="preserve">Strip the topsoil to a depth of 15 cm and store in stockpiles of height not exceeding 2m. </w:t>
            </w:r>
          </w:p>
          <w:p w14:paraId="58EBE1AE" w14:textId="77777777" w:rsidR="0067318B" w:rsidRPr="008838F8" w:rsidRDefault="0067318B" w:rsidP="00CE4C49">
            <w:pPr>
              <w:pStyle w:val="Bullet"/>
            </w:pPr>
            <w:r w:rsidRPr="008838F8">
              <w:t>Remove unwanted materials from topsoil like grass, roots of trees and similar others.</w:t>
            </w:r>
          </w:p>
          <w:p w14:paraId="6C3DB7AF" w14:textId="77777777" w:rsidR="0067318B" w:rsidRPr="008838F8" w:rsidRDefault="0067318B" w:rsidP="00CE4C49">
            <w:pPr>
              <w:pStyle w:val="Bullet"/>
            </w:pPr>
            <w:r w:rsidRPr="008838F8">
              <w:t xml:space="preserve">The stockpiles will be done in slopes of 2:1 to reduce surface runoff and enhance percolation through the mass of stored soil. </w:t>
            </w:r>
          </w:p>
          <w:p w14:paraId="16BCAEDC" w14:textId="77777777" w:rsidR="0067318B" w:rsidRPr="008838F8" w:rsidRDefault="0067318B" w:rsidP="00CE4C49">
            <w:pPr>
              <w:pStyle w:val="Bullet"/>
            </w:pPr>
            <w:r w:rsidRPr="008838F8">
              <w:t>Locate topsoil stockpiles in areas outside drainage lines and protect from erosion.</w:t>
            </w:r>
          </w:p>
          <w:p w14:paraId="5F8CF22E" w14:textId="77777777" w:rsidR="0067318B" w:rsidRPr="008838F8" w:rsidRDefault="0067318B" w:rsidP="00CE4C49">
            <w:pPr>
              <w:pStyle w:val="Bullet"/>
            </w:pPr>
            <w:r w:rsidRPr="008838F8">
              <w:t>Construct diversion channels and silt fences around the topsoil stockpiles to prevent erosion and loss of topsoil.</w:t>
            </w:r>
          </w:p>
          <w:p w14:paraId="3D33BAC2" w14:textId="391B3417" w:rsidR="0067318B" w:rsidRPr="008838F8" w:rsidRDefault="0067318B" w:rsidP="00CE4C49">
            <w:pPr>
              <w:pStyle w:val="Bullet"/>
            </w:pPr>
            <w:r w:rsidRPr="008838F8">
              <w:t>Spread the topsoil to maintain the physico-chemical and biological activity of the soil. The stored topsoil will be utilized for covering all disturbed area and along</w:t>
            </w:r>
            <w:r w:rsidR="005A5263">
              <w:t xml:space="preserve"> with</w:t>
            </w:r>
            <w:r w:rsidRPr="008838F8">
              <w:t xml:space="preserve"> the proposed plantation sites    </w:t>
            </w:r>
          </w:p>
          <w:p w14:paraId="04907B79" w14:textId="77777777" w:rsidR="0067318B" w:rsidRPr="008838F8" w:rsidRDefault="0067318B" w:rsidP="00CE4C49">
            <w:pPr>
              <w:pStyle w:val="Bullet"/>
            </w:pPr>
            <w:r w:rsidRPr="008838F8">
              <w:t>Prior to the re-spreading of topsoil, the ground surface will be ripped to assist the bunding of the soil layers, water penetration  and revegetation</w:t>
            </w:r>
          </w:p>
        </w:tc>
      </w:tr>
      <w:tr w:rsidR="0067318B" w:rsidRPr="008838F8" w14:paraId="52DD7132" w14:textId="77777777" w:rsidTr="00E32505">
        <w:tc>
          <w:tcPr>
            <w:tcW w:w="1951" w:type="dxa"/>
          </w:tcPr>
          <w:p w14:paraId="0D84CFA1" w14:textId="77777777" w:rsidR="0067318B" w:rsidRPr="008838F8" w:rsidRDefault="0067318B" w:rsidP="00E32505">
            <w:pPr>
              <w:pStyle w:val="Style1"/>
            </w:pPr>
            <w:r w:rsidRPr="008838F8">
              <w:t>Transport</w:t>
            </w:r>
          </w:p>
        </w:tc>
        <w:tc>
          <w:tcPr>
            <w:tcW w:w="3260" w:type="dxa"/>
          </w:tcPr>
          <w:p w14:paraId="3B1E137A" w14:textId="77777777" w:rsidR="0067318B" w:rsidRPr="008838F8" w:rsidRDefault="0067318B" w:rsidP="00E32505">
            <w:pPr>
              <w:pStyle w:val="Style1"/>
            </w:pPr>
            <w:r w:rsidRPr="008838F8">
              <w:t>Vehicular movement outside right of way of existing roads or temporary access roads will affect the soil fertility of the agricultural lands</w:t>
            </w:r>
          </w:p>
        </w:tc>
        <w:tc>
          <w:tcPr>
            <w:tcW w:w="8789" w:type="dxa"/>
          </w:tcPr>
          <w:p w14:paraId="0BDE0DCF" w14:textId="63AA3B6F" w:rsidR="0067318B" w:rsidRPr="008838F8" w:rsidRDefault="0067318B" w:rsidP="00CE4C49">
            <w:pPr>
              <w:pStyle w:val="Bullet"/>
            </w:pPr>
            <w:r w:rsidRPr="008838F8">
              <w:t xml:space="preserve">Limit equipment and vehicular movements within the approved construction zone </w:t>
            </w:r>
          </w:p>
          <w:p w14:paraId="60C4738C" w14:textId="77777777" w:rsidR="0067318B" w:rsidRPr="008838F8" w:rsidRDefault="0067318B" w:rsidP="00CE4C49">
            <w:pPr>
              <w:pStyle w:val="Bullet"/>
            </w:pPr>
            <w:r w:rsidRPr="008838F8">
              <w:t xml:space="preserve">Construct temporary access tracks to cross concentrated water flow lines at right angles </w:t>
            </w:r>
          </w:p>
          <w:p w14:paraId="6B91A849" w14:textId="77777777" w:rsidR="0067318B" w:rsidRPr="008838F8" w:rsidRDefault="0067318B" w:rsidP="00CE4C49">
            <w:pPr>
              <w:pStyle w:val="Bullet"/>
            </w:pPr>
            <w:r w:rsidRPr="008838F8">
              <w:t xml:space="preserve">Plan construction access to make use, if possible, of the final road alignment </w:t>
            </w:r>
          </w:p>
          <w:p w14:paraId="4DF1DDF9" w14:textId="77777777" w:rsidR="0067318B" w:rsidRPr="008838F8" w:rsidRDefault="0067318B" w:rsidP="00CE4C49">
            <w:pPr>
              <w:pStyle w:val="Bullet"/>
            </w:pPr>
            <w:r w:rsidRPr="008838F8">
              <w:t>Use vehicle-cleaning devices, for example, ramps or wash down areas</w:t>
            </w:r>
          </w:p>
        </w:tc>
      </w:tr>
    </w:tbl>
    <w:p w14:paraId="144C7FE8" w14:textId="77777777" w:rsidR="0067318B" w:rsidRPr="008838F8" w:rsidRDefault="0067318B" w:rsidP="0067318B"/>
    <w:p w14:paraId="55D39A9B" w14:textId="77777777" w:rsidR="0067318B" w:rsidRPr="008838F8" w:rsidRDefault="0067318B" w:rsidP="0067318B">
      <w:pPr>
        <w:rPr>
          <w:b/>
        </w:rPr>
      </w:pPr>
      <w:r w:rsidRPr="008838F8">
        <w:rPr>
          <w:b/>
        </w:rPr>
        <w:t>ECP 8: Topography and Landscaping</w:t>
      </w:r>
    </w:p>
    <w:tbl>
      <w:tblPr>
        <w:tblStyle w:val="TableGrid"/>
        <w:tblW w:w="0" w:type="auto"/>
        <w:tblLook w:val="04A0" w:firstRow="1" w:lastRow="0" w:firstColumn="1" w:lastColumn="0" w:noHBand="0" w:noVBand="1"/>
      </w:tblPr>
      <w:tblGrid>
        <w:gridCol w:w="1470"/>
        <w:gridCol w:w="2501"/>
        <w:gridCol w:w="5047"/>
      </w:tblGrid>
      <w:tr w:rsidR="0067318B" w:rsidRPr="008838F8" w14:paraId="31580658" w14:textId="77777777" w:rsidTr="00E32505">
        <w:tc>
          <w:tcPr>
            <w:tcW w:w="1951" w:type="dxa"/>
          </w:tcPr>
          <w:p w14:paraId="31DF1669" w14:textId="77777777" w:rsidR="0067318B" w:rsidRPr="008838F8" w:rsidRDefault="0067318B" w:rsidP="00E32505">
            <w:pPr>
              <w:pStyle w:val="Style1"/>
            </w:pPr>
            <w:r w:rsidRPr="008838F8">
              <w:t>Project Activity/ Impact Source</w:t>
            </w:r>
          </w:p>
        </w:tc>
        <w:tc>
          <w:tcPr>
            <w:tcW w:w="3260" w:type="dxa"/>
          </w:tcPr>
          <w:p w14:paraId="566B7569" w14:textId="77777777" w:rsidR="0067318B" w:rsidRPr="008838F8" w:rsidRDefault="0067318B" w:rsidP="00E32505">
            <w:pPr>
              <w:pStyle w:val="Style1"/>
            </w:pPr>
            <w:r w:rsidRPr="008838F8">
              <w:t>Environmental Impacts</w:t>
            </w:r>
          </w:p>
        </w:tc>
        <w:tc>
          <w:tcPr>
            <w:tcW w:w="8789" w:type="dxa"/>
          </w:tcPr>
          <w:p w14:paraId="738430FB" w14:textId="77777777" w:rsidR="0067318B" w:rsidRPr="008838F8" w:rsidRDefault="0067318B" w:rsidP="00E32505">
            <w:pPr>
              <w:pStyle w:val="Style1"/>
            </w:pPr>
            <w:r w:rsidRPr="008838F8">
              <w:t>Mitigation Measures/ Management Guidelines</w:t>
            </w:r>
          </w:p>
        </w:tc>
      </w:tr>
      <w:tr w:rsidR="0067318B" w:rsidRPr="008838F8" w14:paraId="2451CF0C" w14:textId="77777777" w:rsidTr="00E32505">
        <w:tc>
          <w:tcPr>
            <w:tcW w:w="1951" w:type="dxa"/>
          </w:tcPr>
          <w:p w14:paraId="18F82CDF" w14:textId="77777777" w:rsidR="0067318B" w:rsidRPr="008838F8" w:rsidRDefault="0067318B" w:rsidP="00E32505">
            <w:pPr>
              <w:pStyle w:val="Style1"/>
            </w:pPr>
            <w:r w:rsidRPr="008838F8">
              <w:t>Land clearing and earthworks</w:t>
            </w:r>
          </w:p>
        </w:tc>
        <w:tc>
          <w:tcPr>
            <w:tcW w:w="3260" w:type="dxa"/>
          </w:tcPr>
          <w:p w14:paraId="03DE24C2" w14:textId="77777777" w:rsidR="0067318B" w:rsidRPr="008838F8" w:rsidRDefault="0067318B" w:rsidP="00E32505">
            <w:pPr>
              <w:pStyle w:val="Style1"/>
            </w:pPr>
            <w:r w:rsidRPr="008838F8">
              <w:t>Construction activities especially earthworks  will change topography and disturb the natural rainwater/floodwater drainage as well as will change the local landscape.</w:t>
            </w:r>
          </w:p>
          <w:p w14:paraId="7C34CD5C" w14:textId="77777777" w:rsidR="0067318B" w:rsidRPr="008838F8" w:rsidRDefault="0067318B" w:rsidP="00E32505">
            <w:pPr>
              <w:pStyle w:val="Style1"/>
            </w:pPr>
          </w:p>
        </w:tc>
        <w:tc>
          <w:tcPr>
            <w:tcW w:w="8789" w:type="dxa"/>
          </w:tcPr>
          <w:p w14:paraId="10B74D0B" w14:textId="77777777" w:rsidR="0067318B" w:rsidRPr="008838F8" w:rsidRDefault="0067318B" w:rsidP="00E32505">
            <w:pPr>
              <w:pStyle w:val="Style1"/>
            </w:pPr>
            <w:r w:rsidRPr="008838F8">
              <w:t>The Contractor shall</w:t>
            </w:r>
          </w:p>
          <w:p w14:paraId="631353F8" w14:textId="77777777" w:rsidR="0067318B" w:rsidRPr="008838F8" w:rsidRDefault="0067318B" w:rsidP="00CE4C49">
            <w:pPr>
              <w:pStyle w:val="Bullet"/>
            </w:pPr>
            <w:r w:rsidRPr="008838F8">
              <w:t>Ensure the topography of the final surface of all raised lands (construction yards, approach roads, access roads, etc.) are conducive to enhance natural draining of rainwater/flood water;</w:t>
            </w:r>
          </w:p>
          <w:p w14:paraId="77893B0A" w14:textId="77777777" w:rsidR="0067318B" w:rsidRPr="008838F8" w:rsidRDefault="0067318B" w:rsidP="00CE4C49">
            <w:pPr>
              <w:pStyle w:val="Bullet"/>
            </w:pPr>
            <w:r w:rsidRPr="008838F8">
              <w:t xml:space="preserve">Keep the final or finished surface of all the raised lands free from any kind of depression that insists waterlogging </w:t>
            </w:r>
          </w:p>
          <w:p w14:paraId="66AAE8B0" w14:textId="77777777" w:rsidR="0067318B" w:rsidRPr="008838F8" w:rsidRDefault="0067318B" w:rsidP="00CE4C49">
            <w:pPr>
              <w:pStyle w:val="Bullet"/>
            </w:pPr>
            <w:r w:rsidRPr="008838F8">
              <w:t xml:space="preserve">Undertake mitigation measures for erosion control/prevention by grass-turfing and tree plantation, where there is a possibility of rain-cut that will change the shape of topography. </w:t>
            </w:r>
          </w:p>
          <w:p w14:paraId="45ADA418" w14:textId="77777777" w:rsidR="0067318B" w:rsidRPr="008838F8" w:rsidRDefault="0067318B" w:rsidP="00CE4C49">
            <w:pPr>
              <w:pStyle w:val="Bullet"/>
            </w:pPr>
            <w:r w:rsidRPr="008838F8">
              <w:t>Cover immediately the uncovered open surface that has no use of construction activities with grass-cover and tree plantation to prevent soil erosion and bring improved landscaping</w:t>
            </w:r>
          </w:p>
          <w:p w14:paraId="317D05BC" w14:textId="77777777" w:rsidR="0067318B" w:rsidRPr="008838F8" w:rsidRDefault="0067318B" w:rsidP="00E32505">
            <w:pPr>
              <w:pStyle w:val="Style1"/>
            </w:pPr>
          </w:p>
        </w:tc>
      </w:tr>
    </w:tbl>
    <w:p w14:paraId="7180B95A" w14:textId="77777777" w:rsidR="0067318B" w:rsidRPr="008838F8" w:rsidRDefault="0067318B" w:rsidP="0067318B"/>
    <w:p w14:paraId="7253A229" w14:textId="77777777" w:rsidR="0067318B" w:rsidRPr="008838F8" w:rsidRDefault="0067318B" w:rsidP="0067318B">
      <w:pPr>
        <w:rPr>
          <w:b/>
        </w:rPr>
      </w:pPr>
      <w:r w:rsidRPr="008838F8">
        <w:rPr>
          <w:b/>
        </w:rPr>
        <w:t>ECP 9: Quarry and Borrow Areas Management</w:t>
      </w:r>
    </w:p>
    <w:tbl>
      <w:tblPr>
        <w:tblStyle w:val="TableGrid"/>
        <w:tblW w:w="0" w:type="auto"/>
        <w:tblLook w:val="04A0" w:firstRow="1" w:lastRow="0" w:firstColumn="1" w:lastColumn="0" w:noHBand="0" w:noVBand="1"/>
      </w:tblPr>
      <w:tblGrid>
        <w:gridCol w:w="1551"/>
        <w:gridCol w:w="2094"/>
        <w:gridCol w:w="5373"/>
      </w:tblGrid>
      <w:tr w:rsidR="0067318B" w:rsidRPr="008838F8" w14:paraId="649E2413" w14:textId="77777777" w:rsidTr="00E32505">
        <w:tc>
          <w:tcPr>
            <w:tcW w:w="1460" w:type="dxa"/>
          </w:tcPr>
          <w:p w14:paraId="0D80F177" w14:textId="77777777" w:rsidR="0067318B" w:rsidRPr="008838F8" w:rsidRDefault="0067318B" w:rsidP="00E32505">
            <w:pPr>
              <w:pStyle w:val="Style1"/>
            </w:pPr>
            <w:r w:rsidRPr="008838F8">
              <w:t>Project Activity/ Impact Source</w:t>
            </w:r>
          </w:p>
        </w:tc>
        <w:tc>
          <w:tcPr>
            <w:tcW w:w="2380" w:type="dxa"/>
          </w:tcPr>
          <w:p w14:paraId="26BC0B5E" w14:textId="77777777" w:rsidR="0067318B" w:rsidRPr="008838F8" w:rsidRDefault="0067318B" w:rsidP="00E32505">
            <w:pPr>
              <w:pStyle w:val="Style1"/>
            </w:pPr>
            <w:r w:rsidRPr="008838F8">
              <w:t>Environmental Impacts</w:t>
            </w:r>
          </w:p>
        </w:tc>
        <w:tc>
          <w:tcPr>
            <w:tcW w:w="5187" w:type="dxa"/>
          </w:tcPr>
          <w:p w14:paraId="170CE447" w14:textId="77777777" w:rsidR="0067318B" w:rsidRPr="008838F8" w:rsidRDefault="0067318B" w:rsidP="00E32505">
            <w:pPr>
              <w:pStyle w:val="Style1"/>
            </w:pPr>
            <w:r w:rsidRPr="008838F8">
              <w:t>Mitigation Measures/ Management Guidelines</w:t>
            </w:r>
          </w:p>
        </w:tc>
      </w:tr>
      <w:tr w:rsidR="0067318B" w:rsidRPr="008838F8" w14:paraId="42275B3D" w14:textId="77777777" w:rsidTr="00E32505">
        <w:tc>
          <w:tcPr>
            <w:tcW w:w="1951" w:type="dxa"/>
          </w:tcPr>
          <w:p w14:paraId="21DAD428" w14:textId="77777777" w:rsidR="0067318B" w:rsidRPr="008838F8" w:rsidRDefault="0067318B" w:rsidP="00E32505">
            <w:pPr>
              <w:pStyle w:val="Style1"/>
            </w:pPr>
            <w:r w:rsidRPr="008838F8">
              <w:t xml:space="preserve">Development and operation of Quarry and borrow areas. The project will use approved quarry sites available near the project site. This ECP will be used only when a new quarry or borrow area to be developed. </w:t>
            </w:r>
          </w:p>
        </w:tc>
        <w:tc>
          <w:tcPr>
            <w:tcW w:w="3260" w:type="dxa"/>
          </w:tcPr>
          <w:p w14:paraId="6309C18B" w14:textId="77777777" w:rsidR="0067318B" w:rsidRPr="008838F8" w:rsidRDefault="0067318B" w:rsidP="00E32505">
            <w:pPr>
              <w:pStyle w:val="Style1"/>
            </w:pPr>
            <w:r w:rsidRPr="008838F8">
              <w:t xml:space="preserve">Quarry areas will have impacts on local topography, landscaping and natural drainage. </w:t>
            </w:r>
          </w:p>
          <w:p w14:paraId="0852E87C" w14:textId="77777777" w:rsidR="0067318B" w:rsidRPr="008838F8" w:rsidRDefault="0067318B" w:rsidP="00E32505">
            <w:pPr>
              <w:pStyle w:val="Style1"/>
            </w:pPr>
          </w:p>
        </w:tc>
        <w:tc>
          <w:tcPr>
            <w:tcW w:w="8789" w:type="dxa"/>
          </w:tcPr>
          <w:p w14:paraId="6FADA19B" w14:textId="77777777" w:rsidR="0067318B" w:rsidRPr="008838F8" w:rsidRDefault="0067318B" w:rsidP="00E32505">
            <w:pPr>
              <w:pStyle w:val="Style1"/>
            </w:pPr>
            <w:r w:rsidRPr="008838F8">
              <w:t>The Contractor shall</w:t>
            </w:r>
          </w:p>
          <w:p w14:paraId="731D98DD" w14:textId="64D2CECE" w:rsidR="0067318B" w:rsidRPr="008838F8" w:rsidRDefault="0067318B" w:rsidP="00CE4C49">
            <w:pPr>
              <w:pStyle w:val="Bullet"/>
            </w:pPr>
            <w:r w:rsidRPr="008838F8">
              <w:t>Use only quarry and borrow sites</w:t>
            </w:r>
            <w:r w:rsidR="006B065F">
              <w:t xml:space="preserve"> that are </w:t>
            </w:r>
            <w:r w:rsidR="00923770">
              <w:t xml:space="preserve">licensed by the provincial government and </w:t>
            </w:r>
            <w:r w:rsidR="006B065F">
              <w:t xml:space="preserve">approved by the project </w:t>
            </w:r>
            <w:r w:rsidR="00923770">
              <w:t>management</w:t>
            </w:r>
            <w:r w:rsidR="00051110">
              <w:t xml:space="preserve"> Organization/Implementation Consultants</w:t>
            </w:r>
            <w:r w:rsidR="009B1E68">
              <w:t xml:space="preserve"> considering the environmental sustainability of the sites</w:t>
            </w:r>
            <w:r w:rsidR="00923770">
              <w:t>.</w:t>
            </w:r>
          </w:p>
          <w:p w14:paraId="517E434E" w14:textId="77777777" w:rsidR="0067318B" w:rsidRPr="008838F8" w:rsidRDefault="0067318B" w:rsidP="00CE4C49">
            <w:pPr>
              <w:pStyle w:val="Bullet"/>
            </w:pPr>
            <w:r w:rsidRPr="008838F8">
              <w:t>Identify new borrow and quarry areas in consultation with Project Director, if required.</w:t>
            </w:r>
          </w:p>
          <w:p w14:paraId="73E8EC43" w14:textId="14B6EC71" w:rsidR="0067318B" w:rsidRPr="008838F8" w:rsidRDefault="0067318B" w:rsidP="00CE4C49">
            <w:pPr>
              <w:pStyle w:val="Bullet"/>
            </w:pPr>
            <w:r w:rsidRPr="008838F8">
              <w:t>Reuse excavated or disposed</w:t>
            </w:r>
            <w:r w:rsidR="005A5263">
              <w:t xml:space="preserve"> of</w:t>
            </w:r>
            <w:r w:rsidRPr="008838F8">
              <w:t xml:space="preserve"> material available in the project to the maximum extent possible. </w:t>
            </w:r>
          </w:p>
          <w:p w14:paraId="49BCB9E1" w14:textId="77777777" w:rsidR="0067318B" w:rsidRPr="008838F8" w:rsidRDefault="0067318B" w:rsidP="00CE4C49">
            <w:pPr>
              <w:pStyle w:val="Bullet"/>
            </w:pPr>
            <w:r w:rsidRPr="008838F8">
              <w:t>Store topsoil for reinstatement and landscaping.</w:t>
            </w:r>
          </w:p>
          <w:p w14:paraId="6833CA2C" w14:textId="77777777" w:rsidR="0067318B" w:rsidRPr="008838F8" w:rsidRDefault="0067318B" w:rsidP="00CE4C49">
            <w:pPr>
              <w:pStyle w:val="Bullet"/>
            </w:pPr>
            <w:r w:rsidRPr="008838F8">
              <w:t xml:space="preserve">Develop surface water collection and drainage systems, anti-erosion measures (berms, revegetation etc.) and retaining walls and gabions where required. Implement mitigation measures in ECP 3: Water Resources Management, ECP 6: Erosion and Sediment Control </w:t>
            </w:r>
          </w:p>
          <w:p w14:paraId="25DFE73B" w14:textId="489959BB" w:rsidR="0067318B" w:rsidRPr="008838F8" w:rsidRDefault="0067318B" w:rsidP="00CE4C49">
            <w:pPr>
              <w:pStyle w:val="Bullet"/>
            </w:pPr>
            <w:r w:rsidRPr="008838F8">
              <w:t>The use of explosive</w:t>
            </w:r>
            <w:r w:rsidR="005A5263">
              <w:t>s</w:t>
            </w:r>
            <w:r w:rsidRPr="008838F8">
              <w:t xml:space="preserve"> should be used in as much minimum quantity as possible to reduce noise, vibration and dust.</w:t>
            </w:r>
          </w:p>
          <w:p w14:paraId="19B695D5" w14:textId="77777777" w:rsidR="0067318B" w:rsidRPr="008838F8" w:rsidRDefault="0067318B" w:rsidP="00CE4C49">
            <w:pPr>
              <w:pStyle w:val="Bullet"/>
            </w:pPr>
            <w:r w:rsidRPr="008838F8">
              <w:t>Control dust and air quality deterioration by application of watering and implementing mitigation measures proposed in ECP 10: Air Quality Management</w:t>
            </w:r>
          </w:p>
          <w:p w14:paraId="0C9EC63A" w14:textId="77777777" w:rsidR="0067318B" w:rsidRPr="008838F8" w:rsidRDefault="0067318B" w:rsidP="00CE4C49">
            <w:pPr>
              <w:pStyle w:val="Bullet"/>
            </w:pPr>
            <w:r w:rsidRPr="008838F8">
              <w:t xml:space="preserve">Noise and vibration control by ECP 11: Noise and Vibration Management. </w:t>
            </w:r>
          </w:p>
        </w:tc>
      </w:tr>
    </w:tbl>
    <w:p w14:paraId="7AE40787" w14:textId="77777777" w:rsidR="0067318B" w:rsidRPr="008838F8" w:rsidRDefault="0067318B" w:rsidP="0067318B"/>
    <w:p w14:paraId="1901B41E" w14:textId="77777777" w:rsidR="0067318B" w:rsidRPr="008838F8" w:rsidRDefault="0067318B" w:rsidP="0067318B">
      <w:pPr>
        <w:rPr>
          <w:b/>
        </w:rPr>
      </w:pPr>
      <w:r w:rsidRPr="008838F8">
        <w:rPr>
          <w:b/>
        </w:rPr>
        <w:t>ECP 10: Air Quality Management</w:t>
      </w:r>
    </w:p>
    <w:tbl>
      <w:tblPr>
        <w:tblStyle w:val="TableGrid"/>
        <w:tblW w:w="0" w:type="auto"/>
        <w:tblLook w:val="04A0" w:firstRow="1" w:lastRow="0" w:firstColumn="1" w:lastColumn="0" w:noHBand="0" w:noVBand="1"/>
      </w:tblPr>
      <w:tblGrid>
        <w:gridCol w:w="1531"/>
        <w:gridCol w:w="2130"/>
        <w:gridCol w:w="5357"/>
      </w:tblGrid>
      <w:tr w:rsidR="0067318B" w:rsidRPr="008838F8" w14:paraId="502B3A09" w14:textId="77777777" w:rsidTr="00E32505">
        <w:tc>
          <w:tcPr>
            <w:tcW w:w="1951" w:type="dxa"/>
          </w:tcPr>
          <w:p w14:paraId="71678FED" w14:textId="77777777" w:rsidR="0067318B" w:rsidRPr="008838F8" w:rsidRDefault="0067318B" w:rsidP="00E32505">
            <w:pPr>
              <w:pStyle w:val="Style1"/>
            </w:pPr>
            <w:r w:rsidRPr="008838F8">
              <w:t>Project Activity/ Impact Source</w:t>
            </w:r>
          </w:p>
        </w:tc>
        <w:tc>
          <w:tcPr>
            <w:tcW w:w="3260" w:type="dxa"/>
          </w:tcPr>
          <w:p w14:paraId="2D097DAC" w14:textId="77777777" w:rsidR="0067318B" w:rsidRPr="008838F8" w:rsidRDefault="0067318B" w:rsidP="00E32505">
            <w:pPr>
              <w:pStyle w:val="Style1"/>
            </w:pPr>
            <w:r w:rsidRPr="008838F8">
              <w:t>Environmental Impacts</w:t>
            </w:r>
          </w:p>
        </w:tc>
        <w:tc>
          <w:tcPr>
            <w:tcW w:w="8789" w:type="dxa"/>
          </w:tcPr>
          <w:p w14:paraId="6026EBA6" w14:textId="77777777" w:rsidR="0067318B" w:rsidRPr="008838F8" w:rsidRDefault="0067318B" w:rsidP="00E32505">
            <w:pPr>
              <w:pStyle w:val="Style1"/>
            </w:pPr>
            <w:r w:rsidRPr="008838F8">
              <w:t>Mitigation Measures/ Management Guidelines</w:t>
            </w:r>
          </w:p>
        </w:tc>
      </w:tr>
      <w:tr w:rsidR="0067318B" w:rsidRPr="008838F8" w14:paraId="77967634" w14:textId="77777777" w:rsidTr="00E32505">
        <w:tc>
          <w:tcPr>
            <w:tcW w:w="1951" w:type="dxa"/>
          </w:tcPr>
          <w:p w14:paraId="255E5957" w14:textId="77777777" w:rsidR="0067318B" w:rsidRPr="008838F8" w:rsidRDefault="0067318B" w:rsidP="00E32505">
            <w:pPr>
              <w:pStyle w:val="Style1"/>
            </w:pPr>
            <w:r w:rsidRPr="008838F8">
              <w:t>Construction vehicular traffic</w:t>
            </w:r>
          </w:p>
        </w:tc>
        <w:tc>
          <w:tcPr>
            <w:tcW w:w="3260" w:type="dxa"/>
          </w:tcPr>
          <w:p w14:paraId="2F9631ED" w14:textId="77777777" w:rsidR="0067318B" w:rsidRPr="008838F8" w:rsidRDefault="0067318B" w:rsidP="00E32505">
            <w:pPr>
              <w:pStyle w:val="Style1"/>
            </w:pPr>
            <w:r w:rsidRPr="008838F8">
              <w:t xml:space="preserve">Air quality can be adversely affected by vehicle exhaust emissions and combustion of fuels. </w:t>
            </w:r>
          </w:p>
          <w:p w14:paraId="30062A57" w14:textId="77777777" w:rsidR="0067318B" w:rsidRPr="008838F8" w:rsidRDefault="0067318B" w:rsidP="00E32505">
            <w:pPr>
              <w:pStyle w:val="Style1"/>
            </w:pPr>
          </w:p>
        </w:tc>
        <w:tc>
          <w:tcPr>
            <w:tcW w:w="8789" w:type="dxa"/>
          </w:tcPr>
          <w:p w14:paraId="77930BE4" w14:textId="77777777" w:rsidR="0067318B" w:rsidRPr="008838F8" w:rsidRDefault="0067318B" w:rsidP="00E32505">
            <w:pPr>
              <w:pStyle w:val="Style1"/>
            </w:pPr>
            <w:r w:rsidRPr="008838F8">
              <w:t>The Contractor shall</w:t>
            </w:r>
          </w:p>
          <w:p w14:paraId="5F3C242F" w14:textId="77777777" w:rsidR="0067318B" w:rsidRPr="008838F8" w:rsidRDefault="0067318B" w:rsidP="00CE4C49">
            <w:pPr>
              <w:pStyle w:val="Bullet"/>
            </w:pPr>
            <w:r w:rsidRPr="008838F8">
              <w:t xml:space="preserve">Fit vehicles with appropriate exhaust systems and emission control devices. Maintain these devices in good working condition. </w:t>
            </w:r>
          </w:p>
          <w:p w14:paraId="214510BE" w14:textId="77777777" w:rsidR="0067318B" w:rsidRPr="008838F8" w:rsidRDefault="0067318B" w:rsidP="00CE4C49">
            <w:pPr>
              <w:pStyle w:val="Bullet"/>
            </w:pPr>
            <w:r w:rsidRPr="008838F8">
              <w:t>Operate the vehicles in a fuel-efficient manner</w:t>
            </w:r>
          </w:p>
          <w:p w14:paraId="71A0118D" w14:textId="77777777" w:rsidR="0067318B" w:rsidRPr="008838F8" w:rsidRDefault="0067318B" w:rsidP="00CE4C49">
            <w:pPr>
              <w:pStyle w:val="Bullet"/>
            </w:pPr>
            <w:r w:rsidRPr="008838F8">
              <w:t xml:space="preserve">Cover haul vehicles carrying dusty materials moving outside the construction site </w:t>
            </w:r>
          </w:p>
          <w:p w14:paraId="24CE47D5" w14:textId="77777777" w:rsidR="0067318B" w:rsidRPr="008838F8" w:rsidRDefault="0067318B" w:rsidP="00CE4C49">
            <w:pPr>
              <w:pStyle w:val="Bullet"/>
            </w:pPr>
            <w:r w:rsidRPr="008838F8">
              <w:t>Impose speed limits on all vehicle movement at the worksite to reduce dust emissions</w:t>
            </w:r>
          </w:p>
          <w:p w14:paraId="18A688BA" w14:textId="77777777" w:rsidR="0067318B" w:rsidRPr="008838F8" w:rsidRDefault="0067318B" w:rsidP="00CE4C49">
            <w:pPr>
              <w:pStyle w:val="Bullet"/>
            </w:pPr>
            <w:r w:rsidRPr="008838F8">
              <w:t>Control the movement of construction traffic</w:t>
            </w:r>
          </w:p>
          <w:p w14:paraId="47D812F3" w14:textId="77777777" w:rsidR="0067318B" w:rsidRPr="008838F8" w:rsidRDefault="0067318B" w:rsidP="00CE4C49">
            <w:pPr>
              <w:pStyle w:val="Bullet"/>
            </w:pPr>
            <w:r w:rsidRPr="008838F8">
              <w:t>Water construction materials prior to loading and transport</w:t>
            </w:r>
          </w:p>
          <w:p w14:paraId="475BC3C7" w14:textId="77777777" w:rsidR="0067318B" w:rsidRPr="008838F8" w:rsidRDefault="0067318B" w:rsidP="00CE4C49">
            <w:pPr>
              <w:pStyle w:val="Bullet"/>
            </w:pPr>
            <w:r w:rsidRPr="008838F8">
              <w:t>Service all vehicles regularly to minimize emissions</w:t>
            </w:r>
          </w:p>
          <w:p w14:paraId="2672786B" w14:textId="77777777" w:rsidR="0067318B" w:rsidRPr="008838F8" w:rsidRDefault="0067318B" w:rsidP="00CE4C49">
            <w:pPr>
              <w:pStyle w:val="Bullet"/>
            </w:pPr>
            <w:r w:rsidRPr="008838F8">
              <w:t>Limit the idling time of vehicles not more than 2 minutes</w:t>
            </w:r>
          </w:p>
          <w:p w14:paraId="10827385" w14:textId="77777777" w:rsidR="0067318B" w:rsidRPr="008838F8" w:rsidRDefault="0067318B" w:rsidP="00E32505">
            <w:pPr>
              <w:pStyle w:val="Style1"/>
            </w:pPr>
          </w:p>
        </w:tc>
      </w:tr>
      <w:tr w:rsidR="0067318B" w:rsidRPr="008838F8" w14:paraId="64019979" w14:textId="77777777" w:rsidTr="00E32505">
        <w:tc>
          <w:tcPr>
            <w:tcW w:w="1951" w:type="dxa"/>
          </w:tcPr>
          <w:p w14:paraId="62418E44" w14:textId="77777777" w:rsidR="0067318B" w:rsidRPr="008838F8" w:rsidRDefault="0067318B" w:rsidP="00E32505">
            <w:pPr>
              <w:pStyle w:val="Style1"/>
            </w:pPr>
            <w:r w:rsidRPr="008838F8">
              <w:t>Construction machinery</w:t>
            </w:r>
          </w:p>
        </w:tc>
        <w:tc>
          <w:tcPr>
            <w:tcW w:w="3260" w:type="dxa"/>
          </w:tcPr>
          <w:p w14:paraId="07FBBDC5" w14:textId="3E143AFE" w:rsidR="0067318B" w:rsidRPr="008838F8" w:rsidRDefault="0067318B" w:rsidP="00E32505">
            <w:pPr>
              <w:pStyle w:val="Style1"/>
            </w:pPr>
            <w:r w:rsidRPr="008838F8">
              <w:t xml:space="preserve">Air quality can be adversely affected by emissions from machinery and </w:t>
            </w:r>
            <w:r w:rsidR="005A5263">
              <w:t xml:space="preserve">the </w:t>
            </w:r>
            <w:r w:rsidRPr="008838F8">
              <w:t xml:space="preserve">combustion of fuels. </w:t>
            </w:r>
          </w:p>
          <w:p w14:paraId="5FABD3BB" w14:textId="77777777" w:rsidR="0067318B" w:rsidRPr="008838F8" w:rsidRDefault="0067318B" w:rsidP="00E32505">
            <w:pPr>
              <w:pStyle w:val="Style1"/>
            </w:pPr>
          </w:p>
        </w:tc>
        <w:tc>
          <w:tcPr>
            <w:tcW w:w="8789" w:type="dxa"/>
          </w:tcPr>
          <w:p w14:paraId="5DE68A5E" w14:textId="77777777" w:rsidR="0067318B" w:rsidRPr="008838F8" w:rsidRDefault="0067318B" w:rsidP="00E32505">
            <w:pPr>
              <w:pStyle w:val="Style1"/>
            </w:pPr>
            <w:r w:rsidRPr="008838F8">
              <w:t>The Contractor shall</w:t>
            </w:r>
          </w:p>
          <w:p w14:paraId="70572564" w14:textId="77777777" w:rsidR="0067318B" w:rsidRPr="008838F8" w:rsidRDefault="0067318B" w:rsidP="00CE4C49">
            <w:pPr>
              <w:pStyle w:val="Bullet"/>
            </w:pPr>
            <w:r w:rsidRPr="008838F8">
              <w:t xml:space="preserve">Fit machinery with appropriate exhaust systems and emission control devices. Maintain these devices in good working condition in accordance with the specifications defined by their manufacturers to maximize combustion efficiency and minimize the contaminant emissions. Proof of maintenance register shall be required by the equipment suppliers and contractors/subcontractors </w:t>
            </w:r>
          </w:p>
          <w:p w14:paraId="5A426716" w14:textId="77777777" w:rsidR="0067318B" w:rsidRPr="008838F8" w:rsidRDefault="0067318B" w:rsidP="00CE4C49">
            <w:pPr>
              <w:pStyle w:val="Bullet"/>
            </w:pPr>
            <w:r w:rsidRPr="008838F8">
              <w:t>Focus special attention on containing the emissions from generators</w:t>
            </w:r>
          </w:p>
          <w:p w14:paraId="40799746" w14:textId="2750A3E1" w:rsidR="0067318B" w:rsidRPr="008838F8" w:rsidRDefault="0067318B" w:rsidP="00CE4C49">
            <w:pPr>
              <w:pStyle w:val="Bullet"/>
            </w:pPr>
            <w:r w:rsidRPr="008838F8">
              <w:t>Machinery causing excess pollution (</w:t>
            </w:r>
            <w:r w:rsidR="00BE7AFF" w:rsidRPr="008838F8">
              <w:t>e.g.,</w:t>
            </w:r>
            <w:r w:rsidRPr="008838F8">
              <w:t xml:space="preserve"> visible smoke) will be banned from construction sites</w:t>
            </w:r>
          </w:p>
          <w:p w14:paraId="13AD41EF" w14:textId="77777777" w:rsidR="0067318B" w:rsidRPr="008838F8" w:rsidRDefault="0067318B" w:rsidP="00CE4C49">
            <w:pPr>
              <w:pStyle w:val="Bullet"/>
            </w:pPr>
            <w:r w:rsidRPr="008838F8">
              <w:t>Service all equipment regularly to minimize emissions</w:t>
            </w:r>
          </w:p>
          <w:p w14:paraId="78C717B5" w14:textId="77777777" w:rsidR="0067318B" w:rsidRPr="008838F8" w:rsidRDefault="0067318B" w:rsidP="00CE4C49">
            <w:pPr>
              <w:pStyle w:val="Bullet"/>
            </w:pPr>
            <w:r w:rsidRPr="008838F8">
              <w:t>Provide filtering systems, duct collectors or humidification or other techniques (as applicable) to the concrete batching and mixing plant to control the particle emissions in all its stages, including unloading, collection, aggregate handling, cement dumping, circulation of trucks and machinery inside the installations</w:t>
            </w:r>
          </w:p>
          <w:p w14:paraId="08E56934" w14:textId="77777777" w:rsidR="0067318B" w:rsidRPr="008838F8" w:rsidRDefault="0067318B" w:rsidP="00E32505">
            <w:pPr>
              <w:pStyle w:val="Style1"/>
            </w:pPr>
          </w:p>
        </w:tc>
      </w:tr>
      <w:tr w:rsidR="0067318B" w:rsidRPr="008838F8" w14:paraId="39BEBBDB" w14:textId="77777777" w:rsidTr="00E32505">
        <w:tc>
          <w:tcPr>
            <w:tcW w:w="1951" w:type="dxa"/>
          </w:tcPr>
          <w:p w14:paraId="2C69AFE5" w14:textId="77777777" w:rsidR="0067318B" w:rsidRPr="008838F8" w:rsidRDefault="0067318B" w:rsidP="00E32505">
            <w:pPr>
              <w:pStyle w:val="Style1"/>
            </w:pPr>
            <w:r w:rsidRPr="008838F8">
              <w:t>Construction activities</w:t>
            </w:r>
          </w:p>
        </w:tc>
        <w:tc>
          <w:tcPr>
            <w:tcW w:w="3260" w:type="dxa"/>
          </w:tcPr>
          <w:p w14:paraId="6D8D9E1C" w14:textId="180227B5" w:rsidR="0067318B" w:rsidRPr="008838F8" w:rsidRDefault="0067318B" w:rsidP="00E32505">
            <w:pPr>
              <w:pStyle w:val="Style1"/>
            </w:pPr>
            <w:r w:rsidRPr="008838F8">
              <w:t xml:space="preserve">Dust generation from construction sites, material stockpiles and access roads </w:t>
            </w:r>
            <w:r w:rsidR="00F41481" w:rsidRPr="008838F8">
              <w:t>are</w:t>
            </w:r>
            <w:r w:rsidRPr="008838F8">
              <w:t xml:space="preserve"> a nuisance in the environment and can be a health hazard.</w:t>
            </w:r>
          </w:p>
        </w:tc>
        <w:tc>
          <w:tcPr>
            <w:tcW w:w="8789" w:type="dxa"/>
          </w:tcPr>
          <w:p w14:paraId="6CF781AB" w14:textId="670AA347" w:rsidR="0067318B" w:rsidRPr="008838F8" w:rsidRDefault="0067318B" w:rsidP="00CE4C49">
            <w:pPr>
              <w:pStyle w:val="Bullet"/>
            </w:pPr>
            <w:r w:rsidRPr="008838F8">
              <w:t>Water the material stockpiles, access roads and bare soils on an as</w:t>
            </w:r>
            <w:r w:rsidR="00B00628">
              <w:t>-</w:t>
            </w:r>
            <w:r w:rsidRPr="008838F8">
              <w:t>required basis to minimize the potential for environmental nuisance due to dust. Increase the watering frequency during periods of high risk (</w:t>
            </w:r>
            <w:r w:rsidR="00BE7AFF" w:rsidRPr="008838F8">
              <w:t>e.g.,</w:t>
            </w:r>
            <w:r w:rsidRPr="008838F8">
              <w:t xml:space="preserve"> high winds). Stored materials such as gravel and sand shall be covered and confined to avoid their being wind-drifted</w:t>
            </w:r>
          </w:p>
          <w:p w14:paraId="6E3673BB" w14:textId="77777777" w:rsidR="0067318B" w:rsidRPr="008838F8" w:rsidRDefault="0067318B" w:rsidP="00CE4C49">
            <w:pPr>
              <w:pStyle w:val="Bullet"/>
            </w:pPr>
            <w:r w:rsidRPr="008838F8">
              <w:t xml:space="preserve">Minimize the extent and period of exposure of the bare surfaces </w:t>
            </w:r>
          </w:p>
          <w:p w14:paraId="3A02BB74" w14:textId="55D27E0A" w:rsidR="0067318B" w:rsidRPr="008838F8" w:rsidRDefault="0067318B" w:rsidP="00CE4C49">
            <w:pPr>
              <w:pStyle w:val="Bullet"/>
            </w:pPr>
            <w:r w:rsidRPr="008838F8">
              <w:t xml:space="preserve">Reschedule earthwork activities or vegetation clearing activities, where practical, if </w:t>
            </w:r>
            <w:r w:rsidR="00F41481" w:rsidRPr="008838F8">
              <w:t>necessary,</w:t>
            </w:r>
            <w:r w:rsidRPr="008838F8">
              <w:t xml:space="preserve"> to avoid during periods of high wind and if visible dust is blowing off-site</w:t>
            </w:r>
          </w:p>
          <w:p w14:paraId="15DE27FC" w14:textId="77777777" w:rsidR="0067318B" w:rsidRPr="008838F8" w:rsidRDefault="0067318B" w:rsidP="00CE4C49">
            <w:pPr>
              <w:pStyle w:val="Bullet"/>
            </w:pPr>
            <w:r w:rsidRPr="008838F8">
              <w:t xml:space="preserve">Store the cement in silos and minimize the emissions from silos by equipping them with filters. </w:t>
            </w:r>
          </w:p>
          <w:p w14:paraId="06B0B608" w14:textId="77777777" w:rsidR="0067318B" w:rsidRPr="008838F8" w:rsidRDefault="0067318B" w:rsidP="00CE4C49">
            <w:pPr>
              <w:pStyle w:val="Bullet"/>
            </w:pPr>
            <w:r w:rsidRPr="008838F8">
              <w:t>Establish adequate locations for storage, mixing and loading of construction materials, in a way that dust dispersion is prevented because of such operations</w:t>
            </w:r>
          </w:p>
          <w:p w14:paraId="020CA265" w14:textId="13503AFB" w:rsidR="0067318B" w:rsidRPr="008838F8" w:rsidRDefault="0067318B" w:rsidP="00E32505">
            <w:pPr>
              <w:pStyle w:val="Bullet"/>
            </w:pPr>
            <w:r w:rsidRPr="008838F8">
              <w:t>Crushing of rocky and aggregate materials shall be wet-crushed, or performed with particle emission control systems</w:t>
            </w:r>
          </w:p>
        </w:tc>
      </w:tr>
    </w:tbl>
    <w:p w14:paraId="65399F1E" w14:textId="77777777" w:rsidR="0067318B" w:rsidRPr="008838F8" w:rsidRDefault="0067318B" w:rsidP="0067318B"/>
    <w:p w14:paraId="6E9A3B94" w14:textId="77777777" w:rsidR="0067318B" w:rsidRPr="008838F8" w:rsidRDefault="0067318B" w:rsidP="0067318B">
      <w:pPr>
        <w:rPr>
          <w:b/>
        </w:rPr>
      </w:pPr>
      <w:r w:rsidRPr="008838F8">
        <w:rPr>
          <w:b/>
        </w:rPr>
        <w:t>ECP 11: Noise and Vibration Management</w:t>
      </w:r>
    </w:p>
    <w:tbl>
      <w:tblPr>
        <w:tblStyle w:val="TableGrid"/>
        <w:tblW w:w="0" w:type="auto"/>
        <w:tblLook w:val="04A0" w:firstRow="1" w:lastRow="0" w:firstColumn="1" w:lastColumn="0" w:noHBand="0" w:noVBand="1"/>
      </w:tblPr>
      <w:tblGrid>
        <w:gridCol w:w="1580"/>
        <w:gridCol w:w="2265"/>
        <w:gridCol w:w="5173"/>
      </w:tblGrid>
      <w:tr w:rsidR="0067318B" w:rsidRPr="008838F8" w14:paraId="6AB9F4B6" w14:textId="77777777" w:rsidTr="00E32505">
        <w:tc>
          <w:tcPr>
            <w:tcW w:w="1951" w:type="dxa"/>
          </w:tcPr>
          <w:p w14:paraId="2DEC9C5F" w14:textId="77777777" w:rsidR="0067318B" w:rsidRPr="008838F8" w:rsidRDefault="0067318B" w:rsidP="00E32505">
            <w:pPr>
              <w:pStyle w:val="Style1"/>
            </w:pPr>
            <w:r w:rsidRPr="008838F8">
              <w:t>Project Activity/ Impact Source</w:t>
            </w:r>
          </w:p>
        </w:tc>
        <w:tc>
          <w:tcPr>
            <w:tcW w:w="3260" w:type="dxa"/>
          </w:tcPr>
          <w:p w14:paraId="6937A8DF" w14:textId="77777777" w:rsidR="0067318B" w:rsidRPr="008838F8" w:rsidRDefault="0067318B" w:rsidP="00E32505">
            <w:pPr>
              <w:pStyle w:val="Style1"/>
            </w:pPr>
            <w:r w:rsidRPr="008838F8">
              <w:t>Environmental Impacts</w:t>
            </w:r>
          </w:p>
        </w:tc>
        <w:tc>
          <w:tcPr>
            <w:tcW w:w="8789" w:type="dxa"/>
          </w:tcPr>
          <w:p w14:paraId="17567457" w14:textId="77777777" w:rsidR="0067318B" w:rsidRPr="008838F8" w:rsidRDefault="0067318B" w:rsidP="00E32505">
            <w:pPr>
              <w:pStyle w:val="Style1"/>
            </w:pPr>
            <w:r w:rsidRPr="008838F8">
              <w:t>Mitigation Measures/ Management Guidelines</w:t>
            </w:r>
          </w:p>
        </w:tc>
      </w:tr>
      <w:tr w:rsidR="0067318B" w:rsidRPr="008838F8" w14:paraId="37D3D039" w14:textId="77777777" w:rsidTr="00E32505">
        <w:tc>
          <w:tcPr>
            <w:tcW w:w="1951" w:type="dxa"/>
          </w:tcPr>
          <w:p w14:paraId="7AEDD26A" w14:textId="77777777" w:rsidR="0067318B" w:rsidRPr="008838F8" w:rsidRDefault="0067318B" w:rsidP="00E32505">
            <w:pPr>
              <w:pStyle w:val="Style1"/>
            </w:pPr>
            <w:r w:rsidRPr="008838F8">
              <w:t>Construction vehicular traffic</w:t>
            </w:r>
          </w:p>
        </w:tc>
        <w:tc>
          <w:tcPr>
            <w:tcW w:w="3260" w:type="dxa"/>
          </w:tcPr>
          <w:p w14:paraId="10AE26B8" w14:textId="77777777" w:rsidR="0067318B" w:rsidRPr="008838F8" w:rsidRDefault="0067318B" w:rsidP="00E32505">
            <w:pPr>
              <w:pStyle w:val="Style1"/>
            </w:pPr>
            <w:r w:rsidRPr="008838F8">
              <w:t>Noise  quality will be deteriorated due to vehicular traffic</w:t>
            </w:r>
          </w:p>
        </w:tc>
        <w:tc>
          <w:tcPr>
            <w:tcW w:w="8789" w:type="dxa"/>
          </w:tcPr>
          <w:p w14:paraId="04101E37" w14:textId="77777777" w:rsidR="0067318B" w:rsidRPr="008838F8" w:rsidRDefault="0067318B" w:rsidP="00E32505">
            <w:pPr>
              <w:pStyle w:val="Style1"/>
            </w:pPr>
            <w:r w:rsidRPr="008838F8">
              <w:t>The Contractor shall</w:t>
            </w:r>
          </w:p>
          <w:p w14:paraId="7963CE63" w14:textId="77777777" w:rsidR="0067318B" w:rsidRPr="008838F8" w:rsidRDefault="0067318B" w:rsidP="00CE4C49">
            <w:pPr>
              <w:pStyle w:val="Bullet"/>
            </w:pPr>
            <w:r w:rsidRPr="008838F8">
              <w:t>Maintain all vehicles in order to keep it in good working order in accordance with manufactures maintenance procedures</w:t>
            </w:r>
          </w:p>
          <w:p w14:paraId="04F1A4D4" w14:textId="2927F6DF" w:rsidR="0067318B" w:rsidRPr="008838F8" w:rsidRDefault="0067318B" w:rsidP="00CE4C49">
            <w:pPr>
              <w:pStyle w:val="Bullet"/>
            </w:pPr>
            <w:r w:rsidRPr="008838F8">
              <w:t xml:space="preserve">Make sure all drivers will comply with the traffic codes concerning </w:t>
            </w:r>
            <w:r w:rsidR="005A5263">
              <w:t xml:space="preserve">the </w:t>
            </w:r>
            <w:r w:rsidRPr="008838F8">
              <w:t xml:space="preserve">maximum speed limit, driving hours, etc. </w:t>
            </w:r>
          </w:p>
          <w:p w14:paraId="454D0C0B" w14:textId="14F41B6E" w:rsidR="0067318B" w:rsidRPr="008838F8" w:rsidRDefault="0067318B" w:rsidP="00CE4C49">
            <w:pPr>
              <w:pStyle w:val="Bullet"/>
            </w:pPr>
            <w:r w:rsidRPr="008838F8">
              <w:t>Organize the loading and unloading of trucks, and handling operations for the purpose of minimizing construction noise on the worksite</w:t>
            </w:r>
          </w:p>
        </w:tc>
      </w:tr>
      <w:tr w:rsidR="0067318B" w:rsidRPr="008838F8" w14:paraId="7A4F5746" w14:textId="77777777" w:rsidTr="00E32505">
        <w:tc>
          <w:tcPr>
            <w:tcW w:w="1951" w:type="dxa"/>
          </w:tcPr>
          <w:p w14:paraId="53E7E675" w14:textId="77777777" w:rsidR="0067318B" w:rsidRPr="008838F8" w:rsidRDefault="0067318B" w:rsidP="00E32505">
            <w:pPr>
              <w:pStyle w:val="Style1"/>
            </w:pPr>
            <w:r w:rsidRPr="008838F8">
              <w:t>Construction machinery</w:t>
            </w:r>
          </w:p>
        </w:tc>
        <w:tc>
          <w:tcPr>
            <w:tcW w:w="3260" w:type="dxa"/>
          </w:tcPr>
          <w:p w14:paraId="028108D9" w14:textId="77777777" w:rsidR="0067318B" w:rsidRPr="008838F8" w:rsidRDefault="0067318B" w:rsidP="00E32505">
            <w:pPr>
              <w:pStyle w:val="Style1"/>
            </w:pPr>
            <w:r w:rsidRPr="008838F8">
              <w:t>Noise and vibration may have an impact on people, property, fauna, livestock and the natural environment.</w:t>
            </w:r>
          </w:p>
          <w:p w14:paraId="2B3D275A" w14:textId="77777777" w:rsidR="0067318B" w:rsidRPr="008838F8" w:rsidRDefault="0067318B" w:rsidP="00E32505">
            <w:pPr>
              <w:pStyle w:val="Style1"/>
            </w:pPr>
          </w:p>
        </w:tc>
        <w:tc>
          <w:tcPr>
            <w:tcW w:w="8789" w:type="dxa"/>
          </w:tcPr>
          <w:p w14:paraId="641B7C37" w14:textId="77777777" w:rsidR="0067318B" w:rsidRPr="008838F8" w:rsidRDefault="0067318B" w:rsidP="00E32505">
            <w:pPr>
              <w:pStyle w:val="Style1"/>
            </w:pPr>
            <w:r w:rsidRPr="008838F8">
              <w:t>The Contractor shall</w:t>
            </w:r>
          </w:p>
          <w:p w14:paraId="0D7936A1" w14:textId="1BE20DFF" w:rsidR="0067318B" w:rsidRPr="008838F8" w:rsidRDefault="0067318B" w:rsidP="00CE4C49">
            <w:pPr>
              <w:pStyle w:val="Bullet"/>
            </w:pPr>
            <w:r w:rsidRPr="008838F8">
              <w:t>Appropriately site all noise</w:t>
            </w:r>
            <w:r w:rsidR="00B00628">
              <w:t>-</w:t>
            </w:r>
            <w:r w:rsidRPr="008838F8">
              <w:t>generating activities to avoid noise pollution to local residents</w:t>
            </w:r>
          </w:p>
          <w:p w14:paraId="7E31807F" w14:textId="77777777" w:rsidR="0067318B" w:rsidRPr="008838F8" w:rsidRDefault="0067318B" w:rsidP="00CE4C49">
            <w:pPr>
              <w:pStyle w:val="Bullet"/>
            </w:pPr>
            <w:r w:rsidRPr="008838F8">
              <w:t>Use the quietest available plant and equipment</w:t>
            </w:r>
          </w:p>
          <w:p w14:paraId="4C1B8950" w14:textId="7D367F42" w:rsidR="0067318B" w:rsidRPr="008838F8" w:rsidRDefault="0067318B" w:rsidP="00CE4C49">
            <w:pPr>
              <w:pStyle w:val="Bullet"/>
            </w:pPr>
            <w:r w:rsidRPr="008838F8">
              <w:t xml:space="preserve">Modify equipment to reduce noise (for example, noise control kits, </w:t>
            </w:r>
            <w:r w:rsidR="005A5263">
              <w:t xml:space="preserve">the </w:t>
            </w:r>
            <w:r w:rsidRPr="008838F8">
              <w:t>lining of truck trays or pipelines)</w:t>
            </w:r>
          </w:p>
          <w:p w14:paraId="576FA198" w14:textId="2EBCF44C" w:rsidR="0067318B" w:rsidRPr="008838F8" w:rsidRDefault="0067318B" w:rsidP="00CE4C49">
            <w:pPr>
              <w:pStyle w:val="Bullet"/>
            </w:pPr>
            <w:r w:rsidRPr="008838F8">
              <w:t xml:space="preserve">Maintain all equipment in order to keep it in good working order in accordance with manufactures maintenance procedures. Equipment suppliers and contractors shall present proof of </w:t>
            </w:r>
            <w:r w:rsidR="005A5263">
              <w:t xml:space="preserve">the </w:t>
            </w:r>
            <w:r w:rsidRPr="008838F8">
              <w:t>maintenance register of their equipment.</w:t>
            </w:r>
          </w:p>
          <w:p w14:paraId="709734C2" w14:textId="77777777" w:rsidR="0067318B" w:rsidRPr="008838F8" w:rsidRDefault="0067318B" w:rsidP="00CE4C49">
            <w:pPr>
              <w:pStyle w:val="Bullet"/>
            </w:pPr>
            <w:r w:rsidRPr="008838F8">
              <w:t xml:space="preserve">Install acoustic enclosures around generators to reduce noise levels. </w:t>
            </w:r>
          </w:p>
          <w:p w14:paraId="73CFEFEF" w14:textId="0A9A3096" w:rsidR="0067318B" w:rsidRPr="008838F8" w:rsidRDefault="0067318B" w:rsidP="00CE4C49">
            <w:pPr>
              <w:pStyle w:val="Bullet"/>
            </w:pPr>
            <w:r w:rsidRPr="008838F8">
              <w:t>Fit high</w:t>
            </w:r>
            <w:r w:rsidR="00B00628">
              <w:t>-</w:t>
            </w:r>
            <w:r w:rsidRPr="008838F8">
              <w:t>efficiency mufflers to appropriate construction equipment</w:t>
            </w:r>
          </w:p>
          <w:p w14:paraId="0B348E9A" w14:textId="77777777" w:rsidR="0067318B" w:rsidRPr="008838F8" w:rsidRDefault="0067318B" w:rsidP="00CE4C49">
            <w:pPr>
              <w:pStyle w:val="Bullet"/>
            </w:pPr>
            <w:r w:rsidRPr="008838F8">
              <w:t>Avoid the unnecessary use of alarms, horns and sirens</w:t>
            </w:r>
          </w:p>
        </w:tc>
      </w:tr>
      <w:tr w:rsidR="0067318B" w:rsidRPr="008838F8" w14:paraId="0B145848" w14:textId="77777777" w:rsidTr="00E32505">
        <w:tc>
          <w:tcPr>
            <w:tcW w:w="1951" w:type="dxa"/>
          </w:tcPr>
          <w:p w14:paraId="50D41483" w14:textId="77777777" w:rsidR="0067318B" w:rsidRPr="008838F8" w:rsidRDefault="0067318B" w:rsidP="00E32505">
            <w:pPr>
              <w:pStyle w:val="Style1"/>
            </w:pPr>
            <w:r w:rsidRPr="008838F8">
              <w:t>Construction activity</w:t>
            </w:r>
          </w:p>
        </w:tc>
        <w:tc>
          <w:tcPr>
            <w:tcW w:w="3260" w:type="dxa"/>
          </w:tcPr>
          <w:p w14:paraId="7323B7A2" w14:textId="77777777" w:rsidR="0067318B" w:rsidRPr="008838F8" w:rsidRDefault="0067318B" w:rsidP="00E32505">
            <w:pPr>
              <w:pStyle w:val="Style1"/>
            </w:pPr>
            <w:r w:rsidRPr="008838F8">
              <w:t>Noise and vibration may have an impact on people, property, fauna, livestock and the natural environment.</w:t>
            </w:r>
          </w:p>
          <w:p w14:paraId="3C48BE15" w14:textId="77777777" w:rsidR="0067318B" w:rsidRPr="008838F8" w:rsidRDefault="0067318B" w:rsidP="00E32505">
            <w:pPr>
              <w:pStyle w:val="Style1"/>
            </w:pPr>
          </w:p>
        </w:tc>
        <w:tc>
          <w:tcPr>
            <w:tcW w:w="8789" w:type="dxa"/>
          </w:tcPr>
          <w:p w14:paraId="4DB10BC3" w14:textId="77777777" w:rsidR="0067318B" w:rsidRPr="008838F8" w:rsidRDefault="0067318B" w:rsidP="00E32505">
            <w:pPr>
              <w:pStyle w:val="Style1"/>
            </w:pPr>
            <w:r w:rsidRPr="008838F8">
              <w:t>The Contractor shall</w:t>
            </w:r>
          </w:p>
          <w:p w14:paraId="1C1D1368" w14:textId="21F4E20D" w:rsidR="0067318B" w:rsidRPr="008838F8" w:rsidRDefault="0067318B" w:rsidP="00CE4C49">
            <w:pPr>
              <w:pStyle w:val="Bullet"/>
            </w:pPr>
            <w:r w:rsidRPr="008838F8">
              <w:t>Notify adjacent landholders prior</w:t>
            </w:r>
            <w:r w:rsidR="005A5263">
              <w:t xml:space="preserve"> to</w:t>
            </w:r>
            <w:r w:rsidRPr="008838F8">
              <w:t xml:space="preserve"> any typical noise events outside of daylight hours (6 pm to 7 am) if the construction works are being carried out near residential areas</w:t>
            </w:r>
          </w:p>
          <w:p w14:paraId="227E2EE9" w14:textId="77777777" w:rsidR="0067318B" w:rsidRPr="008838F8" w:rsidRDefault="0067318B" w:rsidP="00CE4C49">
            <w:pPr>
              <w:pStyle w:val="Bullet"/>
            </w:pPr>
            <w:r w:rsidRPr="008838F8">
              <w:t xml:space="preserve">Educate the operators of construction equipment on potential noise problems and the techniques to minimize noise emissions </w:t>
            </w:r>
          </w:p>
          <w:p w14:paraId="5DDA67FA" w14:textId="4A90C96A" w:rsidR="0067318B" w:rsidRPr="008838F8" w:rsidRDefault="0067318B" w:rsidP="00CE4C49">
            <w:pPr>
              <w:pStyle w:val="Bullet"/>
            </w:pPr>
            <w:r w:rsidRPr="008838F8">
              <w:t xml:space="preserve">Employ </w:t>
            </w:r>
            <w:r w:rsidR="005A5263">
              <w:t xml:space="preserve">the </w:t>
            </w:r>
            <w:r w:rsidRPr="008838F8">
              <w:t>best available work practices on-site to minimize occupational noise levels</w:t>
            </w:r>
          </w:p>
          <w:p w14:paraId="1ED3B8AA" w14:textId="77777777" w:rsidR="0067318B" w:rsidRPr="008838F8" w:rsidRDefault="0067318B" w:rsidP="00CE4C49">
            <w:pPr>
              <w:pStyle w:val="Bullet"/>
            </w:pPr>
            <w:r w:rsidRPr="008838F8">
              <w:t>Install temporary noise control barriers where appropriate</w:t>
            </w:r>
          </w:p>
          <w:p w14:paraId="3B60193D" w14:textId="21187423" w:rsidR="0067318B" w:rsidRPr="008838F8" w:rsidRDefault="0067318B" w:rsidP="00CE4C49">
            <w:pPr>
              <w:pStyle w:val="Bullet"/>
            </w:pPr>
            <w:r w:rsidRPr="008838F8">
              <w:t xml:space="preserve">Notify affected people if major noisy activities </w:t>
            </w:r>
            <w:r w:rsidR="005A5263">
              <w:t>ar</w:t>
            </w:r>
            <w:r w:rsidRPr="008838F8">
              <w:t xml:space="preserve">e undertaken, </w:t>
            </w:r>
            <w:r w:rsidR="00BE7AFF" w:rsidRPr="008838F8">
              <w:t>e.g.,</w:t>
            </w:r>
            <w:r w:rsidRPr="008838F8">
              <w:t xml:space="preserve"> pile driving</w:t>
            </w:r>
          </w:p>
          <w:p w14:paraId="70B51DF0" w14:textId="0D1B9A2C" w:rsidR="0067318B" w:rsidRPr="008838F8" w:rsidRDefault="0067318B" w:rsidP="00CE4C49">
            <w:pPr>
              <w:pStyle w:val="Bullet"/>
            </w:pPr>
            <w:r w:rsidRPr="008838F8">
              <w:t>Plan activities on</w:t>
            </w:r>
            <w:r w:rsidR="00B00628">
              <w:t>-</w:t>
            </w:r>
            <w:r w:rsidRPr="008838F8">
              <w:t xml:space="preserve">site and deliveries to and from site to minimize </w:t>
            </w:r>
            <w:r w:rsidR="000E0C0D">
              <w:t xml:space="preserve">the </w:t>
            </w:r>
            <w:r w:rsidRPr="008838F8">
              <w:t>impact</w:t>
            </w:r>
          </w:p>
          <w:p w14:paraId="6F4A65CA" w14:textId="77777777" w:rsidR="0067318B" w:rsidRPr="008838F8" w:rsidRDefault="0067318B" w:rsidP="00CE4C49">
            <w:pPr>
              <w:pStyle w:val="Bullet"/>
            </w:pPr>
            <w:r w:rsidRPr="008838F8">
              <w:t>Monitor and analyze noise and vibration results and adjust construction practices as required.</w:t>
            </w:r>
          </w:p>
          <w:p w14:paraId="142FDBEA" w14:textId="77777777" w:rsidR="0067318B" w:rsidRPr="008838F8" w:rsidRDefault="0067318B" w:rsidP="00CE4C49">
            <w:pPr>
              <w:pStyle w:val="Bullet"/>
            </w:pPr>
            <w:r w:rsidRPr="008838F8">
              <w:t>Avoid undertaking the noisiest activities, where possible, when working at night ( 6pm to 7 am) near the residential areas</w:t>
            </w:r>
          </w:p>
        </w:tc>
      </w:tr>
    </w:tbl>
    <w:p w14:paraId="268B8572" w14:textId="77777777" w:rsidR="0067318B" w:rsidRPr="008838F8" w:rsidRDefault="0067318B" w:rsidP="0067318B"/>
    <w:p w14:paraId="518B1E3C" w14:textId="77777777" w:rsidR="0067318B" w:rsidRPr="008838F8" w:rsidRDefault="0067318B" w:rsidP="0067318B">
      <w:pPr>
        <w:rPr>
          <w:b/>
        </w:rPr>
      </w:pPr>
      <w:r w:rsidRPr="008838F8">
        <w:rPr>
          <w:b/>
        </w:rPr>
        <w:t xml:space="preserve">ECP 12: Protection of Flora </w:t>
      </w:r>
    </w:p>
    <w:tbl>
      <w:tblPr>
        <w:tblStyle w:val="TableGrid"/>
        <w:tblW w:w="0" w:type="auto"/>
        <w:tblLook w:val="04A0" w:firstRow="1" w:lastRow="0" w:firstColumn="1" w:lastColumn="0" w:noHBand="0" w:noVBand="1"/>
      </w:tblPr>
      <w:tblGrid>
        <w:gridCol w:w="1493"/>
        <w:gridCol w:w="2371"/>
        <w:gridCol w:w="5154"/>
      </w:tblGrid>
      <w:tr w:rsidR="0067318B" w:rsidRPr="008838F8" w14:paraId="393FF93E" w14:textId="77777777" w:rsidTr="00E32505">
        <w:tc>
          <w:tcPr>
            <w:tcW w:w="1951" w:type="dxa"/>
          </w:tcPr>
          <w:p w14:paraId="6113C9FF" w14:textId="77777777" w:rsidR="0067318B" w:rsidRPr="008838F8" w:rsidRDefault="0067318B" w:rsidP="00E32505">
            <w:pPr>
              <w:pStyle w:val="Style1"/>
            </w:pPr>
            <w:r w:rsidRPr="008838F8">
              <w:t>Project Activity/ Impact Source</w:t>
            </w:r>
          </w:p>
        </w:tc>
        <w:tc>
          <w:tcPr>
            <w:tcW w:w="3260" w:type="dxa"/>
          </w:tcPr>
          <w:p w14:paraId="4F39328C" w14:textId="77777777" w:rsidR="0067318B" w:rsidRPr="008838F8" w:rsidRDefault="0067318B" w:rsidP="00E32505">
            <w:pPr>
              <w:pStyle w:val="Style1"/>
            </w:pPr>
            <w:r w:rsidRPr="008838F8">
              <w:t>Environmental Impacts</w:t>
            </w:r>
          </w:p>
        </w:tc>
        <w:tc>
          <w:tcPr>
            <w:tcW w:w="8789" w:type="dxa"/>
          </w:tcPr>
          <w:p w14:paraId="605508D0" w14:textId="77777777" w:rsidR="0067318B" w:rsidRPr="008838F8" w:rsidRDefault="0067318B" w:rsidP="00E32505">
            <w:pPr>
              <w:pStyle w:val="Style1"/>
            </w:pPr>
            <w:r w:rsidRPr="008838F8">
              <w:t>Mitigation Measures/ Management Guidelines</w:t>
            </w:r>
          </w:p>
        </w:tc>
      </w:tr>
      <w:tr w:rsidR="0067318B" w:rsidRPr="008838F8" w14:paraId="63B80E94" w14:textId="77777777" w:rsidTr="00E32505">
        <w:tc>
          <w:tcPr>
            <w:tcW w:w="1951" w:type="dxa"/>
          </w:tcPr>
          <w:p w14:paraId="664985A8" w14:textId="77777777" w:rsidR="0067318B" w:rsidRPr="008838F8" w:rsidRDefault="0067318B" w:rsidP="00E32505">
            <w:pPr>
              <w:pStyle w:val="Style1"/>
            </w:pPr>
            <w:r w:rsidRPr="008838F8">
              <w:t>Vegetation clearance</w:t>
            </w:r>
          </w:p>
        </w:tc>
        <w:tc>
          <w:tcPr>
            <w:tcW w:w="3260" w:type="dxa"/>
          </w:tcPr>
          <w:p w14:paraId="2D995879" w14:textId="289C15A2" w:rsidR="0067318B" w:rsidRPr="008838F8" w:rsidRDefault="0067318B" w:rsidP="00E32505">
            <w:pPr>
              <w:pStyle w:val="Style1"/>
            </w:pPr>
            <w:r w:rsidRPr="008838F8">
              <w:t xml:space="preserve">Local flora </w:t>
            </w:r>
            <w:r w:rsidR="00F41481" w:rsidRPr="008838F8">
              <w:t>is</w:t>
            </w:r>
            <w:r w:rsidRPr="008838F8">
              <w:t xml:space="preserve"> important to provide shelters for the birds, offer fruits and/or timber/</w:t>
            </w:r>
            <w:r w:rsidR="00CE4C49" w:rsidRPr="008838F8">
              <w:t>firewood</w:t>
            </w:r>
            <w:r w:rsidRPr="008838F8">
              <w:t xml:space="preserve">, protect soil erosion and overall keep the environment very friendly to human-living. As such damage to flora has </w:t>
            </w:r>
            <w:r w:rsidR="005A5263">
              <w:t xml:space="preserve">a </w:t>
            </w:r>
            <w:r w:rsidRPr="008838F8">
              <w:t xml:space="preserve">wide range of adverse environmental impacts. </w:t>
            </w:r>
          </w:p>
          <w:p w14:paraId="6EE3D6A5" w14:textId="77777777" w:rsidR="0067318B" w:rsidRPr="008838F8" w:rsidRDefault="0067318B" w:rsidP="00E32505">
            <w:pPr>
              <w:pStyle w:val="Style1"/>
            </w:pPr>
          </w:p>
        </w:tc>
        <w:tc>
          <w:tcPr>
            <w:tcW w:w="8789" w:type="dxa"/>
          </w:tcPr>
          <w:p w14:paraId="35AE7D17" w14:textId="77777777" w:rsidR="0067318B" w:rsidRPr="008838F8" w:rsidRDefault="0067318B" w:rsidP="00E32505">
            <w:pPr>
              <w:pStyle w:val="Style1"/>
            </w:pPr>
            <w:r w:rsidRPr="008838F8">
              <w:t>The Contractor shall</w:t>
            </w:r>
          </w:p>
          <w:p w14:paraId="0201ACA8" w14:textId="77777777" w:rsidR="0067318B" w:rsidRPr="008838F8" w:rsidRDefault="0067318B" w:rsidP="00CE4C49">
            <w:pPr>
              <w:pStyle w:val="Bullet"/>
            </w:pPr>
            <w:r w:rsidRPr="008838F8">
              <w:t>Reduce disturbance to surrounding vegetation</w:t>
            </w:r>
          </w:p>
          <w:p w14:paraId="15495F95" w14:textId="77777777" w:rsidR="0067318B" w:rsidRPr="008838F8" w:rsidRDefault="0067318B" w:rsidP="00CE4C49">
            <w:pPr>
              <w:pStyle w:val="Bullet"/>
            </w:pPr>
            <w:r w:rsidRPr="008838F8">
              <w:t>Use appropriate type and minimum size of machine to avoid disturbance to adjacent vegetation.</w:t>
            </w:r>
          </w:p>
          <w:p w14:paraId="3AE49399" w14:textId="7827C421" w:rsidR="0067318B" w:rsidRPr="008838F8" w:rsidRDefault="0067318B" w:rsidP="00CE4C49">
            <w:pPr>
              <w:pStyle w:val="Bullet"/>
            </w:pPr>
            <w:r w:rsidRPr="008838F8">
              <w:t xml:space="preserve">Get approval from </w:t>
            </w:r>
            <w:r w:rsidR="005A5263">
              <w:t xml:space="preserve">the </w:t>
            </w:r>
            <w:r w:rsidRPr="008838F8">
              <w:t xml:space="preserve">supervision consultant for </w:t>
            </w:r>
            <w:r w:rsidR="005A5263">
              <w:t xml:space="preserve">the </w:t>
            </w:r>
            <w:r w:rsidRPr="008838F8">
              <w:t>clearance of vegetation.</w:t>
            </w:r>
          </w:p>
          <w:p w14:paraId="6DFF3576" w14:textId="3196903A" w:rsidR="0067318B" w:rsidRPr="008838F8" w:rsidRDefault="0067318B" w:rsidP="00CE4C49">
            <w:pPr>
              <w:pStyle w:val="Bullet"/>
            </w:pPr>
            <w:r w:rsidRPr="008838F8">
              <w:t xml:space="preserve">Make selective and careful pruning of trees where possible to reduce </w:t>
            </w:r>
            <w:r w:rsidR="005A5263">
              <w:t xml:space="preserve">the </w:t>
            </w:r>
            <w:r w:rsidRPr="008838F8">
              <w:t xml:space="preserve">need </w:t>
            </w:r>
            <w:r w:rsidR="005A5263">
              <w:t>for</w:t>
            </w:r>
            <w:r w:rsidRPr="008838F8">
              <w:t xml:space="preserve"> tree removal.</w:t>
            </w:r>
          </w:p>
          <w:p w14:paraId="72B2EABF" w14:textId="77777777" w:rsidR="0067318B" w:rsidRPr="008838F8" w:rsidRDefault="0067318B" w:rsidP="00CE4C49">
            <w:pPr>
              <w:pStyle w:val="Bullet"/>
            </w:pPr>
            <w:r w:rsidRPr="008838F8">
              <w:t>Control noxious weeds by disposing of at designated dump site or burn on site.</w:t>
            </w:r>
          </w:p>
          <w:p w14:paraId="54E49D64" w14:textId="77777777" w:rsidR="0067318B" w:rsidRPr="008838F8" w:rsidRDefault="0067318B" w:rsidP="00CE4C49">
            <w:pPr>
              <w:pStyle w:val="Bullet"/>
            </w:pPr>
            <w:r w:rsidRPr="008838F8">
              <w:t>Clear only the vegetation that needs to be cleared in accordance with the plans. These measures are applicable to both the construction areas as well as to any associated activities such as sites for stockpiles, disposal of fill and construction of diversion roads, etc.</w:t>
            </w:r>
          </w:p>
          <w:p w14:paraId="6176F6D8" w14:textId="77777777" w:rsidR="0067318B" w:rsidRPr="008838F8" w:rsidRDefault="0067318B" w:rsidP="00CE4C49">
            <w:pPr>
              <w:pStyle w:val="Bullet"/>
            </w:pPr>
            <w:r w:rsidRPr="008838F8">
              <w:t>Before excavation, mark the trees that must remain on the site and cannot be removed.</w:t>
            </w:r>
          </w:p>
          <w:p w14:paraId="2BE89D6D" w14:textId="77777777" w:rsidR="0067318B" w:rsidRPr="008838F8" w:rsidRDefault="0067318B" w:rsidP="00CE4C49">
            <w:pPr>
              <w:pStyle w:val="Bullet"/>
            </w:pPr>
            <w:r w:rsidRPr="008838F8">
              <w:t>Do not burn off cleared vegetation – where feasible, chip or mulch and reuse it for the rehabilitation of affected areas, temporary access tracks or landscaping. Mulch provides a seed source, can limit embankment erosion, retains soil moisture and nutrients, and encourages re-growth and protection from weeds.</w:t>
            </w:r>
          </w:p>
          <w:p w14:paraId="15EC3A17" w14:textId="77777777" w:rsidR="0067318B" w:rsidRPr="008838F8" w:rsidRDefault="0067318B" w:rsidP="00CE4C49">
            <w:pPr>
              <w:pStyle w:val="Bullet"/>
            </w:pPr>
            <w:r w:rsidRPr="008838F8">
              <w:t xml:space="preserve">Return topsoil and mulched vegetation (in areas of native vegetation) to approximately the same area of the roadside it came from. </w:t>
            </w:r>
          </w:p>
          <w:p w14:paraId="227D2F84" w14:textId="4CE83E1B" w:rsidR="0067318B" w:rsidRPr="008838F8" w:rsidRDefault="0067318B" w:rsidP="00CE4C49">
            <w:pPr>
              <w:pStyle w:val="Bullet"/>
            </w:pPr>
            <w:r w:rsidRPr="008838F8">
              <w:t xml:space="preserve">Avoid work within the </w:t>
            </w:r>
            <w:r w:rsidR="00F41481" w:rsidRPr="008838F8">
              <w:t>dripline</w:t>
            </w:r>
            <w:r w:rsidRPr="008838F8">
              <w:t xml:space="preserve"> of trees to prevent damage to the tree roots and compacting the soil. </w:t>
            </w:r>
          </w:p>
          <w:p w14:paraId="3794A668" w14:textId="29659CB3" w:rsidR="0067318B" w:rsidRPr="008838F8" w:rsidRDefault="0067318B" w:rsidP="00CE4C49">
            <w:pPr>
              <w:pStyle w:val="Bullet"/>
            </w:pPr>
            <w:r w:rsidRPr="008838F8">
              <w:t xml:space="preserve">Minimize the length of time the ground is </w:t>
            </w:r>
            <w:r w:rsidR="00F41481" w:rsidRPr="008838F8">
              <w:t>exposed,</w:t>
            </w:r>
            <w:r w:rsidRPr="008838F8">
              <w:t xml:space="preserve"> or excavation left open by clearing and re-vegetate the area at the earliest practically possible. </w:t>
            </w:r>
          </w:p>
          <w:p w14:paraId="5CC0BA3F" w14:textId="77777777" w:rsidR="0067318B" w:rsidRPr="008838F8" w:rsidRDefault="0067318B" w:rsidP="00CE4C49">
            <w:pPr>
              <w:pStyle w:val="Bullet"/>
            </w:pPr>
            <w:r w:rsidRPr="008838F8">
              <w:t xml:space="preserve">Ensure excavation works occur progressively and re-vegetation done at the earliest </w:t>
            </w:r>
          </w:p>
          <w:p w14:paraId="68B5F440" w14:textId="416C0C40" w:rsidR="0067318B" w:rsidRPr="008838F8" w:rsidRDefault="0067318B" w:rsidP="00CE4C49">
            <w:pPr>
              <w:pStyle w:val="Bullet"/>
            </w:pPr>
            <w:r w:rsidRPr="008838F8">
              <w:t xml:space="preserve">Provide adequate knowledge to the workers regarding nature protection and the need </w:t>
            </w:r>
            <w:r w:rsidR="005A5263">
              <w:t>to</w:t>
            </w:r>
            <w:r w:rsidRPr="008838F8">
              <w:t xml:space="preserve"> avoid felling trees during construction</w:t>
            </w:r>
          </w:p>
          <w:p w14:paraId="276834A3" w14:textId="3F45771E" w:rsidR="0067318B" w:rsidRPr="008838F8" w:rsidRDefault="0067318B" w:rsidP="00CE4C49">
            <w:pPr>
              <w:pStyle w:val="Bullet"/>
            </w:pPr>
            <w:r w:rsidRPr="008838F8">
              <w:t>Supply appropriate fuel in the work caps to prevent fuelwood collection</w:t>
            </w:r>
          </w:p>
        </w:tc>
      </w:tr>
    </w:tbl>
    <w:p w14:paraId="27143AE7" w14:textId="77777777" w:rsidR="0067318B" w:rsidRPr="008838F8" w:rsidRDefault="0067318B" w:rsidP="0067318B">
      <w:pPr>
        <w:rPr>
          <w:b/>
        </w:rPr>
      </w:pPr>
    </w:p>
    <w:p w14:paraId="69ABF5D2" w14:textId="77777777" w:rsidR="0067318B" w:rsidRPr="008838F8" w:rsidRDefault="0067318B" w:rsidP="0067318B">
      <w:pPr>
        <w:rPr>
          <w:b/>
        </w:rPr>
      </w:pPr>
      <w:r w:rsidRPr="008838F8">
        <w:rPr>
          <w:b/>
        </w:rPr>
        <w:t>ECP 13: Protection of Fauna</w:t>
      </w:r>
    </w:p>
    <w:tbl>
      <w:tblPr>
        <w:tblStyle w:val="TableGrid"/>
        <w:tblW w:w="0" w:type="auto"/>
        <w:tblLook w:val="04A0" w:firstRow="1" w:lastRow="0" w:firstColumn="1" w:lastColumn="0" w:noHBand="0" w:noVBand="1"/>
      </w:tblPr>
      <w:tblGrid>
        <w:gridCol w:w="1600"/>
        <w:gridCol w:w="2316"/>
        <w:gridCol w:w="5101"/>
      </w:tblGrid>
      <w:tr w:rsidR="0067318B" w:rsidRPr="008838F8" w14:paraId="371058C7" w14:textId="77777777" w:rsidTr="00E32505">
        <w:tc>
          <w:tcPr>
            <w:tcW w:w="1600" w:type="dxa"/>
          </w:tcPr>
          <w:p w14:paraId="050266EA" w14:textId="77777777" w:rsidR="0067318B" w:rsidRPr="008838F8" w:rsidRDefault="0067318B" w:rsidP="00E32505">
            <w:pPr>
              <w:pStyle w:val="Style1"/>
            </w:pPr>
            <w:r w:rsidRPr="008838F8">
              <w:t>Project Activity/ Impact Source</w:t>
            </w:r>
          </w:p>
        </w:tc>
        <w:tc>
          <w:tcPr>
            <w:tcW w:w="2316" w:type="dxa"/>
          </w:tcPr>
          <w:p w14:paraId="4832C885" w14:textId="77777777" w:rsidR="0067318B" w:rsidRPr="008838F8" w:rsidRDefault="0067318B" w:rsidP="00E32505">
            <w:pPr>
              <w:pStyle w:val="Style1"/>
            </w:pPr>
            <w:r w:rsidRPr="008838F8">
              <w:t>Environmental Impacts</w:t>
            </w:r>
          </w:p>
        </w:tc>
        <w:tc>
          <w:tcPr>
            <w:tcW w:w="5101" w:type="dxa"/>
          </w:tcPr>
          <w:p w14:paraId="5F4361EB" w14:textId="77777777" w:rsidR="0067318B" w:rsidRPr="008838F8" w:rsidRDefault="0067318B" w:rsidP="00E32505">
            <w:pPr>
              <w:pStyle w:val="Style1"/>
            </w:pPr>
            <w:r w:rsidRPr="008838F8">
              <w:t>Mitigation Measures/ Management Guidelines</w:t>
            </w:r>
          </w:p>
        </w:tc>
      </w:tr>
      <w:tr w:rsidR="0067318B" w:rsidRPr="008838F8" w14:paraId="773A15E0" w14:textId="77777777" w:rsidTr="00E32505">
        <w:tc>
          <w:tcPr>
            <w:tcW w:w="1600" w:type="dxa"/>
          </w:tcPr>
          <w:p w14:paraId="092A8D0F" w14:textId="77777777" w:rsidR="0067318B" w:rsidRPr="008838F8" w:rsidRDefault="0067318B" w:rsidP="00E32505">
            <w:pPr>
              <w:pStyle w:val="Style1"/>
            </w:pPr>
            <w:r w:rsidRPr="008838F8">
              <w:t>Vegetation clearance</w:t>
            </w:r>
          </w:p>
        </w:tc>
        <w:tc>
          <w:tcPr>
            <w:tcW w:w="2316" w:type="dxa"/>
          </w:tcPr>
          <w:p w14:paraId="407225DB" w14:textId="77777777" w:rsidR="0067318B" w:rsidRPr="008838F8" w:rsidRDefault="0067318B" w:rsidP="00E32505">
            <w:pPr>
              <w:pStyle w:val="Style1"/>
            </w:pPr>
            <w:r w:rsidRPr="008838F8">
              <w:t>Clearance of vegetation may impact shelter, feeding and/or breeding   of animals</w:t>
            </w:r>
          </w:p>
        </w:tc>
        <w:tc>
          <w:tcPr>
            <w:tcW w:w="5101" w:type="dxa"/>
          </w:tcPr>
          <w:p w14:paraId="76231F3E" w14:textId="77777777" w:rsidR="0067318B" w:rsidRPr="008838F8" w:rsidRDefault="0067318B" w:rsidP="00E32505">
            <w:pPr>
              <w:pStyle w:val="Style1"/>
            </w:pPr>
            <w:r w:rsidRPr="008838F8">
              <w:t>The Contractor shall</w:t>
            </w:r>
          </w:p>
          <w:p w14:paraId="3C7281D0" w14:textId="77777777" w:rsidR="0067318B" w:rsidRPr="008838F8" w:rsidRDefault="0067318B" w:rsidP="00CE4C49">
            <w:pPr>
              <w:pStyle w:val="Bullet"/>
            </w:pPr>
            <w:r w:rsidRPr="008838F8">
              <w:t>Restrict the tree removal to the minimum required.</w:t>
            </w:r>
          </w:p>
          <w:p w14:paraId="0FEADECF" w14:textId="411CC027" w:rsidR="0067318B" w:rsidRPr="008838F8" w:rsidRDefault="0067318B" w:rsidP="00CE4C49">
            <w:pPr>
              <w:pStyle w:val="Bullet"/>
            </w:pPr>
            <w:r w:rsidRPr="008838F8">
              <w:t>Retain tree hollows on</w:t>
            </w:r>
            <w:r w:rsidR="00B00628">
              <w:t>-</w:t>
            </w:r>
            <w:r w:rsidRPr="008838F8">
              <w:t>site, or relocate hollows, where appropriate</w:t>
            </w:r>
          </w:p>
          <w:p w14:paraId="4072614C" w14:textId="77777777" w:rsidR="0067318B" w:rsidRPr="008838F8" w:rsidRDefault="0067318B" w:rsidP="00CE4C49">
            <w:pPr>
              <w:pStyle w:val="Bullet"/>
            </w:pPr>
            <w:r w:rsidRPr="008838F8">
              <w:t xml:space="preserve">Leave dead trees where possible as habitat for fauna </w:t>
            </w:r>
          </w:p>
          <w:p w14:paraId="7F0B7FFD" w14:textId="71B24B8A" w:rsidR="0067318B" w:rsidRPr="008838F8" w:rsidRDefault="0067318B" w:rsidP="00CE4C49">
            <w:pPr>
              <w:pStyle w:val="Bullet"/>
            </w:pPr>
            <w:r w:rsidRPr="008838F8">
              <w:t>Identify the trees that require specific attention (</w:t>
            </w:r>
            <w:r w:rsidR="00BE7AFF" w:rsidRPr="008838F8">
              <w:t>e.g.,</w:t>
            </w:r>
            <w:r w:rsidRPr="008838F8">
              <w:t xml:space="preserve"> the hollow</w:t>
            </w:r>
            <w:r w:rsidR="00B00628">
              <w:t>-</w:t>
            </w:r>
            <w:r w:rsidRPr="008838F8">
              <w:t xml:space="preserve">bearing trees) and fell them in a manner </w:t>
            </w:r>
            <w:r w:rsidR="005A5263">
              <w:t>that</w:t>
            </w:r>
            <w:r w:rsidRPr="008838F8">
              <w:t xml:space="preserve"> reduces the potential for fauna mortality. Felled trees will be inspected after felling for fauna and if identified and readily accessible will be removed and relocated or rendered assistance if injured. After felling, hollow</w:t>
            </w:r>
            <w:r w:rsidR="00B00628">
              <w:t>-</w:t>
            </w:r>
            <w:r w:rsidRPr="008838F8">
              <w:t>bearing trees will remain unmoved overnight to allow animals to move of their own volition.</w:t>
            </w:r>
          </w:p>
        </w:tc>
      </w:tr>
      <w:tr w:rsidR="0067318B" w:rsidRPr="008838F8" w14:paraId="407A491C" w14:textId="77777777" w:rsidTr="00E32505">
        <w:tc>
          <w:tcPr>
            <w:tcW w:w="1600" w:type="dxa"/>
          </w:tcPr>
          <w:p w14:paraId="0A663414" w14:textId="77777777" w:rsidR="0067318B" w:rsidRPr="008838F8" w:rsidRDefault="0067318B" w:rsidP="00E32505">
            <w:pPr>
              <w:pStyle w:val="Style1"/>
            </w:pPr>
            <w:r w:rsidRPr="008838F8">
              <w:t>Construction camps</w:t>
            </w:r>
          </w:p>
        </w:tc>
        <w:tc>
          <w:tcPr>
            <w:tcW w:w="2316" w:type="dxa"/>
          </w:tcPr>
          <w:p w14:paraId="0DE8A6EE" w14:textId="77777777" w:rsidR="0067318B" w:rsidRPr="008838F8" w:rsidRDefault="0067318B" w:rsidP="00E32505">
            <w:pPr>
              <w:pStyle w:val="Style1"/>
            </w:pPr>
            <w:r w:rsidRPr="008838F8">
              <w:t>Illegal poaching</w:t>
            </w:r>
          </w:p>
        </w:tc>
        <w:tc>
          <w:tcPr>
            <w:tcW w:w="5101" w:type="dxa"/>
          </w:tcPr>
          <w:p w14:paraId="3158ACC3" w14:textId="4A63D370" w:rsidR="0067318B" w:rsidRDefault="0067318B" w:rsidP="00CE4C49">
            <w:pPr>
              <w:pStyle w:val="Bullet"/>
            </w:pPr>
            <w:r w:rsidRPr="008838F8">
              <w:t xml:space="preserve">Provide adequate knowledge to the workers regarding </w:t>
            </w:r>
            <w:r w:rsidR="005A5263">
              <w:t xml:space="preserve">the </w:t>
            </w:r>
            <w:r w:rsidRPr="008838F8">
              <w:t xml:space="preserve">protection of flora and fauna, and relevant government regulations and punishments for illegal poaching. </w:t>
            </w:r>
          </w:p>
          <w:p w14:paraId="72B35BCE" w14:textId="2B7B7047" w:rsidR="005814BC" w:rsidRPr="005814BC" w:rsidRDefault="005814BC" w:rsidP="00CD6CA6">
            <w:pPr>
              <w:pStyle w:val="Bullet"/>
            </w:pPr>
            <w:r>
              <w:t xml:space="preserve">The contractor’s code of conduct shall include on the protection of flora and </w:t>
            </w:r>
            <w:r w:rsidR="00BE7AFF">
              <w:t>fauna and</w:t>
            </w:r>
            <w:r w:rsidR="00845681">
              <w:t xml:space="preserve"> ban on tree cutting and </w:t>
            </w:r>
            <w:r w:rsidR="001E3999">
              <w:t>hunting of animals.</w:t>
            </w:r>
            <w:r w:rsidR="00051110">
              <w:t xml:space="preserve">  Employees found violating would be subject to strict actions including fines and termination of employment.</w:t>
            </w:r>
          </w:p>
          <w:p w14:paraId="31E88670" w14:textId="77777777" w:rsidR="0067318B" w:rsidRPr="008838F8" w:rsidRDefault="0067318B" w:rsidP="00E32505">
            <w:pPr>
              <w:pStyle w:val="Style1"/>
            </w:pPr>
          </w:p>
        </w:tc>
      </w:tr>
    </w:tbl>
    <w:p w14:paraId="2E538985" w14:textId="77777777" w:rsidR="0067318B" w:rsidRPr="008838F8" w:rsidRDefault="0067318B" w:rsidP="0067318B"/>
    <w:p w14:paraId="55CF7EB1" w14:textId="77777777" w:rsidR="0067318B" w:rsidRPr="008838F8" w:rsidRDefault="0067318B" w:rsidP="0067318B">
      <w:pPr>
        <w:rPr>
          <w:b/>
        </w:rPr>
      </w:pPr>
      <w:r w:rsidRPr="008838F8">
        <w:rPr>
          <w:b/>
        </w:rPr>
        <w:t>ECP 14:  Protection of Fish</w:t>
      </w:r>
    </w:p>
    <w:tbl>
      <w:tblPr>
        <w:tblStyle w:val="TableGrid"/>
        <w:tblW w:w="0" w:type="auto"/>
        <w:tblLook w:val="04A0" w:firstRow="1" w:lastRow="0" w:firstColumn="1" w:lastColumn="0" w:noHBand="0" w:noVBand="1"/>
      </w:tblPr>
      <w:tblGrid>
        <w:gridCol w:w="1602"/>
        <w:gridCol w:w="2326"/>
        <w:gridCol w:w="5090"/>
      </w:tblGrid>
      <w:tr w:rsidR="0067318B" w:rsidRPr="008838F8" w14:paraId="2A4F4624" w14:textId="77777777" w:rsidTr="00E32505">
        <w:tc>
          <w:tcPr>
            <w:tcW w:w="1629" w:type="dxa"/>
          </w:tcPr>
          <w:p w14:paraId="143C422A" w14:textId="77777777" w:rsidR="0067318B" w:rsidRPr="008838F8" w:rsidRDefault="0067318B" w:rsidP="00E32505">
            <w:pPr>
              <w:pStyle w:val="Style1"/>
            </w:pPr>
            <w:r w:rsidRPr="008838F8">
              <w:t>Project Activity/ Impact Source</w:t>
            </w:r>
          </w:p>
        </w:tc>
        <w:tc>
          <w:tcPr>
            <w:tcW w:w="2397" w:type="dxa"/>
          </w:tcPr>
          <w:p w14:paraId="66C31461" w14:textId="77777777" w:rsidR="0067318B" w:rsidRPr="008838F8" w:rsidRDefault="0067318B" w:rsidP="00E32505">
            <w:pPr>
              <w:pStyle w:val="Style1"/>
            </w:pPr>
            <w:r w:rsidRPr="008838F8">
              <w:t>Environmental Impacts</w:t>
            </w:r>
          </w:p>
        </w:tc>
        <w:tc>
          <w:tcPr>
            <w:tcW w:w="5324" w:type="dxa"/>
          </w:tcPr>
          <w:p w14:paraId="64F1C63F" w14:textId="77777777" w:rsidR="0067318B" w:rsidRPr="008838F8" w:rsidRDefault="0067318B" w:rsidP="00E32505">
            <w:pPr>
              <w:pStyle w:val="Style1"/>
            </w:pPr>
            <w:r w:rsidRPr="008838F8">
              <w:t>Mitigation Measures/ Management Guidelines</w:t>
            </w:r>
          </w:p>
        </w:tc>
      </w:tr>
      <w:tr w:rsidR="0067318B" w:rsidRPr="008838F8" w14:paraId="29590F4A" w14:textId="77777777" w:rsidTr="00E32505">
        <w:tc>
          <w:tcPr>
            <w:tcW w:w="1629" w:type="dxa"/>
          </w:tcPr>
          <w:p w14:paraId="3E429218" w14:textId="77777777" w:rsidR="0067318B" w:rsidRPr="008838F8" w:rsidRDefault="0067318B" w:rsidP="00E32505">
            <w:pPr>
              <w:pStyle w:val="Style1"/>
            </w:pPr>
            <w:r w:rsidRPr="008838F8">
              <w:t>Construction activities in River</w:t>
            </w:r>
          </w:p>
        </w:tc>
        <w:tc>
          <w:tcPr>
            <w:tcW w:w="2397" w:type="dxa"/>
          </w:tcPr>
          <w:p w14:paraId="1AEB7358" w14:textId="77777777" w:rsidR="0067318B" w:rsidRPr="008838F8" w:rsidRDefault="0067318B" w:rsidP="00E32505">
            <w:pPr>
              <w:pStyle w:val="Style1"/>
            </w:pPr>
            <w:r w:rsidRPr="008838F8">
              <w:t>The main potential impacts to fisheries are hydrocarbon spills and leaks from riverine transport  and disposal of wastes into the river</w:t>
            </w:r>
          </w:p>
        </w:tc>
        <w:tc>
          <w:tcPr>
            <w:tcW w:w="5324" w:type="dxa"/>
          </w:tcPr>
          <w:p w14:paraId="55B4BB87" w14:textId="77777777" w:rsidR="0067318B" w:rsidRPr="008838F8" w:rsidRDefault="0067318B" w:rsidP="00E32505">
            <w:r w:rsidRPr="008838F8">
              <w:t>The Contractor shall</w:t>
            </w:r>
          </w:p>
          <w:p w14:paraId="118B0B9A" w14:textId="357236B6" w:rsidR="0067318B" w:rsidRPr="008838F8" w:rsidRDefault="0067318B" w:rsidP="00CE4C49">
            <w:pPr>
              <w:pStyle w:val="Bullet"/>
            </w:pPr>
            <w:r w:rsidRPr="008838F8">
              <w:t xml:space="preserve">Prepare procedures for </w:t>
            </w:r>
            <w:r w:rsidR="005A5263">
              <w:t xml:space="preserve">the </w:t>
            </w:r>
            <w:r w:rsidRPr="008838F8">
              <w:t>protection of fish and submit them for supervision consultant approval.</w:t>
            </w:r>
          </w:p>
          <w:p w14:paraId="1E48D975" w14:textId="79A9A6BA" w:rsidR="0067318B" w:rsidRPr="008838F8" w:rsidRDefault="0067318B" w:rsidP="00CE4C49">
            <w:pPr>
              <w:pStyle w:val="Bullet"/>
            </w:pPr>
            <w:r w:rsidRPr="008838F8">
              <w:t>Ensure the construction equipment used in the river are well maintained and do</w:t>
            </w:r>
            <w:r w:rsidR="005A5263">
              <w:t>es</w:t>
            </w:r>
            <w:r w:rsidRPr="008838F8">
              <w:t xml:space="preserve"> not have oil leakage to contaminate river water.</w:t>
            </w:r>
          </w:p>
          <w:p w14:paraId="6BCB0E0E" w14:textId="1DC3B3F1" w:rsidR="0067318B" w:rsidRPr="008838F8" w:rsidRDefault="0067318B" w:rsidP="00CE4C49">
            <w:pPr>
              <w:pStyle w:val="Bullet"/>
            </w:pPr>
            <w:r w:rsidRPr="008838F8">
              <w:t xml:space="preserve">Contain oil immediately on </w:t>
            </w:r>
            <w:r w:rsidR="005A5263">
              <w:t xml:space="preserve">the </w:t>
            </w:r>
            <w:r w:rsidRPr="008838F8">
              <w:t xml:space="preserve">river in case of accidental spillage from equipment; make an emergency oil spill containment plan (under the Fuels and Hazardous Substances Management Plan) to be supported with enough </w:t>
            </w:r>
            <w:r w:rsidR="00BE533A" w:rsidRPr="008838F8">
              <w:t>equipment</w:t>
            </w:r>
            <w:r w:rsidRPr="008838F8">
              <w:t xml:space="preserve">, materials and human resources. </w:t>
            </w:r>
          </w:p>
          <w:p w14:paraId="67E723E6" w14:textId="77777777" w:rsidR="0067318B" w:rsidRPr="008838F8" w:rsidRDefault="0067318B" w:rsidP="00CE4C49">
            <w:pPr>
              <w:pStyle w:val="Bullet"/>
            </w:pPr>
            <w:r w:rsidRPr="008838F8">
              <w:t>Do not dump wastes, be it hazardous or non-hazardous into the nearby water bodies or in the river.</w:t>
            </w:r>
          </w:p>
        </w:tc>
      </w:tr>
      <w:tr w:rsidR="0067318B" w:rsidRPr="008838F8" w14:paraId="6558F1E6" w14:textId="77777777" w:rsidTr="00E32505">
        <w:tc>
          <w:tcPr>
            <w:tcW w:w="1629" w:type="dxa"/>
          </w:tcPr>
          <w:p w14:paraId="58AC5077" w14:textId="77777777" w:rsidR="0067318B" w:rsidRPr="008838F8" w:rsidRDefault="0067318B" w:rsidP="00E32505">
            <w:pPr>
              <w:pStyle w:val="Style1"/>
            </w:pPr>
            <w:r w:rsidRPr="008838F8">
              <w:t>Construction activities on the land</w:t>
            </w:r>
          </w:p>
        </w:tc>
        <w:tc>
          <w:tcPr>
            <w:tcW w:w="2397" w:type="dxa"/>
          </w:tcPr>
          <w:p w14:paraId="6597C31D" w14:textId="77777777" w:rsidR="0067318B" w:rsidRPr="008838F8" w:rsidRDefault="0067318B" w:rsidP="00E32505">
            <w:pPr>
              <w:pStyle w:val="Style1"/>
            </w:pPr>
            <w:r w:rsidRPr="008838F8">
              <w:t>The main potential impacts to aquatic flora and fauna River are increased suspended solids from earthworks erosion, sanitary discharge from work camps,  and hydrocarbon spills</w:t>
            </w:r>
          </w:p>
        </w:tc>
        <w:tc>
          <w:tcPr>
            <w:tcW w:w="5324" w:type="dxa"/>
          </w:tcPr>
          <w:p w14:paraId="0A25203B" w14:textId="77777777" w:rsidR="0067318B" w:rsidRPr="008838F8" w:rsidRDefault="0067318B" w:rsidP="00E32505">
            <w:pPr>
              <w:pStyle w:val="Style1"/>
            </w:pPr>
            <w:r w:rsidRPr="008838F8">
              <w:t xml:space="preserve">The Contractor shall </w:t>
            </w:r>
          </w:p>
          <w:p w14:paraId="4D52321A" w14:textId="77777777" w:rsidR="0067318B" w:rsidRPr="008838F8" w:rsidRDefault="0067318B" w:rsidP="00CE4C49">
            <w:pPr>
              <w:pStyle w:val="Bullet"/>
            </w:pPr>
            <w:r w:rsidRPr="008838F8">
              <w:t>follow mitigation measures proposed in ECP 3: Water Resources Management and EC4: Drainage Management.</w:t>
            </w:r>
          </w:p>
        </w:tc>
      </w:tr>
    </w:tbl>
    <w:p w14:paraId="10F72D9F" w14:textId="77777777" w:rsidR="0067318B" w:rsidRPr="008838F8" w:rsidRDefault="0067318B" w:rsidP="0067318B"/>
    <w:p w14:paraId="759DD957" w14:textId="77777777" w:rsidR="0067318B" w:rsidRPr="008838F8" w:rsidRDefault="0067318B" w:rsidP="0067318B">
      <w:pPr>
        <w:rPr>
          <w:b/>
        </w:rPr>
      </w:pPr>
      <w:r w:rsidRPr="008838F8">
        <w:rPr>
          <w:b/>
        </w:rPr>
        <w:t>ECP 15:  Road Transport and Road Traffic Management</w:t>
      </w:r>
    </w:p>
    <w:tbl>
      <w:tblPr>
        <w:tblStyle w:val="TableGrid"/>
        <w:tblW w:w="0" w:type="auto"/>
        <w:tblLook w:val="04A0" w:firstRow="1" w:lastRow="0" w:firstColumn="1" w:lastColumn="0" w:noHBand="0" w:noVBand="1"/>
      </w:tblPr>
      <w:tblGrid>
        <w:gridCol w:w="1529"/>
        <w:gridCol w:w="2126"/>
        <w:gridCol w:w="5363"/>
      </w:tblGrid>
      <w:tr w:rsidR="0067318B" w:rsidRPr="008838F8" w14:paraId="04505956" w14:textId="77777777" w:rsidTr="00E32505">
        <w:tc>
          <w:tcPr>
            <w:tcW w:w="1951" w:type="dxa"/>
          </w:tcPr>
          <w:p w14:paraId="43A7E1BB" w14:textId="77777777" w:rsidR="0067318B" w:rsidRPr="008838F8" w:rsidRDefault="0067318B" w:rsidP="00E32505">
            <w:pPr>
              <w:pStyle w:val="Style1"/>
            </w:pPr>
            <w:r w:rsidRPr="008838F8">
              <w:t>Project Activity/ Impact Source</w:t>
            </w:r>
          </w:p>
        </w:tc>
        <w:tc>
          <w:tcPr>
            <w:tcW w:w="3260" w:type="dxa"/>
          </w:tcPr>
          <w:p w14:paraId="1A8B97FB" w14:textId="77777777" w:rsidR="0067318B" w:rsidRPr="008838F8" w:rsidRDefault="0067318B" w:rsidP="00E32505">
            <w:pPr>
              <w:pStyle w:val="Style1"/>
            </w:pPr>
            <w:r w:rsidRPr="008838F8">
              <w:t>Environmental Impacts</w:t>
            </w:r>
          </w:p>
        </w:tc>
        <w:tc>
          <w:tcPr>
            <w:tcW w:w="8789" w:type="dxa"/>
          </w:tcPr>
          <w:p w14:paraId="785231E0" w14:textId="77777777" w:rsidR="0067318B" w:rsidRPr="008838F8" w:rsidRDefault="0067318B" w:rsidP="00E32505">
            <w:pPr>
              <w:pStyle w:val="Style1"/>
            </w:pPr>
            <w:r w:rsidRPr="008838F8">
              <w:t>Mitigation Measures/ Management Guidelines</w:t>
            </w:r>
          </w:p>
        </w:tc>
      </w:tr>
      <w:tr w:rsidR="0067318B" w:rsidRPr="008838F8" w14:paraId="1FCC4E46" w14:textId="77777777" w:rsidTr="00E32505">
        <w:tc>
          <w:tcPr>
            <w:tcW w:w="1951" w:type="dxa"/>
          </w:tcPr>
          <w:p w14:paraId="197FEE91" w14:textId="77777777" w:rsidR="0067318B" w:rsidRPr="008838F8" w:rsidRDefault="0067318B" w:rsidP="00E32505">
            <w:pPr>
              <w:pStyle w:val="Style1"/>
            </w:pPr>
            <w:r w:rsidRPr="008838F8">
              <w:t>Construction vehicular traffic</w:t>
            </w:r>
          </w:p>
        </w:tc>
        <w:tc>
          <w:tcPr>
            <w:tcW w:w="3260" w:type="dxa"/>
          </w:tcPr>
          <w:p w14:paraId="5BEFFE9A" w14:textId="26DF5922" w:rsidR="0067318B" w:rsidRPr="008838F8" w:rsidRDefault="0067318B" w:rsidP="00E32505">
            <w:pPr>
              <w:pStyle w:val="Style1"/>
            </w:pPr>
            <w:r w:rsidRPr="008838F8">
              <w:t xml:space="preserve">Increased traffic use of </w:t>
            </w:r>
            <w:r w:rsidR="005A5263">
              <w:t xml:space="preserve">the </w:t>
            </w:r>
            <w:r w:rsidRPr="008838F8">
              <w:t>road by construction vehicles will affect the movement of normal road traffics and the safety of the road-users.</w:t>
            </w:r>
          </w:p>
          <w:p w14:paraId="21073031" w14:textId="77777777" w:rsidR="0067318B" w:rsidRPr="008838F8" w:rsidRDefault="0067318B" w:rsidP="00E32505">
            <w:pPr>
              <w:pStyle w:val="Style1"/>
            </w:pPr>
          </w:p>
        </w:tc>
        <w:tc>
          <w:tcPr>
            <w:tcW w:w="8789" w:type="dxa"/>
          </w:tcPr>
          <w:p w14:paraId="2BD07DE7" w14:textId="77777777" w:rsidR="0067318B" w:rsidRPr="008838F8" w:rsidRDefault="0067318B" w:rsidP="00E32505">
            <w:pPr>
              <w:pStyle w:val="Style1"/>
            </w:pPr>
            <w:r w:rsidRPr="008838F8">
              <w:t>The Contractor shall</w:t>
            </w:r>
          </w:p>
          <w:p w14:paraId="787ABFEF" w14:textId="616B3A9A" w:rsidR="0067318B" w:rsidRPr="008838F8" w:rsidRDefault="0067318B" w:rsidP="00CE4C49">
            <w:pPr>
              <w:pStyle w:val="Bullet"/>
            </w:pPr>
            <w:r w:rsidRPr="008838F8">
              <w:t xml:space="preserve">Prepare and submit a traffic management plan to the CSC for their approval before </w:t>
            </w:r>
            <w:r w:rsidR="005A5263">
              <w:t xml:space="preserve">the </w:t>
            </w:r>
            <w:r w:rsidRPr="008838F8">
              <w:t xml:space="preserve">commencement of construction.  </w:t>
            </w:r>
          </w:p>
          <w:p w14:paraId="18223CCC" w14:textId="77777777" w:rsidR="0067318B" w:rsidRPr="008838F8" w:rsidRDefault="0067318B" w:rsidP="00CE4C49">
            <w:pPr>
              <w:pStyle w:val="Bullet"/>
            </w:pPr>
            <w:r w:rsidRPr="008838F8">
              <w:t xml:space="preserve">Include in the traffic management plan to ensure uninterrupted traffic movement during construction: detailed  drawings  of traffic arrangements showing all detours,  temporary  road,  temporary  bridges temporary diversions,  necessary  barricades, warning signs / lights, and road signs.  </w:t>
            </w:r>
          </w:p>
          <w:p w14:paraId="74831315" w14:textId="77777777" w:rsidR="0067318B" w:rsidRPr="008838F8" w:rsidRDefault="0067318B" w:rsidP="00CE4C49">
            <w:pPr>
              <w:pStyle w:val="Bullet"/>
            </w:pPr>
            <w:r w:rsidRPr="008838F8">
              <w:t xml:space="preserve">Provide signs at strategic locations of the roads complying with the schedules of signs contained in the Pakistan Traffic Regulations.  </w:t>
            </w:r>
          </w:p>
          <w:p w14:paraId="637FF693" w14:textId="77777777" w:rsidR="0067318B" w:rsidRPr="008838F8" w:rsidRDefault="0067318B" w:rsidP="00CE4C49">
            <w:pPr>
              <w:pStyle w:val="Bullet"/>
            </w:pPr>
            <w:r w:rsidRPr="008838F8">
              <w:t>Install and maintain a display board at each important road intersection on the roads to be used during construction, which shall clearly show the following information in local language:</w:t>
            </w:r>
          </w:p>
          <w:p w14:paraId="3F235F9C" w14:textId="77777777" w:rsidR="0067318B" w:rsidRPr="008838F8" w:rsidRDefault="0067318B" w:rsidP="00E32505">
            <w:pPr>
              <w:pStyle w:val="Style1bullet"/>
              <w:numPr>
                <w:ilvl w:val="1"/>
                <w:numId w:val="3"/>
              </w:numPr>
            </w:pPr>
            <w:r w:rsidRPr="008838F8">
              <w:t>Location: chainage and village name</w:t>
            </w:r>
          </w:p>
          <w:p w14:paraId="4B17C753" w14:textId="69B40A32" w:rsidR="0067318B" w:rsidRPr="008838F8" w:rsidRDefault="0067318B" w:rsidP="00E32505">
            <w:pPr>
              <w:pStyle w:val="Style1bullet"/>
              <w:numPr>
                <w:ilvl w:val="1"/>
                <w:numId w:val="3"/>
              </w:numPr>
            </w:pPr>
            <w:r w:rsidRPr="008838F8">
              <w:t xml:space="preserve">Duration of </w:t>
            </w:r>
            <w:r w:rsidR="005A5263">
              <w:t xml:space="preserve">the </w:t>
            </w:r>
            <w:r w:rsidRPr="008838F8">
              <w:t>construction period</w:t>
            </w:r>
          </w:p>
          <w:p w14:paraId="6A46AB51" w14:textId="77777777" w:rsidR="0067318B" w:rsidRPr="008838F8" w:rsidRDefault="0067318B" w:rsidP="00E32505">
            <w:pPr>
              <w:pStyle w:val="Style1bullet"/>
              <w:numPr>
                <w:ilvl w:val="1"/>
                <w:numId w:val="3"/>
              </w:numPr>
            </w:pPr>
            <w:r w:rsidRPr="008838F8">
              <w:t>Period of proposed detour / alternative route</w:t>
            </w:r>
          </w:p>
          <w:p w14:paraId="34273F68" w14:textId="77777777" w:rsidR="0067318B" w:rsidRPr="008838F8" w:rsidRDefault="0067318B" w:rsidP="00E32505">
            <w:pPr>
              <w:pStyle w:val="Style1bullet"/>
              <w:numPr>
                <w:ilvl w:val="1"/>
                <w:numId w:val="3"/>
              </w:numPr>
            </w:pPr>
            <w:r w:rsidRPr="008838F8">
              <w:t>Suggested detour route map</w:t>
            </w:r>
          </w:p>
          <w:p w14:paraId="60B851B8" w14:textId="77777777" w:rsidR="0067318B" w:rsidRPr="008838F8" w:rsidRDefault="0067318B" w:rsidP="00E32505">
            <w:pPr>
              <w:pStyle w:val="Style1bullet"/>
              <w:numPr>
                <w:ilvl w:val="1"/>
                <w:numId w:val="3"/>
              </w:numPr>
            </w:pPr>
            <w:r w:rsidRPr="008838F8">
              <w:t xml:space="preserve">Name and contact address/telephone   number of the concerned personnel </w:t>
            </w:r>
          </w:p>
          <w:p w14:paraId="1A23F0FD" w14:textId="77777777" w:rsidR="0067318B" w:rsidRPr="008838F8" w:rsidRDefault="0067318B" w:rsidP="00E32505">
            <w:pPr>
              <w:pStyle w:val="Style1bullet"/>
              <w:numPr>
                <w:ilvl w:val="1"/>
                <w:numId w:val="3"/>
              </w:numPr>
            </w:pPr>
            <w:r w:rsidRPr="008838F8">
              <w:t>Name and contact address / telephone number of the Contractor</w:t>
            </w:r>
          </w:p>
          <w:p w14:paraId="6FE0D806" w14:textId="77777777" w:rsidR="0067318B" w:rsidRPr="008838F8" w:rsidRDefault="0067318B" w:rsidP="00E32505">
            <w:pPr>
              <w:pStyle w:val="Style1bullet"/>
              <w:numPr>
                <w:ilvl w:val="1"/>
                <w:numId w:val="3"/>
              </w:numPr>
            </w:pPr>
            <w:r w:rsidRPr="008838F8">
              <w:t>Inconvenience is sincerely regretted.</w:t>
            </w:r>
          </w:p>
        </w:tc>
      </w:tr>
      <w:tr w:rsidR="0067318B" w:rsidRPr="008838F8" w14:paraId="6CEE7DA9" w14:textId="77777777" w:rsidTr="00E32505">
        <w:tc>
          <w:tcPr>
            <w:tcW w:w="1951" w:type="dxa"/>
          </w:tcPr>
          <w:p w14:paraId="7BE3A313" w14:textId="77777777" w:rsidR="0067318B" w:rsidRPr="008838F8" w:rsidRDefault="0067318B" w:rsidP="00E32505">
            <w:pPr>
              <w:pStyle w:val="Style1"/>
            </w:pPr>
          </w:p>
        </w:tc>
        <w:tc>
          <w:tcPr>
            <w:tcW w:w="3260" w:type="dxa"/>
          </w:tcPr>
          <w:p w14:paraId="66F41353" w14:textId="77777777" w:rsidR="0067318B" w:rsidRPr="008838F8" w:rsidRDefault="0067318B" w:rsidP="00E32505">
            <w:pPr>
              <w:pStyle w:val="Style1"/>
            </w:pPr>
            <w:r w:rsidRPr="008838F8">
              <w:t>Accidents and spillage of fuels and chemicals</w:t>
            </w:r>
          </w:p>
        </w:tc>
        <w:tc>
          <w:tcPr>
            <w:tcW w:w="8789" w:type="dxa"/>
          </w:tcPr>
          <w:p w14:paraId="3C964812" w14:textId="42782C53" w:rsidR="0067318B" w:rsidRPr="008838F8" w:rsidRDefault="0067318B" w:rsidP="00CE4C49">
            <w:pPr>
              <w:pStyle w:val="Bullet"/>
            </w:pPr>
            <w:r w:rsidRPr="008838F8">
              <w:t xml:space="preserve">Restrict truck deliveries, where practicable, to </w:t>
            </w:r>
            <w:r w:rsidR="00F41481" w:rsidRPr="008838F8">
              <w:t>daytime</w:t>
            </w:r>
            <w:r w:rsidRPr="008838F8">
              <w:t xml:space="preserve"> working hours (7 am to 6 pm).</w:t>
            </w:r>
          </w:p>
          <w:p w14:paraId="6C57AA1C" w14:textId="77777777" w:rsidR="0067318B" w:rsidRPr="008838F8" w:rsidRDefault="0067318B" w:rsidP="00CE4C49">
            <w:pPr>
              <w:pStyle w:val="Bullet"/>
            </w:pPr>
            <w:r w:rsidRPr="008838F8">
              <w:t>Restrict the transport of oversize loads.</w:t>
            </w:r>
          </w:p>
          <w:p w14:paraId="7A25F0A0" w14:textId="77777777" w:rsidR="0067318B" w:rsidRPr="008838F8" w:rsidRDefault="0067318B" w:rsidP="00CE4C49">
            <w:pPr>
              <w:pStyle w:val="Bullet"/>
            </w:pPr>
            <w:r w:rsidRPr="008838F8">
              <w:t xml:space="preserve">Operate road traffics/transport vehicles, if possible, to non-peak periods to minimize traffic disruptions. </w:t>
            </w:r>
          </w:p>
          <w:p w14:paraId="1C8D1F17" w14:textId="77777777" w:rsidR="0067318B" w:rsidRPr="008838F8" w:rsidRDefault="0067318B" w:rsidP="00CE4C49">
            <w:pPr>
              <w:pStyle w:val="Bullet"/>
            </w:pPr>
            <w:r w:rsidRPr="008838F8">
              <w:t xml:space="preserve">Enforce  on-site speed limit </w:t>
            </w:r>
          </w:p>
        </w:tc>
      </w:tr>
    </w:tbl>
    <w:p w14:paraId="1457A11A" w14:textId="77777777" w:rsidR="0067318B" w:rsidRPr="008838F8" w:rsidRDefault="0067318B" w:rsidP="0067318B">
      <w:pPr>
        <w:rPr>
          <w:b/>
        </w:rPr>
      </w:pPr>
    </w:p>
    <w:p w14:paraId="00CC1AB8" w14:textId="47909FBD" w:rsidR="0067318B" w:rsidRPr="008838F8" w:rsidRDefault="0067318B" w:rsidP="0067318B">
      <w:pPr>
        <w:rPr>
          <w:b/>
        </w:rPr>
      </w:pPr>
      <w:r w:rsidRPr="008838F8">
        <w:rPr>
          <w:b/>
        </w:rPr>
        <w:t xml:space="preserve">ECP 16: </w:t>
      </w:r>
      <w:r w:rsidR="008D4A16">
        <w:rPr>
          <w:b/>
        </w:rPr>
        <w:t>Labor</w:t>
      </w:r>
      <w:r w:rsidRPr="008838F8">
        <w:rPr>
          <w:b/>
        </w:rPr>
        <w:t xml:space="preserve"> Influx Management and Construction Camp Management</w:t>
      </w:r>
    </w:p>
    <w:tbl>
      <w:tblPr>
        <w:tblStyle w:val="TableGrid"/>
        <w:tblW w:w="0" w:type="auto"/>
        <w:tblLook w:val="04A0" w:firstRow="1" w:lastRow="0" w:firstColumn="1" w:lastColumn="0" w:noHBand="0" w:noVBand="1"/>
      </w:tblPr>
      <w:tblGrid>
        <w:gridCol w:w="1703"/>
        <w:gridCol w:w="2177"/>
        <w:gridCol w:w="5138"/>
      </w:tblGrid>
      <w:tr w:rsidR="0067318B" w:rsidRPr="008838F8" w14:paraId="61333C22" w14:textId="77777777" w:rsidTr="00E32505">
        <w:tc>
          <w:tcPr>
            <w:tcW w:w="1951" w:type="dxa"/>
          </w:tcPr>
          <w:p w14:paraId="3129C821" w14:textId="77777777" w:rsidR="0067318B" w:rsidRPr="008838F8" w:rsidRDefault="0067318B" w:rsidP="00E32505">
            <w:pPr>
              <w:pStyle w:val="Style1"/>
            </w:pPr>
            <w:r w:rsidRPr="008838F8">
              <w:t>Project Activity/ Impact Source</w:t>
            </w:r>
          </w:p>
        </w:tc>
        <w:tc>
          <w:tcPr>
            <w:tcW w:w="3260" w:type="dxa"/>
          </w:tcPr>
          <w:p w14:paraId="2AEF782D" w14:textId="77777777" w:rsidR="0067318B" w:rsidRPr="008838F8" w:rsidRDefault="0067318B" w:rsidP="00E32505">
            <w:pPr>
              <w:pStyle w:val="Style1"/>
            </w:pPr>
            <w:r w:rsidRPr="008838F8">
              <w:t>Environmental Impacts</w:t>
            </w:r>
          </w:p>
        </w:tc>
        <w:tc>
          <w:tcPr>
            <w:tcW w:w="8789" w:type="dxa"/>
          </w:tcPr>
          <w:p w14:paraId="3FE221B0" w14:textId="77777777" w:rsidR="0067318B" w:rsidRPr="008838F8" w:rsidRDefault="0067318B" w:rsidP="00E32505">
            <w:pPr>
              <w:pStyle w:val="Style1"/>
            </w:pPr>
            <w:r w:rsidRPr="008838F8">
              <w:t>Mitigation Measures/ Management Guidelines</w:t>
            </w:r>
          </w:p>
        </w:tc>
      </w:tr>
      <w:tr w:rsidR="0067318B" w:rsidRPr="008838F8" w14:paraId="5000AD2B" w14:textId="77777777" w:rsidTr="00E32505">
        <w:tc>
          <w:tcPr>
            <w:tcW w:w="1951" w:type="dxa"/>
          </w:tcPr>
          <w:p w14:paraId="0596C8C2" w14:textId="77777777" w:rsidR="0067318B" w:rsidRPr="008838F8" w:rsidRDefault="0067318B" w:rsidP="00E32505">
            <w:pPr>
              <w:pStyle w:val="Style1"/>
              <w:rPr>
                <w:bCs/>
              </w:rPr>
            </w:pPr>
            <w:r w:rsidRPr="008838F8">
              <w:rPr>
                <w:bCs/>
              </w:rPr>
              <w:t>Siting and Location of construction camps</w:t>
            </w:r>
          </w:p>
          <w:p w14:paraId="04A07D3E" w14:textId="77777777" w:rsidR="0067318B" w:rsidRPr="008838F8" w:rsidRDefault="0067318B" w:rsidP="00E32505">
            <w:pPr>
              <w:pStyle w:val="Style1"/>
            </w:pPr>
          </w:p>
        </w:tc>
        <w:tc>
          <w:tcPr>
            <w:tcW w:w="3260" w:type="dxa"/>
          </w:tcPr>
          <w:p w14:paraId="1BF160EF" w14:textId="77777777" w:rsidR="0067318B" w:rsidRPr="008838F8" w:rsidRDefault="0067318B" w:rsidP="00E32505">
            <w:pPr>
              <w:pStyle w:val="Style1"/>
            </w:pPr>
            <w:r w:rsidRPr="008838F8">
              <w:t xml:space="preserve">Campsites for construction workers are the important locations that have significant impacts such as health and safety hazards on local resources and infrastructure of nearby communities. </w:t>
            </w:r>
          </w:p>
        </w:tc>
        <w:tc>
          <w:tcPr>
            <w:tcW w:w="8789" w:type="dxa"/>
          </w:tcPr>
          <w:p w14:paraId="16206726" w14:textId="77777777" w:rsidR="0067318B" w:rsidRPr="008838F8" w:rsidRDefault="0067318B" w:rsidP="00E32505">
            <w:pPr>
              <w:pStyle w:val="Style1"/>
            </w:pPr>
            <w:r w:rsidRPr="008838F8">
              <w:t>The Contractor shall</w:t>
            </w:r>
          </w:p>
          <w:p w14:paraId="7421EABA" w14:textId="77777777" w:rsidR="0067318B" w:rsidRPr="008838F8" w:rsidRDefault="0067318B" w:rsidP="00CE4C49">
            <w:pPr>
              <w:pStyle w:val="Bullet"/>
            </w:pPr>
            <w:r w:rsidRPr="008838F8">
              <w:t>Prepare a management plan for construction of workers camp in accordance with IFC Guidance on Workers Accommodation and submit the plan for supervision consultant's approval.</w:t>
            </w:r>
          </w:p>
          <w:p w14:paraId="5436DE2D" w14:textId="5C32457E" w:rsidR="0067318B" w:rsidRPr="008838F8" w:rsidRDefault="0067318B" w:rsidP="00CE4C49">
            <w:pPr>
              <w:pStyle w:val="Bullet"/>
            </w:pPr>
            <w:r w:rsidRPr="008838F8">
              <w:t xml:space="preserve">Locate the construction camps within the designed sites or at areas </w:t>
            </w:r>
            <w:r w:rsidR="005A5263">
              <w:t>that</w:t>
            </w:r>
            <w:r w:rsidRPr="008838F8">
              <w:t xml:space="preserve"> are acceptable from environmental, cultural or social point of view; and approved by the supervision consultant.  </w:t>
            </w:r>
          </w:p>
          <w:p w14:paraId="57F640E2" w14:textId="0FA0CEB7" w:rsidR="0067318B" w:rsidRPr="008838F8" w:rsidRDefault="0067318B" w:rsidP="00CE4C49">
            <w:pPr>
              <w:pStyle w:val="Bullet"/>
            </w:pPr>
            <w:r w:rsidRPr="008838F8">
              <w:t xml:space="preserve">Consider the location of construction camps away from communities in order to avoid social conflict in using natural resources such as water or to avoid the possible adverse impacts of the construction camps on the surrounding communities. </w:t>
            </w:r>
          </w:p>
          <w:p w14:paraId="1D240475" w14:textId="77777777" w:rsidR="0067318B" w:rsidRPr="008838F8" w:rsidRDefault="0067318B" w:rsidP="00CE4C49">
            <w:pPr>
              <w:pStyle w:val="Bullet"/>
            </w:pPr>
            <w:r w:rsidRPr="008838F8">
              <w:t xml:space="preserve">Submit to the supervision consultant for approval a detailed layout plan for the development of the construction camp showing the relative locations of all temporary buildings and facilities that are to be constructed together with the location of site roads, fuel storage areas (for use in power supply generators), solid waste management and dumping locations, and drainage facilities, prior to the development of the construction camps.  </w:t>
            </w:r>
          </w:p>
          <w:p w14:paraId="09CBB4A1" w14:textId="77777777" w:rsidR="0067318B" w:rsidRPr="008838F8" w:rsidRDefault="0067318B" w:rsidP="00CE4C49">
            <w:pPr>
              <w:pStyle w:val="Bullet"/>
            </w:pPr>
            <w:r w:rsidRPr="008838F8">
              <w:t>Local authorities responsible for health, religious and security shall be duly informed on the set up of camp facilities so as to maintain effective surveillance over public health, social and security matters.</w:t>
            </w:r>
          </w:p>
          <w:p w14:paraId="66DD39D6" w14:textId="77777777" w:rsidR="0067318B" w:rsidRPr="008838F8" w:rsidRDefault="0067318B" w:rsidP="00E32505">
            <w:pPr>
              <w:pStyle w:val="Style1"/>
            </w:pPr>
          </w:p>
        </w:tc>
      </w:tr>
      <w:tr w:rsidR="0067318B" w:rsidRPr="008838F8" w14:paraId="11207696" w14:textId="77777777" w:rsidTr="00E32505">
        <w:tc>
          <w:tcPr>
            <w:tcW w:w="1951" w:type="dxa"/>
          </w:tcPr>
          <w:p w14:paraId="45003013" w14:textId="77777777" w:rsidR="0067318B" w:rsidRPr="008838F8" w:rsidRDefault="0067318B" w:rsidP="00E32505">
            <w:pPr>
              <w:pStyle w:val="Style1"/>
              <w:rPr>
                <w:bCs/>
              </w:rPr>
            </w:pPr>
            <w:r w:rsidRPr="008838F8">
              <w:rPr>
                <w:bCs/>
              </w:rPr>
              <w:t xml:space="preserve">Construction Camp Facilities </w:t>
            </w:r>
          </w:p>
          <w:p w14:paraId="3341207F" w14:textId="77777777" w:rsidR="0067318B" w:rsidRPr="008838F8" w:rsidRDefault="0067318B" w:rsidP="00E32505">
            <w:pPr>
              <w:pStyle w:val="Style1"/>
            </w:pPr>
          </w:p>
        </w:tc>
        <w:tc>
          <w:tcPr>
            <w:tcW w:w="3260" w:type="dxa"/>
          </w:tcPr>
          <w:p w14:paraId="64886893" w14:textId="77777777" w:rsidR="0067318B" w:rsidRPr="008838F8" w:rsidRDefault="0067318B" w:rsidP="00E32505">
            <w:pPr>
              <w:pStyle w:val="Style1"/>
            </w:pPr>
            <w:r w:rsidRPr="008838F8">
              <w:t xml:space="preserve">Lack of proper infrastructure facilities , such as housing, water supply and sanitation facilities will increase pressure on the local services and generate substandard living standards and health hazards. </w:t>
            </w:r>
          </w:p>
        </w:tc>
        <w:tc>
          <w:tcPr>
            <w:tcW w:w="8789" w:type="dxa"/>
          </w:tcPr>
          <w:p w14:paraId="6020B155" w14:textId="77777777" w:rsidR="0067318B" w:rsidRPr="008838F8" w:rsidRDefault="0067318B" w:rsidP="00E32505">
            <w:pPr>
              <w:pStyle w:val="Style1"/>
            </w:pPr>
            <w:r w:rsidRPr="008838F8">
              <w:t>Contractor shall provide the following facilities in the campsites</w:t>
            </w:r>
          </w:p>
          <w:p w14:paraId="613FF33A" w14:textId="2726F116" w:rsidR="0067318B" w:rsidRPr="008838F8" w:rsidRDefault="0067318B" w:rsidP="00CE4C49">
            <w:pPr>
              <w:pStyle w:val="Bullet"/>
            </w:pPr>
            <w:r w:rsidRPr="008838F8">
              <w:t xml:space="preserve">Adequate accommodation, transportation, and basic services including water, sanitation, and medical care for the workers working on that project Safe and reliable water supply, which should meet NEQS. Drinking water to be chlorinated at </w:t>
            </w:r>
            <w:r w:rsidR="00F41481" w:rsidRPr="008838F8">
              <w:t>source and</w:t>
            </w:r>
            <w:r w:rsidRPr="008838F8">
              <w:t xml:space="preserve"> ensure presence of residual chlorine 0.1 ~ 0.25 ppm as </w:t>
            </w:r>
            <w:r w:rsidR="005A5263">
              <w:t xml:space="preserve">a </w:t>
            </w:r>
            <w:r w:rsidRPr="008838F8">
              <w:t xml:space="preserve">minimum after 30 minutes of chlorine contact time (WHO guideline).  </w:t>
            </w:r>
          </w:p>
          <w:p w14:paraId="6D62E0BE" w14:textId="21EBA859" w:rsidR="0067318B" w:rsidRPr="008838F8" w:rsidRDefault="0067318B" w:rsidP="00CE4C49">
            <w:pPr>
              <w:pStyle w:val="Bullet"/>
            </w:pPr>
            <w:r w:rsidRPr="008838F8">
              <w:t>Hygienic sanitary facilities and sewerage system</w:t>
            </w:r>
            <w:r w:rsidR="005A5263">
              <w:t>s</w:t>
            </w:r>
            <w:r w:rsidRPr="008838F8">
              <w:t xml:space="preserve">. The toilets and domestic </w:t>
            </w:r>
            <w:r w:rsidR="00F41481" w:rsidRPr="008838F8">
              <w:t>wastewater</w:t>
            </w:r>
            <w:r w:rsidRPr="008838F8">
              <w:t xml:space="preserve"> will be collected through common sewerage. Provide separate latrines and bathing places for males and females with total isolation by location. The minimum number of toilet facilities required is one toilet for every ten persons.</w:t>
            </w:r>
          </w:p>
          <w:p w14:paraId="0554CFB7" w14:textId="77777777" w:rsidR="0067318B" w:rsidRPr="008838F8" w:rsidRDefault="0067318B" w:rsidP="00CE4C49">
            <w:pPr>
              <w:pStyle w:val="Bullet"/>
            </w:pPr>
            <w:r w:rsidRPr="008838F8">
              <w:t>Treatment facilities for sewerage of toilet and domestic wastes.</w:t>
            </w:r>
          </w:p>
          <w:p w14:paraId="21B1482B" w14:textId="572E2CD5" w:rsidR="0067318B" w:rsidRPr="008838F8" w:rsidRDefault="0067318B" w:rsidP="00CE4C49">
            <w:pPr>
              <w:pStyle w:val="Bullet"/>
            </w:pPr>
            <w:r w:rsidRPr="008838F8">
              <w:t xml:space="preserve">Stormwater drainage facilities. </w:t>
            </w:r>
          </w:p>
          <w:p w14:paraId="292A654D" w14:textId="77777777" w:rsidR="0067318B" w:rsidRPr="008838F8" w:rsidRDefault="0067318B" w:rsidP="00CE4C49">
            <w:pPr>
              <w:pStyle w:val="Bullet"/>
            </w:pPr>
            <w:r w:rsidRPr="008838F8">
              <w:t xml:space="preserve">Paved internal roads. </w:t>
            </w:r>
          </w:p>
          <w:p w14:paraId="5A7CFFFB" w14:textId="68A61434" w:rsidR="0067318B" w:rsidRPr="008838F8" w:rsidRDefault="0067318B" w:rsidP="00CE4C49">
            <w:pPr>
              <w:pStyle w:val="Bullet"/>
            </w:pPr>
            <w:r w:rsidRPr="008838F8">
              <w:t>Provide child crèches for women working construction site</w:t>
            </w:r>
            <w:r w:rsidR="005A5263">
              <w:t>s</w:t>
            </w:r>
            <w:r w:rsidRPr="008838F8">
              <w:t>. The crèche should have facilities for dormitory, kitchen, indoor and outdoor play area. Schools should be attached to these crèches so that children are not deprived of education whose mothers are construction workers.</w:t>
            </w:r>
          </w:p>
          <w:p w14:paraId="08752531" w14:textId="77777777" w:rsidR="0067318B" w:rsidRPr="008838F8" w:rsidRDefault="0067318B" w:rsidP="00CE4C49">
            <w:pPr>
              <w:pStyle w:val="Bullet"/>
            </w:pPr>
            <w:r w:rsidRPr="008838F8">
              <w:t>Provide in-house community/common entertainment facilities. Dependence of local entertainment outlets by the construction camps to be discouraged/prohibited to the extent possible.</w:t>
            </w:r>
          </w:p>
        </w:tc>
      </w:tr>
      <w:tr w:rsidR="0067318B" w:rsidRPr="008838F8" w14:paraId="415EBC35" w14:textId="77777777" w:rsidTr="00E32505">
        <w:tc>
          <w:tcPr>
            <w:tcW w:w="1951" w:type="dxa"/>
          </w:tcPr>
          <w:p w14:paraId="25720B4C" w14:textId="77777777" w:rsidR="0067318B" w:rsidRPr="008838F8" w:rsidRDefault="0067318B" w:rsidP="00E32505">
            <w:pPr>
              <w:pStyle w:val="Style1"/>
              <w:rPr>
                <w:bCs/>
              </w:rPr>
            </w:pPr>
            <w:r w:rsidRPr="008838F8">
              <w:rPr>
                <w:bCs/>
              </w:rPr>
              <w:t>Workers Accommodation</w:t>
            </w:r>
          </w:p>
        </w:tc>
        <w:tc>
          <w:tcPr>
            <w:tcW w:w="3260" w:type="dxa"/>
          </w:tcPr>
          <w:p w14:paraId="23281BEE" w14:textId="77777777" w:rsidR="0067318B" w:rsidRPr="008838F8" w:rsidRDefault="0067318B" w:rsidP="00E32505">
            <w:pPr>
              <w:pStyle w:val="Style1"/>
            </w:pPr>
            <w:r w:rsidRPr="008838F8">
              <w:t>All workers in the camp should have adequate accommodation facilities</w:t>
            </w:r>
          </w:p>
        </w:tc>
        <w:tc>
          <w:tcPr>
            <w:tcW w:w="8789" w:type="dxa"/>
          </w:tcPr>
          <w:p w14:paraId="54C45193" w14:textId="77777777" w:rsidR="0067318B" w:rsidRPr="008838F8" w:rsidRDefault="0067318B" w:rsidP="00E32505">
            <w:pPr>
              <w:pStyle w:val="Style1"/>
            </w:pPr>
            <w:r w:rsidRPr="008838F8">
              <w:t>The Contractor shall provide the following:</w:t>
            </w:r>
          </w:p>
          <w:p w14:paraId="0A7A659F" w14:textId="389C97E7" w:rsidR="0067318B" w:rsidRPr="008838F8" w:rsidRDefault="0067318B" w:rsidP="00CE4C49">
            <w:pPr>
              <w:pStyle w:val="Bullet"/>
            </w:pPr>
            <w:r w:rsidRPr="008838F8">
              <w:t xml:space="preserve">The </w:t>
            </w:r>
            <w:r w:rsidR="008D4A16">
              <w:t>labor</w:t>
            </w:r>
            <w:r w:rsidRPr="008838F8">
              <w:t xml:space="preserve"> will be provided with accommodation on twin sharing basis made of insulat</w:t>
            </w:r>
            <w:r w:rsidR="005A5263">
              <w:t>ing</w:t>
            </w:r>
            <w:r w:rsidRPr="008838F8">
              <w:t xml:space="preserve"> material and locally available building material, etc.; </w:t>
            </w:r>
          </w:p>
          <w:p w14:paraId="149949D9" w14:textId="6A7C5321" w:rsidR="0067318B" w:rsidRPr="008838F8" w:rsidRDefault="0067318B" w:rsidP="00CE4C49">
            <w:pPr>
              <w:pStyle w:val="Bullet"/>
            </w:pPr>
            <w:r w:rsidRPr="008838F8">
              <w:t xml:space="preserve">The migrant workers with families shall be provided with individual accommodation comprising </w:t>
            </w:r>
            <w:r w:rsidR="005A5263">
              <w:t xml:space="preserve">a </w:t>
            </w:r>
            <w:r w:rsidRPr="008838F8">
              <w:t xml:space="preserve">bedroom, sanitary and cooking facilities; </w:t>
            </w:r>
          </w:p>
          <w:p w14:paraId="57B2CF70" w14:textId="3F2F80C2" w:rsidR="0067318B" w:rsidRPr="008838F8" w:rsidRDefault="0067318B" w:rsidP="00CE4C49">
            <w:pPr>
              <w:pStyle w:val="Bullet"/>
            </w:pPr>
            <w:r w:rsidRPr="008838F8">
              <w:t xml:space="preserve">The units will be supported by common latrines and bathing facilities duly segregated for male and female </w:t>
            </w:r>
            <w:r w:rsidR="008D4A16">
              <w:t>labor</w:t>
            </w:r>
            <w:r w:rsidRPr="008838F8">
              <w:t xml:space="preserve">; </w:t>
            </w:r>
          </w:p>
          <w:p w14:paraId="01CCF214" w14:textId="3E8E0D81" w:rsidR="0067318B" w:rsidRPr="008838F8" w:rsidRDefault="0067318B" w:rsidP="00CE4C49">
            <w:pPr>
              <w:pStyle w:val="Bullet"/>
            </w:pPr>
            <w:r w:rsidRPr="008838F8">
              <w:t>A</w:t>
            </w:r>
            <w:r w:rsidR="005A5263">
              <w:t>n a</w:t>
            </w:r>
            <w:r w:rsidRPr="008838F8">
              <w:t xml:space="preserve">dequate number of toilets shall be provided in the accommodation facilities. A minimum of 1 unit to 15 males and 1 unit for 10 females shall be provided; </w:t>
            </w:r>
          </w:p>
          <w:p w14:paraId="2E6F9C71" w14:textId="5EABC22B" w:rsidR="0067318B" w:rsidRPr="008838F8" w:rsidRDefault="0067318B" w:rsidP="00CE4C49">
            <w:pPr>
              <w:pStyle w:val="Bullet"/>
            </w:pPr>
            <w:r w:rsidRPr="008838F8">
              <w:t xml:space="preserve">The contractor shall provide a kitchen facility for the construction workers and the food will be of appropriate nutritional value and will consider religious/cultural backgrounds; </w:t>
            </w:r>
          </w:p>
          <w:p w14:paraId="0AD17738" w14:textId="7E44CBE7" w:rsidR="0067318B" w:rsidRPr="008838F8" w:rsidRDefault="0067318B" w:rsidP="00CE4C49">
            <w:pPr>
              <w:pStyle w:val="Bullet"/>
            </w:pPr>
            <w:r w:rsidRPr="008838F8">
              <w:t xml:space="preserve">All doors and windows shall be lockable and mobile partitions/curtains shall be provided for privacy; </w:t>
            </w:r>
          </w:p>
          <w:p w14:paraId="20D7537F" w14:textId="304F466B" w:rsidR="0067318B" w:rsidRPr="008838F8" w:rsidRDefault="0067318B" w:rsidP="00CE4C49">
            <w:pPr>
              <w:pStyle w:val="Bullet"/>
            </w:pPr>
            <w:r w:rsidRPr="008838F8">
              <w:t xml:space="preserve">Facilities for the storage of personal belongings for workers shall be provided within the campsite only; </w:t>
            </w:r>
          </w:p>
          <w:p w14:paraId="7FAAF2CB" w14:textId="6C4D471E" w:rsidR="0067318B" w:rsidRPr="008838F8" w:rsidRDefault="0067318B" w:rsidP="00CE4C49">
            <w:pPr>
              <w:pStyle w:val="Bullet"/>
            </w:pPr>
            <w:r w:rsidRPr="008838F8">
              <w:t xml:space="preserve">Dustbins shall be provided for collection of garbage and will be removed on a daily basis;  </w:t>
            </w:r>
          </w:p>
          <w:p w14:paraId="5C3156C5" w14:textId="6BAE3857" w:rsidR="0067318B" w:rsidRPr="008838F8" w:rsidRDefault="0067318B" w:rsidP="00CE4C49">
            <w:pPr>
              <w:pStyle w:val="Bullet"/>
            </w:pPr>
            <w:r w:rsidRPr="008838F8">
              <w:t xml:space="preserve">It is also required to provide first aid box in adequate numbers; and </w:t>
            </w:r>
          </w:p>
          <w:p w14:paraId="6BDABBAD" w14:textId="15B457EC" w:rsidR="0067318B" w:rsidRPr="008838F8" w:rsidRDefault="0067318B" w:rsidP="00CE4C49">
            <w:pPr>
              <w:pStyle w:val="Bullet"/>
            </w:pPr>
            <w:r w:rsidRPr="008838F8">
              <w:t>Ventilation should be appropriate for the climatic conditions and provide workers with a comfortable and healthy environment to rest and spend their spare time.</w:t>
            </w:r>
          </w:p>
        </w:tc>
      </w:tr>
      <w:tr w:rsidR="0067318B" w:rsidRPr="008838F8" w14:paraId="3EB1702F" w14:textId="77777777" w:rsidTr="00E32505">
        <w:tc>
          <w:tcPr>
            <w:tcW w:w="1951" w:type="dxa"/>
          </w:tcPr>
          <w:p w14:paraId="6A670781" w14:textId="77777777" w:rsidR="0067318B" w:rsidRPr="008838F8" w:rsidRDefault="0067318B" w:rsidP="00E32505">
            <w:pPr>
              <w:pStyle w:val="Style1"/>
              <w:rPr>
                <w:bCs/>
              </w:rPr>
            </w:pPr>
            <w:r w:rsidRPr="008838F8">
              <w:rPr>
                <w:bCs/>
              </w:rPr>
              <w:t>Disposal of waste</w:t>
            </w:r>
          </w:p>
          <w:p w14:paraId="0D97E04B" w14:textId="77777777" w:rsidR="0067318B" w:rsidRPr="008838F8" w:rsidRDefault="0067318B" w:rsidP="00E32505">
            <w:pPr>
              <w:pStyle w:val="Style1"/>
            </w:pPr>
          </w:p>
        </w:tc>
        <w:tc>
          <w:tcPr>
            <w:tcW w:w="3260" w:type="dxa"/>
          </w:tcPr>
          <w:p w14:paraId="16845D76" w14:textId="77777777" w:rsidR="0067318B" w:rsidRPr="008838F8" w:rsidRDefault="0067318B" w:rsidP="00E32505">
            <w:pPr>
              <w:pStyle w:val="Style1"/>
            </w:pPr>
            <w:r w:rsidRPr="008838F8">
              <w:t>Management of wastes is crucial to minimize impacts on the environment</w:t>
            </w:r>
          </w:p>
        </w:tc>
        <w:tc>
          <w:tcPr>
            <w:tcW w:w="8789" w:type="dxa"/>
          </w:tcPr>
          <w:p w14:paraId="6F0244E4" w14:textId="77777777" w:rsidR="0067318B" w:rsidRPr="008838F8" w:rsidRDefault="0067318B" w:rsidP="00E32505">
            <w:pPr>
              <w:pStyle w:val="Style1"/>
            </w:pPr>
            <w:r w:rsidRPr="008838F8">
              <w:t>The Contractor shall</w:t>
            </w:r>
          </w:p>
          <w:p w14:paraId="4519D48A" w14:textId="77777777" w:rsidR="0067318B" w:rsidRPr="008838F8" w:rsidRDefault="0067318B" w:rsidP="00CE4C49">
            <w:pPr>
              <w:pStyle w:val="Bullet"/>
            </w:pPr>
            <w:r w:rsidRPr="008838F8">
              <w:t>Ensure proper collection and disposal of solid wastes within the construction camps</w:t>
            </w:r>
          </w:p>
          <w:p w14:paraId="0AFB99C3" w14:textId="6AA8D2A5" w:rsidR="0067318B" w:rsidRPr="008838F8" w:rsidRDefault="0067318B" w:rsidP="00CE4C49">
            <w:pPr>
              <w:pStyle w:val="Bullet"/>
            </w:pPr>
            <w:r w:rsidRPr="008838F8">
              <w:t xml:space="preserve">Insist waste separation by source; organic wastes in one pot and inorganic wastes in another pot at </w:t>
            </w:r>
            <w:r w:rsidR="005A5263">
              <w:t xml:space="preserve">the </w:t>
            </w:r>
            <w:r w:rsidRPr="008838F8">
              <w:t xml:space="preserve">household level. </w:t>
            </w:r>
          </w:p>
          <w:p w14:paraId="71468955" w14:textId="1F8421EE" w:rsidR="0067318B" w:rsidRPr="008838F8" w:rsidRDefault="0067318B" w:rsidP="00CE4C49">
            <w:pPr>
              <w:pStyle w:val="Bullet"/>
            </w:pPr>
            <w:r w:rsidRPr="008838F8">
              <w:t xml:space="preserve">Store inorganic wastes in a safe place within the household and clear organic wastes on </w:t>
            </w:r>
            <w:r w:rsidR="005A5263">
              <w:t xml:space="preserve">a </w:t>
            </w:r>
            <w:r w:rsidRPr="008838F8">
              <w:t>daily basis to waste collector</w:t>
            </w:r>
            <w:r w:rsidR="005A5263">
              <w:t>s</w:t>
            </w:r>
            <w:r w:rsidRPr="008838F8">
              <w:t xml:space="preserve">. Establish waste collection, transportation and disposal systems with the manpower and equipment/vehicles needed. </w:t>
            </w:r>
          </w:p>
          <w:p w14:paraId="3A0F6443" w14:textId="2B165924" w:rsidR="0067318B" w:rsidRPr="008838F8" w:rsidRDefault="0067318B" w:rsidP="00CE4C49">
            <w:pPr>
              <w:pStyle w:val="Bullet"/>
            </w:pPr>
            <w:r w:rsidRPr="008838F8">
              <w:t>Dispose</w:t>
            </w:r>
            <w:r w:rsidR="005A5263">
              <w:t xml:space="preserve"> of</w:t>
            </w:r>
            <w:r w:rsidRPr="008838F8">
              <w:t xml:space="preserve"> organic wastes in a designated safe place on daily basis. At the end of the day cover the organic wastes with a thin layer of sand so that flies, mosquitoes, dogs, cats, rats, are not attracted. One may dig a large hole to put organic wastes in it; take care to protect groundwater from contamination by leachate formed due to decomposition of wastes. Cover the bed of the pit with impervious layer of materials (clayey or thin concrete) to protect groundwater from contamination. </w:t>
            </w:r>
          </w:p>
          <w:p w14:paraId="7B8624D8" w14:textId="6228333D" w:rsidR="0067318B" w:rsidRPr="008838F8" w:rsidRDefault="0067318B" w:rsidP="00CE4C49">
            <w:pPr>
              <w:pStyle w:val="Bullet"/>
            </w:pPr>
            <w:r w:rsidRPr="008838F8">
              <w:t xml:space="preserve">Locate the garbage pit/waste disposal site min 500 m away from the residence so that peoples are not disturbed with the odor likely to be produced from anaerobic decomposition of wastes at the waste dumping places. Encompass the waste dumping place by fencing and tree plantation to prevent children </w:t>
            </w:r>
            <w:r w:rsidR="00070B4A">
              <w:t>from entering and playing</w:t>
            </w:r>
            <w:r w:rsidRPr="008838F8">
              <w:t xml:space="preserve"> with.  </w:t>
            </w:r>
          </w:p>
          <w:p w14:paraId="64406FBF" w14:textId="01AEA0D7" w:rsidR="0067318B" w:rsidRPr="008838F8" w:rsidRDefault="0067318B" w:rsidP="00CE4C49">
            <w:pPr>
              <w:pStyle w:val="Bullet"/>
            </w:pPr>
            <w:r w:rsidRPr="008838F8">
              <w:t>Do not establish site</w:t>
            </w:r>
            <w:r w:rsidR="00B00628">
              <w:t>-</w:t>
            </w:r>
            <w:r w:rsidRPr="008838F8">
              <w:t xml:space="preserve">specific landfill sites. All solid waste will be collected and removed from the work camps and disposed in approval waste disposal sites. </w:t>
            </w:r>
          </w:p>
          <w:p w14:paraId="170BE734" w14:textId="77777777" w:rsidR="0067318B" w:rsidRPr="008838F8" w:rsidRDefault="0067318B" w:rsidP="00E32505">
            <w:pPr>
              <w:pStyle w:val="Style1"/>
            </w:pPr>
          </w:p>
        </w:tc>
      </w:tr>
      <w:tr w:rsidR="0067318B" w:rsidRPr="008838F8" w14:paraId="29944C1F" w14:textId="77777777" w:rsidTr="00E32505">
        <w:tc>
          <w:tcPr>
            <w:tcW w:w="1951" w:type="dxa"/>
          </w:tcPr>
          <w:p w14:paraId="3829A10D" w14:textId="77777777" w:rsidR="0067318B" w:rsidRPr="008838F8" w:rsidRDefault="0067318B" w:rsidP="00E32505">
            <w:pPr>
              <w:pStyle w:val="Style1"/>
              <w:rPr>
                <w:bCs/>
              </w:rPr>
            </w:pPr>
            <w:r w:rsidRPr="008838F8">
              <w:rPr>
                <w:bCs/>
              </w:rPr>
              <w:t>Fuel supplies for cooking purposes</w:t>
            </w:r>
          </w:p>
        </w:tc>
        <w:tc>
          <w:tcPr>
            <w:tcW w:w="3260" w:type="dxa"/>
          </w:tcPr>
          <w:p w14:paraId="301451BB" w14:textId="235D176C" w:rsidR="0067318B" w:rsidRPr="008838F8" w:rsidRDefault="0067318B" w:rsidP="00E32505">
            <w:pPr>
              <w:pStyle w:val="Style1"/>
            </w:pPr>
            <w:r w:rsidRPr="008838F8">
              <w:t>Illegal sourcing of fuelwood by construction workers will impact the natural flora and fauna</w:t>
            </w:r>
          </w:p>
        </w:tc>
        <w:tc>
          <w:tcPr>
            <w:tcW w:w="8789" w:type="dxa"/>
          </w:tcPr>
          <w:p w14:paraId="16903CE4" w14:textId="77777777" w:rsidR="0067318B" w:rsidRPr="008838F8" w:rsidRDefault="0067318B" w:rsidP="00E32505">
            <w:pPr>
              <w:pStyle w:val="Style1"/>
            </w:pPr>
            <w:r w:rsidRPr="008838F8">
              <w:t>The Contractor shall</w:t>
            </w:r>
          </w:p>
          <w:p w14:paraId="367CB505" w14:textId="0381D0D4" w:rsidR="0067318B" w:rsidRPr="008838F8" w:rsidRDefault="0067318B" w:rsidP="00CE4C49">
            <w:pPr>
              <w:pStyle w:val="Bullet"/>
            </w:pPr>
            <w:r w:rsidRPr="008838F8">
              <w:t xml:space="preserve">Provide fuel to the construction camps for their domestic purpose, in order to discourage them </w:t>
            </w:r>
            <w:r w:rsidR="00070B4A">
              <w:t>from using</w:t>
            </w:r>
            <w:r w:rsidRPr="008838F8">
              <w:t xml:space="preserve"> fuelwood or </w:t>
            </w:r>
            <w:r w:rsidR="00F41481" w:rsidRPr="008838F8">
              <w:t>another</w:t>
            </w:r>
            <w:r w:rsidRPr="008838F8">
              <w:t xml:space="preserve"> biomass. </w:t>
            </w:r>
          </w:p>
          <w:p w14:paraId="69395183" w14:textId="26350ECA" w:rsidR="0067318B" w:rsidRPr="008838F8" w:rsidRDefault="0067318B" w:rsidP="00CE4C49">
            <w:pPr>
              <w:pStyle w:val="Bullet"/>
            </w:pPr>
            <w:r w:rsidRPr="008838F8">
              <w:t>Made available alternative fuels like natural gas or kerosene on ration to the workforce to prevent them</w:t>
            </w:r>
            <w:r w:rsidR="00070B4A">
              <w:t xml:space="preserve"> from</w:t>
            </w:r>
            <w:r w:rsidRPr="008838F8">
              <w:t xml:space="preserve"> using biomass for cooking. </w:t>
            </w:r>
          </w:p>
          <w:p w14:paraId="56F9007B" w14:textId="77777777" w:rsidR="0067318B" w:rsidRPr="008838F8" w:rsidRDefault="0067318B" w:rsidP="00CE4C49">
            <w:pPr>
              <w:pStyle w:val="Bullet"/>
            </w:pPr>
            <w:r w:rsidRPr="008838F8">
              <w:t xml:space="preserve">Conduct awareness campaigns to educate workers on preserving the protecting the biodiversity and wildlife of the project area, and relevant government regulations and punishments on wildlife protection. </w:t>
            </w:r>
          </w:p>
        </w:tc>
      </w:tr>
      <w:tr w:rsidR="0067318B" w:rsidRPr="008838F8" w14:paraId="2648EE7F" w14:textId="77777777" w:rsidTr="00E32505">
        <w:tc>
          <w:tcPr>
            <w:tcW w:w="1951" w:type="dxa"/>
          </w:tcPr>
          <w:p w14:paraId="39390825" w14:textId="77777777" w:rsidR="0067318B" w:rsidRPr="008838F8" w:rsidRDefault="0067318B" w:rsidP="00E32505">
            <w:pPr>
              <w:pStyle w:val="Style1"/>
              <w:rPr>
                <w:bCs/>
              </w:rPr>
            </w:pPr>
            <w:r w:rsidRPr="008838F8">
              <w:rPr>
                <w:bCs/>
              </w:rPr>
              <w:t>Health and Hygiene</w:t>
            </w:r>
          </w:p>
          <w:p w14:paraId="5BFA46D6" w14:textId="77777777" w:rsidR="0067318B" w:rsidRPr="008838F8" w:rsidRDefault="0067318B" w:rsidP="00E32505">
            <w:pPr>
              <w:pStyle w:val="Style1"/>
              <w:rPr>
                <w:bCs/>
              </w:rPr>
            </w:pPr>
          </w:p>
        </w:tc>
        <w:tc>
          <w:tcPr>
            <w:tcW w:w="3260" w:type="dxa"/>
          </w:tcPr>
          <w:p w14:paraId="2B7C5FF4" w14:textId="77777777" w:rsidR="0067318B" w:rsidRPr="008838F8" w:rsidRDefault="0067318B" w:rsidP="00E32505">
            <w:pPr>
              <w:pStyle w:val="Style1"/>
            </w:pPr>
            <w:r w:rsidRPr="008838F8">
              <w:t xml:space="preserve">There will be a potential for diseases to be transmitted including malaria, exacerbated by inadequate health and safety practices. There will be an increased risk of work crews spreading sexually transmitted infections and HIV/AIDS. </w:t>
            </w:r>
          </w:p>
          <w:p w14:paraId="5D79CFCE" w14:textId="77777777" w:rsidR="0067318B" w:rsidRPr="008838F8" w:rsidRDefault="0067318B" w:rsidP="00E32505">
            <w:pPr>
              <w:pStyle w:val="Style1"/>
            </w:pPr>
          </w:p>
        </w:tc>
        <w:tc>
          <w:tcPr>
            <w:tcW w:w="8789" w:type="dxa"/>
          </w:tcPr>
          <w:p w14:paraId="25260C92" w14:textId="77777777" w:rsidR="0067318B" w:rsidRPr="008838F8" w:rsidRDefault="0067318B" w:rsidP="00E32505">
            <w:pPr>
              <w:pStyle w:val="Style1"/>
            </w:pPr>
            <w:r w:rsidRPr="008838F8">
              <w:t>The Contractor shall</w:t>
            </w:r>
          </w:p>
          <w:p w14:paraId="3FBD04BF" w14:textId="77777777" w:rsidR="0067318B" w:rsidRPr="008838F8" w:rsidRDefault="0067318B" w:rsidP="00CE4C49">
            <w:pPr>
              <w:pStyle w:val="Bullet"/>
            </w:pPr>
            <w:r w:rsidRPr="008838F8">
              <w:t xml:space="preserve">Provide adequate health care facilities within construction sites. </w:t>
            </w:r>
          </w:p>
          <w:p w14:paraId="516BE6B5" w14:textId="68101796" w:rsidR="0067318B" w:rsidRPr="008838F8" w:rsidRDefault="0067318B" w:rsidP="00CE4C49">
            <w:pPr>
              <w:pStyle w:val="Bullet"/>
            </w:pPr>
            <w:r w:rsidRPr="008838F8">
              <w:t>Provide first aid facility round the clock. Maintain stock of medicines in the facility and appoint full</w:t>
            </w:r>
            <w:r w:rsidR="00B00628">
              <w:t>-</w:t>
            </w:r>
            <w:r w:rsidRPr="008838F8">
              <w:t>time designated first aider or nurse.</w:t>
            </w:r>
          </w:p>
          <w:p w14:paraId="337E86FF" w14:textId="5C851095" w:rsidR="0067318B" w:rsidRPr="008838F8" w:rsidRDefault="0067318B" w:rsidP="00CE4C49">
            <w:pPr>
              <w:pStyle w:val="Bullet"/>
            </w:pPr>
            <w:r w:rsidRPr="008838F8">
              <w:t xml:space="preserve">Provide ambulance facility for the laborers during </w:t>
            </w:r>
            <w:r w:rsidR="00070B4A">
              <w:t xml:space="preserve">an </w:t>
            </w:r>
            <w:r w:rsidRPr="008838F8">
              <w:t xml:space="preserve">emergency to be transported to nearest hospitals. </w:t>
            </w:r>
          </w:p>
          <w:p w14:paraId="180DA4EE" w14:textId="77777777" w:rsidR="0067318B" w:rsidRPr="008838F8" w:rsidRDefault="0067318B" w:rsidP="00CE4C49">
            <w:pPr>
              <w:pStyle w:val="Bullet"/>
            </w:pPr>
            <w:r w:rsidRPr="008838F8">
              <w:t>Initial health screening of the laborers coming from outside areas</w:t>
            </w:r>
          </w:p>
          <w:p w14:paraId="5E7CEC17" w14:textId="77777777" w:rsidR="0067318B" w:rsidRPr="008838F8" w:rsidRDefault="0067318B" w:rsidP="00CE4C49">
            <w:pPr>
              <w:pStyle w:val="Bullet"/>
            </w:pPr>
            <w:r w:rsidRPr="008838F8">
              <w:t xml:space="preserve">Inspect all camp facilities regularly to ensure </w:t>
            </w:r>
          </w:p>
          <w:p w14:paraId="797A1FF2" w14:textId="77777777" w:rsidR="0067318B" w:rsidRPr="008838F8" w:rsidRDefault="0067318B" w:rsidP="00E32505">
            <w:pPr>
              <w:pStyle w:val="Style1bullet"/>
              <w:numPr>
                <w:ilvl w:val="1"/>
                <w:numId w:val="3"/>
              </w:numPr>
            </w:pPr>
            <w:r w:rsidRPr="008838F8">
              <w:t xml:space="preserve">Daily sweeping of rooms and houses shall be undertaken; </w:t>
            </w:r>
          </w:p>
          <w:p w14:paraId="5D286ED7" w14:textId="77777777" w:rsidR="0067318B" w:rsidRPr="008838F8" w:rsidRDefault="0067318B" w:rsidP="00E32505">
            <w:pPr>
              <w:pStyle w:val="Style1bullet"/>
              <w:numPr>
                <w:ilvl w:val="1"/>
                <w:numId w:val="3"/>
              </w:numPr>
            </w:pPr>
            <w:r w:rsidRPr="008838F8">
              <w:t xml:space="preserve">Regular cleaning of sanitary facilities shall be undertaken; </w:t>
            </w:r>
          </w:p>
          <w:p w14:paraId="7331058B" w14:textId="77777777" w:rsidR="0067318B" w:rsidRPr="008838F8" w:rsidRDefault="0067318B" w:rsidP="00E32505">
            <w:pPr>
              <w:pStyle w:val="Style1bullet"/>
              <w:numPr>
                <w:ilvl w:val="1"/>
                <w:numId w:val="3"/>
              </w:numPr>
            </w:pPr>
            <w:r w:rsidRPr="008838F8">
              <w:t xml:space="preserve">The kitchen and canteen premises shall be established under good hygiene conditions; </w:t>
            </w:r>
          </w:p>
          <w:p w14:paraId="3AAEA4BA" w14:textId="53777B43" w:rsidR="0067318B" w:rsidRPr="008838F8" w:rsidRDefault="0067318B" w:rsidP="00E32505">
            <w:pPr>
              <w:pStyle w:val="Style1bullet"/>
              <w:numPr>
                <w:ilvl w:val="1"/>
                <w:numId w:val="3"/>
              </w:numPr>
            </w:pPr>
            <w:r w:rsidRPr="008838F8">
              <w:t xml:space="preserve">Daily </w:t>
            </w:r>
            <w:r w:rsidR="00F41481" w:rsidRPr="008838F8">
              <w:t>mealtimes</w:t>
            </w:r>
            <w:r w:rsidRPr="008838F8">
              <w:t xml:space="preserve"> shall be fixed for the </w:t>
            </w:r>
            <w:r w:rsidR="008D4A16">
              <w:t>labor</w:t>
            </w:r>
            <w:r w:rsidRPr="008838F8">
              <w:t xml:space="preserve">; </w:t>
            </w:r>
          </w:p>
          <w:p w14:paraId="58F23787" w14:textId="77777777" w:rsidR="0067318B" w:rsidRPr="008838F8" w:rsidRDefault="0067318B" w:rsidP="00E32505">
            <w:pPr>
              <w:pStyle w:val="Style1bullet"/>
              <w:numPr>
                <w:ilvl w:val="1"/>
                <w:numId w:val="3"/>
              </w:numPr>
            </w:pPr>
            <w:r w:rsidRPr="008838F8">
              <w:t xml:space="preserve">Smoking and alcohol consumption shall be prohibited in the workplace; </w:t>
            </w:r>
          </w:p>
          <w:p w14:paraId="5F492C94" w14:textId="4C65D5D8" w:rsidR="0067318B" w:rsidRPr="008838F8" w:rsidRDefault="0067318B" w:rsidP="00E32505">
            <w:pPr>
              <w:pStyle w:val="Style1bullet"/>
              <w:numPr>
                <w:ilvl w:val="1"/>
                <w:numId w:val="3"/>
              </w:numPr>
            </w:pPr>
            <w:r w:rsidRPr="008838F8">
              <w:t xml:space="preserve">Waterlogging shall be prevented at areas near the accommodation facilities and adequate drainage is to be provided; and </w:t>
            </w:r>
          </w:p>
          <w:p w14:paraId="1540113F" w14:textId="77777777" w:rsidR="0067318B" w:rsidRPr="008838F8" w:rsidRDefault="0067318B" w:rsidP="00E32505">
            <w:pPr>
              <w:pStyle w:val="Style1bullet"/>
              <w:numPr>
                <w:ilvl w:val="1"/>
                <w:numId w:val="3"/>
              </w:numPr>
            </w:pPr>
            <w:r w:rsidRPr="008838F8">
              <w:t xml:space="preserve">Checklists pertaining to the daily housekeeping schedule shall be maintained and displayed at houses, toilets and kitchen.  </w:t>
            </w:r>
          </w:p>
          <w:p w14:paraId="55E24B71" w14:textId="77777777" w:rsidR="0067318B" w:rsidRPr="008838F8" w:rsidRDefault="0067318B" w:rsidP="00CE4C49">
            <w:pPr>
              <w:pStyle w:val="Bullet"/>
            </w:pPr>
            <w:r w:rsidRPr="008838F8">
              <w:t>Train all construction workers in basic sanitation and health care issues and safety matters, and on the specific hazards of their work</w:t>
            </w:r>
          </w:p>
          <w:p w14:paraId="657518AC" w14:textId="77D9FC9E" w:rsidR="0067318B" w:rsidRPr="008838F8" w:rsidRDefault="0067318B" w:rsidP="00CE4C49">
            <w:pPr>
              <w:pStyle w:val="Bullet"/>
            </w:pPr>
            <w:r w:rsidRPr="008838F8">
              <w:t xml:space="preserve">Provide HIV awareness programming, including STI (sexually transmitted infections) and HIV information, education and communication for all workers on </w:t>
            </w:r>
            <w:r w:rsidR="00070B4A">
              <w:t xml:space="preserve">a </w:t>
            </w:r>
            <w:r w:rsidRPr="008838F8">
              <w:t>regular basis</w:t>
            </w:r>
          </w:p>
          <w:p w14:paraId="58406A88" w14:textId="77777777" w:rsidR="0067318B" w:rsidRPr="008838F8" w:rsidRDefault="0067318B" w:rsidP="00CE4C49">
            <w:pPr>
              <w:pStyle w:val="Bullet"/>
            </w:pPr>
            <w:r w:rsidRPr="008838F8">
              <w:t>Complement educational interventions with easy access to condoms at campsites as well as voluntary counseling and testing</w:t>
            </w:r>
          </w:p>
          <w:p w14:paraId="3A43BA66" w14:textId="77777777" w:rsidR="0067318B" w:rsidRPr="008838F8" w:rsidRDefault="0067318B" w:rsidP="00CE4C49">
            <w:pPr>
              <w:pStyle w:val="Bullet"/>
            </w:pPr>
            <w:r w:rsidRPr="008838F8">
              <w:t xml:space="preserve">Provide adequate drainage facilities throughout the camps to ensure that disease vectors such as stagnant water bodies and puddles do not form. Regular mosquito repellant sprays during monsoon. </w:t>
            </w:r>
          </w:p>
          <w:p w14:paraId="5352B079" w14:textId="77777777" w:rsidR="0067318B" w:rsidRPr="008838F8" w:rsidRDefault="0067318B" w:rsidP="00CE4C49">
            <w:pPr>
              <w:pStyle w:val="Bullet"/>
            </w:pPr>
            <w:r w:rsidRPr="008838F8">
              <w:t>Carryout short training sessions on best hygiene practices to be mandatorily participated by all workers. Place display boards at strategic locations within the camps containing messages on best hygienic practices</w:t>
            </w:r>
          </w:p>
        </w:tc>
      </w:tr>
      <w:tr w:rsidR="0067318B" w:rsidRPr="008838F8" w14:paraId="691D6CA2" w14:textId="77777777" w:rsidTr="00E32505">
        <w:tc>
          <w:tcPr>
            <w:tcW w:w="1951" w:type="dxa"/>
          </w:tcPr>
          <w:p w14:paraId="56F23E20" w14:textId="77777777" w:rsidR="0067318B" w:rsidRPr="008838F8" w:rsidRDefault="0067318B" w:rsidP="00E32505">
            <w:pPr>
              <w:pStyle w:val="Style1"/>
              <w:rPr>
                <w:bCs/>
              </w:rPr>
            </w:pPr>
            <w:r w:rsidRPr="008838F8">
              <w:rPr>
                <w:bCs/>
              </w:rPr>
              <w:t>Safety</w:t>
            </w:r>
          </w:p>
        </w:tc>
        <w:tc>
          <w:tcPr>
            <w:tcW w:w="3260" w:type="dxa"/>
          </w:tcPr>
          <w:p w14:paraId="2646301D" w14:textId="77777777" w:rsidR="0067318B" w:rsidRPr="008838F8" w:rsidRDefault="0067318B" w:rsidP="00E32505">
            <w:pPr>
              <w:pStyle w:val="Style1"/>
            </w:pPr>
            <w:r w:rsidRPr="008838F8">
              <w:t>Inadequate safety facilities to the construction camps may create security problems and fire hazards</w:t>
            </w:r>
          </w:p>
        </w:tc>
        <w:tc>
          <w:tcPr>
            <w:tcW w:w="8789" w:type="dxa"/>
          </w:tcPr>
          <w:p w14:paraId="6DB07DE2" w14:textId="77777777" w:rsidR="0067318B" w:rsidRPr="008838F8" w:rsidRDefault="0067318B" w:rsidP="00E32505">
            <w:pPr>
              <w:pStyle w:val="Style1"/>
            </w:pPr>
            <w:r w:rsidRPr="008838F8">
              <w:t>The Contractor shall</w:t>
            </w:r>
          </w:p>
          <w:p w14:paraId="26DA2D88" w14:textId="77777777" w:rsidR="0067318B" w:rsidRPr="008838F8" w:rsidRDefault="0067318B" w:rsidP="00CE4C49">
            <w:pPr>
              <w:pStyle w:val="Bullet"/>
            </w:pPr>
            <w:r w:rsidRPr="008838F8">
              <w:t>Provide appropriate security personnel (police / home guard or private security guards) and enclosures to prevent unauthorized entry into the camp area.</w:t>
            </w:r>
          </w:p>
          <w:p w14:paraId="1B117993" w14:textId="77777777" w:rsidR="0067318B" w:rsidRPr="008838F8" w:rsidRDefault="0067318B" w:rsidP="00CE4C49">
            <w:pPr>
              <w:pStyle w:val="Bullet"/>
            </w:pPr>
            <w:r w:rsidRPr="008838F8">
              <w:t>Maintain register to keep a track on a headcount of persons present in the camp at any given time.</w:t>
            </w:r>
          </w:p>
          <w:p w14:paraId="0871B49A" w14:textId="00BD2719" w:rsidR="0067318B" w:rsidRPr="008838F8" w:rsidRDefault="0067318B" w:rsidP="00CE4C49">
            <w:pPr>
              <w:pStyle w:val="Bullet"/>
            </w:pPr>
            <w:r w:rsidRPr="008838F8">
              <w:t xml:space="preserve">Encourage </w:t>
            </w:r>
            <w:r w:rsidR="00070B4A">
              <w:t xml:space="preserve">the </w:t>
            </w:r>
            <w:r w:rsidRPr="008838F8">
              <w:t xml:space="preserve">use of flameproof material for the construction of labor housing / site office. Also, ensure that these houses/rooms are of sound construction and capable of withstanding </w:t>
            </w:r>
            <w:r w:rsidR="00F41481" w:rsidRPr="008838F8">
              <w:t>windstorms</w:t>
            </w:r>
            <w:r w:rsidRPr="008838F8">
              <w:t>/cyclones.</w:t>
            </w:r>
          </w:p>
          <w:p w14:paraId="0D2A3444" w14:textId="73919A8F" w:rsidR="0067318B" w:rsidRPr="008838F8" w:rsidRDefault="0067318B" w:rsidP="00CE4C49">
            <w:pPr>
              <w:pStyle w:val="Bullet"/>
            </w:pPr>
            <w:r w:rsidRPr="008838F8">
              <w:t xml:space="preserve">Provide </w:t>
            </w:r>
            <w:r w:rsidR="00070B4A">
              <w:t xml:space="preserve">the </w:t>
            </w:r>
            <w:r w:rsidRPr="008838F8">
              <w:t xml:space="preserve">appropriate type of firefighting equipment suitable for the construction camps </w:t>
            </w:r>
          </w:p>
          <w:p w14:paraId="2723D0A6" w14:textId="77777777" w:rsidR="0067318B" w:rsidRPr="008838F8" w:rsidRDefault="0067318B" w:rsidP="00CE4C49">
            <w:pPr>
              <w:pStyle w:val="Bullet"/>
            </w:pPr>
            <w:r w:rsidRPr="008838F8">
              <w:t>Display emergency contact numbers clearly and prominently at strategic places in camps.</w:t>
            </w:r>
          </w:p>
          <w:p w14:paraId="24082FC5" w14:textId="33E34DCC" w:rsidR="0067318B" w:rsidRPr="008838F8" w:rsidRDefault="0067318B" w:rsidP="00CE4C49">
            <w:pPr>
              <w:pStyle w:val="Bullet"/>
            </w:pPr>
            <w:r w:rsidRPr="008838F8">
              <w:t xml:space="preserve">Communicate the roles and responsibilities of laborers in case of </w:t>
            </w:r>
            <w:r w:rsidR="00070B4A">
              <w:t xml:space="preserve">an </w:t>
            </w:r>
            <w:r w:rsidRPr="008838F8">
              <w:t>emergency in the monthly meetings with contractors.</w:t>
            </w:r>
          </w:p>
        </w:tc>
      </w:tr>
      <w:tr w:rsidR="0067318B" w:rsidRPr="008838F8" w14:paraId="16C1BED3" w14:textId="77777777" w:rsidTr="00E32505">
        <w:tc>
          <w:tcPr>
            <w:tcW w:w="1951" w:type="dxa"/>
          </w:tcPr>
          <w:p w14:paraId="28DD7B6A" w14:textId="77777777" w:rsidR="0067318B" w:rsidRPr="008838F8" w:rsidRDefault="0067318B" w:rsidP="00E32505">
            <w:pPr>
              <w:pStyle w:val="Style1"/>
              <w:rPr>
                <w:bCs/>
              </w:rPr>
            </w:pPr>
            <w:r w:rsidRPr="008838F8">
              <w:rPr>
                <w:bCs/>
              </w:rPr>
              <w:t xml:space="preserve">Site Restoration </w:t>
            </w:r>
          </w:p>
        </w:tc>
        <w:tc>
          <w:tcPr>
            <w:tcW w:w="3260" w:type="dxa"/>
          </w:tcPr>
          <w:p w14:paraId="53D44EF3" w14:textId="322C5511" w:rsidR="0067318B" w:rsidRPr="008838F8" w:rsidRDefault="0067318B" w:rsidP="00E32505">
            <w:pPr>
              <w:pStyle w:val="Style1"/>
            </w:pPr>
            <w:r w:rsidRPr="008838F8">
              <w:t xml:space="preserve">Restoration of the construction camps to </w:t>
            </w:r>
            <w:r w:rsidR="00070B4A">
              <w:t xml:space="preserve">the </w:t>
            </w:r>
            <w:r w:rsidRPr="008838F8">
              <w:t xml:space="preserve">original condition requires demolition of construction camps.  </w:t>
            </w:r>
          </w:p>
        </w:tc>
        <w:tc>
          <w:tcPr>
            <w:tcW w:w="8789" w:type="dxa"/>
          </w:tcPr>
          <w:p w14:paraId="12E59805" w14:textId="77777777" w:rsidR="0067318B" w:rsidRPr="008838F8" w:rsidRDefault="0067318B" w:rsidP="00E32505">
            <w:pPr>
              <w:pStyle w:val="Style1"/>
            </w:pPr>
            <w:r w:rsidRPr="008838F8">
              <w:t>The Contractor shall</w:t>
            </w:r>
          </w:p>
          <w:p w14:paraId="0D05C632" w14:textId="77777777" w:rsidR="0067318B" w:rsidRPr="008838F8" w:rsidRDefault="0067318B" w:rsidP="00CE4C49">
            <w:pPr>
              <w:pStyle w:val="Bullet"/>
            </w:pPr>
            <w:r w:rsidRPr="008838F8">
              <w:t>Dismantle and remove from the site all facilities established within the construction camp including the perimeter fence and lockable gates at the completion of the construction work.</w:t>
            </w:r>
          </w:p>
          <w:p w14:paraId="31911F7E" w14:textId="77777777" w:rsidR="0067318B" w:rsidRPr="008838F8" w:rsidRDefault="0067318B" w:rsidP="00CE4C49">
            <w:pPr>
              <w:pStyle w:val="Bullet"/>
            </w:pPr>
            <w:r w:rsidRPr="008838F8">
              <w:t>Dismantle camps in phases and as the work gets decreased and not wait for the entire work to be completed</w:t>
            </w:r>
          </w:p>
          <w:p w14:paraId="2771E883" w14:textId="77777777" w:rsidR="0067318B" w:rsidRPr="008838F8" w:rsidRDefault="0067318B" w:rsidP="00CE4C49">
            <w:pPr>
              <w:pStyle w:val="Bullet"/>
            </w:pPr>
            <w:r w:rsidRPr="008838F8">
              <w:t>Give prior notice to the laborers before demolishing their camps/units</w:t>
            </w:r>
          </w:p>
          <w:p w14:paraId="57F1A4DB" w14:textId="69C82B5D" w:rsidR="0067318B" w:rsidRPr="008838F8" w:rsidRDefault="0067318B" w:rsidP="00CE4C49">
            <w:pPr>
              <w:pStyle w:val="Bullet"/>
            </w:pPr>
            <w:r w:rsidRPr="008838F8">
              <w:t>Reuse the demolition debris to a maximum extent. Dispose</w:t>
            </w:r>
            <w:r w:rsidR="00070B4A">
              <w:t xml:space="preserve"> of</w:t>
            </w:r>
            <w:r w:rsidRPr="008838F8">
              <w:t xml:space="preserve"> remaining debris at the designated waste disposal site. </w:t>
            </w:r>
          </w:p>
          <w:p w14:paraId="6C4E5965" w14:textId="79C99F13" w:rsidR="0067318B" w:rsidRPr="008838F8" w:rsidRDefault="0067318B" w:rsidP="00CE4C49">
            <w:pPr>
              <w:pStyle w:val="Bullet"/>
            </w:pPr>
            <w:r w:rsidRPr="008838F8">
              <w:t>Handover the construction camps with all built facilities as it is if agreement between both parties (cont</w:t>
            </w:r>
            <w:r w:rsidR="00B00628">
              <w:t>r</w:t>
            </w:r>
            <w:r w:rsidRPr="008838F8">
              <w:t xml:space="preserve">actor and </w:t>
            </w:r>
            <w:r w:rsidR="00F41481" w:rsidRPr="008838F8">
              <w:t>landowner</w:t>
            </w:r>
            <w:r w:rsidRPr="008838F8">
              <w:t xml:space="preserve">) has been made so. </w:t>
            </w:r>
          </w:p>
          <w:p w14:paraId="14C870DA" w14:textId="77777777" w:rsidR="0067318B" w:rsidRPr="008838F8" w:rsidRDefault="0067318B" w:rsidP="00CE4C49">
            <w:pPr>
              <w:pStyle w:val="Bullet"/>
            </w:pPr>
            <w:r w:rsidRPr="008838F8">
              <w:t>Restore the site to its condition prior to commencement of the works or to an agreed condition with the landowner.</w:t>
            </w:r>
          </w:p>
          <w:p w14:paraId="689E2A18" w14:textId="77777777" w:rsidR="0067318B" w:rsidRPr="008838F8" w:rsidRDefault="0067318B" w:rsidP="00CE4C49">
            <w:pPr>
              <w:pStyle w:val="Bullet"/>
            </w:pPr>
            <w:r w:rsidRPr="008838F8">
              <w:t>Not make false promises to the laborers for future employment in O&amp;M of the project.</w:t>
            </w:r>
          </w:p>
        </w:tc>
      </w:tr>
    </w:tbl>
    <w:p w14:paraId="21C271E8" w14:textId="77777777" w:rsidR="0067318B" w:rsidRPr="008838F8" w:rsidRDefault="0067318B" w:rsidP="0067318B">
      <w:pPr>
        <w:rPr>
          <w:b/>
        </w:rPr>
      </w:pPr>
    </w:p>
    <w:p w14:paraId="3B988F2C" w14:textId="77777777" w:rsidR="0067318B" w:rsidRPr="008838F8" w:rsidRDefault="0067318B" w:rsidP="0067318B">
      <w:pPr>
        <w:rPr>
          <w:b/>
        </w:rPr>
      </w:pPr>
      <w:r w:rsidRPr="008838F8">
        <w:rPr>
          <w:b/>
        </w:rPr>
        <w:t>ECP 17: Socio-cultural and Religious Issues</w:t>
      </w:r>
    </w:p>
    <w:tbl>
      <w:tblPr>
        <w:tblStyle w:val="TableGrid"/>
        <w:tblW w:w="0" w:type="auto"/>
        <w:tblLook w:val="04A0" w:firstRow="1" w:lastRow="0" w:firstColumn="1" w:lastColumn="0" w:noHBand="0" w:noVBand="1"/>
      </w:tblPr>
      <w:tblGrid>
        <w:gridCol w:w="1518"/>
        <w:gridCol w:w="2099"/>
        <w:gridCol w:w="5401"/>
      </w:tblGrid>
      <w:tr w:rsidR="0067318B" w:rsidRPr="008838F8" w14:paraId="67D7AF72" w14:textId="77777777" w:rsidTr="00E32505">
        <w:tc>
          <w:tcPr>
            <w:tcW w:w="1951" w:type="dxa"/>
          </w:tcPr>
          <w:p w14:paraId="66B9662C" w14:textId="77777777" w:rsidR="0067318B" w:rsidRPr="008838F8" w:rsidRDefault="0067318B" w:rsidP="00E32505">
            <w:pPr>
              <w:pStyle w:val="Style1"/>
            </w:pPr>
            <w:r w:rsidRPr="008838F8">
              <w:t>Project Activity/ Impact Source</w:t>
            </w:r>
          </w:p>
        </w:tc>
        <w:tc>
          <w:tcPr>
            <w:tcW w:w="3260" w:type="dxa"/>
          </w:tcPr>
          <w:p w14:paraId="719181FE" w14:textId="77777777" w:rsidR="0067318B" w:rsidRPr="008838F8" w:rsidRDefault="0067318B" w:rsidP="00E32505">
            <w:pPr>
              <w:pStyle w:val="Style1"/>
            </w:pPr>
            <w:r w:rsidRPr="008838F8">
              <w:t>Environmental Impacts</w:t>
            </w:r>
          </w:p>
        </w:tc>
        <w:tc>
          <w:tcPr>
            <w:tcW w:w="8789" w:type="dxa"/>
          </w:tcPr>
          <w:p w14:paraId="7634EF92" w14:textId="77777777" w:rsidR="0067318B" w:rsidRPr="008838F8" w:rsidRDefault="0067318B" w:rsidP="00E32505">
            <w:pPr>
              <w:pStyle w:val="Style1"/>
            </w:pPr>
            <w:r w:rsidRPr="008838F8">
              <w:t>Mitigation Measures/ Management Guidelines</w:t>
            </w:r>
          </w:p>
        </w:tc>
      </w:tr>
      <w:tr w:rsidR="0067318B" w:rsidRPr="008838F8" w14:paraId="568CCC99" w14:textId="77777777" w:rsidTr="00E32505">
        <w:tc>
          <w:tcPr>
            <w:tcW w:w="1951" w:type="dxa"/>
          </w:tcPr>
          <w:p w14:paraId="5872888C" w14:textId="77777777" w:rsidR="0067318B" w:rsidRPr="008838F8" w:rsidRDefault="0067318B" w:rsidP="00E32505">
            <w:pPr>
              <w:pStyle w:val="Style1"/>
            </w:pPr>
            <w:r w:rsidRPr="008838F8">
              <w:t>Construction activities near residential areas</w:t>
            </w:r>
          </w:p>
        </w:tc>
        <w:tc>
          <w:tcPr>
            <w:tcW w:w="3260" w:type="dxa"/>
          </w:tcPr>
          <w:p w14:paraId="3CED3E6C" w14:textId="77777777" w:rsidR="0067318B" w:rsidRPr="008838F8" w:rsidRDefault="0067318B" w:rsidP="00E32505">
            <w:pPr>
              <w:pStyle w:val="Style1"/>
            </w:pPr>
            <w:r w:rsidRPr="008838F8">
              <w:t>Disturbance from construction activities (dust, noise, traffic, conflicts with contractor’s workforce etc.)</w:t>
            </w:r>
          </w:p>
        </w:tc>
        <w:tc>
          <w:tcPr>
            <w:tcW w:w="8789" w:type="dxa"/>
          </w:tcPr>
          <w:p w14:paraId="74808DB9" w14:textId="77777777" w:rsidR="0067318B" w:rsidRPr="008838F8" w:rsidRDefault="0067318B" w:rsidP="00E32505">
            <w:pPr>
              <w:pStyle w:val="Style1"/>
            </w:pPr>
            <w:r w:rsidRPr="008838F8">
              <w:t>The Contractor shall</w:t>
            </w:r>
          </w:p>
          <w:p w14:paraId="02C9DFE8" w14:textId="77777777" w:rsidR="0067318B" w:rsidRPr="008838F8" w:rsidRDefault="0067318B" w:rsidP="00CE4C49">
            <w:pPr>
              <w:pStyle w:val="Bullet"/>
            </w:pPr>
            <w:r w:rsidRPr="008838F8">
              <w:t>Establish a system for receiving complaints from the community and address them (the community can also make complaints to the GRM established under the project)</w:t>
            </w:r>
          </w:p>
          <w:p w14:paraId="159F77C3" w14:textId="77777777" w:rsidR="0067318B" w:rsidRPr="008838F8" w:rsidRDefault="0067318B" w:rsidP="00CE4C49">
            <w:pPr>
              <w:pStyle w:val="Bullet"/>
            </w:pPr>
            <w:r w:rsidRPr="008838F8">
              <w:t>Shall ensure all the construction workers follows the following code of conduct:</w:t>
            </w:r>
          </w:p>
          <w:p w14:paraId="21C23B53" w14:textId="3F3485D9" w:rsidR="0067318B" w:rsidRPr="008838F8" w:rsidRDefault="0067318B" w:rsidP="00CE4C49">
            <w:pPr>
              <w:pStyle w:val="Bullet"/>
            </w:pPr>
            <w:r w:rsidRPr="008838F8">
              <w:t>All workers are strictly forbidden to establish any kind of relationship with local women bring</w:t>
            </w:r>
            <w:r w:rsidR="00070B4A">
              <w:t>s</w:t>
            </w:r>
            <w:r w:rsidRPr="008838F8">
              <w:t xml:space="preserve"> any un-related women to the project site. </w:t>
            </w:r>
          </w:p>
          <w:p w14:paraId="336AB492" w14:textId="77777777" w:rsidR="0067318B" w:rsidRPr="008838F8" w:rsidRDefault="0067318B" w:rsidP="00CE4C49">
            <w:pPr>
              <w:pStyle w:val="Bullet"/>
            </w:pPr>
            <w:r w:rsidRPr="008838F8">
              <w:t>All workers should avoid sexual harassment and child abuse.</w:t>
            </w:r>
          </w:p>
          <w:p w14:paraId="1F9E2194" w14:textId="5CFFA15C" w:rsidR="0067318B" w:rsidRPr="008838F8" w:rsidRDefault="0067318B" w:rsidP="00CE4C49">
            <w:pPr>
              <w:pStyle w:val="Bullet"/>
            </w:pPr>
            <w:r w:rsidRPr="008838F8">
              <w:t>All workers must not leave the camps or work sites unless written authorization is issued by the respective supervisor</w:t>
            </w:r>
          </w:p>
          <w:p w14:paraId="107AEAC2" w14:textId="77777777" w:rsidR="0067318B" w:rsidRPr="008838F8" w:rsidRDefault="0067318B" w:rsidP="00CE4C49">
            <w:pPr>
              <w:pStyle w:val="Bullet"/>
            </w:pPr>
            <w:r w:rsidRPr="008838F8">
              <w:t xml:space="preserve">The contractors will advise and prohibit the local population and its authorities or representatives not to enter the project operation areas (campsites, colonies, etc.) in order to minimize the potential risk of incidents related to the operations. </w:t>
            </w:r>
          </w:p>
        </w:tc>
      </w:tr>
      <w:tr w:rsidR="0067318B" w:rsidRPr="008838F8" w14:paraId="01253D92" w14:textId="77777777" w:rsidTr="00E32505">
        <w:tc>
          <w:tcPr>
            <w:tcW w:w="1951" w:type="dxa"/>
          </w:tcPr>
          <w:p w14:paraId="7291E54B" w14:textId="636C188E" w:rsidR="0067318B" w:rsidRPr="008838F8" w:rsidRDefault="0067318B" w:rsidP="00E32505">
            <w:pPr>
              <w:pStyle w:val="Style1"/>
            </w:pPr>
            <w:r w:rsidRPr="008838F8">
              <w:t>Construction activities near</w:t>
            </w:r>
            <w:r w:rsidR="00B00628">
              <w:t>-</w:t>
            </w:r>
            <w:r w:rsidRPr="008838F8">
              <w:t>religious and cultural sites</w:t>
            </w:r>
          </w:p>
        </w:tc>
        <w:tc>
          <w:tcPr>
            <w:tcW w:w="3260" w:type="dxa"/>
          </w:tcPr>
          <w:p w14:paraId="621654AC" w14:textId="55DE23DB" w:rsidR="0067318B" w:rsidRPr="008838F8" w:rsidRDefault="0067318B" w:rsidP="00E32505">
            <w:pPr>
              <w:pStyle w:val="Style1"/>
            </w:pPr>
            <w:r w:rsidRPr="008838F8">
              <w:t>Disturbance from construction works to the cultural and religious sites, and contractors</w:t>
            </w:r>
            <w:r w:rsidR="00070B4A">
              <w:t>'</w:t>
            </w:r>
            <w:r w:rsidRPr="008838F8">
              <w:t xml:space="preserve"> lack of knowledge on cultural issues cause social disturbances.</w:t>
            </w:r>
          </w:p>
          <w:p w14:paraId="0DBB3004" w14:textId="77777777" w:rsidR="0067318B" w:rsidRPr="008838F8" w:rsidRDefault="0067318B" w:rsidP="00E32505">
            <w:pPr>
              <w:pStyle w:val="Style1"/>
            </w:pPr>
          </w:p>
        </w:tc>
        <w:tc>
          <w:tcPr>
            <w:tcW w:w="8789" w:type="dxa"/>
          </w:tcPr>
          <w:p w14:paraId="612DC1A6" w14:textId="77777777" w:rsidR="0067318B" w:rsidRPr="008838F8" w:rsidRDefault="0067318B" w:rsidP="00E32505">
            <w:pPr>
              <w:pStyle w:val="Style1"/>
            </w:pPr>
            <w:r w:rsidRPr="008838F8">
              <w:t>The Contractor shall</w:t>
            </w:r>
          </w:p>
          <w:p w14:paraId="336ADFFD" w14:textId="77777777" w:rsidR="0067318B" w:rsidRPr="008838F8" w:rsidRDefault="0067318B" w:rsidP="00CE4C49">
            <w:pPr>
              <w:pStyle w:val="Bullet"/>
            </w:pPr>
            <w:r w:rsidRPr="008838F8">
              <w:t xml:space="preserve">Communicate to the public through community consultation and newspaper announcements regarding the scope and schedule of construction, as well as certain construction activities causing disruptions or access restriction. </w:t>
            </w:r>
          </w:p>
          <w:p w14:paraId="261FA8DB" w14:textId="77777777" w:rsidR="0067318B" w:rsidRPr="008838F8" w:rsidRDefault="0067318B" w:rsidP="00CE4C49">
            <w:pPr>
              <w:pStyle w:val="Bullet"/>
            </w:pPr>
            <w:r w:rsidRPr="008838F8">
              <w:t>Do not block access to cultural and religious sites, wherever possible</w:t>
            </w:r>
          </w:p>
          <w:p w14:paraId="279D9906" w14:textId="77777777" w:rsidR="0067318B" w:rsidRPr="008838F8" w:rsidRDefault="0067318B" w:rsidP="00CE4C49">
            <w:pPr>
              <w:pStyle w:val="Bullet"/>
            </w:pPr>
            <w:r w:rsidRPr="008838F8">
              <w:t xml:space="preserve">Restrict all construction activities within the footprints of the construction sites. </w:t>
            </w:r>
          </w:p>
          <w:p w14:paraId="64044F3F" w14:textId="77777777" w:rsidR="0067318B" w:rsidRPr="008838F8" w:rsidRDefault="0067318B" w:rsidP="00CE4C49">
            <w:pPr>
              <w:pStyle w:val="Bullet"/>
            </w:pPr>
            <w:r w:rsidRPr="008838F8">
              <w:t xml:space="preserve">Stop construction works that produce noise (particularly during prayer time) shall there be any mosque/religious/educational institutions close to the construction sites and users make objections. </w:t>
            </w:r>
          </w:p>
          <w:p w14:paraId="14611C73" w14:textId="77777777" w:rsidR="0067318B" w:rsidRPr="008838F8" w:rsidRDefault="0067318B" w:rsidP="00CE4C49">
            <w:pPr>
              <w:pStyle w:val="Bullet"/>
            </w:pPr>
            <w:r w:rsidRPr="008838F8">
              <w:t>Take special care and use appropriate equipment when working next to a cultural/religious institution.</w:t>
            </w:r>
          </w:p>
          <w:p w14:paraId="6C8D2537" w14:textId="77777777" w:rsidR="0067318B" w:rsidRPr="008838F8" w:rsidRDefault="0067318B" w:rsidP="00CE4C49">
            <w:pPr>
              <w:pStyle w:val="Bullet"/>
            </w:pPr>
            <w:r w:rsidRPr="008838F8">
              <w:t>Stop work immediately and notify the site manager if, during construction, an archaeological or burial site is discovered. It is an offence to recommence work in the vicinity of the site until approval to continue is given by the CSC/PMU.</w:t>
            </w:r>
          </w:p>
          <w:p w14:paraId="7DD9AD15" w14:textId="77777777" w:rsidR="0067318B" w:rsidRPr="008838F8" w:rsidRDefault="0067318B" w:rsidP="00CE4C49">
            <w:pPr>
              <w:pStyle w:val="Bullet"/>
            </w:pPr>
            <w:r w:rsidRPr="008838F8">
              <w:t xml:space="preserve">Provide separate prayer facilities to the construction workers. </w:t>
            </w:r>
          </w:p>
          <w:p w14:paraId="22D1F372" w14:textId="77777777" w:rsidR="0067318B" w:rsidRPr="008838F8" w:rsidRDefault="0067318B" w:rsidP="00CE4C49">
            <w:pPr>
              <w:pStyle w:val="Bullet"/>
            </w:pPr>
            <w:r w:rsidRPr="008838F8">
              <w:t>Show appropriate behavior with all construction workers especially women and elderly people</w:t>
            </w:r>
          </w:p>
          <w:p w14:paraId="6B7516C8" w14:textId="77777777" w:rsidR="0067318B" w:rsidRPr="008838F8" w:rsidRDefault="0067318B" w:rsidP="00CE4C49">
            <w:pPr>
              <w:pStyle w:val="Bullet"/>
            </w:pPr>
            <w:r w:rsidRPr="008838F8">
              <w:t>Allow the workers to participate in praying  during construction time</w:t>
            </w:r>
          </w:p>
          <w:p w14:paraId="05F7E39B" w14:textId="77777777" w:rsidR="0067318B" w:rsidRPr="008838F8" w:rsidRDefault="0067318B" w:rsidP="00CE4C49">
            <w:pPr>
              <w:pStyle w:val="Bullet"/>
            </w:pPr>
            <w:r w:rsidRPr="008838F8">
              <w:t>Resolve cultural issues in consultation with local leaders and supervision consultants</w:t>
            </w:r>
          </w:p>
          <w:p w14:paraId="11E368FC" w14:textId="77777777" w:rsidR="0067318B" w:rsidRPr="008838F8" w:rsidRDefault="0067318B" w:rsidP="00CE4C49">
            <w:pPr>
              <w:pStyle w:val="Bullet"/>
            </w:pPr>
            <w:r w:rsidRPr="008838F8">
              <w:t xml:space="preserve">Establish a mechanism that allows local people to raise grievances arising from the construction process. </w:t>
            </w:r>
          </w:p>
          <w:p w14:paraId="5C3F3D73" w14:textId="77777777" w:rsidR="0067318B" w:rsidRPr="008838F8" w:rsidRDefault="0067318B" w:rsidP="00CE4C49">
            <w:pPr>
              <w:pStyle w:val="Bullet"/>
            </w:pPr>
            <w:r w:rsidRPr="008838F8">
              <w:t>Inform the local authorities responsible for health, religious and security duly informed before commencement of civil works so as to maintain effective surveillance over public health, social and security matters</w:t>
            </w:r>
          </w:p>
        </w:tc>
      </w:tr>
    </w:tbl>
    <w:p w14:paraId="0CB7C6E2" w14:textId="77777777" w:rsidR="0067318B" w:rsidRPr="008838F8" w:rsidRDefault="0067318B" w:rsidP="0067318B">
      <w:pPr>
        <w:rPr>
          <w:b/>
        </w:rPr>
      </w:pPr>
    </w:p>
    <w:p w14:paraId="01559277" w14:textId="77777777" w:rsidR="0067318B" w:rsidRPr="008838F8" w:rsidRDefault="0067318B" w:rsidP="0067318B">
      <w:pPr>
        <w:rPr>
          <w:b/>
        </w:rPr>
      </w:pPr>
      <w:r w:rsidRPr="008838F8">
        <w:rPr>
          <w:b/>
        </w:rPr>
        <w:t>ECP 18: Worker Health and Safety</w:t>
      </w:r>
    </w:p>
    <w:tbl>
      <w:tblPr>
        <w:tblStyle w:val="TableGrid"/>
        <w:tblW w:w="0" w:type="auto"/>
        <w:tblLook w:val="04A0" w:firstRow="1" w:lastRow="0" w:firstColumn="1" w:lastColumn="0" w:noHBand="0" w:noVBand="1"/>
      </w:tblPr>
      <w:tblGrid>
        <w:gridCol w:w="1561"/>
        <w:gridCol w:w="2214"/>
        <w:gridCol w:w="5243"/>
      </w:tblGrid>
      <w:tr w:rsidR="0067318B" w:rsidRPr="008838F8" w14:paraId="7C4556C8" w14:textId="77777777" w:rsidTr="00E32505">
        <w:tc>
          <w:tcPr>
            <w:tcW w:w="1951" w:type="dxa"/>
          </w:tcPr>
          <w:p w14:paraId="4AE08D59" w14:textId="77777777" w:rsidR="0067318B" w:rsidRPr="008838F8" w:rsidRDefault="0067318B" w:rsidP="00E32505">
            <w:pPr>
              <w:pStyle w:val="Style1"/>
            </w:pPr>
            <w:r w:rsidRPr="008838F8">
              <w:t>Project Activity/ Impact Source</w:t>
            </w:r>
          </w:p>
        </w:tc>
        <w:tc>
          <w:tcPr>
            <w:tcW w:w="3260" w:type="dxa"/>
          </w:tcPr>
          <w:p w14:paraId="239B74AD" w14:textId="77777777" w:rsidR="0067318B" w:rsidRPr="008838F8" w:rsidRDefault="0067318B" w:rsidP="00E32505">
            <w:pPr>
              <w:pStyle w:val="Style1"/>
            </w:pPr>
            <w:r w:rsidRPr="008838F8">
              <w:t>Environmental Impacts</w:t>
            </w:r>
          </w:p>
        </w:tc>
        <w:tc>
          <w:tcPr>
            <w:tcW w:w="8789" w:type="dxa"/>
          </w:tcPr>
          <w:p w14:paraId="1DD7D64F" w14:textId="77777777" w:rsidR="0067318B" w:rsidRPr="008838F8" w:rsidRDefault="0067318B" w:rsidP="00E32505">
            <w:pPr>
              <w:pStyle w:val="Style1"/>
            </w:pPr>
            <w:r w:rsidRPr="008838F8">
              <w:t>Mitigation Measures/ Management Guidelines</w:t>
            </w:r>
          </w:p>
        </w:tc>
      </w:tr>
      <w:tr w:rsidR="0067318B" w:rsidRPr="008838F8" w14:paraId="16954B9B" w14:textId="77777777" w:rsidTr="00E32505">
        <w:tc>
          <w:tcPr>
            <w:tcW w:w="1951" w:type="dxa"/>
          </w:tcPr>
          <w:p w14:paraId="0B1F3ECE" w14:textId="77777777" w:rsidR="0067318B" w:rsidRPr="008838F8" w:rsidRDefault="0067318B" w:rsidP="00E32505">
            <w:pPr>
              <w:pStyle w:val="Style1"/>
            </w:pPr>
            <w:r w:rsidRPr="008838F8">
              <w:t>Best practices</w:t>
            </w:r>
          </w:p>
        </w:tc>
        <w:tc>
          <w:tcPr>
            <w:tcW w:w="3260" w:type="dxa"/>
          </w:tcPr>
          <w:p w14:paraId="48B919F6" w14:textId="42F17678" w:rsidR="0067318B" w:rsidRPr="008838F8" w:rsidRDefault="0067318B" w:rsidP="00E32505">
            <w:pPr>
              <w:pStyle w:val="Style1"/>
            </w:pPr>
            <w:r w:rsidRPr="008838F8">
              <w:t>Construction works may pose health and safety risks to the construction workers and site visitors leading to severe injuries and deaths. The population in the proximity of the construction site and the construction workers will be exposed to a number of (i) biophysical health risk factors, (</w:t>
            </w:r>
            <w:r w:rsidR="00BE7AFF" w:rsidRPr="008838F8">
              <w:t>e.g.,</w:t>
            </w:r>
            <w:r w:rsidRPr="008838F8">
              <w:t xml:space="preserve"> noise, dust, chemicals, construction material, solid waste, wastewater, vector transmitted diseases etc.), (ii) risk factors resulting from human behavior (e.g. STD, HIV etc.) and (iii) road accidents from construction traffic.</w:t>
            </w:r>
          </w:p>
          <w:p w14:paraId="0025C3E5" w14:textId="77777777" w:rsidR="0067318B" w:rsidRPr="008838F8" w:rsidRDefault="0067318B" w:rsidP="00E32505">
            <w:pPr>
              <w:pStyle w:val="Style1"/>
            </w:pPr>
          </w:p>
        </w:tc>
        <w:tc>
          <w:tcPr>
            <w:tcW w:w="8789" w:type="dxa"/>
          </w:tcPr>
          <w:p w14:paraId="43D8CD48" w14:textId="77777777" w:rsidR="0067318B" w:rsidRPr="008838F8" w:rsidRDefault="0067318B" w:rsidP="00E32505">
            <w:pPr>
              <w:pStyle w:val="Style1"/>
            </w:pPr>
            <w:r w:rsidRPr="008838F8">
              <w:t>The Contractor shall</w:t>
            </w:r>
          </w:p>
          <w:p w14:paraId="6F48199F" w14:textId="43D333A5" w:rsidR="0067318B" w:rsidRPr="00317BF4" w:rsidRDefault="0067318B" w:rsidP="00317BF4">
            <w:pPr>
              <w:pStyle w:val="Bullet"/>
            </w:pPr>
            <w:r w:rsidRPr="008838F8">
              <w:t xml:space="preserve">Implement suitable safety standards for all workers and site visitors which shall not be less than those laid down on the international standards (e.g. International Labor Office guideline on ‘Safety and Health in Construction; World Bank Group’s ‘Environmental Health and Safety Guidelines’) and </w:t>
            </w:r>
            <w:r w:rsidR="00317BF4">
              <w:t xml:space="preserve">standards applicable in US/UK/Australia/or any </w:t>
            </w:r>
            <w:r w:rsidR="00B350D1">
              <w:t xml:space="preserve">Pre-approved regulatory or guidance framework </w:t>
            </w:r>
            <w:r w:rsidR="00317BF4">
              <w:t>can also be used.</w:t>
            </w:r>
            <w:r w:rsidRPr="00317BF4">
              <w:t xml:space="preserve"> </w:t>
            </w:r>
            <w:r w:rsidR="00F82EE5">
              <w:t>Establishment</w:t>
            </w:r>
            <w:r w:rsidR="00B350D1">
              <w:t xml:space="preserve"> of permit to work systems and </w:t>
            </w:r>
            <w:r w:rsidR="00F82EE5">
              <w:t>provide associated training to the workers</w:t>
            </w:r>
          </w:p>
          <w:p w14:paraId="3C0BE884" w14:textId="77777777" w:rsidR="0067318B" w:rsidRPr="008838F8" w:rsidRDefault="0067318B" w:rsidP="00CE4C49">
            <w:pPr>
              <w:pStyle w:val="Bullet"/>
            </w:pPr>
            <w:r w:rsidRPr="008838F8">
              <w:t xml:space="preserve">Provide the workers with a safe and healthy work environment, taking into account inherent risks in its particular construction activity and specific classes of hazards in the work areas, </w:t>
            </w:r>
          </w:p>
          <w:p w14:paraId="2FE3DE41" w14:textId="77777777" w:rsidR="0067318B" w:rsidRPr="008838F8" w:rsidRDefault="0067318B" w:rsidP="00CE4C49">
            <w:pPr>
              <w:pStyle w:val="Bullet"/>
            </w:pPr>
            <w:r w:rsidRPr="008838F8">
              <w:t xml:space="preserve">Provide personal protection equipment (PPE) for workers, such as safety boots, helmets, masks, gloves, protective clothing, goggles, full-face eye shields, and ear protection. Maintain the PPE properly by cleaning dirty ones and replacing them with the damaged ones.  </w:t>
            </w:r>
          </w:p>
          <w:p w14:paraId="53D23655" w14:textId="461275CE" w:rsidR="0067318B" w:rsidRPr="008838F8" w:rsidRDefault="0067318B" w:rsidP="00CE4C49">
            <w:pPr>
              <w:pStyle w:val="Bullet"/>
            </w:pPr>
            <w:r w:rsidRPr="008838F8">
              <w:t xml:space="preserve">Safety procedures include </w:t>
            </w:r>
            <w:r w:rsidR="00070B4A">
              <w:t xml:space="preserve">the </w:t>
            </w:r>
            <w:r w:rsidRPr="008838F8">
              <w:t>provision of information, training and protective clothing to workers involved in hazardous operations and proper performance of their job</w:t>
            </w:r>
          </w:p>
          <w:p w14:paraId="427B4919" w14:textId="77777777" w:rsidR="0067318B" w:rsidRPr="008838F8" w:rsidRDefault="0067318B" w:rsidP="00CE4C49">
            <w:pPr>
              <w:pStyle w:val="Bullet"/>
            </w:pPr>
            <w:r w:rsidRPr="008838F8">
              <w:t xml:space="preserve">Appoint an environment, health and safety manager to look after the health and safety of the workers </w:t>
            </w:r>
          </w:p>
          <w:p w14:paraId="0EB02558" w14:textId="77777777" w:rsidR="0067318B" w:rsidRPr="008838F8" w:rsidRDefault="0067318B" w:rsidP="00CE4C49">
            <w:pPr>
              <w:pStyle w:val="Bullet"/>
            </w:pPr>
            <w:r w:rsidRPr="008838F8">
              <w:t>Inform the local authorities responsible for health, religious and security duly informed before commencement of civil works and establishment of construction camps so as to maintain effective surveillance over public health, social and security matters</w:t>
            </w:r>
          </w:p>
        </w:tc>
      </w:tr>
      <w:tr w:rsidR="0067318B" w:rsidRPr="008838F8" w14:paraId="563E6D79" w14:textId="77777777" w:rsidTr="00E32505">
        <w:tc>
          <w:tcPr>
            <w:tcW w:w="1951" w:type="dxa"/>
          </w:tcPr>
          <w:p w14:paraId="78823A58" w14:textId="77777777" w:rsidR="0067318B" w:rsidRPr="008838F8" w:rsidRDefault="0067318B" w:rsidP="00E32505">
            <w:pPr>
              <w:pStyle w:val="Style1"/>
            </w:pPr>
          </w:p>
        </w:tc>
        <w:tc>
          <w:tcPr>
            <w:tcW w:w="3260" w:type="dxa"/>
          </w:tcPr>
          <w:p w14:paraId="37053549" w14:textId="77777777" w:rsidR="0067318B" w:rsidRPr="008838F8" w:rsidRDefault="0067318B" w:rsidP="00E32505">
            <w:pPr>
              <w:pStyle w:val="Style1"/>
            </w:pPr>
            <w:r w:rsidRPr="008838F8">
              <w:t>Child and pregnant labor</w:t>
            </w:r>
          </w:p>
        </w:tc>
        <w:tc>
          <w:tcPr>
            <w:tcW w:w="8789" w:type="dxa"/>
          </w:tcPr>
          <w:p w14:paraId="5DD9F9F9" w14:textId="77777777" w:rsidR="0067318B" w:rsidRPr="008838F8" w:rsidRDefault="0067318B" w:rsidP="00E32505">
            <w:pPr>
              <w:pStyle w:val="Style1"/>
            </w:pPr>
            <w:r w:rsidRPr="008838F8">
              <w:t>The Contractor shall</w:t>
            </w:r>
          </w:p>
          <w:p w14:paraId="0E57B81A" w14:textId="36555724" w:rsidR="0067318B" w:rsidRPr="008838F8" w:rsidRDefault="0067318B" w:rsidP="00CE4C49">
            <w:pPr>
              <w:pStyle w:val="Bullet"/>
            </w:pPr>
            <w:r w:rsidRPr="008838F8">
              <w:t>not hire children of less than 1</w:t>
            </w:r>
            <w:r w:rsidR="00CE4C49">
              <w:t>8</w:t>
            </w:r>
            <w:r w:rsidRPr="008838F8">
              <w:t xml:space="preserve"> years of age and pregnant women or women who delivered a child within 8 preceding weeks, in accordance with the </w:t>
            </w:r>
            <w:r w:rsidR="00B00628">
              <w:t>N</w:t>
            </w:r>
            <w:r w:rsidRPr="008838F8">
              <w:t>ational Labor Laws</w:t>
            </w:r>
          </w:p>
        </w:tc>
      </w:tr>
      <w:tr w:rsidR="0067318B" w:rsidRPr="008838F8" w14:paraId="035299DD" w14:textId="77777777" w:rsidTr="00E32505">
        <w:tc>
          <w:tcPr>
            <w:tcW w:w="1951" w:type="dxa"/>
          </w:tcPr>
          <w:p w14:paraId="33FAA55B" w14:textId="77777777" w:rsidR="0067318B" w:rsidRPr="008838F8" w:rsidRDefault="0067318B" w:rsidP="00E32505">
            <w:pPr>
              <w:pStyle w:val="Style1"/>
            </w:pPr>
            <w:r w:rsidRPr="008838F8">
              <w:t>Accidents</w:t>
            </w:r>
          </w:p>
        </w:tc>
        <w:tc>
          <w:tcPr>
            <w:tcW w:w="3260" w:type="dxa"/>
          </w:tcPr>
          <w:p w14:paraId="31A66B34" w14:textId="77777777" w:rsidR="0067318B" w:rsidRPr="008838F8" w:rsidRDefault="0067318B" w:rsidP="00E32505">
            <w:pPr>
              <w:pStyle w:val="Style1"/>
            </w:pPr>
            <w:r w:rsidRPr="008838F8">
              <w:t>Lack of first aid facilities and health care facilities in the immediate vicinity will aggravate the health conditions of the victims</w:t>
            </w:r>
          </w:p>
        </w:tc>
        <w:tc>
          <w:tcPr>
            <w:tcW w:w="8789" w:type="dxa"/>
          </w:tcPr>
          <w:p w14:paraId="586B66E2" w14:textId="77777777" w:rsidR="0067318B" w:rsidRPr="008838F8" w:rsidRDefault="0067318B" w:rsidP="00CE4C49">
            <w:pPr>
              <w:pStyle w:val="Bullet"/>
            </w:pPr>
            <w:r w:rsidRPr="008838F8">
              <w:t>Provide health care facilities and first aid facilities are readily available. Appropriately equipped first-aid stations shall be easily accessible throughout the place of work</w:t>
            </w:r>
          </w:p>
          <w:p w14:paraId="2B56C066" w14:textId="77777777" w:rsidR="0067318B" w:rsidRPr="008838F8" w:rsidRDefault="0067318B" w:rsidP="00CE4C49">
            <w:pPr>
              <w:pStyle w:val="Bullet"/>
            </w:pPr>
            <w:r w:rsidRPr="008838F8">
              <w:t>Document and report occupational accidents, diseases, and incidents.</w:t>
            </w:r>
          </w:p>
          <w:p w14:paraId="3A1FC9CB" w14:textId="77777777" w:rsidR="0067318B" w:rsidRPr="008838F8" w:rsidRDefault="0067318B" w:rsidP="00CE4C49">
            <w:pPr>
              <w:pStyle w:val="Bullet"/>
            </w:pPr>
            <w:r w:rsidRPr="008838F8">
              <w:t>Prevent accidents, injury, and disease arising from, associated with, or occurring in the course of work by minimizing, so far as reasonably practicable, the causes of hazards. In a manner consistent with good international industry practice.</w:t>
            </w:r>
          </w:p>
          <w:p w14:paraId="708D482F" w14:textId="77777777" w:rsidR="0067318B" w:rsidRPr="008838F8" w:rsidRDefault="0067318B" w:rsidP="00CE4C49">
            <w:pPr>
              <w:pStyle w:val="Bullet"/>
            </w:pPr>
            <w:r w:rsidRPr="008838F8">
              <w:t xml:space="preserve"> Identify potential hazards to workers, particularly those that may be life-threatening and provide necessary preventive and protective measures. </w:t>
            </w:r>
          </w:p>
          <w:p w14:paraId="7717324D" w14:textId="77777777" w:rsidR="0067318B" w:rsidRPr="008838F8" w:rsidRDefault="0067318B" w:rsidP="00CE4C49">
            <w:pPr>
              <w:pStyle w:val="Bullet"/>
            </w:pPr>
            <w:r w:rsidRPr="008838F8">
              <w:t>Provide awareness to the construction drivers to strictly follow the driving rules</w:t>
            </w:r>
          </w:p>
          <w:p w14:paraId="4FF19E4C" w14:textId="77777777" w:rsidR="0067318B" w:rsidRPr="008838F8" w:rsidRDefault="0067318B" w:rsidP="00CE4C49">
            <w:pPr>
              <w:pStyle w:val="Bullet"/>
            </w:pPr>
            <w:r w:rsidRPr="008838F8">
              <w:t>Provide adequate lighting in the construction area and along the roads</w:t>
            </w:r>
          </w:p>
        </w:tc>
      </w:tr>
      <w:tr w:rsidR="0067318B" w:rsidRPr="008838F8" w14:paraId="1A85886A" w14:textId="77777777" w:rsidTr="00E32505">
        <w:tc>
          <w:tcPr>
            <w:tcW w:w="1951" w:type="dxa"/>
          </w:tcPr>
          <w:p w14:paraId="12E55502" w14:textId="77777777" w:rsidR="0067318B" w:rsidRPr="008838F8" w:rsidRDefault="0067318B" w:rsidP="00E32505">
            <w:pPr>
              <w:pStyle w:val="Style1"/>
            </w:pPr>
            <w:r w:rsidRPr="008838F8">
              <w:t>Construction Camps</w:t>
            </w:r>
          </w:p>
        </w:tc>
        <w:tc>
          <w:tcPr>
            <w:tcW w:w="3260" w:type="dxa"/>
          </w:tcPr>
          <w:p w14:paraId="02FAD72B" w14:textId="77777777" w:rsidR="0067318B" w:rsidRPr="008838F8" w:rsidRDefault="0067318B" w:rsidP="00E32505">
            <w:pPr>
              <w:pStyle w:val="Style1"/>
            </w:pPr>
            <w:r w:rsidRPr="008838F8">
              <w:t xml:space="preserve">Lack of proper infrastructure facilities, such as housing, water supply and sanitation facilities will increase pressure on the local services and generate substandard living standards and health hazards. </w:t>
            </w:r>
          </w:p>
        </w:tc>
        <w:tc>
          <w:tcPr>
            <w:tcW w:w="8789" w:type="dxa"/>
          </w:tcPr>
          <w:p w14:paraId="6C1D41E5" w14:textId="212D9651" w:rsidR="0067318B" w:rsidRPr="008838F8" w:rsidRDefault="0067318B" w:rsidP="00E32505">
            <w:pPr>
              <w:pStyle w:val="Style1"/>
            </w:pPr>
            <w:r w:rsidRPr="008838F8">
              <w:t xml:space="preserve">The Contractor shall provide the following facilities in the campsites to improve health and hygienic conditions as mentioned in ECP 15 </w:t>
            </w:r>
            <w:r w:rsidR="00F82EE5">
              <w:t>and COVID related as</w:t>
            </w:r>
            <w:r w:rsidR="00894464">
              <w:t>pects as mentioned in ECP 20</w:t>
            </w:r>
          </w:p>
          <w:p w14:paraId="3975CDA7" w14:textId="77777777" w:rsidR="0067318B" w:rsidRPr="008838F8" w:rsidRDefault="0067318B" w:rsidP="00CE4C49">
            <w:pPr>
              <w:pStyle w:val="Bullet"/>
            </w:pPr>
            <w:r w:rsidRPr="008838F8">
              <w:t>Adequate ventilation facilities</w:t>
            </w:r>
          </w:p>
          <w:p w14:paraId="775F59F4" w14:textId="77777777" w:rsidR="0067318B" w:rsidRPr="008838F8" w:rsidRDefault="0067318B" w:rsidP="00CE4C49">
            <w:pPr>
              <w:pStyle w:val="Bullet"/>
            </w:pPr>
            <w:r w:rsidRPr="008838F8">
              <w:t xml:space="preserve">Safe and reliable water supply. </w:t>
            </w:r>
          </w:p>
          <w:p w14:paraId="200AE120" w14:textId="66403EA4" w:rsidR="0067318B" w:rsidRPr="008838F8" w:rsidRDefault="0067318B" w:rsidP="00CE4C49">
            <w:pPr>
              <w:pStyle w:val="Bullet"/>
            </w:pPr>
            <w:r w:rsidRPr="008838F8">
              <w:t>Hygienic sanitary facilities and sewerage system</w:t>
            </w:r>
            <w:r w:rsidR="00070B4A">
              <w:t>s</w:t>
            </w:r>
            <w:r w:rsidRPr="008838F8">
              <w:t xml:space="preserve">. The toilets and domestic wastewater will be collected through common sewerage. </w:t>
            </w:r>
          </w:p>
          <w:p w14:paraId="5C6B4949" w14:textId="77777777" w:rsidR="0067318B" w:rsidRPr="008838F8" w:rsidRDefault="0067318B" w:rsidP="00CE4C49">
            <w:pPr>
              <w:pStyle w:val="Bullet"/>
            </w:pPr>
            <w:r w:rsidRPr="008838F8">
              <w:t>Treatment facilities for sewerage of toilet and domestic wastes</w:t>
            </w:r>
          </w:p>
          <w:p w14:paraId="1AE76C5C" w14:textId="77777777" w:rsidR="0067318B" w:rsidRPr="008838F8" w:rsidRDefault="0067318B" w:rsidP="00CE4C49">
            <w:pPr>
              <w:pStyle w:val="Bullet"/>
            </w:pPr>
            <w:r w:rsidRPr="008838F8">
              <w:t xml:space="preserve">Stormwater drainage facilities. </w:t>
            </w:r>
          </w:p>
          <w:p w14:paraId="3B34BC0C" w14:textId="77777777" w:rsidR="0067318B" w:rsidRPr="008838F8" w:rsidRDefault="0067318B" w:rsidP="00CE4C49">
            <w:pPr>
              <w:pStyle w:val="Bullet"/>
            </w:pPr>
            <w:r w:rsidRPr="008838F8">
              <w:t>Recreational and social facilities</w:t>
            </w:r>
          </w:p>
          <w:p w14:paraId="711EDBCB" w14:textId="77777777" w:rsidR="0067318B" w:rsidRPr="008838F8" w:rsidRDefault="0067318B" w:rsidP="00CE4C49">
            <w:pPr>
              <w:pStyle w:val="Bullet"/>
            </w:pPr>
            <w:r w:rsidRPr="008838F8">
              <w:t>Safe storage facilities for petroleum and other chemicals in accordance with ECP 2</w:t>
            </w:r>
          </w:p>
          <w:p w14:paraId="47E2E6DE" w14:textId="77777777" w:rsidR="0067318B" w:rsidRPr="008838F8" w:rsidRDefault="0067318B" w:rsidP="00CE4C49">
            <w:pPr>
              <w:pStyle w:val="Bullet"/>
            </w:pPr>
            <w:r w:rsidRPr="008838F8">
              <w:t xml:space="preserve">Solid waste collection and disposal system in accordance with ECP1. </w:t>
            </w:r>
          </w:p>
          <w:p w14:paraId="66BFB0AE" w14:textId="77777777" w:rsidR="0067318B" w:rsidRPr="008838F8" w:rsidRDefault="0067318B" w:rsidP="00CE4C49">
            <w:pPr>
              <w:pStyle w:val="Bullet"/>
            </w:pPr>
            <w:r w:rsidRPr="008838F8">
              <w:t>Arrangement for trainings</w:t>
            </w:r>
          </w:p>
          <w:p w14:paraId="62EA01D7" w14:textId="77777777" w:rsidR="0067318B" w:rsidRPr="008838F8" w:rsidRDefault="0067318B" w:rsidP="00CE4C49">
            <w:pPr>
              <w:pStyle w:val="Bullet"/>
            </w:pPr>
            <w:r w:rsidRPr="008838F8">
              <w:t>Paved internal roads.</w:t>
            </w:r>
          </w:p>
          <w:p w14:paraId="46556DE5" w14:textId="77777777" w:rsidR="0067318B" w:rsidRPr="008838F8" w:rsidRDefault="0067318B" w:rsidP="00CE4C49">
            <w:pPr>
              <w:pStyle w:val="Bullet"/>
            </w:pPr>
            <w:r w:rsidRPr="008838F8">
              <w:t xml:space="preserve">Security fence at least 2 m height. </w:t>
            </w:r>
          </w:p>
          <w:p w14:paraId="5665CD65" w14:textId="77777777" w:rsidR="0067318B" w:rsidRPr="008838F8" w:rsidRDefault="0067318B" w:rsidP="00CE4C49">
            <w:pPr>
              <w:pStyle w:val="Bullet"/>
            </w:pPr>
            <w:r w:rsidRPr="008838F8">
              <w:t>Sickbay and first aid facilities</w:t>
            </w:r>
          </w:p>
        </w:tc>
      </w:tr>
      <w:tr w:rsidR="0067318B" w:rsidRPr="008838F8" w14:paraId="1C538056" w14:textId="77777777" w:rsidTr="00E32505">
        <w:tc>
          <w:tcPr>
            <w:tcW w:w="1951" w:type="dxa"/>
          </w:tcPr>
          <w:p w14:paraId="0FCF137E" w14:textId="77777777" w:rsidR="0067318B" w:rsidRPr="008838F8" w:rsidRDefault="0067318B" w:rsidP="00E32505">
            <w:pPr>
              <w:pStyle w:val="Style1"/>
              <w:rPr>
                <w:bCs/>
              </w:rPr>
            </w:pPr>
            <w:r w:rsidRPr="008838F8">
              <w:rPr>
                <w:bCs/>
              </w:rPr>
              <w:t>Water and sanitation facilities at the construction sites</w:t>
            </w:r>
          </w:p>
        </w:tc>
        <w:tc>
          <w:tcPr>
            <w:tcW w:w="3260" w:type="dxa"/>
          </w:tcPr>
          <w:p w14:paraId="162B791B" w14:textId="77777777" w:rsidR="0067318B" w:rsidRPr="008838F8" w:rsidRDefault="0067318B" w:rsidP="00E32505">
            <w:pPr>
              <w:pStyle w:val="Style1"/>
            </w:pPr>
            <w:r w:rsidRPr="008838F8">
              <w:t xml:space="preserve">Lack of Water sanitation facilities at construction sites cause inconvenience to the construction workers and affect their personal hygiene. </w:t>
            </w:r>
          </w:p>
        </w:tc>
        <w:tc>
          <w:tcPr>
            <w:tcW w:w="8789" w:type="dxa"/>
          </w:tcPr>
          <w:p w14:paraId="1CD1BA5B" w14:textId="3FAE8CBA" w:rsidR="0067318B" w:rsidRPr="008838F8" w:rsidRDefault="0067318B" w:rsidP="00E32505">
            <w:pPr>
              <w:pStyle w:val="Style1"/>
            </w:pPr>
            <w:r w:rsidRPr="008838F8">
              <w:t xml:space="preserve">The contractor shall provide portable toilets at the construction sites, if about 25 people are working the whole day for a month. </w:t>
            </w:r>
            <w:r w:rsidR="00070B4A">
              <w:t>The l</w:t>
            </w:r>
            <w:r w:rsidRPr="008838F8">
              <w:t xml:space="preserve">ocation of portable facilities shall be at least 6 m away from </w:t>
            </w:r>
            <w:r w:rsidR="00070B4A">
              <w:t xml:space="preserve">the </w:t>
            </w:r>
            <w:r w:rsidRPr="008838F8">
              <w:t xml:space="preserve">storm drain system and surface waters. These portable toilets shall be cleaned once a day and all the sewerage shall be pumped from the collection tank once a day and shall be brought to the common septic tank for further treatment. </w:t>
            </w:r>
          </w:p>
          <w:p w14:paraId="34E6FBB8" w14:textId="608DEC49" w:rsidR="0067318B" w:rsidRPr="008838F8" w:rsidRDefault="00070B4A" w:rsidP="00E32505">
            <w:pPr>
              <w:pStyle w:val="Style1"/>
            </w:pPr>
            <w:r>
              <w:t>The c</w:t>
            </w:r>
            <w:r w:rsidR="0067318B" w:rsidRPr="008838F8">
              <w:t xml:space="preserve">ontractor shall provide bottled drinking water facilities to the construction workers at all the construction sites. </w:t>
            </w:r>
          </w:p>
        </w:tc>
      </w:tr>
      <w:tr w:rsidR="0067318B" w:rsidRPr="008838F8" w14:paraId="3AD857CE" w14:textId="77777777" w:rsidTr="00E32505">
        <w:tc>
          <w:tcPr>
            <w:tcW w:w="1951" w:type="dxa"/>
          </w:tcPr>
          <w:p w14:paraId="4A6F2973" w14:textId="77777777" w:rsidR="0067318B" w:rsidRPr="008838F8" w:rsidRDefault="0067318B" w:rsidP="00E32505">
            <w:pPr>
              <w:pStyle w:val="Style1"/>
            </w:pPr>
            <w:r w:rsidRPr="008838F8">
              <w:t>Other ECPs</w:t>
            </w:r>
          </w:p>
        </w:tc>
        <w:tc>
          <w:tcPr>
            <w:tcW w:w="3260" w:type="dxa"/>
          </w:tcPr>
          <w:p w14:paraId="25960230" w14:textId="77777777" w:rsidR="0067318B" w:rsidRPr="008838F8" w:rsidRDefault="0067318B" w:rsidP="00E32505">
            <w:pPr>
              <w:pStyle w:val="Style1"/>
            </w:pPr>
            <w:r w:rsidRPr="008838F8">
              <w:t>Potential risks on health and hygiene of construction workers and general public</w:t>
            </w:r>
          </w:p>
        </w:tc>
        <w:tc>
          <w:tcPr>
            <w:tcW w:w="8789" w:type="dxa"/>
          </w:tcPr>
          <w:p w14:paraId="06DEA403" w14:textId="77777777" w:rsidR="0067318B" w:rsidRPr="008838F8" w:rsidRDefault="0067318B" w:rsidP="00E32505">
            <w:pPr>
              <w:pStyle w:val="Style1"/>
            </w:pPr>
            <w:r w:rsidRPr="008838F8">
              <w:t>The Contractor shall follow the following ECPs to reduce health risks to the construction workers and nearby community</w:t>
            </w:r>
          </w:p>
          <w:p w14:paraId="2646BFE3" w14:textId="77777777" w:rsidR="0067318B" w:rsidRPr="008838F8" w:rsidRDefault="0067318B" w:rsidP="00E32505">
            <w:pPr>
              <w:pStyle w:val="Style1"/>
            </w:pPr>
            <w:r w:rsidRPr="008838F8">
              <w:t>ECP 2: Fuels and Hazardous Goods Management</w:t>
            </w:r>
            <w:r w:rsidRPr="008838F8">
              <w:tab/>
            </w:r>
          </w:p>
          <w:p w14:paraId="033C352B" w14:textId="77777777" w:rsidR="0067318B" w:rsidRPr="008838F8" w:rsidRDefault="0067318B" w:rsidP="00E32505">
            <w:pPr>
              <w:pStyle w:val="Style1"/>
            </w:pPr>
            <w:r w:rsidRPr="008838F8">
              <w:t>ECP 4: Drainage Management</w:t>
            </w:r>
            <w:r w:rsidRPr="008838F8">
              <w:tab/>
            </w:r>
          </w:p>
          <w:p w14:paraId="37D073F6" w14:textId="77777777" w:rsidR="0067318B" w:rsidRPr="008838F8" w:rsidRDefault="0067318B" w:rsidP="00E32505">
            <w:pPr>
              <w:pStyle w:val="Style1"/>
            </w:pPr>
            <w:r w:rsidRPr="008838F8">
              <w:t>ECP 10: Air Quality Management</w:t>
            </w:r>
            <w:r w:rsidRPr="008838F8">
              <w:tab/>
            </w:r>
          </w:p>
          <w:p w14:paraId="52FD66D5" w14:textId="77777777" w:rsidR="0067318B" w:rsidRPr="008838F8" w:rsidRDefault="0067318B" w:rsidP="00E32505">
            <w:pPr>
              <w:pStyle w:val="Style1"/>
            </w:pPr>
            <w:r w:rsidRPr="008838F8">
              <w:t>ECP 11: Noise and Vibration Management</w:t>
            </w:r>
            <w:r w:rsidRPr="008838F8">
              <w:tab/>
            </w:r>
          </w:p>
          <w:p w14:paraId="5E5EC847" w14:textId="77777777" w:rsidR="0067318B" w:rsidRPr="008838F8" w:rsidRDefault="0067318B" w:rsidP="00E32505">
            <w:pPr>
              <w:pStyle w:val="Style1"/>
            </w:pPr>
            <w:r w:rsidRPr="008838F8">
              <w:t>ECP 14: Road Transport and Road Traffic Management</w:t>
            </w:r>
          </w:p>
          <w:p w14:paraId="75362FE5" w14:textId="77777777" w:rsidR="0067318B" w:rsidRPr="008838F8" w:rsidRDefault="0067318B" w:rsidP="00E32505">
            <w:pPr>
              <w:pStyle w:val="Style1"/>
            </w:pPr>
          </w:p>
        </w:tc>
      </w:tr>
      <w:tr w:rsidR="0067318B" w:rsidRPr="008838F8" w14:paraId="750CFED4" w14:textId="77777777" w:rsidTr="00E32505">
        <w:tc>
          <w:tcPr>
            <w:tcW w:w="1951" w:type="dxa"/>
          </w:tcPr>
          <w:p w14:paraId="18AD5E2B" w14:textId="77777777" w:rsidR="0067318B" w:rsidRPr="008838F8" w:rsidRDefault="0067318B" w:rsidP="00E32505">
            <w:pPr>
              <w:pStyle w:val="Style1"/>
            </w:pPr>
            <w:r w:rsidRPr="008838F8">
              <w:t>Trainings</w:t>
            </w:r>
          </w:p>
        </w:tc>
        <w:tc>
          <w:tcPr>
            <w:tcW w:w="3260" w:type="dxa"/>
          </w:tcPr>
          <w:p w14:paraId="4E02536A" w14:textId="77777777" w:rsidR="0067318B" w:rsidRPr="008838F8" w:rsidRDefault="0067318B" w:rsidP="00E32505">
            <w:pPr>
              <w:pStyle w:val="Style1"/>
            </w:pPr>
            <w:r w:rsidRPr="008838F8">
              <w:t xml:space="preserve">Lack of awareness and basic knowledge in health care among the construction workforce, make them susceptible to potential diseases.  </w:t>
            </w:r>
          </w:p>
        </w:tc>
        <w:tc>
          <w:tcPr>
            <w:tcW w:w="8789" w:type="dxa"/>
          </w:tcPr>
          <w:p w14:paraId="4A46E166" w14:textId="77777777" w:rsidR="0067318B" w:rsidRPr="008838F8" w:rsidRDefault="0067318B" w:rsidP="00E32505">
            <w:pPr>
              <w:pStyle w:val="Style1"/>
            </w:pPr>
            <w:r w:rsidRPr="008838F8">
              <w:t>The Contractor shall</w:t>
            </w:r>
          </w:p>
          <w:p w14:paraId="1C41E25E" w14:textId="77777777" w:rsidR="0067318B" w:rsidRPr="008838F8" w:rsidRDefault="0067318B" w:rsidP="00CE4C49">
            <w:pPr>
              <w:pStyle w:val="Bullet"/>
            </w:pPr>
            <w:r w:rsidRPr="008838F8">
              <w:t>Train all construction workers in basic sanitation and health care issues (e.g., how to avoid malaria and transmission of sexually transmitted infections (STI) HIV/AIDS.</w:t>
            </w:r>
          </w:p>
          <w:p w14:paraId="26960199" w14:textId="77777777" w:rsidR="0067318B" w:rsidRPr="008838F8" w:rsidRDefault="0067318B" w:rsidP="00CE4C49">
            <w:pPr>
              <w:pStyle w:val="Bullet"/>
            </w:pPr>
            <w:r w:rsidRPr="008838F8">
              <w:t xml:space="preserve">Train all construction workers in general health and safety matters, and on the specific hazards of their work . Training shall consist of basic hazard awareness, site-specific hazards, safe work practices, and emergency procedures for fire, evacuation, and natural disaster, as appropriate. </w:t>
            </w:r>
          </w:p>
          <w:p w14:paraId="63C80F11" w14:textId="57131FD0" w:rsidR="0067318B" w:rsidRPr="008838F8" w:rsidRDefault="0067318B" w:rsidP="00CE4C49">
            <w:pPr>
              <w:pStyle w:val="Bullet"/>
            </w:pPr>
            <w:r w:rsidRPr="008838F8">
              <w:t>Commence malaria, HIV/AIDS and STI education campaign before the start of the construction phase and complement it with a strong condom marketing, increased access to condoms in the area as well as to voluntary counseling and testing.</w:t>
            </w:r>
          </w:p>
          <w:p w14:paraId="0CF6D9C4" w14:textId="77777777" w:rsidR="0067318B" w:rsidRPr="008838F8" w:rsidRDefault="0067318B" w:rsidP="00CE4C49">
            <w:pPr>
              <w:pStyle w:val="Bullet"/>
            </w:pPr>
            <w:r w:rsidRPr="008838F8">
              <w:t xml:space="preserve">Implement malaria, HIV/AIDS and STI education campaign targeting all workers hired, international and national, female and male, skilled, semi- and unskilled occupations, at the time of recruitment and thereafter pursued throughout the construction phase on ongoing and regular basis. This shall be complemented by easy access to condoms at the workplace as well as to voluntary counseling and testing. </w:t>
            </w:r>
          </w:p>
        </w:tc>
      </w:tr>
    </w:tbl>
    <w:p w14:paraId="0E9907ED" w14:textId="62BA05D8" w:rsidR="0067318B" w:rsidRDefault="0067318B" w:rsidP="0067318B"/>
    <w:p w14:paraId="157F1680" w14:textId="478ED69C" w:rsidR="000E0C0D" w:rsidRDefault="000E0C0D" w:rsidP="0067318B"/>
    <w:p w14:paraId="4DCBFBA8" w14:textId="77777777" w:rsidR="000E0C0D" w:rsidRPr="008838F8" w:rsidRDefault="000E0C0D" w:rsidP="0067318B"/>
    <w:p w14:paraId="747A1B01" w14:textId="76F65223" w:rsidR="0067318B" w:rsidRPr="008838F8" w:rsidRDefault="0067318B" w:rsidP="0067318B">
      <w:pPr>
        <w:rPr>
          <w:b/>
        </w:rPr>
      </w:pPr>
      <w:r w:rsidRPr="008838F8">
        <w:rPr>
          <w:b/>
        </w:rPr>
        <w:t xml:space="preserve">ECP </w:t>
      </w:r>
      <w:r w:rsidR="00DC68D3">
        <w:rPr>
          <w:b/>
        </w:rPr>
        <w:t>19</w:t>
      </w:r>
      <w:r w:rsidRPr="008838F8">
        <w:rPr>
          <w:b/>
        </w:rPr>
        <w:t xml:space="preserve">: Instream Construction Works (Diversion </w:t>
      </w:r>
      <w:r w:rsidR="00793F94">
        <w:rPr>
          <w:b/>
        </w:rPr>
        <w:t>and Hydraulic structures</w:t>
      </w:r>
      <w:r w:rsidRPr="008838F8">
        <w:rPr>
          <w:b/>
        </w:rPr>
        <w:t>)</w:t>
      </w:r>
    </w:p>
    <w:tbl>
      <w:tblPr>
        <w:tblStyle w:val="TableGrid"/>
        <w:tblW w:w="0" w:type="auto"/>
        <w:tblLook w:val="04A0" w:firstRow="1" w:lastRow="0" w:firstColumn="1" w:lastColumn="0" w:noHBand="0" w:noVBand="1"/>
      </w:tblPr>
      <w:tblGrid>
        <w:gridCol w:w="1572"/>
        <w:gridCol w:w="2241"/>
        <w:gridCol w:w="5205"/>
      </w:tblGrid>
      <w:tr w:rsidR="0067318B" w:rsidRPr="008838F8" w14:paraId="55477BAE" w14:textId="77777777" w:rsidTr="00E32505">
        <w:tc>
          <w:tcPr>
            <w:tcW w:w="1951" w:type="dxa"/>
          </w:tcPr>
          <w:p w14:paraId="0B6ADECA" w14:textId="77777777" w:rsidR="0067318B" w:rsidRPr="008838F8" w:rsidRDefault="0067318B" w:rsidP="00E32505">
            <w:pPr>
              <w:pStyle w:val="Style1"/>
            </w:pPr>
            <w:r w:rsidRPr="008838F8">
              <w:t>Project Activity/ Impact Source</w:t>
            </w:r>
          </w:p>
        </w:tc>
        <w:tc>
          <w:tcPr>
            <w:tcW w:w="3260" w:type="dxa"/>
          </w:tcPr>
          <w:p w14:paraId="1DF1B4BD" w14:textId="77777777" w:rsidR="0067318B" w:rsidRPr="008838F8" w:rsidRDefault="0067318B" w:rsidP="00E32505">
            <w:pPr>
              <w:pStyle w:val="Style1"/>
            </w:pPr>
            <w:r w:rsidRPr="008838F8">
              <w:t>Environmental Impacts</w:t>
            </w:r>
          </w:p>
        </w:tc>
        <w:tc>
          <w:tcPr>
            <w:tcW w:w="8789" w:type="dxa"/>
          </w:tcPr>
          <w:p w14:paraId="5CAF89D4" w14:textId="77777777" w:rsidR="0067318B" w:rsidRPr="008838F8" w:rsidRDefault="0067318B" w:rsidP="00E32505">
            <w:pPr>
              <w:pStyle w:val="Style1"/>
            </w:pPr>
            <w:r w:rsidRPr="008838F8">
              <w:t>Mitigation Measures/ Management Guidelines</w:t>
            </w:r>
          </w:p>
        </w:tc>
      </w:tr>
      <w:tr w:rsidR="0067318B" w:rsidRPr="008838F8" w14:paraId="4F061D11" w14:textId="77777777" w:rsidTr="00E32505">
        <w:tc>
          <w:tcPr>
            <w:tcW w:w="1951" w:type="dxa"/>
          </w:tcPr>
          <w:p w14:paraId="3260B11B" w14:textId="77777777" w:rsidR="0067318B" w:rsidRPr="008838F8" w:rsidRDefault="0067318B" w:rsidP="00E32505">
            <w:pPr>
              <w:pStyle w:val="Style1"/>
            </w:pPr>
            <w:r w:rsidRPr="008838F8">
              <w:t>General Construction Works</w:t>
            </w:r>
          </w:p>
        </w:tc>
        <w:tc>
          <w:tcPr>
            <w:tcW w:w="3260" w:type="dxa"/>
          </w:tcPr>
          <w:p w14:paraId="42772C0E" w14:textId="6AFBC362" w:rsidR="0067318B" w:rsidRPr="008838F8" w:rsidRDefault="0067318B" w:rsidP="00E32505">
            <w:pPr>
              <w:pStyle w:val="Style1"/>
            </w:pPr>
            <w:r w:rsidRPr="008838F8">
              <w:t>River</w:t>
            </w:r>
            <w:r w:rsidR="00793F94">
              <w:t>/Canal</w:t>
            </w:r>
            <w:r w:rsidRPr="008838F8">
              <w:t xml:space="preserve"> water quality and aquatic habitat due to risk of release of deleterious substances </w:t>
            </w:r>
            <w:r w:rsidR="00F41481" w:rsidRPr="008838F8">
              <w:t>into</w:t>
            </w:r>
            <w:r w:rsidRPr="008838F8">
              <w:t xml:space="preserve"> the river</w:t>
            </w:r>
          </w:p>
        </w:tc>
        <w:tc>
          <w:tcPr>
            <w:tcW w:w="8789" w:type="dxa"/>
          </w:tcPr>
          <w:p w14:paraId="70E1E75B" w14:textId="77777777" w:rsidR="0067318B" w:rsidRPr="008838F8" w:rsidRDefault="0067318B" w:rsidP="00E32505">
            <w:pPr>
              <w:pStyle w:val="Style1"/>
            </w:pPr>
            <w:r w:rsidRPr="008838F8">
              <w:t>The Contractor shall</w:t>
            </w:r>
          </w:p>
          <w:p w14:paraId="257578D5" w14:textId="77777777" w:rsidR="0067318B" w:rsidRPr="008838F8" w:rsidRDefault="0067318B" w:rsidP="00E32505">
            <w:pPr>
              <w:pStyle w:val="Bullet"/>
            </w:pPr>
            <w:r w:rsidRPr="008838F8">
              <w:t xml:space="preserve">Prevent the release of silt, sediment, sediment-laden water, raw concrete, concrete leachate, or any other deleterious substances into the River. </w:t>
            </w:r>
          </w:p>
          <w:p w14:paraId="26A95713" w14:textId="77777777" w:rsidR="0067318B" w:rsidRPr="008838F8" w:rsidRDefault="0067318B" w:rsidP="00E32505">
            <w:pPr>
              <w:pStyle w:val="Bullet"/>
            </w:pPr>
            <w:r w:rsidRPr="008838F8">
              <w:t xml:space="preserve">Ensure equipment and machinery are in good operating condition (power washed), free of leaks, excess oil and lubricants, and grease.  </w:t>
            </w:r>
          </w:p>
          <w:p w14:paraId="497E499F" w14:textId="77777777" w:rsidR="0067318B" w:rsidRPr="008838F8" w:rsidRDefault="0067318B" w:rsidP="00E32505">
            <w:pPr>
              <w:pStyle w:val="Bullet"/>
            </w:pPr>
            <w:r w:rsidRPr="008838F8">
              <w:t xml:space="preserve">Machinery leaking fuel, lubricants, hydraulic fluids or solvents shall not work within the river. </w:t>
            </w:r>
          </w:p>
          <w:p w14:paraId="0CDB2AD0" w14:textId="77777777" w:rsidR="0067318B" w:rsidRPr="008838F8" w:rsidRDefault="0067318B" w:rsidP="00E32505">
            <w:pPr>
              <w:pStyle w:val="Bullet"/>
            </w:pPr>
            <w:r w:rsidRPr="008838F8">
              <w:t>Keep a spill containment kit readily accessible onsite in the event of a release of a deleterious substance to the environment.  Train onsite staff in its use.</w:t>
            </w:r>
          </w:p>
        </w:tc>
      </w:tr>
      <w:tr w:rsidR="0067318B" w:rsidRPr="008838F8" w14:paraId="07EEE918" w14:textId="77777777" w:rsidTr="00E32505">
        <w:tc>
          <w:tcPr>
            <w:tcW w:w="1951" w:type="dxa"/>
          </w:tcPr>
          <w:p w14:paraId="3895F529" w14:textId="77777777" w:rsidR="0067318B" w:rsidRPr="008838F8" w:rsidRDefault="0067318B" w:rsidP="00E32505">
            <w:pPr>
              <w:pStyle w:val="Style1"/>
            </w:pPr>
          </w:p>
        </w:tc>
        <w:tc>
          <w:tcPr>
            <w:tcW w:w="3260" w:type="dxa"/>
          </w:tcPr>
          <w:p w14:paraId="6BEAF385" w14:textId="77777777" w:rsidR="0067318B" w:rsidRPr="008838F8" w:rsidRDefault="0067318B" w:rsidP="00E32505">
            <w:pPr>
              <w:pStyle w:val="Style1"/>
            </w:pPr>
            <w:r w:rsidRPr="008838F8">
              <w:t>Stranding of fish in the dewatered area</w:t>
            </w:r>
          </w:p>
        </w:tc>
        <w:tc>
          <w:tcPr>
            <w:tcW w:w="8789" w:type="dxa"/>
          </w:tcPr>
          <w:p w14:paraId="2F8D160D" w14:textId="77777777" w:rsidR="0067318B" w:rsidRPr="008838F8" w:rsidRDefault="0067318B" w:rsidP="00E32505">
            <w:pPr>
              <w:pStyle w:val="Style1"/>
            </w:pPr>
            <w:r w:rsidRPr="008838F8">
              <w:t>The Contractor shall</w:t>
            </w:r>
          </w:p>
          <w:p w14:paraId="5293B761" w14:textId="77777777" w:rsidR="0067318B" w:rsidRPr="008838F8" w:rsidRDefault="0067318B" w:rsidP="00E32505">
            <w:pPr>
              <w:pStyle w:val="Bullet"/>
            </w:pPr>
            <w:r w:rsidRPr="008838F8">
              <w:t xml:space="preserve">Complete fish salvage before the start of works from the dewatered portion of the river using appropriate techniques.  </w:t>
            </w:r>
          </w:p>
        </w:tc>
      </w:tr>
      <w:tr w:rsidR="0067318B" w:rsidRPr="008838F8" w14:paraId="03EB0EA6" w14:textId="77777777" w:rsidTr="00E32505">
        <w:tc>
          <w:tcPr>
            <w:tcW w:w="1951" w:type="dxa"/>
          </w:tcPr>
          <w:p w14:paraId="737103EC" w14:textId="77777777" w:rsidR="0067318B" w:rsidRPr="008838F8" w:rsidRDefault="0067318B" w:rsidP="00E32505">
            <w:pPr>
              <w:pStyle w:val="Style1"/>
            </w:pPr>
          </w:p>
        </w:tc>
        <w:tc>
          <w:tcPr>
            <w:tcW w:w="3260" w:type="dxa"/>
          </w:tcPr>
          <w:p w14:paraId="51B07C81" w14:textId="77777777" w:rsidR="0067318B" w:rsidRPr="008838F8" w:rsidRDefault="0067318B" w:rsidP="00E32505">
            <w:pPr>
              <w:pStyle w:val="Style1"/>
            </w:pPr>
            <w:r w:rsidRPr="008838F8">
              <w:t>Risk of safety relative to river work</w:t>
            </w:r>
          </w:p>
        </w:tc>
        <w:tc>
          <w:tcPr>
            <w:tcW w:w="8789" w:type="dxa"/>
          </w:tcPr>
          <w:p w14:paraId="7AA53FCB" w14:textId="77777777" w:rsidR="0067318B" w:rsidRPr="008838F8" w:rsidRDefault="0067318B" w:rsidP="00E32505">
            <w:pPr>
              <w:pStyle w:val="Style1"/>
            </w:pPr>
            <w:r w:rsidRPr="008838F8">
              <w:t>The Contractor shall</w:t>
            </w:r>
          </w:p>
          <w:p w14:paraId="308D5445" w14:textId="77777777" w:rsidR="0067318B" w:rsidRPr="008838F8" w:rsidRDefault="0067318B" w:rsidP="00E32505">
            <w:pPr>
              <w:pStyle w:val="Bullet"/>
            </w:pPr>
            <w:r w:rsidRPr="008838F8">
              <w:t xml:space="preserve">Devise an evacuation plan, including installation of warning signals and emergency exits, to safely evacuate employees and equipment from the work area. </w:t>
            </w:r>
          </w:p>
          <w:p w14:paraId="38E6A8EB" w14:textId="77777777" w:rsidR="0067318B" w:rsidRPr="008838F8" w:rsidRDefault="0067318B" w:rsidP="00E32505">
            <w:pPr>
              <w:pStyle w:val="Bullet"/>
            </w:pPr>
            <w:r w:rsidRPr="008838F8">
              <w:t>Ensure risk  management  procedures  are  in  place  on  all  work  sites  to minimise the potential for damage arising from inclement weather and/or/elevated river levels during the course of work.</w:t>
            </w:r>
          </w:p>
        </w:tc>
      </w:tr>
      <w:tr w:rsidR="0067318B" w:rsidRPr="008838F8" w14:paraId="1CE71A31" w14:textId="77777777" w:rsidTr="00E32505">
        <w:tc>
          <w:tcPr>
            <w:tcW w:w="1951" w:type="dxa"/>
          </w:tcPr>
          <w:p w14:paraId="6B9DB086" w14:textId="77777777" w:rsidR="0067318B" w:rsidRPr="008838F8" w:rsidRDefault="0067318B" w:rsidP="00E32505">
            <w:pPr>
              <w:pStyle w:val="Style1"/>
            </w:pPr>
            <w:r w:rsidRPr="008838F8">
              <w:t>Excavation Works</w:t>
            </w:r>
          </w:p>
        </w:tc>
        <w:tc>
          <w:tcPr>
            <w:tcW w:w="3260" w:type="dxa"/>
          </w:tcPr>
          <w:p w14:paraId="1B89E3B1" w14:textId="77777777" w:rsidR="0067318B" w:rsidRPr="008838F8" w:rsidRDefault="0067318B" w:rsidP="00E32505">
            <w:pPr>
              <w:pStyle w:val="Style1"/>
            </w:pPr>
            <w:r w:rsidRPr="008838F8">
              <w:t>.</w:t>
            </w:r>
          </w:p>
        </w:tc>
        <w:tc>
          <w:tcPr>
            <w:tcW w:w="8789" w:type="dxa"/>
          </w:tcPr>
          <w:p w14:paraId="13F0BD11" w14:textId="77777777" w:rsidR="0067318B" w:rsidRPr="008838F8" w:rsidRDefault="0067318B" w:rsidP="00E32505">
            <w:pPr>
              <w:pStyle w:val="Style1"/>
            </w:pPr>
            <w:r w:rsidRPr="008838F8">
              <w:t>The Contractor shall</w:t>
            </w:r>
          </w:p>
          <w:p w14:paraId="1591FEC2" w14:textId="550B7402" w:rsidR="0067318B" w:rsidRPr="008838F8" w:rsidRDefault="0067318B" w:rsidP="00CE4C49">
            <w:pPr>
              <w:pStyle w:val="Bullet"/>
            </w:pPr>
            <w:r w:rsidRPr="008838F8">
              <w:t xml:space="preserve">Remove excavated material and dispose </w:t>
            </w:r>
            <w:r w:rsidR="00070B4A">
              <w:t xml:space="preserve">of </w:t>
            </w:r>
            <w:r w:rsidRPr="008838F8">
              <w:t xml:space="preserve">it </w:t>
            </w:r>
            <w:r w:rsidR="00F41481" w:rsidRPr="008838F8">
              <w:t>into</w:t>
            </w:r>
            <w:r w:rsidRPr="008838F8">
              <w:t xml:space="preserve"> the designated disposal areas, not dumping these materials into the river. Use mitigating measures to protect excavated material from being eroded and reintroduced into the river</w:t>
            </w:r>
          </w:p>
        </w:tc>
      </w:tr>
      <w:tr w:rsidR="0067318B" w:rsidRPr="008838F8" w14:paraId="4936CBD0" w14:textId="77777777" w:rsidTr="00E32505">
        <w:tc>
          <w:tcPr>
            <w:tcW w:w="1951" w:type="dxa"/>
          </w:tcPr>
          <w:p w14:paraId="68E488BD" w14:textId="77777777" w:rsidR="0067318B" w:rsidRPr="008838F8" w:rsidRDefault="0067318B" w:rsidP="00E32505">
            <w:pPr>
              <w:pStyle w:val="Style1"/>
            </w:pPr>
            <w:r w:rsidRPr="008838F8">
              <w:t>Concrete Works</w:t>
            </w:r>
          </w:p>
        </w:tc>
        <w:tc>
          <w:tcPr>
            <w:tcW w:w="3260" w:type="dxa"/>
          </w:tcPr>
          <w:p w14:paraId="225EAAAE" w14:textId="77777777" w:rsidR="0067318B" w:rsidRPr="008838F8" w:rsidRDefault="0067318B" w:rsidP="00E32505">
            <w:pPr>
              <w:pStyle w:val="Style1"/>
            </w:pPr>
            <w:r w:rsidRPr="008838F8">
              <w:t>Concrete leachate is alkaline and highly toxic to fish and other aquatic life.</w:t>
            </w:r>
          </w:p>
        </w:tc>
        <w:tc>
          <w:tcPr>
            <w:tcW w:w="8789" w:type="dxa"/>
          </w:tcPr>
          <w:p w14:paraId="24C69DE5" w14:textId="77777777" w:rsidR="0067318B" w:rsidRPr="008838F8" w:rsidRDefault="0067318B" w:rsidP="00E32505">
            <w:pPr>
              <w:pStyle w:val="Style1"/>
            </w:pPr>
            <w:r w:rsidRPr="008838F8">
              <w:t>The Contractor shall</w:t>
            </w:r>
          </w:p>
          <w:p w14:paraId="72A41502" w14:textId="336E4818" w:rsidR="0067318B" w:rsidRPr="008838F8" w:rsidRDefault="0067318B" w:rsidP="00E32505">
            <w:pPr>
              <w:pStyle w:val="Bullet"/>
            </w:pPr>
            <w:r w:rsidRPr="008838F8">
              <w:t xml:space="preserve">Provide appropriate devices and measures against </w:t>
            </w:r>
            <w:r w:rsidR="00070B4A">
              <w:t xml:space="preserve">the </w:t>
            </w:r>
            <w:r w:rsidRPr="008838F8">
              <w:t xml:space="preserve">discharge of toxic materials and fluids originated from concreting work into the rivers, </w:t>
            </w:r>
          </w:p>
          <w:p w14:paraId="1BC6DE1F" w14:textId="77777777" w:rsidR="0067318B" w:rsidRPr="008838F8" w:rsidRDefault="0067318B" w:rsidP="00E32505">
            <w:pPr>
              <w:pStyle w:val="Bullet"/>
            </w:pPr>
            <w:r w:rsidRPr="008838F8">
              <w:t xml:space="preserve">Ensure that any materials or liquids produced by works involving the use of concrete, cement and cementitious materials shall not be deposited at non-designated places, and not be discharged into or about any watercourse without treatment. </w:t>
            </w:r>
          </w:p>
          <w:p w14:paraId="3744106C" w14:textId="77777777" w:rsidR="0067318B" w:rsidRPr="008838F8" w:rsidRDefault="0067318B" w:rsidP="00E32505">
            <w:pPr>
              <w:pStyle w:val="Bullet"/>
            </w:pPr>
            <w:r w:rsidRPr="008838F8">
              <w:t xml:space="preserve">Provide containment facilities for the wash-down water from concrete delivery trucks, concrete pumping equipment, and other tools and equipment.  </w:t>
            </w:r>
          </w:p>
        </w:tc>
      </w:tr>
    </w:tbl>
    <w:p w14:paraId="5635B677" w14:textId="03BA697D" w:rsidR="0067318B" w:rsidRDefault="0067318B" w:rsidP="0067318B"/>
    <w:p w14:paraId="016DD88F" w14:textId="4A285EBF" w:rsidR="004E7916" w:rsidRPr="008838F8" w:rsidRDefault="004E7916" w:rsidP="004E7916">
      <w:pPr>
        <w:rPr>
          <w:b/>
        </w:rPr>
      </w:pPr>
      <w:r w:rsidRPr="008838F8">
        <w:rPr>
          <w:b/>
        </w:rPr>
        <w:t xml:space="preserve">ECP </w:t>
      </w:r>
      <w:r>
        <w:rPr>
          <w:b/>
        </w:rPr>
        <w:t>20</w:t>
      </w:r>
      <w:r w:rsidRPr="008838F8">
        <w:rPr>
          <w:b/>
        </w:rPr>
        <w:t xml:space="preserve">: </w:t>
      </w:r>
      <w:r>
        <w:rPr>
          <w:b/>
        </w:rPr>
        <w:t>COVID 19 Health and Safety Plan</w:t>
      </w:r>
    </w:p>
    <w:tbl>
      <w:tblPr>
        <w:tblStyle w:val="TableGrid"/>
        <w:tblW w:w="9527" w:type="dxa"/>
        <w:tblLook w:val="04A0" w:firstRow="1" w:lastRow="0" w:firstColumn="1" w:lastColumn="0" w:noHBand="0" w:noVBand="1"/>
      </w:tblPr>
      <w:tblGrid>
        <w:gridCol w:w="2039"/>
        <w:gridCol w:w="7488"/>
      </w:tblGrid>
      <w:tr w:rsidR="004E7916" w:rsidRPr="00ED28B2" w14:paraId="39F81156" w14:textId="77777777" w:rsidTr="00345ECA">
        <w:trPr>
          <w:trHeight w:val="350"/>
        </w:trPr>
        <w:tc>
          <w:tcPr>
            <w:tcW w:w="2039" w:type="dxa"/>
          </w:tcPr>
          <w:p w14:paraId="6E199048" w14:textId="77777777" w:rsidR="004E7916" w:rsidRPr="00ED28B2" w:rsidRDefault="004E7916" w:rsidP="00345ECA">
            <w:pPr>
              <w:pStyle w:val="Style1"/>
              <w:rPr>
                <w:b/>
                <w:bCs/>
              </w:rPr>
            </w:pPr>
            <w:r w:rsidRPr="00ED28B2">
              <w:rPr>
                <w:b/>
                <w:bCs/>
              </w:rPr>
              <w:t>Item</w:t>
            </w:r>
          </w:p>
        </w:tc>
        <w:tc>
          <w:tcPr>
            <w:tcW w:w="7488" w:type="dxa"/>
          </w:tcPr>
          <w:p w14:paraId="65C10C0C" w14:textId="77777777" w:rsidR="004E7916" w:rsidRPr="00ED28B2" w:rsidRDefault="004E7916" w:rsidP="00345ECA">
            <w:pPr>
              <w:pStyle w:val="Style1"/>
              <w:rPr>
                <w:b/>
                <w:bCs/>
              </w:rPr>
            </w:pPr>
            <w:r w:rsidRPr="00ED28B2">
              <w:rPr>
                <w:b/>
                <w:bCs/>
              </w:rPr>
              <w:t>Good Practices/ Management Guidelines (to be implemented by Contractor/Promoter)</w:t>
            </w:r>
          </w:p>
        </w:tc>
      </w:tr>
      <w:tr w:rsidR="004E7916" w:rsidRPr="0062308D" w14:paraId="1F7D6FBF" w14:textId="77777777" w:rsidTr="00345ECA">
        <w:trPr>
          <w:trHeight w:val="23"/>
        </w:trPr>
        <w:tc>
          <w:tcPr>
            <w:tcW w:w="2039" w:type="dxa"/>
          </w:tcPr>
          <w:p w14:paraId="7CBDD612" w14:textId="77777777" w:rsidR="004E7916" w:rsidRPr="0062308D" w:rsidRDefault="004E7916" w:rsidP="00345ECA">
            <w:pPr>
              <w:spacing w:after="0"/>
            </w:pPr>
            <w:r w:rsidRPr="0062308D">
              <w:t xml:space="preserve">Awareness materials </w:t>
            </w:r>
          </w:p>
        </w:tc>
        <w:tc>
          <w:tcPr>
            <w:tcW w:w="7488" w:type="dxa"/>
          </w:tcPr>
          <w:p w14:paraId="19CA7BD5" w14:textId="77988DBB" w:rsidR="004E7916" w:rsidRPr="0062308D" w:rsidRDefault="004E7916" w:rsidP="00345ECA">
            <w:pPr>
              <w:pStyle w:val="Bullet"/>
            </w:pPr>
            <w:r w:rsidRPr="0062308D">
              <w:t>Preparation of awareness materials on COVID-19</w:t>
            </w:r>
            <w:r w:rsidR="005079F0">
              <w:t>,</w:t>
            </w:r>
            <w:r w:rsidRPr="0062308D">
              <w:t xml:space="preserve"> e.g., signs, posters</w:t>
            </w:r>
          </w:p>
          <w:p w14:paraId="07FD67A2" w14:textId="328234A6" w:rsidR="004E7916" w:rsidRPr="0062308D" w:rsidRDefault="004E7916" w:rsidP="00345ECA">
            <w:pPr>
              <w:pStyle w:val="Bullet"/>
            </w:pPr>
            <w:r w:rsidRPr="0062308D">
              <w:t>Installation of awareness signs at work sites for visibility to workers and the general public</w:t>
            </w:r>
          </w:p>
        </w:tc>
      </w:tr>
      <w:tr w:rsidR="004E7916" w:rsidRPr="0062308D" w14:paraId="0A4E82EC" w14:textId="77777777" w:rsidTr="00345ECA">
        <w:trPr>
          <w:trHeight w:val="23"/>
        </w:trPr>
        <w:tc>
          <w:tcPr>
            <w:tcW w:w="2039" w:type="dxa"/>
          </w:tcPr>
          <w:p w14:paraId="2A34A736" w14:textId="77777777" w:rsidR="004E7916" w:rsidRPr="0062308D" w:rsidRDefault="004E7916" w:rsidP="00345ECA">
            <w:pPr>
              <w:spacing w:after="0"/>
            </w:pPr>
            <w:r w:rsidRPr="0062308D">
              <w:t>Detection Measures</w:t>
            </w:r>
          </w:p>
        </w:tc>
        <w:tc>
          <w:tcPr>
            <w:tcW w:w="7488" w:type="dxa"/>
          </w:tcPr>
          <w:p w14:paraId="40FF9EA1" w14:textId="77777777" w:rsidR="004E7916" w:rsidRPr="0062308D" w:rsidRDefault="004E7916" w:rsidP="00345ECA">
            <w:pPr>
              <w:pStyle w:val="Bullet"/>
            </w:pPr>
            <w:r w:rsidRPr="0062308D">
              <w:t>Control and document the entry/exit to the work site for both workers and other parties.</w:t>
            </w:r>
          </w:p>
          <w:p w14:paraId="2975626D" w14:textId="626F5CC9" w:rsidR="004E7916" w:rsidRPr="0062308D" w:rsidRDefault="004E7916" w:rsidP="00345ECA">
            <w:pPr>
              <w:pStyle w:val="Bullet"/>
            </w:pPr>
            <w:r w:rsidRPr="0062308D">
              <w:t xml:space="preserve">Prevent sick workers from entering the site </w:t>
            </w:r>
            <w:r w:rsidR="005079F0">
              <w:t>by</w:t>
            </w:r>
            <w:r w:rsidRPr="0062308D">
              <w:t xml:space="preserve"> checking </w:t>
            </w:r>
            <w:r w:rsidR="005079F0">
              <w:t xml:space="preserve">the </w:t>
            </w:r>
            <w:r w:rsidRPr="0062308D">
              <w:t>temperatures of workers and other people entering the site. Require self-reporting prior to entering the site.</w:t>
            </w:r>
          </w:p>
          <w:p w14:paraId="174DC492" w14:textId="77777777" w:rsidR="004E7916" w:rsidRPr="0062308D" w:rsidRDefault="004E7916" w:rsidP="00345ECA">
            <w:pPr>
              <w:pStyle w:val="Bullet"/>
            </w:pPr>
            <w:r w:rsidRPr="0062308D">
              <w:t>All workers to self-monitor their health, possibly with the use of questionnaires, and take their body temperature regularly.</w:t>
            </w:r>
          </w:p>
          <w:p w14:paraId="1D7AC7C5" w14:textId="77777777" w:rsidR="004E7916" w:rsidRPr="0062308D" w:rsidRDefault="004E7916" w:rsidP="00345ECA">
            <w:pPr>
              <w:pStyle w:val="Bullet"/>
            </w:pPr>
            <w:r w:rsidRPr="0062308D">
              <w:t>Thermal screening at the workplace to be considered only in the context of a combination of measures for prevention and control of COVID-19 at the workplace and along with risk communication.</w:t>
            </w:r>
          </w:p>
        </w:tc>
      </w:tr>
      <w:tr w:rsidR="004E7916" w:rsidRPr="0062308D" w14:paraId="28CAF876" w14:textId="77777777" w:rsidTr="00345ECA">
        <w:trPr>
          <w:trHeight w:val="23"/>
        </w:trPr>
        <w:tc>
          <w:tcPr>
            <w:tcW w:w="2039" w:type="dxa"/>
          </w:tcPr>
          <w:p w14:paraId="01014D9D" w14:textId="77777777" w:rsidR="004E7916" w:rsidRPr="0062308D" w:rsidRDefault="004E7916" w:rsidP="00345ECA">
            <w:pPr>
              <w:spacing w:after="0"/>
            </w:pPr>
            <w:r w:rsidRPr="0062308D">
              <w:t>Physical Distancing measures</w:t>
            </w:r>
          </w:p>
        </w:tc>
        <w:tc>
          <w:tcPr>
            <w:tcW w:w="7488" w:type="dxa"/>
          </w:tcPr>
          <w:p w14:paraId="2A0B2427" w14:textId="654777D0" w:rsidR="004E7916" w:rsidRPr="0062308D" w:rsidRDefault="004E7916" w:rsidP="00345ECA">
            <w:pPr>
              <w:pStyle w:val="Bullet"/>
            </w:pPr>
            <w:r w:rsidRPr="0062308D">
              <w:t>Keep a distance of at least 1 meter between workers and minimize physical contact, ensure strict control over external access and queue management (marking on the floor, barriers).</w:t>
            </w:r>
          </w:p>
          <w:p w14:paraId="0876B4C7" w14:textId="01CC5CE1" w:rsidR="004E7916" w:rsidRPr="0062308D" w:rsidRDefault="004E7916" w:rsidP="00345ECA">
            <w:pPr>
              <w:pStyle w:val="Bullet"/>
            </w:pPr>
            <w:r w:rsidRPr="0062308D">
              <w:t xml:space="preserve">Reduce </w:t>
            </w:r>
            <w:r w:rsidR="005079F0">
              <w:t xml:space="preserve">the </w:t>
            </w:r>
            <w:r w:rsidRPr="0062308D">
              <w:t>density of people in the building (no more than 1 person per every 10 square metres), physical spacing at least 1 meter apart for work stations and common spaces, such as entrances/exits, lifts, pantries/canteens, stairs, where congregation or queuing of employees or visitors/clients might occur.</w:t>
            </w:r>
          </w:p>
          <w:p w14:paraId="4D01F5A5" w14:textId="77777777" w:rsidR="004E7916" w:rsidRPr="0062308D" w:rsidRDefault="004E7916" w:rsidP="00345ECA">
            <w:pPr>
              <w:pStyle w:val="Bullet"/>
            </w:pPr>
            <w:r w:rsidRPr="0062308D">
              <w:t>Avoid crowding by staggering working hours to reduce the congregation of employees at common spaces such as entrances or exits.</w:t>
            </w:r>
          </w:p>
          <w:p w14:paraId="5F3997BD" w14:textId="1813CFF3" w:rsidR="004E7916" w:rsidRPr="0062308D" w:rsidRDefault="004E7916" w:rsidP="00345ECA">
            <w:pPr>
              <w:pStyle w:val="Bullet"/>
            </w:pPr>
            <w:r w:rsidRPr="0062308D">
              <w:t>Implement or enhance shift or split-team arrangements or teleworking.</w:t>
            </w:r>
          </w:p>
          <w:p w14:paraId="3F7F1942" w14:textId="08907C4F" w:rsidR="004E7916" w:rsidRPr="0062308D" w:rsidRDefault="004E7916" w:rsidP="00345ECA">
            <w:pPr>
              <w:pStyle w:val="Bullet"/>
            </w:pPr>
            <w:r w:rsidRPr="0062308D">
              <w:t>Minimise the movement of local workers in and out of the site (e.g., avoid workers returning home to affected areas or returning to site f</w:t>
            </w:r>
            <w:r w:rsidR="005079F0">
              <w:t>ro</w:t>
            </w:r>
            <w:r w:rsidRPr="0062308D">
              <w:t>m affected areas).</w:t>
            </w:r>
          </w:p>
          <w:p w14:paraId="09F8CC86" w14:textId="29FD853E" w:rsidR="004E7916" w:rsidRPr="0062308D" w:rsidRDefault="004E7916" w:rsidP="00345ECA">
            <w:pPr>
              <w:pStyle w:val="Bullet"/>
            </w:pPr>
            <w:r w:rsidRPr="0062308D">
              <w:t xml:space="preserve">Minimise the workers’ contact with </w:t>
            </w:r>
            <w:r w:rsidR="005079F0">
              <w:t xml:space="preserve">the </w:t>
            </w:r>
            <w:r w:rsidRPr="0062308D">
              <w:t>local community.</w:t>
            </w:r>
          </w:p>
        </w:tc>
      </w:tr>
      <w:tr w:rsidR="004E7916" w:rsidRPr="0062308D" w14:paraId="002F61B0" w14:textId="77777777" w:rsidTr="00345ECA">
        <w:trPr>
          <w:trHeight w:val="23"/>
        </w:trPr>
        <w:tc>
          <w:tcPr>
            <w:tcW w:w="2039" w:type="dxa"/>
          </w:tcPr>
          <w:p w14:paraId="0DAAA129" w14:textId="77777777" w:rsidR="004E7916" w:rsidRPr="0062308D" w:rsidRDefault="004E7916" w:rsidP="00345ECA">
            <w:pPr>
              <w:spacing w:after="0"/>
            </w:pPr>
            <w:r w:rsidRPr="0062308D">
              <w:t>Respiratory measures</w:t>
            </w:r>
          </w:p>
        </w:tc>
        <w:tc>
          <w:tcPr>
            <w:tcW w:w="7488" w:type="dxa"/>
          </w:tcPr>
          <w:p w14:paraId="65F550A6" w14:textId="77777777" w:rsidR="004E7916" w:rsidRPr="0062308D" w:rsidRDefault="004E7916" w:rsidP="00345ECA">
            <w:pPr>
              <w:pStyle w:val="Bullet"/>
            </w:pPr>
            <w:r w:rsidRPr="0062308D">
              <w:t xml:space="preserve">All workers should wear a face mask. </w:t>
            </w:r>
          </w:p>
          <w:p w14:paraId="0F23D756" w14:textId="77777777" w:rsidR="004E7916" w:rsidRPr="0062308D" w:rsidRDefault="004E7916" w:rsidP="00345ECA">
            <w:pPr>
              <w:pStyle w:val="Bullet"/>
            </w:pPr>
            <w:r w:rsidRPr="0062308D">
              <w:t>If a worker is sick, they should not come to work if a member of staff or a worker feels unwell while at work, provide a medical mask so that they may get home safely.</w:t>
            </w:r>
          </w:p>
          <w:p w14:paraId="6D08A859" w14:textId="77777777" w:rsidR="004E7916" w:rsidRPr="0062308D" w:rsidRDefault="004E7916" w:rsidP="00345ECA">
            <w:pPr>
              <w:pStyle w:val="Bullet"/>
            </w:pPr>
            <w:r w:rsidRPr="0062308D">
              <w:t>Where masks are used, whether in line with government policy or by personal choice, it is very important to ensure safe and proper use, care and disposal</w:t>
            </w:r>
          </w:p>
        </w:tc>
      </w:tr>
      <w:tr w:rsidR="004E7916" w:rsidRPr="0062308D" w14:paraId="5F81286A" w14:textId="77777777" w:rsidTr="00345ECA">
        <w:trPr>
          <w:trHeight w:val="23"/>
        </w:trPr>
        <w:tc>
          <w:tcPr>
            <w:tcW w:w="2039" w:type="dxa"/>
          </w:tcPr>
          <w:p w14:paraId="34C33A16" w14:textId="77777777" w:rsidR="004E7916" w:rsidRPr="0062308D" w:rsidRDefault="004E7916" w:rsidP="00345ECA">
            <w:pPr>
              <w:spacing w:after="0"/>
            </w:pPr>
            <w:r w:rsidRPr="0062308D">
              <w:t>Hand Hygiene measures:</w:t>
            </w:r>
          </w:p>
        </w:tc>
        <w:tc>
          <w:tcPr>
            <w:tcW w:w="7488" w:type="dxa"/>
          </w:tcPr>
          <w:p w14:paraId="40982AB8" w14:textId="77777777" w:rsidR="004E7916" w:rsidRPr="0062308D" w:rsidRDefault="004E7916" w:rsidP="00345ECA">
            <w:pPr>
              <w:pStyle w:val="Bullet"/>
            </w:pPr>
            <w:r w:rsidRPr="0062308D">
              <w:t>Regular and thorough handwashing with soap and water or hand hygiene with alcohol-based hand-rub (a) before starting work, before eating, frequently during the work shift, especially after contact with co-workers or customers, (b) after going to the bathroom, after contact with secretions, excretions and body fluids, after contact with potentially contaminated objects (gloves, clothing, masks, used tissues, waste), and immediately after removing gloves and other protective equipment but before touching eyes, nose, or mouth.</w:t>
            </w:r>
          </w:p>
          <w:p w14:paraId="28ABBD12" w14:textId="7DED6B3E" w:rsidR="004E7916" w:rsidRPr="0062308D" w:rsidRDefault="004E7916" w:rsidP="00345ECA">
            <w:pPr>
              <w:pStyle w:val="Bullet"/>
            </w:pPr>
            <w:r w:rsidRPr="0062308D">
              <w:t>Hand hygiene stations, such as hand washing and hand rub dispensers, should be put in prominent places around the workplace and be made accessible to all staff, contractors, clients or customers, and visitors</w:t>
            </w:r>
            <w:r w:rsidR="005079F0">
              <w:t>,</w:t>
            </w:r>
            <w:r w:rsidRPr="0062308D">
              <w:t xml:space="preserve"> along with communication materials to promote hand hygiene</w:t>
            </w:r>
          </w:p>
        </w:tc>
      </w:tr>
      <w:tr w:rsidR="004E7916" w:rsidRPr="0062308D" w14:paraId="468A7D88" w14:textId="77777777" w:rsidTr="00345ECA">
        <w:trPr>
          <w:trHeight w:val="23"/>
        </w:trPr>
        <w:tc>
          <w:tcPr>
            <w:tcW w:w="2039" w:type="dxa"/>
          </w:tcPr>
          <w:p w14:paraId="78F85248" w14:textId="77777777" w:rsidR="004E7916" w:rsidRPr="0062308D" w:rsidRDefault="004E7916" w:rsidP="00345ECA">
            <w:pPr>
              <w:spacing w:after="0"/>
            </w:pPr>
            <w:r w:rsidRPr="0062308D">
              <w:t>Cleaning and Disinfection</w:t>
            </w:r>
          </w:p>
        </w:tc>
        <w:tc>
          <w:tcPr>
            <w:tcW w:w="7488" w:type="dxa"/>
          </w:tcPr>
          <w:p w14:paraId="697983F2" w14:textId="77777777" w:rsidR="004E7916" w:rsidRPr="0062308D" w:rsidRDefault="004E7916" w:rsidP="00345ECA">
            <w:pPr>
              <w:pStyle w:val="Bullet"/>
            </w:pPr>
            <w:r w:rsidRPr="0062308D">
              <w:t>Cleaning and Disinfection off all site facilities, including offices, accommodation, canteens and common spaces:</w:t>
            </w:r>
          </w:p>
          <w:p w14:paraId="75C7DB6A" w14:textId="77777777" w:rsidR="004E7916" w:rsidRPr="0062308D" w:rsidRDefault="004E7916" w:rsidP="00345ECA">
            <w:pPr>
              <w:pStyle w:val="Bullet"/>
            </w:pPr>
            <w:r w:rsidRPr="0062308D">
              <w:t>Cleaning (soap, water, and mechanical action) to remove dirt, debris, and other materials from surfaces. Disinfection of dirty surfaces and objects only after cleaning.</w:t>
            </w:r>
          </w:p>
          <w:p w14:paraId="0F395F0E" w14:textId="77777777" w:rsidR="004E7916" w:rsidRPr="0062308D" w:rsidRDefault="004E7916" w:rsidP="00345ECA">
            <w:pPr>
              <w:pStyle w:val="Bullet"/>
            </w:pPr>
            <w:r w:rsidRPr="0062308D">
              <w:t>Most common disinfectants – sodium hypochlorite (bleach) of surface at concentration 0.1% or alcohol at least 70% concentration for surfaces which can be damaged by sodium hypochlorite.</w:t>
            </w:r>
          </w:p>
          <w:p w14:paraId="27006525" w14:textId="77777777" w:rsidR="004E7916" w:rsidRPr="0062308D" w:rsidRDefault="004E7916" w:rsidP="00345ECA">
            <w:pPr>
              <w:pStyle w:val="Bullet"/>
            </w:pPr>
            <w:r w:rsidRPr="0062308D">
              <w:t>Priority disinfection of high-touch surfaces - commonly used areas, door and window handles, light switches, kitchen and food preparation areas, bathroom surfaces, toilets and taps, touchscreen personal devices, personal computer keyboards, and work surfaces.</w:t>
            </w:r>
          </w:p>
          <w:p w14:paraId="5534F3BD" w14:textId="77777777" w:rsidR="004E7916" w:rsidRPr="0062308D" w:rsidRDefault="004E7916" w:rsidP="00345ECA">
            <w:pPr>
              <w:pStyle w:val="Bullet"/>
            </w:pPr>
            <w:r w:rsidRPr="0062308D">
              <w:t>Disinfectant solutions must always be prepared and used according to the manufacturer’s instructions, including instructions to protect the safety and health of disinfection workers, use of personal protective equipment, and avoiding mixing different chemical disinfectants.</w:t>
            </w:r>
          </w:p>
          <w:p w14:paraId="6B777572" w14:textId="77777777" w:rsidR="004E7916" w:rsidRPr="0062308D" w:rsidRDefault="004E7916" w:rsidP="00345ECA">
            <w:pPr>
              <w:pStyle w:val="Bullet"/>
            </w:pPr>
            <w:r w:rsidRPr="0062308D">
              <w:t>Provide appropriate PPEs to the cleaners.</w:t>
            </w:r>
          </w:p>
          <w:p w14:paraId="60E183CF" w14:textId="2E9C81EA" w:rsidR="004E7916" w:rsidRPr="0062308D" w:rsidRDefault="004E7916" w:rsidP="00345ECA">
            <w:pPr>
              <w:pStyle w:val="Bullet"/>
            </w:pPr>
            <w:r w:rsidRPr="0062308D">
              <w:t>Manage the waste as medical waste, and dispose of it in accordance with local regulations.</w:t>
            </w:r>
          </w:p>
        </w:tc>
      </w:tr>
      <w:tr w:rsidR="004E7916" w:rsidRPr="0062308D" w14:paraId="65C784C6" w14:textId="77777777" w:rsidTr="00345ECA">
        <w:trPr>
          <w:trHeight w:val="23"/>
        </w:trPr>
        <w:tc>
          <w:tcPr>
            <w:tcW w:w="2039" w:type="dxa"/>
          </w:tcPr>
          <w:p w14:paraId="49FEA25F" w14:textId="77777777" w:rsidR="004E7916" w:rsidRPr="0062308D" w:rsidRDefault="004E7916" w:rsidP="00345ECA">
            <w:pPr>
              <w:spacing w:after="0"/>
            </w:pPr>
            <w:r w:rsidRPr="0062308D">
              <w:t>Response measures if workers found with COVID-19 symptoms</w:t>
            </w:r>
          </w:p>
        </w:tc>
        <w:tc>
          <w:tcPr>
            <w:tcW w:w="7488" w:type="dxa"/>
          </w:tcPr>
          <w:p w14:paraId="48A7F9CB" w14:textId="77777777" w:rsidR="004E7916" w:rsidRPr="0062308D" w:rsidRDefault="004E7916" w:rsidP="00345ECA">
            <w:pPr>
              <w:pStyle w:val="Bullet"/>
            </w:pPr>
            <w:r w:rsidRPr="0062308D">
              <w:t>Workers who are unwell or who develop symptoms consistent with COVID-19 to stay at home, self-isolate, and contact a medical professional or the local COVID-19 information line for advice on testing and referral (consider telemedicine and flexible sick leave policy).</w:t>
            </w:r>
          </w:p>
          <w:p w14:paraId="6F26AE12" w14:textId="77777777" w:rsidR="004E7916" w:rsidRPr="0062308D" w:rsidRDefault="004E7916" w:rsidP="00345ECA">
            <w:pPr>
              <w:pStyle w:val="Bullet"/>
            </w:pPr>
            <w:r w:rsidRPr="0062308D">
              <w:t>Standard operating procedures to be prepared to manage a person who becomes sick at the workplace and is suspected of having COVID-19, including isolation, contact tracing and disinfection.</w:t>
            </w:r>
          </w:p>
          <w:p w14:paraId="39F0D3C3" w14:textId="77777777" w:rsidR="004E7916" w:rsidRPr="0062308D" w:rsidRDefault="004E7916" w:rsidP="00345ECA">
            <w:pPr>
              <w:pStyle w:val="Bullet"/>
            </w:pPr>
            <w:r w:rsidRPr="0062308D">
              <w:t>People who were in close contact at the workplace with persons with laboratory-confirmed COVID-19 should be quarantined for 14 days from the last time of the contact in accordance with WHO recommendations.</w:t>
            </w:r>
          </w:p>
          <w:p w14:paraId="66F8B6FB" w14:textId="4530AE39" w:rsidR="004E7916" w:rsidRPr="0062308D" w:rsidRDefault="004E7916" w:rsidP="00345ECA">
            <w:pPr>
              <w:pStyle w:val="Bullet"/>
            </w:pPr>
            <w:r w:rsidRPr="0062308D">
              <w:t>Set out differentiated procedures for the treatment of sick persons based on the case severity. Pay workers throughout periods of illness, isolation or quarantine.</w:t>
            </w:r>
          </w:p>
          <w:p w14:paraId="6E909E89" w14:textId="77777777" w:rsidR="004E7916" w:rsidRPr="0062308D" w:rsidRDefault="004E7916" w:rsidP="00345ECA">
            <w:pPr>
              <w:pStyle w:val="Bullet"/>
            </w:pPr>
            <w:r w:rsidRPr="0062308D">
              <w:t>Set aside a part of worker accommodation for precautionary self-quarantine.</w:t>
            </w:r>
          </w:p>
          <w:p w14:paraId="3D1EE86D" w14:textId="77777777" w:rsidR="004E7916" w:rsidRPr="0062308D" w:rsidRDefault="004E7916" w:rsidP="00345ECA">
            <w:pPr>
              <w:pStyle w:val="Bullet"/>
            </w:pPr>
            <w:r w:rsidRPr="0062308D">
              <w:t>Establish communications with local medical services and refer sick workers to there.</w:t>
            </w:r>
          </w:p>
        </w:tc>
      </w:tr>
      <w:tr w:rsidR="004E7916" w:rsidRPr="0062308D" w14:paraId="6B832175" w14:textId="77777777" w:rsidTr="00345ECA">
        <w:trPr>
          <w:trHeight w:val="23"/>
        </w:trPr>
        <w:tc>
          <w:tcPr>
            <w:tcW w:w="2039" w:type="dxa"/>
          </w:tcPr>
          <w:p w14:paraId="323D7E57" w14:textId="77777777" w:rsidR="004E7916" w:rsidRPr="0062308D" w:rsidRDefault="004E7916" w:rsidP="00345ECA">
            <w:pPr>
              <w:spacing w:after="0"/>
            </w:pPr>
            <w:r w:rsidRPr="0062308D">
              <w:t>Adjusting Work Practices and Manage Work Related Travels</w:t>
            </w:r>
          </w:p>
        </w:tc>
        <w:tc>
          <w:tcPr>
            <w:tcW w:w="7488" w:type="dxa"/>
          </w:tcPr>
          <w:p w14:paraId="7C24A459" w14:textId="77777777" w:rsidR="004E7916" w:rsidRPr="0062308D" w:rsidRDefault="004E7916" w:rsidP="00345ECA">
            <w:pPr>
              <w:pStyle w:val="Bullet"/>
            </w:pPr>
            <w:r w:rsidRPr="0062308D">
              <w:t>Consider changes to work processes and timings to minimize contact between workers (e.g., decreasing the size of work team, changing to a 24-hour work rotation).</w:t>
            </w:r>
          </w:p>
          <w:p w14:paraId="24C1D4E2" w14:textId="77777777" w:rsidR="004E7916" w:rsidRPr="0062308D" w:rsidRDefault="004E7916" w:rsidP="00345ECA">
            <w:pPr>
              <w:pStyle w:val="Bullet"/>
            </w:pPr>
            <w:r w:rsidRPr="0062308D">
              <w:t>Cancel or postpone non-essential travel to areas with community transmission of COVID-19.</w:t>
            </w:r>
          </w:p>
          <w:p w14:paraId="3B10A0F8" w14:textId="77777777" w:rsidR="004E7916" w:rsidRPr="0062308D" w:rsidRDefault="004E7916" w:rsidP="00345ECA">
            <w:pPr>
              <w:pStyle w:val="Bullet"/>
            </w:pPr>
            <w:r w:rsidRPr="0062308D">
              <w:t>Provide hand sanitizer to workers who must travel, advise workers to comply with instructions from local authorities where they are travelling, as well as information on whom to contact if they feel ill while travelling.</w:t>
            </w:r>
          </w:p>
          <w:p w14:paraId="07FC0CC9" w14:textId="77777777" w:rsidR="004E7916" w:rsidRPr="0062308D" w:rsidRDefault="004E7916" w:rsidP="00345ECA">
            <w:pPr>
              <w:pStyle w:val="Bullet"/>
            </w:pPr>
            <w:r w:rsidRPr="0062308D">
              <w:t>Workers returning from an area where COVID-19 transmission is occurring should monitor themselves for symptoms for 14 days and take their temperature twice a day; if they are feeling unwell, they should stay at home, self-isolate, and contact a medical professional.</w:t>
            </w:r>
          </w:p>
        </w:tc>
      </w:tr>
      <w:tr w:rsidR="004E7916" w:rsidRPr="0062308D" w14:paraId="5FC3CAEE" w14:textId="77777777" w:rsidTr="00345ECA">
        <w:trPr>
          <w:trHeight w:val="23"/>
        </w:trPr>
        <w:tc>
          <w:tcPr>
            <w:tcW w:w="2039" w:type="dxa"/>
          </w:tcPr>
          <w:p w14:paraId="20A76650" w14:textId="77777777" w:rsidR="004E7916" w:rsidRPr="0062308D" w:rsidRDefault="004E7916" w:rsidP="00345ECA">
            <w:pPr>
              <w:spacing w:after="0"/>
            </w:pPr>
            <w:r w:rsidRPr="0062308D">
              <w:t>Communication and Contact With the Community</w:t>
            </w:r>
          </w:p>
        </w:tc>
        <w:tc>
          <w:tcPr>
            <w:tcW w:w="7488" w:type="dxa"/>
          </w:tcPr>
          <w:p w14:paraId="510CD89D" w14:textId="77777777" w:rsidR="004E7916" w:rsidRPr="0062308D" w:rsidRDefault="004E7916" w:rsidP="00345ECA">
            <w:pPr>
              <w:pStyle w:val="Bullet"/>
            </w:pPr>
            <w:r w:rsidRPr="0062308D">
              <w:t>Carefully manage the relations with the community with clear and regular communication.</w:t>
            </w:r>
          </w:p>
          <w:p w14:paraId="74DED8CC" w14:textId="77777777" w:rsidR="004E7916" w:rsidRPr="0062308D" w:rsidRDefault="004E7916" w:rsidP="00345ECA">
            <w:pPr>
              <w:pStyle w:val="Bullet"/>
            </w:pPr>
            <w:r w:rsidRPr="0062308D">
              <w:t>Made aware of the procedures put in place at the site to address issues related to COVID-19.</w:t>
            </w:r>
          </w:p>
          <w:p w14:paraId="242FFB2E" w14:textId="77777777" w:rsidR="004E7916" w:rsidRPr="0062308D" w:rsidRDefault="004E7916" w:rsidP="00345ECA">
            <w:pPr>
              <w:pStyle w:val="Bullet"/>
            </w:pPr>
            <w:r w:rsidRPr="0062308D">
              <w:t>Practice social distancing with the local community.</w:t>
            </w:r>
          </w:p>
        </w:tc>
      </w:tr>
      <w:tr w:rsidR="004E7916" w:rsidRPr="0062308D" w14:paraId="611253DB" w14:textId="77777777" w:rsidTr="00345ECA">
        <w:trPr>
          <w:trHeight w:val="23"/>
        </w:trPr>
        <w:tc>
          <w:tcPr>
            <w:tcW w:w="2039" w:type="dxa"/>
          </w:tcPr>
          <w:p w14:paraId="754D07A4" w14:textId="77777777" w:rsidR="004E7916" w:rsidRPr="0062308D" w:rsidRDefault="004E7916" w:rsidP="00345ECA">
            <w:pPr>
              <w:spacing w:after="0"/>
            </w:pPr>
            <w:r w:rsidRPr="0062308D">
              <w:t>Risk communication, training, and education</w:t>
            </w:r>
          </w:p>
        </w:tc>
        <w:tc>
          <w:tcPr>
            <w:tcW w:w="7488" w:type="dxa"/>
          </w:tcPr>
          <w:p w14:paraId="272B1019" w14:textId="77777777" w:rsidR="004E7916" w:rsidRPr="0062308D" w:rsidRDefault="004E7916" w:rsidP="00345ECA">
            <w:pPr>
              <w:pStyle w:val="Bullet"/>
            </w:pPr>
            <w:r w:rsidRPr="0062308D">
              <w:t>Provide posters, videos, and electronic message boards to increase awareness of COVID-19 among workers and promote safe individual practices at the workplace, engage workers in providing feedback on the preventive measures and their effectiveness.</w:t>
            </w:r>
          </w:p>
          <w:p w14:paraId="3A1549C0" w14:textId="77777777" w:rsidR="004E7916" w:rsidRPr="0062308D" w:rsidRDefault="004E7916" w:rsidP="00345ECA">
            <w:pPr>
              <w:pStyle w:val="Bullet"/>
            </w:pPr>
            <w:r w:rsidRPr="0062308D">
              <w:t>Provide regular information about the risk of COVID-19 using official sources, such as government agencies and WHO, and emphasize the effectiveness of adopting protective measures and counteracting rumors and misinformation.</w:t>
            </w:r>
          </w:p>
          <w:p w14:paraId="5DBB2D34" w14:textId="77777777" w:rsidR="004E7916" w:rsidRPr="0062308D" w:rsidRDefault="004E7916" w:rsidP="00345ECA">
            <w:pPr>
              <w:pStyle w:val="Bullet"/>
            </w:pPr>
            <w:r w:rsidRPr="0062308D">
              <w:t>Special attention should be given to reaching out to and engaging vulnerable and marginalized groups of workers, such as those in the informal economy and migrant workers, domestic workers, subcontracted and self-employed workers, and those working under digital labour platforms.</w:t>
            </w:r>
          </w:p>
          <w:p w14:paraId="70C217A7" w14:textId="77777777" w:rsidR="004E7916" w:rsidRPr="0062308D" w:rsidRDefault="004E7916" w:rsidP="00345ECA">
            <w:pPr>
              <w:pStyle w:val="Bullet"/>
            </w:pPr>
            <w:r w:rsidRPr="0062308D">
              <w:t>Train the workers on procedures in place by the project, and their own responsibilities in implementing them.</w:t>
            </w:r>
          </w:p>
        </w:tc>
      </w:tr>
    </w:tbl>
    <w:p w14:paraId="216D8401" w14:textId="77777777" w:rsidR="004E7916" w:rsidRPr="008838F8" w:rsidRDefault="004E7916" w:rsidP="0067318B"/>
    <w:p w14:paraId="65A5CD24" w14:textId="77777777" w:rsidR="0067318B" w:rsidRPr="008838F8" w:rsidRDefault="0067318B" w:rsidP="0067318B">
      <w:pPr>
        <w:spacing w:after="160" w:line="259" w:lineRule="auto"/>
        <w:jc w:val="left"/>
      </w:pPr>
      <w:r w:rsidRPr="008838F8">
        <w:br w:type="page"/>
      </w:r>
    </w:p>
    <w:p w14:paraId="79853448" w14:textId="3A454732" w:rsidR="0057656E" w:rsidRPr="00B86533" w:rsidRDefault="0057656E" w:rsidP="0057656E">
      <w:pPr>
        <w:pStyle w:val="Annex"/>
        <w:rPr>
          <w:rStyle w:val="Strong"/>
          <w:b/>
          <w:bCs w:val="0"/>
        </w:rPr>
      </w:pPr>
      <w:bookmarkStart w:id="132" w:name="_Toc117074652"/>
      <w:r w:rsidRPr="008838F8">
        <w:rPr>
          <w:rStyle w:val="Strong"/>
          <w:b/>
          <w:bCs w:val="0"/>
        </w:rPr>
        <w:t xml:space="preserve">Annex </w:t>
      </w:r>
      <w:r w:rsidRPr="00690529">
        <w:rPr>
          <w:rStyle w:val="Strong"/>
          <w:b/>
          <w:bCs w:val="0"/>
        </w:rPr>
        <w:fldChar w:fldCharType="begin"/>
      </w:r>
      <w:r w:rsidRPr="008838F8">
        <w:rPr>
          <w:rStyle w:val="Strong"/>
          <w:b/>
          <w:bCs w:val="0"/>
        </w:rPr>
        <w:instrText xml:space="preserve"> SEQ Annex \* ARABIC </w:instrText>
      </w:r>
      <w:r w:rsidRPr="00690529">
        <w:rPr>
          <w:rStyle w:val="Strong"/>
          <w:b/>
          <w:bCs w:val="0"/>
        </w:rPr>
        <w:fldChar w:fldCharType="separate"/>
      </w:r>
      <w:r w:rsidR="004A736C">
        <w:rPr>
          <w:rStyle w:val="Strong"/>
          <w:b/>
          <w:bCs w:val="0"/>
          <w:noProof/>
        </w:rPr>
        <w:t>2</w:t>
      </w:r>
      <w:r w:rsidRPr="00690529">
        <w:rPr>
          <w:rStyle w:val="Strong"/>
          <w:b/>
          <w:bCs w:val="0"/>
        </w:rPr>
        <w:fldChar w:fldCharType="end"/>
      </w:r>
      <w:r w:rsidRPr="00435979">
        <w:rPr>
          <w:rStyle w:val="Strong"/>
          <w:b/>
          <w:bCs w:val="0"/>
        </w:rPr>
        <w:t xml:space="preserve">: </w:t>
      </w:r>
      <w:r w:rsidR="009C498B">
        <w:rPr>
          <w:rStyle w:val="Strong"/>
          <w:b/>
          <w:bCs w:val="0"/>
        </w:rPr>
        <w:t>Environmental</w:t>
      </w:r>
      <w:r>
        <w:rPr>
          <w:rStyle w:val="Strong"/>
          <w:b/>
          <w:bCs w:val="0"/>
        </w:rPr>
        <w:t xml:space="preserve"> Screening Checklist</w:t>
      </w:r>
      <w:r w:rsidR="006B778C">
        <w:rPr>
          <w:rStyle w:val="FootnoteReference"/>
        </w:rPr>
        <w:footnoteReference w:id="54"/>
      </w:r>
      <w:bookmarkEnd w:id="132"/>
      <w:r w:rsidRPr="00D7429D">
        <w:rPr>
          <w:rStyle w:val="Strong"/>
          <w:b/>
          <w:bCs w:val="0"/>
        </w:rPr>
        <w:t xml:space="preserve"> </w:t>
      </w:r>
    </w:p>
    <w:p w14:paraId="5F6D17B3" w14:textId="77777777" w:rsidR="00C837C6" w:rsidRPr="007200ED" w:rsidRDefault="00C837C6" w:rsidP="00C837C6">
      <w:pPr>
        <w:overflowPunct w:val="0"/>
        <w:autoSpaceDE w:val="0"/>
        <w:autoSpaceDN w:val="0"/>
        <w:adjustRightInd w:val="0"/>
        <w:spacing w:after="0" w:line="264" w:lineRule="auto"/>
        <w:jc w:val="left"/>
        <w:textAlignment w:val="baseline"/>
        <w:rPr>
          <w:szCs w:val="20"/>
          <w:lang w:val="en-GB" w:eastAsia="en-CA"/>
        </w:rPr>
      </w:pPr>
      <w:r w:rsidRPr="007200ED">
        <w:rPr>
          <w:b/>
          <w:i/>
          <w:smallCaps/>
          <w:szCs w:val="20"/>
          <w:lang w:val="en-GB" w:eastAsia="en-CA"/>
        </w:rPr>
        <w:t>Instructions</w:t>
      </w:r>
    </w:p>
    <w:p w14:paraId="77330684" w14:textId="77777777" w:rsidR="00C837C6" w:rsidRPr="007200ED" w:rsidRDefault="00C837C6" w:rsidP="00C837C6">
      <w:pPr>
        <w:overflowPunct w:val="0"/>
        <w:autoSpaceDE w:val="0"/>
        <w:autoSpaceDN w:val="0"/>
        <w:adjustRightInd w:val="0"/>
        <w:spacing w:after="0" w:line="264" w:lineRule="auto"/>
        <w:jc w:val="left"/>
        <w:textAlignment w:val="baseline"/>
        <w:rPr>
          <w:sz w:val="18"/>
          <w:szCs w:val="20"/>
          <w:lang w:val="en-GB" w:eastAsia="en-CA"/>
        </w:rPr>
      </w:pPr>
    </w:p>
    <w:p w14:paraId="7B8DE3A5" w14:textId="77777777" w:rsidR="00C837C6" w:rsidRPr="007200ED" w:rsidRDefault="00C837C6" w:rsidP="00C837C6">
      <w:pPr>
        <w:overflowPunct w:val="0"/>
        <w:autoSpaceDE w:val="0"/>
        <w:autoSpaceDN w:val="0"/>
        <w:adjustRightInd w:val="0"/>
        <w:spacing w:after="0" w:line="264" w:lineRule="auto"/>
        <w:jc w:val="left"/>
        <w:textAlignment w:val="baseline"/>
        <w:rPr>
          <w:sz w:val="18"/>
          <w:szCs w:val="20"/>
          <w:lang w:val="en-GB" w:eastAsia="en-CA"/>
        </w:rPr>
      </w:pPr>
      <w:r w:rsidRPr="007200ED">
        <w:rPr>
          <w:sz w:val="18"/>
          <w:szCs w:val="20"/>
          <w:lang w:val="en-GB" w:eastAsia="en-CA"/>
        </w:rPr>
        <w:t>This checklist is designed to help users decide whether EIA is required based on the characteristics of a project and its environment.</w:t>
      </w:r>
    </w:p>
    <w:p w14:paraId="0D632E26" w14:textId="77777777" w:rsidR="00C837C6" w:rsidRPr="007200ED" w:rsidRDefault="00C837C6" w:rsidP="00C837C6">
      <w:pPr>
        <w:overflowPunct w:val="0"/>
        <w:autoSpaceDE w:val="0"/>
        <w:autoSpaceDN w:val="0"/>
        <w:adjustRightInd w:val="0"/>
        <w:spacing w:after="0" w:line="264" w:lineRule="auto"/>
        <w:jc w:val="left"/>
        <w:textAlignment w:val="baseline"/>
        <w:rPr>
          <w:sz w:val="18"/>
          <w:szCs w:val="20"/>
          <w:lang w:val="en-GB" w:eastAsia="en-CA"/>
        </w:rPr>
      </w:pPr>
    </w:p>
    <w:p w14:paraId="30EE2F5D" w14:textId="77777777" w:rsidR="00C837C6" w:rsidRPr="007200ED" w:rsidRDefault="00C837C6" w:rsidP="00C837C6">
      <w:pPr>
        <w:overflowPunct w:val="0"/>
        <w:autoSpaceDE w:val="0"/>
        <w:autoSpaceDN w:val="0"/>
        <w:adjustRightInd w:val="0"/>
        <w:spacing w:after="0" w:line="264" w:lineRule="auto"/>
        <w:jc w:val="left"/>
        <w:textAlignment w:val="baseline"/>
        <w:rPr>
          <w:sz w:val="18"/>
          <w:szCs w:val="20"/>
          <w:lang w:val="en-GB" w:eastAsia="en-CA"/>
        </w:rPr>
      </w:pPr>
      <w:r w:rsidRPr="007200ED">
        <w:rPr>
          <w:sz w:val="18"/>
          <w:szCs w:val="20"/>
          <w:lang w:val="en-GB" w:eastAsia="en-CA"/>
        </w:rPr>
        <w:t xml:space="preserve">Start by providing a brief description of the project.  </w:t>
      </w:r>
    </w:p>
    <w:p w14:paraId="3C9BC82B" w14:textId="77777777" w:rsidR="00C837C6" w:rsidRPr="007200ED" w:rsidRDefault="00C837C6" w:rsidP="00C837C6">
      <w:pPr>
        <w:overflowPunct w:val="0"/>
        <w:autoSpaceDE w:val="0"/>
        <w:autoSpaceDN w:val="0"/>
        <w:adjustRightInd w:val="0"/>
        <w:spacing w:after="0" w:line="264" w:lineRule="auto"/>
        <w:jc w:val="left"/>
        <w:textAlignment w:val="baseline"/>
        <w:rPr>
          <w:sz w:val="18"/>
          <w:szCs w:val="20"/>
          <w:lang w:val="en-GB" w:eastAsia="en-CA"/>
        </w:rPr>
      </w:pPr>
    </w:p>
    <w:p w14:paraId="3F5AFB1A" w14:textId="05DA6F9E" w:rsidR="00C837C6" w:rsidRPr="007200ED" w:rsidRDefault="00C837C6" w:rsidP="00C837C6">
      <w:pPr>
        <w:overflowPunct w:val="0"/>
        <w:autoSpaceDE w:val="0"/>
        <w:autoSpaceDN w:val="0"/>
        <w:adjustRightInd w:val="0"/>
        <w:spacing w:after="0" w:line="264" w:lineRule="auto"/>
        <w:jc w:val="left"/>
        <w:textAlignment w:val="baseline"/>
        <w:rPr>
          <w:sz w:val="18"/>
          <w:szCs w:val="20"/>
          <w:lang w:val="en-GB" w:eastAsia="en-CA"/>
        </w:rPr>
      </w:pPr>
      <w:r w:rsidRPr="007200ED">
        <w:rPr>
          <w:sz w:val="18"/>
          <w:szCs w:val="20"/>
          <w:lang w:val="en-GB" w:eastAsia="en-CA"/>
        </w:rPr>
        <w:t>Then using available information about the project</w:t>
      </w:r>
      <w:r w:rsidR="00467EEC">
        <w:rPr>
          <w:sz w:val="18"/>
          <w:szCs w:val="20"/>
          <w:lang w:val="en-GB" w:eastAsia="en-CA"/>
        </w:rPr>
        <w:t>,</w:t>
      </w:r>
      <w:r w:rsidRPr="007200ED">
        <w:rPr>
          <w:sz w:val="18"/>
          <w:szCs w:val="20"/>
          <w:lang w:val="en-GB" w:eastAsia="en-CA"/>
        </w:rPr>
        <w:t xml:space="preserve"> answer each question in Column 2:</w:t>
      </w:r>
    </w:p>
    <w:p w14:paraId="205FFA5A" w14:textId="77777777" w:rsidR="00C837C6" w:rsidRPr="007200ED" w:rsidRDefault="00C837C6" w:rsidP="00C837C6">
      <w:pPr>
        <w:overflowPunct w:val="0"/>
        <w:autoSpaceDE w:val="0"/>
        <w:autoSpaceDN w:val="0"/>
        <w:adjustRightInd w:val="0"/>
        <w:spacing w:after="0" w:line="264" w:lineRule="auto"/>
        <w:jc w:val="left"/>
        <w:textAlignment w:val="baseline"/>
        <w:rPr>
          <w:sz w:val="18"/>
          <w:szCs w:val="20"/>
          <w:lang w:val="en-GB" w:eastAsia="en-CA"/>
        </w:rPr>
      </w:pPr>
    </w:p>
    <w:p w14:paraId="1D14035F" w14:textId="77777777" w:rsidR="00C837C6" w:rsidRPr="007200ED" w:rsidRDefault="00C837C6" w:rsidP="00894464">
      <w:pPr>
        <w:numPr>
          <w:ilvl w:val="0"/>
          <w:numId w:val="13"/>
        </w:numPr>
        <w:overflowPunct w:val="0"/>
        <w:autoSpaceDE w:val="0"/>
        <w:autoSpaceDN w:val="0"/>
        <w:adjustRightInd w:val="0"/>
        <w:spacing w:after="0" w:line="264" w:lineRule="auto"/>
        <w:jc w:val="left"/>
        <w:textAlignment w:val="baseline"/>
        <w:rPr>
          <w:sz w:val="18"/>
          <w:szCs w:val="20"/>
          <w:lang w:val="en-GB" w:eastAsia="en-CA"/>
        </w:rPr>
      </w:pPr>
      <w:r w:rsidRPr="007200ED">
        <w:rPr>
          <w:sz w:val="18"/>
          <w:szCs w:val="20"/>
          <w:lang w:val="en-GB" w:eastAsia="en-CA"/>
        </w:rPr>
        <w:t>Yes - if the answer is yes</w:t>
      </w:r>
    </w:p>
    <w:p w14:paraId="23D22197" w14:textId="77777777" w:rsidR="00C837C6" w:rsidRPr="007200ED" w:rsidRDefault="00C837C6" w:rsidP="00894464">
      <w:pPr>
        <w:numPr>
          <w:ilvl w:val="0"/>
          <w:numId w:val="13"/>
        </w:numPr>
        <w:overflowPunct w:val="0"/>
        <w:autoSpaceDE w:val="0"/>
        <w:autoSpaceDN w:val="0"/>
        <w:adjustRightInd w:val="0"/>
        <w:spacing w:after="0" w:line="264" w:lineRule="auto"/>
        <w:jc w:val="left"/>
        <w:textAlignment w:val="baseline"/>
        <w:rPr>
          <w:sz w:val="18"/>
          <w:szCs w:val="20"/>
          <w:lang w:val="en-GB" w:eastAsia="en-CA"/>
        </w:rPr>
      </w:pPr>
      <w:r w:rsidRPr="007200ED">
        <w:rPr>
          <w:sz w:val="18"/>
          <w:szCs w:val="20"/>
          <w:lang w:val="en-GB" w:eastAsia="en-CA"/>
        </w:rPr>
        <w:t>No - if the answer is no</w:t>
      </w:r>
    </w:p>
    <w:p w14:paraId="4F5F5BAC" w14:textId="77777777" w:rsidR="00C837C6" w:rsidRPr="007200ED" w:rsidRDefault="00C837C6" w:rsidP="00894464">
      <w:pPr>
        <w:numPr>
          <w:ilvl w:val="0"/>
          <w:numId w:val="13"/>
        </w:numPr>
        <w:overflowPunct w:val="0"/>
        <w:autoSpaceDE w:val="0"/>
        <w:autoSpaceDN w:val="0"/>
        <w:adjustRightInd w:val="0"/>
        <w:spacing w:after="0" w:line="264" w:lineRule="auto"/>
        <w:jc w:val="left"/>
        <w:textAlignment w:val="baseline"/>
        <w:rPr>
          <w:sz w:val="18"/>
          <w:szCs w:val="20"/>
          <w:lang w:val="en-GB" w:eastAsia="en-CA"/>
        </w:rPr>
      </w:pPr>
      <w:r w:rsidRPr="007200ED">
        <w:rPr>
          <w:sz w:val="18"/>
          <w:szCs w:val="20"/>
          <w:lang w:val="en-GB" w:eastAsia="en-CA"/>
        </w:rPr>
        <w:t>? - if the answer is don’t know</w:t>
      </w:r>
    </w:p>
    <w:p w14:paraId="184CA9B5" w14:textId="77777777" w:rsidR="00C837C6" w:rsidRPr="007200ED" w:rsidRDefault="00C837C6" w:rsidP="00C837C6">
      <w:pPr>
        <w:overflowPunct w:val="0"/>
        <w:autoSpaceDE w:val="0"/>
        <w:autoSpaceDN w:val="0"/>
        <w:adjustRightInd w:val="0"/>
        <w:spacing w:after="0"/>
        <w:jc w:val="left"/>
        <w:textAlignment w:val="baseline"/>
        <w:rPr>
          <w:sz w:val="18"/>
          <w:szCs w:val="20"/>
          <w:lang w:val="en-GB" w:eastAsia="en-CA"/>
        </w:rPr>
      </w:pPr>
    </w:p>
    <w:p w14:paraId="50173E86" w14:textId="77777777" w:rsidR="00C837C6" w:rsidRPr="007200ED" w:rsidRDefault="00C837C6" w:rsidP="00C837C6">
      <w:pPr>
        <w:overflowPunct w:val="0"/>
        <w:autoSpaceDE w:val="0"/>
        <w:autoSpaceDN w:val="0"/>
        <w:adjustRightInd w:val="0"/>
        <w:spacing w:after="0" w:line="264" w:lineRule="auto"/>
        <w:jc w:val="left"/>
        <w:textAlignment w:val="baseline"/>
        <w:rPr>
          <w:sz w:val="18"/>
          <w:szCs w:val="20"/>
          <w:lang w:val="en-GB" w:eastAsia="en-CA"/>
        </w:rPr>
      </w:pPr>
      <w:r w:rsidRPr="007200ED">
        <w:rPr>
          <w:sz w:val="18"/>
          <w:szCs w:val="20"/>
          <w:lang w:val="en-GB" w:eastAsia="en-CA"/>
        </w:rPr>
        <w:t xml:space="preserve">Briefly describe the relevant characteristic of the project or its environment and then consider whether any effect that is likely to result is likely to be significant and enter the response in Column 3 with a note of the reasons why.  Use the next Checklist on Criteria for Evaluating Significance to help answer the question “Is this likely to result in a significant effect?”. </w:t>
      </w:r>
    </w:p>
    <w:p w14:paraId="26C6763E" w14:textId="77777777" w:rsidR="00C837C6" w:rsidRPr="007200ED" w:rsidRDefault="00C837C6" w:rsidP="00C837C6">
      <w:pPr>
        <w:overflowPunct w:val="0"/>
        <w:autoSpaceDE w:val="0"/>
        <w:autoSpaceDN w:val="0"/>
        <w:adjustRightInd w:val="0"/>
        <w:spacing w:after="0" w:line="264" w:lineRule="auto"/>
        <w:jc w:val="left"/>
        <w:textAlignment w:val="baseline"/>
        <w:rPr>
          <w:sz w:val="18"/>
          <w:szCs w:val="20"/>
          <w:lang w:val="en-GB" w:eastAsia="en-CA"/>
        </w:rPr>
      </w:pPr>
    </w:p>
    <w:p w14:paraId="26B30104" w14:textId="77777777" w:rsidR="00C837C6" w:rsidRPr="007200ED" w:rsidRDefault="00C837C6" w:rsidP="00C837C6">
      <w:pPr>
        <w:overflowPunct w:val="0"/>
        <w:autoSpaceDE w:val="0"/>
        <w:autoSpaceDN w:val="0"/>
        <w:adjustRightInd w:val="0"/>
        <w:spacing w:after="0" w:line="264" w:lineRule="auto"/>
        <w:jc w:val="left"/>
        <w:textAlignment w:val="baseline"/>
        <w:rPr>
          <w:sz w:val="18"/>
          <w:szCs w:val="20"/>
          <w:lang w:val="en-GB" w:eastAsia="en-CA"/>
        </w:rPr>
      </w:pPr>
      <w:r w:rsidRPr="007200ED">
        <w:rPr>
          <w:sz w:val="18"/>
          <w:szCs w:val="20"/>
          <w:lang w:val="en-GB" w:eastAsia="en-CA"/>
        </w:rPr>
        <w:t>Some examples illustrating how to use the checklist are given below.</w:t>
      </w:r>
    </w:p>
    <w:p w14:paraId="3C3ABDC9" w14:textId="77777777" w:rsidR="00C837C6" w:rsidRPr="002E6883" w:rsidRDefault="00C837C6" w:rsidP="00C837C6">
      <w:pPr>
        <w:overflowPunct w:val="0"/>
        <w:autoSpaceDE w:val="0"/>
        <w:autoSpaceDN w:val="0"/>
        <w:adjustRightInd w:val="0"/>
        <w:spacing w:after="0" w:line="264" w:lineRule="auto"/>
        <w:jc w:val="left"/>
        <w:textAlignment w:val="baseline"/>
        <w:rPr>
          <w:rFonts w:ascii="Arial" w:hAnsi="Arial"/>
          <w:color w:val="808080"/>
          <w:sz w:val="18"/>
          <w:szCs w:val="20"/>
          <w:lang w:val="en-GB" w:eastAsia="en-CA"/>
        </w:rPr>
      </w:pPr>
    </w:p>
    <w:tbl>
      <w:tblPr>
        <w:tblW w:w="9498" w:type="dxa"/>
        <w:tblInd w:w="-86" w:type="dxa"/>
        <w:tblBorders>
          <w:top w:val="single" w:sz="12" w:space="0" w:color="auto"/>
          <w:bottom w:val="single" w:sz="12"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4537"/>
        <w:gridCol w:w="2835"/>
        <w:gridCol w:w="2126"/>
      </w:tblGrid>
      <w:tr w:rsidR="00C837C6" w:rsidRPr="007200ED" w14:paraId="47D6BCC9" w14:textId="77777777" w:rsidTr="000938CB">
        <w:trPr>
          <w:cantSplit/>
          <w:trHeight w:val="240"/>
        </w:trPr>
        <w:tc>
          <w:tcPr>
            <w:tcW w:w="4537" w:type="dxa"/>
          </w:tcPr>
          <w:p w14:paraId="348F9EDD" w14:textId="77777777" w:rsidR="00C837C6" w:rsidRPr="007200ED" w:rsidRDefault="00C837C6" w:rsidP="000938CB">
            <w:pPr>
              <w:overflowPunct w:val="0"/>
              <w:autoSpaceDE w:val="0"/>
              <w:autoSpaceDN w:val="0"/>
              <w:adjustRightInd w:val="0"/>
              <w:spacing w:after="0" w:line="264" w:lineRule="auto"/>
              <w:jc w:val="left"/>
              <w:textAlignment w:val="baseline"/>
              <w:rPr>
                <w:b/>
                <w:color w:val="808080"/>
                <w:sz w:val="16"/>
                <w:szCs w:val="20"/>
                <w:lang w:val="en-GB" w:eastAsia="en-CA"/>
              </w:rPr>
            </w:pPr>
            <w:r w:rsidRPr="007200ED">
              <w:rPr>
                <w:b/>
                <w:color w:val="808080"/>
                <w:sz w:val="16"/>
                <w:szCs w:val="20"/>
                <w:lang w:val="en-GB" w:eastAsia="en-CA"/>
              </w:rPr>
              <w:t xml:space="preserve">Questions to be Considered </w:t>
            </w:r>
          </w:p>
        </w:tc>
        <w:tc>
          <w:tcPr>
            <w:tcW w:w="2835" w:type="dxa"/>
          </w:tcPr>
          <w:p w14:paraId="04CE4BC5" w14:textId="77777777" w:rsidR="00C837C6" w:rsidRPr="007200ED" w:rsidRDefault="00C837C6" w:rsidP="000938CB">
            <w:pPr>
              <w:overflowPunct w:val="0"/>
              <w:autoSpaceDE w:val="0"/>
              <w:autoSpaceDN w:val="0"/>
              <w:adjustRightInd w:val="0"/>
              <w:spacing w:after="0" w:line="264" w:lineRule="auto"/>
              <w:jc w:val="left"/>
              <w:textAlignment w:val="baseline"/>
              <w:rPr>
                <w:b/>
                <w:color w:val="808080"/>
                <w:sz w:val="16"/>
                <w:szCs w:val="20"/>
                <w:lang w:val="en-GB" w:eastAsia="en-CA"/>
              </w:rPr>
            </w:pPr>
            <w:r w:rsidRPr="007200ED">
              <w:rPr>
                <w:b/>
                <w:color w:val="808080"/>
                <w:sz w:val="16"/>
                <w:szCs w:val="20"/>
                <w:lang w:val="en-GB" w:eastAsia="en-CA"/>
              </w:rPr>
              <w:t>Yes / No / ? .  Briefly describe</w:t>
            </w:r>
          </w:p>
        </w:tc>
        <w:tc>
          <w:tcPr>
            <w:tcW w:w="2126" w:type="dxa"/>
          </w:tcPr>
          <w:p w14:paraId="793D82FA" w14:textId="77777777" w:rsidR="00C837C6" w:rsidRPr="007200ED" w:rsidRDefault="00C837C6" w:rsidP="000938CB">
            <w:pPr>
              <w:overflowPunct w:val="0"/>
              <w:autoSpaceDE w:val="0"/>
              <w:autoSpaceDN w:val="0"/>
              <w:adjustRightInd w:val="0"/>
              <w:spacing w:after="0" w:line="264" w:lineRule="auto"/>
              <w:jc w:val="left"/>
              <w:textAlignment w:val="baseline"/>
              <w:rPr>
                <w:b/>
                <w:color w:val="808080"/>
                <w:sz w:val="16"/>
                <w:szCs w:val="20"/>
                <w:lang w:val="en-GB" w:eastAsia="en-CA"/>
              </w:rPr>
            </w:pPr>
            <w:r w:rsidRPr="007200ED">
              <w:rPr>
                <w:b/>
                <w:color w:val="808080"/>
                <w:sz w:val="16"/>
                <w:szCs w:val="20"/>
                <w:lang w:val="en-GB" w:eastAsia="en-CA"/>
              </w:rPr>
              <w:t>Is this likely to result in a significant effect?  Yes/No/? - Why?</w:t>
            </w:r>
          </w:p>
        </w:tc>
      </w:tr>
      <w:tr w:rsidR="00C837C6" w:rsidRPr="007200ED" w14:paraId="2D6A908E" w14:textId="77777777" w:rsidTr="000938CB">
        <w:trPr>
          <w:cantSplit/>
          <w:trHeight w:val="240"/>
        </w:trPr>
        <w:tc>
          <w:tcPr>
            <w:tcW w:w="9498" w:type="dxa"/>
            <w:gridSpan w:val="3"/>
          </w:tcPr>
          <w:p w14:paraId="1415508D" w14:textId="77777777" w:rsidR="00C837C6" w:rsidRPr="007200ED" w:rsidRDefault="00C837C6" w:rsidP="000938CB">
            <w:pPr>
              <w:overflowPunct w:val="0"/>
              <w:autoSpaceDE w:val="0"/>
              <w:autoSpaceDN w:val="0"/>
              <w:adjustRightInd w:val="0"/>
              <w:spacing w:after="0" w:line="264" w:lineRule="auto"/>
              <w:jc w:val="left"/>
              <w:textAlignment w:val="baseline"/>
              <w:rPr>
                <w:color w:val="808080"/>
                <w:sz w:val="18"/>
                <w:szCs w:val="20"/>
                <w:lang w:val="en-GB" w:eastAsia="en-CA"/>
              </w:rPr>
            </w:pPr>
            <w:r w:rsidRPr="007200ED">
              <w:rPr>
                <w:b/>
                <w:color w:val="808080"/>
                <w:sz w:val="18"/>
                <w:szCs w:val="20"/>
                <w:lang w:val="en-GB" w:eastAsia="en-CA"/>
              </w:rPr>
              <w:t>Brief Project Description:</w:t>
            </w:r>
          </w:p>
          <w:p w14:paraId="10BFE96C" w14:textId="77777777" w:rsidR="00C837C6" w:rsidRPr="007200ED" w:rsidRDefault="00C837C6" w:rsidP="000938CB">
            <w:pPr>
              <w:overflowPunct w:val="0"/>
              <w:autoSpaceDE w:val="0"/>
              <w:autoSpaceDN w:val="0"/>
              <w:adjustRightInd w:val="0"/>
              <w:spacing w:after="0" w:line="264" w:lineRule="auto"/>
              <w:jc w:val="left"/>
              <w:textAlignment w:val="baseline"/>
              <w:rPr>
                <w:color w:val="808080"/>
                <w:sz w:val="18"/>
                <w:szCs w:val="20"/>
                <w:lang w:val="en-GB" w:eastAsia="en-CA"/>
              </w:rPr>
            </w:pPr>
            <w:r w:rsidRPr="007200ED">
              <w:rPr>
                <w:color w:val="808080"/>
                <w:sz w:val="18"/>
                <w:szCs w:val="20"/>
                <w:lang w:val="en-GB" w:eastAsia="en-CA"/>
              </w:rPr>
              <w:t>Development of 500 houses adjacent to an existing rural settlement at ABCville.</w:t>
            </w:r>
          </w:p>
        </w:tc>
      </w:tr>
      <w:tr w:rsidR="00C837C6" w:rsidRPr="007200ED" w14:paraId="00CD79B3" w14:textId="77777777" w:rsidTr="000938CB">
        <w:trPr>
          <w:cantSplit/>
          <w:trHeight w:val="240"/>
        </w:trPr>
        <w:tc>
          <w:tcPr>
            <w:tcW w:w="4537" w:type="dxa"/>
          </w:tcPr>
          <w:p w14:paraId="6C385387" w14:textId="77777777" w:rsidR="00C837C6" w:rsidRPr="007200ED" w:rsidRDefault="00C837C6" w:rsidP="000938CB">
            <w:pPr>
              <w:overflowPunct w:val="0"/>
              <w:autoSpaceDE w:val="0"/>
              <w:autoSpaceDN w:val="0"/>
              <w:adjustRightInd w:val="0"/>
              <w:spacing w:after="0" w:line="264" w:lineRule="auto"/>
              <w:jc w:val="left"/>
              <w:textAlignment w:val="baseline"/>
              <w:rPr>
                <w:color w:val="808080"/>
                <w:sz w:val="18"/>
                <w:szCs w:val="20"/>
                <w:lang w:val="en-GB" w:eastAsia="en-CA"/>
              </w:rPr>
            </w:pPr>
            <w:r w:rsidRPr="007200ED">
              <w:rPr>
                <w:b/>
                <w:color w:val="808080"/>
                <w:sz w:val="18"/>
                <w:szCs w:val="20"/>
                <w:lang w:val="en-GB" w:eastAsia="en-CA"/>
              </w:rPr>
              <w:t>1.   Will construction, operation or decommissioning of the Project involve actions which will cause physical changes in the locality (topography, land use, changes in waterbodies, etc)?</w:t>
            </w:r>
          </w:p>
        </w:tc>
        <w:tc>
          <w:tcPr>
            <w:tcW w:w="2835" w:type="dxa"/>
          </w:tcPr>
          <w:p w14:paraId="47E947DF" w14:textId="77777777" w:rsidR="00C837C6" w:rsidRPr="007200ED" w:rsidRDefault="00C837C6" w:rsidP="000938CB">
            <w:pPr>
              <w:overflowPunct w:val="0"/>
              <w:autoSpaceDE w:val="0"/>
              <w:autoSpaceDN w:val="0"/>
              <w:adjustRightInd w:val="0"/>
              <w:spacing w:after="0" w:line="264" w:lineRule="auto"/>
              <w:jc w:val="left"/>
              <w:textAlignment w:val="baseline"/>
              <w:rPr>
                <w:color w:val="808080"/>
                <w:sz w:val="18"/>
                <w:szCs w:val="20"/>
                <w:lang w:val="en-GB" w:eastAsia="en-CA"/>
              </w:rPr>
            </w:pPr>
            <w:r w:rsidRPr="007200ED">
              <w:rPr>
                <w:color w:val="808080"/>
                <w:sz w:val="18"/>
                <w:szCs w:val="20"/>
                <w:lang w:val="en-GB" w:eastAsia="en-CA"/>
              </w:rPr>
              <w:t>Yes.  The project will involve development of a large site currently in agricultural use and crossed by a small river.</w:t>
            </w:r>
          </w:p>
        </w:tc>
        <w:tc>
          <w:tcPr>
            <w:tcW w:w="2126" w:type="dxa"/>
          </w:tcPr>
          <w:p w14:paraId="5B770A28" w14:textId="77777777" w:rsidR="00C837C6" w:rsidRPr="007200ED" w:rsidRDefault="00C837C6" w:rsidP="000938CB">
            <w:pPr>
              <w:overflowPunct w:val="0"/>
              <w:autoSpaceDE w:val="0"/>
              <w:autoSpaceDN w:val="0"/>
              <w:adjustRightInd w:val="0"/>
              <w:spacing w:after="0" w:line="264" w:lineRule="auto"/>
              <w:jc w:val="left"/>
              <w:textAlignment w:val="baseline"/>
              <w:rPr>
                <w:color w:val="808080"/>
                <w:sz w:val="18"/>
                <w:szCs w:val="20"/>
                <w:lang w:val="en-GB" w:eastAsia="en-CA"/>
              </w:rPr>
            </w:pPr>
            <w:r w:rsidRPr="007200ED">
              <w:rPr>
                <w:color w:val="808080"/>
                <w:sz w:val="18"/>
                <w:szCs w:val="20"/>
                <w:lang w:val="en-GB" w:eastAsia="en-CA"/>
              </w:rPr>
              <w:t>Yes.  Loss of agricultural land and diversion of river</w:t>
            </w:r>
          </w:p>
        </w:tc>
      </w:tr>
      <w:tr w:rsidR="00C837C6" w:rsidRPr="007200ED" w14:paraId="1DC1A927" w14:textId="77777777" w:rsidTr="000938CB">
        <w:trPr>
          <w:cantSplit/>
          <w:trHeight w:val="240"/>
        </w:trPr>
        <w:tc>
          <w:tcPr>
            <w:tcW w:w="4537" w:type="dxa"/>
          </w:tcPr>
          <w:p w14:paraId="65C28158" w14:textId="77777777" w:rsidR="00C837C6" w:rsidRPr="007200ED" w:rsidRDefault="00C837C6" w:rsidP="000938CB">
            <w:pPr>
              <w:overflowPunct w:val="0"/>
              <w:autoSpaceDE w:val="0"/>
              <w:autoSpaceDN w:val="0"/>
              <w:adjustRightInd w:val="0"/>
              <w:spacing w:after="0" w:line="264" w:lineRule="auto"/>
              <w:jc w:val="left"/>
              <w:textAlignment w:val="baseline"/>
              <w:rPr>
                <w:color w:val="808080"/>
                <w:sz w:val="18"/>
                <w:szCs w:val="20"/>
                <w:lang w:val="en-GB" w:eastAsia="en-CA"/>
              </w:rPr>
            </w:pPr>
            <w:r w:rsidRPr="007200ED">
              <w:rPr>
                <w:b/>
                <w:color w:val="808080"/>
                <w:sz w:val="18"/>
                <w:szCs w:val="20"/>
                <w:lang w:val="en-GB" w:eastAsia="en-CA"/>
              </w:rPr>
              <w:t>3.   Will the Project involve use, storage, transport, handling or production of substances or materials which could be harmful to human health or the environment or raise concerns about actual or perceived risks to human health?</w:t>
            </w:r>
          </w:p>
        </w:tc>
        <w:tc>
          <w:tcPr>
            <w:tcW w:w="2835" w:type="dxa"/>
          </w:tcPr>
          <w:p w14:paraId="71E90B72" w14:textId="77777777" w:rsidR="00C837C6" w:rsidRPr="007200ED" w:rsidRDefault="00C837C6" w:rsidP="000938CB">
            <w:pPr>
              <w:overflowPunct w:val="0"/>
              <w:autoSpaceDE w:val="0"/>
              <w:autoSpaceDN w:val="0"/>
              <w:adjustRightInd w:val="0"/>
              <w:spacing w:after="0" w:line="264" w:lineRule="auto"/>
              <w:jc w:val="left"/>
              <w:textAlignment w:val="baseline"/>
              <w:rPr>
                <w:color w:val="808080"/>
                <w:sz w:val="18"/>
                <w:szCs w:val="20"/>
                <w:lang w:val="en-GB" w:eastAsia="en-CA"/>
              </w:rPr>
            </w:pPr>
            <w:r w:rsidRPr="007200ED">
              <w:rPr>
                <w:color w:val="808080"/>
                <w:sz w:val="18"/>
                <w:szCs w:val="20"/>
                <w:lang w:val="en-GB" w:eastAsia="en-CA"/>
              </w:rPr>
              <w:t>No except in the small amounts typically used by householders</w:t>
            </w:r>
          </w:p>
        </w:tc>
        <w:tc>
          <w:tcPr>
            <w:tcW w:w="2126" w:type="dxa"/>
          </w:tcPr>
          <w:p w14:paraId="14691119" w14:textId="77777777" w:rsidR="00C837C6" w:rsidRPr="007200ED" w:rsidRDefault="00C837C6" w:rsidP="000938CB">
            <w:pPr>
              <w:overflowPunct w:val="0"/>
              <w:autoSpaceDE w:val="0"/>
              <w:autoSpaceDN w:val="0"/>
              <w:adjustRightInd w:val="0"/>
              <w:spacing w:after="0" w:line="264" w:lineRule="auto"/>
              <w:jc w:val="left"/>
              <w:textAlignment w:val="baseline"/>
              <w:rPr>
                <w:color w:val="808080"/>
                <w:sz w:val="18"/>
                <w:szCs w:val="20"/>
                <w:lang w:val="en-GB" w:eastAsia="en-CA"/>
              </w:rPr>
            </w:pPr>
            <w:r w:rsidRPr="007200ED">
              <w:rPr>
                <w:color w:val="808080"/>
                <w:sz w:val="18"/>
                <w:szCs w:val="20"/>
                <w:lang w:val="en-GB" w:eastAsia="en-CA"/>
              </w:rPr>
              <w:t>No</w:t>
            </w:r>
          </w:p>
        </w:tc>
      </w:tr>
      <w:tr w:rsidR="00C837C6" w:rsidRPr="007200ED" w14:paraId="490AE0FB" w14:textId="77777777" w:rsidTr="000938CB">
        <w:trPr>
          <w:cantSplit/>
          <w:trHeight w:val="240"/>
        </w:trPr>
        <w:tc>
          <w:tcPr>
            <w:tcW w:w="4537" w:type="dxa"/>
          </w:tcPr>
          <w:p w14:paraId="2982F212" w14:textId="77777777" w:rsidR="00C837C6" w:rsidRPr="007200ED" w:rsidRDefault="00C837C6" w:rsidP="000938CB">
            <w:pPr>
              <w:overflowPunct w:val="0"/>
              <w:autoSpaceDE w:val="0"/>
              <w:autoSpaceDN w:val="0"/>
              <w:adjustRightInd w:val="0"/>
              <w:spacing w:after="0" w:line="264" w:lineRule="auto"/>
              <w:jc w:val="left"/>
              <w:textAlignment w:val="baseline"/>
              <w:rPr>
                <w:b/>
                <w:color w:val="808080"/>
                <w:sz w:val="18"/>
                <w:szCs w:val="20"/>
                <w:lang w:val="en-GB" w:eastAsia="en-CA"/>
              </w:rPr>
            </w:pPr>
            <w:r w:rsidRPr="007200ED">
              <w:rPr>
                <w:b/>
                <w:color w:val="808080"/>
                <w:sz w:val="18"/>
                <w:szCs w:val="20"/>
                <w:lang w:val="en-GB" w:eastAsia="en-CA"/>
              </w:rPr>
              <w:t xml:space="preserve">4.   Will the Project produce solid wastes during construction or operation or decommissioning?  </w:t>
            </w:r>
          </w:p>
          <w:p w14:paraId="1F8D5929" w14:textId="77777777" w:rsidR="00C837C6" w:rsidRPr="007200ED" w:rsidRDefault="00C837C6" w:rsidP="000938CB">
            <w:pPr>
              <w:overflowPunct w:val="0"/>
              <w:autoSpaceDE w:val="0"/>
              <w:autoSpaceDN w:val="0"/>
              <w:adjustRightInd w:val="0"/>
              <w:spacing w:after="0" w:line="264" w:lineRule="auto"/>
              <w:jc w:val="left"/>
              <w:textAlignment w:val="baseline"/>
              <w:rPr>
                <w:color w:val="808080"/>
                <w:sz w:val="18"/>
                <w:szCs w:val="20"/>
                <w:lang w:val="en-GB" w:eastAsia="en-CA"/>
              </w:rPr>
            </w:pPr>
          </w:p>
          <w:p w14:paraId="0CA22B5A" w14:textId="77777777" w:rsidR="00C837C6" w:rsidRPr="007200ED" w:rsidRDefault="00C837C6" w:rsidP="000938CB">
            <w:pPr>
              <w:overflowPunct w:val="0"/>
              <w:autoSpaceDE w:val="0"/>
              <w:autoSpaceDN w:val="0"/>
              <w:adjustRightInd w:val="0"/>
              <w:spacing w:after="0" w:line="264" w:lineRule="auto"/>
              <w:jc w:val="left"/>
              <w:textAlignment w:val="baseline"/>
              <w:rPr>
                <w:color w:val="808080"/>
                <w:sz w:val="18"/>
                <w:szCs w:val="20"/>
                <w:lang w:val="en-GB" w:eastAsia="en-CA"/>
              </w:rPr>
            </w:pPr>
            <w:r w:rsidRPr="007200ED">
              <w:rPr>
                <w:color w:val="808080"/>
                <w:sz w:val="18"/>
                <w:szCs w:val="20"/>
                <w:lang w:val="en-GB" w:eastAsia="en-CA"/>
              </w:rPr>
              <w:br/>
            </w:r>
          </w:p>
        </w:tc>
        <w:tc>
          <w:tcPr>
            <w:tcW w:w="2835" w:type="dxa"/>
          </w:tcPr>
          <w:p w14:paraId="4465CAAD" w14:textId="77777777" w:rsidR="00C837C6" w:rsidRPr="007200ED" w:rsidRDefault="00C837C6" w:rsidP="000938CB">
            <w:pPr>
              <w:overflowPunct w:val="0"/>
              <w:autoSpaceDE w:val="0"/>
              <w:autoSpaceDN w:val="0"/>
              <w:adjustRightInd w:val="0"/>
              <w:spacing w:after="0" w:line="264" w:lineRule="auto"/>
              <w:jc w:val="left"/>
              <w:textAlignment w:val="baseline"/>
              <w:rPr>
                <w:color w:val="808080"/>
                <w:sz w:val="18"/>
                <w:szCs w:val="20"/>
                <w:lang w:val="en-GB" w:eastAsia="en-CA"/>
              </w:rPr>
            </w:pPr>
            <w:r w:rsidRPr="007200ED">
              <w:rPr>
                <w:color w:val="808080"/>
                <w:sz w:val="18"/>
                <w:szCs w:val="20"/>
                <w:lang w:val="en-GB" w:eastAsia="en-CA"/>
              </w:rPr>
              <w:t>Yes. Construction will require excavation of a small hill and transport and disposal or re-use of a large quantity of spoil.</w:t>
            </w:r>
          </w:p>
        </w:tc>
        <w:tc>
          <w:tcPr>
            <w:tcW w:w="2126" w:type="dxa"/>
          </w:tcPr>
          <w:p w14:paraId="101D246B" w14:textId="77777777" w:rsidR="00C837C6" w:rsidRPr="007200ED" w:rsidRDefault="00C837C6" w:rsidP="000938CB">
            <w:pPr>
              <w:overflowPunct w:val="0"/>
              <w:autoSpaceDE w:val="0"/>
              <w:autoSpaceDN w:val="0"/>
              <w:adjustRightInd w:val="0"/>
              <w:spacing w:after="0" w:line="264" w:lineRule="auto"/>
              <w:jc w:val="left"/>
              <w:textAlignment w:val="baseline"/>
              <w:rPr>
                <w:color w:val="808080"/>
                <w:sz w:val="18"/>
                <w:szCs w:val="20"/>
                <w:lang w:val="en-GB" w:eastAsia="en-CA"/>
              </w:rPr>
            </w:pPr>
            <w:r w:rsidRPr="007200ED">
              <w:rPr>
                <w:color w:val="808080"/>
                <w:sz w:val="18"/>
                <w:szCs w:val="20"/>
                <w:lang w:val="en-GB" w:eastAsia="en-CA"/>
              </w:rPr>
              <w:t>Yes.  Transport could have significant impact on neighbouring village</w:t>
            </w:r>
          </w:p>
        </w:tc>
      </w:tr>
      <w:tr w:rsidR="00C837C6" w:rsidRPr="007200ED" w14:paraId="59F506F4" w14:textId="77777777" w:rsidTr="000938CB">
        <w:trPr>
          <w:cantSplit/>
          <w:trHeight w:val="240"/>
        </w:trPr>
        <w:tc>
          <w:tcPr>
            <w:tcW w:w="4537" w:type="dxa"/>
          </w:tcPr>
          <w:p w14:paraId="4165DB4B" w14:textId="77777777" w:rsidR="00C837C6" w:rsidRPr="007200ED" w:rsidRDefault="00C837C6" w:rsidP="000938CB">
            <w:pPr>
              <w:overflowPunct w:val="0"/>
              <w:autoSpaceDE w:val="0"/>
              <w:autoSpaceDN w:val="0"/>
              <w:adjustRightInd w:val="0"/>
              <w:spacing w:after="0" w:line="264" w:lineRule="auto"/>
              <w:jc w:val="left"/>
              <w:textAlignment w:val="baseline"/>
              <w:rPr>
                <w:b/>
                <w:color w:val="808080"/>
                <w:sz w:val="18"/>
                <w:szCs w:val="20"/>
                <w:lang w:val="en-GB" w:eastAsia="en-CA"/>
              </w:rPr>
            </w:pPr>
            <w:r w:rsidRPr="007200ED">
              <w:rPr>
                <w:b/>
                <w:color w:val="808080"/>
                <w:sz w:val="18"/>
                <w:szCs w:val="20"/>
                <w:lang w:val="en-GB" w:eastAsia="en-CA"/>
              </w:rPr>
              <w:t xml:space="preserve">9.   Will the Project result in social changes, for example, in demography, traditional lifestyles, employment?  </w:t>
            </w:r>
          </w:p>
          <w:p w14:paraId="7B9AAB7A" w14:textId="77777777" w:rsidR="00C837C6" w:rsidRPr="007200ED" w:rsidRDefault="00C837C6" w:rsidP="000938CB">
            <w:pPr>
              <w:overflowPunct w:val="0"/>
              <w:autoSpaceDE w:val="0"/>
              <w:autoSpaceDN w:val="0"/>
              <w:adjustRightInd w:val="0"/>
              <w:spacing w:after="0" w:line="264" w:lineRule="auto"/>
              <w:jc w:val="left"/>
              <w:textAlignment w:val="baseline"/>
              <w:rPr>
                <w:b/>
                <w:color w:val="808080"/>
                <w:sz w:val="18"/>
                <w:szCs w:val="20"/>
                <w:lang w:val="en-GB" w:eastAsia="en-CA"/>
              </w:rPr>
            </w:pPr>
          </w:p>
          <w:p w14:paraId="77B16259" w14:textId="77777777" w:rsidR="00C837C6" w:rsidRPr="007200ED" w:rsidRDefault="00C837C6" w:rsidP="000938CB">
            <w:pPr>
              <w:overflowPunct w:val="0"/>
              <w:autoSpaceDE w:val="0"/>
              <w:autoSpaceDN w:val="0"/>
              <w:adjustRightInd w:val="0"/>
              <w:spacing w:after="0" w:line="264" w:lineRule="auto"/>
              <w:jc w:val="left"/>
              <w:textAlignment w:val="baseline"/>
              <w:rPr>
                <w:color w:val="808080"/>
                <w:sz w:val="18"/>
                <w:szCs w:val="20"/>
                <w:lang w:val="en-GB" w:eastAsia="en-CA"/>
              </w:rPr>
            </w:pPr>
          </w:p>
        </w:tc>
        <w:tc>
          <w:tcPr>
            <w:tcW w:w="2835" w:type="dxa"/>
          </w:tcPr>
          <w:p w14:paraId="6B16FA6C" w14:textId="77777777" w:rsidR="00C837C6" w:rsidRPr="007200ED" w:rsidRDefault="00C837C6" w:rsidP="000938CB">
            <w:pPr>
              <w:overflowPunct w:val="0"/>
              <w:autoSpaceDE w:val="0"/>
              <w:autoSpaceDN w:val="0"/>
              <w:adjustRightInd w:val="0"/>
              <w:spacing w:after="0" w:line="264" w:lineRule="auto"/>
              <w:jc w:val="left"/>
              <w:textAlignment w:val="baseline"/>
              <w:rPr>
                <w:color w:val="808080"/>
                <w:sz w:val="18"/>
                <w:szCs w:val="20"/>
                <w:lang w:val="en-GB" w:eastAsia="en-CA"/>
              </w:rPr>
            </w:pPr>
            <w:r w:rsidRPr="007200ED">
              <w:rPr>
                <w:color w:val="808080"/>
                <w:sz w:val="18"/>
                <w:szCs w:val="20"/>
                <w:lang w:val="en-GB" w:eastAsia="en-CA"/>
              </w:rPr>
              <w:t>No.  The existing village was mainly built in the 1950s.</w:t>
            </w:r>
          </w:p>
        </w:tc>
        <w:tc>
          <w:tcPr>
            <w:tcW w:w="2126" w:type="dxa"/>
          </w:tcPr>
          <w:p w14:paraId="6B91F871" w14:textId="77777777" w:rsidR="00C837C6" w:rsidRPr="007200ED" w:rsidRDefault="00C837C6" w:rsidP="000938CB">
            <w:pPr>
              <w:overflowPunct w:val="0"/>
              <w:autoSpaceDE w:val="0"/>
              <w:autoSpaceDN w:val="0"/>
              <w:adjustRightInd w:val="0"/>
              <w:spacing w:after="0" w:line="264" w:lineRule="auto"/>
              <w:jc w:val="left"/>
              <w:textAlignment w:val="baseline"/>
              <w:rPr>
                <w:color w:val="808080"/>
                <w:sz w:val="18"/>
                <w:szCs w:val="20"/>
                <w:lang w:val="en-GB" w:eastAsia="en-CA"/>
              </w:rPr>
            </w:pPr>
            <w:r w:rsidRPr="007200ED">
              <w:rPr>
                <w:color w:val="808080"/>
                <w:sz w:val="18"/>
                <w:szCs w:val="20"/>
                <w:lang w:val="en-GB" w:eastAsia="en-CA"/>
              </w:rPr>
              <w:t>No</w:t>
            </w:r>
          </w:p>
        </w:tc>
      </w:tr>
      <w:tr w:rsidR="00C837C6" w:rsidRPr="007200ED" w14:paraId="30B3547E" w14:textId="77777777" w:rsidTr="000938CB">
        <w:trPr>
          <w:cantSplit/>
          <w:trHeight w:val="240"/>
        </w:trPr>
        <w:tc>
          <w:tcPr>
            <w:tcW w:w="4537" w:type="dxa"/>
          </w:tcPr>
          <w:p w14:paraId="28189AE1" w14:textId="77777777" w:rsidR="00C837C6" w:rsidRPr="007200ED" w:rsidRDefault="00C837C6" w:rsidP="000938CB">
            <w:pPr>
              <w:overflowPunct w:val="0"/>
              <w:autoSpaceDE w:val="0"/>
              <w:autoSpaceDN w:val="0"/>
              <w:adjustRightInd w:val="0"/>
              <w:spacing w:after="0" w:line="264" w:lineRule="auto"/>
              <w:jc w:val="left"/>
              <w:textAlignment w:val="baseline"/>
              <w:rPr>
                <w:color w:val="808080"/>
                <w:sz w:val="18"/>
                <w:szCs w:val="20"/>
                <w:lang w:val="en-GB" w:eastAsia="en-CA"/>
              </w:rPr>
            </w:pPr>
            <w:r w:rsidRPr="007200ED">
              <w:rPr>
                <w:b/>
                <w:color w:val="808080"/>
                <w:sz w:val="18"/>
                <w:szCs w:val="20"/>
                <w:lang w:val="en-GB" w:eastAsia="en-CA"/>
              </w:rPr>
              <w:t xml:space="preserve">10.  Are there any other factors which should be considered such as consequential development which could lead to environmental effects or the potential for cumulative impacts with other existing or planned activities in the locality?  </w:t>
            </w:r>
          </w:p>
        </w:tc>
        <w:tc>
          <w:tcPr>
            <w:tcW w:w="2835" w:type="dxa"/>
          </w:tcPr>
          <w:p w14:paraId="52FA7437" w14:textId="77777777" w:rsidR="00C837C6" w:rsidRPr="007200ED" w:rsidRDefault="00C837C6" w:rsidP="000938CB">
            <w:pPr>
              <w:overflowPunct w:val="0"/>
              <w:autoSpaceDE w:val="0"/>
              <w:autoSpaceDN w:val="0"/>
              <w:adjustRightInd w:val="0"/>
              <w:spacing w:after="0" w:line="264" w:lineRule="auto"/>
              <w:jc w:val="left"/>
              <w:textAlignment w:val="baseline"/>
              <w:rPr>
                <w:color w:val="808080"/>
                <w:sz w:val="18"/>
                <w:szCs w:val="20"/>
                <w:lang w:val="en-GB" w:eastAsia="en-CA"/>
              </w:rPr>
            </w:pPr>
            <w:r w:rsidRPr="007200ED">
              <w:rPr>
                <w:color w:val="808080"/>
                <w:sz w:val="18"/>
                <w:szCs w:val="20"/>
                <w:lang w:val="en-GB" w:eastAsia="en-CA"/>
              </w:rPr>
              <w:t>Yes. The project will require extension of the village sewage works which is already overloaded.</w:t>
            </w:r>
          </w:p>
        </w:tc>
        <w:tc>
          <w:tcPr>
            <w:tcW w:w="2126" w:type="dxa"/>
          </w:tcPr>
          <w:p w14:paraId="6D4950F2" w14:textId="77777777" w:rsidR="00C837C6" w:rsidRPr="007200ED" w:rsidRDefault="00C837C6" w:rsidP="000938CB">
            <w:pPr>
              <w:overflowPunct w:val="0"/>
              <w:autoSpaceDE w:val="0"/>
              <w:autoSpaceDN w:val="0"/>
              <w:adjustRightInd w:val="0"/>
              <w:spacing w:after="0" w:line="264" w:lineRule="auto"/>
              <w:jc w:val="left"/>
              <w:textAlignment w:val="baseline"/>
              <w:rPr>
                <w:color w:val="808080"/>
                <w:sz w:val="18"/>
                <w:szCs w:val="20"/>
                <w:lang w:val="en-GB" w:eastAsia="en-CA"/>
              </w:rPr>
            </w:pPr>
            <w:r w:rsidRPr="007200ED">
              <w:rPr>
                <w:color w:val="808080"/>
                <w:sz w:val="18"/>
                <w:szCs w:val="20"/>
                <w:lang w:val="en-GB" w:eastAsia="en-CA"/>
              </w:rPr>
              <w:t>Yes.  There is not much space to extend the works and it already causes odour problems in the village</w:t>
            </w:r>
          </w:p>
        </w:tc>
      </w:tr>
      <w:tr w:rsidR="00C837C6" w:rsidRPr="007200ED" w14:paraId="0D78421D" w14:textId="77777777" w:rsidTr="000938CB">
        <w:trPr>
          <w:cantSplit/>
          <w:trHeight w:val="240"/>
        </w:trPr>
        <w:tc>
          <w:tcPr>
            <w:tcW w:w="4537" w:type="dxa"/>
          </w:tcPr>
          <w:p w14:paraId="6ABD33EC" w14:textId="77777777" w:rsidR="00C837C6" w:rsidRPr="007200ED" w:rsidRDefault="00C837C6" w:rsidP="000938CB">
            <w:pPr>
              <w:overflowPunct w:val="0"/>
              <w:autoSpaceDE w:val="0"/>
              <w:autoSpaceDN w:val="0"/>
              <w:adjustRightInd w:val="0"/>
              <w:spacing w:after="0" w:line="264" w:lineRule="auto"/>
              <w:jc w:val="left"/>
              <w:textAlignment w:val="baseline"/>
              <w:rPr>
                <w:b/>
                <w:color w:val="808080"/>
                <w:sz w:val="18"/>
                <w:szCs w:val="20"/>
                <w:lang w:val="en-GB" w:eastAsia="en-CA"/>
              </w:rPr>
            </w:pPr>
            <w:r w:rsidRPr="007200ED">
              <w:rPr>
                <w:b/>
                <w:color w:val="808080"/>
                <w:sz w:val="18"/>
                <w:szCs w:val="20"/>
                <w:lang w:val="en-GB" w:eastAsia="en-CA"/>
              </w:rPr>
              <w:t>19.  Are there any areas or features of historic or cultural importance on or around the location which could be affected by the project?</w:t>
            </w:r>
            <w:r w:rsidRPr="007200ED">
              <w:rPr>
                <w:b/>
                <w:color w:val="808080"/>
                <w:sz w:val="18"/>
                <w:szCs w:val="20"/>
                <w:lang w:val="en-GB" w:eastAsia="en-CA"/>
              </w:rPr>
              <w:br/>
            </w:r>
          </w:p>
        </w:tc>
        <w:tc>
          <w:tcPr>
            <w:tcW w:w="2835" w:type="dxa"/>
          </w:tcPr>
          <w:p w14:paraId="777DCFE1" w14:textId="77777777" w:rsidR="00C837C6" w:rsidRPr="007200ED" w:rsidRDefault="00C837C6" w:rsidP="000938CB">
            <w:pPr>
              <w:overflowPunct w:val="0"/>
              <w:autoSpaceDE w:val="0"/>
              <w:autoSpaceDN w:val="0"/>
              <w:adjustRightInd w:val="0"/>
              <w:spacing w:after="0" w:line="264" w:lineRule="auto"/>
              <w:jc w:val="left"/>
              <w:textAlignment w:val="baseline"/>
              <w:rPr>
                <w:color w:val="808080"/>
                <w:sz w:val="18"/>
                <w:szCs w:val="20"/>
                <w:lang w:val="en-GB" w:eastAsia="en-CA"/>
              </w:rPr>
            </w:pPr>
            <w:r w:rsidRPr="007200ED">
              <w:rPr>
                <w:color w:val="808080"/>
                <w:sz w:val="18"/>
                <w:szCs w:val="20"/>
                <w:lang w:val="en-GB" w:eastAsia="en-CA"/>
              </w:rPr>
              <w:t>?  No information available about the area</w:t>
            </w:r>
          </w:p>
        </w:tc>
        <w:tc>
          <w:tcPr>
            <w:tcW w:w="2126" w:type="dxa"/>
          </w:tcPr>
          <w:p w14:paraId="309CE134" w14:textId="77777777" w:rsidR="00C837C6" w:rsidRPr="007200ED" w:rsidRDefault="00C837C6" w:rsidP="000938CB">
            <w:pPr>
              <w:overflowPunct w:val="0"/>
              <w:autoSpaceDE w:val="0"/>
              <w:autoSpaceDN w:val="0"/>
              <w:adjustRightInd w:val="0"/>
              <w:spacing w:after="0" w:line="264" w:lineRule="auto"/>
              <w:jc w:val="left"/>
              <w:textAlignment w:val="baseline"/>
              <w:rPr>
                <w:color w:val="808080"/>
                <w:sz w:val="18"/>
                <w:szCs w:val="20"/>
                <w:lang w:val="en-GB" w:eastAsia="en-CA"/>
              </w:rPr>
            </w:pPr>
            <w:r w:rsidRPr="007200ED">
              <w:rPr>
                <w:color w:val="808080"/>
                <w:sz w:val="18"/>
                <w:szCs w:val="20"/>
                <w:lang w:val="en-GB" w:eastAsia="en-CA"/>
              </w:rPr>
              <w:t>? requires further investigation</w:t>
            </w:r>
          </w:p>
        </w:tc>
      </w:tr>
    </w:tbl>
    <w:p w14:paraId="40241142" w14:textId="77777777" w:rsidR="00CE4C49" w:rsidRDefault="00CE4C49" w:rsidP="00C837C6">
      <w:pPr>
        <w:overflowPunct w:val="0"/>
        <w:autoSpaceDE w:val="0"/>
        <w:autoSpaceDN w:val="0"/>
        <w:adjustRightInd w:val="0"/>
        <w:spacing w:after="0" w:line="264" w:lineRule="auto"/>
        <w:jc w:val="left"/>
        <w:textAlignment w:val="baseline"/>
        <w:rPr>
          <w:b/>
          <w:sz w:val="28"/>
          <w:szCs w:val="20"/>
          <w:lang w:val="en-GB" w:eastAsia="en-CA"/>
        </w:rPr>
      </w:pPr>
    </w:p>
    <w:p w14:paraId="598D0B2E" w14:textId="0562FB51" w:rsidR="00C837C6" w:rsidRDefault="00C837C6" w:rsidP="00C837C6">
      <w:pPr>
        <w:overflowPunct w:val="0"/>
        <w:autoSpaceDE w:val="0"/>
        <w:autoSpaceDN w:val="0"/>
        <w:adjustRightInd w:val="0"/>
        <w:spacing w:after="0" w:line="264" w:lineRule="auto"/>
        <w:jc w:val="left"/>
        <w:textAlignment w:val="baseline"/>
        <w:rPr>
          <w:b/>
          <w:sz w:val="28"/>
          <w:szCs w:val="20"/>
          <w:lang w:val="en-GB" w:eastAsia="en-CA"/>
        </w:rPr>
      </w:pPr>
      <w:r w:rsidRPr="007200ED">
        <w:rPr>
          <w:b/>
          <w:sz w:val="28"/>
          <w:szCs w:val="20"/>
          <w:lang w:val="en-GB" w:eastAsia="en-CA"/>
        </w:rPr>
        <w:t>THE SCREENING CHECKLIST</w:t>
      </w:r>
    </w:p>
    <w:p w14:paraId="414FF857" w14:textId="35D5D3B7" w:rsidR="0026723A" w:rsidRDefault="00A03C5E" w:rsidP="00C837C6">
      <w:pPr>
        <w:overflowPunct w:val="0"/>
        <w:autoSpaceDE w:val="0"/>
        <w:autoSpaceDN w:val="0"/>
        <w:adjustRightInd w:val="0"/>
        <w:spacing w:after="0" w:line="264" w:lineRule="auto"/>
        <w:jc w:val="left"/>
        <w:textAlignment w:val="baseline"/>
        <w:rPr>
          <w:b/>
          <w:sz w:val="28"/>
          <w:szCs w:val="20"/>
          <w:lang w:val="en-GB" w:eastAsia="en-CA"/>
        </w:rPr>
      </w:pPr>
      <w:r>
        <w:rPr>
          <w:b/>
          <w:sz w:val="28"/>
          <w:szCs w:val="20"/>
          <w:lang w:val="en-GB" w:eastAsia="en-CA"/>
        </w:rPr>
        <w:t>Section A: Project Details</w:t>
      </w:r>
    </w:p>
    <w:tbl>
      <w:tblPr>
        <w:tblStyle w:val="TableGrid"/>
        <w:tblW w:w="9209" w:type="dxa"/>
        <w:tblLook w:val="04A0" w:firstRow="1" w:lastRow="0" w:firstColumn="1" w:lastColumn="0" w:noHBand="0" w:noVBand="1"/>
      </w:tblPr>
      <w:tblGrid>
        <w:gridCol w:w="3823"/>
        <w:gridCol w:w="5386"/>
      </w:tblGrid>
      <w:tr w:rsidR="001D6025" w:rsidRPr="00945A9A" w14:paraId="39A2B083" w14:textId="77777777" w:rsidTr="003F7A64">
        <w:trPr>
          <w:tblHeader/>
        </w:trPr>
        <w:tc>
          <w:tcPr>
            <w:tcW w:w="3823" w:type="dxa"/>
            <w:shd w:val="clear" w:color="auto" w:fill="auto"/>
          </w:tcPr>
          <w:p w14:paraId="1EAC7B39" w14:textId="77777777" w:rsidR="001D6025" w:rsidRDefault="001D6025" w:rsidP="00345ECA">
            <w:pPr>
              <w:pStyle w:val="Default"/>
              <w:rPr>
                <w:rFonts w:asciiTheme="minorHAnsi" w:hAnsiTheme="minorHAnsi"/>
                <w:b/>
                <w:bCs/>
                <w:sz w:val="20"/>
                <w:szCs w:val="20"/>
              </w:rPr>
            </w:pPr>
          </w:p>
          <w:p w14:paraId="59FFEAC9" w14:textId="7FB85D05" w:rsidR="001D6025" w:rsidRPr="00945A9A" w:rsidRDefault="001D6025" w:rsidP="00345ECA">
            <w:pPr>
              <w:pStyle w:val="Default"/>
              <w:rPr>
                <w:rFonts w:asciiTheme="minorHAnsi" w:hAnsiTheme="minorHAnsi"/>
                <w:b/>
                <w:sz w:val="20"/>
                <w:szCs w:val="20"/>
              </w:rPr>
            </w:pPr>
            <w:r>
              <w:rPr>
                <w:rFonts w:asciiTheme="minorHAnsi" w:hAnsiTheme="minorHAnsi"/>
                <w:b/>
                <w:bCs/>
                <w:sz w:val="20"/>
                <w:szCs w:val="20"/>
              </w:rPr>
              <w:t>Project Details</w:t>
            </w:r>
          </w:p>
          <w:p w14:paraId="49DEF9E2" w14:textId="77777777" w:rsidR="001D6025" w:rsidRDefault="001D6025" w:rsidP="00345ECA">
            <w:pPr>
              <w:pStyle w:val="Default"/>
              <w:rPr>
                <w:rFonts w:asciiTheme="minorHAnsi" w:hAnsiTheme="minorHAnsi"/>
                <w:b/>
                <w:bCs/>
                <w:sz w:val="20"/>
                <w:szCs w:val="20"/>
              </w:rPr>
            </w:pPr>
          </w:p>
        </w:tc>
        <w:tc>
          <w:tcPr>
            <w:tcW w:w="5386" w:type="dxa"/>
          </w:tcPr>
          <w:p w14:paraId="51AC8F07" w14:textId="0B13F03B" w:rsidR="001D6025" w:rsidRDefault="001D6025" w:rsidP="00345ECA">
            <w:pPr>
              <w:pStyle w:val="Default"/>
              <w:rPr>
                <w:rFonts w:asciiTheme="minorHAnsi" w:hAnsiTheme="minorHAnsi"/>
                <w:b/>
                <w:sz w:val="20"/>
                <w:szCs w:val="20"/>
              </w:rPr>
            </w:pPr>
          </w:p>
        </w:tc>
      </w:tr>
      <w:tr w:rsidR="001D6025" w:rsidRPr="00945A9A" w14:paraId="24B47D7D" w14:textId="77777777" w:rsidTr="003F7A64">
        <w:tc>
          <w:tcPr>
            <w:tcW w:w="3823" w:type="dxa"/>
          </w:tcPr>
          <w:p w14:paraId="315A5CE5" w14:textId="4BFEDC1E" w:rsidR="001D6025" w:rsidRPr="00945A9A" w:rsidRDefault="001D6025" w:rsidP="00345ECA">
            <w:pPr>
              <w:pStyle w:val="Default"/>
              <w:rPr>
                <w:rFonts w:asciiTheme="minorHAnsi" w:hAnsiTheme="minorHAnsi"/>
                <w:sz w:val="20"/>
                <w:szCs w:val="20"/>
              </w:rPr>
            </w:pPr>
            <w:r w:rsidRPr="00945A9A">
              <w:rPr>
                <w:rFonts w:asciiTheme="minorHAnsi" w:hAnsiTheme="minorHAnsi"/>
                <w:bCs/>
                <w:sz w:val="20"/>
                <w:szCs w:val="20"/>
              </w:rPr>
              <w:t xml:space="preserve">1. </w:t>
            </w:r>
            <w:r>
              <w:rPr>
                <w:rFonts w:asciiTheme="minorHAnsi" w:hAnsiTheme="minorHAnsi"/>
                <w:bCs/>
                <w:sz w:val="20"/>
                <w:szCs w:val="20"/>
              </w:rPr>
              <w:t>Name of the subproject</w:t>
            </w:r>
          </w:p>
        </w:tc>
        <w:tc>
          <w:tcPr>
            <w:tcW w:w="5386" w:type="dxa"/>
          </w:tcPr>
          <w:p w14:paraId="72AA85B8" w14:textId="77777777" w:rsidR="001D6025" w:rsidRDefault="001D6025" w:rsidP="00345ECA">
            <w:pPr>
              <w:pStyle w:val="Default"/>
              <w:jc w:val="both"/>
              <w:rPr>
                <w:rFonts w:asciiTheme="minorHAnsi" w:hAnsiTheme="minorHAnsi"/>
                <w:sz w:val="20"/>
                <w:szCs w:val="20"/>
              </w:rPr>
            </w:pPr>
          </w:p>
        </w:tc>
      </w:tr>
      <w:tr w:rsidR="001D6025" w:rsidRPr="00945A9A" w14:paraId="64A9AC3F" w14:textId="77777777" w:rsidTr="003F7A64">
        <w:tc>
          <w:tcPr>
            <w:tcW w:w="3823" w:type="dxa"/>
          </w:tcPr>
          <w:p w14:paraId="418A4797" w14:textId="449F7BED" w:rsidR="001D6025" w:rsidRPr="00945A9A" w:rsidRDefault="001D6025" w:rsidP="00345ECA">
            <w:pPr>
              <w:pStyle w:val="Default"/>
              <w:rPr>
                <w:rFonts w:asciiTheme="minorHAnsi" w:hAnsiTheme="minorHAnsi"/>
                <w:bCs/>
                <w:sz w:val="20"/>
                <w:szCs w:val="20"/>
              </w:rPr>
            </w:pPr>
            <w:r>
              <w:rPr>
                <w:rFonts w:asciiTheme="minorHAnsi" w:hAnsiTheme="minorHAnsi"/>
                <w:bCs/>
                <w:sz w:val="20"/>
                <w:szCs w:val="20"/>
              </w:rPr>
              <w:t>2. Location of the subproject</w:t>
            </w:r>
            <w:r w:rsidR="00D82F38">
              <w:rPr>
                <w:rFonts w:asciiTheme="minorHAnsi" w:hAnsiTheme="minorHAnsi"/>
                <w:bCs/>
                <w:sz w:val="20"/>
                <w:szCs w:val="20"/>
              </w:rPr>
              <w:t xml:space="preserve"> (village, d</w:t>
            </w:r>
            <w:r w:rsidR="005273E3">
              <w:rPr>
                <w:rFonts w:asciiTheme="minorHAnsi" w:hAnsiTheme="minorHAnsi"/>
                <w:bCs/>
                <w:sz w:val="20"/>
                <w:szCs w:val="20"/>
              </w:rPr>
              <w:t>istrict</w:t>
            </w:r>
            <w:r w:rsidR="008274C7">
              <w:rPr>
                <w:rFonts w:asciiTheme="minorHAnsi" w:hAnsiTheme="minorHAnsi"/>
                <w:bCs/>
                <w:sz w:val="20"/>
                <w:szCs w:val="20"/>
              </w:rPr>
              <w:t xml:space="preserve"> and AWB/FO)</w:t>
            </w:r>
          </w:p>
        </w:tc>
        <w:tc>
          <w:tcPr>
            <w:tcW w:w="5386" w:type="dxa"/>
          </w:tcPr>
          <w:p w14:paraId="70E93BBA" w14:textId="77777777" w:rsidR="001D6025" w:rsidRDefault="001D6025" w:rsidP="00345ECA">
            <w:pPr>
              <w:pStyle w:val="Default"/>
              <w:jc w:val="both"/>
              <w:rPr>
                <w:rFonts w:asciiTheme="minorHAnsi" w:hAnsiTheme="minorHAnsi"/>
                <w:sz w:val="20"/>
                <w:szCs w:val="20"/>
              </w:rPr>
            </w:pPr>
          </w:p>
        </w:tc>
      </w:tr>
      <w:tr w:rsidR="005273E3" w:rsidRPr="00945A9A" w14:paraId="312717B6" w14:textId="77777777" w:rsidTr="001D6025">
        <w:tc>
          <w:tcPr>
            <w:tcW w:w="3823" w:type="dxa"/>
          </w:tcPr>
          <w:p w14:paraId="4D4B6F1D" w14:textId="7D343960" w:rsidR="005273E3" w:rsidRDefault="005273E3" w:rsidP="00345ECA">
            <w:pPr>
              <w:pStyle w:val="Default"/>
              <w:rPr>
                <w:rFonts w:asciiTheme="minorHAnsi" w:hAnsiTheme="minorHAnsi"/>
                <w:bCs/>
                <w:sz w:val="20"/>
                <w:szCs w:val="20"/>
              </w:rPr>
            </w:pPr>
            <w:r>
              <w:rPr>
                <w:rFonts w:asciiTheme="minorHAnsi" w:hAnsiTheme="minorHAnsi"/>
                <w:bCs/>
                <w:sz w:val="20"/>
                <w:szCs w:val="20"/>
              </w:rPr>
              <w:t xml:space="preserve">3. </w:t>
            </w:r>
            <w:r w:rsidR="008274C7">
              <w:rPr>
                <w:rFonts w:asciiTheme="minorHAnsi" w:hAnsiTheme="minorHAnsi"/>
                <w:bCs/>
                <w:sz w:val="20"/>
                <w:szCs w:val="20"/>
              </w:rPr>
              <w:t>Detailed description of the proposed activities</w:t>
            </w:r>
            <w:r w:rsidR="00B67612">
              <w:rPr>
                <w:rFonts w:asciiTheme="minorHAnsi" w:hAnsiTheme="minorHAnsi"/>
                <w:bCs/>
                <w:sz w:val="20"/>
                <w:szCs w:val="20"/>
              </w:rPr>
              <w:t xml:space="preserve"> in the subproject</w:t>
            </w:r>
          </w:p>
        </w:tc>
        <w:tc>
          <w:tcPr>
            <w:tcW w:w="5386" w:type="dxa"/>
          </w:tcPr>
          <w:p w14:paraId="61F28D64" w14:textId="77777777" w:rsidR="005273E3" w:rsidRDefault="005273E3" w:rsidP="00345ECA">
            <w:pPr>
              <w:pStyle w:val="Default"/>
              <w:jc w:val="both"/>
              <w:rPr>
                <w:rFonts w:asciiTheme="minorHAnsi" w:hAnsiTheme="minorHAnsi"/>
                <w:sz w:val="20"/>
                <w:szCs w:val="20"/>
              </w:rPr>
            </w:pPr>
          </w:p>
        </w:tc>
      </w:tr>
      <w:tr w:rsidR="00B67612" w:rsidRPr="00945A9A" w14:paraId="7BFB40C2" w14:textId="77777777" w:rsidTr="001D6025">
        <w:tc>
          <w:tcPr>
            <w:tcW w:w="3823" w:type="dxa"/>
          </w:tcPr>
          <w:p w14:paraId="27AE0CB4" w14:textId="2B65269C" w:rsidR="00B67612" w:rsidRDefault="00B67612" w:rsidP="00345ECA">
            <w:pPr>
              <w:pStyle w:val="Default"/>
              <w:rPr>
                <w:rFonts w:asciiTheme="minorHAnsi" w:hAnsiTheme="minorHAnsi"/>
                <w:bCs/>
                <w:sz w:val="20"/>
                <w:szCs w:val="20"/>
              </w:rPr>
            </w:pPr>
            <w:r>
              <w:rPr>
                <w:rFonts w:asciiTheme="minorHAnsi" w:hAnsiTheme="minorHAnsi"/>
                <w:bCs/>
                <w:sz w:val="20"/>
                <w:szCs w:val="20"/>
              </w:rPr>
              <w:t>4. Estimated Project Cost</w:t>
            </w:r>
          </w:p>
        </w:tc>
        <w:tc>
          <w:tcPr>
            <w:tcW w:w="5386" w:type="dxa"/>
          </w:tcPr>
          <w:p w14:paraId="5B2A2C88" w14:textId="77777777" w:rsidR="00B67612" w:rsidRDefault="00B67612" w:rsidP="00345ECA">
            <w:pPr>
              <w:pStyle w:val="Default"/>
              <w:jc w:val="both"/>
              <w:rPr>
                <w:rFonts w:asciiTheme="minorHAnsi" w:hAnsiTheme="minorHAnsi"/>
                <w:sz w:val="20"/>
                <w:szCs w:val="20"/>
              </w:rPr>
            </w:pPr>
          </w:p>
        </w:tc>
      </w:tr>
      <w:tr w:rsidR="00B67612" w:rsidRPr="00945A9A" w14:paraId="321D69E3" w14:textId="77777777" w:rsidTr="001D6025">
        <w:tc>
          <w:tcPr>
            <w:tcW w:w="3823" w:type="dxa"/>
          </w:tcPr>
          <w:p w14:paraId="18E04CB4" w14:textId="4A260A8E" w:rsidR="00B67612" w:rsidRDefault="00BE2256" w:rsidP="00345ECA">
            <w:pPr>
              <w:pStyle w:val="Default"/>
              <w:rPr>
                <w:rFonts w:asciiTheme="minorHAnsi" w:hAnsiTheme="minorHAnsi"/>
                <w:bCs/>
                <w:sz w:val="20"/>
                <w:szCs w:val="20"/>
              </w:rPr>
            </w:pPr>
            <w:r>
              <w:rPr>
                <w:rFonts w:asciiTheme="minorHAnsi" w:hAnsiTheme="minorHAnsi"/>
                <w:bCs/>
                <w:sz w:val="20"/>
                <w:szCs w:val="20"/>
              </w:rPr>
              <w:t>5</w:t>
            </w:r>
            <w:r w:rsidR="00CA4046">
              <w:rPr>
                <w:rFonts w:asciiTheme="minorHAnsi" w:hAnsiTheme="minorHAnsi"/>
                <w:bCs/>
                <w:sz w:val="20"/>
                <w:szCs w:val="20"/>
              </w:rPr>
              <w:t>. Additional details of the site that can help to support the screening questions</w:t>
            </w:r>
          </w:p>
        </w:tc>
        <w:tc>
          <w:tcPr>
            <w:tcW w:w="5386" w:type="dxa"/>
          </w:tcPr>
          <w:p w14:paraId="6FEB54B4" w14:textId="77777777" w:rsidR="00B67612" w:rsidRDefault="00B67612" w:rsidP="00345ECA">
            <w:pPr>
              <w:pStyle w:val="Default"/>
              <w:jc w:val="both"/>
              <w:rPr>
                <w:rFonts w:asciiTheme="minorHAnsi" w:hAnsiTheme="minorHAnsi"/>
                <w:sz w:val="20"/>
                <w:szCs w:val="20"/>
              </w:rPr>
            </w:pPr>
          </w:p>
        </w:tc>
      </w:tr>
    </w:tbl>
    <w:p w14:paraId="2494DC09" w14:textId="741225F1" w:rsidR="0026723A" w:rsidRDefault="0026723A" w:rsidP="00C837C6">
      <w:pPr>
        <w:overflowPunct w:val="0"/>
        <w:autoSpaceDE w:val="0"/>
        <w:autoSpaceDN w:val="0"/>
        <w:adjustRightInd w:val="0"/>
        <w:spacing w:after="0" w:line="264" w:lineRule="auto"/>
        <w:jc w:val="left"/>
        <w:textAlignment w:val="baseline"/>
        <w:rPr>
          <w:b/>
          <w:sz w:val="28"/>
          <w:szCs w:val="20"/>
          <w:lang w:val="en-GB" w:eastAsia="en-CA"/>
        </w:rPr>
      </w:pPr>
    </w:p>
    <w:p w14:paraId="6EF24CE5" w14:textId="57838EA0" w:rsidR="00BE2256" w:rsidRPr="003F7A64" w:rsidRDefault="00BE2256" w:rsidP="00BE2256">
      <w:pPr>
        <w:overflowPunct w:val="0"/>
        <w:autoSpaceDE w:val="0"/>
        <w:autoSpaceDN w:val="0"/>
        <w:adjustRightInd w:val="0"/>
        <w:spacing w:after="0" w:line="264" w:lineRule="auto"/>
        <w:jc w:val="left"/>
        <w:textAlignment w:val="baseline"/>
        <w:rPr>
          <w:b/>
          <w:sz w:val="28"/>
          <w:szCs w:val="20"/>
          <w:lang w:val="en-GB" w:eastAsia="en-CA"/>
        </w:rPr>
      </w:pPr>
      <w:r>
        <w:rPr>
          <w:b/>
          <w:sz w:val="28"/>
          <w:szCs w:val="20"/>
          <w:lang w:val="en-GB" w:eastAsia="en-CA"/>
        </w:rPr>
        <w:t xml:space="preserve">Section B; </w:t>
      </w:r>
      <w:r w:rsidRPr="003F7A64">
        <w:rPr>
          <w:b/>
          <w:sz w:val="28"/>
          <w:szCs w:val="20"/>
          <w:lang w:val="en-GB" w:eastAsia="en-CA"/>
        </w:rPr>
        <w:t>Baseline Conditions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546"/>
        <w:gridCol w:w="5472"/>
      </w:tblGrid>
      <w:tr w:rsidR="00BE2256" w:rsidRPr="002728E0" w14:paraId="0625C3CC" w14:textId="77777777" w:rsidTr="00345ECA">
        <w:tc>
          <w:tcPr>
            <w:tcW w:w="1966" w:type="pct"/>
            <w:shd w:val="clear" w:color="auto" w:fill="auto"/>
          </w:tcPr>
          <w:p w14:paraId="607CEC31" w14:textId="77777777" w:rsidR="00BE2256" w:rsidRPr="003F7A64" w:rsidRDefault="00BE2256" w:rsidP="00345ECA">
            <w:pPr>
              <w:rPr>
                <w:rFonts w:eastAsia="Calibri" w:cstheme="minorHAnsi"/>
                <w:sz w:val="20"/>
                <w:szCs w:val="20"/>
              </w:rPr>
            </w:pPr>
            <w:r w:rsidRPr="003F7A64">
              <w:rPr>
                <w:rFonts w:eastAsia="Calibri" w:cstheme="minorHAnsi"/>
                <w:sz w:val="20"/>
                <w:szCs w:val="20"/>
              </w:rPr>
              <w:t>Current Land use in the subproject area</w:t>
            </w:r>
          </w:p>
        </w:tc>
        <w:tc>
          <w:tcPr>
            <w:tcW w:w="3034" w:type="pct"/>
            <w:shd w:val="clear" w:color="auto" w:fill="auto"/>
          </w:tcPr>
          <w:p w14:paraId="337E0F82" w14:textId="77777777" w:rsidR="00BE2256" w:rsidRPr="002728E0" w:rsidRDefault="00BE2256" w:rsidP="00345ECA">
            <w:pPr>
              <w:rPr>
                <w:rFonts w:eastAsia="Calibri" w:cstheme="minorHAnsi"/>
              </w:rPr>
            </w:pPr>
          </w:p>
        </w:tc>
      </w:tr>
      <w:tr w:rsidR="00BE2256" w:rsidRPr="002728E0" w14:paraId="6F3C905F" w14:textId="77777777" w:rsidTr="00345ECA">
        <w:tc>
          <w:tcPr>
            <w:tcW w:w="1966" w:type="pct"/>
            <w:shd w:val="clear" w:color="auto" w:fill="auto"/>
          </w:tcPr>
          <w:p w14:paraId="71D52D37" w14:textId="77777777" w:rsidR="00BE2256" w:rsidRPr="003F7A64" w:rsidRDefault="00BE2256" w:rsidP="00345ECA">
            <w:pPr>
              <w:rPr>
                <w:rFonts w:eastAsia="Calibri" w:cstheme="minorHAnsi"/>
                <w:sz w:val="20"/>
                <w:szCs w:val="20"/>
              </w:rPr>
            </w:pPr>
            <w:r w:rsidRPr="003F7A64">
              <w:rPr>
                <w:rFonts w:eastAsia="Calibri" w:cstheme="minorHAnsi"/>
                <w:sz w:val="20"/>
                <w:szCs w:val="20"/>
              </w:rPr>
              <w:t>Land use around the subproject site</w:t>
            </w:r>
          </w:p>
        </w:tc>
        <w:tc>
          <w:tcPr>
            <w:tcW w:w="3034" w:type="pct"/>
            <w:shd w:val="clear" w:color="auto" w:fill="auto"/>
          </w:tcPr>
          <w:p w14:paraId="1A349B75" w14:textId="77777777" w:rsidR="00BE2256" w:rsidRPr="002728E0" w:rsidRDefault="00BE2256" w:rsidP="00345ECA">
            <w:pPr>
              <w:rPr>
                <w:rFonts w:eastAsia="Calibri" w:cstheme="minorHAnsi"/>
              </w:rPr>
            </w:pPr>
          </w:p>
        </w:tc>
      </w:tr>
      <w:tr w:rsidR="00BE2256" w:rsidRPr="002728E0" w14:paraId="0D4D58D9" w14:textId="77777777" w:rsidTr="00345ECA">
        <w:tc>
          <w:tcPr>
            <w:tcW w:w="1966" w:type="pct"/>
            <w:shd w:val="clear" w:color="auto" w:fill="auto"/>
          </w:tcPr>
          <w:p w14:paraId="017B878C" w14:textId="77777777" w:rsidR="00BE2256" w:rsidRPr="003F7A64" w:rsidRDefault="00BE2256" w:rsidP="00345ECA">
            <w:pPr>
              <w:rPr>
                <w:rFonts w:eastAsia="Calibri" w:cstheme="minorHAnsi"/>
                <w:sz w:val="20"/>
                <w:szCs w:val="20"/>
              </w:rPr>
            </w:pPr>
            <w:r w:rsidRPr="003F7A64">
              <w:rPr>
                <w:rFonts w:eastAsia="Calibri" w:cstheme="minorHAnsi"/>
                <w:sz w:val="20"/>
                <w:szCs w:val="20"/>
              </w:rPr>
              <w:t>Description of sensitive receptors in and around the subproject sites</w:t>
            </w:r>
          </w:p>
        </w:tc>
        <w:tc>
          <w:tcPr>
            <w:tcW w:w="3034" w:type="pct"/>
            <w:shd w:val="clear" w:color="auto" w:fill="auto"/>
          </w:tcPr>
          <w:p w14:paraId="7B0BC339" w14:textId="77777777" w:rsidR="00BE2256" w:rsidRPr="002728E0" w:rsidRDefault="00BE2256" w:rsidP="00345ECA">
            <w:pPr>
              <w:rPr>
                <w:rFonts w:eastAsia="Calibri" w:cstheme="minorHAnsi"/>
              </w:rPr>
            </w:pPr>
          </w:p>
        </w:tc>
      </w:tr>
      <w:tr w:rsidR="00BE2256" w:rsidRPr="002728E0" w14:paraId="7382F7ED" w14:textId="77777777" w:rsidTr="00345ECA">
        <w:tc>
          <w:tcPr>
            <w:tcW w:w="1966" w:type="pct"/>
            <w:shd w:val="clear" w:color="auto" w:fill="auto"/>
          </w:tcPr>
          <w:p w14:paraId="6B563480" w14:textId="77777777" w:rsidR="00BE2256" w:rsidRPr="003F7A64" w:rsidRDefault="00BE2256" w:rsidP="00345ECA">
            <w:pPr>
              <w:rPr>
                <w:rFonts w:eastAsia="Calibri" w:cstheme="minorHAnsi"/>
                <w:sz w:val="20"/>
                <w:szCs w:val="20"/>
              </w:rPr>
            </w:pPr>
            <w:r w:rsidRPr="003F7A64">
              <w:rPr>
                <w:rFonts w:eastAsia="Calibri" w:cstheme="minorHAnsi"/>
                <w:sz w:val="20"/>
                <w:szCs w:val="20"/>
              </w:rPr>
              <w:t>Description of protected areas around the subproject sties</w:t>
            </w:r>
          </w:p>
        </w:tc>
        <w:tc>
          <w:tcPr>
            <w:tcW w:w="3034" w:type="pct"/>
            <w:shd w:val="clear" w:color="auto" w:fill="auto"/>
          </w:tcPr>
          <w:p w14:paraId="65291120" w14:textId="77777777" w:rsidR="00BE2256" w:rsidRPr="002728E0" w:rsidRDefault="00BE2256" w:rsidP="00345ECA">
            <w:pPr>
              <w:rPr>
                <w:rFonts w:eastAsia="Calibri" w:cstheme="minorHAnsi"/>
              </w:rPr>
            </w:pPr>
          </w:p>
        </w:tc>
      </w:tr>
      <w:tr w:rsidR="00BE2256" w:rsidRPr="002728E0" w14:paraId="494FB50D" w14:textId="77777777" w:rsidTr="00345ECA">
        <w:tc>
          <w:tcPr>
            <w:tcW w:w="1966" w:type="pct"/>
            <w:shd w:val="clear" w:color="auto" w:fill="auto"/>
          </w:tcPr>
          <w:p w14:paraId="026E303E" w14:textId="77777777" w:rsidR="00BE2256" w:rsidRPr="003F7A64" w:rsidRDefault="00BE2256" w:rsidP="00345ECA">
            <w:pPr>
              <w:rPr>
                <w:rFonts w:eastAsia="Calibri" w:cstheme="minorHAnsi"/>
                <w:sz w:val="20"/>
                <w:szCs w:val="20"/>
              </w:rPr>
            </w:pPr>
            <w:r w:rsidRPr="003F7A64">
              <w:rPr>
                <w:rFonts w:eastAsia="Calibri" w:cstheme="minorHAnsi"/>
                <w:sz w:val="20"/>
                <w:szCs w:val="20"/>
              </w:rPr>
              <w:t>Any other details (attach photographs and location maps)</w:t>
            </w:r>
          </w:p>
        </w:tc>
        <w:tc>
          <w:tcPr>
            <w:tcW w:w="3034" w:type="pct"/>
            <w:shd w:val="clear" w:color="auto" w:fill="auto"/>
          </w:tcPr>
          <w:p w14:paraId="583D78CA" w14:textId="77777777" w:rsidR="00BE2256" w:rsidRPr="002728E0" w:rsidRDefault="00BE2256" w:rsidP="00345ECA">
            <w:pPr>
              <w:rPr>
                <w:rFonts w:eastAsia="Calibri" w:cstheme="minorHAnsi"/>
              </w:rPr>
            </w:pPr>
          </w:p>
        </w:tc>
      </w:tr>
    </w:tbl>
    <w:p w14:paraId="77468E27" w14:textId="77777777" w:rsidR="00344F5E" w:rsidRPr="00E7006A" w:rsidRDefault="00344F5E" w:rsidP="00C837C6">
      <w:pPr>
        <w:overflowPunct w:val="0"/>
        <w:autoSpaceDE w:val="0"/>
        <w:autoSpaceDN w:val="0"/>
        <w:adjustRightInd w:val="0"/>
        <w:spacing w:after="0" w:line="264" w:lineRule="auto"/>
        <w:jc w:val="left"/>
        <w:textAlignment w:val="baseline"/>
        <w:rPr>
          <w:b/>
          <w:sz w:val="28"/>
          <w:szCs w:val="20"/>
          <w:lang w:val="en-GB" w:eastAsia="en-CA"/>
        </w:rPr>
      </w:pPr>
    </w:p>
    <w:p w14:paraId="30CC2F97" w14:textId="175FB49D" w:rsidR="0026723A" w:rsidRPr="007200ED" w:rsidRDefault="00A03C5E" w:rsidP="00C837C6">
      <w:pPr>
        <w:overflowPunct w:val="0"/>
        <w:autoSpaceDE w:val="0"/>
        <w:autoSpaceDN w:val="0"/>
        <w:adjustRightInd w:val="0"/>
        <w:spacing w:after="0" w:line="264" w:lineRule="auto"/>
        <w:jc w:val="left"/>
        <w:textAlignment w:val="baseline"/>
        <w:rPr>
          <w:b/>
          <w:sz w:val="28"/>
          <w:szCs w:val="20"/>
          <w:lang w:val="en-GB" w:eastAsia="en-CA"/>
        </w:rPr>
      </w:pPr>
      <w:r>
        <w:rPr>
          <w:b/>
          <w:sz w:val="28"/>
          <w:szCs w:val="20"/>
          <w:lang w:val="en-GB" w:eastAsia="en-CA"/>
        </w:rPr>
        <w:t xml:space="preserve">Section </w:t>
      </w:r>
      <w:r w:rsidR="00BE2256">
        <w:rPr>
          <w:b/>
          <w:sz w:val="28"/>
          <w:szCs w:val="20"/>
          <w:lang w:val="en-GB" w:eastAsia="en-CA"/>
        </w:rPr>
        <w:t>C</w:t>
      </w:r>
      <w:r>
        <w:rPr>
          <w:b/>
          <w:sz w:val="28"/>
          <w:szCs w:val="20"/>
          <w:lang w:val="en-GB" w:eastAsia="en-CA"/>
        </w:rPr>
        <w:t>: Screening Questions</w:t>
      </w:r>
    </w:p>
    <w:tbl>
      <w:tblPr>
        <w:tblStyle w:val="TableGrid"/>
        <w:tblW w:w="9351" w:type="dxa"/>
        <w:tblLook w:val="04A0" w:firstRow="1" w:lastRow="0" w:firstColumn="1" w:lastColumn="0" w:noHBand="0" w:noVBand="1"/>
      </w:tblPr>
      <w:tblGrid>
        <w:gridCol w:w="5665"/>
        <w:gridCol w:w="1560"/>
        <w:gridCol w:w="2126"/>
      </w:tblGrid>
      <w:tr w:rsidR="00C837C6" w:rsidRPr="00945A9A" w14:paraId="41E3045D" w14:textId="77777777" w:rsidTr="000938CB">
        <w:trPr>
          <w:tblHeader/>
        </w:trPr>
        <w:tc>
          <w:tcPr>
            <w:tcW w:w="5665" w:type="dxa"/>
            <w:shd w:val="clear" w:color="auto" w:fill="auto"/>
          </w:tcPr>
          <w:p w14:paraId="073606B0" w14:textId="77777777" w:rsidR="00C837C6" w:rsidRDefault="00C837C6" w:rsidP="000938CB">
            <w:pPr>
              <w:pStyle w:val="Default"/>
              <w:rPr>
                <w:rFonts w:asciiTheme="minorHAnsi" w:hAnsiTheme="minorHAnsi"/>
                <w:b/>
                <w:bCs/>
                <w:sz w:val="20"/>
                <w:szCs w:val="20"/>
              </w:rPr>
            </w:pPr>
          </w:p>
          <w:p w14:paraId="3EAB4FA6" w14:textId="77777777" w:rsidR="00C837C6" w:rsidRPr="00945A9A" w:rsidRDefault="00C837C6" w:rsidP="000938CB">
            <w:pPr>
              <w:pStyle w:val="Default"/>
              <w:rPr>
                <w:rFonts w:asciiTheme="minorHAnsi" w:hAnsiTheme="minorHAnsi"/>
                <w:b/>
                <w:sz w:val="20"/>
                <w:szCs w:val="20"/>
              </w:rPr>
            </w:pPr>
            <w:r>
              <w:rPr>
                <w:rFonts w:asciiTheme="minorHAnsi" w:hAnsiTheme="minorHAnsi"/>
                <w:b/>
                <w:bCs/>
                <w:sz w:val="20"/>
                <w:szCs w:val="20"/>
              </w:rPr>
              <w:t xml:space="preserve">Screening Questions </w:t>
            </w:r>
          </w:p>
          <w:p w14:paraId="4D1B789B" w14:textId="77777777" w:rsidR="00C837C6" w:rsidRDefault="00C837C6" w:rsidP="000938CB">
            <w:pPr>
              <w:pStyle w:val="Default"/>
              <w:rPr>
                <w:rFonts w:asciiTheme="minorHAnsi" w:hAnsiTheme="minorHAnsi"/>
                <w:b/>
                <w:bCs/>
                <w:sz w:val="20"/>
                <w:szCs w:val="20"/>
              </w:rPr>
            </w:pPr>
          </w:p>
        </w:tc>
        <w:tc>
          <w:tcPr>
            <w:tcW w:w="1560" w:type="dxa"/>
          </w:tcPr>
          <w:p w14:paraId="31EEC254" w14:textId="77777777" w:rsidR="00C837C6" w:rsidRDefault="00C837C6" w:rsidP="000938CB">
            <w:pPr>
              <w:pStyle w:val="Default"/>
              <w:jc w:val="center"/>
              <w:rPr>
                <w:rFonts w:asciiTheme="minorHAnsi" w:hAnsiTheme="minorHAnsi"/>
                <w:b/>
                <w:bCs/>
                <w:sz w:val="20"/>
                <w:szCs w:val="20"/>
              </w:rPr>
            </w:pPr>
          </w:p>
          <w:p w14:paraId="2FA1D933" w14:textId="77777777" w:rsidR="00C837C6" w:rsidRDefault="00C837C6" w:rsidP="000938CB">
            <w:pPr>
              <w:pStyle w:val="Default"/>
              <w:rPr>
                <w:rFonts w:asciiTheme="minorHAnsi" w:hAnsiTheme="minorHAnsi"/>
                <w:b/>
                <w:sz w:val="20"/>
                <w:szCs w:val="20"/>
              </w:rPr>
            </w:pPr>
            <w:r>
              <w:rPr>
                <w:rFonts w:asciiTheme="minorHAnsi" w:hAnsiTheme="minorHAnsi"/>
                <w:b/>
                <w:bCs/>
                <w:sz w:val="20"/>
                <w:szCs w:val="20"/>
              </w:rPr>
              <w:t>Yes / No /</w:t>
            </w:r>
            <w:r w:rsidRPr="00B975FC">
              <w:rPr>
                <w:rFonts w:asciiTheme="minorHAnsi" w:hAnsiTheme="minorHAnsi"/>
                <w:b/>
                <w:bCs/>
                <w:sz w:val="20"/>
                <w:szCs w:val="20"/>
              </w:rPr>
              <w:t>?. Briefly describe</w:t>
            </w:r>
          </w:p>
        </w:tc>
        <w:tc>
          <w:tcPr>
            <w:tcW w:w="2126" w:type="dxa"/>
            <w:shd w:val="clear" w:color="auto" w:fill="auto"/>
          </w:tcPr>
          <w:p w14:paraId="6F163458" w14:textId="77777777" w:rsidR="00C837C6" w:rsidRDefault="00C837C6" w:rsidP="000938CB">
            <w:pPr>
              <w:pStyle w:val="Default"/>
              <w:rPr>
                <w:rFonts w:asciiTheme="minorHAnsi" w:hAnsiTheme="minorHAnsi"/>
                <w:b/>
                <w:sz w:val="20"/>
                <w:szCs w:val="20"/>
              </w:rPr>
            </w:pPr>
            <w:r w:rsidRPr="00945A9A">
              <w:rPr>
                <w:rFonts w:asciiTheme="minorHAnsi" w:hAnsiTheme="minorHAnsi"/>
                <w:b/>
                <w:bCs/>
                <w:sz w:val="20"/>
                <w:szCs w:val="20"/>
              </w:rPr>
              <w:t>Is this likely to result in a significant effect?</w:t>
            </w:r>
            <w:r>
              <w:rPr>
                <w:rFonts w:asciiTheme="minorHAnsi" w:hAnsiTheme="minorHAnsi"/>
                <w:b/>
                <w:bCs/>
                <w:sz w:val="20"/>
                <w:szCs w:val="20"/>
              </w:rPr>
              <w:t xml:space="preserve"> </w:t>
            </w:r>
            <w:r w:rsidRPr="00945A9A">
              <w:rPr>
                <w:rFonts w:asciiTheme="minorHAnsi" w:hAnsiTheme="minorHAnsi"/>
                <w:b/>
                <w:bCs/>
                <w:sz w:val="20"/>
                <w:szCs w:val="20"/>
              </w:rPr>
              <w:t>Yes/No/? – Why?</w:t>
            </w:r>
          </w:p>
        </w:tc>
      </w:tr>
      <w:tr w:rsidR="00C837C6" w:rsidRPr="00945A9A" w14:paraId="0CC3F7C4" w14:textId="77777777" w:rsidTr="000938CB">
        <w:tc>
          <w:tcPr>
            <w:tcW w:w="5665" w:type="dxa"/>
          </w:tcPr>
          <w:p w14:paraId="3D2B28F2" w14:textId="77777777" w:rsidR="00C837C6" w:rsidRPr="00945A9A" w:rsidRDefault="00C837C6" w:rsidP="000938CB">
            <w:pPr>
              <w:pStyle w:val="Default"/>
              <w:rPr>
                <w:rFonts w:asciiTheme="minorHAnsi" w:hAnsiTheme="minorHAnsi"/>
                <w:sz w:val="20"/>
                <w:szCs w:val="20"/>
              </w:rPr>
            </w:pPr>
            <w:r w:rsidRPr="00945A9A">
              <w:rPr>
                <w:rFonts w:asciiTheme="minorHAnsi" w:hAnsiTheme="minorHAnsi"/>
                <w:bCs/>
                <w:sz w:val="20"/>
                <w:szCs w:val="20"/>
              </w:rPr>
              <w:t>1. Will construction, operation or decommissioning of the Project involve actions which will cause physical changes in the locality (topography, land use, changes in water bodies, etc.)?</w:t>
            </w:r>
          </w:p>
        </w:tc>
        <w:tc>
          <w:tcPr>
            <w:tcW w:w="1560" w:type="dxa"/>
          </w:tcPr>
          <w:p w14:paraId="3BCE987E" w14:textId="77777777" w:rsidR="00C837C6" w:rsidRDefault="00C837C6" w:rsidP="000938CB">
            <w:pPr>
              <w:pStyle w:val="Default"/>
              <w:jc w:val="both"/>
              <w:rPr>
                <w:rFonts w:asciiTheme="minorHAnsi" w:hAnsiTheme="minorHAnsi"/>
                <w:sz w:val="20"/>
                <w:szCs w:val="20"/>
              </w:rPr>
            </w:pPr>
          </w:p>
        </w:tc>
        <w:tc>
          <w:tcPr>
            <w:tcW w:w="2126" w:type="dxa"/>
          </w:tcPr>
          <w:p w14:paraId="7FBCE5AC" w14:textId="77777777" w:rsidR="00C837C6" w:rsidRPr="00945A9A" w:rsidRDefault="00C837C6" w:rsidP="000938CB">
            <w:pPr>
              <w:pStyle w:val="Default"/>
              <w:jc w:val="both"/>
              <w:rPr>
                <w:rFonts w:asciiTheme="minorHAnsi" w:hAnsiTheme="minorHAnsi"/>
                <w:sz w:val="20"/>
                <w:szCs w:val="20"/>
              </w:rPr>
            </w:pPr>
          </w:p>
        </w:tc>
      </w:tr>
      <w:tr w:rsidR="00C837C6" w:rsidRPr="00945A9A" w14:paraId="399A2CC1" w14:textId="77777777" w:rsidTr="000938CB">
        <w:tc>
          <w:tcPr>
            <w:tcW w:w="5665" w:type="dxa"/>
          </w:tcPr>
          <w:p w14:paraId="5504CC7B" w14:textId="77777777" w:rsidR="00C837C6" w:rsidRPr="00945A9A" w:rsidRDefault="00C837C6" w:rsidP="000938CB">
            <w:pPr>
              <w:pStyle w:val="Default"/>
              <w:rPr>
                <w:rFonts w:asciiTheme="minorHAnsi" w:hAnsiTheme="minorHAnsi"/>
                <w:sz w:val="20"/>
                <w:szCs w:val="20"/>
              </w:rPr>
            </w:pPr>
            <w:r w:rsidRPr="00945A9A">
              <w:rPr>
                <w:rFonts w:asciiTheme="minorHAnsi" w:hAnsiTheme="minorHAnsi"/>
                <w:bCs/>
                <w:sz w:val="20"/>
                <w:szCs w:val="20"/>
              </w:rPr>
              <w:t xml:space="preserve">2. Will construction or operation of the Project use natural resources such as land, water, materials or energy, especially any resources which are non-renewable or in short supply? </w:t>
            </w:r>
          </w:p>
        </w:tc>
        <w:tc>
          <w:tcPr>
            <w:tcW w:w="1560" w:type="dxa"/>
          </w:tcPr>
          <w:p w14:paraId="34255FF4" w14:textId="77777777" w:rsidR="00C837C6" w:rsidRPr="00945A9A" w:rsidRDefault="00C837C6" w:rsidP="000938CB">
            <w:pPr>
              <w:pStyle w:val="Default"/>
              <w:jc w:val="both"/>
              <w:rPr>
                <w:rFonts w:asciiTheme="minorHAnsi" w:hAnsiTheme="minorHAnsi"/>
                <w:sz w:val="20"/>
                <w:szCs w:val="20"/>
              </w:rPr>
            </w:pPr>
          </w:p>
        </w:tc>
        <w:tc>
          <w:tcPr>
            <w:tcW w:w="2126" w:type="dxa"/>
          </w:tcPr>
          <w:p w14:paraId="18DEE23E" w14:textId="77777777" w:rsidR="00C837C6" w:rsidRPr="00945A9A" w:rsidRDefault="00C837C6" w:rsidP="000938CB">
            <w:pPr>
              <w:pStyle w:val="Default"/>
              <w:jc w:val="both"/>
              <w:rPr>
                <w:rFonts w:asciiTheme="minorHAnsi" w:hAnsiTheme="minorHAnsi"/>
                <w:sz w:val="20"/>
                <w:szCs w:val="20"/>
              </w:rPr>
            </w:pPr>
          </w:p>
        </w:tc>
      </w:tr>
      <w:tr w:rsidR="00C837C6" w:rsidRPr="00945A9A" w14:paraId="52D2EFE9" w14:textId="77777777" w:rsidTr="000938CB">
        <w:tc>
          <w:tcPr>
            <w:tcW w:w="5665" w:type="dxa"/>
          </w:tcPr>
          <w:p w14:paraId="6AB3C5D9" w14:textId="77777777" w:rsidR="00C837C6" w:rsidRPr="00945A9A" w:rsidRDefault="00C837C6" w:rsidP="000938CB">
            <w:pPr>
              <w:pStyle w:val="Default"/>
              <w:rPr>
                <w:rFonts w:asciiTheme="minorHAnsi" w:hAnsiTheme="minorHAnsi"/>
                <w:sz w:val="20"/>
                <w:szCs w:val="20"/>
              </w:rPr>
            </w:pPr>
            <w:r w:rsidRPr="00945A9A">
              <w:rPr>
                <w:rFonts w:asciiTheme="minorHAnsi" w:hAnsiTheme="minorHAnsi"/>
                <w:bCs/>
                <w:sz w:val="20"/>
                <w:szCs w:val="20"/>
              </w:rPr>
              <w:t xml:space="preserve">3. Will the Project involve use, storage, transport, handling or production of substances or materials which could be harmful to human health or the environment or raise concerns about actual or perceived risks to human health? </w:t>
            </w:r>
          </w:p>
        </w:tc>
        <w:tc>
          <w:tcPr>
            <w:tcW w:w="1560" w:type="dxa"/>
          </w:tcPr>
          <w:p w14:paraId="0DB9F897" w14:textId="77777777" w:rsidR="00C837C6" w:rsidRPr="00945A9A" w:rsidRDefault="00C837C6" w:rsidP="000938CB">
            <w:pPr>
              <w:pStyle w:val="Default"/>
              <w:jc w:val="both"/>
              <w:rPr>
                <w:rFonts w:asciiTheme="minorHAnsi" w:hAnsiTheme="minorHAnsi"/>
                <w:sz w:val="20"/>
                <w:szCs w:val="20"/>
              </w:rPr>
            </w:pPr>
          </w:p>
        </w:tc>
        <w:tc>
          <w:tcPr>
            <w:tcW w:w="2126" w:type="dxa"/>
          </w:tcPr>
          <w:p w14:paraId="32827BC5" w14:textId="77777777" w:rsidR="00C837C6" w:rsidRPr="00945A9A" w:rsidRDefault="00C837C6" w:rsidP="000938CB">
            <w:pPr>
              <w:pStyle w:val="Default"/>
              <w:jc w:val="both"/>
              <w:rPr>
                <w:rFonts w:asciiTheme="minorHAnsi" w:hAnsiTheme="minorHAnsi"/>
                <w:sz w:val="20"/>
                <w:szCs w:val="20"/>
              </w:rPr>
            </w:pPr>
          </w:p>
        </w:tc>
      </w:tr>
      <w:tr w:rsidR="00C837C6" w:rsidRPr="00945A9A" w14:paraId="60B88DEC" w14:textId="77777777" w:rsidTr="000938CB">
        <w:tc>
          <w:tcPr>
            <w:tcW w:w="5665" w:type="dxa"/>
          </w:tcPr>
          <w:p w14:paraId="014A9218" w14:textId="77777777" w:rsidR="00C837C6" w:rsidRPr="00945A9A" w:rsidRDefault="00C837C6" w:rsidP="000938CB">
            <w:pPr>
              <w:pStyle w:val="Default"/>
              <w:rPr>
                <w:rFonts w:asciiTheme="minorHAnsi" w:hAnsiTheme="minorHAnsi"/>
                <w:sz w:val="20"/>
                <w:szCs w:val="20"/>
              </w:rPr>
            </w:pPr>
            <w:r w:rsidRPr="00945A9A">
              <w:rPr>
                <w:rFonts w:asciiTheme="minorHAnsi" w:hAnsiTheme="minorHAnsi"/>
                <w:bCs/>
                <w:sz w:val="20"/>
                <w:szCs w:val="20"/>
              </w:rPr>
              <w:t xml:space="preserve">4. Will the Project produce solid wastes during construction or operation or decommissioning? </w:t>
            </w:r>
          </w:p>
        </w:tc>
        <w:tc>
          <w:tcPr>
            <w:tcW w:w="1560" w:type="dxa"/>
          </w:tcPr>
          <w:p w14:paraId="24D34B08" w14:textId="77777777" w:rsidR="00C837C6" w:rsidRPr="00945A9A" w:rsidRDefault="00C837C6" w:rsidP="000938CB">
            <w:pPr>
              <w:pStyle w:val="Default"/>
              <w:jc w:val="both"/>
              <w:rPr>
                <w:rFonts w:asciiTheme="minorHAnsi" w:hAnsiTheme="minorHAnsi"/>
                <w:sz w:val="20"/>
                <w:szCs w:val="20"/>
              </w:rPr>
            </w:pPr>
          </w:p>
        </w:tc>
        <w:tc>
          <w:tcPr>
            <w:tcW w:w="2126" w:type="dxa"/>
          </w:tcPr>
          <w:p w14:paraId="58F2411B" w14:textId="77777777" w:rsidR="00C837C6" w:rsidRPr="00945A9A" w:rsidRDefault="00C837C6" w:rsidP="000938CB">
            <w:pPr>
              <w:pStyle w:val="Default"/>
              <w:jc w:val="both"/>
              <w:rPr>
                <w:rFonts w:asciiTheme="minorHAnsi" w:hAnsiTheme="minorHAnsi"/>
                <w:sz w:val="20"/>
                <w:szCs w:val="20"/>
              </w:rPr>
            </w:pPr>
          </w:p>
        </w:tc>
      </w:tr>
      <w:tr w:rsidR="00C837C6" w:rsidRPr="00945A9A" w14:paraId="2F303728" w14:textId="77777777" w:rsidTr="000938CB">
        <w:tc>
          <w:tcPr>
            <w:tcW w:w="5665" w:type="dxa"/>
          </w:tcPr>
          <w:p w14:paraId="2329887A" w14:textId="77777777" w:rsidR="00C837C6" w:rsidRPr="00945A9A" w:rsidRDefault="00C837C6" w:rsidP="000938CB">
            <w:pPr>
              <w:pStyle w:val="Default"/>
              <w:rPr>
                <w:rFonts w:asciiTheme="minorHAnsi" w:hAnsiTheme="minorHAnsi"/>
                <w:sz w:val="20"/>
                <w:szCs w:val="20"/>
              </w:rPr>
            </w:pPr>
            <w:r w:rsidRPr="00945A9A">
              <w:rPr>
                <w:rFonts w:asciiTheme="minorHAnsi" w:hAnsiTheme="minorHAnsi"/>
                <w:bCs/>
                <w:sz w:val="20"/>
                <w:szCs w:val="20"/>
              </w:rPr>
              <w:t xml:space="preserve">5. Will the Project release pollutants or any hazardous, toxic or noxious substances to air? </w:t>
            </w:r>
          </w:p>
        </w:tc>
        <w:tc>
          <w:tcPr>
            <w:tcW w:w="1560" w:type="dxa"/>
          </w:tcPr>
          <w:p w14:paraId="0B657FD3" w14:textId="77777777" w:rsidR="00C837C6" w:rsidRPr="00945A9A" w:rsidRDefault="00C837C6" w:rsidP="000938CB">
            <w:pPr>
              <w:pStyle w:val="Default"/>
              <w:jc w:val="both"/>
              <w:rPr>
                <w:rFonts w:asciiTheme="minorHAnsi" w:hAnsiTheme="minorHAnsi"/>
                <w:sz w:val="20"/>
                <w:szCs w:val="20"/>
              </w:rPr>
            </w:pPr>
          </w:p>
        </w:tc>
        <w:tc>
          <w:tcPr>
            <w:tcW w:w="2126" w:type="dxa"/>
          </w:tcPr>
          <w:p w14:paraId="4FE56A6A" w14:textId="77777777" w:rsidR="00C837C6" w:rsidRPr="00945A9A" w:rsidRDefault="00C837C6" w:rsidP="000938CB">
            <w:pPr>
              <w:pStyle w:val="Default"/>
              <w:jc w:val="both"/>
              <w:rPr>
                <w:rFonts w:asciiTheme="minorHAnsi" w:hAnsiTheme="minorHAnsi"/>
                <w:sz w:val="20"/>
                <w:szCs w:val="20"/>
              </w:rPr>
            </w:pPr>
          </w:p>
        </w:tc>
      </w:tr>
      <w:tr w:rsidR="00C837C6" w:rsidRPr="00945A9A" w14:paraId="631C40EF" w14:textId="77777777" w:rsidTr="000938CB">
        <w:tc>
          <w:tcPr>
            <w:tcW w:w="5665" w:type="dxa"/>
          </w:tcPr>
          <w:p w14:paraId="67C0BA6B" w14:textId="77777777" w:rsidR="00C837C6" w:rsidRPr="00945A9A" w:rsidRDefault="00C837C6" w:rsidP="000938CB">
            <w:pPr>
              <w:pStyle w:val="Default"/>
              <w:rPr>
                <w:rFonts w:asciiTheme="minorHAnsi" w:hAnsiTheme="minorHAnsi"/>
                <w:sz w:val="20"/>
                <w:szCs w:val="20"/>
              </w:rPr>
            </w:pPr>
            <w:r w:rsidRPr="00945A9A">
              <w:rPr>
                <w:rFonts w:asciiTheme="minorHAnsi" w:hAnsiTheme="minorHAnsi"/>
                <w:bCs/>
                <w:sz w:val="20"/>
                <w:szCs w:val="20"/>
              </w:rPr>
              <w:t xml:space="preserve">6. Will the Project cause noise and vibration or release of light, heat energy or electromagnetic radiation? </w:t>
            </w:r>
          </w:p>
        </w:tc>
        <w:tc>
          <w:tcPr>
            <w:tcW w:w="1560" w:type="dxa"/>
          </w:tcPr>
          <w:p w14:paraId="67BC803F" w14:textId="77777777" w:rsidR="00C837C6" w:rsidRPr="00945A9A" w:rsidRDefault="00C837C6" w:rsidP="000938CB">
            <w:pPr>
              <w:pStyle w:val="Default"/>
              <w:jc w:val="both"/>
              <w:rPr>
                <w:rFonts w:asciiTheme="minorHAnsi" w:hAnsiTheme="minorHAnsi"/>
                <w:sz w:val="20"/>
                <w:szCs w:val="20"/>
              </w:rPr>
            </w:pPr>
          </w:p>
        </w:tc>
        <w:tc>
          <w:tcPr>
            <w:tcW w:w="2126" w:type="dxa"/>
          </w:tcPr>
          <w:p w14:paraId="4590E7DF" w14:textId="77777777" w:rsidR="00C837C6" w:rsidRPr="00945A9A" w:rsidRDefault="00C837C6" w:rsidP="000938CB">
            <w:pPr>
              <w:pStyle w:val="Default"/>
              <w:jc w:val="both"/>
              <w:rPr>
                <w:rFonts w:asciiTheme="minorHAnsi" w:hAnsiTheme="minorHAnsi"/>
                <w:sz w:val="20"/>
                <w:szCs w:val="20"/>
              </w:rPr>
            </w:pPr>
          </w:p>
        </w:tc>
      </w:tr>
      <w:tr w:rsidR="00C837C6" w:rsidRPr="00945A9A" w14:paraId="2117E5CF" w14:textId="77777777" w:rsidTr="000938CB">
        <w:tc>
          <w:tcPr>
            <w:tcW w:w="5665" w:type="dxa"/>
          </w:tcPr>
          <w:p w14:paraId="4DF3F261" w14:textId="77777777" w:rsidR="00C837C6" w:rsidRPr="00945A9A" w:rsidRDefault="00C837C6" w:rsidP="000938CB">
            <w:pPr>
              <w:pStyle w:val="Default"/>
              <w:rPr>
                <w:rFonts w:asciiTheme="minorHAnsi" w:hAnsiTheme="minorHAnsi"/>
                <w:sz w:val="20"/>
                <w:szCs w:val="20"/>
              </w:rPr>
            </w:pPr>
            <w:r w:rsidRPr="00945A9A">
              <w:rPr>
                <w:rFonts w:asciiTheme="minorHAnsi" w:hAnsiTheme="minorHAnsi"/>
                <w:bCs/>
                <w:sz w:val="20"/>
                <w:szCs w:val="20"/>
              </w:rPr>
              <w:t xml:space="preserve">7. Will the Project lead to risks of contamination of land or water from releases of pollutants onto the ground or into surface waters, groundwater, coastal wasters or the sea? </w:t>
            </w:r>
          </w:p>
        </w:tc>
        <w:tc>
          <w:tcPr>
            <w:tcW w:w="1560" w:type="dxa"/>
          </w:tcPr>
          <w:p w14:paraId="22A6601C" w14:textId="77777777" w:rsidR="00C837C6" w:rsidRPr="00945A9A" w:rsidRDefault="00C837C6" w:rsidP="000938CB">
            <w:pPr>
              <w:pStyle w:val="Default"/>
              <w:jc w:val="both"/>
              <w:rPr>
                <w:rFonts w:asciiTheme="minorHAnsi" w:hAnsiTheme="minorHAnsi"/>
                <w:sz w:val="20"/>
                <w:szCs w:val="20"/>
              </w:rPr>
            </w:pPr>
          </w:p>
        </w:tc>
        <w:tc>
          <w:tcPr>
            <w:tcW w:w="2126" w:type="dxa"/>
          </w:tcPr>
          <w:p w14:paraId="63C1E916" w14:textId="77777777" w:rsidR="00C837C6" w:rsidRPr="00945A9A" w:rsidRDefault="00C837C6" w:rsidP="000938CB">
            <w:pPr>
              <w:pStyle w:val="Default"/>
              <w:jc w:val="both"/>
              <w:rPr>
                <w:rFonts w:asciiTheme="minorHAnsi" w:hAnsiTheme="minorHAnsi"/>
                <w:sz w:val="20"/>
                <w:szCs w:val="20"/>
              </w:rPr>
            </w:pPr>
          </w:p>
        </w:tc>
      </w:tr>
      <w:tr w:rsidR="00C837C6" w:rsidRPr="00945A9A" w14:paraId="46AB766E" w14:textId="77777777" w:rsidTr="000938CB">
        <w:tc>
          <w:tcPr>
            <w:tcW w:w="5665" w:type="dxa"/>
          </w:tcPr>
          <w:p w14:paraId="2CD7F07F" w14:textId="77777777" w:rsidR="00C837C6" w:rsidRPr="00945A9A" w:rsidRDefault="00C837C6" w:rsidP="000938CB">
            <w:pPr>
              <w:pStyle w:val="Default"/>
              <w:rPr>
                <w:rFonts w:asciiTheme="minorHAnsi" w:hAnsiTheme="minorHAnsi"/>
                <w:sz w:val="20"/>
                <w:szCs w:val="20"/>
              </w:rPr>
            </w:pPr>
            <w:r w:rsidRPr="00945A9A">
              <w:rPr>
                <w:rFonts w:asciiTheme="minorHAnsi" w:hAnsiTheme="minorHAnsi"/>
                <w:bCs/>
                <w:sz w:val="20"/>
                <w:szCs w:val="20"/>
              </w:rPr>
              <w:t xml:space="preserve">8. Will there be any risk of accidents during construction or operation of the Project which could affect human health or the environment? </w:t>
            </w:r>
          </w:p>
        </w:tc>
        <w:tc>
          <w:tcPr>
            <w:tcW w:w="1560" w:type="dxa"/>
          </w:tcPr>
          <w:p w14:paraId="7331F7BF" w14:textId="77777777" w:rsidR="00C837C6" w:rsidRPr="00945A9A" w:rsidRDefault="00C837C6" w:rsidP="000938CB">
            <w:pPr>
              <w:pStyle w:val="Default"/>
              <w:jc w:val="both"/>
              <w:rPr>
                <w:rFonts w:asciiTheme="minorHAnsi" w:hAnsiTheme="minorHAnsi"/>
                <w:sz w:val="20"/>
                <w:szCs w:val="20"/>
              </w:rPr>
            </w:pPr>
          </w:p>
        </w:tc>
        <w:tc>
          <w:tcPr>
            <w:tcW w:w="2126" w:type="dxa"/>
          </w:tcPr>
          <w:p w14:paraId="5EFA62C1" w14:textId="77777777" w:rsidR="00C837C6" w:rsidRPr="00945A9A" w:rsidRDefault="00C837C6" w:rsidP="000938CB">
            <w:pPr>
              <w:pStyle w:val="Default"/>
              <w:jc w:val="both"/>
              <w:rPr>
                <w:rFonts w:asciiTheme="minorHAnsi" w:hAnsiTheme="minorHAnsi"/>
                <w:sz w:val="20"/>
                <w:szCs w:val="20"/>
              </w:rPr>
            </w:pPr>
          </w:p>
        </w:tc>
      </w:tr>
      <w:tr w:rsidR="00C837C6" w:rsidRPr="00945A9A" w14:paraId="62D53399" w14:textId="77777777" w:rsidTr="000938CB">
        <w:tc>
          <w:tcPr>
            <w:tcW w:w="5665" w:type="dxa"/>
          </w:tcPr>
          <w:p w14:paraId="3AEB3E84" w14:textId="77777777" w:rsidR="00C837C6" w:rsidRPr="00945A9A" w:rsidRDefault="00C837C6" w:rsidP="000938CB">
            <w:pPr>
              <w:pStyle w:val="Default"/>
              <w:rPr>
                <w:rFonts w:asciiTheme="minorHAnsi" w:hAnsiTheme="minorHAnsi"/>
                <w:sz w:val="20"/>
                <w:szCs w:val="20"/>
              </w:rPr>
            </w:pPr>
            <w:r w:rsidRPr="00945A9A">
              <w:rPr>
                <w:rFonts w:asciiTheme="minorHAnsi" w:hAnsiTheme="minorHAnsi"/>
                <w:bCs/>
                <w:sz w:val="20"/>
                <w:szCs w:val="20"/>
              </w:rPr>
              <w:t xml:space="preserve">9. Will the Project result in social changes, for example, in demography, traditional lifestyles, employment? </w:t>
            </w:r>
          </w:p>
        </w:tc>
        <w:tc>
          <w:tcPr>
            <w:tcW w:w="1560" w:type="dxa"/>
          </w:tcPr>
          <w:p w14:paraId="6DCA1EA6" w14:textId="77777777" w:rsidR="00C837C6" w:rsidRPr="00945A9A" w:rsidRDefault="00C837C6" w:rsidP="000938CB">
            <w:pPr>
              <w:pStyle w:val="Default"/>
              <w:jc w:val="both"/>
              <w:rPr>
                <w:rFonts w:asciiTheme="minorHAnsi" w:hAnsiTheme="minorHAnsi"/>
                <w:sz w:val="20"/>
                <w:szCs w:val="20"/>
              </w:rPr>
            </w:pPr>
          </w:p>
        </w:tc>
        <w:tc>
          <w:tcPr>
            <w:tcW w:w="2126" w:type="dxa"/>
          </w:tcPr>
          <w:p w14:paraId="7E06B831" w14:textId="77777777" w:rsidR="00C837C6" w:rsidRPr="00945A9A" w:rsidRDefault="00C837C6" w:rsidP="000938CB">
            <w:pPr>
              <w:pStyle w:val="Default"/>
              <w:jc w:val="both"/>
              <w:rPr>
                <w:rFonts w:asciiTheme="minorHAnsi" w:hAnsiTheme="minorHAnsi"/>
                <w:sz w:val="20"/>
                <w:szCs w:val="20"/>
              </w:rPr>
            </w:pPr>
          </w:p>
        </w:tc>
      </w:tr>
      <w:tr w:rsidR="00C837C6" w:rsidRPr="00945A9A" w14:paraId="677584CE" w14:textId="77777777" w:rsidTr="000938CB">
        <w:tc>
          <w:tcPr>
            <w:tcW w:w="5665" w:type="dxa"/>
          </w:tcPr>
          <w:p w14:paraId="282961E7" w14:textId="77777777" w:rsidR="00C837C6" w:rsidRPr="00945A9A" w:rsidRDefault="00C837C6" w:rsidP="000938CB">
            <w:pPr>
              <w:pStyle w:val="Default"/>
              <w:rPr>
                <w:rFonts w:asciiTheme="minorHAnsi" w:hAnsiTheme="minorHAnsi"/>
                <w:bCs/>
                <w:sz w:val="20"/>
                <w:szCs w:val="20"/>
              </w:rPr>
            </w:pPr>
            <w:r w:rsidRPr="00945A9A">
              <w:rPr>
                <w:rFonts w:asciiTheme="minorHAnsi" w:hAnsiTheme="minorHAnsi"/>
                <w:bCs/>
                <w:sz w:val="20"/>
                <w:szCs w:val="20"/>
              </w:rPr>
              <w:t>10. Are there an</w:t>
            </w:r>
            <w:r>
              <w:rPr>
                <w:rFonts w:asciiTheme="minorHAnsi" w:hAnsiTheme="minorHAnsi"/>
                <w:bCs/>
                <w:sz w:val="20"/>
                <w:szCs w:val="20"/>
              </w:rPr>
              <w:t xml:space="preserve">y other factors which should be </w:t>
            </w:r>
            <w:r w:rsidRPr="00945A9A">
              <w:rPr>
                <w:rFonts w:asciiTheme="minorHAnsi" w:hAnsiTheme="minorHAnsi"/>
                <w:bCs/>
                <w:sz w:val="20"/>
                <w:szCs w:val="20"/>
              </w:rPr>
              <w:t>considered such as consequential development</w:t>
            </w:r>
          </w:p>
          <w:p w14:paraId="569DB548" w14:textId="77777777" w:rsidR="00C837C6" w:rsidRPr="00945A9A" w:rsidRDefault="00C837C6" w:rsidP="000938CB">
            <w:pPr>
              <w:pStyle w:val="Default"/>
              <w:rPr>
                <w:rFonts w:asciiTheme="minorHAnsi" w:hAnsiTheme="minorHAnsi"/>
                <w:bCs/>
                <w:sz w:val="20"/>
                <w:szCs w:val="20"/>
              </w:rPr>
            </w:pPr>
            <w:r w:rsidRPr="00945A9A">
              <w:rPr>
                <w:rFonts w:asciiTheme="minorHAnsi" w:hAnsiTheme="minorHAnsi"/>
                <w:bCs/>
                <w:sz w:val="20"/>
                <w:szCs w:val="20"/>
              </w:rPr>
              <w:t xml:space="preserve">which could lead </w:t>
            </w:r>
            <w:r>
              <w:rPr>
                <w:rFonts w:asciiTheme="minorHAnsi" w:hAnsiTheme="minorHAnsi"/>
                <w:bCs/>
                <w:sz w:val="20"/>
                <w:szCs w:val="20"/>
              </w:rPr>
              <w:t xml:space="preserve">to environmental effects or the </w:t>
            </w:r>
            <w:r w:rsidRPr="00945A9A">
              <w:rPr>
                <w:rFonts w:asciiTheme="minorHAnsi" w:hAnsiTheme="minorHAnsi"/>
                <w:bCs/>
                <w:sz w:val="20"/>
                <w:szCs w:val="20"/>
              </w:rPr>
              <w:t>potential for cumulative impacts with other existing or planned activities in the locality?</w:t>
            </w:r>
          </w:p>
        </w:tc>
        <w:tc>
          <w:tcPr>
            <w:tcW w:w="1560" w:type="dxa"/>
          </w:tcPr>
          <w:p w14:paraId="7B40673D" w14:textId="77777777" w:rsidR="00C837C6" w:rsidRPr="00945A9A" w:rsidRDefault="00C837C6" w:rsidP="000938CB">
            <w:pPr>
              <w:pStyle w:val="Default"/>
              <w:jc w:val="both"/>
              <w:rPr>
                <w:rFonts w:asciiTheme="minorHAnsi" w:hAnsiTheme="minorHAnsi"/>
                <w:sz w:val="20"/>
                <w:szCs w:val="20"/>
              </w:rPr>
            </w:pPr>
          </w:p>
        </w:tc>
        <w:tc>
          <w:tcPr>
            <w:tcW w:w="2126" w:type="dxa"/>
          </w:tcPr>
          <w:p w14:paraId="70C5986D" w14:textId="77777777" w:rsidR="00C837C6" w:rsidRPr="00945A9A" w:rsidRDefault="00C837C6" w:rsidP="000938CB">
            <w:pPr>
              <w:pStyle w:val="Default"/>
              <w:jc w:val="both"/>
              <w:rPr>
                <w:rFonts w:asciiTheme="minorHAnsi" w:hAnsiTheme="minorHAnsi"/>
                <w:sz w:val="20"/>
                <w:szCs w:val="20"/>
              </w:rPr>
            </w:pPr>
          </w:p>
        </w:tc>
      </w:tr>
      <w:tr w:rsidR="00C837C6" w:rsidRPr="00945A9A" w14:paraId="2361EA10" w14:textId="77777777" w:rsidTr="000938CB">
        <w:tc>
          <w:tcPr>
            <w:tcW w:w="5665" w:type="dxa"/>
          </w:tcPr>
          <w:p w14:paraId="2274D2BE" w14:textId="77777777" w:rsidR="00C837C6" w:rsidRPr="00945A9A" w:rsidRDefault="00C837C6" w:rsidP="000938CB">
            <w:pPr>
              <w:pStyle w:val="Default"/>
              <w:rPr>
                <w:rFonts w:asciiTheme="minorHAnsi" w:hAnsiTheme="minorHAnsi"/>
                <w:bCs/>
                <w:sz w:val="20"/>
                <w:szCs w:val="20"/>
              </w:rPr>
            </w:pPr>
            <w:r w:rsidRPr="00945A9A">
              <w:rPr>
                <w:rFonts w:asciiTheme="minorHAnsi" w:hAnsiTheme="minorHAnsi"/>
                <w:bCs/>
                <w:sz w:val="20"/>
                <w:szCs w:val="20"/>
              </w:rPr>
              <w:t>11. Are there any areas on or around the location which are protected under international or national or local legislation for their ecological, landscape, cultural or other value, which could be affected by the project?</w:t>
            </w:r>
          </w:p>
        </w:tc>
        <w:tc>
          <w:tcPr>
            <w:tcW w:w="1560" w:type="dxa"/>
          </w:tcPr>
          <w:p w14:paraId="76C578D2" w14:textId="77777777" w:rsidR="00C837C6" w:rsidRPr="00945A9A" w:rsidRDefault="00C837C6" w:rsidP="000938CB">
            <w:pPr>
              <w:pStyle w:val="Default"/>
              <w:jc w:val="both"/>
              <w:rPr>
                <w:rFonts w:asciiTheme="minorHAnsi" w:hAnsiTheme="minorHAnsi"/>
                <w:sz w:val="20"/>
                <w:szCs w:val="20"/>
              </w:rPr>
            </w:pPr>
          </w:p>
        </w:tc>
        <w:tc>
          <w:tcPr>
            <w:tcW w:w="2126" w:type="dxa"/>
          </w:tcPr>
          <w:p w14:paraId="10B8FA2A" w14:textId="77777777" w:rsidR="00C837C6" w:rsidRPr="00945A9A" w:rsidRDefault="00C837C6" w:rsidP="000938CB">
            <w:pPr>
              <w:pStyle w:val="Default"/>
              <w:jc w:val="both"/>
              <w:rPr>
                <w:rFonts w:asciiTheme="minorHAnsi" w:hAnsiTheme="minorHAnsi"/>
                <w:sz w:val="20"/>
                <w:szCs w:val="20"/>
              </w:rPr>
            </w:pPr>
          </w:p>
        </w:tc>
      </w:tr>
      <w:tr w:rsidR="00C837C6" w:rsidRPr="00945A9A" w14:paraId="340A96C6" w14:textId="77777777" w:rsidTr="000938CB">
        <w:tc>
          <w:tcPr>
            <w:tcW w:w="5665" w:type="dxa"/>
          </w:tcPr>
          <w:p w14:paraId="7E5D2241" w14:textId="77777777" w:rsidR="00C837C6" w:rsidRPr="00945A9A" w:rsidRDefault="00C837C6" w:rsidP="000938CB">
            <w:pPr>
              <w:pStyle w:val="Default"/>
              <w:rPr>
                <w:rFonts w:asciiTheme="minorHAnsi" w:hAnsiTheme="minorHAnsi"/>
                <w:sz w:val="20"/>
                <w:szCs w:val="20"/>
              </w:rPr>
            </w:pPr>
            <w:r w:rsidRPr="00945A9A">
              <w:rPr>
                <w:rFonts w:asciiTheme="minorHAnsi" w:hAnsiTheme="minorHAnsi"/>
                <w:bCs/>
                <w:sz w:val="20"/>
                <w:szCs w:val="20"/>
              </w:rPr>
              <w:t xml:space="preserve">12. Are there any other areas on or around the location which are important or sensitive for reasons of their ecology e.g. wetlands, watercourses or other waterbodies, the coastal zone, mountains, forests or woodlands, which could be affected by the project? </w:t>
            </w:r>
          </w:p>
        </w:tc>
        <w:tc>
          <w:tcPr>
            <w:tcW w:w="1560" w:type="dxa"/>
          </w:tcPr>
          <w:p w14:paraId="55F80B87" w14:textId="77777777" w:rsidR="00C837C6" w:rsidRPr="00945A9A" w:rsidRDefault="00C837C6" w:rsidP="000938CB">
            <w:pPr>
              <w:pStyle w:val="Default"/>
              <w:jc w:val="both"/>
              <w:rPr>
                <w:rFonts w:asciiTheme="minorHAnsi" w:hAnsiTheme="minorHAnsi"/>
                <w:sz w:val="20"/>
                <w:szCs w:val="20"/>
              </w:rPr>
            </w:pPr>
          </w:p>
        </w:tc>
        <w:tc>
          <w:tcPr>
            <w:tcW w:w="2126" w:type="dxa"/>
          </w:tcPr>
          <w:p w14:paraId="27DF13E2" w14:textId="77777777" w:rsidR="00C837C6" w:rsidRPr="0063181C" w:rsidRDefault="00C837C6" w:rsidP="000938CB">
            <w:pPr>
              <w:pStyle w:val="Default"/>
              <w:jc w:val="both"/>
              <w:rPr>
                <w:rFonts w:asciiTheme="minorHAnsi" w:hAnsiTheme="minorHAnsi"/>
                <w:sz w:val="20"/>
                <w:szCs w:val="20"/>
              </w:rPr>
            </w:pPr>
          </w:p>
        </w:tc>
      </w:tr>
      <w:tr w:rsidR="00C837C6" w:rsidRPr="00945A9A" w14:paraId="7F17553A" w14:textId="77777777" w:rsidTr="000938CB">
        <w:tc>
          <w:tcPr>
            <w:tcW w:w="5665" w:type="dxa"/>
          </w:tcPr>
          <w:p w14:paraId="15470352" w14:textId="77777777" w:rsidR="00C837C6" w:rsidRPr="00945A9A" w:rsidRDefault="00C837C6" w:rsidP="000938CB">
            <w:pPr>
              <w:pStyle w:val="Default"/>
              <w:rPr>
                <w:rFonts w:asciiTheme="minorHAnsi" w:hAnsiTheme="minorHAnsi"/>
                <w:sz w:val="20"/>
                <w:szCs w:val="20"/>
              </w:rPr>
            </w:pPr>
            <w:r w:rsidRPr="00945A9A">
              <w:rPr>
                <w:rFonts w:asciiTheme="minorHAnsi" w:hAnsiTheme="minorHAnsi"/>
                <w:bCs/>
                <w:sz w:val="20"/>
                <w:szCs w:val="20"/>
              </w:rPr>
              <w:t xml:space="preserve">13. Are there any areas on or around the location which are used by protected, important or sensitive species of fauna or flora e.g. for breeding, nesting, foraging, resting, overwintering, migration, which could be affected by the project? </w:t>
            </w:r>
          </w:p>
        </w:tc>
        <w:tc>
          <w:tcPr>
            <w:tcW w:w="1560" w:type="dxa"/>
          </w:tcPr>
          <w:p w14:paraId="60572F03" w14:textId="77777777" w:rsidR="00C837C6" w:rsidRPr="00945A9A" w:rsidRDefault="00C837C6" w:rsidP="000938CB">
            <w:pPr>
              <w:pStyle w:val="Default"/>
              <w:jc w:val="both"/>
              <w:rPr>
                <w:rFonts w:asciiTheme="minorHAnsi" w:hAnsiTheme="minorHAnsi"/>
                <w:sz w:val="20"/>
                <w:szCs w:val="20"/>
              </w:rPr>
            </w:pPr>
          </w:p>
        </w:tc>
        <w:tc>
          <w:tcPr>
            <w:tcW w:w="2126" w:type="dxa"/>
          </w:tcPr>
          <w:p w14:paraId="0BB37836" w14:textId="77777777" w:rsidR="00C837C6" w:rsidRPr="00945A9A" w:rsidRDefault="00C837C6" w:rsidP="000938CB">
            <w:pPr>
              <w:pStyle w:val="Default"/>
              <w:jc w:val="both"/>
              <w:rPr>
                <w:rFonts w:asciiTheme="minorHAnsi" w:hAnsiTheme="minorHAnsi"/>
                <w:sz w:val="20"/>
                <w:szCs w:val="20"/>
              </w:rPr>
            </w:pPr>
          </w:p>
        </w:tc>
      </w:tr>
      <w:tr w:rsidR="00C837C6" w:rsidRPr="00945A9A" w14:paraId="1E55A3EC" w14:textId="77777777" w:rsidTr="000938CB">
        <w:tc>
          <w:tcPr>
            <w:tcW w:w="5665" w:type="dxa"/>
          </w:tcPr>
          <w:p w14:paraId="3D2D9951" w14:textId="77777777" w:rsidR="00C837C6" w:rsidRPr="00945A9A" w:rsidRDefault="00C837C6" w:rsidP="000938CB">
            <w:pPr>
              <w:pStyle w:val="Default"/>
              <w:rPr>
                <w:rFonts w:asciiTheme="minorHAnsi" w:hAnsiTheme="minorHAnsi"/>
                <w:sz w:val="20"/>
                <w:szCs w:val="20"/>
              </w:rPr>
            </w:pPr>
            <w:r w:rsidRPr="00945A9A">
              <w:rPr>
                <w:rFonts w:asciiTheme="minorHAnsi" w:hAnsiTheme="minorHAnsi"/>
                <w:bCs/>
                <w:sz w:val="20"/>
                <w:szCs w:val="20"/>
              </w:rPr>
              <w:t xml:space="preserve">14. Are there any inland, coastal, marine or underground waters on or around the location which could be affected by the project? </w:t>
            </w:r>
          </w:p>
        </w:tc>
        <w:tc>
          <w:tcPr>
            <w:tcW w:w="1560" w:type="dxa"/>
          </w:tcPr>
          <w:p w14:paraId="195F8D06" w14:textId="77777777" w:rsidR="00C837C6" w:rsidRPr="00945A9A" w:rsidRDefault="00C837C6" w:rsidP="000938CB">
            <w:pPr>
              <w:pStyle w:val="Default"/>
              <w:jc w:val="both"/>
              <w:rPr>
                <w:rFonts w:asciiTheme="minorHAnsi" w:hAnsiTheme="minorHAnsi"/>
                <w:sz w:val="20"/>
                <w:szCs w:val="20"/>
              </w:rPr>
            </w:pPr>
          </w:p>
        </w:tc>
        <w:tc>
          <w:tcPr>
            <w:tcW w:w="2126" w:type="dxa"/>
          </w:tcPr>
          <w:p w14:paraId="01B1D56F" w14:textId="77777777" w:rsidR="00C837C6" w:rsidRPr="002370FC" w:rsidRDefault="00C837C6" w:rsidP="000938CB">
            <w:pPr>
              <w:rPr>
                <w:lang w:val="en-GB" w:eastAsia="en-GB"/>
              </w:rPr>
            </w:pPr>
          </w:p>
        </w:tc>
      </w:tr>
      <w:tr w:rsidR="00C837C6" w:rsidRPr="00945A9A" w14:paraId="11180283" w14:textId="77777777" w:rsidTr="000938CB">
        <w:tc>
          <w:tcPr>
            <w:tcW w:w="5665" w:type="dxa"/>
          </w:tcPr>
          <w:p w14:paraId="567E48BC" w14:textId="77777777" w:rsidR="00C837C6" w:rsidRPr="00945A9A" w:rsidRDefault="00C837C6" w:rsidP="000938CB">
            <w:pPr>
              <w:pStyle w:val="Default"/>
              <w:rPr>
                <w:rFonts w:asciiTheme="minorHAnsi" w:hAnsiTheme="minorHAnsi"/>
                <w:sz w:val="20"/>
                <w:szCs w:val="20"/>
              </w:rPr>
            </w:pPr>
            <w:r w:rsidRPr="00945A9A">
              <w:rPr>
                <w:rFonts w:asciiTheme="minorHAnsi" w:hAnsiTheme="minorHAnsi"/>
                <w:bCs/>
                <w:sz w:val="20"/>
                <w:szCs w:val="20"/>
              </w:rPr>
              <w:t xml:space="preserve">15. Are there any areas or features of high landscape or scenic value on or around the location which could be affected by the project? </w:t>
            </w:r>
          </w:p>
        </w:tc>
        <w:tc>
          <w:tcPr>
            <w:tcW w:w="1560" w:type="dxa"/>
          </w:tcPr>
          <w:p w14:paraId="45B94763" w14:textId="77777777" w:rsidR="00C837C6" w:rsidRPr="00945A9A" w:rsidRDefault="00C837C6" w:rsidP="000938CB">
            <w:pPr>
              <w:pStyle w:val="Default"/>
              <w:jc w:val="both"/>
              <w:rPr>
                <w:rFonts w:asciiTheme="minorHAnsi" w:hAnsiTheme="minorHAnsi"/>
                <w:sz w:val="20"/>
                <w:szCs w:val="20"/>
              </w:rPr>
            </w:pPr>
          </w:p>
        </w:tc>
        <w:tc>
          <w:tcPr>
            <w:tcW w:w="2126" w:type="dxa"/>
          </w:tcPr>
          <w:p w14:paraId="6FF47ACD" w14:textId="77777777" w:rsidR="00C837C6" w:rsidRPr="00945A9A" w:rsidRDefault="00C837C6" w:rsidP="000938CB">
            <w:pPr>
              <w:pStyle w:val="Default"/>
              <w:jc w:val="both"/>
              <w:rPr>
                <w:rFonts w:asciiTheme="minorHAnsi" w:hAnsiTheme="minorHAnsi"/>
                <w:sz w:val="20"/>
                <w:szCs w:val="20"/>
              </w:rPr>
            </w:pPr>
          </w:p>
        </w:tc>
      </w:tr>
      <w:tr w:rsidR="00C837C6" w:rsidRPr="00945A9A" w14:paraId="597D8E1F" w14:textId="77777777" w:rsidTr="000938CB">
        <w:tc>
          <w:tcPr>
            <w:tcW w:w="5665" w:type="dxa"/>
          </w:tcPr>
          <w:p w14:paraId="61250EC4" w14:textId="77777777" w:rsidR="00C837C6" w:rsidRPr="00945A9A" w:rsidRDefault="00C837C6" w:rsidP="000938CB">
            <w:pPr>
              <w:pStyle w:val="Default"/>
              <w:rPr>
                <w:rFonts w:asciiTheme="minorHAnsi" w:hAnsiTheme="minorHAnsi"/>
                <w:sz w:val="20"/>
                <w:szCs w:val="20"/>
              </w:rPr>
            </w:pPr>
            <w:r w:rsidRPr="00945A9A">
              <w:rPr>
                <w:rFonts w:asciiTheme="minorHAnsi" w:hAnsiTheme="minorHAnsi"/>
                <w:bCs/>
                <w:sz w:val="20"/>
                <w:szCs w:val="20"/>
              </w:rPr>
              <w:t xml:space="preserve">16. Are there any routes or facilities on or around the location which are used by the public for access to recreation or other facilities, which could be affected by the project? </w:t>
            </w:r>
          </w:p>
        </w:tc>
        <w:tc>
          <w:tcPr>
            <w:tcW w:w="1560" w:type="dxa"/>
          </w:tcPr>
          <w:p w14:paraId="65B4515D" w14:textId="77777777" w:rsidR="00C837C6" w:rsidRPr="00945A9A" w:rsidRDefault="00C837C6" w:rsidP="000938CB">
            <w:pPr>
              <w:pStyle w:val="Default"/>
              <w:jc w:val="both"/>
              <w:rPr>
                <w:rFonts w:asciiTheme="minorHAnsi" w:hAnsiTheme="minorHAnsi"/>
                <w:sz w:val="20"/>
                <w:szCs w:val="20"/>
              </w:rPr>
            </w:pPr>
          </w:p>
        </w:tc>
        <w:tc>
          <w:tcPr>
            <w:tcW w:w="2126" w:type="dxa"/>
          </w:tcPr>
          <w:p w14:paraId="51A246A8" w14:textId="77777777" w:rsidR="00C837C6" w:rsidRPr="00945A9A" w:rsidRDefault="00C837C6" w:rsidP="000938CB">
            <w:pPr>
              <w:pStyle w:val="Default"/>
              <w:jc w:val="both"/>
              <w:rPr>
                <w:rFonts w:asciiTheme="minorHAnsi" w:hAnsiTheme="minorHAnsi"/>
                <w:sz w:val="20"/>
                <w:szCs w:val="20"/>
              </w:rPr>
            </w:pPr>
          </w:p>
        </w:tc>
      </w:tr>
      <w:tr w:rsidR="00C837C6" w:rsidRPr="00945A9A" w14:paraId="56E1F52F" w14:textId="77777777" w:rsidTr="000938CB">
        <w:tc>
          <w:tcPr>
            <w:tcW w:w="5665" w:type="dxa"/>
          </w:tcPr>
          <w:p w14:paraId="40C2151A" w14:textId="77777777" w:rsidR="00C837C6" w:rsidRPr="00945A9A" w:rsidRDefault="00C837C6" w:rsidP="000938CB">
            <w:pPr>
              <w:pStyle w:val="Default"/>
              <w:rPr>
                <w:rFonts w:asciiTheme="minorHAnsi" w:hAnsiTheme="minorHAnsi"/>
                <w:sz w:val="20"/>
                <w:szCs w:val="20"/>
              </w:rPr>
            </w:pPr>
            <w:r w:rsidRPr="00945A9A">
              <w:rPr>
                <w:rFonts w:asciiTheme="minorHAnsi" w:hAnsiTheme="minorHAnsi"/>
                <w:bCs/>
                <w:sz w:val="20"/>
                <w:szCs w:val="20"/>
              </w:rPr>
              <w:t xml:space="preserve">17. Are there any transport routes on or around the location which are susceptible to congestion or which cause environmental problems, which could be affected by the project? </w:t>
            </w:r>
          </w:p>
        </w:tc>
        <w:tc>
          <w:tcPr>
            <w:tcW w:w="1560" w:type="dxa"/>
          </w:tcPr>
          <w:p w14:paraId="70B0581D" w14:textId="77777777" w:rsidR="00C837C6" w:rsidRPr="00945A9A" w:rsidRDefault="00C837C6" w:rsidP="000938CB">
            <w:pPr>
              <w:pStyle w:val="Default"/>
              <w:jc w:val="both"/>
              <w:rPr>
                <w:rFonts w:asciiTheme="minorHAnsi" w:hAnsiTheme="minorHAnsi"/>
                <w:sz w:val="20"/>
                <w:szCs w:val="20"/>
              </w:rPr>
            </w:pPr>
          </w:p>
        </w:tc>
        <w:tc>
          <w:tcPr>
            <w:tcW w:w="2126" w:type="dxa"/>
          </w:tcPr>
          <w:p w14:paraId="3831504A" w14:textId="77777777" w:rsidR="00C837C6" w:rsidRPr="00945A9A" w:rsidRDefault="00C837C6" w:rsidP="000938CB">
            <w:pPr>
              <w:pStyle w:val="Default"/>
              <w:jc w:val="both"/>
              <w:rPr>
                <w:rFonts w:asciiTheme="minorHAnsi" w:hAnsiTheme="minorHAnsi"/>
                <w:sz w:val="20"/>
                <w:szCs w:val="20"/>
              </w:rPr>
            </w:pPr>
          </w:p>
        </w:tc>
      </w:tr>
      <w:tr w:rsidR="00C837C6" w:rsidRPr="00945A9A" w14:paraId="4BFFC5E8" w14:textId="77777777" w:rsidTr="000938CB">
        <w:tc>
          <w:tcPr>
            <w:tcW w:w="5665" w:type="dxa"/>
          </w:tcPr>
          <w:p w14:paraId="3587DECC" w14:textId="77777777" w:rsidR="00C837C6" w:rsidRPr="00945A9A" w:rsidRDefault="00C837C6" w:rsidP="000938CB">
            <w:pPr>
              <w:pStyle w:val="Default"/>
              <w:rPr>
                <w:rFonts w:asciiTheme="minorHAnsi" w:hAnsiTheme="minorHAnsi"/>
                <w:sz w:val="20"/>
                <w:szCs w:val="20"/>
              </w:rPr>
            </w:pPr>
            <w:r w:rsidRPr="00945A9A">
              <w:rPr>
                <w:rFonts w:asciiTheme="minorHAnsi" w:hAnsiTheme="minorHAnsi"/>
                <w:bCs/>
                <w:sz w:val="20"/>
                <w:szCs w:val="20"/>
              </w:rPr>
              <w:t xml:space="preserve">18. Is the project in a location where it is likely to be highly visible to many people? </w:t>
            </w:r>
          </w:p>
        </w:tc>
        <w:tc>
          <w:tcPr>
            <w:tcW w:w="1560" w:type="dxa"/>
          </w:tcPr>
          <w:p w14:paraId="387AFFF7" w14:textId="77777777" w:rsidR="00C837C6" w:rsidRPr="00945A9A" w:rsidRDefault="00C837C6" w:rsidP="000938CB">
            <w:pPr>
              <w:pStyle w:val="Default"/>
              <w:jc w:val="both"/>
              <w:rPr>
                <w:rFonts w:asciiTheme="minorHAnsi" w:hAnsiTheme="minorHAnsi"/>
                <w:sz w:val="20"/>
                <w:szCs w:val="20"/>
              </w:rPr>
            </w:pPr>
          </w:p>
        </w:tc>
        <w:tc>
          <w:tcPr>
            <w:tcW w:w="2126" w:type="dxa"/>
          </w:tcPr>
          <w:p w14:paraId="61BA87FC" w14:textId="77777777" w:rsidR="00C837C6" w:rsidRPr="00945A9A" w:rsidRDefault="00C837C6" w:rsidP="000938CB">
            <w:pPr>
              <w:pStyle w:val="Default"/>
              <w:jc w:val="both"/>
              <w:rPr>
                <w:rFonts w:asciiTheme="minorHAnsi" w:hAnsiTheme="minorHAnsi"/>
                <w:sz w:val="20"/>
                <w:szCs w:val="20"/>
              </w:rPr>
            </w:pPr>
          </w:p>
        </w:tc>
      </w:tr>
      <w:tr w:rsidR="00C837C6" w:rsidRPr="00945A9A" w14:paraId="423813E8" w14:textId="77777777" w:rsidTr="000938CB">
        <w:tc>
          <w:tcPr>
            <w:tcW w:w="5665" w:type="dxa"/>
          </w:tcPr>
          <w:p w14:paraId="2E583CAF" w14:textId="77777777" w:rsidR="00C837C6" w:rsidRPr="00945A9A" w:rsidRDefault="00C837C6" w:rsidP="000938CB">
            <w:pPr>
              <w:pStyle w:val="Default"/>
              <w:rPr>
                <w:rFonts w:asciiTheme="minorHAnsi" w:hAnsiTheme="minorHAnsi"/>
                <w:sz w:val="20"/>
                <w:szCs w:val="20"/>
              </w:rPr>
            </w:pPr>
            <w:r w:rsidRPr="00945A9A">
              <w:rPr>
                <w:rFonts w:asciiTheme="minorHAnsi" w:hAnsiTheme="minorHAnsi"/>
                <w:bCs/>
                <w:sz w:val="20"/>
                <w:szCs w:val="20"/>
              </w:rPr>
              <w:t xml:space="preserve">19. Are there any areas or features of historic or cultural importance on or around the location which could be affected by the project? </w:t>
            </w:r>
          </w:p>
        </w:tc>
        <w:tc>
          <w:tcPr>
            <w:tcW w:w="1560" w:type="dxa"/>
          </w:tcPr>
          <w:p w14:paraId="0A1CD287" w14:textId="77777777" w:rsidR="00C837C6" w:rsidRPr="00945A9A" w:rsidRDefault="00C837C6" w:rsidP="000938CB">
            <w:pPr>
              <w:pStyle w:val="Default"/>
              <w:jc w:val="both"/>
              <w:rPr>
                <w:rFonts w:asciiTheme="minorHAnsi" w:hAnsiTheme="minorHAnsi"/>
                <w:sz w:val="20"/>
                <w:szCs w:val="20"/>
              </w:rPr>
            </w:pPr>
          </w:p>
        </w:tc>
        <w:tc>
          <w:tcPr>
            <w:tcW w:w="2126" w:type="dxa"/>
          </w:tcPr>
          <w:p w14:paraId="0EC54D6D" w14:textId="77777777" w:rsidR="00C837C6" w:rsidRPr="00945A9A" w:rsidRDefault="00C837C6" w:rsidP="000938CB">
            <w:pPr>
              <w:pStyle w:val="Default"/>
              <w:jc w:val="both"/>
              <w:rPr>
                <w:rFonts w:asciiTheme="minorHAnsi" w:hAnsiTheme="minorHAnsi"/>
                <w:sz w:val="20"/>
                <w:szCs w:val="20"/>
              </w:rPr>
            </w:pPr>
          </w:p>
        </w:tc>
      </w:tr>
      <w:tr w:rsidR="00C837C6" w:rsidRPr="00945A9A" w14:paraId="764EBEE6" w14:textId="77777777" w:rsidTr="000938CB">
        <w:tc>
          <w:tcPr>
            <w:tcW w:w="5665" w:type="dxa"/>
          </w:tcPr>
          <w:p w14:paraId="7C6085CB" w14:textId="77777777" w:rsidR="00C837C6" w:rsidRPr="00945A9A" w:rsidRDefault="00C837C6" w:rsidP="000938CB">
            <w:pPr>
              <w:pStyle w:val="Default"/>
              <w:rPr>
                <w:rFonts w:asciiTheme="minorHAnsi" w:hAnsiTheme="minorHAnsi"/>
                <w:sz w:val="20"/>
                <w:szCs w:val="20"/>
              </w:rPr>
            </w:pPr>
            <w:r w:rsidRPr="00945A9A">
              <w:rPr>
                <w:rFonts w:asciiTheme="minorHAnsi" w:hAnsiTheme="minorHAnsi"/>
                <w:bCs/>
                <w:sz w:val="20"/>
                <w:szCs w:val="20"/>
              </w:rPr>
              <w:t xml:space="preserve">20. Is the project located in a previously undeveloped area where there will be loss of greenfield land? </w:t>
            </w:r>
          </w:p>
        </w:tc>
        <w:tc>
          <w:tcPr>
            <w:tcW w:w="1560" w:type="dxa"/>
          </w:tcPr>
          <w:p w14:paraId="1DF9A6C6" w14:textId="77777777" w:rsidR="00C837C6" w:rsidRPr="00945A9A" w:rsidRDefault="00C837C6" w:rsidP="000938CB">
            <w:pPr>
              <w:pStyle w:val="Default"/>
              <w:jc w:val="both"/>
              <w:rPr>
                <w:rFonts w:asciiTheme="minorHAnsi" w:hAnsiTheme="minorHAnsi"/>
                <w:sz w:val="20"/>
                <w:szCs w:val="20"/>
              </w:rPr>
            </w:pPr>
          </w:p>
        </w:tc>
        <w:tc>
          <w:tcPr>
            <w:tcW w:w="2126" w:type="dxa"/>
          </w:tcPr>
          <w:p w14:paraId="0D7FAE4F" w14:textId="77777777" w:rsidR="00C837C6" w:rsidRPr="00945A9A" w:rsidRDefault="00C837C6" w:rsidP="000938CB">
            <w:pPr>
              <w:pStyle w:val="Default"/>
              <w:jc w:val="both"/>
              <w:rPr>
                <w:rFonts w:asciiTheme="minorHAnsi" w:hAnsiTheme="minorHAnsi"/>
                <w:sz w:val="20"/>
                <w:szCs w:val="20"/>
              </w:rPr>
            </w:pPr>
          </w:p>
        </w:tc>
      </w:tr>
      <w:tr w:rsidR="00C837C6" w:rsidRPr="00945A9A" w14:paraId="37A96B0E" w14:textId="77777777" w:rsidTr="000938CB">
        <w:tc>
          <w:tcPr>
            <w:tcW w:w="5665" w:type="dxa"/>
          </w:tcPr>
          <w:p w14:paraId="45FE7238" w14:textId="77777777" w:rsidR="00C837C6" w:rsidRPr="00945A9A" w:rsidRDefault="00C837C6" w:rsidP="000938CB">
            <w:pPr>
              <w:pStyle w:val="Default"/>
              <w:rPr>
                <w:rFonts w:asciiTheme="minorHAnsi" w:hAnsiTheme="minorHAnsi"/>
                <w:bCs/>
                <w:sz w:val="20"/>
                <w:szCs w:val="20"/>
              </w:rPr>
            </w:pPr>
            <w:r w:rsidRPr="00945A9A">
              <w:rPr>
                <w:rFonts w:asciiTheme="minorHAnsi" w:hAnsiTheme="minorHAnsi"/>
                <w:bCs/>
                <w:sz w:val="20"/>
                <w:szCs w:val="20"/>
              </w:rPr>
              <w:t>21. Are there existing land uses on or around the location e.g. homes, gardens, other private property, industry, commerce, recreation, public open space, community facilities, agriculture, forestry, tourism, mining or quarrying which could be affected by the project?</w:t>
            </w:r>
          </w:p>
        </w:tc>
        <w:tc>
          <w:tcPr>
            <w:tcW w:w="1560" w:type="dxa"/>
          </w:tcPr>
          <w:p w14:paraId="4D70A124" w14:textId="77777777" w:rsidR="00C837C6" w:rsidRPr="00945A9A" w:rsidRDefault="00C837C6" w:rsidP="000938CB">
            <w:pPr>
              <w:pStyle w:val="Default"/>
              <w:jc w:val="both"/>
              <w:rPr>
                <w:rFonts w:asciiTheme="minorHAnsi" w:hAnsiTheme="minorHAnsi"/>
                <w:sz w:val="20"/>
                <w:szCs w:val="20"/>
              </w:rPr>
            </w:pPr>
          </w:p>
        </w:tc>
        <w:tc>
          <w:tcPr>
            <w:tcW w:w="2126" w:type="dxa"/>
          </w:tcPr>
          <w:p w14:paraId="74E2B0E6" w14:textId="77777777" w:rsidR="00C837C6" w:rsidRPr="00945A9A" w:rsidRDefault="00C837C6" w:rsidP="000938CB">
            <w:pPr>
              <w:pStyle w:val="Default"/>
              <w:jc w:val="both"/>
              <w:rPr>
                <w:rFonts w:asciiTheme="minorHAnsi" w:hAnsiTheme="minorHAnsi"/>
                <w:sz w:val="20"/>
                <w:szCs w:val="20"/>
              </w:rPr>
            </w:pPr>
          </w:p>
        </w:tc>
      </w:tr>
      <w:tr w:rsidR="00C837C6" w:rsidRPr="00945A9A" w14:paraId="6A982642" w14:textId="77777777" w:rsidTr="000938CB">
        <w:tc>
          <w:tcPr>
            <w:tcW w:w="5665" w:type="dxa"/>
          </w:tcPr>
          <w:p w14:paraId="797CC988" w14:textId="77777777" w:rsidR="00C837C6" w:rsidRPr="00945A9A" w:rsidRDefault="00C837C6" w:rsidP="000938CB">
            <w:pPr>
              <w:pStyle w:val="Default"/>
              <w:rPr>
                <w:rFonts w:asciiTheme="minorHAnsi" w:hAnsiTheme="minorHAnsi"/>
                <w:bCs/>
                <w:sz w:val="20"/>
                <w:szCs w:val="20"/>
              </w:rPr>
            </w:pPr>
            <w:r w:rsidRPr="00945A9A">
              <w:rPr>
                <w:rFonts w:asciiTheme="minorHAnsi" w:hAnsiTheme="minorHAnsi"/>
                <w:bCs/>
                <w:sz w:val="20"/>
                <w:szCs w:val="20"/>
              </w:rPr>
              <w:t xml:space="preserve">22. Are there any plans for future land uses on or around the location which could be affected by the project? </w:t>
            </w:r>
          </w:p>
        </w:tc>
        <w:tc>
          <w:tcPr>
            <w:tcW w:w="1560" w:type="dxa"/>
          </w:tcPr>
          <w:p w14:paraId="434C5141" w14:textId="77777777" w:rsidR="00C837C6" w:rsidRPr="00945A9A" w:rsidRDefault="00C837C6" w:rsidP="000938CB">
            <w:pPr>
              <w:pStyle w:val="Default"/>
              <w:jc w:val="both"/>
              <w:rPr>
                <w:rFonts w:asciiTheme="minorHAnsi" w:hAnsiTheme="minorHAnsi"/>
                <w:sz w:val="20"/>
                <w:szCs w:val="20"/>
              </w:rPr>
            </w:pPr>
          </w:p>
        </w:tc>
        <w:tc>
          <w:tcPr>
            <w:tcW w:w="2126" w:type="dxa"/>
          </w:tcPr>
          <w:p w14:paraId="61D6055A" w14:textId="77777777" w:rsidR="00C837C6" w:rsidRPr="00945A9A" w:rsidRDefault="00C837C6" w:rsidP="000938CB">
            <w:pPr>
              <w:pStyle w:val="Default"/>
              <w:jc w:val="both"/>
              <w:rPr>
                <w:rFonts w:asciiTheme="minorHAnsi" w:hAnsiTheme="minorHAnsi"/>
                <w:sz w:val="20"/>
                <w:szCs w:val="20"/>
              </w:rPr>
            </w:pPr>
          </w:p>
        </w:tc>
      </w:tr>
      <w:tr w:rsidR="00C837C6" w:rsidRPr="00945A9A" w14:paraId="7B666745" w14:textId="77777777" w:rsidTr="000938CB">
        <w:trPr>
          <w:trHeight w:val="70"/>
        </w:trPr>
        <w:tc>
          <w:tcPr>
            <w:tcW w:w="5665" w:type="dxa"/>
          </w:tcPr>
          <w:p w14:paraId="6A00A6A3" w14:textId="77777777" w:rsidR="00C837C6" w:rsidRPr="00945A9A" w:rsidRDefault="00C837C6" w:rsidP="000938CB">
            <w:pPr>
              <w:pStyle w:val="Default"/>
              <w:rPr>
                <w:rFonts w:asciiTheme="minorHAnsi" w:hAnsiTheme="minorHAnsi"/>
                <w:bCs/>
                <w:sz w:val="20"/>
                <w:szCs w:val="20"/>
              </w:rPr>
            </w:pPr>
            <w:r w:rsidRPr="00945A9A">
              <w:rPr>
                <w:rFonts w:asciiTheme="minorHAnsi" w:hAnsiTheme="minorHAnsi"/>
                <w:bCs/>
                <w:sz w:val="20"/>
                <w:szCs w:val="20"/>
              </w:rPr>
              <w:t xml:space="preserve">23. Are there any areas on or around the location which are densely populated or built-up, which could be affected by the project? </w:t>
            </w:r>
          </w:p>
        </w:tc>
        <w:tc>
          <w:tcPr>
            <w:tcW w:w="1560" w:type="dxa"/>
          </w:tcPr>
          <w:p w14:paraId="3605B44D" w14:textId="77777777" w:rsidR="00C837C6" w:rsidRPr="00945A9A" w:rsidRDefault="00C837C6" w:rsidP="000938CB">
            <w:pPr>
              <w:pStyle w:val="Default"/>
              <w:jc w:val="both"/>
              <w:rPr>
                <w:rFonts w:asciiTheme="minorHAnsi" w:hAnsiTheme="minorHAnsi"/>
                <w:sz w:val="20"/>
                <w:szCs w:val="20"/>
              </w:rPr>
            </w:pPr>
          </w:p>
        </w:tc>
        <w:tc>
          <w:tcPr>
            <w:tcW w:w="2126" w:type="dxa"/>
          </w:tcPr>
          <w:p w14:paraId="13E2B5D5" w14:textId="77777777" w:rsidR="00C837C6" w:rsidRPr="00945A9A" w:rsidRDefault="00C837C6" w:rsidP="000938CB">
            <w:pPr>
              <w:pStyle w:val="Default"/>
              <w:jc w:val="both"/>
              <w:rPr>
                <w:rFonts w:asciiTheme="minorHAnsi" w:hAnsiTheme="minorHAnsi"/>
                <w:sz w:val="20"/>
                <w:szCs w:val="20"/>
              </w:rPr>
            </w:pPr>
          </w:p>
        </w:tc>
      </w:tr>
      <w:tr w:rsidR="00C837C6" w:rsidRPr="00945A9A" w14:paraId="7ED360E9" w14:textId="77777777" w:rsidTr="000938CB">
        <w:trPr>
          <w:trHeight w:val="70"/>
        </w:trPr>
        <w:tc>
          <w:tcPr>
            <w:tcW w:w="5665" w:type="dxa"/>
          </w:tcPr>
          <w:p w14:paraId="2294B96E" w14:textId="77777777" w:rsidR="00C837C6" w:rsidRPr="00945A9A" w:rsidRDefault="00C837C6" w:rsidP="000938CB">
            <w:pPr>
              <w:pStyle w:val="Default"/>
              <w:rPr>
                <w:rFonts w:asciiTheme="minorHAnsi" w:hAnsiTheme="minorHAnsi"/>
                <w:bCs/>
                <w:sz w:val="20"/>
                <w:szCs w:val="20"/>
              </w:rPr>
            </w:pPr>
            <w:r w:rsidRPr="00945A9A">
              <w:rPr>
                <w:rFonts w:asciiTheme="minorHAnsi" w:hAnsiTheme="minorHAnsi"/>
                <w:bCs/>
                <w:sz w:val="20"/>
                <w:szCs w:val="20"/>
              </w:rPr>
              <w:t xml:space="preserve">24. Are there any areas on or around the location which are occupied by sensitive land uses e.g. hospitals, schools, places of worship, community facilities, which could be affected by the project? </w:t>
            </w:r>
          </w:p>
        </w:tc>
        <w:tc>
          <w:tcPr>
            <w:tcW w:w="1560" w:type="dxa"/>
          </w:tcPr>
          <w:p w14:paraId="3E9A7213" w14:textId="77777777" w:rsidR="00C837C6" w:rsidRPr="00945A9A" w:rsidRDefault="00C837C6" w:rsidP="000938CB">
            <w:pPr>
              <w:pStyle w:val="Default"/>
              <w:jc w:val="both"/>
              <w:rPr>
                <w:rFonts w:asciiTheme="minorHAnsi" w:hAnsiTheme="minorHAnsi"/>
                <w:sz w:val="20"/>
                <w:szCs w:val="20"/>
              </w:rPr>
            </w:pPr>
          </w:p>
        </w:tc>
        <w:tc>
          <w:tcPr>
            <w:tcW w:w="2126" w:type="dxa"/>
          </w:tcPr>
          <w:p w14:paraId="461716D2" w14:textId="77777777" w:rsidR="00C837C6" w:rsidRPr="00945A9A" w:rsidRDefault="00C837C6" w:rsidP="000938CB">
            <w:pPr>
              <w:pStyle w:val="Default"/>
              <w:jc w:val="both"/>
              <w:rPr>
                <w:rFonts w:asciiTheme="minorHAnsi" w:hAnsiTheme="minorHAnsi"/>
                <w:sz w:val="20"/>
                <w:szCs w:val="20"/>
              </w:rPr>
            </w:pPr>
          </w:p>
        </w:tc>
      </w:tr>
      <w:tr w:rsidR="00C837C6" w:rsidRPr="00945A9A" w14:paraId="05FF4714" w14:textId="77777777" w:rsidTr="000938CB">
        <w:trPr>
          <w:trHeight w:val="70"/>
        </w:trPr>
        <w:tc>
          <w:tcPr>
            <w:tcW w:w="5665" w:type="dxa"/>
          </w:tcPr>
          <w:p w14:paraId="0E39B6B2" w14:textId="77777777" w:rsidR="00C837C6" w:rsidRPr="00945A9A" w:rsidRDefault="00C837C6" w:rsidP="000938CB">
            <w:pPr>
              <w:pStyle w:val="Default"/>
              <w:rPr>
                <w:rFonts w:asciiTheme="minorHAnsi" w:hAnsiTheme="minorHAnsi"/>
                <w:bCs/>
                <w:sz w:val="20"/>
                <w:szCs w:val="20"/>
              </w:rPr>
            </w:pPr>
            <w:r w:rsidRPr="00945A9A">
              <w:rPr>
                <w:rFonts w:asciiTheme="minorHAnsi" w:hAnsiTheme="minorHAnsi"/>
                <w:bCs/>
                <w:sz w:val="20"/>
                <w:szCs w:val="20"/>
              </w:rPr>
              <w:t xml:space="preserve">25. Are there any areas on or around the location which contain important, high quality or scarce resources e.g. groundwater, surface waters, forestry, agriculture, fisheries, tourism, minerals, which could be affected by the project? </w:t>
            </w:r>
          </w:p>
        </w:tc>
        <w:tc>
          <w:tcPr>
            <w:tcW w:w="1560" w:type="dxa"/>
          </w:tcPr>
          <w:p w14:paraId="57227B71" w14:textId="77777777" w:rsidR="00C837C6" w:rsidRPr="00945A9A" w:rsidRDefault="00C837C6" w:rsidP="000938CB">
            <w:pPr>
              <w:pStyle w:val="Default"/>
              <w:jc w:val="both"/>
              <w:rPr>
                <w:rFonts w:asciiTheme="minorHAnsi" w:hAnsiTheme="minorHAnsi"/>
                <w:sz w:val="20"/>
                <w:szCs w:val="20"/>
              </w:rPr>
            </w:pPr>
          </w:p>
        </w:tc>
        <w:tc>
          <w:tcPr>
            <w:tcW w:w="2126" w:type="dxa"/>
          </w:tcPr>
          <w:p w14:paraId="60E68167" w14:textId="77777777" w:rsidR="00C837C6" w:rsidRPr="00945A9A" w:rsidRDefault="00C837C6" w:rsidP="000938CB">
            <w:pPr>
              <w:pStyle w:val="Default"/>
              <w:jc w:val="both"/>
              <w:rPr>
                <w:rFonts w:asciiTheme="minorHAnsi" w:hAnsiTheme="minorHAnsi"/>
                <w:sz w:val="20"/>
                <w:szCs w:val="20"/>
              </w:rPr>
            </w:pPr>
          </w:p>
        </w:tc>
      </w:tr>
      <w:tr w:rsidR="00C837C6" w:rsidRPr="00945A9A" w14:paraId="1E77945A" w14:textId="77777777" w:rsidTr="000938CB">
        <w:trPr>
          <w:trHeight w:val="70"/>
        </w:trPr>
        <w:tc>
          <w:tcPr>
            <w:tcW w:w="5665" w:type="dxa"/>
          </w:tcPr>
          <w:p w14:paraId="2D568B01" w14:textId="77777777" w:rsidR="00C837C6" w:rsidRPr="00945A9A" w:rsidRDefault="00C837C6" w:rsidP="000938CB">
            <w:pPr>
              <w:pStyle w:val="Default"/>
              <w:rPr>
                <w:rFonts w:asciiTheme="minorHAnsi" w:hAnsiTheme="minorHAnsi"/>
                <w:bCs/>
                <w:sz w:val="20"/>
                <w:szCs w:val="20"/>
              </w:rPr>
            </w:pPr>
            <w:r w:rsidRPr="00945A9A">
              <w:rPr>
                <w:rFonts w:asciiTheme="minorHAnsi" w:hAnsiTheme="minorHAnsi"/>
                <w:bCs/>
                <w:sz w:val="20"/>
                <w:szCs w:val="20"/>
              </w:rPr>
              <w:t xml:space="preserve">26. Are there any areas on or around the location which are already subject to pollution or environmental damage e.g. where existing legal environmental standards are exceeded, which could be affected by the project? </w:t>
            </w:r>
          </w:p>
        </w:tc>
        <w:tc>
          <w:tcPr>
            <w:tcW w:w="1560" w:type="dxa"/>
          </w:tcPr>
          <w:p w14:paraId="6C1F7CCD" w14:textId="77777777" w:rsidR="00C837C6" w:rsidRPr="00945A9A" w:rsidRDefault="00C837C6" w:rsidP="000938CB">
            <w:pPr>
              <w:pStyle w:val="Default"/>
              <w:jc w:val="both"/>
              <w:rPr>
                <w:rFonts w:asciiTheme="minorHAnsi" w:hAnsiTheme="minorHAnsi"/>
                <w:sz w:val="20"/>
                <w:szCs w:val="20"/>
              </w:rPr>
            </w:pPr>
          </w:p>
        </w:tc>
        <w:tc>
          <w:tcPr>
            <w:tcW w:w="2126" w:type="dxa"/>
          </w:tcPr>
          <w:p w14:paraId="0F03C3B4" w14:textId="77777777" w:rsidR="00C837C6" w:rsidRPr="00945A9A" w:rsidRDefault="00C837C6" w:rsidP="000938CB">
            <w:pPr>
              <w:pStyle w:val="Default"/>
              <w:jc w:val="both"/>
              <w:rPr>
                <w:rFonts w:asciiTheme="minorHAnsi" w:hAnsiTheme="minorHAnsi"/>
                <w:sz w:val="20"/>
                <w:szCs w:val="20"/>
              </w:rPr>
            </w:pPr>
          </w:p>
        </w:tc>
      </w:tr>
      <w:tr w:rsidR="00C837C6" w:rsidRPr="00945A9A" w14:paraId="02F13E12" w14:textId="77777777" w:rsidTr="000938CB">
        <w:trPr>
          <w:trHeight w:val="70"/>
        </w:trPr>
        <w:tc>
          <w:tcPr>
            <w:tcW w:w="5665" w:type="dxa"/>
          </w:tcPr>
          <w:p w14:paraId="6C8310DE" w14:textId="77777777" w:rsidR="00C837C6" w:rsidRPr="00945A9A" w:rsidRDefault="00C837C6" w:rsidP="000938CB">
            <w:pPr>
              <w:pStyle w:val="Default"/>
              <w:rPr>
                <w:rFonts w:asciiTheme="minorHAnsi" w:hAnsiTheme="minorHAnsi"/>
                <w:bCs/>
                <w:sz w:val="20"/>
                <w:szCs w:val="20"/>
              </w:rPr>
            </w:pPr>
            <w:r w:rsidRPr="00945A9A">
              <w:rPr>
                <w:rFonts w:asciiTheme="minorHAnsi" w:hAnsiTheme="minorHAnsi"/>
                <w:bCs/>
                <w:sz w:val="20"/>
                <w:szCs w:val="20"/>
              </w:rPr>
              <w:t xml:space="preserve">27. Is the project location susceptible to earthquakes, subsidence, landslides, erosion, flooding or extreme or adverse climatic conditions e.g. temperature inversions, fogs, severe winds, which could cause the project to present environmental problems? </w:t>
            </w:r>
          </w:p>
        </w:tc>
        <w:tc>
          <w:tcPr>
            <w:tcW w:w="1560" w:type="dxa"/>
          </w:tcPr>
          <w:p w14:paraId="7B2AFC1F" w14:textId="77777777" w:rsidR="00C837C6" w:rsidRPr="00B975FC" w:rsidRDefault="00C837C6" w:rsidP="000938CB">
            <w:pPr>
              <w:pStyle w:val="Default"/>
              <w:jc w:val="both"/>
              <w:rPr>
                <w:rFonts w:ascii="Calibri" w:hAnsi="Calibri"/>
                <w:sz w:val="20"/>
                <w:szCs w:val="20"/>
              </w:rPr>
            </w:pPr>
          </w:p>
        </w:tc>
        <w:tc>
          <w:tcPr>
            <w:tcW w:w="2126" w:type="dxa"/>
          </w:tcPr>
          <w:p w14:paraId="3B172B9F" w14:textId="77777777" w:rsidR="00C837C6" w:rsidRPr="00945A9A" w:rsidRDefault="00C837C6" w:rsidP="000938CB">
            <w:pPr>
              <w:pStyle w:val="Default"/>
              <w:jc w:val="both"/>
              <w:rPr>
                <w:rFonts w:asciiTheme="minorHAnsi" w:hAnsiTheme="minorHAnsi"/>
                <w:sz w:val="20"/>
                <w:szCs w:val="20"/>
              </w:rPr>
            </w:pPr>
          </w:p>
        </w:tc>
      </w:tr>
      <w:tr w:rsidR="00C837C6" w:rsidRPr="00945A9A" w14:paraId="6AF51122" w14:textId="77777777" w:rsidTr="000938CB">
        <w:trPr>
          <w:trHeight w:val="70"/>
        </w:trPr>
        <w:tc>
          <w:tcPr>
            <w:tcW w:w="5665" w:type="dxa"/>
          </w:tcPr>
          <w:p w14:paraId="7BE6DAB4" w14:textId="77777777" w:rsidR="00C837C6" w:rsidRPr="00945A9A" w:rsidRDefault="00C837C6" w:rsidP="000938CB">
            <w:pPr>
              <w:pStyle w:val="Default"/>
              <w:rPr>
                <w:rFonts w:asciiTheme="minorHAnsi" w:hAnsiTheme="minorHAnsi"/>
                <w:bCs/>
                <w:sz w:val="20"/>
                <w:szCs w:val="20"/>
              </w:rPr>
            </w:pPr>
            <w:r>
              <w:rPr>
                <w:rFonts w:asciiTheme="minorHAnsi" w:hAnsiTheme="minorHAnsi"/>
                <w:bCs/>
                <w:sz w:val="20"/>
                <w:szCs w:val="20"/>
              </w:rPr>
              <w:t xml:space="preserve">28.Will </w:t>
            </w:r>
            <w:r w:rsidRPr="004C6850">
              <w:rPr>
                <w:rFonts w:asciiTheme="minorHAnsi" w:hAnsiTheme="minorHAnsi"/>
                <w:bCs/>
                <w:sz w:val="20"/>
                <w:szCs w:val="20"/>
              </w:rPr>
              <w:t xml:space="preserve">pesticides, rodenticides or </w:t>
            </w:r>
            <w:r>
              <w:rPr>
                <w:rFonts w:asciiTheme="minorHAnsi" w:hAnsiTheme="minorHAnsi"/>
                <w:bCs/>
                <w:sz w:val="20"/>
                <w:szCs w:val="20"/>
              </w:rPr>
              <w:t xml:space="preserve">any </w:t>
            </w:r>
            <w:r w:rsidRPr="004C6850">
              <w:rPr>
                <w:rFonts w:asciiTheme="minorHAnsi" w:hAnsiTheme="minorHAnsi"/>
                <w:bCs/>
                <w:sz w:val="20"/>
                <w:szCs w:val="20"/>
              </w:rPr>
              <w:t xml:space="preserve">other vector control products </w:t>
            </w:r>
            <w:r>
              <w:rPr>
                <w:rFonts w:asciiTheme="minorHAnsi" w:hAnsiTheme="minorHAnsi"/>
                <w:bCs/>
                <w:sz w:val="20"/>
                <w:szCs w:val="20"/>
              </w:rPr>
              <w:t>will be used during any stage of project implementation and operation?</w:t>
            </w:r>
          </w:p>
        </w:tc>
        <w:tc>
          <w:tcPr>
            <w:tcW w:w="1560" w:type="dxa"/>
          </w:tcPr>
          <w:p w14:paraId="62612500" w14:textId="77777777" w:rsidR="00C837C6" w:rsidRPr="00B975FC" w:rsidRDefault="00C837C6" w:rsidP="000938CB">
            <w:pPr>
              <w:pStyle w:val="Default"/>
              <w:jc w:val="both"/>
              <w:rPr>
                <w:rFonts w:ascii="Calibri" w:hAnsi="Calibri"/>
                <w:sz w:val="20"/>
                <w:szCs w:val="20"/>
              </w:rPr>
            </w:pPr>
          </w:p>
        </w:tc>
        <w:tc>
          <w:tcPr>
            <w:tcW w:w="2126" w:type="dxa"/>
          </w:tcPr>
          <w:p w14:paraId="43D55A46" w14:textId="77777777" w:rsidR="00C837C6" w:rsidRPr="00945A9A" w:rsidRDefault="00C837C6" w:rsidP="000938CB">
            <w:pPr>
              <w:pStyle w:val="Default"/>
              <w:jc w:val="both"/>
              <w:rPr>
                <w:rFonts w:asciiTheme="minorHAnsi" w:hAnsiTheme="minorHAnsi"/>
                <w:sz w:val="20"/>
                <w:szCs w:val="20"/>
              </w:rPr>
            </w:pPr>
          </w:p>
        </w:tc>
      </w:tr>
    </w:tbl>
    <w:p w14:paraId="53CA4E36" w14:textId="77777777" w:rsidR="00137B02" w:rsidRDefault="00137B02">
      <w:pPr>
        <w:spacing w:after="160" w:line="259" w:lineRule="auto"/>
        <w:jc w:val="left"/>
        <w:rPr>
          <w:rStyle w:val="Strong"/>
          <w:b w:val="0"/>
          <w:bCs w:val="0"/>
        </w:rPr>
      </w:pPr>
    </w:p>
    <w:p w14:paraId="68A71C7A" w14:textId="6C807211" w:rsidR="00137B02" w:rsidRPr="003F7A64" w:rsidRDefault="00467AF1" w:rsidP="003F7A64">
      <w:pPr>
        <w:overflowPunct w:val="0"/>
        <w:autoSpaceDE w:val="0"/>
        <w:autoSpaceDN w:val="0"/>
        <w:adjustRightInd w:val="0"/>
        <w:spacing w:after="0" w:line="264" w:lineRule="auto"/>
        <w:jc w:val="left"/>
        <w:textAlignment w:val="baseline"/>
        <w:rPr>
          <w:b/>
          <w:sz w:val="28"/>
          <w:szCs w:val="20"/>
          <w:lang w:val="en-GB" w:eastAsia="en-CA"/>
        </w:rPr>
      </w:pPr>
      <w:r w:rsidRPr="003F7A64">
        <w:rPr>
          <w:b/>
          <w:sz w:val="28"/>
          <w:szCs w:val="20"/>
          <w:lang w:val="en-GB" w:eastAsia="en-CA"/>
        </w:rPr>
        <w:t xml:space="preserve">Section C: </w:t>
      </w:r>
      <w:r w:rsidR="00137B02" w:rsidRPr="003F7A64">
        <w:rPr>
          <w:b/>
          <w:sz w:val="28"/>
          <w:szCs w:val="20"/>
          <w:lang w:val="en-GB" w:eastAsia="en-CA"/>
        </w:rPr>
        <w:t>Conclusion</w:t>
      </w:r>
    </w:p>
    <w:tbl>
      <w:tblPr>
        <w:tblStyle w:val="TableGrid"/>
        <w:tblW w:w="0" w:type="auto"/>
        <w:tblLook w:val="04A0" w:firstRow="1" w:lastRow="0" w:firstColumn="1" w:lastColumn="0" w:noHBand="0" w:noVBand="1"/>
      </w:tblPr>
      <w:tblGrid>
        <w:gridCol w:w="4519"/>
        <w:gridCol w:w="4499"/>
      </w:tblGrid>
      <w:tr w:rsidR="00137B02" w14:paraId="726EADD8" w14:textId="77777777" w:rsidTr="00345ECA">
        <w:tc>
          <w:tcPr>
            <w:tcW w:w="4675" w:type="dxa"/>
          </w:tcPr>
          <w:p w14:paraId="6DFC5ABF" w14:textId="77777777" w:rsidR="00137B02" w:rsidRDefault="00137B02" w:rsidP="00345ECA">
            <w:r>
              <w:t xml:space="preserve">E&amp;S Risk Category of the Subproject (High, Substantial, Moderate, Low): </w:t>
            </w:r>
          </w:p>
        </w:tc>
        <w:tc>
          <w:tcPr>
            <w:tcW w:w="4675" w:type="dxa"/>
          </w:tcPr>
          <w:p w14:paraId="5F2C0ACC" w14:textId="77777777" w:rsidR="00137B02" w:rsidRDefault="00754383" w:rsidP="00345ECA">
            <w:r>
              <w:t>The guidance for risk-categorisation</w:t>
            </w:r>
          </w:p>
          <w:p w14:paraId="27339A29" w14:textId="5A94149C" w:rsidR="00754383" w:rsidRDefault="00754383" w:rsidP="00345ECA">
            <w:r>
              <w:t xml:space="preserve">High-risk: </w:t>
            </w:r>
            <w:r w:rsidR="00B74574">
              <w:t xml:space="preserve">Subprojects that involve </w:t>
            </w:r>
            <w:r w:rsidR="006E599F">
              <w:t xml:space="preserve">complex and large </w:t>
            </w:r>
            <w:r w:rsidR="0078676A">
              <w:t>scale</w:t>
            </w:r>
            <w:r w:rsidR="00651D94">
              <w:t xml:space="preserve"> civil works. The anticipated impacts are high in magnitude </w:t>
            </w:r>
            <w:r w:rsidR="00AB3297">
              <w:t xml:space="preserve">and/or spatial </w:t>
            </w:r>
            <w:r w:rsidR="006D43FF">
              <w:t>extent</w:t>
            </w:r>
            <w:r w:rsidR="00AB3297">
              <w:t xml:space="preserve">, and high probability of serious adverse impacts on </w:t>
            </w:r>
            <w:r w:rsidR="006D43FF">
              <w:t>sensitive ecosystems and public health</w:t>
            </w:r>
            <w:r w:rsidR="0078676A">
              <w:t>.</w:t>
            </w:r>
          </w:p>
          <w:p w14:paraId="2168C5F1" w14:textId="77777777" w:rsidR="0078676A" w:rsidRDefault="0078676A" w:rsidP="00345ECA">
            <w:r>
              <w:t xml:space="preserve">Substantial Risk. </w:t>
            </w:r>
            <w:r w:rsidR="00B97EA3">
              <w:t xml:space="preserve">Subprojects that involve large-scale civil works. </w:t>
            </w:r>
            <w:r w:rsidR="00507182">
              <w:t xml:space="preserve">The anticipated impacts are </w:t>
            </w:r>
            <w:r w:rsidR="001D6221">
              <w:t xml:space="preserve">medium in magnitude and/or spatial extent in time. </w:t>
            </w:r>
            <w:r w:rsidR="00AF4243">
              <w:t>Medium to low probability of impacts on sensitive ecoystems and public health</w:t>
            </w:r>
          </w:p>
          <w:p w14:paraId="339A11F2" w14:textId="77777777" w:rsidR="00AF4243" w:rsidRDefault="00AF4243" w:rsidP="00345ECA">
            <w:r>
              <w:t xml:space="preserve">Moderate Risk. Subprojects that involve </w:t>
            </w:r>
            <w:r w:rsidR="00083CF8">
              <w:t xml:space="preserve">medium scale civil works, and the impacts </w:t>
            </w:r>
            <w:r w:rsidR="00505C66">
              <w:t>are temporary in nature and low in magnitude. The impacts will not be felt beyond the actual footprints of the subprojects</w:t>
            </w:r>
          </w:p>
          <w:p w14:paraId="053236D8" w14:textId="282184F4" w:rsidR="00505C66" w:rsidRDefault="00DA507F" w:rsidP="00345ECA">
            <w:r>
              <w:t>Low Risk. Subprojects that involve minor civil works</w:t>
            </w:r>
            <w:r w:rsidR="00B41679">
              <w:t xml:space="preserve"> and its potential impacts </w:t>
            </w:r>
            <w:r w:rsidR="0087495E">
              <w:t xml:space="preserve">on public health and the environment are likely to minimal and negligible. </w:t>
            </w:r>
          </w:p>
        </w:tc>
      </w:tr>
      <w:tr w:rsidR="00137B02" w14:paraId="0BEEB565" w14:textId="77777777" w:rsidTr="00345ECA">
        <w:tc>
          <w:tcPr>
            <w:tcW w:w="4675" w:type="dxa"/>
          </w:tcPr>
          <w:p w14:paraId="1B102C36" w14:textId="0976FE3E" w:rsidR="00137B02" w:rsidRDefault="00137B02" w:rsidP="00345ECA">
            <w:r>
              <w:t xml:space="preserve">E&amp;S Documentation to be prepared for the Subproject (ESIA, ESMP, use of Generic/Standard ESMP in Annex </w:t>
            </w:r>
            <w:r w:rsidR="00C3598C">
              <w:t>3</w:t>
            </w:r>
            <w:r>
              <w:t xml:space="preserve">, or use of Environmental Code of Practices in Annex </w:t>
            </w:r>
            <w:r w:rsidR="00C3598C">
              <w:t>1</w:t>
            </w:r>
            <w:r>
              <w:t>)</w:t>
            </w:r>
          </w:p>
        </w:tc>
        <w:tc>
          <w:tcPr>
            <w:tcW w:w="4675" w:type="dxa"/>
          </w:tcPr>
          <w:p w14:paraId="567CC718" w14:textId="77777777" w:rsidR="00137B02" w:rsidRDefault="00137B02" w:rsidP="00345ECA"/>
        </w:tc>
      </w:tr>
      <w:tr w:rsidR="00137B02" w14:paraId="1F4D814B" w14:textId="77777777" w:rsidTr="00345ECA">
        <w:tc>
          <w:tcPr>
            <w:tcW w:w="4675" w:type="dxa"/>
          </w:tcPr>
          <w:p w14:paraId="5FB196B7" w14:textId="337EA8EA" w:rsidR="00137B02" w:rsidRDefault="00137B02" w:rsidP="00345ECA">
            <w:r>
              <w:t>Recommendations to the Design Engineer</w:t>
            </w:r>
          </w:p>
        </w:tc>
        <w:tc>
          <w:tcPr>
            <w:tcW w:w="4675" w:type="dxa"/>
          </w:tcPr>
          <w:p w14:paraId="3AEFDF12" w14:textId="77777777" w:rsidR="00137B02" w:rsidRDefault="00137B02" w:rsidP="00345ECA"/>
        </w:tc>
      </w:tr>
    </w:tbl>
    <w:p w14:paraId="66CD2F94" w14:textId="4CEAA1EB" w:rsidR="00137B02" w:rsidRDefault="00137B02">
      <w:pPr>
        <w:spacing w:after="160" w:line="259" w:lineRule="auto"/>
        <w:jc w:val="left"/>
        <w:rPr>
          <w:rStyle w:val="Strong"/>
          <w:b w:val="0"/>
          <w:bCs w:val="0"/>
        </w:rPr>
      </w:pPr>
    </w:p>
    <w:p w14:paraId="60528E0F" w14:textId="3ACBC2DE" w:rsidR="009E2D95" w:rsidRDefault="006C1599">
      <w:pPr>
        <w:spacing w:after="160" w:line="259" w:lineRule="auto"/>
        <w:jc w:val="left"/>
        <w:rPr>
          <w:rStyle w:val="Strong"/>
          <w:b w:val="0"/>
          <w:bCs w:val="0"/>
        </w:rPr>
      </w:pPr>
      <w:r>
        <w:rPr>
          <w:rStyle w:val="Strong"/>
          <w:b w:val="0"/>
          <w:bCs w:val="0"/>
        </w:rPr>
        <w:t>Name and Designation of the Person wh</w:t>
      </w:r>
      <w:r w:rsidR="007A753B">
        <w:rPr>
          <w:rStyle w:val="Strong"/>
          <w:b w:val="0"/>
          <w:bCs w:val="0"/>
        </w:rPr>
        <w:t>o completed the Screening Form:</w:t>
      </w:r>
    </w:p>
    <w:p w14:paraId="6A3B14ED" w14:textId="495E1EAE" w:rsidR="007A753B" w:rsidRDefault="007A753B">
      <w:pPr>
        <w:spacing w:after="160" w:line="259" w:lineRule="auto"/>
        <w:jc w:val="left"/>
        <w:rPr>
          <w:rStyle w:val="Strong"/>
          <w:b w:val="0"/>
          <w:bCs w:val="0"/>
        </w:rPr>
      </w:pPr>
      <w:r>
        <w:rPr>
          <w:rStyle w:val="Strong"/>
          <w:b w:val="0"/>
          <w:bCs w:val="0"/>
        </w:rPr>
        <w:t>Date of completion:</w:t>
      </w:r>
    </w:p>
    <w:p w14:paraId="039F2120" w14:textId="132753F9" w:rsidR="0057656E" w:rsidRDefault="0057656E">
      <w:pPr>
        <w:spacing w:after="160" w:line="259" w:lineRule="auto"/>
        <w:jc w:val="left"/>
        <w:rPr>
          <w:rStyle w:val="Strong"/>
          <w:rFonts w:asciiTheme="majorHAnsi" w:eastAsiaTheme="majorEastAsia" w:hAnsiTheme="majorHAnsi" w:cstheme="majorBidi"/>
          <w:bCs w:val="0"/>
          <w:sz w:val="28"/>
          <w:szCs w:val="32"/>
        </w:rPr>
      </w:pPr>
      <w:r>
        <w:rPr>
          <w:rStyle w:val="Strong"/>
          <w:b w:val="0"/>
          <w:bCs w:val="0"/>
        </w:rPr>
        <w:br w:type="page"/>
      </w:r>
    </w:p>
    <w:p w14:paraId="7570E322" w14:textId="2ADD93C4" w:rsidR="00A86891" w:rsidRDefault="00A86891" w:rsidP="00A86891">
      <w:pPr>
        <w:pStyle w:val="Annex"/>
        <w:rPr>
          <w:rStyle w:val="Strong"/>
          <w:b/>
          <w:bCs w:val="0"/>
        </w:rPr>
      </w:pPr>
      <w:bookmarkStart w:id="133" w:name="_Toc117074653"/>
      <w:r w:rsidRPr="008838F8">
        <w:rPr>
          <w:rStyle w:val="Strong"/>
          <w:b/>
          <w:bCs w:val="0"/>
        </w:rPr>
        <w:t xml:space="preserve">Annex </w:t>
      </w:r>
      <w:r w:rsidRPr="00690529">
        <w:rPr>
          <w:rStyle w:val="Strong"/>
          <w:b/>
          <w:bCs w:val="0"/>
        </w:rPr>
        <w:fldChar w:fldCharType="begin"/>
      </w:r>
      <w:r w:rsidRPr="008838F8">
        <w:rPr>
          <w:rStyle w:val="Strong"/>
          <w:b/>
          <w:bCs w:val="0"/>
        </w:rPr>
        <w:instrText xml:space="preserve"> SEQ Annex \* ARABIC </w:instrText>
      </w:r>
      <w:r w:rsidRPr="00690529">
        <w:rPr>
          <w:rStyle w:val="Strong"/>
          <w:b/>
          <w:bCs w:val="0"/>
        </w:rPr>
        <w:fldChar w:fldCharType="separate"/>
      </w:r>
      <w:r w:rsidR="004A736C">
        <w:rPr>
          <w:rStyle w:val="Strong"/>
          <w:b/>
          <w:bCs w:val="0"/>
          <w:noProof/>
        </w:rPr>
        <w:t>3</w:t>
      </w:r>
      <w:r w:rsidRPr="00690529">
        <w:rPr>
          <w:rStyle w:val="Strong"/>
          <w:b/>
          <w:bCs w:val="0"/>
        </w:rPr>
        <w:fldChar w:fldCharType="end"/>
      </w:r>
      <w:r w:rsidRPr="00435979">
        <w:rPr>
          <w:rStyle w:val="Strong"/>
          <w:b/>
          <w:bCs w:val="0"/>
        </w:rPr>
        <w:t xml:space="preserve">: </w:t>
      </w:r>
      <w:r>
        <w:rPr>
          <w:rStyle w:val="Strong"/>
          <w:b/>
          <w:bCs w:val="0"/>
        </w:rPr>
        <w:t xml:space="preserve">Generic ESMPs for </w:t>
      </w:r>
      <w:r w:rsidR="00082DB6">
        <w:rPr>
          <w:rStyle w:val="Strong"/>
          <w:b/>
          <w:bCs w:val="0"/>
        </w:rPr>
        <w:t>Low to Moderate Risk Projects</w:t>
      </w:r>
      <w:bookmarkEnd w:id="133"/>
    </w:p>
    <w:p w14:paraId="71AA50D3" w14:textId="55E777CC" w:rsidR="000E7718" w:rsidRDefault="000E7718">
      <w:pPr>
        <w:spacing w:after="160" w:line="259" w:lineRule="auto"/>
        <w:jc w:val="left"/>
        <w:rPr>
          <w:rStyle w:val="Strong"/>
          <w:b w:val="0"/>
          <w:bCs w:val="0"/>
        </w:rPr>
      </w:pPr>
    </w:p>
    <w:tbl>
      <w:tblPr>
        <w:tblStyle w:val="TableGrid"/>
        <w:tblW w:w="0" w:type="auto"/>
        <w:tblLook w:val="04A0" w:firstRow="1" w:lastRow="0" w:firstColumn="1" w:lastColumn="0" w:noHBand="0" w:noVBand="1"/>
      </w:tblPr>
      <w:tblGrid>
        <w:gridCol w:w="4509"/>
        <w:gridCol w:w="4509"/>
      </w:tblGrid>
      <w:tr w:rsidR="00650D49" w14:paraId="540C15E9" w14:textId="77777777" w:rsidTr="00650D49">
        <w:tc>
          <w:tcPr>
            <w:tcW w:w="4509" w:type="dxa"/>
          </w:tcPr>
          <w:p w14:paraId="3F1A3F5C" w14:textId="45EDF9D5" w:rsidR="00650D49" w:rsidRDefault="007415E8">
            <w:pPr>
              <w:spacing w:after="160" w:line="259" w:lineRule="auto"/>
              <w:jc w:val="left"/>
              <w:rPr>
                <w:rStyle w:val="Strong"/>
                <w:b w:val="0"/>
                <w:bCs w:val="0"/>
              </w:rPr>
            </w:pPr>
            <w:r>
              <w:rPr>
                <w:rStyle w:val="Strong"/>
                <w:b w:val="0"/>
                <w:bCs w:val="0"/>
              </w:rPr>
              <w:t>T</w:t>
            </w:r>
            <w:r>
              <w:rPr>
                <w:rStyle w:val="Strong"/>
              </w:rPr>
              <w:t>ype of Proposed Works</w:t>
            </w:r>
            <w:r w:rsidR="009E5B75">
              <w:rPr>
                <w:rStyle w:val="Strong"/>
              </w:rPr>
              <w:t xml:space="preserve"> or Subprojects</w:t>
            </w:r>
          </w:p>
        </w:tc>
        <w:tc>
          <w:tcPr>
            <w:tcW w:w="4509" w:type="dxa"/>
          </w:tcPr>
          <w:p w14:paraId="6CFD7F5D" w14:textId="4DDB03CE" w:rsidR="00650D49" w:rsidRPr="003D129E" w:rsidRDefault="009E5B75">
            <w:pPr>
              <w:spacing w:after="160" w:line="259" w:lineRule="auto"/>
              <w:jc w:val="left"/>
              <w:rPr>
                <w:rStyle w:val="Strong"/>
              </w:rPr>
            </w:pPr>
            <w:r>
              <w:rPr>
                <w:rStyle w:val="Strong"/>
              </w:rPr>
              <w:t>Generic ESMPs</w:t>
            </w:r>
          </w:p>
        </w:tc>
      </w:tr>
      <w:tr w:rsidR="00650D49" w14:paraId="48F34E61" w14:textId="77777777" w:rsidTr="00650D49">
        <w:tc>
          <w:tcPr>
            <w:tcW w:w="4509" w:type="dxa"/>
          </w:tcPr>
          <w:p w14:paraId="6EB160B0" w14:textId="49968DD1" w:rsidR="00650D49" w:rsidRDefault="007415E8">
            <w:pPr>
              <w:spacing w:after="160" w:line="259" w:lineRule="auto"/>
              <w:jc w:val="left"/>
              <w:rPr>
                <w:rStyle w:val="Strong"/>
                <w:b w:val="0"/>
                <w:bCs w:val="0"/>
              </w:rPr>
            </w:pPr>
            <w:r>
              <w:rPr>
                <w:rStyle w:val="Strong"/>
                <w:b w:val="0"/>
                <w:bCs w:val="0"/>
              </w:rPr>
              <w:t xml:space="preserve">Earth works for </w:t>
            </w:r>
            <w:r w:rsidR="00A87BA1">
              <w:rPr>
                <w:rStyle w:val="Strong"/>
                <w:b w:val="0"/>
                <w:bCs w:val="0"/>
              </w:rPr>
              <w:t>rehabilitation of water courses</w:t>
            </w:r>
            <w:r w:rsidR="00F17C68">
              <w:rPr>
                <w:rStyle w:val="Strong"/>
                <w:b w:val="0"/>
                <w:bCs w:val="0"/>
              </w:rPr>
              <w:t xml:space="preserve"> and drainages and water storages</w:t>
            </w:r>
          </w:p>
        </w:tc>
        <w:tc>
          <w:tcPr>
            <w:tcW w:w="4509" w:type="dxa"/>
          </w:tcPr>
          <w:p w14:paraId="25D71FFF" w14:textId="4DE736A8" w:rsidR="00650D49" w:rsidRDefault="00D771D2">
            <w:pPr>
              <w:spacing w:after="160" w:line="259" w:lineRule="auto"/>
              <w:jc w:val="left"/>
              <w:rPr>
                <w:rStyle w:val="Strong"/>
                <w:b w:val="0"/>
                <w:bCs w:val="0"/>
              </w:rPr>
            </w:pPr>
            <w:r>
              <w:rPr>
                <w:rStyle w:val="Strong"/>
                <w:b w:val="0"/>
                <w:bCs w:val="0"/>
              </w:rPr>
              <w:t>Table 1 and All ECPs</w:t>
            </w:r>
          </w:p>
        </w:tc>
      </w:tr>
      <w:tr w:rsidR="00650D49" w14:paraId="016DDF33" w14:textId="77777777" w:rsidTr="00650D49">
        <w:tc>
          <w:tcPr>
            <w:tcW w:w="4509" w:type="dxa"/>
          </w:tcPr>
          <w:p w14:paraId="3912C9C9" w14:textId="37331DC5" w:rsidR="00650D49" w:rsidRDefault="00F17C68">
            <w:pPr>
              <w:spacing w:after="160" w:line="259" w:lineRule="auto"/>
              <w:jc w:val="left"/>
              <w:rPr>
                <w:rStyle w:val="Strong"/>
                <w:b w:val="0"/>
                <w:bCs w:val="0"/>
              </w:rPr>
            </w:pPr>
            <w:r>
              <w:rPr>
                <w:rStyle w:val="Strong"/>
                <w:b w:val="0"/>
                <w:bCs w:val="0"/>
              </w:rPr>
              <w:t xml:space="preserve">Construction </w:t>
            </w:r>
            <w:r w:rsidR="00961682">
              <w:rPr>
                <w:rStyle w:val="Strong"/>
                <w:b w:val="0"/>
                <w:bCs w:val="0"/>
              </w:rPr>
              <w:t xml:space="preserve">and rehabilitation </w:t>
            </w:r>
            <w:r>
              <w:rPr>
                <w:rStyle w:val="Strong"/>
                <w:b w:val="0"/>
                <w:bCs w:val="0"/>
              </w:rPr>
              <w:t>of buildings</w:t>
            </w:r>
          </w:p>
        </w:tc>
        <w:tc>
          <w:tcPr>
            <w:tcW w:w="4509" w:type="dxa"/>
          </w:tcPr>
          <w:p w14:paraId="20D4091A" w14:textId="2618BD38" w:rsidR="00650D49" w:rsidRDefault="00D771D2">
            <w:pPr>
              <w:spacing w:after="160" w:line="259" w:lineRule="auto"/>
              <w:jc w:val="left"/>
              <w:rPr>
                <w:rStyle w:val="Strong"/>
                <w:b w:val="0"/>
                <w:bCs w:val="0"/>
              </w:rPr>
            </w:pPr>
            <w:r>
              <w:rPr>
                <w:rStyle w:val="Strong"/>
                <w:b w:val="0"/>
                <w:bCs w:val="0"/>
              </w:rPr>
              <w:t>Table 2 and All ECPs</w:t>
            </w:r>
          </w:p>
        </w:tc>
      </w:tr>
      <w:tr w:rsidR="00595308" w14:paraId="20881492" w14:textId="77777777" w:rsidTr="00345ECA">
        <w:tc>
          <w:tcPr>
            <w:tcW w:w="4509" w:type="dxa"/>
          </w:tcPr>
          <w:p w14:paraId="30C0F45A" w14:textId="77777777" w:rsidR="00595308" w:rsidRDefault="00595308" w:rsidP="00345ECA">
            <w:pPr>
              <w:spacing w:after="160" w:line="259" w:lineRule="auto"/>
              <w:jc w:val="left"/>
              <w:rPr>
                <w:rStyle w:val="Strong"/>
                <w:b w:val="0"/>
                <w:bCs w:val="0"/>
              </w:rPr>
            </w:pPr>
            <w:r>
              <w:rPr>
                <w:rStyle w:val="Strong"/>
                <w:b w:val="0"/>
                <w:bCs w:val="0"/>
              </w:rPr>
              <w:t>Construction of any other small-scale civil works</w:t>
            </w:r>
          </w:p>
        </w:tc>
        <w:tc>
          <w:tcPr>
            <w:tcW w:w="4509" w:type="dxa"/>
          </w:tcPr>
          <w:p w14:paraId="756AE2B4" w14:textId="473A49B3" w:rsidR="00595308" w:rsidRDefault="00595308" w:rsidP="00345ECA">
            <w:pPr>
              <w:spacing w:after="160" w:line="259" w:lineRule="auto"/>
              <w:jc w:val="left"/>
              <w:rPr>
                <w:rStyle w:val="Strong"/>
                <w:b w:val="0"/>
                <w:bCs w:val="0"/>
              </w:rPr>
            </w:pPr>
            <w:r>
              <w:rPr>
                <w:rStyle w:val="Strong"/>
                <w:b w:val="0"/>
                <w:bCs w:val="0"/>
              </w:rPr>
              <w:t xml:space="preserve">Table </w:t>
            </w:r>
            <w:r w:rsidR="00005C1B">
              <w:rPr>
                <w:rStyle w:val="Strong"/>
                <w:b w:val="0"/>
                <w:bCs w:val="0"/>
              </w:rPr>
              <w:t>3</w:t>
            </w:r>
            <w:r>
              <w:rPr>
                <w:rStyle w:val="Strong"/>
                <w:b w:val="0"/>
                <w:bCs w:val="0"/>
              </w:rPr>
              <w:t xml:space="preserve"> and All ACEPs</w:t>
            </w:r>
          </w:p>
        </w:tc>
      </w:tr>
      <w:tr w:rsidR="00595308" w14:paraId="2EEA8024" w14:textId="77777777" w:rsidTr="00650D49">
        <w:tc>
          <w:tcPr>
            <w:tcW w:w="4509" w:type="dxa"/>
          </w:tcPr>
          <w:p w14:paraId="2618AA3E" w14:textId="6BAC707F" w:rsidR="00595308" w:rsidRDefault="002C09CD" w:rsidP="00595308">
            <w:pPr>
              <w:spacing w:after="160" w:line="259" w:lineRule="auto"/>
              <w:jc w:val="left"/>
              <w:rPr>
                <w:rStyle w:val="Strong"/>
                <w:b w:val="0"/>
                <w:bCs w:val="0"/>
              </w:rPr>
            </w:pPr>
            <w:r>
              <w:rPr>
                <w:rStyle w:val="Strong"/>
                <w:b w:val="0"/>
                <w:bCs w:val="0"/>
              </w:rPr>
              <w:t xml:space="preserve">FO subprojects and </w:t>
            </w:r>
            <w:r w:rsidR="00595308">
              <w:rPr>
                <w:rStyle w:val="Strong"/>
                <w:b w:val="0"/>
                <w:bCs w:val="0"/>
              </w:rPr>
              <w:t>High-efficiency irrigation systems</w:t>
            </w:r>
            <w:r w:rsidR="005333FC">
              <w:rPr>
                <w:rStyle w:val="Strong"/>
                <w:b w:val="0"/>
                <w:bCs w:val="0"/>
              </w:rPr>
              <w:t>, including use of pesticides</w:t>
            </w:r>
          </w:p>
        </w:tc>
        <w:tc>
          <w:tcPr>
            <w:tcW w:w="4509" w:type="dxa"/>
          </w:tcPr>
          <w:p w14:paraId="1B47DCB3" w14:textId="487CFB2C" w:rsidR="00595308" w:rsidRDefault="00595308" w:rsidP="00595308">
            <w:pPr>
              <w:spacing w:after="160" w:line="259" w:lineRule="auto"/>
              <w:jc w:val="left"/>
              <w:rPr>
                <w:rStyle w:val="Strong"/>
                <w:b w:val="0"/>
                <w:bCs w:val="0"/>
              </w:rPr>
            </w:pPr>
            <w:r>
              <w:rPr>
                <w:rStyle w:val="Strong"/>
                <w:b w:val="0"/>
                <w:bCs w:val="0"/>
              </w:rPr>
              <w:t xml:space="preserve">Table </w:t>
            </w:r>
            <w:r w:rsidR="00005C1B">
              <w:rPr>
                <w:rStyle w:val="Strong"/>
                <w:b w:val="0"/>
                <w:bCs w:val="0"/>
              </w:rPr>
              <w:t>4</w:t>
            </w:r>
            <w:r>
              <w:rPr>
                <w:rStyle w:val="Strong"/>
                <w:b w:val="0"/>
                <w:bCs w:val="0"/>
              </w:rPr>
              <w:t xml:space="preserve"> and All ECPs</w:t>
            </w:r>
          </w:p>
        </w:tc>
      </w:tr>
    </w:tbl>
    <w:p w14:paraId="2BEBB5F0" w14:textId="7AB4B790" w:rsidR="006E40A7" w:rsidRDefault="006E40A7">
      <w:pPr>
        <w:spacing w:after="160" w:line="259" w:lineRule="auto"/>
        <w:jc w:val="left"/>
        <w:rPr>
          <w:rStyle w:val="Strong"/>
          <w:b w:val="0"/>
          <w:bCs w:val="0"/>
        </w:rPr>
      </w:pPr>
    </w:p>
    <w:p w14:paraId="0F2C6ECC" w14:textId="77777777" w:rsidR="00BF48C5" w:rsidRDefault="00BF48C5">
      <w:pPr>
        <w:spacing w:after="160" w:line="259" w:lineRule="auto"/>
        <w:jc w:val="left"/>
        <w:rPr>
          <w:rStyle w:val="Strong"/>
          <w:b w:val="0"/>
          <w:bCs w:val="0"/>
        </w:rPr>
        <w:sectPr w:rsidR="00BF48C5" w:rsidSect="001F5DA0">
          <w:pgSz w:w="12242" w:h="15842" w:code="1"/>
          <w:pgMar w:top="1440" w:right="1383" w:bottom="1440" w:left="1831" w:header="720" w:footer="720" w:gutter="0"/>
          <w:cols w:space="720"/>
          <w:docGrid w:linePitch="360"/>
        </w:sectPr>
      </w:pPr>
    </w:p>
    <w:p w14:paraId="01F312AA" w14:textId="651FC744" w:rsidR="00BF48C5" w:rsidRDefault="00BF48C5">
      <w:pPr>
        <w:spacing w:after="160" w:line="259" w:lineRule="auto"/>
        <w:jc w:val="left"/>
        <w:rPr>
          <w:rStyle w:val="Strong"/>
          <w:b w:val="0"/>
          <w:bCs w:val="0"/>
        </w:rPr>
      </w:pPr>
    </w:p>
    <w:p w14:paraId="416BC2CD" w14:textId="4C5650C6" w:rsidR="006E40A7" w:rsidRPr="003D129E" w:rsidRDefault="006C278B">
      <w:pPr>
        <w:spacing w:after="160" w:line="259" w:lineRule="auto"/>
        <w:jc w:val="left"/>
        <w:rPr>
          <w:rStyle w:val="Strong"/>
        </w:rPr>
      </w:pPr>
      <w:r w:rsidRPr="003D129E">
        <w:rPr>
          <w:rStyle w:val="Strong"/>
        </w:rPr>
        <w:t xml:space="preserve">Table 1. </w:t>
      </w:r>
      <w:r w:rsidR="00BD602F" w:rsidRPr="003D129E">
        <w:rPr>
          <w:rStyle w:val="Strong"/>
        </w:rPr>
        <w:t xml:space="preserve">Generic ESMP for </w:t>
      </w:r>
      <w:r w:rsidRPr="003D129E">
        <w:rPr>
          <w:rStyle w:val="Strong"/>
        </w:rPr>
        <w:t>Earth Works</w:t>
      </w:r>
    </w:p>
    <w:tbl>
      <w:tblPr>
        <w:tblStyle w:val="TableGrid"/>
        <w:tblW w:w="13887" w:type="dxa"/>
        <w:tblLook w:val="04A0" w:firstRow="1" w:lastRow="0" w:firstColumn="1" w:lastColumn="0" w:noHBand="0" w:noVBand="1"/>
      </w:tblPr>
      <w:tblGrid>
        <w:gridCol w:w="2271"/>
        <w:gridCol w:w="7647"/>
        <w:gridCol w:w="1124"/>
        <w:gridCol w:w="1427"/>
        <w:gridCol w:w="1418"/>
      </w:tblGrid>
      <w:tr w:rsidR="00BF48C5" w:rsidRPr="00823BF2" w14:paraId="450EA345" w14:textId="77777777" w:rsidTr="00345ECA">
        <w:trPr>
          <w:tblHeader/>
        </w:trPr>
        <w:tc>
          <w:tcPr>
            <w:tcW w:w="2271" w:type="dxa"/>
            <w:shd w:val="clear" w:color="auto" w:fill="A6A6A6" w:themeFill="background1" w:themeFillShade="A6"/>
          </w:tcPr>
          <w:p w14:paraId="3E619B83" w14:textId="77777777" w:rsidR="00BF48C5" w:rsidRPr="00823BF2" w:rsidRDefault="00BF48C5" w:rsidP="00345ECA">
            <w:pPr>
              <w:spacing w:after="0"/>
              <w:rPr>
                <w:b/>
                <w:bCs/>
                <w:sz w:val="18"/>
                <w:szCs w:val="18"/>
              </w:rPr>
            </w:pPr>
            <w:r w:rsidRPr="00823BF2">
              <w:rPr>
                <w:b/>
                <w:bCs/>
                <w:sz w:val="18"/>
                <w:szCs w:val="18"/>
              </w:rPr>
              <w:t>Impact</w:t>
            </w:r>
          </w:p>
        </w:tc>
        <w:tc>
          <w:tcPr>
            <w:tcW w:w="7647" w:type="dxa"/>
            <w:shd w:val="clear" w:color="auto" w:fill="A6A6A6" w:themeFill="background1" w:themeFillShade="A6"/>
          </w:tcPr>
          <w:p w14:paraId="4197C1E3" w14:textId="77777777" w:rsidR="00BF48C5" w:rsidRPr="00137B00" w:rsidRDefault="00BF48C5" w:rsidP="00345ECA">
            <w:pPr>
              <w:spacing w:after="0"/>
              <w:rPr>
                <w:b/>
                <w:bCs/>
                <w:sz w:val="18"/>
                <w:szCs w:val="18"/>
              </w:rPr>
            </w:pPr>
            <w:r w:rsidRPr="00137B00">
              <w:rPr>
                <w:b/>
                <w:bCs/>
                <w:sz w:val="18"/>
                <w:szCs w:val="18"/>
              </w:rPr>
              <w:t>Mitigation Measures</w:t>
            </w:r>
          </w:p>
        </w:tc>
        <w:tc>
          <w:tcPr>
            <w:tcW w:w="1124" w:type="dxa"/>
            <w:shd w:val="clear" w:color="auto" w:fill="A6A6A6" w:themeFill="background1" w:themeFillShade="A6"/>
          </w:tcPr>
          <w:p w14:paraId="75F5FE5F" w14:textId="77777777" w:rsidR="00BF48C5" w:rsidRPr="00823BF2" w:rsidRDefault="00BF48C5" w:rsidP="00345ECA">
            <w:pPr>
              <w:spacing w:after="0"/>
              <w:rPr>
                <w:b/>
                <w:bCs/>
                <w:sz w:val="18"/>
                <w:szCs w:val="18"/>
              </w:rPr>
            </w:pPr>
            <w:r w:rsidRPr="00823BF2">
              <w:rPr>
                <w:b/>
                <w:bCs/>
                <w:sz w:val="18"/>
                <w:szCs w:val="18"/>
              </w:rPr>
              <w:t>Relevant ECPs</w:t>
            </w:r>
          </w:p>
        </w:tc>
        <w:tc>
          <w:tcPr>
            <w:tcW w:w="1427" w:type="dxa"/>
            <w:shd w:val="clear" w:color="auto" w:fill="A6A6A6" w:themeFill="background1" w:themeFillShade="A6"/>
          </w:tcPr>
          <w:p w14:paraId="792C8BB4" w14:textId="77777777" w:rsidR="00BF48C5" w:rsidRPr="00823BF2" w:rsidRDefault="00BF48C5" w:rsidP="00345ECA">
            <w:pPr>
              <w:spacing w:after="0"/>
              <w:rPr>
                <w:b/>
                <w:bCs/>
                <w:sz w:val="18"/>
                <w:szCs w:val="18"/>
              </w:rPr>
            </w:pPr>
            <w:r w:rsidRPr="00823BF2">
              <w:rPr>
                <w:b/>
                <w:bCs/>
                <w:sz w:val="18"/>
                <w:szCs w:val="18"/>
              </w:rPr>
              <w:t xml:space="preserve">Responsible </w:t>
            </w:r>
          </w:p>
          <w:p w14:paraId="3CF868B5" w14:textId="77777777" w:rsidR="00BF48C5" w:rsidRPr="00823BF2" w:rsidRDefault="00BF48C5" w:rsidP="00345ECA">
            <w:pPr>
              <w:spacing w:after="0"/>
              <w:rPr>
                <w:b/>
                <w:bCs/>
                <w:sz w:val="18"/>
                <w:szCs w:val="18"/>
              </w:rPr>
            </w:pPr>
            <w:r w:rsidRPr="00823BF2">
              <w:rPr>
                <w:b/>
                <w:bCs/>
                <w:sz w:val="18"/>
                <w:szCs w:val="18"/>
              </w:rPr>
              <w:t xml:space="preserve">for Implementation </w:t>
            </w:r>
          </w:p>
        </w:tc>
        <w:tc>
          <w:tcPr>
            <w:tcW w:w="1418" w:type="dxa"/>
            <w:shd w:val="clear" w:color="auto" w:fill="A6A6A6" w:themeFill="background1" w:themeFillShade="A6"/>
          </w:tcPr>
          <w:p w14:paraId="20D5CC63" w14:textId="77777777" w:rsidR="00BF48C5" w:rsidRPr="00823BF2" w:rsidRDefault="00BF48C5" w:rsidP="00345ECA">
            <w:pPr>
              <w:spacing w:after="0"/>
              <w:rPr>
                <w:b/>
                <w:bCs/>
                <w:sz w:val="18"/>
                <w:szCs w:val="18"/>
              </w:rPr>
            </w:pPr>
            <w:r w:rsidRPr="00823BF2">
              <w:rPr>
                <w:b/>
                <w:bCs/>
                <w:sz w:val="18"/>
                <w:szCs w:val="18"/>
              </w:rPr>
              <w:t xml:space="preserve">Responsible for Supervision </w:t>
            </w:r>
          </w:p>
        </w:tc>
      </w:tr>
      <w:tr w:rsidR="00A17D7F" w:rsidRPr="00823BF2" w14:paraId="0086A824" w14:textId="77777777" w:rsidTr="00345ECA">
        <w:tc>
          <w:tcPr>
            <w:tcW w:w="2271" w:type="dxa"/>
          </w:tcPr>
          <w:p w14:paraId="54CB3650" w14:textId="6B71C4F1" w:rsidR="00A17D7F" w:rsidRPr="00823BF2" w:rsidRDefault="00A17D7F" w:rsidP="00A17D7F">
            <w:pPr>
              <w:spacing w:after="0"/>
              <w:rPr>
                <w:sz w:val="18"/>
                <w:szCs w:val="18"/>
              </w:rPr>
            </w:pPr>
            <w:r w:rsidRPr="00823BF2">
              <w:rPr>
                <w:sz w:val="18"/>
                <w:szCs w:val="18"/>
              </w:rPr>
              <w:t xml:space="preserve">Environmental Social Health and Safety (EHS) Staff of the Contractor </w:t>
            </w:r>
          </w:p>
        </w:tc>
        <w:tc>
          <w:tcPr>
            <w:tcW w:w="7647" w:type="dxa"/>
          </w:tcPr>
          <w:p w14:paraId="2F5230DE" w14:textId="690627BF" w:rsidR="00A17D7F" w:rsidRDefault="00A17D7F" w:rsidP="00894464">
            <w:pPr>
              <w:pStyle w:val="ListParagraph"/>
              <w:numPr>
                <w:ilvl w:val="0"/>
                <w:numId w:val="44"/>
              </w:numPr>
              <w:spacing w:after="0"/>
              <w:ind w:left="360"/>
              <w:rPr>
                <w:sz w:val="18"/>
                <w:szCs w:val="18"/>
              </w:rPr>
            </w:pPr>
            <w:r w:rsidRPr="00823BF2">
              <w:rPr>
                <w:sz w:val="18"/>
                <w:szCs w:val="18"/>
              </w:rPr>
              <w:t>The contractor shall designate a</w:t>
            </w:r>
            <w:r w:rsidR="00467EEC">
              <w:rPr>
                <w:sz w:val="18"/>
                <w:szCs w:val="18"/>
              </w:rPr>
              <w:t>n</w:t>
            </w:r>
            <w:r w:rsidRPr="00823BF2">
              <w:rPr>
                <w:sz w:val="18"/>
                <w:szCs w:val="18"/>
              </w:rPr>
              <w:t xml:space="preserve"> ESHS staff, who will be responsible for coordination with the E&amp;S staff of the PU and CSC</w:t>
            </w:r>
            <w:r w:rsidR="002A4B1F" w:rsidRPr="00823BF2">
              <w:rPr>
                <w:sz w:val="18"/>
                <w:szCs w:val="18"/>
              </w:rPr>
              <w:t xml:space="preserve"> and reporting on ESHS aspects</w:t>
            </w:r>
          </w:p>
          <w:p w14:paraId="461E2C43" w14:textId="77777777" w:rsidR="008A64FE" w:rsidRDefault="008A64FE" w:rsidP="00894464">
            <w:pPr>
              <w:pStyle w:val="ListParagraph"/>
              <w:numPr>
                <w:ilvl w:val="0"/>
                <w:numId w:val="44"/>
              </w:numPr>
              <w:spacing w:after="0"/>
              <w:ind w:left="360"/>
              <w:rPr>
                <w:sz w:val="18"/>
                <w:szCs w:val="18"/>
              </w:rPr>
            </w:pPr>
            <w:r>
              <w:rPr>
                <w:sz w:val="18"/>
                <w:szCs w:val="18"/>
              </w:rPr>
              <w:t xml:space="preserve">Monthly reporting on the ESHS aspects </w:t>
            </w:r>
          </w:p>
          <w:p w14:paraId="12EF7308" w14:textId="701E30FB" w:rsidR="00137B00" w:rsidRPr="003D129E" w:rsidRDefault="0023312C" w:rsidP="00894464">
            <w:pPr>
              <w:pStyle w:val="ListParagraph"/>
              <w:numPr>
                <w:ilvl w:val="0"/>
                <w:numId w:val="44"/>
              </w:numPr>
              <w:spacing w:after="0"/>
              <w:ind w:left="360"/>
              <w:rPr>
                <w:sz w:val="18"/>
                <w:szCs w:val="18"/>
              </w:rPr>
            </w:pPr>
            <w:r>
              <w:rPr>
                <w:sz w:val="18"/>
                <w:szCs w:val="18"/>
              </w:rPr>
              <w:t>Training of workers on the ESHS aspects</w:t>
            </w:r>
          </w:p>
        </w:tc>
        <w:tc>
          <w:tcPr>
            <w:tcW w:w="1124" w:type="dxa"/>
          </w:tcPr>
          <w:p w14:paraId="071CB6D4" w14:textId="090DF6C4" w:rsidR="00A17D7F" w:rsidRPr="0023312C" w:rsidRDefault="00A17D7F" w:rsidP="00A17D7F">
            <w:pPr>
              <w:spacing w:after="0"/>
              <w:rPr>
                <w:sz w:val="18"/>
                <w:szCs w:val="18"/>
              </w:rPr>
            </w:pPr>
            <w:r w:rsidRPr="0023312C">
              <w:rPr>
                <w:sz w:val="18"/>
                <w:szCs w:val="18"/>
              </w:rPr>
              <w:t>ECP 18</w:t>
            </w:r>
          </w:p>
        </w:tc>
        <w:tc>
          <w:tcPr>
            <w:tcW w:w="1427" w:type="dxa"/>
          </w:tcPr>
          <w:p w14:paraId="742624DC" w14:textId="77777777" w:rsidR="00A17D7F" w:rsidRPr="00137B00" w:rsidRDefault="00A17D7F" w:rsidP="00A17D7F">
            <w:pPr>
              <w:spacing w:after="0"/>
              <w:rPr>
                <w:sz w:val="18"/>
                <w:szCs w:val="18"/>
              </w:rPr>
            </w:pPr>
            <w:r w:rsidRPr="00137B00">
              <w:rPr>
                <w:sz w:val="18"/>
                <w:szCs w:val="18"/>
              </w:rPr>
              <w:t>Contractor/</w:t>
            </w:r>
          </w:p>
          <w:p w14:paraId="739E89FA" w14:textId="77777777" w:rsidR="00A17D7F" w:rsidRPr="00823BF2" w:rsidRDefault="00A17D7F" w:rsidP="00A17D7F">
            <w:pPr>
              <w:spacing w:after="0"/>
              <w:rPr>
                <w:sz w:val="18"/>
                <w:szCs w:val="18"/>
              </w:rPr>
            </w:pPr>
          </w:p>
        </w:tc>
        <w:tc>
          <w:tcPr>
            <w:tcW w:w="1418" w:type="dxa"/>
          </w:tcPr>
          <w:p w14:paraId="7660F33F" w14:textId="77777777" w:rsidR="00A17D7F" w:rsidRPr="00823BF2" w:rsidRDefault="00A17D7F" w:rsidP="00A17D7F">
            <w:pPr>
              <w:spacing w:after="0"/>
              <w:rPr>
                <w:sz w:val="18"/>
                <w:szCs w:val="18"/>
              </w:rPr>
            </w:pPr>
            <w:r w:rsidRPr="00823BF2">
              <w:rPr>
                <w:sz w:val="18"/>
                <w:szCs w:val="18"/>
              </w:rPr>
              <w:t>PIU</w:t>
            </w:r>
          </w:p>
          <w:p w14:paraId="2420270B" w14:textId="0060A450" w:rsidR="00A17D7F" w:rsidRPr="00823BF2" w:rsidRDefault="00A17D7F" w:rsidP="00A17D7F">
            <w:pPr>
              <w:spacing w:after="0"/>
              <w:rPr>
                <w:sz w:val="18"/>
                <w:szCs w:val="18"/>
              </w:rPr>
            </w:pPr>
            <w:r w:rsidRPr="00823BF2">
              <w:rPr>
                <w:sz w:val="18"/>
                <w:szCs w:val="18"/>
              </w:rPr>
              <w:t>CSC</w:t>
            </w:r>
          </w:p>
        </w:tc>
      </w:tr>
      <w:tr w:rsidR="00A17D7F" w:rsidRPr="00823BF2" w14:paraId="48B115F2" w14:textId="77777777" w:rsidTr="00345ECA">
        <w:tc>
          <w:tcPr>
            <w:tcW w:w="2271" w:type="dxa"/>
          </w:tcPr>
          <w:p w14:paraId="5D9A5579" w14:textId="77777777" w:rsidR="00A17D7F" w:rsidRPr="00823BF2" w:rsidRDefault="00A17D7F" w:rsidP="00A17D7F">
            <w:pPr>
              <w:spacing w:after="0"/>
              <w:rPr>
                <w:sz w:val="18"/>
                <w:szCs w:val="18"/>
              </w:rPr>
            </w:pPr>
            <w:r w:rsidRPr="00823BF2">
              <w:rPr>
                <w:sz w:val="18"/>
                <w:szCs w:val="18"/>
              </w:rPr>
              <w:t>Development of land for the subprojects will lead to soil erosion and sedimentation, and risk of soil pollution</w:t>
            </w:r>
          </w:p>
        </w:tc>
        <w:tc>
          <w:tcPr>
            <w:tcW w:w="7647" w:type="dxa"/>
          </w:tcPr>
          <w:p w14:paraId="04CDE0C5" w14:textId="77777777" w:rsidR="00A17D7F" w:rsidRPr="00823BF2" w:rsidRDefault="00A17D7F" w:rsidP="00894464">
            <w:pPr>
              <w:pStyle w:val="ListParagraph"/>
              <w:numPr>
                <w:ilvl w:val="0"/>
                <w:numId w:val="44"/>
              </w:numPr>
              <w:spacing w:after="0"/>
              <w:ind w:left="360"/>
              <w:rPr>
                <w:sz w:val="18"/>
                <w:szCs w:val="18"/>
              </w:rPr>
            </w:pPr>
            <w:r w:rsidRPr="00823BF2">
              <w:rPr>
                <w:sz w:val="18"/>
                <w:szCs w:val="18"/>
              </w:rPr>
              <w:t>The development will be carried out within the footprints of the subproject sites without affecting the nearby areas and altering the natural drainages</w:t>
            </w:r>
          </w:p>
          <w:p w14:paraId="6934A8ED" w14:textId="77777777" w:rsidR="00A17D7F" w:rsidRPr="00823BF2" w:rsidRDefault="00A17D7F" w:rsidP="00894464">
            <w:pPr>
              <w:pStyle w:val="ListParagraph"/>
              <w:numPr>
                <w:ilvl w:val="0"/>
                <w:numId w:val="44"/>
              </w:numPr>
              <w:spacing w:after="0"/>
              <w:ind w:left="360"/>
              <w:rPr>
                <w:sz w:val="18"/>
                <w:szCs w:val="18"/>
              </w:rPr>
            </w:pPr>
            <w:r w:rsidRPr="00823BF2">
              <w:rPr>
                <w:sz w:val="18"/>
                <w:szCs w:val="18"/>
              </w:rPr>
              <w:t>The drainage from the construction sites will be collected to the sedimentation ponds, and then the clear water will be released.</w:t>
            </w:r>
          </w:p>
          <w:p w14:paraId="24417141" w14:textId="77777777" w:rsidR="00A17D7F" w:rsidRPr="00823BF2" w:rsidRDefault="00A17D7F" w:rsidP="00894464">
            <w:pPr>
              <w:pStyle w:val="ListParagraph"/>
              <w:numPr>
                <w:ilvl w:val="0"/>
                <w:numId w:val="44"/>
              </w:numPr>
              <w:spacing w:after="0"/>
              <w:ind w:left="360"/>
              <w:rPr>
                <w:sz w:val="18"/>
                <w:szCs w:val="18"/>
              </w:rPr>
            </w:pPr>
            <w:r w:rsidRPr="00823BF2">
              <w:rPr>
                <w:sz w:val="18"/>
                <w:szCs w:val="18"/>
              </w:rPr>
              <w:t>Install temporary silt fences during construction to slow down and catch any suspended sediments.</w:t>
            </w:r>
          </w:p>
          <w:p w14:paraId="7DA28654" w14:textId="77777777" w:rsidR="00A17D7F" w:rsidRPr="00823BF2" w:rsidRDefault="00A17D7F" w:rsidP="00894464">
            <w:pPr>
              <w:pStyle w:val="ListParagraph"/>
              <w:numPr>
                <w:ilvl w:val="0"/>
                <w:numId w:val="44"/>
              </w:numPr>
              <w:spacing w:after="0"/>
              <w:ind w:left="360"/>
              <w:rPr>
                <w:sz w:val="18"/>
                <w:szCs w:val="18"/>
              </w:rPr>
            </w:pPr>
            <w:r w:rsidRPr="00823BF2">
              <w:rPr>
                <w:sz w:val="18"/>
                <w:szCs w:val="18"/>
              </w:rPr>
              <w:t>Hazardous material should be stored in bunded areas to hold any spills</w:t>
            </w:r>
          </w:p>
        </w:tc>
        <w:tc>
          <w:tcPr>
            <w:tcW w:w="1124" w:type="dxa"/>
          </w:tcPr>
          <w:p w14:paraId="5F083BCD" w14:textId="77777777" w:rsidR="00A17D7F" w:rsidRPr="00823BF2" w:rsidRDefault="00A17D7F" w:rsidP="00A17D7F">
            <w:pPr>
              <w:spacing w:after="0"/>
              <w:rPr>
                <w:sz w:val="18"/>
                <w:szCs w:val="18"/>
              </w:rPr>
            </w:pPr>
            <w:r w:rsidRPr="00823BF2">
              <w:rPr>
                <w:sz w:val="18"/>
                <w:szCs w:val="18"/>
              </w:rPr>
              <w:t xml:space="preserve">ECP 2 </w:t>
            </w:r>
          </w:p>
          <w:p w14:paraId="59EB07E7" w14:textId="77777777" w:rsidR="00A17D7F" w:rsidRPr="00823BF2" w:rsidRDefault="00A17D7F" w:rsidP="00A17D7F">
            <w:pPr>
              <w:spacing w:after="0"/>
              <w:rPr>
                <w:sz w:val="18"/>
                <w:szCs w:val="18"/>
              </w:rPr>
            </w:pPr>
            <w:r w:rsidRPr="00823BF2">
              <w:rPr>
                <w:sz w:val="18"/>
                <w:szCs w:val="18"/>
              </w:rPr>
              <w:t>ECP 5</w:t>
            </w:r>
          </w:p>
          <w:p w14:paraId="289B205B" w14:textId="77777777" w:rsidR="00A17D7F" w:rsidRPr="00823BF2" w:rsidRDefault="00A17D7F" w:rsidP="00A17D7F">
            <w:pPr>
              <w:spacing w:after="0"/>
              <w:rPr>
                <w:sz w:val="18"/>
                <w:szCs w:val="18"/>
              </w:rPr>
            </w:pPr>
            <w:r w:rsidRPr="00823BF2">
              <w:rPr>
                <w:sz w:val="18"/>
                <w:szCs w:val="18"/>
              </w:rPr>
              <w:t>ECP 6</w:t>
            </w:r>
          </w:p>
          <w:p w14:paraId="62350B10" w14:textId="77777777" w:rsidR="00A17D7F" w:rsidRPr="00823BF2" w:rsidRDefault="00A17D7F" w:rsidP="00A17D7F">
            <w:pPr>
              <w:spacing w:after="0"/>
              <w:rPr>
                <w:sz w:val="18"/>
                <w:szCs w:val="18"/>
              </w:rPr>
            </w:pPr>
            <w:r w:rsidRPr="00823BF2">
              <w:rPr>
                <w:sz w:val="18"/>
                <w:szCs w:val="18"/>
              </w:rPr>
              <w:t>ECP 7</w:t>
            </w:r>
          </w:p>
          <w:p w14:paraId="27F65402" w14:textId="77777777" w:rsidR="00A17D7F" w:rsidRPr="00823BF2" w:rsidRDefault="00A17D7F" w:rsidP="00A17D7F">
            <w:pPr>
              <w:spacing w:after="0"/>
              <w:rPr>
                <w:sz w:val="18"/>
                <w:szCs w:val="18"/>
              </w:rPr>
            </w:pPr>
            <w:r w:rsidRPr="00823BF2">
              <w:rPr>
                <w:sz w:val="18"/>
                <w:szCs w:val="18"/>
              </w:rPr>
              <w:t>ECP 8</w:t>
            </w:r>
          </w:p>
        </w:tc>
        <w:tc>
          <w:tcPr>
            <w:tcW w:w="1427" w:type="dxa"/>
          </w:tcPr>
          <w:p w14:paraId="3001997C" w14:textId="4F6917F3" w:rsidR="00A17D7F" w:rsidRPr="00823BF2" w:rsidRDefault="00A17D7F" w:rsidP="00A17D7F">
            <w:pPr>
              <w:spacing w:after="0"/>
              <w:rPr>
                <w:sz w:val="18"/>
                <w:szCs w:val="18"/>
              </w:rPr>
            </w:pPr>
            <w:r w:rsidRPr="00823BF2">
              <w:rPr>
                <w:sz w:val="18"/>
                <w:szCs w:val="18"/>
              </w:rPr>
              <w:t>Contractor/</w:t>
            </w:r>
          </w:p>
          <w:p w14:paraId="4869EBD5" w14:textId="016FCB99" w:rsidR="00A17D7F" w:rsidRPr="00823BF2" w:rsidRDefault="00A17D7F" w:rsidP="00A17D7F">
            <w:pPr>
              <w:spacing w:after="0"/>
              <w:rPr>
                <w:sz w:val="18"/>
                <w:szCs w:val="18"/>
              </w:rPr>
            </w:pPr>
          </w:p>
        </w:tc>
        <w:tc>
          <w:tcPr>
            <w:tcW w:w="1418" w:type="dxa"/>
          </w:tcPr>
          <w:p w14:paraId="228936A7" w14:textId="5FF36C77" w:rsidR="00A17D7F" w:rsidRPr="00823BF2" w:rsidRDefault="00A17D7F" w:rsidP="00A17D7F">
            <w:pPr>
              <w:spacing w:after="0"/>
              <w:rPr>
                <w:sz w:val="18"/>
                <w:szCs w:val="18"/>
              </w:rPr>
            </w:pPr>
            <w:r w:rsidRPr="00823BF2">
              <w:rPr>
                <w:sz w:val="18"/>
                <w:szCs w:val="18"/>
              </w:rPr>
              <w:t>PIU</w:t>
            </w:r>
          </w:p>
          <w:p w14:paraId="05026A35" w14:textId="77777777" w:rsidR="00A17D7F" w:rsidRPr="00823BF2" w:rsidRDefault="00A17D7F" w:rsidP="00A17D7F">
            <w:pPr>
              <w:spacing w:after="0"/>
              <w:rPr>
                <w:sz w:val="18"/>
                <w:szCs w:val="18"/>
              </w:rPr>
            </w:pPr>
            <w:r w:rsidRPr="00823BF2">
              <w:rPr>
                <w:sz w:val="18"/>
                <w:szCs w:val="18"/>
              </w:rPr>
              <w:t>CSC</w:t>
            </w:r>
          </w:p>
        </w:tc>
      </w:tr>
      <w:tr w:rsidR="00A17D7F" w:rsidRPr="00823BF2" w14:paraId="24BE4BD9" w14:textId="77777777" w:rsidTr="00345ECA">
        <w:tc>
          <w:tcPr>
            <w:tcW w:w="2271" w:type="dxa"/>
          </w:tcPr>
          <w:p w14:paraId="21FBDD6D" w14:textId="0800E3E7" w:rsidR="00A17D7F" w:rsidRPr="00823BF2" w:rsidRDefault="00A17D7F" w:rsidP="00A17D7F">
            <w:pPr>
              <w:spacing w:after="0"/>
              <w:rPr>
                <w:sz w:val="18"/>
                <w:szCs w:val="18"/>
              </w:rPr>
            </w:pPr>
            <w:r w:rsidRPr="00823BF2">
              <w:rPr>
                <w:sz w:val="18"/>
                <w:szCs w:val="18"/>
              </w:rPr>
              <w:t>Excavation and desilting works may generate spoils.</w:t>
            </w:r>
          </w:p>
        </w:tc>
        <w:tc>
          <w:tcPr>
            <w:tcW w:w="7647" w:type="dxa"/>
          </w:tcPr>
          <w:p w14:paraId="40F66429" w14:textId="2C2FBEFA" w:rsidR="00A17D7F" w:rsidRPr="00823BF2" w:rsidRDefault="00A17D7F" w:rsidP="00894464">
            <w:pPr>
              <w:pStyle w:val="ListParagraph"/>
              <w:numPr>
                <w:ilvl w:val="0"/>
                <w:numId w:val="44"/>
              </w:numPr>
              <w:spacing w:after="0"/>
              <w:ind w:left="360"/>
              <w:rPr>
                <w:sz w:val="18"/>
                <w:szCs w:val="18"/>
              </w:rPr>
            </w:pPr>
            <w:r w:rsidRPr="00823BF2">
              <w:rPr>
                <w:sz w:val="18"/>
                <w:szCs w:val="18"/>
              </w:rPr>
              <w:t>The excess earth and spoils should be reused for strengthening existing embankments</w:t>
            </w:r>
          </w:p>
          <w:p w14:paraId="70E158E6" w14:textId="0B196A0D" w:rsidR="00A17D7F" w:rsidRPr="00823BF2" w:rsidRDefault="00A17D7F" w:rsidP="00894464">
            <w:pPr>
              <w:pStyle w:val="ListParagraph"/>
              <w:numPr>
                <w:ilvl w:val="0"/>
                <w:numId w:val="44"/>
              </w:numPr>
              <w:spacing w:after="0"/>
              <w:ind w:left="360"/>
              <w:rPr>
                <w:sz w:val="18"/>
                <w:szCs w:val="18"/>
              </w:rPr>
            </w:pPr>
            <w:r w:rsidRPr="00823BF2">
              <w:rPr>
                <w:sz w:val="18"/>
                <w:szCs w:val="18"/>
              </w:rPr>
              <w:t>The excess earth and spoils should be disposed of at the government lands, which are barren and not in any agricultur</w:t>
            </w:r>
            <w:r w:rsidR="00467EEC">
              <w:rPr>
                <w:sz w:val="18"/>
                <w:szCs w:val="18"/>
              </w:rPr>
              <w:t>al</w:t>
            </w:r>
            <w:r w:rsidRPr="00823BF2">
              <w:rPr>
                <w:sz w:val="18"/>
                <w:szCs w:val="18"/>
              </w:rPr>
              <w:t xml:space="preserve"> use.</w:t>
            </w:r>
          </w:p>
          <w:p w14:paraId="4A953419" w14:textId="77777777" w:rsidR="00A17D7F" w:rsidRPr="00823BF2" w:rsidRDefault="00A17D7F" w:rsidP="00894464">
            <w:pPr>
              <w:pStyle w:val="ListParagraph"/>
              <w:numPr>
                <w:ilvl w:val="0"/>
                <w:numId w:val="44"/>
              </w:numPr>
              <w:spacing w:after="0"/>
              <w:ind w:left="360"/>
              <w:rPr>
                <w:sz w:val="18"/>
                <w:szCs w:val="18"/>
              </w:rPr>
            </w:pPr>
            <w:r w:rsidRPr="00823BF2">
              <w:rPr>
                <w:sz w:val="18"/>
                <w:szCs w:val="18"/>
              </w:rPr>
              <w:t>The spoil disposal sites should be selected away from the agriculture and canal areas</w:t>
            </w:r>
          </w:p>
          <w:p w14:paraId="62E41095" w14:textId="77777777" w:rsidR="00CD0301" w:rsidRPr="00823BF2" w:rsidRDefault="00CD0301" w:rsidP="00894464">
            <w:pPr>
              <w:pStyle w:val="ListParagraph"/>
              <w:numPr>
                <w:ilvl w:val="0"/>
                <w:numId w:val="44"/>
              </w:numPr>
              <w:spacing w:after="0"/>
              <w:rPr>
                <w:sz w:val="18"/>
                <w:szCs w:val="18"/>
              </w:rPr>
            </w:pPr>
            <w:r w:rsidRPr="00823BF2">
              <w:rPr>
                <w:sz w:val="18"/>
                <w:szCs w:val="18"/>
              </w:rPr>
              <w:t>Transport and disposal of spoils and designated spoil disposal sites</w:t>
            </w:r>
          </w:p>
          <w:p w14:paraId="566A681A" w14:textId="625D168B" w:rsidR="006E25D6" w:rsidRPr="00823BF2" w:rsidRDefault="00CD0301" w:rsidP="00894464">
            <w:pPr>
              <w:pStyle w:val="ListParagraph"/>
              <w:numPr>
                <w:ilvl w:val="0"/>
                <w:numId w:val="44"/>
              </w:numPr>
              <w:spacing w:after="0"/>
              <w:rPr>
                <w:sz w:val="18"/>
                <w:szCs w:val="18"/>
              </w:rPr>
            </w:pPr>
            <w:r w:rsidRPr="00823BF2">
              <w:rPr>
                <w:sz w:val="18"/>
                <w:szCs w:val="18"/>
              </w:rPr>
              <w:t>Proper dumping and adequate compaction to avoid dust and release back to the river</w:t>
            </w:r>
          </w:p>
        </w:tc>
        <w:tc>
          <w:tcPr>
            <w:tcW w:w="1124" w:type="dxa"/>
          </w:tcPr>
          <w:p w14:paraId="16366962" w14:textId="77777777" w:rsidR="007F76D4" w:rsidRPr="00823BF2" w:rsidRDefault="007F76D4" w:rsidP="007F76D4">
            <w:pPr>
              <w:spacing w:after="0"/>
              <w:rPr>
                <w:sz w:val="18"/>
                <w:szCs w:val="18"/>
              </w:rPr>
            </w:pPr>
            <w:r w:rsidRPr="00823BF2">
              <w:rPr>
                <w:sz w:val="18"/>
                <w:szCs w:val="18"/>
              </w:rPr>
              <w:t>ECP 1</w:t>
            </w:r>
          </w:p>
          <w:p w14:paraId="40758F32" w14:textId="77777777" w:rsidR="007F76D4" w:rsidRPr="00823BF2" w:rsidRDefault="007F76D4" w:rsidP="007F76D4">
            <w:pPr>
              <w:spacing w:after="0"/>
              <w:rPr>
                <w:sz w:val="18"/>
                <w:szCs w:val="18"/>
              </w:rPr>
            </w:pPr>
            <w:r w:rsidRPr="00823BF2">
              <w:rPr>
                <w:sz w:val="18"/>
                <w:szCs w:val="18"/>
              </w:rPr>
              <w:t>ECP 5</w:t>
            </w:r>
          </w:p>
          <w:p w14:paraId="4B288E8D" w14:textId="79034CA6" w:rsidR="00A17D7F" w:rsidRPr="00823BF2" w:rsidRDefault="007F76D4" w:rsidP="007F76D4">
            <w:pPr>
              <w:spacing w:after="0"/>
              <w:rPr>
                <w:sz w:val="18"/>
                <w:szCs w:val="18"/>
              </w:rPr>
            </w:pPr>
            <w:r w:rsidRPr="00823BF2">
              <w:rPr>
                <w:sz w:val="18"/>
                <w:szCs w:val="18"/>
              </w:rPr>
              <w:t>ECP 6</w:t>
            </w:r>
          </w:p>
        </w:tc>
        <w:tc>
          <w:tcPr>
            <w:tcW w:w="1427" w:type="dxa"/>
          </w:tcPr>
          <w:p w14:paraId="3543B581" w14:textId="292D24BE" w:rsidR="00A17D7F" w:rsidRPr="00823BF2" w:rsidRDefault="00A17D7F" w:rsidP="00A17D7F">
            <w:pPr>
              <w:spacing w:after="0"/>
              <w:rPr>
                <w:sz w:val="18"/>
                <w:szCs w:val="18"/>
              </w:rPr>
            </w:pPr>
            <w:r w:rsidRPr="00823BF2">
              <w:rPr>
                <w:sz w:val="18"/>
                <w:szCs w:val="18"/>
              </w:rPr>
              <w:t>Contractor/</w:t>
            </w:r>
          </w:p>
          <w:p w14:paraId="6DF1A0A5" w14:textId="77777777" w:rsidR="00A17D7F" w:rsidRPr="00823BF2" w:rsidRDefault="00A17D7F" w:rsidP="00A17D7F">
            <w:pPr>
              <w:spacing w:after="0"/>
              <w:rPr>
                <w:sz w:val="18"/>
                <w:szCs w:val="18"/>
              </w:rPr>
            </w:pPr>
          </w:p>
        </w:tc>
        <w:tc>
          <w:tcPr>
            <w:tcW w:w="1418" w:type="dxa"/>
          </w:tcPr>
          <w:p w14:paraId="0196EE22" w14:textId="77777777" w:rsidR="00A17D7F" w:rsidRPr="00823BF2" w:rsidRDefault="00A17D7F" w:rsidP="00A17D7F">
            <w:pPr>
              <w:spacing w:after="0"/>
              <w:rPr>
                <w:sz w:val="18"/>
                <w:szCs w:val="18"/>
              </w:rPr>
            </w:pPr>
            <w:r w:rsidRPr="00823BF2">
              <w:rPr>
                <w:sz w:val="18"/>
                <w:szCs w:val="18"/>
              </w:rPr>
              <w:t>PIU</w:t>
            </w:r>
          </w:p>
          <w:p w14:paraId="69ACC995" w14:textId="163A40C8" w:rsidR="00A17D7F" w:rsidRPr="00823BF2" w:rsidRDefault="00A17D7F" w:rsidP="00A17D7F">
            <w:pPr>
              <w:spacing w:after="0"/>
              <w:rPr>
                <w:sz w:val="18"/>
                <w:szCs w:val="18"/>
              </w:rPr>
            </w:pPr>
            <w:r w:rsidRPr="00823BF2">
              <w:rPr>
                <w:sz w:val="18"/>
                <w:szCs w:val="18"/>
              </w:rPr>
              <w:t>CSC</w:t>
            </w:r>
          </w:p>
        </w:tc>
      </w:tr>
      <w:tr w:rsidR="00FE1EC9" w:rsidRPr="00823BF2" w14:paraId="13B38F62" w14:textId="77777777" w:rsidTr="00345ECA">
        <w:tc>
          <w:tcPr>
            <w:tcW w:w="2271" w:type="dxa"/>
          </w:tcPr>
          <w:p w14:paraId="5615AAC5" w14:textId="7026524F" w:rsidR="00FE1EC9" w:rsidRPr="00823BF2" w:rsidRDefault="00FE1EC9" w:rsidP="00FE1EC9">
            <w:pPr>
              <w:spacing w:after="0"/>
              <w:rPr>
                <w:sz w:val="18"/>
                <w:szCs w:val="18"/>
              </w:rPr>
            </w:pPr>
            <w:r w:rsidRPr="00823BF2">
              <w:rPr>
                <w:sz w:val="18"/>
                <w:szCs w:val="18"/>
              </w:rPr>
              <w:t>Tree cutting from construction sites</w:t>
            </w:r>
          </w:p>
        </w:tc>
        <w:tc>
          <w:tcPr>
            <w:tcW w:w="7647" w:type="dxa"/>
          </w:tcPr>
          <w:p w14:paraId="18452F1F" w14:textId="58E71FFA" w:rsidR="00FE1EC9" w:rsidRPr="00823BF2" w:rsidRDefault="00FE1EC9" w:rsidP="00894464">
            <w:pPr>
              <w:pStyle w:val="ListParagraph"/>
              <w:numPr>
                <w:ilvl w:val="0"/>
                <w:numId w:val="44"/>
              </w:numPr>
              <w:spacing w:after="0"/>
              <w:ind w:left="360"/>
              <w:rPr>
                <w:sz w:val="18"/>
                <w:szCs w:val="18"/>
              </w:rPr>
            </w:pPr>
            <w:r w:rsidRPr="00823BF2">
              <w:rPr>
                <w:sz w:val="18"/>
                <w:szCs w:val="18"/>
              </w:rPr>
              <w:t>Compensatory tree plantation at the rate of 5 new trees for each tree cut</w:t>
            </w:r>
          </w:p>
        </w:tc>
        <w:tc>
          <w:tcPr>
            <w:tcW w:w="1124" w:type="dxa"/>
          </w:tcPr>
          <w:p w14:paraId="312D83CA" w14:textId="372CDFED" w:rsidR="00FE1EC9" w:rsidRPr="00823BF2" w:rsidRDefault="00FE1EC9" w:rsidP="00FE1EC9">
            <w:pPr>
              <w:spacing w:after="0"/>
              <w:rPr>
                <w:sz w:val="18"/>
                <w:szCs w:val="18"/>
              </w:rPr>
            </w:pPr>
          </w:p>
        </w:tc>
        <w:tc>
          <w:tcPr>
            <w:tcW w:w="1427" w:type="dxa"/>
          </w:tcPr>
          <w:p w14:paraId="5E1B7026" w14:textId="77777777" w:rsidR="00FE1EC9" w:rsidRPr="00823BF2" w:rsidRDefault="00FE1EC9" w:rsidP="00FE1EC9">
            <w:pPr>
              <w:spacing w:after="0"/>
              <w:rPr>
                <w:sz w:val="18"/>
                <w:szCs w:val="18"/>
              </w:rPr>
            </w:pPr>
            <w:r w:rsidRPr="00823BF2">
              <w:rPr>
                <w:sz w:val="18"/>
                <w:szCs w:val="18"/>
              </w:rPr>
              <w:t>Contractor/</w:t>
            </w:r>
          </w:p>
          <w:p w14:paraId="3A25B9D2" w14:textId="77777777" w:rsidR="00FE1EC9" w:rsidRPr="00823BF2" w:rsidRDefault="00FE1EC9" w:rsidP="00FE1EC9">
            <w:pPr>
              <w:spacing w:after="0"/>
              <w:rPr>
                <w:sz w:val="18"/>
                <w:szCs w:val="18"/>
              </w:rPr>
            </w:pPr>
          </w:p>
        </w:tc>
        <w:tc>
          <w:tcPr>
            <w:tcW w:w="1418" w:type="dxa"/>
          </w:tcPr>
          <w:p w14:paraId="1FAA06BF" w14:textId="77777777" w:rsidR="00FE1EC9" w:rsidRPr="00823BF2" w:rsidRDefault="00FE1EC9" w:rsidP="00FE1EC9">
            <w:pPr>
              <w:spacing w:after="0"/>
              <w:rPr>
                <w:sz w:val="18"/>
                <w:szCs w:val="18"/>
              </w:rPr>
            </w:pPr>
            <w:r w:rsidRPr="00823BF2">
              <w:rPr>
                <w:sz w:val="18"/>
                <w:szCs w:val="18"/>
              </w:rPr>
              <w:t>PIU</w:t>
            </w:r>
          </w:p>
          <w:p w14:paraId="5456742C" w14:textId="58D19265" w:rsidR="00FE1EC9" w:rsidRPr="00823BF2" w:rsidRDefault="00FE1EC9" w:rsidP="00FE1EC9">
            <w:pPr>
              <w:spacing w:after="0"/>
              <w:rPr>
                <w:sz w:val="18"/>
                <w:szCs w:val="18"/>
              </w:rPr>
            </w:pPr>
            <w:r w:rsidRPr="00823BF2">
              <w:rPr>
                <w:sz w:val="18"/>
                <w:szCs w:val="18"/>
              </w:rPr>
              <w:t>CSC</w:t>
            </w:r>
          </w:p>
        </w:tc>
      </w:tr>
      <w:tr w:rsidR="00FE1EC9" w:rsidRPr="00823BF2" w14:paraId="578FBF88" w14:textId="77777777" w:rsidTr="00345ECA">
        <w:tc>
          <w:tcPr>
            <w:tcW w:w="2271" w:type="dxa"/>
          </w:tcPr>
          <w:p w14:paraId="3085E390" w14:textId="1D21B1C0" w:rsidR="00FE1EC9" w:rsidRPr="00823BF2" w:rsidRDefault="00FE1EC9" w:rsidP="00FE1EC9">
            <w:pPr>
              <w:spacing w:after="0"/>
              <w:rPr>
                <w:sz w:val="18"/>
                <w:szCs w:val="18"/>
              </w:rPr>
            </w:pPr>
            <w:r w:rsidRPr="00823BF2">
              <w:rPr>
                <w:sz w:val="18"/>
                <w:szCs w:val="18"/>
              </w:rPr>
              <w:t>Generation of waste from the construction sites</w:t>
            </w:r>
          </w:p>
        </w:tc>
        <w:tc>
          <w:tcPr>
            <w:tcW w:w="7647" w:type="dxa"/>
          </w:tcPr>
          <w:p w14:paraId="1B77EB73" w14:textId="3EBE4893" w:rsidR="00FE1EC9" w:rsidRPr="00FD5901" w:rsidRDefault="00FE1EC9" w:rsidP="00894464">
            <w:pPr>
              <w:pStyle w:val="ListParagraph"/>
              <w:numPr>
                <w:ilvl w:val="0"/>
                <w:numId w:val="44"/>
              </w:numPr>
              <w:spacing w:after="0"/>
              <w:ind w:left="360"/>
              <w:rPr>
                <w:sz w:val="18"/>
                <w:szCs w:val="18"/>
              </w:rPr>
            </w:pPr>
            <w:r w:rsidRPr="00823BF2">
              <w:rPr>
                <w:sz w:val="18"/>
                <w:szCs w:val="18"/>
              </w:rPr>
              <w:t>Transport and disposal of waste generated from the work sites and from the workers</w:t>
            </w:r>
            <w:r w:rsidR="00467EEC">
              <w:rPr>
                <w:sz w:val="18"/>
                <w:szCs w:val="18"/>
              </w:rPr>
              <w:t>'</w:t>
            </w:r>
            <w:r w:rsidRPr="00823BF2">
              <w:rPr>
                <w:sz w:val="18"/>
                <w:szCs w:val="18"/>
              </w:rPr>
              <w:t xml:space="preserve"> </w:t>
            </w:r>
            <w:r w:rsidR="00FD5901">
              <w:rPr>
                <w:sz w:val="18"/>
                <w:szCs w:val="18"/>
              </w:rPr>
              <w:t xml:space="preserve">camps </w:t>
            </w:r>
            <w:r w:rsidRPr="00FD5901">
              <w:rPr>
                <w:sz w:val="18"/>
                <w:szCs w:val="18"/>
              </w:rPr>
              <w:t xml:space="preserve">should be disposed of at the places approved by </w:t>
            </w:r>
            <w:r w:rsidR="00FD5901">
              <w:rPr>
                <w:sz w:val="18"/>
                <w:szCs w:val="18"/>
              </w:rPr>
              <w:t xml:space="preserve">local union councils or municipalities </w:t>
            </w:r>
          </w:p>
        </w:tc>
        <w:tc>
          <w:tcPr>
            <w:tcW w:w="1124" w:type="dxa"/>
          </w:tcPr>
          <w:p w14:paraId="62904FFA" w14:textId="4F97583F" w:rsidR="00FE1EC9" w:rsidRPr="00823BF2" w:rsidRDefault="00FE1EC9" w:rsidP="00FE1EC9">
            <w:pPr>
              <w:spacing w:after="0"/>
              <w:rPr>
                <w:sz w:val="18"/>
                <w:szCs w:val="18"/>
              </w:rPr>
            </w:pPr>
            <w:r w:rsidRPr="00823BF2">
              <w:rPr>
                <w:sz w:val="18"/>
                <w:szCs w:val="18"/>
              </w:rPr>
              <w:t>ECP 1 and 16</w:t>
            </w:r>
          </w:p>
        </w:tc>
        <w:tc>
          <w:tcPr>
            <w:tcW w:w="1427" w:type="dxa"/>
          </w:tcPr>
          <w:p w14:paraId="54D9B770" w14:textId="77777777" w:rsidR="00FE1EC9" w:rsidRPr="00823BF2" w:rsidRDefault="00FE1EC9" w:rsidP="00FE1EC9">
            <w:pPr>
              <w:spacing w:after="0"/>
              <w:rPr>
                <w:sz w:val="18"/>
                <w:szCs w:val="18"/>
              </w:rPr>
            </w:pPr>
            <w:r w:rsidRPr="00823BF2">
              <w:rPr>
                <w:sz w:val="18"/>
                <w:szCs w:val="18"/>
              </w:rPr>
              <w:t>Contractor/</w:t>
            </w:r>
          </w:p>
          <w:p w14:paraId="5559024F" w14:textId="77777777" w:rsidR="00FE1EC9" w:rsidRPr="00823BF2" w:rsidRDefault="00FE1EC9" w:rsidP="00FE1EC9">
            <w:pPr>
              <w:spacing w:after="0"/>
              <w:rPr>
                <w:sz w:val="18"/>
                <w:szCs w:val="18"/>
              </w:rPr>
            </w:pPr>
          </w:p>
        </w:tc>
        <w:tc>
          <w:tcPr>
            <w:tcW w:w="1418" w:type="dxa"/>
          </w:tcPr>
          <w:p w14:paraId="24488609" w14:textId="77777777" w:rsidR="00FE1EC9" w:rsidRPr="00823BF2" w:rsidRDefault="00FE1EC9" w:rsidP="00FE1EC9">
            <w:pPr>
              <w:spacing w:after="0"/>
              <w:rPr>
                <w:sz w:val="18"/>
                <w:szCs w:val="18"/>
              </w:rPr>
            </w:pPr>
            <w:r w:rsidRPr="00823BF2">
              <w:rPr>
                <w:sz w:val="18"/>
                <w:szCs w:val="18"/>
              </w:rPr>
              <w:t>PIU</w:t>
            </w:r>
          </w:p>
          <w:p w14:paraId="52BA7E65" w14:textId="0D4AD772" w:rsidR="00FE1EC9" w:rsidRPr="00823BF2" w:rsidRDefault="00FE1EC9" w:rsidP="00FE1EC9">
            <w:pPr>
              <w:spacing w:after="0"/>
              <w:rPr>
                <w:sz w:val="18"/>
                <w:szCs w:val="18"/>
              </w:rPr>
            </w:pPr>
            <w:r w:rsidRPr="00823BF2">
              <w:rPr>
                <w:sz w:val="18"/>
                <w:szCs w:val="18"/>
              </w:rPr>
              <w:t>CSC</w:t>
            </w:r>
          </w:p>
        </w:tc>
      </w:tr>
      <w:tr w:rsidR="00FE1EC9" w:rsidRPr="00823BF2" w14:paraId="50DD2B03" w14:textId="77777777" w:rsidTr="00345ECA">
        <w:tc>
          <w:tcPr>
            <w:tcW w:w="2271" w:type="dxa"/>
          </w:tcPr>
          <w:p w14:paraId="749D92FA" w14:textId="445EEF42" w:rsidR="00FE1EC9" w:rsidRPr="00823BF2" w:rsidRDefault="00FE1EC9" w:rsidP="00FE1EC9">
            <w:pPr>
              <w:spacing w:after="0"/>
              <w:rPr>
                <w:sz w:val="18"/>
                <w:szCs w:val="18"/>
              </w:rPr>
            </w:pPr>
            <w:r w:rsidRPr="00823BF2">
              <w:rPr>
                <w:sz w:val="18"/>
                <w:szCs w:val="18"/>
              </w:rPr>
              <w:t xml:space="preserve">Wastewater discharges from the construction </w:t>
            </w:r>
            <w:r w:rsidR="009E5B75" w:rsidRPr="00823BF2">
              <w:rPr>
                <w:sz w:val="18"/>
                <w:szCs w:val="18"/>
              </w:rPr>
              <w:t>sites</w:t>
            </w:r>
          </w:p>
        </w:tc>
        <w:tc>
          <w:tcPr>
            <w:tcW w:w="7647" w:type="dxa"/>
          </w:tcPr>
          <w:p w14:paraId="5C1C807F" w14:textId="0DE3404D" w:rsidR="00FE1EC9" w:rsidRPr="00823BF2" w:rsidRDefault="00FE1EC9" w:rsidP="00894464">
            <w:pPr>
              <w:pStyle w:val="ListParagraph"/>
              <w:numPr>
                <w:ilvl w:val="0"/>
                <w:numId w:val="44"/>
              </w:numPr>
              <w:spacing w:after="0"/>
              <w:ind w:left="360"/>
              <w:rPr>
                <w:sz w:val="18"/>
                <w:szCs w:val="18"/>
              </w:rPr>
            </w:pPr>
            <w:r w:rsidRPr="00823BF2">
              <w:rPr>
                <w:sz w:val="18"/>
                <w:szCs w:val="18"/>
              </w:rPr>
              <w:t>Construction of wastewater treatment facilities at the campsite (e.g., septic tank and soak pit) and at the worksites (sedimentation tanks for batching plants and site drainage)</w:t>
            </w:r>
          </w:p>
        </w:tc>
        <w:tc>
          <w:tcPr>
            <w:tcW w:w="1124" w:type="dxa"/>
          </w:tcPr>
          <w:p w14:paraId="622694D3" w14:textId="77777777" w:rsidR="00FE1EC9" w:rsidRPr="00823BF2" w:rsidRDefault="00FE1EC9" w:rsidP="00FE1EC9">
            <w:pPr>
              <w:spacing w:after="0"/>
              <w:rPr>
                <w:sz w:val="18"/>
                <w:szCs w:val="18"/>
              </w:rPr>
            </w:pPr>
            <w:r w:rsidRPr="00823BF2">
              <w:rPr>
                <w:sz w:val="18"/>
                <w:szCs w:val="18"/>
              </w:rPr>
              <w:t>ECP 3</w:t>
            </w:r>
          </w:p>
          <w:p w14:paraId="7D284E19" w14:textId="77777777" w:rsidR="00FE1EC9" w:rsidRPr="00823BF2" w:rsidRDefault="00FE1EC9" w:rsidP="00FE1EC9">
            <w:pPr>
              <w:spacing w:after="0"/>
              <w:rPr>
                <w:sz w:val="18"/>
                <w:szCs w:val="18"/>
              </w:rPr>
            </w:pPr>
            <w:r w:rsidRPr="00823BF2">
              <w:rPr>
                <w:sz w:val="18"/>
                <w:szCs w:val="18"/>
              </w:rPr>
              <w:t>ECP 4</w:t>
            </w:r>
          </w:p>
          <w:p w14:paraId="4C7A75C2" w14:textId="0E49010F" w:rsidR="00FE1EC9" w:rsidRPr="00823BF2" w:rsidRDefault="00FE1EC9" w:rsidP="00FE1EC9">
            <w:pPr>
              <w:spacing w:after="0"/>
              <w:rPr>
                <w:sz w:val="18"/>
                <w:szCs w:val="18"/>
              </w:rPr>
            </w:pPr>
            <w:r w:rsidRPr="00823BF2">
              <w:rPr>
                <w:sz w:val="18"/>
                <w:szCs w:val="18"/>
              </w:rPr>
              <w:t>ECP 16</w:t>
            </w:r>
          </w:p>
        </w:tc>
        <w:tc>
          <w:tcPr>
            <w:tcW w:w="1427" w:type="dxa"/>
          </w:tcPr>
          <w:p w14:paraId="7C399BF6" w14:textId="77777777" w:rsidR="00FE1EC9" w:rsidRPr="00823BF2" w:rsidRDefault="00FE1EC9" w:rsidP="00FE1EC9">
            <w:pPr>
              <w:spacing w:after="0"/>
              <w:rPr>
                <w:sz w:val="18"/>
                <w:szCs w:val="18"/>
              </w:rPr>
            </w:pPr>
            <w:r w:rsidRPr="00823BF2">
              <w:rPr>
                <w:sz w:val="18"/>
                <w:szCs w:val="18"/>
              </w:rPr>
              <w:t>Contractor/</w:t>
            </w:r>
          </w:p>
          <w:p w14:paraId="1104635A" w14:textId="0B37F188" w:rsidR="00FE1EC9" w:rsidRPr="00823BF2" w:rsidRDefault="00FE1EC9" w:rsidP="00FE1EC9">
            <w:pPr>
              <w:spacing w:after="0"/>
              <w:rPr>
                <w:sz w:val="18"/>
                <w:szCs w:val="18"/>
              </w:rPr>
            </w:pPr>
          </w:p>
        </w:tc>
        <w:tc>
          <w:tcPr>
            <w:tcW w:w="1418" w:type="dxa"/>
          </w:tcPr>
          <w:p w14:paraId="7B6759F1" w14:textId="77777777" w:rsidR="00FE1EC9" w:rsidRPr="00823BF2" w:rsidRDefault="00FE1EC9" w:rsidP="00FE1EC9">
            <w:pPr>
              <w:spacing w:after="0"/>
              <w:rPr>
                <w:sz w:val="18"/>
                <w:szCs w:val="18"/>
              </w:rPr>
            </w:pPr>
            <w:r w:rsidRPr="00823BF2">
              <w:rPr>
                <w:sz w:val="18"/>
                <w:szCs w:val="18"/>
              </w:rPr>
              <w:t>PIU</w:t>
            </w:r>
          </w:p>
          <w:p w14:paraId="70643F4C" w14:textId="46F275D3" w:rsidR="00FE1EC9" w:rsidRPr="00823BF2" w:rsidRDefault="00FE1EC9" w:rsidP="00FE1EC9">
            <w:pPr>
              <w:spacing w:after="0"/>
              <w:rPr>
                <w:sz w:val="18"/>
                <w:szCs w:val="18"/>
              </w:rPr>
            </w:pPr>
            <w:r w:rsidRPr="00823BF2">
              <w:rPr>
                <w:sz w:val="18"/>
                <w:szCs w:val="18"/>
              </w:rPr>
              <w:t>CSC</w:t>
            </w:r>
          </w:p>
        </w:tc>
      </w:tr>
      <w:tr w:rsidR="00FE1EC9" w:rsidRPr="00823BF2" w14:paraId="2408153D" w14:textId="77777777" w:rsidTr="00345ECA">
        <w:tc>
          <w:tcPr>
            <w:tcW w:w="2271" w:type="dxa"/>
          </w:tcPr>
          <w:p w14:paraId="65237DBB" w14:textId="77AF28CF" w:rsidR="00FE1EC9" w:rsidRPr="00823BF2" w:rsidRDefault="00FE1EC9" w:rsidP="00FE1EC9">
            <w:pPr>
              <w:spacing w:after="0"/>
              <w:rPr>
                <w:sz w:val="18"/>
                <w:szCs w:val="18"/>
              </w:rPr>
            </w:pPr>
            <w:r w:rsidRPr="00823BF2">
              <w:rPr>
                <w:sz w:val="18"/>
                <w:szCs w:val="18"/>
              </w:rPr>
              <w:t>The potential risk of soil pollution by construction works</w:t>
            </w:r>
          </w:p>
          <w:p w14:paraId="5EF41CF6" w14:textId="77777777" w:rsidR="00FE1EC9" w:rsidRPr="00823BF2" w:rsidRDefault="00FE1EC9" w:rsidP="00FE1EC9">
            <w:pPr>
              <w:spacing w:after="0"/>
              <w:rPr>
                <w:sz w:val="18"/>
                <w:szCs w:val="18"/>
              </w:rPr>
            </w:pPr>
          </w:p>
        </w:tc>
        <w:tc>
          <w:tcPr>
            <w:tcW w:w="7647" w:type="dxa"/>
          </w:tcPr>
          <w:p w14:paraId="1D9B4E18" w14:textId="77777777" w:rsidR="00FE1EC9" w:rsidRPr="003D129E" w:rsidRDefault="00FE1EC9" w:rsidP="00894464">
            <w:pPr>
              <w:pStyle w:val="ListParagraph"/>
              <w:numPr>
                <w:ilvl w:val="0"/>
                <w:numId w:val="44"/>
              </w:numPr>
              <w:spacing w:after="0"/>
              <w:ind w:left="360"/>
              <w:rPr>
                <w:sz w:val="18"/>
                <w:szCs w:val="18"/>
              </w:rPr>
            </w:pPr>
            <w:r w:rsidRPr="003D129E">
              <w:rPr>
                <w:sz w:val="18"/>
                <w:szCs w:val="18"/>
              </w:rPr>
              <w:t>Storage of fuels and chemicals in contained facilities</w:t>
            </w:r>
          </w:p>
          <w:p w14:paraId="5607FF14" w14:textId="36B7A954" w:rsidR="00FE1EC9" w:rsidRPr="00823BF2" w:rsidRDefault="00E05530" w:rsidP="00894464">
            <w:pPr>
              <w:pStyle w:val="ListParagraph"/>
              <w:numPr>
                <w:ilvl w:val="0"/>
                <w:numId w:val="44"/>
              </w:numPr>
              <w:spacing w:after="0"/>
              <w:ind w:left="360"/>
              <w:rPr>
                <w:sz w:val="18"/>
                <w:szCs w:val="18"/>
              </w:rPr>
            </w:pPr>
            <w:r>
              <w:rPr>
                <w:sz w:val="18"/>
                <w:szCs w:val="18"/>
              </w:rPr>
              <w:t xml:space="preserve">Cleaning of spilled material </w:t>
            </w:r>
            <w:r w:rsidR="00FD5901">
              <w:rPr>
                <w:sz w:val="18"/>
                <w:szCs w:val="18"/>
              </w:rPr>
              <w:t>immediately</w:t>
            </w:r>
          </w:p>
        </w:tc>
        <w:tc>
          <w:tcPr>
            <w:tcW w:w="1124" w:type="dxa"/>
          </w:tcPr>
          <w:p w14:paraId="78BC3C92" w14:textId="77777777" w:rsidR="00FE1EC9" w:rsidRPr="00137B00" w:rsidRDefault="00FE1EC9" w:rsidP="00FE1EC9">
            <w:pPr>
              <w:spacing w:after="0"/>
              <w:rPr>
                <w:sz w:val="18"/>
                <w:szCs w:val="18"/>
              </w:rPr>
            </w:pPr>
            <w:r w:rsidRPr="005232C1">
              <w:rPr>
                <w:sz w:val="18"/>
                <w:szCs w:val="18"/>
              </w:rPr>
              <w:t>ECP 5</w:t>
            </w:r>
          </w:p>
          <w:p w14:paraId="686C95DD" w14:textId="77777777" w:rsidR="00FE1EC9" w:rsidRPr="00137B00" w:rsidRDefault="00FE1EC9" w:rsidP="00FE1EC9">
            <w:pPr>
              <w:spacing w:after="0"/>
              <w:rPr>
                <w:sz w:val="18"/>
                <w:szCs w:val="18"/>
              </w:rPr>
            </w:pPr>
            <w:r w:rsidRPr="00137B00">
              <w:rPr>
                <w:sz w:val="18"/>
                <w:szCs w:val="18"/>
              </w:rPr>
              <w:t>ECP 6</w:t>
            </w:r>
          </w:p>
          <w:p w14:paraId="0BD189D2" w14:textId="28BE1D9F" w:rsidR="00FE1EC9" w:rsidRPr="00823BF2" w:rsidRDefault="00FE1EC9" w:rsidP="00FE1EC9">
            <w:pPr>
              <w:spacing w:after="0"/>
              <w:rPr>
                <w:sz w:val="18"/>
                <w:szCs w:val="18"/>
              </w:rPr>
            </w:pPr>
            <w:r w:rsidRPr="00823BF2">
              <w:rPr>
                <w:sz w:val="18"/>
                <w:szCs w:val="18"/>
              </w:rPr>
              <w:t>ECP 7</w:t>
            </w:r>
          </w:p>
        </w:tc>
        <w:tc>
          <w:tcPr>
            <w:tcW w:w="1427" w:type="dxa"/>
          </w:tcPr>
          <w:p w14:paraId="152F18EE" w14:textId="77777777" w:rsidR="00FE1EC9" w:rsidRPr="00823BF2" w:rsidRDefault="00FE1EC9" w:rsidP="00FE1EC9">
            <w:pPr>
              <w:spacing w:after="0"/>
              <w:rPr>
                <w:sz w:val="18"/>
                <w:szCs w:val="18"/>
              </w:rPr>
            </w:pPr>
            <w:r w:rsidRPr="00823BF2">
              <w:rPr>
                <w:sz w:val="18"/>
                <w:szCs w:val="18"/>
              </w:rPr>
              <w:t>Contractor/</w:t>
            </w:r>
          </w:p>
          <w:p w14:paraId="00A0F1D1" w14:textId="5E9F027B" w:rsidR="00FE1EC9" w:rsidRPr="00823BF2" w:rsidRDefault="00FE1EC9" w:rsidP="00FE1EC9">
            <w:pPr>
              <w:spacing w:after="0"/>
              <w:rPr>
                <w:sz w:val="18"/>
                <w:szCs w:val="18"/>
              </w:rPr>
            </w:pPr>
          </w:p>
        </w:tc>
        <w:tc>
          <w:tcPr>
            <w:tcW w:w="1418" w:type="dxa"/>
          </w:tcPr>
          <w:p w14:paraId="78D22364" w14:textId="77777777" w:rsidR="00FE1EC9" w:rsidRPr="00823BF2" w:rsidRDefault="00FE1EC9" w:rsidP="00FE1EC9">
            <w:pPr>
              <w:spacing w:after="0"/>
              <w:rPr>
                <w:sz w:val="18"/>
                <w:szCs w:val="18"/>
              </w:rPr>
            </w:pPr>
            <w:r w:rsidRPr="00823BF2">
              <w:rPr>
                <w:sz w:val="18"/>
                <w:szCs w:val="18"/>
              </w:rPr>
              <w:t>PIU</w:t>
            </w:r>
          </w:p>
          <w:p w14:paraId="39699F11" w14:textId="30A4A4D9" w:rsidR="00FE1EC9" w:rsidRPr="00823BF2" w:rsidRDefault="00FE1EC9" w:rsidP="00FE1EC9">
            <w:pPr>
              <w:spacing w:after="0"/>
              <w:rPr>
                <w:sz w:val="18"/>
                <w:szCs w:val="18"/>
              </w:rPr>
            </w:pPr>
            <w:r w:rsidRPr="00823BF2">
              <w:rPr>
                <w:sz w:val="18"/>
                <w:szCs w:val="18"/>
              </w:rPr>
              <w:t>CSC</w:t>
            </w:r>
          </w:p>
        </w:tc>
      </w:tr>
      <w:tr w:rsidR="00FE1EC9" w:rsidRPr="00823BF2" w14:paraId="54CB219A" w14:textId="77777777" w:rsidTr="00345ECA">
        <w:tc>
          <w:tcPr>
            <w:tcW w:w="2271" w:type="dxa"/>
          </w:tcPr>
          <w:p w14:paraId="44B16D6C" w14:textId="5DD061AE" w:rsidR="00FE1EC9" w:rsidRPr="00823BF2" w:rsidRDefault="00FE1EC9" w:rsidP="00FE1EC9">
            <w:pPr>
              <w:spacing w:after="0"/>
              <w:rPr>
                <w:sz w:val="18"/>
                <w:szCs w:val="18"/>
              </w:rPr>
            </w:pPr>
            <w:r w:rsidRPr="00823BF2">
              <w:rPr>
                <w:sz w:val="18"/>
                <w:szCs w:val="18"/>
              </w:rPr>
              <w:t xml:space="preserve">Increased traffic on the local roads </w:t>
            </w:r>
          </w:p>
        </w:tc>
        <w:tc>
          <w:tcPr>
            <w:tcW w:w="7647" w:type="dxa"/>
          </w:tcPr>
          <w:p w14:paraId="765CB165" w14:textId="62916DD9" w:rsidR="00FE1EC9" w:rsidRPr="003D129E" w:rsidRDefault="00E05530" w:rsidP="00894464">
            <w:pPr>
              <w:pStyle w:val="ListParagraph"/>
              <w:numPr>
                <w:ilvl w:val="0"/>
                <w:numId w:val="44"/>
              </w:numPr>
              <w:spacing w:after="0"/>
              <w:ind w:left="360"/>
              <w:rPr>
                <w:sz w:val="18"/>
                <w:szCs w:val="18"/>
              </w:rPr>
            </w:pPr>
            <w:r>
              <w:rPr>
                <w:sz w:val="18"/>
                <w:szCs w:val="18"/>
              </w:rPr>
              <w:t>Hiring of licensed drivers and operators</w:t>
            </w:r>
          </w:p>
          <w:p w14:paraId="65BF9153" w14:textId="1F454140" w:rsidR="00FE1EC9" w:rsidRPr="003D129E" w:rsidRDefault="00E05530" w:rsidP="00894464">
            <w:pPr>
              <w:pStyle w:val="ListParagraph"/>
              <w:numPr>
                <w:ilvl w:val="0"/>
                <w:numId w:val="44"/>
              </w:numPr>
              <w:spacing w:after="0"/>
              <w:ind w:left="360"/>
              <w:rPr>
                <w:sz w:val="18"/>
                <w:szCs w:val="18"/>
              </w:rPr>
            </w:pPr>
            <w:r>
              <w:rPr>
                <w:sz w:val="18"/>
                <w:szCs w:val="18"/>
              </w:rPr>
              <w:t>Follow speed limits</w:t>
            </w:r>
          </w:p>
        </w:tc>
        <w:tc>
          <w:tcPr>
            <w:tcW w:w="1124" w:type="dxa"/>
          </w:tcPr>
          <w:p w14:paraId="01371172" w14:textId="0D68FBA2" w:rsidR="00FE1EC9" w:rsidRPr="00823BF2" w:rsidRDefault="00FE1EC9" w:rsidP="00FE1EC9">
            <w:pPr>
              <w:spacing w:after="0"/>
              <w:rPr>
                <w:sz w:val="18"/>
                <w:szCs w:val="18"/>
              </w:rPr>
            </w:pPr>
            <w:r w:rsidRPr="00823BF2">
              <w:rPr>
                <w:sz w:val="18"/>
                <w:szCs w:val="18"/>
              </w:rPr>
              <w:t>ECP 15</w:t>
            </w:r>
          </w:p>
        </w:tc>
        <w:tc>
          <w:tcPr>
            <w:tcW w:w="1427" w:type="dxa"/>
          </w:tcPr>
          <w:p w14:paraId="3697FF68" w14:textId="77777777" w:rsidR="00FE1EC9" w:rsidRPr="00137B00" w:rsidRDefault="00FE1EC9" w:rsidP="00FE1EC9">
            <w:pPr>
              <w:spacing w:after="0"/>
              <w:rPr>
                <w:sz w:val="18"/>
                <w:szCs w:val="18"/>
              </w:rPr>
            </w:pPr>
            <w:r w:rsidRPr="00137B00">
              <w:rPr>
                <w:sz w:val="18"/>
                <w:szCs w:val="18"/>
              </w:rPr>
              <w:t>Contractor/</w:t>
            </w:r>
          </w:p>
          <w:p w14:paraId="38A4F24B" w14:textId="4C42B7F5" w:rsidR="00FE1EC9" w:rsidRPr="00823BF2" w:rsidRDefault="00FE1EC9" w:rsidP="00FE1EC9">
            <w:pPr>
              <w:spacing w:after="0"/>
              <w:rPr>
                <w:sz w:val="18"/>
                <w:szCs w:val="18"/>
              </w:rPr>
            </w:pPr>
          </w:p>
        </w:tc>
        <w:tc>
          <w:tcPr>
            <w:tcW w:w="1418" w:type="dxa"/>
          </w:tcPr>
          <w:p w14:paraId="39EE492A" w14:textId="77777777" w:rsidR="00FE1EC9" w:rsidRPr="00823BF2" w:rsidRDefault="00FE1EC9" w:rsidP="00FE1EC9">
            <w:pPr>
              <w:spacing w:after="0"/>
              <w:rPr>
                <w:sz w:val="18"/>
                <w:szCs w:val="18"/>
              </w:rPr>
            </w:pPr>
            <w:r w:rsidRPr="00823BF2">
              <w:rPr>
                <w:sz w:val="18"/>
                <w:szCs w:val="18"/>
              </w:rPr>
              <w:t>PIU</w:t>
            </w:r>
          </w:p>
          <w:p w14:paraId="2AF003B6" w14:textId="05799246" w:rsidR="00FE1EC9" w:rsidRPr="00823BF2" w:rsidRDefault="00FE1EC9" w:rsidP="00FE1EC9">
            <w:pPr>
              <w:spacing w:after="0"/>
              <w:rPr>
                <w:sz w:val="18"/>
                <w:szCs w:val="18"/>
              </w:rPr>
            </w:pPr>
            <w:r w:rsidRPr="00823BF2">
              <w:rPr>
                <w:sz w:val="18"/>
                <w:szCs w:val="18"/>
              </w:rPr>
              <w:t>CSC</w:t>
            </w:r>
          </w:p>
        </w:tc>
      </w:tr>
      <w:tr w:rsidR="00FE1EC9" w:rsidRPr="00823BF2" w14:paraId="02AFB972" w14:textId="77777777" w:rsidTr="00345ECA">
        <w:tc>
          <w:tcPr>
            <w:tcW w:w="2271" w:type="dxa"/>
          </w:tcPr>
          <w:p w14:paraId="260E739C" w14:textId="29B3C15D" w:rsidR="00FE1EC9" w:rsidRPr="00823BF2" w:rsidRDefault="00FE1EC9" w:rsidP="00FE1EC9">
            <w:pPr>
              <w:spacing w:after="0"/>
              <w:rPr>
                <w:sz w:val="18"/>
                <w:szCs w:val="18"/>
              </w:rPr>
            </w:pPr>
            <w:r w:rsidRPr="00823BF2">
              <w:rPr>
                <w:sz w:val="18"/>
                <w:szCs w:val="18"/>
              </w:rPr>
              <w:t>Air and noise pollution from construction and traffic</w:t>
            </w:r>
          </w:p>
        </w:tc>
        <w:tc>
          <w:tcPr>
            <w:tcW w:w="7647" w:type="dxa"/>
          </w:tcPr>
          <w:p w14:paraId="69C7A25C" w14:textId="77777777" w:rsidR="00FE1EC9" w:rsidRDefault="00F41D92" w:rsidP="00894464">
            <w:pPr>
              <w:pStyle w:val="ListParagraph"/>
              <w:numPr>
                <w:ilvl w:val="0"/>
                <w:numId w:val="44"/>
              </w:numPr>
              <w:spacing w:after="0"/>
              <w:ind w:left="360"/>
              <w:rPr>
                <w:sz w:val="18"/>
                <w:szCs w:val="18"/>
              </w:rPr>
            </w:pPr>
            <w:r>
              <w:rPr>
                <w:sz w:val="18"/>
                <w:szCs w:val="18"/>
              </w:rPr>
              <w:t>Avoid night time construction works near the residential areas</w:t>
            </w:r>
          </w:p>
          <w:p w14:paraId="1375FC92" w14:textId="23917E0C" w:rsidR="00F41D92" w:rsidRPr="003D129E" w:rsidRDefault="00403364" w:rsidP="00894464">
            <w:pPr>
              <w:pStyle w:val="ListParagraph"/>
              <w:numPr>
                <w:ilvl w:val="0"/>
                <w:numId w:val="44"/>
              </w:numPr>
              <w:spacing w:after="0"/>
              <w:ind w:left="360"/>
              <w:rPr>
                <w:sz w:val="18"/>
                <w:szCs w:val="18"/>
              </w:rPr>
            </w:pPr>
            <w:r>
              <w:rPr>
                <w:sz w:val="18"/>
                <w:szCs w:val="18"/>
              </w:rPr>
              <w:t>Regular maintenance of vehicles</w:t>
            </w:r>
          </w:p>
        </w:tc>
        <w:tc>
          <w:tcPr>
            <w:tcW w:w="1124" w:type="dxa"/>
          </w:tcPr>
          <w:p w14:paraId="346A4687" w14:textId="77777777" w:rsidR="00FE1EC9" w:rsidRPr="00823BF2" w:rsidRDefault="00FE1EC9" w:rsidP="00FE1EC9">
            <w:pPr>
              <w:spacing w:after="0"/>
              <w:rPr>
                <w:sz w:val="18"/>
                <w:szCs w:val="18"/>
              </w:rPr>
            </w:pPr>
            <w:r w:rsidRPr="00823BF2">
              <w:rPr>
                <w:sz w:val="18"/>
                <w:szCs w:val="18"/>
              </w:rPr>
              <w:t>ECP 10</w:t>
            </w:r>
          </w:p>
          <w:p w14:paraId="306718CC" w14:textId="6C207864" w:rsidR="00FE1EC9" w:rsidRPr="00137B00" w:rsidRDefault="00FE1EC9" w:rsidP="00FE1EC9">
            <w:pPr>
              <w:spacing w:after="0"/>
              <w:rPr>
                <w:sz w:val="18"/>
                <w:szCs w:val="18"/>
              </w:rPr>
            </w:pPr>
            <w:r w:rsidRPr="00137B00">
              <w:rPr>
                <w:sz w:val="18"/>
                <w:szCs w:val="18"/>
              </w:rPr>
              <w:t>ECP 11</w:t>
            </w:r>
          </w:p>
        </w:tc>
        <w:tc>
          <w:tcPr>
            <w:tcW w:w="1427" w:type="dxa"/>
          </w:tcPr>
          <w:p w14:paraId="5F1F0645" w14:textId="77777777" w:rsidR="00FE1EC9" w:rsidRPr="00823BF2" w:rsidRDefault="00FE1EC9" w:rsidP="00FE1EC9">
            <w:pPr>
              <w:spacing w:after="0"/>
              <w:rPr>
                <w:sz w:val="18"/>
                <w:szCs w:val="18"/>
              </w:rPr>
            </w:pPr>
            <w:r w:rsidRPr="00823BF2">
              <w:rPr>
                <w:sz w:val="18"/>
                <w:szCs w:val="18"/>
              </w:rPr>
              <w:t>Contractor/</w:t>
            </w:r>
          </w:p>
          <w:p w14:paraId="7E2F26F1" w14:textId="23ED3BE2" w:rsidR="00FE1EC9" w:rsidRPr="00823BF2" w:rsidRDefault="00FE1EC9" w:rsidP="00FE1EC9">
            <w:pPr>
              <w:spacing w:after="0"/>
              <w:rPr>
                <w:sz w:val="18"/>
                <w:szCs w:val="18"/>
              </w:rPr>
            </w:pPr>
          </w:p>
        </w:tc>
        <w:tc>
          <w:tcPr>
            <w:tcW w:w="1418" w:type="dxa"/>
          </w:tcPr>
          <w:p w14:paraId="77ECB4C4" w14:textId="77777777" w:rsidR="00FE1EC9" w:rsidRPr="00823BF2" w:rsidRDefault="00FE1EC9" w:rsidP="00FE1EC9">
            <w:pPr>
              <w:spacing w:after="0"/>
              <w:rPr>
                <w:sz w:val="18"/>
                <w:szCs w:val="18"/>
              </w:rPr>
            </w:pPr>
            <w:r w:rsidRPr="00823BF2">
              <w:rPr>
                <w:sz w:val="18"/>
                <w:szCs w:val="18"/>
              </w:rPr>
              <w:t>PIU</w:t>
            </w:r>
          </w:p>
          <w:p w14:paraId="71F5EDC6" w14:textId="4EDFADE7" w:rsidR="00FE1EC9" w:rsidRPr="00823BF2" w:rsidRDefault="00FE1EC9" w:rsidP="00FE1EC9">
            <w:pPr>
              <w:spacing w:after="0"/>
              <w:rPr>
                <w:sz w:val="18"/>
                <w:szCs w:val="18"/>
              </w:rPr>
            </w:pPr>
            <w:r w:rsidRPr="00823BF2">
              <w:rPr>
                <w:sz w:val="18"/>
                <w:szCs w:val="18"/>
              </w:rPr>
              <w:t>CSC</w:t>
            </w:r>
          </w:p>
        </w:tc>
      </w:tr>
      <w:tr w:rsidR="00C8481F" w:rsidRPr="00823BF2" w14:paraId="7E2D587E" w14:textId="77777777" w:rsidTr="00345ECA">
        <w:tc>
          <w:tcPr>
            <w:tcW w:w="2271" w:type="dxa"/>
          </w:tcPr>
          <w:p w14:paraId="1CAFEE97" w14:textId="530AAA6F" w:rsidR="00C8481F" w:rsidRPr="00823BF2" w:rsidRDefault="00C8481F" w:rsidP="00C8481F">
            <w:pPr>
              <w:spacing w:after="0"/>
              <w:rPr>
                <w:sz w:val="18"/>
                <w:szCs w:val="18"/>
              </w:rPr>
            </w:pPr>
            <w:r w:rsidRPr="00823BF2">
              <w:rPr>
                <w:sz w:val="18"/>
                <w:szCs w:val="18"/>
              </w:rPr>
              <w:t>Risk of Infection from Covid-1</w:t>
            </w:r>
            <w:r w:rsidR="00094211" w:rsidRPr="00823BF2">
              <w:rPr>
                <w:sz w:val="18"/>
                <w:szCs w:val="18"/>
              </w:rPr>
              <w:t>9</w:t>
            </w:r>
          </w:p>
        </w:tc>
        <w:tc>
          <w:tcPr>
            <w:tcW w:w="7647" w:type="dxa"/>
          </w:tcPr>
          <w:p w14:paraId="5D12A989" w14:textId="552082F8" w:rsidR="00C8481F" w:rsidRPr="003D129E" w:rsidRDefault="00094211" w:rsidP="00894464">
            <w:pPr>
              <w:pStyle w:val="ListParagraph"/>
              <w:numPr>
                <w:ilvl w:val="0"/>
                <w:numId w:val="44"/>
              </w:numPr>
              <w:spacing w:after="0"/>
              <w:ind w:left="360"/>
              <w:rPr>
                <w:sz w:val="18"/>
                <w:szCs w:val="18"/>
              </w:rPr>
            </w:pPr>
            <w:r w:rsidRPr="003D129E">
              <w:rPr>
                <w:sz w:val="18"/>
                <w:szCs w:val="18"/>
              </w:rPr>
              <w:t xml:space="preserve">Awareness of workers on the risk of </w:t>
            </w:r>
            <w:r w:rsidR="008D0E94" w:rsidRPr="003D129E">
              <w:rPr>
                <w:sz w:val="18"/>
                <w:szCs w:val="18"/>
              </w:rPr>
              <w:t>Covid</w:t>
            </w:r>
            <w:r w:rsidRPr="003D129E">
              <w:rPr>
                <w:sz w:val="18"/>
                <w:szCs w:val="18"/>
              </w:rPr>
              <w:t xml:space="preserve">-19 </w:t>
            </w:r>
            <w:r w:rsidR="008D0E94" w:rsidRPr="003D129E">
              <w:rPr>
                <w:sz w:val="18"/>
                <w:szCs w:val="18"/>
              </w:rPr>
              <w:t>infection</w:t>
            </w:r>
          </w:p>
          <w:p w14:paraId="2FFEC2F0" w14:textId="0705B1F9" w:rsidR="008D0E94" w:rsidRPr="003D129E" w:rsidRDefault="008D0E94" w:rsidP="00894464">
            <w:pPr>
              <w:pStyle w:val="Bullet"/>
              <w:numPr>
                <w:ilvl w:val="0"/>
                <w:numId w:val="44"/>
              </w:numPr>
              <w:ind w:left="360"/>
              <w:rPr>
                <w:sz w:val="18"/>
                <w:szCs w:val="18"/>
              </w:rPr>
            </w:pPr>
            <w:r w:rsidRPr="003D129E">
              <w:rPr>
                <w:sz w:val="18"/>
                <w:szCs w:val="18"/>
              </w:rPr>
              <w:t xml:space="preserve">Prevent sick workers from entering the site </w:t>
            </w:r>
            <w:r w:rsidR="00C21402">
              <w:rPr>
                <w:sz w:val="18"/>
                <w:szCs w:val="18"/>
              </w:rPr>
              <w:t>by</w:t>
            </w:r>
            <w:r w:rsidRPr="003D129E">
              <w:rPr>
                <w:sz w:val="18"/>
                <w:szCs w:val="18"/>
              </w:rPr>
              <w:t xml:space="preserve"> checking </w:t>
            </w:r>
            <w:r w:rsidR="00C21402">
              <w:rPr>
                <w:sz w:val="18"/>
                <w:szCs w:val="18"/>
              </w:rPr>
              <w:t xml:space="preserve">the </w:t>
            </w:r>
            <w:r w:rsidRPr="003D129E">
              <w:rPr>
                <w:sz w:val="18"/>
                <w:szCs w:val="18"/>
              </w:rPr>
              <w:t>temperatures of workers and other people entering the site. Require self-reporting prior to entering the site.</w:t>
            </w:r>
          </w:p>
          <w:p w14:paraId="2460D6C5" w14:textId="2887CE74" w:rsidR="008D0E94" w:rsidRPr="003D129E" w:rsidRDefault="008D0E94" w:rsidP="00894464">
            <w:pPr>
              <w:pStyle w:val="Bullet"/>
              <w:numPr>
                <w:ilvl w:val="0"/>
                <w:numId w:val="44"/>
              </w:numPr>
              <w:ind w:left="360"/>
              <w:rPr>
                <w:sz w:val="18"/>
                <w:szCs w:val="18"/>
              </w:rPr>
            </w:pPr>
            <w:r w:rsidRPr="003D129E">
              <w:rPr>
                <w:sz w:val="18"/>
                <w:szCs w:val="18"/>
              </w:rPr>
              <w:t>All workers to self-monitor their health, possibly with the use of questionnaires, and take their body temperature regularly.</w:t>
            </w:r>
          </w:p>
        </w:tc>
        <w:tc>
          <w:tcPr>
            <w:tcW w:w="1124" w:type="dxa"/>
          </w:tcPr>
          <w:p w14:paraId="321C1B15" w14:textId="6DC6E663" w:rsidR="00C8481F" w:rsidRPr="00823BF2" w:rsidRDefault="00C8481F" w:rsidP="00C8481F">
            <w:pPr>
              <w:spacing w:after="0"/>
              <w:rPr>
                <w:sz w:val="18"/>
                <w:szCs w:val="18"/>
              </w:rPr>
            </w:pPr>
            <w:r w:rsidRPr="00823BF2">
              <w:rPr>
                <w:sz w:val="18"/>
                <w:szCs w:val="18"/>
              </w:rPr>
              <w:t>ECP 20</w:t>
            </w:r>
          </w:p>
        </w:tc>
        <w:tc>
          <w:tcPr>
            <w:tcW w:w="1427" w:type="dxa"/>
          </w:tcPr>
          <w:p w14:paraId="34A2972A" w14:textId="77777777" w:rsidR="00C8481F" w:rsidRPr="00137B00" w:rsidRDefault="00C8481F" w:rsidP="00C8481F">
            <w:pPr>
              <w:spacing w:after="0"/>
              <w:rPr>
                <w:sz w:val="18"/>
                <w:szCs w:val="18"/>
              </w:rPr>
            </w:pPr>
            <w:r w:rsidRPr="00137B00">
              <w:rPr>
                <w:sz w:val="18"/>
                <w:szCs w:val="18"/>
              </w:rPr>
              <w:t>Contractor/</w:t>
            </w:r>
          </w:p>
          <w:p w14:paraId="7B47D475" w14:textId="77777777" w:rsidR="00C8481F" w:rsidRPr="00823BF2" w:rsidRDefault="00C8481F" w:rsidP="00C8481F">
            <w:pPr>
              <w:spacing w:after="0"/>
              <w:rPr>
                <w:sz w:val="18"/>
                <w:szCs w:val="18"/>
              </w:rPr>
            </w:pPr>
          </w:p>
        </w:tc>
        <w:tc>
          <w:tcPr>
            <w:tcW w:w="1418" w:type="dxa"/>
          </w:tcPr>
          <w:p w14:paraId="5C8DE51F" w14:textId="77777777" w:rsidR="00C8481F" w:rsidRPr="00823BF2" w:rsidRDefault="00C8481F" w:rsidP="00C8481F">
            <w:pPr>
              <w:spacing w:after="0"/>
              <w:rPr>
                <w:sz w:val="18"/>
                <w:szCs w:val="18"/>
              </w:rPr>
            </w:pPr>
            <w:r w:rsidRPr="00823BF2">
              <w:rPr>
                <w:sz w:val="18"/>
                <w:szCs w:val="18"/>
              </w:rPr>
              <w:t>PIU</w:t>
            </w:r>
          </w:p>
          <w:p w14:paraId="0DAE98EC" w14:textId="4A9BBF50" w:rsidR="00C8481F" w:rsidRPr="00823BF2" w:rsidRDefault="00C8481F" w:rsidP="00C8481F">
            <w:pPr>
              <w:spacing w:after="0"/>
              <w:rPr>
                <w:sz w:val="18"/>
                <w:szCs w:val="18"/>
              </w:rPr>
            </w:pPr>
            <w:r w:rsidRPr="00823BF2">
              <w:rPr>
                <w:sz w:val="18"/>
                <w:szCs w:val="18"/>
              </w:rPr>
              <w:t>CSC</w:t>
            </w:r>
          </w:p>
        </w:tc>
      </w:tr>
      <w:tr w:rsidR="00C8481F" w:rsidRPr="00823BF2" w14:paraId="7DEFCE7F" w14:textId="77777777" w:rsidTr="00345ECA">
        <w:tc>
          <w:tcPr>
            <w:tcW w:w="2271" w:type="dxa"/>
          </w:tcPr>
          <w:p w14:paraId="21FC487E" w14:textId="2BACDD97" w:rsidR="00C8481F" w:rsidRPr="00823BF2" w:rsidRDefault="00C8481F" w:rsidP="00C8481F">
            <w:pPr>
              <w:spacing w:after="0"/>
              <w:rPr>
                <w:sz w:val="18"/>
                <w:szCs w:val="18"/>
              </w:rPr>
            </w:pPr>
            <w:r w:rsidRPr="00823BF2">
              <w:rPr>
                <w:sz w:val="18"/>
                <w:szCs w:val="18"/>
              </w:rPr>
              <w:t xml:space="preserve">Impact on </w:t>
            </w:r>
            <w:r w:rsidR="00F41D92">
              <w:rPr>
                <w:sz w:val="18"/>
                <w:szCs w:val="18"/>
              </w:rPr>
              <w:t xml:space="preserve">lakes and </w:t>
            </w:r>
            <w:r w:rsidRPr="00F41D92">
              <w:rPr>
                <w:sz w:val="18"/>
                <w:szCs w:val="18"/>
              </w:rPr>
              <w:t xml:space="preserve">aquatic habitat due to construction activities </w:t>
            </w:r>
          </w:p>
        </w:tc>
        <w:tc>
          <w:tcPr>
            <w:tcW w:w="7647" w:type="dxa"/>
          </w:tcPr>
          <w:p w14:paraId="5268C2AA" w14:textId="7F1A48E6" w:rsidR="00C8481F" w:rsidRDefault="00C8481F" w:rsidP="00894464">
            <w:pPr>
              <w:pStyle w:val="ListParagraph"/>
              <w:numPr>
                <w:ilvl w:val="0"/>
                <w:numId w:val="44"/>
              </w:numPr>
              <w:spacing w:after="0"/>
              <w:ind w:left="360"/>
              <w:rPr>
                <w:sz w:val="18"/>
                <w:szCs w:val="18"/>
              </w:rPr>
            </w:pPr>
            <w:r w:rsidRPr="003D129E">
              <w:rPr>
                <w:sz w:val="18"/>
                <w:szCs w:val="18"/>
              </w:rPr>
              <w:t xml:space="preserve">Control of wastewater and sediment releases to the </w:t>
            </w:r>
            <w:r w:rsidR="00403364">
              <w:rPr>
                <w:sz w:val="18"/>
                <w:szCs w:val="18"/>
              </w:rPr>
              <w:t>lakes and canals</w:t>
            </w:r>
          </w:p>
          <w:p w14:paraId="2E6B9AD0" w14:textId="3EE3D0C1" w:rsidR="00403364" w:rsidRPr="003D129E" w:rsidRDefault="00403364" w:rsidP="00894464">
            <w:pPr>
              <w:pStyle w:val="ListParagraph"/>
              <w:numPr>
                <w:ilvl w:val="0"/>
                <w:numId w:val="44"/>
              </w:numPr>
              <w:spacing w:after="0"/>
              <w:ind w:left="360"/>
              <w:rPr>
                <w:sz w:val="18"/>
                <w:szCs w:val="18"/>
              </w:rPr>
            </w:pPr>
            <w:r>
              <w:rPr>
                <w:sz w:val="18"/>
                <w:szCs w:val="18"/>
              </w:rPr>
              <w:t>No construction sites will be implemented in the lakes that are currently dry</w:t>
            </w:r>
          </w:p>
          <w:p w14:paraId="6675DBD1" w14:textId="77777777" w:rsidR="00C8481F" w:rsidRPr="00823BF2" w:rsidRDefault="00C8481F" w:rsidP="003D129E">
            <w:pPr>
              <w:spacing w:after="0"/>
              <w:ind w:left="360"/>
              <w:rPr>
                <w:sz w:val="18"/>
                <w:szCs w:val="18"/>
              </w:rPr>
            </w:pPr>
          </w:p>
        </w:tc>
        <w:tc>
          <w:tcPr>
            <w:tcW w:w="1124" w:type="dxa"/>
          </w:tcPr>
          <w:p w14:paraId="1800CC1A" w14:textId="77777777" w:rsidR="00C8481F" w:rsidRPr="00137B00" w:rsidRDefault="00C8481F" w:rsidP="00C8481F">
            <w:pPr>
              <w:spacing w:after="0"/>
              <w:rPr>
                <w:sz w:val="18"/>
                <w:szCs w:val="18"/>
              </w:rPr>
            </w:pPr>
            <w:r w:rsidRPr="00137B00">
              <w:rPr>
                <w:sz w:val="18"/>
                <w:szCs w:val="18"/>
              </w:rPr>
              <w:t>ECP 3</w:t>
            </w:r>
          </w:p>
          <w:p w14:paraId="527EDD28" w14:textId="71A2BAD6" w:rsidR="00C8481F" w:rsidRPr="00823BF2" w:rsidRDefault="00C8481F" w:rsidP="00C8481F">
            <w:pPr>
              <w:spacing w:after="0"/>
              <w:rPr>
                <w:sz w:val="18"/>
                <w:szCs w:val="18"/>
              </w:rPr>
            </w:pPr>
            <w:r w:rsidRPr="00823BF2">
              <w:rPr>
                <w:sz w:val="18"/>
                <w:szCs w:val="18"/>
              </w:rPr>
              <w:t>ECP 14</w:t>
            </w:r>
          </w:p>
        </w:tc>
        <w:tc>
          <w:tcPr>
            <w:tcW w:w="1427" w:type="dxa"/>
          </w:tcPr>
          <w:p w14:paraId="7C2BC156" w14:textId="77777777" w:rsidR="00C8481F" w:rsidRPr="00823BF2" w:rsidRDefault="00C8481F" w:rsidP="00C8481F">
            <w:pPr>
              <w:spacing w:after="0"/>
              <w:rPr>
                <w:sz w:val="18"/>
                <w:szCs w:val="18"/>
              </w:rPr>
            </w:pPr>
            <w:r w:rsidRPr="00823BF2">
              <w:rPr>
                <w:sz w:val="18"/>
                <w:szCs w:val="18"/>
              </w:rPr>
              <w:t>Contractor/</w:t>
            </w:r>
          </w:p>
          <w:p w14:paraId="67F72783" w14:textId="125258F7" w:rsidR="00C8481F" w:rsidRPr="00823BF2" w:rsidRDefault="00C8481F" w:rsidP="00C8481F">
            <w:pPr>
              <w:spacing w:after="0"/>
              <w:rPr>
                <w:sz w:val="18"/>
                <w:szCs w:val="18"/>
              </w:rPr>
            </w:pPr>
          </w:p>
        </w:tc>
        <w:tc>
          <w:tcPr>
            <w:tcW w:w="1418" w:type="dxa"/>
          </w:tcPr>
          <w:p w14:paraId="14965808" w14:textId="77777777" w:rsidR="00C8481F" w:rsidRPr="00823BF2" w:rsidRDefault="00C8481F" w:rsidP="00C8481F">
            <w:pPr>
              <w:spacing w:after="0"/>
              <w:rPr>
                <w:sz w:val="18"/>
                <w:szCs w:val="18"/>
              </w:rPr>
            </w:pPr>
            <w:r w:rsidRPr="00823BF2">
              <w:rPr>
                <w:sz w:val="18"/>
                <w:szCs w:val="18"/>
              </w:rPr>
              <w:t>PIU</w:t>
            </w:r>
          </w:p>
          <w:p w14:paraId="0FB3C095" w14:textId="66BBE0B4" w:rsidR="00C8481F" w:rsidRPr="00823BF2" w:rsidRDefault="00C8481F" w:rsidP="00C8481F">
            <w:pPr>
              <w:spacing w:after="0"/>
              <w:rPr>
                <w:sz w:val="18"/>
                <w:szCs w:val="18"/>
              </w:rPr>
            </w:pPr>
            <w:r w:rsidRPr="00823BF2">
              <w:rPr>
                <w:sz w:val="18"/>
                <w:szCs w:val="18"/>
              </w:rPr>
              <w:t>CSC</w:t>
            </w:r>
          </w:p>
        </w:tc>
      </w:tr>
      <w:tr w:rsidR="00C8481F" w:rsidRPr="00823BF2" w14:paraId="020C7CD4" w14:textId="77777777" w:rsidTr="00345ECA">
        <w:tc>
          <w:tcPr>
            <w:tcW w:w="2271" w:type="dxa"/>
          </w:tcPr>
          <w:p w14:paraId="0FE0E169" w14:textId="266CD4B8" w:rsidR="00C8481F" w:rsidRPr="00823BF2" w:rsidRDefault="00C8481F" w:rsidP="00C8481F">
            <w:pPr>
              <w:spacing w:after="0"/>
              <w:rPr>
                <w:sz w:val="18"/>
                <w:szCs w:val="18"/>
              </w:rPr>
            </w:pPr>
            <w:r w:rsidRPr="00823BF2">
              <w:rPr>
                <w:sz w:val="18"/>
                <w:szCs w:val="18"/>
              </w:rPr>
              <w:t>Community exposure to work hazards</w:t>
            </w:r>
          </w:p>
        </w:tc>
        <w:tc>
          <w:tcPr>
            <w:tcW w:w="7647" w:type="dxa"/>
          </w:tcPr>
          <w:p w14:paraId="6876E9B8" w14:textId="77777777" w:rsidR="00C8481F" w:rsidRPr="003D129E" w:rsidRDefault="00C8481F" w:rsidP="00894464">
            <w:pPr>
              <w:pStyle w:val="ListParagraph"/>
              <w:numPr>
                <w:ilvl w:val="0"/>
                <w:numId w:val="44"/>
              </w:numPr>
              <w:spacing w:after="0"/>
              <w:ind w:left="360"/>
              <w:rPr>
                <w:sz w:val="18"/>
                <w:szCs w:val="18"/>
              </w:rPr>
            </w:pPr>
            <w:r w:rsidRPr="003D129E">
              <w:rPr>
                <w:sz w:val="18"/>
                <w:szCs w:val="18"/>
              </w:rPr>
              <w:t xml:space="preserve">Barricade the work areas with hard fencing to prevent the entry of community in the construction areas. </w:t>
            </w:r>
          </w:p>
          <w:p w14:paraId="41342DAB" w14:textId="34F113C8" w:rsidR="00C8481F" w:rsidRPr="003D129E" w:rsidRDefault="00C8481F" w:rsidP="00894464">
            <w:pPr>
              <w:pStyle w:val="ListParagraph"/>
              <w:numPr>
                <w:ilvl w:val="0"/>
                <w:numId w:val="44"/>
              </w:numPr>
              <w:spacing w:after="0"/>
              <w:ind w:left="360"/>
              <w:rPr>
                <w:sz w:val="18"/>
                <w:szCs w:val="18"/>
              </w:rPr>
            </w:pPr>
            <w:r w:rsidRPr="003D129E">
              <w:rPr>
                <w:sz w:val="18"/>
                <w:szCs w:val="18"/>
              </w:rPr>
              <w:t xml:space="preserve">Placing of adequate signboards and flagmen to divert the community away from the construction works.  </w:t>
            </w:r>
          </w:p>
        </w:tc>
        <w:tc>
          <w:tcPr>
            <w:tcW w:w="1124" w:type="dxa"/>
          </w:tcPr>
          <w:p w14:paraId="1F90B4A1" w14:textId="77777777" w:rsidR="00C8481F" w:rsidRPr="00823BF2" w:rsidRDefault="00C8481F" w:rsidP="00C8481F">
            <w:pPr>
              <w:spacing w:after="0"/>
              <w:rPr>
                <w:sz w:val="18"/>
                <w:szCs w:val="18"/>
              </w:rPr>
            </w:pPr>
            <w:r w:rsidRPr="00823BF2">
              <w:rPr>
                <w:sz w:val="18"/>
                <w:szCs w:val="18"/>
              </w:rPr>
              <w:t>ECP 16</w:t>
            </w:r>
          </w:p>
          <w:p w14:paraId="09C8DFA0" w14:textId="0D6E3738" w:rsidR="00C8481F" w:rsidRPr="00137B00" w:rsidRDefault="00C8481F" w:rsidP="00C8481F">
            <w:pPr>
              <w:spacing w:after="0"/>
              <w:rPr>
                <w:sz w:val="18"/>
                <w:szCs w:val="18"/>
              </w:rPr>
            </w:pPr>
            <w:r w:rsidRPr="00137B00">
              <w:rPr>
                <w:sz w:val="18"/>
                <w:szCs w:val="18"/>
              </w:rPr>
              <w:t>ECP 17</w:t>
            </w:r>
          </w:p>
        </w:tc>
        <w:tc>
          <w:tcPr>
            <w:tcW w:w="1427" w:type="dxa"/>
          </w:tcPr>
          <w:p w14:paraId="1317A602" w14:textId="77777777" w:rsidR="00C8481F" w:rsidRPr="00823BF2" w:rsidRDefault="00C8481F" w:rsidP="00C8481F">
            <w:pPr>
              <w:spacing w:after="0"/>
              <w:rPr>
                <w:sz w:val="18"/>
                <w:szCs w:val="18"/>
              </w:rPr>
            </w:pPr>
            <w:r w:rsidRPr="00823BF2">
              <w:rPr>
                <w:sz w:val="18"/>
                <w:szCs w:val="18"/>
              </w:rPr>
              <w:t>Contractor/</w:t>
            </w:r>
          </w:p>
          <w:p w14:paraId="7A37C32E" w14:textId="367A7643" w:rsidR="00C8481F" w:rsidRPr="00823BF2" w:rsidRDefault="00C8481F" w:rsidP="00C8481F">
            <w:pPr>
              <w:spacing w:after="0"/>
              <w:rPr>
                <w:sz w:val="18"/>
                <w:szCs w:val="18"/>
              </w:rPr>
            </w:pPr>
          </w:p>
        </w:tc>
        <w:tc>
          <w:tcPr>
            <w:tcW w:w="1418" w:type="dxa"/>
          </w:tcPr>
          <w:p w14:paraId="365E0583" w14:textId="77777777" w:rsidR="00C8481F" w:rsidRPr="00823BF2" w:rsidRDefault="00C8481F" w:rsidP="00C8481F">
            <w:pPr>
              <w:spacing w:after="0"/>
              <w:rPr>
                <w:sz w:val="18"/>
                <w:szCs w:val="18"/>
              </w:rPr>
            </w:pPr>
            <w:r w:rsidRPr="00823BF2">
              <w:rPr>
                <w:sz w:val="18"/>
                <w:szCs w:val="18"/>
              </w:rPr>
              <w:t>PIU</w:t>
            </w:r>
          </w:p>
          <w:p w14:paraId="4847B58B" w14:textId="50063CC5" w:rsidR="00C8481F" w:rsidRPr="00823BF2" w:rsidRDefault="00C8481F" w:rsidP="00C8481F">
            <w:pPr>
              <w:spacing w:after="0"/>
              <w:rPr>
                <w:sz w:val="18"/>
                <w:szCs w:val="18"/>
              </w:rPr>
            </w:pPr>
            <w:r w:rsidRPr="00823BF2">
              <w:rPr>
                <w:sz w:val="18"/>
                <w:szCs w:val="18"/>
              </w:rPr>
              <w:t>CSC</w:t>
            </w:r>
          </w:p>
        </w:tc>
      </w:tr>
      <w:tr w:rsidR="00C8481F" w:rsidRPr="00823BF2" w14:paraId="612B7239" w14:textId="77777777" w:rsidTr="00345ECA">
        <w:tc>
          <w:tcPr>
            <w:tcW w:w="2271" w:type="dxa"/>
          </w:tcPr>
          <w:p w14:paraId="49D264C9" w14:textId="516761C6" w:rsidR="00C8481F" w:rsidRPr="00823BF2" w:rsidRDefault="00C8481F" w:rsidP="00C8481F">
            <w:pPr>
              <w:spacing w:after="0"/>
              <w:rPr>
                <w:sz w:val="18"/>
                <w:szCs w:val="18"/>
              </w:rPr>
            </w:pPr>
            <w:r w:rsidRPr="00823BF2">
              <w:rPr>
                <w:sz w:val="18"/>
                <w:szCs w:val="18"/>
              </w:rPr>
              <w:t>Dust from vehicular movement on local roads and construction activities</w:t>
            </w:r>
          </w:p>
        </w:tc>
        <w:tc>
          <w:tcPr>
            <w:tcW w:w="7647" w:type="dxa"/>
          </w:tcPr>
          <w:p w14:paraId="27715387" w14:textId="0B22613E" w:rsidR="00C8481F" w:rsidRPr="003D129E" w:rsidRDefault="00C8481F" w:rsidP="00894464">
            <w:pPr>
              <w:pStyle w:val="ListParagraph"/>
              <w:numPr>
                <w:ilvl w:val="0"/>
                <w:numId w:val="44"/>
              </w:numPr>
              <w:spacing w:after="0"/>
              <w:ind w:left="360"/>
              <w:rPr>
                <w:sz w:val="18"/>
                <w:szCs w:val="18"/>
              </w:rPr>
            </w:pPr>
            <w:r w:rsidRPr="003D129E">
              <w:rPr>
                <w:sz w:val="18"/>
                <w:szCs w:val="18"/>
              </w:rPr>
              <w:t>Frequent sprinkling of water on the local roads and worksites to control dust emissions</w:t>
            </w:r>
          </w:p>
        </w:tc>
        <w:tc>
          <w:tcPr>
            <w:tcW w:w="1124" w:type="dxa"/>
          </w:tcPr>
          <w:p w14:paraId="419E3A15" w14:textId="40F937B4" w:rsidR="00C8481F" w:rsidRPr="00823BF2" w:rsidRDefault="00C8481F" w:rsidP="00C8481F">
            <w:pPr>
              <w:spacing w:after="0"/>
              <w:rPr>
                <w:sz w:val="18"/>
                <w:szCs w:val="18"/>
              </w:rPr>
            </w:pPr>
            <w:r w:rsidRPr="00823BF2">
              <w:rPr>
                <w:sz w:val="18"/>
                <w:szCs w:val="18"/>
              </w:rPr>
              <w:t>ECP 10</w:t>
            </w:r>
          </w:p>
        </w:tc>
        <w:tc>
          <w:tcPr>
            <w:tcW w:w="1427" w:type="dxa"/>
          </w:tcPr>
          <w:p w14:paraId="75C95217" w14:textId="77777777" w:rsidR="00C8481F" w:rsidRPr="00137B00" w:rsidRDefault="00C8481F" w:rsidP="00C8481F">
            <w:pPr>
              <w:spacing w:after="0"/>
              <w:rPr>
                <w:sz w:val="18"/>
                <w:szCs w:val="18"/>
              </w:rPr>
            </w:pPr>
            <w:r w:rsidRPr="00137B00">
              <w:rPr>
                <w:sz w:val="18"/>
                <w:szCs w:val="18"/>
              </w:rPr>
              <w:t>Contractor/</w:t>
            </w:r>
          </w:p>
          <w:p w14:paraId="6E2721E0" w14:textId="1A5624AA" w:rsidR="00C8481F" w:rsidRPr="00823BF2" w:rsidRDefault="00C8481F" w:rsidP="00C8481F">
            <w:pPr>
              <w:spacing w:after="0"/>
              <w:rPr>
                <w:sz w:val="18"/>
                <w:szCs w:val="18"/>
              </w:rPr>
            </w:pPr>
          </w:p>
        </w:tc>
        <w:tc>
          <w:tcPr>
            <w:tcW w:w="1418" w:type="dxa"/>
          </w:tcPr>
          <w:p w14:paraId="6A056898" w14:textId="77777777" w:rsidR="00C8481F" w:rsidRPr="00823BF2" w:rsidRDefault="00C8481F" w:rsidP="00C8481F">
            <w:pPr>
              <w:spacing w:after="0"/>
              <w:rPr>
                <w:sz w:val="18"/>
                <w:szCs w:val="18"/>
              </w:rPr>
            </w:pPr>
            <w:r w:rsidRPr="00823BF2">
              <w:rPr>
                <w:sz w:val="18"/>
                <w:szCs w:val="18"/>
              </w:rPr>
              <w:t>PIU</w:t>
            </w:r>
          </w:p>
          <w:p w14:paraId="6E4B7DF1" w14:textId="6C8A87B3" w:rsidR="00C8481F" w:rsidRPr="00823BF2" w:rsidRDefault="00C8481F" w:rsidP="00C8481F">
            <w:pPr>
              <w:spacing w:after="0"/>
              <w:rPr>
                <w:sz w:val="18"/>
                <w:szCs w:val="18"/>
              </w:rPr>
            </w:pPr>
            <w:r w:rsidRPr="00823BF2">
              <w:rPr>
                <w:sz w:val="18"/>
                <w:szCs w:val="18"/>
              </w:rPr>
              <w:t>CSC</w:t>
            </w:r>
          </w:p>
        </w:tc>
      </w:tr>
      <w:tr w:rsidR="00C8481F" w:rsidRPr="00823BF2" w14:paraId="59E9D573" w14:textId="77777777" w:rsidTr="00345ECA">
        <w:tc>
          <w:tcPr>
            <w:tcW w:w="2271" w:type="dxa"/>
          </w:tcPr>
          <w:p w14:paraId="67996051" w14:textId="39B030AB" w:rsidR="00C8481F" w:rsidRPr="00823BF2" w:rsidRDefault="00C8481F" w:rsidP="00C8481F">
            <w:pPr>
              <w:spacing w:after="0"/>
              <w:rPr>
                <w:sz w:val="18"/>
                <w:szCs w:val="18"/>
              </w:rPr>
            </w:pPr>
            <w:r w:rsidRPr="00823BF2">
              <w:rPr>
                <w:sz w:val="18"/>
                <w:szCs w:val="18"/>
              </w:rPr>
              <w:t>Impacts from the influx of labor from the outside areas</w:t>
            </w:r>
          </w:p>
        </w:tc>
        <w:tc>
          <w:tcPr>
            <w:tcW w:w="7647" w:type="dxa"/>
          </w:tcPr>
          <w:p w14:paraId="72DA0E64" w14:textId="2F0F7134" w:rsidR="00403364" w:rsidRDefault="00C21402" w:rsidP="00894464">
            <w:pPr>
              <w:pStyle w:val="ListParagraph"/>
              <w:numPr>
                <w:ilvl w:val="0"/>
                <w:numId w:val="44"/>
              </w:numPr>
              <w:spacing w:after="0"/>
              <w:ind w:left="360"/>
              <w:rPr>
                <w:sz w:val="18"/>
                <w:szCs w:val="18"/>
              </w:rPr>
            </w:pPr>
            <w:r>
              <w:rPr>
                <w:sz w:val="18"/>
                <w:szCs w:val="18"/>
              </w:rPr>
              <w:t>The h</w:t>
            </w:r>
            <w:r w:rsidR="00403364">
              <w:rPr>
                <w:sz w:val="18"/>
                <w:szCs w:val="18"/>
              </w:rPr>
              <w:t xml:space="preserve">iring of local labour </w:t>
            </w:r>
            <w:r w:rsidR="00C956B8">
              <w:rPr>
                <w:sz w:val="18"/>
                <w:szCs w:val="18"/>
              </w:rPr>
              <w:t>to the extent feasible</w:t>
            </w:r>
          </w:p>
          <w:p w14:paraId="1553972E" w14:textId="0C8748D2" w:rsidR="00C8481F" w:rsidRPr="003D129E" w:rsidRDefault="00C8481F" w:rsidP="00894464">
            <w:pPr>
              <w:pStyle w:val="ListParagraph"/>
              <w:numPr>
                <w:ilvl w:val="0"/>
                <w:numId w:val="44"/>
              </w:numPr>
              <w:spacing w:after="0"/>
              <w:ind w:left="360"/>
              <w:rPr>
                <w:sz w:val="18"/>
                <w:szCs w:val="18"/>
              </w:rPr>
            </w:pPr>
            <w:r w:rsidRPr="003D129E">
              <w:rPr>
                <w:sz w:val="18"/>
                <w:szCs w:val="18"/>
              </w:rPr>
              <w:t>A construction camp will be built with all adequate facilities (safe drinking water and sanitation, kitchen, rest areas, recreation)</w:t>
            </w:r>
            <w:r w:rsidR="00C956B8">
              <w:rPr>
                <w:sz w:val="18"/>
                <w:szCs w:val="18"/>
              </w:rPr>
              <w:t xml:space="preserve"> for all outstation workers</w:t>
            </w:r>
            <w:r w:rsidRPr="003D129E">
              <w:rPr>
                <w:sz w:val="18"/>
                <w:szCs w:val="18"/>
              </w:rPr>
              <w:t xml:space="preserve"> </w:t>
            </w:r>
          </w:p>
          <w:p w14:paraId="0210FEC3" w14:textId="42DB86F8" w:rsidR="00C8481F" w:rsidRPr="003D129E" w:rsidRDefault="00C8481F" w:rsidP="00894464">
            <w:pPr>
              <w:pStyle w:val="ListParagraph"/>
              <w:numPr>
                <w:ilvl w:val="0"/>
                <w:numId w:val="44"/>
              </w:numPr>
              <w:spacing w:after="0"/>
              <w:ind w:left="360"/>
              <w:rPr>
                <w:sz w:val="18"/>
                <w:szCs w:val="18"/>
              </w:rPr>
            </w:pPr>
            <w:r w:rsidRPr="003D129E">
              <w:rPr>
                <w:sz w:val="18"/>
                <w:szCs w:val="18"/>
              </w:rPr>
              <w:t xml:space="preserve">The Contractor will establish a mechanism to collect the complaints from the workers and address those complaints by the approved GRM plan </w:t>
            </w:r>
          </w:p>
        </w:tc>
        <w:tc>
          <w:tcPr>
            <w:tcW w:w="1124" w:type="dxa"/>
          </w:tcPr>
          <w:p w14:paraId="7AD5A7F7" w14:textId="77777777" w:rsidR="00C8481F" w:rsidRPr="00823BF2" w:rsidRDefault="00C8481F" w:rsidP="00C8481F">
            <w:pPr>
              <w:spacing w:after="0"/>
              <w:rPr>
                <w:sz w:val="18"/>
                <w:szCs w:val="18"/>
              </w:rPr>
            </w:pPr>
            <w:r w:rsidRPr="00823BF2">
              <w:rPr>
                <w:sz w:val="18"/>
                <w:szCs w:val="18"/>
              </w:rPr>
              <w:t>ECP 16</w:t>
            </w:r>
          </w:p>
          <w:p w14:paraId="7199A0B2" w14:textId="77777777" w:rsidR="00C8481F" w:rsidRPr="00137B00" w:rsidRDefault="00C8481F" w:rsidP="00C8481F">
            <w:pPr>
              <w:spacing w:after="0"/>
              <w:rPr>
                <w:sz w:val="18"/>
                <w:szCs w:val="18"/>
              </w:rPr>
            </w:pPr>
            <w:r w:rsidRPr="00137B00">
              <w:rPr>
                <w:sz w:val="18"/>
                <w:szCs w:val="18"/>
              </w:rPr>
              <w:t>ECP 17</w:t>
            </w:r>
          </w:p>
          <w:p w14:paraId="610A3191" w14:textId="26D8F55A" w:rsidR="00C8481F" w:rsidRPr="00823BF2" w:rsidRDefault="00C8481F" w:rsidP="00C8481F">
            <w:pPr>
              <w:spacing w:after="0"/>
              <w:rPr>
                <w:sz w:val="18"/>
                <w:szCs w:val="18"/>
              </w:rPr>
            </w:pPr>
          </w:p>
        </w:tc>
        <w:tc>
          <w:tcPr>
            <w:tcW w:w="1427" w:type="dxa"/>
          </w:tcPr>
          <w:p w14:paraId="19C14A03" w14:textId="77777777" w:rsidR="00C8481F" w:rsidRPr="00823BF2" w:rsidRDefault="00C8481F" w:rsidP="00C8481F">
            <w:pPr>
              <w:spacing w:after="0"/>
              <w:rPr>
                <w:sz w:val="18"/>
                <w:szCs w:val="18"/>
              </w:rPr>
            </w:pPr>
            <w:r w:rsidRPr="00823BF2">
              <w:rPr>
                <w:sz w:val="18"/>
                <w:szCs w:val="18"/>
              </w:rPr>
              <w:t>Contractor/</w:t>
            </w:r>
          </w:p>
          <w:p w14:paraId="5F1C6064" w14:textId="1984E13B" w:rsidR="00C8481F" w:rsidRPr="00823BF2" w:rsidRDefault="00C8481F" w:rsidP="00C8481F">
            <w:pPr>
              <w:spacing w:after="0"/>
              <w:rPr>
                <w:sz w:val="18"/>
                <w:szCs w:val="18"/>
              </w:rPr>
            </w:pPr>
          </w:p>
        </w:tc>
        <w:tc>
          <w:tcPr>
            <w:tcW w:w="1418" w:type="dxa"/>
          </w:tcPr>
          <w:p w14:paraId="6E465140" w14:textId="77777777" w:rsidR="00C8481F" w:rsidRPr="00823BF2" w:rsidRDefault="00C8481F" w:rsidP="00C8481F">
            <w:pPr>
              <w:spacing w:after="0"/>
              <w:rPr>
                <w:sz w:val="18"/>
                <w:szCs w:val="18"/>
              </w:rPr>
            </w:pPr>
            <w:r w:rsidRPr="00823BF2">
              <w:rPr>
                <w:sz w:val="18"/>
                <w:szCs w:val="18"/>
              </w:rPr>
              <w:t>PIU</w:t>
            </w:r>
          </w:p>
          <w:p w14:paraId="5EAACF91" w14:textId="1AA7F518" w:rsidR="00C8481F" w:rsidRPr="00823BF2" w:rsidRDefault="00C8481F" w:rsidP="00C8481F">
            <w:pPr>
              <w:spacing w:after="0"/>
              <w:rPr>
                <w:sz w:val="18"/>
                <w:szCs w:val="18"/>
              </w:rPr>
            </w:pPr>
            <w:r w:rsidRPr="00823BF2">
              <w:rPr>
                <w:sz w:val="18"/>
                <w:szCs w:val="18"/>
              </w:rPr>
              <w:t>CSC</w:t>
            </w:r>
          </w:p>
        </w:tc>
      </w:tr>
      <w:tr w:rsidR="00C8481F" w:rsidRPr="00823BF2" w14:paraId="5F75C8E9" w14:textId="77777777" w:rsidTr="00345ECA">
        <w:tc>
          <w:tcPr>
            <w:tcW w:w="2271" w:type="dxa"/>
          </w:tcPr>
          <w:p w14:paraId="44A975B3" w14:textId="18EBF178" w:rsidR="00C8481F" w:rsidRPr="00823BF2" w:rsidRDefault="00C8481F" w:rsidP="00C8481F">
            <w:pPr>
              <w:spacing w:after="0"/>
              <w:rPr>
                <w:sz w:val="18"/>
                <w:szCs w:val="18"/>
              </w:rPr>
            </w:pPr>
            <w:r w:rsidRPr="00823BF2">
              <w:rPr>
                <w:sz w:val="18"/>
                <w:szCs w:val="18"/>
              </w:rPr>
              <w:t>Possible cultural conflicts between communities and workers and health impacts, including women’s privacy and access and gender-based violence</w:t>
            </w:r>
          </w:p>
          <w:p w14:paraId="24C95F15" w14:textId="77777777" w:rsidR="00C8481F" w:rsidRPr="00823BF2" w:rsidRDefault="00C8481F" w:rsidP="00C8481F">
            <w:pPr>
              <w:spacing w:after="0"/>
              <w:rPr>
                <w:sz w:val="18"/>
                <w:szCs w:val="18"/>
              </w:rPr>
            </w:pPr>
          </w:p>
        </w:tc>
        <w:tc>
          <w:tcPr>
            <w:tcW w:w="7647" w:type="dxa"/>
          </w:tcPr>
          <w:p w14:paraId="341532D0" w14:textId="77777777" w:rsidR="00C8481F" w:rsidRPr="003D129E" w:rsidRDefault="00C8481F" w:rsidP="00894464">
            <w:pPr>
              <w:pStyle w:val="ListParagraph"/>
              <w:numPr>
                <w:ilvl w:val="0"/>
                <w:numId w:val="44"/>
              </w:numPr>
              <w:spacing w:after="0"/>
              <w:ind w:left="360"/>
              <w:rPr>
                <w:sz w:val="18"/>
                <w:szCs w:val="18"/>
              </w:rPr>
            </w:pPr>
            <w:r w:rsidRPr="003D129E">
              <w:rPr>
                <w:sz w:val="18"/>
                <w:szCs w:val="18"/>
              </w:rPr>
              <w:t xml:space="preserve">The contractor’s code of conduct shall cover the program to promote awareness to the construction workers on respecting the local community, avoiding gender-based violence, and the risk of spreading sexually transmitted diseases. </w:t>
            </w:r>
          </w:p>
          <w:p w14:paraId="5C51792D" w14:textId="2C4B26C9" w:rsidR="00C8481F" w:rsidRPr="003D129E" w:rsidRDefault="00C8481F" w:rsidP="00894464">
            <w:pPr>
              <w:pStyle w:val="ListParagraph"/>
              <w:numPr>
                <w:ilvl w:val="0"/>
                <w:numId w:val="44"/>
              </w:numPr>
              <w:spacing w:after="0"/>
              <w:ind w:left="360"/>
              <w:rPr>
                <w:sz w:val="18"/>
                <w:szCs w:val="18"/>
              </w:rPr>
            </w:pPr>
            <w:r w:rsidRPr="003D129E">
              <w:rPr>
                <w:sz w:val="18"/>
                <w:szCs w:val="18"/>
              </w:rPr>
              <w:t>The Contractor’s monthly training program will cover topics related to Code of Conduct such as sexual harassment, particularly towards women and children, violence, including sexual and/or gender-based violence and respectful attitude while interacting with the local community</w:t>
            </w:r>
          </w:p>
        </w:tc>
        <w:tc>
          <w:tcPr>
            <w:tcW w:w="1124" w:type="dxa"/>
          </w:tcPr>
          <w:p w14:paraId="3CA2974D" w14:textId="5A1BC2F6" w:rsidR="00C8481F" w:rsidRPr="00823BF2" w:rsidRDefault="00C8481F" w:rsidP="00C8481F">
            <w:pPr>
              <w:spacing w:after="0"/>
              <w:rPr>
                <w:sz w:val="18"/>
                <w:szCs w:val="18"/>
              </w:rPr>
            </w:pPr>
            <w:r w:rsidRPr="00823BF2">
              <w:rPr>
                <w:sz w:val="18"/>
                <w:szCs w:val="18"/>
              </w:rPr>
              <w:t>ECP 17</w:t>
            </w:r>
          </w:p>
        </w:tc>
        <w:tc>
          <w:tcPr>
            <w:tcW w:w="1427" w:type="dxa"/>
          </w:tcPr>
          <w:p w14:paraId="1738A41C" w14:textId="77777777" w:rsidR="00C8481F" w:rsidRPr="00137B00" w:rsidRDefault="00C8481F" w:rsidP="00C8481F">
            <w:pPr>
              <w:spacing w:after="0"/>
              <w:rPr>
                <w:sz w:val="18"/>
                <w:szCs w:val="18"/>
              </w:rPr>
            </w:pPr>
            <w:r w:rsidRPr="00137B00">
              <w:rPr>
                <w:sz w:val="18"/>
                <w:szCs w:val="18"/>
              </w:rPr>
              <w:t>Contractor/</w:t>
            </w:r>
          </w:p>
          <w:p w14:paraId="44934AA7" w14:textId="3872627A" w:rsidR="00C8481F" w:rsidRPr="00823BF2" w:rsidRDefault="00C8481F" w:rsidP="00C8481F">
            <w:pPr>
              <w:spacing w:after="0"/>
              <w:rPr>
                <w:sz w:val="18"/>
                <w:szCs w:val="18"/>
              </w:rPr>
            </w:pPr>
          </w:p>
        </w:tc>
        <w:tc>
          <w:tcPr>
            <w:tcW w:w="1418" w:type="dxa"/>
          </w:tcPr>
          <w:p w14:paraId="0B4C5DBA" w14:textId="77777777" w:rsidR="00C8481F" w:rsidRPr="00823BF2" w:rsidRDefault="00C8481F" w:rsidP="00C8481F">
            <w:pPr>
              <w:spacing w:after="0"/>
              <w:rPr>
                <w:sz w:val="18"/>
                <w:szCs w:val="18"/>
              </w:rPr>
            </w:pPr>
            <w:r w:rsidRPr="00823BF2">
              <w:rPr>
                <w:sz w:val="18"/>
                <w:szCs w:val="18"/>
              </w:rPr>
              <w:t>PIU</w:t>
            </w:r>
          </w:p>
          <w:p w14:paraId="61A3AECD" w14:textId="0BB45E26" w:rsidR="00C8481F" w:rsidRPr="00823BF2" w:rsidRDefault="00C8481F" w:rsidP="00C8481F">
            <w:pPr>
              <w:spacing w:after="0"/>
              <w:rPr>
                <w:sz w:val="18"/>
                <w:szCs w:val="18"/>
              </w:rPr>
            </w:pPr>
            <w:r w:rsidRPr="00823BF2">
              <w:rPr>
                <w:sz w:val="18"/>
                <w:szCs w:val="18"/>
              </w:rPr>
              <w:t>CSC</w:t>
            </w:r>
          </w:p>
        </w:tc>
      </w:tr>
      <w:tr w:rsidR="00C8481F" w:rsidRPr="00823BF2" w14:paraId="01DE418B" w14:textId="77777777" w:rsidTr="00345ECA">
        <w:tc>
          <w:tcPr>
            <w:tcW w:w="2271" w:type="dxa"/>
          </w:tcPr>
          <w:p w14:paraId="46852858" w14:textId="4006767F" w:rsidR="00C8481F" w:rsidRPr="00823BF2" w:rsidRDefault="00C8481F" w:rsidP="00C8481F">
            <w:pPr>
              <w:spacing w:after="0"/>
              <w:rPr>
                <w:sz w:val="18"/>
                <w:szCs w:val="18"/>
              </w:rPr>
            </w:pPr>
            <w:r w:rsidRPr="00823BF2">
              <w:rPr>
                <w:sz w:val="18"/>
                <w:szCs w:val="18"/>
              </w:rPr>
              <w:t xml:space="preserve">Workers Health and Safety due to hazards associated with the construction activities </w:t>
            </w:r>
          </w:p>
          <w:p w14:paraId="578B2BA4" w14:textId="77777777" w:rsidR="00C8481F" w:rsidRPr="00823BF2" w:rsidRDefault="00C8481F" w:rsidP="00C8481F">
            <w:pPr>
              <w:spacing w:after="0"/>
              <w:rPr>
                <w:sz w:val="18"/>
                <w:szCs w:val="18"/>
              </w:rPr>
            </w:pPr>
          </w:p>
          <w:p w14:paraId="139953F8" w14:textId="77777777" w:rsidR="00C8481F" w:rsidRPr="00823BF2" w:rsidRDefault="00C8481F" w:rsidP="00C8481F">
            <w:pPr>
              <w:spacing w:after="0"/>
              <w:rPr>
                <w:sz w:val="18"/>
                <w:szCs w:val="18"/>
              </w:rPr>
            </w:pPr>
          </w:p>
        </w:tc>
        <w:tc>
          <w:tcPr>
            <w:tcW w:w="7647" w:type="dxa"/>
          </w:tcPr>
          <w:p w14:paraId="15C4B819" w14:textId="77777777" w:rsidR="00C8481F" w:rsidRPr="00823BF2" w:rsidRDefault="00C8481F" w:rsidP="00894464">
            <w:pPr>
              <w:pStyle w:val="ListParagraph"/>
              <w:numPr>
                <w:ilvl w:val="0"/>
                <w:numId w:val="44"/>
              </w:numPr>
              <w:spacing w:after="0"/>
              <w:ind w:left="360"/>
              <w:rPr>
                <w:sz w:val="18"/>
                <w:szCs w:val="18"/>
              </w:rPr>
            </w:pPr>
            <w:r w:rsidRPr="00823BF2">
              <w:rPr>
                <w:sz w:val="18"/>
                <w:szCs w:val="18"/>
              </w:rPr>
              <w:t>Use of relevant personal protection equipment at all times</w:t>
            </w:r>
          </w:p>
          <w:p w14:paraId="36D75533" w14:textId="77777777" w:rsidR="00C8481F" w:rsidRPr="00823BF2" w:rsidRDefault="00C8481F" w:rsidP="00894464">
            <w:pPr>
              <w:pStyle w:val="ListParagraph"/>
              <w:numPr>
                <w:ilvl w:val="0"/>
                <w:numId w:val="44"/>
              </w:numPr>
              <w:spacing w:after="0"/>
              <w:ind w:left="360"/>
              <w:rPr>
                <w:sz w:val="18"/>
                <w:szCs w:val="18"/>
              </w:rPr>
            </w:pPr>
            <w:r w:rsidRPr="00823BF2">
              <w:rPr>
                <w:sz w:val="18"/>
                <w:szCs w:val="18"/>
              </w:rPr>
              <w:t>Regular training program for workers on occupational health safety (monthly training and daily toolbox talks)</w:t>
            </w:r>
          </w:p>
          <w:p w14:paraId="7DEC4F41" w14:textId="77777777" w:rsidR="00C8481F" w:rsidRPr="00823BF2" w:rsidRDefault="00C8481F" w:rsidP="00894464">
            <w:pPr>
              <w:pStyle w:val="ListParagraph"/>
              <w:numPr>
                <w:ilvl w:val="0"/>
                <w:numId w:val="44"/>
              </w:numPr>
              <w:spacing w:after="0"/>
              <w:ind w:left="360"/>
              <w:rPr>
                <w:sz w:val="18"/>
                <w:szCs w:val="18"/>
              </w:rPr>
            </w:pPr>
            <w:r w:rsidRPr="00823BF2">
              <w:rPr>
                <w:sz w:val="18"/>
                <w:szCs w:val="18"/>
              </w:rPr>
              <w:t>Incident investigation and reporting</w:t>
            </w:r>
          </w:p>
          <w:p w14:paraId="7C36FF9F" w14:textId="64D99A4F" w:rsidR="00C8481F" w:rsidRPr="00065008" w:rsidRDefault="00065008" w:rsidP="00894464">
            <w:pPr>
              <w:pStyle w:val="ListParagraph"/>
              <w:numPr>
                <w:ilvl w:val="0"/>
                <w:numId w:val="44"/>
              </w:numPr>
              <w:spacing w:after="0"/>
              <w:ind w:left="360"/>
              <w:rPr>
                <w:sz w:val="18"/>
                <w:szCs w:val="18"/>
              </w:rPr>
            </w:pPr>
            <w:r>
              <w:rPr>
                <w:sz w:val="18"/>
                <w:szCs w:val="18"/>
              </w:rPr>
              <w:t>Availability of first aid facilities at the construction sties</w:t>
            </w:r>
          </w:p>
        </w:tc>
        <w:tc>
          <w:tcPr>
            <w:tcW w:w="1124" w:type="dxa"/>
          </w:tcPr>
          <w:p w14:paraId="16D2E544" w14:textId="77777777" w:rsidR="00C8481F" w:rsidRPr="00137B00" w:rsidRDefault="00C8481F" w:rsidP="00C8481F">
            <w:pPr>
              <w:spacing w:after="0"/>
              <w:rPr>
                <w:sz w:val="18"/>
                <w:szCs w:val="18"/>
              </w:rPr>
            </w:pPr>
            <w:r w:rsidRPr="00137B00">
              <w:rPr>
                <w:sz w:val="18"/>
                <w:szCs w:val="18"/>
              </w:rPr>
              <w:t>ECP 18</w:t>
            </w:r>
          </w:p>
          <w:p w14:paraId="33B20CCA" w14:textId="77777777" w:rsidR="00C8481F" w:rsidRPr="00823BF2" w:rsidRDefault="00C8481F" w:rsidP="00C8481F">
            <w:pPr>
              <w:spacing w:after="0"/>
              <w:rPr>
                <w:sz w:val="18"/>
                <w:szCs w:val="18"/>
              </w:rPr>
            </w:pPr>
            <w:r w:rsidRPr="00823BF2">
              <w:rPr>
                <w:sz w:val="18"/>
                <w:szCs w:val="18"/>
              </w:rPr>
              <w:t>ECP 19</w:t>
            </w:r>
          </w:p>
          <w:p w14:paraId="64F96F3F" w14:textId="77777777" w:rsidR="00C8481F" w:rsidRPr="00823BF2" w:rsidRDefault="00C8481F" w:rsidP="00C8481F">
            <w:pPr>
              <w:spacing w:after="0"/>
              <w:rPr>
                <w:sz w:val="18"/>
                <w:szCs w:val="18"/>
              </w:rPr>
            </w:pPr>
          </w:p>
        </w:tc>
        <w:tc>
          <w:tcPr>
            <w:tcW w:w="1427" w:type="dxa"/>
          </w:tcPr>
          <w:p w14:paraId="270D433C" w14:textId="77777777" w:rsidR="00C8481F" w:rsidRPr="00823BF2" w:rsidRDefault="00C8481F" w:rsidP="00C8481F">
            <w:pPr>
              <w:spacing w:after="0"/>
              <w:rPr>
                <w:sz w:val="18"/>
                <w:szCs w:val="18"/>
              </w:rPr>
            </w:pPr>
            <w:r w:rsidRPr="00823BF2">
              <w:rPr>
                <w:sz w:val="18"/>
                <w:szCs w:val="18"/>
              </w:rPr>
              <w:t>Contractor/</w:t>
            </w:r>
          </w:p>
          <w:p w14:paraId="502DA0B9" w14:textId="218C866A" w:rsidR="00C8481F" w:rsidRPr="00823BF2" w:rsidRDefault="00C8481F" w:rsidP="00C8481F">
            <w:pPr>
              <w:spacing w:after="0"/>
              <w:rPr>
                <w:sz w:val="18"/>
                <w:szCs w:val="18"/>
              </w:rPr>
            </w:pPr>
          </w:p>
        </w:tc>
        <w:tc>
          <w:tcPr>
            <w:tcW w:w="1418" w:type="dxa"/>
          </w:tcPr>
          <w:p w14:paraId="33BAC9BE" w14:textId="77777777" w:rsidR="00C8481F" w:rsidRPr="00823BF2" w:rsidRDefault="00C8481F" w:rsidP="00C8481F">
            <w:pPr>
              <w:spacing w:after="0"/>
              <w:rPr>
                <w:sz w:val="18"/>
                <w:szCs w:val="18"/>
              </w:rPr>
            </w:pPr>
            <w:r w:rsidRPr="00823BF2">
              <w:rPr>
                <w:sz w:val="18"/>
                <w:szCs w:val="18"/>
              </w:rPr>
              <w:t>PIU</w:t>
            </w:r>
          </w:p>
          <w:p w14:paraId="017BB513" w14:textId="1FDA583D" w:rsidR="00C8481F" w:rsidRPr="00823BF2" w:rsidRDefault="00C8481F" w:rsidP="00C8481F">
            <w:pPr>
              <w:spacing w:after="0"/>
              <w:rPr>
                <w:sz w:val="18"/>
                <w:szCs w:val="18"/>
              </w:rPr>
            </w:pPr>
            <w:r w:rsidRPr="00823BF2">
              <w:rPr>
                <w:sz w:val="18"/>
                <w:szCs w:val="18"/>
              </w:rPr>
              <w:t>CSC</w:t>
            </w:r>
          </w:p>
        </w:tc>
      </w:tr>
      <w:tr w:rsidR="00C8481F" w:rsidRPr="00823BF2" w14:paraId="46450D4B" w14:textId="77777777" w:rsidTr="00345ECA">
        <w:tc>
          <w:tcPr>
            <w:tcW w:w="2271" w:type="dxa"/>
          </w:tcPr>
          <w:p w14:paraId="621BC91D" w14:textId="1DBD408B" w:rsidR="00C8481F" w:rsidRPr="00823BF2" w:rsidRDefault="00C8481F" w:rsidP="00C8481F">
            <w:pPr>
              <w:spacing w:after="0"/>
              <w:rPr>
                <w:sz w:val="18"/>
                <w:szCs w:val="18"/>
              </w:rPr>
            </w:pPr>
            <w:r w:rsidRPr="00823BF2">
              <w:rPr>
                <w:sz w:val="18"/>
                <w:szCs w:val="18"/>
              </w:rPr>
              <w:t xml:space="preserve">Risk of child labor </w:t>
            </w:r>
          </w:p>
          <w:p w14:paraId="79425CFE" w14:textId="77777777" w:rsidR="00C8481F" w:rsidRPr="00823BF2" w:rsidRDefault="00C8481F" w:rsidP="00C8481F">
            <w:pPr>
              <w:spacing w:after="0"/>
              <w:rPr>
                <w:sz w:val="18"/>
                <w:szCs w:val="18"/>
              </w:rPr>
            </w:pPr>
          </w:p>
        </w:tc>
        <w:tc>
          <w:tcPr>
            <w:tcW w:w="7647" w:type="dxa"/>
          </w:tcPr>
          <w:p w14:paraId="01F686E5" w14:textId="5EFF59B1" w:rsidR="00C8481F" w:rsidRPr="00823BF2" w:rsidRDefault="00C8481F" w:rsidP="00894464">
            <w:pPr>
              <w:pStyle w:val="ListParagraph"/>
              <w:numPr>
                <w:ilvl w:val="0"/>
                <w:numId w:val="44"/>
              </w:numPr>
              <w:spacing w:after="0"/>
              <w:ind w:left="360"/>
              <w:rPr>
                <w:sz w:val="18"/>
                <w:szCs w:val="18"/>
              </w:rPr>
            </w:pPr>
            <w:r w:rsidRPr="00823BF2">
              <w:rPr>
                <w:sz w:val="18"/>
                <w:szCs w:val="18"/>
              </w:rPr>
              <w:t>No hiring of workers less than 18 years of age</w:t>
            </w:r>
          </w:p>
        </w:tc>
        <w:tc>
          <w:tcPr>
            <w:tcW w:w="1124" w:type="dxa"/>
          </w:tcPr>
          <w:p w14:paraId="0520B452" w14:textId="77777777" w:rsidR="00C8481F" w:rsidRPr="00823BF2" w:rsidRDefault="00C8481F" w:rsidP="00C8481F">
            <w:pPr>
              <w:spacing w:after="0"/>
              <w:rPr>
                <w:sz w:val="18"/>
                <w:szCs w:val="18"/>
              </w:rPr>
            </w:pPr>
            <w:r w:rsidRPr="00823BF2">
              <w:rPr>
                <w:sz w:val="18"/>
                <w:szCs w:val="18"/>
              </w:rPr>
              <w:t>ECP 15</w:t>
            </w:r>
          </w:p>
          <w:p w14:paraId="69A1B42A" w14:textId="52B2592C" w:rsidR="00C8481F" w:rsidRPr="00823BF2" w:rsidRDefault="00C8481F" w:rsidP="00C8481F">
            <w:pPr>
              <w:spacing w:after="0"/>
              <w:rPr>
                <w:sz w:val="18"/>
                <w:szCs w:val="18"/>
              </w:rPr>
            </w:pPr>
            <w:r w:rsidRPr="00823BF2">
              <w:rPr>
                <w:sz w:val="18"/>
                <w:szCs w:val="18"/>
              </w:rPr>
              <w:t>Annex 8</w:t>
            </w:r>
          </w:p>
        </w:tc>
        <w:tc>
          <w:tcPr>
            <w:tcW w:w="1427" w:type="dxa"/>
          </w:tcPr>
          <w:p w14:paraId="1164C3DA" w14:textId="77777777" w:rsidR="00C8481F" w:rsidRPr="00823BF2" w:rsidRDefault="00C8481F" w:rsidP="00C8481F">
            <w:pPr>
              <w:spacing w:after="0"/>
              <w:rPr>
                <w:sz w:val="18"/>
                <w:szCs w:val="18"/>
              </w:rPr>
            </w:pPr>
            <w:r w:rsidRPr="00823BF2">
              <w:rPr>
                <w:sz w:val="18"/>
                <w:szCs w:val="18"/>
              </w:rPr>
              <w:t>Contractor/</w:t>
            </w:r>
          </w:p>
          <w:p w14:paraId="7B899935" w14:textId="1677EA50" w:rsidR="00C8481F" w:rsidRPr="00823BF2" w:rsidRDefault="00C8481F" w:rsidP="00C8481F">
            <w:pPr>
              <w:spacing w:after="0"/>
              <w:rPr>
                <w:sz w:val="18"/>
                <w:szCs w:val="18"/>
              </w:rPr>
            </w:pPr>
          </w:p>
        </w:tc>
        <w:tc>
          <w:tcPr>
            <w:tcW w:w="1418" w:type="dxa"/>
          </w:tcPr>
          <w:p w14:paraId="58C1ED99" w14:textId="77777777" w:rsidR="00C8481F" w:rsidRPr="00823BF2" w:rsidRDefault="00C8481F" w:rsidP="00C8481F">
            <w:pPr>
              <w:spacing w:after="0"/>
              <w:rPr>
                <w:sz w:val="18"/>
                <w:szCs w:val="18"/>
              </w:rPr>
            </w:pPr>
            <w:r w:rsidRPr="00823BF2">
              <w:rPr>
                <w:sz w:val="18"/>
                <w:szCs w:val="18"/>
              </w:rPr>
              <w:t>PIU</w:t>
            </w:r>
          </w:p>
          <w:p w14:paraId="68C770F3" w14:textId="22C4F64D" w:rsidR="00C8481F" w:rsidRPr="00823BF2" w:rsidRDefault="00C8481F" w:rsidP="00C8481F">
            <w:pPr>
              <w:spacing w:after="0"/>
              <w:rPr>
                <w:sz w:val="18"/>
                <w:szCs w:val="18"/>
              </w:rPr>
            </w:pPr>
            <w:r w:rsidRPr="00823BF2">
              <w:rPr>
                <w:sz w:val="18"/>
                <w:szCs w:val="18"/>
              </w:rPr>
              <w:t>CSC</w:t>
            </w:r>
          </w:p>
        </w:tc>
      </w:tr>
      <w:tr w:rsidR="00C8481F" w:rsidRPr="00823BF2" w14:paraId="4FFFF3A4" w14:textId="77777777" w:rsidTr="00345ECA">
        <w:tc>
          <w:tcPr>
            <w:tcW w:w="2271" w:type="dxa"/>
          </w:tcPr>
          <w:p w14:paraId="37BE5E06" w14:textId="0061DD55" w:rsidR="00C8481F" w:rsidRPr="00823BF2" w:rsidRDefault="00C8481F" w:rsidP="00C8481F">
            <w:pPr>
              <w:spacing w:after="0"/>
              <w:rPr>
                <w:sz w:val="18"/>
                <w:szCs w:val="18"/>
              </w:rPr>
            </w:pPr>
            <w:r w:rsidRPr="00823BF2">
              <w:rPr>
                <w:sz w:val="18"/>
                <w:szCs w:val="18"/>
              </w:rPr>
              <w:t>Impact on women and girls’ privacy due to the presence of construction labor</w:t>
            </w:r>
          </w:p>
        </w:tc>
        <w:tc>
          <w:tcPr>
            <w:tcW w:w="7647" w:type="dxa"/>
          </w:tcPr>
          <w:p w14:paraId="1D29EF89" w14:textId="1BB2E25A" w:rsidR="00C8481F" w:rsidRPr="00823BF2" w:rsidRDefault="00C8481F" w:rsidP="00894464">
            <w:pPr>
              <w:pStyle w:val="ListParagraph"/>
              <w:numPr>
                <w:ilvl w:val="0"/>
                <w:numId w:val="44"/>
              </w:numPr>
              <w:spacing w:after="0"/>
              <w:ind w:left="360"/>
              <w:rPr>
                <w:sz w:val="18"/>
                <w:szCs w:val="18"/>
              </w:rPr>
            </w:pPr>
            <w:r w:rsidRPr="00823BF2">
              <w:rPr>
                <w:sz w:val="18"/>
                <w:szCs w:val="18"/>
              </w:rPr>
              <w:t>Measures to protect the privacy of women and girls by the contractor, sub-contractors and service providers</w:t>
            </w:r>
          </w:p>
        </w:tc>
        <w:tc>
          <w:tcPr>
            <w:tcW w:w="1124" w:type="dxa"/>
          </w:tcPr>
          <w:p w14:paraId="38A2600D" w14:textId="77777777" w:rsidR="00C8481F" w:rsidRPr="00823BF2" w:rsidRDefault="00C8481F" w:rsidP="00C8481F">
            <w:pPr>
              <w:spacing w:after="0"/>
              <w:rPr>
                <w:sz w:val="18"/>
                <w:szCs w:val="18"/>
              </w:rPr>
            </w:pPr>
            <w:r w:rsidRPr="00823BF2">
              <w:rPr>
                <w:sz w:val="18"/>
                <w:szCs w:val="18"/>
              </w:rPr>
              <w:t>ECP 16</w:t>
            </w:r>
          </w:p>
          <w:p w14:paraId="484BA5E5" w14:textId="77777777" w:rsidR="00C8481F" w:rsidRPr="00823BF2" w:rsidRDefault="00C8481F" w:rsidP="00C8481F">
            <w:pPr>
              <w:spacing w:after="0"/>
              <w:rPr>
                <w:sz w:val="18"/>
                <w:szCs w:val="18"/>
              </w:rPr>
            </w:pPr>
            <w:r w:rsidRPr="00823BF2">
              <w:rPr>
                <w:sz w:val="18"/>
                <w:szCs w:val="18"/>
              </w:rPr>
              <w:t>ECP 17</w:t>
            </w:r>
          </w:p>
          <w:p w14:paraId="6CD72F10" w14:textId="19280D7F" w:rsidR="00C8481F" w:rsidRPr="00823BF2" w:rsidRDefault="00C8481F" w:rsidP="00C8481F">
            <w:pPr>
              <w:spacing w:after="0"/>
              <w:rPr>
                <w:sz w:val="18"/>
                <w:szCs w:val="18"/>
              </w:rPr>
            </w:pPr>
            <w:r w:rsidRPr="00823BF2">
              <w:rPr>
                <w:sz w:val="18"/>
                <w:szCs w:val="18"/>
              </w:rPr>
              <w:t>Annex 8</w:t>
            </w:r>
          </w:p>
        </w:tc>
        <w:tc>
          <w:tcPr>
            <w:tcW w:w="1427" w:type="dxa"/>
          </w:tcPr>
          <w:p w14:paraId="50FD45BE" w14:textId="77777777" w:rsidR="00C8481F" w:rsidRPr="00823BF2" w:rsidRDefault="00C8481F" w:rsidP="00C8481F">
            <w:pPr>
              <w:spacing w:after="0"/>
              <w:rPr>
                <w:sz w:val="18"/>
                <w:szCs w:val="18"/>
              </w:rPr>
            </w:pPr>
            <w:r w:rsidRPr="00823BF2">
              <w:rPr>
                <w:sz w:val="18"/>
                <w:szCs w:val="18"/>
              </w:rPr>
              <w:t>Contractor/</w:t>
            </w:r>
          </w:p>
          <w:p w14:paraId="16355FEB" w14:textId="7929BB24" w:rsidR="00C8481F" w:rsidRPr="00823BF2" w:rsidRDefault="00C8481F" w:rsidP="00C8481F">
            <w:pPr>
              <w:spacing w:after="0"/>
              <w:rPr>
                <w:sz w:val="18"/>
                <w:szCs w:val="18"/>
              </w:rPr>
            </w:pPr>
          </w:p>
        </w:tc>
        <w:tc>
          <w:tcPr>
            <w:tcW w:w="1418" w:type="dxa"/>
          </w:tcPr>
          <w:p w14:paraId="16783019" w14:textId="77777777" w:rsidR="00C8481F" w:rsidRPr="00823BF2" w:rsidRDefault="00C8481F" w:rsidP="00C8481F">
            <w:pPr>
              <w:spacing w:after="0"/>
              <w:rPr>
                <w:sz w:val="18"/>
                <w:szCs w:val="18"/>
              </w:rPr>
            </w:pPr>
            <w:r w:rsidRPr="00823BF2">
              <w:rPr>
                <w:sz w:val="18"/>
                <w:szCs w:val="18"/>
              </w:rPr>
              <w:t>PIU</w:t>
            </w:r>
          </w:p>
          <w:p w14:paraId="18AD6B74" w14:textId="1BD9FF2F" w:rsidR="00C8481F" w:rsidRPr="00823BF2" w:rsidRDefault="00C8481F" w:rsidP="00C8481F">
            <w:pPr>
              <w:spacing w:after="0"/>
              <w:rPr>
                <w:sz w:val="18"/>
                <w:szCs w:val="18"/>
              </w:rPr>
            </w:pPr>
            <w:r w:rsidRPr="00823BF2">
              <w:rPr>
                <w:sz w:val="18"/>
                <w:szCs w:val="18"/>
              </w:rPr>
              <w:t>CSC</w:t>
            </w:r>
          </w:p>
        </w:tc>
      </w:tr>
    </w:tbl>
    <w:p w14:paraId="70330B1D" w14:textId="713E38B7" w:rsidR="006C278B" w:rsidRDefault="006C278B">
      <w:pPr>
        <w:spacing w:after="160" w:line="259" w:lineRule="auto"/>
        <w:jc w:val="left"/>
        <w:rPr>
          <w:rStyle w:val="Strong"/>
          <w:b w:val="0"/>
          <w:bCs w:val="0"/>
        </w:rPr>
      </w:pPr>
    </w:p>
    <w:p w14:paraId="7B12B4F2" w14:textId="0C030734" w:rsidR="006C278B" w:rsidRPr="00333041" w:rsidRDefault="006C278B">
      <w:pPr>
        <w:spacing w:after="160" w:line="259" w:lineRule="auto"/>
        <w:jc w:val="left"/>
        <w:rPr>
          <w:rStyle w:val="Strong"/>
        </w:rPr>
      </w:pPr>
      <w:r w:rsidRPr="00333041">
        <w:rPr>
          <w:rStyle w:val="Strong"/>
        </w:rPr>
        <w:t xml:space="preserve">Table 2. </w:t>
      </w:r>
      <w:r w:rsidR="00BD602F" w:rsidRPr="00333041">
        <w:rPr>
          <w:rStyle w:val="Strong"/>
        </w:rPr>
        <w:t xml:space="preserve">Generic ESMP for </w:t>
      </w:r>
      <w:r w:rsidRPr="00333041">
        <w:rPr>
          <w:rStyle w:val="Strong"/>
        </w:rPr>
        <w:t>Construction of Buildings</w:t>
      </w:r>
    </w:p>
    <w:tbl>
      <w:tblPr>
        <w:tblStyle w:val="TableGrid"/>
        <w:tblW w:w="13887" w:type="dxa"/>
        <w:tblLook w:val="04A0" w:firstRow="1" w:lastRow="0" w:firstColumn="1" w:lastColumn="0" w:noHBand="0" w:noVBand="1"/>
      </w:tblPr>
      <w:tblGrid>
        <w:gridCol w:w="2271"/>
        <w:gridCol w:w="7638"/>
        <w:gridCol w:w="9"/>
        <w:gridCol w:w="1114"/>
        <w:gridCol w:w="10"/>
        <w:gridCol w:w="1427"/>
        <w:gridCol w:w="1418"/>
      </w:tblGrid>
      <w:tr w:rsidR="00316D8C" w:rsidRPr="00F86445" w14:paraId="3843EE87" w14:textId="77777777" w:rsidTr="003D129E">
        <w:trPr>
          <w:tblHeader/>
        </w:trPr>
        <w:tc>
          <w:tcPr>
            <w:tcW w:w="2271" w:type="dxa"/>
            <w:shd w:val="clear" w:color="auto" w:fill="A6A6A6" w:themeFill="background1" w:themeFillShade="A6"/>
          </w:tcPr>
          <w:p w14:paraId="5BE9A11C" w14:textId="77777777" w:rsidR="00316D8C" w:rsidRPr="008D69AC" w:rsidRDefault="00316D8C" w:rsidP="00345ECA">
            <w:pPr>
              <w:spacing w:after="0"/>
              <w:rPr>
                <w:b/>
                <w:bCs/>
                <w:sz w:val="18"/>
                <w:szCs w:val="18"/>
              </w:rPr>
            </w:pPr>
            <w:r w:rsidRPr="008D69AC">
              <w:rPr>
                <w:b/>
                <w:bCs/>
                <w:sz w:val="18"/>
                <w:szCs w:val="18"/>
              </w:rPr>
              <w:t>Impact</w:t>
            </w:r>
          </w:p>
        </w:tc>
        <w:tc>
          <w:tcPr>
            <w:tcW w:w="7647" w:type="dxa"/>
            <w:gridSpan w:val="2"/>
            <w:shd w:val="clear" w:color="auto" w:fill="A6A6A6" w:themeFill="background1" w:themeFillShade="A6"/>
          </w:tcPr>
          <w:p w14:paraId="2CD69FA4" w14:textId="77777777" w:rsidR="00316D8C" w:rsidRPr="00487938" w:rsidRDefault="00316D8C" w:rsidP="00345ECA">
            <w:pPr>
              <w:spacing w:after="0"/>
              <w:rPr>
                <w:b/>
                <w:bCs/>
                <w:sz w:val="18"/>
                <w:szCs w:val="18"/>
              </w:rPr>
            </w:pPr>
            <w:r w:rsidRPr="00487938">
              <w:rPr>
                <w:b/>
                <w:bCs/>
                <w:sz w:val="18"/>
                <w:szCs w:val="18"/>
              </w:rPr>
              <w:t>Mitigation Measures</w:t>
            </w:r>
          </w:p>
        </w:tc>
        <w:tc>
          <w:tcPr>
            <w:tcW w:w="1124" w:type="dxa"/>
            <w:gridSpan w:val="2"/>
            <w:shd w:val="clear" w:color="auto" w:fill="A6A6A6" w:themeFill="background1" w:themeFillShade="A6"/>
          </w:tcPr>
          <w:p w14:paraId="40B722B5" w14:textId="77777777" w:rsidR="00316D8C" w:rsidRPr="00C27D7A" w:rsidRDefault="00316D8C" w:rsidP="00345ECA">
            <w:pPr>
              <w:spacing w:after="0"/>
              <w:rPr>
                <w:b/>
                <w:bCs/>
                <w:sz w:val="18"/>
                <w:szCs w:val="18"/>
              </w:rPr>
            </w:pPr>
            <w:r w:rsidRPr="008634F8">
              <w:rPr>
                <w:b/>
                <w:bCs/>
                <w:sz w:val="18"/>
                <w:szCs w:val="18"/>
              </w:rPr>
              <w:t>Relevant ECPs</w:t>
            </w:r>
          </w:p>
        </w:tc>
        <w:tc>
          <w:tcPr>
            <w:tcW w:w="1427" w:type="dxa"/>
            <w:shd w:val="clear" w:color="auto" w:fill="A6A6A6" w:themeFill="background1" w:themeFillShade="A6"/>
          </w:tcPr>
          <w:p w14:paraId="4CBB4236" w14:textId="77777777" w:rsidR="00316D8C" w:rsidRPr="00B55179" w:rsidRDefault="00316D8C" w:rsidP="00345ECA">
            <w:pPr>
              <w:spacing w:after="0"/>
              <w:rPr>
                <w:b/>
                <w:bCs/>
                <w:sz w:val="18"/>
                <w:szCs w:val="18"/>
              </w:rPr>
            </w:pPr>
            <w:r w:rsidRPr="00B55179">
              <w:rPr>
                <w:b/>
                <w:bCs/>
                <w:sz w:val="18"/>
                <w:szCs w:val="18"/>
              </w:rPr>
              <w:t xml:space="preserve">Responsible </w:t>
            </w:r>
          </w:p>
          <w:p w14:paraId="46E7DDE5" w14:textId="77777777" w:rsidR="00316D8C" w:rsidRPr="00F86445" w:rsidRDefault="00316D8C" w:rsidP="00345ECA">
            <w:pPr>
              <w:spacing w:after="0"/>
              <w:rPr>
                <w:b/>
                <w:bCs/>
                <w:sz w:val="18"/>
                <w:szCs w:val="18"/>
              </w:rPr>
            </w:pPr>
            <w:r w:rsidRPr="00F86445">
              <w:rPr>
                <w:b/>
                <w:bCs/>
                <w:sz w:val="18"/>
                <w:szCs w:val="18"/>
              </w:rPr>
              <w:t xml:space="preserve">for Implementation </w:t>
            </w:r>
          </w:p>
        </w:tc>
        <w:tc>
          <w:tcPr>
            <w:tcW w:w="1418" w:type="dxa"/>
            <w:shd w:val="clear" w:color="auto" w:fill="A6A6A6" w:themeFill="background1" w:themeFillShade="A6"/>
          </w:tcPr>
          <w:p w14:paraId="48387095" w14:textId="77777777" w:rsidR="00316D8C" w:rsidRPr="00F86445" w:rsidRDefault="00316D8C" w:rsidP="00345ECA">
            <w:pPr>
              <w:spacing w:after="0"/>
              <w:rPr>
                <w:b/>
                <w:bCs/>
                <w:sz w:val="18"/>
                <w:szCs w:val="18"/>
              </w:rPr>
            </w:pPr>
            <w:r w:rsidRPr="00F86445">
              <w:rPr>
                <w:b/>
                <w:bCs/>
                <w:sz w:val="18"/>
                <w:szCs w:val="18"/>
              </w:rPr>
              <w:t xml:space="preserve">Responsible for Supervision </w:t>
            </w:r>
          </w:p>
        </w:tc>
      </w:tr>
      <w:tr w:rsidR="009E5B75" w14:paraId="139AE60B" w14:textId="77777777" w:rsidTr="003D129E">
        <w:tc>
          <w:tcPr>
            <w:tcW w:w="2271" w:type="dxa"/>
          </w:tcPr>
          <w:p w14:paraId="382CAC3D" w14:textId="77777777" w:rsidR="009E5B75" w:rsidRDefault="009E5B75" w:rsidP="00345ECA">
            <w:pPr>
              <w:spacing w:after="0"/>
              <w:rPr>
                <w:sz w:val="18"/>
                <w:szCs w:val="18"/>
              </w:rPr>
            </w:pPr>
            <w:r>
              <w:rPr>
                <w:sz w:val="18"/>
                <w:szCs w:val="18"/>
              </w:rPr>
              <w:t xml:space="preserve">Environmental Social Health and Safety (EHS) Staff of the Contractor </w:t>
            </w:r>
          </w:p>
        </w:tc>
        <w:tc>
          <w:tcPr>
            <w:tcW w:w="7647" w:type="dxa"/>
            <w:gridSpan w:val="2"/>
          </w:tcPr>
          <w:p w14:paraId="32A1720E" w14:textId="7A814166" w:rsidR="00C956B8" w:rsidRDefault="00C956B8" w:rsidP="00894464">
            <w:pPr>
              <w:pStyle w:val="ListParagraph"/>
              <w:numPr>
                <w:ilvl w:val="0"/>
                <w:numId w:val="44"/>
              </w:numPr>
              <w:spacing w:after="0"/>
              <w:ind w:left="360"/>
              <w:rPr>
                <w:sz w:val="18"/>
                <w:szCs w:val="18"/>
              </w:rPr>
            </w:pPr>
            <w:r w:rsidRPr="00F97333">
              <w:rPr>
                <w:sz w:val="18"/>
                <w:szCs w:val="18"/>
              </w:rPr>
              <w:t>The contractor shall designate a</w:t>
            </w:r>
            <w:r w:rsidR="00333041">
              <w:rPr>
                <w:sz w:val="18"/>
                <w:szCs w:val="18"/>
              </w:rPr>
              <w:t>n</w:t>
            </w:r>
            <w:r w:rsidRPr="00F97333">
              <w:rPr>
                <w:sz w:val="18"/>
                <w:szCs w:val="18"/>
              </w:rPr>
              <w:t xml:space="preserve"> ESHS staff, who will be responsible for coordination with the E&amp;S staff of the PU and CSC and reporting on ESHS aspects</w:t>
            </w:r>
          </w:p>
          <w:p w14:paraId="76A14518" w14:textId="77777777" w:rsidR="00C956B8" w:rsidRDefault="00C956B8" w:rsidP="00894464">
            <w:pPr>
              <w:pStyle w:val="ListParagraph"/>
              <w:numPr>
                <w:ilvl w:val="0"/>
                <w:numId w:val="44"/>
              </w:numPr>
              <w:spacing w:after="0"/>
              <w:ind w:left="360"/>
              <w:rPr>
                <w:sz w:val="18"/>
                <w:szCs w:val="18"/>
              </w:rPr>
            </w:pPr>
            <w:r>
              <w:rPr>
                <w:sz w:val="18"/>
                <w:szCs w:val="18"/>
              </w:rPr>
              <w:t xml:space="preserve">Monthly reporting on the ESHS aspects </w:t>
            </w:r>
          </w:p>
          <w:p w14:paraId="24D87402" w14:textId="23E4AAE6" w:rsidR="009E5B75" w:rsidRPr="00866CA1" w:rsidRDefault="00C956B8" w:rsidP="00894464">
            <w:pPr>
              <w:pStyle w:val="ListParagraph"/>
              <w:numPr>
                <w:ilvl w:val="0"/>
                <w:numId w:val="44"/>
              </w:numPr>
              <w:spacing w:after="0"/>
              <w:ind w:left="360"/>
              <w:rPr>
                <w:sz w:val="18"/>
                <w:szCs w:val="18"/>
              </w:rPr>
            </w:pPr>
            <w:r>
              <w:rPr>
                <w:sz w:val="18"/>
                <w:szCs w:val="18"/>
              </w:rPr>
              <w:t>Training of workers on the ESHS aspects</w:t>
            </w:r>
          </w:p>
        </w:tc>
        <w:tc>
          <w:tcPr>
            <w:tcW w:w="1124" w:type="dxa"/>
            <w:gridSpan w:val="2"/>
          </w:tcPr>
          <w:p w14:paraId="1EE72E05" w14:textId="77777777" w:rsidR="009E5B75" w:rsidRDefault="009E5B75" w:rsidP="00345ECA">
            <w:pPr>
              <w:spacing w:after="0"/>
              <w:rPr>
                <w:sz w:val="18"/>
                <w:szCs w:val="18"/>
              </w:rPr>
            </w:pPr>
            <w:r>
              <w:rPr>
                <w:sz w:val="18"/>
                <w:szCs w:val="18"/>
              </w:rPr>
              <w:t>ECP 18</w:t>
            </w:r>
          </w:p>
        </w:tc>
        <w:tc>
          <w:tcPr>
            <w:tcW w:w="1427" w:type="dxa"/>
          </w:tcPr>
          <w:p w14:paraId="25DD3F9F" w14:textId="77777777" w:rsidR="009E5B75" w:rsidRDefault="009E5B75" w:rsidP="00345ECA">
            <w:pPr>
              <w:spacing w:after="0"/>
              <w:rPr>
                <w:sz w:val="18"/>
                <w:szCs w:val="18"/>
              </w:rPr>
            </w:pPr>
            <w:r>
              <w:rPr>
                <w:sz w:val="18"/>
                <w:szCs w:val="18"/>
              </w:rPr>
              <w:t>Contractor/</w:t>
            </w:r>
          </w:p>
          <w:p w14:paraId="33DE8D61" w14:textId="77777777" w:rsidR="009E5B75" w:rsidRDefault="009E5B75" w:rsidP="00345ECA">
            <w:pPr>
              <w:spacing w:after="0"/>
              <w:rPr>
                <w:sz w:val="18"/>
                <w:szCs w:val="18"/>
              </w:rPr>
            </w:pPr>
          </w:p>
        </w:tc>
        <w:tc>
          <w:tcPr>
            <w:tcW w:w="1418" w:type="dxa"/>
          </w:tcPr>
          <w:p w14:paraId="7BE29B2D" w14:textId="77777777" w:rsidR="009E5B75" w:rsidRDefault="009E5B75" w:rsidP="00345ECA">
            <w:pPr>
              <w:spacing w:after="0"/>
              <w:rPr>
                <w:sz w:val="18"/>
                <w:szCs w:val="18"/>
              </w:rPr>
            </w:pPr>
            <w:r>
              <w:rPr>
                <w:sz w:val="18"/>
                <w:szCs w:val="18"/>
              </w:rPr>
              <w:t>PIU</w:t>
            </w:r>
          </w:p>
          <w:p w14:paraId="3F67FE7D" w14:textId="77777777" w:rsidR="009E5B75" w:rsidRDefault="009E5B75" w:rsidP="00345ECA">
            <w:pPr>
              <w:spacing w:after="0"/>
              <w:rPr>
                <w:sz w:val="18"/>
                <w:szCs w:val="18"/>
              </w:rPr>
            </w:pPr>
            <w:r>
              <w:rPr>
                <w:sz w:val="18"/>
                <w:szCs w:val="18"/>
              </w:rPr>
              <w:t>CSC</w:t>
            </w:r>
          </w:p>
        </w:tc>
      </w:tr>
      <w:tr w:rsidR="00316D8C" w14:paraId="5C6311E7" w14:textId="77777777" w:rsidTr="003D129E">
        <w:tc>
          <w:tcPr>
            <w:tcW w:w="2271" w:type="dxa"/>
          </w:tcPr>
          <w:p w14:paraId="21228830" w14:textId="77777777" w:rsidR="00316D8C" w:rsidRDefault="00316D8C" w:rsidP="00316D8C">
            <w:pPr>
              <w:spacing w:after="0"/>
              <w:rPr>
                <w:sz w:val="18"/>
                <w:szCs w:val="18"/>
              </w:rPr>
            </w:pPr>
            <w:r>
              <w:rPr>
                <w:sz w:val="18"/>
                <w:szCs w:val="18"/>
              </w:rPr>
              <w:t>Development of land for the subprojects will lead to soil erosion and sedimentation, and risk of soil pollution</w:t>
            </w:r>
          </w:p>
        </w:tc>
        <w:tc>
          <w:tcPr>
            <w:tcW w:w="7638" w:type="dxa"/>
          </w:tcPr>
          <w:p w14:paraId="44CF566E" w14:textId="77777777" w:rsidR="00316D8C" w:rsidRPr="008A5B74" w:rsidRDefault="00316D8C" w:rsidP="00894464">
            <w:pPr>
              <w:pStyle w:val="ListParagraph"/>
              <w:numPr>
                <w:ilvl w:val="0"/>
                <w:numId w:val="44"/>
              </w:numPr>
              <w:spacing w:after="0"/>
              <w:ind w:left="360"/>
              <w:rPr>
                <w:sz w:val="18"/>
                <w:szCs w:val="18"/>
              </w:rPr>
            </w:pPr>
            <w:r w:rsidRPr="008A5B74">
              <w:rPr>
                <w:sz w:val="18"/>
                <w:szCs w:val="18"/>
              </w:rPr>
              <w:t>The development will be carried out within the footprints of the subproject sites without affecting the nearby areas and altering the natural drainages</w:t>
            </w:r>
          </w:p>
          <w:p w14:paraId="61338E41" w14:textId="4BB6F29F" w:rsidR="00316D8C" w:rsidRPr="008A5B74" w:rsidRDefault="00316D8C" w:rsidP="00894464">
            <w:pPr>
              <w:pStyle w:val="ListParagraph"/>
              <w:numPr>
                <w:ilvl w:val="0"/>
                <w:numId w:val="44"/>
              </w:numPr>
              <w:spacing w:after="0"/>
              <w:ind w:left="360"/>
              <w:rPr>
                <w:sz w:val="18"/>
                <w:szCs w:val="18"/>
              </w:rPr>
            </w:pPr>
            <w:r w:rsidRPr="008A5B74">
              <w:rPr>
                <w:sz w:val="18"/>
                <w:szCs w:val="18"/>
              </w:rPr>
              <w:t>The drainage from the construction sites will be collected to the sedimentation ponds</w:t>
            </w:r>
            <w:r w:rsidR="00333041">
              <w:rPr>
                <w:sz w:val="18"/>
                <w:szCs w:val="18"/>
              </w:rPr>
              <w:t>,</w:t>
            </w:r>
            <w:r w:rsidRPr="008A5B74">
              <w:rPr>
                <w:sz w:val="18"/>
                <w:szCs w:val="18"/>
              </w:rPr>
              <w:t xml:space="preserve"> and then the clear water will be released.</w:t>
            </w:r>
          </w:p>
          <w:p w14:paraId="11E53AB8" w14:textId="77777777" w:rsidR="00316D8C" w:rsidRPr="008A5B74" w:rsidRDefault="00316D8C" w:rsidP="00894464">
            <w:pPr>
              <w:pStyle w:val="ListParagraph"/>
              <w:numPr>
                <w:ilvl w:val="0"/>
                <w:numId w:val="44"/>
              </w:numPr>
              <w:spacing w:after="0"/>
              <w:ind w:left="360"/>
              <w:rPr>
                <w:sz w:val="18"/>
                <w:szCs w:val="18"/>
              </w:rPr>
            </w:pPr>
            <w:r w:rsidRPr="008A5B74">
              <w:rPr>
                <w:sz w:val="18"/>
                <w:szCs w:val="18"/>
              </w:rPr>
              <w:t>Install temporary silt fences during construction to slow down and catch any suspended sediments.</w:t>
            </w:r>
          </w:p>
          <w:p w14:paraId="220A55ED" w14:textId="77777777" w:rsidR="00316D8C" w:rsidRPr="008A5B74" w:rsidRDefault="00316D8C" w:rsidP="00894464">
            <w:pPr>
              <w:pStyle w:val="ListParagraph"/>
              <w:numPr>
                <w:ilvl w:val="0"/>
                <w:numId w:val="44"/>
              </w:numPr>
              <w:spacing w:after="0"/>
              <w:ind w:left="360"/>
              <w:rPr>
                <w:sz w:val="18"/>
                <w:szCs w:val="18"/>
              </w:rPr>
            </w:pPr>
            <w:r w:rsidRPr="008A5B74">
              <w:rPr>
                <w:sz w:val="18"/>
                <w:szCs w:val="18"/>
              </w:rPr>
              <w:t>Hazardous material should be stored in bunded areas to hold any spills</w:t>
            </w:r>
          </w:p>
        </w:tc>
        <w:tc>
          <w:tcPr>
            <w:tcW w:w="1123" w:type="dxa"/>
            <w:gridSpan w:val="2"/>
          </w:tcPr>
          <w:p w14:paraId="018F179A" w14:textId="77777777" w:rsidR="00316D8C" w:rsidRDefault="00316D8C" w:rsidP="00316D8C">
            <w:pPr>
              <w:spacing w:after="0"/>
              <w:rPr>
                <w:sz w:val="18"/>
                <w:szCs w:val="18"/>
              </w:rPr>
            </w:pPr>
            <w:r>
              <w:rPr>
                <w:sz w:val="18"/>
                <w:szCs w:val="18"/>
              </w:rPr>
              <w:t xml:space="preserve">ECP 2 </w:t>
            </w:r>
          </w:p>
          <w:p w14:paraId="698932C1" w14:textId="77777777" w:rsidR="00316D8C" w:rsidRDefault="00316D8C" w:rsidP="00316D8C">
            <w:pPr>
              <w:spacing w:after="0"/>
              <w:rPr>
                <w:sz w:val="18"/>
                <w:szCs w:val="18"/>
              </w:rPr>
            </w:pPr>
            <w:r>
              <w:rPr>
                <w:sz w:val="18"/>
                <w:szCs w:val="18"/>
              </w:rPr>
              <w:t>ECP 5</w:t>
            </w:r>
          </w:p>
          <w:p w14:paraId="4F6CFEB7" w14:textId="77777777" w:rsidR="00316D8C" w:rsidRDefault="00316D8C" w:rsidP="00316D8C">
            <w:pPr>
              <w:spacing w:after="0"/>
              <w:rPr>
                <w:sz w:val="18"/>
                <w:szCs w:val="18"/>
              </w:rPr>
            </w:pPr>
            <w:r>
              <w:rPr>
                <w:sz w:val="18"/>
                <w:szCs w:val="18"/>
              </w:rPr>
              <w:t>ECP 6</w:t>
            </w:r>
          </w:p>
          <w:p w14:paraId="2374874D" w14:textId="77777777" w:rsidR="00316D8C" w:rsidRDefault="00316D8C" w:rsidP="00316D8C">
            <w:pPr>
              <w:spacing w:after="0"/>
              <w:rPr>
                <w:sz w:val="18"/>
                <w:szCs w:val="18"/>
              </w:rPr>
            </w:pPr>
            <w:r>
              <w:rPr>
                <w:sz w:val="18"/>
                <w:szCs w:val="18"/>
              </w:rPr>
              <w:t>ECP 7</w:t>
            </w:r>
          </w:p>
          <w:p w14:paraId="48776020" w14:textId="77777777" w:rsidR="00316D8C" w:rsidRPr="008838F8" w:rsidRDefault="00316D8C" w:rsidP="00316D8C">
            <w:pPr>
              <w:spacing w:after="0"/>
              <w:rPr>
                <w:sz w:val="18"/>
                <w:szCs w:val="18"/>
              </w:rPr>
            </w:pPr>
            <w:r>
              <w:rPr>
                <w:sz w:val="18"/>
                <w:szCs w:val="18"/>
              </w:rPr>
              <w:t>ECP 8</w:t>
            </w:r>
          </w:p>
        </w:tc>
        <w:tc>
          <w:tcPr>
            <w:tcW w:w="1437" w:type="dxa"/>
            <w:gridSpan w:val="2"/>
          </w:tcPr>
          <w:p w14:paraId="6FD0EF70" w14:textId="77777777" w:rsidR="00316D8C" w:rsidRDefault="00316D8C" w:rsidP="00316D8C">
            <w:pPr>
              <w:spacing w:after="0"/>
              <w:rPr>
                <w:sz w:val="18"/>
                <w:szCs w:val="18"/>
              </w:rPr>
            </w:pPr>
            <w:r>
              <w:rPr>
                <w:sz w:val="18"/>
                <w:szCs w:val="18"/>
              </w:rPr>
              <w:t>Contractor/</w:t>
            </w:r>
          </w:p>
          <w:p w14:paraId="37B10B9E" w14:textId="68B4814A" w:rsidR="00316D8C" w:rsidRPr="008838F8" w:rsidRDefault="00316D8C" w:rsidP="00316D8C">
            <w:pPr>
              <w:spacing w:after="0"/>
              <w:rPr>
                <w:sz w:val="18"/>
                <w:szCs w:val="18"/>
              </w:rPr>
            </w:pPr>
          </w:p>
        </w:tc>
        <w:tc>
          <w:tcPr>
            <w:tcW w:w="1418" w:type="dxa"/>
          </w:tcPr>
          <w:p w14:paraId="2D99C376" w14:textId="77777777" w:rsidR="00316D8C" w:rsidRDefault="00316D8C" w:rsidP="00316D8C">
            <w:pPr>
              <w:spacing w:after="0"/>
              <w:rPr>
                <w:sz w:val="18"/>
                <w:szCs w:val="18"/>
              </w:rPr>
            </w:pPr>
            <w:r>
              <w:rPr>
                <w:sz w:val="18"/>
                <w:szCs w:val="18"/>
              </w:rPr>
              <w:t>PIU</w:t>
            </w:r>
          </w:p>
          <w:p w14:paraId="06469231" w14:textId="7EEC45C7" w:rsidR="00316D8C" w:rsidRDefault="00316D8C" w:rsidP="00316D8C">
            <w:pPr>
              <w:spacing w:after="0"/>
              <w:rPr>
                <w:sz w:val="18"/>
                <w:szCs w:val="18"/>
              </w:rPr>
            </w:pPr>
            <w:r>
              <w:rPr>
                <w:sz w:val="18"/>
                <w:szCs w:val="18"/>
              </w:rPr>
              <w:t>CSC</w:t>
            </w:r>
          </w:p>
        </w:tc>
      </w:tr>
      <w:tr w:rsidR="00316D8C" w14:paraId="4D9AC4AE" w14:textId="77777777" w:rsidTr="003D129E">
        <w:tc>
          <w:tcPr>
            <w:tcW w:w="2271" w:type="dxa"/>
          </w:tcPr>
          <w:p w14:paraId="5FB2BC48" w14:textId="00133CEE" w:rsidR="00316D8C" w:rsidRDefault="00316D8C" w:rsidP="00316D8C">
            <w:pPr>
              <w:spacing w:after="0"/>
              <w:rPr>
                <w:sz w:val="18"/>
                <w:szCs w:val="18"/>
              </w:rPr>
            </w:pPr>
            <w:r>
              <w:rPr>
                <w:sz w:val="18"/>
                <w:szCs w:val="18"/>
              </w:rPr>
              <w:t xml:space="preserve">Lack of adequate facilities in the proposed </w:t>
            </w:r>
            <w:r w:rsidR="009C69A1">
              <w:rPr>
                <w:sz w:val="18"/>
                <w:szCs w:val="18"/>
              </w:rPr>
              <w:t>building</w:t>
            </w:r>
            <w:r>
              <w:rPr>
                <w:sz w:val="18"/>
                <w:szCs w:val="18"/>
              </w:rPr>
              <w:t xml:space="preserve"> facilities</w:t>
            </w:r>
          </w:p>
        </w:tc>
        <w:tc>
          <w:tcPr>
            <w:tcW w:w="7638" w:type="dxa"/>
          </w:tcPr>
          <w:p w14:paraId="66EE0F8A" w14:textId="33C23F50" w:rsidR="00316D8C" w:rsidRDefault="00316D8C" w:rsidP="00894464">
            <w:pPr>
              <w:pStyle w:val="ListParagraph"/>
              <w:numPr>
                <w:ilvl w:val="0"/>
                <w:numId w:val="44"/>
              </w:numPr>
              <w:spacing w:after="0"/>
              <w:ind w:left="360"/>
              <w:rPr>
                <w:sz w:val="18"/>
                <w:szCs w:val="18"/>
              </w:rPr>
            </w:pPr>
            <w:r>
              <w:rPr>
                <w:sz w:val="18"/>
                <w:szCs w:val="18"/>
              </w:rPr>
              <w:t xml:space="preserve">The proposed </w:t>
            </w:r>
            <w:r w:rsidR="009C69A1">
              <w:rPr>
                <w:sz w:val="18"/>
                <w:szCs w:val="18"/>
              </w:rPr>
              <w:t>buildings</w:t>
            </w:r>
            <w:r>
              <w:rPr>
                <w:sz w:val="18"/>
                <w:szCs w:val="18"/>
              </w:rPr>
              <w:t xml:space="preserve"> should be designed with an adequate water supply and sanitation facilities</w:t>
            </w:r>
          </w:p>
          <w:p w14:paraId="34E2630F" w14:textId="44868E4F" w:rsidR="00316D8C" w:rsidRPr="008A5B74" w:rsidRDefault="00316D8C" w:rsidP="00894464">
            <w:pPr>
              <w:pStyle w:val="ListParagraph"/>
              <w:numPr>
                <w:ilvl w:val="0"/>
                <w:numId w:val="44"/>
              </w:numPr>
              <w:spacing w:after="0"/>
              <w:ind w:left="360"/>
              <w:rPr>
                <w:sz w:val="18"/>
                <w:szCs w:val="18"/>
              </w:rPr>
            </w:pPr>
            <w:r>
              <w:rPr>
                <w:sz w:val="18"/>
                <w:szCs w:val="18"/>
              </w:rPr>
              <w:t>All the facilities should be designed with special attention to disabled and elderly people.</w:t>
            </w:r>
          </w:p>
        </w:tc>
        <w:tc>
          <w:tcPr>
            <w:tcW w:w="1123" w:type="dxa"/>
            <w:gridSpan w:val="2"/>
          </w:tcPr>
          <w:p w14:paraId="6BFF08F1" w14:textId="77777777" w:rsidR="00316D8C" w:rsidRDefault="00316D8C" w:rsidP="00316D8C">
            <w:pPr>
              <w:spacing w:after="0"/>
              <w:rPr>
                <w:sz w:val="18"/>
                <w:szCs w:val="18"/>
              </w:rPr>
            </w:pPr>
            <w:r>
              <w:rPr>
                <w:sz w:val="18"/>
                <w:szCs w:val="18"/>
              </w:rPr>
              <w:t>ECP 16</w:t>
            </w:r>
          </w:p>
        </w:tc>
        <w:tc>
          <w:tcPr>
            <w:tcW w:w="1437" w:type="dxa"/>
            <w:gridSpan w:val="2"/>
          </w:tcPr>
          <w:p w14:paraId="19A8C0CD" w14:textId="77777777" w:rsidR="00316D8C" w:rsidRDefault="00316D8C" w:rsidP="00316D8C">
            <w:pPr>
              <w:spacing w:after="0"/>
              <w:rPr>
                <w:sz w:val="18"/>
                <w:szCs w:val="18"/>
              </w:rPr>
            </w:pPr>
            <w:r>
              <w:rPr>
                <w:sz w:val="18"/>
                <w:szCs w:val="18"/>
              </w:rPr>
              <w:t>Contractor/</w:t>
            </w:r>
          </w:p>
          <w:p w14:paraId="52606FB1" w14:textId="1865EFAF" w:rsidR="00316D8C" w:rsidRDefault="00316D8C" w:rsidP="00316D8C">
            <w:pPr>
              <w:spacing w:after="0"/>
              <w:rPr>
                <w:sz w:val="18"/>
                <w:szCs w:val="18"/>
              </w:rPr>
            </w:pPr>
          </w:p>
        </w:tc>
        <w:tc>
          <w:tcPr>
            <w:tcW w:w="1418" w:type="dxa"/>
          </w:tcPr>
          <w:p w14:paraId="343545F5" w14:textId="77777777" w:rsidR="00316D8C" w:rsidRDefault="00316D8C" w:rsidP="00316D8C">
            <w:pPr>
              <w:spacing w:after="0"/>
              <w:rPr>
                <w:sz w:val="18"/>
                <w:szCs w:val="18"/>
              </w:rPr>
            </w:pPr>
            <w:r>
              <w:rPr>
                <w:sz w:val="18"/>
                <w:szCs w:val="18"/>
              </w:rPr>
              <w:t>PIU</w:t>
            </w:r>
          </w:p>
          <w:p w14:paraId="7FCBEEF2" w14:textId="7AC99DDE" w:rsidR="00316D8C" w:rsidRDefault="00316D8C" w:rsidP="00316D8C">
            <w:pPr>
              <w:spacing w:after="0"/>
              <w:rPr>
                <w:sz w:val="18"/>
                <w:szCs w:val="18"/>
              </w:rPr>
            </w:pPr>
            <w:r>
              <w:rPr>
                <w:sz w:val="18"/>
                <w:szCs w:val="18"/>
              </w:rPr>
              <w:t>CSC</w:t>
            </w:r>
          </w:p>
        </w:tc>
      </w:tr>
      <w:tr w:rsidR="00316D8C" w:rsidRPr="008838F8" w14:paraId="09EB1D93" w14:textId="77777777" w:rsidTr="003D129E">
        <w:tc>
          <w:tcPr>
            <w:tcW w:w="2271" w:type="dxa"/>
          </w:tcPr>
          <w:p w14:paraId="2EE32703" w14:textId="12E15FE8" w:rsidR="00316D8C" w:rsidRPr="008838F8" w:rsidRDefault="00316D8C" w:rsidP="00316D8C">
            <w:pPr>
              <w:spacing w:after="0"/>
              <w:rPr>
                <w:sz w:val="18"/>
                <w:szCs w:val="18"/>
              </w:rPr>
            </w:pPr>
          </w:p>
        </w:tc>
        <w:tc>
          <w:tcPr>
            <w:tcW w:w="7647" w:type="dxa"/>
            <w:gridSpan w:val="2"/>
          </w:tcPr>
          <w:p w14:paraId="5B5C7AC6" w14:textId="77777777" w:rsidR="00316D8C" w:rsidRDefault="00316D8C" w:rsidP="00894464">
            <w:pPr>
              <w:pStyle w:val="ListParagraph"/>
              <w:numPr>
                <w:ilvl w:val="0"/>
                <w:numId w:val="44"/>
              </w:numPr>
              <w:spacing w:after="0"/>
              <w:ind w:left="360"/>
              <w:rPr>
                <w:sz w:val="18"/>
                <w:szCs w:val="18"/>
              </w:rPr>
            </w:pPr>
            <w:r w:rsidRPr="00BE60D7">
              <w:rPr>
                <w:sz w:val="18"/>
                <w:szCs w:val="18"/>
              </w:rPr>
              <w:t>Water efficiency is promoted by sustainable building siting,</w:t>
            </w:r>
            <w:r>
              <w:rPr>
                <w:sz w:val="18"/>
                <w:szCs w:val="18"/>
              </w:rPr>
              <w:t xml:space="preserve"> </w:t>
            </w:r>
            <w:r w:rsidRPr="00BE60D7">
              <w:rPr>
                <w:sz w:val="18"/>
                <w:szCs w:val="18"/>
              </w:rPr>
              <w:t xml:space="preserve">design, and construction. </w:t>
            </w:r>
            <w:r>
              <w:rPr>
                <w:sz w:val="18"/>
                <w:szCs w:val="18"/>
              </w:rPr>
              <w:t xml:space="preserve">It could include the collection of rainwater, re-use of water for gardening, etc. </w:t>
            </w:r>
          </w:p>
          <w:p w14:paraId="54FF2496" w14:textId="77777777" w:rsidR="00316D8C" w:rsidRPr="008838F8" w:rsidRDefault="00316D8C" w:rsidP="00894464">
            <w:pPr>
              <w:pStyle w:val="ListParagraph"/>
              <w:numPr>
                <w:ilvl w:val="0"/>
                <w:numId w:val="44"/>
              </w:numPr>
              <w:spacing w:after="0"/>
              <w:ind w:left="360"/>
              <w:rPr>
                <w:sz w:val="18"/>
                <w:szCs w:val="18"/>
              </w:rPr>
            </w:pPr>
            <w:r w:rsidRPr="00653E77">
              <w:rPr>
                <w:sz w:val="18"/>
                <w:szCs w:val="18"/>
              </w:rPr>
              <w:t>Water-saving equipment, including ultra-low-flush toilets,</w:t>
            </w:r>
            <w:r>
              <w:rPr>
                <w:sz w:val="18"/>
                <w:szCs w:val="18"/>
              </w:rPr>
              <w:t xml:space="preserve"> </w:t>
            </w:r>
            <w:r w:rsidRPr="00653E77">
              <w:rPr>
                <w:sz w:val="18"/>
                <w:szCs w:val="18"/>
              </w:rPr>
              <w:t>spray nozzles, urinals, faucet aerators, and low-flow</w:t>
            </w:r>
            <w:r>
              <w:rPr>
                <w:sz w:val="18"/>
                <w:szCs w:val="18"/>
              </w:rPr>
              <w:t xml:space="preserve"> </w:t>
            </w:r>
            <w:r w:rsidRPr="00653E77">
              <w:rPr>
                <w:sz w:val="18"/>
                <w:szCs w:val="18"/>
              </w:rPr>
              <w:t>showerheads, infrared and ultrasonic sensors, water</w:t>
            </w:r>
            <w:r>
              <w:rPr>
                <w:sz w:val="18"/>
                <w:szCs w:val="18"/>
              </w:rPr>
              <w:t xml:space="preserve"> </w:t>
            </w:r>
            <w:r w:rsidRPr="00653E77">
              <w:rPr>
                <w:sz w:val="18"/>
                <w:szCs w:val="18"/>
              </w:rPr>
              <w:t>spigots, and pressure-control valves.</w:t>
            </w:r>
          </w:p>
        </w:tc>
        <w:tc>
          <w:tcPr>
            <w:tcW w:w="1124" w:type="dxa"/>
            <w:gridSpan w:val="2"/>
          </w:tcPr>
          <w:p w14:paraId="5B2B6AF4" w14:textId="77777777" w:rsidR="00316D8C" w:rsidRPr="008838F8" w:rsidRDefault="00316D8C" w:rsidP="00316D8C">
            <w:pPr>
              <w:spacing w:after="0"/>
              <w:rPr>
                <w:sz w:val="18"/>
                <w:szCs w:val="18"/>
              </w:rPr>
            </w:pPr>
            <w:r>
              <w:rPr>
                <w:sz w:val="18"/>
                <w:szCs w:val="18"/>
              </w:rPr>
              <w:t>ECP 3</w:t>
            </w:r>
          </w:p>
        </w:tc>
        <w:tc>
          <w:tcPr>
            <w:tcW w:w="1427" w:type="dxa"/>
          </w:tcPr>
          <w:p w14:paraId="69E45FE2" w14:textId="77777777" w:rsidR="00316D8C" w:rsidRDefault="00316D8C" w:rsidP="00316D8C">
            <w:pPr>
              <w:spacing w:after="0"/>
              <w:rPr>
                <w:sz w:val="18"/>
                <w:szCs w:val="18"/>
              </w:rPr>
            </w:pPr>
            <w:r>
              <w:rPr>
                <w:sz w:val="18"/>
                <w:szCs w:val="18"/>
              </w:rPr>
              <w:t>Contractor/</w:t>
            </w:r>
          </w:p>
          <w:p w14:paraId="0AFBB2CA" w14:textId="37704A6F" w:rsidR="00316D8C" w:rsidRPr="008838F8" w:rsidRDefault="00316D8C" w:rsidP="00316D8C">
            <w:pPr>
              <w:spacing w:after="0"/>
              <w:rPr>
                <w:sz w:val="18"/>
                <w:szCs w:val="18"/>
              </w:rPr>
            </w:pPr>
          </w:p>
        </w:tc>
        <w:tc>
          <w:tcPr>
            <w:tcW w:w="1418" w:type="dxa"/>
          </w:tcPr>
          <w:p w14:paraId="31AD1716" w14:textId="77777777" w:rsidR="00316D8C" w:rsidRDefault="00316D8C" w:rsidP="00316D8C">
            <w:pPr>
              <w:spacing w:after="0"/>
              <w:rPr>
                <w:sz w:val="18"/>
                <w:szCs w:val="18"/>
              </w:rPr>
            </w:pPr>
            <w:r>
              <w:rPr>
                <w:sz w:val="18"/>
                <w:szCs w:val="18"/>
              </w:rPr>
              <w:t>PIU</w:t>
            </w:r>
          </w:p>
          <w:p w14:paraId="1ADC2103" w14:textId="585B6E79" w:rsidR="00316D8C" w:rsidRPr="008838F8" w:rsidRDefault="00316D8C" w:rsidP="00316D8C">
            <w:pPr>
              <w:spacing w:after="0"/>
              <w:rPr>
                <w:sz w:val="18"/>
                <w:szCs w:val="18"/>
              </w:rPr>
            </w:pPr>
            <w:r>
              <w:rPr>
                <w:sz w:val="18"/>
                <w:szCs w:val="18"/>
              </w:rPr>
              <w:t>CSC</w:t>
            </w:r>
          </w:p>
        </w:tc>
      </w:tr>
      <w:tr w:rsidR="00316D8C" w14:paraId="45A62502" w14:textId="77777777" w:rsidTr="003D129E">
        <w:tc>
          <w:tcPr>
            <w:tcW w:w="2271" w:type="dxa"/>
          </w:tcPr>
          <w:p w14:paraId="1BDA4DB2" w14:textId="77777777" w:rsidR="00316D8C" w:rsidRPr="00C752F1" w:rsidRDefault="00316D8C" w:rsidP="00316D8C">
            <w:pPr>
              <w:spacing w:after="0"/>
              <w:rPr>
                <w:sz w:val="18"/>
                <w:szCs w:val="18"/>
              </w:rPr>
            </w:pPr>
            <w:r w:rsidRPr="00C752F1">
              <w:rPr>
                <w:sz w:val="18"/>
                <w:szCs w:val="18"/>
              </w:rPr>
              <w:t>Energy Conservation</w:t>
            </w:r>
          </w:p>
          <w:p w14:paraId="14F8618F" w14:textId="4F823084" w:rsidR="00316D8C" w:rsidRPr="00153F26" w:rsidRDefault="00316D8C" w:rsidP="00C41764">
            <w:pPr>
              <w:spacing w:after="0"/>
              <w:rPr>
                <w:sz w:val="18"/>
                <w:szCs w:val="18"/>
              </w:rPr>
            </w:pPr>
            <w:r w:rsidRPr="00C752F1">
              <w:rPr>
                <w:sz w:val="18"/>
                <w:szCs w:val="18"/>
              </w:rPr>
              <w:t>the form of heat and power. Building siting, design, construction</w:t>
            </w:r>
          </w:p>
        </w:tc>
        <w:tc>
          <w:tcPr>
            <w:tcW w:w="7647" w:type="dxa"/>
            <w:gridSpan w:val="2"/>
          </w:tcPr>
          <w:p w14:paraId="17C375BB" w14:textId="77777777" w:rsidR="00316D8C" w:rsidRDefault="00316D8C" w:rsidP="00894464">
            <w:pPr>
              <w:pStyle w:val="ListParagraph"/>
              <w:numPr>
                <w:ilvl w:val="0"/>
                <w:numId w:val="44"/>
              </w:numPr>
              <w:spacing w:after="0"/>
              <w:ind w:left="360"/>
              <w:rPr>
                <w:sz w:val="18"/>
                <w:szCs w:val="18"/>
              </w:rPr>
            </w:pPr>
            <w:r w:rsidRPr="00260DB6">
              <w:rPr>
                <w:sz w:val="18"/>
                <w:szCs w:val="18"/>
              </w:rPr>
              <w:t>Installation of a renewable energy system where local</w:t>
            </w:r>
            <w:r>
              <w:rPr>
                <w:sz w:val="18"/>
                <w:szCs w:val="18"/>
              </w:rPr>
              <w:t xml:space="preserve"> </w:t>
            </w:r>
            <w:r w:rsidRPr="00260DB6">
              <w:rPr>
                <w:sz w:val="18"/>
                <w:szCs w:val="18"/>
              </w:rPr>
              <w:t>conditions permit (e.g. solar water heating, photovoltaic</w:t>
            </w:r>
            <w:r>
              <w:rPr>
                <w:sz w:val="18"/>
                <w:szCs w:val="18"/>
              </w:rPr>
              <w:t xml:space="preserve"> </w:t>
            </w:r>
            <w:r w:rsidRPr="00260DB6">
              <w:rPr>
                <w:sz w:val="18"/>
                <w:szCs w:val="18"/>
              </w:rPr>
              <w:t>cells)</w:t>
            </w:r>
          </w:p>
          <w:p w14:paraId="4088450D" w14:textId="77777777" w:rsidR="00316D8C" w:rsidRPr="00E465EF" w:rsidRDefault="00316D8C" w:rsidP="00894464">
            <w:pPr>
              <w:pStyle w:val="ListParagraph"/>
              <w:numPr>
                <w:ilvl w:val="0"/>
                <w:numId w:val="44"/>
              </w:numPr>
              <w:spacing w:after="0"/>
              <w:ind w:left="360"/>
              <w:rPr>
                <w:sz w:val="18"/>
                <w:szCs w:val="18"/>
              </w:rPr>
            </w:pPr>
            <w:r w:rsidRPr="00E465EF">
              <w:rPr>
                <w:sz w:val="18"/>
                <w:szCs w:val="18"/>
              </w:rPr>
              <w:t>Reduction of energy consumption associated with heating,</w:t>
            </w:r>
            <w:r>
              <w:rPr>
                <w:sz w:val="18"/>
                <w:szCs w:val="18"/>
              </w:rPr>
              <w:t xml:space="preserve"> </w:t>
            </w:r>
            <w:r w:rsidRPr="00E465EF">
              <w:rPr>
                <w:sz w:val="18"/>
                <w:szCs w:val="18"/>
              </w:rPr>
              <w:t>ventilation, and air conditioning (HVAC) systems through:</w:t>
            </w:r>
          </w:p>
          <w:p w14:paraId="3DA4E05B" w14:textId="00639D39" w:rsidR="00316D8C" w:rsidRPr="003D129E" w:rsidRDefault="00316D8C" w:rsidP="003D129E">
            <w:pPr>
              <w:spacing w:after="0"/>
              <w:rPr>
                <w:sz w:val="18"/>
                <w:szCs w:val="18"/>
              </w:rPr>
            </w:pPr>
          </w:p>
        </w:tc>
        <w:tc>
          <w:tcPr>
            <w:tcW w:w="1124" w:type="dxa"/>
            <w:gridSpan w:val="2"/>
          </w:tcPr>
          <w:p w14:paraId="793FE835" w14:textId="77777777" w:rsidR="00316D8C" w:rsidRPr="008838F8" w:rsidRDefault="00316D8C" w:rsidP="00316D8C">
            <w:pPr>
              <w:spacing w:after="0"/>
              <w:rPr>
                <w:sz w:val="18"/>
                <w:szCs w:val="18"/>
              </w:rPr>
            </w:pPr>
          </w:p>
        </w:tc>
        <w:tc>
          <w:tcPr>
            <w:tcW w:w="1427" w:type="dxa"/>
          </w:tcPr>
          <w:p w14:paraId="15C33914" w14:textId="77777777" w:rsidR="00316D8C" w:rsidRDefault="00316D8C" w:rsidP="00316D8C">
            <w:pPr>
              <w:spacing w:after="0"/>
              <w:rPr>
                <w:sz w:val="18"/>
                <w:szCs w:val="18"/>
              </w:rPr>
            </w:pPr>
            <w:r>
              <w:rPr>
                <w:sz w:val="18"/>
                <w:szCs w:val="18"/>
              </w:rPr>
              <w:t>Contractor/</w:t>
            </w:r>
          </w:p>
          <w:p w14:paraId="08314107" w14:textId="6D45470A" w:rsidR="00316D8C" w:rsidRPr="008838F8" w:rsidRDefault="00316D8C" w:rsidP="00316D8C">
            <w:pPr>
              <w:spacing w:after="0"/>
              <w:rPr>
                <w:sz w:val="18"/>
                <w:szCs w:val="18"/>
              </w:rPr>
            </w:pPr>
          </w:p>
        </w:tc>
        <w:tc>
          <w:tcPr>
            <w:tcW w:w="1418" w:type="dxa"/>
          </w:tcPr>
          <w:p w14:paraId="5ABD75A7" w14:textId="77777777" w:rsidR="00316D8C" w:rsidRDefault="00316D8C" w:rsidP="00316D8C">
            <w:pPr>
              <w:spacing w:after="0"/>
              <w:rPr>
                <w:sz w:val="18"/>
                <w:szCs w:val="18"/>
              </w:rPr>
            </w:pPr>
            <w:r>
              <w:rPr>
                <w:sz w:val="18"/>
                <w:szCs w:val="18"/>
              </w:rPr>
              <w:t>PIU</w:t>
            </w:r>
          </w:p>
          <w:p w14:paraId="463DA315" w14:textId="31577F1B" w:rsidR="00316D8C" w:rsidRDefault="00316D8C" w:rsidP="00316D8C">
            <w:pPr>
              <w:spacing w:after="0"/>
              <w:rPr>
                <w:sz w:val="18"/>
                <w:szCs w:val="18"/>
              </w:rPr>
            </w:pPr>
            <w:r>
              <w:rPr>
                <w:sz w:val="18"/>
                <w:szCs w:val="18"/>
              </w:rPr>
              <w:t>CSC</w:t>
            </w:r>
          </w:p>
        </w:tc>
      </w:tr>
      <w:tr w:rsidR="00316D8C" w14:paraId="1FE215CF" w14:textId="77777777" w:rsidTr="003D129E">
        <w:tc>
          <w:tcPr>
            <w:tcW w:w="2271" w:type="dxa"/>
          </w:tcPr>
          <w:p w14:paraId="116D0CB4" w14:textId="5E91CFC8" w:rsidR="00316D8C" w:rsidRPr="00153F26" w:rsidRDefault="00316D8C" w:rsidP="00C41764">
            <w:pPr>
              <w:spacing w:after="0"/>
              <w:rPr>
                <w:sz w:val="18"/>
                <w:szCs w:val="18"/>
              </w:rPr>
            </w:pPr>
            <w:r>
              <w:rPr>
                <w:sz w:val="18"/>
                <w:szCs w:val="18"/>
              </w:rPr>
              <w:t>Wastewater discharges</w:t>
            </w:r>
            <w:r w:rsidRPr="009D27BE">
              <w:rPr>
                <w:sz w:val="18"/>
                <w:szCs w:val="18"/>
              </w:rPr>
              <w:t xml:space="preserve"> from toilet</w:t>
            </w:r>
            <w:r>
              <w:rPr>
                <w:sz w:val="18"/>
                <w:szCs w:val="18"/>
              </w:rPr>
              <w:t xml:space="preserve"> </w:t>
            </w:r>
            <w:r w:rsidRPr="009D27BE">
              <w:rPr>
                <w:sz w:val="18"/>
                <w:szCs w:val="18"/>
              </w:rPr>
              <w:t>flushing</w:t>
            </w:r>
            <w:r>
              <w:rPr>
                <w:sz w:val="18"/>
                <w:szCs w:val="18"/>
              </w:rPr>
              <w:t>,</w:t>
            </w:r>
            <w:r w:rsidRPr="009D27BE">
              <w:rPr>
                <w:sz w:val="18"/>
                <w:szCs w:val="18"/>
              </w:rPr>
              <w:t xml:space="preserve"> </w:t>
            </w:r>
          </w:p>
        </w:tc>
        <w:tc>
          <w:tcPr>
            <w:tcW w:w="7647" w:type="dxa"/>
            <w:gridSpan w:val="2"/>
          </w:tcPr>
          <w:p w14:paraId="1F8D09B1" w14:textId="77777777" w:rsidR="00316D8C" w:rsidRDefault="00316D8C" w:rsidP="00894464">
            <w:pPr>
              <w:pStyle w:val="ListParagraph"/>
              <w:numPr>
                <w:ilvl w:val="0"/>
                <w:numId w:val="44"/>
              </w:numPr>
              <w:spacing w:after="0"/>
              <w:ind w:left="360"/>
              <w:rPr>
                <w:sz w:val="18"/>
                <w:szCs w:val="18"/>
              </w:rPr>
            </w:pPr>
            <w:r>
              <w:rPr>
                <w:sz w:val="18"/>
                <w:szCs w:val="18"/>
              </w:rPr>
              <w:t>Construction of septic tanks for the treatment of toilet flushing</w:t>
            </w:r>
          </w:p>
          <w:p w14:paraId="44B32A9D" w14:textId="1743E2B4" w:rsidR="00316D8C" w:rsidRPr="00BE60D7" w:rsidRDefault="00316D8C" w:rsidP="003D129E">
            <w:pPr>
              <w:pStyle w:val="ListParagraph"/>
              <w:spacing w:after="0"/>
              <w:ind w:left="360"/>
              <w:rPr>
                <w:sz w:val="18"/>
                <w:szCs w:val="18"/>
              </w:rPr>
            </w:pPr>
          </w:p>
        </w:tc>
        <w:tc>
          <w:tcPr>
            <w:tcW w:w="1124" w:type="dxa"/>
            <w:gridSpan w:val="2"/>
          </w:tcPr>
          <w:p w14:paraId="28769E88" w14:textId="77777777" w:rsidR="00316D8C" w:rsidRPr="008838F8" w:rsidRDefault="00316D8C" w:rsidP="00316D8C">
            <w:pPr>
              <w:spacing w:after="0"/>
              <w:rPr>
                <w:sz w:val="18"/>
                <w:szCs w:val="18"/>
              </w:rPr>
            </w:pPr>
            <w:r>
              <w:rPr>
                <w:sz w:val="18"/>
                <w:szCs w:val="18"/>
              </w:rPr>
              <w:t>ECP 16</w:t>
            </w:r>
          </w:p>
        </w:tc>
        <w:tc>
          <w:tcPr>
            <w:tcW w:w="1427" w:type="dxa"/>
          </w:tcPr>
          <w:p w14:paraId="291A355A" w14:textId="77777777" w:rsidR="00316D8C" w:rsidRDefault="00316D8C" w:rsidP="00316D8C">
            <w:pPr>
              <w:spacing w:after="0"/>
              <w:rPr>
                <w:sz w:val="18"/>
                <w:szCs w:val="18"/>
              </w:rPr>
            </w:pPr>
            <w:r>
              <w:rPr>
                <w:sz w:val="18"/>
                <w:szCs w:val="18"/>
              </w:rPr>
              <w:t>Contractor/</w:t>
            </w:r>
          </w:p>
          <w:p w14:paraId="1A65D118" w14:textId="1A3CC9E6" w:rsidR="00316D8C" w:rsidRPr="008838F8" w:rsidRDefault="00316D8C" w:rsidP="00316D8C">
            <w:pPr>
              <w:spacing w:after="0"/>
              <w:rPr>
                <w:sz w:val="18"/>
                <w:szCs w:val="18"/>
              </w:rPr>
            </w:pPr>
          </w:p>
        </w:tc>
        <w:tc>
          <w:tcPr>
            <w:tcW w:w="1418" w:type="dxa"/>
          </w:tcPr>
          <w:p w14:paraId="79F8AA26" w14:textId="77777777" w:rsidR="00316D8C" w:rsidRDefault="00316D8C" w:rsidP="00316D8C">
            <w:pPr>
              <w:spacing w:after="0"/>
              <w:rPr>
                <w:sz w:val="18"/>
                <w:szCs w:val="18"/>
              </w:rPr>
            </w:pPr>
            <w:r>
              <w:rPr>
                <w:sz w:val="18"/>
                <w:szCs w:val="18"/>
              </w:rPr>
              <w:t>PIU</w:t>
            </w:r>
          </w:p>
          <w:p w14:paraId="30469C2C" w14:textId="53A4786D" w:rsidR="00316D8C" w:rsidRDefault="00316D8C" w:rsidP="00316D8C">
            <w:pPr>
              <w:spacing w:after="0"/>
              <w:rPr>
                <w:sz w:val="18"/>
                <w:szCs w:val="18"/>
              </w:rPr>
            </w:pPr>
            <w:r>
              <w:rPr>
                <w:sz w:val="18"/>
                <w:szCs w:val="18"/>
              </w:rPr>
              <w:t>CSC</w:t>
            </w:r>
          </w:p>
        </w:tc>
      </w:tr>
      <w:tr w:rsidR="00316D8C" w14:paraId="73BBADB0" w14:textId="77777777" w:rsidTr="003D129E">
        <w:tc>
          <w:tcPr>
            <w:tcW w:w="2271" w:type="dxa"/>
          </w:tcPr>
          <w:p w14:paraId="3F6B672A" w14:textId="77777777" w:rsidR="00316D8C" w:rsidRPr="002401D4" w:rsidRDefault="00316D8C" w:rsidP="00316D8C">
            <w:pPr>
              <w:spacing w:after="0"/>
              <w:rPr>
                <w:sz w:val="18"/>
                <w:szCs w:val="18"/>
              </w:rPr>
            </w:pPr>
            <w:r w:rsidRPr="002401D4">
              <w:rPr>
                <w:sz w:val="18"/>
                <w:szCs w:val="18"/>
              </w:rPr>
              <w:t>Waste Management</w:t>
            </w:r>
          </w:p>
          <w:p w14:paraId="4894887A" w14:textId="55936ABD" w:rsidR="00316D8C" w:rsidRPr="00153F26" w:rsidRDefault="00316D8C" w:rsidP="00316D8C">
            <w:pPr>
              <w:spacing w:after="0"/>
              <w:rPr>
                <w:sz w:val="18"/>
                <w:szCs w:val="18"/>
              </w:rPr>
            </w:pPr>
          </w:p>
        </w:tc>
        <w:tc>
          <w:tcPr>
            <w:tcW w:w="7647" w:type="dxa"/>
            <w:gridSpan w:val="2"/>
          </w:tcPr>
          <w:p w14:paraId="3F9CEA67" w14:textId="790E50A7" w:rsidR="00316D8C" w:rsidRPr="00BE60D7" w:rsidRDefault="00FD5901" w:rsidP="00894464">
            <w:pPr>
              <w:pStyle w:val="ListParagraph"/>
              <w:numPr>
                <w:ilvl w:val="0"/>
                <w:numId w:val="44"/>
              </w:numPr>
              <w:spacing w:after="0"/>
              <w:ind w:left="360"/>
              <w:rPr>
                <w:sz w:val="18"/>
                <w:szCs w:val="18"/>
              </w:rPr>
            </w:pPr>
            <w:r w:rsidRPr="00F97333">
              <w:rPr>
                <w:sz w:val="18"/>
                <w:szCs w:val="18"/>
              </w:rPr>
              <w:t>Transport and disposal of waste generated from the work sites and from the workers</w:t>
            </w:r>
            <w:r w:rsidR="00333041">
              <w:rPr>
                <w:sz w:val="18"/>
                <w:szCs w:val="18"/>
              </w:rPr>
              <w:t>'</w:t>
            </w:r>
            <w:r w:rsidRPr="00F97333">
              <w:rPr>
                <w:sz w:val="18"/>
                <w:szCs w:val="18"/>
              </w:rPr>
              <w:t xml:space="preserve"> </w:t>
            </w:r>
            <w:r>
              <w:rPr>
                <w:sz w:val="18"/>
                <w:szCs w:val="18"/>
              </w:rPr>
              <w:t xml:space="preserve">camps </w:t>
            </w:r>
            <w:r w:rsidRPr="00FD5901">
              <w:rPr>
                <w:sz w:val="18"/>
                <w:szCs w:val="18"/>
              </w:rPr>
              <w:t xml:space="preserve">should be disposed of at the places approved by </w:t>
            </w:r>
            <w:r>
              <w:rPr>
                <w:sz w:val="18"/>
                <w:szCs w:val="18"/>
              </w:rPr>
              <w:t>local union councils or municipalities</w:t>
            </w:r>
          </w:p>
        </w:tc>
        <w:tc>
          <w:tcPr>
            <w:tcW w:w="1124" w:type="dxa"/>
            <w:gridSpan w:val="2"/>
          </w:tcPr>
          <w:p w14:paraId="01D939A7" w14:textId="77777777" w:rsidR="00316D8C" w:rsidRDefault="00316D8C" w:rsidP="00316D8C">
            <w:pPr>
              <w:spacing w:after="0"/>
              <w:rPr>
                <w:sz w:val="18"/>
                <w:szCs w:val="18"/>
              </w:rPr>
            </w:pPr>
            <w:r>
              <w:rPr>
                <w:sz w:val="18"/>
                <w:szCs w:val="18"/>
              </w:rPr>
              <w:t>ECP 1</w:t>
            </w:r>
          </w:p>
          <w:p w14:paraId="0585730B" w14:textId="77777777" w:rsidR="00316D8C" w:rsidRPr="008838F8" w:rsidRDefault="00316D8C" w:rsidP="00316D8C">
            <w:pPr>
              <w:spacing w:after="0"/>
              <w:rPr>
                <w:sz w:val="18"/>
                <w:szCs w:val="18"/>
              </w:rPr>
            </w:pPr>
            <w:r>
              <w:rPr>
                <w:sz w:val="18"/>
                <w:szCs w:val="18"/>
              </w:rPr>
              <w:t>ECP 2</w:t>
            </w:r>
          </w:p>
        </w:tc>
        <w:tc>
          <w:tcPr>
            <w:tcW w:w="1427" w:type="dxa"/>
          </w:tcPr>
          <w:p w14:paraId="47CE5F62" w14:textId="77777777" w:rsidR="00316D8C" w:rsidRDefault="00316D8C" w:rsidP="00316D8C">
            <w:pPr>
              <w:spacing w:after="0"/>
              <w:rPr>
                <w:sz w:val="18"/>
                <w:szCs w:val="18"/>
              </w:rPr>
            </w:pPr>
            <w:r>
              <w:rPr>
                <w:sz w:val="18"/>
                <w:szCs w:val="18"/>
              </w:rPr>
              <w:t>Contractor/</w:t>
            </w:r>
          </w:p>
          <w:p w14:paraId="3A8FBB3C" w14:textId="6D5743BB" w:rsidR="00316D8C" w:rsidRPr="008838F8" w:rsidRDefault="00316D8C" w:rsidP="00316D8C">
            <w:pPr>
              <w:spacing w:after="0"/>
              <w:rPr>
                <w:sz w:val="18"/>
                <w:szCs w:val="18"/>
              </w:rPr>
            </w:pPr>
          </w:p>
        </w:tc>
        <w:tc>
          <w:tcPr>
            <w:tcW w:w="1418" w:type="dxa"/>
          </w:tcPr>
          <w:p w14:paraId="2F093542" w14:textId="77777777" w:rsidR="00316D8C" w:rsidRDefault="00316D8C" w:rsidP="00316D8C">
            <w:pPr>
              <w:spacing w:after="0"/>
              <w:rPr>
                <w:sz w:val="18"/>
                <w:szCs w:val="18"/>
              </w:rPr>
            </w:pPr>
            <w:r>
              <w:rPr>
                <w:sz w:val="18"/>
                <w:szCs w:val="18"/>
              </w:rPr>
              <w:t>PIU</w:t>
            </w:r>
          </w:p>
          <w:p w14:paraId="4A748914" w14:textId="0F4CFA8C" w:rsidR="00316D8C" w:rsidRDefault="00316D8C" w:rsidP="00316D8C">
            <w:pPr>
              <w:spacing w:after="0"/>
              <w:rPr>
                <w:sz w:val="18"/>
                <w:szCs w:val="18"/>
              </w:rPr>
            </w:pPr>
            <w:r>
              <w:rPr>
                <w:sz w:val="18"/>
                <w:szCs w:val="18"/>
              </w:rPr>
              <w:t>CSC</w:t>
            </w:r>
          </w:p>
        </w:tc>
      </w:tr>
      <w:tr w:rsidR="0024062D" w14:paraId="57453F58" w14:textId="77777777" w:rsidTr="003D129E">
        <w:tc>
          <w:tcPr>
            <w:tcW w:w="2271" w:type="dxa"/>
          </w:tcPr>
          <w:p w14:paraId="54368F34" w14:textId="77777777" w:rsidR="0024062D" w:rsidRDefault="0024062D" w:rsidP="00345ECA">
            <w:pPr>
              <w:spacing w:after="0"/>
              <w:rPr>
                <w:sz w:val="18"/>
                <w:szCs w:val="18"/>
              </w:rPr>
            </w:pPr>
            <w:r>
              <w:rPr>
                <w:sz w:val="18"/>
                <w:szCs w:val="18"/>
              </w:rPr>
              <w:t>Tree cutting from construction sites</w:t>
            </w:r>
          </w:p>
        </w:tc>
        <w:tc>
          <w:tcPr>
            <w:tcW w:w="7647" w:type="dxa"/>
            <w:gridSpan w:val="2"/>
          </w:tcPr>
          <w:p w14:paraId="4C208E10" w14:textId="77777777" w:rsidR="0024062D" w:rsidRDefault="0024062D" w:rsidP="00894464">
            <w:pPr>
              <w:pStyle w:val="ListParagraph"/>
              <w:numPr>
                <w:ilvl w:val="0"/>
                <w:numId w:val="44"/>
              </w:numPr>
              <w:spacing w:after="0"/>
              <w:ind w:left="360"/>
              <w:rPr>
                <w:sz w:val="18"/>
                <w:szCs w:val="18"/>
              </w:rPr>
            </w:pPr>
            <w:r>
              <w:rPr>
                <w:sz w:val="18"/>
                <w:szCs w:val="18"/>
              </w:rPr>
              <w:t>Compensatory tree plantation at the rate of 5 new trees for each tree cut</w:t>
            </w:r>
          </w:p>
        </w:tc>
        <w:tc>
          <w:tcPr>
            <w:tcW w:w="1124" w:type="dxa"/>
            <w:gridSpan w:val="2"/>
          </w:tcPr>
          <w:p w14:paraId="17F6E34B" w14:textId="77777777" w:rsidR="0024062D" w:rsidRDefault="0024062D" w:rsidP="00345ECA">
            <w:pPr>
              <w:spacing w:after="0"/>
              <w:rPr>
                <w:sz w:val="18"/>
                <w:szCs w:val="18"/>
              </w:rPr>
            </w:pPr>
          </w:p>
        </w:tc>
        <w:tc>
          <w:tcPr>
            <w:tcW w:w="1427" w:type="dxa"/>
          </w:tcPr>
          <w:p w14:paraId="757A61CD" w14:textId="77777777" w:rsidR="0024062D" w:rsidRDefault="0024062D" w:rsidP="00345ECA">
            <w:pPr>
              <w:spacing w:after="0"/>
              <w:rPr>
                <w:sz w:val="18"/>
                <w:szCs w:val="18"/>
              </w:rPr>
            </w:pPr>
            <w:r>
              <w:rPr>
                <w:sz w:val="18"/>
                <w:szCs w:val="18"/>
              </w:rPr>
              <w:t>Contractor/</w:t>
            </w:r>
          </w:p>
          <w:p w14:paraId="7306E018" w14:textId="77777777" w:rsidR="0024062D" w:rsidRDefault="0024062D" w:rsidP="00345ECA">
            <w:pPr>
              <w:spacing w:after="0"/>
              <w:rPr>
                <w:sz w:val="18"/>
                <w:szCs w:val="18"/>
              </w:rPr>
            </w:pPr>
          </w:p>
        </w:tc>
        <w:tc>
          <w:tcPr>
            <w:tcW w:w="1418" w:type="dxa"/>
          </w:tcPr>
          <w:p w14:paraId="69CFE4D7" w14:textId="77777777" w:rsidR="0024062D" w:rsidRDefault="0024062D" w:rsidP="00345ECA">
            <w:pPr>
              <w:spacing w:after="0"/>
              <w:rPr>
                <w:sz w:val="18"/>
                <w:szCs w:val="18"/>
              </w:rPr>
            </w:pPr>
            <w:r>
              <w:rPr>
                <w:sz w:val="18"/>
                <w:szCs w:val="18"/>
              </w:rPr>
              <w:t>PIU</w:t>
            </w:r>
          </w:p>
          <w:p w14:paraId="678AEA23" w14:textId="77777777" w:rsidR="0024062D" w:rsidRDefault="0024062D" w:rsidP="00345ECA">
            <w:pPr>
              <w:spacing w:after="0"/>
              <w:rPr>
                <w:sz w:val="18"/>
                <w:szCs w:val="18"/>
              </w:rPr>
            </w:pPr>
            <w:r>
              <w:rPr>
                <w:sz w:val="18"/>
                <w:szCs w:val="18"/>
              </w:rPr>
              <w:t>CSC</w:t>
            </w:r>
          </w:p>
        </w:tc>
      </w:tr>
      <w:tr w:rsidR="0024062D" w14:paraId="4D13DDD5" w14:textId="77777777" w:rsidTr="003D129E">
        <w:tc>
          <w:tcPr>
            <w:tcW w:w="2271" w:type="dxa"/>
          </w:tcPr>
          <w:p w14:paraId="169BEBC3" w14:textId="77777777" w:rsidR="0024062D" w:rsidRDefault="0024062D" w:rsidP="00345ECA">
            <w:pPr>
              <w:spacing w:after="0"/>
              <w:rPr>
                <w:sz w:val="18"/>
                <w:szCs w:val="18"/>
              </w:rPr>
            </w:pPr>
            <w:r>
              <w:rPr>
                <w:sz w:val="18"/>
                <w:szCs w:val="18"/>
              </w:rPr>
              <w:t>Generation of waste from the construction sites</w:t>
            </w:r>
          </w:p>
        </w:tc>
        <w:tc>
          <w:tcPr>
            <w:tcW w:w="7647" w:type="dxa"/>
            <w:gridSpan w:val="2"/>
          </w:tcPr>
          <w:p w14:paraId="76B054AE" w14:textId="77777777" w:rsidR="0024062D" w:rsidRDefault="0024062D" w:rsidP="00894464">
            <w:pPr>
              <w:pStyle w:val="ListParagraph"/>
              <w:numPr>
                <w:ilvl w:val="0"/>
                <w:numId w:val="44"/>
              </w:numPr>
              <w:spacing w:after="0"/>
              <w:ind w:left="360"/>
              <w:rPr>
                <w:sz w:val="18"/>
                <w:szCs w:val="18"/>
              </w:rPr>
            </w:pPr>
            <w:r>
              <w:rPr>
                <w:sz w:val="18"/>
                <w:szCs w:val="18"/>
              </w:rPr>
              <w:t>Transport and disposal of waste generated from the work sites and from the construction workers should be disposed of at the places approved by the FOs</w:t>
            </w:r>
          </w:p>
        </w:tc>
        <w:tc>
          <w:tcPr>
            <w:tcW w:w="1124" w:type="dxa"/>
            <w:gridSpan w:val="2"/>
          </w:tcPr>
          <w:p w14:paraId="65AD83EE" w14:textId="77777777" w:rsidR="0024062D" w:rsidRDefault="0024062D" w:rsidP="00345ECA">
            <w:pPr>
              <w:spacing w:after="0"/>
              <w:rPr>
                <w:sz w:val="18"/>
                <w:szCs w:val="18"/>
              </w:rPr>
            </w:pPr>
            <w:r>
              <w:rPr>
                <w:sz w:val="18"/>
                <w:szCs w:val="18"/>
              </w:rPr>
              <w:t>ECP 1 and 16</w:t>
            </w:r>
          </w:p>
        </w:tc>
        <w:tc>
          <w:tcPr>
            <w:tcW w:w="1427" w:type="dxa"/>
          </w:tcPr>
          <w:p w14:paraId="4CAB30E1" w14:textId="77777777" w:rsidR="0024062D" w:rsidRDefault="0024062D" w:rsidP="00345ECA">
            <w:pPr>
              <w:spacing w:after="0"/>
              <w:rPr>
                <w:sz w:val="18"/>
                <w:szCs w:val="18"/>
              </w:rPr>
            </w:pPr>
            <w:r>
              <w:rPr>
                <w:sz w:val="18"/>
                <w:szCs w:val="18"/>
              </w:rPr>
              <w:t>Contractor/</w:t>
            </w:r>
          </w:p>
          <w:p w14:paraId="5E7F0566" w14:textId="77777777" w:rsidR="0024062D" w:rsidRDefault="0024062D" w:rsidP="00345ECA">
            <w:pPr>
              <w:spacing w:after="0"/>
              <w:rPr>
                <w:sz w:val="18"/>
                <w:szCs w:val="18"/>
              </w:rPr>
            </w:pPr>
          </w:p>
        </w:tc>
        <w:tc>
          <w:tcPr>
            <w:tcW w:w="1418" w:type="dxa"/>
          </w:tcPr>
          <w:p w14:paraId="49FEF5D7" w14:textId="77777777" w:rsidR="0024062D" w:rsidRDefault="0024062D" w:rsidP="00345ECA">
            <w:pPr>
              <w:spacing w:after="0"/>
              <w:rPr>
                <w:sz w:val="18"/>
                <w:szCs w:val="18"/>
              </w:rPr>
            </w:pPr>
            <w:r>
              <w:rPr>
                <w:sz w:val="18"/>
                <w:szCs w:val="18"/>
              </w:rPr>
              <w:t>PIU</w:t>
            </w:r>
          </w:p>
          <w:p w14:paraId="552A2680" w14:textId="77777777" w:rsidR="0024062D" w:rsidRDefault="0024062D" w:rsidP="00345ECA">
            <w:pPr>
              <w:spacing w:after="0"/>
              <w:rPr>
                <w:sz w:val="18"/>
                <w:szCs w:val="18"/>
              </w:rPr>
            </w:pPr>
            <w:r>
              <w:rPr>
                <w:sz w:val="18"/>
                <w:szCs w:val="18"/>
              </w:rPr>
              <w:t>CSC</w:t>
            </w:r>
          </w:p>
        </w:tc>
      </w:tr>
      <w:tr w:rsidR="0024062D" w14:paraId="12F18E23" w14:textId="77777777" w:rsidTr="003D129E">
        <w:tc>
          <w:tcPr>
            <w:tcW w:w="2271" w:type="dxa"/>
          </w:tcPr>
          <w:p w14:paraId="0E320C59" w14:textId="64EC47FC" w:rsidR="0024062D" w:rsidRDefault="0024062D" w:rsidP="00345ECA">
            <w:pPr>
              <w:spacing w:after="0"/>
              <w:rPr>
                <w:sz w:val="18"/>
                <w:szCs w:val="18"/>
              </w:rPr>
            </w:pPr>
            <w:r w:rsidRPr="008838F8">
              <w:rPr>
                <w:sz w:val="18"/>
                <w:szCs w:val="18"/>
              </w:rPr>
              <w:t xml:space="preserve">Wastewater discharges from the construction sites, </w:t>
            </w:r>
          </w:p>
        </w:tc>
        <w:tc>
          <w:tcPr>
            <w:tcW w:w="7647" w:type="dxa"/>
            <w:gridSpan w:val="2"/>
          </w:tcPr>
          <w:p w14:paraId="31106F40" w14:textId="77777777" w:rsidR="0024062D" w:rsidRDefault="0024062D" w:rsidP="00894464">
            <w:pPr>
              <w:pStyle w:val="ListParagraph"/>
              <w:numPr>
                <w:ilvl w:val="0"/>
                <w:numId w:val="44"/>
              </w:numPr>
              <w:spacing w:after="0"/>
              <w:ind w:left="360"/>
              <w:rPr>
                <w:sz w:val="18"/>
                <w:szCs w:val="18"/>
              </w:rPr>
            </w:pPr>
            <w:r w:rsidRPr="008838F8">
              <w:rPr>
                <w:sz w:val="18"/>
                <w:szCs w:val="18"/>
              </w:rPr>
              <w:t>Construction of wastewater treatment facilities at the campsite (e.g., septic tank and soak pit) and at the worksites (sedimentation tanks for batching plants and site drainage)</w:t>
            </w:r>
          </w:p>
        </w:tc>
        <w:tc>
          <w:tcPr>
            <w:tcW w:w="1124" w:type="dxa"/>
            <w:gridSpan w:val="2"/>
          </w:tcPr>
          <w:p w14:paraId="5E88B793" w14:textId="77777777" w:rsidR="0024062D" w:rsidRPr="008838F8" w:rsidRDefault="0024062D" w:rsidP="00345ECA">
            <w:pPr>
              <w:spacing w:after="0"/>
              <w:rPr>
                <w:sz w:val="18"/>
                <w:szCs w:val="18"/>
              </w:rPr>
            </w:pPr>
            <w:r w:rsidRPr="008838F8">
              <w:rPr>
                <w:sz w:val="18"/>
                <w:szCs w:val="18"/>
              </w:rPr>
              <w:t>ECP 3</w:t>
            </w:r>
          </w:p>
          <w:p w14:paraId="3DF76DA0" w14:textId="77777777" w:rsidR="0024062D" w:rsidRPr="008838F8" w:rsidRDefault="0024062D" w:rsidP="00345ECA">
            <w:pPr>
              <w:spacing w:after="0"/>
              <w:rPr>
                <w:sz w:val="18"/>
                <w:szCs w:val="18"/>
              </w:rPr>
            </w:pPr>
            <w:r w:rsidRPr="008838F8">
              <w:rPr>
                <w:sz w:val="18"/>
                <w:szCs w:val="18"/>
              </w:rPr>
              <w:t>ECP 4</w:t>
            </w:r>
          </w:p>
          <w:p w14:paraId="58356A31" w14:textId="77777777" w:rsidR="0024062D" w:rsidRDefault="0024062D" w:rsidP="00345ECA">
            <w:pPr>
              <w:spacing w:after="0"/>
              <w:rPr>
                <w:sz w:val="18"/>
                <w:szCs w:val="18"/>
              </w:rPr>
            </w:pPr>
            <w:r w:rsidRPr="008838F8">
              <w:rPr>
                <w:sz w:val="18"/>
                <w:szCs w:val="18"/>
              </w:rPr>
              <w:t>ECP 16</w:t>
            </w:r>
          </w:p>
        </w:tc>
        <w:tc>
          <w:tcPr>
            <w:tcW w:w="1427" w:type="dxa"/>
          </w:tcPr>
          <w:p w14:paraId="1437B631" w14:textId="77777777" w:rsidR="0024062D" w:rsidRDefault="0024062D" w:rsidP="00345ECA">
            <w:pPr>
              <w:spacing w:after="0"/>
              <w:rPr>
                <w:sz w:val="18"/>
                <w:szCs w:val="18"/>
              </w:rPr>
            </w:pPr>
            <w:r>
              <w:rPr>
                <w:sz w:val="18"/>
                <w:szCs w:val="18"/>
              </w:rPr>
              <w:t>Contractor/</w:t>
            </w:r>
          </w:p>
          <w:p w14:paraId="385527DB" w14:textId="77777777" w:rsidR="0024062D" w:rsidRDefault="0024062D" w:rsidP="00345ECA">
            <w:pPr>
              <w:spacing w:after="0"/>
              <w:rPr>
                <w:sz w:val="18"/>
                <w:szCs w:val="18"/>
              </w:rPr>
            </w:pPr>
          </w:p>
        </w:tc>
        <w:tc>
          <w:tcPr>
            <w:tcW w:w="1418" w:type="dxa"/>
          </w:tcPr>
          <w:p w14:paraId="35E6BCEC" w14:textId="77777777" w:rsidR="0024062D" w:rsidRDefault="0024062D" w:rsidP="00345ECA">
            <w:pPr>
              <w:spacing w:after="0"/>
              <w:rPr>
                <w:sz w:val="18"/>
                <w:szCs w:val="18"/>
              </w:rPr>
            </w:pPr>
            <w:r>
              <w:rPr>
                <w:sz w:val="18"/>
                <w:szCs w:val="18"/>
              </w:rPr>
              <w:t>PIU</w:t>
            </w:r>
          </w:p>
          <w:p w14:paraId="6FEA84B2" w14:textId="77777777" w:rsidR="0024062D" w:rsidRDefault="0024062D" w:rsidP="00345ECA">
            <w:pPr>
              <w:spacing w:after="0"/>
              <w:rPr>
                <w:sz w:val="18"/>
                <w:szCs w:val="18"/>
              </w:rPr>
            </w:pPr>
            <w:r>
              <w:rPr>
                <w:sz w:val="18"/>
                <w:szCs w:val="18"/>
              </w:rPr>
              <w:t>CSC</w:t>
            </w:r>
          </w:p>
        </w:tc>
      </w:tr>
      <w:tr w:rsidR="0024062D" w14:paraId="7F5F34FB" w14:textId="77777777" w:rsidTr="003D129E">
        <w:tc>
          <w:tcPr>
            <w:tcW w:w="2271" w:type="dxa"/>
          </w:tcPr>
          <w:p w14:paraId="57E696BA" w14:textId="77777777" w:rsidR="0024062D" w:rsidRPr="008838F8" w:rsidRDefault="0024062D" w:rsidP="00345ECA">
            <w:pPr>
              <w:spacing w:after="0"/>
              <w:rPr>
                <w:sz w:val="18"/>
                <w:szCs w:val="18"/>
              </w:rPr>
            </w:pPr>
            <w:r w:rsidRPr="008838F8">
              <w:rPr>
                <w:sz w:val="18"/>
                <w:szCs w:val="18"/>
              </w:rPr>
              <w:t>The potential risk of soil pollution by construction works</w:t>
            </w:r>
          </w:p>
          <w:p w14:paraId="44313862" w14:textId="77777777" w:rsidR="0024062D" w:rsidRDefault="0024062D" w:rsidP="00345ECA">
            <w:pPr>
              <w:spacing w:after="0"/>
              <w:rPr>
                <w:sz w:val="18"/>
                <w:szCs w:val="18"/>
              </w:rPr>
            </w:pPr>
          </w:p>
        </w:tc>
        <w:tc>
          <w:tcPr>
            <w:tcW w:w="7647" w:type="dxa"/>
            <w:gridSpan w:val="2"/>
          </w:tcPr>
          <w:p w14:paraId="2F4CE723"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Storage of fuels and chemical</w:t>
            </w:r>
            <w:r>
              <w:rPr>
                <w:sz w:val="18"/>
                <w:szCs w:val="18"/>
              </w:rPr>
              <w:t>s</w:t>
            </w:r>
            <w:r w:rsidRPr="008838F8">
              <w:rPr>
                <w:sz w:val="18"/>
                <w:szCs w:val="18"/>
              </w:rPr>
              <w:t xml:space="preserve"> in contained facilities</w:t>
            </w:r>
          </w:p>
          <w:p w14:paraId="344BF3E5" w14:textId="6C752EEB" w:rsidR="0024062D" w:rsidRPr="008838F8" w:rsidRDefault="00FD5901" w:rsidP="00894464">
            <w:pPr>
              <w:pStyle w:val="ListParagraph"/>
              <w:numPr>
                <w:ilvl w:val="0"/>
                <w:numId w:val="44"/>
              </w:numPr>
              <w:spacing w:after="0"/>
              <w:ind w:left="360"/>
              <w:rPr>
                <w:sz w:val="18"/>
                <w:szCs w:val="18"/>
              </w:rPr>
            </w:pPr>
            <w:r>
              <w:rPr>
                <w:sz w:val="18"/>
                <w:szCs w:val="18"/>
              </w:rPr>
              <w:t>Cleaning of spilled material immediately</w:t>
            </w:r>
          </w:p>
        </w:tc>
        <w:tc>
          <w:tcPr>
            <w:tcW w:w="1124" w:type="dxa"/>
            <w:gridSpan w:val="2"/>
          </w:tcPr>
          <w:p w14:paraId="60D86B49" w14:textId="77777777" w:rsidR="0024062D" w:rsidRPr="008838F8" w:rsidRDefault="0024062D" w:rsidP="00345ECA">
            <w:pPr>
              <w:spacing w:after="0"/>
              <w:rPr>
                <w:sz w:val="18"/>
                <w:szCs w:val="18"/>
              </w:rPr>
            </w:pPr>
            <w:r w:rsidRPr="008838F8">
              <w:rPr>
                <w:sz w:val="18"/>
                <w:szCs w:val="18"/>
              </w:rPr>
              <w:t>ECP 5</w:t>
            </w:r>
          </w:p>
          <w:p w14:paraId="6998BA37" w14:textId="77777777" w:rsidR="0024062D" w:rsidRPr="008838F8" w:rsidRDefault="0024062D" w:rsidP="00345ECA">
            <w:pPr>
              <w:spacing w:after="0"/>
              <w:rPr>
                <w:sz w:val="18"/>
                <w:szCs w:val="18"/>
              </w:rPr>
            </w:pPr>
            <w:r w:rsidRPr="008838F8">
              <w:rPr>
                <w:sz w:val="18"/>
                <w:szCs w:val="18"/>
              </w:rPr>
              <w:t>ECP 6</w:t>
            </w:r>
          </w:p>
          <w:p w14:paraId="232CC2FF" w14:textId="77777777" w:rsidR="0024062D" w:rsidRPr="008838F8" w:rsidRDefault="0024062D" w:rsidP="00345ECA">
            <w:pPr>
              <w:spacing w:after="0"/>
              <w:rPr>
                <w:sz w:val="18"/>
                <w:szCs w:val="18"/>
              </w:rPr>
            </w:pPr>
            <w:r w:rsidRPr="008838F8">
              <w:rPr>
                <w:sz w:val="18"/>
                <w:szCs w:val="18"/>
              </w:rPr>
              <w:t>ECP 7</w:t>
            </w:r>
          </w:p>
        </w:tc>
        <w:tc>
          <w:tcPr>
            <w:tcW w:w="1427" w:type="dxa"/>
          </w:tcPr>
          <w:p w14:paraId="07418383" w14:textId="77777777" w:rsidR="0024062D" w:rsidRDefault="0024062D" w:rsidP="00345ECA">
            <w:pPr>
              <w:spacing w:after="0"/>
              <w:rPr>
                <w:sz w:val="18"/>
                <w:szCs w:val="18"/>
              </w:rPr>
            </w:pPr>
            <w:r>
              <w:rPr>
                <w:sz w:val="18"/>
                <w:szCs w:val="18"/>
              </w:rPr>
              <w:t>Contractor/</w:t>
            </w:r>
          </w:p>
          <w:p w14:paraId="775EE804" w14:textId="77777777" w:rsidR="0024062D" w:rsidRPr="008838F8" w:rsidRDefault="0024062D" w:rsidP="00345ECA">
            <w:pPr>
              <w:spacing w:after="0"/>
              <w:rPr>
                <w:sz w:val="18"/>
                <w:szCs w:val="18"/>
              </w:rPr>
            </w:pPr>
          </w:p>
        </w:tc>
        <w:tc>
          <w:tcPr>
            <w:tcW w:w="1418" w:type="dxa"/>
          </w:tcPr>
          <w:p w14:paraId="0EF7E0D6" w14:textId="77777777" w:rsidR="0024062D" w:rsidRDefault="0024062D" w:rsidP="00345ECA">
            <w:pPr>
              <w:spacing w:after="0"/>
              <w:rPr>
                <w:sz w:val="18"/>
                <w:szCs w:val="18"/>
              </w:rPr>
            </w:pPr>
            <w:r>
              <w:rPr>
                <w:sz w:val="18"/>
                <w:szCs w:val="18"/>
              </w:rPr>
              <w:t>PIU</w:t>
            </w:r>
          </w:p>
          <w:p w14:paraId="56791D20" w14:textId="77777777" w:rsidR="0024062D" w:rsidRDefault="0024062D" w:rsidP="00345ECA">
            <w:pPr>
              <w:spacing w:after="0"/>
              <w:rPr>
                <w:sz w:val="18"/>
                <w:szCs w:val="18"/>
              </w:rPr>
            </w:pPr>
            <w:r>
              <w:rPr>
                <w:sz w:val="18"/>
                <w:szCs w:val="18"/>
              </w:rPr>
              <w:t>CSC</w:t>
            </w:r>
          </w:p>
        </w:tc>
      </w:tr>
      <w:tr w:rsidR="0024062D" w14:paraId="07F02A59" w14:textId="77777777" w:rsidTr="003D129E">
        <w:tc>
          <w:tcPr>
            <w:tcW w:w="2271" w:type="dxa"/>
          </w:tcPr>
          <w:p w14:paraId="028071A8" w14:textId="77777777" w:rsidR="0024062D" w:rsidRPr="008838F8" w:rsidRDefault="0024062D" w:rsidP="00345ECA">
            <w:pPr>
              <w:spacing w:after="0"/>
              <w:rPr>
                <w:sz w:val="18"/>
                <w:szCs w:val="18"/>
              </w:rPr>
            </w:pPr>
            <w:r w:rsidRPr="008838F8">
              <w:rPr>
                <w:sz w:val="18"/>
                <w:szCs w:val="18"/>
              </w:rPr>
              <w:t xml:space="preserve">Increased traffic on the local roads </w:t>
            </w:r>
          </w:p>
        </w:tc>
        <w:tc>
          <w:tcPr>
            <w:tcW w:w="7647" w:type="dxa"/>
            <w:gridSpan w:val="2"/>
          </w:tcPr>
          <w:p w14:paraId="1BD619A2" w14:textId="166F0083" w:rsidR="00FD5901" w:rsidRPr="00F97333" w:rsidRDefault="00691329" w:rsidP="00894464">
            <w:pPr>
              <w:pStyle w:val="ListParagraph"/>
              <w:numPr>
                <w:ilvl w:val="0"/>
                <w:numId w:val="44"/>
              </w:numPr>
              <w:spacing w:after="0"/>
              <w:ind w:left="360"/>
              <w:rPr>
                <w:sz w:val="18"/>
                <w:szCs w:val="18"/>
              </w:rPr>
            </w:pPr>
            <w:r>
              <w:rPr>
                <w:sz w:val="18"/>
                <w:szCs w:val="18"/>
              </w:rPr>
              <w:t>The h</w:t>
            </w:r>
            <w:r w:rsidR="00FD5901">
              <w:rPr>
                <w:sz w:val="18"/>
                <w:szCs w:val="18"/>
              </w:rPr>
              <w:t>iring of licensed drivers and operators</w:t>
            </w:r>
          </w:p>
          <w:p w14:paraId="2E5D3D71" w14:textId="7FA21744" w:rsidR="0024062D" w:rsidRPr="008838F8" w:rsidRDefault="00FD5901" w:rsidP="00894464">
            <w:pPr>
              <w:pStyle w:val="ListParagraph"/>
              <w:numPr>
                <w:ilvl w:val="0"/>
                <w:numId w:val="44"/>
              </w:numPr>
              <w:spacing w:after="0"/>
              <w:ind w:left="360"/>
              <w:rPr>
                <w:sz w:val="18"/>
                <w:szCs w:val="18"/>
              </w:rPr>
            </w:pPr>
            <w:r>
              <w:rPr>
                <w:sz w:val="18"/>
                <w:szCs w:val="18"/>
              </w:rPr>
              <w:t>Follow speed limits</w:t>
            </w:r>
          </w:p>
        </w:tc>
        <w:tc>
          <w:tcPr>
            <w:tcW w:w="1124" w:type="dxa"/>
            <w:gridSpan w:val="2"/>
          </w:tcPr>
          <w:p w14:paraId="4A0AD0D9" w14:textId="77777777" w:rsidR="0024062D" w:rsidRPr="008838F8" w:rsidRDefault="0024062D" w:rsidP="00345ECA">
            <w:pPr>
              <w:spacing w:after="0"/>
              <w:rPr>
                <w:sz w:val="18"/>
                <w:szCs w:val="18"/>
              </w:rPr>
            </w:pPr>
            <w:r w:rsidRPr="008838F8">
              <w:rPr>
                <w:sz w:val="18"/>
                <w:szCs w:val="18"/>
              </w:rPr>
              <w:t>ECP 15</w:t>
            </w:r>
          </w:p>
        </w:tc>
        <w:tc>
          <w:tcPr>
            <w:tcW w:w="1427" w:type="dxa"/>
          </w:tcPr>
          <w:p w14:paraId="1BFAE289" w14:textId="77777777" w:rsidR="0024062D" w:rsidRDefault="0024062D" w:rsidP="00345ECA">
            <w:pPr>
              <w:spacing w:after="0"/>
              <w:rPr>
                <w:sz w:val="18"/>
                <w:szCs w:val="18"/>
              </w:rPr>
            </w:pPr>
            <w:r>
              <w:rPr>
                <w:sz w:val="18"/>
                <w:szCs w:val="18"/>
              </w:rPr>
              <w:t>Contractor/</w:t>
            </w:r>
          </w:p>
          <w:p w14:paraId="02D1631C" w14:textId="77777777" w:rsidR="0024062D" w:rsidRPr="008838F8" w:rsidRDefault="0024062D" w:rsidP="00345ECA">
            <w:pPr>
              <w:spacing w:after="0"/>
              <w:rPr>
                <w:sz w:val="18"/>
                <w:szCs w:val="18"/>
              </w:rPr>
            </w:pPr>
          </w:p>
        </w:tc>
        <w:tc>
          <w:tcPr>
            <w:tcW w:w="1418" w:type="dxa"/>
          </w:tcPr>
          <w:p w14:paraId="35D3EBA2" w14:textId="77777777" w:rsidR="0024062D" w:rsidRDefault="0024062D" w:rsidP="00345ECA">
            <w:pPr>
              <w:spacing w:after="0"/>
              <w:rPr>
                <w:sz w:val="18"/>
                <w:szCs w:val="18"/>
              </w:rPr>
            </w:pPr>
            <w:r>
              <w:rPr>
                <w:sz w:val="18"/>
                <w:szCs w:val="18"/>
              </w:rPr>
              <w:t>PIU</w:t>
            </w:r>
          </w:p>
          <w:p w14:paraId="1E03841E" w14:textId="77777777" w:rsidR="0024062D" w:rsidRDefault="0024062D" w:rsidP="00345ECA">
            <w:pPr>
              <w:spacing w:after="0"/>
              <w:rPr>
                <w:sz w:val="18"/>
                <w:szCs w:val="18"/>
              </w:rPr>
            </w:pPr>
            <w:r>
              <w:rPr>
                <w:sz w:val="18"/>
                <w:szCs w:val="18"/>
              </w:rPr>
              <w:t>CSC</w:t>
            </w:r>
          </w:p>
        </w:tc>
      </w:tr>
      <w:tr w:rsidR="0024062D" w14:paraId="5FCE469E" w14:textId="77777777" w:rsidTr="003D129E">
        <w:tc>
          <w:tcPr>
            <w:tcW w:w="2271" w:type="dxa"/>
          </w:tcPr>
          <w:p w14:paraId="23955BB2" w14:textId="77777777" w:rsidR="0024062D" w:rsidRPr="008838F8" w:rsidRDefault="0024062D" w:rsidP="00345ECA">
            <w:pPr>
              <w:spacing w:after="0"/>
              <w:rPr>
                <w:sz w:val="18"/>
                <w:szCs w:val="18"/>
              </w:rPr>
            </w:pPr>
            <w:r w:rsidRPr="008838F8">
              <w:rPr>
                <w:sz w:val="18"/>
                <w:szCs w:val="18"/>
              </w:rPr>
              <w:t>Air and noise pollution from construction and traffic</w:t>
            </w:r>
          </w:p>
        </w:tc>
        <w:tc>
          <w:tcPr>
            <w:tcW w:w="7647" w:type="dxa"/>
            <w:gridSpan w:val="2"/>
          </w:tcPr>
          <w:p w14:paraId="08E32B9B" w14:textId="77777777" w:rsidR="00FD5901" w:rsidRDefault="00FD5901" w:rsidP="00894464">
            <w:pPr>
              <w:pStyle w:val="ListParagraph"/>
              <w:numPr>
                <w:ilvl w:val="0"/>
                <w:numId w:val="44"/>
              </w:numPr>
              <w:spacing w:after="0"/>
              <w:ind w:left="360"/>
              <w:rPr>
                <w:sz w:val="18"/>
                <w:szCs w:val="18"/>
              </w:rPr>
            </w:pPr>
            <w:r>
              <w:rPr>
                <w:sz w:val="18"/>
                <w:szCs w:val="18"/>
              </w:rPr>
              <w:t>Avoid night time construction works near the residential areas</w:t>
            </w:r>
          </w:p>
          <w:p w14:paraId="33EB7A74" w14:textId="0E0C958E" w:rsidR="0024062D" w:rsidRPr="008838F8" w:rsidRDefault="00FD5901" w:rsidP="00894464">
            <w:pPr>
              <w:pStyle w:val="ListParagraph"/>
              <w:numPr>
                <w:ilvl w:val="0"/>
                <w:numId w:val="44"/>
              </w:numPr>
              <w:spacing w:after="0"/>
              <w:ind w:left="360"/>
              <w:rPr>
                <w:sz w:val="18"/>
                <w:szCs w:val="18"/>
              </w:rPr>
            </w:pPr>
            <w:r>
              <w:rPr>
                <w:sz w:val="18"/>
                <w:szCs w:val="18"/>
              </w:rPr>
              <w:t>Regular maintenance of vehicles</w:t>
            </w:r>
          </w:p>
        </w:tc>
        <w:tc>
          <w:tcPr>
            <w:tcW w:w="1124" w:type="dxa"/>
            <w:gridSpan w:val="2"/>
          </w:tcPr>
          <w:p w14:paraId="6BC59638" w14:textId="77777777" w:rsidR="0024062D" w:rsidRPr="008838F8" w:rsidRDefault="0024062D" w:rsidP="00345ECA">
            <w:pPr>
              <w:spacing w:after="0"/>
              <w:rPr>
                <w:sz w:val="18"/>
                <w:szCs w:val="18"/>
              </w:rPr>
            </w:pPr>
            <w:r w:rsidRPr="008838F8">
              <w:rPr>
                <w:sz w:val="18"/>
                <w:szCs w:val="18"/>
              </w:rPr>
              <w:t>ECP 10</w:t>
            </w:r>
          </w:p>
          <w:p w14:paraId="1620D9A2" w14:textId="77777777" w:rsidR="0024062D" w:rsidRPr="008838F8" w:rsidRDefault="0024062D" w:rsidP="00345ECA">
            <w:pPr>
              <w:spacing w:after="0"/>
              <w:rPr>
                <w:sz w:val="18"/>
                <w:szCs w:val="18"/>
              </w:rPr>
            </w:pPr>
            <w:r w:rsidRPr="008838F8">
              <w:rPr>
                <w:sz w:val="18"/>
                <w:szCs w:val="18"/>
              </w:rPr>
              <w:t>ECP 11</w:t>
            </w:r>
          </w:p>
        </w:tc>
        <w:tc>
          <w:tcPr>
            <w:tcW w:w="1427" w:type="dxa"/>
          </w:tcPr>
          <w:p w14:paraId="0549D5ED" w14:textId="77777777" w:rsidR="0024062D" w:rsidRDefault="0024062D" w:rsidP="00345ECA">
            <w:pPr>
              <w:spacing w:after="0"/>
              <w:rPr>
                <w:sz w:val="18"/>
                <w:szCs w:val="18"/>
              </w:rPr>
            </w:pPr>
            <w:r>
              <w:rPr>
                <w:sz w:val="18"/>
                <w:szCs w:val="18"/>
              </w:rPr>
              <w:t>Contractor/</w:t>
            </w:r>
          </w:p>
          <w:p w14:paraId="7CA08FCE" w14:textId="77777777" w:rsidR="0024062D" w:rsidRPr="008838F8" w:rsidRDefault="0024062D" w:rsidP="00345ECA">
            <w:pPr>
              <w:spacing w:after="0"/>
              <w:rPr>
                <w:sz w:val="18"/>
                <w:szCs w:val="18"/>
              </w:rPr>
            </w:pPr>
          </w:p>
        </w:tc>
        <w:tc>
          <w:tcPr>
            <w:tcW w:w="1418" w:type="dxa"/>
          </w:tcPr>
          <w:p w14:paraId="36B9C035" w14:textId="77777777" w:rsidR="0024062D" w:rsidRDefault="0024062D" w:rsidP="00345ECA">
            <w:pPr>
              <w:spacing w:after="0"/>
              <w:rPr>
                <w:sz w:val="18"/>
                <w:szCs w:val="18"/>
              </w:rPr>
            </w:pPr>
            <w:r>
              <w:rPr>
                <w:sz w:val="18"/>
                <w:szCs w:val="18"/>
              </w:rPr>
              <w:t>PIU</w:t>
            </w:r>
          </w:p>
          <w:p w14:paraId="0F0F7A2A" w14:textId="77777777" w:rsidR="0024062D" w:rsidRDefault="0024062D" w:rsidP="00345ECA">
            <w:pPr>
              <w:spacing w:after="0"/>
              <w:rPr>
                <w:sz w:val="18"/>
                <w:szCs w:val="18"/>
              </w:rPr>
            </w:pPr>
            <w:r>
              <w:rPr>
                <w:sz w:val="18"/>
                <w:szCs w:val="18"/>
              </w:rPr>
              <w:t>CSC</w:t>
            </w:r>
          </w:p>
        </w:tc>
      </w:tr>
      <w:tr w:rsidR="0024062D" w14:paraId="5AB87C79" w14:textId="77777777" w:rsidTr="003D129E">
        <w:tc>
          <w:tcPr>
            <w:tcW w:w="2271" w:type="dxa"/>
          </w:tcPr>
          <w:p w14:paraId="0777FF6E" w14:textId="77777777" w:rsidR="0024062D" w:rsidRPr="008838F8" w:rsidRDefault="0024062D" w:rsidP="00345ECA">
            <w:pPr>
              <w:spacing w:after="0"/>
              <w:rPr>
                <w:sz w:val="18"/>
                <w:szCs w:val="18"/>
              </w:rPr>
            </w:pPr>
            <w:r w:rsidRPr="008838F8">
              <w:rPr>
                <w:sz w:val="18"/>
                <w:szCs w:val="18"/>
              </w:rPr>
              <w:t>Sourcing of aggregates for concrete works</w:t>
            </w:r>
          </w:p>
          <w:p w14:paraId="218EE53F" w14:textId="77777777" w:rsidR="0024062D" w:rsidRPr="008838F8" w:rsidRDefault="0024062D" w:rsidP="00345ECA">
            <w:pPr>
              <w:spacing w:after="0"/>
              <w:rPr>
                <w:sz w:val="18"/>
                <w:szCs w:val="18"/>
              </w:rPr>
            </w:pPr>
          </w:p>
        </w:tc>
        <w:tc>
          <w:tcPr>
            <w:tcW w:w="7647" w:type="dxa"/>
            <w:gridSpan w:val="2"/>
          </w:tcPr>
          <w:p w14:paraId="01FD63E7" w14:textId="2195BE4F" w:rsidR="0024062D" w:rsidRPr="008838F8" w:rsidRDefault="0024062D" w:rsidP="00894464">
            <w:pPr>
              <w:pStyle w:val="ListParagraph"/>
              <w:numPr>
                <w:ilvl w:val="0"/>
                <w:numId w:val="44"/>
              </w:numPr>
              <w:spacing w:after="0"/>
              <w:ind w:left="360"/>
              <w:rPr>
                <w:sz w:val="18"/>
                <w:szCs w:val="18"/>
              </w:rPr>
            </w:pPr>
            <w:r w:rsidRPr="008838F8">
              <w:rPr>
                <w:sz w:val="18"/>
                <w:szCs w:val="18"/>
              </w:rPr>
              <w:t xml:space="preserve">Reuse of excavated material from the </w:t>
            </w:r>
            <w:r w:rsidR="001D042C">
              <w:rPr>
                <w:sz w:val="18"/>
                <w:szCs w:val="18"/>
              </w:rPr>
              <w:t xml:space="preserve">construction </w:t>
            </w:r>
            <w:r w:rsidRPr="008838F8">
              <w:rPr>
                <w:sz w:val="18"/>
                <w:szCs w:val="18"/>
              </w:rPr>
              <w:t>site to the extent feasible</w:t>
            </w:r>
          </w:p>
          <w:p w14:paraId="70EE495D"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 xml:space="preserve">Source the material from the licensed quarry and borrow sites. </w:t>
            </w:r>
          </w:p>
          <w:p w14:paraId="00817AB0" w14:textId="46B0903E" w:rsidR="0024062D" w:rsidRPr="008838F8" w:rsidRDefault="0024062D" w:rsidP="003D129E">
            <w:pPr>
              <w:pStyle w:val="ListParagraph"/>
              <w:spacing w:after="0"/>
              <w:ind w:left="360"/>
              <w:rPr>
                <w:sz w:val="18"/>
                <w:szCs w:val="18"/>
              </w:rPr>
            </w:pPr>
          </w:p>
        </w:tc>
        <w:tc>
          <w:tcPr>
            <w:tcW w:w="1124" w:type="dxa"/>
            <w:gridSpan w:val="2"/>
          </w:tcPr>
          <w:p w14:paraId="024C6CC3" w14:textId="77777777" w:rsidR="0024062D" w:rsidRPr="008838F8" w:rsidRDefault="0024062D" w:rsidP="00345ECA">
            <w:pPr>
              <w:spacing w:after="0"/>
              <w:rPr>
                <w:sz w:val="18"/>
                <w:szCs w:val="18"/>
              </w:rPr>
            </w:pPr>
            <w:r w:rsidRPr="008838F8">
              <w:rPr>
                <w:sz w:val="18"/>
                <w:szCs w:val="18"/>
              </w:rPr>
              <w:t>ECP 9</w:t>
            </w:r>
          </w:p>
        </w:tc>
        <w:tc>
          <w:tcPr>
            <w:tcW w:w="1427" w:type="dxa"/>
          </w:tcPr>
          <w:p w14:paraId="48F51882" w14:textId="77777777" w:rsidR="0024062D" w:rsidRDefault="0024062D" w:rsidP="00345ECA">
            <w:pPr>
              <w:spacing w:after="0"/>
              <w:rPr>
                <w:sz w:val="18"/>
                <w:szCs w:val="18"/>
              </w:rPr>
            </w:pPr>
            <w:r>
              <w:rPr>
                <w:sz w:val="18"/>
                <w:szCs w:val="18"/>
              </w:rPr>
              <w:t>Contractor/</w:t>
            </w:r>
          </w:p>
          <w:p w14:paraId="7DBA03E2" w14:textId="77777777" w:rsidR="0024062D" w:rsidRPr="008838F8" w:rsidRDefault="0024062D" w:rsidP="00345ECA">
            <w:pPr>
              <w:spacing w:after="0"/>
              <w:rPr>
                <w:sz w:val="18"/>
                <w:szCs w:val="18"/>
              </w:rPr>
            </w:pPr>
          </w:p>
        </w:tc>
        <w:tc>
          <w:tcPr>
            <w:tcW w:w="1418" w:type="dxa"/>
          </w:tcPr>
          <w:p w14:paraId="6433DFB9" w14:textId="77777777" w:rsidR="0024062D" w:rsidRDefault="0024062D" w:rsidP="00345ECA">
            <w:pPr>
              <w:spacing w:after="0"/>
              <w:rPr>
                <w:sz w:val="18"/>
                <w:szCs w:val="18"/>
              </w:rPr>
            </w:pPr>
            <w:r>
              <w:rPr>
                <w:sz w:val="18"/>
                <w:szCs w:val="18"/>
              </w:rPr>
              <w:t>PIU</w:t>
            </w:r>
          </w:p>
          <w:p w14:paraId="351AA854" w14:textId="77777777" w:rsidR="0024062D" w:rsidRDefault="0024062D" w:rsidP="00345ECA">
            <w:pPr>
              <w:spacing w:after="0"/>
              <w:rPr>
                <w:sz w:val="18"/>
                <w:szCs w:val="18"/>
              </w:rPr>
            </w:pPr>
            <w:r>
              <w:rPr>
                <w:sz w:val="18"/>
                <w:szCs w:val="18"/>
              </w:rPr>
              <w:t>CSC</w:t>
            </w:r>
          </w:p>
        </w:tc>
      </w:tr>
      <w:tr w:rsidR="0024062D" w14:paraId="1B9B2880" w14:textId="77777777" w:rsidTr="003D129E">
        <w:tc>
          <w:tcPr>
            <w:tcW w:w="2271" w:type="dxa"/>
          </w:tcPr>
          <w:p w14:paraId="728C259D" w14:textId="77777777" w:rsidR="0024062D" w:rsidRPr="008838F8" w:rsidRDefault="0024062D" w:rsidP="00345ECA">
            <w:pPr>
              <w:spacing w:after="0"/>
              <w:rPr>
                <w:sz w:val="18"/>
                <w:szCs w:val="18"/>
              </w:rPr>
            </w:pPr>
            <w:r w:rsidRPr="008838F8">
              <w:rPr>
                <w:sz w:val="18"/>
                <w:szCs w:val="18"/>
              </w:rPr>
              <w:t xml:space="preserve">Impact on </w:t>
            </w:r>
            <w:r>
              <w:rPr>
                <w:sz w:val="18"/>
                <w:szCs w:val="18"/>
              </w:rPr>
              <w:t>aquatic</w:t>
            </w:r>
            <w:r w:rsidRPr="008838F8">
              <w:rPr>
                <w:sz w:val="18"/>
                <w:szCs w:val="18"/>
              </w:rPr>
              <w:t xml:space="preserve"> habitat due to construction activities </w:t>
            </w:r>
          </w:p>
        </w:tc>
        <w:tc>
          <w:tcPr>
            <w:tcW w:w="7647" w:type="dxa"/>
            <w:gridSpan w:val="2"/>
          </w:tcPr>
          <w:p w14:paraId="616AD45A" w14:textId="77777777" w:rsidR="001D042C" w:rsidRDefault="001D042C" w:rsidP="00894464">
            <w:pPr>
              <w:pStyle w:val="ListParagraph"/>
              <w:numPr>
                <w:ilvl w:val="0"/>
                <w:numId w:val="44"/>
              </w:numPr>
              <w:spacing w:after="0"/>
              <w:ind w:left="360"/>
              <w:rPr>
                <w:sz w:val="18"/>
                <w:szCs w:val="18"/>
              </w:rPr>
            </w:pPr>
            <w:r w:rsidRPr="00F97333">
              <w:rPr>
                <w:sz w:val="18"/>
                <w:szCs w:val="18"/>
              </w:rPr>
              <w:t xml:space="preserve">Control of wastewater and sediment releases to the </w:t>
            </w:r>
            <w:r>
              <w:rPr>
                <w:sz w:val="18"/>
                <w:szCs w:val="18"/>
              </w:rPr>
              <w:t>lakes and canals</w:t>
            </w:r>
          </w:p>
          <w:p w14:paraId="5A615F8E" w14:textId="77777777" w:rsidR="001D042C" w:rsidRPr="00F97333" w:rsidRDefault="001D042C" w:rsidP="00894464">
            <w:pPr>
              <w:pStyle w:val="ListParagraph"/>
              <w:numPr>
                <w:ilvl w:val="0"/>
                <w:numId w:val="44"/>
              </w:numPr>
              <w:spacing w:after="0"/>
              <w:ind w:left="360"/>
              <w:rPr>
                <w:sz w:val="18"/>
                <w:szCs w:val="18"/>
              </w:rPr>
            </w:pPr>
            <w:r>
              <w:rPr>
                <w:sz w:val="18"/>
                <w:szCs w:val="18"/>
              </w:rPr>
              <w:t>No construction sites will be implemented in the lakes that are currently dry</w:t>
            </w:r>
          </w:p>
          <w:p w14:paraId="6634E887" w14:textId="77777777" w:rsidR="0024062D" w:rsidRPr="008838F8" w:rsidRDefault="0024062D" w:rsidP="00691329">
            <w:pPr>
              <w:pStyle w:val="ListParagraph"/>
              <w:spacing w:after="0"/>
              <w:ind w:left="360"/>
              <w:rPr>
                <w:sz w:val="18"/>
                <w:szCs w:val="18"/>
              </w:rPr>
            </w:pPr>
          </w:p>
        </w:tc>
        <w:tc>
          <w:tcPr>
            <w:tcW w:w="1124" w:type="dxa"/>
            <w:gridSpan w:val="2"/>
          </w:tcPr>
          <w:p w14:paraId="16C9734A" w14:textId="77777777" w:rsidR="0024062D" w:rsidRPr="008838F8" w:rsidRDefault="0024062D" w:rsidP="00345ECA">
            <w:pPr>
              <w:spacing w:after="0"/>
              <w:rPr>
                <w:sz w:val="18"/>
                <w:szCs w:val="18"/>
              </w:rPr>
            </w:pPr>
            <w:r w:rsidRPr="008838F8">
              <w:rPr>
                <w:sz w:val="18"/>
                <w:szCs w:val="18"/>
              </w:rPr>
              <w:t>ECP 3</w:t>
            </w:r>
          </w:p>
          <w:p w14:paraId="4958951B" w14:textId="77777777" w:rsidR="0024062D" w:rsidRPr="008838F8" w:rsidRDefault="0024062D" w:rsidP="00345ECA">
            <w:pPr>
              <w:spacing w:after="0"/>
              <w:rPr>
                <w:sz w:val="18"/>
                <w:szCs w:val="18"/>
              </w:rPr>
            </w:pPr>
            <w:r w:rsidRPr="008838F8">
              <w:rPr>
                <w:sz w:val="18"/>
                <w:szCs w:val="18"/>
              </w:rPr>
              <w:t>ECP 14</w:t>
            </w:r>
          </w:p>
        </w:tc>
        <w:tc>
          <w:tcPr>
            <w:tcW w:w="1427" w:type="dxa"/>
          </w:tcPr>
          <w:p w14:paraId="665D01A0" w14:textId="77777777" w:rsidR="0024062D" w:rsidRDefault="0024062D" w:rsidP="00345ECA">
            <w:pPr>
              <w:spacing w:after="0"/>
              <w:rPr>
                <w:sz w:val="18"/>
                <w:szCs w:val="18"/>
              </w:rPr>
            </w:pPr>
            <w:r>
              <w:rPr>
                <w:sz w:val="18"/>
                <w:szCs w:val="18"/>
              </w:rPr>
              <w:t>Contractor/</w:t>
            </w:r>
          </w:p>
          <w:p w14:paraId="191448A5" w14:textId="77777777" w:rsidR="0024062D" w:rsidRPr="008838F8" w:rsidRDefault="0024062D" w:rsidP="00345ECA">
            <w:pPr>
              <w:spacing w:after="0"/>
              <w:rPr>
                <w:sz w:val="18"/>
                <w:szCs w:val="18"/>
              </w:rPr>
            </w:pPr>
          </w:p>
        </w:tc>
        <w:tc>
          <w:tcPr>
            <w:tcW w:w="1418" w:type="dxa"/>
          </w:tcPr>
          <w:p w14:paraId="3A339C89" w14:textId="77777777" w:rsidR="0024062D" w:rsidRDefault="0024062D" w:rsidP="00345ECA">
            <w:pPr>
              <w:spacing w:after="0"/>
              <w:rPr>
                <w:sz w:val="18"/>
                <w:szCs w:val="18"/>
              </w:rPr>
            </w:pPr>
            <w:r>
              <w:rPr>
                <w:sz w:val="18"/>
                <w:szCs w:val="18"/>
              </w:rPr>
              <w:t>PIU</w:t>
            </w:r>
          </w:p>
          <w:p w14:paraId="69090F41" w14:textId="77777777" w:rsidR="0024062D" w:rsidRDefault="0024062D" w:rsidP="00345ECA">
            <w:pPr>
              <w:spacing w:after="0"/>
              <w:rPr>
                <w:sz w:val="18"/>
                <w:szCs w:val="18"/>
              </w:rPr>
            </w:pPr>
            <w:r>
              <w:rPr>
                <w:sz w:val="18"/>
                <w:szCs w:val="18"/>
              </w:rPr>
              <w:t>CSC</w:t>
            </w:r>
          </w:p>
        </w:tc>
      </w:tr>
      <w:tr w:rsidR="0024062D" w14:paraId="31D55738" w14:textId="77777777" w:rsidTr="003D129E">
        <w:tc>
          <w:tcPr>
            <w:tcW w:w="2271" w:type="dxa"/>
          </w:tcPr>
          <w:p w14:paraId="2A6D81F4" w14:textId="77777777" w:rsidR="0024062D" w:rsidRPr="008838F8" w:rsidRDefault="0024062D" w:rsidP="00345ECA">
            <w:pPr>
              <w:spacing w:after="0"/>
              <w:rPr>
                <w:sz w:val="18"/>
                <w:szCs w:val="18"/>
              </w:rPr>
            </w:pPr>
            <w:r w:rsidRPr="008838F8">
              <w:rPr>
                <w:sz w:val="18"/>
                <w:szCs w:val="18"/>
              </w:rPr>
              <w:t>Impacts from increased human activities on flora and fauna</w:t>
            </w:r>
          </w:p>
        </w:tc>
        <w:tc>
          <w:tcPr>
            <w:tcW w:w="7647" w:type="dxa"/>
            <w:gridSpan w:val="2"/>
          </w:tcPr>
          <w:p w14:paraId="461F441C"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 xml:space="preserve">Use of non-wood fuel for cooking and heating; </w:t>
            </w:r>
          </w:p>
          <w:p w14:paraId="3884B12D"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Code of conduct for workers and employees</w:t>
            </w:r>
            <w:r>
              <w:rPr>
                <w:sz w:val="18"/>
                <w:szCs w:val="18"/>
              </w:rPr>
              <w:t>’</w:t>
            </w:r>
            <w:r w:rsidRPr="008838F8">
              <w:rPr>
                <w:sz w:val="18"/>
                <w:szCs w:val="18"/>
              </w:rPr>
              <w:t xml:space="preserve"> protection of flora and fauna</w:t>
            </w:r>
          </w:p>
          <w:p w14:paraId="558DDE5E" w14:textId="77777777" w:rsidR="0024062D" w:rsidRDefault="0024062D" w:rsidP="00894464">
            <w:pPr>
              <w:pStyle w:val="ListParagraph"/>
              <w:numPr>
                <w:ilvl w:val="0"/>
                <w:numId w:val="44"/>
              </w:numPr>
              <w:spacing w:after="0"/>
              <w:ind w:left="360"/>
              <w:rPr>
                <w:sz w:val="18"/>
                <w:szCs w:val="18"/>
              </w:rPr>
            </w:pPr>
            <w:r w:rsidRPr="008838F8">
              <w:rPr>
                <w:sz w:val="18"/>
                <w:szCs w:val="18"/>
              </w:rPr>
              <w:t>Awareness-raising to workers on the protection of flora and fauna</w:t>
            </w:r>
            <w:r>
              <w:rPr>
                <w:sz w:val="18"/>
                <w:szCs w:val="18"/>
              </w:rPr>
              <w:t>.</w:t>
            </w:r>
          </w:p>
          <w:p w14:paraId="3E989FE1" w14:textId="77777777" w:rsidR="0024062D" w:rsidRPr="008838F8" w:rsidRDefault="0024062D" w:rsidP="00691329">
            <w:pPr>
              <w:pStyle w:val="ListParagraph"/>
              <w:spacing w:after="0"/>
              <w:ind w:left="360"/>
              <w:rPr>
                <w:sz w:val="18"/>
                <w:szCs w:val="18"/>
              </w:rPr>
            </w:pPr>
          </w:p>
        </w:tc>
        <w:tc>
          <w:tcPr>
            <w:tcW w:w="1124" w:type="dxa"/>
            <w:gridSpan w:val="2"/>
          </w:tcPr>
          <w:p w14:paraId="003A4B84" w14:textId="77777777" w:rsidR="0024062D" w:rsidRPr="008838F8" w:rsidRDefault="0024062D" w:rsidP="00345ECA">
            <w:pPr>
              <w:spacing w:after="0"/>
              <w:rPr>
                <w:sz w:val="18"/>
                <w:szCs w:val="18"/>
              </w:rPr>
            </w:pPr>
            <w:r w:rsidRPr="008838F8">
              <w:rPr>
                <w:sz w:val="18"/>
                <w:szCs w:val="18"/>
              </w:rPr>
              <w:t>ECP 12</w:t>
            </w:r>
          </w:p>
          <w:p w14:paraId="576FB316" w14:textId="77777777" w:rsidR="0024062D" w:rsidRPr="008838F8" w:rsidRDefault="0024062D" w:rsidP="00345ECA">
            <w:pPr>
              <w:spacing w:after="0"/>
              <w:rPr>
                <w:sz w:val="18"/>
                <w:szCs w:val="18"/>
              </w:rPr>
            </w:pPr>
            <w:r w:rsidRPr="008838F8">
              <w:rPr>
                <w:sz w:val="18"/>
                <w:szCs w:val="18"/>
              </w:rPr>
              <w:t>ECP 13</w:t>
            </w:r>
          </w:p>
        </w:tc>
        <w:tc>
          <w:tcPr>
            <w:tcW w:w="1427" w:type="dxa"/>
          </w:tcPr>
          <w:p w14:paraId="73362C4E" w14:textId="77777777" w:rsidR="0024062D" w:rsidRDefault="0024062D" w:rsidP="00345ECA">
            <w:pPr>
              <w:spacing w:after="0"/>
              <w:rPr>
                <w:sz w:val="18"/>
                <w:szCs w:val="18"/>
              </w:rPr>
            </w:pPr>
            <w:r>
              <w:rPr>
                <w:sz w:val="18"/>
                <w:szCs w:val="18"/>
              </w:rPr>
              <w:t>Contractor/</w:t>
            </w:r>
          </w:p>
          <w:p w14:paraId="004EA859" w14:textId="77777777" w:rsidR="0024062D" w:rsidRPr="008838F8" w:rsidRDefault="0024062D" w:rsidP="00345ECA">
            <w:pPr>
              <w:spacing w:after="0"/>
              <w:rPr>
                <w:sz w:val="18"/>
                <w:szCs w:val="18"/>
              </w:rPr>
            </w:pPr>
          </w:p>
        </w:tc>
        <w:tc>
          <w:tcPr>
            <w:tcW w:w="1418" w:type="dxa"/>
          </w:tcPr>
          <w:p w14:paraId="649D031F" w14:textId="77777777" w:rsidR="0024062D" w:rsidRDefault="0024062D" w:rsidP="00345ECA">
            <w:pPr>
              <w:spacing w:after="0"/>
              <w:rPr>
                <w:sz w:val="18"/>
                <w:szCs w:val="18"/>
              </w:rPr>
            </w:pPr>
            <w:r>
              <w:rPr>
                <w:sz w:val="18"/>
                <w:szCs w:val="18"/>
              </w:rPr>
              <w:t>PIU</w:t>
            </w:r>
          </w:p>
          <w:p w14:paraId="768D9D38" w14:textId="77777777" w:rsidR="0024062D" w:rsidRDefault="0024062D" w:rsidP="00345ECA">
            <w:pPr>
              <w:spacing w:after="0"/>
              <w:rPr>
                <w:sz w:val="18"/>
                <w:szCs w:val="18"/>
              </w:rPr>
            </w:pPr>
            <w:r>
              <w:rPr>
                <w:sz w:val="18"/>
                <w:szCs w:val="18"/>
              </w:rPr>
              <w:t>CSC</w:t>
            </w:r>
          </w:p>
        </w:tc>
      </w:tr>
      <w:tr w:rsidR="0024062D" w14:paraId="36FE9894" w14:textId="77777777" w:rsidTr="003D129E">
        <w:tc>
          <w:tcPr>
            <w:tcW w:w="2271" w:type="dxa"/>
          </w:tcPr>
          <w:p w14:paraId="0B0DBDE3" w14:textId="77777777" w:rsidR="0024062D" w:rsidRPr="008838F8" w:rsidRDefault="0024062D" w:rsidP="00345ECA">
            <w:pPr>
              <w:spacing w:after="0"/>
              <w:rPr>
                <w:sz w:val="18"/>
                <w:szCs w:val="18"/>
              </w:rPr>
            </w:pPr>
            <w:r w:rsidRPr="008838F8">
              <w:rPr>
                <w:sz w:val="18"/>
                <w:szCs w:val="18"/>
              </w:rPr>
              <w:t>Community exposure to work hazards</w:t>
            </w:r>
          </w:p>
        </w:tc>
        <w:tc>
          <w:tcPr>
            <w:tcW w:w="7647" w:type="dxa"/>
            <w:gridSpan w:val="2"/>
          </w:tcPr>
          <w:p w14:paraId="293A6630"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 xml:space="preserve">Barricade the work areas with hard fencing to prevent the entry of community in the construction areas. </w:t>
            </w:r>
          </w:p>
          <w:p w14:paraId="406F062C"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 xml:space="preserve">Placing of adequate signboards and flagmen to divert the community away from the construction works.  </w:t>
            </w:r>
          </w:p>
        </w:tc>
        <w:tc>
          <w:tcPr>
            <w:tcW w:w="1124" w:type="dxa"/>
            <w:gridSpan w:val="2"/>
          </w:tcPr>
          <w:p w14:paraId="7E4C8B70" w14:textId="77777777" w:rsidR="0024062D" w:rsidRPr="008838F8" w:rsidRDefault="0024062D" w:rsidP="00345ECA">
            <w:pPr>
              <w:spacing w:after="0"/>
              <w:rPr>
                <w:sz w:val="18"/>
                <w:szCs w:val="18"/>
              </w:rPr>
            </w:pPr>
            <w:r w:rsidRPr="008838F8">
              <w:rPr>
                <w:sz w:val="18"/>
                <w:szCs w:val="18"/>
              </w:rPr>
              <w:t>ECP 16</w:t>
            </w:r>
          </w:p>
          <w:p w14:paraId="598E5680" w14:textId="77777777" w:rsidR="0024062D" w:rsidRPr="008838F8" w:rsidRDefault="0024062D" w:rsidP="00345ECA">
            <w:pPr>
              <w:spacing w:after="0"/>
              <w:rPr>
                <w:sz w:val="18"/>
                <w:szCs w:val="18"/>
              </w:rPr>
            </w:pPr>
            <w:r w:rsidRPr="008838F8">
              <w:rPr>
                <w:sz w:val="18"/>
                <w:szCs w:val="18"/>
              </w:rPr>
              <w:t>ECP 17</w:t>
            </w:r>
          </w:p>
        </w:tc>
        <w:tc>
          <w:tcPr>
            <w:tcW w:w="1427" w:type="dxa"/>
          </w:tcPr>
          <w:p w14:paraId="44994E6E" w14:textId="77777777" w:rsidR="0024062D" w:rsidRDefault="0024062D" w:rsidP="00345ECA">
            <w:pPr>
              <w:spacing w:after="0"/>
              <w:rPr>
                <w:sz w:val="18"/>
                <w:szCs w:val="18"/>
              </w:rPr>
            </w:pPr>
            <w:r>
              <w:rPr>
                <w:sz w:val="18"/>
                <w:szCs w:val="18"/>
              </w:rPr>
              <w:t>Contractor/</w:t>
            </w:r>
          </w:p>
          <w:p w14:paraId="4862BB4F" w14:textId="77777777" w:rsidR="0024062D" w:rsidRPr="008838F8" w:rsidRDefault="0024062D" w:rsidP="00345ECA">
            <w:pPr>
              <w:spacing w:after="0"/>
              <w:rPr>
                <w:sz w:val="18"/>
                <w:szCs w:val="18"/>
              </w:rPr>
            </w:pPr>
          </w:p>
        </w:tc>
        <w:tc>
          <w:tcPr>
            <w:tcW w:w="1418" w:type="dxa"/>
          </w:tcPr>
          <w:p w14:paraId="0EB8AE61" w14:textId="77777777" w:rsidR="0024062D" w:rsidRDefault="0024062D" w:rsidP="00345ECA">
            <w:pPr>
              <w:spacing w:after="0"/>
              <w:rPr>
                <w:sz w:val="18"/>
                <w:szCs w:val="18"/>
              </w:rPr>
            </w:pPr>
            <w:r>
              <w:rPr>
                <w:sz w:val="18"/>
                <w:szCs w:val="18"/>
              </w:rPr>
              <w:t>PIU</w:t>
            </w:r>
          </w:p>
          <w:p w14:paraId="5E066932" w14:textId="77777777" w:rsidR="0024062D" w:rsidRDefault="0024062D" w:rsidP="00345ECA">
            <w:pPr>
              <w:spacing w:after="0"/>
              <w:rPr>
                <w:sz w:val="18"/>
                <w:szCs w:val="18"/>
              </w:rPr>
            </w:pPr>
            <w:r>
              <w:rPr>
                <w:sz w:val="18"/>
                <w:szCs w:val="18"/>
              </w:rPr>
              <w:t>CSC</w:t>
            </w:r>
          </w:p>
        </w:tc>
      </w:tr>
      <w:tr w:rsidR="0024062D" w14:paraId="57766F99" w14:textId="77777777" w:rsidTr="003D129E">
        <w:tc>
          <w:tcPr>
            <w:tcW w:w="2271" w:type="dxa"/>
          </w:tcPr>
          <w:p w14:paraId="60303171" w14:textId="77777777" w:rsidR="0024062D" w:rsidRPr="008838F8" w:rsidRDefault="0024062D" w:rsidP="00345ECA">
            <w:pPr>
              <w:spacing w:after="0"/>
              <w:rPr>
                <w:sz w:val="18"/>
                <w:szCs w:val="18"/>
              </w:rPr>
            </w:pPr>
            <w:r w:rsidRPr="008838F8">
              <w:rPr>
                <w:sz w:val="18"/>
                <w:szCs w:val="18"/>
              </w:rPr>
              <w:t>Dust from vehicular movement on local roads and construction activities</w:t>
            </w:r>
          </w:p>
        </w:tc>
        <w:tc>
          <w:tcPr>
            <w:tcW w:w="7647" w:type="dxa"/>
            <w:gridSpan w:val="2"/>
          </w:tcPr>
          <w:p w14:paraId="33E5A76D"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Frequent sprinkling of water on the local roads and worksites to control dust emissions</w:t>
            </w:r>
          </w:p>
        </w:tc>
        <w:tc>
          <w:tcPr>
            <w:tcW w:w="1124" w:type="dxa"/>
            <w:gridSpan w:val="2"/>
          </w:tcPr>
          <w:p w14:paraId="0C54BF3E" w14:textId="77777777" w:rsidR="0024062D" w:rsidRPr="008838F8" w:rsidRDefault="0024062D" w:rsidP="00345ECA">
            <w:pPr>
              <w:spacing w:after="0"/>
              <w:rPr>
                <w:sz w:val="18"/>
                <w:szCs w:val="18"/>
              </w:rPr>
            </w:pPr>
            <w:r w:rsidRPr="008838F8">
              <w:rPr>
                <w:sz w:val="18"/>
                <w:szCs w:val="18"/>
              </w:rPr>
              <w:t>ECP 10</w:t>
            </w:r>
          </w:p>
        </w:tc>
        <w:tc>
          <w:tcPr>
            <w:tcW w:w="1427" w:type="dxa"/>
          </w:tcPr>
          <w:p w14:paraId="2A395B4E" w14:textId="77777777" w:rsidR="0024062D" w:rsidRDefault="0024062D" w:rsidP="00345ECA">
            <w:pPr>
              <w:spacing w:after="0"/>
              <w:rPr>
                <w:sz w:val="18"/>
                <w:szCs w:val="18"/>
              </w:rPr>
            </w:pPr>
            <w:r>
              <w:rPr>
                <w:sz w:val="18"/>
                <w:szCs w:val="18"/>
              </w:rPr>
              <w:t>Contractor/</w:t>
            </w:r>
          </w:p>
          <w:p w14:paraId="7570987F" w14:textId="77777777" w:rsidR="0024062D" w:rsidRPr="008838F8" w:rsidRDefault="0024062D" w:rsidP="00345ECA">
            <w:pPr>
              <w:spacing w:after="0"/>
              <w:rPr>
                <w:sz w:val="18"/>
                <w:szCs w:val="18"/>
              </w:rPr>
            </w:pPr>
          </w:p>
        </w:tc>
        <w:tc>
          <w:tcPr>
            <w:tcW w:w="1418" w:type="dxa"/>
          </w:tcPr>
          <w:p w14:paraId="7B97462E" w14:textId="77777777" w:rsidR="0024062D" w:rsidRDefault="0024062D" w:rsidP="00345ECA">
            <w:pPr>
              <w:spacing w:after="0"/>
              <w:rPr>
                <w:sz w:val="18"/>
                <w:szCs w:val="18"/>
              </w:rPr>
            </w:pPr>
            <w:r>
              <w:rPr>
                <w:sz w:val="18"/>
                <w:szCs w:val="18"/>
              </w:rPr>
              <w:t>PIU</w:t>
            </w:r>
          </w:p>
          <w:p w14:paraId="756C5143" w14:textId="77777777" w:rsidR="0024062D" w:rsidRDefault="0024062D" w:rsidP="00345ECA">
            <w:pPr>
              <w:spacing w:after="0"/>
              <w:rPr>
                <w:sz w:val="18"/>
                <w:szCs w:val="18"/>
              </w:rPr>
            </w:pPr>
            <w:r>
              <w:rPr>
                <w:sz w:val="18"/>
                <w:szCs w:val="18"/>
              </w:rPr>
              <w:t>CSC</w:t>
            </w:r>
          </w:p>
        </w:tc>
      </w:tr>
      <w:tr w:rsidR="0024062D" w14:paraId="3B1EC8B0" w14:textId="77777777" w:rsidTr="003D129E">
        <w:tc>
          <w:tcPr>
            <w:tcW w:w="2271" w:type="dxa"/>
          </w:tcPr>
          <w:p w14:paraId="75A42EF3" w14:textId="37EF2DF3" w:rsidR="0024062D" w:rsidRPr="008838F8" w:rsidRDefault="0024062D" w:rsidP="00345ECA">
            <w:pPr>
              <w:spacing w:after="0"/>
              <w:rPr>
                <w:sz w:val="18"/>
                <w:szCs w:val="18"/>
              </w:rPr>
            </w:pPr>
            <w:r w:rsidRPr="008838F8">
              <w:rPr>
                <w:sz w:val="18"/>
                <w:szCs w:val="18"/>
              </w:rPr>
              <w:t>Impacts from the influx of labor from the outside areas</w:t>
            </w:r>
          </w:p>
        </w:tc>
        <w:tc>
          <w:tcPr>
            <w:tcW w:w="7647" w:type="dxa"/>
            <w:gridSpan w:val="2"/>
          </w:tcPr>
          <w:p w14:paraId="331FF754" w14:textId="77777777" w:rsidR="001D042C" w:rsidRDefault="001D042C" w:rsidP="00894464">
            <w:pPr>
              <w:pStyle w:val="ListParagraph"/>
              <w:numPr>
                <w:ilvl w:val="0"/>
                <w:numId w:val="44"/>
              </w:numPr>
              <w:spacing w:after="0"/>
              <w:ind w:left="360"/>
              <w:rPr>
                <w:sz w:val="18"/>
                <w:szCs w:val="18"/>
              </w:rPr>
            </w:pPr>
            <w:r>
              <w:rPr>
                <w:sz w:val="18"/>
                <w:szCs w:val="18"/>
              </w:rPr>
              <w:t>Hiring of local labour to the extent feasible</w:t>
            </w:r>
          </w:p>
          <w:p w14:paraId="6C6030E6" w14:textId="77777777" w:rsidR="001D042C" w:rsidRPr="00F97333" w:rsidRDefault="001D042C" w:rsidP="00894464">
            <w:pPr>
              <w:pStyle w:val="ListParagraph"/>
              <w:numPr>
                <w:ilvl w:val="0"/>
                <w:numId w:val="44"/>
              </w:numPr>
              <w:spacing w:after="0"/>
              <w:ind w:left="360"/>
              <w:rPr>
                <w:sz w:val="18"/>
                <w:szCs w:val="18"/>
              </w:rPr>
            </w:pPr>
            <w:r w:rsidRPr="00F97333">
              <w:rPr>
                <w:sz w:val="18"/>
                <w:szCs w:val="18"/>
              </w:rPr>
              <w:t>A construction camp will be built with all adequate facilities (safe drinking water and sanitation, kitchen, rest areas, recreation)</w:t>
            </w:r>
            <w:r>
              <w:rPr>
                <w:sz w:val="18"/>
                <w:szCs w:val="18"/>
              </w:rPr>
              <w:t xml:space="preserve"> for all outstation workers</w:t>
            </w:r>
            <w:r w:rsidRPr="00F97333">
              <w:rPr>
                <w:sz w:val="18"/>
                <w:szCs w:val="18"/>
              </w:rPr>
              <w:t xml:space="preserve"> </w:t>
            </w:r>
          </w:p>
          <w:p w14:paraId="35205DB7"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 xml:space="preserve">The Contractor will establish a mechanism to collect the complaints from the workers and address those complaints by the approved GRM plan </w:t>
            </w:r>
          </w:p>
        </w:tc>
        <w:tc>
          <w:tcPr>
            <w:tcW w:w="1124" w:type="dxa"/>
            <w:gridSpan w:val="2"/>
          </w:tcPr>
          <w:p w14:paraId="35B7F745" w14:textId="77777777" w:rsidR="0024062D" w:rsidRPr="008838F8" w:rsidRDefault="0024062D" w:rsidP="00345ECA">
            <w:pPr>
              <w:spacing w:after="0"/>
              <w:rPr>
                <w:sz w:val="18"/>
                <w:szCs w:val="18"/>
              </w:rPr>
            </w:pPr>
            <w:r w:rsidRPr="008838F8">
              <w:rPr>
                <w:sz w:val="18"/>
                <w:szCs w:val="18"/>
              </w:rPr>
              <w:t>ECP 16</w:t>
            </w:r>
          </w:p>
          <w:p w14:paraId="6D95D7F9" w14:textId="77777777" w:rsidR="0024062D" w:rsidRDefault="0024062D" w:rsidP="00345ECA">
            <w:pPr>
              <w:spacing w:after="0"/>
              <w:rPr>
                <w:sz w:val="18"/>
                <w:szCs w:val="18"/>
              </w:rPr>
            </w:pPr>
            <w:r w:rsidRPr="008838F8">
              <w:rPr>
                <w:sz w:val="18"/>
                <w:szCs w:val="18"/>
              </w:rPr>
              <w:t>ECP 17</w:t>
            </w:r>
          </w:p>
          <w:p w14:paraId="288B575B" w14:textId="03993027" w:rsidR="0024062D" w:rsidRPr="008838F8" w:rsidRDefault="0024062D" w:rsidP="00345ECA">
            <w:pPr>
              <w:spacing w:after="0"/>
              <w:rPr>
                <w:sz w:val="18"/>
                <w:szCs w:val="18"/>
              </w:rPr>
            </w:pPr>
          </w:p>
        </w:tc>
        <w:tc>
          <w:tcPr>
            <w:tcW w:w="1427" w:type="dxa"/>
          </w:tcPr>
          <w:p w14:paraId="04A3071E" w14:textId="77777777" w:rsidR="0024062D" w:rsidRDefault="0024062D" w:rsidP="00345ECA">
            <w:pPr>
              <w:spacing w:after="0"/>
              <w:rPr>
                <w:sz w:val="18"/>
                <w:szCs w:val="18"/>
              </w:rPr>
            </w:pPr>
            <w:r>
              <w:rPr>
                <w:sz w:val="18"/>
                <w:szCs w:val="18"/>
              </w:rPr>
              <w:t>Contractor/</w:t>
            </w:r>
          </w:p>
          <w:p w14:paraId="7D54C131" w14:textId="77777777" w:rsidR="0024062D" w:rsidRPr="008838F8" w:rsidRDefault="0024062D" w:rsidP="00345ECA">
            <w:pPr>
              <w:spacing w:after="0"/>
              <w:rPr>
                <w:sz w:val="18"/>
                <w:szCs w:val="18"/>
              </w:rPr>
            </w:pPr>
          </w:p>
        </w:tc>
        <w:tc>
          <w:tcPr>
            <w:tcW w:w="1418" w:type="dxa"/>
          </w:tcPr>
          <w:p w14:paraId="378476F4" w14:textId="77777777" w:rsidR="0024062D" w:rsidRDefault="0024062D" w:rsidP="00345ECA">
            <w:pPr>
              <w:spacing w:after="0"/>
              <w:rPr>
                <w:sz w:val="18"/>
                <w:szCs w:val="18"/>
              </w:rPr>
            </w:pPr>
            <w:r>
              <w:rPr>
                <w:sz w:val="18"/>
                <w:szCs w:val="18"/>
              </w:rPr>
              <w:t>PIU</w:t>
            </w:r>
          </w:p>
          <w:p w14:paraId="6FD435BF" w14:textId="77777777" w:rsidR="0024062D" w:rsidRDefault="0024062D" w:rsidP="00345ECA">
            <w:pPr>
              <w:spacing w:after="0"/>
              <w:rPr>
                <w:sz w:val="18"/>
                <w:szCs w:val="18"/>
              </w:rPr>
            </w:pPr>
            <w:r>
              <w:rPr>
                <w:sz w:val="18"/>
                <w:szCs w:val="18"/>
              </w:rPr>
              <w:t>CSC</w:t>
            </w:r>
          </w:p>
        </w:tc>
      </w:tr>
      <w:tr w:rsidR="00823BF2" w:rsidRPr="00F97333" w14:paraId="1B30F2A0" w14:textId="77777777" w:rsidTr="00345ECA">
        <w:tc>
          <w:tcPr>
            <w:tcW w:w="2271" w:type="dxa"/>
          </w:tcPr>
          <w:p w14:paraId="0D4F4BF2" w14:textId="77777777" w:rsidR="00823BF2" w:rsidRPr="00F97333" w:rsidRDefault="00823BF2" w:rsidP="00345ECA">
            <w:pPr>
              <w:spacing w:after="0"/>
              <w:rPr>
                <w:sz w:val="18"/>
                <w:szCs w:val="18"/>
              </w:rPr>
            </w:pPr>
            <w:r w:rsidRPr="00F97333">
              <w:rPr>
                <w:sz w:val="18"/>
                <w:szCs w:val="18"/>
              </w:rPr>
              <w:t>Risk of Infection from Covid-19</w:t>
            </w:r>
          </w:p>
        </w:tc>
        <w:tc>
          <w:tcPr>
            <w:tcW w:w="7647" w:type="dxa"/>
            <w:gridSpan w:val="2"/>
          </w:tcPr>
          <w:p w14:paraId="3621399D" w14:textId="77777777" w:rsidR="00823BF2" w:rsidRPr="00F97333" w:rsidRDefault="00823BF2" w:rsidP="00894464">
            <w:pPr>
              <w:pStyle w:val="ListParagraph"/>
              <w:numPr>
                <w:ilvl w:val="0"/>
                <w:numId w:val="44"/>
              </w:numPr>
              <w:spacing w:after="0"/>
              <w:ind w:left="360"/>
              <w:rPr>
                <w:sz w:val="18"/>
                <w:szCs w:val="18"/>
              </w:rPr>
            </w:pPr>
            <w:r w:rsidRPr="00F97333">
              <w:rPr>
                <w:sz w:val="18"/>
                <w:szCs w:val="18"/>
              </w:rPr>
              <w:t>Awareness of workers on the risk of Covid-19 infection</w:t>
            </w:r>
          </w:p>
          <w:p w14:paraId="33AC0671" w14:textId="77777777" w:rsidR="00823BF2" w:rsidRPr="00F97333" w:rsidRDefault="00823BF2" w:rsidP="00894464">
            <w:pPr>
              <w:pStyle w:val="Bullet"/>
              <w:numPr>
                <w:ilvl w:val="0"/>
                <w:numId w:val="44"/>
              </w:numPr>
              <w:ind w:left="360"/>
              <w:rPr>
                <w:sz w:val="18"/>
                <w:szCs w:val="18"/>
              </w:rPr>
            </w:pPr>
            <w:r w:rsidRPr="00F97333">
              <w:rPr>
                <w:sz w:val="18"/>
                <w:szCs w:val="18"/>
              </w:rPr>
              <w:t>Prevent sick workers from entering the site through checking temperatures of workers and other people entering the site. Require self-reporting prior to entering the site.</w:t>
            </w:r>
          </w:p>
          <w:p w14:paraId="697FDEB0" w14:textId="77777777" w:rsidR="00823BF2" w:rsidRPr="00F97333" w:rsidRDefault="00823BF2" w:rsidP="00894464">
            <w:pPr>
              <w:pStyle w:val="Bullet"/>
              <w:numPr>
                <w:ilvl w:val="0"/>
                <w:numId w:val="44"/>
              </w:numPr>
              <w:ind w:left="360"/>
              <w:rPr>
                <w:sz w:val="18"/>
                <w:szCs w:val="18"/>
              </w:rPr>
            </w:pPr>
            <w:r w:rsidRPr="00F97333">
              <w:rPr>
                <w:sz w:val="18"/>
                <w:szCs w:val="18"/>
              </w:rPr>
              <w:t>All workers to self-monitor their health, possibly with the use of questionnaires, and take their body temperature regularly.</w:t>
            </w:r>
          </w:p>
        </w:tc>
        <w:tc>
          <w:tcPr>
            <w:tcW w:w="1124" w:type="dxa"/>
            <w:gridSpan w:val="2"/>
          </w:tcPr>
          <w:p w14:paraId="698EE445" w14:textId="77777777" w:rsidR="00823BF2" w:rsidRPr="00823BF2" w:rsidRDefault="00823BF2" w:rsidP="00345ECA">
            <w:pPr>
              <w:spacing w:after="0"/>
              <w:rPr>
                <w:sz w:val="18"/>
                <w:szCs w:val="18"/>
              </w:rPr>
            </w:pPr>
            <w:r w:rsidRPr="00823BF2">
              <w:rPr>
                <w:sz w:val="18"/>
                <w:szCs w:val="18"/>
              </w:rPr>
              <w:t>ECP 20</w:t>
            </w:r>
          </w:p>
        </w:tc>
        <w:tc>
          <w:tcPr>
            <w:tcW w:w="1427" w:type="dxa"/>
          </w:tcPr>
          <w:p w14:paraId="29D81F35" w14:textId="77777777" w:rsidR="00823BF2" w:rsidRPr="00F97333" w:rsidRDefault="00823BF2" w:rsidP="00345ECA">
            <w:pPr>
              <w:spacing w:after="0"/>
              <w:rPr>
                <w:sz w:val="18"/>
                <w:szCs w:val="18"/>
              </w:rPr>
            </w:pPr>
            <w:r w:rsidRPr="00F97333">
              <w:rPr>
                <w:sz w:val="18"/>
                <w:szCs w:val="18"/>
              </w:rPr>
              <w:t>Contractor/</w:t>
            </w:r>
          </w:p>
          <w:p w14:paraId="6331FC8F" w14:textId="77777777" w:rsidR="00823BF2" w:rsidRPr="00F97333" w:rsidRDefault="00823BF2" w:rsidP="00345ECA">
            <w:pPr>
              <w:spacing w:after="0"/>
              <w:rPr>
                <w:sz w:val="18"/>
                <w:szCs w:val="18"/>
              </w:rPr>
            </w:pPr>
          </w:p>
        </w:tc>
        <w:tc>
          <w:tcPr>
            <w:tcW w:w="1418" w:type="dxa"/>
          </w:tcPr>
          <w:p w14:paraId="0FB2DEA8" w14:textId="77777777" w:rsidR="00823BF2" w:rsidRPr="00F97333" w:rsidRDefault="00823BF2" w:rsidP="00345ECA">
            <w:pPr>
              <w:spacing w:after="0"/>
              <w:rPr>
                <w:sz w:val="18"/>
                <w:szCs w:val="18"/>
              </w:rPr>
            </w:pPr>
            <w:r w:rsidRPr="00F97333">
              <w:rPr>
                <w:sz w:val="18"/>
                <w:szCs w:val="18"/>
              </w:rPr>
              <w:t>PIU</w:t>
            </w:r>
          </w:p>
          <w:p w14:paraId="5C148B4D" w14:textId="77777777" w:rsidR="00823BF2" w:rsidRPr="00F97333" w:rsidRDefault="00823BF2" w:rsidP="00345ECA">
            <w:pPr>
              <w:spacing w:after="0"/>
              <w:rPr>
                <w:sz w:val="18"/>
                <w:szCs w:val="18"/>
              </w:rPr>
            </w:pPr>
            <w:r w:rsidRPr="00F97333">
              <w:rPr>
                <w:sz w:val="18"/>
                <w:szCs w:val="18"/>
              </w:rPr>
              <w:t>CSC</w:t>
            </w:r>
          </w:p>
        </w:tc>
      </w:tr>
      <w:tr w:rsidR="0024062D" w14:paraId="5D28D4CF" w14:textId="77777777" w:rsidTr="003D129E">
        <w:tc>
          <w:tcPr>
            <w:tcW w:w="2271" w:type="dxa"/>
          </w:tcPr>
          <w:p w14:paraId="2705DBC9" w14:textId="77777777" w:rsidR="0024062D" w:rsidRPr="008838F8" w:rsidRDefault="0024062D" w:rsidP="00345ECA">
            <w:pPr>
              <w:spacing w:after="0"/>
              <w:rPr>
                <w:sz w:val="18"/>
                <w:szCs w:val="18"/>
              </w:rPr>
            </w:pPr>
            <w:r w:rsidRPr="008838F8">
              <w:rPr>
                <w:sz w:val="18"/>
                <w:szCs w:val="18"/>
              </w:rPr>
              <w:t>Possible cultural conflicts between communities and workers and health impacts, including women’s privacy and access and gender-based violence</w:t>
            </w:r>
          </w:p>
          <w:p w14:paraId="26CD6B50" w14:textId="77777777" w:rsidR="0024062D" w:rsidRPr="008838F8" w:rsidRDefault="0024062D" w:rsidP="00345ECA">
            <w:pPr>
              <w:spacing w:after="0"/>
              <w:rPr>
                <w:sz w:val="18"/>
                <w:szCs w:val="18"/>
              </w:rPr>
            </w:pPr>
          </w:p>
        </w:tc>
        <w:tc>
          <w:tcPr>
            <w:tcW w:w="7647" w:type="dxa"/>
            <w:gridSpan w:val="2"/>
          </w:tcPr>
          <w:p w14:paraId="319AA5DE"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 xml:space="preserve">The contractor’s code of conduct shall cover the program to promote awareness to the construction workers on respecting the local community, avoiding gender-based violence, and the risk of spreading sexually transmitted diseases. </w:t>
            </w:r>
          </w:p>
          <w:p w14:paraId="14DA0C45"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The Contractor’s monthly training program will cover topics related to Code of Conduct such as sexual harassment</w:t>
            </w:r>
            <w:r>
              <w:rPr>
                <w:sz w:val="18"/>
                <w:szCs w:val="18"/>
              </w:rPr>
              <w:t>,</w:t>
            </w:r>
            <w:r w:rsidRPr="008838F8">
              <w:rPr>
                <w:sz w:val="18"/>
                <w:szCs w:val="18"/>
              </w:rPr>
              <w:t xml:space="preserve"> particularly towards women and children, violence, including sexual and/or gender-based violence and respectful attitude while interacting with the local community</w:t>
            </w:r>
          </w:p>
        </w:tc>
        <w:tc>
          <w:tcPr>
            <w:tcW w:w="1124" w:type="dxa"/>
            <w:gridSpan w:val="2"/>
          </w:tcPr>
          <w:p w14:paraId="0C1565A6" w14:textId="77777777" w:rsidR="0024062D" w:rsidRPr="008838F8" w:rsidRDefault="0024062D" w:rsidP="00345ECA">
            <w:pPr>
              <w:spacing w:after="0"/>
              <w:rPr>
                <w:sz w:val="18"/>
                <w:szCs w:val="18"/>
              </w:rPr>
            </w:pPr>
            <w:r w:rsidRPr="008838F8">
              <w:rPr>
                <w:sz w:val="18"/>
                <w:szCs w:val="18"/>
              </w:rPr>
              <w:t>ECP 17</w:t>
            </w:r>
          </w:p>
        </w:tc>
        <w:tc>
          <w:tcPr>
            <w:tcW w:w="1427" w:type="dxa"/>
          </w:tcPr>
          <w:p w14:paraId="2BE935B9" w14:textId="77777777" w:rsidR="0024062D" w:rsidRDefault="0024062D" w:rsidP="00345ECA">
            <w:pPr>
              <w:spacing w:after="0"/>
              <w:rPr>
                <w:sz w:val="18"/>
                <w:szCs w:val="18"/>
              </w:rPr>
            </w:pPr>
            <w:r>
              <w:rPr>
                <w:sz w:val="18"/>
                <w:szCs w:val="18"/>
              </w:rPr>
              <w:t>Contractor/</w:t>
            </w:r>
          </w:p>
          <w:p w14:paraId="2CBEB853" w14:textId="77777777" w:rsidR="0024062D" w:rsidRPr="008838F8" w:rsidRDefault="0024062D" w:rsidP="00345ECA">
            <w:pPr>
              <w:spacing w:after="0"/>
              <w:rPr>
                <w:sz w:val="18"/>
                <w:szCs w:val="18"/>
              </w:rPr>
            </w:pPr>
          </w:p>
        </w:tc>
        <w:tc>
          <w:tcPr>
            <w:tcW w:w="1418" w:type="dxa"/>
          </w:tcPr>
          <w:p w14:paraId="2BB211E2" w14:textId="77777777" w:rsidR="0024062D" w:rsidRDefault="0024062D" w:rsidP="00345ECA">
            <w:pPr>
              <w:spacing w:after="0"/>
              <w:rPr>
                <w:sz w:val="18"/>
                <w:szCs w:val="18"/>
              </w:rPr>
            </w:pPr>
            <w:r>
              <w:rPr>
                <w:sz w:val="18"/>
                <w:szCs w:val="18"/>
              </w:rPr>
              <w:t>PIU</w:t>
            </w:r>
          </w:p>
          <w:p w14:paraId="6964DAC0" w14:textId="77777777" w:rsidR="0024062D" w:rsidRDefault="0024062D" w:rsidP="00345ECA">
            <w:pPr>
              <w:spacing w:after="0"/>
              <w:rPr>
                <w:sz w:val="18"/>
                <w:szCs w:val="18"/>
              </w:rPr>
            </w:pPr>
            <w:r>
              <w:rPr>
                <w:sz w:val="18"/>
                <w:szCs w:val="18"/>
              </w:rPr>
              <w:t>CSC</w:t>
            </w:r>
          </w:p>
        </w:tc>
      </w:tr>
      <w:tr w:rsidR="0024062D" w14:paraId="4129FC7F" w14:textId="77777777" w:rsidTr="003D129E">
        <w:tc>
          <w:tcPr>
            <w:tcW w:w="2271" w:type="dxa"/>
          </w:tcPr>
          <w:p w14:paraId="0278F9F8" w14:textId="77777777" w:rsidR="0024062D" w:rsidRPr="008838F8" w:rsidRDefault="0024062D" w:rsidP="00345ECA">
            <w:pPr>
              <w:spacing w:after="0"/>
              <w:rPr>
                <w:sz w:val="18"/>
                <w:szCs w:val="18"/>
              </w:rPr>
            </w:pPr>
            <w:r w:rsidRPr="008838F8">
              <w:rPr>
                <w:sz w:val="18"/>
                <w:szCs w:val="18"/>
              </w:rPr>
              <w:t>Workers Health and Safety</w:t>
            </w:r>
            <w:r>
              <w:rPr>
                <w:sz w:val="18"/>
                <w:szCs w:val="18"/>
              </w:rPr>
              <w:t xml:space="preserve"> due to hazards associated with the construction activities </w:t>
            </w:r>
          </w:p>
          <w:p w14:paraId="5E5F6FD8" w14:textId="77777777" w:rsidR="0024062D" w:rsidRPr="008838F8" w:rsidRDefault="0024062D" w:rsidP="00345ECA">
            <w:pPr>
              <w:spacing w:after="0"/>
              <w:rPr>
                <w:sz w:val="18"/>
                <w:szCs w:val="18"/>
              </w:rPr>
            </w:pPr>
          </w:p>
        </w:tc>
        <w:tc>
          <w:tcPr>
            <w:tcW w:w="7647" w:type="dxa"/>
            <w:gridSpan w:val="2"/>
          </w:tcPr>
          <w:p w14:paraId="55C9892F" w14:textId="77777777" w:rsidR="001D042C" w:rsidRPr="00F97333" w:rsidRDefault="001D042C" w:rsidP="00894464">
            <w:pPr>
              <w:pStyle w:val="ListParagraph"/>
              <w:numPr>
                <w:ilvl w:val="0"/>
                <w:numId w:val="44"/>
              </w:numPr>
              <w:spacing w:after="0"/>
              <w:ind w:left="360"/>
              <w:rPr>
                <w:sz w:val="18"/>
                <w:szCs w:val="18"/>
              </w:rPr>
            </w:pPr>
            <w:r w:rsidRPr="00F97333">
              <w:rPr>
                <w:sz w:val="18"/>
                <w:szCs w:val="18"/>
              </w:rPr>
              <w:t>Use of relevant personal protection equipment at all times</w:t>
            </w:r>
          </w:p>
          <w:p w14:paraId="2FA0B767" w14:textId="77777777" w:rsidR="001D042C" w:rsidRPr="00F97333" w:rsidRDefault="001D042C" w:rsidP="00894464">
            <w:pPr>
              <w:pStyle w:val="ListParagraph"/>
              <w:numPr>
                <w:ilvl w:val="0"/>
                <w:numId w:val="44"/>
              </w:numPr>
              <w:spacing w:after="0"/>
              <w:ind w:left="360"/>
              <w:rPr>
                <w:sz w:val="18"/>
                <w:szCs w:val="18"/>
              </w:rPr>
            </w:pPr>
            <w:r w:rsidRPr="00F97333">
              <w:rPr>
                <w:sz w:val="18"/>
                <w:szCs w:val="18"/>
              </w:rPr>
              <w:t>Regular training program for workers on occupational health safety (monthly training and daily toolbox talks)</w:t>
            </w:r>
          </w:p>
          <w:p w14:paraId="43A8B067" w14:textId="77777777" w:rsidR="001D042C" w:rsidRPr="00F97333" w:rsidRDefault="001D042C" w:rsidP="00894464">
            <w:pPr>
              <w:pStyle w:val="ListParagraph"/>
              <w:numPr>
                <w:ilvl w:val="0"/>
                <w:numId w:val="44"/>
              </w:numPr>
              <w:spacing w:after="0"/>
              <w:ind w:left="360"/>
              <w:rPr>
                <w:sz w:val="18"/>
                <w:szCs w:val="18"/>
              </w:rPr>
            </w:pPr>
            <w:r w:rsidRPr="00F97333">
              <w:rPr>
                <w:sz w:val="18"/>
                <w:szCs w:val="18"/>
              </w:rPr>
              <w:t>Incident investigation and reporting</w:t>
            </w:r>
          </w:p>
          <w:p w14:paraId="1869BF7F" w14:textId="39842BEC" w:rsidR="0024062D" w:rsidRPr="008838F8" w:rsidRDefault="001D042C" w:rsidP="00894464">
            <w:pPr>
              <w:pStyle w:val="ListParagraph"/>
              <w:numPr>
                <w:ilvl w:val="0"/>
                <w:numId w:val="44"/>
              </w:numPr>
              <w:spacing w:after="0"/>
              <w:ind w:left="360"/>
              <w:rPr>
                <w:sz w:val="18"/>
                <w:szCs w:val="18"/>
              </w:rPr>
            </w:pPr>
            <w:r>
              <w:rPr>
                <w:sz w:val="18"/>
                <w:szCs w:val="18"/>
              </w:rPr>
              <w:t>Availability of first aid facilities at the construction sties</w:t>
            </w:r>
          </w:p>
        </w:tc>
        <w:tc>
          <w:tcPr>
            <w:tcW w:w="1124" w:type="dxa"/>
            <w:gridSpan w:val="2"/>
          </w:tcPr>
          <w:p w14:paraId="2BE43C5C" w14:textId="77777777" w:rsidR="0024062D" w:rsidRPr="008838F8" w:rsidRDefault="0024062D" w:rsidP="00345ECA">
            <w:pPr>
              <w:spacing w:after="0"/>
              <w:rPr>
                <w:sz w:val="18"/>
                <w:szCs w:val="18"/>
              </w:rPr>
            </w:pPr>
            <w:r w:rsidRPr="008838F8">
              <w:rPr>
                <w:sz w:val="18"/>
                <w:szCs w:val="18"/>
              </w:rPr>
              <w:t>ECP 18</w:t>
            </w:r>
          </w:p>
          <w:p w14:paraId="6DEC6B5D" w14:textId="77777777" w:rsidR="0024062D" w:rsidRPr="008838F8" w:rsidRDefault="0024062D" w:rsidP="00345ECA">
            <w:pPr>
              <w:spacing w:after="0"/>
              <w:rPr>
                <w:sz w:val="18"/>
                <w:szCs w:val="18"/>
              </w:rPr>
            </w:pPr>
            <w:r w:rsidRPr="008838F8">
              <w:rPr>
                <w:sz w:val="18"/>
                <w:szCs w:val="18"/>
              </w:rPr>
              <w:t>ECP 19</w:t>
            </w:r>
          </w:p>
          <w:p w14:paraId="21DFB5BD" w14:textId="77777777" w:rsidR="0024062D" w:rsidRPr="008838F8" w:rsidRDefault="0024062D" w:rsidP="00345ECA">
            <w:pPr>
              <w:spacing w:after="0"/>
              <w:rPr>
                <w:sz w:val="18"/>
                <w:szCs w:val="18"/>
              </w:rPr>
            </w:pPr>
          </w:p>
        </w:tc>
        <w:tc>
          <w:tcPr>
            <w:tcW w:w="1427" w:type="dxa"/>
          </w:tcPr>
          <w:p w14:paraId="1E4BDD51" w14:textId="77777777" w:rsidR="0024062D" w:rsidRDefault="0024062D" w:rsidP="00345ECA">
            <w:pPr>
              <w:spacing w:after="0"/>
              <w:rPr>
                <w:sz w:val="18"/>
                <w:szCs w:val="18"/>
              </w:rPr>
            </w:pPr>
            <w:r>
              <w:rPr>
                <w:sz w:val="18"/>
                <w:szCs w:val="18"/>
              </w:rPr>
              <w:t>Contractor/</w:t>
            </w:r>
          </w:p>
          <w:p w14:paraId="5F76351B" w14:textId="77777777" w:rsidR="0024062D" w:rsidRPr="008838F8" w:rsidRDefault="0024062D" w:rsidP="00345ECA">
            <w:pPr>
              <w:spacing w:after="0"/>
              <w:rPr>
                <w:sz w:val="18"/>
                <w:szCs w:val="18"/>
              </w:rPr>
            </w:pPr>
          </w:p>
        </w:tc>
        <w:tc>
          <w:tcPr>
            <w:tcW w:w="1418" w:type="dxa"/>
          </w:tcPr>
          <w:p w14:paraId="54E02DFD" w14:textId="77777777" w:rsidR="0024062D" w:rsidRDefault="0024062D" w:rsidP="00345ECA">
            <w:pPr>
              <w:spacing w:after="0"/>
              <w:rPr>
                <w:sz w:val="18"/>
                <w:szCs w:val="18"/>
              </w:rPr>
            </w:pPr>
            <w:r>
              <w:rPr>
                <w:sz w:val="18"/>
                <w:szCs w:val="18"/>
              </w:rPr>
              <w:t>PIU</w:t>
            </w:r>
          </w:p>
          <w:p w14:paraId="3751334E" w14:textId="77777777" w:rsidR="0024062D" w:rsidRDefault="0024062D" w:rsidP="00345ECA">
            <w:pPr>
              <w:spacing w:after="0"/>
              <w:rPr>
                <w:sz w:val="18"/>
                <w:szCs w:val="18"/>
              </w:rPr>
            </w:pPr>
            <w:r>
              <w:rPr>
                <w:sz w:val="18"/>
                <w:szCs w:val="18"/>
              </w:rPr>
              <w:t>CSC</w:t>
            </w:r>
          </w:p>
        </w:tc>
      </w:tr>
      <w:tr w:rsidR="0024062D" w14:paraId="39709284" w14:textId="77777777" w:rsidTr="003D129E">
        <w:tc>
          <w:tcPr>
            <w:tcW w:w="2271" w:type="dxa"/>
          </w:tcPr>
          <w:p w14:paraId="02C860B8" w14:textId="77777777" w:rsidR="0024062D" w:rsidRPr="008838F8" w:rsidRDefault="0024062D" w:rsidP="00345ECA">
            <w:pPr>
              <w:spacing w:after="0"/>
              <w:rPr>
                <w:sz w:val="18"/>
                <w:szCs w:val="18"/>
              </w:rPr>
            </w:pPr>
            <w:r w:rsidRPr="008838F8">
              <w:rPr>
                <w:sz w:val="18"/>
                <w:szCs w:val="18"/>
              </w:rPr>
              <w:t xml:space="preserve">Risk of child labor </w:t>
            </w:r>
          </w:p>
          <w:p w14:paraId="5C331862" w14:textId="77777777" w:rsidR="0024062D" w:rsidRPr="008838F8" w:rsidRDefault="0024062D" w:rsidP="00345ECA">
            <w:pPr>
              <w:spacing w:after="0"/>
              <w:rPr>
                <w:sz w:val="18"/>
                <w:szCs w:val="18"/>
              </w:rPr>
            </w:pPr>
          </w:p>
        </w:tc>
        <w:tc>
          <w:tcPr>
            <w:tcW w:w="7647" w:type="dxa"/>
            <w:gridSpan w:val="2"/>
          </w:tcPr>
          <w:p w14:paraId="2F3B4185"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No hiring of workers less than 18 years of age</w:t>
            </w:r>
          </w:p>
        </w:tc>
        <w:tc>
          <w:tcPr>
            <w:tcW w:w="1124" w:type="dxa"/>
            <w:gridSpan w:val="2"/>
          </w:tcPr>
          <w:p w14:paraId="0F4D5499" w14:textId="77777777" w:rsidR="0024062D" w:rsidRDefault="0024062D" w:rsidP="00345ECA">
            <w:pPr>
              <w:spacing w:after="0"/>
              <w:rPr>
                <w:sz w:val="18"/>
                <w:szCs w:val="18"/>
              </w:rPr>
            </w:pPr>
            <w:r w:rsidRPr="008838F8">
              <w:rPr>
                <w:sz w:val="18"/>
                <w:szCs w:val="18"/>
              </w:rPr>
              <w:t>ECP 15</w:t>
            </w:r>
          </w:p>
          <w:p w14:paraId="24B33DC9" w14:textId="77777777" w:rsidR="0024062D" w:rsidRPr="008838F8" w:rsidRDefault="0024062D" w:rsidP="00345ECA">
            <w:pPr>
              <w:spacing w:after="0"/>
              <w:rPr>
                <w:sz w:val="18"/>
                <w:szCs w:val="18"/>
              </w:rPr>
            </w:pPr>
            <w:r>
              <w:rPr>
                <w:sz w:val="18"/>
                <w:szCs w:val="18"/>
              </w:rPr>
              <w:t>Annex 8</w:t>
            </w:r>
          </w:p>
        </w:tc>
        <w:tc>
          <w:tcPr>
            <w:tcW w:w="1427" w:type="dxa"/>
          </w:tcPr>
          <w:p w14:paraId="0B561772" w14:textId="77777777" w:rsidR="0024062D" w:rsidRDefault="0024062D" w:rsidP="00345ECA">
            <w:pPr>
              <w:spacing w:after="0"/>
              <w:rPr>
                <w:sz w:val="18"/>
                <w:szCs w:val="18"/>
              </w:rPr>
            </w:pPr>
            <w:r>
              <w:rPr>
                <w:sz w:val="18"/>
                <w:szCs w:val="18"/>
              </w:rPr>
              <w:t>Contractor/</w:t>
            </w:r>
          </w:p>
          <w:p w14:paraId="00CE3893" w14:textId="77777777" w:rsidR="0024062D" w:rsidRPr="008838F8" w:rsidRDefault="0024062D" w:rsidP="00345ECA">
            <w:pPr>
              <w:spacing w:after="0"/>
              <w:rPr>
                <w:sz w:val="18"/>
                <w:szCs w:val="18"/>
              </w:rPr>
            </w:pPr>
          </w:p>
        </w:tc>
        <w:tc>
          <w:tcPr>
            <w:tcW w:w="1418" w:type="dxa"/>
          </w:tcPr>
          <w:p w14:paraId="025D0FCF" w14:textId="77777777" w:rsidR="0024062D" w:rsidRDefault="0024062D" w:rsidP="00345ECA">
            <w:pPr>
              <w:spacing w:after="0"/>
              <w:rPr>
                <w:sz w:val="18"/>
                <w:szCs w:val="18"/>
              </w:rPr>
            </w:pPr>
            <w:r>
              <w:rPr>
                <w:sz w:val="18"/>
                <w:szCs w:val="18"/>
              </w:rPr>
              <w:t>PIU</w:t>
            </w:r>
          </w:p>
          <w:p w14:paraId="473438B7" w14:textId="77777777" w:rsidR="0024062D" w:rsidRDefault="0024062D" w:rsidP="00345ECA">
            <w:pPr>
              <w:spacing w:after="0"/>
              <w:rPr>
                <w:sz w:val="18"/>
                <w:szCs w:val="18"/>
              </w:rPr>
            </w:pPr>
            <w:r>
              <w:rPr>
                <w:sz w:val="18"/>
                <w:szCs w:val="18"/>
              </w:rPr>
              <w:t>CSC</w:t>
            </w:r>
          </w:p>
        </w:tc>
      </w:tr>
      <w:tr w:rsidR="0024062D" w14:paraId="629C4181" w14:textId="77777777" w:rsidTr="003D129E">
        <w:tc>
          <w:tcPr>
            <w:tcW w:w="2271" w:type="dxa"/>
          </w:tcPr>
          <w:p w14:paraId="2EB1AEDE" w14:textId="77777777" w:rsidR="0024062D" w:rsidRPr="008838F8" w:rsidRDefault="0024062D" w:rsidP="00345ECA">
            <w:pPr>
              <w:spacing w:after="0"/>
              <w:rPr>
                <w:sz w:val="18"/>
                <w:szCs w:val="18"/>
              </w:rPr>
            </w:pPr>
            <w:r w:rsidRPr="008838F8">
              <w:rPr>
                <w:sz w:val="18"/>
                <w:szCs w:val="18"/>
              </w:rPr>
              <w:t>Impact on women and girls’ privacy due to the presence of construction labor</w:t>
            </w:r>
          </w:p>
        </w:tc>
        <w:tc>
          <w:tcPr>
            <w:tcW w:w="7647" w:type="dxa"/>
            <w:gridSpan w:val="2"/>
          </w:tcPr>
          <w:p w14:paraId="718E371D"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Measures to protect the privacy of women and girls by the contractor, sub-contractors and service providers</w:t>
            </w:r>
          </w:p>
        </w:tc>
        <w:tc>
          <w:tcPr>
            <w:tcW w:w="1124" w:type="dxa"/>
            <w:gridSpan w:val="2"/>
          </w:tcPr>
          <w:p w14:paraId="77E543C6" w14:textId="77777777" w:rsidR="0024062D" w:rsidRPr="008838F8" w:rsidRDefault="0024062D" w:rsidP="00345ECA">
            <w:pPr>
              <w:spacing w:after="0"/>
              <w:rPr>
                <w:sz w:val="18"/>
                <w:szCs w:val="18"/>
              </w:rPr>
            </w:pPr>
            <w:r w:rsidRPr="008838F8">
              <w:rPr>
                <w:sz w:val="18"/>
                <w:szCs w:val="18"/>
              </w:rPr>
              <w:t>ECP 16</w:t>
            </w:r>
          </w:p>
          <w:p w14:paraId="31660708" w14:textId="77777777" w:rsidR="0024062D" w:rsidRDefault="0024062D" w:rsidP="00345ECA">
            <w:pPr>
              <w:spacing w:after="0"/>
              <w:rPr>
                <w:sz w:val="18"/>
                <w:szCs w:val="18"/>
              </w:rPr>
            </w:pPr>
            <w:r w:rsidRPr="008838F8">
              <w:rPr>
                <w:sz w:val="18"/>
                <w:szCs w:val="18"/>
              </w:rPr>
              <w:t>ECP 17</w:t>
            </w:r>
          </w:p>
          <w:p w14:paraId="32287A60" w14:textId="77777777" w:rsidR="0024062D" w:rsidRPr="008838F8" w:rsidRDefault="0024062D" w:rsidP="00345ECA">
            <w:pPr>
              <w:spacing w:after="0"/>
              <w:rPr>
                <w:sz w:val="18"/>
                <w:szCs w:val="18"/>
              </w:rPr>
            </w:pPr>
            <w:r>
              <w:rPr>
                <w:sz w:val="18"/>
                <w:szCs w:val="18"/>
              </w:rPr>
              <w:t>Annex 8</w:t>
            </w:r>
          </w:p>
        </w:tc>
        <w:tc>
          <w:tcPr>
            <w:tcW w:w="1427" w:type="dxa"/>
          </w:tcPr>
          <w:p w14:paraId="55EB7EC1" w14:textId="77777777" w:rsidR="0024062D" w:rsidRDefault="0024062D" w:rsidP="00345ECA">
            <w:pPr>
              <w:spacing w:after="0"/>
              <w:rPr>
                <w:sz w:val="18"/>
                <w:szCs w:val="18"/>
              </w:rPr>
            </w:pPr>
            <w:r>
              <w:rPr>
                <w:sz w:val="18"/>
                <w:szCs w:val="18"/>
              </w:rPr>
              <w:t>Contractor/</w:t>
            </w:r>
          </w:p>
          <w:p w14:paraId="466A8FB3" w14:textId="77777777" w:rsidR="0024062D" w:rsidRPr="008838F8" w:rsidRDefault="0024062D" w:rsidP="00345ECA">
            <w:pPr>
              <w:spacing w:after="0"/>
              <w:rPr>
                <w:sz w:val="18"/>
                <w:szCs w:val="18"/>
              </w:rPr>
            </w:pPr>
          </w:p>
        </w:tc>
        <w:tc>
          <w:tcPr>
            <w:tcW w:w="1418" w:type="dxa"/>
          </w:tcPr>
          <w:p w14:paraId="01179ADA" w14:textId="77777777" w:rsidR="0024062D" w:rsidRDefault="0024062D" w:rsidP="00345ECA">
            <w:pPr>
              <w:spacing w:after="0"/>
              <w:rPr>
                <w:sz w:val="18"/>
                <w:szCs w:val="18"/>
              </w:rPr>
            </w:pPr>
            <w:r>
              <w:rPr>
                <w:sz w:val="18"/>
                <w:szCs w:val="18"/>
              </w:rPr>
              <w:t>PIU</w:t>
            </w:r>
          </w:p>
          <w:p w14:paraId="019C41FD" w14:textId="77777777" w:rsidR="0024062D" w:rsidRDefault="0024062D" w:rsidP="00345ECA">
            <w:pPr>
              <w:spacing w:after="0"/>
              <w:rPr>
                <w:sz w:val="18"/>
                <w:szCs w:val="18"/>
              </w:rPr>
            </w:pPr>
            <w:r>
              <w:rPr>
                <w:sz w:val="18"/>
                <w:szCs w:val="18"/>
              </w:rPr>
              <w:t>CSC</w:t>
            </w:r>
          </w:p>
        </w:tc>
      </w:tr>
    </w:tbl>
    <w:p w14:paraId="34A82F9A" w14:textId="3337063F" w:rsidR="006C278B" w:rsidRPr="00691329" w:rsidRDefault="006C278B">
      <w:pPr>
        <w:spacing w:after="160" w:line="259" w:lineRule="auto"/>
        <w:jc w:val="left"/>
        <w:rPr>
          <w:rStyle w:val="Strong"/>
        </w:rPr>
      </w:pPr>
    </w:p>
    <w:p w14:paraId="10EFCFC8" w14:textId="48C332A1" w:rsidR="0011272F" w:rsidRPr="00691329" w:rsidRDefault="006C278B">
      <w:pPr>
        <w:spacing w:after="160" w:line="259" w:lineRule="auto"/>
        <w:jc w:val="left"/>
        <w:rPr>
          <w:rStyle w:val="Strong"/>
        </w:rPr>
      </w:pPr>
      <w:r w:rsidRPr="00691329">
        <w:rPr>
          <w:rStyle w:val="Strong"/>
        </w:rPr>
        <w:t xml:space="preserve">Table </w:t>
      </w:r>
      <w:r w:rsidR="00005C1B" w:rsidRPr="00691329">
        <w:rPr>
          <w:rStyle w:val="Strong"/>
        </w:rPr>
        <w:t>3</w:t>
      </w:r>
      <w:r w:rsidR="00595308" w:rsidRPr="00691329">
        <w:rPr>
          <w:rStyle w:val="Strong"/>
        </w:rPr>
        <w:t xml:space="preserve">. </w:t>
      </w:r>
      <w:r w:rsidR="00BD602F" w:rsidRPr="00691329">
        <w:rPr>
          <w:rStyle w:val="Strong"/>
        </w:rPr>
        <w:t xml:space="preserve">Generic ESMP for </w:t>
      </w:r>
      <w:r w:rsidR="00595308" w:rsidRPr="00691329">
        <w:rPr>
          <w:rStyle w:val="Strong"/>
        </w:rPr>
        <w:t>Small-</w:t>
      </w:r>
      <w:r w:rsidR="0024062D" w:rsidRPr="00691329">
        <w:rPr>
          <w:rStyle w:val="Strong"/>
        </w:rPr>
        <w:t>S</w:t>
      </w:r>
      <w:r w:rsidR="00595308" w:rsidRPr="00691329">
        <w:rPr>
          <w:rStyle w:val="Strong"/>
        </w:rPr>
        <w:t>cale Civil Works</w:t>
      </w:r>
    </w:p>
    <w:tbl>
      <w:tblPr>
        <w:tblStyle w:val="TableGrid"/>
        <w:tblW w:w="13887" w:type="dxa"/>
        <w:tblLook w:val="04A0" w:firstRow="1" w:lastRow="0" w:firstColumn="1" w:lastColumn="0" w:noHBand="0" w:noVBand="1"/>
      </w:tblPr>
      <w:tblGrid>
        <w:gridCol w:w="2271"/>
        <w:gridCol w:w="7647"/>
        <w:gridCol w:w="1124"/>
        <w:gridCol w:w="1427"/>
        <w:gridCol w:w="1418"/>
      </w:tblGrid>
      <w:tr w:rsidR="0024062D" w:rsidRPr="00F86445" w14:paraId="69C35DFB" w14:textId="77777777" w:rsidTr="00345ECA">
        <w:trPr>
          <w:tblHeader/>
        </w:trPr>
        <w:tc>
          <w:tcPr>
            <w:tcW w:w="2271" w:type="dxa"/>
            <w:shd w:val="clear" w:color="auto" w:fill="A6A6A6" w:themeFill="background1" w:themeFillShade="A6"/>
          </w:tcPr>
          <w:p w14:paraId="3789BCA8" w14:textId="77777777" w:rsidR="0024062D" w:rsidRPr="008D69AC" w:rsidRDefault="0024062D" w:rsidP="00345ECA">
            <w:pPr>
              <w:spacing w:after="0"/>
              <w:rPr>
                <w:b/>
                <w:bCs/>
                <w:sz w:val="18"/>
                <w:szCs w:val="18"/>
              </w:rPr>
            </w:pPr>
            <w:r w:rsidRPr="008D69AC">
              <w:rPr>
                <w:b/>
                <w:bCs/>
                <w:sz w:val="18"/>
                <w:szCs w:val="18"/>
              </w:rPr>
              <w:t>Impact</w:t>
            </w:r>
          </w:p>
        </w:tc>
        <w:tc>
          <w:tcPr>
            <w:tcW w:w="7647" w:type="dxa"/>
            <w:shd w:val="clear" w:color="auto" w:fill="A6A6A6" w:themeFill="background1" w:themeFillShade="A6"/>
          </w:tcPr>
          <w:p w14:paraId="3A17399F" w14:textId="77777777" w:rsidR="0024062D" w:rsidRPr="00487938" w:rsidRDefault="0024062D" w:rsidP="00345ECA">
            <w:pPr>
              <w:spacing w:after="0"/>
              <w:rPr>
                <w:b/>
                <w:bCs/>
                <w:sz w:val="18"/>
                <w:szCs w:val="18"/>
              </w:rPr>
            </w:pPr>
            <w:r w:rsidRPr="00487938">
              <w:rPr>
                <w:b/>
                <w:bCs/>
                <w:sz w:val="18"/>
                <w:szCs w:val="18"/>
              </w:rPr>
              <w:t>Mitigation Measures</w:t>
            </w:r>
          </w:p>
        </w:tc>
        <w:tc>
          <w:tcPr>
            <w:tcW w:w="1124" w:type="dxa"/>
            <w:shd w:val="clear" w:color="auto" w:fill="A6A6A6" w:themeFill="background1" w:themeFillShade="A6"/>
          </w:tcPr>
          <w:p w14:paraId="280A5245" w14:textId="77777777" w:rsidR="0024062D" w:rsidRPr="00C27D7A" w:rsidRDefault="0024062D" w:rsidP="00345ECA">
            <w:pPr>
              <w:spacing w:after="0"/>
              <w:rPr>
                <w:b/>
                <w:bCs/>
                <w:sz w:val="18"/>
                <w:szCs w:val="18"/>
              </w:rPr>
            </w:pPr>
            <w:r w:rsidRPr="008634F8">
              <w:rPr>
                <w:b/>
                <w:bCs/>
                <w:sz w:val="18"/>
                <w:szCs w:val="18"/>
              </w:rPr>
              <w:t>Relevant ECPs</w:t>
            </w:r>
          </w:p>
        </w:tc>
        <w:tc>
          <w:tcPr>
            <w:tcW w:w="1427" w:type="dxa"/>
            <w:shd w:val="clear" w:color="auto" w:fill="A6A6A6" w:themeFill="background1" w:themeFillShade="A6"/>
          </w:tcPr>
          <w:p w14:paraId="2F02DBD0" w14:textId="77777777" w:rsidR="0024062D" w:rsidRPr="00B55179" w:rsidRDefault="0024062D" w:rsidP="00345ECA">
            <w:pPr>
              <w:spacing w:after="0"/>
              <w:rPr>
                <w:b/>
                <w:bCs/>
                <w:sz w:val="18"/>
                <w:szCs w:val="18"/>
              </w:rPr>
            </w:pPr>
            <w:r w:rsidRPr="00B55179">
              <w:rPr>
                <w:b/>
                <w:bCs/>
                <w:sz w:val="18"/>
                <w:szCs w:val="18"/>
              </w:rPr>
              <w:t xml:space="preserve">Responsible </w:t>
            </w:r>
          </w:p>
          <w:p w14:paraId="1BB77DA0" w14:textId="77777777" w:rsidR="0024062D" w:rsidRPr="00F86445" w:rsidRDefault="0024062D" w:rsidP="00345ECA">
            <w:pPr>
              <w:spacing w:after="0"/>
              <w:rPr>
                <w:b/>
                <w:bCs/>
                <w:sz w:val="18"/>
                <w:szCs w:val="18"/>
              </w:rPr>
            </w:pPr>
            <w:r w:rsidRPr="00F86445">
              <w:rPr>
                <w:b/>
                <w:bCs/>
                <w:sz w:val="18"/>
                <w:szCs w:val="18"/>
              </w:rPr>
              <w:t xml:space="preserve">for Implementation </w:t>
            </w:r>
          </w:p>
        </w:tc>
        <w:tc>
          <w:tcPr>
            <w:tcW w:w="1418" w:type="dxa"/>
            <w:shd w:val="clear" w:color="auto" w:fill="A6A6A6" w:themeFill="background1" w:themeFillShade="A6"/>
          </w:tcPr>
          <w:p w14:paraId="695B2C67" w14:textId="77777777" w:rsidR="0024062D" w:rsidRPr="00F86445" w:rsidRDefault="0024062D" w:rsidP="00345ECA">
            <w:pPr>
              <w:spacing w:after="0"/>
              <w:rPr>
                <w:b/>
                <w:bCs/>
                <w:sz w:val="18"/>
                <w:szCs w:val="18"/>
              </w:rPr>
            </w:pPr>
            <w:r w:rsidRPr="00F86445">
              <w:rPr>
                <w:b/>
                <w:bCs/>
                <w:sz w:val="18"/>
                <w:szCs w:val="18"/>
              </w:rPr>
              <w:t xml:space="preserve">Responsible for Supervision </w:t>
            </w:r>
          </w:p>
        </w:tc>
      </w:tr>
      <w:tr w:rsidR="0024062D" w14:paraId="2DFB3C38" w14:textId="77777777" w:rsidTr="00345ECA">
        <w:tc>
          <w:tcPr>
            <w:tcW w:w="2271" w:type="dxa"/>
          </w:tcPr>
          <w:p w14:paraId="06F95BFA" w14:textId="77777777" w:rsidR="0024062D" w:rsidRDefault="0024062D" w:rsidP="00345ECA">
            <w:pPr>
              <w:spacing w:after="0"/>
              <w:rPr>
                <w:sz w:val="18"/>
                <w:szCs w:val="18"/>
              </w:rPr>
            </w:pPr>
            <w:r>
              <w:rPr>
                <w:sz w:val="18"/>
                <w:szCs w:val="18"/>
              </w:rPr>
              <w:t xml:space="preserve">Environmental Social Health and Safety (EHS) Staff of the Contractor </w:t>
            </w:r>
          </w:p>
        </w:tc>
        <w:tc>
          <w:tcPr>
            <w:tcW w:w="7647" w:type="dxa"/>
          </w:tcPr>
          <w:p w14:paraId="6291B946" w14:textId="3F741278" w:rsidR="001D042C" w:rsidRDefault="001D042C" w:rsidP="00894464">
            <w:pPr>
              <w:pStyle w:val="ListParagraph"/>
              <w:numPr>
                <w:ilvl w:val="0"/>
                <w:numId w:val="44"/>
              </w:numPr>
              <w:spacing w:after="0"/>
              <w:ind w:left="360"/>
              <w:rPr>
                <w:sz w:val="18"/>
                <w:szCs w:val="18"/>
              </w:rPr>
            </w:pPr>
            <w:r w:rsidRPr="00F97333">
              <w:rPr>
                <w:sz w:val="18"/>
                <w:szCs w:val="18"/>
              </w:rPr>
              <w:t>The contractor shall designate a</w:t>
            </w:r>
            <w:r w:rsidR="00691329">
              <w:rPr>
                <w:sz w:val="18"/>
                <w:szCs w:val="18"/>
              </w:rPr>
              <w:t>n</w:t>
            </w:r>
            <w:r w:rsidRPr="00F97333">
              <w:rPr>
                <w:sz w:val="18"/>
                <w:szCs w:val="18"/>
              </w:rPr>
              <w:t xml:space="preserve"> ESHS staff, who will be responsible for coordination with the E&amp;S staff of the PU and CSC and reporting on ESHS aspects</w:t>
            </w:r>
          </w:p>
          <w:p w14:paraId="0B7DA4EC" w14:textId="77777777" w:rsidR="001D042C" w:rsidRDefault="001D042C" w:rsidP="00894464">
            <w:pPr>
              <w:pStyle w:val="ListParagraph"/>
              <w:numPr>
                <w:ilvl w:val="0"/>
                <w:numId w:val="44"/>
              </w:numPr>
              <w:spacing w:after="0"/>
              <w:ind w:left="360"/>
              <w:rPr>
                <w:sz w:val="18"/>
                <w:szCs w:val="18"/>
              </w:rPr>
            </w:pPr>
            <w:r>
              <w:rPr>
                <w:sz w:val="18"/>
                <w:szCs w:val="18"/>
              </w:rPr>
              <w:t xml:space="preserve">Monthly reporting on the ESHS aspects </w:t>
            </w:r>
          </w:p>
          <w:p w14:paraId="274A279D" w14:textId="6E2CBA30" w:rsidR="0024062D" w:rsidRPr="00866CA1" w:rsidRDefault="001D042C" w:rsidP="00894464">
            <w:pPr>
              <w:pStyle w:val="ListParagraph"/>
              <w:numPr>
                <w:ilvl w:val="0"/>
                <w:numId w:val="44"/>
              </w:numPr>
              <w:spacing w:after="0"/>
              <w:ind w:left="360"/>
              <w:rPr>
                <w:sz w:val="18"/>
                <w:szCs w:val="18"/>
              </w:rPr>
            </w:pPr>
            <w:r>
              <w:rPr>
                <w:sz w:val="18"/>
                <w:szCs w:val="18"/>
              </w:rPr>
              <w:t>Training of workers on the ESHS aspects</w:t>
            </w:r>
          </w:p>
        </w:tc>
        <w:tc>
          <w:tcPr>
            <w:tcW w:w="1124" w:type="dxa"/>
          </w:tcPr>
          <w:p w14:paraId="62DE88CD" w14:textId="77777777" w:rsidR="0024062D" w:rsidRDefault="0024062D" w:rsidP="00345ECA">
            <w:pPr>
              <w:spacing w:after="0"/>
              <w:rPr>
                <w:sz w:val="18"/>
                <w:szCs w:val="18"/>
              </w:rPr>
            </w:pPr>
            <w:r>
              <w:rPr>
                <w:sz w:val="18"/>
                <w:szCs w:val="18"/>
              </w:rPr>
              <w:t>ECP 18</w:t>
            </w:r>
          </w:p>
        </w:tc>
        <w:tc>
          <w:tcPr>
            <w:tcW w:w="1427" w:type="dxa"/>
          </w:tcPr>
          <w:p w14:paraId="0E33075A" w14:textId="77777777" w:rsidR="0024062D" w:rsidRDefault="0024062D" w:rsidP="00345ECA">
            <w:pPr>
              <w:spacing w:after="0"/>
              <w:rPr>
                <w:sz w:val="18"/>
                <w:szCs w:val="18"/>
              </w:rPr>
            </w:pPr>
            <w:r>
              <w:rPr>
                <w:sz w:val="18"/>
                <w:szCs w:val="18"/>
              </w:rPr>
              <w:t>Contractor/</w:t>
            </w:r>
          </w:p>
          <w:p w14:paraId="56ADCA3B" w14:textId="77777777" w:rsidR="0024062D" w:rsidRDefault="0024062D" w:rsidP="00345ECA">
            <w:pPr>
              <w:spacing w:after="0"/>
              <w:rPr>
                <w:sz w:val="18"/>
                <w:szCs w:val="18"/>
              </w:rPr>
            </w:pPr>
          </w:p>
        </w:tc>
        <w:tc>
          <w:tcPr>
            <w:tcW w:w="1418" w:type="dxa"/>
          </w:tcPr>
          <w:p w14:paraId="64341EA9" w14:textId="77777777" w:rsidR="0024062D" w:rsidRDefault="0024062D" w:rsidP="00345ECA">
            <w:pPr>
              <w:spacing w:after="0"/>
              <w:rPr>
                <w:sz w:val="18"/>
                <w:szCs w:val="18"/>
              </w:rPr>
            </w:pPr>
            <w:r>
              <w:rPr>
                <w:sz w:val="18"/>
                <w:szCs w:val="18"/>
              </w:rPr>
              <w:t>PIU</w:t>
            </w:r>
          </w:p>
          <w:p w14:paraId="3E892272" w14:textId="77777777" w:rsidR="0024062D" w:rsidRDefault="0024062D" w:rsidP="00345ECA">
            <w:pPr>
              <w:spacing w:after="0"/>
              <w:rPr>
                <w:sz w:val="18"/>
                <w:szCs w:val="18"/>
              </w:rPr>
            </w:pPr>
            <w:r>
              <w:rPr>
                <w:sz w:val="18"/>
                <w:szCs w:val="18"/>
              </w:rPr>
              <w:t>CSC</w:t>
            </w:r>
          </w:p>
        </w:tc>
      </w:tr>
      <w:tr w:rsidR="0024062D" w14:paraId="5341A543" w14:textId="77777777" w:rsidTr="00345ECA">
        <w:tc>
          <w:tcPr>
            <w:tcW w:w="2271" w:type="dxa"/>
          </w:tcPr>
          <w:p w14:paraId="36995686" w14:textId="77777777" w:rsidR="0024062D" w:rsidRDefault="0024062D" w:rsidP="00345ECA">
            <w:pPr>
              <w:spacing w:after="0"/>
              <w:rPr>
                <w:sz w:val="18"/>
                <w:szCs w:val="18"/>
              </w:rPr>
            </w:pPr>
            <w:r>
              <w:rPr>
                <w:sz w:val="18"/>
                <w:szCs w:val="18"/>
              </w:rPr>
              <w:t>Development of land for the subprojects will lead to soil erosion and sedimentation, and risk of soil pollution</w:t>
            </w:r>
          </w:p>
        </w:tc>
        <w:tc>
          <w:tcPr>
            <w:tcW w:w="7647" w:type="dxa"/>
          </w:tcPr>
          <w:p w14:paraId="33992C38" w14:textId="77777777" w:rsidR="0024062D" w:rsidRPr="00866CA1" w:rsidRDefault="0024062D" w:rsidP="00894464">
            <w:pPr>
              <w:pStyle w:val="ListParagraph"/>
              <w:numPr>
                <w:ilvl w:val="0"/>
                <w:numId w:val="44"/>
              </w:numPr>
              <w:spacing w:after="0"/>
              <w:ind w:left="360"/>
              <w:rPr>
                <w:sz w:val="18"/>
                <w:szCs w:val="18"/>
              </w:rPr>
            </w:pPr>
            <w:r w:rsidRPr="00866CA1">
              <w:rPr>
                <w:sz w:val="18"/>
                <w:szCs w:val="18"/>
              </w:rPr>
              <w:t>The development will be carried out within the footprints of the subproject sites without affecting the nearby areas and altering the natural drainages</w:t>
            </w:r>
          </w:p>
          <w:p w14:paraId="16423C82" w14:textId="77777777" w:rsidR="0024062D" w:rsidRPr="00866CA1" w:rsidRDefault="0024062D" w:rsidP="00894464">
            <w:pPr>
              <w:pStyle w:val="ListParagraph"/>
              <w:numPr>
                <w:ilvl w:val="0"/>
                <w:numId w:val="44"/>
              </w:numPr>
              <w:spacing w:after="0"/>
              <w:ind w:left="360"/>
              <w:rPr>
                <w:sz w:val="18"/>
                <w:szCs w:val="18"/>
              </w:rPr>
            </w:pPr>
            <w:r w:rsidRPr="00866CA1">
              <w:rPr>
                <w:sz w:val="18"/>
                <w:szCs w:val="18"/>
              </w:rPr>
              <w:t>The drainage from the construction sites will be collected to the sedimentation ponds</w:t>
            </w:r>
            <w:r>
              <w:rPr>
                <w:sz w:val="18"/>
                <w:szCs w:val="18"/>
              </w:rPr>
              <w:t>,</w:t>
            </w:r>
            <w:r w:rsidRPr="00866CA1">
              <w:rPr>
                <w:sz w:val="18"/>
                <w:szCs w:val="18"/>
              </w:rPr>
              <w:t xml:space="preserve"> and then the clear water will be released.</w:t>
            </w:r>
          </w:p>
          <w:p w14:paraId="06180ABE" w14:textId="77777777" w:rsidR="0024062D" w:rsidRPr="00866CA1" w:rsidRDefault="0024062D" w:rsidP="00894464">
            <w:pPr>
              <w:pStyle w:val="ListParagraph"/>
              <w:numPr>
                <w:ilvl w:val="0"/>
                <w:numId w:val="44"/>
              </w:numPr>
              <w:spacing w:after="0"/>
              <w:ind w:left="360"/>
              <w:rPr>
                <w:sz w:val="18"/>
                <w:szCs w:val="18"/>
              </w:rPr>
            </w:pPr>
            <w:r w:rsidRPr="00866CA1">
              <w:rPr>
                <w:sz w:val="18"/>
                <w:szCs w:val="18"/>
              </w:rPr>
              <w:t>Install temporary silt fences during construction to slow down and catch any suspended sediments.</w:t>
            </w:r>
          </w:p>
          <w:p w14:paraId="6360C163" w14:textId="77777777" w:rsidR="0024062D" w:rsidRPr="00866CA1" w:rsidRDefault="0024062D" w:rsidP="00894464">
            <w:pPr>
              <w:pStyle w:val="ListParagraph"/>
              <w:numPr>
                <w:ilvl w:val="0"/>
                <w:numId w:val="44"/>
              </w:numPr>
              <w:spacing w:after="0"/>
              <w:ind w:left="360"/>
              <w:rPr>
                <w:sz w:val="18"/>
                <w:szCs w:val="18"/>
              </w:rPr>
            </w:pPr>
            <w:r w:rsidRPr="00866CA1">
              <w:rPr>
                <w:sz w:val="18"/>
                <w:szCs w:val="18"/>
              </w:rPr>
              <w:t>Hazardous material should be stored in bunded areas to hold any spills</w:t>
            </w:r>
          </w:p>
        </w:tc>
        <w:tc>
          <w:tcPr>
            <w:tcW w:w="1124" w:type="dxa"/>
          </w:tcPr>
          <w:p w14:paraId="11E7CCCF" w14:textId="77777777" w:rsidR="0024062D" w:rsidRDefault="0024062D" w:rsidP="00345ECA">
            <w:pPr>
              <w:spacing w:after="0"/>
              <w:rPr>
                <w:sz w:val="18"/>
                <w:szCs w:val="18"/>
              </w:rPr>
            </w:pPr>
            <w:r>
              <w:rPr>
                <w:sz w:val="18"/>
                <w:szCs w:val="18"/>
              </w:rPr>
              <w:t xml:space="preserve">ECP 2 </w:t>
            </w:r>
          </w:p>
          <w:p w14:paraId="04A8CC83" w14:textId="77777777" w:rsidR="0024062D" w:rsidRDefault="0024062D" w:rsidP="00345ECA">
            <w:pPr>
              <w:spacing w:after="0"/>
              <w:rPr>
                <w:sz w:val="18"/>
                <w:szCs w:val="18"/>
              </w:rPr>
            </w:pPr>
            <w:r>
              <w:rPr>
                <w:sz w:val="18"/>
                <w:szCs w:val="18"/>
              </w:rPr>
              <w:t>ECP 5</w:t>
            </w:r>
          </w:p>
          <w:p w14:paraId="5ABA709D" w14:textId="77777777" w:rsidR="0024062D" w:rsidRDefault="0024062D" w:rsidP="00345ECA">
            <w:pPr>
              <w:spacing w:after="0"/>
              <w:rPr>
                <w:sz w:val="18"/>
                <w:szCs w:val="18"/>
              </w:rPr>
            </w:pPr>
            <w:r>
              <w:rPr>
                <w:sz w:val="18"/>
                <w:szCs w:val="18"/>
              </w:rPr>
              <w:t>ECP 6</w:t>
            </w:r>
          </w:p>
          <w:p w14:paraId="3D7F2BA0" w14:textId="77777777" w:rsidR="0024062D" w:rsidRDefault="0024062D" w:rsidP="00345ECA">
            <w:pPr>
              <w:spacing w:after="0"/>
              <w:rPr>
                <w:sz w:val="18"/>
                <w:szCs w:val="18"/>
              </w:rPr>
            </w:pPr>
            <w:r>
              <w:rPr>
                <w:sz w:val="18"/>
                <w:szCs w:val="18"/>
              </w:rPr>
              <w:t>ECP 7</w:t>
            </w:r>
          </w:p>
          <w:p w14:paraId="52B964E0" w14:textId="77777777" w:rsidR="0024062D" w:rsidRPr="008838F8" w:rsidRDefault="0024062D" w:rsidP="00345ECA">
            <w:pPr>
              <w:spacing w:after="0"/>
              <w:rPr>
                <w:sz w:val="18"/>
                <w:szCs w:val="18"/>
              </w:rPr>
            </w:pPr>
            <w:r>
              <w:rPr>
                <w:sz w:val="18"/>
                <w:szCs w:val="18"/>
              </w:rPr>
              <w:t>ECP 8</w:t>
            </w:r>
          </w:p>
        </w:tc>
        <w:tc>
          <w:tcPr>
            <w:tcW w:w="1427" w:type="dxa"/>
          </w:tcPr>
          <w:p w14:paraId="2D5FD7B8" w14:textId="77777777" w:rsidR="0024062D" w:rsidRDefault="0024062D" w:rsidP="00345ECA">
            <w:pPr>
              <w:spacing w:after="0"/>
              <w:rPr>
                <w:sz w:val="18"/>
                <w:szCs w:val="18"/>
              </w:rPr>
            </w:pPr>
            <w:r>
              <w:rPr>
                <w:sz w:val="18"/>
                <w:szCs w:val="18"/>
              </w:rPr>
              <w:t>Contractor/</w:t>
            </w:r>
          </w:p>
          <w:p w14:paraId="50E3685D" w14:textId="77777777" w:rsidR="0024062D" w:rsidRPr="008838F8" w:rsidRDefault="0024062D" w:rsidP="00345ECA">
            <w:pPr>
              <w:spacing w:after="0"/>
              <w:rPr>
                <w:sz w:val="18"/>
                <w:szCs w:val="18"/>
              </w:rPr>
            </w:pPr>
          </w:p>
        </w:tc>
        <w:tc>
          <w:tcPr>
            <w:tcW w:w="1418" w:type="dxa"/>
          </w:tcPr>
          <w:p w14:paraId="3F278C4E" w14:textId="77777777" w:rsidR="0024062D" w:rsidRDefault="0024062D" w:rsidP="00345ECA">
            <w:pPr>
              <w:spacing w:after="0"/>
              <w:rPr>
                <w:sz w:val="18"/>
                <w:szCs w:val="18"/>
              </w:rPr>
            </w:pPr>
            <w:r>
              <w:rPr>
                <w:sz w:val="18"/>
                <w:szCs w:val="18"/>
              </w:rPr>
              <w:t>PIU</w:t>
            </w:r>
          </w:p>
          <w:p w14:paraId="6B3E61FA" w14:textId="77777777" w:rsidR="0024062D" w:rsidRDefault="0024062D" w:rsidP="00345ECA">
            <w:pPr>
              <w:spacing w:after="0"/>
              <w:rPr>
                <w:sz w:val="18"/>
                <w:szCs w:val="18"/>
              </w:rPr>
            </w:pPr>
            <w:r>
              <w:rPr>
                <w:sz w:val="18"/>
                <w:szCs w:val="18"/>
              </w:rPr>
              <w:t>CSC</w:t>
            </w:r>
          </w:p>
        </w:tc>
      </w:tr>
      <w:tr w:rsidR="0024062D" w14:paraId="72FBE470" w14:textId="77777777" w:rsidTr="00345ECA">
        <w:tc>
          <w:tcPr>
            <w:tcW w:w="2271" w:type="dxa"/>
          </w:tcPr>
          <w:p w14:paraId="3962A846" w14:textId="77777777" w:rsidR="0024062D" w:rsidRDefault="0024062D" w:rsidP="00345ECA">
            <w:pPr>
              <w:spacing w:after="0"/>
              <w:rPr>
                <w:sz w:val="18"/>
                <w:szCs w:val="18"/>
              </w:rPr>
            </w:pPr>
            <w:r>
              <w:rPr>
                <w:sz w:val="18"/>
                <w:szCs w:val="18"/>
              </w:rPr>
              <w:t>Tree cutting from construction sites</w:t>
            </w:r>
          </w:p>
        </w:tc>
        <w:tc>
          <w:tcPr>
            <w:tcW w:w="7647" w:type="dxa"/>
          </w:tcPr>
          <w:p w14:paraId="18DE5E86" w14:textId="77777777" w:rsidR="0024062D" w:rsidRDefault="0024062D" w:rsidP="00894464">
            <w:pPr>
              <w:pStyle w:val="ListParagraph"/>
              <w:numPr>
                <w:ilvl w:val="0"/>
                <w:numId w:val="44"/>
              </w:numPr>
              <w:spacing w:after="0"/>
              <w:ind w:left="360"/>
              <w:rPr>
                <w:sz w:val="18"/>
                <w:szCs w:val="18"/>
              </w:rPr>
            </w:pPr>
            <w:r>
              <w:rPr>
                <w:sz w:val="18"/>
                <w:szCs w:val="18"/>
              </w:rPr>
              <w:t>Compensatory tree plantation at the rate of 5 new trees for each tree cut</w:t>
            </w:r>
          </w:p>
        </w:tc>
        <w:tc>
          <w:tcPr>
            <w:tcW w:w="1124" w:type="dxa"/>
          </w:tcPr>
          <w:p w14:paraId="25DCED09" w14:textId="77777777" w:rsidR="0024062D" w:rsidRDefault="0024062D" w:rsidP="00345ECA">
            <w:pPr>
              <w:spacing w:after="0"/>
              <w:rPr>
                <w:sz w:val="18"/>
                <w:szCs w:val="18"/>
              </w:rPr>
            </w:pPr>
          </w:p>
        </w:tc>
        <w:tc>
          <w:tcPr>
            <w:tcW w:w="1427" w:type="dxa"/>
          </w:tcPr>
          <w:p w14:paraId="277E2825" w14:textId="77777777" w:rsidR="0024062D" w:rsidRDefault="0024062D" w:rsidP="00345ECA">
            <w:pPr>
              <w:spacing w:after="0"/>
              <w:rPr>
                <w:sz w:val="18"/>
                <w:szCs w:val="18"/>
              </w:rPr>
            </w:pPr>
            <w:r>
              <w:rPr>
                <w:sz w:val="18"/>
                <w:szCs w:val="18"/>
              </w:rPr>
              <w:t>Contractor/</w:t>
            </w:r>
          </w:p>
          <w:p w14:paraId="2DD6DDEC" w14:textId="77777777" w:rsidR="0024062D" w:rsidRDefault="0024062D" w:rsidP="00345ECA">
            <w:pPr>
              <w:spacing w:after="0"/>
              <w:rPr>
                <w:sz w:val="18"/>
                <w:szCs w:val="18"/>
              </w:rPr>
            </w:pPr>
          </w:p>
        </w:tc>
        <w:tc>
          <w:tcPr>
            <w:tcW w:w="1418" w:type="dxa"/>
          </w:tcPr>
          <w:p w14:paraId="270C6F57" w14:textId="77777777" w:rsidR="0024062D" w:rsidRDefault="0024062D" w:rsidP="00345ECA">
            <w:pPr>
              <w:spacing w:after="0"/>
              <w:rPr>
                <w:sz w:val="18"/>
                <w:szCs w:val="18"/>
              </w:rPr>
            </w:pPr>
            <w:r>
              <w:rPr>
                <w:sz w:val="18"/>
                <w:szCs w:val="18"/>
              </w:rPr>
              <w:t>PIU</w:t>
            </w:r>
          </w:p>
          <w:p w14:paraId="231836D2" w14:textId="77777777" w:rsidR="0024062D" w:rsidRDefault="0024062D" w:rsidP="00345ECA">
            <w:pPr>
              <w:spacing w:after="0"/>
              <w:rPr>
                <w:sz w:val="18"/>
                <w:szCs w:val="18"/>
              </w:rPr>
            </w:pPr>
            <w:r>
              <w:rPr>
                <w:sz w:val="18"/>
                <w:szCs w:val="18"/>
              </w:rPr>
              <w:t>CSC</w:t>
            </w:r>
          </w:p>
        </w:tc>
      </w:tr>
      <w:tr w:rsidR="0024062D" w14:paraId="691F1906" w14:textId="77777777" w:rsidTr="00345ECA">
        <w:tc>
          <w:tcPr>
            <w:tcW w:w="2271" w:type="dxa"/>
          </w:tcPr>
          <w:p w14:paraId="447787D6" w14:textId="77777777" w:rsidR="0024062D" w:rsidRDefault="0024062D" w:rsidP="00345ECA">
            <w:pPr>
              <w:spacing w:after="0"/>
              <w:rPr>
                <w:sz w:val="18"/>
                <w:szCs w:val="18"/>
              </w:rPr>
            </w:pPr>
            <w:r>
              <w:rPr>
                <w:sz w:val="18"/>
                <w:szCs w:val="18"/>
              </w:rPr>
              <w:t>Generation of waste from the construction sites</w:t>
            </w:r>
          </w:p>
        </w:tc>
        <w:tc>
          <w:tcPr>
            <w:tcW w:w="7647" w:type="dxa"/>
          </w:tcPr>
          <w:p w14:paraId="38A2ECFE" w14:textId="77777777" w:rsidR="0024062D" w:rsidRDefault="0024062D" w:rsidP="00894464">
            <w:pPr>
              <w:pStyle w:val="ListParagraph"/>
              <w:numPr>
                <w:ilvl w:val="0"/>
                <w:numId w:val="44"/>
              </w:numPr>
              <w:spacing w:after="0"/>
              <w:ind w:left="360"/>
              <w:rPr>
                <w:sz w:val="18"/>
                <w:szCs w:val="18"/>
              </w:rPr>
            </w:pPr>
            <w:r>
              <w:rPr>
                <w:sz w:val="18"/>
                <w:szCs w:val="18"/>
              </w:rPr>
              <w:t>Transport and disposal of waste generated from the work sites and from the construction workers should be disposed of at the places approved by the FOs</w:t>
            </w:r>
          </w:p>
        </w:tc>
        <w:tc>
          <w:tcPr>
            <w:tcW w:w="1124" w:type="dxa"/>
          </w:tcPr>
          <w:p w14:paraId="5D6A945A" w14:textId="77777777" w:rsidR="0024062D" w:rsidRDefault="0024062D" w:rsidP="00345ECA">
            <w:pPr>
              <w:spacing w:after="0"/>
              <w:rPr>
                <w:sz w:val="18"/>
                <w:szCs w:val="18"/>
              </w:rPr>
            </w:pPr>
            <w:r>
              <w:rPr>
                <w:sz w:val="18"/>
                <w:szCs w:val="18"/>
              </w:rPr>
              <w:t>ECP 1 and 16</w:t>
            </w:r>
          </w:p>
        </w:tc>
        <w:tc>
          <w:tcPr>
            <w:tcW w:w="1427" w:type="dxa"/>
          </w:tcPr>
          <w:p w14:paraId="5CCA36DB" w14:textId="77777777" w:rsidR="0024062D" w:rsidRDefault="0024062D" w:rsidP="00345ECA">
            <w:pPr>
              <w:spacing w:after="0"/>
              <w:rPr>
                <w:sz w:val="18"/>
                <w:szCs w:val="18"/>
              </w:rPr>
            </w:pPr>
            <w:r>
              <w:rPr>
                <w:sz w:val="18"/>
                <w:szCs w:val="18"/>
              </w:rPr>
              <w:t>Contractor/</w:t>
            </w:r>
          </w:p>
          <w:p w14:paraId="54A75A8E" w14:textId="77777777" w:rsidR="0024062D" w:rsidRDefault="0024062D" w:rsidP="00345ECA">
            <w:pPr>
              <w:spacing w:after="0"/>
              <w:rPr>
                <w:sz w:val="18"/>
                <w:szCs w:val="18"/>
              </w:rPr>
            </w:pPr>
          </w:p>
        </w:tc>
        <w:tc>
          <w:tcPr>
            <w:tcW w:w="1418" w:type="dxa"/>
          </w:tcPr>
          <w:p w14:paraId="3349E21D" w14:textId="77777777" w:rsidR="0024062D" w:rsidRDefault="0024062D" w:rsidP="00345ECA">
            <w:pPr>
              <w:spacing w:after="0"/>
              <w:rPr>
                <w:sz w:val="18"/>
                <w:szCs w:val="18"/>
              </w:rPr>
            </w:pPr>
            <w:r>
              <w:rPr>
                <w:sz w:val="18"/>
                <w:szCs w:val="18"/>
              </w:rPr>
              <w:t>PIU</w:t>
            </w:r>
          </w:p>
          <w:p w14:paraId="347434EC" w14:textId="77777777" w:rsidR="0024062D" w:rsidRDefault="0024062D" w:rsidP="00345ECA">
            <w:pPr>
              <w:spacing w:after="0"/>
              <w:rPr>
                <w:sz w:val="18"/>
                <w:szCs w:val="18"/>
              </w:rPr>
            </w:pPr>
            <w:r>
              <w:rPr>
                <w:sz w:val="18"/>
                <w:szCs w:val="18"/>
              </w:rPr>
              <w:t>CSC</w:t>
            </w:r>
          </w:p>
        </w:tc>
      </w:tr>
      <w:tr w:rsidR="0024062D" w14:paraId="445A60F1" w14:textId="77777777" w:rsidTr="00345ECA">
        <w:tc>
          <w:tcPr>
            <w:tcW w:w="2271" w:type="dxa"/>
          </w:tcPr>
          <w:p w14:paraId="690FEC78" w14:textId="57480F86" w:rsidR="0024062D" w:rsidRDefault="0024062D" w:rsidP="00345ECA">
            <w:pPr>
              <w:spacing w:after="0"/>
              <w:rPr>
                <w:sz w:val="18"/>
                <w:szCs w:val="18"/>
              </w:rPr>
            </w:pPr>
            <w:r w:rsidRPr="008838F8">
              <w:rPr>
                <w:sz w:val="18"/>
                <w:szCs w:val="18"/>
              </w:rPr>
              <w:t xml:space="preserve">Wastewater discharges from the construction </w:t>
            </w:r>
            <w:r w:rsidR="001D042C">
              <w:rPr>
                <w:sz w:val="18"/>
                <w:szCs w:val="18"/>
              </w:rPr>
              <w:t>sites</w:t>
            </w:r>
          </w:p>
        </w:tc>
        <w:tc>
          <w:tcPr>
            <w:tcW w:w="7647" w:type="dxa"/>
          </w:tcPr>
          <w:p w14:paraId="22EFAA03" w14:textId="77777777" w:rsidR="0024062D" w:rsidRDefault="0024062D" w:rsidP="00894464">
            <w:pPr>
              <w:pStyle w:val="ListParagraph"/>
              <w:numPr>
                <w:ilvl w:val="0"/>
                <w:numId w:val="44"/>
              </w:numPr>
              <w:spacing w:after="0"/>
              <w:ind w:left="360"/>
              <w:rPr>
                <w:sz w:val="18"/>
                <w:szCs w:val="18"/>
              </w:rPr>
            </w:pPr>
            <w:r w:rsidRPr="008838F8">
              <w:rPr>
                <w:sz w:val="18"/>
                <w:szCs w:val="18"/>
              </w:rPr>
              <w:t>Construction of wastewater treatment facilities at the campsite (e.g., septic tank and soak pit) and at the worksites (sedimentation tanks for batching plants and site drainage)</w:t>
            </w:r>
          </w:p>
        </w:tc>
        <w:tc>
          <w:tcPr>
            <w:tcW w:w="1124" w:type="dxa"/>
          </w:tcPr>
          <w:p w14:paraId="5F59F693" w14:textId="77777777" w:rsidR="0024062D" w:rsidRPr="008838F8" w:rsidRDefault="0024062D" w:rsidP="00345ECA">
            <w:pPr>
              <w:spacing w:after="0"/>
              <w:rPr>
                <w:sz w:val="18"/>
                <w:szCs w:val="18"/>
              </w:rPr>
            </w:pPr>
            <w:r w:rsidRPr="008838F8">
              <w:rPr>
                <w:sz w:val="18"/>
                <w:szCs w:val="18"/>
              </w:rPr>
              <w:t>ECP 3</w:t>
            </w:r>
          </w:p>
          <w:p w14:paraId="19555C2B" w14:textId="77777777" w:rsidR="0024062D" w:rsidRPr="008838F8" w:rsidRDefault="0024062D" w:rsidP="00345ECA">
            <w:pPr>
              <w:spacing w:after="0"/>
              <w:rPr>
                <w:sz w:val="18"/>
                <w:szCs w:val="18"/>
              </w:rPr>
            </w:pPr>
            <w:r w:rsidRPr="008838F8">
              <w:rPr>
                <w:sz w:val="18"/>
                <w:szCs w:val="18"/>
              </w:rPr>
              <w:t>ECP 4</w:t>
            </w:r>
          </w:p>
          <w:p w14:paraId="7ABD8D46" w14:textId="77777777" w:rsidR="0024062D" w:rsidRDefault="0024062D" w:rsidP="00345ECA">
            <w:pPr>
              <w:spacing w:after="0"/>
              <w:rPr>
                <w:sz w:val="18"/>
                <w:szCs w:val="18"/>
              </w:rPr>
            </w:pPr>
            <w:r w:rsidRPr="008838F8">
              <w:rPr>
                <w:sz w:val="18"/>
                <w:szCs w:val="18"/>
              </w:rPr>
              <w:t>ECP 16</w:t>
            </w:r>
          </w:p>
        </w:tc>
        <w:tc>
          <w:tcPr>
            <w:tcW w:w="1427" w:type="dxa"/>
          </w:tcPr>
          <w:p w14:paraId="54E1A459" w14:textId="77777777" w:rsidR="0024062D" w:rsidRDefault="0024062D" w:rsidP="00345ECA">
            <w:pPr>
              <w:spacing w:after="0"/>
              <w:rPr>
                <w:sz w:val="18"/>
                <w:szCs w:val="18"/>
              </w:rPr>
            </w:pPr>
            <w:r>
              <w:rPr>
                <w:sz w:val="18"/>
                <w:szCs w:val="18"/>
              </w:rPr>
              <w:t>Contractor/</w:t>
            </w:r>
          </w:p>
          <w:p w14:paraId="6F6AD627" w14:textId="77777777" w:rsidR="0024062D" w:rsidRDefault="0024062D" w:rsidP="00345ECA">
            <w:pPr>
              <w:spacing w:after="0"/>
              <w:rPr>
                <w:sz w:val="18"/>
                <w:szCs w:val="18"/>
              </w:rPr>
            </w:pPr>
          </w:p>
        </w:tc>
        <w:tc>
          <w:tcPr>
            <w:tcW w:w="1418" w:type="dxa"/>
          </w:tcPr>
          <w:p w14:paraId="70A67E9E" w14:textId="77777777" w:rsidR="0024062D" w:rsidRDefault="0024062D" w:rsidP="00345ECA">
            <w:pPr>
              <w:spacing w:after="0"/>
              <w:rPr>
                <w:sz w:val="18"/>
                <w:szCs w:val="18"/>
              </w:rPr>
            </w:pPr>
            <w:r>
              <w:rPr>
                <w:sz w:val="18"/>
                <w:szCs w:val="18"/>
              </w:rPr>
              <w:t>PIU</w:t>
            </w:r>
          </w:p>
          <w:p w14:paraId="3E545555" w14:textId="77777777" w:rsidR="0024062D" w:rsidRDefault="0024062D" w:rsidP="00345ECA">
            <w:pPr>
              <w:spacing w:after="0"/>
              <w:rPr>
                <w:sz w:val="18"/>
                <w:szCs w:val="18"/>
              </w:rPr>
            </w:pPr>
            <w:r>
              <w:rPr>
                <w:sz w:val="18"/>
                <w:szCs w:val="18"/>
              </w:rPr>
              <w:t>CSC</w:t>
            </w:r>
          </w:p>
        </w:tc>
      </w:tr>
      <w:tr w:rsidR="0024062D" w14:paraId="4D5AADB0" w14:textId="77777777" w:rsidTr="00345ECA">
        <w:tc>
          <w:tcPr>
            <w:tcW w:w="2271" w:type="dxa"/>
          </w:tcPr>
          <w:p w14:paraId="5A45C6D4" w14:textId="77777777" w:rsidR="0024062D" w:rsidRPr="008838F8" w:rsidRDefault="0024062D" w:rsidP="00345ECA">
            <w:pPr>
              <w:spacing w:after="0"/>
              <w:rPr>
                <w:sz w:val="18"/>
                <w:szCs w:val="18"/>
              </w:rPr>
            </w:pPr>
            <w:r w:rsidRPr="008838F8">
              <w:rPr>
                <w:sz w:val="18"/>
                <w:szCs w:val="18"/>
              </w:rPr>
              <w:t>The potential risk of soil pollution by construction works</w:t>
            </w:r>
          </w:p>
          <w:p w14:paraId="41E9A595" w14:textId="77777777" w:rsidR="0024062D" w:rsidRDefault="0024062D" w:rsidP="00345ECA">
            <w:pPr>
              <w:spacing w:after="0"/>
              <w:rPr>
                <w:sz w:val="18"/>
                <w:szCs w:val="18"/>
              </w:rPr>
            </w:pPr>
          </w:p>
        </w:tc>
        <w:tc>
          <w:tcPr>
            <w:tcW w:w="7647" w:type="dxa"/>
          </w:tcPr>
          <w:p w14:paraId="27FEE75C" w14:textId="77777777" w:rsidR="001D042C" w:rsidRPr="00F97333" w:rsidRDefault="001D042C" w:rsidP="00894464">
            <w:pPr>
              <w:pStyle w:val="ListParagraph"/>
              <w:numPr>
                <w:ilvl w:val="0"/>
                <w:numId w:val="44"/>
              </w:numPr>
              <w:spacing w:after="0"/>
              <w:ind w:left="360"/>
              <w:rPr>
                <w:sz w:val="18"/>
                <w:szCs w:val="18"/>
              </w:rPr>
            </w:pPr>
            <w:r w:rsidRPr="00F97333">
              <w:rPr>
                <w:sz w:val="18"/>
                <w:szCs w:val="18"/>
              </w:rPr>
              <w:t>Storage of fuels and chemicals in contained facilities</w:t>
            </w:r>
          </w:p>
          <w:p w14:paraId="085B53BF" w14:textId="78FE7C93" w:rsidR="0024062D" w:rsidRPr="008838F8" w:rsidRDefault="001D042C" w:rsidP="00894464">
            <w:pPr>
              <w:pStyle w:val="ListParagraph"/>
              <w:numPr>
                <w:ilvl w:val="0"/>
                <w:numId w:val="44"/>
              </w:numPr>
              <w:spacing w:after="0"/>
              <w:ind w:left="360"/>
              <w:rPr>
                <w:sz w:val="18"/>
                <w:szCs w:val="18"/>
              </w:rPr>
            </w:pPr>
            <w:r>
              <w:rPr>
                <w:sz w:val="18"/>
                <w:szCs w:val="18"/>
              </w:rPr>
              <w:t>Cleaning of spilled material immediately</w:t>
            </w:r>
          </w:p>
        </w:tc>
        <w:tc>
          <w:tcPr>
            <w:tcW w:w="1124" w:type="dxa"/>
          </w:tcPr>
          <w:p w14:paraId="32A876CB" w14:textId="77777777" w:rsidR="0024062D" w:rsidRPr="008838F8" w:rsidRDefault="0024062D" w:rsidP="00345ECA">
            <w:pPr>
              <w:spacing w:after="0"/>
              <w:rPr>
                <w:sz w:val="18"/>
                <w:szCs w:val="18"/>
              </w:rPr>
            </w:pPr>
            <w:r w:rsidRPr="008838F8">
              <w:rPr>
                <w:sz w:val="18"/>
                <w:szCs w:val="18"/>
              </w:rPr>
              <w:t>ECP 5</w:t>
            </w:r>
          </w:p>
          <w:p w14:paraId="03E20A43" w14:textId="77777777" w:rsidR="0024062D" w:rsidRPr="008838F8" w:rsidRDefault="0024062D" w:rsidP="00345ECA">
            <w:pPr>
              <w:spacing w:after="0"/>
              <w:rPr>
                <w:sz w:val="18"/>
                <w:szCs w:val="18"/>
              </w:rPr>
            </w:pPr>
            <w:r w:rsidRPr="008838F8">
              <w:rPr>
                <w:sz w:val="18"/>
                <w:szCs w:val="18"/>
              </w:rPr>
              <w:t>ECP 6</w:t>
            </w:r>
          </w:p>
          <w:p w14:paraId="11B06EE1" w14:textId="77777777" w:rsidR="0024062D" w:rsidRPr="008838F8" w:rsidRDefault="0024062D" w:rsidP="00345ECA">
            <w:pPr>
              <w:spacing w:after="0"/>
              <w:rPr>
                <w:sz w:val="18"/>
                <w:szCs w:val="18"/>
              </w:rPr>
            </w:pPr>
            <w:r w:rsidRPr="008838F8">
              <w:rPr>
                <w:sz w:val="18"/>
                <w:szCs w:val="18"/>
              </w:rPr>
              <w:t>ECP 7</w:t>
            </w:r>
          </w:p>
        </w:tc>
        <w:tc>
          <w:tcPr>
            <w:tcW w:w="1427" w:type="dxa"/>
          </w:tcPr>
          <w:p w14:paraId="389A6C9B" w14:textId="77777777" w:rsidR="0024062D" w:rsidRDefault="0024062D" w:rsidP="00345ECA">
            <w:pPr>
              <w:spacing w:after="0"/>
              <w:rPr>
                <w:sz w:val="18"/>
                <w:szCs w:val="18"/>
              </w:rPr>
            </w:pPr>
            <w:r>
              <w:rPr>
                <w:sz w:val="18"/>
                <w:szCs w:val="18"/>
              </w:rPr>
              <w:t>Contractor/</w:t>
            </w:r>
          </w:p>
          <w:p w14:paraId="174538FF" w14:textId="77777777" w:rsidR="0024062D" w:rsidRPr="008838F8" w:rsidRDefault="0024062D" w:rsidP="00345ECA">
            <w:pPr>
              <w:spacing w:after="0"/>
              <w:rPr>
                <w:sz w:val="18"/>
                <w:szCs w:val="18"/>
              </w:rPr>
            </w:pPr>
          </w:p>
        </w:tc>
        <w:tc>
          <w:tcPr>
            <w:tcW w:w="1418" w:type="dxa"/>
          </w:tcPr>
          <w:p w14:paraId="55A85B70" w14:textId="77777777" w:rsidR="0024062D" w:rsidRDefault="0024062D" w:rsidP="00345ECA">
            <w:pPr>
              <w:spacing w:after="0"/>
              <w:rPr>
                <w:sz w:val="18"/>
                <w:szCs w:val="18"/>
              </w:rPr>
            </w:pPr>
            <w:r>
              <w:rPr>
                <w:sz w:val="18"/>
                <w:szCs w:val="18"/>
              </w:rPr>
              <w:t>PIU</w:t>
            </w:r>
          </w:p>
          <w:p w14:paraId="36C8B87F" w14:textId="77777777" w:rsidR="0024062D" w:rsidRDefault="0024062D" w:rsidP="00345ECA">
            <w:pPr>
              <w:spacing w:after="0"/>
              <w:rPr>
                <w:sz w:val="18"/>
                <w:szCs w:val="18"/>
              </w:rPr>
            </w:pPr>
            <w:r>
              <w:rPr>
                <w:sz w:val="18"/>
                <w:szCs w:val="18"/>
              </w:rPr>
              <w:t>CSC</w:t>
            </w:r>
          </w:p>
        </w:tc>
      </w:tr>
      <w:tr w:rsidR="0024062D" w14:paraId="7C4695C7" w14:textId="77777777" w:rsidTr="00345ECA">
        <w:tc>
          <w:tcPr>
            <w:tcW w:w="2271" w:type="dxa"/>
          </w:tcPr>
          <w:p w14:paraId="2AC612B4" w14:textId="77777777" w:rsidR="0024062D" w:rsidRPr="008838F8" w:rsidRDefault="0024062D" w:rsidP="00345ECA">
            <w:pPr>
              <w:spacing w:after="0"/>
              <w:rPr>
                <w:sz w:val="18"/>
                <w:szCs w:val="18"/>
              </w:rPr>
            </w:pPr>
            <w:r w:rsidRPr="008838F8">
              <w:rPr>
                <w:sz w:val="18"/>
                <w:szCs w:val="18"/>
              </w:rPr>
              <w:t xml:space="preserve">Increased traffic on the local roads </w:t>
            </w:r>
          </w:p>
        </w:tc>
        <w:tc>
          <w:tcPr>
            <w:tcW w:w="7647" w:type="dxa"/>
          </w:tcPr>
          <w:p w14:paraId="176FEAC8" w14:textId="7BCAE670" w:rsidR="001D042C" w:rsidRPr="00F97333" w:rsidRDefault="00691329" w:rsidP="00894464">
            <w:pPr>
              <w:pStyle w:val="ListParagraph"/>
              <w:numPr>
                <w:ilvl w:val="0"/>
                <w:numId w:val="44"/>
              </w:numPr>
              <w:spacing w:after="0"/>
              <w:ind w:left="360"/>
              <w:rPr>
                <w:sz w:val="18"/>
                <w:szCs w:val="18"/>
              </w:rPr>
            </w:pPr>
            <w:r>
              <w:rPr>
                <w:sz w:val="18"/>
                <w:szCs w:val="18"/>
              </w:rPr>
              <w:t>The h</w:t>
            </w:r>
            <w:r w:rsidR="001D042C">
              <w:rPr>
                <w:sz w:val="18"/>
                <w:szCs w:val="18"/>
              </w:rPr>
              <w:t>iring of licensed drivers and operators</w:t>
            </w:r>
          </w:p>
          <w:p w14:paraId="1E68CC3B" w14:textId="3B8EABF6" w:rsidR="0024062D" w:rsidRPr="008838F8" w:rsidRDefault="001D042C" w:rsidP="00894464">
            <w:pPr>
              <w:pStyle w:val="ListParagraph"/>
              <w:numPr>
                <w:ilvl w:val="0"/>
                <w:numId w:val="44"/>
              </w:numPr>
              <w:spacing w:after="0"/>
              <w:ind w:left="360"/>
              <w:rPr>
                <w:sz w:val="18"/>
                <w:szCs w:val="18"/>
              </w:rPr>
            </w:pPr>
            <w:r>
              <w:rPr>
                <w:sz w:val="18"/>
                <w:szCs w:val="18"/>
              </w:rPr>
              <w:t>Follow speed limits</w:t>
            </w:r>
          </w:p>
        </w:tc>
        <w:tc>
          <w:tcPr>
            <w:tcW w:w="1124" w:type="dxa"/>
          </w:tcPr>
          <w:p w14:paraId="356FC149" w14:textId="77777777" w:rsidR="0024062D" w:rsidRPr="008838F8" w:rsidRDefault="0024062D" w:rsidP="00345ECA">
            <w:pPr>
              <w:spacing w:after="0"/>
              <w:rPr>
                <w:sz w:val="18"/>
                <w:szCs w:val="18"/>
              </w:rPr>
            </w:pPr>
            <w:r w:rsidRPr="008838F8">
              <w:rPr>
                <w:sz w:val="18"/>
                <w:szCs w:val="18"/>
              </w:rPr>
              <w:t>ECP 15</w:t>
            </w:r>
          </w:p>
        </w:tc>
        <w:tc>
          <w:tcPr>
            <w:tcW w:w="1427" w:type="dxa"/>
          </w:tcPr>
          <w:p w14:paraId="1B56DCCC" w14:textId="77777777" w:rsidR="0024062D" w:rsidRDefault="0024062D" w:rsidP="00345ECA">
            <w:pPr>
              <w:spacing w:after="0"/>
              <w:rPr>
                <w:sz w:val="18"/>
                <w:szCs w:val="18"/>
              </w:rPr>
            </w:pPr>
            <w:r>
              <w:rPr>
                <w:sz w:val="18"/>
                <w:szCs w:val="18"/>
              </w:rPr>
              <w:t>Contractor/</w:t>
            </w:r>
          </w:p>
          <w:p w14:paraId="6E613853" w14:textId="77777777" w:rsidR="0024062D" w:rsidRPr="008838F8" w:rsidRDefault="0024062D" w:rsidP="00345ECA">
            <w:pPr>
              <w:spacing w:after="0"/>
              <w:rPr>
                <w:sz w:val="18"/>
                <w:szCs w:val="18"/>
              </w:rPr>
            </w:pPr>
          </w:p>
        </w:tc>
        <w:tc>
          <w:tcPr>
            <w:tcW w:w="1418" w:type="dxa"/>
          </w:tcPr>
          <w:p w14:paraId="22BACD87" w14:textId="77777777" w:rsidR="0024062D" w:rsidRDefault="0024062D" w:rsidP="00345ECA">
            <w:pPr>
              <w:spacing w:after="0"/>
              <w:rPr>
                <w:sz w:val="18"/>
                <w:szCs w:val="18"/>
              </w:rPr>
            </w:pPr>
            <w:r>
              <w:rPr>
                <w:sz w:val="18"/>
                <w:szCs w:val="18"/>
              </w:rPr>
              <w:t>PIU</w:t>
            </w:r>
          </w:p>
          <w:p w14:paraId="736B73CE" w14:textId="77777777" w:rsidR="0024062D" w:rsidRDefault="0024062D" w:rsidP="00345ECA">
            <w:pPr>
              <w:spacing w:after="0"/>
              <w:rPr>
                <w:sz w:val="18"/>
                <w:szCs w:val="18"/>
              </w:rPr>
            </w:pPr>
            <w:r>
              <w:rPr>
                <w:sz w:val="18"/>
                <w:szCs w:val="18"/>
              </w:rPr>
              <w:t>CSC</w:t>
            </w:r>
          </w:p>
        </w:tc>
      </w:tr>
      <w:tr w:rsidR="0024062D" w14:paraId="499A7CEA" w14:textId="77777777" w:rsidTr="00345ECA">
        <w:tc>
          <w:tcPr>
            <w:tcW w:w="2271" w:type="dxa"/>
          </w:tcPr>
          <w:p w14:paraId="3AECDB85" w14:textId="77777777" w:rsidR="0024062D" w:rsidRPr="008838F8" w:rsidRDefault="0024062D" w:rsidP="00345ECA">
            <w:pPr>
              <w:spacing w:after="0"/>
              <w:rPr>
                <w:sz w:val="18"/>
                <w:szCs w:val="18"/>
              </w:rPr>
            </w:pPr>
            <w:r w:rsidRPr="008838F8">
              <w:rPr>
                <w:sz w:val="18"/>
                <w:szCs w:val="18"/>
              </w:rPr>
              <w:t>Air and noise pollution from construction and traffic</w:t>
            </w:r>
          </w:p>
        </w:tc>
        <w:tc>
          <w:tcPr>
            <w:tcW w:w="7647" w:type="dxa"/>
          </w:tcPr>
          <w:p w14:paraId="2BAE4A45"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Compliance with NEQS on vehicle and machinery emissions and ambient noise</w:t>
            </w:r>
          </w:p>
        </w:tc>
        <w:tc>
          <w:tcPr>
            <w:tcW w:w="1124" w:type="dxa"/>
          </w:tcPr>
          <w:p w14:paraId="58640172" w14:textId="77777777" w:rsidR="0024062D" w:rsidRPr="008838F8" w:rsidRDefault="0024062D" w:rsidP="00345ECA">
            <w:pPr>
              <w:spacing w:after="0"/>
              <w:rPr>
                <w:sz w:val="18"/>
                <w:szCs w:val="18"/>
              </w:rPr>
            </w:pPr>
            <w:r w:rsidRPr="008838F8">
              <w:rPr>
                <w:sz w:val="18"/>
                <w:szCs w:val="18"/>
              </w:rPr>
              <w:t>ECP 10</w:t>
            </w:r>
          </w:p>
          <w:p w14:paraId="0F985E17" w14:textId="77777777" w:rsidR="0024062D" w:rsidRPr="008838F8" w:rsidRDefault="0024062D" w:rsidP="00345ECA">
            <w:pPr>
              <w:spacing w:after="0"/>
              <w:rPr>
                <w:sz w:val="18"/>
                <w:szCs w:val="18"/>
              </w:rPr>
            </w:pPr>
            <w:r w:rsidRPr="008838F8">
              <w:rPr>
                <w:sz w:val="18"/>
                <w:szCs w:val="18"/>
              </w:rPr>
              <w:t>ECP 11</w:t>
            </w:r>
          </w:p>
        </w:tc>
        <w:tc>
          <w:tcPr>
            <w:tcW w:w="1427" w:type="dxa"/>
          </w:tcPr>
          <w:p w14:paraId="635E4C81" w14:textId="77777777" w:rsidR="0024062D" w:rsidRDefault="0024062D" w:rsidP="00345ECA">
            <w:pPr>
              <w:spacing w:after="0"/>
              <w:rPr>
                <w:sz w:val="18"/>
                <w:szCs w:val="18"/>
              </w:rPr>
            </w:pPr>
            <w:r>
              <w:rPr>
                <w:sz w:val="18"/>
                <w:szCs w:val="18"/>
              </w:rPr>
              <w:t>Contractor/</w:t>
            </w:r>
          </w:p>
          <w:p w14:paraId="33A9DAE3" w14:textId="77777777" w:rsidR="0024062D" w:rsidRPr="008838F8" w:rsidRDefault="0024062D" w:rsidP="00345ECA">
            <w:pPr>
              <w:spacing w:after="0"/>
              <w:rPr>
                <w:sz w:val="18"/>
                <w:szCs w:val="18"/>
              </w:rPr>
            </w:pPr>
          </w:p>
        </w:tc>
        <w:tc>
          <w:tcPr>
            <w:tcW w:w="1418" w:type="dxa"/>
          </w:tcPr>
          <w:p w14:paraId="163F1122" w14:textId="77777777" w:rsidR="0024062D" w:rsidRDefault="0024062D" w:rsidP="00345ECA">
            <w:pPr>
              <w:spacing w:after="0"/>
              <w:rPr>
                <w:sz w:val="18"/>
                <w:szCs w:val="18"/>
              </w:rPr>
            </w:pPr>
            <w:r>
              <w:rPr>
                <w:sz w:val="18"/>
                <w:szCs w:val="18"/>
              </w:rPr>
              <w:t>PIU</w:t>
            </w:r>
          </w:p>
          <w:p w14:paraId="0C80F097" w14:textId="77777777" w:rsidR="0024062D" w:rsidRDefault="0024062D" w:rsidP="00345ECA">
            <w:pPr>
              <w:spacing w:after="0"/>
              <w:rPr>
                <w:sz w:val="18"/>
                <w:szCs w:val="18"/>
              </w:rPr>
            </w:pPr>
            <w:r>
              <w:rPr>
                <w:sz w:val="18"/>
                <w:szCs w:val="18"/>
              </w:rPr>
              <w:t>CSC</w:t>
            </w:r>
          </w:p>
        </w:tc>
      </w:tr>
      <w:tr w:rsidR="00823BF2" w:rsidRPr="00F97333" w14:paraId="7A63047D" w14:textId="77777777" w:rsidTr="00345ECA">
        <w:tc>
          <w:tcPr>
            <w:tcW w:w="2271" w:type="dxa"/>
          </w:tcPr>
          <w:p w14:paraId="3795B035" w14:textId="77777777" w:rsidR="00823BF2" w:rsidRPr="00F97333" w:rsidRDefault="00823BF2" w:rsidP="00345ECA">
            <w:pPr>
              <w:spacing w:after="0"/>
              <w:rPr>
                <w:sz w:val="18"/>
                <w:szCs w:val="18"/>
              </w:rPr>
            </w:pPr>
            <w:r w:rsidRPr="00F97333">
              <w:rPr>
                <w:sz w:val="18"/>
                <w:szCs w:val="18"/>
              </w:rPr>
              <w:t>Risk of Infection from Covid-19</w:t>
            </w:r>
          </w:p>
        </w:tc>
        <w:tc>
          <w:tcPr>
            <w:tcW w:w="7647" w:type="dxa"/>
          </w:tcPr>
          <w:p w14:paraId="0495B0E8" w14:textId="77777777" w:rsidR="00823BF2" w:rsidRPr="00F97333" w:rsidRDefault="00823BF2" w:rsidP="00894464">
            <w:pPr>
              <w:pStyle w:val="ListParagraph"/>
              <w:numPr>
                <w:ilvl w:val="0"/>
                <w:numId w:val="44"/>
              </w:numPr>
              <w:spacing w:after="0"/>
              <w:ind w:left="360"/>
              <w:rPr>
                <w:sz w:val="18"/>
                <w:szCs w:val="18"/>
              </w:rPr>
            </w:pPr>
            <w:r w:rsidRPr="00F97333">
              <w:rPr>
                <w:sz w:val="18"/>
                <w:szCs w:val="18"/>
              </w:rPr>
              <w:t>Awareness of workers on the risk of Covid-19 infection</w:t>
            </w:r>
          </w:p>
          <w:p w14:paraId="7DB06AFA" w14:textId="01DB706D" w:rsidR="00823BF2" w:rsidRPr="00F97333" w:rsidRDefault="00823BF2" w:rsidP="00894464">
            <w:pPr>
              <w:pStyle w:val="Bullet"/>
              <w:numPr>
                <w:ilvl w:val="0"/>
                <w:numId w:val="44"/>
              </w:numPr>
              <w:ind w:left="360"/>
              <w:rPr>
                <w:sz w:val="18"/>
                <w:szCs w:val="18"/>
              </w:rPr>
            </w:pPr>
            <w:r w:rsidRPr="00F97333">
              <w:rPr>
                <w:sz w:val="18"/>
                <w:szCs w:val="18"/>
              </w:rPr>
              <w:t xml:space="preserve">Prevent sick workers from entering the site </w:t>
            </w:r>
            <w:r w:rsidR="00691329">
              <w:rPr>
                <w:sz w:val="18"/>
                <w:szCs w:val="18"/>
              </w:rPr>
              <w:t>by</w:t>
            </w:r>
            <w:r w:rsidRPr="00F97333">
              <w:rPr>
                <w:sz w:val="18"/>
                <w:szCs w:val="18"/>
              </w:rPr>
              <w:t xml:space="preserve"> checking </w:t>
            </w:r>
            <w:r w:rsidR="00691329">
              <w:rPr>
                <w:sz w:val="18"/>
                <w:szCs w:val="18"/>
              </w:rPr>
              <w:t xml:space="preserve">the </w:t>
            </w:r>
            <w:r w:rsidRPr="00F97333">
              <w:rPr>
                <w:sz w:val="18"/>
                <w:szCs w:val="18"/>
              </w:rPr>
              <w:t>temperatures of workers and other people entering the site. Require self-reporting prior to entering the site.</w:t>
            </w:r>
          </w:p>
          <w:p w14:paraId="7404E996" w14:textId="77777777" w:rsidR="00823BF2" w:rsidRPr="00F97333" w:rsidRDefault="00823BF2" w:rsidP="00894464">
            <w:pPr>
              <w:pStyle w:val="Bullet"/>
              <w:numPr>
                <w:ilvl w:val="0"/>
                <w:numId w:val="44"/>
              </w:numPr>
              <w:ind w:left="360"/>
              <w:rPr>
                <w:sz w:val="18"/>
                <w:szCs w:val="18"/>
              </w:rPr>
            </w:pPr>
            <w:r w:rsidRPr="00F97333">
              <w:rPr>
                <w:sz w:val="18"/>
                <w:szCs w:val="18"/>
              </w:rPr>
              <w:t>All workers to self-monitor their health, possibly with the use of questionnaires, and take their body temperature regularly.</w:t>
            </w:r>
          </w:p>
        </w:tc>
        <w:tc>
          <w:tcPr>
            <w:tcW w:w="1124" w:type="dxa"/>
          </w:tcPr>
          <w:p w14:paraId="7B820790" w14:textId="77777777" w:rsidR="00823BF2" w:rsidRPr="00823BF2" w:rsidRDefault="00823BF2" w:rsidP="00345ECA">
            <w:pPr>
              <w:spacing w:after="0"/>
              <w:rPr>
                <w:sz w:val="18"/>
                <w:szCs w:val="18"/>
              </w:rPr>
            </w:pPr>
            <w:r w:rsidRPr="00823BF2">
              <w:rPr>
                <w:sz w:val="18"/>
                <w:szCs w:val="18"/>
              </w:rPr>
              <w:t>ECP 20</w:t>
            </w:r>
          </w:p>
        </w:tc>
        <w:tc>
          <w:tcPr>
            <w:tcW w:w="1427" w:type="dxa"/>
          </w:tcPr>
          <w:p w14:paraId="46692B0E" w14:textId="77777777" w:rsidR="00823BF2" w:rsidRPr="00F97333" w:rsidRDefault="00823BF2" w:rsidP="00345ECA">
            <w:pPr>
              <w:spacing w:after="0"/>
              <w:rPr>
                <w:sz w:val="18"/>
                <w:szCs w:val="18"/>
              </w:rPr>
            </w:pPr>
            <w:r w:rsidRPr="00F97333">
              <w:rPr>
                <w:sz w:val="18"/>
                <w:szCs w:val="18"/>
              </w:rPr>
              <w:t>Contractor/</w:t>
            </w:r>
          </w:p>
          <w:p w14:paraId="4BA588C9" w14:textId="77777777" w:rsidR="00823BF2" w:rsidRPr="00F97333" w:rsidRDefault="00823BF2" w:rsidP="00345ECA">
            <w:pPr>
              <w:spacing w:after="0"/>
              <w:rPr>
                <w:sz w:val="18"/>
                <w:szCs w:val="18"/>
              </w:rPr>
            </w:pPr>
          </w:p>
        </w:tc>
        <w:tc>
          <w:tcPr>
            <w:tcW w:w="1418" w:type="dxa"/>
          </w:tcPr>
          <w:p w14:paraId="287D528D" w14:textId="77777777" w:rsidR="00823BF2" w:rsidRPr="00F97333" w:rsidRDefault="00823BF2" w:rsidP="00345ECA">
            <w:pPr>
              <w:spacing w:after="0"/>
              <w:rPr>
                <w:sz w:val="18"/>
                <w:szCs w:val="18"/>
              </w:rPr>
            </w:pPr>
            <w:r w:rsidRPr="00F97333">
              <w:rPr>
                <w:sz w:val="18"/>
                <w:szCs w:val="18"/>
              </w:rPr>
              <w:t>PIU</w:t>
            </w:r>
          </w:p>
          <w:p w14:paraId="6AD4A24B" w14:textId="77777777" w:rsidR="00823BF2" w:rsidRPr="00F97333" w:rsidRDefault="00823BF2" w:rsidP="00345ECA">
            <w:pPr>
              <w:spacing w:after="0"/>
              <w:rPr>
                <w:sz w:val="18"/>
                <w:szCs w:val="18"/>
              </w:rPr>
            </w:pPr>
            <w:r w:rsidRPr="00F97333">
              <w:rPr>
                <w:sz w:val="18"/>
                <w:szCs w:val="18"/>
              </w:rPr>
              <w:t>CSC</w:t>
            </w:r>
          </w:p>
        </w:tc>
      </w:tr>
      <w:tr w:rsidR="0024062D" w14:paraId="295E7B45" w14:textId="77777777" w:rsidTr="00345ECA">
        <w:tc>
          <w:tcPr>
            <w:tcW w:w="2271" w:type="dxa"/>
          </w:tcPr>
          <w:p w14:paraId="46B6EF5B" w14:textId="77777777" w:rsidR="0024062D" w:rsidRPr="008838F8" w:rsidRDefault="0024062D" w:rsidP="00345ECA">
            <w:pPr>
              <w:spacing w:after="0"/>
              <w:rPr>
                <w:sz w:val="18"/>
                <w:szCs w:val="18"/>
              </w:rPr>
            </w:pPr>
            <w:r w:rsidRPr="008838F8">
              <w:rPr>
                <w:sz w:val="18"/>
                <w:szCs w:val="18"/>
              </w:rPr>
              <w:t>Sourcing of aggregates for concrete works</w:t>
            </w:r>
          </w:p>
          <w:p w14:paraId="7309416F" w14:textId="77777777" w:rsidR="0024062D" w:rsidRPr="008838F8" w:rsidRDefault="0024062D" w:rsidP="00345ECA">
            <w:pPr>
              <w:spacing w:after="0"/>
              <w:rPr>
                <w:sz w:val="18"/>
                <w:szCs w:val="18"/>
              </w:rPr>
            </w:pPr>
          </w:p>
        </w:tc>
        <w:tc>
          <w:tcPr>
            <w:tcW w:w="7647" w:type="dxa"/>
          </w:tcPr>
          <w:p w14:paraId="45203530" w14:textId="49AAEE10" w:rsidR="0024062D" w:rsidRPr="008838F8" w:rsidRDefault="0024062D" w:rsidP="00894464">
            <w:pPr>
              <w:pStyle w:val="ListParagraph"/>
              <w:numPr>
                <w:ilvl w:val="0"/>
                <w:numId w:val="44"/>
              </w:numPr>
              <w:spacing w:after="0"/>
              <w:ind w:left="360"/>
              <w:rPr>
                <w:sz w:val="18"/>
                <w:szCs w:val="18"/>
              </w:rPr>
            </w:pPr>
            <w:r w:rsidRPr="008838F8">
              <w:rPr>
                <w:sz w:val="18"/>
                <w:szCs w:val="18"/>
              </w:rPr>
              <w:t xml:space="preserve">Reuse of excavated material from the </w:t>
            </w:r>
            <w:r w:rsidR="001D042C">
              <w:rPr>
                <w:sz w:val="18"/>
                <w:szCs w:val="18"/>
              </w:rPr>
              <w:t>construct</w:t>
            </w:r>
            <w:r w:rsidR="00691329">
              <w:rPr>
                <w:sz w:val="18"/>
                <w:szCs w:val="18"/>
              </w:rPr>
              <w:t>io</w:t>
            </w:r>
            <w:r w:rsidR="001D042C">
              <w:rPr>
                <w:sz w:val="18"/>
                <w:szCs w:val="18"/>
              </w:rPr>
              <w:t>n</w:t>
            </w:r>
            <w:r w:rsidRPr="008838F8">
              <w:rPr>
                <w:sz w:val="18"/>
                <w:szCs w:val="18"/>
              </w:rPr>
              <w:t xml:space="preserve"> site to the extent feasible</w:t>
            </w:r>
          </w:p>
          <w:p w14:paraId="01D3E3D5" w14:textId="3197C48B" w:rsidR="0024062D" w:rsidRPr="001221D8" w:rsidRDefault="0024062D" w:rsidP="00894464">
            <w:pPr>
              <w:pStyle w:val="ListParagraph"/>
              <w:numPr>
                <w:ilvl w:val="0"/>
                <w:numId w:val="44"/>
              </w:numPr>
              <w:spacing w:after="0"/>
              <w:ind w:left="360"/>
              <w:rPr>
                <w:sz w:val="18"/>
                <w:szCs w:val="18"/>
              </w:rPr>
            </w:pPr>
            <w:r w:rsidRPr="008838F8">
              <w:rPr>
                <w:sz w:val="18"/>
                <w:szCs w:val="18"/>
              </w:rPr>
              <w:t xml:space="preserve">Source the material from the licensed quarry and borrow sites. </w:t>
            </w:r>
          </w:p>
        </w:tc>
        <w:tc>
          <w:tcPr>
            <w:tcW w:w="1124" w:type="dxa"/>
          </w:tcPr>
          <w:p w14:paraId="38D81F26" w14:textId="77777777" w:rsidR="0024062D" w:rsidRPr="008838F8" w:rsidRDefault="0024062D" w:rsidP="00345ECA">
            <w:pPr>
              <w:spacing w:after="0"/>
              <w:rPr>
                <w:sz w:val="18"/>
                <w:szCs w:val="18"/>
              </w:rPr>
            </w:pPr>
            <w:r w:rsidRPr="008838F8">
              <w:rPr>
                <w:sz w:val="18"/>
                <w:szCs w:val="18"/>
              </w:rPr>
              <w:t>ECP 9</w:t>
            </w:r>
          </w:p>
        </w:tc>
        <w:tc>
          <w:tcPr>
            <w:tcW w:w="1427" w:type="dxa"/>
          </w:tcPr>
          <w:p w14:paraId="562FB432" w14:textId="77777777" w:rsidR="0024062D" w:rsidRDefault="0024062D" w:rsidP="00345ECA">
            <w:pPr>
              <w:spacing w:after="0"/>
              <w:rPr>
                <w:sz w:val="18"/>
                <w:szCs w:val="18"/>
              </w:rPr>
            </w:pPr>
            <w:r>
              <w:rPr>
                <w:sz w:val="18"/>
                <w:szCs w:val="18"/>
              </w:rPr>
              <w:t>Contractor/</w:t>
            </w:r>
          </w:p>
          <w:p w14:paraId="7F20C644" w14:textId="77777777" w:rsidR="0024062D" w:rsidRPr="008838F8" w:rsidRDefault="0024062D" w:rsidP="00345ECA">
            <w:pPr>
              <w:spacing w:after="0"/>
              <w:rPr>
                <w:sz w:val="18"/>
                <w:szCs w:val="18"/>
              </w:rPr>
            </w:pPr>
          </w:p>
        </w:tc>
        <w:tc>
          <w:tcPr>
            <w:tcW w:w="1418" w:type="dxa"/>
          </w:tcPr>
          <w:p w14:paraId="27631252" w14:textId="77777777" w:rsidR="0024062D" w:rsidRDefault="0024062D" w:rsidP="00345ECA">
            <w:pPr>
              <w:spacing w:after="0"/>
              <w:rPr>
                <w:sz w:val="18"/>
                <w:szCs w:val="18"/>
              </w:rPr>
            </w:pPr>
            <w:r>
              <w:rPr>
                <w:sz w:val="18"/>
                <w:szCs w:val="18"/>
              </w:rPr>
              <w:t>PIU</w:t>
            </w:r>
          </w:p>
          <w:p w14:paraId="1EC291C2" w14:textId="77777777" w:rsidR="0024062D" w:rsidRDefault="0024062D" w:rsidP="00345ECA">
            <w:pPr>
              <w:spacing w:after="0"/>
              <w:rPr>
                <w:sz w:val="18"/>
                <w:szCs w:val="18"/>
              </w:rPr>
            </w:pPr>
            <w:r>
              <w:rPr>
                <w:sz w:val="18"/>
                <w:szCs w:val="18"/>
              </w:rPr>
              <w:t>CSC</w:t>
            </w:r>
          </w:p>
        </w:tc>
      </w:tr>
      <w:tr w:rsidR="0024062D" w14:paraId="6314C6D7" w14:textId="77777777" w:rsidTr="00345ECA">
        <w:tc>
          <w:tcPr>
            <w:tcW w:w="2271" w:type="dxa"/>
          </w:tcPr>
          <w:p w14:paraId="28ABDDF6" w14:textId="77777777" w:rsidR="0024062D" w:rsidRPr="008838F8" w:rsidRDefault="0024062D" w:rsidP="00345ECA">
            <w:pPr>
              <w:spacing w:after="0"/>
              <w:rPr>
                <w:sz w:val="18"/>
                <w:szCs w:val="18"/>
              </w:rPr>
            </w:pPr>
            <w:r w:rsidRPr="008838F8">
              <w:rPr>
                <w:sz w:val="18"/>
                <w:szCs w:val="18"/>
              </w:rPr>
              <w:t xml:space="preserve">Impact on </w:t>
            </w:r>
            <w:r>
              <w:rPr>
                <w:sz w:val="18"/>
                <w:szCs w:val="18"/>
              </w:rPr>
              <w:t>aquatic</w:t>
            </w:r>
            <w:r w:rsidRPr="008838F8">
              <w:rPr>
                <w:sz w:val="18"/>
                <w:szCs w:val="18"/>
              </w:rPr>
              <w:t xml:space="preserve"> habitat due to construction activities </w:t>
            </w:r>
          </w:p>
        </w:tc>
        <w:tc>
          <w:tcPr>
            <w:tcW w:w="7647" w:type="dxa"/>
          </w:tcPr>
          <w:p w14:paraId="646EDC50" w14:textId="72E0AEB0" w:rsidR="0024062D" w:rsidRPr="008838F8" w:rsidRDefault="0024062D" w:rsidP="00894464">
            <w:pPr>
              <w:pStyle w:val="ListParagraph"/>
              <w:numPr>
                <w:ilvl w:val="0"/>
                <w:numId w:val="44"/>
              </w:numPr>
              <w:spacing w:after="0"/>
              <w:ind w:left="360"/>
              <w:rPr>
                <w:sz w:val="18"/>
                <w:szCs w:val="18"/>
              </w:rPr>
            </w:pPr>
            <w:r w:rsidRPr="008838F8">
              <w:rPr>
                <w:sz w:val="18"/>
                <w:szCs w:val="18"/>
              </w:rPr>
              <w:t>Control of wastewater and sediment releases to the river</w:t>
            </w:r>
            <w:r>
              <w:rPr>
                <w:sz w:val="18"/>
                <w:szCs w:val="18"/>
              </w:rPr>
              <w:t>/canal</w:t>
            </w:r>
            <w:r w:rsidR="001D042C">
              <w:rPr>
                <w:sz w:val="18"/>
                <w:szCs w:val="18"/>
              </w:rPr>
              <w:t>/lakes</w:t>
            </w:r>
          </w:p>
          <w:p w14:paraId="0C06E0E0" w14:textId="77777777" w:rsidR="0024062D" w:rsidRPr="008838F8" w:rsidRDefault="0024062D" w:rsidP="00894464">
            <w:pPr>
              <w:pStyle w:val="ListParagraph"/>
              <w:numPr>
                <w:ilvl w:val="0"/>
                <w:numId w:val="44"/>
              </w:numPr>
              <w:spacing w:after="0"/>
              <w:ind w:left="360"/>
              <w:rPr>
                <w:sz w:val="18"/>
                <w:szCs w:val="18"/>
              </w:rPr>
            </w:pPr>
          </w:p>
        </w:tc>
        <w:tc>
          <w:tcPr>
            <w:tcW w:w="1124" w:type="dxa"/>
          </w:tcPr>
          <w:p w14:paraId="7EEDB5DB" w14:textId="77777777" w:rsidR="0024062D" w:rsidRPr="008838F8" w:rsidRDefault="0024062D" w:rsidP="00345ECA">
            <w:pPr>
              <w:spacing w:after="0"/>
              <w:rPr>
                <w:sz w:val="18"/>
                <w:szCs w:val="18"/>
              </w:rPr>
            </w:pPr>
            <w:r w:rsidRPr="008838F8">
              <w:rPr>
                <w:sz w:val="18"/>
                <w:szCs w:val="18"/>
              </w:rPr>
              <w:t>ECP 3</w:t>
            </w:r>
          </w:p>
          <w:p w14:paraId="00669384" w14:textId="77777777" w:rsidR="0024062D" w:rsidRPr="008838F8" w:rsidRDefault="0024062D" w:rsidP="00345ECA">
            <w:pPr>
              <w:spacing w:after="0"/>
              <w:rPr>
                <w:sz w:val="18"/>
                <w:szCs w:val="18"/>
              </w:rPr>
            </w:pPr>
            <w:r w:rsidRPr="008838F8">
              <w:rPr>
                <w:sz w:val="18"/>
                <w:szCs w:val="18"/>
              </w:rPr>
              <w:t>ECP 14</w:t>
            </w:r>
          </w:p>
        </w:tc>
        <w:tc>
          <w:tcPr>
            <w:tcW w:w="1427" w:type="dxa"/>
          </w:tcPr>
          <w:p w14:paraId="7A35D34A" w14:textId="77777777" w:rsidR="0024062D" w:rsidRDefault="0024062D" w:rsidP="00345ECA">
            <w:pPr>
              <w:spacing w:after="0"/>
              <w:rPr>
                <w:sz w:val="18"/>
                <w:szCs w:val="18"/>
              </w:rPr>
            </w:pPr>
            <w:r>
              <w:rPr>
                <w:sz w:val="18"/>
                <w:szCs w:val="18"/>
              </w:rPr>
              <w:t>Contractor/</w:t>
            </w:r>
          </w:p>
          <w:p w14:paraId="7DF7C1C1" w14:textId="77777777" w:rsidR="0024062D" w:rsidRPr="008838F8" w:rsidRDefault="0024062D" w:rsidP="00345ECA">
            <w:pPr>
              <w:spacing w:after="0"/>
              <w:rPr>
                <w:sz w:val="18"/>
                <w:szCs w:val="18"/>
              </w:rPr>
            </w:pPr>
          </w:p>
        </w:tc>
        <w:tc>
          <w:tcPr>
            <w:tcW w:w="1418" w:type="dxa"/>
          </w:tcPr>
          <w:p w14:paraId="24D10BB7" w14:textId="77777777" w:rsidR="0024062D" w:rsidRDefault="0024062D" w:rsidP="00345ECA">
            <w:pPr>
              <w:spacing w:after="0"/>
              <w:rPr>
                <w:sz w:val="18"/>
                <w:szCs w:val="18"/>
              </w:rPr>
            </w:pPr>
            <w:r>
              <w:rPr>
                <w:sz w:val="18"/>
                <w:szCs w:val="18"/>
              </w:rPr>
              <w:t>PIU</w:t>
            </w:r>
          </w:p>
          <w:p w14:paraId="02BB360A" w14:textId="77777777" w:rsidR="0024062D" w:rsidRDefault="0024062D" w:rsidP="00345ECA">
            <w:pPr>
              <w:spacing w:after="0"/>
              <w:rPr>
                <w:sz w:val="18"/>
                <w:szCs w:val="18"/>
              </w:rPr>
            </w:pPr>
            <w:r>
              <w:rPr>
                <w:sz w:val="18"/>
                <w:szCs w:val="18"/>
              </w:rPr>
              <w:t>CSC</w:t>
            </w:r>
          </w:p>
        </w:tc>
      </w:tr>
      <w:tr w:rsidR="0024062D" w14:paraId="5BB5BB9A" w14:textId="77777777" w:rsidTr="00345ECA">
        <w:tc>
          <w:tcPr>
            <w:tcW w:w="2271" w:type="dxa"/>
          </w:tcPr>
          <w:p w14:paraId="2F1D2291" w14:textId="77777777" w:rsidR="0024062D" w:rsidRPr="008838F8" w:rsidRDefault="0024062D" w:rsidP="00345ECA">
            <w:pPr>
              <w:spacing w:after="0"/>
              <w:rPr>
                <w:sz w:val="18"/>
                <w:szCs w:val="18"/>
              </w:rPr>
            </w:pPr>
            <w:r w:rsidRPr="008838F8">
              <w:rPr>
                <w:sz w:val="18"/>
                <w:szCs w:val="18"/>
              </w:rPr>
              <w:t>Impacts from increased human activities on flora and fauna</w:t>
            </w:r>
          </w:p>
        </w:tc>
        <w:tc>
          <w:tcPr>
            <w:tcW w:w="7647" w:type="dxa"/>
          </w:tcPr>
          <w:p w14:paraId="0BC3D3D8"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 xml:space="preserve">Use of non-wood fuel for cooking and heating; </w:t>
            </w:r>
          </w:p>
          <w:p w14:paraId="72A2BDAA"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Code of conduct for workers and employees</w:t>
            </w:r>
            <w:r>
              <w:rPr>
                <w:sz w:val="18"/>
                <w:szCs w:val="18"/>
              </w:rPr>
              <w:t>’</w:t>
            </w:r>
            <w:r w:rsidRPr="008838F8">
              <w:rPr>
                <w:sz w:val="18"/>
                <w:szCs w:val="18"/>
              </w:rPr>
              <w:t xml:space="preserve"> protection of flora and fauna</w:t>
            </w:r>
          </w:p>
          <w:p w14:paraId="68530570" w14:textId="77777777" w:rsidR="0024062D" w:rsidRDefault="0024062D" w:rsidP="00894464">
            <w:pPr>
              <w:pStyle w:val="ListParagraph"/>
              <w:numPr>
                <w:ilvl w:val="0"/>
                <w:numId w:val="44"/>
              </w:numPr>
              <w:spacing w:after="0"/>
              <w:ind w:left="360"/>
              <w:rPr>
                <w:sz w:val="18"/>
                <w:szCs w:val="18"/>
              </w:rPr>
            </w:pPr>
            <w:r w:rsidRPr="008838F8">
              <w:rPr>
                <w:sz w:val="18"/>
                <w:szCs w:val="18"/>
              </w:rPr>
              <w:t>Awareness-raising to workers on the protection of flora and fauna</w:t>
            </w:r>
            <w:r>
              <w:rPr>
                <w:sz w:val="18"/>
                <w:szCs w:val="18"/>
              </w:rPr>
              <w:t>.</w:t>
            </w:r>
          </w:p>
          <w:p w14:paraId="54047C11" w14:textId="77777777" w:rsidR="0024062D" w:rsidRPr="008838F8" w:rsidRDefault="0024062D" w:rsidP="00894464">
            <w:pPr>
              <w:pStyle w:val="ListParagraph"/>
              <w:numPr>
                <w:ilvl w:val="0"/>
                <w:numId w:val="44"/>
              </w:numPr>
              <w:spacing w:after="0"/>
              <w:ind w:left="360"/>
              <w:rPr>
                <w:sz w:val="18"/>
                <w:szCs w:val="18"/>
              </w:rPr>
            </w:pPr>
          </w:p>
        </w:tc>
        <w:tc>
          <w:tcPr>
            <w:tcW w:w="1124" w:type="dxa"/>
          </w:tcPr>
          <w:p w14:paraId="4B1884F9" w14:textId="77777777" w:rsidR="0024062D" w:rsidRPr="008838F8" w:rsidRDefault="0024062D" w:rsidP="00345ECA">
            <w:pPr>
              <w:spacing w:after="0"/>
              <w:rPr>
                <w:sz w:val="18"/>
                <w:szCs w:val="18"/>
              </w:rPr>
            </w:pPr>
            <w:r w:rsidRPr="008838F8">
              <w:rPr>
                <w:sz w:val="18"/>
                <w:szCs w:val="18"/>
              </w:rPr>
              <w:t>ECP 12</w:t>
            </w:r>
          </w:p>
          <w:p w14:paraId="06B21469" w14:textId="77777777" w:rsidR="0024062D" w:rsidRPr="008838F8" w:rsidRDefault="0024062D" w:rsidP="00345ECA">
            <w:pPr>
              <w:spacing w:after="0"/>
              <w:rPr>
                <w:sz w:val="18"/>
                <w:szCs w:val="18"/>
              </w:rPr>
            </w:pPr>
            <w:r w:rsidRPr="008838F8">
              <w:rPr>
                <w:sz w:val="18"/>
                <w:szCs w:val="18"/>
              </w:rPr>
              <w:t>ECP 13</w:t>
            </w:r>
          </w:p>
        </w:tc>
        <w:tc>
          <w:tcPr>
            <w:tcW w:w="1427" w:type="dxa"/>
          </w:tcPr>
          <w:p w14:paraId="78C5AC59" w14:textId="77777777" w:rsidR="0024062D" w:rsidRDefault="0024062D" w:rsidP="00345ECA">
            <w:pPr>
              <w:spacing w:after="0"/>
              <w:rPr>
                <w:sz w:val="18"/>
                <w:szCs w:val="18"/>
              </w:rPr>
            </w:pPr>
            <w:r>
              <w:rPr>
                <w:sz w:val="18"/>
                <w:szCs w:val="18"/>
              </w:rPr>
              <w:t>Contractor/</w:t>
            </w:r>
          </w:p>
          <w:p w14:paraId="5271D8FA" w14:textId="77777777" w:rsidR="0024062D" w:rsidRPr="008838F8" w:rsidRDefault="0024062D" w:rsidP="00345ECA">
            <w:pPr>
              <w:spacing w:after="0"/>
              <w:rPr>
                <w:sz w:val="18"/>
                <w:szCs w:val="18"/>
              </w:rPr>
            </w:pPr>
          </w:p>
        </w:tc>
        <w:tc>
          <w:tcPr>
            <w:tcW w:w="1418" w:type="dxa"/>
          </w:tcPr>
          <w:p w14:paraId="749DD864" w14:textId="77777777" w:rsidR="0024062D" w:rsidRDefault="0024062D" w:rsidP="00345ECA">
            <w:pPr>
              <w:spacing w:after="0"/>
              <w:rPr>
                <w:sz w:val="18"/>
                <w:szCs w:val="18"/>
              </w:rPr>
            </w:pPr>
            <w:r>
              <w:rPr>
                <w:sz w:val="18"/>
                <w:szCs w:val="18"/>
              </w:rPr>
              <w:t>PIU</w:t>
            </w:r>
          </w:p>
          <w:p w14:paraId="668371E8" w14:textId="77777777" w:rsidR="0024062D" w:rsidRDefault="0024062D" w:rsidP="00345ECA">
            <w:pPr>
              <w:spacing w:after="0"/>
              <w:rPr>
                <w:sz w:val="18"/>
                <w:szCs w:val="18"/>
              </w:rPr>
            </w:pPr>
            <w:r>
              <w:rPr>
                <w:sz w:val="18"/>
                <w:szCs w:val="18"/>
              </w:rPr>
              <w:t>CSC</w:t>
            </w:r>
          </w:p>
        </w:tc>
      </w:tr>
      <w:tr w:rsidR="0024062D" w14:paraId="14AD240F" w14:textId="77777777" w:rsidTr="00345ECA">
        <w:tc>
          <w:tcPr>
            <w:tcW w:w="2271" w:type="dxa"/>
          </w:tcPr>
          <w:p w14:paraId="31BFA12E" w14:textId="77777777" w:rsidR="0024062D" w:rsidRPr="008838F8" w:rsidRDefault="0024062D" w:rsidP="00345ECA">
            <w:pPr>
              <w:spacing w:after="0"/>
              <w:rPr>
                <w:sz w:val="18"/>
                <w:szCs w:val="18"/>
              </w:rPr>
            </w:pPr>
            <w:r w:rsidRPr="008838F8">
              <w:rPr>
                <w:sz w:val="18"/>
                <w:szCs w:val="18"/>
              </w:rPr>
              <w:t>Community exposure to work hazards</w:t>
            </w:r>
          </w:p>
        </w:tc>
        <w:tc>
          <w:tcPr>
            <w:tcW w:w="7647" w:type="dxa"/>
          </w:tcPr>
          <w:p w14:paraId="1F973D0D"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 xml:space="preserve">Barricade the work areas with hard fencing to prevent the entry of community in the construction areas. </w:t>
            </w:r>
          </w:p>
          <w:p w14:paraId="080DDF50"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 xml:space="preserve">Placing of adequate signboards and flagmen to divert the community away from the construction works.  </w:t>
            </w:r>
          </w:p>
        </w:tc>
        <w:tc>
          <w:tcPr>
            <w:tcW w:w="1124" w:type="dxa"/>
          </w:tcPr>
          <w:p w14:paraId="173CAD66" w14:textId="77777777" w:rsidR="0024062D" w:rsidRPr="008838F8" w:rsidRDefault="0024062D" w:rsidP="00345ECA">
            <w:pPr>
              <w:spacing w:after="0"/>
              <w:rPr>
                <w:sz w:val="18"/>
                <w:szCs w:val="18"/>
              </w:rPr>
            </w:pPr>
            <w:r w:rsidRPr="008838F8">
              <w:rPr>
                <w:sz w:val="18"/>
                <w:szCs w:val="18"/>
              </w:rPr>
              <w:t>ECP 16</w:t>
            </w:r>
          </w:p>
          <w:p w14:paraId="0DD4D16A" w14:textId="77777777" w:rsidR="0024062D" w:rsidRPr="008838F8" w:rsidRDefault="0024062D" w:rsidP="00345ECA">
            <w:pPr>
              <w:spacing w:after="0"/>
              <w:rPr>
                <w:sz w:val="18"/>
                <w:szCs w:val="18"/>
              </w:rPr>
            </w:pPr>
            <w:r w:rsidRPr="008838F8">
              <w:rPr>
                <w:sz w:val="18"/>
                <w:szCs w:val="18"/>
              </w:rPr>
              <w:t>ECP 17</w:t>
            </w:r>
          </w:p>
        </w:tc>
        <w:tc>
          <w:tcPr>
            <w:tcW w:w="1427" w:type="dxa"/>
          </w:tcPr>
          <w:p w14:paraId="38727B31" w14:textId="77777777" w:rsidR="0024062D" w:rsidRDefault="0024062D" w:rsidP="00345ECA">
            <w:pPr>
              <w:spacing w:after="0"/>
              <w:rPr>
                <w:sz w:val="18"/>
                <w:szCs w:val="18"/>
              </w:rPr>
            </w:pPr>
            <w:r>
              <w:rPr>
                <w:sz w:val="18"/>
                <w:szCs w:val="18"/>
              </w:rPr>
              <w:t>Contractor/</w:t>
            </w:r>
          </w:p>
          <w:p w14:paraId="1AECDCAC" w14:textId="77777777" w:rsidR="0024062D" w:rsidRPr="008838F8" w:rsidRDefault="0024062D" w:rsidP="00345ECA">
            <w:pPr>
              <w:spacing w:after="0"/>
              <w:rPr>
                <w:sz w:val="18"/>
                <w:szCs w:val="18"/>
              </w:rPr>
            </w:pPr>
          </w:p>
        </w:tc>
        <w:tc>
          <w:tcPr>
            <w:tcW w:w="1418" w:type="dxa"/>
          </w:tcPr>
          <w:p w14:paraId="0BDA6C1C" w14:textId="77777777" w:rsidR="0024062D" w:rsidRDefault="0024062D" w:rsidP="00345ECA">
            <w:pPr>
              <w:spacing w:after="0"/>
              <w:rPr>
                <w:sz w:val="18"/>
                <w:szCs w:val="18"/>
              </w:rPr>
            </w:pPr>
            <w:r>
              <w:rPr>
                <w:sz w:val="18"/>
                <w:szCs w:val="18"/>
              </w:rPr>
              <w:t>PIU</w:t>
            </w:r>
          </w:p>
          <w:p w14:paraId="5572156F" w14:textId="77777777" w:rsidR="0024062D" w:rsidRDefault="0024062D" w:rsidP="00345ECA">
            <w:pPr>
              <w:spacing w:after="0"/>
              <w:rPr>
                <w:sz w:val="18"/>
                <w:szCs w:val="18"/>
              </w:rPr>
            </w:pPr>
            <w:r>
              <w:rPr>
                <w:sz w:val="18"/>
                <w:szCs w:val="18"/>
              </w:rPr>
              <w:t>CSC</w:t>
            </w:r>
          </w:p>
        </w:tc>
      </w:tr>
      <w:tr w:rsidR="0024062D" w14:paraId="7A82213C" w14:textId="77777777" w:rsidTr="00345ECA">
        <w:tc>
          <w:tcPr>
            <w:tcW w:w="2271" w:type="dxa"/>
          </w:tcPr>
          <w:p w14:paraId="514D1A08" w14:textId="77777777" w:rsidR="0024062D" w:rsidRPr="008838F8" w:rsidRDefault="0024062D" w:rsidP="00345ECA">
            <w:pPr>
              <w:spacing w:after="0"/>
              <w:rPr>
                <w:sz w:val="18"/>
                <w:szCs w:val="18"/>
              </w:rPr>
            </w:pPr>
            <w:r w:rsidRPr="008838F8">
              <w:rPr>
                <w:sz w:val="18"/>
                <w:szCs w:val="18"/>
              </w:rPr>
              <w:t>Dust from vehicular movement on local roads and construction activities</w:t>
            </w:r>
          </w:p>
        </w:tc>
        <w:tc>
          <w:tcPr>
            <w:tcW w:w="7647" w:type="dxa"/>
          </w:tcPr>
          <w:p w14:paraId="15EC82CB"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Frequent sprinkling of water on the local roads and worksites to control dust emissions</w:t>
            </w:r>
          </w:p>
        </w:tc>
        <w:tc>
          <w:tcPr>
            <w:tcW w:w="1124" w:type="dxa"/>
          </w:tcPr>
          <w:p w14:paraId="2D627014" w14:textId="77777777" w:rsidR="0024062D" w:rsidRPr="008838F8" w:rsidRDefault="0024062D" w:rsidP="00345ECA">
            <w:pPr>
              <w:spacing w:after="0"/>
              <w:rPr>
                <w:sz w:val="18"/>
                <w:szCs w:val="18"/>
              </w:rPr>
            </w:pPr>
            <w:r w:rsidRPr="008838F8">
              <w:rPr>
                <w:sz w:val="18"/>
                <w:szCs w:val="18"/>
              </w:rPr>
              <w:t>ECP 10</w:t>
            </w:r>
          </w:p>
        </w:tc>
        <w:tc>
          <w:tcPr>
            <w:tcW w:w="1427" w:type="dxa"/>
          </w:tcPr>
          <w:p w14:paraId="347269EF" w14:textId="77777777" w:rsidR="0024062D" w:rsidRDefault="0024062D" w:rsidP="00345ECA">
            <w:pPr>
              <w:spacing w:after="0"/>
              <w:rPr>
                <w:sz w:val="18"/>
                <w:szCs w:val="18"/>
              </w:rPr>
            </w:pPr>
            <w:r>
              <w:rPr>
                <w:sz w:val="18"/>
                <w:szCs w:val="18"/>
              </w:rPr>
              <w:t>Contractor/</w:t>
            </w:r>
          </w:p>
          <w:p w14:paraId="2456D848" w14:textId="77777777" w:rsidR="0024062D" w:rsidRPr="008838F8" w:rsidRDefault="0024062D" w:rsidP="00345ECA">
            <w:pPr>
              <w:spacing w:after="0"/>
              <w:rPr>
                <w:sz w:val="18"/>
                <w:szCs w:val="18"/>
              </w:rPr>
            </w:pPr>
          </w:p>
        </w:tc>
        <w:tc>
          <w:tcPr>
            <w:tcW w:w="1418" w:type="dxa"/>
          </w:tcPr>
          <w:p w14:paraId="32B40F8F" w14:textId="77777777" w:rsidR="0024062D" w:rsidRDefault="0024062D" w:rsidP="00345ECA">
            <w:pPr>
              <w:spacing w:after="0"/>
              <w:rPr>
                <w:sz w:val="18"/>
                <w:szCs w:val="18"/>
              </w:rPr>
            </w:pPr>
            <w:r>
              <w:rPr>
                <w:sz w:val="18"/>
                <w:szCs w:val="18"/>
              </w:rPr>
              <w:t>PIU</w:t>
            </w:r>
          </w:p>
          <w:p w14:paraId="40C5ACC7" w14:textId="77777777" w:rsidR="0024062D" w:rsidRDefault="0024062D" w:rsidP="00345ECA">
            <w:pPr>
              <w:spacing w:after="0"/>
              <w:rPr>
                <w:sz w:val="18"/>
                <w:szCs w:val="18"/>
              </w:rPr>
            </w:pPr>
            <w:r>
              <w:rPr>
                <w:sz w:val="18"/>
                <w:szCs w:val="18"/>
              </w:rPr>
              <w:t>CSC</w:t>
            </w:r>
          </w:p>
        </w:tc>
      </w:tr>
      <w:tr w:rsidR="0024062D" w14:paraId="2EDB4BD3" w14:textId="77777777" w:rsidTr="00345ECA">
        <w:tc>
          <w:tcPr>
            <w:tcW w:w="2271" w:type="dxa"/>
          </w:tcPr>
          <w:p w14:paraId="6D41FDEB" w14:textId="5262A146" w:rsidR="0024062D" w:rsidRPr="008838F8" w:rsidRDefault="0024062D" w:rsidP="00345ECA">
            <w:pPr>
              <w:spacing w:after="0"/>
              <w:rPr>
                <w:sz w:val="18"/>
                <w:szCs w:val="18"/>
              </w:rPr>
            </w:pPr>
            <w:r w:rsidRPr="008838F8">
              <w:rPr>
                <w:sz w:val="18"/>
                <w:szCs w:val="18"/>
              </w:rPr>
              <w:t>Impacts from the influx of labor from the outside areas</w:t>
            </w:r>
          </w:p>
        </w:tc>
        <w:tc>
          <w:tcPr>
            <w:tcW w:w="7647" w:type="dxa"/>
          </w:tcPr>
          <w:p w14:paraId="375A99BA" w14:textId="2BD64822" w:rsidR="003B77E9" w:rsidRDefault="001221D8" w:rsidP="00894464">
            <w:pPr>
              <w:pStyle w:val="ListParagraph"/>
              <w:numPr>
                <w:ilvl w:val="0"/>
                <w:numId w:val="44"/>
              </w:numPr>
              <w:spacing w:after="0"/>
              <w:ind w:left="360"/>
              <w:rPr>
                <w:sz w:val="18"/>
                <w:szCs w:val="18"/>
              </w:rPr>
            </w:pPr>
            <w:r>
              <w:rPr>
                <w:sz w:val="18"/>
                <w:szCs w:val="18"/>
              </w:rPr>
              <w:t>The h</w:t>
            </w:r>
            <w:r w:rsidR="003B77E9">
              <w:rPr>
                <w:sz w:val="18"/>
                <w:szCs w:val="18"/>
              </w:rPr>
              <w:t>iring of local labour to the extent feasible</w:t>
            </w:r>
          </w:p>
          <w:p w14:paraId="3A760B38" w14:textId="77777777" w:rsidR="001D042C" w:rsidRPr="00F97333" w:rsidRDefault="001D042C" w:rsidP="00894464">
            <w:pPr>
              <w:pStyle w:val="ListParagraph"/>
              <w:numPr>
                <w:ilvl w:val="0"/>
                <w:numId w:val="44"/>
              </w:numPr>
              <w:spacing w:after="0"/>
              <w:ind w:left="360"/>
              <w:rPr>
                <w:sz w:val="18"/>
                <w:szCs w:val="18"/>
              </w:rPr>
            </w:pPr>
            <w:r w:rsidRPr="00F97333">
              <w:rPr>
                <w:sz w:val="18"/>
                <w:szCs w:val="18"/>
              </w:rPr>
              <w:t>A construction camp will be built with all adequate facilities (safe drinking water and sanitation, kitchen, rest areas, recreation)</w:t>
            </w:r>
            <w:r>
              <w:rPr>
                <w:sz w:val="18"/>
                <w:szCs w:val="18"/>
              </w:rPr>
              <w:t xml:space="preserve"> for all outstation workers</w:t>
            </w:r>
            <w:r w:rsidRPr="00F97333">
              <w:rPr>
                <w:sz w:val="18"/>
                <w:szCs w:val="18"/>
              </w:rPr>
              <w:t xml:space="preserve"> </w:t>
            </w:r>
          </w:p>
          <w:p w14:paraId="66B1816D" w14:textId="5D99383C" w:rsidR="0024062D" w:rsidRPr="008838F8" w:rsidRDefault="001D042C" w:rsidP="00894464">
            <w:pPr>
              <w:pStyle w:val="ListParagraph"/>
              <w:numPr>
                <w:ilvl w:val="0"/>
                <w:numId w:val="44"/>
              </w:numPr>
              <w:spacing w:after="0"/>
              <w:ind w:left="360"/>
              <w:rPr>
                <w:sz w:val="18"/>
                <w:szCs w:val="18"/>
              </w:rPr>
            </w:pPr>
            <w:r w:rsidRPr="008838F8">
              <w:rPr>
                <w:sz w:val="18"/>
                <w:szCs w:val="18"/>
              </w:rPr>
              <w:t>The Contractor will establish a mechanism to collect the complaints from the workers and address those complaints by the approved GRM plan</w:t>
            </w:r>
          </w:p>
        </w:tc>
        <w:tc>
          <w:tcPr>
            <w:tcW w:w="1124" w:type="dxa"/>
          </w:tcPr>
          <w:p w14:paraId="42BF0E29" w14:textId="77777777" w:rsidR="0024062D" w:rsidRPr="008838F8" w:rsidRDefault="0024062D" w:rsidP="00345ECA">
            <w:pPr>
              <w:spacing w:after="0"/>
              <w:rPr>
                <w:sz w:val="18"/>
                <w:szCs w:val="18"/>
              </w:rPr>
            </w:pPr>
            <w:r w:rsidRPr="008838F8">
              <w:rPr>
                <w:sz w:val="18"/>
                <w:szCs w:val="18"/>
              </w:rPr>
              <w:t>ECP 16</w:t>
            </w:r>
          </w:p>
          <w:p w14:paraId="368F1363" w14:textId="77777777" w:rsidR="0024062D" w:rsidRDefault="0024062D" w:rsidP="00345ECA">
            <w:pPr>
              <w:spacing w:after="0"/>
              <w:rPr>
                <w:sz w:val="18"/>
                <w:szCs w:val="18"/>
              </w:rPr>
            </w:pPr>
            <w:r w:rsidRPr="008838F8">
              <w:rPr>
                <w:sz w:val="18"/>
                <w:szCs w:val="18"/>
              </w:rPr>
              <w:t>ECP 17</w:t>
            </w:r>
          </w:p>
          <w:p w14:paraId="29E7844C" w14:textId="77777777" w:rsidR="0024062D" w:rsidRPr="008838F8" w:rsidRDefault="0024062D" w:rsidP="00345ECA">
            <w:pPr>
              <w:spacing w:after="0"/>
              <w:rPr>
                <w:sz w:val="18"/>
                <w:szCs w:val="18"/>
              </w:rPr>
            </w:pPr>
            <w:r>
              <w:rPr>
                <w:sz w:val="18"/>
                <w:szCs w:val="18"/>
              </w:rPr>
              <w:t>Annex 8</w:t>
            </w:r>
          </w:p>
        </w:tc>
        <w:tc>
          <w:tcPr>
            <w:tcW w:w="1427" w:type="dxa"/>
          </w:tcPr>
          <w:p w14:paraId="31CB2E74" w14:textId="77777777" w:rsidR="0024062D" w:rsidRDefault="0024062D" w:rsidP="00345ECA">
            <w:pPr>
              <w:spacing w:after="0"/>
              <w:rPr>
                <w:sz w:val="18"/>
                <w:szCs w:val="18"/>
              </w:rPr>
            </w:pPr>
            <w:r>
              <w:rPr>
                <w:sz w:val="18"/>
                <w:szCs w:val="18"/>
              </w:rPr>
              <w:t>Contractor/</w:t>
            </w:r>
          </w:p>
          <w:p w14:paraId="5AC1DF9F" w14:textId="77777777" w:rsidR="0024062D" w:rsidRPr="008838F8" w:rsidRDefault="0024062D" w:rsidP="00345ECA">
            <w:pPr>
              <w:spacing w:after="0"/>
              <w:rPr>
                <w:sz w:val="18"/>
                <w:szCs w:val="18"/>
              </w:rPr>
            </w:pPr>
          </w:p>
        </w:tc>
        <w:tc>
          <w:tcPr>
            <w:tcW w:w="1418" w:type="dxa"/>
          </w:tcPr>
          <w:p w14:paraId="5AACBB8A" w14:textId="77777777" w:rsidR="0024062D" w:rsidRDefault="0024062D" w:rsidP="00345ECA">
            <w:pPr>
              <w:spacing w:after="0"/>
              <w:rPr>
                <w:sz w:val="18"/>
                <w:szCs w:val="18"/>
              </w:rPr>
            </w:pPr>
            <w:r>
              <w:rPr>
                <w:sz w:val="18"/>
                <w:szCs w:val="18"/>
              </w:rPr>
              <w:t>PIU</w:t>
            </w:r>
          </w:p>
          <w:p w14:paraId="2FA382BD" w14:textId="77777777" w:rsidR="0024062D" w:rsidRDefault="0024062D" w:rsidP="00345ECA">
            <w:pPr>
              <w:spacing w:after="0"/>
              <w:rPr>
                <w:sz w:val="18"/>
                <w:szCs w:val="18"/>
              </w:rPr>
            </w:pPr>
            <w:r>
              <w:rPr>
                <w:sz w:val="18"/>
                <w:szCs w:val="18"/>
              </w:rPr>
              <w:t>CSC</w:t>
            </w:r>
          </w:p>
        </w:tc>
      </w:tr>
      <w:tr w:rsidR="0024062D" w14:paraId="11AA04AA" w14:textId="77777777" w:rsidTr="00345ECA">
        <w:tc>
          <w:tcPr>
            <w:tcW w:w="2271" w:type="dxa"/>
          </w:tcPr>
          <w:p w14:paraId="2DF8BC37" w14:textId="77777777" w:rsidR="0024062D" w:rsidRPr="008838F8" w:rsidRDefault="0024062D" w:rsidP="00345ECA">
            <w:pPr>
              <w:spacing w:after="0"/>
              <w:rPr>
                <w:sz w:val="18"/>
                <w:szCs w:val="18"/>
              </w:rPr>
            </w:pPr>
            <w:r w:rsidRPr="008838F8">
              <w:rPr>
                <w:sz w:val="18"/>
                <w:szCs w:val="18"/>
              </w:rPr>
              <w:t>Possible cultural conflicts between communities and workers and health impacts, including women’s privacy and access and gender-based violence</w:t>
            </w:r>
          </w:p>
          <w:p w14:paraId="3A59464C" w14:textId="77777777" w:rsidR="0024062D" w:rsidRPr="008838F8" w:rsidRDefault="0024062D" w:rsidP="00345ECA">
            <w:pPr>
              <w:spacing w:after="0"/>
              <w:rPr>
                <w:sz w:val="18"/>
                <w:szCs w:val="18"/>
              </w:rPr>
            </w:pPr>
          </w:p>
        </w:tc>
        <w:tc>
          <w:tcPr>
            <w:tcW w:w="7647" w:type="dxa"/>
          </w:tcPr>
          <w:p w14:paraId="0DEAB3EB"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 xml:space="preserve">The contractor’s code of conduct shall cover the program to promote awareness to the construction workers on respecting the local community, avoiding gender-based violence, and the risk of spreading sexually transmitted diseases. </w:t>
            </w:r>
          </w:p>
          <w:p w14:paraId="0004FDD7"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The Contractor’s monthly training program will cover topics related to Code of Conduct such as sexual harassment</w:t>
            </w:r>
            <w:r>
              <w:rPr>
                <w:sz w:val="18"/>
                <w:szCs w:val="18"/>
              </w:rPr>
              <w:t>,</w:t>
            </w:r>
            <w:r w:rsidRPr="008838F8">
              <w:rPr>
                <w:sz w:val="18"/>
                <w:szCs w:val="18"/>
              </w:rPr>
              <w:t xml:space="preserve"> particularly towards women and children, violence, including sexual and/or gender-based violence and respectful attitude while interacting with the local community</w:t>
            </w:r>
          </w:p>
        </w:tc>
        <w:tc>
          <w:tcPr>
            <w:tcW w:w="1124" w:type="dxa"/>
          </w:tcPr>
          <w:p w14:paraId="5A8ACECF" w14:textId="77777777" w:rsidR="0024062D" w:rsidRPr="008838F8" w:rsidRDefault="0024062D" w:rsidP="00345ECA">
            <w:pPr>
              <w:spacing w:after="0"/>
              <w:rPr>
                <w:sz w:val="18"/>
                <w:szCs w:val="18"/>
              </w:rPr>
            </w:pPr>
            <w:r w:rsidRPr="008838F8">
              <w:rPr>
                <w:sz w:val="18"/>
                <w:szCs w:val="18"/>
              </w:rPr>
              <w:t>ECP 17</w:t>
            </w:r>
          </w:p>
        </w:tc>
        <w:tc>
          <w:tcPr>
            <w:tcW w:w="1427" w:type="dxa"/>
          </w:tcPr>
          <w:p w14:paraId="1A2CD3C3" w14:textId="77777777" w:rsidR="0024062D" w:rsidRDefault="0024062D" w:rsidP="00345ECA">
            <w:pPr>
              <w:spacing w:after="0"/>
              <w:rPr>
                <w:sz w:val="18"/>
                <w:szCs w:val="18"/>
              </w:rPr>
            </w:pPr>
            <w:r>
              <w:rPr>
                <w:sz w:val="18"/>
                <w:szCs w:val="18"/>
              </w:rPr>
              <w:t>Contractor/</w:t>
            </w:r>
          </w:p>
          <w:p w14:paraId="44C4AB25" w14:textId="77777777" w:rsidR="0024062D" w:rsidRPr="008838F8" w:rsidRDefault="0024062D" w:rsidP="00345ECA">
            <w:pPr>
              <w:spacing w:after="0"/>
              <w:rPr>
                <w:sz w:val="18"/>
                <w:szCs w:val="18"/>
              </w:rPr>
            </w:pPr>
          </w:p>
        </w:tc>
        <w:tc>
          <w:tcPr>
            <w:tcW w:w="1418" w:type="dxa"/>
          </w:tcPr>
          <w:p w14:paraId="47E672F9" w14:textId="77777777" w:rsidR="0024062D" w:rsidRDefault="0024062D" w:rsidP="00345ECA">
            <w:pPr>
              <w:spacing w:after="0"/>
              <w:rPr>
                <w:sz w:val="18"/>
                <w:szCs w:val="18"/>
              </w:rPr>
            </w:pPr>
            <w:r>
              <w:rPr>
                <w:sz w:val="18"/>
                <w:szCs w:val="18"/>
              </w:rPr>
              <w:t>PIU</w:t>
            </w:r>
          </w:p>
          <w:p w14:paraId="6ED58DB3" w14:textId="77777777" w:rsidR="0024062D" w:rsidRDefault="0024062D" w:rsidP="00345ECA">
            <w:pPr>
              <w:spacing w:after="0"/>
              <w:rPr>
                <w:sz w:val="18"/>
                <w:szCs w:val="18"/>
              </w:rPr>
            </w:pPr>
            <w:r>
              <w:rPr>
                <w:sz w:val="18"/>
                <w:szCs w:val="18"/>
              </w:rPr>
              <w:t>CSC</w:t>
            </w:r>
          </w:p>
        </w:tc>
      </w:tr>
      <w:tr w:rsidR="0024062D" w14:paraId="61A7E895" w14:textId="77777777" w:rsidTr="00345ECA">
        <w:tc>
          <w:tcPr>
            <w:tcW w:w="2271" w:type="dxa"/>
          </w:tcPr>
          <w:p w14:paraId="4281B251" w14:textId="77777777" w:rsidR="0024062D" w:rsidRPr="008838F8" w:rsidRDefault="0024062D" w:rsidP="00345ECA">
            <w:pPr>
              <w:spacing w:after="0"/>
              <w:rPr>
                <w:sz w:val="18"/>
                <w:szCs w:val="18"/>
              </w:rPr>
            </w:pPr>
            <w:r w:rsidRPr="008838F8">
              <w:rPr>
                <w:sz w:val="18"/>
                <w:szCs w:val="18"/>
              </w:rPr>
              <w:t>Workers Health and Safety</w:t>
            </w:r>
            <w:r>
              <w:rPr>
                <w:sz w:val="18"/>
                <w:szCs w:val="18"/>
              </w:rPr>
              <w:t xml:space="preserve"> due to hazards associated with the construction activities </w:t>
            </w:r>
          </w:p>
          <w:p w14:paraId="04A2AEFD" w14:textId="77777777" w:rsidR="0024062D" w:rsidRPr="008838F8" w:rsidRDefault="0024062D" w:rsidP="00345ECA">
            <w:pPr>
              <w:spacing w:after="0"/>
              <w:rPr>
                <w:sz w:val="18"/>
                <w:szCs w:val="18"/>
              </w:rPr>
            </w:pPr>
          </w:p>
          <w:p w14:paraId="701FC00D" w14:textId="77777777" w:rsidR="0024062D" w:rsidRPr="008838F8" w:rsidRDefault="0024062D" w:rsidP="00345ECA">
            <w:pPr>
              <w:spacing w:after="0"/>
              <w:rPr>
                <w:sz w:val="18"/>
                <w:szCs w:val="18"/>
              </w:rPr>
            </w:pPr>
          </w:p>
          <w:p w14:paraId="0D17B002" w14:textId="77777777" w:rsidR="0024062D" w:rsidRPr="008838F8" w:rsidRDefault="0024062D" w:rsidP="00345ECA">
            <w:pPr>
              <w:spacing w:after="0"/>
              <w:rPr>
                <w:sz w:val="18"/>
                <w:szCs w:val="18"/>
              </w:rPr>
            </w:pPr>
          </w:p>
        </w:tc>
        <w:tc>
          <w:tcPr>
            <w:tcW w:w="7647" w:type="dxa"/>
          </w:tcPr>
          <w:p w14:paraId="60C7E4D0"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 xml:space="preserve">Conduct a ‘job hazard analysis’ at the new construction site to identify potential hazards that may arise from the proposed works or working conditions to the project workers and implement necessary control measures. </w:t>
            </w:r>
          </w:p>
          <w:p w14:paraId="6FA1E038"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Use of relevant personal protection equipment at all times</w:t>
            </w:r>
          </w:p>
          <w:p w14:paraId="3023AA53"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Regular training program for workers on occupational health safety (monthly training and daily toolbox talks)</w:t>
            </w:r>
          </w:p>
          <w:p w14:paraId="6349EDDE"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Incident investigation and reporting</w:t>
            </w:r>
          </w:p>
          <w:p w14:paraId="263754F0"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Availability of firefighting,  medical and rescue facilities at the site for implementation of an emergency response plan</w:t>
            </w:r>
          </w:p>
        </w:tc>
        <w:tc>
          <w:tcPr>
            <w:tcW w:w="1124" w:type="dxa"/>
          </w:tcPr>
          <w:p w14:paraId="33C23542" w14:textId="77777777" w:rsidR="0024062D" w:rsidRPr="008838F8" w:rsidRDefault="0024062D" w:rsidP="00345ECA">
            <w:pPr>
              <w:spacing w:after="0"/>
              <w:rPr>
                <w:sz w:val="18"/>
                <w:szCs w:val="18"/>
              </w:rPr>
            </w:pPr>
            <w:r w:rsidRPr="008838F8">
              <w:rPr>
                <w:sz w:val="18"/>
                <w:szCs w:val="18"/>
              </w:rPr>
              <w:t>ECP 18</w:t>
            </w:r>
          </w:p>
          <w:p w14:paraId="3C81F60D" w14:textId="77777777" w:rsidR="0024062D" w:rsidRPr="008838F8" w:rsidRDefault="0024062D" w:rsidP="00345ECA">
            <w:pPr>
              <w:spacing w:after="0"/>
              <w:rPr>
                <w:sz w:val="18"/>
                <w:szCs w:val="18"/>
              </w:rPr>
            </w:pPr>
            <w:r w:rsidRPr="008838F8">
              <w:rPr>
                <w:sz w:val="18"/>
                <w:szCs w:val="18"/>
              </w:rPr>
              <w:t>ECP 19</w:t>
            </w:r>
          </w:p>
          <w:p w14:paraId="60C918BA" w14:textId="77777777" w:rsidR="0024062D" w:rsidRPr="008838F8" w:rsidRDefault="0024062D" w:rsidP="00345ECA">
            <w:pPr>
              <w:spacing w:after="0"/>
              <w:rPr>
                <w:sz w:val="18"/>
                <w:szCs w:val="18"/>
              </w:rPr>
            </w:pPr>
          </w:p>
        </w:tc>
        <w:tc>
          <w:tcPr>
            <w:tcW w:w="1427" w:type="dxa"/>
          </w:tcPr>
          <w:p w14:paraId="1DC686C4" w14:textId="77777777" w:rsidR="0024062D" w:rsidRDefault="0024062D" w:rsidP="00345ECA">
            <w:pPr>
              <w:spacing w:after="0"/>
              <w:rPr>
                <w:sz w:val="18"/>
                <w:szCs w:val="18"/>
              </w:rPr>
            </w:pPr>
            <w:r>
              <w:rPr>
                <w:sz w:val="18"/>
                <w:szCs w:val="18"/>
              </w:rPr>
              <w:t>Contractor/</w:t>
            </w:r>
          </w:p>
          <w:p w14:paraId="642CD5F5" w14:textId="77777777" w:rsidR="0024062D" w:rsidRPr="008838F8" w:rsidRDefault="0024062D" w:rsidP="00345ECA">
            <w:pPr>
              <w:spacing w:after="0"/>
              <w:rPr>
                <w:sz w:val="18"/>
                <w:szCs w:val="18"/>
              </w:rPr>
            </w:pPr>
          </w:p>
        </w:tc>
        <w:tc>
          <w:tcPr>
            <w:tcW w:w="1418" w:type="dxa"/>
          </w:tcPr>
          <w:p w14:paraId="27190028" w14:textId="77777777" w:rsidR="0024062D" w:rsidRDefault="0024062D" w:rsidP="00345ECA">
            <w:pPr>
              <w:spacing w:after="0"/>
              <w:rPr>
                <w:sz w:val="18"/>
                <w:szCs w:val="18"/>
              </w:rPr>
            </w:pPr>
            <w:r>
              <w:rPr>
                <w:sz w:val="18"/>
                <w:szCs w:val="18"/>
              </w:rPr>
              <w:t>PIU</w:t>
            </w:r>
          </w:p>
          <w:p w14:paraId="0527C471" w14:textId="77777777" w:rsidR="0024062D" w:rsidRDefault="0024062D" w:rsidP="00345ECA">
            <w:pPr>
              <w:spacing w:after="0"/>
              <w:rPr>
                <w:sz w:val="18"/>
                <w:szCs w:val="18"/>
              </w:rPr>
            </w:pPr>
            <w:r>
              <w:rPr>
                <w:sz w:val="18"/>
                <w:szCs w:val="18"/>
              </w:rPr>
              <w:t>CSC</w:t>
            </w:r>
          </w:p>
        </w:tc>
      </w:tr>
      <w:tr w:rsidR="0024062D" w14:paraId="092B8FA2" w14:textId="77777777" w:rsidTr="00345ECA">
        <w:tc>
          <w:tcPr>
            <w:tcW w:w="2271" w:type="dxa"/>
          </w:tcPr>
          <w:p w14:paraId="01928B8D" w14:textId="77777777" w:rsidR="0024062D" w:rsidRPr="008838F8" w:rsidRDefault="0024062D" w:rsidP="00345ECA">
            <w:pPr>
              <w:spacing w:after="0"/>
              <w:rPr>
                <w:sz w:val="18"/>
                <w:szCs w:val="18"/>
              </w:rPr>
            </w:pPr>
            <w:r w:rsidRPr="008838F8">
              <w:rPr>
                <w:sz w:val="18"/>
                <w:szCs w:val="18"/>
              </w:rPr>
              <w:t xml:space="preserve">Risk of child labor </w:t>
            </w:r>
          </w:p>
          <w:p w14:paraId="6E005784" w14:textId="77777777" w:rsidR="0024062D" w:rsidRPr="008838F8" w:rsidRDefault="0024062D" w:rsidP="00345ECA">
            <w:pPr>
              <w:spacing w:after="0"/>
              <w:rPr>
                <w:sz w:val="18"/>
                <w:szCs w:val="18"/>
              </w:rPr>
            </w:pPr>
          </w:p>
        </w:tc>
        <w:tc>
          <w:tcPr>
            <w:tcW w:w="7647" w:type="dxa"/>
          </w:tcPr>
          <w:p w14:paraId="1E2A651B"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No hiring of workers less than 18 years of age</w:t>
            </w:r>
          </w:p>
        </w:tc>
        <w:tc>
          <w:tcPr>
            <w:tcW w:w="1124" w:type="dxa"/>
          </w:tcPr>
          <w:p w14:paraId="5B758F74" w14:textId="77777777" w:rsidR="0024062D" w:rsidRDefault="0024062D" w:rsidP="00345ECA">
            <w:pPr>
              <w:spacing w:after="0"/>
              <w:rPr>
                <w:sz w:val="18"/>
                <w:szCs w:val="18"/>
              </w:rPr>
            </w:pPr>
            <w:r w:rsidRPr="008838F8">
              <w:rPr>
                <w:sz w:val="18"/>
                <w:szCs w:val="18"/>
              </w:rPr>
              <w:t>ECP 15</w:t>
            </w:r>
          </w:p>
          <w:p w14:paraId="480D3C64" w14:textId="77777777" w:rsidR="0024062D" w:rsidRPr="008838F8" w:rsidRDefault="0024062D" w:rsidP="00345ECA">
            <w:pPr>
              <w:spacing w:after="0"/>
              <w:rPr>
                <w:sz w:val="18"/>
                <w:szCs w:val="18"/>
              </w:rPr>
            </w:pPr>
            <w:r>
              <w:rPr>
                <w:sz w:val="18"/>
                <w:szCs w:val="18"/>
              </w:rPr>
              <w:t>Annex 8</w:t>
            </w:r>
          </w:p>
        </w:tc>
        <w:tc>
          <w:tcPr>
            <w:tcW w:w="1427" w:type="dxa"/>
          </w:tcPr>
          <w:p w14:paraId="3ED2ADB5" w14:textId="77777777" w:rsidR="0024062D" w:rsidRDefault="0024062D" w:rsidP="00345ECA">
            <w:pPr>
              <w:spacing w:after="0"/>
              <w:rPr>
                <w:sz w:val="18"/>
                <w:szCs w:val="18"/>
              </w:rPr>
            </w:pPr>
            <w:r>
              <w:rPr>
                <w:sz w:val="18"/>
                <w:szCs w:val="18"/>
              </w:rPr>
              <w:t>Contractor/</w:t>
            </w:r>
          </w:p>
          <w:p w14:paraId="335EC961" w14:textId="77777777" w:rsidR="0024062D" w:rsidRPr="008838F8" w:rsidRDefault="0024062D" w:rsidP="00345ECA">
            <w:pPr>
              <w:spacing w:after="0"/>
              <w:rPr>
                <w:sz w:val="18"/>
                <w:szCs w:val="18"/>
              </w:rPr>
            </w:pPr>
          </w:p>
        </w:tc>
        <w:tc>
          <w:tcPr>
            <w:tcW w:w="1418" w:type="dxa"/>
          </w:tcPr>
          <w:p w14:paraId="566052CC" w14:textId="77777777" w:rsidR="0024062D" w:rsidRDefault="0024062D" w:rsidP="00345ECA">
            <w:pPr>
              <w:spacing w:after="0"/>
              <w:rPr>
                <w:sz w:val="18"/>
                <w:szCs w:val="18"/>
              </w:rPr>
            </w:pPr>
            <w:r>
              <w:rPr>
                <w:sz w:val="18"/>
                <w:szCs w:val="18"/>
              </w:rPr>
              <w:t>PIU</w:t>
            </w:r>
          </w:p>
          <w:p w14:paraId="48553DAA" w14:textId="77777777" w:rsidR="0024062D" w:rsidRDefault="0024062D" w:rsidP="00345ECA">
            <w:pPr>
              <w:spacing w:after="0"/>
              <w:rPr>
                <w:sz w:val="18"/>
                <w:szCs w:val="18"/>
              </w:rPr>
            </w:pPr>
            <w:r>
              <w:rPr>
                <w:sz w:val="18"/>
                <w:szCs w:val="18"/>
              </w:rPr>
              <w:t>CSC</w:t>
            </w:r>
          </w:p>
        </w:tc>
      </w:tr>
      <w:tr w:rsidR="0024062D" w14:paraId="0B89A2AF" w14:textId="77777777" w:rsidTr="00345ECA">
        <w:tc>
          <w:tcPr>
            <w:tcW w:w="2271" w:type="dxa"/>
          </w:tcPr>
          <w:p w14:paraId="6731EA67" w14:textId="77777777" w:rsidR="0024062D" w:rsidRPr="008838F8" w:rsidRDefault="0024062D" w:rsidP="00345ECA">
            <w:pPr>
              <w:spacing w:after="0"/>
              <w:rPr>
                <w:sz w:val="18"/>
                <w:szCs w:val="18"/>
              </w:rPr>
            </w:pPr>
            <w:r w:rsidRPr="008838F8">
              <w:rPr>
                <w:sz w:val="18"/>
                <w:szCs w:val="18"/>
              </w:rPr>
              <w:t>Impact on women and girls’ privacy due to the presence of construction labor</w:t>
            </w:r>
          </w:p>
        </w:tc>
        <w:tc>
          <w:tcPr>
            <w:tcW w:w="7647" w:type="dxa"/>
          </w:tcPr>
          <w:p w14:paraId="00FA663C" w14:textId="77777777" w:rsidR="0024062D" w:rsidRPr="008838F8" w:rsidRDefault="0024062D" w:rsidP="00894464">
            <w:pPr>
              <w:pStyle w:val="ListParagraph"/>
              <w:numPr>
                <w:ilvl w:val="0"/>
                <w:numId w:val="44"/>
              </w:numPr>
              <w:spacing w:after="0"/>
              <w:ind w:left="360"/>
              <w:rPr>
                <w:sz w:val="18"/>
                <w:szCs w:val="18"/>
              </w:rPr>
            </w:pPr>
            <w:r w:rsidRPr="008838F8">
              <w:rPr>
                <w:sz w:val="18"/>
                <w:szCs w:val="18"/>
              </w:rPr>
              <w:t>Measures to protect the privacy of women and girls by the contractor, sub-contractors and service providers</w:t>
            </w:r>
          </w:p>
        </w:tc>
        <w:tc>
          <w:tcPr>
            <w:tcW w:w="1124" w:type="dxa"/>
          </w:tcPr>
          <w:p w14:paraId="2130C618" w14:textId="77777777" w:rsidR="0024062D" w:rsidRPr="008838F8" w:rsidRDefault="0024062D" w:rsidP="00345ECA">
            <w:pPr>
              <w:spacing w:after="0"/>
              <w:rPr>
                <w:sz w:val="18"/>
                <w:szCs w:val="18"/>
              </w:rPr>
            </w:pPr>
            <w:r w:rsidRPr="008838F8">
              <w:rPr>
                <w:sz w:val="18"/>
                <w:szCs w:val="18"/>
              </w:rPr>
              <w:t>ECP 16</w:t>
            </w:r>
          </w:p>
          <w:p w14:paraId="672C4655" w14:textId="77777777" w:rsidR="0024062D" w:rsidRDefault="0024062D" w:rsidP="00345ECA">
            <w:pPr>
              <w:spacing w:after="0"/>
              <w:rPr>
                <w:sz w:val="18"/>
                <w:szCs w:val="18"/>
              </w:rPr>
            </w:pPr>
            <w:r w:rsidRPr="008838F8">
              <w:rPr>
                <w:sz w:val="18"/>
                <w:szCs w:val="18"/>
              </w:rPr>
              <w:t>ECP 17</w:t>
            </w:r>
          </w:p>
          <w:p w14:paraId="28931863" w14:textId="77777777" w:rsidR="0024062D" w:rsidRPr="008838F8" w:rsidRDefault="0024062D" w:rsidP="00345ECA">
            <w:pPr>
              <w:spacing w:after="0"/>
              <w:rPr>
                <w:sz w:val="18"/>
                <w:szCs w:val="18"/>
              </w:rPr>
            </w:pPr>
            <w:r>
              <w:rPr>
                <w:sz w:val="18"/>
                <w:szCs w:val="18"/>
              </w:rPr>
              <w:t>Annex 8</w:t>
            </w:r>
          </w:p>
        </w:tc>
        <w:tc>
          <w:tcPr>
            <w:tcW w:w="1427" w:type="dxa"/>
          </w:tcPr>
          <w:p w14:paraId="2E1B6688" w14:textId="77777777" w:rsidR="0024062D" w:rsidRDefault="0024062D" w:rsidP="00345ECA">
            <w:pPr>
              <w:spacing w:after="0"/>
              <w:rPr>
                <w:sz w:val="18"/>
                <w:szCs w:val="18"/>
              </w:rPr>
            </w:pPr>
            <w:r>
              <w:rPr>
                <w:sz w:val="18"/>
                <w:szCs w:val="18"/>
              </w:rPr>
              <w:t>Contractor/</w:t>
            </w:r>
          </w:p>
          <w:p w14:paraId="6C393DB4" w14:textId="77777777" w:rsidR="0024062D" w:rsidRPr="008838F8" w:rsidRDefault="0024062D" w:rsidP="00345ECA">
            <w:pPr>
              <w:spacing w:after="0"/>
              <w:rPr>
                <w:sz w:val="18"/>
                <w:szCs w:val="18"/>
              </w:rPr>
            </w:pPr>
          </w:p>
        </w:tc>
        <w:tc>
          <w:tcPr>
            <w:tcW w:w="1418" w:type="dxa"/>
          </w:tcPr>
          <w:p w14:paraId="6B011B79" w14:textId="77777777" w:rsidR="0024062D" w:rsidRDefault="0024062D" w:rsidP="00345ECA">
            <w:pPr>
              <w:spacing w:after="0"/>
              <w:rPr>
                <w:sz w:val="18"/>
                <w:szCs w:val="18"/>
              </w:rPr>
            </w:pPr>
            <w:r>
              <w:rPr>
                <w:sz w:val="18"/>
                <w:szCs w:val="18"/>
              </w:rPr>
              <w:t>PIU</w:t>
            </w:r>
          </w:p>
          <w:p w14:paraId="2487DF2E" w14:textId="77777777" w:rsidR="0024062D" w:rsidRDefault="0024062D" w:rsidP="00345ECA">
            <w:pPr>
              <w:spacing w:after="0"/>
              <w:rPr>
                <w:sz w:val="18"/>
                <w:szCs w:val="18"/>
              </w:rPr>
            </w:pPr>
            <w:r>
              <w:rPr>
                <w:sz w:val="18"/>
                <w:szCs w:val="18"/>
              </w:rPr>
              <w:t>CSC</w:t>
            </w:r>
          </w:p>
        </w:tc>
      </w:tr>
    </w:tbl>
    <w:p w14:paraId="43EDA654" w14:textId="7DBCA949" w:rsidR="00005C1B" w:rsidRDefault="00005C1B">
      <w:pPr>
        <w:spacing w:after="160" w:line="259" w:lineRule="auto"/>
        <w:jc w:val="left"/>
        <w:rPr>
          <w:rStyle w:val="Strong"/>
          <w:b w:val="0"/>
          <w:bCs w:val="0"/>
        </w:rPr>
      </w:pPr>
    </w:p>
    <w:p w14:paraId="49B761B6" w14:textId="5977EB27" w:rsidR="00005C1B" w:rsidRPr="001221D8" w:rsidRDefault="00005C1B">
      <w:pPr>
        <w:spacing w:after="160" w:line="259" w:lineRule="auto"/>
        <w:jc w:val="left"/>
        <w:rPr>
          <w:rStyle w:val="Strong"/>
        </w:rPr>
      </w:pPr>
      <w:r w:rsidRPr="001221D8">
        <w:rPr>
          <w:rStyle w:val="Strong"/>
        </w:rPr>
        <w:t xml:space="preserve">Table 4. </w:t>
      </w:r>
      <w:r w:rsidR="006E654B">
        <w:rPr>
          <w:rStyle w:val="Strong"/>
        </w:rPr>
        <w:t xml:space="preserve">FO Subprojects </w:t>
      </w:r>
      <w:r w:rsidR="0089299F">
        <w:rPr>
          <w:rStyle w:val="Strong"/>
        </w:rPr>
        <w:t>on Agriculture</w:t>
      </w:r>
      <w:r w:rsidR="006E654B">
        <w:rPr>
          <w:rStyle w:val="Strong"/>
        </w:rPr>
        <w:t xml:space="preserve"> and </w:t>
      </w:r>
      <w:r w:rsidRPr="001221D8">
        <w:rPr>
          <w:rStyle w:val="Strong"/>
        </w:rPr>
        <w:t>High-efficiency irrigation Systems</w:t>
      </w:r>
    </w:p>
    <w:tbl>
      <w:tblPr>
        <w:tblStyle w:val="TableGrid"/>
        <w:tblW w:w="13887" w:type="dxa"/>
        <w:tblLook w:val="04A0" w:firstRow="1" w:lastRow="0" w:firstColumn="1" w:lastColumn="0" w:noHBand="0" w:noVBand="1"/>
      </w:tblPr>
      <w:tblGrid>
        <w:gridCol w:w="2271"/>
        <w:gridCol w:w="7647"/>
        <w:gridCol w:w="1125"/>
        <w:gridCol w:w="1427"/>
        <w:gridCol w:w="1417"/>
      </w:tblGrid>
      <w:tr w:rsidR="00002769" w:rsidRPr="008838F8" w14:paraId="61F63446" w14:textId="77777777" w:rsidTr="00345ECA">
        <w:trPr>
          <w:tblHeader/>
        </w:trPr>
        <w:tc>
          <w:tcPr>
            <w:tcW w:w="2271" w:type="dxa"/>
            <w:shd w:val="clear" w:color="auto" w:fill="A6A6A6" w:themeFill="background1" w:themeFillShade="A6"/>
          </w:tcPr>
          <w:p w14:paraId="1A2C2394" w14:textId="77777777" w:rsidR="00002769" w:rsidRPr="008D69AC" w:rsidRDefault="00002769" w:rsidP="00345ECA">
            <w:pPr>
              <w:spacing w:after="0"/>
              <w:rPr>
                <w:b/>
                <w:bCs/>
                <w:sz w:val="18"/>
                <w:szCs w:val="18"/>
              </w:rPr>
            </w:pPr>
            <w:r w:rsidRPr="008D69AC">
              <w:rPr>
                <w:b/>
                <w:bCs/>
                <w:sz w:val="18"/>
                <w:szCs w:val="18"/>
              </w:rPr>
              <w:t>Impact</w:t>
            </w:r>
          </w:p>
        </w:tc>
        <w:tc>
          <w:tcPr>
            <w:tcW w:w="7647" w:type="dxa"/>
            <w:shd w:val="clear" w:color="auto" w:fill="A6A6A6" w:themeFill="background1" w:themeFillShade="A6"/>
          </w:tcPr>
          <w:p w14:paraId="2A5D96BF" w14:textId="77777777" w:rsidR="00002769" w:rsidRPr="00487938" w:rsidRDefault="00002769" w:rsidP="00345ECA">
            <w:pPr>
              <w:spacing w:after="0"/>
              <w:rPr>
                <w:b/>
                <w:bCs/>
                <w:sz w:val="18"/>
                <w:szCs w:val="18"/>
              </w:rPr>
            </w:pPr>
            <w:r w:rsidRPr="00487938">
              <w:rPr>
                <w:b/>
                <w:bCs/>
                <w:sz w:val="18"/>
                <w:szCs w:val="18"/>
              </w:rPr>
              <w:t>Mitigation Measures</w:t>
            </w:r>
          </w:p>
        </w:tc>
        <w:tc>
          <w:tcPr>
            <w:tcW w:w="1125" w:type="dxa"/>
            <w:shd w:val="clear" w:color="auto" w:fill="A6A6A6" w:themeFill="background1" w:themeFillShade="A6"/>
          </w:tcPr>
          <w:p w14:paraId="636CD6C8" w14:textId="77777777" w:rsidR="00002769" w:rsidRPr="00C27D7A" w:rsidRDefault="00002769" w:rsidP="00345ECA">
            <w:pPr>
              <w:spacing w:after="0"/>
              <w:rPr>
                <w:b/>
                <w:bCs/>
                <w:sz w:val="18"/>
                <w:szCs w:val="18"/>
              </w:rPr>
            </w:pPr>
            <w:r w:rsidRPr="008634F8">
              <w:rPr>
                <w:b/>
                <w:bCs/>
                <w:sz w:val="18"/>
                <w:szCs w:val="18"/>
              </w:rPr>
              <w:t>Relevant ECPs</w:t>
            </w:r>
          </w:p>
        </w:tc>
        <w:tc>
          <w:tcPr>
            <w:tcW w:w="1427" w:type="dxa"/>
            <w:shd w:val="clear" w:color="auto" w:fill="A6A6A6" w:themeFill="background1" w:themeFillShade="A6"/>
          </w:tcPr>
          <w:p w14:paraId="617895BD" w14:textId="77777777" w:rsidR="00002769" w:rsidRPr="00B55179" w:rsidRDefault="00002769" w:rsidP="00345ECA">
            <w:pPr>
              <w:spacing w:after="0"/>
              <w:rPr>
                <w:b/>
                <w:bCs/>
                <w:sz w:val="18"/>
                <w:szCs w:val="18"/>
              </w:rPr>
            </w:pPr>
            <w:r w:rsidRPr="00B55179">
              <w:rPr>
                <w:b/>
                <w:bCs/>
                <w:sz w:val="18"/>
                <w:szCs w:val="18"/>
              </w:rPr>
              <w:t xml:space="preserve">Responsible </w:t>
            </w:r>
          </w:p>
          <w:p w14:paraId="6A1560C1" w14:textId="77777777" w:rsidR="00002769" w:rsidRPr="00F86445" w:rsidRDefault="00002769" w:rsidP="00345ECA">
            <w:pPr>
              <w:spacing w:after="0"/>
              <w:rPr>
                <w:b/>
                <w:bCs/>
                <w:sz w:val="18"/>
                <w:szCs w:val="18"/>
              </w:rPr>
            </w:pPr>
            <w:r w:rsidRPr="00F86445">
              <w:rPr>
                <w:b/>
                <w:bCs/>
                <w:sz w:val="18"/>
                <w:szCs w:val="18"/>
              </w:rPr>
              <w:t xml:space="preserve">for Implementation </w:t>
            </w:r>
          </w:p>
        </w:tc>
        <w:tc>
          <w:tcPr>
            <w:tcW w:w="1417" w:type="dxa"/>
            <w:shd w:val="clear" w:color="auto" w:fill="A6A6A6" w:themeFill="background1" w:themeFillShade="A6"/>
          </w:tcPr>
          <w:p w14:paraId="512DB7EF" w14:textId="77777777" w:rsidR="00002769" w:rsidRPr="00F86445" w:rsidRDefault="00002769" w:rsidP="00345ECA">
            <w:pPr>
              <w:spacing w:after="0"/>
              <w:rPr>
                <w:b/>
                <w:bCs/>
                <w:sz w:val="18"/>
                <w:szCs w:val="18"/>
              </w:rPr>
            </w:pPr>
            <w:r w:rsidRPr="00F86445">
              <w:rPr>
                <w:b/>
                <w:bCs/>
                <w:sz w:val="18"/>
                <w:szCs w:val="18"/>
              </w:rPr>
              <w:t xml:space="preserve">Responsible for Supervision </w:t>
            </w:r>
          </w:p>
        </w:tc>
      </w:tr>
      <w:tr w:rsidR="00FE1EC9" w:rsidRPr="008838F8" w14:paraId="448D01E4" w14:textId="77777777" w:rsidTr="00345ECA">
        <w:tc>
          <w:tcPr>
            <w:tcW w:w="2271" w:type="dxa"/>
          </w:tcPr>
          <w:p w14:paraId="3D404336" w14:textId="77777777" w:rsidR="00FE1EC9" w:rsidRPr="008838F8" w:rsidRDefault="00FE1EC9" w:rsidP="00FE1EC9">
            <w:pPr>
              <w:spacing w:after="0"/>
              <w:rPr>
                <w:sz w:val="18"/>
                <w:szCs w:val="18"/>
              </w:rPr>
            </w:pPr>
            <w:r w:rsidRPr="00BB1887">
              <w:rPr>
                <w:sz w:val="18"/>
                <w:szCs w:val="18"/>
              </w:rPr>
              <w:t>Soil erosion may result from poor crop cover after land preparation and lack of soil conservation</w:t>
            </w:r>
            <w:r>
              <w:rPr>
                <w:sz w:val="18"/>
                <w:szCs w:val="18"/>
              </w:rPr>
              <w:t xml:space="preserve"> </w:t>
            </w:r>
            <w:r w:rsidRPr="00BB1887">
              <w:rPr>
                <w:sz w:val="18"/>
                <w:szCs w:val="18"/>
              </w:rPr>
              <w:t>structures on sloping land planted with annual crops</w:t>
            </w:r>
          </w:p>
        </w:tc>
        <w:tc>
          <w:tcPr>
            <w:tcW w:w="7647" w:type="dxa"/>
          </w:tcPr>
          <w:p w14:paraId="655F4A07" w14:textId="77777777" w:rsidR="00FE1EC9" w:rsidRPr="00866CA1" w:rsidRDefault="00FE1EC9" w:rsidP="00FE1EC9">
            <w:pPr>
              <w:spacing w:after="0"/>
              <w:rPr>
                <w:sz w:val="18"/>
                <w:szCs w:val="18"/>
              </w:rPr>
            </w:pPr>
            <w:r w:rsidRPr="00866CA1">
              <w:rPr>
                <w:sz w:val="18"/>
                <w:szCs w:val="18"/>
              </w:rPr>
              <w:t>Soil loss prevention practices include appropriate use of the following techniques:</w:t>
            </w:r>
          </w:p>
          <w:p w14:paraId="13A7DF77" w14:textId="569A17B8" w:rsidR="00FE1EC9" w:rsidRPr="00F34C7D" w:rsidRDefault="00FE1EC9" w:rsidP="00894464">
            <w:pPr>
              <w:pStyle w:val="ListParagraph"/>
              <w:numPr>
                <w:ilvl w:val="0"/>
                <w:numId w:val="44"/>
              </w:numPr>
              <w:spacing w:after="0"/>
              <w:ind w:left="360"/>
              <w:rPr>
                <w:sz w:val="18"/>
                <w:szCs w:val="18"/>
              </w:rPr>
            </w:pPr>
            <w:r w:rsidRPr="00F34C7D">
              <w:rPr>
                <w:sz w:val="18"/>
                <w:szCs w:val="18"/>
              </w:rPr>
              <w:t>Practice reduced and zero tillag</w:t>
            </w:r>
            <w:r w:rsidR="001221D8">
              <w:rPr>
                <w:sz w:val="18"/>
                <w:szCs w:val="18"/>
              </w:rPr>
              <w:t>e</w:t>
            </w:r>
            <w:r w:rsidRPr="00F34C7D">
              <w:rPr>
                <w:sz w:val="18"/>
                <w:szCs w:val="18"/>
              </w:rPr>
              <w:t>, as well as direct seeding and planting, to minimize damage to soil structure, conserve soil organic matter, and reduce soil erosion. Consider contour and strip planting, terracing, intercropping with trees, and grass barriers in sloping areas.</w:t>
            </w:r>
          </w:p>
          <w:p w14:paraId="2A348171" w14:textId="77777777" w:rsidR="00FE1EC9" w:rsidRPr="00F34C7D" w:rsidRDefault="00FE1EC9" w:rsidP="00894464">
            <w:pPr>
              <w:pStyle w:val="ListParagraph"/>
              <w:numPr>
                <w:ilvl w:val="0"/>
                <w:numId w:val="44"/>
              </w:numPr>
              <w:spacing w:after="0"/>
              <w:ind w:left="360"/>
              <w:rPr>
                <w:sz w:val="18"/>
                <w:szCs w:val="18"/>
              </w:rPr>
            </w:pPr>
            <w:r w:rsidRPr="00F34C7D">
              <w:rPr>
                <w:sz w:val="18"/>
                <w:szCs w:val="18"/>
              </w:rPr>
              <w:t>Minimize soil compaction, damage, or disturbance by using appropriate land preparation machinery at the right time of year.</w:t>
            </w:r>
          </w:p>
          <w:p w14:paraId="3B56A225" w14:textId="77777777" w:rsidR="00FE1EC9" w:rsidRPr="00F34C7D" w:rsidRDefault="00FE1EC9" w:rsidP="00894464">
            <w:pPr>
              <w:pStyle w:val="ListParagraph"/>
              <w:numPr>
                <w:ilvl w:val="0"/>
                <w:numId w:val="44"/>
              </w:numPr>
              <w:spacing w:after="0"/>
              <w:ind w:left="360"/>
              <w:rPr>
                <w:sz w:val="18"/>
                <w:szCs w:val="18"/>
              </w:rPr>
            </w:pPr>
            <w:r w:rsidRPr="00F34C7D">
              <w:rPr>
                <w:sz w:val="18"/>
                <w:szCs w:val="18"/>
              </w:rPr>
              <w:t>Consider a crop rotation program to maintain the soil coverage during the year.</w:t>
            </w:r>
          </w:p>
          <w:p w14:paraId="059733F8" w14:textId="77777777" w:rsidR="00FE1EC9" w:rsidRPr="00F34C7D" w:rsidRDefault="00FE1EC9" w:rsidP="00894464">
            <w:pPr>
              <w:pStyle w:val="ListParagraph"/>
              <w:numPr>
                <w:ilvl w:val="0"/>
                <w:numId w:val="44"/>
              </w:numPr>
              <w:spacing w:after="0"/>
              <w:ind w:left="360"/>
              <w:rPr>
                <w:sz w:val="18"/>
                <w:szCs w:val="18"/>
              </w:rPr>
            </w:pPr>
            <w:r w:rsidRPr="00F34C7D">
              <w:rPr>
                <w:sz w:val="18"/>
                <w:szCs w:val="18"/>
              </w:rPr>
              <w:t>Manage soil organic matter by returning crop residues or adding compost and manures whenever available and economically viable.</w:t>
            </w:r>
          </w:p>
          <w:p w14:paraId="14B1725C" w14:textId="77777777" w:rsidR="00FE1EC9" w:rsidRPr="00F34C7D" w:rsidRDefault="00FE1EC9" w:rsidP="00894464">
            <w:pPr>
              <w:pStyle w:val="ListParagraph"/>
              <w:numPr>
                <w:ilvl w:val="0"/>
                <w:numId w:val="44"/>
              </w:numPr>
              <w:spacing w:after="0"/>
              <w:ind w:left="360"/>
              <w:rPr>
                <w:sz w:val="18"/>
                <w:szCs w:val="18"/>
              </w:rPr>
            </w:pPr>
            <w:r w:rsidRPr="00F34C7D">
              <w:rPr>
                <w:sz w:val="18"/>
                <w:szCs w:val="18"/>
              </w:rPr>
              <w:t>Plan soil preparation when weather conditions pose the lowest risk of causing environmental damage.</w:t>
            </w:r>
          </w:p>
          <w:p w14:paraId="767CEEE9" w14:textId="77777777" w:rsidR="00FE1EC9" w:rsidRPr="00F34C7D" w:rsidRDefault="00FE1EC9" w:rsidP="00894464">
            <w:pPr>
              <w:pStyle w:val="ListParagraph"/>
              <w:numPr>
                <w:ilvl w:val="0"/>
                <w:numId w:val="44"/>
              </w:numPr>
              <w:spacing w:after="0"/>
              <w:ind w:left="360"/>
              <w:rPr>
                <w:sz w:val="18"/>
                <w:szCs w:val="18"/>
              </w:rPr>
            </w:pPr>
            <w:r w:rsidRPr="00F34C7D">
              <w:rPr>
                <w:sz w:val="18"/>
                <w:szCs w:val="18"/>
              </w:rPr>
              <w:t>Consider erosion management practices (e.g., contour and strip planting, terracing, discontinuous trenching, intercropping with trees, and grass barriers) in sloping areas.</w:t>
            </w:r>
          </w:p>
          <w:p w14:paraId="31E66964" w14:textId="77777777" w:rsidR="00FE1EC9" w:rsidRDefault="00FE1EC9" w:rsidP="00FE1EC9">
            <w:pPr>
              <w:spacing w:after="0"/>
              <w:rPr>
                <w:sz w:val="18"/>
                <w:szCs w:val="18"/>
              </w:rPr>
            </w:pPr>
          </w:p>
          <w:p w14:paraId="6F65E7D5" w14:textId="77777777" w:rsidR="00FE1EC9" w:rsidRPr="00866CA1" w:rsidRDefault="00FE1EC9" w:rsidP="00FE1EC9">
            <w:pPr>
              <w:spacing w:after="0"/>
              <w:rPr>
                <w:sz w:val="18"/>
                <w:szCs w:val="18"/>
              </w:rPr>
            </w:pPr>
            <w:r w:rsidRPr="00866CA1">
              <w:rPr>
                <w:sz w:val="18"/>
                <w:szCs w:val="18"/>
              </w:rPr>
              <w:t>The following approaches are recommended to maintain soil productivity over the long term:</w:t>
            </w:r>
          </w:p>
          <w:p w14:paraId="337BD3A9" w14:textId="77777777" w:rsidR="00FE1EC9" w:rsidRPr="00156506" w:rsidRDefault="00FE1EC9" w:rsidP="00894464">
            <w:pPr>
              <w:pStyle w:val="ListParagraph"/>
              <w:numPr>
                <w:ilvl w:val="0"/>
                <w:numId w:val="44"/>
              </w:numPr>
              <w:spacing w:after="0"/>
              <w:ind w:left="360"/>
              <w:rPr>
                <w:sz w:val="18"/>
                <w:szCs w:val="18"/>
              </w:rPr>
            </w:pPr>
            <w:r w:rsidRPr="00156506">
              <w:rPr>
                <w:sz w:val="18"/>
                <w:szCs w:val="18"/>
              </w:rPr>
              <w:t>Cultivate crops that are suited or adapted to the local climate and soil conditions and adopt good agronomic practices3 to optimize crop productivity.</w:t>
            </w:r>
          </w:p>
          <w:p w14:paraId="3073C8D9" w14:textId="77777777" w:rsidR="00FE1EC9" w:rsidRPr="00156506" w:rsidRDefault="00FE1EC9" w:rsidP="00894464">
            <w:pPr>
              <w:pStyle w:val="ListParagraph"/>
              <w:numPr>
                <w:ilvl w:val="0"/>
                <w:numId w:val="44"/>
              </w:numPr>
              <w:spacing w:after="0"/>
              <w:ind w:left="360"/>
              <w:rPr>
                <w:sz w:val="18"/>
                <w:szCs w:val="18"/>
              </w:rPr>
            </w:pPr>
            <w:r w:rsidRPr="00156506">
              <w:rPr>
                <w:sz w:val="18"/>
                <w:szCs w:val="18"/>
              </w:rPr>
              <w:t>Develop and implement a soil monitoring and management plan that includes soil and terrain mapping and erosion risk identification.</w:t>
            </w:r>
          </w:p>
          <w:p w14:paraId="64ECE720" w14:textId="77777777" w:rsidR="00FE1EC9" w:rsidRPr="00156506" w:rsidRDefault="00FE1EC9" w:rsidP="00894464">
            <w:pPr>
              <w:pStyle w:val="ListParagraph"/>
              <w:numPr>
                <w:ilvl w:val="0"/>
                <w:numId w:val="44"/>
              </w:numPr>
              <w:spacing w:after="0"/>
              <w:ind w:left="360"/>
              <w:rPr>
                <w:sz w:val="18"/>
                <w:szCs w:val="18"/>
              </w:rPr>
            </w:pPr>
            <w:r w:rsidRPr="00156506">
              <w:rPr>
                <w:sz w:val="18"/>
                <w:szCs w:val="18"/>
              </w:rPr>
              <w:t>Conduct regular surveys to monitor soil structure and chemistry in order to identify areas where remedial action is required.</w:t>
            </w:r>
          </w:p>
          <w:p w14:paraId="6F6B9C9A" w14:textId="77777777" w:rsidR="00FE1EC9" w:rsidRPr="00156506" w:rsidRDefault="00FE1EC9" w:rsidP="00894464">
            <w:pPr>
              <w:pStyle w:val="ListParagraph"/>
              <w:numPr>
                <w:ilvl w:val="0"/>
                <w:numId w:val="44"/>
              </w:numPr>
              <w:spacing w:after="0"/>
              <w:ind w:left="360"/>
              <w:rPr>
                <w:sz w:val="18"/>
                <w:szCs w:val="18"/>
              </w:rPr>
            </w:pPr>
            <w:r w:rsidRPr="00156506">
              <w:rPr>
                <w:sz w:val="18"/>
                <w:szCs w:val="18"/>
              </w:rPr>
              <w:t>Recycle and/or incorporate organic materials (e.g., crop residues, compost, and manures) to replenish soil organic matter and improve soil water-holding capacity whenever available and economically viable.</w:t>
            </w:r>
          </w:p>
          <w:p w14:paraId="0E63A1F4" w14:textId="77777777" w:rsidR="00FE1EC9" w:rsidRPr="00156506" w:rsidRDefault="00FE1EC9" w:rsidP="00894464">
            <w:pPr>
              <w:pStyle w:val="ListParagraph"/>
              <w:numPr>
                <w:ilvl w:val="0"/>
                <w:numId w:val="44"/>
              </w:numPr>
              <w:spacing w:after="0"/>
              <w:ind w:left="360"/>
              <w:rPr>
                <w:sz w:val="18"/>
                <w:szCs w:val="18"/>
              </w:rPr>
            </w:pPr>
            <w:r w:rsidRPr="00156506">
              <w:rPr>
                <w:sz w:val="18"/>
                <w:szCs w:val="18"/>
              </w:rPr>
              <w:t>Minimize the use of pesticides by implementing a pest and disease early-warning system, by using biological pest and disease control methods, and by implementing control measures before outbreaks require large-scale control.</w:t>
            </w:r>
          </w:p>
          <w:p w14:paraId="1F48D799" w14:textId="77777777" w:rsidR="00FE1EC9" w:rsidRPr="008838F8" w:rsidRDefault="00FE1EC9" w:rsidP="00894464">
            <w:pPr>
              <w:pStyle w:val="ListParagraph"/>
              <w:numPr>
                <w:ilvl w:val="0"/>
                <w:numId w:val="44"/>
              </w:numPr>
              <w:spacing w:after="0"/>
              <w:ind w:left="360"/>
              <w:rPr>
                <w:sz w:val="18"/>
                <w:szCs w:val="18"/>
              </w:rPr>
            </w:pPr>
            <w:r w:rsidRPr="00156506">
              <w:rPr>
                <w:sz w:val="18"/>
                <w:szCs w:val="18"/>
              </w:rPr>
              <w:t>Follow good practice irrigation guidance to avoid negative impacts on soil productivity.</w:t>
            </w:r>
          </w:p>
        </w:tc>
        <w:tc>
          <w:tcPr>
            <w:tcW w:w="1125" w:type="dxa"/>
          </w:tcPr>
          <w:p w14:paraId="4883C6C6" w14:textId="77777777" w:rsidR="00FE1EC9" w:rsidRDefault="00FE1EC9" w:rsidP="00FE1EC9">
            <w:pPr>
              <w:spacing w:after="0"/>
              <w:rPr>
                <w:sz w:val="18"/>
                <w:szCs w:val="18"/>
              </w:rPr>
            </w:pPr>
            <w:r>
              <w:rPr>
                <w:sz w:val="18"/>
                <w:szCs w:val="18"/>
              </w:rPr>
              <w:t>ECP 5</w:t>
            </w:r>
          </w:p>
          <w:p w14:paraId="026D6AA2" w14:textId="77777777" w:rsidR="00FE1EC9" w:rsidRDefault="00FE1EC9" w:rsidP="00FE1EC9">
            <w:pPr>
              <w:spacing w:after="0"/>
              <w:rPr>
                <w:sz w:val="18"/>
                <w:szCs w:val="18"/>
              </w:rPr>
            </w:pPr>
            <w:r>
              <w:rPr>
                <w:sz w:val="18"/>
                <w:szCs w:val="18"/>
              </w:rPr>
              <w:t>ECP 6</w:t>
            </w:r>
          </w:p>
          <w:p w14:paraId="3AA06E04" w14:textId="77777777" w:rsidR="00FE1EC9" w:rsidRPr="008838F8" w:rsidRDefault="00FE1EC9" w:rsidP="00FE1EC9">
            <w:pPr>
              <w:spacing w:after="0"/>
              <w:rPr>
                <w:sz w:val="18"/>
                <w:szCs w:val="18"/>
              </w:rPr>
            </w:pPr>
            <w:r>
              <w:rPr>
                <w:sz w:val="18"/>
                <w:szCs w:val="18"/>
              </w:rPr>
              <w:t>ECP 7</w:t>
            </w:r>
          </w:p>
        </w:tc>
        <w:tc>
          <w:tcPr>
            <w:tcW w:w="1427" w:type="dxa"/>
          </w:tcPr>
          <w:p w14:paraId="5183B7B5" w14:textId="77777777" w:rsidR="00FE1EC9" w:rsidRDefault="00FE1EC9" w:rsidP="00FE1EC9">
            <w:pPr>
              <w:spacing w:after="0"/>
              <w:rPr>
                <w:sz w:val="18"/>
                <w:szCs w:val="18"/>
              </w:rPr>
            </w:pPr>
            <w:r>
              <w:rPr>
                <w:sz w:val="18"/>
                <w:szCs w:val="18"/>
              </w:rPr>
              <w:t>Contractor/</w:t>
            </w:r>
          </w:p>
          <w:p w14:paraId="79C344B6" w14:textId="156B540A" w:rsidR="00FE1EC9" w:rsidRPr="008838F8" w:rsidRDefault="00FE1EC9" w:rsidP="00FE1EC9">
            <w:pPr>
              <w:spacing w:after="0"/>
              <w:rPr>
                <w:sz w:val="18"/>
                <w:szCs w:val="18"/>
              </w:rPr>
            </w:pPr>
          </w:p>
        </w:tc>
        <w:tc>
          <w:tcPr>
            <w:tcW w:w="1417" w:type="dxa"/>
          </w:tcPr>
          <w:p w14:paraId="2B4430C5" w14:textId="77777777" w:rsidR="00FE1EC9" w:rsidRDefault="00FE1EC9" w:rsidP="00FE1EC9">
            <w:pPr>
              <w:spacing w:after="0"/>
              <w:rPr>
                <w:sz w:val="18"/>
                <w:szCs w:val="18"/>
              </w:rPr>
            </w:pPr>
            <w:r>
              <w:rPr>
                <w:sz w:val="18"/>
                <w:szCs w:val="18"/>
              </w:rPr>
              <w:t>PIU</w:t>
            </w:r>
          </w:p>
          <w:p w14:paraId="704FE83B" w14:textId="720FCB82" w:rsidR="00FE1EC9" w:rsidRPr="008838F8" w:rsidRDefault="00FE1EC9" w:rsidP="00FE1EC9">
            <w:pPr>
              <w:spacing w:after="0"/>
              <w:rPr>
                <w:sz w:val="18"/>
                <w:szCs w:val="18"/>
              </w:rPr>
            </w:pPr>
            <w:r>
              <w:rPr>
                <w:sz w:val="18"/>
                <w:szCs w:val="18"/>
              </w:rPr>
              <w:t>CSC</w:t>
            </w:r>
          </w:p>
        </w:tc>
      </w:tr>
      <w:tr w:rsidR="00FE1EC9" w:rsidRPr="008838F8" w14:paraId="5F9E861D" w14:textId="77777777" w:rsidTr="00345ECA">
        <w:tc>
          <w:tcPr>
            <w:tcW w:w="2271" w:type="dxa"/>
          </w:tcPr>
          <w:p w14:paraId="708E5560" w14:textId="77777777" w:rsidR="00FE1EC9" w:rsidRPr="00BB1887" w:rsidRDefault="00FE1EC9" w:rsidP="00FE1EC9">
            <w:pPr>
              <w:spacing w:after="0"/>
              <w:rPr>
                <w:sz w:val="18"/>
                <w:szCs w:val="18"/>
              </w:rPr>
            </w:pPr>
            <w:r w:rsidRPr="00700D0D">
              <w:rPr>
                <w:sz w:val="18"/>
                <w:szCs w:val="18"/>
              </w:rPr>
              <w:t>Nutrient management strategies should aim to maintain and/or improve soil fertility and optimize crop yield while minimizing off-site environmental impact (e.g., contamination of groundwater resources and eutrophication of surface water resources from surface runoff and leaching of nutrients).</w:t>
            </w:r>
          </w:p>
        </w:tc>
        <w:tc>
          <w:tcPr>
            <w:tcW w:w="7647" w:type="dxa"/>
          </w:tcPr>
          <w:p w14:paraId="1F6E4401" w14:textId="77777777" w:rsidR="00FE1EC9" w:rsidRPr="00611601" w:rsidRDefault="00FE1EC9" w:rsidP="00894464">
            <w:pPr>
              <w:pStyle w:val="ListParagraph"/>
              <w:numPr>
                <w:ilvl w:val="0"/>
                <w:numId w:val="44"/>
              </w:numPr>
              <w:spacing w:after="0"/>
              <w:ind w:left="360"/>
              <w:rPr>
                <w:sz w:val="18"/>
                <w:szCs w:val="18"/>
              </w:rPr>
            </w:pPr>
            <w:r w:rsidRPr="00611601">
              <w:rPr>
                <w:sz w:val="18"/>
                <w:szCs w:val="18"/>
              </w:rPr>
              <w:t>Consider the use of green manures, cover crops, or mulching techniques to maintain soil cover, reduce the loss of nutrients, replenish soil organic matter, and capture and/or conserve moisture.</w:t>
            </w:r>
          </w:p>
          <w:p w14:paraId="6433A537" w14:textId="77777777" w:rsidR="00FE1EC9" w:rsidRPr="00611601" w:rsidRDefault="00FE1EC9" w:rsidP="00894464">
            <w:pPr>
              <w:pStyle w:val="ListParagraph"/>
              <w:numPr>
                <w:ilvl w:val="0"/>
                <w:numId w:val="44"/>
              </w:numPr>
              <w:spacing w:after="0"/>
              <w:ind w:left="360"/>
              <w:rPr>
                <w:sz w:val="18"/>
                <w:szCs w:val="18"/>
              </w:rPr>
            </w:pPr>
            <w:r w:rsidRPr="00611601">
              <w:rPr>
                <w:sz w:val="18"/>
                <w:szCs w:val="18"/>
              </w:rPr>
              <w:t>Plan a crop rotation program to incorporate nitrogen-fixing legume crop plants and cover crops in the cropping cycle.</w:t>
            </w:r>
          </w:p>
          <w:p w14:paraId="2C561A6E" w14:textId="77777777" w:rsidR="00FE1EC9" w:rsidRPr="00611601" w:rsidRDefault="00FE1EC9" w:rsidP="00894464">
            <w:pPr>
              <w:pStyle w:val="ListParagraph"/>
              <w:numPr>
                <w:ilvl w:val="0"/>
                <w:numId w:val="44"/>
              </w:numPr>
              <w:spacing w:after="0"/>
              <w:ind w:left="360"/>
              <w:rPr>
                <w:sz w:val="18"/>
                <w:szCs w:val="18"/>
              </w:rPr>
            </w:pPr>
            <w:r w:rsidRPr="00611601">
              <w:rPr>
                <w:sz w:val="18"/>
                <w:szCs w:val="18"/>
              </w:rPr>
              <w:t>Draw up balanced fertilizer programs for each soil management unit based on mapped fertility results, history of crop performance, soil and leaf analysis, and crop assessment.</w:t>
            </w:r>
          </w:p>
          <w:p w14:paraId="7E40B391" w14:textId="77777777" w:rsidR="00FE1EC9" w:rsidRPr="00611601" w:rsidRDefault="00FE1EC9" w:rsidP="00894464">
            <w:pPr>
              <w:pStyle w:val="ListParagraph"/>
              <w:numPr>
                <w:ilvl w:val="0"/>
                <w:numId w:val="44"/>
              </w:numPr>
              <w:spacing w:after="0"/>
              <w:ind w:left="360"/>
              <w:rPr>
                <w:sz w:val="18"/>
                <w:szCs w:val="18"/>
              </w:rPr>
            </w:pPr>
            <w:r w:rsidRPr="00611601">
              <w:rPr>
                <w:sz w:val="18"/>
                <w:szCs w:val="18"/>
              </w:rPr>
              <w:t>Time the application of crop nutrients to maximize uptake and minimize nutrient runoff or volatilization.</w:t>
            </w:r>
          </w:p>
          <w:p w14:paraId="1335B811" w14:textId="77777777" w:rsidR="00FE1EC9" w:rsidRPr="00611601" w:rsidRDefault="00FE1EC9" w:rsidP="00894464">
            <w:pPr>
              <w:pStyle w:val="ListParagraph"/>
              <w:numPr>
                <w:ilvl w:val="0"/>
                <w:numId w:val="44"/>
              </w:numPr>
              <w:spacing w:after="0"/>
              <w:ind w:left="360"/>
              <w:rPr>
                <w:sz w:val="18"/>
                <w:szCs w:val="18"/>
              </w:rPr>
            </w:pPr>
            <w:r w:rsidRPr="00611601">
              <w:rPr>
                <w:sz w:val="18"/>
                <w:szCs w:val="18"/>
              </w:rPr>
              <w:t>Assess soil pH periodically and apply soil amendments (e.g., agricultural lime) to correct changes in soil pH, as required, to ensure that nutrients are available for plant uptake.</w:t>
            </w:r>
          </w:p>
          <w:p w14:paraId="0EE3175B" w14:textId="77777777" w:rsidR="00FE1EC9" w:rsidRPr="00611601" w:rsidRDefault="00FE1EC9" w:rsidP="00894464">
            <w:pPr>
              <w:pStyle w:val="ListParagraph"/>
              <w:numPr>
                <w:ilvl w:val="0"/>
                <w:numId w:val="44"/>
              </w:numPr>
              <w:spacing w:after="0"/>
              <w:ind w:left="360"/>
              <w:rPr>
                <w:sz w:val="18"/>
                <w:szCs w:val="18"/>
              </w:rPr>
            </w:pPr>
            <w:r w:rsidRPr="00611601">
              <w:rPr>
                <w:sz w:val="18"/>
                <w:szCs w:val="18"/>
              </w:rPr>
              <w:t>Conduct periodic soil analysis to detect changes in soil fertility, inform decisions on fertilizer application rates, and avoid unsustainable nutrient depletion and over-fertilization.</w:t>
            </w:r>
          </w:p>
          <w:p w14:paraId="3903B3DC" w14:textId="12B91F71" w:rsidR="00FE1EC9" w:rsidRPr="00611601" w:rsidRDefault="00FE1EC9" w:rsidP="00894464">
            <w:pPr>
              <w:pStyle w:val="ListParagraph"/>
              <w:numPr>
                <w:ilvl w:val="0"/>
                <w:numId w:val="44"/>
              </w:numPr>
              <w:spacing w:after="0"/>
              <w:ind w:left="360"/>
              <w:rPr>
                <w:sz w:val="18"/>
                <w:szCs w:val="18"/>
              </w:rPr>
            </w:pPr>
            <w:r w:rsidRPr="00611601">
              <w:rPr>
                <w:sz w:val="18"/>
                <w:szCs w:val="18"/>
              </w:rPr>
              <w:t>Establish and respect setbacks from watercourses—including appropriate buffer zones, strips, or other “no-treatment” areas along</w:t>
            </w:r>
            <w:r w:rsidR="005F3099">
              <w:rPr>
                <w:sz w:val="18"/>
                <w:szCs w:val="18"/>
              </w:rPr>
              <w:t xml:space="preserve"> with</w:t>
            </w:r>
            <w:r w:rsidRPr="00611601">
              <w:rPr>
                <w:sz w:val="18"/>
                <w:szCs w:val="18"/>
              </w:rPr>
              <w:t xml:space="preserve"> water sources, rivers, streams, ponds, lakes, and ditches—to act as a filter for potential nutrient</w:t>
            </w:r>
            <w:r w:rsidR="005F3099">
              <w:rPr>
                <w:sz w:val="18"/>
                <w:szCs w:val="18"/>
              </w:rPr>
              <w:t>s</w:t>
            </w:r>
            <w:r w:rsidRPr="00611601">
              <w:rPr>
                <w:sz w:val="18"/>
                <w:szCs w:val="18"/>
              </w:rPr>
              <w:t xml:space="preserve"> runoff from the land.</w:t>
            </w:r>
          </w:p>
          <w:p w14:paraId="5E17C26E" w14:textId="77777777" w:rsidR="00FE1EC9" w:rsidRPr="00611601" w:rsidRDefault="00FE1EC9" w:rsidP="00894464">
            <w:pPr>
              <w:pStyle w:val="ListParagraph"/>
              <w:numPr>
                <w:ilvl w:val="0"/>
                <w:numId w:val="44"/>
              </w:numPr>
              <w:spacing w:after="0"/>
              <w:ind w:left="360"/>
              <w:rPr>
                <w:sz w:val="18"/>
                <w:szCs w:val="18"/>
              </w:rPr>
            </w:pPr>
            <w:r w:rsidRPr="00611601">
              <w:rPr>
                <w:sz w:val="18"/>
                <w:szCs w:val="18"/>
              </w:rPr>
              <w:t>Select and maintain fertilizer application equipment to ensure desired application rates are used and over broadcasting of solid fertilizers as well as over spraying of liquid fertilizers are minimized.</w:t>
            </w:r>
          </w:p>
          <w:p w14:paraId="508AE90D" w14:textId="77777777" w:rsidR="00FE1EC9" w:rsidRPr="00611601" w:rsidRDefault="00FE1EC9" w:rsidP="00894464">
            <w:pPr>
              <w:pStyle w:val="ListParagraph"/>
              <w:numPr>
                <w:ilvl w:val="0"/>
                <w:numId w:val="44"/>
              </w:numPr>
              <w:spacing w:after="0"/>
              <w:ind w:left="360"/>
              <w:rPr>
                <w:sz w:val="18"/>
                <w:szCs w:val="18"/>
              </w:rPr>
            </w:pPr>
            <w:r w:rsidRPr="00611601">
              <w:rPr>
                <w:sz w:val="18"/>
                <w:szCs w:val="18"/>
              </w:rPr>
              <w:t>Implement nutrient planning, monitoring, and documentation, which includes the use of a fertilizer logbook to record the following information:</w:t>
            </w:r>
          </w:p>
          <w:p w14:paraId="7C1B718F" w14:textId="77777777" w:rsidR="00FE1EC9" w:rsidRPr="00611601" w:rsidRDefault="00FE1EC9" w:rsidP="00894464">
            <w:pPr>
              <w:pStyle w:val="ListParagraph"/>
              <w:numPr>
                <w:ilvl w:val="0"/>
                <w:numId w:val="44"/>
              </w:numPr>
              <w:spacing w:after="0"/>
              <w:rPr>
                <w:sz w:val="18"/>
                <w:szCs w:val="18"/>
              </w:rPr>
            </w:pPr>
            <w:r w:rsidRPr="00611601">
              <w:rPr>
                <w:sz w:val="18"/>
                <w:szCs w:val="18"/>
              </w:rPr>
              <w:t>Dates of purchase, dates of use, amount of fertilizer and nutrient used (kg/ha), purpose of use, and crop growth stage.</w:t>
            </w:r>
          </w:p>
          <w:p w14:paraId="43E072FC" w14:textId="77777777" w:rsidR="00FE1EC9" w:rsidRPr="00611601" w:rsidRDefault="00FE1EC9" w:rsidP="00894464">
            <w:pPr>
              <w:pStyle w:val="ListParagraph"/>
              <w:numPr>
                <w:ilvl w:val="0"/>
                <w:numId w:val="44"/>
              </w:numPr>
              <w:spacing w:after="0"/>
              <w:rPr>
                <w:sz w:val="18"/>
                <w:szCs w:val="18"/>
              </w:rPr>
            </w:pPr>
            <w:r w:rsidRPr="00611601">
              <w:rPr>
                <w:sz w:val="18"/>
                <w:szCs w:val="18"/>
              </w:rPr>
              <w:t>Weather conditions before, during, and after application.</w:t>
            </w:r>
          </w:p>
          <w:p w14:paraId="14A80717" w14:textId="77777777" w:rsidR="00FE1EC9" w:rsidRPr="00611601" w:rsidRDefault="00FE1EC9" w:rsidP="00894464">
            <w:pPr>
              <w:pStyle w:val="ListParagraph"/>
              <w:numPr>
                <w:ilvl w:val="0"/>
                <w:numId w:val="44"/>
              </w:numPr>
              <w:spacing w:after="0"/>
              <w:rPr>
                <w:sz w:val="18"/>
                <w:szCs w:val="18"/>
              </w:rPr>
            </w:pPr>
            <w:r w:rsidRPr="00611601">
              <w:rPr>
                <w:sz w:val="18"/>
                <w:szCs w:val="18"/>
              </w:rPr>
              <w:t>Methods used to minimize nutrient loss (e.g., incorporation into the soil, split applications, irrigation after application).</w:t>
            </w:r>
          </w:p>
          <w:p w14:paraId="0D24B328" w14:textId="77777777" w:rsidR="00FE1EC9" w:rsidRPr="00611601" w:rsidRDefault="00FE1EC9" w:rsidP="00894464">
            <w:pPr>
              <w:pStyle w:val="ListParagraph"/>
              <w:numPr>
                <w:ilvl w:val="0"/>
                <w:numId w:val="44"/>
              </w:numPr>
              <w:spacing w:after="0"/>
              <w:ind w:left="360"/>
              <w:rPr>
                <w:sz w:val="18"/>
                <w:szCs w:val="18"/>
              </w:rPr>
            </w:pPr>
            <w:r w:rsidRPr="00611601">
              <w:rPr>
                <w:sz w:val="18"/>
                <w:szCs w:val="18"/>
              </w:rPr>
              <w:t>Ensure that all personnel are trained in and use appropriate management procedures for the storage, handling, and application of all types of fertilizers, including organic wastes.</w:t>
            </w:r>
          </w:p>
          <w:p w14:paraId="53F9C90A" w14:textId="77777777" w:rsidR="00FE1EC9" w:rsidRPr="00F34C7D" w:rsidRDefault="00FE1EC9" w:rsidP="00894464">
            <w:pPr>
              <w:pStyle w:val="ListParagraph"/>
              <w:numPr>
                <w:ilvl w:val="0"/>
                <w:numId w:val="44"/>
              </w:numPr>
              <w:spacing w:after="0"/>
              <w:ind w:left="360"/>
              <w:rPr>
                <w:sz w:val="18"/>
                <w:szCs w:val="18"/>
              </w:rPr>
            </w:pPr>
            <w:r w:rsidRPr="00611601">
              <w:rPr>
                <w:sz w:val="18"/>
                <w:szCs w:val="18"/>
              </w:rPr>
              <w:t>Personal Protective Equipment (PPE) should be used according to the Safety Data Sheets (SDS) of the product or according to a risk assessment of the fertilizer product. SDS should be available at each management unit.</w:t>
            </w:r>
          </w:p>
        </w:tc>
        <w:tc>
          <w:tcPr>
            <w:tcW w:w="1125" w:type="dxa"/>
          </w:tcPr>
          <w:p w14:paraId="30A277B9" w14:textId="77777777" w:rsidR="00FE1EC9" w:rsidRDefault="00FE1EC9" w:rsidP="00FE1EC9">
            <w:pPr>
              <w:spacing w:after="0"/>
              <w:rPr>
                <w:sz w:val="18"/>
                <w:szCs w:val="18"/>
              </w:rPr>
            </w:pPr>
            <w:r>
              <w:rPr>
                <w:sz w:val="18"/>
                <w:szCs w:val="18"/>
              </w:rPr>
              <w:t>ECP 5</w:t>
            </w:r>
          </w:p>
          <w:p w14:paraId="63D7CE0B" w14:textId="77777777" w:rsidR="00FE1EC9" w:rsidRPr="008838F8" w:rsidRDefault="00FE1EC9" w:rsidP="00FE1EC9">
            <w:pPr>
              <w:spacing w:after="0"/>
              <w:rPr>
                <w:sz w:val="18"/>
                <w:szCs w:val="18"/>
              </w:rPr>
            </w:pPr>
            <w:r>
              <w:rPr>
                <w:sz w:val="18"/>
                <w:szCs w:val="18"/>
              </w:rPr>
              <w:t>ECP 18</w:t>
            </w:r>
          </w:p>
        </w:tc>
        <w:tc>
          <w:tcPr>
            <w:tcW w:w="1427" w:type="dxa"/>
          </w:tcPr>
          <w:p w14:paraId="11C2FDD5" w14:textId="77777777" w:rsidR="00FE1EC9" w:rsidRDefault="00FE1EC9" w:rsidP="00FE1EC9">
            <w:pPr>
              <w:spacing w:after="0"/>
              <w:rPr>
                <w:sz w:val="18"/>
                <w:szCs w:val="18"/>
              </w:rPr>
            </w:pPr>
            <w:r>
              <w:rPr>
                <w:sz w:val="18"/>
                <w:szCs w:val="18"/>
              </w:rPr>
              <w:t>Contractor/</w:t>
            </w:r>
          </w:p>
          <w:p w14:paraId="0458304D" w14:textId="70A8AB5D" w:rsidR="00FE1EC9" w:rsidRPr="008838F8" w:rsidRDefault="00FE1EC9" w:rsidP="00FE1EC9">
            <w:pPr>
              <w:spacing w:after="0"/>
              <w:rPr>
                <w:sz w:val="18"/>
                <w:szCs w:val="18"/>
              </w:rPr>
            </w:pPr>
          </w:p>
        </w:tc>
        <w:tc>
          <w:tcPr>
            <w:tcW w:w="1417" w:type="dxa"/>
          </w:tcPr>
          <w:p w14:paraId="328243E4" w14:textId="77777777" w:rsidR="00FE1EC9" w:rsidRDefault="00FE1EC9" w:rsidP="00FE1EC9">
            <w:pPr>
              <w:spacing w:after="0"/>
              <w:rPr>
                <w:sz w:val="18"/>
                <w:szCs w:val="18"/>
              </w:rPr>
            </w:pPr>
            <w:r>
              <w:rPr>
                <w:sz w:val="18"/>
                <w:szCs w:val="18"/>
              </w:rPr>
              <w:t>PIU</w:t>
            </w:r>
          </w:p>
          <w:p w14:paraId="5EEA5A7E" w14:textId="4A735A9E" w:rsidR="00FE1EC9" w:rsidRDefault="00FE1EC9" w:rsidP="00FE1EC9">
            <w:pPr>
              <w:spacing w:after="0"/>
              <w:rPr>
                <w:sz w:val="18"/>
                <w:szCs w:val="18"/>
              </w:rPr>
            </w:pPr>
            <w:r>
              <w:rPr>
                <w:sz w:val="18"/>
                <w:szCs w:val="18"/>
              </w:rPr>
              <w:t>CSC</w:t>
            </w:r>
          </w:p>
        </w:tc>
      </w:tr>
      <w:tr w:rsidR="00FE1EC9" w:rsidRPr="008838F8" w14:paraId="0610BB12" w14:textId="77777777" w:rsidTr="00345ECA">
        <w:tc>
          <w:tcPr>
            <w:tcW w:w="2271" w:type="dxa"/>
          </w:tcPr>
          <w:p w14:paraId="5F8BE76A" w14:textId="77777777" w:rsidR="00FE1EC9" w:rsidRPr="00901D42" w:rsidRDefault="00FE1EC9" w:rsidP="00FE1EC9">
            <w:pPr>
              <w:spacing w:after="0"/>
              <w:rPr>
                <w:sz w:val="18"/>
                <w:szCs w:val="18"/>
              </w:rPr>
            </w:pPr>
            <w:r w:rsidRPr="00901D42">
              <w:rPr>
                <w:sz w:val="18"/>
                <w:szCs w:val="18"/>
              </w:rPr>
              <w:t>Crop Residue and Solid Waste Management</w:t>
            </w:r>
          </w:p>
          <w:p w14:paraId="1539C865" w14:textId="77777777" w:rsidR="00FE1EC9" w:rsidRPr="00901D42" w:rsidRDefault="00FE1EC9" w:rsidP="00FE1EC9">
            <w:pPr>
              <w:spacing w:after="0"/>
              <w:rPr>
                <w:sz w:val="18"/>
                <w:szCs w:val="18"/>
              </w:rPr>
            </w:pPr>
          </w:p>
          <w:p w14:paraId="64C979F8" w14:textId="77777777" w:rsidR="00FE1EC9" w:rsidRPr="00BB1887" w:rsidRDefault="00FE1EC9" w:rsidP="00FE1EC9">
            <w:pPr>
              <w:spacing w:after="0"/>
              <w:rPr>
                <w:sz w:val="18"/>
                <w:szCs w:val="18"/>
              </w:rPr>
            </w:pPr>
          </w:p>
        </w:tc>
        <w:tc>
          <w:tcPr>
            <w:tcW w:w="7647" w:type="dxa"/>
          </w:tcPr>
          <w:p w14:paraId="2059108A" w14:textId="77777777" w:rsidR="00FE1EC9" w:rsidRDefault="00FE1EC9" w:rsidP="00894464">
            <w:pPr>
              <w:pStyle w:val="ListParagraph"/>
              <w:numPr>
                <w:ilvl w:val="0"/>
                <w:numId w:val="44"/>
              </w:numPr>
              <w:spacing w:after="0"/>
              <w:ind w:left="360"/>
              <w:rPr>
                <w:sz w:val="18"/>
                <w:szCs w:val="18"/>
              </w:rPr>
            </w:pPr>
            <w:r w:rsidRPr="00901D42">
              <w:rPr>
                <w:sz w:val="18"/>
                <w:szCs w:val="18"/>
              </w:rPr>
              <w:t>In all annual cropping systems, residues (leaf material, roots, and other plant parts) can be recycled beneficially to improve soil organic matter and soil structure, as well as to reduce soil loss. These residues are valuable sources of organic matter and carbon and can lead to the extended release of nutrients during the development (growth) phase of the next crop cycle.</w:t>
            </w:r>
          </w:p>
          <w:p w14:paraId="13DC31C3" w14:textId="77777777" w:rsidR="00FE1EC9" w:rsidRPr="00A07F5E" w:rsidRDefault="00FE1EC9" w:rsidP="00894464">
            <w:pPr>
              <w:pStyle w:val="ListParagraph"/>
              <w:numPr>
                <w:ilvl w:val="0"/>
                <w:numId w:val="44"/>
              </w:numPr>
              <w:spacing w:after="0"/>
              <w:ind w:left="360"/>
              <w:rPr>
                <w:sz w:val="18"/>
                <w:szCs w:val="18"/>
              </w:rPr>
            </w:pPr>
            <w:r w:rsidRPr="00A07F5E">
              <w:rPr>
                <w:sz w:val="18"/>
                <w:szCs w:val="18"/>
              </w:rPr>
              <w:t>Recycle residues and other organic materials by leaving the materials on site or through composting (and spreading).</w:t>
            </w:r>
          </w:p>
          <w:p w14:paraId="016DBF17" w14:textId="77777777" w:rsidR="00FE1EC9" w:rsidRPr="00A07F5E" w:rsidRDefault="00FE1EC9" w:rsidP="00894464">
            <w:pPr>
              <w:pStyle w:val="ListParagraph"/>
              <w:numPr>
                <w:ilvl w:val="0"/>
                <w:numId w:val="44"/>
              </w:numPr>
              <w:spacing w:after="0"/>
              <w:ind w:left="360"/>
              <w:rPr>
                <w:sz w:val="18"/>
                <w:szCs w:val="18"/>
              </w:rPr>
            </w:pPr>
            <w:r w:rsidRPr="00A07F5E">
              <w:rPr>
                <w:sz w:val="18"/>
                <w:szCs w:val="18"/>
              </w:rPr>
              <w:t>Consider using crop residues for other beneficial purposes—such as animal feed, bedding, or thatching—when leaving residues in the field is neither practical nor appropriate.</w:t>
            </w:r>
          </w:p>
          <w:p w14:paraId="6A488023" w14:textId="77777777" w:rsidR="00FE1EC9" w:rsidRPr="00F34C7D" w:rsidRDefault="00FE1EC9" w:rsidP="00FE1EC9">
            <w:pPr>
              <w:pStyle w:val="ListParagraph"/>
              <w:spacing w:after="0"/>
              <w:ind w:left="360"/>
              <w:rPr>
                <w:sz w:val="18"/>
                <w:szCs w:val="18"/>
              </w:rPr>
            </w:pPr>
          </w:p>
        </w:tc>
        <w:tc>
          <w:tcPr>
            <w:tcW w:w="1125" w:type="dxa"/>
          </w:tcPr>
          <w:p w14:paraId="7A68B40D" w14:textId="77777777" w:rsidR="00FE1EC9" w:rsidRPr="008838F8" w:rsidRDefault="00FE1EC9" w:rsidP="00FE1EC9">
            <w:pPr>
              <w:spacing w:after="0"/>
              <w:rPr>
                <w:sz w:val="18"/>
                <w:szCs w:val="18"/>
              </w:rPr>
            </w:pPr>
          </w:p>
        </w:tc>
        <w:tc>
          <w:tcPr>
            <w:tcW w:w="1427" w:type="dxa"/>
          </w:tcPr>
          <w:p w14:paraId="4DD03B1A" w14:textId="77777777" w:rsidR="00FE1EC9" w:rsidRDefault="00FE1EC9" w:rsidP="00FE1EC9">
            <w:pPr>
              <w:spacing w:after="0"/>
              <w:rPr>
                <w:sz w:val="18"/>
                <w:szCs w:val="18"/>
              </w:rPr>
            </w:pPr>
            <w:r>
              <w:rPr>
                <w:sz w:val="18"/>
                <w:szCs w:val="18"/>
              </w:rPr>
              <w:t>Contractor/</w:t>
            </w:r>
          </w:p>
          <w:p w14:paraId="5B30C49A" w14:textId="28CFFAAB" w:rsidR="00FE1EC9" w:rsidRPr="008838F8" w:rsidRDefault="00FE1EC9" w:rsidP="00FE1EC9">
            <w:pPr>
              <w:spacing w:after="0"/>
              <w:rPr>
                <w:sz w:val="18"/>
                <w:szCs w:val="18"/>
              </w:rPr>
            </w:pPr>
          </w:p>
        </w:tc>
        <w:tc>
          <w:tcPr>
            <w:tcW w:w="1417" w:type="dxa"/>
          </w:tcPr>
          <w:p w14:paraId="544669C8" w14:textId="77777777" w:rsidR="00FE1EC9" w:rsidRDefault="00FE1EC9" w:rsidP="00FE1EC9">
            <w:pPr>
              <w:spacing w:after="0"/>
              <w:rPr>
                <w:sz w:val="18"/>
                <w:szCs w:val="18"/>
              </w:rPr>
            </w:pPr>
            <w:r>
              <w:rPr>
                <w:sz w:val="18"/>
                <w:szCs w:val="18"/>
              </w:rPr>
              <w:t>PIU</w:t>
            </w:r>
          </w:p>
          <w:p w14:paraId="23977FDB" w14:textId="2C550283" w:rsidR="00FE1EC9" w:rsidRDefault="00FE1EC9" w:rsidP="00FE1EC9">
            <w:pPr>
              <w:spacing w:after="0"/>
              <w:rPr>
                <w:sz w:val="18"/>
                <w:szCs w:val="18"/>
              </w:rPr>
            </w:pPr>
            <w:r>
              <w:rPr>
                <w:sz w:val="18"/>
                <w:szCs w:val="18"/>
              </w:rPr>
              <w:t>CSC</w:t>
            </w:r>
          </w:p>
        </w:tc>
      </w:tr>
      <w:tr w:rsidR="00FE1EC9" w:rsidRPr="008838F8" w14:paraId="3FD1748A" w14:textId="77777777" w:rsidTr="00345ECA">
        <w:tc>
          <w:tcPr>
            <w:tcW w:w="2271" w:type="dxa"/>
          </w:tcPr>
          <w:p w14:paraId="4AE55218" w14:textId="77777777" w:rsidR="00FE1EC9" w:rsidRPr="00F41563" w:rsidRDefault="00FE1EC9" w:rsidP="00FE1EC9">
            <w:pPr>
              <w:spacing w:after="0"/>
              <w:rPr>
                <w:sz w:val="18"/>
                <w:szCs w:val="18"/>
              </w:rPr>
            </w:pPr>
            <w:r w:rsidRPr="00F41563">
              <w:rPr>
                <w:sz w:val="18"/>
                <w:szCs w:val="18"/>
              </w:rPr>
              <w:t>Water Management</w:t>
            </w:r>
          </w:p>
          <w:p w14:paraId="5A8B312B" w14:textId="77777777" w:rsidR="00FE1EC9" w:rsidRPr="00F41563" w:rsidRDefault="00FE1EC9" w:rsidP="00FE1EC9">
            <w:pPr>
              <w:spacing w:after="0"/>
              <w:rPr>
                <w:sz w:val="18"/>
                <w:szCs w:val="18"/>
              </w:rPr>
            </w:pPr>
          </w:p>
          <w:p w14:paraId="28EA1F48" w14:textId="77777777" w:rsidR="00FE1EC9" w:rsidRPr="00BB1887" w:rsidRDefault="00FE1EC9" w:rsidP="00FE1EC9">
            <w:pPr>
              <w:spacing w:after="0"/>
              <w:rPr>
                <w:sz w:val="18"/>
                <w:szCs w:val="18"/>
              </w:rPr>
            </w:pPr>
            <w:r w:rsidRPr="00F41563">
              <w:rPr>
                <w:sz w:val="18"/>
                <w:szCs w:val="18"/>
              </w:rPr>
              <w:t>Water management for annual crop production should aim to conserve the quantity and quality of water resources while optimizing crop yield</w:t>
            </w:r>
          </w:p>
        </w:tc>
        <w:tc>
          <w:tcPr>
            <w:tcW w:w="7647" w:type="dxa"/>
          </w:tcPr>
          <w:p w14:paraId="38BECCC5" w14:textId="77777777" w:rsidR="00FE1EC9" w:rsidRPr="00C257BF" w:rsidRDefault="00FE1EC9" w:rsidP="00894464">
            <w:pPr>
              <w:pStyle w:val="ListParagraph"/>
              <w:numPr>
                <w:ilvl w:val="0"/>
                <w:numId w:val="44"/>
              </w:numPr>
              <w:spacing w:after="0"/>
              <w:ind w:left="360"/>
              <w:rPr>
                <w:sz w:val="18"/>
                <w:szCs w:val="18"/>
              </w:rPr>
            </w:pPr>
            <w:r w:rsidRPr="00C257BF">
              <w:rPr>
                <w:sz w:val="18"/>
                <w:szCs w:val="18"/>
              </w:rPr>
              <w:t>Determine rain or water irrigation requirements of the crop, based on internationally recognized guidelines, while recognizing seasonal variations and regional norms. When irrigation is practiced,</w:t>
            </w:r>
          </w:p>
          <w:p w14:paraId="0AC28394" w14:textId="7902C4E9" w:rsidR="00FE1EC9" w:rsidRPr="00C257BF" w:rsidRDefault="00FE1EC9" w:rsidP="00894464">
            <w:pPr>
              <w:pStyle w:val="ListParagraph"/>
              <w:numPr>
                <w:ilvl w:val="0"/>
                <w:numId w:val="44"/>
              </w:numPr>
              <w:spacing w:after="0"/>
              <w:ind w:left="360"/>
              <w:rPr>
                <w:sz w:val="18"/>
                <w:szCs w:val="18"/>
              </w:rPr>
            </w:pPr>
            <w:r w:rsidRPr="00C257BF">
              <w:rPr>
                <w:sz w:val="18"/>
                <w:szCs w:val="18"/>
              </w:rPr>
              <w:t xml:space="preserve">develop an appropriate irrigation plan and schedule, and monitor consumption and </w:t>
            </w:r>
            <w:r w:rsidR="005F3099">
              <w:rPr>
                <w:sz w:val="18"/>
                <w:szCs w:val="18"/>
              </w:rPr>
              <w:t>regularly compare</w:t>
            </w:r>
            <w:r w:rsidRPr="00C257BF">
              <w:rPr>
                <w:sz w:val="18"/>
                <w:szCs w:val="18"/>
              </w:rPr>
              <w:t xml:space="preserve"> with these targets</w:t>
            </w:r>
            <w:r w:rsidR="005F3099">
              <w:rPr>
                <w:sz w:val="18"/>
                <w:szCs w:val="18"/>
              </w:rPr>
              <w:t>,</w:t>
            </w:r>
            <w:r w:rsidRPr="00C257BF">
              <w:rPr>
                <w:sz w:val="18"/>
                <w:szCs w:val="18"/>
              </w:rPr>
              <w:t xml:space="preserve"> which should be based on available supplies of water</w:t>
            </w:r>
          </w:p>
          <w:p w14:paraId="633E685B" w14:textId="5E96862A" w:rsidR="00FE1EC9" w:rsidRPr="00C257BF" w:rsidRDefault="00FE1EC9" w:rsidP="00894464">
            <w:pPr>
              <w:pStyle w:val="ListParagraph"/>
              <w:numPr>
                <w:ilvl w:val="0"/>
                <w:numId w:val="44"/>
              </w:numPr>
              <w:spacing w:after="0"/>
              <w:ind w:left="360"/>
              <w:rPr>
                <w:sz w:val="18"/>
                <w:szCs w:val="18"/>
              </w:rPr>
            </w:pPr>
            <w:r w:rsidRPr="00C257BF">
              <w:rPr>
                <w:sz w:val="18"/>
                <w:szCs w:val="18"/>
              </w:rPr>
              <w:t xml:space="preserve">Maintain soil structure and soil organic matter. </w:t>
            </w:r>
            <w:r w:rsidR="005F3099">
              <w:rPr>
                <w:sz w:val="18"/>
                <w:szCs w:val="18"/>
              </w:rPr>
              <w:t>The u</w:t>
            </w:r>
            <w:r w:rsidRPr="00C257BF">
              <w:rPr>
                <w:sz w:val="18"/>
                <w:szCs w:val="18"/>
              </w:rPr>
              <w:t>se of crop residues and mulches will assist in maintaining soil organic matter levels, retaining soil humidity, and reducing surface evaporation.</w:t>
            </w:r>
          </w:p>
          <w:p w14:paraId="6C364F9C" w14:textId="77777777" w:rsidR="00FE1EC9" w:rsidRPr="00C257BF" w:rsidRDefault="00FE1EC9" w:rsidP="00894464">
            <w:pPr>
              <w:pStyle w:val="ListParagraph"/>
              <w:numPr>
                <w:ilvl w:val="0"/>
                <w:numId w:val="44"/>
              </w:numPr>
              <w:spacing w:after="0"/>
              <w:ind w:left="360"/>
              <w:rPr>
                <w:sz w:val="18"/>
                <w:szCs w:val="18"/>
              </w:rPr>
            </w:pPr>
            <w:r w:rsidRPr="00C257BF">
              <w:rPr>
                <w:sz w:val="18"/>
                <w:szCs w:val="18"/>
              </w:rPr>
              <w:t>Where applicable, maximize the retention of rainwater through appropriate “rain harvesting” techniques, which may include:</w:t>
            </w:r>
          </w:p>
          <w:p w14:paraId="7A990ABB" w14:textId="77777777" w:rsidR="00FE1EC9" w:rsidRPr="00C257BF" w:rsidRDefault="00FE1EC9" w:rsidP="00894464">
            <w:pPr>
              <w:pStyle w:val="ListParagraph"/>
              <w:numPr>
                <w:ilvl w:val="0"/>
                <w:numId w:val="44"/>
              </w:numPr>
              <w:spacing w:after="0"/>
              <w:rPr>
                <w:sz w:val="18"/>
                <w:szCs w:val="18"/>
              </w:rPr>
            </w:pPr>
            <w:r w:rsidRPr="00C257BF">
              <w:rPr>
                <w:sz w:val="18"/>
                <w:szCs w:val="18"/>
              </w:rPr>
              <w:t>Diverting water flow from roads and paths toward crops, thus storing water in the soil and reducing the effect of short dry spells.</w:t>
            </w:r>
          </w:p>
          <w:p w14:paraId="5C3D99E6" w14:textId="77777777" w:rsidR="00FE1EC9" w:rsidRPr="00C257BF" w:rsidRDefault="00FE1EC9" w:rsidP="00894464">
            <w:pPr>
              <w:pStyle w:val="ListParagraph"/>
              <w:numPr>
                <w:ilvl w:val="0"/>
                <w:numId w:val="44"/>
              </w:numPr>
              <w:spacing w:after="0"/>
              <w:rPr>
                <w:sz w:val="18"/>
                <w:szCs w:val="18"/>
              </w:rPr>
            </w:pPr>
            <w:r w:rsidRPr="00C257BF">
              <w:rPr>
                <w:sz w:val="18"/>
                <w:szCs w:val="18"/>
              </w:rPr>
              <w:t>Storing runoff from rainy periods for use during dry spells by using tanks, ponds, cisterns, and earth dams.</w:t>
            </w:r>
          </w:p>
          <w:p w14:paraId="4245F109" w14:textId="77777777" w:rsidR="00FE1EC9" w:rsidRPr="00C257BF" w:rsidRDefault="00FE1EC9" w:rsidP="00894464">
            <w:pPr>
              <w:pStyle w:val="ListParagraph"/>
              <w:numPr>
                <w:ilvl w:val="0"/>
                <w:numId w:val="44"/>
              </w:numPr>
              <w:spacing w:after="0"/>
              <w:rPr>
                <w:sz w:val="18"/>
                <w:szCs w:val="18"/>
              </w:rPr>
            </w:pPr>
            <w:r w:rsidRPr="00C257BF">
              <w:rPr>
                <w:sz w:val="18"/>
                <w:szCs w:val="18"/>
              </w:rPr>
              <w:t>Maintaining protective vegetation in canals and drainage systems to reduce canal bank scouring and slow runoff.</w:t>
            </w:r>
          </w:p>
          <w:p w14:paraId="103CB001" w14:textId="77777777" w:rsidR="00FE1EC9" w:rsidRPr="00C257BF" w:rsidRDefault="00FE1EC9" w:rsidP="00894464">
            <w:pPr>
              <w:pStyle w:val="ListParagraph"/>
              <w:numPr>
                <w:ilvl w:val="0"/>
                <w:numId w:val="44"/>
              </w:numPr>
              <w:spacing w:after="0"/>
              <w:ind w:left="360"/>
              <w:rPr>
                <w:sz w:val="18"/>
                <w:szCs w:val="18"/>
              </w:rPr>
            </w:pPr>
            <w:r w:rsidRPr="00C257BF">
              <w:rPr>
                <w:sz w:val="18"/>
                <w:szCs w:val="18"/>
              </w:rPr>
              <w:t>When irrigation is used, implement irrigation water conservation techniques, such as:</w:t>
            </w:r>
          </w:p>
          <w:p w14:paraId="0338BFA7" w14:textId="77777777" w:rsidR="00FE1EC9" w:rsidRPr="00C257BF" w:rsidRDefault="00FE1EC9" w:rsidP="00894464">
            <w:pPr>
              <w:pStyle w:val="ListParagraph"/>
              <w:numPr>
                <w:ilvl w:val="0"/>
                <w:numId w:val="44"/>
              </w:numPr>
              <w:spacing w:after="0"/>
              <w:rPr>
                <w:sz w:val="18"/>
                <w:szCs w:val="18"/>
              </w:rPr>
            </w:pPr>
            <w:r w:rsidRPr="00C257BF">
              <w:rPr>
                <w:sz w:val="18"/>
                <w:szCs w:val="18"/>
              </w:rPr>
              <w:t>Whenever feasible, adopt water-efficient irrigation systems, such as micro-sparing, drippers, and fertigation.</w:t>
            </w:r>
          </w:p>
          <w:p w14:paraId="331D205E" w14:textId="77777777" w:rsidR="00FE1EC9" w:rsidRPr="00C257BF" w:rsidRDefault="00FE1EC9" w:rsidP="00894464">
            <w:pPr>
              <w:pStyle w:val="ListParagraph"/>
              <w:numPr>
                <w:ilvl w:val="0"/>
                <w:numId w:val="44"/>
              </w:numPr>
              <w:spacing w:after="0"/>
              <w:rPr>
                <w:sz w:val="18"/>
                <w:szCs w:val="18"/>
              </w:rPr>
            </w:pPr>
            <w:r w:rsidRPr="00C257BF">
              <w:rPr>
                <w:sz w:val="18"/>
                <w:szCs w:val="18"/>
              </w:rPr>
              <w:t>Consider the soil infiltration capacity to select the best irrigation system and avoid the runoff of water.</w:t>
            </w:r>
          </w:p>
          <w:p w14:paraId="7F6F808D" w14:textId="77777777" w:rsidR="00FE1EC9" w:rsidRPr="00C257BF" w:rsidRDefault="00FE1EC9" w:rsidP="00894464">
            <w:pPr>
              <w:pStyle w:val="ListParagraph"/>
              <w:numPr>
                <w:ilvl w:val="0"/>
                <w:numId w:val="44"/>
              </w:numPr>
              <w:spacing w:after="0"/>
              <w:rPr>
                <w:sz w:val="18"/>
                <w:szCs w:val="18"/>
              </w:rPr>
            </w:pPr>
            <w:r w:rsidRPr="00C257BF">
              <w:rPr>
                <w:sz w:val="18"/>
                <w:szCs w:val="18"/>
              </w:rPr>
              <w:t>Ensure regular maintenance of the irrigation system, as well as that of its associated channels and infrastructure.</w:t>
            </w:r>
          </w:p>
          <w:p w14:paraId="73A3A039" w14:textId="77777777" w:rsidR="00FE1EC9" w:rsidRPr="00C257BF" w:rsidRDefault="00FE1EC9" w:rsidP="00894464">
            <w:pPr>
              <w:pStyle w:val="ListParagraph"/>
              <w:numPr>
                <w:ilvl w:val="0"/>
                <w:numId w:val="44"/>
              </w:numPr>
              <w:spacing w:after="0"/>
              <w:rPr>
                <w:sz w:val="18"/>
                <w:szCs w:val="18"/>
              </w:rPr>
            </w:pPr>
            <w:r w:rsidRPr="00C257BF">
              <w:rPr>
                <w:sz w:val="18"/>
                <w:szCs w:val="18"/>
              </w:rPr>
              <w:t>Maintain a water management logbook that records the time and quantity of rainfall evaporation, as well as the amount of irrigation applied and soil moisture levels (%), in order to verify both that irrigation is being used according to crop need and to develop an understanding of long-term trends in water use.</w:t>
            </w:r>
          </w:p>
          <w:p w14:paraId="6746A669" w14:textId="77777777" w:rsidR="00FE1EC9" w:rsidRPr="00C257BF" w:rsidRDefault="00FE1EC9" w:rsidP="00894464">
            <w:pPr>
              <w:pStyle w:val="ListParagraph"/>
              <w:numPr>
                <w:ilvl w:val="0"/>
                <w:numId w:val="44"/>
              </w:numPr>
              <w:spacing w:after="0"/>
              <w:rPr>
                <w:sz w:val="18"/>
                <w:szCs w:val="18"/>
              </w:rPr>
            </w:pPr>
            <w:r w:rsidRPr="00C257BF">
              <w:rPr>
                <w:sz w:val="18"/>
                <w:szCs w:val="18"/>
              </w:rPr>
              <w:t>Reduce evaporation by avoiding irrigation during periods when evaporation is elevated (e.g., in periods of higher temperatures, reduced humidity, or high winds). Use trickle or drip irrigation techniques, if practical.</w:t>
            </w:r>
          </w:p>
          <w:p w14:paraId="1C6B0627" w14:textId="77777777" w:rsidR="00FE1EC9" w:rsidRPr="00C257BF" w:rsidRDefault="00FE1EC9" w:rsidP="00894464">
            <w:pPr>
              <w:pStyle w:val="ListParagraph"/>
              <w:numPr>
                <w:ilvl w:val="0"/>
                <w:numId w:val="44"/>
              </w:numPr>
              <w:spacing w:after="0"/>
              <w:rPr>
                <w:sz w:val="18"/>
                <w:szCs w:val="18"/>
              </w:rPr>
            </w:pPr>
            <w:r w:rsidRPr="00C257BF">
              <w:rPr>
                <w:sz w:val="18"/>
                <w:szCs w:val="18"/>
              </w:rPr>
              <w:t>Reduce evapotranspiration by using shelterbelts and windbreaks.</w:t>
            </w:r>
          </w:p>
          <w:p w14:paraId="50D7D13F" w14:textId="77777777" w:rsidR="00FE1EC9" w:rsidRPr="00C257BF" w:rsidRDefault="00FE1EC9" w:rsidP="00894464">
            <w:pPr>
              <w:pStyle w:val="ListParagraph"/>
              <w:numPr>
                <w:ilvl w:val="0"/>
                <w:numId w:val="44"/>
              </w:numPr>
              <w:spacing w:after="0"/>
              <w:rPr>
                <w:sz w:val="18"/>
                <w:szCs w:val="18"/>
              </w:rPr>
            </w:pPr>
            <w:r w:rsidRPr="00C257BF">
              <w:rPr>
                <w:sz w:val="18"/>
                <w:szCs w:val="18"/>
              </w:rPr>
              <w:t>Reduce seepage losses in supply channels by lining them or using closed pipes.</w:t>
            </w:r>
          </w:p>
          <w:p w14:paraId="028337E1" w14:textId="77777777" w:rsidR="00FE1EC9" w:rsidRPr="00C257BF" w:rsidRDefault="00FE1EC9" w:rsidP="00894464">
            <w:pPr>
              <w:pStyle w:val="ListParagraph"/>
              <w:numPr>
                <w:ilvl w:val="0"/>
                <w:numId w:val="44"/>
              </w:numPr>
              <w:spacing w:after="0"/>
              <w:rPr>
                <w:sz w:val="18"/>
                <w:szCs w:val="18"/>
              </w:rPr>
            </w:pPr>
            <w:r w:rsidRPr="00C257BF">
              <w:rPr>
                <w:sz w:val="18"/>
                <w:szCs w:val="18"/>
              </w:rPr>
              <w:t>If herbicides are used, ensure they are applied at the appropriate time of year to most effectively control undesirable vegetation and reduce its water consumption.</w:t>
            </w:r>
          </w:p>
          <w:p w14:paraId="7F036BFB" w14:textId="77777777" w:rsidR="00FE1EC9" w:rsidRPr="00C257BF" w:rsidRDefault="00FE1EC9" w:rsidP="00894464">
            <w:pPr>
              <w:pStyle w:val="ListParagraph"/>
              <w:numPr>
                <w:ilvl w:val="0"/>
                <w:numId w:val="44"/>
              </w:numPr>
              <w:spacing w:after="0"/>
              <w:ind w:left="360"/>
              <w:rPr>
                <w:sz w:val="18"/>
                <w:szCs w:val="18"/>
              </w:rPr>
            </w:pPr>
            <w:r w:rsidRPr="00C257BF">
              <w:rPr>
                <w:sz w:val="18"/>
                <w:szCs w:val="18"/>
              </w:rPr>
              <w:t>The following measures are recommended to prevent and control the contamination of water sources:</w:t>
            </w:r>
          </w:p>
          <w:p w14:paraId="415273B2" w14:textId="77777777" w:rsidR="00FE1EC9" w:rsidRPr="00C257BF" w:rsidRDefault="00FE1EC9" w:rsidP="00894464">
            <w:pPr>
              <w:pStyle w:val="ListParagraph"/>
              <w:numPr>
                <w:ilvl w:val="0"/>
                <w:numId w:val="44"/>
              </w:numPr>
              <w:spacing w:after="0"/>
              <w:rPr>
                <w:sz w:val="18"/>
                <w:szCs w:val="18"/>
              </w:rPr>
            </w:pPr>
            <w:r w:rsidRPr="00C257BF">
              <w:rPr>
                <w:sz w:val="18"/>
                <w:szCs w:val="18"/>
              </w:rPr>
              <w:t>Avoid over-irrigation, which may result in the leaching of nutrients and contaminants.</w:t>
            </w:r>
          </w:p>
          <w:p w14:paraId="132D59A5" w14:textId="77777777" w:rsidR="00FE1EC9" w:rsidRPr="00C257BF" w:rsidRDefault="00FE1EC9" w:rsidP="00894464">
            <w:pPr>
              <w:pStyle w:val="ListParagraph"/>
              <w:numPr>
                <w:ilvl w:val="0"/>
                <w:numId w:val="44"/>
              </w:numPr>
              <w:spacing w:after="0"/>
              <w:rPr>
                <w:sz w:val="18"/>
                <w:szCs w:val="18"/>
              </w:rPr>
            </w:pPr>
            <w:r w:rsidRPr="00C257BF">
              <w:rPr>
                <w:sz w:val="18"/>
                <w:szCs w:val="18"/>
              </w:rPr>
              <w:t>Ensure appropriate soil moisture by active monitoring of soil humidity.</w:t>
            </w:r>
          </w:p>
          <w:p w14:paraId="4DD4CA95" w14:textId="77777777" w:rsidR="00FE1EC9" w:rsidRPr="00F34C7D" w:rsidRDefault="00FE1EC9" w:rsidP="00894464">
            <w:pPr>
              <w:pStyle w:val="ListParagraph"/>
              <w:numPr>
                <w:ilvl w:val="0"/>
                <w:numId w:val="44"/>
              </w:numPr>
              <w:spacing w:after="0"/>
              <w:rPr>
                <w:sz w:val="18"/>
                <w:szCs w:val="18"/>
              </w:rPr>
            </w:pPr>
            <w:r w:rsidRPr="00C257BF">
              <w:rPr>
                <w:sz w:val="18"/>
                <w:szCs w:val="18"/>
              </w:rPr>
              <w:t>Establish and respect setbacks and buffer zones in riparian areas. Buffer widths should be based on the specific risk, land management regime, and slope of the area.</w:t>
            </w:r>
          </w:p>
        </w:tc>
        <w:tc>
          <w:tcPr>
            <w:tcW w:w="1125" w:type="dxa"/>
          </w:tcPr>
          <w:p w14:paraId="776CA671" w14:textId="77777777" w:rsidR="00FE1EC9" w:rsidRDefault="00FE1EC9" w:rsidP="00FE1EC9">
            <w:pPr>
              <w:spacing w:after="0"/>
              <w:rPr>
                <w:sz w:val="18"/>
                <w:szCs w:val="18"/>
              </w:rPr>
            </w:pPr>
            <w:r>
              <w:rPr>
                <w:sz w:val="18"/>
                <w:szCs w:val="18"/>
              </w:rPr>
              <w:t>ECP 5</w:t>
            </w:r>
          </w:p>
          <w:p w14:paraId="1E3A47F8" w14:textId="77777777" w:rsidR="00FE1EC9" w:rsidRPr="008838F8" w:rsidRDefault="00FE1EC9" w:rsidP="00FE1EC9">
            <w:pPr>
              <w:spacing w:after="0"/>
              <w:rPr>
                <w:sz w:val="18"/>
                <w:szCs w:val="18"/>
              </w:rPr>
            </w:pPr>
            <w:r>
              <w:rPr>
                <w:sz w:val="18"/>
                <w:szCs w:val="18"/>
              </w:rPr>
              <w:t>ECP 7</w:t>
            </w:r>
          </w:p>
        </w:tc>
        <w:tc>
          <w:tcPr>
            <w:tcW w:w="1427" w:type="dxa"/>
          </w:tcPr>
          <w:p w14:paraId="6BB056E3" w14:textId="77777777" w:rsidR="00FE1EC9" w:rsidRDefault="00FE1EC9" w:rsidP="00FE1EC9">
            <w:pPr>
              <w:spacing w:after="0"/>
              <w:rPr>
                <w:sz w:val="18"/>
                <w:szCs w:val="18"/>
              </w:rPr>
            </w:pPr>
            <w:r>
              <w:rPr>
                <w:sz w:val="18"/>
                <w:szCs w:val="18"/>
              </w:rPr>
              <w:t>Contractor/</w:t>
            </w:r>
          </w:p>
          <w:p w14:paraId="22A18804" w14:textId="54737084" w:rsidR="00FE1EC9" w:rsidRPr="008838F8" w:rsidRDefault="00FE1EC9" w:rsidP="00FE1EC9">
            <w:pPr>
              <w:spacing w:after="0"/>
              <w:rPr>
                <w:sz w:val="18"/>
                <w:szCs w:val="18"/>
              </w:rPr>
            </w:pPr>
          </w:p>
        </w:tc>
        <w:tc>
          <w:tcPr>
            <w:tcW w:w="1417" w:type="dxa"/>
          </w:tcPr>
          <w:p w14:paraId="7F217A17" w14:textId="77777777" w:rsidR="00FE1EC9" w:rsidRDefault="00FE1EC9" w:rsidP="00FE1EC9">
            <w:pPr>
              <w:spacing w:after="0"/>
              <w:rPr>
                <w:sz w:val="18"/>
                <w:szCs w:val="18"/>
              </w:rPr>
            </w:pPr>
            <w:r>
              <w:rPr>
                <w:sz w:val="18"/>
                <w:szCs w:val="18"/>
              </w:rPr>
              <w:t>PIU</w:t>
            </w:r>
          </w:p>
          <w:p w14:paraId="579665EF" w14:textId="4255CB4D" w:rsidR="00FE1EC9" w:rsidRDefault="00FE1EC9" w:rsidP="00FE1EC9">
            <w:pPr>
              <w:spacing w:after="0"/>
              <w:rPr>
                <w:sz w:val="18"/>
                <w:szCs w:val="18"/>
              </w:rPr>
            </w:pPr>
            <w:r>
              <w:rPr>
                <w:sz w:val="18"/>
                <w:szCs w:val="18"/>
              </w:rPr>
              <w:t>CSC</w:t>
            </w:r>
          </w:p>
        </w:tc>
      </w:tr>
      <w:tr w:rsidR="00FE1EC9" w:rsidRPr="008838F8" w14:paraId="3DF990F1" w14:textId="77777777" w:rsidTr="00345ECA">
        <w:trPr>
          <w:trHeight w:val="540"/>
        </w:trPr>
        <w:tc>
          <w:tcPr>
            <w:tcW w:w="2271" w:type="dxa"/>
          </w:tcPr>
          <w:p w14:paraId="6170AF7E" w14:textId="77777777" w:rsidR="00FE1EC9" w:rsidRPr="00EE39F3" w:rsidRDefault="00FE1EC9" w:rsidP="00FE1EC9">
            <w:pPr>
              <w:spacing w:after="0"/>
              <w:rPr>
                <w:sz w:val="18"/>
                <w:szCs w:val="18"/>
              </w:rPr>
            </w:pPr>
            <w:r w:rsidRPr="00EE39F3">
              <w:rPr>
                <w:sz w:val="18"/>
                <w:szCs w:val="18"/>
              </w:rPr>
              <w:t>Pest Management</w:t>
            </w:r>
          </w:p>
          <w:p w14:paraId="3B095B0D" w14:textId="77777777" w:rsidR="00FE1EC9" w:rsidRPr="00EE39F3" w:rsidRDefault="00FE1EC9" w:rsidP="00FE1EC9">
            <w:pPr>
              <w:spacing w:after="0"/>
              <w:rPr>
                <w:sz w:val="18"/>
                <w:szCs w:val="18"/>
              </w:rPr>
            </w:pPr>
          </w:p>
          <w:p w14:paraId="70F6D93C" w14:textId="4FA5F32A" w:rsidR="00FE1EC9" w:rsidRPr="008838F8" w:rsidRDefault="00FE1EC9" w:rsidP="00FE1EC9">
            <w:pPr>
              <w:spacing w:after="0"/>
              <w:rPr>
                <w:sz w:val="18"/>
                <w:szCs w:val="18"/>
              </w:rPr>
            </w:pPr>
            <w:r w:rsidRPr="00EE39F3">
              <w:rPr>
                <w:sz w:val="18"/>
                <w:szCs w:val="18"/>
              </w:rPr>
              <w:t>The primary aim of pest management should not be to eradicate all organisms but to manage “pests,” including insect pests, diseases, and weeds that may negatively affect plantation crops so that they remain at levels beneath an economically and environmentally damaging threshold.</w:t>
            </w:r>
          </w:p>
        </w:tc>
        <w:tc>
          <w:tcPr>
            <w:tcW w:w="7647" w:type="dxa"/>
          </w:tcPr>
          <w:p w14:paraId="48F8D8FE" w14:textId="77777777" w:rsidR="00FE1EC9" w:rsidRPr="008B06E1" w:rsidRDefault="00FE1EC9" w:rsidP="00894464">
            <w:pPr>
              <w:pStyle w:val="ListParagraph"/>
              <w:numPr>
                <w:ilvl w:val="0"/>
                <w:numId w:val="44"/>
              </w:numPr>
              <w:spacing w:after="0"/>
              <w:ind w:left="360"/>
              <w:rPr>
                <w:sz w:val="18"/>
                <w:szCs w:val="18"/>
              </w:rPr>
            </w:pPr>
            <w:r w:rsidRPr="008B06E1">
              <w:rPr>
                <w:sz w:val="18"/>
                <w:szCs w:val="18"/>
              </w:rPr>
              <w:t>Identify the main pests affecting crops in the region, assess the risks to the operation, and determine whether a strategy and capacity is in place.</w:t>
            </w:r>
          </w:p>
          <w:p w14:paraId="0DA96E67" w14:textId="77777777" w:rsidR="00FE1EC9" w:rsidRPr="008B06E1" w:rsidRDefault="00FE1EC9" w:rsidP="00894464">
            <w:pPr>
              <w:pStyle w:val="ListParagraph"/>
              <w:numPr>
                <w:ilvl w:val="0"/>
                <w:numId w:val="44"/>
              </w:numPr>
              <w:spacing w:after="0"/>
              <w:ind w:left="360"/>
              <w:rPr>
                <w:sz w:val="18"/>
                <w:szCs w:val="18"/>
              </w:rPr>
            </w:pPr>
            <w:r w:rsidRPr="008B06E1">
              <w:rPr>
                <w:sz w:val="18"/>
                <w:szCs w:val="18"/>
              </w:rPr>
              <w:t>Where possible, apply early-warning mechanisms for pests and diseases (i.e., pest and disease forecasting techniques).</w:t>
            </w:r>
          </w:p>
          <w:p w14:paraId="37FD2F00" w14:textId="2C6E8067" w:rsidR="00FE1EC9" w:rsidRPr="008A5B74" w:rsidRDefault="00FE1EC9" w:rsidP="00894464">
            <w:pPr>
              <w:pStyle w:val="ListParagraph"/>
              <w:numPr>
                <w:ilvl w:val="0"/>
                <w:numId w:val="44"/>
              </w:numPr>
              <w:spacing w:after="0"/>
              <w:ind w:left="360"/>
              <w:rPr>
                <w:sz w:val="18"/>
                <w:szCs w:val="18"/>
              </w:rPr>
            </w:pPr>
            <w:r w:rsidRPr="008A5B74">
              <w:rPr>
                <w:sz w:val="18"/>
                <w:szCs w:val="18"/>
              </w:rPr>
              <w:t>Select resistant varieties and use the cultural and biological control of pests, diseases, and weeds to minimize dependence on pesticide (chemical) control options. Favo</w:t>
            </w:r>
            <w:r w:rsidR="005F3099">
              <w:rPr>
                <w:sz w:val="18"/>
                <w:szCs w:val="18"/>
              </w:rPr>
              <w:t>u</w:t>
            </w:r>
            <w:r w:rsidRPr="008A5B74">
              <w:rPr>
                <w:sz w:val="18"/>
                <w:szCs w:val="18"/>
              </w:rPr>
              <w:t>r manual, mechanical weed control and/or selective weeding.</w:t>
            </w:r>
          </w:p>
          <w:p w14:paraId="0700D4B7" w14:textId="77777777" w:rsidR="00FE1EC9" w:rsidRPr="008A5B74" w:rsidRDefault="00FE1EC9" w:rsidP="00894464">
            <w:pPr>
              <w:pStyle w:val="ListParagraph"/>
              <w:numPr>
                <w:ilvl w:val="0"/>
                <w:numId w:val="44"/>
              </w:numPr>
              <w:spacing w:after="0"/>
              <w:ind w:left="360"/>
              <w:rPr>
                <w:sz w:val="18"/>
                <w:szCs w:val="18"/>
              </w:rPr>
            </w:pPr>
            <w:r w:rsidRPr="008A5B74">
              <w:rPr>
                <w:sz w:val="18"/>
                <w:szCs w:val="18"/>
              </w:rPr>
              <w:t xml:space="preserve">Employ mechanical controls—such as traps, barriers, light, and sound—to kill, relocate, or repel pests. </w:t>
            </w:r>
            <w:r>
              <w:rPr>
                <w:sz w:val="18"/>
                <w:szCs w:val="18"/>
              </w:rPr>
              <w:t xml:space="preserve"> </w:t>
            </w:r>
            <w:r w:rsidRPr="008A5B74">
              <w:rPr>
                <w:sz w:val="18"/>
                <w:szCs w:val="18"/>
              </w:rPr>
              <w:t>Use pesticides to complement these approaches, not replace them.</w:t>
            </w:r>
          </w:p>
          <w:p w14:paraId="45ED2F6C" w14:textId="77777777" w:rsidR="00FE1EC9" w:rsidRDefault="00FE1EC9" w:rsidP="00FE1EC9">
            <w:pPr>
              <w:spacing w:after="0"/>
              <w:rPr>
                <w:sz w:val="18"/>
                <w:szCs w:val="18"/>
              </w:rPr>
            </w:pPr>
          </w:p>
          <w:p w14:paraId="37410BE4" w14:textId="77777777" w:rsidR="00FE1EC9" w:rsidRPr="008A5B74" w:rsidRDefault="00FE1EC9" w:rsidP="00FE1EC9">
            <w:pPr>
              <w:spacing w:after="0"/>
              <w:rPr>
                <w:sz w:val="18"/>
                <w:szCs w:val="18"/>
              </w:rPr>
            </w:pPr>
            <w:r w:rsidRPr="008A5B74">
              <w:rPr>
                <w:sz w:val="18"/>
                <w:szCs w:val="18"/>
              </w:rPr>
              <w:t>Pesticide Use</w:t>
            </w:r>
          </w:p>
          <w:p w14:paraId="5571F282" w14:textId="2640C9B5" w:rsidR="00FE1EC9" w:rsidRPr="00655445" w:rsidRDefault="00FE1EC9" w:rsidP="00894464">
            <w:pPr>
              <w:pStyle w:val="ListParagraph"/>
              <w:numPr>
                <w:ilvl w:val="0"/>
                <w:numId w:val="44"/>
              </w:numPr>
              <w:spacing w:after="0"/>
              <w:ind w:left="360"/>
              <w:rPr>
                <w:sz w:val="18"/>
                <w:szCs w:val="18"/>
              </w:rPr>
            </w:pPr>
            <w:r w:rsidRPr="00655445">
              <w:rPr>
                <w:sz w:val="18"/>
                <w:szCs w:val="18"/>
              </w:rPr>
              <w:t>Ensure that any pesticides used are manufactured, formulated, packaged, labe</w:t>
            </w:r>
            <w:r w:rsidR="005F3099">
              <w:rPr>
                <w:sz w:val="18"/>
                <w:szCs w:val="18"/>
              </w:rPr>
              <w:t>l</w:t>
            </w:r>
            <w:r w:rsidRPr="00655445">
              <w:rPr>
                <w:sz w:val="18"/>
                <w:szCs w:val="18"/>
              </w:rPr>
              <w:t>led, handled, stored, disposed of, and applied according to the FAO’s International Code of Conduct on Pesticide Management</w:t>
            </w:r>
          </w:p>
          <w:p w14:paraId="0F714669" w14:textId="77777777" w:rsidR="00FE1EC9" w:rsidRPr="00655445" w:rsidRDefault="00FE1EC9" w:rsidP="00894464">
            <w:pPr>
              <w:pStyle w:val="ListParagraph"/>
              <w:numPr>
                <w:ilvl w:val="0"/>
                <w:numId w:val="44"/>
              </w:numPr>
              <w:spacing w:after="0"/>
              <w:ind w:left="360"/>
              <w:rPr>
                <w:sz w:val="18"/>
                <w:szCs w:val="18"/>
              </w:rPr>
            </w:pPr>
            <w:r w:rsidRPr="00655445">
              <w:rPr>
                <w:sz w:val="18"/>
                <w:szCs w:val="18"/>
              </w:rPr>
              <w:t>Do not purchase, store, use, or trade pesticides that fall under the World Health Organization’s (WHO) Recommended Classification of Pesticides16 by Hazard Classes 1a (extremely hazardous) and 1b (highly hazardous), or Annexes A and B of the Stockholm Convention.</w:t>
            </w:r>
          </w:p>
          <w:p w14:paraId="07A6F42D" w14:textId="77777777" w:rsidR="00FE1EC9" w:rsidRPr="00655445" w:rsidRDefault="00FE1EC9" w:rsidP="00894464">
            <w:pPr>
              <w:pStyle w:val="ListParagraph"/>
              <w:numPr>
                <w:ilvl w:val="0"/>
                <w:numId w:val="44"/>
              </w:numPr>
              <w:spacing w:after="0"/>
              <w:ind w:left="360"/>
              <w:rPr>
                <w:sz w:val="18"/>
                <w:szCs w:val="18"/>
              </w:rPr>
            </w:pPr>
            <w:r w:rsidRPr="00655445">
              <w:rPr>
                <w:sz w:val="18"/>
                <w:szCs w:val="18"/>
              </w:rPr>
              <w:t>Do not use pesticides listed in WHO Hazard Class II (moderately hazardous), unless the project has appropriate controls established with respect to the manufacture, procurement, or distribution and/or use of these chemicals. These chemicals should not be accessible to personnel without proper training, equipment, and facilities in which to handle, store, apply, and dispose of these products properly.</w:t>
            </w:r>
          </w:p>
          <w:p w14:paraId="2AF22782" w14:textId="77777777" w:rsidR="00FE1EC9" w:rsidRDefault="00FE1EC9" w:rsidP="00894464">
            <w:pPr>
              <w:pStyle w:val="ListParagraph"/>
              <w:numPr>
                <w:ilvl w:val="0"/>
                <w:numId w:val="44"/>
              </w:numPr>
              <w:spacing w:after="0"/>
              <w:ind w:left="360"/>
              <w:rPr>
                <w:sz w:val="18"/>
                <w:szCs w:val="18"/>
              </w:rPr>
            </w:pPr>
            <w:r w:rsidRPr="00655445">
              <w:rPr>
                <w:sz w:val="18"/>
                <w:szCs w:val="18"/>
              </w:rPr>
              <w:t>Preferentially, use selective pesticides, where appropriate, rather than broad-spectrum products to minimize impacts on non-target species.</w:t>
            </w:r>
          </w:p>
          <w:p w14:paraId="26E272CE" w14:textId="77777777" w:rsidR="00FE1EC9" w:rsidRDefault="00FE1EC9" w:rsidP="00FE1EC9">
            <w:pPr>
              <w:spacing w:after="0"/>
              <w:rPr>
                <w:sz w:val="18"/>
                <w:szCs w:val="18"/>
              </w:rPr>
            </w:pPr>
          </w:p>
          <w:p w14:paraId="585B14BD" w14:textId="77777777" w:rsidR="00FE1EC9" w:rsidRPr="008A5B74" w:rsidRDefault="00FE1EC9" w:rsidP="00FE1EC9">
            <w:pPr>
              <w:spacing w:after="0"/>
              <w:rPr>
                <w:sz w:val="18"/>
                <w:szCs w:val="18"/>
              </w:rPr>
            </w:pPr>
            <w:r w:rsidRPr="008A5B74">
              <w:rPr>
                <w:sz w:val="18"/>
                <w:szCs w:val="18"/>
              </w:rPr>
              <w:t>Pesticide Storage</w:t>
            </w:r>
          </w:p>
          <w:p w14:paraId="39377093" w14:textId="77777777" w:rsidR="00FE1EC9" w:rsidRPr="00D4705A" w:rsidRDefault="00FE1EC9" w:rsidP="00894464">
            <w:pPr>
              <w:pStyle w:val="ListParagraph"/>
              <w:numPr>
                <w:ilvl w:val="0"/>
                <w:numId w:val="44"/>
              </w:numPr>
              <w:spacing w:after="0"/>
              <w:ind w:left="360"/>
              <w:rPr>
                <w:sz w:val="18"/>
                <w:szCs w:val="18"/>
              </w:rPr>
            </w:pPr>
            <w:r w:rsidRPr="00D4705A">
              <w:rPr>
                <w:sz w:val="18"/>
                <w:szCs w:val="18"/>
              </w:rPr>
              <w:t>Store all pesticides in a lockable, bunded container or store that has sufficient space in which to capture any spills without contaminating the environment. Stores should be set away from water sources, residential and built-up areas, as well as livestock and food storage areas.</w:t>
            </w:r>
          </w:p>
          <w:p w14:paraId="1EE6900B" w14:textId="77777777" w:rsidR="00FE1EC9" w:rsidRPr="00D4705A" w:rsidRDefault="00FE1EC9" w:rsidP="00894464">
            <w:pPr>
              <w:pStyle w:val="ListParagraph"/>
              <w:numPr>
                <w:ilvl w:val="0"/>
                <w:numId w:val="44"/>
              </w:numPr>
              <w:spacing w:after="0"/>
              <w:ind w:left="360"/>
              <w:rPr>
                <w:sz w:val="18"/>
                <w:szCs w:val="18"/>
              </w:rPr>
            </w:pPr>
            <w:r w:rsidRPr="00D4705A">
              <w:rPr>
                <w:sz w:val="18"/>
                <w:szCs w:val="18"/>
              </w:rPr>
              <w:t>Procure spill kits and institute suitable control measures in case of accidental spillage.</w:t>
            </w:r>
          </w:p>
          <w:p w14:paraId="0E30CB45" w14:textId="77777777" w:rsidR="00FE1EC9" w:rsidRPr="00D4705A" w:rsidRDefault="00FE1EC9" w:rsidP="00894464">
            <w:pPr>
              <w:pStyle w:val="ListParagraph"/>
              <w:numPr>
                <w:ilvl w:val="0"/>
                <w:numId w:val="44"/>
              </w:numPr>
              <w:spacing w:after="0"/>
              <w:ind w:left="360"/>
              <w:rPr>
                <w:sz w:val="18"/>
                <w:szCs w:val="18"/>
              </w:rPr>
            </w:pPr>
            <w:r w:rsidRPr="00D4705A">
              <w:rPr>
                <w:sz w:val="18"/>
                <w:szCs w:val="18"/>
              </w:rPr>
              <w:t>Store all pesticides in their original, labeled containers and ensure that storage instructions are followed.</w:t>
            </w:r>
          </w:p>
          <w:p w14:paraId="00F2BE4F" w14:textId="77777777" w:rsidR="00FE1EC9" w:rsidRPr="00D4705A" w:rsidRDefault="00FE1EC9" w:rsidP="00894464">
            <w:pPr>
              <w:pStyle w:val="ListParagraph"/>
              <w:numPr>
                <w:ilvl w:val="0"/>
                <w:numId w:val="44"/>
              </w:numPr>
              <w:spacing w:after="0"/>
              <w:ind w:left="360"/>
              <w:rPr>
                <w:sz w:val="18"/>
                <w:szCs w:val="18"/>
              </w:rPr>
            </w:pPr>
            <w:r w:rsidRPr="00D4705A">
              <w:rPr>
                <w:sz w:val="18"/>
                <w:szCs w:val="18"/>
              </w:rPr>
              <w:t>Keep a register of all pesticides procured, recording when they were received, the amount used, the amount remaining in store, and their location.</w:t>
            </w:r>
          </w:p>
          <w:p w14:paraId="7B7B7E90" w14:textId="77777777" w:rsidR="00FE1EC9" w:rsidRPr="00D4705A" w:rsidRDefault="00FE1EC9" w:rsidP="00894464">
            <w:pPr>
              <w:pStyle w:val="ListParagraph"/>
              <w:numPr>
                <w:ilvl w:val="0"/>
                <w:numId w:val="44"/>
              </w:numPr>
              <w:spacing w:after="0"/>
              <w:ind w:left="360"/>
              <w:rPr>
                <w:sz w:val="18"/>
                <w:szCs w:val="18"/>
              </w:rPr>
            </w:pPr>
            <w:r w:rsidRPr="00D4705A">
              <w:rPr>
                <w:sz w:val="18"/>
                <w:szCs w:val="18"/>
              </w:rPr>
              <w:t>Warehouses must have appropriate ventilation, secondary containment, and emergency showers and kits.</w:t>
            </w:r>
          </w:p>
          <w:p w14:paraId="4BB35E69" w14:textId="77777777" w:rsidR="00FE1EC9" w:rsidRPr="00D4705A" w:rsidRDefault="00FE1EC9" w:rsidP="00FE1EC9">
            <w:pPr>
              <w:pStyle w:val="ListParagraph"/>
              <w:spacing w:after="0"/>
              <w:ind w:left="360"/>
              <w:rPr>
                <w:sz w:val="18"/>
                <w:szCs w:val="18"/>
              </w:rPr>
            </w:pPr>
          </w:p>
          <w:p w14:paraId="3B39D084" w14:textId="77777777" w:rsidR="00FE1EC9" w:rsidRPr="008A5B74" w:rsidRDefault="00FE1EC9" w:rsidP="00FE1EC9">
            <w:pPr>
              <w:spacing w:after="0"/>
              <w:rPr>
                <w:sz w:val="18"/>
                <w:szCs w:val="18"/>
              </w:rPr>
            </w:pPr>
            <w:r w:rsidRPr="008A5B74">
              <w:rPr>
                <w:sz w:val="18"/>
                <w:szCs w:val="18"/>
              </w:rPr>
              <w:t>Handling</w:t>
            </w:r>
          </w:p>
          <w:p w14:paraId="340120C9" w14:textId="77777777" w:rsidR="00FE1EC9" w:rsidRPr="00D4705A" w:rsidRDefault="00FE1EC9" w:rsidP="00894464">
            <w:pPr>
              <w:pStyle w:val="ListParagraph"/>
              <w:numPr>
                <w:ilvl w:val="0"/>
                <w:numId w:val="44"/>
              </w:numPr>
              <w:spacing w:after="0"/>
              <w:ind w:left="360"/>
              <w:rPr>
                <w:sz w:val="18"/>
                <w:szCs w:val="18"/>
              </w:rPr>
            </w:pPr>
            <w:r w:rsidRPr="00D4705A">
              <w:rPr>
                <w:sz w:val="18"/>
                <w:szCs w:val="18"/>
              </w:rPr>
              <w:t>Operators must read, understand, and follow product label directions for mixing, safety, application, and disposal; use trained personnel for critical operations (e.g., mixing, transfers, filling tanks, and application).</w:t>
            </w:r>
          </w:p>
          <w:p w14:paraId="2A5387C7" w14:textId="77777777" w:rsidR="00FE1EC9" w:rsidRPr="00D4705A" w:rsidRDefault="00FE1EC9" w:rsidP="00894464">
            <w:pPr>
              <w:pStyle w:val="ListParagraph"/>
              <w:numPr>
                <w:ilvl w:val="0"/>
                <w:numId w:val="44"/>
              </w:numPr>
              <w:spacing w:after="0"/>
              <w:ind w:left="360"/>
              <w:rPr>
                <w:sz w:val="18"/>
                <w:szCs w:val="18"/>
              </w:rPr>
            </w:pPr>
            <w:r w:rsidRPr="00D4705A">
              <w:rPr>
                <w:sz w:val="18"/>
                <w:szCs w:val="18"/>
              </w:rPr>
              <w:t xml:space="preserve">Insist that correct PPE (e.g., gloves, overalls, eye protection) for each exposure route18 listed in the </w:t>
            </w:r>
            <w:r>
              <w:rPr>
                <w:sz w:val="18"/>
                <w:szCs w:val="18"/>
              </w:rPr>
              <w:t>Safety Data Sheets (</w:t>
            </w:r>
            <w:r w:rsidRPr="00D4705A">
              <w:rPr>
                <w:sz w:val="18"/>
                <w:szCs w:val="18"/>
              </w:rPr>
              <w:t>SDS</w:t>
            </w:r>
            <w:r>
              <w:rPr>
                <w:sz w:val="18"/>
                <w:szCs w:val="18"/>
              </w:rPr>
              <w:t>)</w:t>
            </w:r>
            <w:r w:rsidRPr="00D4705A">
              <w:rPr>
                <w:sz w:val="18"/>
                <w:szCs w:val="18"/>
              </w:rPr>
              <w:t xml:space="preserve"> be worn at all times when handling and applying pesticides.</w:t>
            </w:r>
          </w:p>
          <w:p w14:paraId="618C9F14" w14:textId="77777777" w:rsidR="00FE1EC9" w:rsidRPr="00D4705A" w:rsidRDefault="00FE1EC9" w:rsidP="00894464">
            <w:pPr>
              <w:pStyle w:val="ListParagraph"/>
              <w:numPr>
                <w:ilvl w:val="0"/>
                <w:numId w:val="44"/>
              </w:numPr>
              <w:spacing w:after="0"/>
              <w:ind w:left="360"/>
              <w:rPr>
                <w:sz w:val="18"/>
                <w:szCs w:val="18"/>
              </w:rPr>
            </w:pPr>
            <w:r w:rsidRPr="00D4705A">
              <w:rPr>
                <w:sz w:val="18"/>
                <w:szCs w:val="18"/>
              </w:rPr>
              <w:t>Mandate that any mixing and filling of pesticide tanks occur in a designated filling area.</w:t>
            </w:r>
          </w:p>
          <w:p w14:paraId="6ABFAE89" w14:textId="77777777" w:rsidR="00FE1EC9" w:rsidRPr="00D4705A" w:rsidRDefault="00FE1EC9" w:rsidP="00894464">
            <w:pPr>
              <w:pStyle w:val="ListParagraph"/>
              <w:numPr>
                <w:ilvl w:val="0"/>
                <w:numId w:val="44"/>
              </w:numPr>
              <w:spacing w:after="0"/>
              <w:ind w:left="360"/>
              <w:rPr>
                <w:sz w:val="18"/>
                <w:szCs w:val="18"/>
              </w:rPr>
            </w:pPr>
            <w:r w:rsidRPr="00D4705A">
              <w:rPr>
                <w:sz w:val="18"/>
                <w:szCs w:val="18"/>
              </w:rPr>
              <w:t>This should be set away from watercourses and drains.</w:t>
            </w:r>
          </w:p>
          <w:p w14:paraId="5697A9AA" w14:textId="77777777" w:rsidR="00FE1EC9" w:rsidRPr="00D4705A" w:rsidRDefault="00FE1EC9" w:rsidP="00894464">
            <w:pPr>
              <w:pStyle w:val="ListParagraph"/>
              <w:numPr>
                <w:ilvl w:val="0"/>
                <w:numId w:val="44"/>
              </w:numPr>
              <w:spacing w:after="0"/>
              <w:rPr>
                <w:sz w:val="18"/>
                <w:szCs w:val="18"/>
              </w:rPr>
            </w:pPr>
            <w:r w:rsidRPr="00D4705A">
              <w:rPr>
                <w:sz w:val="18"/>
                <w:szCs w:val="18"/>
              </w:rPr>
              <w:t>If on concrete, water should be collected in a separate sump and disposed of as a hazardous waste.</w:t>
            </w:r>
          </w:p>
          <w:p w14:paraId="1354CE2E" w14:textId="77777777" w:rsidR="00FE1EC9" w:rsidRPr="00D4705A" w:rsidRDefault="00FE1EC9" w:rsidP="00894464">
            <w:pPr>
              <w:pStyle w:val="ListParagraph"/>
              <w:numPr>
                <w:ilvl w:val="0"/>
                <w:numId w:val="44"/>
              </w:numPr>
              <w:spacing w:after="0"/>
              <w:rPr>
                <w:sz w:val="18"/>
                <w:szCs w:val="18"/>
              </w:rPr>
            </w:pPr>
            <w:r w:rsidRPr="00D4705A">
              <w:rPr>
                <w:sz w:val="18"/>
                <w:szCs w:val="18"/>
              </w:rPr>
              <w:t>Ensure that spills are cleaned up immediately using appropriate spill kits; spills should not be washed away into watercourses or drains.</w:t>
            </w:r>
          </w:p>
          <w:p w14:paraId="37767202" w14:textId="77777777" w:rsidR="00FE1EC9" w:rsidRPr="00D4705A" w:rsidRDefault="00FE1EC9" w:rsidP="00FE1EC9">
            <w:pPr>
              <w:pStyle w:val="ListParagraph"/>
              <w:spacing w:after="0"/>
              <w:ind w:left="360"/>
              <w:rPr>
                <w:sz w:val="18"/>
                <w:szCs w:val="18"/>
              </w:rPr>
            </w:pPr>
          </w:p>
          <w:p w14:paraId="56009283" w14:textId="77777777" w:rsidR="00FE1EC9" w:rsidRPr="008A5B74" w:rsidRDefault="00FE1EC9" w:rsidP="00FE1EC9">
            <w:pPr>
              <w:spacing w:after="0"/>
              <w:rPr>
                <w:sz w:val="18"/>
                <w:szCs w:val="18"/>
              </w:rPr>
            </w:pPr>
            <w:r w:rsidRPr="008A5B74">
              <w:rPr>
                <w:sz w:val="18"/>
                <w:szCs w:val="18"/>
              </w:rPr>
              <w:t>Application</w:t>
            </w:r>
          </w:p>
          <w:p w14:paraId="6F0198FC" w14:textId="77777777" w:rsidR="00FE1EC9" w:rsidRPr="00D4705A" w:rsidRDefault="00FE1EC9" w:rsidP="00894464">
            <w:pPr>
              <w:pStyle w:val="ListParagraph"/>
              <w:numPr>
                <w:ilvl w:val="0"/>
                <w:numId w:val="44"/>
              </w:numPr>
              <w:spacing w:after="0"/>
              <w:ind w:left="360"/>
              <w:rPr>
                <w:sz w:val="18"/>
                <w:szCs w:val="18"/>
              </w:rPr>
            </w:pPr>
            <w:r w:rsidRPr="00D4705A">
              <w:rPr>
                <w:sz w:val="18"/>
                <w:szCs w:val="18"/>
              </w:rPr>
              <w:t>Give preference to the application method with the lowest EHS risk and ensure non target organisms are not affected.</w:t>
            </w:r>
          </w:p>
          <w:p w14:paraId="2B56DCE1" w14:textId="77777777" w:rsidR="00FE1EC9" w:rsidRPr="00D4705A" w:rsidRDefault="00FE1EC9" w:rsidP="00894464">
            <w:pPr>
              <w:pStyle w:val="ListParagraph"/>
              <w:numPr>
                <w:ilvl w:val="0"/>
                <w:numId w:val="44"/>
              </w:numPr>
              <w:spacing w:after="0"/>
              <w:ind w:left="360"/>
              <w:rPr>
                <w:sz w:val="18"/>
                <w:szCs w:val="18"/>
              </w:rPr>
            </w:pPr>
            <w:r w:rsidRPr="00D4705A">
              <w:rPr>
                <w:sz w:val="18"/>
                <w:szCs w:val="18"/>
              </w:rPr>
              <w:t>Select pesticide application technologies and practices designed to minimize off-site movement or runoff (e.g., low-drift nozzles, using the largest droplet size and lowest pressure that are suitable for the product).</w:t>
            </w:r>
          </w:p>
          <w:p w14:paraId="3E647BC8" w14:textId="77777777" w:rsidR="00FE1EC9" w:rsidRPr="00D4705A" w:rsidRDefault="00FE1EC9" w:rsidP="00894464">
            <w:pPr>
              <w:pStyle w:val="ListParagraph"/>
              <w:numPr>
                <w:ilvl w:val="0"/>
                <w:numId w:val="44"/>
              </w:numPr>
              <w:spacing w:after="0"/>
              <w:ind w:left="360"/>
              <w:rPr>
                <w:sz w:val="18"/>
                <w:szCs w:val="18"/>
              </w:rPr>
            </w:pPr>
            <w:r w:rsidRPr="00D4705A">
              <w:rPr>
                <w:sz w:val="18"/>
                <w:szCs w:val="18"/>
              </w:rPr>
              <w:t>Establish buffer zones around watercourses, residential and built-up neighborhoods, as well as livestock and food storage areas.</w:t>
            </w:r>
          </w:p>
          <w:p w14:paraId="2FED6B8B" w14:textId="77777777" w:rsidR="00FE1EC9" w:rsidRPr="00A9426C" w:rsidRDefault="00FE1EC9" w:rsidP="00894464">
            <w:pPr>
              <w:pStyle w:val="ListParagraph"/>
              <w:numPr>
                <w:ilvl w:val="0"/>
                <w:numId w:val="44"/>
              </w:numPr>
              <w:spacing w:after="0"/>
              <w:ind w:left="360"/>
              <w:rPr>
                <w:sz w:val="18"/>
                <w:szCs w:val="18"/>
              </w:rPr>
            </w:pPr>
            <w:r w:rsidRPr="00A9426C">
              <w:rPr>
                <w:sz w:val="18"/>
                <w:szCs w:val="18"/>
              </w:rPr>
              <w:t>Ensure that all equipment is in good condition and properly calibrated to apply the correct dosage.</w:t>
            </w:r>
          </w:p>
          <w:p w14:paraId="42437CB4" w14:textId="77777777" w:rsidR="00FE1EC9" w:rsidRPr="00A9426C" w:rsidRDefault="00FE1EC9" w:rsidP="00894464">
            <w:pPr>
              <w:pStyle w:val="ListParagraph"/>
              <w:numPr>
                <w:ilvl w:val="0"/>
                <w:numId w:val="44"/>
              </w:numPr>
              <w:spacing w:after="0"/>
              <w:ind w:left="360"/>
              <w:rPr>
                <w:sz w:val="18"/>
                <w:szCs w:val="18"/>
              </w:rPr>
            </w:pPr>
            <w:r w:rsidRPr="00A9426C">
              <w:rPr>
                <w:sz w:val="18"/>
                <w:szCs w:val="18"/>
              </w:rPr>
              <w:t>Insist that applications occur under suitable weather conditions; avoid wet weather and windy conditions.</w:t>
            </w:r>
          </w:p>
          <w:p w14:paraId="3213CAA0" w14:textId="77777777" w:rsidR="00FE1EC9" w:rsidRPr="00A9426C" w:rsidRDefault="00FE1EC9" w:rsidP="00FE1EC9">
            <w:pPr>
              <w:pStyle w:val="ListParagraph"/>
              <w:spacing w:after="0"/>
              <w:ind w:left="360"/>
              <w:rPr>
                <w:sz w:val="18"/>
                <w:szCs w:val="18"/>
              </w:rPr>
            </w:pPr>
          </w:p>
          <w:p w14:paraId="3C512FAC" w14:textId="77777777" w:rsidR="00FE1EC9" w:rsidRPr="008A5B74" w:rsidRDefault="00FE1EC9" w:rsidP="00FE1EC9">
            <w:pPr>
              <w:spacing w:after="0"/>
              <w:rPr>
                <w:sz w:val="18"/>
                <w:szCs w:val="18"/>
              </w:rPr>
            </w:pPr>
            <w:r w:rsidRPr="008A5B74">
              <w:rPr>
                <w:sz w:val="18"/>
                <w:szCs w:val="18"/>
              </w:rPr>
              <w:t>Disposal</w:t>
            </w:r>
          </w:p>
          <w:p w14:paraId="119EA145" w14:textId="77777777" w:rsidR="00FE1EC9" w:rsidRPr="00A9426C" w:rsidRDefault="00FE1EC9" w:rsidP="00894464">
            <w:pPr>
              <w:pStyle w:val="ListParagraph"/>
              <w:numPr>
                <w:ilvl w:val="0"/>
                <w:numId w:val="44"/>
              </w:numPr>
              <w:spacing w:after="0"/>
              <w:ind w:left="360"/>
              <w:rPr>
                <w:sz w:val="18"/>
                <w:szCs w:val="18"/>
              </w:rPr>
            </w:pPr>
            <w:r w:rsidRPr="00A9426C">
              <w:rPr>
                <w:sz w:val="18"/>
                <w:szCs w:val="18"/>
              </w:rPr>
              <w:t>Any unused dilute pesticide that cannot be applied to the crop, along with rinse water, and out- of-date or no-longer approved pesticides, should be disposed of as a hazardous waste, as per FAO guidelines.</w:t>
            </w:r>
          </w:p>
          <w:p w14:paraId="0D9D87FF" w14:textId="77777777" w:rsidR="00FE1EC9" w:rsidRDefault="00FE1EC9" w:rsidP="00894464">
            <w:pPr>
              <w:pStyle w:val="ListParagraph"/>
              <w:numPr>
                <w:ilvl w:val="0"/>
                <w:numId w:val="44"/>
              </w:numPr>
              <w:spacing w:after="0"/>
              <w:ind w:left="360"/>
              <w:rPr>
                <w:sz w:val="18"/>
                <w:szCs w:val="18"/>
              </w:rPr>
            </w:pPr>
            <w:r w:rsidRPr="00A9426C">
              <w:rPr>
                <w:sz w:val="18"/>
                <w:szCs w:val="18"/>
              </w:rPr>
              <w:t>Empty pesticide containers, foil seals, and lids should be triple rinsed, and washings used in the pesticide tank should be sprayed back onto the field or disposed of as hazardous waste in a manner consistent with FAO guidelines and according to the manufacturer's directions. Containers should be stored safely and securely under cover prior to their safe disposal; they should not be used for other purposes.</w:t>
            </w:r>
          </w:p>
          <w:p w14:paraId="6F76F064" w14:textId="77777777" w:rsidR="00FE1EC9" w:rsidRPr="008838F8" w:rsidRDefault="00FE1EC9" w:rsidP="00FE1EC9">
            <w:pPr>
              <w:pStyle w:val="ListParagraph"/>
              <w:spacing w:after="0"/>
              <w:ind w:left="360"/>
              <w:rPr>
                <w:sz w:val="18"/>
                <w:szCs w:val="18"/>
              </w:rPr>
            </w:pPr>
          </w:p>
        </w:tc>
        <w:tc>
          <w:tcPr>
            <w:tcW w:w="1125" w:type="dxa"/>
          </w:tcPr>
          <w:p w14:paraId="40F1135B" w14:textId="77777777" w:rsidR="00FE1EC9" w:rsidRDefault="00FE1EC9" w:rsidP="00FE1EC9">
            <w:pPr>
              <w:spacing w:after="0"/>
              <w:rPr>
                <w:sz w:val="18"/>
                <w:szCs w:val="18"/>
              </w:rPr>
            </w:pPr>
            <w:r>
              <w:rPr>
                <w:sz w:val="18"/>
                <w:szCs w:val="18"/>
              </w:rPr>
              <w:t>ECP 2</w:t>
            </w:r>
          </w:p>
          <w:p w14:paraId="7B805A9A" w14:textId="77777777" w:rsidR="00FE1EC9" w:rsidRPr="008838F8" w:rsidRDefault="00FE1EC9" w:rsidP="00FE1EC9">
            <w:pPr>
              <w:spacing w:after="0"/>
              <w:rPr>
                <w:sz w:val="18"/>
                <w:szCs w:val="18"/>
              </w:rPr>
            </w:pPr>
            <w:r>
              <w:rPr>
                <w:sz w:val="18"/>
                <w:szCs w:val="18"/>
              </w:rPr>
              <w:t>ECP 18</w:t>
            </w:r>
          </w:p>
        </w:tc>
        <w:tc>
          <w:tcPr>
            <w:tcW w:w="1427" w:type="dxa"/>
          </w:tcPr>
          <w:p w14:paraId="70616688" w14:textId="77777777" w:rsidR="00FE1EC9" w:rsidRDefault="00FE1EC9" w:rsidP="00FE1EC9">
            <w:pPr>
              <w:spacing w:after="0"/>
              <w:rPr>
                <w:sz w:val="18"/>
                <w:szCs w:val="18"/>
              </w:rPr>
            </w:pPr>
            <w:r>
              <w:rPr>
                <w:sz w:val="18"/>
                <w:szCs w:val="18"/>
              </w:rPr>
              <w:t>Contractor/</w:t>
            </w:r>
          </w:p>
          <w:p w14:paraId="33E2802B" w14:textId="73BE8E2E" w:rsidR="00FE1EC9" w:rsidRPr="008838F8" w:rsidRDefault="00FE1EC9" w:rsidP="00FE1EC9">
            <w:pPr>
              <w:spacing w:after="0"/>
              <w:rPr>
                <w:sz w:val="18"/>
                <w:szCs w:val="18"/>
              </w:rPr>
            </w:pPr>
          </w:p>
        </w:tc>
        <w:tc>
          <w:tcPr>
            <w:tcW w:w="1417" w:type="dxa"/>
          </w:tcPr>
          <w:p w14:paraId="642D84C7" w14:textId="77777777" w:rsidR="00FE1EC9" w:rsidRDefault="00FE1EC9" w:rsidP="00FE1EC9">
            <w:pPr>
              <w:spacing w:after="0"/>
              <w:rPr>
                <w:sz w:val="18"/>
                <w:szCs w:val="18"/>
              </w:rPr>
            </w:pPr>
            <w:r>
              <w:rPr>
                <w:sz w:val="18"/>
                <w:szCs w:val="18"/>
              </w:rPr>
              <w:t>PIU</w:t>
            </w:r>
          </w:p>
          <w:p w14:paraId="42BBE97F" w14:textId="414BB377" w:rsidR="00FE1EC9" w:rsidRDefault="00FE1EC9" w:rsidP="00FE1EC9">
            <w:pPr>
              <w:spacing w:after="0"/>
              <w:rPr>
                <w:sz w:val="18"/>
                <w:szCs w:val="18"/>
              </w:rPr>
            </w:pPr>
            <w:r>
              <w:rPr>
                <w:sz w:val="18"/>
                <w:szCs w:val="18"/>
              </w:rPr>
              <w:t>CSC</w:t>
            </w:r>
          </w:p>
        </w:tc>
      </w:tr>
      <w:tr w:rsidR="00FE1EC9" w:rsidRPr="008838F8" w14:paraId="74779260" w14:textId="77777777" w:rsidTr="00345ECA">
        <w:tc>
          <w:tcPr>
            <w:tcW w:w="2271" w:type="dxa"/>
          </w:tcPr>
          <w:p w14:paraId="2A3A454B" w14:textId="77777777" w:rsidR="00FE1EC9" w:rsidRDefault="00FE1EC9" w:rsidP="00FE1EC9">
            <w:pPr>
              <w:spacing w:after="0"/>
              <w:rPr>
                <w:sz w:val="18"/>
                <w:szCs w:val="18"/>
              </w:rPr>
            </w:pPr>
            <w:r>
              <w:rPr>
                <w:sz w:val="18"/>
                <w:szCs w:val="18"/>
              </w:rPr>
              <w:t>Fertilizers</w:t>
            </w:r>
          </w:p>
        </w:tc>
        <w:tc>
          <w:tcPr>
            <w:tcW w:w="7647" w:type="dxa"/>
          </w:tcPr>
          <w:p w14:paraId="18811CA0" w14:textId="77777777" w:rsidR="00FE1EC9" w:rsidRPr="00DB420C" w:rsidRDefault="00FE1EC9" w:rsidP="00894464">
            <w:pPr>
              <w:pStyle w:val="ListParagraph"/>
              <w:numPr>
                <w:ilvl w:val="0"/>
                <w:numId w:val="44"/>
              </w:numPr>
              <w:spacing w:after="0"/>
              <w:ind w:left="360"/>
              <w:rPr>
                <w:sz w:val="18"/>
                <w:szCs w:val="18"/>
              </w:rPr>
            </w:pPr>
            <w:r w:rsidRPr="00DB420C">
              <w:rPr>
                <w:sz w:val="18"/>
                <w:szCs w:val="18"/>
              </w:rPr>
              <w:t>Store fertilizers in their original packaging and in a dedicated location that can be locked and properly identified with signs, access to which is limited to authorized persons.</w:t>
            </w:r>
          </w:p>
          <w:p w14:paraId="2C33D974" w14:textId="77777777" w:rsidR="00FE1EC9" w:rsidRPr="00DB420C" w:rsidRDefault="00FE1EC9" w:rsidP="00894464">
            <w:pPr>
              <w:pStyle w:val="ListParagraph"/>
              <w:numPr>
                <w:ilvl w:val="0"/>
                <w:numId w:val="44"/>
              </w:numPr>
              <w:spacing w:after="0"/>
              <w:ind w:left="360"/>
              <w:rPr>
                <w:sz w:val="18"/>
                <w:szCs w:val="18"/>
              </w:rPr>
            </w:pPr>
            <w:r w:rsidRPr="00DB420C">
              <w:rPr>
                <w:sz w:val="18"/>
                <w:szCs w:val="18"/>
              </w:rPr>
              <w:t>Ensure that SDS and inventories are available at fertilizer storage facilities and available to first responders when necessary.</w:t>
            </w:r>
          </w:p>
          <w:p w14:paraId="5C29FAE0" w14:textId="77777777" w:rsidR="00FE1EC9" w:rsidRPr="00DB420C" w:rsidRDefault="00FE1EC9" w:rsidP="00894464">
            <w:pPr>
              <w:pStyle w:val="ListParagraph"/>
              <w:numPr>
                <w:ilvl w:val="0"/>
                <w:numId w:val="44"/>
              </w:numPr>
              <w:spacing w:after="0"/>
              <w:ind w:left="360"/>
              <w:rPr>
                <w:sz w:val="18"/>
                <w:szCs w:val="18"/>
              </w:rPr>
            </w:pPr>
            <w:r w:rsidRPr="00DB420C">
              <w:rPr>
                <w:sz w:val="18"/>
                <w:szCs w:val="18"/>
              </w:rPr>
              <w:t>Only purchase and store minimal fertilizer requirements, and use older fertilizers first.</w:t>
            </w:r>
          </w:p>
          <w:p w14:paraId="518A4501" w14:textId="77777777" w:rsidR="00FE1EC9" w:rsidRPr="00DB420C" w:rsidRDefault="00FE1EC9" w:rsidP="00894464">
            <w:pPr>
              <w:pStyle w:val="ListParagraph"/>
              <w:numPr>
                <w:ilvl w:val="0"/>
                <w:numId w:val="44"/>
              </w:numPr>
              <w:spacing w:after="0"/>
              <w:ind w:left="360"/>
              <w:rPr>
                <w:sz w:val="18"/>
                <w:szCs w:val="18"/>
              </w:rPr>
            </w:pPr>
            <w:r w:rsidRPr="00DB420C">
              <w:rPr>
                <w:sz w:val="18"/>
                <w:szCs w:val="18"/>
              </w:rPr>
              <w:t>Keep fertilizer stores separate from pesticides and machinery (e.g., fuels, ignition, or heat sources).</w:t>
            </w:r>
          </w:p>
          <w:p w14:paraId="40862B34" w14:textId="77777777" w:rsidR="00FE1EC9" w:rsidRPr="00DB420C" w:rsidRDefault="00FE1EC9" w:rsidP="00894464">
            <w:pPr>
              <w:pStyle w:val="ListParagraph"/>
              <w:numPr>
                <w:ilvl w:val="0"/>
                <w:numId w:val="44"/>
              </w:numPr>
              <w:spacing w:after="0"/>
              <w:ind w:left="360"/>
              <w:rPr>
                <w:sz w:val="18"/>
                <w:szCs w:val="18"/>
              </w:rPr>
            </w:pPr>
            <w:r w:rsidRPr="00DB420C">
              <w:rPr>
                <w:sz w:val="18"/>
                <w:szCs w:val="18"/>
              </w:rPr>
              <w:t>Know and understand each crop’s fertilizer requirements and only apply what is required, when it is required, to minimize losses to the environment.</w:t>
            </w:r>
          </w:p>
          <w:p w14:paraId="76343CAF" w14:textId="77777777" w:rsidR="00FE1EC9" w:rsidRPr="00A754D8" w:rsidRDefault="00FE1EC9" w:rsidP="00894464">
            <w:pPr>
              <w:pStyle w:val="ListParagraph"/>
              <w:numPr>
                <w:ilvl w:val="0"/>
                <w:numId w:val="44"/>
              </w:numPr>
              <w:spacing w:after="0"/>
              <w:ind w:left="360"/>
              <w:rPr>
                <w:sz w:val="18"/>
                <w:szCs w:val="18"/>
              </w:rPr>
            </w:pPr>
            <w:r w:rsidRPr="00DB420C">
              <w:rPr>
                <w:sz w:val="18"/>
                <w:szCs w:val="18"/>
              </w:rPr>
              <w:t>Implement a suitable training program for personnel that are transporting, handling, loading, storing, and applying fertilizers</w:t>
            </w:r>
          </w:p>
        </w:tc>
        <w:tc>
          <w:tcPr>
            <w:tcW w:w="1125" w:type="dxa"/>
          </w:tcPr>
          <w:p w14:paraId="4D08FAC3" w14:textId="77777777" w:rsidR="00FE1EC9" w:rsidRDefault="00FE1EC9" w:rsidP="00FE1EC9">
            <w:pPr>
              <w:spacing w:after="0"/>
              <w:rPr>
                <w:sz w:val="18"/>
                <w:szCs w:val="18"/>
              </w:rPr>
            </w:pPr>
            <w:r>
              <w:rPr>
                <w:sz w:val="18"/>
                <w:szCs w:val="18"/>
              </w:rPr>
              <w:t xml:space="preserve">ECP 2 </w:t>
            </w:r>
          </w:p>
          <w:p w14:paraId="6C88E7F9" w14:textId="77777777" w:rsidR="00FE1EC9" w:rsidRPr="008838F8" w:rsidRDefault="00FE1EC9" w:rsidP="00FE1EC9">
            <w:pPr>
              <w:spacing w:after="0"/>
              <w:rPr>
                <w:sz w:val="18"/>
                <w:szCs w:val="18"/>
              </w:rPr>
            </w:pPr>
            <w:r>
              <w:rPr>
                <w:sz w:val="18"/>
                <w:szCs w:val="18"/>
              </w:rPr>
              <w:t>ECP 18</w:t>
            </w:r>
          </w:p>
        </w:tc>
        <w:tc>
          <w:tcPr>
            <w:tcW w:w="1427" w:type="dxa"/>
          </w:tcPr>
          <w:p w14:paraId="18B0C095" w14:textId="77777777" w:rsidR="00FE1EC9" w:rsidRDefault="00FE1EC9" w:rsidP="00FE1EC9">
            <w:pPr>
              <w:spacing w:after="0"/>
              <w:rPr>
                <w:sz w:val="18"/>
                <w:szCs w:val="18"/>
              </w:rPr>
            </w:pPr>
            <w:r>
              <w:rPr>
                <w:sz w:val="18"/>
                <w:szCs w:val="18"/>
              </w:rPr>
              <w:t>Contractor/</w:t>
            </w:r>
          </w:p>
          <w:p w14:paraId="1610C2D5" w14:textId="35C3195C" w:rsidR="00FE1EC9" w:rsidRPr="008838F8" w:rsidRDefault="00FE1EC9" w:rsidP="00FE1EC9">
            <w:pPr>
              <w:spacing w:after="0"/>
              <w:rPr>
                <w:sz w:val="18"/>
                <w:szCs w:val="18"/>
              </w:rPr>
            </w:pPr>
          </w:p>
        </w:tc>
        <w:tc>
          <w:tcPr>
            <w:tcW w:w="1417" w:type="dxa"/>
          </w:tcPr>
          <w:p w14:paraId="52E4F36A" w14:textId="77777777" w:rsidR="00FE1EC9" w:rsidRDefault="00FE1EC9" w:rsidP="00FE1EC9">
            <w:pPr>
              <w:spacing w:after="0"/>
              <w:rPr>
                <w:sz w:val="18"/>
                <w:szCs w:val="18"/>
              </w:rPr>
            </w:pPr>
            <w:r>
              <w:rPr>
                <w:sz w:val="18"/>
                <w:szCs w:val="18"/>
              </w:rPr>
              <w:t>PIU</w:t>
            </w:r>
          </w:p>
          <w:p w14:paraId="0D0ADAC6" w14:textId="345B145B" w:rsidR="00FE1EC9" w:rsidRDefault="00FE1EC9" w:rsidP="00FE1EC9">
            <w:pPr>
              <w:spacing w:after="0"/>
              <w:rPr>
                <w:sz w:val="18"/>
                <w:szCs w:val="18"/>
              </w:rPr>
            </w:pPr>
            <w:r>
              <w:rPr>
                <w:sz w:val="18"/>
                <w:szCs w:val="18"/>
              </w:rPr>
              <w:t>CSC</w:t>
            </w:r>
          </w:p>
        </w:tc>
      </w:tr>
      <w:tr w:rsidR="00FE1EC9" w:rsidRPr="008838F8" w14:paraId="1F98E742" w14:textId="77777777" w:rsidTr="00345ECA">
        <w:tc>
          <w:tcPr>
            <w:tcW w:w="2271" w:type="dxa"/>
          </w:tcPr>
          <w:p w14:paraId="2A3772C6" w14:textId="77777777" w:rsidR="00FE1EC9" w:rsidRPr="00C80774" w:rsidRDefault="00FE1EC9" w:rsidP="00FE1EC9">
            <w:pPr>
              <w:spacing w:after="0"/>
              <w:rPr>
                <w:sz w:val="18"/>
                <w:szCs w:val="18"/>
              </w:rPr>
            </w:pPr>
            <w:r w:rsidRPr="00C80774">
              <w:rPr>
                <w:sz w:val="18"/>
                <w:szCs w:val="18"/>
              </w:rPr>
              <w:t>Energy Use</w:t>
            </w:r>
          </w:p>
          <w:p w14:paraId="2C3AE02F" w14:textId="77777777" w:rsidR="00FE1EC9" w:rsidRPr="00C80774" w:rsidRDefault="00FE1EC9" w:rsidP="00FE1EC9">
            <w:pPr>
              <w:spacing w:after="0"/>
              <w:rPr>
                <w:sz w:val="18"/>
                <w:szCs w:val="18"/>
              </w:rPr>
            </w:pPr>
          </w:p>
          <w:p w14:paraId="69B74523" w14:textId="77777777" w:rsidR="00FE1EC9" w:rsidRDefault="00FE1EC9" w:rsidP="00FE1EC9">
            <w:pPr>
              <w:spacing w:after="0"/>
              <w:rPr>
                <w:sz w:val="18"/>
                <w:szCs w:val="18"/>
              </w:rPr>
            </w:pPr>
            <w:r w:rsidRPr="00C80774">
              <w:rPr>
                <w:sz w:val="18"/>
                <w:szCs w:val="18"/>
              </w:rPr>
              <w:t>Energy is used in annual crop production for site preparation, cultivation, management, irrigation, harvesting, transport, lighting, heating, cooling, and ventilation</w:t>
            </w:r>
          </w:p>
        </w:tc>
        <w:tc>
          <w:tcPr>
            <w:tcW w:w="7647" w:type="dxa"/>
          </w:tcPr>
          <w:p w14:paraId="36E4364B" w14:textId="77777777" w:rsidR="00FE1EC9" w:rsidRPr="00DE111A" w:rsidRDefault="00FE1EC9" w:rsidP="00894464">
            <w:pPr>
              <w:pStyle w:val="ListParagraph"/>
              <w:numPr>
                <w:ilvl w:val="0"/>
                <w:numId w:val="44"/>
              </w:numPr>
              <w:spacing w:after="0"/>
              <w:ind w:left="360"/>
              <w:rPr>
                <w:sz w:val="18"/>
                <w:szCs w:val="18"/>
              </w:rPr>
            </w:pPr>
            <w:r w:rsidRPr="00DE111A">
              <w:rPr>
                <w:sz w:val="18"/>
                <w:szCs w:val="18"/>
              </w:rPr>
              <w:t>Select energy-efficient machinery and equipment (e.g., tractors, ventilation systems, drying and storage systems, cooling devices) and consider on-board fuel-use monitors.</w:t>
            </w:r>
          </w:p>
          <w:p w14:paraId="6C03A845" w14:textId="77777777" w:rsidR="00FE1EC9" w:rsidRDefault="00FE1EC9" w:rsidP="00894464">
            <w:pPr>
              <w:pStyle w:val="ListParagraph"/>
              <w:numPr>
                <w:ilvl w:val="0"/>
                <w:numId w:val="44"/>
              </w:numPr>
              <w:spacing w:after="0"/>
              <w:ind w:left="360"/>
              <w:rPr>
                <w:sz w:val="18"/>
                <w:szCs w:val="18"/>
              </w:rPr>
            </w:pPr>
            <w:r w:rsidRPr="00DE111A">
              <w:rPr>
                <w:sz w:val="18"/>
                <w:szCs w:val="18"/>
              </w:rPr>
              <w:t>Consider implementing training programs to make operators aware of energy-efficient practices when using machinery (e.g., switching off engines when waiting to load) and when driving.</w:t>
            </w:r>
          </w:p>
          <w:p w14:paraId="635B54C7" w14:textId="77777777" w:rsidR="00FE1EC9" w:rsidRPr="008A5C4B" w:rsidRDefault="00FE1EC9" w:rsidP="00894464">
            <w:pPr>
              <w:pStyle w:val="ListParagraph"/>
              <w:numPr>
                <w:ilvl w:val="0"/>
                <w:numId w:val="44"/>
              </w:numPr>
              <w:spacing w:after="0"/>
              <w:ind w:left="360"/>
              <w:rPr>
                <w:sz w:val="18"/>
                <w:szCs w:val="18"/>
              </w:rPr>
            </w:pPr>
            <w:r w:rsidRPr="008A5C4B">
              <w:rPr>
                <w:sz w:val="18"/>
                <w:szCs w:val="18"/>
              </w:rPr>
              <w:t>Irrigation energy use can be significant: the following techniques are recommended for efficient use of energy in irrigation systems:</w:t>
            </w:r>
          </w:p>
          <w:p w14:paraId="41D03DEB" w14:textId="77777777" w:rsidR="00FE1EC9" w:rsidRPr="00BB1A72" w:rsidRDefault="00FE1EC9" w:rsidP="00894464">
            <w:pPr>
              <w:pStyle w:val="ListParagraph"/>
              <w:numPr>
                <w:ilvl w:val="0"/>
                <w:numId w:val="44"/>
              </w:numPr>
              <w:spacing w:after="0"/>
              <w:ind w:left="360"/>
              <w:rPr>
                <w:sz w:val="18"/>
                <w:szCs w:val="18"/>
              </w:rPr>
            </w:pPr>
            <w:r w:rsidRPr="00BB1A72">
              <w:rPr>
                <w:sz w:val="18"/>
                <w:szCs w:val="18"/>
              </w:rPr>
              <w:t>Develop an irrigation plan that is appropriate for climate, season, soil conditions, plant materials, and grading. This plan should include optimum scheduling, monitoring, and recording systems so that energy usage and efficiencies can be examined. An irrigation logbook or database should be maintained so that quantitative measures are recorded (e.g., kWh electricity per cubic meter applied, fuel usage as liter per cubic meter applied).</w:t>
            </w:r>
          </w:p>
          <w:p w14:paraId="6CE4423A" w14:textId="77777777" w:rsidR="00FE1EC9" w:rsidRPr="008A5C4B" w:rsidRDefault="00FE1EC9" w:rsidP="00894464">
            <w:pPr>
              <w:pStyle w:val="ListParagraph"/>
              <w:numPr>
                <w:ilvl w:val="0"/>
                <w:numId w:val="44"/>
              </w:numPr>
              <w:spacing w:after="0"/>
              <w:ind w:left="360"/>
              <w:rPr>
                <w:sz w:val="18"/>
                <w:szCs w:val="18"/>
              </w:rPr>
            </w:pPr>
            <w:r w:rsidRPr="008A5C4B">
              <w:rPr>
                <w:sz w:val="18"/>
                <w:szCs w:val="18"/>
              </w:rPr>
              <w:t>Regularly maintain the irrigation system and associated infrastructure, such as supply channels and water storage.</w:t>
            </w:r>
          </w:p>
          <w:p w14:paraId="0BCD8D74" w14:textId="77777777" w:rsidR="00FE1EC9" w:rsidRPr="00DB420C" w:rsidRDefault="00FE1EC9" w:rsidP="00894464">
            <w:pPr>
              <w:pStyle w:val="ListParagraph"/>
              <w:numPr>
                <w:ilvl w:val="0"/>
                <w:numId w:val="44"/>
              </w:numPr>
              <w:spacing w:after="0"/>
              <w:ind w:left="360"/>
              <w:rPr>
                <w:sz w:val="18"/>
                <w:szCs w:val="18"/>
              </w:rPr>
            </w:pPr>
            <w:r w:rsidRPr="008A5C4B">
              <w:rPr>
                <w:sz w:val="18"/>
                <w:szCs w:val="18"/>
              </w:rPr>
              <w:t>Select efficient pumps.</w:t>
            </w:r>
            <w:r>
              <w:rPr>
                <w:sz w:val="18"/>
                <w:szCs w:val="18"/>
              </w:rPr>
              <w:t xml:space="preserve"> </w:t>
            </w:r>
            <w:r w:rsidRPr="008A5C4B">
              <w:rPr>
                <w:sz w:val="18"/>
                <w:szCs w:val="18"/>
              </w:rPr>
              <w:t>•</w:t>
            </w:r>
            <w:r w:rsidRPr="008A5C4B">
              <w:rPr>
                <w:sz w:val="18"/>
                <w:szCs w:val="18"/>
              </w:rPr>
              <w:tab/>
              <w:t>Ensure properly matched pumps, systems, and power sources by keeping a good record of the amount of water pumped and the energy used to ensure suitability.</w:t>
            </w:r>
          </w:p>
        </w:tc>
        <w:tc>
          <w:tcPr>
            <w:tcW w:w="1125" w:type="dxa"/>
          </w:tcPr>
          <w:p w14:paraId="67B861A5" w14:textId="77777777" w:rsidR="00FE1EC9" w:rsidRPr="008838F8" w:rsidRDefault="00FE1EC9" w:rsidP="00FE1EC9">
            <w:pPr>
              <w:spacing w:after="0"/>
              <w:rPr>
                <w:sz w:val="18"/>
                <w:szCs w:val="18"/>
              </w:rPr>
            </w:pPr>
          </w:p>
        </w:tc>
        <w:tc>
          <w:tcPr>
            <w:tcW w:w="1427" w:type="dxa"/>
          </w:tcPr>
          <w:p w14:paraId="5197F25E" w14:textId="77777777" w:rsidR="00FE1EC9" w:rsidRDefault="00FE1EC9" w:rsidP="00FE1EC9">
            <w:pPr>
              <w:spacing w:after="0"/>
              <w:rPr>
                <w:sz w:val="18"/>
                <w:szCs w:val="18"/>
              </w:rPr>
            </w:pPr>
            <w:r>
              <w:rPr>
                <w:sz w:val="18"/>
                <w:szCs w:val="18"/>
              </w:rPr>
              <w:t>Contractor/</w:t>
            </w:r>
          </w:p>
          <w:p w14:paraId="7F53FD27" w14:textId="2799C7EF" w:rsidR="00FE1EC9" w:rsidRPr="008838F8" w:rsidRDefault="00FE1EC9" w:rsidP="00FE1EC9">
            <w:pPr>
              <w:spacing w:after="0"/>
              <w:rPr>
                <w:sz w:val="18"/>
                <w:szCs w:val="18"/>
              </w:rPr>
            </w:pPr>
          </w:p>
        </w:tc>
        <w:tc>
          <w:tcPr>
            <w:tcW w:w="1417" w:type="dxa"/>
          </w:tcPr>
          <w:p w14:paraId="08120F01" w14:textId="77777777" w:rsidR="00FE1EC9" w:rsidRDefault="00FE1EC9" w:rsidP="00FE1EC9">
            <w:pPr>
              <w:spacing w:after="0"/>
              <w:rPr>
                <w:sz w:val="18"/>
                <w:szCs w:val="18"/>
              </w:rPr>
            </w:pPr>
            <w:r>
              <w:rPr>
                <w:sz w:val="18"/>
                <w:szCs w:val="18"/>
              </w:rPr>
              <w:t>PIU</w:t>
            </w:r>
          </w:p>
          <w:p w14:paraId="7BC3BF90" w14:textId="37D64040" w:rsidR="00FE1EC9" w:rsidRDefault="00FE1EC9" w:rsidP="00FE1EC9">
            <w:pPr>
              <w:spacing w:after="0"/>
              <w:rPr>
                <w:sz w:val="18"/>
                <w:szCs w:val="18"/>
              </w:rPr>
            </w:pPr>
            <w:r>
              <w:rPr>
                <w:sz w:val="18"/>
                <w:szCs w:val="18"/>
              </w:rPr>
              <w:t>CSC</w:t>
            </w:r>
          </w:p>
        </w:tc>
      </w:tr>
      <w:tr w:rsidR="00FE1EC9" w:rsidRPr="008838F8" w14:paraId="31FEFB74" w14:textId="77777777" w:rsidTr="00345ECA">
        <w:tc>
          <w:tcPr>
            <w:tcW w:w="2271" w:type="dxa"/>
          </w:tcPr>
          <w:p w14:paraId="47EC90D7" w14:textId="77777777" w:rsidR="00FE1EC9" w:rsidRPr="00C80774" w:rsidRDefault="00FE1EC9" w:rsidP="00FE1EC9">
            <w:pPr>
              <w:spacing w:after="0"/>
              <w:rPr>
                <w:sz w:val="18"/>
                <w:szCs w:val="18"/>
              </w:rPr>
            </w:pPr>
            <w:r>
              <w:rPr>
                <w:sz w:val="18"/>
                <w:szCs w:val="18"/>
              </w:rPr>
              <w:t>Air quality impacts</w:t>
            </w:r>
          </w:p>
        </w:tc>
        <w:tc>
          <w:tcPr>
            <w:tcW w:w="7647" w:type="dxa"/>
          </w:tcPr>
          <w:p w14:paraId="597D54FB" w14:textId="77777777" w:rsidR="00FE1EC9" w:rsidRPr="00282AE8" w:rsidRDefault="00FE1EC9" w:rsidP="00894464">
            <w:pPr>
              <w:pStyle w:val="ListParagraph"/>
              <w:numPr>
                <w:ilvl w:val="0"/>
                <w:numId w:val="44"/>
              </w:numPr>
              <w:spacing w:after="0"/>
              <w:ind w:left="360"/>
              <w:rPr>
                <w:sz w:val="18"/>
                <w:szCs w:val="18"/>
              </w:rPr>
            </w:pPr>
            <w:r w:rsidRPr="00282AE8">
              <w:rPr>
                <w:sz w:val="18"/>
                <w:szCs w:val="18"/>
              </w:rPr>
              <w:t>Avoid open burning for land preparation, weed control, and post-harvest treatments. Evaluate controlled burning in energy production facilities to extract thermal energy for beneficial use. Where burning is unavoidable, potential impacts should be identified and weather conditions monitored to schedule burning in an effort to minimize impacts.</w:t>
            </w:r>
          </w:p>
          <w:p w14:paraId="383208F6" w14:textId="77777777" w:rsidR="00FE1EC9" w:rsidRPr="00282AE8" w:rsidRDefault="00FE1EC9" w:rsidP="00894464">
            <w:pPr>
              <w:pStyle w:val="ListParagraph"/>
              <w:numPr>
                <w:ilvl w:val="0"/>
                <w:numId w:val="44"/>
              </w:numPr>
              <w:spacing w:after="0"/>
              <w:ind w:left="360"/>
              <w:rPr>
                <w:sz w:val="18"/>
                <w:szCs w:val="18"/>
              </w:rPr>
            </w:pPr>
            <w:r w:rsidRPr="00282AE8">
              <w:rPr>
                <w:sz w:val="18"/>
                <w:szCs w:val="18"/>
              </w:rPr>
              <w:t>Prohibit burning of pesticide-treated agricultural wastes and by-products (e.g., pesticide containers) to avoid unintended emissions of persistent organic pollutants (POPs).</w:t>
            </w:r>
          </w:p>
          <w:p w14:paraId="728E8ECB" w14:textId="77777777" w:rsidR="00FE1EC9" w:rsidRPr="00282AE8" w:rsidRDefault="00FE1EC9" w:rsidP="00894464">
            <w:pPr>
              <w:pStyle w:val="ListParagraph"/>
              <w:numPr>
                <w:ilvl w:val="0"/>
                <w:numId w:val="44"/>
              </w:numPr>
              <w:spacing w:after="0"/>
              <w:ind w:left="360"/>
              <w:rPr>
                <w:sz w:val="18"/>
                <w:szCs w:val="18"/>
              </w:rPr>
            </w:pPr>
            <w:r w:rsidRPr="00282AE8">
              <w:rPr>
                <w:sz w:val="18"/>
                <w:szCs w:val="18"/>
              </w:rPr>
              <w:t>Reduce the risk of fire by reducing the build-up of potential groundcover fuel sources and controlling weeds and invasive species. Where controlled burns of residues are necessary, ensure optimal conditions for the low risk of spread and low impact on existing air quality.</w:t>
            </w:r>
          </w:p>
          <w:p w14:paraId="6209023F" w14:textId="77777777" w:rsidR="00FE1EC9" w:rsidRPr="00282AE8" w:rsidRDefault="00FE1EC9" w:rsidP="00894464">
            <w:pPr>
              <w:pStyle w:val="ListParagraph"/>
              <w:numPr>
                <w:ilvl w:val="0"/>
                <w:numId w:val="44"/>
              </w:numPr>
              <w:spacing w:after="0"/>
              <w:ind w:left="360"/>
              <w:rPr>
                <w:sz w:val="18"/>
                <w:szCs w:val="18"/>
              </w:rPr>
            </w:pPr>
            <w:r w:rsidRPr="00282AE8">
              <w:rPr>
                <w:sz w:val="18"/>
                <w:szCs w:val="18"/>
              </w:rPr>
              <w:t>Modify field operations where possible (e.g., reducing the number of in-field passes with machinery, reduced tillage operations, or improved logistics to minimize travel distances).</w:t>
            </w:r>
          </w:p>
          <w:p w14:paraId="0EA81883" w14:textId="77777777" w:rsidR="00FE1EC9" w:rsidRPr="00282AE8" w:rsidRDefault="00FE1EC9" w:rsidP="00894464">
            <w:pPr>
              <w:pStyle w:val="ListParagraph"/>
              <w:numPr>
                <w:ilvl w:val="0"/>
                <w:numId w:val="44"/>
              </w:numPr>
              <w:spacing w:after="0"/>
              <w:ind w:left="360"/>
              <w:rPr>
                <w:sz w:val="18"/>
                <w:szCs w:val="18"/>
              </w:rPr>
            </w:pPr>
            <w:r w:rsidRPr="00282AE8">
              <w:rPr>
                <w:sz w:val="18"/>
                <w:szCs w:val="18"/>
              </w:rPr>
              <w:t>Modify timing of operations, where possible, to coincide with favorable atmospheric conditions and reduced risk of air pollution.</w:t>
            </w:r>
          </w:p>
          <w:p w14:paraId="61C10319" w14:textId="77777777" w:rsidR="00FE1EC9" w:rsidRPr="00991E9A" w:rsidRDefault="00FE1EC9" w:rsidP="00894464">
            <w:pPr>
              <w:pStyle w:val="ListParagraph"/>
              <w:numPr>
                <w:ilvl w:val="0"/>
                <w:numId w:val="44"/>
              </w:numPr>
              <w:spacing w:after="0"/>
              <w:ind w:left="360"/>
              <w:rPr>
                <w:sz w:val="18"/>
                <w:szCs w:val="18"/>
              </w:rPr>
            </w:pPr>
            <w:r w:rsidRPr="00991E9A">
              <w:rPr>
                <w:sz w:val="18"/>
                <w:szCs w:val="18"/>
              </w:rPr>
              <w:t xml:space="preserve"> Establish cover crops where possible; retain residues, and reduce tillage intensity to avoid dust and soil degradation due to wind erosion. Where water supplies are ample, water application to cropped areas and access roads may reduce the risk of airborne dust.</w:t>
            </w:r>
          </w:p>
          <w:p w14:paraId="44A0C80C" w14:textId="77777777" w:rsidR="00FE1EC9" w:rsidRPr="00DE111A" w:rsidRDefault="00FE1EC9" w:rsidP="00894464">
            <w:pPr>
              <w:pStyle w:val="ListParagraph"/>
              <w:numPr>
                <w:ilvl w:val="0"/>
                <w:numId w:val="44"/>
              </w:numPr>
              <w:spacing w:after="0"/>
              <w:ind w:left="360"/>
              <w:rPr>
                <w:sz w:val="18"/>
                <w:szCs w:val="18"/>
              </w:rPr>
            </w:pPr>
            <w:r w:rsidRPr="00282AE8">
              <w:rPr>
                <w:sz w:val="18"/>
                <w:szCs w:val="18"/>
              </w:rPr>
              <w:t>Establish natural wind barriers—such as vegetative field borders, hedgerows, herbaceous wind barriers, and tree/shrub establishment—to intercept airborne particulate matter and droplets, which may also include contaminants.</w:t>
            </w:r>
          </w:p>
        </w:tc>
        <w:tc>
          <w:tcPr>
            <w:tcW w:w="1125" w:type="dxa"/>
          </w:tcPr>
          <w:p w14:paraId="672758C3" w14:textId="77777777" w:rsidR="00FE1EC9" w:rsidRDefault="00FE1EC9" w:rsidP="00FE1EC9">
            <w:pPr>
              <w:spacing w:after="0"/>
              <w:rPr>
                <w:sz w:val="18"/>
                <w:szCs w:val="18"/>
              </w:rPr>
            </w:pPr>
            <w:r>
              <w:rPr>
                <w:sz w:val="18"/>
                <w:szCs w:val="18"/>
              </w:rPr>
              <w:t>ECP 10</w:t>
            </w:r>
          </w:p>
          <w:p w14:paraId="6B8519F6" w14:textId="77777777" w:rsidR="00FE1EC9" w:rsidRPr="008838F8" w:rsidRDefault="00FE1EC9" w:rsidP="00FE1EC9">
            <w:pPr>
              <w:spacing w:after="0"/>
              <w:rPr>
                <w:sz w:val="18"/>
                <w:szCs w:val="18"/>
              </w:rPr>
            </w:pPr>
            <w:r>
              <w:rPr>
                <w:sz w:val="18"/>
                <w:szCs w:val="18"/>
              </w:rPr>
              <w:t>ECP 15</w:t>
            </w:r>
          </w:p>
        </w:tc>
        <w:tc>
          <w:tcPr>
            <w:tcW w:w="1427" w:type="dxa"/>
          </w:tcPr>
          <w:p w14:paraId="188511BD" w14:textId="77777777" w:rsidR="00FE1EC9" w:rsidRDefault="00FE1EC9" w:rsidP="00FE1EC9">
            <w:pPr>
              <w:spacing w:after="0"/>
              <w:rPr>
                <w:sz w:val="18"/>
                <w:szCs w:val="18"/>
              </w:rPr>
            </w:pPr>
            <w:r>
              <w:rPr>
                <w:sz w:val="18"/>
                <w:szCs w:val="18"/>
              </w:rPr>
              <w:t>Contractor/</w:t>
            </w:r>
          </w:p>
          <w:p w14:paraId="381AC756" w14:textId="0D051F0E" w:rsidR="00FE1EC9" w:rsidRPr="008838F8" w:rsidRDefault="00FE1EC9" w:rsidP="00FE1EC9">
            <w:pPr>
              <w:spacing w:after="0"/>
              <w:rPr>
                <w:sz w:val="18"/>
                <w:szCs w:val="18"/>
              </w:rPr>
            </w:pPr>
          </w:p>
        </w:tc>
        <w:tc>
          <w:tcPr>
            <w:tcW w:w="1417" w:type="dxa"/>
          </w:tcPr>
          <w:p w14:paraId="38441F4B" w14:textId="77777777" w:rsidR="00FE1EC9" w:rsidRDefault="00FE1EC9" w:rsidP="00FE1EC9">
            <w:pPr>
              <w:spacing w:after="0"/>
              <w:rPr>
                <w:sz w:val="18"/>
                <w:szCs w:val="18"/>
              </w:rPr>
            </w:pPr>
            <w:r>
              <w:rPr>
                <w:sz w:val="18"/>
                <w:szCs w:val="18"/>
              </w:rPr>
              <w:t>PIU</w:t>
            </w:r>
          </w:p>
          <w:p w14:paraId="10B95BAF" w14:textId="287158F7" w:rsidR="00FE1EC9" w:rsidRDefault="00FE1EC9" w:rsidP="00FE1EC9">
            <w:pPr>
              <w:spacing w:after="0"/>
              <w:rPr>
                <w:sz w:val="18"/>
                <w:szCs w:val="18"/>
              </w:rPr>
            </w:pPr>
            <w:r>
              <w:rPr>
                <w:sz w:val="18"/>
                <w:szCs w:val="18"/>
              </w:rPr>
              <w:t>CSC</w:t>
            </w:r>
          </w:p>
        </w:tc>
      </w:tr>
      <w:tr w:rsidR="00FE1EC9" w:rsidRPr="008838F8" w14:paraId="21B7BB39" w14:textId="77777777" w:rsidTr="00345ECA">
        <w:tc>
          <w:tcPr>
            <w:tcW w:w="2271" w:type="dxa"/>
          </w:tcPr>
          <w:p w14:paraId="1E01516E" w14:textId="77777777" w:rsidR="00FE1EC9" w:rsidRDefault="00FE1EC9" w:rsidP="00FE1EC9">
            <w:pPr>
              <w:spacing w:after="0"/>
              <w:rPr>
                <w:sz w:val="18"/>
                <w:szCs w:val="18"/>
              </w:rPr>
            </w:pPr>
            <w:r>
              <w:rPr>
                <w:sz w:val="18"/>
                <w:szCs w:val="18"/>
              </w:rPr>
              <w:t>GHG Emissions</w:t>
            </w:r>
          </w:p>
        </w:tc>
        <w:tc>
          <w:tcPr>
            <w:tcW w:w="7647" w:type="dxa"/>
          </w:tcPr>
          <w:p w14:paraId="339DBCF5" w14:textId="77777777" w:rsidR="00FE1EC9" w:rsidRPr="006441D4" w:rsidRDefault="00FE1EC9" w:rsidP="00894464">
            <w:pPr>
              <w:pStyle w:val="ListParagraph"/>
              <w:numPr>
                <w:ilvl w:val="0"/>
                <w:numId w:val="44"/>
              </w:numPr>
              <w:spacing w:after="0"/>
              <w:ind w:left="360"/>
              <w:rPr>
                <w:sz w:val="18"/>
                <w:szCs w:val="18"/>
              </w:rPr>
            </w:pPr>
            <w:r w:rsidRPr="006441D4">
              <w:rPr>
                <w:sz w:val="18"/>
                <w:szCs w:val="18"/>
              </w:rPr>
              <w:t>Where feasible, consider using renewable energy (e.g., solar, wind, biofuel) for crop drying or to power irrigation pumps.</w:t>
            </w:r>
          </w:p>
          <w:p w14:paraId="4566CE3B" w14:textId="77777777" w:rsidR="00FE1EC9" w:rsidRPr="00282AE8" w:rsidRDefault="00FE1EC9" w:rsidP="00894464">
            <w:pPr>
              <w:pStyle w:val="ListParagraph"/>
              <w:numPr>
                <w:ilvl w:val="0"/>
                <w:numId w:val="44"/>
              </w:numPr>
              <w:spacing w:after="0"/>
              <w:ind w:left="360"/>
              <w:rPr>
                <w:sz w:val="18"/>
                <w:szCs w:val="18"/>
              </w:rPr>
            </w:pPr>
            <w:r w:rsidRPr="006441D4">
              <w:rPr>
                <w:sz w:val="18"/>
                <w:szCs w:val="18"/>
              </w:rPr>
              <w:t>Drain water from wetland rice soils during the growing season to reduce methane emissions</w:t>
            </w:r>
          </w:p>
        </w:tc>
        <w:tc>
          <w:tcPr>
            <w:tcW w:w="1125" w:type="dxa"/>
          </w:tcPr>
          <w:p w14:paraId="1402955D" w14:textId="77777777" w:rsidR="00FE1EC9" w:rsidRPr="008838F8" w:rsidRDefault="00FE1EC9" w:rsidP="00FE1EC9">
            <w:pPr>
              <w:spacing w:after="0"/>
              <w:rPr>
                <w:sz w:val="18"/>
                <w:szCs w:val="18"/>
              </w:rPr>
            </w:pPr>
          </w:p>
        </w:tc>
        <w:tc>
          <w:tcPr>
            <w:tcW w:w="1427" w:type="dxa"/>
          </w:tcPr>
          <w:p w14:paraId="456E7AFD" w14:textId="6815D1E1" w:rsidR="00FE1EC9" w:rsidRDefault="00FE1EC9" w:rsidP="00FE1EC9">
            <w:pPr>
              <w:spacing w:after="0"/>
              <w:rPr>
                <w:sz w:val="18"/>
                <w:szCs w:val="18"/>
              </w:rPr>
            </w:pPr>
            <w:r>
              <w:rPr>
                <w:sz w:val="18"/>
                <w:szCs w:val="18"/>
              </w:rPr>
              <w:t>Contractor</w:t>
            </w:r>
          </w:p>
          <w:p w14:paraId="309F3448" w14:textId="74A051C9" w:rsidR="00FE1EC9" w:rsidRPr="008838F8" w:rsidRDefault="00FE1EC9" w:rsidP="00FE1EC9">
            <w:pPr>
              <w:spacing w:after="0"/>
              <w:rPr>
                <w:sz w:val="18"/>
                <w:szCs w:val="18"/>
              </w:rPr>
            </w:pPr>
          </w:p>
        </w:tc>
        <w:tc>
          <w:tcPr>
            <w:tcW w:w="1417" w:type="dxa"/>
          </w:tcPr>
          <w:p w14:paraId="4593DBF8" w14:textId="77777777" w:rsidR="00FE1EC9" w:rsidRDefault="00FE1EC9" w:rsidP="00FE1EC9">
            <w:pPr>
              <w:spacing w:after="0"/>
              <w:rPr>
                <w:sz w:val="18"/>
                <w:szCs w:val="18"/>
              </w:rPr>
            </w:pPr>
            <w:r>
              <w:rPr>
                <w:sz w:val="18"/>
                <w:szCs w:val="18"/>
              </w:rPr>
              <w:t>PIU</w:t>
            </w:r>
          </w:p>
          <w:p w14:paraId="74B01237" w14:textId="546A8991" w:rsidR="00FE1EC9" w:rsidRDefault="00FE1EC9" w:rsidP="00FE1EC9">
            <w:pPr>
              <w:spacing w:after="0"/>
              <w:rPr>
                <w:sz w:val="18"/>
                <w:szCs w:val="18"/>
              </w:rPr>
            </w:pPr>
            <w:r>
              <w:rPr>
                <w:sz w:val="18"/>
                <w:szCs w:val="18"/>
              </w:rPr>
              <w:t>CSC</w:t>
            </w:r>
          </w:p>
        </w:tc>
      </w:tr>
      <w:tr w:rsidR="00022B3E" w:rsidRPr="008838F8" w14:paraId="20CA5EC2" w14:textId="77777777" w:rsidTr="00345ECA">
        <w:tc>
          <w:tcPr>
            <w:tcW w:w="2271" w:type="dxa"/>
          </w:tcPr>
          <w:p w14:paraId="2BBB1D28" w14:textId="1ED1C791" w:rsidR="00022B3E" w:rsidRDefault="00D4275E" w:rsidP="00FE1EC9">
            <w:pPr>
              <w:spacing w:after="0"/>
              <w:rPr>
                <w:sz w:val="18"/>
                <w:szCs w:val="18"/>
              </w:rPr>
            </w:pPr>
            <w:r>
              <w:rPr>
                <w:sz w:val="18"/>
                <w:szCs w:val="18"/>
              </w:rPr>
              <w:t>Pesticide treated seeds</w:t>
            </w:r>
          </w:p>
        </w:tc>
        <w:tc>
          <w:tcPr>
            <w:tcW w:w="7647" w:type="dxa"/>
          </w:tcPr>
          <w:p w14:paraId="445A5036" w14:textId="088CD8D8" w:rsidR="00022B3E" w:rsidRPr="006441D4" w:rsidRDefault="00D4275E" w:rsidP="00894464">
            <w:pPr>
              <w:pStyle w:val="ListParagraph"/>
              <w:numPr>
                <w:ilvl w:val="0"/>
                <w:numId w:val="44"/>
              </w:numPr>
              <w:spacing w:after="0"/>
              <w:ind w:left="360"/>
              <w:rPr>
                <w:sz w:val="18"/>
                <w:szCs w:val="18"/>
              </w:rPr>
            </w:pPr>
            <w:r w:rsidRPr="00D4275E">
              <w:rPr>
                <w:sz w:val="18"/>
                <w:szCs w:val="18"/>
              </w:rPr>
              <w:t>Use agricultural inputs (seeds) purchased for the project will not be treated with pesticides to prevent and ingestion and related human health impacts</w:t>
            </w:r>
          </w:p>
        </w:tc>
        <w:tc>
          <w:tcPr>
            <w:tcW w:w="1125" w:type="dxa"/>
          </w:tcPr>
          <w:p w14:paraId="57C408CC" w14:textId="77777777" w:rsidR="00022B3E" w:rsidRPr="008838F8" w:rsidRDefault="00022B3E" w:rsidP="00FE1EC9">
            <w:pPr>
              <w:spacing w:after="0"/>
              <w:rPr>
                <w:sz w:val="18"/>
                <w:szCs w:val="18"/>
              </w:rPr>
            </w:pPr>
          </w:p>
        </w:tc>
        <w:tc>
          <w:tcPr>
            <w:tcW w:w="1427" w:type="dxa"/>
          </w:tcPr>
          <w:p w14:paraId="16926A81" w14:textId="3BD4A6F5" w:rsidR="00022B3E" w:rsidRDefault="00CE02F9" w:rsidP="00FE1EC9">
            <w:pPr>
              <w:spacing w:after="0"/>
              <w:rPr>
                <w:sz w:val="18"/>
                <w:szCs w:val="18"/>
              </w:rPr>
            </w:pPr>
            <w:r>
              <w:rPr>
                <w:sz w:val="18"/>
                <w:szCs w:val="18"/>
              </w:rPr>
              <w:t>FOs</w:t>
            </w:r>
          </w:p>
        </w:tc>
        <w:tc>
          <w:tcPr>
            <w:tcW w:w="1417" w:type="dxa"/>
          </w:tcPr>
          <w:p w14:paraId="4364E95A" w14:textId="77777777" w:rsidR="00CE02F9" w:rsidRDefault="00CE02F9" w:rsidP="00CE02F9">
            <w:pPr>
              <w:spacing w:after="0"/>
              <w:rPr>
                <w:sz w:val="18"/>
                <w:szCs w:val="18"/>
              </w:rPr>
            </w:pPr>
            <w:r>
              <w:rPr>
                <w:sz w:val="18"/>
                <w:szCs w:val="18"/>
              </w:rPr>
              <w:t>PIU</w:t>
            </w:r>
          </w:p>
          <w:p w14:paraId="0A0C9C07" w14:textId="1158EA01" w:rsidR="00022B3E" w:rsidRDefault="00CE02F9" w:rsidP="00CE02F9">
            <w:pPr>
              <w:spacing w:after="0"/>
              <w:rPr>
                <w:sz w:val="18"/>
                <w:szCs w:val="18"/>
              </w:rPr>
            </w:pPr>
            <w:r>
              <w:rPr>
                <w:sz w:val="18"/>
                <w:szCs w:val="18"/>
              </w:rPr>
              <w:t>CSC</w:t>
            </w:r>
          </w:p>
        </w:tc>
      </w:tr>
    </w:tbl>
    <w:p w14:paraId="5583810B" w14:textId="7831B7B1" w:rsidR="00005C1B" w:rsidRDefault="00005C1B">
      <w:pPr>
        <w:spacing w:after="160" w:line="259" w:lineRule="auto"/>
        <w:jc w:val="left"/>
        <w:rPr>
          <w:rStyle w:val="Strong"/>
          <w:b w:val="0"/>
          <w:bCs w:val="0"/>
        </w:rPr>
      </w:pPr>
    </w:p>
    <w:p w14:paraId="0983BA1B" w14:textId="1D8761B2" w:rsidR="00BF48C5" w:rsidRDefault="00BF48C5">
      <w:pPr>
        <w:spacing w:after="160" w:line="259" w:lineRule="auto"/>
        <w:jc w:val="left"/>
        <w:rPr>
          <w:rStyle w:val="Strong"/>
          <w:b w:val="0"/>
          <w:bCs w:val="0"/>
        </w:rPr>
      </w:pPr>
    </w:p>
    <w:p w14:paraId="6DBBB2DE" w14:textId="77777777" w:rsidR="00BF48C5" w:rsidRDefault="00BF48C5">
      <w:pPr>
        <w:spacing w:after="160" w:line="259" w:lineRule="auto"/>
        <w:jc w:val="left"/>
        <w:rPr>
          <w:rStyle w:val="Strong"/>
          <w:b w:val="0"/>
          <w:bCs w:val="0"/>
        </w:rPr>
      </w:pPr>
    </w:p>
    <w:p w14:paraId="666C2A92" w14:textId="5EAA20B1" w:rsidR="002C1A2B" w:rsidRDefault="002C1A2B">
      <w:pPr>
        <w:spacing w:after="160" w:line="259" w:lineRule="auto"/>
        <w:jc w:val="left"/>
        <w:rPr>
          <w:rStyle w:val="Strong"/>
          <w:b w:val="0"/>
          <w:bCs w:val="0"/>
        </w:rPr>
      </w:pPr>
    </w:p>
    <w:p w14:paraId="3AD28326" w14:textId="77777777" w:rsidR="00BF48C5" w:rsidRDefault="00BF48C5">
      <w:pPr>
        <w:spacing w:after="160" w:line="259" w:lineRule="auto"/>
        <w:jc w:val="left"/>
        <w:rPr>
          <w:rStyle w:val="Strong"/>
          <w:b w:val="0"/>
          <w:bCs w:val="0"/>
        </w:rPr>
        <w:sectPr w:rsidR="00BF48C5" w:rsidSect="003D129E">
          <w:pgSz w:w="15842" w:h="12242" w:orient="landscape" w:code="1"/>
          <w:pgMar w:top="1831" w:right="1440" w:bottom="1383" w:left="1440" w:header="720" w:footer="720" w:gutter="0"/>
          <w:cols w:space="720"/>
          <w:docGrid w:linePitch="360"/>
        </w:sectPr>
      </w:pPr>
    </w:p>
    <w:p w14:paraId="3FB51798" w14:textId="29339471" w:rsidR="002C1A2B" w:rsidRDefault="002C1A2B">
      <w:pPr>
        <w:spacing w:after="160" w:line="259" w:lineRule="auto"/>
        <w:jc w:val="left"/>
        <w:rPr>
          <w:rStyle w:val="Strong"/>
          <w:b w:val="0"/>
          <w:bCs w:val="0"/>
        </w:rPr>
      </w:pPr>
    </w:p>
    <w:p w14:paraId="596D3302" w14:textId="66C1F553" w:rsidR="00EF4453" w:rsidRPr="00B86533" w:rsidRDefault="000F37E8" w:rsidP="005F4610">
      <w:pPr>
        <w:pStyle w:val="Annex"/>
        <w:rPr>
          <w:rStyle w:val="Strong"/>
          <w:b/>
          <w:bCs w:val="0"/>
        </w:rPr>
      </w:pPr>
      <w:bookmarkStart w:id="134" w:name="_Toc117074654"/>
      <w:r w:rsidRPr="008838F8">
        <w:rPr>
          <w:rStyle w:val="Strong"/>
          <w:b/>
          <w:bCs w:val="0"/>
        </w:rPr>
        <w:t xml:space="preserve">Annex </w:t>
      </w:r>
      <w:r w:rsidRPr="00690529">
        <w:rPr>
          <w:rStyle w:val="Strong"/>
          <w:b/>
          <w:bCs w:val="0"/>
        </w:rPr>
        <w:fldChar w:fldCharType="begin"/>
      </w:r>
      <w:r w:rsidRPr="008838F8">
        <w:rPr>
          <w:rStyle w:val="Strong"/>
          <w:b/>
          <w:bCs w:val="0"/>
        </w:rPr>
        <w:instrText xml:space="preserve"> SEQ Annex \* ARABIC </w:instrText>
      </w:r>
      <w:r w:rsidRPr="00690529">
        <w:rPr>
          <w:rStyle w:val="Strong"/>
          <w:b/>
          <w:bCs w:val="0"/>
        </w:rPr>
        <w:fldChar w:fldCharType="separate"/>
      </w:r>
      <w:r w:rsidR="004A736C">
        <w:rPr>
          <w:rStyle w:val="Strong"/>
          <w:b/>
          <w:bCs w:val="0"/>
          <w:noProof/>
        </w:rPr>
        <w:t>4</w:t>
      </w:r>
      <w:r w:rsidRPr="00690529">
        <w:rPr>
          <w:rStyle w:val="Strong"/>
          <w:b/>
          <w:bCs w:val="0"/>
        </w:rPr>
        <w:fldChar w:fldCharType="end"/>
      </w:r>
      <w:r w:rsidRPr="00435979">
        <w:rPr>
          <w:rStyle w:val="Strong"/>
          <w:b/>
          <w:bCs w:val="0"/>
        </w:rPr>
        <w:t>: T</w:t>
      </w:r>
      <w:r w:rsidR="00EF4453" w:rsidRPr="00690529">
        <w:rPr>
          <w:rStyle w:val="Strong"/>
          <w:b/>
          <w:bCs w:val="0"/>
        </w:rPr>
        <w:t>erms of Reference for the ESIA</w:t>
      </w:r>
      <w:r w:rsidR="000E7718">
        <w:rPr>
          <w:rStyle w:val="Strong"/>
          <w:b/>
          <w:bCs w:val="0"/>
        </w:rPr>
        <w:t>/ESMP</w:t>
      </w:r>
      <w:bookmarkEnd w:id="134"/>
      <w:r w:rsidR="004629F1" w:rsidRPr="00D7429D">
        <w:rPr>
          <w:rStyle w:val="Strong"/>
          <w:b/>
          <w:bCs w:val="0"/>
        </w:rPr>
        <w:t xml:space="preserve"> </w:t>
      </w:r>
      <w:bookmarkEnd w:id="131"/>
    </w:p>
    <w:p w14:paraId="18002F37" w14:textId="77777777" w:rsidR="00D15BB9" w:rsidRDefault="00D15BB9" w:rsidP="00D15BB9">
      <w:pPr>
        <w:spacing w:after="160" w:line="259" w:lineRule="auto"/>
        <w:jc w:val="left"/>
        <w:rPr>
          <w:b/>
          <w:bCs/>
        </w:rPr>
      </w:pPr>
      <w:r w:rsidRPr="009F5BDB">
        <w:rPr>
          <w:b/>
          <w:bCs/>
        </w:rPr>
        <w:t>Scope of the Work</w:t>
      </w:r>
    </w:p>
    <w:p w14:paraId="5A201AB5" w14:textId="0916EAB0" w:rsidR="00D15BB9" w:rsidRPr="008838F8" w:rsidRDefault="009B375B" w:rsidP="00D15BB9">
      <w:r>
        <w:t>Project Coordination and Monitoring Unit</w:t>
      </w:r>
      <w:r w:rsidR="00D15BB9">
        <w:t xml:space="preserve"> (</w:t>
      </w:r>
      <w:r>
        <w:t>PCMU</w:t>
      </w:r>
      <w:r w:rsidR="00D15BB9">
        <w:t xml:space="preserve">) </w:t>
      </w:r>
      <w:r w:rsidR="00D15BB9" w:rsidRPr="008838F8">
        <w:t xml:space="preserve"> to engage a team of consultants to conduct the Environmental and Social Impact Assessment (ESIA) </w:t>
      </w:r>
      <w:r w:rsidR="00D15BB9">
        <w:t xml:space="preserve">for high-risk subprojects and </w:t>
      </w:r>
      <w:r w:rsidR="00D15BB9" w:rsidRPr="008838F8">
        <w:t xml:space="preserve">an Environmental Management Plan (ESMP) </w:t>
      </w:r>
      <w:r w:rsidR="00D15BB9">
        <w:t>for the substantial risk subprojects</w:t>
      </w:r>
      <w:r w:rsidR="00D15BB9" w:rsidRPr="008838F8">
        <w:t xml:space="preserve">, in order to ensure that the activities carried out under the proposed project are (i) environmentally sound and sustainable in the long run and (ii) consistent with the environmental safeguard guidelines, rules and regulations of the Government of </w:t>
      </w:r>
      <w:r w:rsidR="00912F23">
        <w:t>Sindh</w:t>
      </w:r>
      <w:r w:rsidR="00D15BB9" w:rsidRPr="008838F8">
        <w:t>, as well as those of the World Bank</w:t>
      </w:r>
      <w:r w:rsidR="00D15BB9">
        <w:t xml:space="preserve"> </w:t>
      </w:r>
      <w:r w:rsidR="00912F23">
        <w:t>Safeguard Polices</w:t>
      </w:r>
      <w:r w:rsidR="00D15BB9" w:rsidRPr="008838F8">
        <w:t xml:space="preserve">.  </w:t>
      </w:r>
    </w:p>
    <w:p w14:paraId="1CAD87C5" w14:textId="77777777" w:rsidR="00D15BB9" w:rsidRPr="008838F8" w:rsidRDefault="00D15BB9" w:rsidP="00D15BB9">
      <w:r w:rsidRPr="008838F8">
        <w:t>The Consultants will carry out the tasks including, but not limited to the following:</w:t>
      </w:r>
    </w:p>
    <w:p w14:paraId="483E4744" w14:textId="77777777" w:rsidR="00D15BB9" w:rsidRPr="008838F8" w:rsidRDefault="00D15BB9" w:rsidP="00155DDE">
      <w:pPr>
        <w:pStyle w:val="ListParagraph"/>
        <w:numPr>
          <w:ilvl w:val="0"/>
          <w:numId w:val="4"/>
        </w:numPr>
        <w:spacing w:after="200" w:line="276" w:lineRule="auto"/>
        <w:jc w:val="left"/>
      </w:pPr>
      <w:r w:rsidRPr="008838F8">
        <w:t>Review available / secondary environmental data, baseline studies, and results of</w:t>
      </w:r>
      <w:r>
        <w:t xml:space="preserve"> screening checklists</w:t>
      </w:r>
      <w:r w:rsidRPr="008838F8">
        <w:t>.</w:t>
      </w:r>
    </w:p>
    <w:p w14:paraId="1840C61C" w14:textId="77777777" w:rsidR="00D15BB9" w:rsidRPr="008838F8" w:rsidRDefault="00D15BB9" w:rsidP="00155DDE">
      <w:pPr>
        <w:pStyle w:val="ListParagraph"/>
        <w:numPr>
          <w:ilvl w:val="0"/>
          <w:numId w:val="4"/>
        </w:numPr>
        <w:spacing w:after="200" w:line="276" w:lineRule="auto"/>
        <w:jc w:val="left"/>
      </w:pPr>
      <w:r w:rsidRPr="008838F8">
        <w:t xml:space="preserve">Carry out </w:t>
      </w:r>
      <w:r>
        <w:t xml:space="preserve">detailed  survey and investigations for collection of adequate primary baseline data </w:t>
      </w:r>
    </w:p>
    <w:p w14:paraId="07FCE1D0" w14:textId="77777777" w:rsidR="00D15BB9" w:rsidRPr="008838F8" w:rsidRDefault="00D15BB9" w:rsidP="00155DDE">
      <w:pPr>
        <w:pStyle w:val="ListParagraph"/>
        <w:numPr>
          <w:ilvl w:val="0"/>
          <w:numId w:val="4"/>
        </w:numPr>
        <w:spacing w:after="200" w:line="276" w:lineRule="auto"/>
        <w:jc w:val="left"/>
      </w:pPr>
      <w:r w:rsidRPr="008838F8">
        <w:t xml:space="preserve">Collect primary data on the biophysical environment of the project area </w:t>
      </w:r>
    </w:p>
    <w:p w14:paraId="0B6FA08A" w14:textId="77777777" w:rsidR="00D15BB9" w:rsidRPr="008838F8" w:rsidRDefault="00D15BB9" w:rsidP="00155DDE">
      <w:pPr>
        <w:pStyle w:val="ListParagraph"/>
        <w:numPr>
          <w:ilvl w:val="0"/>
          <w:numId w:val="4"/>
        </w:numPr>
        <w:spacing w:after="200" w:line="276" w:lineRule="auto"/>
        <w:jc w:val="left"/>
      </w:pPr>
      <w:r w:rsidRPr="008838F8">
        <w:t xml:space="preserve">Collect primary data on the socioeconomic conditions of the local communities </w:t>
      </w:r>
    </w:p>
    <w:p w14:paraId="546E758B" w14:textId="3823989F" w:rsidR="00D15BB9" w:rsidRPr="008838F8" w:rsidRDefault="00D15BB9" w:rsidP="00155DDE">
      <w:pPr>
        <w:pStyle w:val="ListParagraph"/>
        <w:numPr>
          <w:ilvl w:val="0"/>
          <w:numId w:val="4"/>
        </w:numPr>
        <w:spacing w:after="200" w:line="276" w:lineRule="auto"/>
        <w:jc w:val="left"/>
      </w:pPr>
      <w:r w:rsidRPr="008838F8">
        <w:t xml:space="preserve">Work with the </w:t>
      </w:r>
      <w:r w:rsidR="00912F23">
        <w:t>PCMU</w:t>
      </w:r>
      <w:r w:rsidRPr="008838F8">
        <w:t xml:space="preserve"> and its engineering consultants in carrying out </w:t>
      </w:r>
      <w:r>
        <w:t xml:space="preserve">an </w:t>
      </w:r>
      <w:r w:rsidRPr="008838F8">
        <w:t xml:space="preserve">alternative analysis of the proposed </w:t>
      </w:r>
      <w:r>
        <w:t>subproject locations</w:t>
      </w:r>
      <w:r w:rsidRPr="008838F8">
        <w:t xml:space="preserve"> and designs.</w:t>
      </w:r>
    </w:p>
    <w:p w14:paraId="2CA0442B" w14:textId="77777777" w:rsidR="00D15BB9" w:rsidRPr="008838F8" w:rsidRDefault="00D15BB9" w:rsidP="00155DDE">
      <w:pPr>
        <w:pStyle w:val="ListParagraph"/>
        <w:numPr>
          <w:ilvl w:val="0"/>
          <w:numId w:val="4"/>
        </w:numPr>
        <w:spacing w:after="200" w:line="276" w:lineRule="auto"/>
        <w:jc w:val="left"/>
      </w:pPr>
      <w:r w:rsidRPr="008838F8">
        <w:t xml:space="preserve">Assess all potential environmental direct and indirect impacts of the </w:t>
      </w:r>
      <w:r>
        <w:t>subprojects</w:t>
      </w:r>
      <w:r w:rsidRPr="008838F8">
        <w:t xml:space="preserve"> during pre-construction, construction and operation phases in the project area of influence.</w:t>
      </w:r>
    </w:p>
    <w:p w14:paraId="1B63E3F7" w14:textId="77777777" w:rsidR="00D15BB9" w:rsidRPr="008838F8" w:rsidRDefault="00D15BB9" w:rsidP="00155DDE">
      <w:pPr>
        <w:pStyle w:val="ListParagraph"/>
        <w:numPr>
          <w:ilvl w:val="0"/>
          <w:numId w:val="4"/>
        </w:numPr>
        <w:spacing w:after="200" w:line="276" w:lineRule="auto"/>
        <w:jc w:val="left"/>
      </w:pPr>
      <w:r w:rsidRPr="008838F8">
        <w:t>Provide an independent opinion on approach and adequacy to integrate appropriate environmental management measures with related costs into the detailed design, specifications and project contract documents.</w:t>
      </w:r>
    </w:p>
    <w:p w14:paraId="622D3300" w14:textId="77777777" w:rsidR="00D15BB9" w:rsidRPr="008838F8" w:rsidRDefault="00D15BB9" w:rsidP="00155DDE">
      <w:pPr>
        <w:pStyle w:val="ListParagraph"/>
        <w:numPr>
          <w:ilvl w:val="0"/>
          <w:numId w:val="4"/>
        </w:numPr>
        <w:spacing w:after="200" w:line="276" w:lineRule="auto"/>
        <w:jc w:val="left"/>
      </w:pPr>
      <w:r w:rsidRPr="008838F8">
        <w:t xml:space="preserve">Undertake public consultation </w:t>
      </w:r>
      <w:r>
        <w:t>and  disclose the outcome of the E&amp;S assessment</w:t>
      </w:r>
    </w:p>
    <w:p w14:paraId="7B0A70A5" w14:textId="1CF97261" w:rsidR="00D15BB9" w:rsidRPr="008838F8" w:rsidRDefault="00D15BB9" w:rsidP="00155DDE">
      <w:pPr>
        <w:pStyle w:val="ListParagraph"/>
        <w:numPr>
          <w:ilvl w:val="0"/>
          <w:numId w:val="4"/>
        </w:numPr>
        <w:spacing w:after="200" w:line="276" w:lineRule="auto"/>
        <w:jc w:val="left"/>
      </w:pPr>
      <w:r w:rsidRPr="008838F8">
        <w:t xml:space="preserve">Provide support and advice to </w:t>
      </w:r>
      <w:r w:rsidR="00912F23">
        <w:t>PCMU</w:t>
      </w:r>
      <w:r w:rsidRPr="008838F8">
        <w:t xml:space="preserve"> in all matters relating to the environmental aspects of the project. </w:t>
      </w:r>
    </w:p>
    <w:p w14:paraId="5A906E7D" w14:textId="77777777" w:rsidR="00D15BB9" w:rsidRPr="008838F8" w:rsidRDefault="00D15BB9" w:rsidP="00155DDE">
      <w:pPr>
        <w:pStyle w:val="ListParagraph"/>
        <w:numPr>
          <w:ilvl w:val="0"/>
          <w:numId w:val="4"/>
        </w:numPr>
        <w:spacing w:after="200" w:line="276" w:lineRule="auto"/>
        <w:jc w:val="left"/>
      </w:pPr>
      <w:r w:rsidRPr="008838F8">
        <w:t>Any additional work required to achieve the objective of the assignment.</w:t>
      </w:r>
    </w:p>
    <w:p w14:paraId="71EB97AF" w14:textId="77777777" w:rsidR="00D15BB9" w:rsidRPr="008838F8" w:rsidRDefault="00D15BB9" w:rsidP="00D15BB9">
      <w:r w:rsidRPr="008838F8">
        <w:t>Scope of Work is divided into the following main deliverables.</w:t>
      </w:r>
    </w:p>
    <w:p w14:paraId="76271273" w14:textId="77777777" w:rsidR="00D15BB9" w:rsidRPr="008838F8" w:rsidRDefault="00D15BB9" w:rsidP="00155DDE">
      <w:pPr>
        <w:pStyle w:val="ListParagraph"/>
        <w:numPr>
          <w:ilvl w:val="0"/>
          <w:numId w:val="5"/>
        </w:numPr>
        <w:spacing w:after="200" w:line="276" w:lineRule="auto"/>
        <w:jc w:val="left"/>
      </w:pPr>
      <w:bookmarkStart w:id="135" w:name="_Hlk3152995"/>
      <w:r w:rsidRPr="008838F8">
        <w:t xml:space="preserve">Environment and Social Impact Assessment </w:t>
      </w:r>
      <w:r>
        <w:t>for high-risk subprojects</w:t>
      </w:r>
    </w:p>
    <w:bookmarkEnd w:id="135"/>
    <w:p w14:paraId="53FBCBF9" w14:textId="77777777" w:rsidR="00D15BB9" w:rsidRPr="008838F8" w:rsidRDefault="00D15BB9" w:rsidP="00155DDE">
      <w:pPr>
        <w:pStyle w:val="ListParagraph"/>
        <w:numPr>
          <w:ilvl w:val="0"/>
          <w:numId w:val="5"/>
        </w:numPr>
        <w:spacing w:after="200" w:line="276" w:lineRule="auto"/>
        <w:jc w:val="left"/>
      </w:pPr>
      <w:r>
        <w:t>Environmental and Social Management Plan for substantial-risk subprojects</w:t>
      </w:r>
      <w:r w:rsidRPr="008838F8">
        <w:t>.</w:t>
      </w:r>
    </w:p>
    <w:p w14:paraId="7DCCF595" w14:textId="77777777" w:rsidR="00D15BB9" w:rsidRPr="009F5BDB" w:rsidRDefault="00D15BB9" w:rsidP="00D15BB9">
      <w:pPr>
        <w:spacing w:after="160" w:line="259" w:lineRule="auto"/>
        <w:jc w:val="left"/>
      </w:pPr>
      <w:r w:rsidRPr="008838F8">
        <w:t>All of the above reports will be subject to the Bank’s review and approval</w:t>
      </w:r>
    </w:p>
    <w:p w14:paraId="3AF64513" w14:textId="77777777" w:rsidR="00D15BB9" w:rsidRDefault="00D15BB9" w:rsidP="00D15BB9">
      <w:pPr>
        <w:spacing w:after="160" w:line="259" w:lineRule="auto"/>
        <w:jc w:val="left"/>
        <w:rPr>
          <w:b/>
          <w:bCs/>
        </w:rPr>
      </w:pPr>
      <w:r>
        <w:rPr>
          <w:b/>
          <w:bCs/>
        </w:rPr>
        <w:t>Outline (Table of Contents) of ESIA and ESMP Reports</w:t>
      </w:r>
    </w:p>
    <w:p w14:paraId="14C4ABC4" w14:textId="77777777" w:rsidR="00D15BB9" w:rsidRPr="002728E0" w:rsidRDefault="00D15BB9" w:rsidP="00D15BB9">
      <w:pPr>
        <w:spacing w:after="160" w:line="259" w:lineRule="auto"/>
        <w:jc w:val="left"/>
      </w:pPr>
      <w:r>
        <w:t xml:space="preserve">The Consultants will prepare ESIA or ESMP in accordance with the table of contents provided in Annexes 4.1 and 4.2, respectively.   </w:t>
      </w:r>
    </w:p>
    <w:p w14:paraId="57FE4B14" w14:textId="77777777" w:rsidR="00D15BB9" w:rsidRPr="009F5BDB" w:rsidRDefault="00D15BB9" w:rsidP="00D15BB9">
      <w:pPr>
        <w:spacing w:after="160" w:line="259" w:lineRule="auto"/>
        <w:jc w:val="left"/>
      </w:pPr>
    </w:p>
    <w:p w14:paraId="5193260A" w14:textId="77777777" w:rsidR="00D15BB9" w:rsidRDefault="00D15BB9" w:rsidP="00D15BB9">
      <w:pPr>
        <w:spacing w:after="160" w:line="259" w:lineRule="auto"/>
        <w:jc w:val="left"/>
        <w:rPr>
          <w:b/>
          <w:bCs/>
        </w:rPr>
      </w:pPr>
      <w:r>
        <w:rPr>
          <w:b/>
          <w:bCs/>
        </w:rPr>
        <w:t>Duration of Assignment</w:t>
      </w:r>
    </w:p>
    <w:p w14:paraId="15273D6E" w14:textId="344FC04F" w:rsidR="00D15BB9" w:rsidRPr="009F5BDB" w:rsidRDefault="00D15BB9" w:rsidP="00D15BB9">
      <w:pPr>
        <w:spacing w:after="160" w:line="259" w:lineRule="auto"/>
        <w:jc w:val="left"/>
      </w:pPr>
      <w:r>
        <w:t>The duration of the assignment for carrying out the ESIA study</w:t>
      </w:r>
      <w:r w:rsidR="0087495E">
        <w:t xml:space="preserve"> will be assessed during the screening </w:t>
      </w:r>
      <w:r w:rsidR="009E3D07">
        <w:t xml:space="preserve">exercise, and it is estimated that these </w:t>
      </w:r>
      <w:r w:rsidR="001F7EE1">
        <w:t xml:space="preserve">studies will be carried out with in </w:t>
      </w:r>
      <w:r>
        <w:t xml:space="preserve"> 2 months </w:t>
      </w:r>
      <w:r w:rsidR="001F7EE1">
        <w:t>for each subprojects</w:t>
      </w:r>
      <w:r>
        <w:t xml:space="preserve">. The overall duration of the consultancy services depends on the number of subprojects for which E&amp;S studies to be carried out. </w:t>
      </w:r>
    </w:p>
    <w:p w14:paraId="1D6C58BD" w14:textId="77777777" w:rsidR="00D15BB9" w:rsidRPr="005B5CBE" w:rsidRDefault="00D15BB9" w:rsidP="00D15BB9">
      <w:pPr>
        <w:rPr>
          <w:rFonts w:cstheme="minorHAnsi"/>
          <w:b/>
          <w:sz w:val="24"/>
        </w:rPr>
      </w:pPr>
      <w:r w:rsidRPr="005B5CBE">
        <w:rPr>
          <w:rFonts w:cstheme="minorHAnsi"/>
          <w:b/>
          <w:sz w:val="24"/>
        </w:rPr>
        <w:t>Staff and Qualifications</w:t>
      </w:r>
    </w:p>
    <w:p w14:paraId="609511D7" w14:textId="085DAAD0" w:rsidR="00D15BB9" w:rsidRDefault="00D15BB9" w:rsidP="00D15BB9">
      <w:r>
        <w:t xml:space="preserve">The key staff and their qualification requirements </w:t>
      </w:r>
      <w:r w:rsidR="001F7EE1">
        <w:t xml:space="preserve">for carrying out the studies </w:t>
      </w:r>
      <w:r>
        <w:t xml:space="preserve">are given in the following table. </w:t>
      </w:r>
    </w:p>
    <w:tbl>
      <w:tblPr>
        <w:tblStyle w:val="TableGrid"/>
        <w:tblW w:w="0" w:type="auto"/>
        <w:tblLook w:val="04A0" w:firstRow="1" w:lastRow="0" w:firstColumn="1" w:lastColumn="0" w:noHBand="0" w:noVBand="1"/>
      </w:tblPr>
      <w:tblGrid>
        <w:gridCol w:w="677"/>
        <w:gridCol w:w="1680"/>
        <w:gridCol w:w="1296"/>
        <w:gridCol w:w="5365"/>
      </w:tblGrid>
      <w:tr w:rsidR="00D15BB9" w:rsidRPr="00FD307A" w14:paraId="31C5ABCD" w14:textId="77777777" w:rsidTr="00345ECA">
        <w:trPr>
          <w:tblHeader/>
        </w:trPr>
        <w:tc>
          <w:tcPr>
            <w:tcW w:w="678" w:type="dxa"/>
          </w:tcPr>
          <w:p w14:paraId="51DA5460" w14:textId="77777777" w:rsidR="00D15BB9" w:rsidRPr="00FD307A" w:rsidRDefault="00D15BB9" w:rsidP="00345ECA">
            <w:pPr>
              <w:rPr>
                <w:b/>
                <w:bCs/>
              </w:rPr>
            </w:pPr>
            <w:r w:rsidRPr="00FD307A">
              <w:rPr>
                <w:b/>
                <w:bCs/>
              </w:rPr>
              <w:t>S.No.</w:t>
            </w:r>
          </w:p>
        </w:tc>
        <w:tc>
          <w:tcPr>
            <w:tcW w:w="1701" w:type="dxa"/>
          </w:tcPr>
          <w:p w14:paraId="3FE3B699" w14:textId="77777777" w:rsidR="00D15BB9" w:rsidRPr="00FD307A" w:rsidRDefault="00D15BB9" w:rsidP="00345ECA">
            <w:pPr>
              <w:rPr>
                <w:b/>
                <w:bCs/>
              </w:rPr>
            </w:pPr>
            <w:r w:rsidRPr="00FD307A">
              <w:rPr>
                <w:b/>
                <w:bCs/>
              </w:rPr>
              <w:t>Key Staff</w:t>
            </w:r>
          </w:p>
        </w:tc>
        <w:tc>
          <w:tcPr>
            <w:tcW w:w="1302" w:type="dxa"/>
          </w:tcPr>
          <w:p w14:paraId="1DE0EF9D" w14:textId="77777777" w:rsidR="00D15BB9" w:rsidRPr="00FD307A" w:rsidRDefault="00D15BB9" w:rsidP="00345ECA">
            <w:pPr>
              <w:rPr>
                <w:b/>
                <w:bCs/>
              </w:rPr>
            </w:pPr>
            <w:r>
              <w:rPr>
                <w:b/>
                <w:bCs/>
              </w:rPr>
              <w:t>Man-months</w:t>
            </w:r>
          </w:p>
        </w:tc>
        <w:tc>
          <w:tcPr>
            <w:tcW w:w="5669" w:type="dxa"/>
          </w:tcPr>
          <w:p w14:paraId="59552051" w14:textId="77777777" w:rsidR="00D15BB9" w:rsidRPr="00FD307A" w:rsidRDefault="00D15BB9" w:rsidP="00345ECA">
            <w:pPr>
              <w:rPr>
                <w:b/>
                <w:bCs/>
              </w:rPr>
            </w:pPr>
            <w:r w:rsidRPr="00FD307A">
              <w:rPr>
                <w:b/>
                <w:bCs/>
              </w:rPr>
              <w:t>Qualifications</w:t>
            </w:r>
          </w:p>
        </w:tc>
      </w:tr>
      <w:tr w:rsidR="00D15BB9" w14:paraId="168330D0" w14:textId="77777777" w:rsidTr="00345ECA">
        <w:tc>
          <w:tcPr>
            <w:tcW w:w="678" w:type="dxa"/>
          </w:tcPr>
          <w:p w14:paraId="075CB24A" w14:textId="77777777" w:rsidR="00D15BB9" w:rsidRDefault="00D15BB9" w:rsidP="00345ECA">
            <w:r>
              <w:t>1</w:t>
            </w:r>
          </w:p>
        </w:tc>
        <w:tc>
          <w:tcPr>
            <w:tcW w:w="1701" w:type="dxa"/>
          </w:tcPr>
          <w:p w14:paraId="0A307A0F" w14:textId="77777777" w:rsidR="00D15BB9" w:rsidRDefault="00D15BB9" w:rsidP="00345ECA">
            <w:r>
              <w:t>Environmental Specialist</w:t>
            </w:r>
          </w:p>
        </w:tc>
        <w:tc>
          <w:tcPr>
            <w:tcW w:w="1302" w:type="dxa"/>
          </w:tcPr>
          <w:p w14:paraId="00C73545" w14:textId="77777777" w:rsidR="00D15BB9" w:rsidRDefault="00D15BB9" w:rsidP="00345ECA">
            <w:r>
              <w:t>6 (to be revised based on the actual number of subprojects)</w:t>
            </w:r>
          </w:p>
        </w:tc>
        <w:tc>
          <w:tcPr>
            <w:tcW w:w="5669" w:type="dxa"/>
          </w:tcPr>
          <w:p w14:paraId="755344CC" w14:textId="48F724DA" w:rsidR="00D15BB9" w:rsidRDefault="00D15BB9" w:rsidP="00345ECA">
            <w:r>
              <w:t xml:space="preserve">The consultant should have a </w:t>
            </w:r>
            <w:r w:rsidRPr="00213856">
              <w:t xml:space="preserve">master’s degree in environmental sciences, Environmental Management or similar fields.  He/she shall have at least </w:t>
            </w:r>
            <w:r>
              <w:t>ten</w:t>
            </w:r>
            <w:r w:rsidRPr="00213856">
              <w:t xml:space="preserve"> years of relevant work experience in environmental and social impact assessment. Experience in similar assignments, especially category A </w:t>
            </w:r>
            <w:r w:rsidR="008C0454">
              <w:t xml:space="preserve">and B </w:t>
            </w:r>
            <w:r w:rsidRPr="00213856">
              <w:t>projects in the region would be highly preferred.  The candidate should have experience working for the WB financed projects</w:t>
            </w:r>
            <w:r>
              <w:t>.</w:t>
            </w:r>
          </w:p>
        </w:tc>
      </w:tr>
      <w:tr w:rsidR="00D15BB9" w14:paraId="090359BF" w14:textId="77777777" w:rsidTr="00345ECA">
        <w:tc>
          <w:tcPr>
            <w:tcW w:w="678" w:type="dxa"/>
          </w:tcPr>
          <w:p w14:paraId="41F44D64" w14:textId="77777777" w:rsidR="00D15BB9" w:rsidRDefault="00D15BB9" w:rsidP="00345ECA">
            <w:r>
              <w:t>2</w:t>
            </w:r>
          </w:p>
        </w:tc>
        <w:tc>
          <w:tcPr>
            <w:tcW w:w="1701" w:type="dxa"/>
          </w:tcPr>
          <w:p w14:paraId="5449C726" w14:textId="77777777" w:rsidR="00D15BB9" w:rsidRDefault="00D15BB9" w:rsidP="00345ECA">
            <w:r>
              <w:t>Social Specialist</w:t>
            </w:r>
          </w:p>
        </w:tc>
        <w:tc>
          <w:tcPr>
            <w:tcW w:w="1302" w:type="dxa"/>
          </w:tcPr>
          <w:p w14:paraId="2D69E422" w14:textId="77777777" w:rsidR="00D15BB9" w:rsidRDefault="00D15BB9" w:rsidP="00345ECA">
            <w:r>
              <w:t>6 (to be revised based on actual number of subprojects)</w:t>
            </w:r>
          </w:p>
        </w:tc>
        <w:tc>
          <w:tcPr>
            <w:tcW w:w="5669" w:type="dxa"/>
          </w:tcPr>
          <w:p w14:paraId="5261B255" w14:textId="6CAA3971" w:rsidR="00D15BB9" w:rsidRDefault="00D15BB9" w:rsidP="00345ECA">
            <w:r>
              <w:t xml:space="preserve">The Consultant should have a master’s degree in social sciences, social development or similar fields. He/she shall have at least fifteen years of relevant work experience in social impact assessment and mitigation as well as in resettlement planning. Experience in similar assignments, especially category A </w:t>
            </w:r>
            <w:r w:rsidR="008C0454">
              <w:t xml:space="preserve"> and B </w:t>
            </w:r>
            <w:r>
              <w:t>projects are highly preferred. The candidate should have experience working for the WB financed projects.</w:t>
            </w:r>
          </w:p>
        </w:tc>
      </w:tr>
    </w:tbl>
    <w:p w14:paraId="6096B952" w14:textId="77777777" w:rsidR="00D15BB9" w:rsidRPr="009F5BDB" w:rsidRDefault="00D15BB9" w:rsidP="00D15BB9">
      <w:pPr>
        <w:spacing w:after="160" w:line="259" w:lineRule="auto"/>
        <w:jc w:val="left"/>
        <w:rPr>
          <w:b/>
          <w:bCs/>
        </w:rPr>
      </w:pPr>
    </w:p>
    <w:p w14:paraId="11505CD4" w14:textId="77777777" w:rsidR="00D15BB9" w:rsidRPr="00B55179" w:rsidRDefault="00D15BB9" w:rsidP="00D15BB9">
      <w:pPr>
        <w:spacing w:after="160" w:line="259" w:lineRule="auto"/>
        <w:jc w:val="left"/>
        <w:rPr>
          <w:b/>
          <w:iCs/>
          <w:szCs w:val="18"/>
        </w:rPr>
      </w:pPr>
      <w:r w:rsidRPr="00C27D7A">
        <w:br w:type="page"/>
      </w:r>
    </w:p>
    <w:p w14:paraId="5305E2EB" w14:textId="77777777" w:rsidR="00D15BB9" w:rsidRPr="00282D1F" w:rsidRDefault="00D15BB9" w:rsidP="00D15BB9">
      <w:pPr>
        <w:rPr>
          <w:b/>
          <w:bCs/>
          <w:u w:val="single"/>
        </w:rPr>
      </w:pPr>
      <w:r w:rsidRPr="00282D1F">
        <w:rPr>
          <w:b/>
          <w:bCs/>
          <w:u w:val="single"/>
        </w:rPr>
        <w:t xml:space="preserve">Annex </w:t>
      </w:r>
      <w:r>
        <w:rPr>
          <w:b/>
          <w:bCs/>
          <w:u w:val="single"/>
        </w:rPr>
        <w:t>4</w:t>
      </w:r>
      <w:r w:rsidRPr="00282D1F">
        <w:rPr>
          <w:b/>
          <w:bCs/>
          <w:u w:val="single"/>
        </w:rPr>
        <w:t>.1 Proposed Outline of the ESIA</w:t>
      </w:r>
    </w:p>
    <w:p w14:paraId="43614A1A" w14:textId="77777777" w:rsidR="00D15BB9" w:rsidRPr="00282D1F" w:rsidRDefault="00D15BB9" w:rsidP="00D15BB9">
      <w:pPr>
        <w:rPr>
          <w:b/>
          <w:bCs/>
        </w:rPr>
      </w:pPr>
      <w:r w:rsidRPr="00282D1F">
        <w:rPr>
          <w:b/>
          <w:bCs/>
        </w:rPr>
        <w:t>(a) Executive Summary</w:t>
      </w:r>
    </w:p>
    <w:p w14:paraId="06648DCF" w14:textId="77777777" w:rsidR="00D15BB9" w:rsidRPr="00D77870" w:rsidRDefault="00D15BB9" w:rsidP="00894464">
      <w:pPr>
        <w:pStyle w:val="ListParagraph"/>
        <w:numPr>
          <w:ilvl w:val="0"/>
          <w:numId w:val="39"/>
        </w:numPr>
        <w:spacing w:after="160" w:line="259" w:lineRule="auto"/>
        <w:jc w:val="left"/>
      </w:pPr>
      <w:r w:rsidRPr="00D77870">
        <w:t>Concisely discusses significant findings and recommended actions.</w:t>
      </w:r>
    </w:p>
    <w:p w14:paraId="5AA0E0D1" w14:textId="77777777" w:rsidR="00D15BB9" w:rsidRPr="00282D1F" w:rsidRDefault="00D15BB9" w:rsidP="00D15BB9">
      <w:pPr>
        <w:rPr>
          <w:b/>
          <w:bCs/>
        </w:rPr>
      </w:pPr>
      <w:r w:rsidRPr="00282D1F">
        <w:rPr>
          <w:b/>
          <w:bCs/>
        </w:rPr>
        <w:t>(b) Legal and Institutional Framework</w:t>
      </w:r>
    </w:p>
    <w:p w14:paraId="68DD889E" w14:textId="77777777" w:rsidR="00D15BB9" w:rsidRPr="00D77870" w:rsidRDefault="00D15BB9" w:rsidP="00894464">
      <w:pPr>
        <w:pStyle w:val="ListParagraph"/>
        <w:numPr>
          <w:ilvl w:val="0"/>
          <w:numId w:val="39"/>
        </w:numPr>
        <w:spacing w:after="160" w:line="259" w:lineRule="auto"/>
        <w:jc w:val="left"/>
      </w:pPr>
      <w:r w:rsidRPr="00D77870">
        <w:t>Analyzes the legal and institutional framework for the project, within which the environmental and social assessment is carried out</w:t>
      </w:r>
    </w:p>
    <w:p w14:paraId="3FA59E5B" w14:textId="54A563C7" w:rsidR="00D15BB9" w:rsidRPr="00D77870" w:rsidRDefault="00D15BB9" w:rsidP="00894464">
      <w:pPr>
        <w:pStyle w:val="ListParagraph"/>
        <w:numPr>
          <w:ilvl w:val="0"/>
          <w:numId w:val="39"/>
        </w:numPr>
        <w:spacing w:after="160" w:line="259" w:lineRule="auto"/>
        <w:jc w:val="left"/>
      </w:pPr>
      <w:r w:rsidRPr="00D77870">
        <w:t xml:space="preserve">Identifies and assesses the environmental and social requirements of </w:t>
      </w:r>
      <w:r w:rsidR="00B543D2">
        <w:t>the World Bank</w:t>
      </w:r>
      <w:r w:rsidRPr="00D77870">
        <w:t>.</w:t>
      </w:r>
    </w:p>
    <w:p w14:paraId="4FB8EDE9" w14:textId="77777777" w:rsidR="00D15BB9" w:rsidRPr="00282D1F" w:rsidRDefault="00D15BB9" w:rsidP="00D15BB9">
      <w:pPr>
        <w:rPr>
          <w:b/>
          <w:bCs/>
        </w:rPr>
      </w:pPr>
      <w:r w:rsidRPr="00282D1F">
        <w:rPr>
          <w:b/>
          <w:bCs/>
        </w:rPr>
        <w:t>(c) Project Description</w:t>
      </w:r>
    </w:p>
    <w:p w14:paraId="048BF038" w14:textId="77777777" w:rsidR="00D15BB9" w:rsidRPr="00D77870" w:rsidRDefault="00D15BB9" w:rsidP="00894464">
      <w:pPr>
        <w:pStyle w:val="ListParagraph"/>
        <w:numPr>
          <w:ilvl w:val="0"/>
          <w:numId w:val="39"/>
        </w:numPr>
        <w:spacing w:after="160" w:line="259" w:lineRule="auto"/>
        <w:jc w:val="left"/>
      </w:pPr>
      <w:r w:rsidRPr="00D77870">
        <w:t>Concisely describes the proposed project and its geographic, environmental, social, and temporal context, including any offsite investments that may be required (e.g., dedicated pipelines, access roads, power supply, water supply, housing, and raw material and product storage facilities), as well as the project’s primary suppliers.</w:t>
      </w:r>
    </w:p>
    <w:p w14:paraId="067167E7" w14:textId="77777777" w:rsidR="00D15BB9" w:rsidRPr="00D77870" w:rsidRDefault="00D15BB9" w:rsidP="00894464">
      <w:pPr>
        <w:pStyle w:val="ListParagraph"/>
        <w:numPr>
          <w:ilvl w:val="0"/>
          <w:numId w:val="39"/>
        </w:numPr>
        <w:spacing w:after="160" w:line="259" w:lineRule="auto"/>
        <w:jc w:val="left"/>
      </w:pPr>
      <w:r w:rsidRPr="00D77870">
        <w:t xml:space="preserve">Includes a map of sufficient detail, showing the project site and the area that may be affected by the project’s direct, indirect, and cumulative impacts. </w:t>
      </w:r>
    </w:p>
    <w:p w14:paraId="47ABC1B7" w14:textId="77777777" w:rsidR="00D15BB9" w:rsidRPr="00282D1F" w:rsidRDefault="00D15BB9" w:rsidP="00D15BB9">
      <w:pPr>
        <w:rPr>
          <w:b/>
          <w:bCs/>
        </w:rPr>
      </w:pPr>
      <w:r w:rsidRPr="00282D1F">
        <w:rPr>
          <w:b/>
          <w:bCs/>
        </w:rPr>
        <w:t>(d) Baseline Data</w:t>
      </w:r>
    </w:p>
    <w:p w14:paraId="2333572F" w14:textId="77777777" w:rsidR="00D15BB9" w:rsidRPr="00D77870" w:rsidRDefault="00D15BB9" w:rsidP="00894464">
      <w:pPr>
        <w:pStyle w:val="ListParagraph"/>
        <w:numPr>
          <w:ilvl w:val="0"/>
          <w:numId w:val="39"/>
        </w:numPr>
        <w:spacing w:after="160" w:line="259" w:lineRule="auto"/>
        <w:jc w:val="left"/>
      </w:pPr>
      <w:r w:rsidRPr="00D77870">
        <w:t>Sets out in detail the baseline data that is relevant to decisions about project location, design, operation, or mitigation measures. This should include a discussion of the accuracy, reliability, and sources of the data as well as information about dates surrounding project identification, planning and implementation.</w:t>
      </w:r>
    </w:p>
    <w:p w14:paraId="03A4676A" w14:textId="77777777" w:rsidR="00D15BB9" w:rsidRPr="00D77870" w:rsidRDefault="00D15BB9" w:rsidP="00894464">
      <w:pPr>
        <w:pStyle w:val="ListParagraph"/>
        <w:numPr>
          <w:ilvl w:val="0"/>
          <w:numId w:val="39"/>
        </w:numPr>
        <w:spacing w:after="160" w:line="259" w:lineRule="auto"/>
        <w:jc w:val="left"/>
      </w:pPr>
      <w:r w:rsidRPr="00D77870">
        <w:t xml:space="preserve">Identifies and estimates the extent and quality of available data, key data gaps, and uncertainties associated with predictions. </w:t>
      </w:r>
    </w:p>
    <w:p w14:paraId="55200FF8" w14:textId="77777777" w:rsidR="00D15BB9" w:rsidRPr="00D77870" w:rsidRDefault="00D15BB9" w:rsidP="00894464">
      <w:pPr>
        <w:pStyle w:val="ListParagraph"/>
        <w:numPr>
          <w:ilvl w:val="0"/>
          <w:numId w:val="39"/>
        </w:numPr>
        <w:spacing w:after="160" w:line="259" w:lineRule="auto"/>
        <w:jc w:val="left"/>
      </w:pPr>
      <w:r w:rsidRPr="00D77870">
        <w:t>Based on current information, assesses the scope of the area to be studied and describes relevant physical, biological, and socioeconomic conditions, including any changes anticipated before the project commences.</w:t>
      </w:r>
    </w:p>
    <w:p w14:paraId="4A117B5A" w14:textId="77777777" w:rsidR="00D15BB9" w:rsidRPr="00D77870" w:rsidRDefault="00D15BB9" w:rsidP="00894464">
      <w:pPr>
        <w:pStyle w:val="ListParagraph"/>
        <w:numPr>
          <w:ilvl w:val="0"/>
          <w:numId w:val="39"/>
        </w:numPr>
        <w:spacing w:after="160" w:line="259" w:lineRule="auto"/>
        <w:jc w:val="left"/>
      </w:pPr>
      <w:r w:rsidRPr="00D77870">
        <w:t>Takes into account current and proposed development activities within the project area but not directly connected to the project.</w:t>
      </w:r>
    </w:p>
    <w:p w14:paraId="1BB618DE" w14:textId="77777777" w:rsidR="00D15BB9" w:rsidRPr="00282D1F" w:rsidRDefault="00D15BB9" w:rsidP="00D15BB9">
      <w:pPr>
        <w:rPr>
          <w:b/>
          <w:bCs/>
        </w:rPr>
      </w:pPr>
      <w:r w:rsidRPr="00282D1F">
        <w:rPr>
          <w:b/>
          <w:bCs/>
        </w:rPr>
        <w:t>(e) Environmental and Social Risks and Impacts</w:t>
      </w:r>
    </w:p>
    <w:p w14:paraId="33E4C914" w14:textId="25B9C871" w:rsidR="00D15BB9" w:rsidRPr="00D77870" w:rsidRDefault="00D15BB9" w:rsidP="00894464">
      <w:pPr>
        <w:pStyle w:val="ListParagraph"/>
        <w:numPr>
          <w:ilvl w:val="0"/>
          <w:numId w:val="39"/>
        </w:numPr>
        <w:spacing w:after="160" w:line="259" w:lineRule="auto"/>
        <w:jc w:val="left"/>
      </w:pPr>
      <w:r w:rsidRPr="00D77870">
        <w:t xml:space="preserve">Takes into account all relevant environmental and social risks and impacts of the project. This will </w:t>
      </w:r>
      <w:r w:rsidR="003C53F3">
        <w:t>follow the procedures given in the ESMF of the Project</w:t>
      </w:r>
    </w:p>
    <w:p w14:paraId="6B02C23B" w14:textId="77777777" w:rsidR="00D15BB9" w:rsidRPr="00D77870" w:rsidRDefault="00D15BB9" w:rsidP="00894464">
      <w:pPr>
        <w:pStyle w:val="ListParagraph"/>
        <w:numPr>
          <w:ilvl w:val="0"/>
          <w:numId w:val="39"/>
        </w:numPr>
        <w:spacing w:after="160" w:line="259" w:lineRule="auto"/>
        <w:jc w:val="left"/>
      </w:pPr>
      <w:r w:rsidRPr="00D77870">
        <w:t>Identifies mitigation measures and significant residual negative impacts that cannot be mitigated and, to the extent possible, assesses the acceptability of those residual negative impacts. Identifies differentiated measures so that adverse impacts do not fall disproportionately on the disadvantaged or vulnerable.</w:t>
      </w:r>
    </w:p>
    <w:p w14:paraId="63E23396" w14:textId="77777777" w:rsidR="00D15BB9" w:rsidRPr="00D77870" w:rsidRDefault="00D15BB9" w:rsidP="00894464">
      <w:pPr>
        <w:pStyle w:val="ListParagraph"/>
        <w:numPr>
          <w:ilvl w:val="0"/>
          <w:numId w:val="39"/>
        </w:numPr>
        <w:spacing w:after="160" w:line="259" w:lineRule="auto"/>
        <w:jc w:val="left"/>
      </w:pPr>
      <w:r w:rsidRPr="00D77870">
        <w:t>Assesses the feasibility of mitigating the environmental and social impacts; the capital and recurrent costs of proposed mitigation measures, and their suitability under local conditions; and the institutional, training, and monitoring requirements for the proposed mitigation measures.</w:t>
      </w:r>
    </w:p>
    <w:p w14:paraId="77E1FFE5" w14:textId="77777777" w:rsidR="00D15BB9" w:rsidRPr="00D77870" w:rsidRDefault="00D15BB9" w:rsidP="00894464">
      <w:pPr>
        <w:pStyle w:val="ListParagraph"/>
        <w:numPr>
          <w:ilvl w:val="0"/>
          <w:numId w:val="39"/>
        </w:numPr>
        <w:spacing w:after="160" w:line="259" w:lineRule="auto"/>
        <w:jc w:val="left"/>
      </w:pPr>
      <w:r w:rsidRPr="00D77870">
        <w:t>Specifies issues that do not require further attention, providing the basis for this determination.</w:t>
      </w:r>
    </w:p>
    <w:p w14:paraId="3422DE71" w14:textId="77777777" w:rsidR="00D15BB9" w:rsidRPr="00282D1F" w:rsidRDefault="00D15BB9" w:rsidP="00D15BB9">
      <w:pPr>
        <w:rPr>
          <w:b/>
          <w:bCs/>
        </w:rPr>
      </w:pPr>
      <w:r w:rsidRPr="00282D1F">
        <w:rPr>
          <w:b/>
          <w:bCs/>
        </w:rPr>
        <w:t>(g) Analysis of Alternatives</w:t>
      </w:r>
    </w:p>
    <w:p w14:paraId="38BC5E68" w14:textId="77777777" w:rsidR="00D15BB9" w:rsidRPr="00D77870" w:rsidRDefault="00D15BB9" w:rsidP="00894464">
      <w:pPr>
        <w:pStyle w:val="ListParagraph"/>
        <w:numPr>
          <w:ilvl w:val="0"/>
          <w:numId w:val="39"/>
        </w:numPr>
        <w:spacing w:after="160" w:line="259" w:lineRule="auto"/>
        <w:jc w:val="left"/>
      </w:pPr>
      <w:r w:rsidRPr="00D77870">
        <w:t>Systematically compares feasible alternatives to the proposed project site, technology, design, and operation—including the “without project” situation—in terms of their potential environmental and social impacts.</w:t>
      </w:r>
    </w:p>
    <w:p w14:paraId="2D7E8EF4" w14:textId="77777777" w:rsidR="00D15BB9" w:rsidRPr="00D77870" w:rsidRDefault="00D15BB9" w:rsidP="00894464">
      <w:pPr>
        <w:pStyle w:val="ListParagraph"/>
        <w:numPr>
          <w:ilvl w:val="0"/>
          <w:numId w:val="39"/>
        </w:numPr>
        <w:spacing w:after="160" w:line="259" w:lineRule="auto"/>
        <w:jc w:val="left"/>
      </w:pPr>
      <w:r w:rsidRPr="00D77870">
        <w:t>Assesses the alternatives’ feasibility of mitigating the environmental and social impacts; the capital and recurrent costs of alternative mitigation measures, and their suitability under local conditions; and the institutional, training, and monitoring requirements for the alternative mitigation measures.</w:t>
      </w:r>
    </w:p>
    <w:p w14:paraId="6B3EF1F1" w14:textId="77777777" w:rsidR="00D15BB9" w:rsidRPr="00D77870" w:rsidRDefault="00D15BB9" w:rsidP="00894464">
      <w:pPr>
        <w:pStyle w:val="ListParagraph"/>
        <w:numPr>
          <w:ilvl w:val="0"/>
          <w:numId w:val="39"/>
        </w:numPr>
        <w:spacing w:after="160" w:line="259" w:lineRule="auto"/>
        <w:jc w:val="left"/>
      </w:pPr>
      <w:r w:rsidRPr="00D77870">
        <w:t xml:space="preserve">For each of the alternatives, quantifies the environmental and social impacts to the extent possible, and attaches economic values where feasible. </w:t>
      </w:r>
    </w:p>
    <w:p w14:paraId="3F0F7DA9" w14:textId="251EC93D" w:rsidR="00D15BB9" w:rsidRPr="00282D1F" w:rsidRDefault="00D15BB9" w:rsidP="00D15BB9">
      <w:pPr>
        <w:rPr>
          <w:b/>
          <w:bCs/>
        </w:rPr>
      </w:pPr>
      <w:r w:rsidRPr="00282D1F">
        <w:rPr>
          <w:b/>
          <w:bCs/>
        </w:rPr>
        <w:t xml:space="preserve">(h) </w:t>
      </w:r>
      <w:r w:rsidR="009D7A29">
        <w:rPr>
          <w:b/>
          <w:bCs/>
        </w:rPr>
        <w:t>Environmental and Social Management Plan</w:t>
      </w:r>
    </w:p>
    <w:p w14:paraId="085DF612" w14:textId="6EDE0D35" w:rsidR="009D7A29" w:rsidRDefault="009D7A29" w:rsidP="00894464">
      <w:pPr>
        <w:pStyle w:val="ListParagraph"/>
        <w:numPr>
          <w:ilvl w:val="0"/>
          <w:numId w:val="39"/>
        </w:numPr>
        <w:spacing w:after="160" w:line="259" w:lineRule="auto"/>
        <w:jc w:val="left"/>
      </w:pPr>
      <w:r>
        <w:t>Develop an environmental and social management plan</w:t>
      </w:r>
    </w:p>
    <w:p w14:paraId="50548EAA" w14:textId="291AE8B3" w:rsidR="00D15BB9" w:rsidRPr="00D77870" w:rsidRDefault="004A2AE1" w:rsidP="00894464">
      <w:pPr>
        <w:pStyle w:val="ListParagraph"/>
        <w:numPr>
          <w:ilvl w:val="0"/>
          <w:numId w:val="39"/>
        </w:numPr>
        <w:spacing w:after="160" w:line="259" w:lineRule="auto"/>
        <w:jc w:val="left"/>
      </w:pPr>
      <w:r>
        <w:t xml:space="preserve">Describe the institutional arrangements for implementation of ESMP </w:t>
      </w:r>
      <w:r w:rsidR="009D7A29">
        <w:t>and reporting</w:t>
      </w:r>
      <w:r w:rsidR="00D15BB9" w:rsidRPr="00D77870">
        <w:t>.</w:t>
      </w:r>
    </w:p>
    <w:p w14:paraId="1C250707" w14:textId="6850C338" w:rsidR="00D15BB9" w:rsidRPr="00503F5E" w:rsidRDefault="00D15BB9" w:rsidP="00D15BB9">
      <w:pPr>
        <w:rPr>
          <w:b/>
          <w:bCs/>
        </w:rPr>
      </w:pPr>
      <w:r w:rsidRPr="00503F5E">
        <w:rPr>
          <w:b/>
          <w:bCs/>
        </w:rPr>
        <w:t xml:space="preserve">(i) </w:t>
      </w:r>
      <w:r w:rsidR="004A2AE1">
        <w:rPr>
          <w:b/>
          <w:bCs/>
        </w:rPr>
        <w:t xml:space="preserve">Consultations and </w:t>
      </w:r>
      <w:r w:rsidR="009D7A29">
        <w:rPr>
          <w:b/>
          <w:bCs/>
        </w:rPr>
        <w:t>Disclosure</w:t>
      </w:r>
    </w:p>
    <w:p w14:paraId="538B664B" w14:textId="5CB9F06A" w:rsidR="00D15BB9" w:rsidRPr="00D77870" w:rsidRDefault="00D15BB9" w:rsidP="00894464">
      <w:pPr>
        <w:pStyle w:val="ListParagraph"/>
        <w:numPr>
          <w:ilvl w:val="0"/>
          <w:numId w:val="39"/>
        </w:numPr>
        <w:spacing w:after="160" w:line="259" w:lineRule="auto"/>
        <w:jc w:val="left"/>
      </w:pPr>
      <w:r w:rsidRPr="00D77870">
        <w:t>Summarize</w:t>
      </w:r>
      <w:r w:rsidR="009D7A29">
        <w:t xml:space="preserve"> the consultations </w:t>
      </w:r>
      <w:r w:rsidR="00A24A17">
        <w:t>carried out and feedback received on the draft ESIA</w:t>
      </w:r>
      <w:r w:rsidRPr="00D77870">
        <w:t xml:space="preserve">. </w:t>
      </w:r>
    </w:p>
    <w:p w14:paraId="25E0216A" w14:textId="77777777" w:rsidR="00D15BB9" w:rsidRPr="00503F5E" w:rsidRDefault="00D15BB9" w:rsidP="00D15BB9">
      <w:pPr>
        <w:rPr>
          <w:b/>
          <w:bCs/>
        </w:rPr>
      </w:pPr>
      <w:r w:rsidRPr="00503F5E">
        <w:rPr>
          <w:b/>
          <w:bCs/>
        </w:rPr>
        <w:t>(j) Appendices</w:t>
      </w:r>
    </w:p>
    <w:p w14:paraId="226EB501" w14:textId="77777777" w:rsidR="00D15BB9" w:rsidRPr="00D77870" w:rsidRDefault="00D15BB9" w:rsidP="00894464">
      <w:pPr>
        <w:pStyle w:val="ListParagraph"/>
        <w:numPr>
          <w:ilvl w:val="0"/>
          <w:numId w:val="39"/>
        </w:numPr>
        <w:spacing w:after="160" w:line="259" w:lineRule="auto"/>
        <w:jc w:val="left"/>
      </w:pPr>
      <w:r w:rsidRPr="00D77870">
        <w:t>List of the individuals or organizations that prepared or contributed to the environmental and social assessment.</w:t>
      </w:r>
    </w:p>
    <w:p w14:paraId="0C22A482" w14:textId="77777777" w:rsidR="00D15BB9" w:rsidRPr="00D77870" w:rsidRDefault="00D15BB9" w:rsidP="00894464">
      <w:pPr>
        <w:pStyle w:val="ListParagraph"/>
        <w:numPr>
          <w:ilvl w:val="0"/>
          <w:numId w:val="39"/>
        </w:numPr>
        <w:spacing w:after="160" w:line="259" w:lineRule="auto"/>
        <w:jc w:val="left"/>
      </w:pPr>
      <w:r w:rsidRPr="00D77870">
        <w:t>References—setting out the written materials both published and unpublished, that have been used.</w:t>
      </w:r>
    </w:p>
    <w:p w14:paraId="280DCB19" w14:textId="77777777" w:rsidR="00D15BB9" w:rsidRPr="00D77870" w:rsidRDefault="00D15BB9" w:rsidP="00894464">
      <w:pPr>
        <w:pStyle w:val="ListParagraph"/>
        <w:numPr>
          <w:ilvl w:val="0"/>
          <w:numId w:val="39"/>
        </w:numPr>
        <w:spacing w:after="160" w:line="259" w:lineRule="auto"/>
        <w:jc w:val="left"/>
      </w:pPr>
      <w:r w:rsidRPr="00D77870">
        <w:t xml:space="preserve">Record of meetings, consultations and surveys with stakeholders, including those with affected people and other interested parties. The record specifies the means of such stakeholder engagement that were used to obtain the views of affected people and other interested parties. </w:t>
      </w:r>
    </w:p>
    <w:p w14:paraId="34353694" w14:textId="77777777" w:rsidR="00D15BB9" w:rsidRPr="00D77870" w:rsidRDefault="00D15BB9" w:rsidP="00894464">
      <w:pPr>
        <w:pStyle w:val="ListParagraph"/>
        <w:numPr>
          <w:ilvl w:val="0"/>
          <w:numId w:val="39"/>
        </w:numPr>
        <w:spacing w:after="160" w:line="259" w:lineRule="auto"/>
        <w:jc w:val="left"/>
      </w:pPr>
      <w:r w:rsidRPr="00D77870">
        <w:t>Tables presenting the relevant data referred to or summarized in the main text.</w:t>
      </w:r>
    </w:p>
    <w:p w14:paraId="787BA3F4" w14:textId="77777777" w:rsidR="00D15BB9" w:rsidRPr="00D77870" w:rsidRDefault="00D15BB9" w:rsidP="00894464">
      <w:pPr>
        <w:pStyle w:val="ListParagraph"/>
        <w:numPr>
          <w:ilvl w:val="0"/>
          <w:numId w:val="39"/>
        </w:numPr>
        <w:spacing w:after="160" w:line="259" w:lineRule="auto"/>
        <w:jc w:val="left"/>
      </w:pPr>
      <w:r w:rsidRPr="00D77870">
        <w:t>List of associated reports or plans.</w:t>
      </w:r>
    </w:p>
    <w:p w14:paraId="3A4DBFD4" w14:textId="77777777" w:rsidR="00D15BB9" w:rsidRPr="00503F5E" w:rsidRDefault="00D15BB9" w:rsidP="00D15BB9">
      <w:pPr>
        <w:rPr>
          <w:b/>
          <w:bCs/>
          <w:u w:val="single"/>
        </w:rPr>
      </w:pPr>
      <w:r w:rsidRPr="00503F5E">
        <w:rPr>
          <w:b/>
          <w:bCs/>
          <w:u w:val="single"/>
        </w:rPr>
        <w:t xml:space="preserve">Annex </w:t>
      </w:r>
      <w:r>
        <w:rPr>
          <w:b/>
          <w:bCs/>
          <w:u w:val="single"/>
        </w:rPr>
        <w:t>4</w:t>
      </w:r>
      <w:r w:rsidRPr="00503F5E">
        <w:rPr>
          <w:b/>
          <w:bCs/>
          <w:u w:val="single"/>
        </w:rPr>
        <w:t>.2. Indicative outline of ESMP</w:t>
      </w:r>
    </w:p>
    <w:p w14:paraId="53C4E8FA" w14:textId="77777777" w:rsidR="00D15BB9" w:rsidRPr="00D77870" w:rsidRDefault="00D15BB9" w:rsidP="00D15BB9">
      <w:r w:rsidRPr="00D77870">
        <w:t>An ESMP consists of the set of mitigation, monitoring, and institutional measures to be taken during implementation and operation of a project to eliminate adverse environmental and social risks and impacts, offset them, or reduce them to acceptable levels. The ESMP also includes the measures and actions needed to implement these measures. The Borrower will (a) identify the set of responses to potentially adverse impacts; (b) determine requirements for ensuring that those responses are made effectively and in a timely manner; and (c) describe the means for meeting those requirements.</w:t>
      </w:r>
    </w:p>
    <w:p w14:paraId="442AAB2B" w14:textId="60A7D593" w:rsidR="00D15BB9" w:rsidRPr="00D77870" w:rsidRDefault="00D15BB9" w:rsidP="00D15BB9">
      <w:r w:rsidRPr="00D77870">
        <w:t>The content of the ESMP will include the following:</w:t>
      </w:r>
    </w:p>
    <w:p w14:paraId="33F55D20" w14:textId="77777777" w:rsidR="00D15BB9" w:rsidRPr="00D77870" w:rsidRDefault="00D15BB9" w:rsidP="00D15BB9">
      <w:pPr>
        <w:rPr>
          <w:b/>
          <w:bCs/>
        </w:rPr>
      </w:pPr>
      <w:r w:rsidRPr="00D77870">
        <w:rPr>
          <w:b/>
          <w:bCs/>
        </w:rPr>
        <w:t>(a) Mitigation</w:t>
      </w:r>
    </w:p>
    <w:p w14:paraId="6702598F" w14:textId="77777777" w:rsidR="00D15BB9" w:rsidRPr="00D77870" w:rsidRDefault="00D15BB9" w:rsidP="00894464">
      <w:pPr>
        <w:pStyle w:val="ListParagraph"/>
        <w:numPr>
          <w:ilvl w:val="0"/>
          <w:numId w:val="40"/>
        </w:numPr>
        <w:spacing w:after="160" w:line="259" w:lineRule="auto"/>
        <w:jc w:val="left"/>
      </w:pPr>
      <w:r w:rsidRPr="00D77870">
        <w:t>The ESMP identifies measures and actions in accordance with the mitigation hierarchy that reduce potentially adverse environmental and social impacts to acceptable levels. The plan will include compensatory measures, if applicable. Specifically, the ESMP:</w:t>
      </w:r>
    </w:p>
    <w:p w14:paraId="6032A0FC" w14:textId="77777777" w:rsidR="00D15BB9" w:rsidRPr="00D77870" w:rsidRDefault="00D15BB9" w:rsidP="00894464">
      <w:pPr>
        <w:pStyle w:val="ListParagraph"/>
        <w:numPr>
          <w:ilvl w:val="0"/>
          <w:numId w:val="41"/>
        </w:numPr>
        <w:spacing w:after="160" w:line="259" w:lineRule="auto"/>
        <w:jc w:val="left"/>
      </w:pPr>
      <w:r w:rsidRPr="00D77870">
        <w:t>identifies and summarizes all anticipated adverse environmental and social impacts (including those involving</w:t>
      </w:r>
      <w:r>
        <w:t xml:space="preserve"> </w:t>
      </w:r>
      <w:r w:rsidRPr="00D77870">
        <w:t>indigenous people or involuntary resettlement);</w:t>
      </w:r>
    </w:p>
    <w:p w14:paraId="1156BBD1" w14:textId="77777777" w:rsidR="00D15BB9" w:rsidRPr="00D77870" w:rsidRDefault="00D15BB9" w:rsidP="00894464">
      <w:pPr>
        <w:pStyle w:val="ListParagraph"/>
        <w:numPr>
          <w:ilvl w:val="0"/>
          <w:numId w:val="41"/>
        </w:numPr>
        <w:spacing w:after="160" w:line="259" w:lineRule="auto"/>
        <w:jc w:val="left"/>
      </w:pPr>
      <w:r w:rsidRPr="00D77870">
        <w:t>describes—with technical details—each mitigation measure, including the type of impact to which it relates and the conditions under which it is required (e.g., continuously or in the event of contingencies), together with designs, equipment descriptions, and operating procedures, as appropriate;</w:t>
      </w:r>
    </w:p>
    <w:p w14:paraId="476FF35A" w14:textId="77777777" w:rsidR="00D15BB9" w:rsidRPr="00D77870" w:rsidRDefault="00D15BB9" w:rsidP="00894464">
      <w:pPr>
        <w:pStyle w:val="ListParagraph"/>
        <w:numPr>
          <w:ilvl w:val="0"/>
          <w:numId w:val="41"/>
        </w:numPr>
        <w:spacing w:after="160" w:line="259" w:lineRule="auto"/>
        <w:jc w:val="left"/>
      </w:pPr>
      <w:r w:rsidRPr="00D77870">
        <w:t>estimates any potential environmental and social impacts of these measures; and</w:t>
      </w:r>
    </w:p>
    <w:p w14:paraId="2CD7A6E7" w14:textId="77777777" w:rsidR="00D15BB9" w:rsidRPr="00D77870" w:rsidRDefault="00D15BB9" w:rsidP="00894464">
      <w:pPr>
        <w:pStyle w:val="ListParagraph"/>
        <w:numPr>
          <w:ilvl w:val="0"/>
          <w:numId w:val="41"/>
        </w:numPr>
        <w:spacing w:after="160" w:line="259" w:lineRule="auto"/>
        <w:jc w:val="left"/>
      </w:pPr>
      <w:r w:rsidRPr="00D77870">
        <w:t>takes into account, and is consistent with, other mitigation plans required for the project (e.g., for involuntary resettlement, indigenous peoples, or cultural heritage).</w:t>
      </w:r>
    </w:p>
    <w:p w14:paraId="682AB246" w14:textId="77777777" w:rsidR="00D15BB9" w:rsidRPr="00D77870" w:rsidRDefault="00D15BB9" w:rsidP="00D15BB9">
      <w:pPr>
        <w:rPr>
          <w:b/>
          <w:bCs/>
        </w:rPr>
      </w:pPr>
      <w:r w:rsidRPr="00D77870">
        <w:rPr>
          <w:b/>
          <w:bCs/>
        </w:rPr>
        <w:t>(b) Monitoring</w:t>
      </w:r>
    </w:p>
    <w:p w14:paraId="490616C6" w14:textId="77777777" w:rsidR="00D15BB9" w:rsidRPr="00D77870" w:rsidRDefault="00D15BB9" w:rsidP="00894464">
      <w:pPr>
        <w:pStyle w:val="ListParagraph"/>
        <w:numPr>
          <w:ilvl w:val="0"/>
          <w:numId w:val="40"/>
        </w:numPr>
        <w:spacing w:after="160" w:line="259" w:lineRule="auto"/>
        <w:jc w:val="left"/>
      </w:pPr>
      <w:r w:rsidRPr="00D77870">
        <w:t>The ESMP identifies monitoring objectives and specifies the type of monitoring, with linkages to the impacts assessed in the environmental and social assessment and the mitigation measures described in the ESMP.</w:t>
      </w:r>
      <w:r>
        <w:t xml:space="preserve"> </w:t>
      </w:r>
      <w:r w:rsidRPr="00D77870">
        <w:t>Specifically, the monitoring section of the ESMP provides (a) a specific description, and technical details, of monitoring measures, including the parameters to be measured, methods to be used, sampling locations, frequency of measurements, detection limits (where appropriate), and definition of thresholds that will signal the need for corrective actions; and (b) monitoring and reporting procedures to (i) ensure early detection of conditions that necessitate particular mitigation measures, and (ii) furnish information on the progress and results of mitigation.</w:t>
      </w:r>
    </w:p>
    <w:p w14:paraId="09A480A0" w14:textId="77777777" w:rsidR="00D15BB9" w:rsidRPr="00503F5E" w:rsidRDefault="00D15BB9" w:rsidP="00D15BB9">
      <w:pPr>
        <w:rPr>
          <w:b/>
          <w:bCs/>
        </w:rPr>
      </w:pPr>
      <w:r w:rsidRPr="00503F5E">
        <w:rPr>
          <w:b/>
          <w:bCs/>
        </w:rPr>
        <w:t>(c) Capacity Development and Training</w:t>
      </w:r>
    </w:p>
    <w:p w14:paraId="06E733AC" w14:textId="77777777" w:rsidR="00D15BB9" w:rsidRPr="00D77870" w:rsidRDefault="00D15BB9" w:rsidP="00894464">
      <w:pPr>
        <w:pStyle w:val="ListParagraph"/>
        <w:numPr>
          <w:ilvl w:val="0"/>
          <w:numId w:val="40"/>
        </w:numPr>
        <w:spacing w:after="160" w:line="259" w:lineRule="auto"/>
        <w:jc w:val="left"/>
      </w:pPr>
      <w:r w:rsidRPr="00D77870">
        <w:t>To support timely and effective implementation of environmental and social project components and mitigation measures, the ESMP draws on the environmental and social assessment of the existence, role, and capability of responsible parties on site or at the agency and ministry level.</w:t>
      </w:r>
    </w:p>
    <w:p w14:paraId="6EB61424" w14:textId="77777777" w:rsidR="00D15BB9" w:rsidRPr="00D77870" w:rsidRDefault="00D15BB9" w:rsidP="00894464">
      <w:pPr>
        <w:pStyle w:val="ListParagraph"/>
        <w:numPr>
          <w:ilvl w:val="0"/>
          <w:numId w:val="40"/>
        </w:numPr>
        <w:spacing w:after="160" w:line="259" w:lineRule="auto"/>
        <w:jc w:val="left"/>
      </w:pPr>
      <w:r w:rsidRPr="00D77870">
        <w:t>Specifically, the ESMP provides a specific description of institutional arrangements, identifying which party is responsible for carrying out the mitigation and monitoring measures (e.g., for operation, supervision, enforcement, monitoring of implementation, remedial action, financing, reporting, and staff training).</w:t>
      </w:r>
    </w:p>
    <w:p w14:paraId="5A2F8DEE" w14:textId="77777777" w:rsidR="00D15BB9" w:rsidRPr="00D77870" w:rsidRDefault="00D15BB9" w:rsidP="00894464">
      <w:pPr>
        <w:pStyle w:val="ListParagraph"/>
        <w:numPr>
          <w:ilvl w:val="0"/>
          <w:numId w:val="40"/>
        </w:numPr>
        <w:spacing w:after="160" w:line="259" w:lineRule="auto"/>
        <w:jc w:val="left"/>
      </w:pPr>
      <w:r w:rsidRPr="00D77870">
        <w:t>To strengthen environmental and social management capability in the agencies responsible for implementation, the ESMP recommends the establishment or expansion of the parties responsible, the training of staff and any additional measures that may be necessary to support implementation of mitigation measures and any other recommendations of the environmental and social assessment.</w:t>
      </w:r>
    </w:p>
    <w:p w14:paraId="6D64D02E" w14:textId="77777777" w:rsidR="00D15BB9" w:rsidRPr="00503F5E" w:rsidRDefault="00D15BB9" w:rsidP="00D15BB9">
      <w:pPr>
        <w:rPr>
          <w:b/>
          <w:bCs/>
        </w:rPr>
      </w:pPr>
      <w:r w:rsidRPr="00503F5E">
        <w:rPr>
          <w:b/>
          <w:bCs/>
        </w:rPr>
        <w:t>(d) Implementation Schedule and Cost Estimates</w:t>
      </w:r>
    </w:p>
    <w:p w14:paraId="4F93640E" w14:textId="77777777" w:rsidR="00D15BB9" w:rsidRPr="00D77870" w:rsidRDefault="00D15BB9" w:rsidP="00894464">
      <w:pPr>
        <w:pStyle w:val="ListParagraph"/>
        <w:numPr>
          <w:ilvl w:val="0"/>
          <w:numId w:val="40"/>
        </w:numPr>
        <w:spacing w:after="160" w:line="259" w:lineRule="auto"/>
        <w:jc w:val="left"/>
      </w:pPr>
      <w:r w:rsidRPr="00D77870">
        <w:t>For all three aspects (mitigation, monitoring, and capacity development), the ESMP provides (a) an implementation schedule for measures that must be carried out as part of the project, showing phasing and coordination with overall project implementation plans; and (b) the capital and recurrent cost estimates and sources of funds for implementing the ESMP. These figures are also integrated into the total project cost tables.</w:t>
      </w:r>
    </w:p>
    <w:p w14:paraId="647243ED" w14:textId="77777777" w:rsidR="00D15BB9" w:rsidRPr="00503F5E" w:rsidRDefault="00D15BB9" w:rsidP="00D15BB9">
      <w:pPr>
        <w:rPr>
          <w:b/>
          <w:bCs/>
        </w:rPr>
      </w:pPr>
      <w:r w:rsidRPr="00503F5E">
        <w:rPr>
          <w:b/>
          <w:bCs/>
        </w:rPr>
        <w:t>(e) Integration of ESMP with Project</w:t>
      </w:r>
    </w:p>
    <w:p w14:paraId="0EA4C8F2" w14:textId="77777777" w:rsidR="00D15BB9" w:rsidRPr="00D77870" w:rsidRDefault="00D15BB9" w:rsidP="00894464">
      <w:pPr>
        <w:pStyle w:val="ListParagraph"/>
        <w:numPr>
          <w:ilvl w:val="0"/>
          <w:numId w:val="40"/>
        </w:numPr>
        <w:spacing w:after="160" w:line="259" w:lineRule="auto"/>
        <w:jc w:val="left"/>
      </w:pPr>
      <w:r w:rsidRPr="00D77870">
        <w:t>The Borrower’s decision to proceed with a project, and the Bank’s decision to support it, are predicated in part on the expectation that the ESMP (either stand alone or as incorporated into the ESCP) will be executed effectively. Consequently, each of the measures and actions to be implemented will be clearly specified, including</w:t>
      </w:r>
    </w:p>
    <w:p w14:paraId="62BDAA54" w14:textId="77777777" w:rsidR="00D15BB9" w:rsidRPr="00D77870" w:rsidRDefault="00D15BB9" w:rsidP="00894464">
      <w:pPr>
        <w:pStyle w:val="ListParagraph"/>
        <w:numPr>
          <w:ilvl w:val="0"/>
          <w:numId w:val="40"/>
        </w:numPr>
        <w:spacing w:after="160" w:line="259" w:lineRule="auto"/>
        <w:jc w:val="left"/>
      </w:pPr>
      <w:r w:rsidRPr="00D77870">
        <w:t>the individual mitigation and monitoring measures and actions and the institutional responsibilities relating to each, and the costs of so doing will be integrated into the project’s overall planning, design, budget,and implementation.</w:t>
      </w:r>
    </w:p>
    <w:p w14:paraId="1B715774" w14:textId="77777777" w:rsidR="00FD307A" w:rsidRPr="008634F8" w:rsidRDefault="00FD307A" w:rsidP="000E0443"/>
    <w:p w14:paraId="3633EFED" w14:textId="77777777" w:rsidR="00B0037B" w:rsidRPr="00B55179" w:rsidRDefault="00B0037B">
      <w:pPr>
        <w:spacing w:after="160" w:line="259" w:lineRule="auto"/>
        <w:jc w:val="left"/>
        <w:rPr>
          <w:b/>
          <w:iCs/>
          <w:szCs w:val="18"/>
        </w:rPr>
      </w:pPr>
      <w:r w:rsidRPr="00C27D7A">
        <w:br w:type="page"/>
      </w:r>
    </w:p>
    <w:p w14:paraId="486DBB86" w14:textId="5203B008" w:rsidR="00E32505" w:rsidRDefault="00E32505" w:rsidP="00E32505">
      <w:pPr>
        <w:pStyle w:val="Annex"/>
      </w:pPr>
      <w:bookmarkStart w:id="136" w:name="_Toc117074655"/>
      <w:r w:rsidRPr="008838F8">
        <w:t xml:space="preserve">Annex </w:t>
      </w:r>
      <w:r w:rsidRPr="008F02D4">
        <w:fldChar w:fldCharType="begin"/>
      </w:r>
      <w:r w:rsidRPr="008F02D4">
        <w:instrText xml:space="preserve"> SEQ Annex \* ARABIC </w:instrText>
      </w:r>
      <w:r w:rsidRPr="008F02D4">
        <w:fldChar w:fldCharType="separate"/>
      </w:r>
      <w:r w:rsidR="004A736C">
        <w:rPr>
          <w:noProof/>
        </w:rPr>
        <w:t>5</w:t>
      </w:r>
      <w:r w:rsidRPr="008F02D4">
        <w:fldChar w:fldCharType="end"/>
      </w:r>
      <w:r w:rsidRPr="00435979">
        <w:t xml:space="preserve">: </w:t>
      </w:r>
      <w:r w:rsidRPr="00690529">
        <w:t>Sample Environmental Monitoring Plan</w:t>
      </w:r>
      <w:bookmarkEnd w:id="136"/>
    </w:p>
    <w:tbl>
      <w:tblPr>
        <w:tblStyle w:val="TableGrid"/>
        <w:tblW w:w="0" w:type="auto"/>
        <w:tblLook w:val="04A0" w:firstRow="1" w:lastRow="0" w:firstColumn="1" w:lastColumn="0" w:noHBand="0" w:noVBand="1"/>
      </w:tblPr>
      <w:tblGrid>
        <w:gridCol w:w="1845"/>
        <w:gridCol w:w="2689"/>
        <w:gridCol w:w="1546"/>
        <w:gridCol w:w="1307"/>
        <w:gridCol w:w="1631"/>
      </w:tblGrid>
      <w:tr w:rsidR="00EC2981" w:rsidRPr="00111011" w14:paraId="2A46252B" w14:textId="77777777" w:rsidTr="000B0416">
        <w:trPr>
          <w:tblHeader/>
        </w:trPr>
        <w:tc>
          <w:tcPr>
            <w:tcW w:w="0" w:type="auto"/>
            <w:vMerge w:val="restart"/>
            <w:shd w:val="clear" w:color="auto" w:fill="A6A6A6" w:themeFill="background1" w:themeFillShade="A6"/>
            <w:vAlign w:val="bottom"/>
          </w:tcPr>
          <w:p w14:paraId="59175B92" w14:textId="77777777" w:rsidR="00EC2981" w:rsidRPr="00111011" w:rsidRDefault="00EC2981" w:rsidP="000B0416">
            <w:pPr>
              <w:spacing w:after="20"/>
              <w:jc w:val="center"/>
              <w:rPr>
                <w:b/>
              </w:rPr>
            </w:pPr>
            <w:r>
              <w:rPr>
                <w:b/>
              </w:rPr>
              <w:t>Parameter</w:t>
            </w:r>
          </w:p>
        </w:tc>
        <w:tc>
          <w:tcPr>
            <w:tcW w:w="0" w:type="auto"/>
            <w:vMerge w:val="restart"/>
            <w:shd w:val="clear" w:color="auto" w:fill="A6A6A6" w:themeFill="background1" w:themeFillShade="A6"/>
            <w:vAlign w:val="bottom"/>
          </w:tcPr>
          <w:p w14:paraId="7020D02B" w14:textId="77777777" w:rsidR="00EC2981" w:rsidRPr="00111011" w:rsidRDefault="00EC2981" w:rsidP="000B0416">
            <w:pPr>
              <w:spacing w:after="20"/>
              <w:jc w:val="center"/>
              <w:rPr>
                <w:b/>
              </w:rPr>
            </w:pPr>
            <w:r>
              <w:rPr>
                <w:b/>
                <w:noProof/>
              </w:rPr>
              <w:t>Means of Monitoring</w:t>
            </w:r>
          </w:p>
        </w:tc>
        <w:tc>
          <w:tcPr>
            <w:tcW w:w="0" w:type="auto"/>
            <w:vMerge w:val="restart"/>
            <w:shd w:val="clear" w:color="auto" w:fill="A6A6A6" w:themeFill="background1" w:themeFillShade="A6"/>
          </w:tcPr>
          <w:p w14:paraId="35DF038C" w14:textId="77777777" w:rsidR="00EC2981" w:rsidRDefault="00EC2981" w:rsidP="000B0416">
            <w:pPr>
              <w:spacing w:after="20"/>
              <w:jc w:val="center"/>
              <w:rPr>
                <w:b/>
              </w:rPr>
            </w:pPr>
            <w:r>
              <w:rPr>
                <w:b/>
              </w:rPr>
              <w:t>Location</w:t>
            </w:r>
          </w:p>
        </w:tc>
        <w:tc>
          <w:tcPr>
            <w:tcW w:w="0" w:type="auto"/>
            <w:vMerge w:val="restart"/>
            <w:shd w:val="clear" w:color="auto" w:fill="A6A6A6" w:themeFill="background1" w:themeFillShade="A6"/>
            <w:vAlign w:val="bottom"/>
          </w:tcPr>
          <w:p w14:paraId="4797EA80" w14:textId="77777777" w:rsidR="00EC2981" w:rsidRPr="00111011" w:rsidRDefault="00EC2981" w:rsidP="000B0416">
            <w:pPr>
              <w:spacing w:after="20"/>
              <w:jc w:val="center"/>
              <w:rPr>
                <w:b/>
              </w:rPr>
            </w:pPr>
            <w:r>
              <w:rPr>
                <w:b/>
              </w:rPr>
              <w:t>Frequency</w:t>
            </w:r>
          </w:p>
        </w:tc>
        <w:tc>
          <w:tcPr>
            <w:tcW w:w="0" w:type="auto"/>
            <w:shd w:val="clear" w:color="auto" w:fill="A6A6A6" w:themeFill="background1" w:themeFillShade="A6"/>
            <w:vAlign w:val="bottom"/>
          </w:tcPr>
          <w:p w14:paraId="2A0C05C5" w14:textId="77777777" w:rsidR="00EC2981" w:rsidRPr="00111011" w:rsidRDefault="00EC2981" w:rsidP="000B0416">
            <w:pPr>
              <w:spacing w:after="20"/>
              <w:jc w:val="center"/>
              <w:rPr>
                <w:b/>
              </w:rPr>
            </w:pPr>
            <w:r w:rsidRPr="00111011">
              <w:rPr>
                <w:b/>
              </w:rPr>
              <w:t>Responsibility</w:t>
            </w:r>
          </w:p>
        </w:tc>
      </w:tr>
      <w:tr w:rsidR="00EC2981" w:rsidRPr="00111011" w14:paraId="3BE1AB3C" w14:textId="77777777" w:rsidTr="000B0416">
        <w:trPr>
          <w:tblHeader/>
        </w:trPr>
        <w:tc>
          <w:tcPr>
            <w:tcW w:w="0" w:type="auto"/>
            <w:vMerge/>
            <w:shd w:val="clear" w:color="auto" w:fill="A6A6A6" w:themeFill="background1" w:themeFillShade="A6"/>
            <w:vAlign w:val="bottom"/>
          </w:tcPr>
          <w:p w14:paraId="600CAADA" w14:textId="77777777" w:rsidR="00EC2981" w:rsidRPr="00111011" w:rsidRDefault="00EC2981" w:rsidP="000B0416">
            <w:pPr>
              <w:spacing w:after="20"/>
              <w:jc w:val="center"/>
              <w:rPr>
                <w:b/>
              </w:rPr>
            </w:pPr>
          </w:p>
        </w:tc>
        <w:tc>
          <w:tcPr>
            <w:tcW w:w="0" w:type="auto"/>
            <w:vMerge/>
            <w:shd w:val="clear" w:color="auto" w:fill="A6A6A6" w:themeFill="background1" w:themeFillShade="A6"/>
            <w:vAlign w:val="bottom"/>
          </w:tcPr>
          <w:p w14:paraId="61034AEE" w14:textId="77777777" w:rsidR="00EC2981" w:rsidRPr="00111011" w:rsidRDefault="00EC2981" w:rsidP="000B0416">
            <w:pPr>
              <w:spacing w:after="20"/>
              <w:jc w:val="center"/>
              <w:rPr>
                <w:b/>
              </w:rPr>
            </w:pPr>
          </w:p>
        </w:tc>
        <w:tc>
          <w:tcPr>
            <w:tcW w:w="0" w:type="auto"/>
            <w:vMerge/>
            <w:shd w:val="clear" w:color="auto" w:fill="A6A6A6" w:themeFill="background1" w:themeFillShade="A6"/>
          </w:tcPr>
          <w:p w14:paraId="565E6F37" w14:textId="77777777" w:rsidR="00EC2981" w:rsidRPr="00111011" w:rsidRDefault="00EC2981" w:rsidP="000B0416">
            <w:pPr>
              <w:spacing w:after="20"/>
              <w:jc w:val="center"/>
              <w:rPr>
                <w:b/>
              </w:rPr>
            </w:pPr>
          </w:p>
        </w:tc>
        <w:tc>
          <w:tcPr>
            <w:tcW w:w="0" w:type="auto"/>
            <w:vMerge/>
            <w:shd w:val="clear" w:color="auto" w:fill="A6A6A6" w:themeFill="background1" w:themeFillShade="A6"/>
            <w:vAlign w:val="bottom"/>
          </w:tcPr>
          <w:p w14:paraId="7FDD7A40" w14:textId="77777777" w:rsidR="00EC2981" w:rsidRPr="00111011" w:rsidRDefault="00EC2981" w:rsidP="000B0416">
            <w:pPr>
              <w:spacing w:after="20"/>
              <w:jc w:val="center"/>
              <w:rPr>
                <w:b/>
              </w:rPr>
            </w:pPr>
          </w:p>
        </w:tc>
        <w:tc>
          <w:tcPr>
            <w:tcW w:w="0" w:type="auto"/>
            <w:shd w:val="clear" w:color="auto" w:fill="A6A6A6" w:themeFill="background1" w:themeFillShade="A6"/>
            <w:vAlign w:val="bottom"/>
          </w:tcPr>
          <w:p w14:paraId="6EA7F151" w14:textId="77777777" w:rsidR="00EC2981" w:rsidRPr="00111011" w:rsidRDefault="00EC2981" w:rsidP="000B0416">
            <w:pPr>
              <w:spacing w:after="20"/>
              <w:jc w:val="center"/>
              <w:rPr>
                <w:b/>
              </w:rPr>
            </w:pPr>
            <w:r>
              <w:rPr>
                <w:b/>
              </w:rPr>
              <w:t>Implementation</w:t>
            </w:r>
            <w:r w:rsidRPr="00111011">
              <w:rPr>
                <w:b/>
              </w:rPr>
              <w:t xml:space="preserve"> </w:t>
            </w:r>
          </w:p>
        </w:tc>
      </w:tr>
      <w:tr w:rsidR="00EC2981" w:rsidRPr="009F4E10" w14:paraId="1E954FD5" w14:textId="77777777" w:rsidTr="000B0416">
        <w:tc>
          <w:tcPr>
            <w:tcW w:w="0" w:type="auto"/>
            <w:tcBorders>
              <w:bottom w:val="single" w:sz="4" w:space="0" w:color="auto"/>
            </w:tcBorders>
          </w:tcPr>
          <w:p w14:paraId="5B72EB8C" w14:textId="77777777" w:rsidR="00EC2981" w:rsidRPr="009F4E10" w:rsidRDefault="00EC2981" w:rsidP="000B0416">
            <w:pPr>
              <w:spacing w:after="40"/>
              <w:jc w:val="left"/>
            </w:pPr>
            <w:r>
              <w:t>Irrigation Flows</w:t>
            </w:r>
          </w:p>
        </w:tc>
        <w:tc>
          <w:tcPr>
            <w:tcW w:w="0" w:type="auto"/>
          </w:tcPr>
          <w:p w14:paraId="62C33006" w14:textId="77777777" w:rsidR="00EC2981" w:rsidRPr="009F4E10" w:rsidRDefault="00EC2981" w:rsidP="000B0416">
            <w:pPr>
              <w:spacing w:after="40"/>
              <w:jc w:val="left"/>
            </w:pPr>
            <w:r>
              <w:t>Visual observations to ensure canal flows are not blocked</w:t>
            </w:r>
          </w:p>
        </w:tc>
        <w:tc>
          <w:tcPr>
            <w:tcW w:w="0" w:type="auto"/>
          </w:tcPr>
          <w:p w14:paraId="75165209" w14:textId="77777777" w:rsidR="00EC2981" w:rsidRDefault="00EC2981" w:rsidP="000B0416">
            <w:r>
              <w:t>At cross-regulators</w:t>
            </w:r>
          </w:p>
        </w:tc>
        <w:tc>
          <w:tcPr>
            <w:tcW w:w="0" w:type="auto"/>
          </w:tcPr>
          <w:p w14:paraId="745606C5" w14:textId="77777777" w:rsidR="00EC2981" w:rsidRPr="0073381D" w:rsidRDefault="00EC2981" w:rsidP="000B0416">
            <w:pPr>
              <w:rPr>
                <w:b/>
                <w:bCs/>
              </w:rPr>
            </w:pPr>
            <w:r w:rsidRPr="009F4E10">
              <w:t>Monthly</w:t>
            </w:r>
          </w:p>
        </w:tc>
        <w:tc>
          <w:tcPr>
            <w:tcW w:w="0" w:type="auto"/>
          </w:tcPr>
          <w:p w14:paraId="234EBC2A" w14:textId="77777777" w:rsidR="00EC2981" w:rsidRPr="009F4E10" w:rsidRDefault="00EC2981" w:rsidP="000B0416">
            <w:pPr>
              <w:spacing w:after="40"/>
              <w:jc w:val="left"/>
            </w:pPr>
            <w:r w:rsidRPr="009F4E10">
              <w:t>Contractor</w:t>
            </w:r>
          </w:p>
        </w:tc>
      </w:tr>
      <w:tr w:rsidR="00EC2981" w:rsidRPr="009F4E10" w14:paraId="4A4F1F1C" w14:textId="77777777" w:rsidTr="000B0416">
        <w:tc>
          <w:tcPr>
            <w:tcW w:w="0" w:type="auto"/>
            <w:tcBorders>
              <w:bottom w:val="single" w:sz="4" w:space="0" w:color="auto"/>
            </w:tcBorders>
          </w:tcPr>
          <w:p w14:paraId="6124572C" w14:textId="77777777" w:rsidR="00EC2981" w:rsidRPr="009F4E10" w:rsidRDefault="00EC2981" w:rsidP="000B0416">
            <w:pPr>
              <w:spacing w:after="40"/>
              <w:jc w:val="left"/>
            </w:pPr>
            <w:r w:rsidRPr="009F4E10">
              <w:t>Erosion</w:t>
            </w:r>
          </w:p>
        </w:tc>
        <w:tc>
          <w:tcPr>
            <w:tcW w:w="0" w:type="auto"/>
          </w:tcPr>
          <w:p w14:paraId="4A31270C" w14:textId="77777777" w:rsidR="00EC2981" w:rsidRPr="009F4E10" w:rsidRDefault="00EC2981" w:rsidP="000B0416">
            <w:pPr>
              <w:spacing w:after="40"/>
              <w:jc w:val="left"/>
            </w:pPr>
            <w:r w:rsidRPr="009F4E10">
              <w:t xml:space="preserve">Visual inspection of erosion prevention measures and </w:t>
            </w:r>
            <w:r>
              <w:t xml:space="preserve">the </w:t>
            </w:r>
            <w:r w:rsidRPr="009F4E10">
              <w:t>occurrence of erosion</w:t>
            </w:r>
          </w:p>
        </w:tc>
        <w:tc>
          <w:tcPr>
            <w:tcW w:w="0" w:type="auto"/>
          </w:tcPr>
          <w:p w14:paraId="5AB3DF0F" w14:textId="77777777" w:rsidR="00EC2981" w:rsidRPr="009F4E10" w:rsidRDefault="00EC2981" w:rsidP="000B0416">
            <w:r>
              <w:t>All sites</w:t>
            </w:r>
          </w:p>
        </w:tc>
        <w:tc>
          <w:tcPr>
            <w:tcW w:w="0" w:type="auto"/>
          </w:tcPr>
          <w:p w14:paraId="41812B46" w14:textId="77777777" w:rsidR="00EC2981" w:rsidRPr="009F4E10" w:rsidRDefault="00EC2981" w:rsidP="000B0416">
            <w:r w:rsidRPr="009F4E10">
              <w:t>Monthly</w:t>
            </w:r>
          </w:p>
        </w:tc>
        <w:tc>
          <w:tcPr>
            <w:tcW w:w="0" w:type="auto"/>
          </w:tcPr>
          <w:p w14:paraId="1365FAB1" w14:textId="77777777" w:rsidR="00EC2981" w:rsidRPr="009F4E10" w:rsidRDefault="00EC2981" w:rsidP="000B0416">
            <w:pPr>
              <w:spacing w:after="40"/>
              <w:jc w:val="left"/>
            </w:pPr>
            <w:r w:rsidRPr="009F4E10">
              <w:t>Contractor</w:t>
            </w:r>
          </w:p>
        </w:tc>
      </w:tr>
      <w:tr w:rsidR="00EC2981" w:rsidRPr="009F4E10" w14:paraId="3F5AD3E4" w14:textId="77777777" w:rsidTr="000B0416">
        <w:tc>
          <w:tcPr>
            <w:tcW w:w="0" w:type="auto"/>
            <w:tcBorders>
              <w:bottom w:val="nil"/>
            </w:tcBorders>
          </w:tcPr>
          <w:p w14:paraId="58694199" w14:textId="77777777" w:rsidR="00EC2981" w:rsidRPr="009F4E10" w:rsidRDefault="00EC2981" w:rsidP="000B0416">
            <w:pPr>
              <w:spacing w:after="40"/>
              <w:jc w:val="left"/>
            </w:pPr>
            <w:r>
              <w:t>Wastewater discharges from batching plants, and campsites</w:t>
            </w:r>
          </w:p>
        </w:tc>
        <w:tc>
          <w:tcPr>
            <w:tcW w:w="0" w:type="auto"/>
          </w:tcPr>
          <w:p w14:paraId="59066EE9" w14:textId="77777777" w:rsidR="00EC2981" w:rsidRDefault="00EC2981" w:rsidP="000B0416">
            <w:pPr>
              <w:spacing w:after="40"/>
              <w:jc w:val="left"/>
            </w:pPr>
            <w:r>
              <w:t xml:space="preserve">Spot measurement for pH </w:t>
            </w:r>
          </w:p>
          <w:p w14:paraId="66D9C2CC" w14:textId="77777777" w:rsidR="00EC2981" w:rsidRPr="009F4E10" w:rsidRDefault="00EC2981" w:rsidP="000B0416">
            <w:pPr>
              <w:spacing w:after="40"/>
              <w:jc w:val="left"/>
            </w:pPr>
            <w:r>
              <w:t xml:space="preserve">Visual inspection to ensure clear water leaving the site </w:t>
            </w:r>
          </w:p>
        </w:tc>
        <w:tc>
          <w:tcPr>
            <w:tcW w:w="0" w:type="auto"/>
          </w:tcPr>
          <w:p w14:paraId="4B130A5D" w14:textId="77777777" w:rsidR="00EC2981" w:rsidRDefault="00EC2981" w:rsidP="000B0416">
            <w:r>
              <w:t>batching plant discharges</w:t>
            </w:r>
          </w:p>
        </w:tc>
        <w:tc>
          <w:tcPr>
            <w:tcW w:w="0" w:type="auto"/>
          </w:tcPr>
          <w:p w14:paraId="34816E19" w14:textId="77777777" w:rsidR="00EC2981" w:rsidRPr="009F4E10" w:rsidRDefault="00EC2981" w:rsidP="000B0416">
            <w:r>
              <w:t xml:space="preserve">Weekly </w:t>
            </w:r>
          </w:p>
        </w:tc>
        <w:tc>
          <w:tcPr>
            <w:tcW w:w="0" w:type="auto"/>
          </w:tcPr>
          <w:p w14:paraId="64698687" w14:textId="77777777" w:rsidR="00EC2981" w:rsidRPr="009F4E10" w:rsidRDefault="00EC2981" w:rsidP="000B0416">
            <w:pPr>
              <w:spacing w:after="40"/>
              <w:jc w:val="left"/>
            </w:pPr>
            <w:r w:rsidRPr="009F4E10">
              <w:t>Contractor</w:t>
            </w:r>
          </w:p>
        </w:tc>
      </w:tr>
      <w:tr w:rsidR="00EC2981" w:rsidRPr="009F4E10" w14:paraId="14D81361" w14:textId="77777777" w:rsidTr="000B0416">
        <w:tc>
          <w:tcPr>
            <w:tcW w:w="0" w:type="auto"/>
            <w:tcBorders>
              <w:top w:val="nil"/>
            </w:tcBorders>
          </w:tcPr>
          <w:p w14:paraId="1A7FAC6B" w14:textId="77777777" w:rsidR="00EC2981" w:rsidRDefault="00EC2981" w:rsidP="000B0416">
            <w:pPr>
              <w:spacing w:after="40"/>
              <w:jc w:val="left"/>
            </w:pPr>
          </w:p>
        </w:tc>
        <w:tc>
          <w:tcPr>
            <w:tcW w:w="0" w:type="auto"/>
          </w:tcPr>
          <w:p w14:paraId="2F064F80" w14:textId="77777777" w:rsidR="00EC2981" w:rsidRDefault="00EC2981" w:rsidP="000B0416">
            <w:pPr>
              <w:spacing w:after="40"/>
              <w:jc w:val="left"/>
            </w:pPr>
            <w:r>
              <w:t>Sampling and analysis of wastewater discharges for the parameters given in SEQS</w:t>
            </w:r>
          </w:p>
        </w:tc>
        <w:tc>
          <w:tcPr>
            <w:tcW w:w="0" w:type="auto"/>
          </w:tcPr>
          <w:p w14:paraId="2024B80B" w14:textId="77777777" w:rsidR="00EC2981" w:rsidRDefault="00EC2981" w:rsidP="000B0416">
            <w:r>
              <w:t>3 sites (including  batching, camp discharges)</w:t>
            </w:r>
          </w:p>
        </w:tc>
        <w:tc>
          <w:tcPr>
            <w:tcW w:w="0" w:type="auto"/>
          </w:tcPr>
          <w:p w14:paraId="3BB54FF8" w14:textId="77777777" w:rsidR="00EC2981" w:rsidRPr="009F4E10" w:rsidRDefault="00EC2981" w:rsidP="000B0416">
            <w:r>
              <w:t>Quarterly</w:t>
            </w:r>
          </w:p>
        </w:tc>
        <w:tc>
          <w:tcPr>
            <w:tcW w:w="0" w:type="auto"/>
          </w:tcPr>
          <w:p w14:paraId="35C9ABFF" w14:textId="77777777" w:rsidR="00EC2981" w:rsidRPr="009F4E10" w:rsidRDefault="00EC2981" w:rsidP="000B0416">
            <w:pPr>
              <w:spacing w:after="40"/>
              <w:jc w:val="left"/>
            </w:pPr>
            <w:r>
              <w:t>Contractor</w:t>
            </w:r>
          </w:p>
        </w:tc>
      </w:tr>
      <w:tr w:rsidR="00EC2981" w:rsidRPr="009F4E10" w14:paraId="727F513C" w14:textId="77777777" w:rsidTr="000B0416">
        <w:tc>
          <w:tcPr>
            <w:tcW w:w="0" w:type="auto"/>
            <w:tcBorders>
              <w:top w:val="nil"/>
              <w:bottom w:val="single" w:sz="4" w:space="0" w:color="auto"/>
            </w:tcBorders>
          </w:tcPr>
          <w:p w14:paraId="406C3D7D" w14:textId="77777777" w:rsidR="00EC2981" w:rsidRPr="009F4E10" w:rsidRDefault="00EC2981" w:rsidP="000B0416">
            <w:pPr>
              <w:spacing w:after="40"/>
              <w:jc w:val="left"/>
            </w:pPr>
            <w:r>
              <w:t>Surface water quality</w:t>
            </w:r>
          </w:p>
        </w:tc>
        <w:tc>
          <w:tcPr>
            <w:tcW w:w="0" w:type="auto"/>
          </w:tcPr>
          <w:p w14:paraId="137FC8AB" w14:textId="77777777" w:rsidR="00EC2981" w:rsidRPr="009F4E10" w:rsidRDefault="00EC2981" w:rsidP="000B0416">
            <w:pPr>
              <w:spacing w:after="40"/>
              <w:jc w:val="left"/>
            </w:pPr>
            <w:r w:rsidRPr="009F4E10">
              <w:t>Visual inspection o</w:t>
            </w:r>
            <w:r>
              <w:t>f</w:t>
            </w:r>
            <w:r w:rsidRPr="009F4E10">
              <w:t xml:space="preserve"> </w:t>
            </w:r>
            <w:r>
              <w:t xml:space="preserve">the </w:t>
            </w:r>
            <w:r w:rsidRPr="009F4E10">
              <w:t xml:space="preserve">presence of petroleum products. </w:t>
            </w:r>
          </w:p>
        </w:tc>
        <w:tc>
          <w:tcPr>
            <w:tcW w:w="0" w:type="auto"/>
          </w:tcPr>
          <w:p w14:paraId="2841FCF3" w14:textId="77777777" w:rsidR="00EC2981" w:rsidRPr="009F4E10" w:rsidRDefault="00EC2981" w:rsidP="000B0416">
            <w:r>
              <w:t>All sites</w:t>
            </w:r>
          </w:p>
        </w:tc>
        <w:tc>
          <w:tcPr>
            <w:tcW w:w="0" w:type="auto"/>
          </w:tcPr>
          <w:p w14:paraId="0691ABEE" w14:textId="77777777" w:rsidR="00EC2981" w:rsidRPr="009F4E10" w:rsidRDefault="00EC2981" w:rsidP="000B0416">
            <w:r w:rsidRPr="009F4E10">
              <w:t>Monthly</w:t>
            </w:r>
          </w:p>
        </w:tc>
        <w:tc>
          <w:tcPr>
            <w:tcW w:w="0" w:type="auto"/>
          </w:tcPr>
          <w:p w14:paraId="1D7D7F09" w14:textId="77777777" w:rsidR="00EC2981" w:rsidRPr="009F4E10" w:rsidRDefault="00EC2981" w:rsidP="000B0416">
            <w:pPr>
              <w:spacing w:after="40"/>
              <w:jc w:val="left"/>
            </w:pPr>
            <w:r>
              <w:t>Contractor</w:t>
            </w:r>
          </w:p>
        </w:tc>
      </w:tr>
      <w:tr w:rsidR="00EC2981" w:rsidRPr="009F4E10" w14:paraId="232149D0" w14:textId="77777777" w:rsidTr="000B0416">
        <w:tc>
          <w:tcPr>
            <w:tcW w:w="0" w:type="auto"/>
            <w:tcBorders>
              <w:bottom w:val="nil"/>
            </w:tcBorders>
          </w:tcPr>
          <w:p w14:paraId="195C6A41" w14:textId="77777777" w:rsidR="00EC2981" w:rsidRPr="009F4E10" w:rsidRDefault="00EC2981" w:rsidP="000B0416">
            <w:pPr>
              <w:spacing w:after="40"/>
              <w:jc w:val="left"/>
            </w:pPr>
            <w:r w:rsidRPr="009F4E10">
              <w:t>Air Quality (dust)</w:t>
            </w:r>
          </w:p>
        </w:tc>
        <w:tc>
          <w:tcPr>
            <w:tcW w:w="0" w:type="auto"/>
          </w:tcPr>
          <w:p w14:paraId="0964F20B" w14:textId="77777777" w:rsidR="00EC2981" w:rsidRPr="009F4E10" w:rsidRDefault="00EC2981" w:rsidP="000B0416">
            <w:pPr>
              <w:spacing w:after="40"/>
              <w:jc w:val="left"/>
            </w:pPr>
            <w:r w:rsidRPr="009F4E10">
              <w:t>Visual inspection to ensure good standard equipment is in use and dust suppression measures (spraying of waters) are in place.</w:t>
            </w:r>
          </w:p>
        </w:tc>
        <w:tc>
          <w:tcPr>
            <w:tcW w:w="0" w:type="auto"/>
          </w:tcPr>
          <w:p w14:paraId="00A64CD8" w14:textId="77777777" w:rsidR="00EC2981" w:rsidRPr="009F4E10" w:rsidRDefault="00EC2981" w:rsidP="000B0416">
            <w:r>
              <w:t>All sites</w:t>
            </w:r>
          </w:p>
        </w:tc>
        <w:tc>
          <w:tcPr>
            <w:tcW w:w="0" w:type="auto"/>
          </w:tcPr>
          <w:p w14:paraId="06DE9A78" w14:textId="77777777" w:rsidR="00EC2981" w:rsidRPr="009F4E10" w:rsidRDefault="00EC2981" w:rsidP="000B0416">
            <w:r>
              <w:t>Daily</w:t>
            </w:r>
            <w:r w:rsidRPr="009F4E10">
              <w:t xml:space="preserve"> </w:t>
            </w:r>
          </w:p>
        </w:tc>
        <w:tc>
          <w:tcPr>
            <w:tcW w:w="0" w:type="auto"/>
          </w:tcPr>
          <w:p w14:paraId="24D89037" w14:textId="77777777" w:rsidR="00EC2981" w:rsidRPr="009F4E10" w:rsidRDefault="00EC2981" w:rsidP="000B0416">
            <w:pPr>
              <w:spacing w:after="40"/>
              <w:jc w:val="left"/>
            </w:pPr>
            <w:r w:rsidRPr="009F4E10">
              <w:t>Contractor</w:t>
            </w:r>
          </w:p>
        </w:tc>
      </w:tr>
      <w:tr w:rsidR="00EC2981" w:rsidRPr="009F4E10" w14:paraId="3A3A55FF" w14:textId="77777777" w:rsidTr="000B0416">
        <w:tc>
          <w:tcPr>
            <w:tcW w:w="0" w:type="auto"/>
            <w:tcBorders>
              <w:top w:val="nil"/>
            </w:tcBorders>
          </w:tcPr>
          <w:p w14:paraId="4F1978C1" w14:textId="77777777" w:rsidR="00EC2981" w:rsidRPr="009F4E10" w:rsidRDefault="00EC2981" w:rsidP="000B0416">
            <w:pPr>
              <w:spacing w:after="40"/>
              <w:jc w:val="left"/>
            </w:pPr>
          </w:p>
        </w:tc>
        <w:tc>
          <w:tcPr>
            <w:tcW w:w="0" w:type="auto"/>
          </w:tcPr>
          <w:p w14:paraId="1F3A718C" w14:textId="77777777" w:rsidR="00EC2981" w:rsidRPr="009F4E10" w:rsidRDefault="00EC2981" w:rsidP="000B0416">
            <w:pPr>
              <w:spacing w:after="40"/>
              <w:jc w:val="left"/>
            </w:pPr>
            <w:r w:rsidRPr="009F4E10">
              <w:t>Visual inspection to ensure dust suppression work plan is being implemented</w:t>
            </w:r>
          </w:p>
        </w:tc>
        <w:tc>
          <w:tcPr>
            <w:tcW w:w="0" w:type="auto"/>
          </w:tcPr>
          <w:p w14:paraId="2022D989" w14:textId="77777777" w:rsidR="00EC2981" w:rsidRPr="009F4E10" w:rsidRDefault="00EC2981" w:rsidP="000B0416">
            <w:r>
              <w:t>All sites</w:t>
            </w:r>
          </w:p>
        </w:tc>
        <w:tc>
          <w:tcPr>
            <w:tcW w:w="0" w:type="auto"/>
          </w:tcPr>
          <w:p w14:paraId="74000FCB" w14:textId="77777777" w:rsidR="00EC2981" w:rsidRPr="009F4E10" w:rsidRDefault="00EC2981" w:rsidP="000B0416">
            <w:r>
              <w:t>Daily</w:t>
            </w:r>
          </w:p>
        </w:tc>
        <w:tc>
          <w:tcPr>
            <w:tcW w:w="0" w:type="auto"/>
          </w:tcPr>
          <w:p w14:paraId="416AD356" w14:textId="77777777" w:rsidR="00EC2981" w:rsidRPr="009F4E10" w:rsidRDefault="00EC2981" w:rsidP="000B0416">
            <w:pPr>
              <w:spacing w:after="40"/>
              <w:jc w:val="left"/>
            </w:pPr>
            <w:r w:rsidRPr="009F4E10">
              <w:t>Contractor</w:t>
            </w:r>
          </w:p>
        </w:tc>
      </w:tr>
      <w:tr w:rsidR="00EC2981" w:rsidRPr="009F4E10" w14:paraId="27D01177" w14:textId="77777777" w:rsidTr="000B0416">
        <w:tc>
          <w:tcPr>
            <w:tcW w:w="0" w:type="auto"/>
          </w:tcPr>
          <w:p w14:paraId="6B01E39D" w14:textId="77777777" w:rsidR="00EC2981" w:rsidRPr="009F4E10" w:rsidRDefault="00EC2981" w:rsidP="000B0416">
            <w:pPr>
              <w:spacing w:after="40"/>
              <w:jc w:val="left"/>
            </w:pPr>
            <w:r>
              <w:t>Ambient Air Quality</w:t>
            </w:r>
          </w:p>
        </w:tc>
        <w:tc>
          <w:tcPr>
            <w:tcW w:w="0" w:type="auto"/>
          </w:tcPr>
          <w:p w14:paraId="4285DEEB" w14:textId="77777777" w:rsidR="00EC2981" w:rsidRPr="009F4E10" w:rsidRDefault="00EC2981" w:rsidP="000B0416">
            <w:pPr>
              <w:spacing w:after="40"/>
              <w:jc w:val="left"/>
            </w:pPr>
            <w:r w:rsidRPr="009F4E10">
              <w:t xml:space="preserve">Air quality monitoring for 24 hours for the parameters specified in </w:t>
            </w:r>
            <w:r>
              <w:t>SEQS</w:t>
            </w:r>
            <w:r w:rsidRPr="009F4E10">
              <w:t xml:space="preserve"> </w:t>
            </w:r>
          </w:p>
        </w:tc>
        <w:tc>
          <w:tcPr>
            <w:tcW w:w="0" w:type="auto"/>
          </w:tcPr>
          <w:p w14:paraId="24C5B1F8" w14:textId="77777777" w:rsidR="00EC2981" w:rsidRPr="009F4E10" w:rsidRDefault="00EC2981" w:rsidP="000B0416">
            <w:r>
              <w:t xml:space="preserve">At 3 sites </w:t>
            </w:r>
          </w:p>
        </w:tc>
        <w:tc>
          <w:tcPr>
            <w:tcW w:w="0" w:type="auto"/>
          </w:tcPr>
          <w:p w14:paraId="4F492D57" w14:textId="77777777" w:rsidR="00EC2981" w:rsidRPr="009F4E10" w:rsidRDefault="00EC2981" w:rsidP="000B0416">
            <w:r w:rsidRPr="009F4E10">
              <w:t>Quarterly</w:t>
            </w:r>
          </w:p>
        </w:tc>
        <w:tc>
          <w:tcPr>
            <w:tcW w:w="0" w:type="auto"/>
          </w:tcPr>
          <w:p w14:paraId="455D4FED" w14:textId="77777777" w:rsidR="00EC2981" w:rsidRPr="009F4E10" w:rsidRDefault="00EC2981" w:rsidP="000B0416">
            <w:pPr>
              <w:spacing w:after="40"/>
              <w:jc w:val="left"/>
            </w:pPr>
            <w:r w:rsidRPr="009F4E10">
              <w:t xml:space="preserve">Contractor </w:t>
            </w:r>
          </w:p>
        </w:tc>
      </w:tr>
      <w:tr w:rsidR="00EC2981" w:rsidRPr="009F4E10" w14:paraId="25362F7D" w14:textId="77777777" w:rsidTr="000B0416">
        <w:tc>
          <w:tcPr>
            <w:tcW w:w="0" w:type="auto"/>
          </w:tcPr>
          <w:p w14:paraId="743AB7F4" w14:textId="77777777" w:rsidR="00EC2981" w:rsidRPr="009F4E10" w:rsidRDefault="00EC2981" w:rsidP="000B0416">
            <w:pPr>
              <w:spacing w:after="40"/>
              <w:jc w:val="left"/>
            </w:pPr>
            <w:r w:rsidRPr="009F4E10">
              <w:t xml:space="preserve">Noise and vibration </w:t>
            </w:r>
          </w:p>
        </w:tc>
        <w:tc>
          <w:tcPr>
            <w:tcW w:w="0" w:type="auto"/>
          </w:tcPr>
          <w:p w14:paraId="0BAFEE8D" w14:textId="77777777" w:rsidR="00EC2981" w:rsidRPr="009F4E10" w:rsidRDefault="00EC2981" w:rsidP="000B0416">
            <w:r w:rsidRPr="009F4E10">
              <w:t xml:space="preserve">24-hour noise monitoring </w:t>
            </w:r>
          </w:p>
          <w:p w14:paraId="775F41B4" w14:textId="77777777" w:rsidR="00EC2981" w:rsidRPr="009F4E10" w:rsidRDefault="00EC2981" w:rsidP="000B0416">
            <w:pPr>
              <w:spacing w:after="40"/>
              <w:jc w:val="left"/>
            </w:pPr>
            <w:r w:rsidRPr="009F4E10">
              <w:t>(at/near construction sites, campsites, offices, colony, communities, quarry area, transportation routes)</w:t>
            </w:r>
          </w:p>
        </w:tc>
        <w:tc>
          <w:tcPr>
            <w:tcW w:w="0" w:type="auto"/>
          </w:tcPr>
          <w:p w14:paraId="1C689639" w14:textId="77777777" w:rsidR="00EC2981" w:rsidRPr="009F4E10" w:rsidRDefault="00EC2981" w:rsidP="000B0416">
            <w:r>
              <w:t>At 6 sites</w:t>
            </w:r>
          </w:p>
        </w:tc>
        <w:tc>
          <w:tcPr>
            <w:tcW w:w="0" w:type="auto"/>
          </w:tcPr>
          <w:p w14:paraId="7357B7AF" w14:textId="77777777" w:rsidR="00EC2981" w:rsidRPr="009F4E10" w:rsidRDefault="00EC2981" w:rsidP="000B0416">
            <w:r w:rsidRPr="009F4E10">
              <w:t>Quarterly</w:t>
            </w:r>
          </w:p>
        </w:tc>
        <w:tc>
          <w:tcPr>
            <w:tcW w:w="0" w:type="auto"/>
          </w:tcPr>
          <w:p w14:paraId="072EB082" w14:textId="77777777" w:rsidR="00EC2981" w:rsidRPr="009F4E10" w:rsidRDefault="00EC2981" w:rsidP="000B0416">
            <w:pPr>
              <w:spacing w:after="40"/>
              <w:jc w:val="left"/>
            </w:pPr>
            <w:r w:rsidRPr="009F4E10">
              <w:t>Contractor</w:t>
            </w:r>
          </w:p>
        </w:tc>
      </w:tr>
      <w:tr w:rsidR="00EC2981" w:rsidRPr="009F4E10" w14:paraId="5CBD4A4B" w14:textId="77777777" w:rsidTr="000B0416">
        <w:tc>
          <w:tcPr>
            <w:tcW w:w="0" w:type="auto"/>
            <w:tcBorders>
              <w:bottom w:val="single" w:sz="4" w:space="0" w:color="auto"/>
            </w:tcBorders>
          </w:tcPr>
          <w:p w14:paraId="2AC89418" w14:textId="77777777" w:rsidR="00EC2981" w:rsidRPr="009F4E10" w:rsidRDefault="00EC2981" w:rsidP="000B0416">
            <w:pPr>
              <w:spacing w:after="40"/>
              <w:jc w:val="left"/>
            </w:pPr>
            <w:r w:rsidRPr="009F4E10">
              <w:t>Emissions from plant and equipment</w:t>
            </w:r>
          </w:p>
        </w:tc>
        <w:tc>
          <w:tcPr>
            <w:tcW w:w="0" w:type="auto"/>
          </w:tcPr>
          <w:p w14:paraId="6BE633B5" w14:textId="77777777" w:rsidR="00EC2981" w:rsidRPr="009F4E10" w:rsidRDefault="00EC2981" w:rsidP="000B0416">
            <w:pPr>
              <w:spacing w:after="40"/>
              <w:jc w:val="left"/>
            </w:pPr>
            <w:r w:rsidRPr="009F4E10">
              <w:t xml:space="preserve">Visual Inspection </w:t>
            </w:r>
          </w:p>
        </w:tc>
        <w:tc>
          <w:tcPr>
            <w:tcW w:w="0" w:type="auto"/>
          </w:tcPr>
          <w:p w14:paraId="795AA288" w14:textId="77777777" w:rsidR="00EC2981" w:rsidRPr="009F4E10" w:rsidRDefault="00EC2981" w:rsidP="000B0416">
            <w:r>
              <w:t xml:space="preserve">All vehicles </w:t>
            </w:r>
          </w:p>
        </w:tc>
        <w:tc>
          <w:tcPr>
            <w:tcW w:w="0" w:type="auto"/>
          </w:tcPr>
          <w:p w14:paraId="251A3E4F" w14:textId="77777777" w:rsidR="00EC2981" w:rsidRPr="009F4E10" w:rsidRDefault="00EC2981" w:rsidP="000B0416">
            <w:r w:rsidRPr="009F4E10">
              <w:t>Monthly</w:t>
            </w:r>
          </w:p>
        </w:tc>
        <w:tc>
          <w:tcPr>
            <w:tcW w:w="0" w:type="auto"/>
          </w:tcPr>
          <w:p w14:paraId="7AD51CC2" w14:textId="77777777" w:rsidR="00EC2981" w:rsidRPr="009F4E10" w:rsidRDefault="00EC2981" w:rsidP="000B0416">
            <w:pPr>
              <w:spacing w:after="40"/>
              <w:jc w:val="left"/>
            </w:pPr>
            <w:r w:rsidRPr="009F4E10">
              <w:t>Contractor</w:t>
            </w:r>
          </w:p>
        </w:tc>
      </w:tr>
      <w:tr w:rsidR="00EC2981" w:rsidRPr="009F4E10" w14:paraId="4BFE64FE" w14:textId="77777777" w:rsidTr="000B0416">
        <w:tc>
          <w:tcPr>
            <w:tcW w:w="0" w:type="auto"/>
            <w:tcBorders>
              <w:bottom w:val="nil"/>
            </w:tcBorders>
          </w:tcPr>
          <w:p w14:paraId="64D7F6FC" w14:textId="77777777" w:rsidR="00EC2981" w:rsidRPr="009F4E10" w:rsidRDefault="00EC2981" w:rsidP="000B0416">
            <w:pPr>
              <w:spacing w:after="40"/>
              <w:jc w:val="left"/>
            </w:pPr>
            <w:r w:rsidRPr="009F4E10">
              <w:t>Waste Management</w:t>
            </w:r>
          </w:p>
        </w:tc>
        <w:tc>
          <w:tcPr>
            <w:tcW w:w="0" w:type="auto"/>
          </w:tcPr>
          <w:p w14:paraId="4C2B1649" w14:textId="77777777" w:rsidR="00EC2981" w:rsidRPr="009F4E10" w:rsidRDefault="00EC2981" w:rsidP="000B0416">
            <w:pPr>
              <w:spacing w:after="40"/>
              <w:jc w:val="left"/>
            </w:pPr>
            <w:r w:rsidRPr="009F4E10">
              <w:t xml:space="preserve">Visual inspection on spoil disposal </w:t>
            </w:r>
          </w:p>
        </w:tc>
        <w:tc>
          <w:tcPr>
            <w:tcW w:w="0" w:type="auto"/>
          </w:tcPr>
          <w:p w14:paraId="2C02C836" w14:textId="77777777" w:rsidR="00EC2981" w:rsidRPr="009F4E10" w:rsidRDefault="00EC2981" w:rsidP="000B0416">
            <w:r>
              <w:t>At disposal sites</w:t>
            </w:r>
          </w:p>
        </w:tc>
        <w:tc>
          <w:tcPr>
            <w:tcW w:w="0" w:type="auto"/>
          </w:tcPr>
          <w:p w14:paraId="01C7835B" w14:textId="77777777" w:rsidR="00EC2981" w:rsidRPr="009F4E10" w:rsidRDefault="00EC2981" w:rsidP="000B0416">
            <w:r w:rsidRPr="009F4E10">
              <w:t>Monthly</w:t>
            </w:r>
          </w:p>
        </w:tc>
        <w:tc>
          <w:tcPr>
            <w:tcW w:w="0" w:type="auto"/>
          </w:tcPr>
          <w:p w14:paraId="5E06F553" w14:textId="77777777" w:rsidR="00EC2981" w:rsidRPr="009F4E10" w:rsidRDefault="00EC2981" w:rsidP="000B0416">
            <w:pPr>
              <w:spacing w:after="40"/>
              <w:jc w:val="left"/>
            </w:pPr>
            <w:r w:rsidRPr="009F4E10">
              <w:t>Contractor</w:t>
            </w:r>
          </w:p>
        </w:tc>
      </w:tr>
      <w:tr w:rsidR="00EC2981" w:rsidRPr="009F4E10" w14:paraId="3DA17CDE" w14:textId="77777777" w:rsidTr="000B0416">
        <w:tc>
          <w:tcPr>
            <w:tcW w:w="0" w:type="auto"/>
            <w:tcBorders>
              <w:top w:val="nil"/>
              <w:bottom w:val="nil"/>
            </w:tcBorders>
          </w:tcPr>
          <w:p w14:paraId="79754E12" w14:textId="77777777" w:rsidR="00EC2981" w:rsidRPr="009F4E10" w:rsidRDefault="00EC2981" w:rsidP="000B0416">
            <w:pPr>
              <w:spacing w:after="40"/>
              <w:jc w:val="left"/>
            </w:pPr>
          </w:p>
        </w:tc>
        <w:tc>
          <w:tcPr>
            <w:tcW w:w="0" w:type="auto"/>
          </w:tcPr>
          <w:p w14:paraId="2440F4AA" w14:textId="77777777" w:rsidR="00EC2981" w:rsidRPr="009F4E10" w:rsidRDefault="00EC2981" w:rsidP="000B0416">
            <w:pPr>
              <w:spacing w:after="40"/>
              <w:jc w:val="left"/>
            </w:pPr>
            <w:r>
              <w:t>Availability of dust bins at worksites and camp</w:t>
            </w:r>
          </w:p>
        </w:tc>
        <w:tc>
          <w:tcPr>
            <w:tcW w:w="0" w:type="auto"/>
          </w:tcPr>
          <w:p w14:paraId="6AF6D56D" w14:textId="77777777" w:rsidR="00EC2981" w:rsidRPr="009F4E10" w:rsidRDefault="00EC2981" w:rsidP="000B0416">
            <w:r>
              <w:t>At camp and work sites</w:t>
            </w:r>
          </w:p>
        </w:tc>
        <w:tc>
          <w:tcPr>
            <w:tcW w:w="0" w:type="auto"/>
          </w:tcPr>
          <w:p w14:paraId="1A66B53B" w14:textId="77777777" w:rsidR="00EC2981" w:rsidRPr="009F4E10" w:rsidRDefault="00EC2981" w:rsidP="000B0416">
            <w:r w:rsidRPr="009F4E10">
              <w:t>Monthly</w:t>
            </w:r>
          </w:p>
        </w:tc>
        <w:tc>
          <w:tcPr>
            <w:tcW w:w="0" w:type="auto"/>
          </w:tcPr>
          <w:p w14:paraId="71434B02" w14:textId="77777777" w:rsidR="00EC2981" w:rsidRPr="009F4E10" w:rsidRDefault="00EC2981" w:rsidP="000B0416">
            <w:pPr>
              <w:spacing w:after="40"/>
              <w:jc w:val="left"/>
            </w:pPr>
            <w:r w:rsidRPr="009F4E10">
              <w:t>Contractor</w:t>
            </w:r>
          </w:p>
        </w:tc>
      </w:tr>
      <w:tr w:rsidR="00EC2981" w:rsidRPr="009F4E10" w14:paraId="2F51DA8C" w14:textId="77777777" w:rsidTr="000B0416">
        <w:tc>
          <w:tcPr>
            <w:tcW w:w="0" w:type="auto"/>
            <w:tcBorders>
              <w:top w:val="nil"/>
              <w:bottom w:val="nil"/>
            </w:tcBorders>
          </w:tcPr>
          <w:p w14:paraId="77403546" w14:textId="77777777" w:rsidR="00EC2981" w:rsidRPr="009F4E10" w:rsidRDefault="00EC2981" w:rsidP="000B0416">
            <w:pPr>
              <w:spacing w:after="40"/>
              <w:jc w:val="left"/>
            </w:pPr>
          </w:p>
        </w:tc>
        <w:tc>
          <w:tcPr>
            <w:tcW w:w="0" w:type="auto"/>
          </w:tcPr>
          <w:p w14:paraId="7548BC75" w14:textId="77777777" w:rsidR="00EC2981" w:rsidRDefault="00EC2981" w:rsidP="000B0416">
            <w:pPr>
              <w:spacing w:after="40"/>
              <w:jc w:val="left"/>
            </w:pPr>
            <w:r>
              <w:t>Collection and treatment of organic waste</w:t>
            </w:r>
          </w:p>
        </w:tc>
        <w:tc>
          <w:tcPr>
            <w:tcW w:w="0" w:type="auto"/>
          </w:tcPr>
          <w:p w14:paraId="0272C26E" w14:textId="77777777" w:rsidR="00EC2981" w:rsidRDefault="00EC2981" w:rsidP="000B0416">
            <w:r>
              <w:t>At campsite</w:t>
            </w:r>
          </w:p>
        </w:tc>
        <w:tc>
          <w:tcPr>
            <w:tcW w:w="0" w:type="auto"/>
          </w:tcPr>
          <w:p w14:paraId="0799950F" w14:textId="77777777" w:rsidR="00EC2981" w:rsidRPr="009F4E10" w:rsidRDefault="00EC2981" w:rsidP="000B0416">
            <w:r w:rsidRPr="009F4E10">
              <w:t>Monthly</w:t>
            </w:r>
          </w:p>
        </w:tc>
        <w:tc>
          <w:tcPr>
            <w:tcW w:w="0" w:type="auto"/>
          </w:tcPr>
          <w:p w14:paraId="29F8228A" w14:textId="77777777" w:rsidR="00EC2981" w:rsidRPr="009F4E10" w:rsidRDefault="00EC2981" w:rsidP="000B0416">
            <w:pPr>
              <w:spacing w:after="40"/>
              <w:jc w:val="left"/>
            </w:pPr>
            <w:r w:rsidRPr="009F4E10">
              <w:t>Contractor</w:t>
            </w:r>
          </w:p>
        </w:tc>
      </w:tr>
      <w:tr w:rsidR="00EC2981" w:rsidRPr="009F4E10" w14:paraId="2A5FC2EC" w14:textId="77777777" w:rsidTr="000B0416">
        <w:tc>
          <w:tcPr>
            <w:tcW w:w="0" w:type="auto"/>
            <w:tcBorders>
              <w:top w:val="nil"/>
            </w:tcBorders>
          </w:tcPr>
          <w:p w14:paraId="7239EFF4" w14:textId="77777777" w:rsidR="00EC2981" w:rsidRPr="009F4E10" w:rsidRDefault="00EC2981" w:rsidP="000B0416">
            <w:pPr>
              <w:spacing w:after="40"/>
              <w:jc w:val="left"/>
            </w:pPr>
          </w:p>
        </w:tc>
        <w:tc>
          <w:tcPr>
            <w:tcW w:w="0" w:type="auto"/>
          </w:tcPr>
          <w:p w14:paraId="33B769F3" w14:textId="77777777" w:rsidR="00EC2981" w:rsidRDefault="00EC2981" w:rsidP="000B0416">
            <w:pPr>
              <w:spacing w:after="40"/>
              <w:jc w:val="left"/>
            </w:pPr>
            <w:r>
              <w:t>Collection and treatment of recyclable and hazardous waste by the waste management contractor</w:t>
            </w:r>
          </w:p>
        </w:tc>
        <w:tc>
          <w:tcPr>
            <w:tcW w:w="0" w:type="auto"/>
          </w:tcPr>
          <w:p w14:paraId="1E686CB7" w14:textId="77777777" w:rsidR="00EC2981" w:rsidRDefault="00EC2981" w:rsidP="000B0416">
            <w:r>
              <w:t>At camp and work sites</w:t>
            </w:r>
          </w:p>
        </w:tc>
        <w:tc>
          <w:tcPr>
            <w:tcW w:w="0" w:type="auto"/>
          </w:tcPr>
          <w:p w14:paraId="271F6F5D" w14:textId="77777777" w:rsidR="00EC2981" w:rsidRPr="009F4E10" w:rsidRDefault="00EC2981" w:rsidP="000B0416">
            <w:r w:rsidRPr="009F4E10">
              <w:t>Monthly</w:t>
            </w:r>
          </w:p>
        </w:tc>
        <w:tc>
          <w:tcPr>
            <w:tcW w:w="0" w:type="auto"/>
          </w:tcPr>
          <w:p w14:paraId="7C00162D" w14:textId="77777777" w:rsidR="00EC2981" w:rsidRPr="009F4E10" w:rsidRDefault="00EC2981" w:rsidP="000B0416">
            <w:pPr>
              <w:spacing w:after="40"/>
              <w:jc w:val="left"/>
            </w:pPr>
            <w:r w:rsidRPr="009F4E10">
              <w:t>Contractor</w:t>
            </w:r>
          </w:p>
        </w:tc>
      </w:tr>
      <w:tr w:rsidR="00EC2981" w:rsidRPr="009F4E10" w14:paraId="4783CF25" w14:textId="77777777" w:rsidTr="000B0416">
        <w:tc>
          <w:tcPr>
            <w:tcW w:w="0" w:type="auto"/>
            <w:tcBorders>
              <w:bottom w:val="single" w:sz="4" w:space="0" w:color="auto"/>
            </w:tcBorders>
          </w:tcPr>
          <w:p w14:paraId="36C593E7" w14:textId="77777777" w:rsidR="00EC2981" w:rsidRPr="009F4E10" w:rsidRDefault="00EC2981" w:rsidP="000B0416">
            <w:pPr>
              <w:spacing w:after="40"/>
              <w:jc w:val="left"/>
            </w:pPr>
            <w:r w:rsidRPr="009F4E10">
              <w:t xml:space="preserve">Operation of </w:t>
            </w:r>
            <w:r>
              <w:t>borrow</w:t>
            </w:r>
            <w:r w:rsidRPr="009F4E10">
              <w:t xml:space="preserve"> sites</w:t>
            </w:r>
          </w:p>
        </w:tc>
        <w:tc>
          <w:tcPr>
            <w:tcW w:w="0" w:type="auto"/>
          </w:tcPr>
          <w:p w14:paraId="54C7D949" w14:textId="77777777" w:rsidR="00EC2981" w:rsidRPr="009F4E10" w:rsidRDefault="00EC2981" w:rsidP="000B0416">
            <w:pPr>
              <w:spacing w:after="40"/>
              <w:jc w:val="left"/>
            </w:pPr>
            <w:r w:rsidRPr="009F4E10">
              <w:t xml:space="preserve">Visual inspection of </w:t>
            </w:r>
            <w:r>
              <w:t>borrow</w:t>
            </w:r>
            <w:r w:rsidRPr="009F4E10">
              <w:t xml:space="preserve"> sites  </w:t>
            </w:r>
          </w:p>
        </w:tc>
        <w:tc>
          <w:tcPr>
            <w:tcW w:w="0" w:type="auto"/>
          </w:tcPr>
          <w:p w14:paraId="11E7B398" w14:textId="77777777" w:rsidR="00EC2981" w:rsidRPr="009F4E10" w:rsidRDefault="00EC2981" w:rsidP="000B0416">
            <w:r>
              <w:t>At borrow sites</w:t>
            </w:r>
          </w:p>
        </w:tc>
        <w:tc>
          <w:tcPr>
            <w:tcW w:w="0" w:type="auto"/>
          </w:tcPr>
          <w:p w14:paraId="00E17B2E" w14:textId="77777777" w:rsidR="00EC2981" w:rsidRPr="009F4E10" w:rsidRDefault="00EC2981" w:rsidP="000B0416">
            <w:r w:rsidRPr="009F4E10">
              <w:t>Monthly</w:t>
            </w:r>
          </w:p>
        </w:tc>
        <w:tc>
          <w:tcPr>
            <w:tcW w:w="0" w:type="auto"/>
          </w:tcPr>
          <w:p w14:paraId="653F4696" w14:textId="77777777" w:rsidR="00EC2981" w:rsidRPr="009F4E10" w:rsidRDefault="00EC2981" w:rsidP="000B0416">
            <w:pPr>
              <w:spacing w:after="40"/>
              <w:jc w:val="left"/>
            </w:pPr>
            <w:r w:rsidRPr="009F4E10">
              <w:t>Contractor</w:t>
            </w:r>
          </w:p>
        </w:tc>
      </w:tr>
      <w:tr w:rsidR="00EC2981" w:rsidRPr="009F4E10" w14:paraId="63BC4983" w14:textId="77777777" w:rsidTr="000B0416">
        <w:tc>
          <w:tcPr>
            <w:tcW w:w="0" w:type="auto"/>
            <w:tcBorders>
              <w:bottom w:val="single" w:sz="4" w:space="0" w:color="auto"/>
            </w:tcBorders>
          </w:tcPr>
          <w:p w14:paraId="26AE9DE7" w14:textId="77777777" w:rsidR="00EC2981" w:rsidRPr="009F4E10" w:rsidRDefault="00EC2981" w:rsidP="000B0416">
            <w:pPr>
              <w:spacing w:after="40"/>
              <w:jc w:val="left"/>
            </w:pPr>
            <w:r>
              <w:t>Spoil disposal sites</w:t>
            </w:r>
          </w:p>
        </w:tc>
        <w:tc>
          <w:tcPr>
            <w:tcW w:w="0" w:type="auto"/>
          </w:tcPr>
          <w:p w14:paraId="13EC6A22" w14:textId="77777777" w:rsidR="00EC2981" w:rsidRPr="009F4E10" w:rsidRDefault="00EC2981" w:rsidP="000B0416">
            <w:pPr>
              <w:spacing w:after="40"/>
              <w:jc w:val="left"/>
            </w:pPr>
            <w:r w:rsidRPr="009F4E10">
              <w:t xml:space="preserve">Visual inspection of </w:t>
            </w:r>
            <w:r>
              <w:t>spoil disposal</w:t>
            </w:r>
            <w:r w:rsidRPr="009F4E10">
              <w:t xml:space="preserve"> sites  </w:t>
            </w:r>
          </w:p>
        </w:tc>
        <w:tc>
          <w:tcPr>
            <w:tcW w:w="0" w:type="auto"/>
          </w:tcPr>
          <w:p w14:paraId="6FB04B34" w14:textId="77777777" w:rsidR="00EC2981" w:rsidRDefault="00EC2981" w:rsidP="000B0416">
            <w:r>
              <w:t>At spoil disposal sites</w:t>
            </w:r>
          </w:p>
        </w:tc>
        <w:tc>
          <w:tcPr>
            <w:tcW w:w="0" w:type="auto"/>
          </w:tcPr>
          <w:p w14:paraId="5941F436" w14:textId="77777777" w:rsidR="00EC2981" w:rsidRPr="009F4E10" w:rsidRDefault="00EC2981" w:rsidP="000B0416">
            <w:r w:rsidRPr="009F4E10">
              <w:t>Monthly</w:t>
            </w:r>
          </w:p>
        </w:tc>
        <w:tc>
          <w:tcPr>
            <w:tcW w:w="0" w:type="auto"/>
          </w:tcPr>
          <w:p w14:paraId="5242B23A" w14:textId="77777777" w:rsidR="00EC2981" w:rsidRPr="009F4E10" w:rsidRDefault="00EC2981" w:rsidP="000B0416">
            <w:pPr>
              <w:spacing w:after="40"/>
              <w:jc w:val="left"/>
            </w:pPr>
            <w:r w:rsidRPr="009F4E10">
              <w:t>Contractor</w:t>
            </w:r>
          </w:p>
        </w:tc>
      </w:tr>
      <w:tr w:rsidR="00EC2981" w:rsidRPr="009F4E10" w14:paraId="3488ED7A" w14:textId="77777777" w:rsidTr="000B0416">
        <w:tc>
          <w:tcPr>
            <w:tcW w:w="0" w:type="auto"/>
            <w:tcBorders>
              <w:bottom w:val="single" w:sz="4" w:space="0" w:color="auto"/>
            </w:tcBorders>
          </w:tcPr>
          <w:p w14:paraId="495D1CC0" w14:textId="77777777" w:rsidR="00EC2981" w:rsidRDefault="00EC2981" w:rsidP="000B0416">
            <w:pPr>
              <w:spacing w:after="40"/>
              <w:jc w:val="left"/>
            </w:pPr>
            <w:r>
              <w:t>Tree plantation</w:t>
            </w:r>
          </w:p>
        </w:tc>
        <w:tc>
          <w:tcPr>
            <w:tcW w:w="0" w:type="auto"/>
          </w:tcPr>
          <w:p w14:paraId="1424DCC0" w14:textId="77777777" w:rsidR="00EC2981" w:rsidRPr="009F4E10" w:rsidRDefault="00EC2981" w:rsidP="000B0416">
            <w:pPr>
              <w:spacing w:after="40"/>
              <w:jc w:val="left"/>
            </w:pPr>
            <w:r w:rsidRPr="009F24A8">
              <w:rPr>
                <w:rFonts w:cstheme="minorHAnsi"/>
                <w:sz w:val="16"/>
                <w:szCs w:val="16"/>
              </w:rPr>
              <w:t>Visual inspection to ensure</w:t>
            </w:r>
            <w:r>
              <w:rPr>
                <w:rFonts w:cstheme="minorHAnsi"/>
                <w:sz w:val="16"/>
                <w:szCs w:val="16"/>
              </w:rPr>
              <w:t xml:space="preserve"> </w:t>
            </w:r>
            <w:r w:rsidRPr="009F24A8">
              <w:rPr>
                <w:rFonts w:cstheme="minorHAnsi"/>
                <w:sz w:val="16"/>
                <w:szCs w:val="16"/>
              </w:rPr>
              <w:t>plantations are growing well (5 trees to be planted for each tree uprooted)</w:t>
            </w:r>
          </w:p>
        </w:tc>
        <w:tc>
          <w:tcPr>
            <w:tcW w:w="0" w:type="auto"/>
          </w:tcPr>
          <w:p w14:paraId="653573E9" w14:textId="77777777" w:rsidR="00EC2981" w:rsidRDefault="00EC2981" w:rsidP="000B0416"/>
        </w:tc>
        <w:tc>
          <w:tcPr>
            <w:tcW w:w="0" w:type="auto"/>
          </w:tcPr>
          <w:p w14:paraId="4EAC9A65" w14:textId="77777777" w:rsidR="00EC2981" w:rsidRPr="009F4E10" w:rsidRDefault="00EC2981" w:rsidP="000B0416"/>
        </w:tc>
        <w:tc>
          <w:tcPr>
            <w:tcW w:w="0" w:type="auto"/>
          </w:tcPr>
          <w:p w14:paraId="4EABEBFB" w14:textId="77777777" w:rsidR="00EC2981" w:rsidRPr="009F4E10" w:rsidRDefault="00EC2981" w:rsidP="000B0416">
            <w:pPr>
              <w:spacing w:after="40"/>
              <w:jc w:val="left"/>
            </w:pPr>
          </w:p>
        </w:tc>
      </w:tr>
      <w:tr w:rsidR="00EC2981" w:rsidRPr="009F4E10" w14:paraId="5A128CF2" w14:textId="77777777" w:rsidTr="000B0416">
        <w:tc>
          <w:tcPr>
            <w:tcW w:w="0" w:type="auto"/>
          </w:tcPr>
          <w:p w14:paraId="040B2D60" w14:textId="77777777" w:rsidR="00EC2981" w:rsidRPr="009F4E10" w:rsidRDefault="00EC2981" w:rsidP="000B0416">
            <w:pPr>
              <w:spacing w:after="40"/>
              <w:jc w:val="left"/>
            </w:pPr>
            <w:r w:rsidRPr="009F4E10">
              <w:t>Spills from hydrocarbon and chemical storage</w:t>
            </w:r>
          </w:p>
        </w:tc>
        <w:tc>
          <w:tcPr>
            <w:tcW w:w="0" w:type="auto"/>
          </w:tcPr>
          <w:p w14:paraId="3BD87D5D" w14:textId="77777777" w:rsidR="00EC2981" w:rsidRDefault="00EC2981" w:rsidP="000B0416">
            <w:pPr>
              <w:spacing w:after="40"/>
              <w:jc w:val="left"/>
            </w:pPr>
            <w:r>
              <w:t>Fuels are stored in contained facilities</w:t>
            </w:r>
          </w:p>
          <w:p w14:paraId="7B4E292E" w14:textId="77777777" w:rsidR="00EC2981" w:rsidRDefault="00EC2981" w:rsidP="000B0416">
            <w:pPr>
              <w:spacing w:after="40"/>
              <w:jc w:val="left"/>
            </w:pPr>
            <w:r>
              <w:t>Availability of spill kits at the site</w:t>
            </w:r>
          </w:p>
          <w:p w14:paraId="008EC619" w14:textId="77777777" w:rsidR="00EC2981" w:rsidRPr="009F4E10" w:rsidRDefault="00EC2981" w:rsidP="000B0416">
            <w:pPr>
              <w:spacing w:after="40"/>
              <w:jc w:val="left"/>
            </w:pPr>
            <w:r w:rsidRPr="009F4E10">
              <w:t xml:space="preserve">Visual Inspection for leaks and spills </w:t>
            </w:r>
          </w:p>
        </w:tc>
        <w:tc>
          <w:tcPr>
            <w:tcW w:w="0" w:type="auto"/>
          </w:tcPr>
          <w:p w14:paraId="00524E48" w14:textId="77777777" w:rsidR="00EC2981" w:rsidRPr="009F4E10" w:rsidRDefault="00EC2981" w:rsidP="000B0416">
            <w:r>
              <w:t>At fuel storage sites</w:t>
            </w:r>
          </w:p>
        </w:tc>
        <w:tc>
          <w:tcPr>
            <w:tcW w:w="0" w:type="auto"/>
          </w:tcPr>
          <w:p w14:paraId="7091BF2D" w14:textId="77777777" w:rsidR="00EC2981" w:rsidRPr="009F4E10" w:rsidRDefault="00EC2981" w:rsidP="000B0416">
            <w:r w:rsidRPr="009F4E10">
              <w:t>Monthly</w:t>
            </w:r>
          </w:p>
        </w:tc>
        <w:tc>
          <w:tcPr>
            <w:tcW w:w="0" w:type="auto"/>
          </w:tcPr>
          <w:p w14:paraId="22600E55" w14:textId="77777777" w:rsidR="00EC2981" w:rsidRPr="009F4E10" w:rsidRDefault="00EC2981" w:rsidP="000B0416">
            <w:pPr>
              <w:spacing w:after="40"/>
              <w:jc w:val="left"/>
            </w:pPr>
            <w:r w:rsidRPr="009F4E10">
              <w:t>Contractor</w:t>
            </w:r>
          </w:p>
        </w:tc>
      </w:tr>
      <w:tr w:rsidR="00EC2981" w:rsidRPr="009F4E10" w14:paraId="253524BA" w14:textId="77777777" w:rsidTr="000B0416">
        <w:tc>
          <w:tcPr>
            <w:tcW w:w="0" w:type="auto"/>
          </w:tcPr>
          <w:p w14:paraId="14B6175A" w14:textId="77777777" w:rsidR="00EC2981" w:rsidRPr="009F4E10" w:rsidRDefault="00EC2981" w:rsidP="000B0416">
            <w:pPr>
              <w:spacing w:after="40"/>
              <w:jc w:val="left"/>
            </w:pPr>
            <w:r w:rsidRPr="009F4E10">
              <w:t>Traffic Safety</w:t>
            </w:r>
          </w:p>
        </w:tc>
        <w:tc>
          <w:tcPr>
            <w:tcW w:w="0" w:type="auto"/>
          </w:tcPr>
          <w:p w14:paraId="28AA9FB4" w14:textId="77777777" w:rsidR="00EC2981" w:rsidRPr="009F4E10" w:rsidRDefault="00EC2981" w:rsidP="000B0416">
            <w:pPr>
              <w:spacing w:after="40"/>
              <w:jc w:val="left"/>
            </w:pPr>
            <w:r>
              <w:t>Placement of traffic signs and traffic control personnel</w:t>
            </w:r>
          </w:p>
        </w:tc>
        <w:tc>
          <w:tcPr>
            <w:tcW w:w="0" w:type="auto"/>
          </w:tcPr>
          <w:p w14:paraId="34BD8539" w14:textId="77777777" w:rsidR="00EC2981" w:rsidRPr="009F4E10" w:rsidRDefault="00EC2981" w:rsidP="000B0416">
            <w:r>
              <w:t>Near the construction sites</w:t>
            </w:r>
          </w:p>
        </w:tc>
        <w:tc>
          <w:tcPr>
            <w:tcW w:w="0" w:type="auto"/>
          </w:tcPr>
          <w:p w14:paraId="65ACA476" w14:textId="77777777" w:rsidR="00EC2981" w:rsidRPr="009F4E10" w:rsidRDefault="00EC2981" w:rsidP="000B0416">
            <w:r w:rsidRPr="009F4E10">
              <w:t>Monthly</w:t>
            </w:r>
          </w:p>
        </w:tc>
        <w:tc>
          <w:tcPr>
            <w:tcW w:w="0" w:type="auto"/>
          </w:tcPr>
          <w:p w14:paraId="2B2E2B05" w14:textId="77777777" w:rsidR="00EC2981" w:rsidRPr="009F4E10" w:rsidRDefault="00EC2981" w:rsidP="000B0416">
            <w:pPr>
              <w:spacing w:after="40"/>
              <w:jc w:val="left"/>
            </w:pPr>
            <w:r w:rsidRPr="009F4E10">
              <w:t>Contractor</w:t>
            </w:r>
          </w:p>
        </w:tc>
      </w:tr>
      <w:tr w:rsidR="00EC2981" w:rsidRPr="009F4E10" w14:paraId="36376400" w14:textId="77777777" w:rsidTr="000B0416">
        <w:tc>
          <w:tcPr>
            <w:tcW w:w="0" w:type="auto"/>
          </w:tcPr>
          <w:p w14:paraId="02CEB91C" w14:textId="77777777" w:rsidR="00EC2981" w:rsidRPr="009F4E10" w:rsidRDefault="00EC2981" w:rsidP="000B0416">
            <w:pPr>
              <w:spacing w:after="40"/>
              <w:jc w:val="left"/>
            </w:pPr>
            <w:r w:rsidRPr="009F4E10">
              <w:t>Local Roads</w:t>
            </w:r>
          </w:p>
        </w:tc>
        <w:tc>
          <w:tcPr>
            <w:tcW w:w="0" w:type="auto"/>
          </w:tcPr>
          <w:p w14:paraId="4FA009DD" w14:textId="77777777" w:rsidR="00EC2981" w:rsidRPr="009F4E10" w:rsidRDefault="00EC2981" w:rsidP="000B0416">
            <w:pPr>
              <w:spacing w:after="40"/>
              <w:jc w:val="left"/>
            </w:pPr>
            <w:r w:rsidRPr="009F4E10">
              <w:t>Visual inspection to ensure local roads are not damaged</w:t>
            </w:r>
          </w:p>
        </w:tc>
        <w:tc>
          <w:tcPr>
            <w:tcW w:w="0" w:type="auto"/>
          </w:tcPr>
          <w:p w14:paraId="49A740F3" w14:textId="77777777" w:rsidR="00EC2981" w:rsidRPr="009F4E10" w:rsidRDefault="00EC2981" w:rsidP="000B0416">
            <w:r>
              <w:t>Local roads</w:t>
            </w:r>
          </w:p>
        </w:tc>
        <w:tc>
          <w:tcPr>
            <w:tcW w:w="0" w:type="auto"/>
          </w:tcPr>
          <w:p w14:paraId="307376B5" w14:textId="77777777" w:rsidR="00EC2981" w:rsidRPr="009F4E10" w:rsidRDefault="00EC2981" w:rsidP="000B0416">
            <w:r w:rsidRPr="009F4E10">
              <w:t>Monthly</w:t>
            </w:r>
          </w:p>
        </w:tc>
        <w:tc>
          <w:tcPr>
            <w:tcW w:w="0" w:type="auto"/>
          </w:tcPr>
          <w:p w14:paraId="589DBBB8" w14:textId="77777777" w:rsidR="00EC2981" w:rsidRPr="009F4E10" w:rsidRDefault="00EC2981" w:rsidP="000B0416">
            <w:pPr>
              <w:spacing w:after="40"/>
              <w:jc w:val="left"/>
            </w:pPr>
            <w:r w:rsidRPr="009F4E10">
              <w:t>Contractor</w:t>
            </w:r>
          </w:p>
        </w:tc>
      </w:tr>
      <w:tr w:rsidR="00EC2981" w:rsidRPr="009F4E10" w14:paraId="65A37D7A" w14:textId="77777777" w:rsidTr="000B0416">
        <w:tc>
          <w:tcPr>
            <w:tcW w:w="0" w:type="auto"/>
          </w:tcPr>
          <w:p w14:paraId="06042BE5" w14:textId="77777777" w:rsidR="00EC2981" w:rsidRPr="009F4E10" w:rsidRDefault="00EC2981" w:rsidP="000B0416">
            <w:pPr>
              <w:spacing w:after="40"/>
              <w:jc w:val="left"/>
            </w:pPr>
            <w:r w:rsidRPr="009F4E10">
              <w:t>Cultural and Sites</w:t>
            </w:r>
          </w:p>
        </w:tc>
        <w:tc>
          <w:tcPr>
            <w:tcW w:w="0" w:type="auto"/>
          </w:tcPr>
          <w:p w14:paraId="6914A623" w14:textId="77777777" w:rsidR="00EC2981" w:rsidRPr="009F4E10" w:rsidRDefault="00EC2981" w:rsidP="000B0416">
            <w:pPr>
              <w:spacing w:after="40"/>
              <w:jc w:val="left"/>
            </w:pPr>
            <w:r w:rsidRPr="009F4E10">
              <w:t xml:space="preserve">Visual observation for </w:t>
            </w:r>
            <w:r>
              <w:t>cultural sites</w:t>
            </w:r>
            <w:r w:rsidRPr="009F4E10">
              <w:t xml:space="preserve"> </w:t>
            </w:r>
          </w:p>
        </w:tc>
        <w:tc>
          <w:tcPr>
            <w:tcW w:w="0" w:type="auto"/>
          </w:tcPr>
          <w:p w14:paraId="58368486" w14:textId="77777777" w:rsidR="00EC2981" w:rsidRPr="009F4E10" w:rsidRDefault="00EC2981" w:rsidP="000B0416">
            <w:r>
              <w:t>Along the local roads</w:t>
            </w:r>
          </w:p>
        </w:tc>
        <w:tc>
          <w:tcPr>
            <w:tcW w:w="0" w:type="auto"/>
          </w:tcPr>
          <w:p w14:paraId="3E86F387" w14:textId="77777777" w:rsidR="00EC2981" w:rsidRPr="009F4E10" w:rsidRDefault="00EC2981" w:rsidP="000B0416">
            <w:r w:rsidRPr="009F4E10">
              <w:t>Monthly</w:t>
            </w:r>
          </w:p>
        </w:tc>
        <w:tc>
          <w:tcPr>
            <w:tcW w:w="0" w:type="auto"/>
          </w:tcPr>
          <w:p w14:paraId="5A395CA1" w14:textId="77777777" w:rsidR="00EC2981" w:rsidRPr="009F4E10" w:rsidRDefault="00EC2981" w:rsidP="000B0416">
            <w:pPr>
              <w:spacing w:after="40"/>
              <w:jc w:val="left"/>
            </w:pPr>
            <w:r w:rsidRPr="009F4E10">
              <w:t xml:space="preserve">Contractor </w:t>
            </w:r>
          </w:p>
        </w:tc>
      </w:tr>
      <w:tr w:rsidR="00EC2981" w:rsidRPr="009F4E10" w14:paraId="059C362E" w14:textId="77777777" w:rsidTr="000B0416">
        <w:tc>
          <w:tcPr>
            <w:tcW w:w="0" w:type="auto"/>
          </w:tcPr>
          <w:p w14:paraId="4C11AE3A" w14:textId="77777777" w:rsidR="00EC2981" w:rsidRPr="009F4E10" w:rsidRDefault="00EC2981" w:rsidP="000B0416">
            <w:pPr>
              <w:spacing w:after="40"/>
              <w:jc w:val="left"/>
            </w:pPr>
            <w:r w:rsidRPr="009F4E10">
              <w:t>Drinking water and sanitation</w:t>
            </w:r>
          </w:p>
        </w:tc>
        <w:tc>
          <w:tcPr>
            <w:tcW w:w="0" w:type="auto"/>
          </w:tcPr>
          <w:p w14:paraId="5D55B90A" w14:textId="77777777" w:rsidR="00EC2981" w:rsidRPr="009F4E10" w:rsidRDefault="00EC2981" w:rsidP="000B0416">
            <w:pPr>
              <w:spacing w:after="40"/>
              <w:jc w:val="left"/>
            </w:pPr>
            <w:r>
              <w:t>Water quality analysis for drinking water parameters specified in SEQS</w:t>
            </w:r>
          </w:p>
        </w:tc>
        <w:tc>
          <w:tcPr>
            <w:tcW w:w="0" w:type="auto"/>
          </w:tcPr>
          <w:p w14:paraId="3CA8A9E5" w14:textId="77777777" w:rsidR="00EC2981" w:rsidRPr="009F4E10" w:rsidRDefault="00EC2981" w:rsidP="000B0416">
            <w:r>
              <w:t>At the campsite</w:t>
            </w:r>
          </w:p>
        </w:tc>
        <w:tc>
          <w:tcPr>
            <w:tcW w:w="0" w:type="auto"/>
          </w:tcPr>
          <w:p w14:paraId="2D8A9A4C" w14:textId="77777777" w:rsidR="00EC2981" w:rsidRPr="009F4E10" w:rsidRDefault="00EC2981" w:rsidP="000B0416">
            <w:r>
              <w:t>Quarterly</w:t>
            </w:r>
          </w:p>
        </w:tc>
        <w:tc>
          <w:tcPr>
            <w:tcW w:w="0" w:type="auto"/>
          </w:tcPr>
          <w:p w14:paraId="394E22DC" w14:textId="77777777" w:rsidR="00EC2981" w:rsidRPr="009F4E10" w:rsidRDefault="00EC2981" w:rsidP="000B0416">
            <w:pPr>
              <w:spacing w:after="40"/>
              <w:jc w:val="left"/>
            </w:pPr>
            <w:r w:rsidRPr="009F4E10">
              <w:t>Contractor</w:t>
            </w:r>
          </w:p>
        </w:tc>
      </w:tr>
      <w:tr w:rsidR="00EC2981" w:rsidRPr="009F4E10" w14:paraId="3BD0A97F" w14:textId="77777777" w:rsidTr="000B0416">
        <w:tc>
          <w:tcPr>
            <w:tcW w:w="0" w:type="auto"/>
          </w:tcPr>
          <w:p w14:paraId="54D73789" w14:textId="77777777" w:rsidR="00EC2981" w:rsidRPr="009F4E10" w:rsidRDefault="00EC2981" w:rsidP="000B0416">
            <w:pPr>
              <w:spacing w:after="40"/>
              <w:jc w:val="left"/>
            </w:pPr>
            <w:r w:rsidRPr="009F4E10">
              <w:t>Safety of workers</w:t>
            </w:r>
          </w:p>
        </w:tc>
        <w:tc>
          <w:tcPr>
            <w:tcW w:w="0" w:type="auto"/>
          </w:tcPr>
          <w:p w14:paraId="5F7A5EC8" w14:textId="77777777" w:rsidR="00EC2981" w:rsidRDefault="00EC2981" w:rsidP="000B0416">
            <w:pPr>
              <w:spacing w:after="40"/>
              <w:jc w:val="left"/>
            </w:pPr>
            <w:r w:rsidRPr="009F4E10">
              <w:t>Usage of Personal Protective equipment</w:t>
            </w:r>
          </w:p>
          <w:p w14:paraId="7492FA97" w14:textId="77777777" w:rsidR="00EC2981" w:rsidRPr="009F4E10" w:rsidRDefault="00EC2981" w:rsidP="000B0416">
            <w:pPr>
              <w:spacing w:after="40"/>
              <w:jc w:val="left"/>
            </w:pPr>
            <w:r>
              <w:t>Safety audits</w:t>
            </w:r>
          </w:p>
        </w:tc>
        <w:tc>
          <w:tcPr>
            <w:tcW w:w="0" w:type="auto"/>
          </w:tcPr>
          <w:p w14:paraId="45A46E30" w14:textId="77777777" w:rsidR="00EC2981" w:rsidRPr="009F4E10" w:rsidRDefault="00EC2981" w:rsidP="000B0416">
            <w:r>
              <w:t>All worksites</w:t>
            </w:r>
          </w:p>
        </w:tc>
        <w:tc>
          <w:tcPr>
            <w:tcW w:w="0" w:type="auto"/>
          </w:tcPr>
          <w:p w14:paraId="502400AD" w14:textId="77777777" w:rsidR="00EC2981" w:rsidRPr="009F4E10" w:rsidRDefault="00EC2981" w:rsidP="000B0416">
            <w:r>
              <w:t>Daily</w:t>
            </w:r>
          </w:p>
        </w:tc>
        <w:tc>
          <w:tcPr>
            <w:tcW w:w="0" w:type="auto"/>
          </w:tcPr>
          <w:p w14:paraId="103AD381" w14:textId="77777777" w:rsidR="00EC2981" w:rsidRPr="009F4E10" w:rsidRDefault="00EC2981" w:rsidP="000B0416">
            <w:pPr>
              <w:spacing w:after="40"/>
              <w:jc w:val="left"/>
            </w:pPr>
            <w:r w:rsidRPr="009F4E10">
              <w:t>Contractor</w:t>
            </w:r>
          </w:p>
        </w:tc>
      </w:tr>
      <w:tr w:rsidR="00EC2981" w:rsidRPr="009F4E10" w14:paraId="63E3B88A" w14:textId="77777777" w:rsidTr="000B0416">
        <w:tc>
          <w:tcPr>
            <w:tcW w:w="0" w:type="auto"/>
          </w:tcPr>
          <w:p w14:paraId="4F03385D" w14:textId="77777777" w:rsidR="00EC2981" w:rsidRPr="009F4E10" w:rsidRDefault="00EC2981" w:rsidP="000B0416">
            <w:pPr>
              <w:spacing w:after="40"/>
              <w:jc w:val="left"/>
            </w:pPr>
            <w:r>
              <w:t>Labour engagement and GBV risks</w:t>
            </w:r>
          </w:p>
        </w:tc>
        <w:tc>
          <w:tcPr>
            <w:tcW w:w="0" w:type="auto"/>
          </w:tcPr>
          <w:p w14:paraId="49962FB6" w14:textId="77777777" w:rsidR="00EC2981" w:rsidRDefault="00EC2981" w:rsidP="000B0416">
            <w:pPr>
              <w:spacing w:after="40"/>
              <w:jc w:val="left"/>
            </w:pPr>
            <w:r>
              <w:t>Interaction with labours and review of GRM</w:t>
            </w:r>
          </w:p>
          <w:p w14:paraId="21B1307C" w14:textId="77777777" w:rsidR="00EC2981" w:rsidRPr="009F4E10" w:rsidRDefault="00EC2981" w:rsidP="000B0416">
            <w:pPr>
              <w:spacing w:after="40"/>
              <w:jc w:val="left"/>
            </w:pPr>
            <w:r>
              <w:t>Record of training</w:t>
            </w:r>
          </w:p>
        </w:tc>
        <w:tc>
          <w:tcPr>
            <w:tcW w:w="0" w:type="auto"/>
          </w:tcPr>
          <w:p w14:paraId="259DD6F2" w14:textId="77777777" w:rsidR="00EC2981" w:rsidRDefault="00EC2981" w:rsidP="000B0416">
            <w:r>
              <w:t>All work sites</w:t>
            </w:r>
          </w:p>
        </w:tc>
        <w:tc>
          <w:tcPr>
            <w:tcW w:w="0" w:type="auto"/>
          </w:tcPr>
          <w:p w14:paraId="334BC9D9" w14:textId="77777777" w:rsidR="00EC2981" w:rsidRDefault="00EC2981" w:rsidP="000B0416">
            <w:r>
              <w:t xml:space="preserve">Monthly </w:t>
            </w:r>
          </w:p>
        </w:tc>
        <w:tc>
          <w:tcPr>
            <w:tcW w:w="0" w:type="auto"/>
          </w:tcPr>
          <w:p w14:paraId="7D8B4BB1" w14:textId="77777777" w:rsidR="00EC2981" w:rsidRPr="009F4E10" w:rsidRDefault="00EC2981" w:rsidP="000B0416">
            <w:pPr>
              <w:spacing w:after="40"/>
              <w:jc w:val="left"/>
            </w:pPr>
            <w:r>
              <w:t xml:space="preserve">Contractor </w:t>
            </w:r>
          </w:p>
        </w:tc>
      </w:tr>
      <w:tr w:rsidR="00EC2981" w14:paraId="4955CCEF" w14:textId="77777777" w:rsidTr="000B0416">
        <w:tc>
          <w:tcPr>
            <w:tcW w:w="0" w:type="auto"/>
          </w:tcPr>
          <w:p w14:paraId="322B6E0F" w14:textId="77777777" w:rsidR="00EC2981" w:rsidRDefault="00EC2981" w:rsidP="000B0416">
            <w:pPr>
              <w:spacing w:after="40"/>
              <w:jc w:val="left"/>
            </w:pPr>
            <w:r>
              <w:t>Workers Camps</w:t>
            </w:r>
          </w:p>
        </w:tc>
        <w:tc>
          <w:tcPr>
            <w:tcW w:w="0" w:type="auto"/>
          </w:tcPr>
          <w:p w14:paraId="472A0CD1" w14:textId="77777777" w:rsidR="00EC2981" w:rsidRDefault="00EC2981" w:rsidP="000B0416">
            <w:pPr>
              <w:spacing w:after="40"/>
              <w:jc w:val="left"/>
            </w:pPr>
            <w:r>
              <w:t>Visual observation of the camp facilities and their maintenance</w:t>
            </w:r>
          </w:p>
        </w:tc>
        <w:tc>
          <w:tcPr>
            <w:tcW w:w="0" w:type="auto"/>
          </w:tcPr>
          <w:p w14:paraId="333A7FD3" w14:textId="77777777" w:rsidR="00EC2981" w:rsidRDefault="00EC2981" w:rsidP="000B0416">
            <w:r>
              <w:t>At campsite</w:t>
            </w:r>
          </w:p>
        </w:tc>
        <w:tc>
          <w:tcPr>
            <w:tcW w:w="0" w:type="auto"/>
          </w:tcPr>
          <w:p w14:paraId="66468995" w14:textId="77777777" w:rsidR="00EC2981" w:rsidRDefault="00EC2981" w:rsidP="000B0416">
            <w:r>
              <w:t xml:space="preserve">Monthly </w:t>
            </w:r>
          </w:p>
        </w:tc>
        <w:tc>
          <w:tcPr>
            <w:tcW w:w="0" w:type="auto"/>
          </w:tcPr>
          <w:p w14:paraId="3B19015B" w14:textId="77777777" w:rsidR="00EC2981" w:rsidRDefault="00EC2981" w:rsidP="000B0416">
            <w:pPr>
              <w:spacing w:after="40"/>
              <w:jc w:val="left"/>
            </w:pPr>
            <w:r>
              <w:t xml:space="preserve">Contractor </w:t>
            </w:r>
          </w:p>
        </w:tc>
      </w:tr>
      <w:tr w:rsidR="00EC2981" w:rsidRPr="009F4E10" w14:paraId="65BE14BA" w14:textId="77777777" w:rsidTr="000B0416">
        <w:tc>
          <w:tcPr>
            <w:tcW w:w="0" w:type="auto"/>
          </w:tcPr>
          <w:p w14:paraId="7BA3D499" w14:textId="77777777" w:rsidR="00EC2981" w:rsidRPr="009F4E10" w:rsidRDefault="00EC2981" w:rsidP="000B0416">
            <w:pPr>
              <w:spacing w:after="40"/>
              <w:jc w:val="left"/>
            </w:pPr>
            <w:r w:rsidRPr="009F4E10">
              <w:t>Reinstatement of Work Sites</w:t>
            </w:r>
          </w:p>
        </w:tc>
        <w:tc>
          <w:tcPr>
            <w:tcW w:w="0" w:type="auto"/>
          </w:tcPr>
          <w:p w14:paraId="571FE160" w14:textId="77777777" w:rsidR="00EC2981" w:rsidRPr="009F4E10" w:rsidRDefault="00EC2981" w:rsidP="000B0416">
            <w:pPr>
              <w:spacing w:after="40"/>
              <w:jc w:val="left"/>
            </w:pPr>
            <w:r w:rsidRPr="009F4E10">
              <w:t>Visual Inspection</w:t>
            </w:r>
          </w:p>
        </w:tc>
        <w:tc>
          <w:tcPr>
            <w:tcW w:w="0" w:type="auto"/>
          </w:tcPr>
          <w:p w14:paraId="7D15FA03" w14:textId="77777777" w:rsidR="00EC2981" w:rsidRPr="009F4E10" w:rsidRDefault="00EC2981" w:rsidP="000B0416">
            <w:r>
              <w:t>All worksites</w:t>
            </w:r>
          </w:p>
        </w:tc>
        <w:tc>
          <w:tcPr>
            <w:tcW w:w="0" w:type="auto"/>
          </w:tcPr>
          <w:p w14:paraId="4F2532A2" w14:textId="77777777" w:rsidR="00EC2981" w:rsidRPr="009F4E10" w:rsidRDefault="00EC2981" w:rsidP="000B0416">
            <w:r w:rsidRPr="009F4E10">
              <w:t>After completion of all works</w:t>
            </w:r>
          </w:p>
        </w:tc>
        <w:tc>
          <w:tcPr>
            <w:tcW w:w="0" w:type="auto"/>
          </w:tcPr>
          <w:p w14:paraId="61146045" w14:textId="77777777" w:rsidR="00EC2981" w:rsidRPr="009F4E10" w:rsidRDefault="00EC2981" w:rsidP="000B0416">
            <w:pPr>
              <w:spacing w:after="40"/>
              <w:jc w:val="left"/>
            </w:pPr>
            <w:r w:rsidRPr="009F4E10">
              <w:t>Contractor</w:t>
            </w:r>
          </w:p>
        </w:tc>
      </w:tr>
      <w:tr w:rsidR="00022B3E" w:rsidRPr="009F4E10" w14:paraId="3D140175" w14:textId="77777777" w:rsidTr="000B0416">
        <w:tc>
          <w:tcPr>
            <w:tcW w:w="0" w:type="auto"/>
          </w:tcPr>
          <w:p w14:paraId="1B01B710" w14:textId="5C00EBC8" w:rsidR="00022B3E" w:rsidRPr="009F4E10" w:rsidRDefault="00022B3E" w:rsidP="00022B3E">
            <w:pPr>
              <w:spacing w:after="40"/>
              <w:jc w:val="left"/>
            </w:pPr>
            <w:r>
              <w:t>Pesticide Use</w:t>
            </w:r>
          </w:p>
        </w:tc>
        <w:tc>
          <w:tcPr>
            <w:tcW w:w="0" w:type="auto"/>
          </w:tcPr>
          <w:p w14:paraId="2BD8A5D3" w14:textId="2A62395D" w:rsidR="00022B3E" w:rsidRPr="009F4E10" w:rsidRDefault="00022B3E" w:rsidP="00022B3E">
            <w:pPr>
              <w:spacing w:after="40"/>
              <w:jc w:val="left"/>
            </w:pPr>
            <w:r>
              <w:t>Changes in Pesticide Use</w:t>
            </w:r>
          </w:p>
        </w:tc>
        <w:tc>
          <w:tcPr>
            <w:tcW w:w="0" w:type="auto"/>
          </w:tcPr>
          <w:p w14:paraId="315E4E4B" w14:textId="153F793B" w:rsidR="00022B3E" w:rsidRDefault="00022B3E" w:rsidP="00022B3E">
            <w:r>
              <w:t>In project districts</w:t>
            </w:r>
          </w:p>
        </w:tc>
        <w:tc>
          <w:tcPr>
            <w:tcW w:w="0" w:type="auto"/>
          </w:tcPr>
          <w:p w14:paraId="09EE6765" w14:textId="3F1A9B1C" w:rsidR="00022B3E" w:rsidRPr="009F4E10" w:rsidRDefault="00022B3E" w:rsidP="00022B3E">
            <w:r>
              <w:t>After completion of works</w:t>
            </w:r>
          </w:p>
        </w:tc>
        <w:tc>
          <w:tcPr>
            <w:tcW w:w="0" w:type="auto"/>
          </w:tcPr>
          <w:p w14:paraId="1A01407F" w14:textId="7ABD505E" w:rsidR="00022B3E" w:rsidRPr="009F4E10" w:rsidRDefault="00022B3E" w:rsidP="00022B3E">
            <w:pPr>
              <w:spacing w:after="40"/>
              <w:jc w:val="left"/>
            </w:pPr>
            <w:r>
              <w:t>Agriculture Department</w:t>
            </w:r>
          </w:p>
        </w:tc>
      </w:tr>
      <w:tr w:rsidR="00022B3E" w:rsidRPr="009F4E10" w14:paraId="393D17A2" w14:textId="77777777" w:rsidTr="000B0416">
        <w:tc>
          <w:tcPr>
            <w:tcW w:w="0" w:type="auto"/>
          </w:tcPr>
          <w:p w14:paraId="6952A57A" w14:textId="77C06296" w:rsidR="00022B3E" w:rsidRDefault="00022B3E" w:rsidP="00022B3E">
            <w:pPr>
              <w:spacing w:after="40"/>
              <w:jc w:val="left"/>
            </w:pPr>
            <w:r>
              <w:t>Seed Purchase</w:t>
            </w:r>
          </w:p>
        </w:tc>
        <w:tc>
          <w:tcPr>
            <w:tcW w:w="0" w:type="auto"/>
          </w:tcPr>
          <w:p w14:paraId="22A31BF6" w14:textId="2A93124C" w:rsidR="00022B3E" w:rsidRDefault="00022B3E" w:rsidP="00022B3E">
            <w:pPr>
              <w:spacing w:after="40"/>
              <w:jc w:val="left"/>
            </w:pPr>
            <w:r>
              <w:rPr>
                <w:rFonts w:eastAsia="Times New Roman"/>
              </w:rPr>
              <w:t xml:space="preserve">Use </w:t>
            </w:r>
            <w:r w:rsidRPr="00A2599C">
              <w:rPr>
                <w:rFonts w:eastAsia="Times New Roman"/>
              </w:rPr>
              <w:t>agricultural inputs (seeds) purchased for the project will not be treated with pesticides to prevent and ingestion and related human health impacts</w:t>
            </w:r>
          </w:p>
        </w:tc>
        <w:tc>
          <w:tcPr>
            <w:tcW w:w="0" w:type="auto"/>
          </w:tcPr>
          <w:p w14:paraId="66747066" w14:textId="6731C68C" w:rsidR="00022B3E" w:rsidRDefault="00022B3E" w:rsidP="00022B3E">
            <w:r>
              <w:t>In project districts</w:t>
            </w:r>
          </w:p>
        </w:tc>
        <w:tc>
          <w:tcPr>
            <w:tcW w:w="0" w:type="auto"/>
          </w:tcPr>
          <w:p w14:paraId="1C08F690" w14:textId="7B9AD9FF" w:rsidR="00022B3E" w:rsidRDefault="00022B3E" w:rsidP="00022B3E">
            <w:r>
              <w:t>After completion of works</w:t>
            </w:r>
          </w:p>
        </w:tc>
        <w:tc>
          <w:tcPr>
            <w:tcW w:w="0" w:type="auto"/>
          </w:tcPr>
          <w:p w14:paraId="1EE7AF4E" w14:textId="7EAA167A" w:rsidR="00022B3E" w:rsidRDefault="00022B3E" w:rsidP="00022B3E">
            <w:pPr>
              <w:spacing w:after="40"/>
              <w:jc w:val="left"/>
            </w:pPr>
            <w:r>
              <w:t>Agriculture Department</w:t>
            </w:r>
          </w:p>
        </w:tc>
      </w:tr>
    </w:tbl>
    <w:p w14:paraId="278C413A" w14:textId="77777777" w:rsidR="00EC2981" w:rsidRPr="00EC2981" w:rsidRDefault="00EC2981" w:rsidP="00EC2981"/>
    <w:p w14:paraId="01C76C91" w14:textId="1E27E1A6" w:rsidR="008925F8" w:rsidRPr="009A6080" w:rsidRDefault="00E0006B" w:rsidP="00DB428D">
      <w:pPr>
        <w:pStyle w:val="Annex"/>
        <w:pageBreakBefore/>
        <w:rPr>
          <w:szCs w:val="22"/>
        </w:rPr>
      </w:pPr>
      <w:bookmarkStart w:id="137" w:name="_Toc117074656"/>
      <w:r w:rsidRPr="00E0006B">
        <w:rPr>
          <w:bCs/>
        </w:rPr>
        <w:t>Ann</w:t>
      </w:r>
      <w:r w:rsidRPr="009A6080">
        <w:rPr>
          <w:bCs/>
        </w:rPr>
        <w:t xml:space="preserve">ex </w:t>
      </w:r>
      <w:r w:rsidRPr="009A6080">
        <w:rPr>
          <w:bCs/>
        </w:rPr>
        <w:fldChar w:fldCharType="begin"/>
      </w:r>
      <w:r w:rsidRPr="009A6080">
        <w:rPr>
          <w:bCs/>
        </w:rPr>
        <w:instrText xml:space="preserve"> SEQ Annex \* ARABIC </w:instrText>
      </w:r>
      <w:r w:rsidRPr="009A6080">
        <w:rPr>
          <w:bCs/>
        </w:rPr>
        <w:fldChar w:fldCharType="separate"/>
      </w:r>
      <w:r w:rsidR="004A736C">
        <w:rPr>
          <w:bCs/>
          <w:noProof/>
        </w:rPr>
        <w:t>6</w:t>
      </w:r>
      <w:r w:rsidRPr="009A6080">
        <w:rPr>
          <w:bCs/>
        </w:rPr>
        <w:fldChar w:fldCharType="end"/>
      </w:r>
      <w:r w:rsidRPr="009A6080">
        <w:rPr>
          <w:bCs/>
        </w:rPr>
        <w:t xml:space="preserve">: </w:t>
      </w:r>
      <w:bookmarkStart w:id="138" w:name="_Toc509753770"/>
      <w:r w:rsidR="008925F8" w:rsidRPr="009A6080">
        <w:rPr>
          <w:szCs w:val="22"/>
        </w:rPr>
        <w:t>Physical and Cultural Resource Management Framework and Chance Find Procedures</w:t>
      </w:r>
      <w:bookmarkEnd w:id="137"/>
      <w:bookmarkEnd w:id="138"/>
      <w:r w:rsidR="008925F8" w:rsidRPr="009A6080">
        <w:rPr>
          <w:szCs w:val="22"/>
        </w:rPr>
        <w:t xml:space="preserve"> </w:t>
      </w:r>
    </w:p>
    <w:p w14:paraId="5A9CA2BB" w14:textId="77777777" w:rsidR="008925F8" w:rsidRPr="009A6080" w:rsidRDefault="008925F8" w:rsidP="00894464">
      <w:pPr>
        <w:pStyle w:val="ListParagraph"/>
        <w:numPr>
          <w:ilvl w:val="0"/>
          <w:numId w:val="12"/>
        </w:numPr>
        <w:spacing w:before="240" w:after="0"/>
        <w:ind w:right="458"/>
        <w:contextualSpacing w:val="0"/>
        <w:rPr>
          <w:rFonts w:cs="Arial"/>
          <w:b/>
        </w:rPr>
      </w:pPr>
      <w:r w:rsidRPr="009A6080">
        <w:rPr>
          <w:rFonts w:cs="Arial"/>
          <w:b/>
        </w:rPr>
        <w:t>The PCR Management Framework</w:t>
      </w:r>
    </w:p>
    <w:p w14:paraId="461BD8A5" w14:textId="44095509" w:rsidR="008925F8" w:rsidRPr="009A6080" w:rsidRDefault="008925F8" w:rsidP="008925F8">
      <w:pPr>
        <w:pStyle w:val="ListParagraph"/>
        <w:spacing w:before="240" w:after="0"/>
        <w:ind w:left="0" w:right="458"/>
        <w:rPr>
          <w:rFonts w:cs="Arial"/>
        </w:rPr>
      </w:pPr>
      <w:r w:rsidRPr="009A6080">
        <w:rPr>
          <w:rFonts w:cs="Arial"/>
        </w:rPr>
        <w:t xml:space="preserve">The PCR Management Plan can constitute a section of the </w:t>
      </w:r>
      <w:r w:rsidR="000F5E03" w:rsidRPr="009A6080">
        <w:rPr>
          <w:rFonts w:cs="Arial"/>
        </w:rPr>
        <w:t>ESIA</w:t>
      </w:r>
      <w:r w:rsidR="00ED75DD">
        <w:rPr>
          <w:rFonts w:cs="Arial"/>
        </w:rPr>
        <w:t>/ESMP</w:t>
      </w:r>
      <w:r w:rsidRPr="009A6080">
        <w:rPr>
          <w:rFonts w:cs="Arial"/>
        </w:rPr>
        <w:t>, if one is required. The Management Plan should clearly:</w:t>
      </w:r>
    </w:p>
    <w:p w14:paraId="35531453" w14:textId="77777777" w:rsidR="008925F8" w:rsidRPr="009A6080" w:rsidRDefault="008925F8" w:rsidP="00894464">
      <w:pPr>
        <w:pStyle w:val="ListParagraph"/>
        <w:numPr>
          <w:ilvl w:val="0"/>
          <w:numId w:val="9"/>
        </w:numPr>
        <w:spacing w:before="240" w:after="0"/>
        <w:ind w:right="458"/>
        <w:contextualSpacing w:val="0"/>
        <w:rPr>
          <w:rFonts w:cs="Arial"/>
        </w:rPr>
      </w:pPr>
      <w:r w:rsidRPr="009A6080">
        <w:rPr>
          <w:rFonts w:cs="Arial"/>
        </w:rPr>
        <w:t>Schedule the implementation of the proposed PCR mitigating measures and PCR monitoring, if any, taking into account the weather pattern, and identify roles and responsibilities for such implementation;</w:t>
      </w:r>
    </w:p>
    <w:p w14:paraId="4F3F7A96" w14:textId="77777777" w:rsidR="008925F8" w:rsidRPr="009A6080" w:rsidRDefault="008925F8" w:rsidP="00894464">
      <w:pPr>
        <w:pStyle w:val="ListParagraph"/>
        <w:numPr>
          <w:ilvl w:val="0"/>
          <w:numId w:val="9"/>
        </w:numPr>
        <w:spacing w:before="240" w:after="0"/>
        <w:ind w:right="458"/>
        <w:contextualSpacing w:val="0"/>
        <w:rPr>
          <w:rFonts w:cs="Arial"/>
        </w:rPr>
      </w:pPr>
      <w:r w:rsidRPr="009A6080">
        <w:rPr>
          <w:rFonts w:cs="Arial"/>
        </w:rPr>
        <w:t>Identify procedures for handling chance finds, including the role and responsibilities of the cultural authorities and the contractor; and</w:t>
      </w:r>
    </w:p>
    <w:p w14:paraId="514E9C71" w14:textId="1B9AF24C" w:rsidR="008925F8" w:rsidRPr="009A6080" w:rsidRDefault="008925F8" w:rsidP="00894464">
      <w:pPr>
        <w:pStyle w:val="ListParagraph"/>
        <w:numPr>
          <w:ilvl w:val="0"/>
          <w:numId w:val="9"/>
        </w:numPr>
        <w:spacing w:before="240" w:after="0"/>
        <w:ind w:right="458"/>
        <w:contextualSpacing w:val="0"/>
        <w:rPr>
          <w:rFonts w:cs="Arial"/>
        </w:rPr>
      </w:pPr>
      <w:r w:rsidRPr="009A6080">
        <w:rPr>
          <w:rFonts w:cs="Arial"/>
        </w:rPr>
        <w:t xml:space="preserve">Identify procedures for addressing PCR impacts </w:t>
      </w:r>
      <w:r w:rsidR="001B4856">
        <w:rPr>
          <w:rFonts w:cs="Arial"/>
        </w:rPr>
        <w:t>that</w:t>
      </w:r>
      <w:r w:rsidRPr="009A6080">
        <w:rPr>
          <w:rFonts w:cs="Arial"/>
        </w:rPr>
        <w:t xml:space="preserve"> may occur during implementation but were not predicted in the impact assessment.</w:t>
      </w:r>
    </w:p>
    <w:p w14:paraId="4FD46D9F" w14:textId="77777777" w:rsidR="008925F8" w:rsidRPr="009A6080" w:rsidRDefault="008925F8" w:rsidP="008925F8">
      <w:pPr>
        <w:spacing w:after="0" w:line="266" w:lineRule="exact"/>
        <w:rPr>
          <w:rFonts w:cs="Arial"/>
        </w:rPr>
      </w:pPr>
      <w:r w:rsidRPr="009A6080">
        <w:rPr>
          <w:rFonts w:cs="Arial"/>
        </w:rPr>
        <w:t>The following are the main considerations guiding the preparation of the PCR Management Plan.</w:t>
      </w:r>
    </w:p>
    <w:p w14:paraId="237E4D0C" w14:textId="77777777" w:rsidR="008925F8" w:rsidRPr="009A6080" w:rsidRDefault="008925F8" w:rsidP="00894464">
      <w:pPr>
        <w:pStyle w:val="ListParagraph"/>
        <w:numPr>
          <w:ilvl w:val="0"/>
          <w:numId w:val="11"/>
        </w:numPr>
        <w:spacing w:before="240" w:after="0"/>
        <w:ind w:right="458"/>
        <w:contextualSpacing w:val="0"/>
        <w:rPr>
          <w:rFonts w:cs="Arial"/>
          <w:b/>
        </w:rPr>
      </w:pPr>
      <w:r w:rsidRPr="009A6080">
        <w:rPr>
          <w:rFonts w:cs="Arial"/>
          <w:b/>
        </w:rPr>
        <w:t>Policy, Legal and Regulatory Framework</w:t>
      </w:r>
    </w:p>
    <w:p w14:paraId="3F5E887F" w14:textId="224E1099" w:rsidR="008925F8" w:rsidRPr="009A6080" w:rsidRDefault="008925F8" w:rsidP="008925F8">
      <w:pPr>
        <w:spacing w:after="0" w:line="266" w:lineRule="exact"/>
        <w:rPr>
          <w:rFonts w:cs="Arial"/>
        </w:rPr>
      </w:pPr>
      <w:r w:rsidRPr="009A6080">
        <w:rPr>
          <w:rFonts w:cs="Arial"/>
        </w:rPr>
        <w:t xml:space="preserve">This section should contain </w:t>
      </w:r>
      <w:r w:rsidR="001B4856">
        <w:rPr>
          <w:rFonts w:cs="Arial"/>
        </w:rPr>
        <w:t xml:space="preserve">a </w:t>
      </w:r>
      <w:r w:rsidRPr="009A6080">
        <w:rPr>
          <w:rFonts w:cs="Arial"/>
        </w:rPr>
        <w:t>reference to the following, including identification of any implications for the PCR component of the SIA/SMP, such as special standards or requirements:</w:t>
      </w:r>
    </w:p>
    <w:p w14:paraId="28A74063" w14:textId="77777777" w:rsidR="008925F8" w:rsidRPr="009A6080" w:rsidRDefault="008925F8" w:rsidP="00894464">
      <w:pPr>
        <w:pStyle w:val="ListParagraph"/>
        <w:numPr>
          <w:ilvl w:val="0"/>
          <w:numId w:val="10"/>
        </w:numPr>
        <w:spacing w:before="120" w:after="0" w:line="266" w:lineRule="exact"/>
        <w:contextualSpacing w:val="0"/>
        <w:rPr>
          <w:rFonts w:cs="Arial"/>
        </w:rPr>
      </w:pPr>
      <w:r w:rsidRPr="009A6080">
        <w:rPr>
          <w:rFonts w:cs="Arial"/>
        </w:rPr>
        <w:t>The World Bank‘s EA policy OP/BP 4.01 and the PCR policy OP/BP 4.11;</w:t>
      </w:r>
    </w:p>
    <w:p w14:paraId="335DDE0C" w14:textId="77777777" w:rsidR="008925F8" w:rsidRPr="009A6080" w:rsidRDefault="008925F8" w:rsidP="00894464">
      <w:pPr>
        <w:pStyle w:val="ListParagraph"/>
        <w:numPr>
          <w:ilvl w:val="0"/>
          <w:numId w:val="10"/>
        </w:numPr>
        <w:spacing w:before="120" w:after="0" w:line="266" w:lineRule="exact"/>
        <w:contextualSpacing w:val="0"/>
        <w:rPr>
          <w:rFonts w:cs="Arial"/>
        </w:rPr>
      </w:pPr>
      <w:r w:rsidRPr="009A6080">
        <w:rPr>
          <w:rFonts w:cs="Arial"/>
        </w:rPr>
        <w:t>Sections of national EIA laws, regulations and guidelines relating to PCR;</w:t>
      </w:r>
    </w:p>
    <w:p w14:paraId="331C4229" w14:textId="77777777" w:rsidR="008925F8" w:rsidRPr="009A6080" w:rsidRDefault="008925F8" w:rsidP="00894464">
      <w:pPr>
        <w:pStyle w:val="ListParagraph"/>
        <w:numPr>
          <w:ilvl w:val="0"/>
          <w:numId w:val="10"/>
        </w:numPr>
        <w:spacing w:before="120" w:after="0" w:line="266" w:lineRule="exact"/>
        <w:contextualSpacing w:val="0"/>
        <w:rPr>
          <w:rFonts w:cs="Arial"/>
        </w:rPr>
      </w:pPr>
      <w:r w:rsidRPr="009A6080">
        <w:rPr>
          <w:rFonts w:cs="Arial"/>
        </w:rPr>
        <w:t>Sections of the national environmental conservation strategy, if any, relating to PCR;</w:t>
      </w:r>
    </w:p>
    <w:p w14:paraId="5E22E387" w14:textId="77777777" w:rsidR="008925F8" w:rsidRPr="009A6080" w:rsidRDefault="008925F8" w:rsidP="00894464">
      <w:pPr>
        <w:pStyle w:val="ListParagraph"/>
        <w:numPr>
          <w:ilvl w:val="0"/>
          <w:numId w:val="10"/>
        </w:numPr>
        <w:spacing w:before="120" w:after="0" w:line="266" w:lineRule="exact"/>
        <w:contextualSpacing w:val="0"/>
        <w:rPr>
          <w:rFonts w:cs="Arial"/>
        </w:rPr>
      </w:pPr>
      <w:r w:rsidRPr="009A6080">
        <w:rPr>
          <w:rFonts w:cs="Arial"/>
        </w:rPr>
        <w:t>Legislation and regulations relating to:</w:t>
      </w:r>
    </w:p>
    <w:p w14:paraId="7B7F9A91" w14:textId="77777777" w:rsidR="008925F8" w:rsidRPr="009A6080" w:rsidRDefault="008925F8" w:rsidP="00894464">
      <w:pPr>
        <w:pStyle w:val="ListParagraph"/>
        <w:numPr>
          <w:ilvl w:val="1"/>
          <w:numId w:val="10"/>
        </w:numPr>
        <w:spacing w:before="120" w:after="0" w:line="266" w:lineRule="exact"/>
        <w:contextualSpacing w:val="0"/>
        <w:rPr>
          <w:rFonts w:cs="Arial"/>
        </w:rPr>
      </w:pPr>
      <w:r w:rsidRPr="009A6080">
        <w:rPr>
          <w:rFonts w:cs="Arial"/>
        </w:rPr>
        <w:t>Antiquities, including sale and export;</w:t>
      </w:r>
    </w:p>
    <w:p w14:paraId="6959956C" w14:textId="77777777" w:rsidR="008925F8" w:rsidRPr="009A6080" w:rsidRDefault="008925F8" w:rsidP="00894464">
      <w:pPr>
        <w:pStyle w:val="ListParagraph"/>
        <w:numPr>
          <w:ilvl w:val="1"/>
          <w:numId w:val="10"/>
        </w:numPr>
        <w:spacing w:before="120" w:after="0" w:line="266" w:lineRule="exact"/>
        <w:contextualSpacing w:val="0"/>
        <w:rPr>
          <w:rFonts w:cs="Arial"/>
        </w:rPr>
      </w:pPr>
      <w:r w:rsidRPr="009A6080">
        <w:rPr>
          <w:rFonts w:cs="Arial"/>
        </w:rPr>
        <w:t>Procedures for addressing chance finds, in terms of ownership and requirements by the contractor and cultural authorities;</w:t>
      </w:r>
    </w:p>
    <w:p w14:paraId="2CC64E0A" w14:textId="77777777" w:rsidR="008925F8" w:rsidRPr="009A6080" w:rsidRDefault="008925F8" w:rsidP="00894464">
      <w:pPr>
        <w:pStyle w:val="ListParagraph"/>
        <w:numPr>
          <w:ilvl w:val="1"/>
          <w:numId w:val="10"/>
        </w:numPr>
        <w:spacing w:before="120" w:after="0" w:line="266" w:lineRule="exact"/>
        <w:contextualSpacing w:val="0"/>
        <w:rPr>
          <w:rFonts w:cs="Arial"/>
        </w:rPr>
      </w:pPr>
      <w:r w:rsidRPr="009A6080">
        <w:rPr>
          <w:rFonts w:cs="Arial"/>
        </w:rPr>
        <w:t>Archaeology, including the issue of permits.</w:t>
      </w:r>
    </w:p>
    <w:p w14:paraId="4EACAE7F" w14:textId="77777777" w:rsidR="008925F8" w:rsidRPr="009A6080" w:rsidRDefault="008925F8" w:rsidP="00894464">
      <w:pPr>
        <w:pStyle w:val="ListParagraph"/>
        <w:numPr>
          <w:ilvl w:val="0"/>
          <w:numId w:val="10"/>
        </w:numPr>
        <w:spacing w:before="120" w:after="0" w:line="266" w:lineRule="exact"/>
        <w:contextualSpacing w:val="0"/>
        <w:rPr>
          <w:rFonts w:cs="Arial"/>
        </w:rPr>
      </w:pPr>
      <w:r w:rsidRPr="009A6080">
        <w:rPr>
          <w:rFonts w:cs="Arial"/>
        </w:rPr>
        <w:t>Relevant authorities charged with PCR identification, protection and management, their powers, the legal basis for their authority, and their actual capacity;</w:t>
      </w:r>
    </w:p>
    <w:p w14:paraId="51AF284F" w14:textId="77777777" w:rsidR="008925F8" w:rsidRPr="009A6080" w:rsidRDefault="008925F8" w:rsidP="00894464">
      <w:pPr>
        <w:pStyle w:val="ListParagraph"/>
        <w:numPr>
          <w:ilvl w:val="0"/>
          <w:numId w:val="10"/>
        </w:numPr>
        <w:spacing w:before="120" w:after="0" w:line="266" w:lineRule="exact"/>
        <w:contextualSpacing w:val="0"/>
        <w:rPr>
          <w:rFonts w:cs="Arial"/>
        </w:rPr>
      </w:pPr>
      <w:r w:rsidRPr="009A6080">
        <w:rPr>
          <w:rFonts w:cs="Arial"/>
        </w:rPr>
        <w:t>PCR-related conventions and treaties to which the borrower country is signatory;</w:t>
      </w:r>
    </w:p>
    <w:p w14:paraId="47AA474D" w14:textId="77777777" w:rsidR="008925F8" w:rsidRPr="009A6080" w:rsidRDefault="008925F8" w:rsidP="00894464">
      <w:pPr>
        <w:pStyle w:val="ListParagraph"/>
        <w:numPr>
          <w:ilvl w:val="0"/>
          <w:numId w:val="10"/>
        </w:numPr>
        <w:spacing w:before="120" w:after="0" w:line="266" w:lineRule="exact"/>
        <w:contextualSpacing w:val="0"/>
        <w:rPr>
          <w:rFonts w:cs="Arial"/>
        </w:rPr>
      </w:pPr>
      <w:r w:rsidRPr="009A6080">
        <w:rPr>
          <w:rFonts w:cs="Arial"/>
        </w:rPr>
        <w:t>Sites in the borrower country currently listed by other international agency in the field of PCR such as the World Monuments Fund, or ICOMOS, as being of national or international importance;</w:t>
      </w:r>
    </w:p>
    <w:p w14:paraId="6A7E1E53" w14:textId="77777777" w:rsidR="008925F8" w:rsidRPr="009A6080" w:rsidRDefault="008925F8" w:rsidP="00894464">
      <w:pPr>
        <w:pStyle w:val="ListParagraph"/>
        <w:numPr>
          <w:ilvl w:val="0"/>
          <w:numId w:val="10"/>
        </w:numPr>
        <w:spacing w:before="120" w:after="0"/>
        <w:contextualSpacing w:val="0"/>
        <w:jc w:val="left"/>
        <w:rPr>
          <w:rFonts w:cs="Arial"/>
          <w:b/>
        </w:rPr>
      </w:pPr>
      <w:r w:rsidRPr="009A6080">
        <w:rPr>
          <w:rFonts w:cs="Arial"/>
        </w:rPr>
        <w:t>Any national or provincial registers of PCR maintained by accredited authorities in the borrower country.</w:t>
      </w:r>
    </w:p>
    <w:p w14:paraId="035E4FB1" w14:textId="77777777" w:rsidR="008925F8" w:rsidRPr="009A6080" w:rsidRDefault="008925F8" w:rsidP="00894464">
      <w:pPr>
        <w:pStyle w:val="ListParagraph"/>
        <w:numPr>
          <w:ilvl w:val="0"/>
          <w:numId w:val="11"/>
        </w:numPr>
        <w:spacing w:before="240" w:after="0"/>
        <w:ind w:right="458"/>
        <w:contextualSpacing w:val="0"/>
        <w:rPr>
          <w:rFonts w:cs="Arial"/>
          <w:b/>
        </w:rPr>
      </w:pPr>
      <w:r w:rsidRPr="009A6080">
        <w:rPr>
          <w:rFonts w:cs="Arial"/>
          <w:b/>
        </w:rPr>
        <w:t xml:space="preserve">Project Description </w:t>
      </w:r>
    </w:p>
    <w:p w14:paraId="5423DE3D" w14:textId="77777777" w:rsidR="008925F8" w:rsidRPr="009A6080" w:rsidRDefault="008925F8" w:rsidP="008925F8">
      <w:pPr>
        <w:spacing w:after="0" w:line="266" w:lineRule="exact"/>
        <w:rPr>
          <w:rFonts w:cs="Arial"/>
        </w:rPr>
      </w:pPr>
      <w:r w:rsidRPr="009A6080">
        <w:rPr>
          <w:rFonts w:cs="Arial"/>
        </w:rPr>
        <w:t>The project description should detail construction and operation phases, including maps, diagrams and plans of planned activities. The description should take into consideration any potential impacts on PCR of planned activities, construction/rehabilitation processes, transport arrangements, etc.</w:t>
      </w:r>
    </w:p>
    <w:p w14:paraId="7F11B90D" w14:textId="77777777" w:rsidR="008925F8" w:rsidRPr="009A6080" w:rsidRDefault="008925F8" w:rsidP="00894464">
      <w:pPr>
        <w:pStyle w:val="ListParagraph"/>
        <w:numPr>
          <w:ilvl w:val="0"/>
          <w:numId w:val="11"/>
        </w:numPr>
        <w:spacing w:before="240" w:after="0"/>
        <w:ind w:right="458"/>
        <w:contextualSpacing w:val="0"/>
        <w:rPr>
          <w:rFonts w:cs="Arial"/>
          <w:b/>
        </w:rPr>
      </w:pPr>
      <w:r w:rsidRPr="009A6080">
        <w:rPr>
          <w:rFonts w:cs="Arial"/>
          <w:b/>
        </w:rPr>
        <w:t>Analysis of Alternatives</w:t>
      </w:r>
    </w:p>
    <w:p w14:paraId="65F52154" w14:textId="77777777" w:rsidR="008925F8" w:rsidRPr="009A6080" w:rsidRDefault="008925F8" w:rsidP="008925F8">
      <w:pPr>
        <w:spacing w:after="0" w:line="266" w:lineRule="exact"/>
        <w:rPr>
          <w:rFonts w:cs="Arial"/>
        </w:rPr>
      </w:pPr>
      <w:r w:rsidRPr="009A6080">
        <w:rPr>
          <w:rFonts w:cs="Arial"/>
        </w:rPr>
        <w:t>In cases where there are major PCR issues, the analysis of alternatives should consider alternative project sites or technologies that could specifically avoid or minimize those impacts on PCR.</w:t>
      </w:r>
    </w:p>
    <w:p w14:paraId="080C8C3B" w14:textId="77777777" w:rsidR="008925F8" w:rsidRPr="009A6080" w:rsidRDefault="008925F8" w:rsidP="00894464">
      <w:pPr>
        <w:pStyle w:val="ListParagraph"/>
        <w:numPr>
          <w:ilvl w:val="0"/>
          <w:numId w:val="11"/>
        </w:numPr>
        <w:spacing w:before="240" w:after="0"/>
        <w:ind w:right="458"/>
        <w:contextualSpacing w:val="0"/>
        <w:rPr>
          <w:rFonts w:cs="Arial"/>
          <w:b/>
        </w:rPr>
      </w:pPr>
      <w:r w:rsidRPr="009A6080">
        <w:rPr>
          <w:rFonts w:cs="Arial"/>
          <w:b/>
        </w:rPr>
        <w:t>Baseline Data</w:t>
      </w:r>
    </w:p>
    <w:p w14:paraId="646C5872" w14:textId="77777777" w:rsidR="008925F8" w:rsidRPr="009A6080" w:rsidRDefault="008925F8" w:rsidP="008925F8">
      <w:pPr>
        <w:spacing w:after="0" w:line="266" w:lineRule="exact"/>
        <w:rPr>
          <w:rFonts w:cs="Arial"/>
        </w:rPr>
      </w:pPr>
      <w:r w:rsidRPr="009A6080">
        <w:rPr>
          <w:rFonts w:cs="Arial"/>
        </w:rPr>
        <w:t>The baseline data should begin with an investigation and inventory of PCRs likely to be affected by the project. The data should consider all types of PCR that might be impacted, covering:</w:t>
      </w:r>
    </w:p>
    <w:p w14:paraId="2B8A0347" w14:textId="77777777" w:rsidR="008925F8" w:rsidRPr="009A6080" w:rsidRDefault="008925F8" w:rsidP="00894464">
      <w:pPr>
        <w:pStyle w:val="ListParagraph"/>
        <w:numPr>
          <w:ilvl w:val="0"/>
          <w:numId w:val="10"/>
        </w:numPr>
        <w:spacing w:before="120" w:after="0" w:line="266" w:lineRule="exact"/>
        <w:contextualSpacing w:val="0"/>
        <w:rPr>
          <w:rFonts w:cs="Arial"/>
        </w:rPr>
      </w:pPr>
      <w:r w:rsidRPr="009A6080">
        <w:rPr>
          <w:rFonts w:cs="Arial"/>
        </w:rPr>
        <w:t>Living-culture PCR, as well as historical, archaeological and paleontological PCR;</w:t>
      </w:r>
    </w:p>
    <w:p w14:paraId="68AC89EA" w14:textId="77777777" w:rsidR="008925F8" w:rsidRPr="009A6080" w:rsidRDefault="008925F8" w:rsidP="00894464">
      <w:pPr>
        <w:pStyle w:val="ListParagraph"/>
        <w:numPr>
          <w:ilvl w:val="0"/>
          <w:numId w:val="10"/>
        </w:numPr>
        <w:spacing w:before="120" w:after="0" w:line="266" w:lineRule="exact"/>
        <w:contextualSpacing w:val="0"/>
        <w:rPr>
          <w:rFonts w:cs="Arial"/>
        </w:rPr>
      </w:pPr>
      <w:r w:rsidRPr="009A6080">
        <w:rPr>
          <w:rFonts w:cs="Arial"/>
        </w:rPr>
        <w:t xml:space="preserve">Natural and human-made PCR; </w:t>
      </w:r>
    </w:p>
    <w:p w14:paraId="3E33CF04" w14:textId="77777777" w:rsidR="008925F8" w:rsidRPr="009A6080" w:rsidRDefault="008925F8" w:rsidP="00894464">
      <w:pPr>
        <w:pStyle w:val="ListParagraph"/>
        <w:numPr>
          <w:ilvl w:val="0"/>
          <w:numId w:val="10"/>
        </w:numPr>
        <w:spacing w:before="120" w:after="0" w:line="266" w:lineRule="exact"/>
        <w:contextualSpacing w:val="0"/>
        <w:rPr>
          <w:rFonts w:cs="Arial"/>
        </w:rPr>
      </w:pPr>
      <w:r w:rsidRPr="009A6080">
        <w:rPr>
          <w:rFonts w:cs="Arial"/>
        </w:rPr>
        <w:t>Movable and immovable PCR;</w:t>
      </w:r>
    </w:p>
    <w:p w14:paraId="6499B3B4" w14:textId="77777777" w:rsidR="008925F8" w:rsidRPr="009A6080" w:rsidRDefault="008925F8" w:rsidP="00894464">
      <w:pPr>
        <w:pStyle w:val="ListParagraph"/>
        <w:numPr>
          <w:ilvl w:val="0"/>
          <w:numId w:val="10"/>
        </w:numPr>
        <w:spacing w:before="120" w:after="0" w:line="266" w:lineRule="exact"/>
        <w:contextualSpacing w:val="0"/>
        <w:rPr>
          <w:rFonts w:cs="Arial"/>
        </w:rPr>
      </w:pPr>
      <w:r w:rsidRPr="009A6080">
        <w:rPr>
          <w:rFonts w:cs="Arial"/>
        </w:rPr>
        <w:t>Unknown or invisible PCR.</w:t>
      </w:r>
    </w:p>
    <w:p w14:paraId="778FE5C4" w14:textId="77777777" w:rsidR="008925F8" w:rsidRPr="009A6080" w:rsidRDefault="008925F8" w:rsidP="008925F8">
      <w:pPr>
        <w:spacing w:after="0" w:line="266" w:lineRule="exact"/>
        <w:rPr>
          <w:rFonts w:cs="Arial"/>
        </w:rPr>
      </w:pPr>
      <w:r w:rsidRPr="009A6080">
        <w:rPr>
          <w:rFonts w:cs="Arial"/>
        </w:rPr>
        <w:t>The data collection activity should involve consultations with concerned parties and potentially affected communities. Potential data sources might include cultural authorities, national or provincial PCR registers, universities and colleges, public and private PCR-related institutions, religious bodies and local PCR NGOs. Sources at the community level typically include, for example, community leaders and individuals, schools, religious leaders, scholars, PCR specialists, and local historians.</w:t>
      </w:r>
    </w:p>
    <w:p w14:paraId="666E8730" w14:textId="443A4484" w:rsidR="008925F8" w:rsidRPr="009A6080" w:rsidRDefault="008925F8" w:rsidP="008925F8">
      <w:pPr>
        <w:spacing w:after="0" w:line="266" w:lineRule="exact"/>
        <w:rPr>
          <w:rFonts w:cs="Arial"/>
        </w:rPr>
      </w:pPr>
      <w:r w:rsidRPr="009A6080">
        <w:rPr>
          <w:rFonts w:cs="Arial"/>
        </w:rPr>
        <w:t xml:space="preserve">The baseline data section should include maps showing PCR baseline data within the potential impact areas. In addition, data should detail the cultural significance or value attributed by the concerned or affected parties to the PCR identified in the baseline. Consultation is a particularly important means of identifying PCR and documenting </w:t>
      </w:r>
      <w:r w:rsidR="001B4856">
        <w:rPr>
          <w:rFonts w:cs="Arial"/>
        </w:rPr>
        <w:t>its</w:t>
      </w:r>
      <w:r w:rsidRPr="009A6080">
        <w:rPr>
          <w:rFonts w:cs="Arial"/>
        </w:rPr>
        <w:t xml:space="preserve"> presence and significance. This will normally not be expressed in monetary terms, but rather should explain the nature of the cultural significance, for example whether it is religious, ethnographic, historic, or archaeological. In the case of PCR of archaeological, architectural, paleontological or other scholarly or scientific value, the PCR Management Plan should provide an assessment of the relative importance of the PCR in this regard locally, nationally and/or internationally.</w:t>
      </w:r>
    </w:p>
    <w:p w14:paraId="3945275C" w14:textId="77777777" w:rsidR="008925F8" w:rsidRPr="009A6080" w:rsidRDefault="008925F8" w:rsidP="00894464">
      <w:pPr>
        <w:pStyle w:val="ListParagraph"/>
        <w:numPr>
          <w:ilvl w:val="0"/>
          <w:numId w:val="11"/>
        </w:numPr>
        <w:spacing w:before="240" w:after="0"/>
        <w:ind w:right="458"/>
        <w:contextualSpacing w:val="0"/>
        <w:rPr>
          <w:rFonts w:cs="Arial"/>
          <w:b/>
        </w:rPr>
      </w:pPr>
      <w:r w:rsidRPr="009A6080">
        <w:rPr>
          <w:rFonts w:cs="Arial"/>
          <w:b/>
        </w:rPr>
        <w:t>Impact Assessment</w:t>
      </w:r>
    </w:p>
    <w:p w14:paraId="2D03D5FB" w14:textId="77777777" w:rsidR="008925F8" w:rsidRPr="009A6080" w:rsidRDefault="008925F8" w:rsidP="008925F8">
      <w:pPr>
        <w:spacing w:after="0" w:line="266" w:lineRule="exact"/>
        <w:rPr>
          <w:rFonts w:cs="Arial"/>
          <w:b/>
        </w:rPr>
      </w:pPr>
      <w:r w:rsidRPr="009A6080">
        <w:rPr>
          <w:rFonts w:cs="Arial"/>
        </w:rPr>
        <w:t>PCR should be included in the impact matrix and PCR impacts for each project stage – construction/rehabilitation, operation, etc. – should be detailed. The PCR Management Plan should specifically describe the nature and extent of the potential impacts and state precisely why they are considered to be significant or insignificant. The impact assessment should also consider the possibility of accidents during construction/rehabilitation and operations which might affect PCR, especially in urban settings, which might call for special precautionary measures.</w:t>
      </w:r>
    </w:p>
    <w:p w14:paraId="0734C4B2" w14:textId="77777777" w:rsidR="008925F8" w:rsidRPr="009A6080" w:rsidRDefault="008925F8" w:rsidP="00894464">
      <w:pPr>
        <w:pStyle w:val="ListParagraph"/>
        <w:numPr>
          <w:ilvl w:val="0"/>
          <w:numId w:val="11"/>
        </w:numPr>
        <w:spacing w:before="240" w:after="0"/>
        <w:ind w:right="458"/>
        <w:contextualSpacing w:val="0"/>
        <w:rPr>
          <w:rFonts w:cs="Arial"/>
          <w:b/>
        </w:rPr>
      </w:pPr>
      <w:r w:rsidRPr="009A6080">
        <w:rPr>
          <w:rFonts w:cs="Arial"/>
          <w:b/>
        </w:rPr>
        <w:t>Mitigation Measures</w:t>
      </w:r>
    </w:p>
    <w:p w14:paraId="0E6A9139" w14:textId="24409247" w:rsidR="008925F8" w:rsidRPr="009A6080" w:rsidRDefault="008925F8" w:rsidP="008925F8">
      <w:pPr>
        <w:spacing w:after="0" w:line="266" w:lineRule="exact"/>
        <w:rPr>
          <w:rFonts w:cs="Arial"/>
        </w:rPr>
      </w:pPr>
      <w:r w:rsidRPr="009A6080">
        <w:rPr>
          <w:rFonts w:cs="Arial"/>
        </w:rPr>
        <w:t xml:space="preserve">It is particularly important that consultations with concerned and affected parties are conducted on the proposed mitigation measures relating to PCR impacts. Agreements must be </w:t>
      </w:r>
      <w:r w:rsidR="003C0780" w:rsidRPr="009A6080">
        <w:rPr>
          <w:rFonts w:cs="Arial"/>
        </w:rPr>
        <w:t>reached,</w:t>
      </w:r>
      <w:r w:rsidRPr="009A6080">
        <w:rPr>
          <w:rFonts w:cs="Arial"/>
        </w:rPr>
        <w:t xml:space="preserve"> and evidence of such agreements should be included in PCR Management Plan. It should be checked whether the recommended mitigation measures might themselves have environmental impacts (e.g. archaeological excavations). PCR Management Plan should detail the cost of implementing and the timing of the recommended PCR mitigation measures.</w:t>
      </w:r>
    </w:p>
    <w:p w14:paraId="2951DFCC" w14:textId="77777777" w:rsidR="008925F8" w:rsidRPr="009A6080" w:rsidRDefault="008925F8" w:rsidP="00894464">
      <w:pPr>
        <w:pStyle w:val="ListParagraph"/>
        <w:numPr>
          <w:ilvl w:val="0"/>
          <w:numId w:val="12"/>
        </w:numPr>
        <w:spacing w:before="240"/>
        <w:contextualSpacing w:val="0"/>
        <w:rPr>
          <w:rFonts w:cs="Arial"/>
          <w:b/>
        </w:rPr>
      </w:pPr>
      <w:r w:rsidRPr="009A6080">
        <w:rPr>
          <w:rFonts w:cs="Arial"/>
          <w:b/>
        </w:rPr>
        <w:t>Chance Find Procedures</w:t>
      </w:r>
    </w:p>
    <w:p w14:paraId="45034F67" w14:textId="77777777" w:rsidR="008925F8" w:rsidRPr="009A6080" w:rsidRDefault="008925F8" w:rsidP="008925F8">
      <w:pPr>
        <w:spacing w:before="240"/>
        <w:rPr>
          <w:rFonts w:cs="Arial"/>
        </w:rPr>
      </w:pPr>
      <w:r w:rsidRPr="009A6080">
        <w:rPr>
          <w:rFonts w:cs="Arial"/>
        </w:rPr>
        <w:t xml:space="preserve">Chance find procedures which will be used during this Project are as follows: </w:t>
      </w:r>
    </w:p>
    <w:p w14:paraId="2B0A0866" w14:textId="77777777" w:rsidR="008925F8" w:rsidRPr="009A6080" w:rsidRDefault="008925F8" w:rsidP="00894464">
      <w:pPr>
        <w:pStyle w:val="ListParagraph"/>
        <w:numPr>
          <w:ilvl w:val="0"/>
          <w:numId w:val="8"/>
        </w:numPr>
        <w:spacing w:before="240"/>
        <w:contextualSpacing w:val="0"/>
        <w:rPr>
          <w:rFonts w:cs="Arial"/>
        </w:rPr>
      </w:pPr>
      <w:r w:rsidRPr="009A6080">
        <w:rPr>
          <w:rFonts w:cs="Arial"/>
        </w:rPr>
        <w:t xml:space="preserve">Stop the construction activities in the area of the chance find; </w:t>
      </w:r>
    </w:p>
    <w:p w14:paraId="3AF0ECB3" w14:textId="77777777" w:rsidR="008925F8" w:rsidRPr="009A6080" w:rsidRDefault="008925F8" w:rsidP="00894464">
      <w:pPr>
        <w:pStyle w:val="ListParagraph"/>
        <w:numPr>
          <w:ilvl w:val="0"/>
          <w:numId w:val="8"/>
        </w:numPr>
        <w:spacing w:before="240"/>
        <w:contextualSpacing w:val="0"/>
        <w:rPr>
          <w:rFonts w:cs="Arial"/>
        </w:rPr>
      </w:pPr>
      <w:r w:rsidRPr="009A6080">
        <w:rPr>
          <w:rFonts w:cs="Arial"/>
        </w:rPr>
        <w:t xml:space="preserve">Delineate the discovered site or area; </w:t>
      </w:r>
    </w:p>
    <w:p w14:paraId="47B558FB" w14:textId="245F55BA" w:rsidR="008925F8" w:rsidRPr="009A6080" w:rsidRDefault="008925F8" w:rsidP="00894464">
      <w:pPr>
        <w:pStyle w:val="ListParagraph"/>
        <w:numPr>
          <w:ilvl w:val="0"/>
          <w:numId w:val="8"/>
        </w:numPr>
        <w:spacing w:before="240"/>
        <w:contextualSpacing w:val="0"/>
        <w:rPr>
          <w:rFonts w:cs="Arial"/>
        </w:rPr>
      </w:pPr>
      <w:r w:rsidRPr="009A6080">
        <w:rPr>
          <w:rFonts w:cs="Arial"/>
        </w:rPr>
        <w:t xml:space="preserve">Secure the site to prevent any damage or loss of removable objects.  In cases of removable antiquities or sensitive remains, a nightguard shall be present until the responsible local authorities and relevant Department of Archaeology take over; </w:t>
      </w:r>
    </w:p>
    <w:p w14:paraId="132379BE" w14:textId="77777777" w:rsidR="008925F8" w:rsidRPr="009A6080" w:rsidRDefault="008925F8" w:rsidP="00894464">
      <w:pPr>
        <w:pStyle w:val="ListParagraph"/>
        <w:numPr>
          <w:ilvl w:val="0"/>
          <w:numId w:val="8"/>
        </w:numPr>
        <w:spacing w:before="240"/>
        <w:contextualSpacing w:val="0"/>
        <w:rPr>
          <w:rFonts w:cs="Arial"/>
        </w:rPr>
      </w:pPr>
      <w:r w:rsidRPr="009A6080">
        <w:rPr>
          <w:rFonts w:cs="Arial"/>
        </w:rPr>
        <w:t xml:space="preserve">Notify the supervisory Engineer who in turn will notify the responsible local authorities and relevant Department of Archaeology immediately (within 24 hours or less); </w:t>
      </w:r>
    </w:p>
    <w:p w14:paraId="5302185B" w14:textId="0A634B02" w:rsidR="008925F8" w:rsidRPr="009A6080" w:rsidRDefault="008925F8" w:rsidP="00894464">
      <w:pPr>
        <w:pStyle w:val="ListParagraph"/>
        <w:numPr>
          <w:ilvl w:val="0"/>
          <w:numId w:val="8"/>
        </w:numPr>
        <w:spacing w:before="240"/>
        <w:contextualSpacing w:val="0"/>
        <w:rPr>
          <w:rFonts w:cs="Arial"/>
        </w:rPr>
      </w:pPr>
      <w:r w:rsidRPr="009A6080">
        <w:rPr>
          <w:rFonts w:cs="Arial"/>
        </w:rPr>
        <w:t>Responsible local authorities and relevant Department of Archaeology would be in charge of protecting and preserving the site before deciding on subsequent appropriate procedures. This would require a preliminary evaluation of the findings to be performed by the archeologists (within 72 hours). The significance and importance of the findings should be assessed according to the various criteria relevant to cultural heritage; those include the aesthetic, historic</w:t>
      </w:r>
      <w:r w:rsidR="001B4856">
        <w:rPr>
          <w:rFonts w:cs="Arial"/>
        </w:rPr>
        <w:t>al</w:t>
      </w:r>
      <w:r w:rsidRPr="009A6080">
        <w:rPr>
          <w:rFonts w:cs="Arial"/>
        </w:rPr>
        <w:t xml:space="preserve">, scientific or research, social and economic values; </w:t>
      </w:r>
    </w:p>
    <w:p w14:paraId="126D4CF4" w14:textId="7A5E6266" w:rsidR="008925F8" w:rsidRPr="009A6080" w:rsidRDefault="008925F8" w:rsidP="00894464">
      <w:pPr>
        <w:pStyle w:val="ListParagraph"/>
        <w:numPr>
          <w:ilvl w:val="0"/>
          <w:numId w:val="8"/>
        </w:numPr>
        <w:spacing w:before="240"/>
        <w:contextualSpacing w:val="0"/>
        <w:rPr>
          <w:rFonts w:cs="Arial"/>
        </w:rPr>
      </w:pPr>
      <w:r w:rsidRPr="009A6080">
        <w:rPr>
          <w:rFonts w:cs="Arial"/>
        </w:rPr>
        <w:t xml:space="preserve">Decisions on how to handle the finding shall be taken by the local authorities and </w:t>
      </w:r>
      <w:r w:rsidR="000322EE">
        <w:rPr>
          <w:rFonts w:cs="Arial"/>
        </w:rPr>
        <w:t xml:space="preserve">the </w:t>
      </w:r>
      <w:r w:rsidRPr="009A6080">
        <w:rPr>
          <w:rFonts w:cs="Arial"/>
        </w:rPr>
        <w:t xml:space="preserve">relevant Department of Archaeology.  This could include changes in the layout (such as when finding an irremovable remain of cultural or archeological importance) conservation, preservation, restoration and salvage; </w:t>
      </w:r>
    </w:p>
    <w:p w14:paraId="062DE3B7" w14:textId="77777777" w:rsidR="008925F8" w:rsidRPr="009A6080" w:rsidRDefault="008925F8" w:rsidP="00894464">
      <w:pPr>
        <w:pStyle w:val="ListParagraph"/>
        <w:numPr>
          <w:ilvl w:val="0"/>
          <w:numId w:val="8"/>
        </w:numPr>
        <w:spacing w:before="240"/>
        <w:contextualSpacing w:val="0"/>
        <w:rPr>
          <w:rFonts w:cs="Arial"/>
        </w:rPr>
      </w:pPr>
      <w:r w:rsidRPr="009A6080">
        <w:rPr>
          <w:rFonts w:cs="Arial"/>
        </w:rPr>
        <w:t xml:space="preserve">Implementation for the authority decision concerning the management of the finding shall be communicated in writing by the relevant Department of Archaeology; and </w:t>
      </w:r>
    </w:p>
    <w:p w14:paraId="2985AA5D" w14:textId="77777777" w:rsidR="008925F8" w:rsidRPr="009A6080" w:rsidRDefault="008925F8" w:rsidP="00894464">
      <w:pPr>
        <w:pStyle w:val="ListParagraph"/>
        <w:numPr>
          <w:ilvl w:val="0"/>
          <w:numId w:val="8"/>
        </w:numPr>
        <w:spacing w:before="240"/>
        <w:contextualSpacing w:val="0"/>
        <w:rPr>
          <w:rFonts w:cs="Arial"/>
        </w:rPr>
      </w:pPr>
      <w:r w:rsidRPr="009A6080">
        <w:rPr>
          <w:rFonts w:cs="Arial"/>
        </w:rPr>
        <w:t xml:space="preserve">Construction work could resume only after permission is given from the local authorities and relevant Department of Archaeology concerning safeguard of the heritage. </w:t>
      </w:r>
    </w:p>
    <w:p w14:paraId="07E5852F" w14:textId="77777777" w:rsidR="008925F8" w:rsidRPr="009A6080" w:rsidRDefault="008925F8" w:rsidP="008925F8">
      <w:pPr>
        <w:spacing w:before="240"/>
        <w:rPr>
          <w:rFonts w:cs="Arial"/>
        </w:rPr>
      </w:pPr>
      <w:r w:rsidRPr="009A6080">
        <w:rPr>
          <w:rFonts w:cs="Arial"/>
        </w:rPr>
        <w:t>These procedures must be referred to as standard provisions in construction contracts, when applicable.  During project supervision, the Site Engineer shall monitor the above regulations relating to the treatment of any chance find encountered are observed.</w:t>
      </w:r>
    </w:p>
    <w:p w14:paraId="0B3315EC" w14:textId="282DA6A2" w:rsidR="008925F8" w:rsidRPr="00723AF4" w:rsidRDefault="008925F8" w:rsidP="008925F8">
      <w:pPr>
        <w:spacing w:before="240"/>
        <w:rPr>
          <w:rFonts w:cs="Arial"/>
        </w:rPr>
      </w:pPr>
      <w:r w:rsidRPr="009A6080">
        <w:rPr>
          <w:rFonts w:cs="Arial"/>
        </w:rPr>
        <w:t>The contact details of the relevant institutions should be mentioned in the chance</w:t>
      </w:r>
      <w:r w:rsidR="000322EE">
        <w:rPr>
          <w:rFonts w:cs="Arial"/>
        </w:rPr>
        <w:t>-</w:t>
      </w:r>
      <w:r w:rsidRPr="009A6080">
        <w:rPr>
          <w:rFonts w:cs="Arial"/>
        </w:rPr>
        <w:t>find procedures of sub-project instrument</w:t>
      </w:r>
      <w:r w:rsidR="000322EE">
        <w:rPr>
          <w:rFonts w:cs="Arial"/>
        </w:rPr>
        <w:t>s</w:t>
      </w:r>
      <w:r w:rsidRPr="009A6080">
        <w:rPr>
          <w:rFonts w:cs="Arial"/>
        </w:rPr>
        <w:t>.</w:t>
      </w:r>
    </w:p>
    <w:p w14:paraId="41DCBAE7" w14:textId="612C1118" w:rsidR="008925F8" w:rsidRDefault="008925F8" w:rsidP="008925F8">
      <w:pPr>
        <w:spacing w:after="0"/>
        <w:jc w:val="left"/>
        <w:rPr>
          <w:b/>
          <w:iCs/>
          <w:color w:val="000000"/>
        </w:rPr>
      </w:pPr>
    </w:p>
    <w:p w14:paraId="002C2B03" w14:textId="77777777" w:rsidR="001D0656" w:rsidRDefault="001D0656" w:rsidP="008925F8">
      <w:pPr>
        <w:spacing w:after="0"/>
        <w:jc w:val="left"/>
        <w:rPr>
          <w:b/>
          <w:iCs/>
          <w:color w:val="000000"/>
        </w:rPr>
        <w:sectPr w:rsidR="001D0656" w:rsidSect="001F5DA0">
          <w:pgSz w:w="12242" w:h="15842" w:code="1"/>
          <w:pgMar w:top="1440" w:right="1383" w:bottom="1440" w:left="1831" w:header="720" w:footer="720" w:gutter="0"/>
          <w:cols w:space="720"/>
          <w:docGrid w:linePitch="360"/>
        </w:sectPr>
      </w:pPr>
    </w:p>
    <w:p w14:paraId="7298C1A6" w14:textId="7D13EB05" w:rsidR="001D0656" w:rsidRDefault="001D0656" w:rsidP="008925F8">
      <w:pPr>
        <w:spacing w:after="0"/>
        <w:jc w:val="left"/>
        <w:rPr>
          <w:b/>
          <w:iCs/>
          <w:color w:val="000000"/>
        </w:rPr>
      </w:pPr>
    </w:p>
    <w:p w14:paraId="2B836646" w14:textId="77777777" w:rsidR="00E00E70" w:rsidRPr="008838F8" w:rsidRDefault="00E00E70" w:rsidP="00E00E70"/>
    <w:p w14:paraId="7D43F0B8" w14:textId="6FCAE4C4" w:rsidR="00FC3D2C" w:rsidRDefault="006D4E4F" w:rsidP="006D4E4F">
      <w:pPr>
        <w:pStyle w:val="Heading1"/>
        <w:numPr>
          <w:ilvl w:val="0"/>
          <w:numId w:val="0"/>
        </w:numPr>
      </w:pPr>
      <w:bookmarkStart w:id="139" w:name="_Toc509753716"/>
      <w:bookmarkStart w:id="140" w:name="_Toc117074657"/>
      <w:r w:rsidRPr="00392404">
        <w:t xml:space="preserve">Annex </w:t>
      </w:r>
      <w:r w:rsidRPr="00392404">
        <w:fldChar w:fldCharType="begin"/>
      </w:r>
      <w:r w:rsidRPr="00392404">
        <w:instrText xml:space="preserve"> SEQ Annex \* ARABIC </w:instrText>
      </w:r>
      <w:r w:rsidRPr="00392404">
        <w:fldChar w:fldCharType="separate"/>
      </w:r>
      <w:r w:rsidR="004A736C">
        <w:rPr>
          <w:noProof/>
        </w:rPr>
        <w:t>7</w:t>
      </w:r>
      <w:r w:rsidRPr="00392404">
        <w:fldChar w:fldCharType="end"/>
      </w:r>
      <w:r w:rsidRPr="00392404">
        <w:t xml:space="preserve">: Gender </w:t>
      </w:r>
      <w:bookmarkEnd w:id="139"/>
      <w:r w:rsidR="006D5BDF">
        <w:t>Action Plan</w:t>
      </w:r>
      <w:bookmarkEnd w:id="140"/>
    </w:p>
    <w:tbl>
      <w:tblPr>
        <w:tblStyle w:val="TableGrid"/>
        <w:tblW w:w="4976" w:type="pct"/>
        <w:tblLook w:val="04A0" w:firstRow="1" w:lastRow="0" w:firstColumn="1" w:lastColumn="0" w:noHBand="0" w:noVBand="1"/>
      </w:tblPr>
      <w:tblGrid>
        <w:gridCol w:w="2072"/>
        <w:gridCol w:w="2884"/>
        <w:gridCol w:w="3685"/>
      </w:tblGrid>
      <w:tr w:rsidR="00234BD8" w:rsidRPr="00160A48" w14:paraId="15A87228" w14:textId="77777777" w:rsidTr="007A57A2">
        <w:trPr>
          <w:trHeight w:val="431"/>
          <w:tblHeader/>
        </w:trPr>
        <w:tc>
          <w:tcPr>
            <w:tcW w:w="1199" w:type="pct"/>
            <w:shd w:val="clear" w:color="auto" w:fill="4472C4" w:themeFill="accent1"/>
            <w:vAlign w:val="center"/>
          </w:tcPr>
          <w:p w14:paraId="14AF2091" w14:textId="77777777" w:rsidR="00234BD8" w:rsidRPr="00160A48" w:rsidRDefault="00234BD8" w:rsidP="00AE7167">
            <w:pPr>
              <w:rPr>
                <w:b/>
                <w:bCs/>
                <w:color w:val="FFFFFF" w:themeColor="background1"/>
              </w:rPr>
            </w:pPr>
            <w:r w:rsidRPr="00160A48">
              <w:rPr>
                <w:b/>
                <w:bCs/>
                <w:color w:val="FFFFFF" w:themeColor="background1"/>
              </w:rPr>
              <w:t>Project Activities</w:t>
            </w:r>
          </w:p>
        </w:tc>
        <w:tc>
          <w:tcPr>
            <w:tcW w:w="1669" w:type="pct"/>
            <w:shd w:val="clear" w:color="auto" w:fill="4472C4" w:themeFill="accent1"/>
          </w:tcPr>
          <w:p w14:paraId="1D811280" w14:textId="77777777" w:rsidR="00234BD8" w:rsidRPr="00160A48" w:rsidRDefault="00234BD8" w:rsidP="00AE7167">
            <w:pPr>
              <w:rPr>
                <w:b/>
                <w:bCs/>
                <w:color w:val="FFFFFF" w:themeColor="background1"/>
              </w:rPr>
            </w:pPr>
            <w:r w:rsidRPr="00160A48">
              <w:rPr>
                <w:b/>
                <w:bCs/>
                <w:color w:val="FFFFFF" w:themeColor="background1"/>
              </w:rPr>
              <w:t>Gender Action Outputs</w:t>
            </w:r>
          </w:p>
        </w:tc>
        <w:tc>
          <w:tcPr>
            <w:tcW w:w="2132" w:type="pct"/>
            <w:shd w:val="clear" w:color="auto" w:fill="4472C4" w:themeFill="accent1"/>
            <w:vAlign w:val="center"/>
          </w:tcPr>
          <w:p w14:paraId="7BAF7856" w14:textId="77777777" w:rsidR="00234BD8" w:rsidRPr="00160A48" w:rsidRDefault="00234BD8" w:rsidP="00AE7167">
            <w:pPr>
              <w:rPr>
                <w:b/>
                <w:bCs/>
                <w:color w:val="FFFFFF" w:themeColor="background1"/>
              </w:rPr>
            </w:pPr>
            <w:r w:rsidRPr="00160A48">
              <w:rPr>
                <w:b/>
                <w:bCs/>
                <w:color w:val="FFFFFF" w:themeColor="background1"/>
              </w:rPr>
              <w:t>Indicators and Targets</w:t>
            </w:r>
          </w:p>
        </w:tc>
      </w:tr>
      <w:tr w:rsidR="00234BD8" w:rsidRPr="00D648AA" w14:paraId="243638D0" w14:textId="77777777" w:rsidTr="007A57A2">
        <w:trPr>
          <w:trHeight w:val="278"/>
        </w:trPr>
        <w:tc>
          <w:tcPr>
            <w:tcW w:w="5000" w:type="pct"/>
            <w:gridSpan w:val="3"/>
            <w:shd w:val="clear" w:color="auto" w:fill="BFBFBF" w:themeFill="background1" w:themeFillShade="BF"/>
          </w:tcPr>
          <w:p w14:paraId="7A302632" w14:textId="77777777" w:rsidR="00234BD8" w:rsidRPr="00D648AA" w:rsidRDefault="00234BD8" w:rsidP="00AE7167">
            <w:pPr>
              <w:rPr>
                <w:b/>
                <w:bCs/>
              </w:rPr>
            </w:pPr>
            <w:r w:rsidRPr="00D648AA">
              <w:rPr>
                <w:b/>
                <w:bCs/>
              </w:rPr>
              <w:t>Component 1:</w:t>
            </w:r>
            <w:r>
              <w:rPr>
                <w:b/>
                <w:bCs/>
              </w:rPr>
              <w:t xml:space="preserve"> </w:t>
            </w:r>
            <w:r w:rsidRPr="0011526D">
              <w:rPr>
                <w:b/>
                <w:bCs/>
              </w:rPr>
              <w:t>Water Resources Management</w:t>
            </w:r>
          </w:p>
        </w:tc>
      </w:tr>
      <w:tr w:rsidR="00234BD8" w:rsidRPr="00A635F9" w14:paraId="3D35B2F5" w14:textId="77777777" w:rsidTr="007A57A2">
        <w:trPr>
          <w:trHeight w:val="350"/>
        </w:trPr>
        <w:tc>
          <w:tcPr>
            <w:tcW w:w="5000" w:type="pct"/>
            <w:gridSpan w:val="3"/>
            <w:shd w:val="clear" w:color="auto" w:fill="D9D9D9" w:themeFill="background1" w:themeFillShade="D9"/>
          </w:tcPr>
          <w:p w14:paraId="4F2E45B9" w14:textId="6AE2138C" w:rsidR="00234BD8" w:rsidRPr="00A635F9" w:rsidRDefault="00234BD8" w:rsidP="00AE7167">
            <w:pPr>
              <w:rPr>
                <w:b/>
                <w:bCs/>
              </w:rPr>
            </w:pPr>
            <w:r w:rsidRPr="00A635F9">
              <w:rPr>
                <w:b/>
                <w:bCs/>
              </w:rPr>
              <w:t>Component 1.1:</w:t>
            </w:r>
            <w:r>
              <w:rPr>
                <w:b/>
                <w:bCs/>
              </w:rPr>
              <w:t xml:space="preserve"> </w:t>
            </w:r>
            <w:r w:rsidRPr="000F64FD">
              <w:t>Policy and Institutional Reforms</w:t>
            </w:r>
          </w:p>
        </w:tc>
      </w:tr>
      <w:tr w:rsidR="00234BD8" w14:paraId="4023A67F" w14:textId="77777777" w:rsidTr="007A57A2">
        <w:tc>
          <w:tcPr>
            <w:tcW w:w="1199" w:type="pct"/>
          </w:tcPr>
          <w:p w14:paraId="501F384B" w14:textId="77777777" w:rsidR="00234BD8" w:rsidRDefault="00234BD8" w:rsidP="00AE7167">
            <w:r w:rsidRPr="00853519">
              <w:t>Formulate new Water Management Legal Framework</w:t>
            </w:r>
          </w:p>
        </w:tc>
        <w:tc>
          <w:tcPr>
            <w:tcW w:w="1669" w:type="pct"/>
          </w:tcPr>
          <w:p w14:paraId="58BF8689" w14:textId="77777777" w:rsidR="00234BD8" w:rsidRDefault="00234BD8" w:rsidP="00894464">
            <w:pPr>
              <w:pStyle w:val="ListParagraph"/>
              <w:numPr>
                <w:ilvl w:val="0"/>
                <w:numId w:val="32"/>
              </w:numPr>
              <w:spacing w:after="0"/>
              <w:ind w:left="268" w:hanging="180"/>
            </w:pPr>
            <w:r>
              <w:t>Principles of social and gender equity used in developing the legal framework</w:t>
            </w:r>
          </w:p>
        </w:tc>
        <w:tc>
          <w:tcPr>
            <w:tcW w:w="2132" w:type="pct"/>
          </w:tcPr>
          <w:p w14:paraId="4699282F" w14:textId="77777777" w:rsidR="00234BD8" w:rsidRDefault="00234BD8" w:rsidP="00894464">
            <w:pPr>
              <w:pStyle w:val="ListParagraph"/>
              <w:numPr>
                <w:ilvl w:val="0"/>
                <w:numId w:val="32"/>
              </w:numPr>
              <w:spacing w:after="0"/>
              <w:ind w:left="228" w:hanging="180"/>
            </w:pPr>
            <w:r>
              <w:t xml:space="preserve">Water rights of landless women/farmers explicitly safeguarded in the Legal Framework </w:t>
            </w:r>
          </w:p>
          <w:p w14:paraId="7CA77AEC" w14:textId="77777777" w:rsidR="00234BD8" w:rsidRDefault="00234BD8" w:rsidP="00894464">
            <w:pPr>
              <w:pStyle w:val="ListParagraph"/>
              <w:numPr>
                <w:ilvl w:val="0"/>
                <w:numId w:val="32"/>
              </w:numPr>
              <w:spacing w:after="0"/>
              <w:ind w:left="228" w:hanging="180"/>
            </w:pPr>
            <w:r>
              <w:t>Participation of women users/representatives in water resources projects made mandatory at all stages</w:t>
            </w:r>
          </w:p>
        </w:tc>
      </w:tr>
      <w:tr w:rsidR="00234BD8" w14:paraId="157FFEC3" w14:textId="77777777" w:rsidTr="007A57A2">
        <w:tc>
          <w:tcPr>
            <w:tcW w:w="1199" w:type="pct"/>
          </w:tcPr>
          <w:p w14:paraId="32B72C3B" w14:textId="77777777" w:rsidR="00234BD8" w:rsidRPr="00853519" w:rsidRDefault="00234BD8" w:rsidP="00AE7167">
            <w:r w:rsidRPr="00B45B89">
              <w:t>Transform the Irrigation Department into an Irrigation and Water</w:t>
            </w:r>
            <w:r>
              <w:t xml:space="preserve"> Resource Management Department</w:t>
            </w:r>
          </w:p>
        </w:tc>
        <w:tc>
          <w:tcPr>
            <w:tcW w:w="1669" w:type="pct"/>
          </w:tcPr>
          <w:p w14:paraId="3828A1F6" w14:textId="77777777" w:rsidR="00234BD8" w:rsidRDefault="00234BD8" w:rsidP="00894464">
            <w:pPr>
              <w:pStyle w:val="ListParagraph"/>
              <w:numPr>
                <w:ilvl w:val="0"/>
                <w:numId w:val="32"/>
              </w:numPr>
              <w:spacing w:after="0"/>
              <w:ind w:left="268" w:hanging="180"/>
            </w:pPr>
            <w:r>
              <w:t>Institutional policy of equal opportunity and pay developed and followed</w:t>
            </w:r>
          </w:p>
          <w:p w14:paraId="09DA1BA2" w14:textId="77777777" w:rsidR="00234BD8" w:rsidRDefault="00234BD8" w:rsidP="00894464">
            <w:pPr>
              <w:pStyle w:val="ListParagraph"/>
              <w:numPr>
                <w:ilvl w:val="0"/>
                <w:numId w:val="32"/>
              </w:numPr>
              <w:spacing w:after="0"/>
              <w:ind w:left="268" w:hanging="180"/>
            </w:pPr>
            <w:r>
              <w:t>On-job training for women employees</w:t>
            </w:r>
          </w:p>
          <w:p w14:paraId="0F62D159" w14:textId="77777777" w:rsidR="00234BD8" w:rsidRDefault="00234BD8" w:rsidP="00894464">
            <w:pPr>
              <w:pStyle w:val="ListParagraph"/>
              <w:numPr>
                <w:ilvl w:val="0"/>
                <w:numId w:val="32"/>
              </w:numPr>
              <w:spacing w:after="0"/>
              <w:ind w:left="268" w:hanging="180"/>
            </w:pPr>
            <w:r>
              <w:t>Sexual harassment policy, reporting, and grievance redress systems in place</w:t>
            </w:r>
          </w:p>
          <w:p w14:paraId="5D05FF59" w14:textId="77777777" w:rsidR="00234BD8" w:rsidRDefault="00234BD8" w:rsidP="00894464">
            <w:pPr>
              <w:pStyle w:val="ListParagraph"/>
              <w:numPr>
                <w:ilvl w:val="0"/>
                <w:numId w:val="32"/>
              </w:numPr>
              <w:spacing w:after="0"/>
              <w:ind w:left="268" w:hanging="180"/>
            </w:pPr>
            <w:r>
              <w:t>Women friendly facilities at work, like separate toilets, communal space, childcare made available</w:t>
            </w:r>
          </w:p>
        </w:tc>
        <w:tc>
          <w:tcPr>
            <w:tcW w:w="2132" w:type="pct"/>
          </w:tcPr>
          <w:p w14:paraId="4A21E621" w14:textId="77777777" w:rsidR="00234BD8" w:rsidRDefault="00234BD8" w:rsidP="00894464">
            <w:pPr>
              <w:pStyle w:val="ListParagraph"/>
              <w:numPr>
                <w:ilvl w:val="0"/>
                <w:numId w:val="32"/>
              </w:numPr>
              <w:spacing w:after="0"/>
              <w:ind w:left="228" w:hanging="180"/>
            </w:pPr>
            <w:r>
              <w:t># of women employed in managerial, operational and technical roles across different water bodies</w:t>
            </w:r>
          </w:p>
          <w:p w14:paraId="11864FF1" w14:textId="77777777" w:rsidR="00234BD8" w:rsidRDefault="00234BD8" w:rsidP="00894464">
            <w:pPr>
              <w:pStyle w:val="ListParagraph"/>
              <w:numPr>
                <w:ilvl w:val="0"/>
                <w:numId w:val="32"/>
              </w:numPr>
              <w:spacing w:after="0"/>
              <w:ind w:left="228" w:hanging="180"/>
            </w:pPr>
            <w:r>
              <w:t># number of women promoted vertically</w:t>
            </w:r>
          </w:p>
          <w:p w14:paraId="68B57CC2" w14:textId="77777777" w:rsidR="00234BD8" w:rsidRDefault="00234BD8" w:rsidP="00894464">
            <w:pPr>
              <w:pStyle w:val="ListParagraph"/>
              <w:numPr>
                <w:ilvl w:val="0"/>
                <w:numId w:val="32"/>
              </w:numPr>
              <w:spacing w:after="0"/>
              <w:ind w:left="228" w:hanging="180"/>
            </w:pPr>
            <w:r>
              <w:t xml:space="preserve">High level of job satisfaction reported by female employees </w:t>
            </w:r>
          </w:p>
        </w:tc>
      </w:tr>
      <w:tr w:rsidR="00234BD8" w14:paraId="2F5EF990" w14:textId="77777777" w:rsidTr="007A57A2">
        <w:tc>
          <w:tcPr>
            <w:tcW w:w="1199" w:type="pct"/>
          </w:tcPr>
          <w:p w14:paraId="6A5D41F9" w14:textId="77777777" w:rsidR="00234BD8" w:rsidRPr="00853519" w:rsidRDefault="00234BD8" w:rsidP="00AE7167">
            <w:r w:rsidRPr="003C2CAE">
              <w:t>Comprehensive Water Pricing Reform</w:t>
            </w:r>
          </w:p>
        </w:tc>
        <w:tc>
          <w:tcPr>
            <w:tcW w:w="1669" w:type="pct"/>
          </w:tcPr>
          <w:p w14:paraId="16B8E412" w14:textId="77777777" w:rsidR="00234BD8" w:rsidRDefault="00234BD8" w:rsidP="00894464">
            <w:pPr>
              <w:pStyle w:val="ListParagraph"/>
              <w:numPr>
                <w:ilvl w:val="0"/>
                <w:numId w:val="32"/>
              </w:numPr>
              <w:spacing w:after="0"/>
              <w:ind w:left="268" w:hanging="180"/>
            </w:pPr>
            <w:r>
              <w:t>Water security ensured in water pricing for the poor and domestic consumption based on rightful needs</w:t>
            </w:r>
          </w:p>
        </w:tc>
        <w:tc>
          <w:tcPr>
            <w:tcW w:w="2132" w:type="pct"/>
          </w:tcPr>
          <w:p w14:paraId="4E124E9F" w14:textId="77777777" w:rsidR="00234BD8" w:rsidRDefault="00234BD8" w:rsidP="00894464">
            <w:pPr>
              <w:pStyle w:val="ListParagraph"/>
              <w:numPr>
                <w:ilvl w:val="0"/>
                <w:numId w:val="32"/>
              </w:numPr>
              <w:spacing w:after="0"/>
              <w:ind w:left="167" w:hanging="90"/>
            </w:pPr>
            <w:r>
              <w:t xml:space="preserve"> # of water insecure/secure households</w:t>
            </w:r>
          </w:p>
        </w:tc>
      </w:tr>
      <w:tr w:rsidR="00234BD8" w:rsidRPr="004766A0" w14:paraId="2621A571" w14:textId="77777777" w:rsidTr="007A57A2">
        <w:trPr>
          <w:trHeight w:val="432"/>
        </w:trPr>
        <w:tc>
          <w:tcPr>
            <w:tcW w:w="5000" w:type="pct"/>
            <w:gridSpan w:val="3"/>
            <w:shd w:val="clear" w:color="auto" w:fill="D9D9D9" w:themeFill="background1" w:themeFillShade="D9"/>
          </w:tcPr>
          <w:p w14:paraId="6998CDF2" w14:textId="7E14C62F" w:rsidR="00234BD8" w:rsidRPr="004766A0" w:rsidRDefault="00234BD8" w:rsidP="00AE7167">
            <w:pPr>
              <w:rPr>
                <w:b/>
                <w:bCs/>
              </w:rPr>
            </w:pPr>
            <w:r w:rsidRPr="004766A0">
              <w:rPr>
                <w:b/>
                <w:bCs/>
              </w:rPr>
              <w:t>Component 1.2:</w:t>
            </w:r>
            <w:r w:rsidRPr="004766A0">
              <w:t xml:space="preserve"> Sindh Strategic Water Plan </w:t>
            </w:r>
          </w:p>
        </w:tc>
      </w:tr>
      <w:tr w:rsidR="00234BD8" w14:paraId="316FD640" w14:textId="77777777" w:rsidTr="007A57A2">
        <w:tc>
          <w:tcPr>
            <w:tcW w:w="1199" w:type="pct"/>
          </w:tcPr>
          <w:p w14:paraId="73D4A26F" w14:textId="77777777" w:rsidR="00234BD8" w:rsidRPr="00853519" w:rsidRDefault="00234BD8" w:rsidP="00AE7167">
            <w:r>
              <w:t>P</w:t>
            </w:r>
            <w:r w:rsidRPr="00F65F26">
              <w:t xml:space="preserve">reparation of a “Strategic Water Plan” on a periodic basis (every 5 to 10 years) </w:t>
            </w:r>
          </w:p>
        </w:tc>
        <w:tc>
          <w:tcPr>
            <w:tcW w:w="1669" w:type="pct"/>
          </w:tcPr>
          <w:p w14:paraId="3F6879FB" w14:textId="77777777" w:rsidR="00234BD8" w:rsidRDefault="00234BD8" w:rsidP="00894464">
            <w:pPr>
              <w:pStyle w:val="ListParagraph"/>
              <w:numPr>
                <w:ilvl w:val="0"/>
                <w:numId w:val="31"/>
              </w:numPr>
              <w:spacing w:after="0"/>
              <w:ind w:left="268" w:hanging="270"/>
            </w:pPr>
            <w:r>
              <w:t>Women stakeholders consulted in the preparation of the Plan</w:t>
            </w:r>
          </w:p>
          <w:p w14:paraId="261C5D30" w14:textId="77777777" w:rsidR="00234BD8" w:rsidRDefault="00234BD8" w:rsidP="00894464">
            <w:pPr>
              <w:pStyle w:val="ListParagraph"/>
              <w:numPr>
                <w:ilvl w:val="0"/>
                <w:numId w:val="31"/>
              </w:numPr>
              <w:spacing w:after="0"/>
              <w:ind w:left="268" w:hanging="270"/>
            </w:pPr>
            <w:r>
              <w:t>Research/Studies commissioned to uncover women’s contribution in water resources management</w:t>
            </w:r>
          </w:p>
          <w:p w14:paraId="292FCD76" w14:textId="77777777" w:rsidR="00234BD8" w:rsidRDefault="00234BD8" w:rsidP="00894464">
            <w:pPr>
              <w:pStyle w:val="ListParagraph"/>
              <w:numPr>
                <w:ilvl w:val="0"/>
                <w:numId w:val="31"/>
              </w:numPr>
              <w:spacing w:after="0"/>
              <w:ind w:left="268" w:hanging="270"/>
            </w:pPr>
            <w:r>
              <w:t>Gender data gaps in agriculture and water resource management identified and addressed</w:t>
            </w:r>
          </w:p>
        </w:tc>
        <w:tc>
          <w:tcPr>
            <w:tcW w:w="2132" w:type="pct"/>
          </w:tcPr>
          <w:p w14:paraId="29E9E53C" w14:textId="77777777" w:rsidR="00234BD8" w:rsidRDefault="00234BD8" w:rsidP="00894464">
            <w:pPr>
              <w:pStyle w:val="ListParagraph"/>
              <w:numPr>
                <w:ilvl w:val="0"/>
                <w:numId w:val="31"/>
              </w:numPr>
              <w:spacing w:after="0"/>
              <w:ind w:left="257" w:hanging="270"/>
            </w:pPr>
            <w:r>
              <w:t>Segregated data on women users of water in different sector available</w:t>
            </w:r>
          </w:p>
          <w:p w14:paraId="0D0BFF93" w14:textId="77777777" w:rsidR="00234BD8" w:rsidRDefault="00234BD8" w:rsidP="00894464">
            <w:pPr>
              <w:pStyle w:val="ListParagraph"/>
              <w:numPr>
                <w:ilvl w:val="0"/>
                <w:numId w:val="31"/>
              </w:numPr>
              <w:spacing w:after="0"/>
              <w:ind w:left="257" w:hanging="270"/>
            </w:pPr>
            <w:r>
              <w:t># of new women friendly services/provisions, management principles upgraded/introduced</w:t>
            </w:r>
          </w:p>
          <w:p w14:paraId="2058568A" w14:textId="77777777" w:rsidR="00234BD8" w:rsidRDefault="00234BD8" w:rsidP="00894464">
            <w:pPr>
              <w:pStyle w:val="ListParagraph"/>
              <w:numPr>
                <w:ilvl w:val="0"/>
                <w:numId w:val="31"/>
              </w:numPr>
              <w:spacing w:after="0"/>
              <w:ind w:left="257" w:hanging="270"/>
            </w:pPr>
            <w:r>
              <w:t>New and gender sensitive data standards developed</w:t>
            </w:r>
          </w:p>
          <w:p w14:paraId="77FC9F15" w14:textId="77777777" w:rsidR="00234BD8" w:rsidRDefault="00234BD8" w:rsidP="00AE7167">
            <w:pPr>
              <w:pStyle w:val="ListParagraph"/>
              <w:ind w:left="228"/>
            </w:pPr>
          </w:p>
        </w:tc>
      </w:tr>
      <w:tr w:rsidR="00234BD8" w14:paraId="2BE2F1A6" w14:textId="77777777" w:rsidTr="007A57A2">
        <w:tc>
          <w:tcPr>
            <w:tcW w:w="1199" w:type="pct"/>
          </w:tcPr>
          <w:p w14:paraId="2A7B2533" w14:textId="77777777" w:rsidR="00234BD8" w:rsidRDefault="00234BD8" w:rsidP="00AE7167">
            <w:r>
              <w:t xml:space="preserve">Preparation of </w:t>
            </w:r>
            <w:r w:rsidRPr="00C7510A">
              <w:t xml:space="preserve">provincial wide “Drought Risk Management </w:t>
            </w:r>
          </w:p>
          <w:p w14:paraId="514EE819" w14:textId="77777777" w:rsidR="00234BD8" w:rsidRDefault="00234BD8" w:rsidP="00AE7167">
            <w:r w:rsidRPr="00C7510A">
              <w:t>Plan”</w:t>
            </w:r>
            <w:r>
              <w:t xml:space="preserve">, as </w:t>
            </w:r>
            <w:r w:rsidRPr="00C7510A">
              <w:t>an ancillary to the Strategic Water Plan</w:t>
            </w:r>
            <w:r>
              <w:t>.</w:t>
            </w:r>
          </w:p>
        </w:tc>
        <w:tc>
          <w:tcPr>
            <w:tcW w:w="1669" w:type="pct"/>
          </w:tcPr>
          <w:p w14:paraId="5B2AE75D" w14:textId="77777777" w:rsidR="00234BD8" w:rsidRPr="00306920" w:rsidRDefault="00234BD8" w:rsidP="00894464">
            <w:pPr>
              <w:pStyle w:val="ListParagraph"/>
              <w:numPr>
                <w:ilvl w:val="0"/>
                <w:numId w:val="31"/>
              </w:numPr>
              <w:spacing w:after="0"/>
              <w:ind w:left="268" w:hanging="268"/>
              <w:jc w:val="left"/>
            </w:pPr>
            <w:r>
              <w:t>Women consulted and adequately represented in preparation of the Drought Risk Management Plan</w:t>
            </w:r>
          </w:p>
        </w:tc>
        <w:tc>
          <w:tcPr>
            <w:tcW w:w="2132" w:type="pct"/>
          </w:tcPr>
          <w:p w14:paraId="17FAC449" w14:textId="77777777" w:rsidR="00234BD8" w:rsidRDefault="00234BD8" w:rsidP="00894464">
            <w:pPr>
              <w:pStyle w:val="ListParagraph"/>
              <w:numPr>
                <w:ilvl w:val="0"/>
                <w:numId w:val="31"/>
              </w:numPr>
              <w:spacing w:after="0"/>
              <w:ind w:left="167" w:hanging="180"/>
            </w:pPr>
            <w:r>
              <w:t># of women specific risks identified in the plan</w:t>
            </w:r>
          </w:p>
          <w:p w14:paraId="0A48F4C5" w14:textId="77777777" w:rsidR="00234BD8" w:rsidRDefault="00234BD8" w:rsidP="00894464">
            <w:pPr>
              <w:pStyle w:val="ListParagraph"/>
              <w:numPr>
                <w:ilvl w:val="0"/>
                <w:numId w:val="31"/>
              </w:numPr>
              <w:spacing w:after="0"/>
              <w:ind w:left="167" w:hanging="180"/>
            </w:pPr>
            <w:r>
              <w:t># of mitigation strategies/recommendations specific to women included in the plan</w:t>
            </w:r>
          </w:p>
        </w:tc>
      </w:tr>
      <w:tr w:rsidR="00234BD8" w:rsidRPr="0051646A" w14:paraId="60197629" w14:textId="77777777" w:rsidTr="007A57A2">
        <w:trPr>
          <w:trHeight w:val="432"/>
        </w:trPr>
        <w:tc>
          <w:tcPr>
            <w:tcW w:w="5000" w:type="pct"/>
            <w:gridSpan w:val="3"/>
            <w:shd w:val="clear" w:color="auto" w:fill="D9D9D9" w:themeFill="background1" w:themeFillShade="D9"/>
          </w:tcPr>
          <w:p w14:paraId="1A94F8CC" w14:textId="77777777" w:rsidR="00234BD8" w:rsidRPr="0051646A" w:rsidRDefault="00234BD8" w:rsidP="00AE7167">
            <w:pPr>
              <w:rPr>
                <w:b/>
                <w:bCs/>
              </w:rPr>
            </w:pPr>
            <w:r w:rsidRPr="0051646A">
              <w:rPr>
                <w:b/>
                <w:bCs/>
              </w:rPr>
              <w:t>Component 1.3:</w:t>
            </w:r>
            <w:r w:rsidRPr="0051646A">
              <w:t xml:space="preserve"> Hydro-Agro Informatics Program</w:t>
            </w:r>
          </w:p>
        </w:tc>
      </w:tr>
      <w:tr w:rsidR="00234BD8" w:rsidRPr="00964B29" w14:paraId="55850130" w14:textId="77777777" w:rsidTr="007A57A2">
        <w:trPr>
          <w:trHeight w:val="3329"/>
        </w:trPr>
        <w:tc>
          <w:tcPr>
            <w:tcW w:w="1199" w:type="pct"/>
          </w:tcPr>
          <w:p w14:paraId="4BD6EABF" w14:textId="77777777" w:rsidR="00234BD8" w:rsidRDefault="00234BD8" w:rsidP="00894464">
            <w:pPr>
              <w:pStyle w:val="ListParagraph"/>
              <w:numPr>
                <w:ilvl w:val="0"/>
                <w:numId w:val="30"/>
              </w:numPr>
              <w:spacing w:after="0"/>
              <w:ind w:left="246" w:hanging="246"/>
            </w:pPr>
            <w:r>
              <w:rPr>
                <w:b/>
                <w:bCs/>
              </w:rPr>
              <w:t xml:space="preserve">Development of System </w:t>
            </w:r>
            <w:r w:rsidRPr="002B06FD">
              <w:t>(including</w:t>
            </w:r>
            <w:r>
              <w:t>:</w:t>
            </w:r>
            <w:r w:rsidRPr="002B06FD">
              <w:t xml:space="preserve"> </w:t>
            </w:r>
            <w:r>
              <w:t>c</w:t>
            </w:r>
            <w:r w:rsidRPr="002B06FD">
              <w:t>ollection, digitization and standardization of available data sets</w:t>
            </w:r>
            <w:r>
              <w:t>; d</w:t>
            </w:r>
            <w:r w:rsidRPr="002B06FD">
              <w:t>evelopment of central data repository</w:t>
            </w:r>
            <w:r>
              <w:t>; w</w:t>
            </w:r>
            <w:r w:rsidRPr="002B06FD">
              <w:t>eb-based portal</w:t>
            </w:r>
            <w:r>
              <w:t xml:space="preserve">; </w:t>
            </w:r>
            <w:r w:rsidRPr="002B06FD">
              <w:t>knowledge-based data tools</w:t>
            </w:r>
            <w:r>
              <w:t>).</w:t>
            </w:r>
          </w:p>
        </w:tc>
        <w:tc>
          <w:tcPr>
            <w:tcW w:w="1669" w:type="pct"/>
          </w:tcPr>
          <w:p w14:paraId="0EF871CA" w14:textId="77777777" w:rsidR="00234BD8" w:rsidRPr="00964B29" w:rsidRDefault="00234BD8" w:rsidP="00894464">
            <w:pPr>
              <w:pStyle w:val="ListParagraph"/>
              <w:numPr>
                <w:ilvl w:val="0"/>
                <w:numId w:val="31"/>
              </w:numPr>
              <w:spacing w:after="0"/>
              <w:ind w:left="268" w:hanging="180"/>
            </w:pPr>
            <w:r w:rsidRPr="00964B29">
              <w:t>Gender representative sampling in data collection</w:t>
            </w:r>
          </w:p>
        </w:tc>
        <w:tc>
          <w:tcPr>
            <w:tcW w:w="2132" w:type="pct"/>
          </w:tcPr>
          <w:p w14:paraId="6C320209" w14:textId="77777777" w:rsidR="00234BD8" w:rsidRPr="00964B29" w:rsidRDefault="00234BD8" w:rsidP="00894464">
            <w:pPr>
              <w:pStyle w:val="ListParagraph"/>
              <w:numPr>
                <w:ilvl w:val="0"/>
                <w:numId w:val="31"/>
              </w:numPr>
              <w:spacing w:after="0"/>
              <w:ind w:left="167" w:hanging="180"/>
            </w:pPr>
            <w:r w:rsidRPr="00964B29">
              <w:t>New and gender sensitive data standards developed and used</w:t>
            </w:r>
          </w:p>
        </w:tc>
      </w:tr>
      <w:tr w:rsidR="00234BD8" w14:paraId="326DEDA7" w14:textId="77777777" w:rsidTr="007A57A2">
        <w:trPr>
          <w:trHeight w:val="782"/>
        </w:trPr>
        <w:tc>
          <w:tcPr>
            <w:tcW w:w="1199" w:type="pct"/>
          </w:tcPr>
          <w:p w14:paraId="6A8B7A42" w14:textId="77777777" w:rsidR="00234BD8" w:rsidRDefault="00234BD8" w:rsidP="00894464">
            <w:pPr>
              <w:pStyle w:val="ListParagraph"/>
              <w:numPr>
                <w:ilvl w:val="0"/>
                <w:numId w:val="30"/>
              </w:numPr>
              <w:spacing w:after="0"/>
              <w:ind w:left="246" w:hanging="246"/>
            </w:pPr>
            <w:r w:rsidRPr="00E74C13">
              <w:rPr>
                <w:b/>
                <w:bCs/>
              </w:rPr>
              <w:t>Monitoring</w:t>
            </w:r>
            <w:r w:rsidRPr="006754E9">
              <w:rPr>
                <w:b/>
                <w:bCs/>
                <w:i/>
                <w:iCs/>
              </w:rPr>
              <w:t xml:space="preserve"> &amp; Data Generation</w:t>
            </w:r>
            <w:r>
              <w:t xml:space="preserve"> (</w:t>
            </w:r>
            <w:r w:rsidRPr="00640570">
              <w:t>Remote Sensing and GIS</w:t>
            </w:r>
            <w:r>
              <w:t xml:space="preserve">; </w:t>
            </w:r>
            <w:r w:rsidRPr="00640570">
              <w:t>Canal Flow and Level Monitoring</w:t>
            </w:r>
            <w:r>
              <w:t xml:space="preserve">; </w:t>
            </w:r>
            <w:r w:rsidRPr="00640570">
              <w:t>Groundwater Monitoring</w:t>
            </w:r>
            <w:r>
              <w:t xml:space="preserve">; </w:t>
            </w:r>
            <w:r w:rsidRPr="00640570">
              <w:t>Water-Environmental Monitorin</w:t>
            </w:r>
            <w:r>
              <w:t xml:space="preserve">g; </w:t>
            </w:r>
            <w:r w:rsidRPr="00640570">
              <w:t>Agrometeorological Monitoring</w:t>
            </w:r>
            <w:r>
              <w:t>).</w:t>
            </w:r>
          </w:p>
        </w:tc>
        <w:tc>
          <w:tcPr>
            <w:tcW w:w="1669" w:type="pct"/>
          </w:tcPr>
          <w:p w14:paraId="03DE1E6E" w14:textId="77777777" w:rsidR="00234BD8" w:rsidRDefault="00234BD8" w:rsidP="00894464">
            <w:pPr>
              <w:pStyle w:val="ListParagraph"/>
              <w:numPr>
                <w:ilvl w:val="0"/>
                <w:numId w:val="31"/>
              </w:numPr>
              <w:spacing w:after="0"/>
              <w:ind w:left="268" w:hanging="180"/>
            </w:pPr>
            <w:r w:rsidRPr="00964B29">
              <w:t>Gender representative sampling in data collection</w:t>
            </w:r>
          </w:p>
        </w:tc>
        <w:tc>
          <w:tcPr>
            <w:tcW w:w="2132" w:type="pct"/>
          </w:tcPr>
          <w:p w14:paraId="7B421D60" w14:textId="77777777" w:rsidR="00234BD8" w:rsidRDefault="00234BD8" w:rsidP="00894464">
            <w:pPr>
              <w:pStyle w:val="ListParagraph"/>
              <w:numPr>
                <w:ilvl w:val="0"/>
                <w:numId w:val="31"/>
              </w:numPr>
              <w:spacing w:after="0"/>
              <w:ind w:left="167" w:hanging="180"/>
            </w:pPr>
            <w:r>
              <w:t>New and gender sensitive data standards developed and used</w:t>
            </w:r>
          </w:p>
        </w:tc>
      </w:tr>
      <w:tr w:rsidR="00234BD8" w14:paraId="28205C48" w14:textId="77777777" w:rsidTr="007A57A2">
        <w:tc>
          <w:tcPr>
            <w:tcW w:w="5000" w:type="pct"/>
            <w:gridSpan w:val="3"/>
            <w:shd w:val="clear" w:color="auto" w:fill="A6A6A6" w:themeFill="background1" w:themeFillShade="A6"/>
          </w:tcPr>
          <w:p w14:paraId="3E42EA39" w14:textId="77777777" w:rsidR="00234BD8" w:rsidRDefault="00234BD8" w:rsidP="00AE7167">
            <w:r>
              <w:rPr>
                <w:b/>
                <w:bCs/>
              </w:rPr>
              <w:t>Component 2</w:t>
            </w:r>
            <w:r w:rsidRPr="00D648AA">
              <w:rPr>
                <w:b/>
                <w:bCs/>
              </w:rPr>
              <w:t>:</w:t>
            </w:r>
            <w:r>
              <w:rPr>
                <w:b/>
                <w:bCs/>
              </w:rPr>
              <w:t xml:space="preserve"> Water Service Delivery</w:t>
            </w:r>
          </w:p>
        </w:tc>
      </w:tr>
      <w:tr w:rsidR="00234BD8" w14:paraId="7DBFC1C5" w14:textId="77777777" w:rsidTr="007A57A2">
        <w:tc>
          <w:tcPr>
            <w:tcW w:w="5000" w:type="pct"/>
            <w:gridSpan w:val="3"/>
            <w:shd w:val="clear" w:color="auto" w:fill="D9D9D9" w:themeFill="background1" w:themeFillShade="D9"/>
          </w:tcPr>
          <w:p w14:paraId="7C810C3F" w14:textId="53C6E452" w:rsidR="00234BD8" w:rsidRDefault="00234BD8" w:rsidP="00AE7167">
            <w:pPr>
              <w:rPr>
                <w:b/>
                <w:bCs/>
              </w:rPr>
            </w:pPr>
            <w:r>
              <w:rPr>
                <w:b/>
                <w:bCs/>
              </w:rPr>
              <w:t>Component 2.</w:t>
            </w:r>
            <w:r w:rsidR="005C10AD">
              <w:rPr>
                <w:b/>
                <w:bCs/>
              </w:rPr>
              <w:t>4</w:t>
            </w:r>
            <w:r>
              <w:rPr>
                <w:b/>
                <w:bCs/>
              </w:rPr>
              <w:t xml:space="preserve">: </w:t>
            </w:r>
            <w:r w:rsidRPr="00296EA1">
              <w:rPr>
                <w:bCs/>
              </w:rPr>
              <w:t xml:space="preserve">Right Bank </w:t>
            </w:r>
            <w:r w:rsidR="005C10AD">
              <w:rPr>
                <w:bCs/>
              </w:rPr>
              <w:t>Studies and Emergency Works</w:t>
            </w:r>
          </w:p>
        </w:tc>
      </w:tr>
      <w:tr w:rsidR="00234BD8" w14:paraId="2E2690A1" w14:textId="77777777" w:rsidTr="007A57A2">
        <w:tc>
          <w:tcPr>
            <w:tcW w:w="1199" w:type="pct"/>
          </w:tcPr>
          <w:p w14:paraId="4079B08E" w14:textId="77777777" w:rsidR="00234BD8" w:rsidRPr="00D276CD" w:rsidRDefault="00234BD8" w:rsidP="00894464">
            <w:pPr>
              <w:pStyle w:val="ListParagraph"/>
              <w:numPr>
                <w:ilvl w:val="0"/>
                <w:numId w:val="31"/>
              </w:numPr>
              <w:spacing w:after="0"/>
              <w:ind w:left="159" w:hanging="159"/>
              <w:rPr>
                <w:bCs/>
              </w:rPr>
            </w:pPr>
            <w:r>
              <w:rPr>
                <w:bCs/>
              </w:rPr>
              <w:t>Studies on m</w:t>
            </w:r>
            <w:r w:rsidRPr="00D276CD">
              <w:rPr>
                <w:bCs/>
              </w:rPr>
              <w:t>odification of the 3 main canals</w:t>
            </w:r>
          </w:p>
        </w:tc>
        <w:tc>
          <w:tcPr>
            <w:tcW w:w="1669" w:type="pct"/>
          </w:tcPr>
          <w:p w14:paraId="17771985" w14:textId="77777777" w:rsidR="00234BD8" w:rsidRDefault="00234BD8" w:rsidP="00894464">
            <w:pPr>
              <w:pStyle w:val="ListParagraph"/>
              <w:numPr>
                <w:ilvl w:val="0"/>
                <w:numId w:val="31"/>
              </w:numPr>
              <w:spacing w:after="0"/>
              <w:ind w:left="268" w:hanging="180"/>
            </w:pPr>
            <w:r>
              <w:t>Women consulted in the proposed studies for their input and suggestions</w:t>
            </w:r>
          </w:p>
        </w:tc>
        <w:tc>
          <w:tcPr>
            <w:tcW w:w="2132" w:type="pct"/>
          </w:tcPr>
          <w:p w14:paraId="4F1AC64D" w14:textId="77777777" w:rsidR="00234BD8" w:rsidRDefault="00234BD8" w:rsidP="00894464">
            <w:pPr>
              <w:pStyle w:val="ListParagraph"/>
              <w:numPr>
                <w:ilvl w:val="0"/>
                <w:numId w:val="31"/>
              </w:numPr>
              <w:spacing w:after="0"/>
              <w:ind w:left="167" w:hanging="167"/>
            </w:pPr>
            <w:r>
              <w:t>Gender segregated data/situational analysis available</w:t>
            </w:r>
          </w:p>
          <w:p w14:paraId="513660A6" w14:textId="77777777" w:rsidR="00234BD8" w:rsidRDefault="00234BD8" w:rsidP="00894464">
            <w:pPr>
              <w:pStyle w:val="ListParagraph"/>
              <w:numPr>
                <w:ilvl w:val="0"/>
                <w:numId w:val="31"/>
              </w:numPr>
              <w:spacing w:after="0"/>
              <w:ind w:left="167" w:hanging="167"/>
            </w:pPr>
            <w:r>
              <w:t>Separate sections on impact on women of proposed projects and action plans</w:t>
            </w:r>
          </w:p>
        </w:tc>
      </w:tr>
      <w:tr w:rsidR="00234BD8" w14:paraId="179D5CD0" w14:textId="77777777" w:rsidTr="007A57A2">
        <w:tc>
          <w:tcPr>
            <w:tcW w:w="5000" w:type="pct"/>
            <w:gridSpan w:val="3"/>
            <w:shd w:val="clear" w:color="auto" w:fill="D9D9D9" w:themeFill="background1" w:themeFillShade="D9"/>
          </w:tcPr>
          <w:p w14:paraId="18873F8A" w14:textId="1031F289" w:rsidR="00234BD8" w:rsidRDefault="00234BD8" w:rsidP="00AE7167">
            <w:r w:rsidRPr="00296EA1">
              <w:rPr>
                <w:b/>
              </w:rPr>
              <w:t>Component 2.</w:t>
            </w:r>
            <w:r w:rsidR="005C10AD">
              <w:rPr>
                <w:b/>
              </w:rPr>
              <w:t>3</w:t>
            </w:r>
            <w:r w:rsidRPr="00296EA1">
              <w:rPr>
                <w:b/>
              </w:rPr>
              <w:t>:</w:t>
            </w:r>
            <w:r>
              <w:t xml:space="preserve"> Left Bank Main Canals Infrastructure</w:t>
            </w:r>
          </w:p>
        </w:tc>
      </w:tr>
      <w:tr w:rsidR="00234BD8" w14:paraId="75487B3B" w14:textId="77777777" w:rsidTr="007A57A2">
        <w:tc>
          <w:tcPr>
            <w:tcW w:w="1199" w:type="pct"/>
          </w:tcPr>
          <w:p w14:paraId="0AFE5C93" w14:textId="77777777" w:rsidR="00234BD8" w:rsidRPr="002124FC" w:rsidRDefault="00234BD8" w:rsidP="00894464">
            <w:pPr>
              <w:pStyle w:val="ListParagraph"/>
              <w:numPr>
                <w:ilvl w:val="0"/>
                <w:numId w:val="30"/>
              </w:numPr>
              <w:spacing w:after="0"/>
              <w:ind w:left="246" w:hanging="246"/>
              <w:rPr>
                <w:bCs/>
              </w:rPr>
            </w:pPr>
            <w:r w:rsidRPr="002124FC">
              <w:rPr>
                <w:bCs/>
              </w:rPr>
              <w:t>Rehabilitation of Akram Wah Canal</w:t>
            </w:r>
          </w:p>
        </w:tc>
        <w:tc>
          <w:tcPr>
            <w:tcW w:w="1669" w:type="pct"/>
          </w:tcPr>
          <w:p w14:paraId="5B32320B" w14:textId="77777777" w:rsidR="00234BD8" w:rsidRDefault="00234BD8" w:rsidP="00894464">
            <w:pPr>
              <w:pStyle w:val="ListParagraph"/>
              <w:numPr>
                <w:ilvl w:val="0"/>
                <w:numId w:val="31"/>
              </w:numPr>
              <w:spacing w:after="0"/>
              <w:ind w:left="268" w:hanging="180"/>
            </w:pPr>
            <w:r>
              <w:t>Resettlement Action Plan developed</w:t>
            </w:r>
          </w:p>
          <w:p w14:paraId="2FB6A424" w14:textId="77777777" w:rsidR="00234BD8" w:rsidRDefault="00234BD8" w:rsidP="00894464">
            <w:pPr>
              <w:pStyle w:val="ListParagraph"/>
              <w:numPr>
                <w:ilvl w:val="0"/>
                <w:numId w:val="31"/>
              </w:numPr>
              <w:spacing w:after="0"/>
              <w:ind w:left="268" w:hanging="180"/>
            </w:pPr>
            <w:r>
              <w:t>Communication strategy for use of alternate water supply, routes, traffic plans developed</w:t>
            </w:r>
          </w:p>
          <w:p w14:paraId="0CC3D23F" w14:textId="77777777" w:rsidR="00234BD8" w:rsidRDefault="00234BD8" w:rsidP="00894464">
            <w:pPr>
              <w:pStyle w:val="ListParagraph"/>
              <w:numPr>
                <w:ilvl w:val="0"/>
                <w:numId w:val="31"/>
              </w:numPr>
              <w:spacing w:after="0"/>
              <w:ind w:left="268" w:hanging="180"/>
            </w:pPr>
            <w:r>
              <w:t>Grievance redress system, including for harassment of girls/women in place</w:t>
            </w:r>
          </w:p>
        </w:tc>
        <w:tc>
          <w:tcPr>
            <w:tcW w:w="2132" w:type="pct"/>
          </w:tcPr>
          <w:p w14:paraId="4F657435" w14:textId="77777777" w:rsidR="00234BD8" w:rsidRDefault="00234BD8" w:rsidP="00894464">
            <w:pPr>
              <w:pStyle w:val="ListParagraph"/>
              <w:numPr>
                <w:ilvl w:val="0"/>
                <w:numId w:val="31"/>
              </w:numPr>
              <w:spacing w:after="0"/>
              <w:ind w:left="167" w:hanging="180"/>
            </w:pPr>
            <w:r>
              <w:t>All affected families compensated</w:t>
            </w:r>
          </w:p>
          <w:p w14:paraId="0227ED60" w14:textId="77777777" w:rsidR="00234BD8" w:rsidRDefault="00234BD8" w:rsidP="00894464">
            <w:pPr>
              <w:pStyle w:val="ListParagraph"/>
              <w:numPr>
                <w:ilvl w:val="0"/>
                <w:numId w:val="31"/>
              </w:numPr>
              <w:spacing w:after="0"/>
              <w:ind w:left="167" w:hanging="180"/>
            </w:pPr>
            <w:r>
              <w:t xml:space="preserve">Area residents, including women aware of project activities and alternate schemes </w:t>
            </w:r>
          </w:p>
          <w:p w14:paraId="50CA205D" w14:textId="77777777" w:rsidR="00234BD8" w:rsidRDefault="00234BD8" w:rsidP="00894464">
            <w:pPr>
              <w:pStyle w:val="ListParagraph"/>
              <w:numPr>
                <w:ilvl w:val="0"/>
                <w:numId w:val="31"/>
              </w:numPr>
              <w:spacing w:after="0"/>
              <w:ind w:left="167" w:hanging="180"/>
            </w:pPr>
            <w:r>
              <w:t>All reported harassment cases fairly and timely addressed/resolved</w:t>
            </w:r>
          </w:p>
        </w:tc>
      </w:tr>
      <w:tr w:rsidR="00234BD8" w14:paraId="0E20481B" w14:textId="77777777" w:rsidTr="007A57A2">
        <w:tc>
          <w:tcPr>
            <w:tcW w:w="5000" w:type="pct"/>
            <w:gridSpan w:val="3"/>
            <w:shd w:val="clear" w:color="auto" w:fill="D9D9D9" w:themeFill="background1" w:themeFillShade="D9"/>
          </w:tcPr>
          <w:p w14:paraId="78AC8968" w14:textId="673235F4" w:rsidR="00234BD8" w:rsidRDefault="00234BD8" w:rsidP="00AE7167">
            <w:r w:rsidRPr="008A6C2A">
              <w:rPr>
                <w:b/>
              </w:rPr>
              <w:t>Component</w:t>
            </w:r>
            <w:r>
              <w:rPr>
                <w:b/>
              </w:rPr>
              <w:t xml:space="preserve"> 2</w:t>
            </w:r>
            <w:r w:rsidRPr="008A6C2A">
              <w:rPr>
                <w:b/>
              </w:rPr>
              <w:t>.</w:t>
            </w:r>
            <w:r w:rsidR="005C10AD">
              <w:rPr>
                <w:b/>
              </w:rPr>
              <w:t>1</w:t>
            </w:r>
            <w:r w:rsidRPr="008A6C2A">
              <w:rPr>
                <w:b/>
              </w:rPr>
              <w:t>:</w:t>
            </w:r>
            <w:r>
              <w:t xml:space="preserve"> Integrated FO Area Agriculture Development </w:t>
            </w:r>
            <w:r w:rsidR="005C10AD">
              <w:t>-SIDA</w:t>
            </w:r>
          </w:p>
        </w:tc>
      </w:tr>
      <w:tr w:rsidR="00234BD8" w14:paraId="126214C8" w14:textId="77777777" w:rsidTr="007A57A2">
        <w:tc>
          <w:tcPr>
            <w:tcW w:w="1199" w:type="pct"/>
          </w:tcPr>
          <w:p w14:paraId="077AE7E3" w14:textId="77777777" w:rsidR="00234BD8" w:rsidRDefault="00234BD8" w:rsidP="00894464">
            <w:pPr>
              <w:pStyle w:val="ListParagraph"/>
              <w:numPr>
                <w:ilvl w:val="0"/>
                <w:numId w:val="30"/>
              </w:numPr>
              <w:spacing w:after="0"/>
              <w:ind w:left="246" w:hanging="246"/>
              <w:rPr>
                <w:b/>
                <w:bCs/>
              </w:rPr>
            </w:pPr>
            <w:r>
              <w:t>Modernization of Distributary</w:t>
            </w:r>
          </w:p>
        </w:tc>
        <w:tc>
          <w:tcPr>
            <w:tcW w:w="1669" w:type="pct"/>
          </w:tcPr>
          <w:p w14:paraId="111EAC29" w14:textId="77777777" w:rsidR="00234BD8" w:rsidRDefault="00234BD8" w:rsidP="00894464">
            <w:pPr>
              <w:pStyle w:val="ListParagraph"/>
              <w:numPr>
                <w:ilvl w:val="0"/>
                <w:numId w:val="31"/>
              </w:numPr>
              <w:spacing w:after="0"/>
              <w:ind w:left="268" w:hanging="180"/>
            </w:pPr>
            <w:r>
              <w:t xml:space="preserve">Women consulted for the modernization program </w:t>
            </w:r>
          </w:p>
          <w:p w14:paraId="60BF5950" w14:textId="77777777" w:rsidR="00234BD8" w:rsidRDefault="00234BD8" w:rsidP="00894464">
            <w:pPr>
              <w:pStyle w:val="ListParagraph"/>
              <w:numPr>
                <w:ilvl w:val="0"/>
                <w:numId w:val="31"/>
              </w:numPr>
              <w:spacing w:after="0"/>
              <w:ind w:left="268" w:hanging="180"/>
            </w:pPr>
            <w:r>
              <w:t>Role of women identified in operation/maintenance of new structures (it can include training on preventing degradation by not misusing new structures)</w:t>
            </w:r>
          </w:p>
          <w:p w14:paraId="27D249A6" w14:textId="77777777" w:rsidR="00234BD8" w:rsidRDefault="00234BD8" w:rsidP="00894464">
            <w:pPr>
              <w:pStyle w:val="ListParagraph"/>
              <w:numPr>
                <w:ilvl w:val="0"/>
                <w:numId w:val="31"/>
              </w:numPr>
              <w:spacing w:after="0"/>
              <w:ind w:left="268" w:hanging="180"/>
            </w:pPr>
            <w:r>
              <w:t>Baseline survey of the role and level of participation of women in water resource management</w:t>
            </w:r>
          </w:p>
        </w:tc>
        <w:tc>
          <w:tcPr>
            <w:tcW w:w="2132" w:type="pct"/>
          </w:tcPr>
          <w:p w14:paraId="49603B3F" w14:textId="77777777" w:rsidR="00234BD8" w:rsidRDefault="00234BD8" w:rsidP="00894464">
            <w:pPr>
              <w:pStyle w:val="ListParagraph"/>
              <w:numPr>
                <w:ilvl w:val="0"/>
                <w:numId w:val="31"/>
              </w:numPr>
              <w:spacing w:after="0"/>
              <w:ind w:left="167" w:hanging="180"/>
            </w:pPr>
            <w:r>
              <w:t># of women trained in different aspects (including preventive) O&amp;M requirements of new structures</w:t>
            </w:r>
          </w:p>
          <w:p w14:paraId="0BCDC6D7" w14:textId="77777777" w:rsidR="00234BD8" w:rsidRDefault="00234BD8" w:rsidP="00894464">
            <w:pPr>
              <w:pStyle w:val="ListParagraph"/>
              <w:numPr>
                <w:ilvl w:val="0"/>
                <w:numId w:val="31"/>
              </w:numPr>
              <w:spacing w:after="0"/>
              <w:ind w:left="167" w:hanging="180"/>
            </w:pPr>
            <w:r>
              <w:t># of women directly engaged in O&amp;M of water structures</w:t>
            </w:r>
          </w:p>
          <w:p w14:paraId="7051EF9C" w14:textId="77777777" w:rsidR="00234BD8" w:rsidRDefault="00234BD8" w:rsidP="00AE7167">
            <w:pPr>
              <w:pStyle w:val="ListParagraph"/>
              <w:ind w:left="167"/>
            </w:pPr>
          </w:p>
        </w:tc>
      </w:tr>
      <w:tr w:rsidR="00234BD8" w14:paraId="1535FF20" w14:textId="77777777" w:rsidTr="007A57A2">
        <w:tc>
          <w:tcPr>
            <w:tcW w:w="5000" w:type="pct"/>
            <w:gridSpan w:val="3"/>
            <w:shd w:val="clear" w:color="auto" w:fill="D9D9D9" w:themeFill="background1" w:themeFillShade="D9"/>
          </w:tcPr>
          <w:p w14:paraId="57C3FFB7" w14:textId="0C4CB6B9" w:rsidR="00234BD8" w:rsidRDefault="00234BD8" w:rsidP="00AE7167">
            <w:r w:rsidRPr="0019441A">
              <w:rPr>
                <w:b/>
              </w:rPr>
              <w:t>Compon</w:t>
            </w:r>
            <w:r>
              <w:rPr>
                <w:b/>
              </w:rPr>
              <w:t>ent 2</w:t>
            </w:r>
            <w:r w:rsidRPr="0019441A">
              <w:rPr>
                <w:b/>
              </w:rPr>
              <w:t>.</w:t>
            </w:r>
            <w:r w:rsidR="005C10AD">
              <w:rPr>
                <w:b/>
              </w:rPr>
              <w:t>2</w:t>
            </w:r>
            <w:r w:rsidRPr="0019441A">
              <w:rPr>
                <w:b/>
              </w:rPr>
              <w:t>:</w:t>
            </w:r>
            <w:r>
              <w:t xml:space="preserve"> SIDA and AWB Capacity Building</w:t>
            </w:r>
          </w:p>
        </w:tc>
      </w:tr>
      <w:tr w:rsidR="00234BD8" w14:paraId="7EEAE829" w14:textId="77777777" w:rsidTr="007A57A2">
        <w:tc>
          <w:tcPr>
            <w:tcW w:w="1199" w:type="pct"/>
          </w:tcPr>
          <w:p w14:paraId="53893AD4" w14:textId="77777777" w:rsidR="00234BD8" w:rsidRDefault="00234BD8" w:rsidP="00AE7167">
            <w:r>
              <w:t>SIDA and AWB Capacity Building</w:t>
            </w:r>
          </w:p>
        </w:tc>
        <w:tc>
          <w:tcPr>
            <w:tcW w:w="1669" w:type="pct"/>
          </w:tcPr>
          <w:p w14:paraId="52A2A670" w14:textId="77777777" w:rsidR="00234BD8" w:rsidRDefault="00234BD8" w:rsidP="00894464">
            <w:pPr>
              <w:pStyle w:val="ListParagraph"/>
              <w:numPr>
                <w:ilvl w:val="0"/>
                <w:numId w:val="31"/>
              </w:numPr>
              <w:spacing w:after="0"/>
              <w:ind w:left="268" w:hanging="180"/>
            </w:pPr>
            <w:r>
              <w:t>Periodic gender sensitization training of SIDA and AWB (including use of participatory tools and techniques of consultation, project/program design, and reporting)</w:t>
            </w:r>
          </w:p>
          <w:p w14:paraId="44D80535" w14:textId="77777777" w:rsidR="00234BD8" w:rsidRDefault="00234BD8" w:rsidP="00894464">
            <w:pPr>
              <w:pStyle w:val="ListParagraph"/>
              <w:numPr>
                <w:ilvl w:val="0"/>
                <w:numId w:val="31"/>
              </w:numPr>
              <w:spacing w:after="0"/>
              <w:ind w:left="268" w:hanging="180"/>
            </w:pPr>
            <w:r>
              <w:t xml:space="preserve">“Ladies Window/Channels” developed at SIDA, AWB, FOs for women to record suggestions/complaints </w:t>
            </w:r>
          </w:p>
          <w:p w14:paraId="2E4C9906" w14:textId="77777777" w:rsidR="00234BD8" w:rsidRDefault="00234BD8" w:rsidP="00894464">
            <w:pPr>
              <w:pStyle w:val="ListParagraph"/>
              <w:numPr>
                <w:ilvl w:val="0"/>
                <w:numId w:val="31"/>
              </w:numPr>
              <w:spacing w:after="0"/>
              <w:ind w:left="268" w:hanging="180"/>
            </w:pPr>
            <w:r>
              <w:t>Gender mobilization strategy developed</w:t>
            </w:r>
          </w:p>
        </w:tc>
        <w:tc>
          <w:tcPr>
            <w:tcW w:w="2132" w:type="pct"/>
          </w:tcPr>
          <w:p w14:paraId="4B973BB1" w14:textId="77777777" w:rsidR="00234BD8" w:rsidRDefault="00234BD8" w:rsidP="00894464">
            <w:pPr>
              <w:pStyle w:val="ListParagraph"/>
              <w:numPr>
                <w:ilvl w:val="0"/>
                <w:numId w:val="31"/>
              </w:numPr>
              <w:spacing w:after="0"/>
              <w:ind w:left="167" w:hanging="180"/>
            </w:pPr>
            <w:r>
              <w:t># of suggestions/complaints made by women (record maintained)</w:t>
            </w:r>
          </w:p>
          <w:p w14:paraId="03D9DE34" w14:textId="77777777" w:rsidR="00234BD8" w:rsidRDefault="00234BD8" w:rsidP="00894464">
            <w:pPr>
              <w:pStyle w:val="ListParagraph"/>
              <w:numPr>
                <w:ilvl w:val="0"/>
                <w:numId w:val="31"/>
              </w:numPr>
              <w:spacing w:after="0"/>
              <w:ind w:left="167" w:hanging="180"/>
            </w:pPr>
            <w:r>
              <w:t># of suggestions/complaints made by women addressed</w:t>
            </w:r>
          </w:p>
          <w:p w14:paraId="582E2FC1" w14:textId="77777777" w:rsidR="00234BD8" w:rsidRDefault="00234BD8" w:rsidP="00894464">
            <w:pPr>
              <w:pStyle w:val="ListParagraph"/>
              <w:numPr>
                <w:ilvl w:val="0"/>
                <w:numId w:val="31"/>
              </w:numPr>
              <w:spacing w:after="0"/>
              <w:ind w:left="167" w:hanging="180"/>
            </w:pPr>
            <w:r>
              <w:t># of women in AWBs, FOs, WUAs</w:t>
            </w:r>
          </w:p>
        </w:tc>
      </w:tr>
      <w:tr w:rsidR="00234BD8" w:rsidRPr="00595E16" w14:paraId="72470054" w14:textId="77777777" w:rsidTr="007A57A2">
        <w:tc>
          <w:tcPr>
            <w:tcW w:w="5000" w:type="pct"/>
            <w:gridSpan w:val="3"/>
            <w:shd w:val="clear" w:color="auto" w:fill="A6A6A6" w:themeFill="background1" w:themeFillShade="A6"/>
          </w:tcPr>
          <w:p w14:paraId="14D96010" w14:textId="77777777" w:rsidR="00234BD8" w:rsidRPr="00595E16" w:rsidRDefault="00234BD8" w:rsidP="00AE7167">
            <w:pPr>
              <w:rPr>
                <w:b/>
              </w:rPr>
            </w:pPr>
            <w:r w:rsidRPr="00595E16">
              <w:rPr>
                <w:b/>
              </w:rPr>
              <w:t>Component 3: Agriculture Investments</w:t>
            </w:r>
          </w:p>
        </w:tc>
      </w:tr>
      <w:tr w:rsidR="00234BD8" w14:paraId="63AACBB2" w14:textId="77777777" w:rsidTr="007A57A2">
        <w:tc>
          <w:tcPr>
            <w:tcW w:w="5000" w:type="pct"/>
            <w:gridSpan w:val="3"/>
            <w:shd w:val="clear" w:color="auto" w:fill="D9D9D9" w:themeFill="background1" w:themeFillShade="D9"/>
          </w:tcPr>
          <w:p w14:paraId="28E49166" w14:textId="02BCAB7F" w:rsidR="00234BD8" w:rsidRDefault="00234BD8" w:rsidP="00AE7167">
            <w:r w:rsidRPr="00595E16">
              <w:rPr>
                <w:b/>
              </w:rPr>
              <w:t>Component 3.</w:t>
            </w:r>
            <w:r w:rsidR="00567778">
              <w:rPr>
                <w:b/>
              </w:rPr>
              <w:t>3</w:t>
            </w:r>
            <w:r w:rsidRPr="00595E16">
              <w:rPr>
                <w:b/>
              </w:rPr>
              <w:t>:</w:t>
            </w:r>
            <w:r>
              <w:t xml:space="preserve"> </w:t>
            </w:r>
            <w:r w:rsidR="00567778">
              <w:t xml:space="preserve">Improving Agriculture </w:t>
            </w:r>
            <w:r>
              <w:t xml:space="preserve">Information and Technology </w:t>
            </w:r>
          </w:p>
        </w:tc>
      </w:tr>
      <w:tr w:rsidR="00234BD8" w14:paraId="2F71F540" w14:textId="77777777" w:rsidTr="007A57A2">
        <w:tc>
          <w:tcPr>
            <w:tcW w:w="1199" w:type="pct"/>
          </w:tcPr>
          <w:p w14:paraId="2A555D1B" w14:textId="77777777" w:rsidR="00234BD8" w:rsidRDefault="00234BD8" w:rsidP="00AE7167">
            <w:r>
              <w:t>Strengthening Agricultural Statistical Services</w:t>
            </w:r>
          </w:p>
        </w:tc>
        <w:tc>
          <w:tcPr>
            <w:tcW w:w="1669" w:type="pct"/>
          </w:tcPr>
          <w:p w14:paraId="27E1AECD" w14:textId="77777777" w:rsidR="00234BD8" w:rsidRDefault="00234BD8" w:rsidP="00894464">
            <w:pPr>
              <w:pStyle w:val="ListParagraph"/>
              <w:numPr>
                <w:ilvl w:val="0"/>
                <w:numId w:val="31"/>
              </w:numPr>
              <w:spacing w:after="0"/>
              <w:ind w:left="268" w:hanging="180"/>
            </w:pPr>
            <w:r>
              <w:t>Gender data gaps identified</w:t>
            </w:r>
          </w:p>
        </w:tc>
        <w:tc>
          <w:tcPr>
            <w:tcW w:w="2132" w:type="pct"/>
          </w:tcPr>
          <w:p w14:paraId="17FBA7B8" w14:textId="77777777" w:rsidR="00234BD8" w:rsidRDefault="00234BD8" w:rsidP="00894464">
            <w:pPr>
              <w:pStyle w:val="ListParagraph"/>
              <w:numPr>
                <w:ilvl w:val="0"/>
                <w:numId w:val="31"/>
              </w:numPr>
              <w:spacing w:after="0"/>
              <w:ind w:left="167" w:hanging="167"/>
            </w:pPr>
            <w:r>
              <w:t>New and gender sensitive data standards developed and used</w:t>
            </w:r>
          </w:p>
          <w:p w14:paraId="2C5E0EFE" w14:textId="77777777" w:rsidR="00234BD8" w:rsidRDefault="00234BD8" w:rsidP="00AE7167"/>
        </w:tc>
      </w:tr>
      <w:tr w:rsidR="00234BD8" w14:paraId="70C85649" w14:textId="77777777" w:rsidTr="007A57A2">
        <w:tc>
          <w:tcPr>
            <w:tcW w:w="1199" w:type="pct"/>
          </w:tcPr>
          <w:p w14:paraId="41DA5CF6" w14:textId="77777777" w:rsidR="00234BD8" w:rsidRDefault="00234BD8" w:rsidP="00AE7167">
            <w:r>
              <w:t>Strengthening Sindh Crop Reporting System</w:t>
            </w:r>
          </w:p>
        </w:tc>
        <w:tc>
          <w:tcPr>
            <w:tcW w:w="1669" w:type="pct"/>
          </w:tcPr>
          <w:p w14:paraId="712D127F" w14:textId="77777777" w:rsidR="00234BD8" w:rsidRDefault="00234BD8" w:rsidP="00894464">
            <w:pPr>
              <w:pStyle w:val="ListParagraph"/>
              <w:numPr>
                <w:ilvl w:val="0"/>
                <w:numId w:val="31"/>
              </w:numPr>
              <w:spacing w:after="0"/>
              <w:ind w:left="268" w:hanging="180"/>
            </w:pPr>
            <w:r>
              <w:t>Gender data gaps identified</w:t>
            </w:r>
          </w:p>
        </w:tc>
        <w:tc>
          <w:tcPr>
            <w:tcW w:w="2132" w:type="pct"/>
          </w:tcPr>
          <w:p w14:paraId="692B76C3" w14:textId="77777777" w:rsidR="00234BD8" w:rsidRDefault="00234BD8" w:rsidP="00894464">
            <w:pPr>
              <w:pStyle w:val="ListParagraph"/>
              <w:numPr>
                <w:ilvl w:val="0"/>
                <w:numId w:val="31"/>
              </w:numPr>
              <w:spacing w:after="0"/>
              <w:ind w:left="167" w:hanging="167"/>
            </w:pPr>
            <w:r>
              <w:t>New and gender sensitive data standards developed and used</w:t>
            </w:r>
          </w:p>
          <w:p w14:paraId="437814F2" w14:textId="77777777" w:rsidR="00234BD8" w:rsidRDefault="00234BD8" w:rsidP="00AE7167"/>
        </w:tc>
      </w:tr>
      <w:tr w:rsidR="00234BD8" w14:paraId="1F048433" w14:textId="77777777" w:rsidTr="007A57A2">
        <w:tc>
          <w:tcPr>
            <w:tcW w:w="1199" w:type="pct"/>
          </w:tcPr>
          <w:p w14:paraId="50A32E92" w14:textId="77777777" w:rsidR="00234BD8" w:rsidRDefault="00234BD8" w:rsidP="00AE7167">
            <w:r>
              <w:t>Strengthening Marketing Pricing Monitoring System</w:t>
            </w:r>
          </w:p>
        </w:tc>
        <w:tc>
          <w:tcPr>
            <w:tcW w:w="1669" w:type="pct"/>
          </w:tcPr>
          <w:p w14:paraId="1F3E8137" w14:textId="77777777" w:rsidR="00234BD8" w:rsidRDefault="00234BD8" w:rsidP="00894464">
            <w:pPr>
              <w:pStyle w:val="ListParagraph"/>
              <w:numPr>
                <w:ilvl w:val="0"/>
                <w:numId w:val="31"/>
              </w:numPr>
              <w:spacing w:after="0"/>
              <w:ind w:left="268" w:hanging="180"/>
            </w:pPr>
            <w:r>
              <w:t>Gender data gaps identified</w:t>
            </w:r>
          </w:p>
        </w:tc>
        <w:tc>
          <w:tcPr>
            <w:tcW w:w="2132" w:type="pct"/>
          </w:tcPr>
          <w:p w14:paraId="3BEFDD38" w14:textId="77777777" w:rsidR="00234BD8" w:rsidRDefault="00234BD8" w:rsidP="00894464">
            <w:pPr>
              <w:pStyle w:val="ListParagraph"/>
              <w:numPr>
                <w:ilvl w:val="0"/>
                <w:numId w:val="31"/>
              </w:numPr>
              <w:spacing w:after="0"/>
              <w:ind w:left="167" w:hanging="167"/>
            </w:pPr>
            <w:r>
              <w:t>New and gender sensitive data standards developed and used</w:t>
            </w:r>
          </w:p>
          <w:p w14:paraId="7C0676B2" w14:textId="77777777" w:rsidR="00234BD8" w:rsidRDefault="00234BD8" w:rsidP="00AE7167"/>
        </w:tc>
      </w:tr>
      <w:tr w:rsidR="00234BD8" w14:paraId="26E075C5" w14:textId="77777777" w:rsidTr="007A57A2">
        <w:tc>
          <w:tcPr>
            <w:tcW w:w="1199" w:type="pct"/>
          </w:tcPr>
          <w:p w14:paraId="0B5063FC" w14:textId="77777777" w:rsidR="00234BD8" w:rsidRDefault="00234BD8" w:rsidP="00AE7167">
            <w:r>
              <w:t>Strengthening Research and Extension System</w:t>
            </w:r>
          </w:p>
        </w:tc>
        <w:tc>
          <w:tcPr>
            <w:tcW w:w="1669" w:type="pct"/>
          </w:tcPr>
          <w:p w14:paraId="26186AA7" w14:textId="77777777" w:rsidR="00234BD8" w:rsidRDefault="00234BD8" w:rsidP="00894464">
            <w:pPr>
              <w:pStyle w:val="ListParagraph"/>
              <w:numPr>
                <w:ilvl w:val="0"/>
                <w:numId w:val="31"/>
              </w:numPr>
              <w:spacing w:after="0"/>
              <w:ind w:left="268" w:hanging="180"/>
            </w:pPr>
            <w:r>
              <w:t>Extension services made accessible to women</w:t>
            </w:r>
          </w:p>
          <w:p w14:paraId="11C053AD" w14:textId="77777777" w:rsidR="00234BD8" w:rsidRDefault="00234BD8" w:rsidP="00894464">
            <w:pPr>
              <w:pStyle w:val="ListParagraph"/>
              <w:numPr>
                <w:ilvl w:val="0"/>
                <w:numId w:val="31"/>
              </w:numPr>
              <w:spacing w:after="0"/>
              <w:ind w:left="268" w:hanging="180"/>
            </w:pPr>
            <w:r>
              <w:t xml:space="preserve">Women farmers/entrepreneurs trained in smart agriculture practices  </w:t>
            </w:r>
          </w:p>
          <w:p w14:paraId="1A56C082" w14:textId="77777777" w:rsidR="00234BD8" w:rsidRDefault="00234BD8" w:rsidP="00894464">
            <w:pPr>
              <w:pStyle w:val="ListParagraph"/>
              <w:numPr>
                <w:ilvl w:val="0"/>
                <w:numId w:val="31"/>
              </w:numPr>
              <w:spacing w:after="0"/>
              <w:ind w:left="268" w:hanging="180"/>
            </w:pPr>
            <w:r>
              <w:t>Female entrepreneurs and business service providers developed</w:t>
            </w:r>
          </w:p>
        </w:tc>
        <w:tc>
          <w:tcPr>
            <w:tcW w:w="2132" w:type="pct"/>
          </w:tcPr>
          <w:p w14:paraId="0D23F899" w14:textId="77777777" w:rsidR="00234BD8" w:rsidRDefault="00234BD8" w:rsidP="00894464">
            <w:pPr>
              <w:pStyle w:val="ListParagraph"/>
              <w:numPr>
                <w:ilvl w:val="0"/>
                <w:numId w:val="31"/>
              </w:numPr>
              <w:spacing w:after="0"/>
              <w:ind w:left="167" w:hanging="180"/>
            </w:pPr>
            <w:r>
              <w:t># of women availing extension services</w:t>
            </w:r>
          </w:p>
          <w:p w14:paraId="3804AFFE" w14:textId="77777777" w:rsidR="00234BD8" w:rsidRDefault="00234BD8" w:rsidP="00894464">
            <w:pPr>
              <w:pStyle w:val="ListParagraph"/>
              <w:numPr>
                <w:ilvl w:val="0"/>
                <w:numId w:val="31"/>
              </w:numPr>
              <w:spacing w:after="0"/>
              <w:ind w:left="167" w:hanging="180"/>
            </w:pPr>
            <w:r>
              <w:t># of female extension agents/entrepreneurs trained/developed</w:t>
            </w:r>
          </w:p>
        </w:tc>
      </w:tr>
      <w:tr w:rsidR="00234BD8" w14:paraId="4B23A85C" w14:textId="77777777" w:rsidTr="007A57A2">
        <w:tc>
          <w:tcPr>
            <w:tcW w:w="5000" w:type="pct"/>
            <w:gridSpan w:val="3"/>
            <w:shd w:val="clear" w:color="auto" w:fill="D9D9D9" w:themeFill="background1" w:themeFillShade="D9"/>
          </w:tcPr>
          <w:p w14:paraId="0C12DFE2" w14:textId="1B0BDC57" w:rsidR="00234BD8" w:rsidRDefault="00234BD8" w:rsidP="00AE7167">
            <w:r w:rsidRPr="000328EA">
              <w:rPr>
                <w:b/>
              </w:rPr>
              <w:t>Component 3.</w:t>
            </w:r>
            <w:r w:rsidR="00567778">
              <w:rPr>
                <w:b/>
              </w:rPr>
              <w:t>4</w:t>
            </w:r>
            <w:r w:rsidRPr="000328EA">
              <w:rPr>
                <w:b/>
              </w:rPr>
              <w:t>:</w:t>
            </w:r>
            <w:r>
              <w:t xml:space="preserve"> Developing Agriculture Value Chain</w:t>
            </w:r>
          </w:p>
        </w:tc>
      </w:tr>
      <w:tr w:rsidR="00234BD8" w14:paraId="48763152" w14:textId="77777777" w:rsidTr="007A57A2">
        <w:tc>
          <w:tcPr>
            <w:tcW w:w="1199" w:type="pct"/>
          </w:tcPr>
          <w:p w14:paraId="31FEA14C" w14:textId="77777777" w:rsidR="00234BD8" w:rsidRDefault="00234BD8" w:rsidP="00AE7167">
            <w:r>
              <w:t>Developing Agriculture Value Chain</w:t>
            </w:r>
          </w:p>
        </w:tc>
        <w:tc>
          <w:tcPr>
            <w:tcW w:w="1669" w:type="pct"/>
          </w:tcPr>
          <w:p w14:paraId="107EAC37" w14:textId="77777777" w:rsidR="00234BD8" w:rsidRDefault="00234BD8" w:rsidP="00894464">
            <w:pPr>
              <w:pStyle w:val="ListParagraph"/>
              <w:numPr>
                <w:ilvl w:val="0"/>
                <w:numId w:val="31"/>
              </w:numPr>
              <w:spacing w:after="0"/>
              <w:ind w:left="268" w:hanging="180"/>
            </w:pPr>
            <w:r>
              <w:t>Baseline of women participation in the selected value chains</w:t>
            </w:r>
          </w:p>
          <w:p w14:paraId="66A17805" w14:textId="77777777" w:rsidR="00234BD8" w:rsidRDefault="00234BD8" w:rsidP="00894464">
            <w:pPr>
              <w:pStyle w:val="ListParagraph"/>
              <w:numPr>
                <w:ilvl w:val="0"/>
                <w:numId w:val="31"/>
              </w:numPr>
              <w:spacing w:after="0"/>
              <w:ind w:left="268" w:hanging="180"/>
            </w:pPr>
            <w:r>
              <w:t>Role of women in more productive and high paying value chain activities identified and facilitated</w:t>
            </w:r>
          </w:p>
        </w:tc>
        <w:tc>
          <w:tcPr>
            <w:tcW w:w="2132" w:type="pct"/>
          </w:tcPr>
          <w:p w14:paraId="5B8640F0" w14:textId="77777777" w:rsidR="00234BD8" w:rsidRDefault="00234BD8" w:rsidP="00894464">
            <w:pPr>
              <w:pStyle w:val="ListParagraph"/>
              <w:numPr>
                <w:ilvl w:val="0"/>
                <w:numId w:val="31"/>
              </w:numPr>
              <w:spacing w:after="0"/>
              <w:ind w:left="167" w:hanging="167"/>
            </w:pPr>
            <w:r>
              <w:t>Participation of women in the value chain</w:t>
            </w:r>
          </w:p>
        </w:tc>
      </w:tr>
      <w:tr w:rsidR="00234BD8" w14:paraId="64DF5D3E" w14:textId="77777777" w:rsidTr="007A57A2">
        <w:tc>
          <w:tcPr>
            <w:tcW w:w="5000" w:type="pct"/>
            <w:gridSpan w:val="3"/>
            <w:shd w:val="clear" w:color="auto" w:fill="D9D9D9" w:themeFill="background1" w:themeFillShade="D9"/>
          </w:tcPr>
          <w:p w14:paraId="794EF379" w14:textId="3110A7BC" w:rsidR="00234BD8" w:rsidRDefault="00234BD8" w:rsidP="00AE7167">
            <w:r w:rsidRPr="003A5F47">
              <w:rPr>
                <w:b/>
              </w:rPr>
              <w:t>Component 3.</w:t>
            </w:r>
            <w:r w:rsidR="00567778">
              <w:rPr>
                <w:b/>
              </w:rPr>
              <w:t>1</w:t>
            </w:r>
            <w:r w:rsidRPr="003A5F47">
              <w:rPr>
                <w:b/>
              </w:rPr>
              <w:t>:</w:t>
            </w:r>
            <w:r>
              <w:t xml:space="preserve"> Integrated Farmer Organization Area Development</w:t>
            </w:r>
            <w:r w:rsidR="00567778">
              <w:t xml:space="preserve"> - AWB</w:t>
            </w:r>
          </w:p>
        </w:tc>
      </w:tr>
      <w:tr w:rsidR="00234BD8" w14:paraId="43D4C55B" w14:textId="77777777" w:rsidTr="007A57A2">
        <w:tc>
          <w:tcPr>
            <w:tcW w:w="1199" w:type="pct"/>
          </w:tcPr>
          <w:p w14:paraId="68091021" w14:textId="77777777" w:rsidR="00234BD8" w:rsidRDefault="00234BD8" w:rsidP="00AE7167">
            <w:r>
              <w:t>Improving On-Farm Water Management</w:t>
            </w:r>
          </w:p>
        </w:tc>
        <w:tc>
          <w:tcPr>
            <w:tcW w:w="1669" w:type="pct"/>
          </w:tcPr>
          <w:p w14:paraId="3EBC9E73" w14:textId="77777777" w:rsidR="00234BD8" w:rsidRDefault="00234BD8" w:rsidP="00894464">
            <w:pPr>
              <w:pStyle w:val="ListParagraph"/>
              <w:numPr>
                <w:ilvl w:val="0"/>
                <w:numId w:val="31"/>
              </w:numPr>
              <w:spacing w:after="0"/>
              <w:ind w:left="268" w:hanging="180"/>
            </w:pPr>
            <w:r>
              <w:t>Women consulted for their views on proposed component and their potential role</w:t>
            </w:r>
          </w:p>
          <w:p w14:paraId="65178129" w14:textId="77777777" w:rsidR="00234BD8" w:rsidRDefault="00234BD8" w:rsidP="00894464">
            <w:pPr>
              <w:pStyle w:val="ListParagraph"/>
              <w:numPr>
                <w:ilvl w:val="0"/>
                <w:numId w:val="31"/>
              </w:numPr>
              <w:spacing w:after="0"/>
              <w:ind w:left="268" w:hanging="180"/>
            </w:pPr>
            <w:r>
              <w:t>Women’s capacity developed in on-farm HEIS management</w:t>
            </w:r>
          </w:p>
          <w:p w14:paraId="51C2E480" w14:textId="77777777" w:rsidR="00234BD8" w:rsidRDefault="00234BD8" w:rsidP="00894464">
            <w:pPr>
              <w:pStyle w:val="ListParagraph"/>
              <w:numPr>
                <w:ilvl w:val="0"/>
                <w:numId w:val="31"/>
              </w:numPr>
              <w:spacing w:after="0"/>
              <w:ind w:left="268" w:hanging="180"/>
            </w:pPr>
            <w:r>
              <w:t>Improved health with increased capacity to manage water storage ponds</w:t>
            </w:r>
          </w:p>
        </w:tc>
        <w:tc>
          <w:tcPr>
            <w:tcW w:w="2132" w:type="pct"/>
          </w:tcPr>
          <w:p w14:paraId="3CC4DDD7" w14:textId="77777777" w:rsidR="00234BD8" w:rsidRDefault="00234BD8" w:rsidP="00894464">
            <w:pPr>
              <w:pStyle w:val="ListParagraph"/>
              <w:numPr>
                <w:ilvl w:val="0"/>
                <w:numId w:val="31"/>
              </w:numPr>
              <w:spacing w:after="0"/>
              <w:ind w:left="167" w:hanging="180"/>
            </w:pPr>
            <w:r>
              <w:t># of women engaged in on-farm water management</w:t>
            </w:r>
          </w:p>
          <w:p w14:paraId="677F44B0" w14:textId="77777777" w:rsidR="00234BD8" w:rsidRDefault="00234BD8" w:rsidP="00894464">
            <w:pPr>
              <w:pStyle w:val="ListParagraph"/>
              <w:numPr>
                <w:ilvl w:val="0"/>
                <w:numId w:val="31"/>
              </w:numPr>
              <w:spacing w:after="0"/>
              <w:ind w:left="167" w:hanging="180"/>
            </w:pPr>
            <w:r>
              <w:t># of women trained in O&amp;M of on-farm water management investments</w:t>
            </w:r>
          </w:p>
          <w:p w14:paraId="187B0E00" w14:textId="77777777" w:rsidR="00234BD8" w:rsidRDefault="00234BD8" w:rsidP="00894464">
            <w:pPr>
              <w:pStyle w:val="ListParagraph"/>
              <w:numPr>
                <w:ilvl w:val="0"/>
                <w:numId w:val="31"/>
              </w:numPr>
              <w:spacing w:after="0"/>
              <w:ind w:left="167" w:hanging="180"/>
            </w:pPr>
            <w:r>
              <w:t>Contamination levels of storage ponds monitored</w:t>
            </w:r>
          </w:p>
        </w:tc>
      </w:tr>
      <w:tr w:rsidR="00234BD8" w14:paraId="0DCE9C02" w14:textId="77777777" w:rsidTr="007A57A2">
        <w:tc>
          <w:tcPr>
            <w:tcW w:w="1199" w:type="pct"/>
          </w:tcPr>
          <w:p w14:paraId="54A4061B" w14:textId="77777777" w:rsidR="00234BD8" w:rsidRDefault="00234BD8" w:rsidP="00AE7167">
            <w:r>
              <w:t>Promoting Climate Smart Agriculture</w:t>
            </w:r>
          </w:p>
        </w:tc>
        <w:tc>
          <w:tcPr>
            <w:tcW w:w="1669" w:type="pct"/>
          </w:tcPr>
          <w:p w14:paraId="338B0FAD" w14:textId="77777777" w:rsidR="00234BD8" w:rsidRDefault="00234BD8" w:rsidP="00894464">
            <w:pPr>
              <w:pStyle w:val="ListParagraph"/>
              <w:numPr>
                <w:ilvl w:val="0"/>
                <w:numId w:val="31"/>
              </w:numPr>
              <w:spacing w:after="0"/>
              <w:ind w:left="268" w:hanging="180"/>
            </w:pPr>
            <w:r>
              <w:t>Women trained in new climate smart and bio-saline agricultural practices</w:t>
            </w:r>
          </w:p>
        </w:tc>
        <w:tc>
          <w:tcPr>
            <w:tcW w:w="2132" w:type="pct"/>
          </w:tcPr>
          <w:p w14:paraId="78E53FD4" w14:textId="77777777" w:rsidR="00234BD8" w:rsidRDefault="00234BD8" w:rsidP="00894464">
            <w:pPr>
              <w:pStyle w:val="ListParagraph"/>
              <w:numPr>
                <w:ilvl w:val="0"/>
                <w:numId w:val="31"/>
              </w:numPr>
              <w:spacing w:after="0"/>
              <w:ind w:left="167" w:hanging="180"/>
            </w:pPr>
            <w:r>
              <w:t># of women adopted new climate smart and bio-saline agriculture practices</w:t>
            </w:r>
          </w:p>
        </w:tc>
      </w:tr>
      <w:tr w:rsidR="00234BD8" w14:paraId="223A8CAB" w14:textId="77777777" w:rsidTr="007A57A2">
        <w:tc>
          <w:tcPr>
            <w:tcW w:w="5000" w:type="pct"/>
            <w:gridSpan w:val="3"/>
            <w:shd w:val="clear" w:color="auto" w:fill="D9D9D9" w:themeFill="background1" w:themeFillShade="D9"/>
          </w:tcPr>
          <w:p w14:paraId="4A43B318" w14:textId="77777777" w:rsidR="00234BD8" w:rsidRDefault="00234BD8" w:rsidP="00AE7167">
            <w:r w:rsidRPr="000846CA">
              <w:rPr>
                <w:b/>
              </w:rPr>
              <w:t>Component 3.4:</w:t>
            </w:r>
            <w:r>
              <w:t xml:space="preserve"> Agriculture Delivery Unit</w:t>
            </w:r>
          </w:p>
        </w:tc>
      </w:tr>
      <w:tr w:rsidR="00234BD8" w14:paraId="102E44BC" w14:textId="77777777" w:rsidTr="007A57A2">
        <w:tc>
          <w:tcPr>
            <w:tcW w:w="1199" w:type="pct"/>
          </w:tcPr>
          <w:p w14:paraId="3B3333A5" w14:textId="77777777" w:rsidR="00234BD8" w:rsidRDefault="00234BD8" w:rsidP="00AE7167">
            <w:r>
              <w:t>Agriculture Delivery Unit</w:t>
            </w:r>
          </w:p>
        </w:tc>
        <w:tc>
          <w:tcPr>
            <w:tcW w:w="1669" w:type="pct"/>
          </w:tcPr>
          <w:p w14:paraId="36510B45" w14:textId="77777777" w:rsidR="00234BD8" w:rsidRDefault="00234BD8" w:rsidP="00894464">
            <w:pPr>
              <w:pStyle w:val="ListParagraph"/>
              <w:numPr>
                <w:ilvl w:val="0"/>
                <w:numId w:val="31"/>
              </w:numPr>
              <w:spacing w:after="0"/>
              <w:ind w:left="358" w:hanging="270"/>
            </w:pPr>
            <w:r>
              <w:t>Institutional policy of equal opportunity and pay developed and followed</w:t>
            </w:r>
          </w:p>
          <w:p w14:paraId="5E2A3719" w14:textId="77777777" w:rsidR="00234BD8" w:rsidRDefault="00234BD8" w:rsidP="00894464">
            <w:pPr>
              <w:pStyle w:val="ListParagraph"/>
              <w:numPr>
                <w:ilvl w:val="0"/>
                <w:numId w:val="31"/>
              </w:numPr>
              <w:spacing w:after="0"/>
              <w:ind w:left="358" w:hanging="270"/>
            </w:pPr>
            <w:r>
              <w:t>On-job training for women employees</w:t>
            </w:r>
          </w:p>
          <w:p w14:paraId="14909C8A" w14:textId="77777777" w:rsidR="00234BD8" w:rsidRDefault="00234BD8" w:rsidP="00894464">
            <w:pPr>
              <w:pStyle w:val="ListParagraph"/>
              <w:numPr>
                <w:ilvl w:val="0"/>
                <w:numId w:val="31"/>
              </w:numPr>
              <w:spacing w:after="0"/>
              <w:ind w:left="358" w:hanging="270"/>
            </w:pPr>
            <w:r>
              <w:t>Sexual harassment policy, reporting, and grievance redress systems in place</w:t>
            </w:r>
          </w:p>
          <w:p w14:paraId="0AD2278A" w14:textId="77777777" w:rsidR="00234BD8" w:rsidRDefault="00234BD8" w:rsidP="00894464">
            <w:pPr>
              <w:pStyle w:val="ListParagraph"/>
              <w:numPr>
                <w:ilvl w:val="0"/>
                <w:numId w:val="31"/>
              </w:numPr>
              <w:spacing w:after="0"/>
              <w:ind w:left="358" w:hanging="270"/>
            </w:pPr>
            <w:r>
              <w:t>Women friendly facilities at work, like separate toilets, communal space, childcare  made available</w:t>
            </w:r>
          </w:p>
        </w:tc>
        <w:tc>
          <w:tcPr>
            <w:tcW w:w="2132" w:type="pct"/>
          </w:tcPr>
          <w:p w14:paraId="3B437E99" w14:textId="77777777" w:rsidR="00234BD8" w:rsidRDefault="00234BD8" w:rsidP="00894464">
            <w:pPr>
              <w:pStyle w:val="ListParagraph"/>
              <w:numPr>
                <w:ilvl w:val="0"/>
                <w:numId w:val="31"/>
              </w:numPr>
              <w:spacing w:after="0"/>
              <w:ind w:left="167" w:hanging="180"/>
            </w:pPr>
            <w:r>
              <w:t># of women employed in managerial, operational and technical roles across different water bodies</w:t>
            </w:r>
          </w:p>
          <w:p w14:paraId="275C8688" w14:textId="77777777" w:rsidR="00234BD8" w:rsidRDefault="00234BD8" w:rsidP="00894464">
            <w:pPr>
              <w:pStyle w:val="ListParagraph"/>
              <w:numPr>
                <w:ilvl w:val="0"/>
                <w:numId w:val="31"/>
              </w:numPr>
              <w:spacing w:after="0"/>
              <w:ind w:left="167" w:hanging="180"/>
            </w:pPr>
            <w:r>
              <w:t># number of women promoted vertically</w:t>
            </w:r>
          </w:p>
          <w:p w14:paraId="23A1C5CE" w14:textId="77777777" w:rsidR="00234BD8" w:rsidRDefault="00234BD8" w:rsidP="00894464">
            <w:pPr>
              <w:pStyle w:val="ListParagraph"/>
              <w:numPr>
                <w:ilvl w:val="0"/>
                <w:numId w:val="31"/>
              </w:numPr>
              <w:spacing w:after="0"/>
              <w:ind w:left="167" w:hanging="180"/>
            </w:pPr>
            <w:r>
              <w:t>High level of on job satisfaction reported by female employees</w:t>
            </w:r>
          </w:p>
        </w:tc>
      </w:tr>
      <w:tr w:rsidR="00234BD8" w:rsidRPr="00233426" w14:paraId="217CD1ED" w14:textId="77777777" w:rsidTr="007A57A2">
        <w:tc>
          <w:tcPr>
            <w:tcW w:w="5000" w:type="pct"/>
            <w:gridSpan w:val="3"/>
            <w:shd w:val="clear" w:color="auto" w:fill="A6A6A6" w:themeFill="background1" w:themeFillShade="A6"/>
          </w:tcPr>
          <w:p w14:paraId="5A0F8C0E" w14:textId="66FFB5A1" w:rsidR="00234BD8" w:rsidRPr="00233426" w:rsidRDefault="00234BD8" w:rsidP="00AE7167">
            <w:pPr>
              <w:rPr>
                <w:b/>
              </w:rPr>
            </w:pPr>
            <w:r w:rsidRPr="00233426">
              <w:rPr>
                <w:b/>
              </w:rPr>
              <w:t>Component 4: Project Management and M</w:t>
            </w:r>
            <w:r w:rsidR="00567778">
              <w:rPr>
                <w:b/>
              </w:rPr>
              <w:t>onitoring</w:t>
            </w:r>
          </w:p>
        </w:tc>
      </w:tr>
      <w:tr w:rsidR="00234BD8" w14:paraId="27EE06AD" w14:textId="77777777" w:rsidTr="007A57A2">
        <w:tc>
          <w:tcPr>
            <w:tcW w:w="1199" w:type="pct"/>
          </w:tcPr>
          <w:p w14:paraId="4C8E2699" w14:textId="77777777" w:rsidR="00234BD8" w:rsidRDefault="00234BD8" w:rsidP="00AE7167">
            <w:r>
              <w:t>M&amp;E</w:t>
            </w:r>
          </w:p>
        </w:tc>
        <w:tc>
          <w:tcPr>
            <w:tcW w:w="1669" w:type="pct"/>
          </w:tcPr>
          <w:p w14:paraId="046B8996" w14:textId="77777777" w:rsidR="00234BD8" w:rsidRDefault="00234BD8" w:rsidP="00894464">
            <w:pPr>
              <w:pStyle w:val="ListParagraph"/>
              <w:numPr>
                <w:ilvl w:val="0"/>
                <w:numId w:val="31"/>
              </w:numPr>
              <w:spacing w:after="0"/>
              <w:ind w:left="268" w:hanging="180"/>
            </w:pPr>
            <w:r>
              <w:t>Gender indicators incorporated in project M&amp;E framework</w:t>
            </w:r>
          </w:p>
        </w:tc>
        <w:tc>
          <w:tcPr>
            <w:tcW w:w="2132" w:type="pct"/>
          </w:tcPr>
          <w:p w14:paraId="2C89F657" w14:textId="77777777" w:rsidR="00234BD8" w:rsidRDefault="00234BD8" w:rsidP="00894464">
            <w:pPr>
              <w:pStyle w:val="ListParagraph"/>
              <w:numPr>
                <w:ilvl w:val="0"/>
                <w:numId w:val="31"/>
              </w:numPr>
              <w:spacing w:after="0"/>
              <w:ind w:left="167" w:hanging="180"/>
            </w:pPr>
            <w:r>
              <w:t>Female participation in water resources management increased by # percent</w:t>
            </w:r>
          </w:p>
          <w:p w14:paraId="43BC3FF2" w14:textId="77777777" w:rsidR="00234BD8" w:rsidRDefault="00234BD8" w:rsidP="00894464">
            <w:pPr>
              <w:pStyle w:val="ListParagraph"/>
              <w:numPr>
                <w:ilvl w:val="0"/>
                <w:numId w:val="31"/>
              </w:numPr>
              <w:spacing w:after="0"/>
              <w:ind w:left="167" w:hanging="180"/>
            </w:pPr>
            <w:r>
              <w:t xml:space="preserve">Gender sensitive reported and used in decision making </w:t>
            </w:r>
          </w:p>
        </w:tc>
      </w:tr>
    </w:tbl>
    <w:p w14:paraId="56BEAF84" w14:textId="1EA410B9" w:rsidR="006429A4" w:rsidRDefault="006429A4" w:rsidP="006429A4"/>
    <w:p w14:paraId="17224F0B" w14:textId="1A3F1790" w:rsidR="006429A4" w:rsidRDefault="006429A4" w:rsidP="006429A4"/>
    <w:p w14:paraId="0177BC7E" w14:textId="77777777" w:rsidR="006429A4" w:rsidRPr="006429A4" w:rsidRDefault="006429A4" w:rsidP="006429A4"/>
    <w:p w14:paraId="1A5D576C" w14:textId="77777777" w:rsidR="001D0656" w:rsidRDefault="001D0656" w:rsidP="00FC3D2C">
      <w:pPr>
        <w:rPr>
          <w:rFonts w:eastAsia="Calibri"/>
        </w:rPr>
        <w:sectPr w:rsidR="001D0656" w:rsidSect="007A57A2">
          <w:pgSz w:w="11907" w:h="16839" w:code="9"/>
          <w:pgMar w:top="1440" w:right="1383" w:bottom="1440" w:left="1831" w:header="720" w:footer="720" w:gutter="0"/>
          <w:cols w:space="720"/>
          <w:docGrid w:linePitch="360"/>
        </w:sectPr>
      </w:pPr>
    </w:p>
    <w:p w14:paraId="735B4192" w14:textId="351FA72E" w:rsidR="00FC3D2C" w:rsidRPr="00392404" w:rsidRDefault="00FC3D2C" w:rsidP="00FC3D2C">
      <w:pPr>
        <w:rPr>
          <w:rFonts w:eastAsia="Calibri"/>
        </w:rPr>
      </w:pPr>
    </w:p>
    <w:p w14:paraId="0EEF66CB" w14:textId="05A11B81" w:rsidR="00FC3D2C" w:rsidRPr="00392404" w:rsidRDefault="006D4E4F" w:rsidP="006D4E4F">
      <w:pPr>
        <w:pStyle w:val="Heading1"/>
        <w:numPr>
          <w:ilvl w:val="0"/>
          <w:numId w:val="0"/>
        </w:numPr>
      </w:pPr>
      <w:bookmarkStart w:id="141" w:name="_Toc492500308"/>
      <w:bookmarkStart w:id="142" w:name="_Toc492503212"/>
      <w:bookmarkStart w:id="143" w:name="_Toc492504537"/>
      <w:bookmarkStart w:id="144" w:name="_Toc492500309"/>
      <w:bookmarkStart w:id="145" w:name="_Toc492503213"/>
      <w:bookmarkStart w:id="146" w:name="_Toc492504538"/>
      <w:bookmarkStart w:id="147" w:name="_Toc492500310"/>
      <w:bookmarkStart w:id="148" w:name="_Toc492503214"/>
      <w:bookmarkStart w:id="149" w:name="_Toc492504539"/>
      <w:bookmarkStart w:id="150" w:name="_Toc492500311"/>
      <w:bookmarkStart w:id="151" w:name="_Toc492503215"/>
      <w:bookmarkStart w:id="152" w:name="_Toc492504540"/>
      <w:bookmarkStart w:id="153" w:name="_Toc492500312"/>
      <w:bookmarkStart w:id="154" w:name="_Toc492503216"/>
      <w:bookmarkStart w:id="155" w:name="_Toc492504541"/>
      <w:bookmarkStart w:id="156" w:name="_Toc492500313"/>
      <w:bookmarkStart w:id="157" w:name="_Toc492503217"/>
      <w:bookmarkStart w:id="158" w:name="_Toc492504542"/>
      <w:bookmarkStart w:id="159" w:name="_Toc492500314"/>
      <w:bookmarkStart w:id="160" w:name="_Toc492503218"/>
      <w:bookmarkStart w:id="161" w:name="_Toc492504543"/>
      <w:bookmarkStart w:id="162" w:name="_Toc492500315"/>
      <w:bookmarkStart w:id="163" w:name="_Toc492503219"/>
      <w:bookmarkStart w:id="164" w:name="_Toc492504544"/>
      <w:bookmarkStart w:id="165" w:name="_Toc492500316"/>
      <w:bookmarkStart w:id="166" w:name="_Toc492503220"/>
      <w:bookmarkStart w:id="167" w:name="_Toc492504545"/>
      <w:bookmarkStart w:id="168" w:name="_Toc492500317"/>
      <w:bookmarkStart w:id="169" w:name="_Toc492503221"/>
      <w:bookmarkStart w:id="170" w:name="_Toc492504546"/>
      <w:bookmarkStart w:id="171" w:name="_Toc492500318"/>
      <w:bookmarkStart w:id="172" w:name="_Toc492503222"/>
      <w:bookmarkStart w:id="173" w:name="_Toc492504547"/>
      <w:bookmarkStart w:id="174" w:name="_Toc492500319"/>
      <w:bookmarkStart w:id="175" w:name="_Toc492503223"/>
      <w:bookmarkStart w:id="176" w:name="_Toc492504548"/>
      <w:bookmarkStart w:id="177" w:name="_Toc492500320"/>
      <w:bookmarkStart w:id="178" w:name="_Toc492503224"/>
      <w:bookmarkStart w:id="179" w:name="_Toc492504549"/>
      <w:bookmarkStart w:id="180" w:name="_Toc492500321"/>
      <w:bookmarkStart w:id="181" w:name="_Toc492503225"/>
      <w:bookmarkStart w:id="182" w:name="_Toc492504550"/>
      <w:bookmarkStart w:id="183" w:name="_Toc492500324"/>
      <w:bookmarkStart w:id="184" w:name="_Toc492503228"/>
      <w:bookmarkStart w:id="185" w:name="_Toc492504553"/>
      <w:bookmarkStart w:id="186" w:name="_Toc492500325"/>
      <w:bookmarkStart w:id="187" w:name="_Toc492503229"/>
      <w:bookmarkStart w:id="188" w:name="_Toc492504554"/>
      <w:bookmarkStart w:id="189" w:name="_Toc492500327"/>
      <w:bookmarkStart w:id="190" w:name="_Toc492503231"/>
      <w:bookmarkStart w:id="191" w:name="_Toc492504556"/>
      <w:bookmarkStart w:id="192" w:name="_Toc492500328"/>
      <w:bookmarkStart w:id="193" w:name="_Toc492503232"/>
      <w:bookmarkStart w:id="194" w:name="_Toc492504557"/>
      <w:bookmarkStart w:id="195" w:name="_Toc492500332"/>
      <w:bookmarkStart w:id="196" w:name="_Toc492503236"/>
      <w:bookmarkStart w:id="197" w:name="_Toc492504561"/>
      <w:bookmarkStart w:id="198" w:name="_Toc492500333"/>
      <w:bookmarkStart w:id="199" w:name="_Toc492503237"/>
      <w:bookmarkStart w:id="200" w:name="_Toc492504562"/>
      <w:bookmarkStart w:id="201" w:name="_Toc492500334"/>
      <w:bookmarkStart w:id="202" w:name="_Toc492503238"/>
      <w:bookmarkStart w:id="203" w:name="_Toc492504563"/>
      <w:bookmarkStart w:id="204" w:name="_Toc492500337"/>
      <w:bookmarkStart w:id="205" w:name="_Toc492503241"/>
      <w:bookmarkStart w:id="206" w:name="_Toc492504566"/>
      <w:bookmarkStart w:id="207" w:name="_Toc492500338"/>
      <w:bookmarkStart w:id="208" w:name="_Toc492503242"/>
      <w:bookmarkStart w:id="209" w:name="_Toc492504567"/>
      <w:bookmarkStart w:id="210" w:name="_Toc492500339"/>
      <w:bookmarkStart w:id="211" w:name="_Toc492503243"/>
      <w:bookmarkStart w:id="212" w:name="_Toc492504568"/>
      <w:bookmarkStart w:id="213" w:name="_Toc492500342"/>
      <w:bookmarkStart w:id="214" w:name="_Toc492503246"/>
      <w:bookmarkStart w:id="215" w:name="_Toc492504571"/>
      <w:bookmarkStart w:id="216" w:name="_Toc492500343"/>
      <w:bookmarkStart w:id="217" w:name="_Toc492503247"/>
      <w:bookmarkStart w:id="218" w:name="_Toc492504572"/>
      <w:bookmarkStart w:id="219" w:name="_Toc492500347"/>
      <w:bookmarkStart w:id="220" w:name="_Toc492503251"/>
      <w:bookmarkStart w:id="221" w:name="_Toc492504576"/>
      <w:bookmarkStart w:id="222" w:name="_Toc492500350"/>
      <w:bookmarkStart w:id="223" w:name="_Toc492503254"/>
      <w:bookmarkStart w:id="224" w:name="_Toc492504579"/>
      <w:bookmarkStart w:id="225" w:name="_Toc492500353"/>
      <w:bookmarkStart w:id="226" w:name="_Toc492503257"/>
      <w:bookmarkStart w:id="227" w:name="_Toc492504582"/>
      <w:bookmarkStart w:id="228" w:name="_Toc492500355"/>
      <w:bookmarkStart w:id="229" w:name="_Toc492503259"/>
      <w:bookmarkStart w:id="230" w:name="_Toc492504584"/>
      <w:bookmarkStart w:id="231" w:name="_Toc492500358"/>
      <w:bookmarkStart w:id="232" w:name="_Toc492503262"/>
      <w:bookmarkStart w:id="233" w:name="_Toc492504587"/>
      <w:bookmarkStart w:id="234" w:name="_Toc492500359"/>
      <w:bookmarkStart w:id="235" w:name="_Toc492503263"/>
      <w:bookmarkStart w:id="236" w:name="_Toc492504588"/>
      <w:bookmarkStart w:id="237" w:name="_Toc492500361"/>
      <w:bookmarkStart w:id="238" w:name="_Toc492503265"/>
      <w:bookmarkStart w:id="239" w:name="_Toc492504590"/>
      <w:bookmarkStart w:id="240" w:name="_Toc492500363"/>
      <w:bookmarkStart w:id="241" w:name="_Toc492503267"/>
      <w:bookmarkStart w:id="242" w:name="_Toc492504592"/>
      <w:bookmarkStart w:id="243" w:name="_Toc492500366"/>
      <w:bookmarkStart w:id="244" w:name="_Toc492503270"/>
      <w:bookmarkStart w:id="245" w:name="_Toc492504595"/>
      <w:bookmarkStart w:id="246" w:name="_Toc492500371"/>
      <w:bookmarkStart w:id="247" w:name="_Toc492503275"/>
      <w:bookmarkStart w:id="248" w:name="_Toc492504600"/>
      <w:bookmarkStart w:id="249" w:name="_Toc492500376"/>
      <w:bookmarkStart w:id="250" w:name="_Toc492503280"/>
      <w:bookmarkStart w:id="251" w:name="_Toc492504605"/>
      <w:bookmarkStart w:id="252" w:name="_Toc492500381"/>
      <w:bookmarkStart w:id="253" w:name="_Toc492503285"/>
      <w:bookmarkStart w:id="254" w:name="_Toc492504610"/>
      <w:bookmarkStart w:id="255" w:name="_Toc492500383"/>
      <w:bookmarkStart w:id="256" w:name="_Toc492503287"/>
      <w:bookmarkStart w:id="257" w:name="_Toc492504612"/>
      <w:bookmarkStart w:id="258" w:name="_Toc492500386"/>
      <w:bookmarkStart w:id="259" w:name="_Toc492503290"/>
      <w:bookmarkStart w:id="260" w:name="_Toc492504615"/>
      <w:bookmarkStart w:id="261" w:name="_Toc492500387"/>
      <w:bookmarkStart w:id="262" w:name="_Toc492503291"/>
      <w:bookmarkStart w:id="263" w:name="_Toc492504616"/>
      <w:bookmarkStart w:id="264" w:name="_Toc492500388"/>
      <w:bookmarkStart w:id="265" w:name="_Toc492503292"/>
      <w:bookmarkStart w:id="266" w:name="_Toc492504617"/>
      <w:bookmarkStart w:id="267" w:name="_Toc492500391"/>
      <w:bookmarkStart w:id="268" w:name="_Toc492503295"/>
      <w:bookmarkStart w:id="269" w:name="_Toc492504620"/>
      <w:bookmarkStart w:id="270" w:name="_Toc492500392"/>
      <w:bookmarkStart w:id="271" w:name="_Toc492503296"/>
      <w:bookmarkStart w:id="272" w:name="_Toc492504621"/>
      <w:bookmarkStart w:id="273" w:name="_Toc492500394"/>
      <w:bookmarkStart w:id="274" w:name="_Toc492503298"/>
      <w:bookmarkStart w:id="275" w:name="_Toc492504623"/>
      <w:bookmarkStart w:id="276" w:name="_Toc492500396"/>
      <w:bookmarkStart w:id="277" w:name="_Toc492503300"/>
      <w:bookmarkStart w:id="278" w:name="_Toc492504625"/>
      <w:bookmarkStart w:id="279" w:name="_Toc492500398"/>
      <w:bookmarkStart w:id="280" w:name="_Toc492503302"/>
      <w:bookmarkStart w:id="281" w:name="_Toc492504627"/>
      <w:bookmarkStart w:id="282" w:name="_Toc492500400"/>
      <w:bookmarkStart w:id="283" w:name="_Toc492503304"/>
      <w:bookmarkStart w:id="284" w:name="_Toc492504629"/>
      <w:bookmarkStart w:id="285" w:name="_Toc492500402"/>
      <w:bookmarkStart w:id="286" w:name="_Toc492503306"/>
      <w:bookmarkStart w:id="287" w:name="_Toc492504631"/>
      <w:bookmarkStart w:id="288" w:name="_Toc492500404"/>
      <w:bookmarkStart w:id="289" w:name="_Toc492503308"/>
      <w:bookmarkStart w:id="290" w:name="_Toc492504633"/>
      <w:bookmarkStart w:id="291" w:name="_Toc492500406"/>
      <w:bookmarkStart w:id="292" w:name="_Toc492503310"/>
      <w:bookmarkStart w:id="293" w:name="_Toc492504635"/>
      <w:bookmarkStart w:id="294" w:name="_Toc492500407"/>
      <w:bookmarkStart w:id="295" w:name="_Toc492503311"/>
      <w:bookmarkStart w:id="296" w:name="_Toc492504636"/>
      <w:bookmarkStart w:id="297" w:name="_Toc492500408"/>
      <w:bookmarkStart w:id="298" w:name="_Toc492503312"/>
      <w:bookmarkStart w:id="299" w:name="_Toc492504637"/>
      <w:bookmarkStart w:id="300" w:name="_Toc492500409"/>
      <w:bookmarkStart w:id="301" w:name="_Toc492503313"/>
      <w:bookmarkStart w:id="302" w:name="_Toc492504638"/>
      <w:bookmarkStart w:id="303" w:name="_Toc492500412"/>
      <w:bookmarkStart w:id="304" w:name="_Toc492503316"/>
      <w:bookmarkStart w:id="305" w:name="_Toc492504641"/>
      <w:bookmarkStart w:id="306" w:name="_Toc492500413"/>
      <w:bookmarkStart w:id="307" w:name="_Toc492503317"/>
      <w:bookmarkStart w:id="308" w:name="_Toc492504642"/>
      <w:bookmarkStart w:id="309" w:name="_Toc492500414"/>
      <w:bookmarkStart w:id="310" w:name="_Toc492503318"/>
      <w:bookmarkStart w:id="311" w:name="_Toc492504643"/>
      <w:bookmarkStart w:id="312" w:name="_Toc492500415"/>
      <w:bookmarkStart w:id="313" w:name="_Toc492503319"/>
      <w:bookmarkStart w:id="314" w:name="_Toc492504644"/>
      <w:bookmarkStart w:id="315" w:name="_Toc492500416"/>
      <w:bookmarkStart w:id="316" w:name="_Toc492503320"/>
      <w:bookmarkStart w:id="317" w:name="_Toc492504645"/>
      <w:bookmarkStart w:id="318" w:name="_Toc492500418"/>
      <w:bookmarkStart w:id="319" w:name="_Toc492503322"/>
      <w:bookmarkStart w:id="320" w:name="_Toc492504647"/>
      <w:bookmarkStart w:id="321" w:name="_Toc492500419"/>
      <w:bookmarkStart w:id="322" w:name="_Toc492503323"/>
      <w:bookmarkStart w:id="323" w:name="_Toc492504648"/>
      <w:bookmarkStart w:id="324" w:name="_Toc492500420"/>
      <w:bookmarkStart w:id="325" w:name="_Toc492503324"/>
      <w:bookmarkStart w:id="326" w:name="_Toc492504649"/>
      <w:bookmarkStart w:id="327" w:name="_Toc492500421"/>
      <w:bookmarkStart w:id="328" w:name="_Toc492503325"/>
      <w:bookmarkStart w:id="329" w:name="_Toc492504650"/>
      <w:bookmarkStart w:id="330" w:name="_Toc492500422"/>
      <w:bookmarkStart w:id="331" w:name="_Toc492503326"/>
      <w:bookmarkStart w:id="332" w:name="_Toc492504651"/>
      <w:bookmarkStart w:id="333" w:name="_Toc492500424"/>
      <w:bookmarkStart w:id="334" w:name="_Toc492503328"/>
      <w:bookmarkStart w:id="335" w:name="_Toc492504653"/>
      <w:bookmarkStart w:id="336" w:name="_Toc492500425"/>
      <w:bookmarkStart w:id="337" w:name="_Toc492503329"/>
      <w:bookmarkStart w:id="338" w:name="_Toc492504654"/>
      <w:bookmarkStart w:id="339" w:name="_Toc492500426"/>
      <w:bookmarkStart w:id="340" w:name="_Toc492503330"/>
      <w:bookmarkStart w:id="341" w:name="_Toc492504655"/>
      <w:bookmarkStart w:id="342" w:name="_Toc492500427"/>
      <w:bookmarkStart w:id="343" w:name="_Toc492503331"/>
      <w:bookmarkStart w:id="344" w:name="_Toc492504656"/>
      <w:bookmarkStart w:id="345" w:name="_Toc492500429"/>
      <w:bookmarkStart w:id="346" w:name="_Toc492503333"/>
      <w:bookmarkStart w:id="347" w:name="_Toc492504658"/>
      <w:bookmarkStart w:id="348" w:name="_Toc492500430"/>
      <w:bookmarkStart w:id="349" w:name="_Toc492503334"/>
      <w:bookmarkStart w:id="350" w:name="_Toc492504659"/>
      <w:bookmarkStart w:id="351" w:name="_Toc492500431"/>
      <w:bookmarkStart w:id="352" w:name="_Toc492503335"/>
      <w:bookmarkStart w:id="353" w:name="_Toc492504660"/>
      <w:bookmarkStart w:id="354" w:name="_Toc492500432"/>
      <w:bookmarkStart w:id="355" w:name="_Toc492503336"/>
      <w:bookmarkStart w:id="356" w:name="_Toc492504661"/>
      <w:bookmarkStart w:id="357" w:name="_Toc492500433"/>
      <w:bookmarkStart w:id="358" w:name="_Toc492503337"/>
      <w:bookmarkStart w:id="359" w:name="_Toc492504662"/>
      <w:bookmarkStart w:id="360" w:name="_Toc492500435"/>
      <w:bookmarkStart w:id="361" w:name="_Toc492503339"/>
      <w:bookmarkStart w:id="362" w:name="_Toc492504664"/>
      <w:bookmarkStart w:id="363" w:name="_Toc492500436"/>
      <w:bookmarkStart w:id="364" w:name="_Toc492503340"/>
      <w:bookmarkStart w:id="365" w:name="_Toc492504665"/>
      <w:bookmarkStart w:id="366" w:name="_Toc492500437"/>
      <w:bookmarkStart w:id="367" w:name="_Toc492503341"/>
      <w:bookmarkStart w:id="368" w:name="_Toc492504666"/>
      <w:bookmarkStart w:id="369" w:name="_Toc492500438"/>
      <w:bookmarkStart w:id="370" w:name="_Toc492503342"/>
      <w:bookmarkStart w:id="371" w:name="_Toc492504667"/>
      <w:bookmarkStart w:id="372" w:name="_Toc492500443"/>
      <w:bookmarkStart w:id="373" w:name="_Toc492503347"/>
      <w:bookmarkStart w:id="374" w:name="_Toc492504672"/>
      <w:bookmarkStart w:id="375" w:name="_Toc492500445"/>
      <w:bookmarkStart w:id="376" w:name="_Toc492503349"/>
      <w:bookmarkStart w:id="377" w:name="_Toc492504674"/>
      <w:bookmarkStart w:id="378" w:name="_Toc492500446"/>
      <w:bookmarkStart w:id="379" w:name="_Toc492503350"/>
      <w:bookmarkStart w:id="380" w:name="_Toc492504675"/>
      <w:bookmarkStart w:id="381" w:name="_Toc492500447"/>
      <w:bookmarkStart w:id="382" w:name="_Toc492503351"/>
      <w:bookmarkStart w:id="383" w:name="_Toc492504676"/>
      <w:bookmarkStart w:id="384" w:name="_Toc492500450"/>
      <w:bookmarkStart w:id="385" w:name="_Toc492503354"/>
      <w:bookmarkStart w:id="386" w:name="_Toc492504679"/>
      <w:bookmarkStart w:id="387" w:name="_Toc492500451"/>
      <w:bookmarkStart w:id="388" w:name="_Toc492503355"/>
      <w:bookmarkStart w:id="389" w:name="_Toc492504680"/>
      <w:bookmarkStart w:id="390" w:name="_Toc492500453"/>
      <w:bookmarkStart w:id="391" w:name="_Toc492503357"/>
      <w:bookmarkStart w:id="392" w:name="_Toc492504682"/>
      <w:bookmarkStart w:id="393" w:name="_Toc492500455"/>
      <w:bookmarkStart w:id="394" w:name="_Toc492503359"/>
      <w:bookmarkStart w:id="395" w:name="_Toc492504684"/>
      <w:bookmarkStart w:id="396" w:name="_Toc492500456"/>
      <w:bookmarkStart w:id="397" w:name="_Toc492503360"/>
      <w:bookmarkStart w:id="398" w:name="_Toc492504685"/>
      <w:bookmarkStart w:id="399" w:name="_Toc492500460"/>
      <w:bookmarkStart w:id="400" w:name="_Toc492503364"/>
      <w:bookmarkStart w:id="401" w:name="_Toc492504689"/>
      <w:bookmarkStart w:id="402" w:name="_Toc492500461"/>
      <w:bookmarkStart w:id="403" w:name="_Toc492503365"/>
      <w:bookmarkStart w:id="404" w:name="_Toc492504690"/>
      <w:bookmarkStart w:id="405" w:name="_Toc492500465"/>
      <w:bookmarkStart w:id="406" w:name="_Toc492503369"/>
      <w:bookmarkStart w:id="407" w:name="_Toc492504694"/>
      <w:bookmarkStart w:id="408" w:name="_Toc492500466"/>
      <w:bookmarkStart w:id="409" w:name="_Toc492503370"/>
      <w:bookmarkStart w:id="410" w:name="_Toc492504695"/>
      <w:bookmarkStart w:id="411" w:name="_Toc492500470"/>
      <w:bookmarkStart w:id="412" w:name="_Toc492503374"/>
      <w:bookmarkStart w:id="413" w:name="_Toc492504699"/>
      <w:bookmarkStart w:id="414" w:name="_Toc492500471"/>
      <w:bookmarkStart w:id="415" w:name="_Toc492503375"/>
      <w:bookmarkStart w:id="416" w:name="_Toc492504700"/>
      <w:bookmarkStart w:id="417" w:name="_Toc492500475"/>
      <w:bookmarkStart w:id="418" w:name="_Toc492503379"/>
      <w:bookmarkStart w:id="419" w:name="_Toc492504704"/>
      <w:bookmarkStart w:id="420" w:name="_Toc492500476"/>
      <w:bookmarkStart w:id="421" w:name="_Toc492503380"/>
      <w:bookmarkStart w:id="422" w:name="_Toc492504705"/>
      <w:bookmarkStart w:id="423" w:name="_Toc492500481"/>
      <w:bookmarkStart w:id="424" w:name="_Toc492503385"/>
      <w:bookmarkStart w:id="425" w:name="_Toc492504710"/>
      <w:bookmarkStart w:id="426" w:name="_Toc492500482"/>
      <w:bookmarkStart w:id="427" w:name="_Toc492503386"/>
      <w:bookmarkStart w:id="428" w:name="_Toc492504711"/>
      <w:bookmarkStart w:id="429" w:name="_Toc492500483"/>
      <w:bookmarkStart w:id="430" w:name="_Toc492503387"/>
      <w:bookmarkStart w:id="431" w:name="_Toc492504712"/>
      <w:bookmarkStart w:id="432" w:name="_Toc492500484"/>
      <w:bookmarkStart w:id="433" w:name="_Toc492503388"/>
      <w:bookmarkStart w:id="434" w:name="_Toc492504713"/>
      <w:bookmarkStart w:id="435" w:name="_Toc492500485"/>
      <w:bookmarkStart w:id="436" w:name="_Toc492503389"/>
      <w:bookmarkStart w:id="437" w:name="_Toc492504714"/>
      <w:bookmarkStart w:id="438" w:name="_Toc492500486"/>
      <w:bookmarkStart w:id="439" w:name="_Toc492503390"/>
      <w:bookmarkStart w:id="440" w:name="_Toc492504715"/>
      <w:bookmarkStart w:id="441" w:name="_Toc492500488"/>
      <w:bookmarkStart w:id="442" w:name="_Toc492503392"/>
      <w:bookmarkStart w:id="443" w:name="_Toc492504717"/>
      <w:bookmarkStart w:id="444" w:name="_Toc492500492"/>
      <w:bookmarkStart w:id="445" w:name="_Toc492503396"/>
      <w:bookmarkStart w:id="446" w:name="_Toc492504721"/>
      <w:bookmarkStart w:id="447" w:name="_Toc492500493"/>
      <w:bookmarkStart w:id="448" w:name="_Toc492503397"/>
      <w:bookmarkStart w:id="449" w:name="_Toc492504722"/>
      <w:bookmarkStart w:id="450" w:name="_Toc492500495"/>
      <w:bookmarkStart w:id="451" w:name="_Toc492503399"/>
      <w:bookmarkStart w:id="452" w:name="_Toc492504724"/>
      <w:bookmarkStart w:id="453" w:name="_Toc492500499"/>
      <w:bookmarkStart w:id="454" w:name="_Toc492503403"/>
      <w:bookmarkStart w:id="455" w:name="_Toc492504728"/>
      <w:bookmarkStart w:id="456" w:name="_Toc492500500"/>
      <w:bookmarkStart w:id="457" w:name="_Toc492503404"/>
      <w:bookmarkStart w:id="458" w:name="_Toc492504729"/>
      <w:bookmarkStart w:id="459" w:name="_Toc492500501"/>
      <w:bookmarkStart w:id="460" w:name="_Toc492503405"/>
      <w:bookmarkStart w:id="461" w:name="_Toc492504730"/>
      <w:bookmarkStart w:id="462" w:name="_Toc492500502"/>
      <w:bookmarkStart w:id="463" w:name="_Toc492503406"/>
      <w:bookmarkStart w:id="464" w:name="_Toc492504731"/>
      <w:bookmarkStart w:id="465" w:name="_Toc492500504"/>
      <w:bookmarkStart w:id="466" w:name="_Toc492503408"/>
      <w:bookmarkStart w:id="467" w:name="_Toc492504733"/>
      <w:bookmarkStart w:id="468" w:name="_Toc492500517"/>
      <w:bookmarkStart w:id="469" w:name="_Toc492503421"/>
      <w:bookmarkStart w:id="470" w:name="_Toc492504746"/>
      <w:bookmarkStart w:id="471" w:name="_Toc492500525"/>
      <w:bookmarkStart w:id="472" w:name="_Toc492503429"/>
      <w:bookmarkStart w:id="473" w:name="_Toc492504754"/>
      <w:bookmarkStart w:id="474" w:name="_Toc492500535"/>
      <w:bookmarkStart w:id="475" w:name="_Toc492503439"/>
      <w:bookmarkStart w:id="476" w:name="_Toc492504764"/>
      <w:bookmarkStart w:id="477" w:name="_Toc492500558"/>
      <w:bookmarkStart w:id="478" w:name="_Toc492503462"/>
      <w:bookmarkStart w:id="479" w:name="_Toc492504787"/>
      <w:bookmarkStart w:id="480" w:name="_Toc492500566"/>
      <w:bookmarkStart w:id="481" w:name="_Toc492503470"/>
      <w:bookmarkStart w:id="482" w:name="_Toc492504795"/>
      <w:bookmarkStart w:id="483" w:name="_Toc492500567"/>
      <w:bookmarkStart w:id="484" w:name="_Toc492503471"/>
      <w:bookmarkStart w:id="485" w:name="_Toc492504796"/>
      <w:bookmarkStart w:id="486" w:name="_Toc492500568"/>
      <w:bookmarkStart w:id="487" w:name="_Toc492503472"/>
      <w:bookmarkStart w:id="488" w:name="_Toc492504797"/>
      <w:bookmarkStart w:id="489" w:name="_Toc492500569"/>
      <w:bookmarkStart w:id="490" w:name="_Toc492503473"/>
      <w:bookmarkStart w:id="491" w:name="_Toc492504798"/>
      <w:bookmarkStart w:id="492" w:name="_Toc492500570"/>
      <w:bookmarkStart w:id="493" w:name="_Toc492503474"/>
      <w:bookmarkStart w:id="494" w:name="_Toc492504799"/>
      <w:bookmarkStart w:id="495" w:name="_Toc492500571"/>
      <w:bookmarkStart w:id="496" w:name="_Toc492503475"/>
      <w:bookmarkStart w:id="497" w:name="_Toc492504800"/>
      <w:bookmarkStart w:id="498" w:name="_Toc492500573"/>
      <w:bookmarkStart w:id="499" w:name="_Toc492503477"/>
      <w:bookmarkStart w:id="500" w:name="_Toc492504802"/>
      <w:bookmarkStart w:id="501" w:name="_Toc492500574"/>
      <w:bookmarkStart w:id="502" w:name="_Toc492503478"/>
      <w:bookmarkStart w:id="503" w:name="_Toc492504803"/>
      <w:bookmarkStart w:id="504" w:name="_Toc492500576"/>
      <w:bookmarkStart w:id="505" w:name="_Toc492503480"/>
      <w:bookmarkStart w:id="506" w:name="_Toc492504805"/>
      <w:bookmarkStart w:id="507" w:name="_Toc492500577"/>
      <w:bookmarkStart w:id="508" w:name="_Toc492503481"/>
      <w:bookmarkStart w:id="509" w:name="_Toc492504806"/>
      <w:bookmarkStart w:id="510" w:name="_Toc492500578"/>
      <w:bookmarkStart w:id="511" w:name="_Toc492503482"/>
      <w:bookmarkStart w:id="512" w:name="_Toc492504807"/>
      <w:bookmarkStart w:id="513" w:name="_Toc492500579"/>
      <w:bookmarkStart w:id="514" w:name="_Toc492503483"/>
      <w:bookmarkStart w:id="515" w:name="_Toc492504808"/>
      <w:bookmarkStart w:id="516" w:name="_Toc492500580"/>
      <w:bookmarkStart w:id="517" w:name="_Toc492503484"/>
      <w:bookmarkStart w:id="518" w:name="_Toc492504809"/>
      <w:bookmarkStart w:id="519" w:name="_Toc492500581"/>
      <w:bookmarkStart w:id="520" w:name="_Toc492503485"/>
      <w:bookmarkStart w:id="521" w:name="_Toc492504810"/>
      <w:bookmarkStart w:id="522" w:name="_Toc492500582"/>
      <w:bookmarkStart w:id="523" w:name="_Toc492503486"/>
      <w:bookmarkStart w:id="524" w:name="_Toc492504811"/>
      <w:bookmarkStart w:id="525" w:name="_Toc492500583"/>
      <w:bookmarkStart w:id="526" w:name="_Toc492503487"/>
      <w:bookmarkStart w:id="527" w:name="_Toc492504812"/>
      <w:bookmarkStart w:id="528" w:name="_Toc492500584"/>
      <w:bookmarkStart w:id="529" w:name="_Toc492503488"/>
      <w:bookmarkStart w:id="530" w:name="_Toc492504813"/>
      <w:bookmarkStart w:id="531" w:name="_Toc492500585"/>
      <w:bookmarkStart w:id="532" w:name="_Toc492503489"/>
      <w:bookmarkStart w:id="533" w:name="_Toc492504814"/>
      <w:bookmarkStart w:id="534" w:name="_Toc492500586"/>
      <w:bookmarkStart w:id="535" w:name="_Toc492503490"/>
      <w:bookmarkStart w:id="536" w:name="_Toc492504815"/>
      <w:bookmarkStart w:id="537" w:name="_Toc492500587"/>
      <w:bookmarkStart w:id="538" w:name="_Toc492503491"/>
      <w:bookmarkStart w:id="539" w:name="_Toc492504816"/>
      <w:bookmarkStart w:id="540" w:name="_Toc492500588"/>
      <w:bookmarkStart w:id="541" w:name="_Toc492503492"/>
      <w:bookmarkStart w:id="542" w:name="_Toc492504817"/>
      <w:bookmarkStart w:id="543" w:name="_Toc492500589"/>
      <w:bookmarkStart w:id="544" w:name="_Toc492503493"/>
      <w:bookmarkStart w:id="545" w:name="_Toc492504818"/>
      <w:bookmarkStart w:id="546" w:name="_Toc492500590"/>
      <w:bookmarkStart w:id="547" w:name="_Toc492503494"/>
      <w:bookmarkStart w:id="548" w:name="_Toc492504819"/>
      <w:bookmarkStart w:id="549" w:name="_Toc492500591"/>
      <w:bookmarkStart w:id="550" w:name="_Toc492503495"/>
      <w:bookmarkStart w:id="551" w:name="_Toc492504820"/>
      <w:bookmarkStart w:id="552" w:name="_Toc492500592"/>
      <w:bookmarkStart w:id="553" w:name="_Toc492503496"/>
      <w:bookmarkStart w:id="554" w:name="_Toc492504821"/>
      <w:bookmarkStart w:id="555" w:name="_Toc492500594"/>
      <w:bookmarkStart w:id="556" w:name="_Toc492503498"/>
      <w:bookmarkStart w:id="557" w:name="_Toc492504823"/>
      <w:bookmarkStart w:id="558" w:name="_Toc492500599"/>
      <w:bookmarkStart w:id="559" w:name="_Toc492503503"/>
      <w:bookmarkStart w:id="560" w:name="_Toc492504828"/>
      <w:bookmarkStart w:id="561" w:name="_Toc492500604"/>
      <w:bookmarkStart w:id="562" w:name="_Toc492503508"/>
      <w:bookmarkStart w:id="563" w:name="_Toc492504833"/>
      <w:bookmarkStart w:id="564" w:name="_Toc492500609"/>
      <w:bookmarkStart w:id="565" w:name="_Toc492503513"/>
      <w:bookmarkStart w:id="566" w:name="_Toc492504838"/>
      <w:bookmarkStart w:id="567" w:name="_Toc492500614"/>
      <w:bookmarkStart w:id="568" w:name="_Toc492503518"/>
      <w:bookmarkStart w:id="569" w:name="_Toc492504843"/>
      <w:bookmarkStart w:id="570" w:name="_Toc492500615"/>
      <w:bookmarkStart w:id="571" w:name="_Toc492503519"/>
      <w:bookmarkStart w:id="572" w:name="_Toc492504844"/>
      <w:bookmarkStart w:id="573" w:name="_Toc492500619"/>
      <w:bookmarkStart w:id="574" w:name="_Toc492503523"/>
      <w:bookmarkStart w:id="575" w:name="_Toc492504848"/>
      <w:bookmarkStart w:id="576" w:name="_Toc492500624"/>
      <w:bookmarkStart w:id="577" w:name="_Toc492503528"/>
      <w:bookmarkStart w:id="578" w:name="_Toc492504853"/>
      <w:bookmarkStart w:id="579" w:name="_Toc492500629"/>
      <w:bookmarkStart w:id="580" w:name="_Toc492503533"/>
      <w:bookmarkStart w:id="581" w:name="_Toc492504858"/>
      <w:bookmarkStart w:id="582" w:name="_Toc492500630"/>
      <w:bookmarkStart w:id="583" w:name="_Toc492503534"/>
      <w:bookmarkStart w:id="584" w:name="_Toc492504859"/>
      <w:bookmarkStart w:id="585" w:name="_Toc492500631"/>
      <w:bookmarkStart w:id="586" w:name="_Toc492503535"/>
      <w:bookmarkStart w:id="587" w:name="_Toc492504860"/>
      <w:bookmarkStart w:id="588" w:name="_Toc492500632"/>
      <w:bookmarkStart w:id="589" w:name="_Toc492503536"/>
      <w:bookmarkStart w:id="590" w:name="_Toc492504861"/>
      <w:bookmarkStart w:id="591" w:name="_Toc492500633"/>
      <w:bookmarkStart w:id="592" w:name="_Toc492503537"/>
      <w:bookmarkStart w:id="593" w:name="_Toc492504862"/>
      <w:bookmarkStart w:id="594" w:name="_Toc492500634"/>
      <w:bookmarkStart w:id="595" w:name="_Toc492503538"/>
      <w:bookmarkStart w:id="596" w:name="_Toc492504863"/>
      <w:bookmarkStart w:id="597" w:name="_Toc492500635"/>
      <w:bookmarkStart w:id="598" w:name="_Toc492503539"/>
      <w:bookmarkStart w:id="599" w:name="_Toc492504864"/>
      <w:bookmarkStart w:id="600" w:name="_Toc492500636"/>
      <w:bookmarkStart w:id="601" w:name="_Toc492503540"/>
      <w:bookmarkStart w:id="602" w:name="_Toc492504865"/>
      <w:bookmarkStart w:id="603" w:name="_Toc477436314"/>
      <w:bookmarkStart w:id="604" w:name="_Toc481763209"/>
      <w:bookmarkStart w:id="605" w:name="_Toc484044136"/>
      <w:bookmarkStart w:id="606" w:name="_Toc509753719"/>
      <w:bookmarkStart w:id="607" w:name="_Toc117074658"/>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r w:rsidRPr="00392404">
        <w:t xml:space="preserve">Annex </w:t>
      </w:r>
      <w:r w:rsidRPr="00392404">
        <w:fldChar w:fldCharType="begin"/>
      </w:r>
      <w:r w:rsidRPr="00392404">
        <w:instrText xml:space="preserve"> SEQ Annex \* ARABIC </w:instrText>
      </w:r>
      <w:r w:rsidRPr="00392404">
        <w:fldChar w:fldCharType="separate"/>
      </w:r>
      <w:r w:rsidR="004A736C">
        <w:rPr>
          <w:noProof/>
        </w:rPr>
        <w:t>8</w:t>
      </w:r>
      <w:r w:rsidRPr="00392404">
        <w:fldChar w:fldCharType="end"/>
      </w:r>
      <w:r w:rsidRPr="00392404">
        <w:t>: Labor</w:t>
      </w:r>
      <w:r w:rsidR="00163868">
        <w:t xml:space="preserve"> </w:t>
      </w:r>
      <w:r w:rsidRPr="00392404">
        <w:t xml:space="preserve">Management </w:t>
      </w:r>
      <w:bookmarkEnd w:id="603"/>
      <w:bookmarkEnd w:id="604"/>
      <w:bookmarkEnd w:id="605"/>
      <w:bookmarkEnd w:id="606"/>
      <w:r w:rsidR="00163868">
        <w:t>Procedures</w:t>
      </w:r>
      <w:bookmarkEnd w:id="607"/>
    </w:p>
    <w:p w14:paraId="12451D86" w14:textId="15D2F077" w:rsidR="00721478" w:rsidRPr="00721478" w:rsidRDefault="00693597" w:rsidP="003C3339">
      <w:pPr>
        <w:rPr>
          <w:b/>
          <w:bCs/>
          <w:color w:val="002060"/>
        </w:rPr>
      </w:pPr>
      <w:r>
        <w:rPr>
          <w:b/>
          <w:bCs/>
          <w:color w:val="002060"/>
        </w:rPr>
        <w:t xml:space="preserve">1. </w:t>
      </w:r>
      <w:r w:rsidR="00721478" w:rsidRPr="00721478">
        <w:rPr>
          <w:b/>
          <w:bCs/>
          <w:color w:val="002060"/>
        </w:rPr>
        <w:t>Introduction</w:t>
      </w:r>
    </w:p>
    <w:p w14:paraId="5E4EAFB6" w14:textId="77CD1900" w:rsidR="003C3339" w:rsidRDefault="003C3339" w:rsidP="003C3339">
      <w:r>
        <w:t>This Labor Management Procedure (LMP) describes the requirements of Implementing Agencies (IAs) with regard to labor and working conditions, as applicable to each of the IAs, during the implementation phase of the proposed Project. It aims to guide the management and control of activities that may pose labor-related risks. This LMP sets out potential impacts and consequences related to labor terms and conditions and describes how they will be mitigated. The IAs will use commercially reasonable efforts to require contractors, or other intermediaries procuring labor, to apply these procedures provided in this document.</w:t>
      </w:r>
    </w:p>
    <w:p w14:paraId="0BB7D4C1" w14:textId="77777777" w:rsidR="003C3339" w:rsidRDefault="003C3339" w:rsidP="003C3339">
      <w:r>
        <w:t>The objectives of this LMP are to:</w:t>
      </w:r>
    </w:p>
    <w:p w14:paraId="2669985A" w14:textId="77777777" w:rsidR="003C3339" w:rsidRDefault="003C3339" w:rsidP="003C3339">
      <w:pPr>
        <w:pStyle w:val="Bullet"/>
      </w:pPr>
      <w:r>
        <w:t>Publicize labor policies as a frame of reference for the personnel who will participate in the Project;</w:t>
      </w:r>
    </w:p>
    <w:p w14:paraId="3C067CED" w14:textId="77777777" w:rsidR="003C3339" w:rsidRDefault="003C3339" w:rsidP="003C3339">
      <w:pPr>
        <w:pStyle w:val="Bullet"/>
      </w:pPr>
      <w:r>
        <w:t>Guarantee compliance with labor regulations for all Project participants, whether they are direct workers or not, generating the appropriate working conditions in compliance with applicable regulations;</w:t>
      </w:r>
    </w:p>
    <w:p w14:paraId="5FF36DD5" w14:textId="77777777" w:rsidR="003C3339" w:rsidRDefault="003C3339" w:rsidP="003C3339">
      <w:pPr>
        <w:pStyle w:val="Bullet"/>
      </w:pPr>
      <w:r>
        <w:t>Guide the participating IAs staff who will participate in the Project in implementing Labor Management Procedures;</w:t>
      </w:r>
    </w:p>
    <w:p w14:paraId="18C96723" w14:textId="77777777" w:rsidR="003C3339" w:rsidRDefault="003C3339" w:rsidP="003C3339">
      <w:pPr>
        <w:pStyle w:val="Bullet"/>
      </w:pPr>
      <w:r>
        <w:t>Promote fair and equitable labor practices for the fair treatment, non-discrimination and equal opportunity of male and female workers;</w:t>
      </w:r>
    </w:p>
    <w:p w14:paraId="01866CA1" w14:textId="77777777" w:rsidR="003C3339" w:rsidRDefault="003C3339" w:rsidP="003C3339">
      <w:pPr>
        <w:pStyle w:val="Bullet"/>
      </w:pPr>
      <w:r>
        <w:t>Establish, promote and manage a healthy management -worker relationship;</w:t>
      </w:r>
    </w:p>
    <w:p w14:paraId="1D0217D5" w14:textId="77777777" w:rsidR="003C3339" w:rsidRDefault="003C3339" w:rsidP="003C3339">
      <w:pPr>
        <w:pStyle w:val="Bullet"/>
      </w:pPr>
      <w:r>
        <w:t>Protect project workers, including vulnerable workers such as women, persons with disabilities, children (of working age, in accordance with this ESS2) and migrant workers, contracted workers, community workers and primary supply workers, as appropriate;</w:t>
      </w:r>
    </w:p>
    <w:p w14:paraId="74591AD2" w14:textId="77777777" w:rsidR="003C3339" w:rsidRDefault="003C3339" w:rsidP="003C3339">
      <w:pPr>
        <w:pStyle w:val="Bullet"/>
      </w:pPr>
      <w:r>
        <w:t>Provide project workers with accessible means to raise workplace concerns.</w:t>
      </w:r>
    </w:p>
    <w:p w14:paraId="1966EAD5" w14:textId="77777777" w:rsidR="003C3339" w:rsidRDefault="003C3339" w:rsidP="003C3339">
      <w:r>
        <w:t xml:space="preserve">The LMP has been developed by the IAs to manage risks under SWAT funded by World Bank. The LMP sets out the project’s approach consistent with national requirements as well as the objectives of the relevant World Bank’s Environmental and Social Standards on Labor and Working Conditions (ESS2). </w:t>
      </w:r>
    </w:p>
    <w:p w14:paraId="1C4BA4E7" w14:textId="77777777" w:rsidR="003C3339" w:rsidRPr="00595312" w:rsidRDefault="003C3339" w:rsidP="003C3339">
      <w:r>
        <w:t>The LMP describes the main labor requirements and risks associated with the Project, and helps the IAs of SWAT to determine the resources necessary to address labor issues. The LMP is a living document, which has been initiated early in project preparation, and will be reviewed and updated throughout development and implementation of the Project. Accordingly, this document lays out the type of workers likely to be deployed by the Project and how the workers will be managed. Key aspects of the LMP will be incorporated into contractual obligations of contractors and sub- contractors. All contractors and sub-contractors will be required to prepare and implement labor management plans consistent with the LMP.</w:t>
      </w:r>
    </w:p>
    <w:p w14:paraId="1770549F" w14:textId="03192A34" w:rsidR="00721478" w:rsidRPr="00721478" w:rsidRDefault="00693597" w:rsidP="00721478">
      <w:pPr>
        <w:rPr>
          <w:b/>
          <w:bCs/>
          <w:color w:val="002060"/>
        </w:rPr>
      </w:pPr>
      <w:r>
        <w:rPr>
          <w:b/>
          <w:bCs/>
          <w:color w:val="002060"/>
        </w:rPr>
        <w:t xml:space="preserve">2. </w:t>
      </w:r>
      <w:r w:rsidR="00721478">
        <w:rPr>
          <w:b/>
          <w:bCs/>
          <w:color w:val="002060"/>
        </w:rPr>
        <w:t>Overview of Labour Use in the Project</w:t>
      </w:r>
    </w:p>
    <w:p w14:paraId="7AF8809E" w14:textId="0AEB810D" w:rsidR="00160BB2" w:rsidRDefault="00AE2E27" w:rsidP="00160BB2">
      <w:pPr>
        <w:autoSpaceDE w:val="0"/>
        <w:autoSpaceDN w:val="0"/>
        <w:adjustRightInd w:val="0"/>
        <w:spacing w:after="0"/>
        <w:rPr>
          <w:rFonts w:cs="Arial"/>
        </w:rPr>
      </w:pPr>
      <w:r>
        <w:rPr>
          <w:rFonts w:cs="Arial"/>
        </w:rPr>
        <w:t>According to ESS2, the categories of labors relevant to the project are</w:t>
      </w:r>
    </w:p>
    <w:p w14:paraId="2C6F771C" w14:textId="77777777" w:rsidR="00AE2E27" w:rsidRDefault="00AE2E27" w:rsidP="0034631F">
      <w:pPr>
        <w:pStyle w:val="ListParagraph"/>
        <w:numPr>
          <w:ilvl w:val="0"/>
          <w:numId w:val="91"/>
        </w:numPr>
      </w:pPr>
      <w:r>
        <w:t>Direct Workers: People employed or engaged directly by the IAs to work specifically in relation to the Project;</w:t>
      </w:r>
    </w:p>
    <w:p w14:paraId="4B394669" w14:textId="77777777" w:rsidR="00AE2E27" w:rsidRDefault="00AE2E27" w:rsidP="0034631F">
      <w:pPr>
        <w:pStyle w:val="ListParagraph"/>
        <w:numPr>
          <w:ilvl w:val="0"/>
          <w:numId w:val="91"/>
        </w:numPr>
      </w:pPr>
      <w:r>
        <w:t>Contracted Workers: People employed or engaged through third parties to perform work related to core functions of the project, regardless of location;</w:t>
      </w:r>
    </w:p>
    <w:p w14:paraId="6F4F10CB" w14:textId="77777777" w:rsidR="00AE2E27" w:rsidRDefault="00AE2E27" w:rsidP="0034631F">
      <w:pPr>
        <w:pStyle w:val="ListParagraph"/>
        <w:numPr>
          <w:ilvl w:val="0"/>
          <w:numId w:val="91"/>
        </w:numPr>
      </w:pPr>
      <w:r>
        <w:t>Primary Supply Workers. People employed or engaged by the borrower’s primary suppliers.</w:t>
      </w:r>
    </w:p>
    <w:p w14:paraId="3D562252" w14:textId="77777777" w:rsidR="00AE2E27" w:rsidRDefault="00AE2E27" w:rsidP="00160BB2">
      <w:pPr>
        <w:autoSpaceDE w:val="0"/>
        <w:autoSpaceDN w:val="0"/>
        <w:adjustRightInd w:val="0"/>
        <w:spacing w:after="0"/>
        <w:rPr>
          <w:rFonts w:cs="Arial"/>
        </w:rPr>
      </w:pPr>
    </w:p>
    <w:p w14:paraId="36FADC5A" w14:textId="77777777" w:rsidR="00992426" w:rsidRPr="00992426" w:rsidRDefault="00992426" w:rsidP="00992426">
      <w:pPr>
        <w:rPr>
          <w:b/>
          <w:bCs/>
          <w:color w:val="002060"/>
        </w:rPr>
      </w:pPr>
      <w:r w:rsidRPr="00992426">
        <w:rPr>
          <w:b/>
          <w:bCs/>
          <w:color w:val="002060"/>
        </w:rPr>
        <w:t>Direct workers</w:t>
      </w:r>
    </w:p>
    <w:p w14:paraId="3DDAB402" w14:textId="5E7AA338" w:rsidR="00992426" w:rsidRDefault="00992426" w:rsidP="00992426">
      <w:r>
        <w:t>The Project’s direct workers are those employed directly by IAs to work specifically in relation to the Project. Direct workers will include the project-based staff and the permanent staff of the PCMU and Project Management Units (PMUs) for implementing a wide range of the project’s activities. The staff of the Units will be composed, among others, of a Project Director (PD), Environment and Social Specialists, a Social and Gender specialist, a Financial Management Specialist and a Procurement Specialist. The IAs will employ consultants and support staff who will be working on contractual bases as part of the PCMU and PMUs. Terms and conditions of these consultants will be guided by the national and provincial labor Laws. The consultants will be engaged by the Project to undertake short period assignments as necessary. The health and safety requirements provided in this LMP will also apply to civil servants who will be seconded in to support the project implementation.</w:t>
      </w:r>
    </w:p>
    <w:p w14:paraId="62EC4753" w14:textId="77777777" w:rsidR="00992426" w:rsidRPr="00992426" w:rsidRDefault="00992426" w:rsidP="00992426">
      <w:pPr>
        <w:rPr>
          <w:color w:val="002060"/>
        </w:rPr>
      </w:pPr>
      <w:r w:rsidRPr="00992426">
        <w:rPr>
          <w:b/>
          <w:bCs/>
          <w:color w:val="002060"/>
        </w:rPr>
        <w:t>Contracted Workers</w:t>
      </w:r>
    </w:p>
    <w:p w14:paraId="0A388C5E" w14:textId="466D1C87" w:rsidR="00992426" w:rsidRDefault="00992426" w:rsidP="00992426">
      <w:r>
        <w:t>IAs will involve different contractors for carrying out preparation of documents and implementation of different civil works under the Project. SWAT’s contracted workers include the consultants preparing the project/sub-project’s feasibility study and detail design; consultant for preparation of ESIA/ESMP/RAP, Construction Supervision Consultant (CSC), Independent Environmental and Social Monitoring Consultant (IEMC), construction contractors and subcontractors and their workers. Civil work contractors and workers include skilled and non-skilled workers. The different categories of anticipated contracted workers are presented below.</w:t>
      </w:r>
    </w:p>
    <w:p w14:paraId="366DAB3F" w14:textId="77777777" w:rsidR="00992426" w:rsidRDefault="00992426" w:rsidP="00992426">
      <w:r w:rsidRPr="00C4507C">
        <w:rPr>
          <w:b/>
          <w:bCs/>
        </w:rPr>
        <w:t>Skilled permanent staff of the contractors (engineering firm):</w:t>
      </w:r>
      <w:r>
        <w:t xml:space="preserve"> The permanent technical staff of the contractors will be engaged in the Project, including project managers, site engineers, construction foreman, environmental social health and safety (ESHS) officer, administrative and finance officers for the project/subprojects.</w:t>
      </w:r>
    </w:p>
    <w:p w14:paraId="284F5319" w14:textId="77777777" w:rsidR="00992426" w:rsidRDefault="00992426" w:rsidP="00992426">
      <w:r w:rsidRPr="00C4507C">
        <w:rPr>
          <w:b/>
          <w:bCs/>
        </w:rPr>
        <w:t>Skilled workers engaged by sub-contractors/subcontractors</w:t>
      </w:r>
      <w:r>
        <w:t>: Depending on the requirements of expertise for each type of sub-project and activities, contractors will mobilize their relevant workers to meet Project requirements. The works requiring skilled workers may include drivers, operators of heavy machines for dredging or excavation, piling, hauling, road roller/soil compaction, sand/quarry loading, and grader/excavation, and structural houses. The workers will be expected to have expertise relevant to the required works. The skilled workers may include both local and migrant workers.</w:t>
      </w:r>
    </w:p>
    <w:p w14:paraId="0633BD4D" w14:textId="77777777" w:rsidR="00992426" w:rsidRDefault="00992426" w:rsidP="00992426">
      <w:r w:rsidRPr="00C4507C">
        <w:rPr>
          <w:b/>
          <w:bCs/>
        </w:rPr>
        <w:t>Unskilled community members engaged by the contractor/subcontractors:</w:t>
      </w:r>
      <w:r>
        <w:t xml:space="preserve"> It is expected to reduce large number of migrant workers at sites. The subprojects will be designed to maximize the employment generation through engaging local labors as unskilled workers especially in simple works such as construction of ancillary works, walls, excavation/leveling, loading/unloading materials, supporting for builders, site cleaners, watering working sites. To ensure equal opportunities in employment, the contractor will be contractually required to coordinate with IAs to prioritize the affected communities and vulnerable groups, including female workers and labors with disabilities at their desire.</w:t>
      </w:r>
    </w:p>
    <w:p w14:paraId="09F1F6F0" w14:textId="77777777" w:rsidR="00992426" w:rsidRDefault="00992426" w:rsidP="00992426">
      <w:r w:rsidRPr="00C4507C">
        <w:rPr>
          <w:b/>
          <w:bCs/>
        </w:rPr>
        <w:t>Design Consultant</w:t>
      </w:r>
      <w:r>
        <w:t>. Consultants will be engaged by IAs to provide services of preparation of feasibility study (FS) and detailed design for the civil works under the Project. The procurement process for the consultant team will start during sub-project preparation, but the consultant will be on board in the early stage of project implementation. The FS and detailed design consultant will support IAs until the approval of the FS and detailed design for each sub-project.</w:t>
      </w:r>
    </w:p>
    <w:p w14:paraId="229AFF00" w14:textId="77777777" w:rsidR="00992426" w:rsidRDefault="00992426" w:rsidP="00992426">
      <w:r w:rsidRPr="00992426">
        <w:rPr>
          <w:b/>
          <w:bCs/>
        </w:rPr>
        <w:t>Construction Supervision Consultant</w:t>
      </w:r>
      <w:r>
        <w:t>: A construction and supervising consultant will be engaged by IAs to provide day-to-day construction oversight for the civil works. The procurement process for the consultant team will start during subproject preparation, but the consultant will be on board in the early stage of project implementation. The construction and supervision consultant will support IAs until the completion of the civil works.</w:t>
      </w:r>
    </w:p>
    <w:p w14:paraId="2F35641D" w14:textId="77777777" w:rsidR="00992426" w:rsidRDefault="00992426" w:rsidP="00992426">
      <w:r w:rsidRPr="00C4507C">
        <w:rPr>
          <w:b/>
          <w:bCs/>
        </w:rPr>
        <w:t>Independent Monitoring Consultants</w:t>
      </w:r>
      <w:r>
        <w:t>: Independent Monitoring Consultants for environment and for social issues are planned to be engaged by IAs. Independent monitoring consultants are responsible to ensure compliance with approved plans and programs related to environmental and social issues. The independent monitoring consultants will be engaged at the beginning of the implementation period and will complete their works from 6 months to 1 year after all resettlement/environmental activities have been satisfactorily completed.</w:t>
      </w:r>
    </w:p>
    <w:p w14:paraId="3FB0782F" w14:textId="77777777" w:rsidR="00992426" w:rsidRPr="00992426" w:rsidRDefault="00992426" w:rsidP="00992426">
      <w:pPr>
        <w:rPr>
          <w:color w:val="002060"/>
        </w:rPr>
      </w:pPr>
      <w:r w:rsidRPr="00992426">
        <w:rPr>
          <w:b/>
          <w:bCs/>
          <w:color w:val="002060"/>
        </w:rPr>
        <w:t>Primary Supply Workers</w:t>
      </w:r>
    </w:p>
    <w:p w14:paraId="2E4E8075" w14:textId="6FFF8B99" w:rsidR="00992426" w:rsidRDefault="00992426" w:rsidP="00992426">
      <w:r>
        <w:t>The project, on an ongoing basis, will source directly goods or materials essential for the core functions of the sub-projects.</w:t>
      </w:r>
    </w:p>
    <w:p w14:paraId="14A2CCC4" w14:textId="77777777" w:rsidR="00992426" w:rsidRPr="00992426" w:rsidRDefault="00992426" w:rsidP="00992426">
      <w:pPr>
        <w:rPr>
          <w:color w:val="002060"/>
        </w:rPr>
      </w:pPr>
      <w:r w:rsidRPr="00992426">
        <w:rPr>
          <w:color w:val="002060"/>
        </w:rPr>
        <w:t>Number of Project Workers</w:t>
      </w:r>
    </w:p>
    <w:p w14:paraId="449640E3" w14:textId="77777777" w:rsidR="00992426" w:rsidRDefault="00992426" w:rsidP="00992426">
      <w:r w:rsidRPr="00992426">
        <w:rPr>
          <w:b/>
          <w:bCs/>
        </w:rPr>
        <w:t>Direct Workers</w:t>
      </w:r>
      <w:r>
        <w:t>. The estimated number of direct workers is not yet defined, but there are likely to be 20-25 people employed by each IA. The staff of the PCMU as described in sub-section 2.1 will be composed, among others, a PD, technical engineering staff, safeguard specialists, gender specialist, a financial management specialist and a procurement specialist. Direct workers will carry out key functions such as coordination, fiduciary, environmental and social management, monitoring and evaluation, and reporting.</w:t>
      </w:r>
    </w:p>
    <w:p w14:paraId="53441B75" w14:textId="77777777" w:rsidR="00992426" w:rsidRDefault="00992426" w:rsidP="00992426">
      <w:r w:rsidRPr="00992426">
        <w:rPr>
          <w:b/>
          <w:bCs/>
        </w:rPr>
        <w:t>Contracted Workers</w:t>
      </w:r>
      <w:r>
        <w:t>. The precise number of Project workers to be employed are not known as of now. This will become known as and when implementation begins.</w:t>
      </w:r>
    </w:p>
    <w:p w14:paraId="76DE2CEB" w14:textId="77777777" w:rsidR="00992426" w:rsidRDefault="00992426" w:rsidP="00992426">
      <w:r w:rsidRPr="00992426">
        <w:rPr>
          <w:b/>
          <w:bCs/>
        </w:rPr>
        <w:t>Civil Works Contractors/ Community Workers/Supply Workers</w:t>
      </w:r>
      <w:r>
        <w:t>. The project will support subproject investments. The number of workers expected to be associated with each of the subprojects will be dependent upon the nature of subproject. Thus, the total number of civil works contract workers is yet to be established.</w:t>
      </w:r>
    </w:p>
    <w:p w14:paraId="446E3645" w14:textId="77777777" w:rsidR="00992426" w:rsidRPr="00992426" w:rsidRDefault="00992426" w:rsidP="00992426">
      <w:pPr>
        <w:rPr>
          <w:color w:val="002060"/>
        </w:rPr>
      </w:pPr>
      <w:r w:rsidRPr="00992426">
        <w:rPr>
          <w:color w:val="002060"/>
        </w:rPr>
        <w:t>Workforce Characteristics</w:t>
      </w:r>
    </w:p>
    <w:p w14:paraId="5324DB7E" w14:textId="77777777" w:rsidR="00992426" w:rsidRDefault="00992426" w:rsidP="00992426">
      <w:r>
        <w:t>Direct Workers for most positions will be qualified professionals. Contractors will include firms with qualified and semi-skilled labor. Third party contracts will be awarded to hire semi-skilled and un-skilled labor in rehabilitation of Akram Wah Canal and would mostly require on-site engagement. Modernization of distributaries and lining of water canals will engage community workers too.</w:t>
      </w:r>
    </w:p>
    <w:p w14:paraId="4805563A" w14:textId="77777777" w:rsidR="00992426" w:rsidRPr="00992426" w:rsidRDefault="00992426" w:rsidP="00992426">
      <w:pPr>
        <w:rPr>
          <w:color w:val="002060"/>
        </w:rPr>
      </w:pPr>
      <w:r w:rsidRPr="00992426">
        <w:rPr>
          <w:color w:val="002060"/>
        </w:rPr>
        <w:t>Timing of Labor Requirements</w:t>
      </w:r>
    </w:p>
    <w:p w14:paraId="0FC9C6AA" w14:textId="77777777" w:rsidR="00992426" w:rsidRDefault="00992426" w:rsidP="00992426">
      <w:r w:rsidRPr="00992426">
        <w:rPr>
          <w:b/>
          <w:bCs/>
        </w:rPr>
        <w:t>Direct Workers</w:t>
      </w:r>
      <w:r>
        <w:t xml:space="preserve">: The direct workers under the project will generally be required full time for all components and around the year during the project implementation.  </w:t>
      </w:r>
    </w:p>
    <w:p w14:paraId="4AD72832" w14:textId="77777777" w:rsidR="00992426" w:rsidRDefault="00992426" w:rsidP="00992426">
      <w:r w:rsidRPr="00992426">
        <w:rPr>
          <w:b/>
          <w:bCs/>
        </w:rPr>
        <w:t>Contract Workers</w:t>
      </w:r>
      <w:r w:rsidRPr="00C4507C">
        <w:t>: Based on the scope of works involved in the Project, the PCMU and PMUs will employ contractors who will hire contracted workers based on their level of skills and sub-project needs. The LMP is developed at this stage of the project although the scale and exact locations of Project activities to be implemented under this component have not yet determined. Details of the timing of the number of labor requirement, frequency, types of job and time of the requirement will be determined when the relevant feasibility studies as well as environmental and social studies are conducted during the detail design phase and results will be updated in this LMP. Similarly, it will also be incorporated in the contractor’s LMP which will be prepared as the requirement of Construction Phase Environmental and Social Management Plan (C-ESMP).</w:t>
      </w:r>
    </w:p>
    <w:p w14:paraId="3B2DE819" w14:textId="77777777" w:rsidR="00992426" w:rsidRPr="00595312" w:rsidRDefault="00992426" w:rsidP="00992426">
      <w:r w:rsidRPr="00992426">
        <w:rPr>
          <w:b/>
          <w:bCs/>
        </w:rPr>
        <w:t>Primary Supply Workers</w:t>
      </w:r>
      <w:r>
        <w:t>. The number of primary supply workers will be known at the time of procurement</w:t>
      </w:r>
    </w:p>
    <w:p w14:paraId="79EE164E" w14:textId="77777777" w:rsidR="00992426" w:rsidRDefault="00992426" w:rsidP="00160BB2">
      <w:pPr>
        <w:autoSpaceDE w:val="0"/>
        <w:autoSpaceDN w:val="0"/>
        <w:adjustRightInd w:val="0"/>
        <w:spacing w:after="0"/>
        <w:rPr>
          <w:rFonts w:cs="Arial"/>
        </w:rPr>
      </w:pPr>
    </w:p>
    <w:p w14:paraId="119D62CE" w14:textId="4A030BCF" w:rsidR="00721478" w:rsidRPr="00366C30" w:rsidRDefault="00693597" w:rsidP="00160BB2">
      <w:pPr>
        <w:autoSpaceDE w:val="0"/>
        <w:autoSpaceDN w:val="0"/>
        <w:adjustRightInd w:val="0"/>
        <w:spacing w:after="0"/>
        <w:rPr>
          <w:rFonts w:cs="Arial"/>
          <w:b/>
          <w:bCs/>
          <w:color w:val="002060"/>
        </w:rPr>
      </w:pPr>
      <w:r>
        <w:rPr>
          <w:rFonts w:cs="Arial"/>
          <w:b/>
          <w:bCs/>
          <w:color w:val="002060"/>
        </w:rPr>
        <w:t xml:space="preserve">3. </w:t>
      </w:r>
      <w:r w:rsidR="00366C30" w:rsidRPr="00366C30">
        <w:rPr>
          <w:rFonts w:cs="Arial"/>
          <w:b/>
          <w:bCs/>
          <w:color w:val="002060"/>
        </w:rPr>
        <w:t>Assessment of Key Potential Labour Risks</w:t>
      </w:r>
    </w:p>
    <w:p w14:paraId="5A681F7F" w14:textId="77777777" w:rsidR="00693597" w:rsidRDefault="00693597" w:rsidP="00693597">
      <w:pPr>
        <w:autoSpaceDE w:val="0"/>
        <w:autoSpaceDN w:val="0"/>
        <w:adjustRightInd w:val="0"/>
        <w:spacing w:after="0"/>
        <w:rPr>
          <w:rFonts w:cs="Arial"/>
        </w:rPr>
      </w:pPr>
    </w:p>
    <w:p w14:paraId="21F4DFA5" w14:textId="77777777" w:rsidR="00693597" w:rsidRDefault="00693597" w:rsidP="00693597">
      <w:pPr>
        <w:autoSpaceDE w:val="0"/>
        <w:autoSpaceDN w:val="0"/>
        <w:adjustRightInd w:val="0"/>
        <w:spacing w:after="0"/>
        <w:rPr>
          <w:rFonts w:cs="Arial"/>
        </w:rPr>
      </w:pPr>
      <w:r w:rsidRPr="00693597">
        <w:rPr>
          <w:rFonts w:cs="Arial"/>
        </w:rPr>
        <w:t>The main labor risks associated with the SWAT are assessed to be related to the potentially hazardous work environment, the associated risk of accidents and incidents at the work place, child labor and forced labor, labor influx and associated community health and safety risks, including Sexual Exploitation and Abuse (SEA)/Sexual Harassment (SH) risks and the capacity of the implementing agencies to manage and mitigate the E&amp;S risks and the context under which the Project is being implemented.</w:t>
      </w:r>
    </w:p>
    <w:p w14:paraId="15EBBFB2" w14:textId="77777777" w:rsidR="00693597" w:rsidRPr="00693597" w:rsidRDefault="00693597" w:rsidP="00693597">
      <w:pPr>
        <w:autoSpaceDE w:val="0"/>
        <w:autoSpaceDN w:val="0"/>
        <w:adjustRightInd w:val="0"/>
        <w:spacing w:after="0"/>
        <w:rPr>
          <w:rFonts w:cs="Arial"/>
        </w:rPr>
      </w:pPr>
    </w:p>
    <w:p w14:paraId="4A3487F2" w14:textId="77777777" w:rsidR="00693597" w:rsidRDefault="00693597" w:rsidP="00693597">
      <w:pPr>
        <w:autoSpaceDE w:val="0"/>
        <w:autoSpaceDN w:val="0"/>
        <w:adjustRightInd w:val="0"/>
        <w:spacing w:after="0"/>
        <w:rPr>
          <w:rFonts w:cs="Arial"/>
          <w:color w:val="002060"/>
        </w:rPr>
      </w:pPr>
      <w:r w:rsidRPr="00693597">
        <w:rPr>
          <w:rFonts w:cs="Arial"/>
          <w:color w:val="002060"/>
        </w:rPr>
        <w:t>Occupational Health &amp; Safety Risks</w:t>
      </w:r>
    </w:p>
    <w:p w14:paraId="6EF10D90" w14:textId="77777777" w:rsidR="00693597" w:rsidRPr="00693597" w:rsidRDefault="00693597" w:rsidP="00693597">
      <w:pPr>
        <w:autoSpaceDE w:val="0"/>
        <w:autoSpaceDN w:val="0"/>
        <w:adjustRightInd w:val="0"/>
        <w:spacing w:after="0"/>
        <w:rPr>
          <w:rFonts w:cs="Arial"/>
          <w:color w:val="002060"/>
        </w:rPr>
      </w:pPr>
    </w:p>
    <w:p w14:paraId="5C5021EF" w14:textId="77777777" w:rsidR="00693597" w:rsidRDefault="00693597" w:rsidP="00693597">
      <w:pPr>
        <w:autoSpaceDE w:val="0"/>
        <w:autoSpaceDN w:val="0"/>
        <w:adjustRightInd w:val="0"/>
        <w:spacing w:after="0"/>
        <w:rPr>
          <w:rFonts w:cs="Arial"/>
        </w:rPr>
      </w:pPr>
      <w:r w:rsidRPr="00693597">
        <w:rPr>
          <w:rFonts w:cs="Arial"/>
        </w:rPr>
        <w:t xml:space="preserve">The health and safety risks which could impact the project staff including PMUs, consultants and contractor workers are associated with the civil works and operation activities of the project. In particular, the various risks of injuries and accidents for workers, related to the rehabilitation and modernization works is associated with the risk of, physical hazards of using the equipment, the risk of tripping and falling, electric shock, burns, falling objects, exposure to hazardous materials and dust inhalation.  </w:t>
      </w:r>
    </w:p>
    <w:p w14:paraId="5CDDDA33" w14:textId="77777777" w:rsidR="00693597" w:rsidRPr="00693597" w:rsidRDefault="00693597" w:rsidP="00693597">
      <w:pPr>
        <w:autoSpaceDE w:val="0"/>
        <w:autoSpaceDN w:val="0"/>
        <w:adjustRightInd w:val="0"/>
        <w:spacing w:after="0"/>
        <w:rPr>
          <w:rFonts w:cs="Arial"/>
        </w:rPr>
      </w:pPr>
    </w:p>
    <w:p w14:paraId="0932B18F" w14:textId="77777777" w:rsidR="00693597" w:rsidRDefault="00693597" w:rsidP="00693597">
      <w:pPr>
        <w:autoSpaceDE w:val="0"/>
        <w:autoSpaceDN w:val="0"/>
        <w:adjustRightInd w:val="0"/>
        <w:spacing w:after="0"/>
        <w:rPr>
          <w:rFonts w:cs="Arial"/>
        </w:rPr>
      </w:pPr>
      <w:r w:rsidRPr="00693597">
        <w:rPr>
          <w:rFonts w:cs="Arial"/>
        </w:rPr>
        <w:t>Hence, it is very important to identify hazards, manage identified risks to offset workers’ health and safety risks. It is also anticipated that such a proactive approach to risk management will result in massive cost savings, and a reduction in compensation claims as well as noncompliance with health and safety legislation.</w:t>
      </w:r>
    </w:p>
    <w:p w14:paraId="58B01D4F" w14:textId="77777777" w:rsidR="00693597" w:rsidRPr="00693597" w:rsidRDefault="00693597" w:rsidP="00693597">
      <w:pPr>
        <w:autoSpaceDE w:val="0"/>
        <w:autoSpaceDN w:val="0"/>
        <w:adjustRightInd w:val="0"/>
        <w:spacing w:after="0"/>
        <w:rPr>
          <w:rFonts w:cs="Arial"/>
        </w:rPr>
      </w:pPr>
    </w:p>
    <w:p w14:paraId="510742F0" w14:textId="6B05DF21" w:rsidR="00693597" w:rsidRDefault="00693597" w:rsidP="00693597">
      <w:pPr>
        <w:autoSpaceDE w:val="0"/>
        <w:autoSpaceDN w:val="0"/>
        <w:adjustRightInd w:val="0"/>
        <w:spacing w:after="0"/>
        <w:rPr>
          <w:rFonts w:cs="Arial"/>
        </w:rPr>
      </w:pPr>
      <w:r w:rsidRPr="00693597">
        <w:rPr>
          <w:rFonts w:cs="Arial"/>
        </w:rPr>
        <w:t>Labor related risks will be minimized by following the mitigation hierarchy which included (i) hazard elimination (ii) substitution of process, substance or tool (iii) prevent contact with the risky object i.e., create barrier, install guards (iv) implementation of safe system of work such as permit to work system, putting time limits on performing a hazardous activity and (v) use of appropriate personal protective equipment.</w:t>
      </w:r>
      <w:r>
        <w:rPr>
          <w:rFonts w:cs="Arial"/>
        </w:rPr>
        <w:t xml:space="preserve"> </w:t>
      </w:r>
      <w:r w:rsidRPr="00693597">
        <w:rPr>
          <w:rFonts w:cs="Arial"/>
        </w:rPr>
        <w:t>To ensure a safe and healthy workplace, PMUs will take reasonable care to identify all the foreseeable health and safety hazards, which could harm their employees or other persons in the workplace. Hazards may arise from the work process, the equipment and materials in use, the work environment, or other people involved.</w:t>
      </w:r>
    </w:p>
    <w:p w14:paraId="76A675E6" w14:textId="77777777" w:rsidR="00693597" w:rsidRDefault="00693597" w:rsidP="00693597">
      <w:pPr>
        <w:autoSpaceDE w:val="0"/>
        <w:autoSpaceDN w:val="0"/>
        <w:adjustRightInd w:val="0"/>
        <w:spacing w:after="0"/>
        <w:rPr>
          <w:rFonts w:cs="Arial"/>
        </w:rPr>
      </w:pPr>
    </w:p>
    <w:p w14:paraId="739EACC2" w14:textId="7A2E3485" w:rsidR="00693597" w:rsidRDefault="00693597" w:rsidP="00693597">
      <w:pPr>
        <w:autoSpaceDE w:val="0"/>
        <w:autoSpaceDN w:val="0"/>
        <w:adjustRightInd w:val="0"/>
        <w:spacing w:after="0"/>
        <w:rPr>
          <w:rFonts w:cs="Arial"/>
        </w:rPr>
      </w:pPr>
      <w:r w:rsidRPr="00693597">
        <w:rPr>
          <w:rFonts w:cs="Arial"/>
        </w:rPr>
        <w:t xml:space="preserve">The Project will ensure compliance with occupational health and safety provisions. All contractors will be required to provide detailed information on their occupational health and safety management plan as part of their offers. The relevance of these safety provisions will be part of the criteria used by the Procurement Committee to select the contractors. All contractors will be required to ensure workers will use safety gears (personal protective equipment or PPE), receive safety training and other preventive actions as provided in the WB OHS Guidelines and environment as per requirements of ESS2. Safety is the responsibility of both the employer and employee. </w:t>
      </w:r>
    </w:p>
    <w:p w14:paraId="68BB72C1" w14:textId="77777777" w:rsidR="00693597" w:rsidRPr="00693597" w:rsidRDefault="00693597" w:rsidP="00693597">
      <w:pPr>
        <w:autoSpaceDE w:val="0"/>
        <w:autoSpaceDN w:val="0"/>
        <w:adjustRightInd w:val="0"/>
        <w:spacing w:after="0"/>
        <w:rPr>
          <w:rFonts w:cs="Arial"/>
        </w:rPr>
      </w:pPr>
    </w:p>
    <w:p w14:paraId="29568311" w14:textId="77777777" w:rsidR="00693597" w:rsidRPr="00693597" w:rsidRDefault="00693597" w:rsidP="00693597">
      <w:pPr>
        <w:autoSpaceDE w:val="0"/>
        <w:autoSpaceDN w:val="0"/>
        <w:adjustRightInd w:val="0"/>
        <w:spacing w:after="0"/>
        <w:rPr>
          <w:rFonts w:cs="Arial"/>
          <w:color w:val="002060"/>
        </w:rPr>
      </w:pPr>
      <w:r w:rsidRPr="00693597">
        <w:rPr>
          <w:rFonts w:cs="Arial"/>
          <w:color w:val="002060"/>
        </w:rPr>
        <w:t>Child labor</w:t>
      </w:r>
    </w:p>
    <w:p w14:paraId="76EEEEED" w14:textId="77777777" w:rsidR="00693597" w:rsidRPr="00693597" w:rsidRDefault="00693597" w:rsidP="00693597">
      <w:pPr>
        <w:autoSpaceDE w:val="0"/>
        <w:autoSpaceDN w:val="0"/>
        <w:adjustRightInd w:val="0"/>
        <w:spacing w:after="0"/>
        <w:rPr>
          <w:rFonts w:cs="Arial"/>
        </w:rPr>
      </w:pPr>
      <w:r w:rsidRPr="00693597">
        <w:rPr>
          <w:rFonts w:cs="Arial"/>
        </w:rPr>
        <w:t>When construction activities involve hazardous work, people under the age of 18 will not be employed on the project, except possibly in offices or jobs other than construction. To confirm that workers below the age of 18 years are not hired to work on the project, workers will need to provide legally recognized documents such as Computerized National Identity Card (CNIC). However, if other labor-related risks arise during project implementation, the PMU will develop procedures to prevent other impacts. This will include awareness raising sessions which will be conducted regularly to the communities to sensitize on prohibition and negative impacts of child and forced Labor.</w:t>
      </w:r>
    </w:p>
    <w:p w14:paraId="4750EC70" w14:textId="77777777" w:rsidR="00693597" w:rsidRDefault="00693597" w:rsidP="00693597">
      <w:pPr>
        <w:autoSpaceDE w:val="0"/>
        <w:autoSpaceDN w:val="0"/>
        <w:adjustRightInd w:val="0"/>
        <w:spacing w:after="0"/>
        <w:rPr>
          <w:rFonts w:cs="Arial"/>
        </w:rPr>
      </w:pPr>
      <w:r w:rsidRPr="00693597">
        <w:rPr>
          <w:rFonts w:cs="Arial"/>
        </w:rPr>
        <w:t>The above social impact is assessed to be low as: (i) local labor will prioritized to use for construction activities, at the same time measures to control the age of hired workers will be taken; (ii)</w:t>
      </w:r>
      <w:r w:rsidRPr="00693597">
        <w:rPr>
          <w:rFonts w:cs="Arial"/>
        </w:rPr>
        <w:tab/>
        <w:t>the contractor/subcontractors shall not hire child labor for the project-related jobs as commitment not to use child labor is one of the required conditions in the bidding documents; (iii) workers will be trained on labor safety, traffic safety, sanitation before starting any civil works; (iv) PMU staff in charge of contractor supervision will monitor and report the absence of forced labor.</w:t>
      </w:r>
    </w:p>
    <w:p w14:paraId="2F5292DC" w14:textId="77777777" w:rsidR="00693597" w:rsidRPr="00693597" w:rsidRDefault="00693597" w:rsidP="00693597">
      <w:pPr>
        <w:autoSpaceDE w:val="0"/>
        <w:autoSpaceDN w:val="0"/>
        <w:adjustRightInd w:val="0"/>
        <w:spacing w:after="0"/>
        <w:rPr>
          <w:rFonts w:cs="Arial"/>
        </w:rPr>
      </w:pPr>
    </w:p>
    <w:p w14:paraId="068B65B9" w14:textId="77777777" w:rsidR="00693597" w:rsidRPr="00693597" w:rsidRDefault="00693597" w:rsidP="00693597">
      <w:pPr>
        <w:autoSpaceDE w:val="0"/>
        <w:autoSpaceDN w:val="0"/>
        <w:adjustRightInd w:val="0"/>
        <w:spacing w:after="0"/>
        <w:rPr>
          <w:rFonts w:cs="Arial"/>
          <w:color w:val="002060"/>
        </w:rPr>
      </w:pPr>
      <w:r w:rsidRPr="00693597">
        <w:rPr>
          <w:rFonts w:cs="Arial"/>
          <w:color w:val="002060"/>
        </w:rPr>
        <w:t>Labor Influx</w:t>
      </w:r>
    </w:p>
    <w:p w14:paraId="2CCA264D" w14:textId="77777777" w:rsidR="00693597" w:rsidRDefault="00693597" w:rsidP="00693597">
      <w:pPr>
        <w:autoSpaceDE w:val="0"/>
        <w:autoSpaceDN w:val="0"/>
        <w:adjustRightInd w:val="0"/>
        <w:spacing w:after="0"/>
        <w:rPr>
          <w:rFonts w:cs="Arial"/>
        </w:rPr>
      </w:pPr>
      <w:r w:rsidRPr="00693597">
        <w:rPr>
          <w:rFonts w:cs="Arial"/>
        </w:rPr>
        <w:t>The focus of the Project will be to localize the economic benefits with minimal opportunities for outside labor to service work that require specialized/skilled labor that is not present in project localities. A large scale of labor influx is not expected due to the availability of local labor supply in the province and scale of works anticipated under the Project. However, according to the initial consultation with key staff of project provinces, except for a number of skilled workers will be mobilized for rehabilitation at Akram Wah. Majority of workers may will be sourced locally or from nearby districts within the province. The priority for local labor (dependent on skill, experience capacity) is expected to minimize the risk of influx, where there is a requirement for special skills. Specific requirements to manage risks associated with labor influx, related to the interaction between project workers and local communities will be managed through contractual requirements, code of conduct and training set out in this document.</w:t>
      </w:r>
    </w:p>
    <w:p w14:paraId="506E5C4D" w14:textId="77777777" w:rsidR="00693597" w:rsidRPr="00693597" w:rsidRDefault="00693597" w:rsidP="00693597">
      <w:pPr>
        <w:autoSpaceDE w:val="0"/>
        <w:autoSpaceDN w:val="0"/>
        <w:adjustRightInd w:val="0"/>
        <w:spacing w:after="0"/>
        <w:rPr>
          <w:rFonts w:cs="Arial"/>
        </w:rPr>
      </w:pPr>
    </w:p>
    <w:p w14:paraId="622C255F" w14:textId="77777777" w:rsidR="00693597" w:rsidRDefault="00693597" w:rsidP="00693597">
      <w:pPr>
        <w:autoSpaceDE w:val="0"/>
        <w:autoSpaceDN w:val="0"/>
        <w:adjustRightInd w:val="0"/>
        <w:spacing w:after="0"/>
        <w:rPr>
          <w:rFonts w:cs="Arial"/>
        </w:rPr>
      </w:pPr>
      <w:r w:rsidRPr="00693597">
        <w:rPr>
          <w:rFonts w:cs="Arial"/>
          <w:color w:val="002060"/>
        </w:rPr>
        <w:t>Labor disputes over terms and conditions of employment</w:t>
      </w:r>
    </w:p>
    <w:p w14:paraId="55A297DD" w14:textId="77777777" w:rsidR="00693597" w:rsidRPr="00693597" w:rsidRDefault="00693597" w:rsidP="00693597">
      <w:pPr>
        <w:autoSpaceDE w:val="0"/>
        <w:autoSpaceDN w:val="0"/>
        <w:adjustRightInd w:val="0"/>
        <w:spacing w:after="0"/>
        <w:rPr>
          <w:rFonts w:cs="Arial"/>
        </w:rPr>
      </w:pPr>
    </w:p>
    <w:p w14:paraId="52A29FB4" w14:textId="77777777" w:rsidR="00693597" w:rsidRDefault="00693597" w:rsidP="00693597">
      <w:pPr>
        <w:autoSpaceDE w:val="0"/>
        <w:autoSpaceDN w:val="0"/>
        <w:adjustRightInd w:val="0"/>
        <w:spacing w:after="0"/>
        <w:rPr>
          <w:rFonts w:cs="Arial"/>
        </w:rPr>
      </w:pPr>
      <w:r w:rsidRPr="00693597">
        <w:rPr>
          <w:rFonts w:cs="Arial"/>
        </w:rPr>
        <w:t>Labor disputes in a new construction environment are inevitable. Likely causes for labor disputes include demand for limited employment opportunities; labor wages rates and delays of payment; disagreement over working conditions; and health and safety concerns in work environment. In addition, employers such as contractors/subcontractors may retaliate against workers for demanding legitimate working conditions, or raising concerns regarding unsafe or unhealthy work situations, or any grievances raised, and such situations could lead to labor unrest. However, implementing the project policy on sound labor treatment in accordance with ESS2, project contractors/subcontractors will be required to provide their labor with information on the employment, while negotiating to reach a consensus on terms and conditions of employment with the laborers before signing labor contract for implementation. Monitoring the compliance with implementation of the terms of work conditions that have been signed labor contract of both sides and implementing the GRM for laborers will be the effective mitigation measures to address the labor disputes during the project implementation.</w:t>
      </w:r>
    </w:p>
    <w:p w14:paraId="3E984EB3" w14:textId="77777777" w:rsidR="00693597" w:rsidRPr="00693597" w:rsidRDefault="00693597" w:rsidP="00693597">
      <w:pPr>
        <w:autoSpaceDE w:val="0"/>
        <w:autoSpaceDN w:val="0"/>
        <w:adjustRightInd w:val="0"/>
        <w:spacing w:after="0"/>
        <w:rPr>
          <w:rFonts w:cs="Arial"/>
        </w:rPr>
      </w:pPr>
    </w:p>
    <w:p w14:paraId="43D58F56" w14:textId="77777777" w:rsidR="00693597" w:rsidRPr="00693597" w:rsidRDefault="00693597" w:rsidP="00693597">
      <w:pPr>
        <w:autoSpaceDE w:val="0"/>
        <w:autoSpaceDN w:val="0"/>
        <w:adjustRightInd w:val="0"/>
        <w:spacing w:after="0"/>
        <w:rPr>
          <w:rFonts w:cs="Arial"/>
          <w:color w:val="002060"/>
        </w:rPr>
      </w:pPr>
      <w:r w:rsidRPr="00693597">
        <w:rPr>
          <w:rFonts w:cs="Arial"/>
          <w:color w:val="002060"/>
        </w:rPr>
        <w:t>Sexual Exploitation and Abuse (SEA)/Sexual Harassment (SH)</w:t>
      </w:r>
    </w:p>
    <w:p w14:paraId="2592AD17" w14:textId="77777777" w:rsidR="00693597" w:rsidRPr="00693597" w:rsidRDefault="00693597" w:rsidP="00693597">
      <w:pPr>
        <w:autoSpaceDE w:val="0"/>
        <w:autoSpaceDN w:val="0"/>
        <w:adjustRightInd w:val="0"/>
        <w:spacing w:after="0"/>
        <w:rPr>
          <w:rFonts w:cs="Arial"/>
        </w:rPr>
      </w:pPr>
    </w:p>
    <w:p w14:paraId="72E8B300" w14:textId="77777777" w:rsidR="00693597" w:rsidRDefault="00693597" w:rsidP="00693597">
      <w:pPr>
        <w:autoSpaceDE w:val="0"/>
        <w:autoSpaceDN w:val="0"/>
        <w:adjustRightInd w:val="0"/>
        <w:spacing w:after="0"/>
        <w:rPr>
          <w:rFonts w:cs="Arial"/>
        </w:rPr>
      </w:pPr>
      <w:r w:rsidRPr="00693597">
        <w:rPr>
          <w:rFonts w:cs="Arial"/>
        </w:rPr>
        <w:t>Although, the influx of workers will be minimal, however, new workers (outside of their social spheres) may form close social relationships with local communities. This can lead to unacceptable and / or illegal behavior, ranging from unwanted aggressive advances, SEA/SH against women and children. All contractors will be required to have a written contract with their workers materially consistent with objective of ESS2, following procedures as specified in the World Bank’s Procurement Regulations. The workers will be required to sign a Code of Conduct (CoC) prepared by the Contractors and reviewed and approved by PMU.</w:t>
      </w:r>
    </w:p>
    <w:p w14:paraId="342B6EE1" w14:textId="77777777" w:rsidR="00693597" w:rsidRPr="00693597" w:rsidRDefault="00693597" w:rsidP="00693597">
      <w:pPr>
        <w:autoSpaceDE w:val="0"/>
        <w:autoSpaceDN w:val="0"/>
        <w:adjustRightInd w:val="0"/>
        <w:spacing w:after="0"/>
        <w:rPr>
          <w:rFonts w:cs="Arial"/>
        </w:rPr>
      </w:pPr>
    </w:p>
    <w:p w14:paraId="64280241" w14:textId="77777777" w:rsidR="00693597" w:rsidRDefault="00693597" w:rsidP="00693597">
      <w:pPr>
        <w:autoSpaceDE w:val="0"/>
        <w:autoSpaceDN w:val="0"/>
        <w:adjustRightInd w:val="0"/>
        <w:spacing w:after="0"/>
        <w:rPr>
          <w:rFonts w:cs="Arial"/>
        </w:rPr>
      </w:pPr>
      <w:r w:rsidRPr="00693597">
        <w:rPr>
          <w:rFonts w:cs="Arial"/>
        </w:rPr>
        <w:t>Table 1 presents a summary of the potential risks and impacts related to labor and working conditions, together with mitigation measures to avoid, eliminate or reduce associated impacts.</w:t>
      </w:r>
    </w:p>
    <w:p w14:paraId="6A111D36" w14:textId="77777777" w:rsidR="00693597" w:rsidRPr="00693597" w:rsidRDefault="00693597" w:rsidP="00693597">
      <w:pPr>
        <w:autoSpaceDE w:val="0"/>
        <w:autoSpaceDN w:val="0"/>
        <w:adjustRightInd w:val="0"/>
        <w:spacing w:after="0"/>
        <w:rPr>
          <w:rFonts w:cs="Arial"/>
        </w:rPr>
      </w:pPr>
    </w:p>
    <w:p w14:paraId="6A779839" w14:textId="6DEB702C" w:rsidR="00366C30" w:rsidRPr="00693597" w:rsidRDefault="00693597" w:rsidP="00693597">
      <w:pPr>
        <w:autoSpaceDE w:val="0"/>
        <w:autoSpaceDN w:val="0"/>
        <w:adjustRightInd w:val="0"/>
        <w:spacing w:after="0"/>
        <w:rPr>
          <w:rFonts w:cs="Arial"/>
          <w:b/>
          <w:bCs/>
        </w:rPr>
      </w:pPr>
      <w:r w:rsidRPr="00693597">
        <w:rPr>
          <w:rFonts w:cs="Arial"/>
          <w:b/>
          <w:bCs/>
        </w:rPr>
        <w:t>Table 1: Risks and Impact Mitigation</w:t>
      </w:r>
    </w:p>
    <w:tbl>
      <w:tblPr>
        <w:tblW w:w="978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18"/>
        <w:gridCol w:w="1709"/>
        <w:gridCol w:w="1709"/>
        <w:gridCol w:w="2971"/>
        <w:gridCol w:w="1774"/>
      </w:tblGrid>
      <w:tr w:rsidR="00710DFC" w:rsidRPr="00012BB5" w14:paraId="0FEFC5D5" w14:textId="77777777" w:rsidTr="001435EB">
        <w:trPr>
          <w:tblHeader/>
        </w:trPr>
        <w:tc>
          <w:tcPr>
            <w:tcW w:w="1618" w:type="dxa"/>
            <w:shd w:val="clear" w:color="auto" w:fill="D9D9D9"/>
          </w:tcPr>
          <w:p w14:paraId="3CB14B06" w14:textId="77777777" w:rsidR="00710DFC" w:rsidRPr="00012BB5" w:rsidRDefault="00710DFC" w:rsidP="00383569">
            <w:pPr>
              <w:pStyle w:val="TableParagraph"/>
              <w:ind w:left="110"/>
              <w:rPr>
                <w:rFonts w:asciiTheme="minorHAnsi" w:hAnsiTheme="minorHAnsi" w:cstheme="minorHAnsi"/>
                <w:b/>
                <w:sz w:val="20"/>
                <w:szCs w:val="20"/>
              </w:rPr>
            </w:pPr>
            <w:r w:rsidRPr="00012BB5">
              <w:rPr>
                <w:rFonts w:asciiTheme="minorHAnsi" w:hAnsiTheme="minorHAnsi" w:cstheme="minorHAnsi"/>
                <w:b/>
                <w:sz w:val="20"/>
                <w:szCs w:val="20"/>
              </w:rPr>
              <w:t>Category</w:t>
            </w:r>
          </w:p>
        </w:tc>
        <w:tc>
          <w:tcPr>
            <w:tcW w:w="1709" w:type="dxa"/>
            <w:shd w:val="clear" w:color="auto" w:fill="D9D9D9"/>
          </w:tcPr>
          <w:p w14:paraId="7898029D" w14:textId="77777777" w:rsidR="00710DFC" w:rsidRPr="00012BB5" w:rsidRDefault="00710DFC" w:rsidP="00383569">
            <w:pPr>
              <w:pStyle w:val="TableParagraph"/>
              <w:ind w:left="105"/>
              <w:rPr>
                <w:rFonts w:asciiTheme="minorHAnsi" w:hAnsiTheme="minorHAnsi" w:cstheme="minorHAnsi"/>
                <w:b/>
                <w:sz w:val="20"/>
                <w:szCs w:val="20"/>
              </w:rPr>
            </w:pPr>
            <w:r w:rsidRPr="00012BB5">
              <w:rPr>
                <w:rFonts w:asciiTheme="minorHAnsi" w:hAnsiTheme="minorHAnsi" w:cstheme="minorHAnsi"/>
                <w:b/>
                <w:sz w:val="20"/>
                <w:szCs w:val="20"/>
              </w:rPr>
              <w:t>Worker</w:t>
            </w:r>
          </w:p>
          <w:p w14:paraId="7AA92E47" w14:textId="77777777" w:rsidR="00710DFC" w:rsidRPr="00012BB5" w:rsidRDefault="00710DFC" w:rsidP="00383569">
            <w:pPr>
              <w:pStyle w:val="TableParagraph"/>
              <w:ind w:left="105"/>
              <w:rPr>
                <w:rFonts w:asciiTheme="minorHAnsi" w:hAnsiTheme="minorHAnsi" w:cstheme="minorHAnsi"/>
                <w:b/>
                <w:sz w:val="20"/>
                <w:szCs w:val="20"/>
              </w:rPr>
            </w:pPr>
            <w:r w:rsidRPr="00012BB5">
              <w:rPr>
                <w:rFonts w:asciiTheme="minorHAnsi" w:hAnsiTheme="minorHAnsi" w:cstheme="minorHAnsi"/>
                <w:b/>
                <w:sz w:val="20"/>
                <w:szCs w:val="20"/>
              </w:rPr>
              <w:t>Impacts/Risks</w:t>
            </w:r>
          </w:p>
        </w:tc>
        <w:tc>
          <w:tcPr>
            <w:tcW w:w="1709" w:type="dxa"/>
            <w:shd w:val="clear" w:color="auto" w:fill="D9D9D9"/>
          </w:tcPr>
          <w:p w14:paraId="476153B4" w14:textId="77777777" w:rsidR="00710DFC" w:rsidRPr="00012BB5" w:rsidRDefault="00710DFC" w:rsidP="00383569">
            <w:pPr>
              <w:pStyle w:val="TableParagraph"/>
              <w:ind w:left="104"/>
              <w:rPr>
                <w:rFonts w:asciiTheme="minorHAnsi" w:hAnsiTheme="minorHAnsi" w:cstheme="minorHAnsi"/>
                <w:b/>
                <w:sz w:val="20"/>
                <w:szCs w:val="20"/>
              </w:rPr>
            </w:pPr>
            <w:r w:rsidRPr="00012BB5">
              <w:rPr>
                <w:rFonts w:asciiTheme="minorHAnsi" w:hAnsiTheme="minorHAnsi" w:cstheme="minorHAnsi"/>
                <w:b/>
                <w:sz w:val="20"/>
                <w:szCs w:val="20"/>
              </w:rPr>
              <w:t>Subproject</w:t>
            </w:r>
          </w:p>
          <w:p w14:paraId="7BD4E83E" w14:textId="77777777" w:rsidR="00710DFC" w:rsidRPr="00012BB5" w:rsidRDefault="00710DFC" w:rsidP="00383569">
            <w:pPr>
              <w:pStyle w:val="TableParagraph"/>
              <w:ind w:left="104"/>
              <w:rPr>
                <w:rFonts w:asciiTheme="minorHAnsi" w:hAnsiTheme="minorHAnsi" w:cstheme="minorHAnsi"/>
                <w:b/>
                <w:sz w:val="20"/>
                <w:szCs w:val="20"/>
              </w:rPr>
            </w:pPr>
            <w:r w:rsidRPr="00012BB5">
              <w:rPr>
                <w:rFonts w:asciiTheme="minorHAnsi" w:hAnsiTheme="minorHAnsi" w:cstheme="minorHAnsi"/>
                <w:b/>
                <w:sz w:val="20"/>
                <w:szCs w:val="20"/>
              </w:rPr>
              <w:t>Impacts/Risks</w:t>
            </w:r>
          </w:p>
        </w:tc>
        <w:tc>
          <w:tcPr>
            <w:tcW w:w="2971" w:type="dxa"/>
            <w:shd w:val="clear" w:color="auto" w:fill="D9D9D9"/>
          </w:tcPr>
          <w:p w14:paraId="31DE9A25" w14:textId="77777777" w:rsidR="00710DFC" w:rsidRPr="00012BB5" w:rsidRDefault="00710DFC" w:rsidP="00383569">
            <w:pPr>
              <w:pStyle w:val="TableParagraph"/>
              <w:ind w:left="104"/>
              <w:rPr>
                <w:rFonts w:asciiTheme="minorHAnsi" w:hAnsiTheme="minorHAnsi" w:cstheme="minorHAnsi"/>
                <w:b/>
                <w:sz w:val="20"/>
                <w:szCs w:val="20"/>
              </w:rPr>
            </w:pPr>
            <w:r w:rsidRPr="00012BB5">
              <w:rPr>
                <w:rFonts w:asciiTheme="minorHAnsi" w:hAnsiTheme="minorHAnsi" w:cstheme="minorHAnsi"/>
                <w:b/>
                <w:sz w:val="20"/>
                <w:szCs w:val="20"/>
              </w:rPr>
              <w:t>Mitigation Measures</w:t>
            </w:r>
          </w:p>
        </w:tc>
        <w:tc>
          <w:tcPr>
            <w:tcW w:w="1774" w:type="dxa"/>
            <w:shd w:val="clear" w:color="auto" w:fill="D9D9D9"/>
          </w:tcPr>
          <w:p w14:paraId="43CC4E97" w14:textId="77777777" w:rsidR="00710DFC" w:rsidRPr="00012BB5" w:rsidRDefault="00710DFC" w:rsidP="00383569">
            <w:pPr>
              <w:pStyle w:val="TableParagraph"/>
              <w:ind w:left="104"/>
              <w:rPr>
                <w:rFonts w:asciiTheme="minorHAnsi" w:hAnsiTheme="minorHAnsi" w:cstheme="minorHAnsi"/>
                <w:b/>
                <w:sz w:val="20"/>
                <w:szCs w:val="20"/>
              </w:rPr>
            </w:pPr>
            <w:r w:rsidRPr="00012BB5">
              <w:rPr>
                <w:rFonts w:asciiTheme="minorHAnsi" w:hAnsiTheme="minorHAnsi" w:cstheme="minorHAnsi"/>
                <w:b/>
                <w:sz w:val="20"/>
                <w:szCs w:val="20"/>
              </w:rPr>
              <w:t>Responsibility</w:t>
            </w:r>
          </w:p>
        </w:tc>
      </w:tr>
      <w:tr w:rsidR="00710DFC" w:rsidRPr="00012BB5" w14:paraId="16D4F7FA" w14:textId="77777777" w:rsidTr="001435EB">
        <w:tc>
          <w:tcPr>
            <w:tcW w:w="1618" w:type="dxa"/>
          </w:tcPr>
          <w:p w14:paraId="7C854116" w14:textId="77777777" w:rsidR="00710DFC" w:rsidRPr="00012BB5" w:rsidRDefault="00710DFC" w:rsidP="00383569">
            <w:pPr>
              <w:pStyle w:val="TableParagraph"/>
              <w:ind w:left="110" w:right="345"/>
              <w:rPr>
                <w:rFonts w:asciiTheme="minorHAnsi" w:hAnsiTheme="minorHAnsi" w:cstheme="minorHAnsi"/>
                <w:sz w:val="20"/>
                <w:szCs w:val="20"/>
              </w:rPr>
            </w:pPr>
            <w:r w:rsidRPr="00012BB5">
              <w:rPr>
                <w:rFonts w:asciiTheme="minorHAnsi" w:hAnsiTheme="minorHAnsi" w:cstheme="minorHAnsi"/>
                <w:sz w:val="20"/>
                <w:szCs w:val="20"/>
              </w:rPr>
              <w:t>Recruitment and selection of Workers</w:t>
            </w:r>
          </w:p>
        </w:tc>
        <w:tc>
          <w:tcPr>
            <w:tcW w:w="1709" w:type="dxa"/>
          </w:tcPr>
          <w:p w14:paraId="1F1ED87D" w14:textId="77777777" w:rsidR="00710DFC" w:rsidRPr="00012BB5" w:rsidRDefault="00710DFC" w:rsidP="00383569">
            <w:pPr>
              <w:pStyle w:val="TableParagraph"/>
              <w:ind w:left="105" w:right="114"/>
              <w:rPr>
                <w:rFonts w:asciiTheme="minorHAnsi" w:hAnsiTheme="minorHAnsi" w:cstheme="minorHAnsi"/>
                <w:sz w:val="20"/>
                <w:szCs w:val="20"/>
              </w:rPr>
            </w:pPr>
            <w:r w:rsidRPr="00012BB5">
              <w:rPr>
                <w:rFonts w:asciiTheme="minorHAnsi" w:hAnsiTheme="minorHAnsi" w:cstheme="minorHAnsi"/>
                <w:sz w:val="20"/>
                <w:szCs w:val="20"/>
              </w:rPr>
              <w:t>Perception of unfair recruitment and selection practices.</w:t>
            </w:r>
          </w:p>
        </w:tc>
        <w:tc>
          <w:tcPr>
            <w:tcW w:w="1709" w:type="dxa"/>
          </w:tcPr>
          <w:p w14:paraId="7D63F1AC" w14:textId="77777777" w:rsidR="00710DFC" w:rsidRPr="00012BB5" w:rsidRDefault="00710DFC" w:rsidP="00383569">
            <w:pPr>
              <w:pStyle w:val="TableParagraph"/>
              <w:ind w:left="104" w:right="92"/>
              <w:rPr>
                <w:rFonts w:asciiTheme="minorHAnsi" w:hAnsiTheme="minorHAnsi" w:cstheme="minorHAnsi"/>
                <w:sz w:val="20"/>
                <w:szCs w:val="20"/>
              </w:rPr>
            </w:pPr>
            <w:r w:rsidRPr="00012BB5">
              <w:rPr>
                <w:rFonts w:asciiTheme="minorHAnsi" w:hAnsiTheme="minorHAnsi" w:cstheme="minorHAnsi"/>
                <w:sz w:val="20"/>
                <w:szCs w:val="20"/>
              </w:rPr>
              <w:t>Community tensions –stop work practices that affect implementation.</w:t>
            </w:r>
          </w:p>
        </w:tc>
        <w:tc>
          <w:tcPr>
            <w:tcW w:w="2971" w:type="dxa"/>
          </w:tcPr>
          <w:p w14:paraId="7E3B5183" w14:textId="77777777" w:rsidR="00710DFC" w:rsidRPr="00012BB5" w:rsidRDefault="00710DFC" w:rsidP="0034631F">
            <w:pPr>
              <w:pStyle w:val="TableParagraph"/>
              <w:numPr>
                <w:ilvl w:val="0"/>
                <w:numId w:val="105"/>
              </w:numPr>
              <w:tabs>
                <w:tab w:val="left" w:pos="464"/>
                <w:tab w:val="left" w:pos="465"/>
              </w:tabs>
              <w:ind w:right="156"/>
              <w:rPr>
                <w:rFonts w:asciiTheme="minorHAnsi" w:hAnsiTheme="minorHAnsi" w:cstheme="minorHAnsi"/>
                <w:sz w:val="20"/>
                <w:szCs w:val="20"/>
              </w:rPr>
            </w:pPr>
            <w:r w:rsidRPr="00012BB5">
              <w:rPr>
                <w:rFonts w:asciiTheme="minorHAnsi" w:hAnsiTheme="minorHAnsi" w:cstheme="minorHAnsi"/>
                <w:sz w:val="20"/>
                <w:szCs w:val="20"/>
              </w:rPr>
              <w:t>Human Resources policy including at</w:t>
            </w:r>
            <w:r w:rsidRPr="00012BB5">
              <w:rPr>
                <w:rFonts w:asciiTheme="minorHAnsi" w:hAnsiTheme="minorHAnsi" w:cstheme="minorHAnsi"/>
                <w:spacing w:val="-5"/>
                <w:sz w:val="20"/>
                <w:szCs w:val="20"/>
              </w:rPr>
              <w:t xml:space="preserve"> </w:t>
            </w:r>
            <w:r w:rsidRPr="00012BB5">
              <w:rPr>
                <w:rFonts w:asciiTheme="minorHAnsi" w:hAnsiTheme="minorHAnsi" w:cstheme="minorHAnsi"/>
                <w:sz w:val="20"/>
                <w:szCs w:val="20"/>
              </w:rPr>
              <w:t>least:</w:t>
            </w:r>
          </w:p>
          <w:p w14:paraId="44B2FC82" w14:textId="77777777" w:rsidR="00710DFC" w:rsidRPr="00012BB5" w:rsidRDefault="00710DFC" w:rsidP="0034631F">
            <w:pPr>
              <w:pStyle w:val="TableParagraph"/>
              <w:numPr>
                <w:ilvl w:val="0"/>
                <w:numId w:val="105"/>
              </w:numPr>
              <w:tabs>
                <w:tab w:val="left" w:pos="464"/>
                <w:tab w:val="left" w:pos="465"/>
              </w:tabs>
              <w:ind w:right="193" w:hanging="361"/>
              <w:rPr>
                <w:rFonts w:asciiTheme="minorHAnsi" w:hAnsiTheme="minorHAnsi" w:cstheme="minorHAnsi"/>
                <w:sz w:val="20"/>
                <w:szCs w:val="20"/>
              </w:rPr>
            </w:pPr>
            <w:r w:rsidRPr="00012BB5">
              <w:rPr>
                <w:rFonts w:asciiTheme="minorHAnsi" w:hAnsiTheme="minorHAnsi" w:cstheme="minorHAnsi"/>
                <w:sz w:val="20"/>
                <w:szCs w:val="20"/>
              </w:rPr>
              <w:t>Selection criteria of each position</w:t>
            </w:r>
          </w:p>
          <w:p w14:paraId="218DF30D" w14:textId="77777777" w:rsidR="00710DFC" w:rsidRPr="00012BB5" w:rsidRDefault="00710DFC" w:rsidP="0034631F">
            <w:pPr>
              <w:pStyle w:val="TableParagraph"/>
              <w:numPr>
                <w:ilvl w:val="0"/>
                <w:numId w:val="105"/>
              </w:numPr>
              <w:tabs>
                <w:tab w:val="left" w:pos="464"/>
                <w:tab w:val="left" w:pos="465"/>
              </w:tabs>
              <w:ind w:right="386" w:hanging="361"/>
              <w:rPr>
                <w:rFonts w:asciiTheme="minorHAnsi" w:hAnsiTheme="minorHAnsi" w:cstheme="minorHAnsi"/>
                <w:sz w:val="20"/>
                <w:szCs w:val="20"/>
              </w:rPr>
            </w:pPr>
            <w:r w:rsidRPr="00012BB5">
              <w:rPr>
                <w:rFonts w:asciiTheme="minorHAnsi" w:hAnsiTheme="minorHAnsi" w:cstheme="minorHAnsi"/>
                <w:sz w:val="20"/>
                <w:szCs w:val="20"/>
              </w:rPr>
              <w:t>Equal opportunities for men, women and transgender</w:t>
            </w:r>
          </w:p>
          <w:p w14:paraId="5DB1FBCF" w14:textId="77777777" w:rsidR="00710DFC" w:rsidRPr="00012BB5" w:rsidRDefault="00710DFC" w:rsidP="0034631F">
            <w:pPr>
              <w:pStyle w:val="TableParagraph"/>
              <w:numPr>
                <w:ilvl w:val="0"/>
                <w:numId w:val="105"/>
              </w:numPr>
              <w:tabs>
                <w:tab w:val="left" w:pos="465"/>
                <w:tab w:val="left" w:pos="466"/>
              </w:tabs>
              <w:ind w:left="465" w:right="585" w:hanging="361"/>
              <w:rPr>
                <w:rFonts w:asciiTheme="minorHAnsi" w:hAnsiTheme="minorHAnsi" w:cstheme="minorHAnsi"/>
                <w:sz w:val="20"/>
                <w:szCs w:val="20"/>
              </w:rPr>
            </w:pPr>
            <w:r w:rsidRPr="00012BB5">
              <w:rPr>
                <w:rFonts w:asciiTheme="minorHAnsi" w:hAnsiTheme="minorHAnsi" w:cstheme="minorHAnsi"/>
                <w:sz w:val="20"/>
                <w:szCs w:val="20"/>
              </w:rPr>
              <w:t>Method and place of recruitment</w:t>
            </w:r>
          </w:p>
          <w:p w14:paraId="101615FC" w14:textId="77777777" w:rsidR="00710DFC" w:rsidRPr="00012BB5" w:rsidRDefault="00710DFC" w:rsidP="0034631F">
            <w:pPr>
              <w:pStyle w:val="TableParagraph"/>
              <w:numPr>
                <w:ilvl w:val="0"/>
                <w:numId w:val="105"/>
              </w:numPr>
              <w:tabs>
                <w:tab w:val="left" w:pos="465"/>
                <w:tab w:val="left" w:pos="466"/>
              </w:tabs>
              <w:ind w:left="465" w:right="491" w:hanging="361"/>
              <w:rPr>
                <w:rFonts w:asciiTheme="minorHAnsi" w:hAnsiTheme="minorHAnsi" w:cstheme="minorHAnsi"/>
                <w:sz w:val="20"/>
                <w:szCs w:val="20"/>
              </w:rPr>
            </w:pPr>
            <w:r w:rsidRPr="00012BB5">
              <w:rPr>
                <w:rFonts w:asciiTheme="minorHAnsi" w:hAnsiTheme="minorHAnsi" w:cstheme="minorHAnsi"/>
                <w:sz w:val="20"/>
                <w:szCs w:val="20"/>
              </w:rPr>
              <w:t>Maximize work opportunities for local citizens</w:t>
            </w:r>
          </w:p>
          <w:p w14:paraId="3A561999" w14:textId="77777777" w:rsidR="00710DFC" w:rsidRPr="00012BB5" w:rsidRDefault="00710DFC" w:rsidP="0034631F">
            <w:pPr>
              <w:pStyle w:val="TableParagraph"/>
              <w:numPr>
                <w:ilvl w:val="0"/>
                <w:numId w:val="105"/>
              </w:numPr>
              <w:tabs>
                <w:tab w:val="left" w:pos="464"/>
                <w:tab w:val="left" w:pos="465"/>
              </w:tabs>
              <w:ind w:right="404" w:hanging="361"/>
              <w:rPr>
                <w:rFonts w:asciiTheme="minorHAnsi" w:hAnsiTheme="minorHAnsi" w:cstheme="minorHAnsi"/>
                <w:sz w:val="20"/>
                <w:szCs w:val="20"/>
              </w:rPr>
            </w:pPr>
            <w:r w:rsidRPr="00012BB5">
              <w:rPr>
                <w:rFonts w:asciiTheme="minorHAnsi" w:hAnsiTheme="minorHAnsi" w:cstheme="minorHAnsi"/>
                <w:sz w:val="20"/>
                <w:szCs w:val="20"/>
              </w:rPr>
              <w:t>Enhance local employees’ skills</w:t>
            </w:r>
            <w:r w:rsidRPr="00012BB5">
              <w:rPr>
                <w:rFonts w:asciiTheme="minorHAnsi" w:hAnsiTheme="minorHAnsi" w:cstheme="minorHAnsi"/>
                <w:spacing w:val="3"/>
                <w:sz w:val="20"/>
                <w:szCs w:val="20"/>
              </w:rPr>
              <w:t xml:space="preserve"> </w:t>
            </w:r>
            <w:r w:rsidRPr="00012BB5">
              <w:rPr>
                <w:rFonts w:asciiTheme="minorHAnsi" w:hAnsiTheme="minorHAnsi" w:cstheme="minorHAnsi"/>
                <w:spacing w:val="-5"/>
                <w:sz w:val="20"/>
                <w:szCs w:val="20"/>
              </w:rPr>
              <w:t>base</w:t>
            </w:r>
          </w:p>
          <w:p w14:paraId="1420CD24" w14:textId="77777777" w:rsidR="00710DFC" w:rsidRPr="00012BB5" w:rsidRDefault="00710DFC" w:rsidP="00383569">
            <w:pPr>
              <w:pStyle w:val="TableParagraph"/>
              <w:ind w:left="464"/>
              <w:rPr>
                <w:rFonts w:asciiTheme="minorHAnsi" w:hAnsiTheme="minorHAnsi" w:cstheme="minorHAnsi"/>
                <w:sz w:val="20"/>
                <w:szCs w:val="20"/>
              </w:rPr>
            </w:pPr>
            <w:r w:rsidRPr="00012BB5">
              <w:rPr>
                <w:rFonts w:asciiTheme="minorHAnsi" w:hAnsiTheme="minorHAnsi" w:cstheme="minorHAnsi"/>
                <w:sz w:val="20"/>
                <w:szCs w:val="20"/>
              </w:rPr>
              <w:t>through training</w:t>
            </w:r>
          </w:p>
        </w:tc>
        <w:tc>
          <w:tcPr>
            <w:tcW w:w="1774" w:type="dxa"/>
          </w:tcPr>
          <w:p w14:paraId="496A874A" w14:textId="77777777" w:rsidR="00710DFC" w:rsidRPr="00012BB5" w:rsidRDefault="00710DFC" w:rsidP="00383569">
            <w:pPr>
              <w:pStyle w:val="TableParagraph"/>
              <w:ind w:left="104" w:right="194"/>
              <w:rPr>
                <w:rFonts w:asciiTheme="minorHAnsi" w:hAnsiTheme="minorHAnsi" w:cstheme="minorHAnsi"/>
                <w:sz w:val="20"/>
                <w:szCs w:val="20"/>
              </w:rPr>
            </w:pPr>
            <w:r w:rsidRPr="00012BB5">
              <w:rPr>
                <w:rFonts w:asciiTheme="minorHAnsi" w:hAnsiTheme="minorHAnsi" w:cstheme="minorHAnsi"/>
                <w:sz w:val="20"/>
                <w:szCs w:val="20"/>
              </w:rPr>
              <w:t>IAs, contractors and consultants</w:t>
            </w:r>
          </w:p>
        </w:tc>
      </w:tr>
      <w:tr w:rsidR="00710DFC" w:rsidRPr="00012BB5" w14:paraId="685E5D9E" w14:textId="77777777" w:rsidTr="001435EB">
        <w:tc>
          <w:tcPr>
            <w:tcW w:w="1618" w:type="dxa"/>
          </w:tcPr>
          <w:p w14:paraId="033A0059" w14:textId="77777777" w:rsidR="00710DFC" w:rsidRPr="00012BB5" w:rsidRDefault="00710DFC" w:rsidP="00383569">
            <w:pPr>
              <w:pStyle w:val="TableParagraph"/>
              <w:ind w:left="110" w:right="252"/>
              <w:rPr>
                <w:rFonts w:asciiTheme="minorHAnsi" w:hAnsiTheme="minorHAnsi" w:cstheme="minorHAnsi"/>
                <w:sz w:val="20"/>
                <w:szCs w:val="20"/>
              </w:rPr>
            </w:pPr>
            <w:r w:rsidRPr="00012BB5">
              <w:rPr>
                <w:rFonts w:asciiTheme="minorHAnsi" w:hAnsiTheme="minorHAnsi" w:cstheme="minorHAnsi"/>
                <w:sz w:val="20"/>
                <w:szCs w:val="20"/>
              </w:rPr>
              <w:t>Terms and Conditions of employment (earnings/ benefits).</w:t>
            </w:r>
          </w:p>
        </w:tc>
        <w:tc>
          <w:tcPr>
            <w:tcW w:w="1709" w:type="dxa"/>
          </w:tcPr>
          <w:p w14:paraId="632C1798" w14:textId="77777777" w:rsidR="00710DFC" w:rsidRPr="00012BB5" w:rsidRDefault="00710DFC" w:rsidP="00383569">
            <w:pPr>
              <w:pStyle w:val="TableParagraph"/>
              <w:ind w:left="105" w:right="146"/>
              <w:rPr>
                <w:rFonts w:asciiTheme="minorHAnsi" w:hAnsiTheme="minorHAnsi" w:cstheme="minorHAnsi"/>
                <w:sz w:val="20"/>
                <w:szCs w:val="20"/>
              </w:rPr>
            </w:pPr>
            <w:r w:rsidRPr="00012BB5">
              <w:rPr>
                <w:rFonts w:asciiTheme="minorHAnsi" w:hAnsiTheme="minorHAnsi" w:cstheme="minorHAnsi"/>
                <w:sz w:val="20"/>
                <w:szCs w:val="20"/>
              </w:rPr>
              <w:t>Perceptions that Wages/salaries and benefits are less for locals relative to outsiders.</w:t>
            </w:r>
          </w:p>
        </w:tc>
        <w:tc>
          <w:tcPr>
            <w:tcW w:w="1709" w:type="dxa"/>
          </w:tcPr>
          <w:p w14:paraId="2D920414" w14:textId="77777777" w:rsidR="00710DFC" w:rsidRPr="00012BB5" w:rsidRDefault="00710DFC" w:rsidP="00383569">
            <w:pPr>
              <w:pStyle w:val="TableParagraph"/>
              <w:ind w:left="104" w:right="338"/>
              <w:rPr>
                <w:rFonts w:asciiTheme="minorHAnsi" w:hAnsiTheme="minorHAnsi" w:cstheme="minorHAnsi"/>
                <w:sz w:val="20"/>
                <w:szCs w:val="20"/>
              </w:rPr>
            </w:pPr>
            <w:r w:rsidRPr="00012BB5">
              <w:rPr>
                <w:rFonts w:asciiTheme="minorHAnsi" w:hAnsiTheme="minorHAnsi" w:cstheme="minorHAnsi"/>
                <w:sz w:val="20"/>
                <w:szCs w:val="20"/>
              </w:rPr>
              <w:t>Work stoppages/ protest, absenteeism, sit-ins, sabotage.</w:t>
            </w:r>
          </w:p>
        </w:tc>
        <w:tc>
          <w:tcPr>
            <w:tcW w:w="2971" w:type="dxa"/>
          </w:tcPr>
          <w:p w14:paraId="55B34649" w14:textId="77777777" w:rsidR="00710DFC" w:rsidRPr="00012BB5" w:rsidRDefault="00710DFC" w:rsidP="0034631F">
            <w:pPr>
              <w:pStyle w:val="TableParagraph"/>
              <w:numPr>
                <w:ilvl w:val="0"/>
                <w:numId w:val="104"/>
              </w:numPr>
              <w:tabs>
                <w:tab w:val="left" w:pos="464"/>
                <w:tab w:val="left" w:pos="465"/>
              </w:tabs>
              <w:ind w:right="682"/>
              <w:rPr>
                <w:rFonts w:asciiTheme="minorHAnsi" w:hAnsiTheme="minorHAnsi" w:cstheme="minorHAnsi"/>
                <w:sz w:val="20"/>
                <w:szCs w:val="20"/>
              </w:rPr>
            </w:pPr>
            <w:r w:rsidRPr="00012BB5">
              <w:rPr>
                <w:rFonts w:asciiTheme="minorHAnsi" w:hAnsiTheme="minorHAnsi" w:cstheme="minorHAnsi"/>
                <w:sz w:val="20"/>
                <w:szCs w:val="20"/>
              </w:rPr>
              <w:t>IAs’ policy needs to follow as</w:t>
            </w:r>
            <w:r w:rsidRPr="00012BB5">
              <w:rPr>
                <w:rFonts w:asciiTheme="minorHAnsi" w:hAnsiTheme="minorHAnsi" w:cstheme="minorHAnsi"/>
                <w:spacing w:val="-5"/>
                <w:sz w:val="20"/>
                <w:szCs w:val="20"/>
              </w:rPr>
              <w:t xml:space="preserve"> </w:t>
            </w:r>
            <w:r w:rsidRPr="00012BB5">
              <w:rPr>
                <w:rFonts w:asciiTheme="minorHAnsi" w:hAnsiTheme="minorHAnsi" w:cstheme="minorHAnsi"/>
                <w:sz w:val="20"/>
                <w:szCs w:val="20"/>
              </w:rPr>
              <w:t>below:</w:t>
            </w:r>
          </w:p>
          <w:p w14:paraId="599C423F" w14:textId="77777777" w:rsidR="00710DFC" w:rsidRPr="00012BB5" w:rsidRDefault="00710DFC" w:rsidP="0034631F">
            <w:pPr>
              <w:pStyle w:val="TableParagraph"/>
              <w:numPr>
                <w:ilvl w:val="0"/>
                <w:numId w:val="104"/>
              </w:numPr>
              <w:tabs>
                <w:tab w:val="left" w:pos="464"/>
                <w:tab w:val="left" w:pos="465"/>
              </w:tabs>
              <w:ind w:right="344" w:hanging="361"/>
              <w:rPr>
                <w:rFonts w:asciiTheme="minorHAnsi" w:hAnsiTheme="minorHAnsi" w:cstheme="minorHAnsi"/>
                <w:sz w:val="20"/>
                <w:szCs w:val="20"/>
              </w:rPr>
            </w:pPr>
            <w:r w:rsidRPr="00012BB5">
              <w:rPr>
                <w:rFonts w:asciiTheme="minorHAnsi" w:hAnsiTheme="minorHAnsi" w:cstheme="minorHAnsi"/>
                <w:sz w:val="20"/>
                <w:szCs w:val="20"/>
              </w:rPr>
              <w:t>Contract arrangements and content</w:t>
            </w:r>
          </w:p>
          <w:p w14:paraId="5AA66205" w14:textId="77777777" w:rsidR="00710DFC" w:rsidRPr="00012BB5" w:rsidRDefault="00710DFC" w:rsidP="0034631F">
            <w:pPr>
              <w:pStyle w:val="TableParagraph"/>
              <w:numPr>
                <w:ilvl w:val="0"/>
                <w:numId w:val="104"/>
              </w:numPr>
              <w:tabs>
                <w:tab w:val="left" w:pos="464"/>
                <w:tab w:val="left" w:pos="465"/>
              </w:tabs>
              <w:ind w:hanging="361"/>
              <w:rPr>
                <w:rFonts w:asciiTheme="minorHAnsi" w:hAnsiTheme="minorHAnsi" w:cstheme="minorHAnsi"/>
                <w:sz w:val="20"/>
                <w:szCs w:val="20"/>
              </w:rPr>
            </w:pPr>
            <w:r w:rsidRPr="00012BB5">
              <w:rPr>
                <w:rFonts w:asciiTheme="minorHAnsi" w:hAnsiTheme="minorHAnsi" w:cstheme="minorHAnsi"/>
                <w:sz w:val="20"/>
                <w:szCs w:val="20"/>
              </w:rPr>
              <w:t>Equal pay for equal</w:t>
            </w:r>
            <w:r w:rsidRPr="00012BB5">
              <w:rPr>
                <w:rFonts w:asciiTheme="minorHAnsi" w:hAnsiTheme="minorHAnsi" w:cstheme="minorHAnsi"/>
                <w:spacing w:val="-9"/>
                <w:sz w:val="20"/>
                <w:szCs w:val="20"/>
              </w:rPr>
              <w:t xml:space="preserve"> </w:t>
            </w:r>
            <w:r w:rsidRPr="00012BB5">
              <w:rPr>
                <w:rFonts w:asciiTheme="minorHAnsi" w:hAnsiTheme="minorHAnsi" w:cstheme="minorHAnsi"/>
                <w:sz w:val="20"/>
                <w:szCs w:val="20"/>
              </w:rPr>
              <w:t>work</w:t>
            </w:r>
          </w:p>
          <w:p w14:paraId="3C0B52AD" w14:textId="77777777" w:rsidR="00710DFC" w:rsidRPr="00012BB5" w:rsidRDefault="00710DFC" w:rsidP="0034631F">
            <w:pPr>
              <w:pStyle w:val="TableParagraph"/>
              <w:numPr>
                <w:ilvl w:val="0"/>
                <w:numId w:val="104"/>
              </w:numPr>
              <w:tabs>
                <w:tab w:val="left" w:pos="465"/>
                <w:tab w:val="left" w:pos="466"/>
              </w:tabs>
              <w:ind w:left="465" w:right="1029" w:hanging="361"/>
              <w:rPr>
                <w:rFonts w:asciiTheme="minorHAnsi" w:hAnsiTheme="minorHAnsi" w:cstheme="minorHAnsi"/>
                <w:sz w:val="20"/>
                <w:szCs w:val="20"/>
              </w:rPr>
            </w:pPr>
            <w:r w:rsidRPr="00012BB5">
              <w:rPr>
                <w:rFonts w:asciiTheme="minorHAnsi" w:hAnsiTheme="minorHAnsi" w:cstheme="minorHAnsi"/>
                <w:sz w:val="20"/>
                <w:szCs w:val="20"/>
              </w:rPr>
              <w:t xml:space="preserve">Process for </w:t>
            </w:r>
            <w:r w:rsidRPr="00012BB5">
              <w:rPr>
                <w:rFonts w:asciiTheme="minorHAnsi" w:hAnsiTheme="minorHAnsi" w:cstheme="minorHAnsi"/>
                <w:spacing w:val="-5"/>
                <w:sz w:val="20"/>
                <w:szCs w:val="20"/>
              </w:rPr>
              <w:t xml:space="preserve">pay </w:t>
            </w:r>
            <w:r w:rsidRPr="00012BB5">
              <w:rPr>
                <w:rFonts w:asciiTheme="minorHAnsi" w:hAnsiTheme="minorHAnsi" w:cstheme="minorHAnsi"/>
                <w:sz w:val="20"/>
                <w:szCs w:val="20"/>
              </w:rPr>
              <w:t>increases</w:t>
            </w:r>
          </w:p>
          <w:p w14:paraId="196F902A" w14:textId="77777777" w:rsidR="00710DFC" w:rsidRPr="00012BB5" w:rsidRDefault="00710DFC" w:rsidP="0034631F">
            <w:pPr>
              <w:pStyle w:val="TableParagraph"/>
              <w:numPr>
                <w:ilvl w:val="0"/>
                <w:numId w:val="104"/>
              </w:numPr>
              <w:tabs>
                <w:tab w:val="left" w:pos="464"/>
                <w:tab w:val="left" w:pos="465"/>
              </w:tabs>
              <w:ind w:right="480" w:hanging="361"/>
              <w:rPr>
                <w:rFonts w:asciiTheme="minorHAnsi" w:hAnsiTheme="minorHAnsi" w:cstheme="minorHAnsi"/>
                <w:sz w:val="20"/>
                <w:szCs w:val="20"/>
              </w:rPr>
            </w:pPr>
            <w:r w:rsidRPr="00012BB5">
              <w:rPr>
                <w:rFonts w:asciiTheme="minorHAnsi" w:hAnsiTheme="minorHAnsi" w:cstheme="minorHAnsi"/>
                <w:sz w:val="20"/>
                <w:szCs w:val="20"/>
              </w:rPr>
              <w:t>Pay scales and increments as well</w:t>
            </w:r>
            <w:r w:rsidRPr="00012BB5">
              <w:rPr>
                <w:rFonts w:asciiTheme="minorHAnsi" w:hAnsiTheme="minorHAnsi" w:cstheme="minorHAnsi"/>
                <w:spacing w:val="-4"/>
                <w:sz w:val="20"/>
                <w:szCs w:val="20"/>
              </w:rPr>
              <w:t xml:space="preserve"> </w:t>
            </w:r>
            <w:r w:rsidRPr="00012BB5">
              <w:rPr>
                <w:rFonts w:asciiTheme="minorHAnsi" w:hAnsiTheme="minorHAnsi" w:cstheme="minorHAnsi"/>
                <w:sz w:val="20"/>
                <w:szCs w:val="20"/>
              </w:rPr>
              <w:t>as</w:t>
            </w:r>
          </w:p>
          <w:p w14:paraId="67FA6283" w14:textId="77777777" w:rsidR="00710DFC" w:rsidRPr="00012BB5" w:rsidRDefault="00710DFC" w:rsidP="00383569">
            <w:pPr>
              <w:pStyle w:val="TableParagraph"/>
              <w:ind w:left="464"/>
              <w:rPr>
                <w:rFonts w:asciiTheme="minorHAnsi" w:hAnsiTheme="minorHAnsi" w:cstheme="minorHAnsi"/>
                <w:sz w:val="20"/>
                <w:szCs w:val="20"/>
              </w:rPr>
            </w:pPr>
            <w:r w:rsidRPr="00012BB5">
              <w:rPr>
                <w:rFonts w:asciiTheme="minorHAnsi" w:hAnsiTheme="minorHAnsi" w:cstheme="minorHAnsi"/>
                <w:sz w:val="20"/>
                <w:szCs w:val="20"/>
              </w:rPr>
              <w:t>other benefits.</w:t>
            </w:r>
          </w:p>
        </w:tc>
        <w:tc>
          <w:tcPr>
            <w:tcW w:w="1774" w:type="dxa"/>
          </w:tcPr>
          <w:p w14:paraId="0BA231D5" w14:textId="77777777" w:rsidR="00710DFC" w:rsidRPr="00012BB5" w:rsidRDefault="00710DFC" w:rsidP="00383569">
            <w:pPr>
              <w:pStyle w:val="TableParagraph"/>
              <w:ind w:left="104" w:right="194"/>
              <w:rPr>
                <w:rFonts w:asciiTheme="minorHAnsi" w:hAnsiTheme="minorHAnsi" w:cstheme="minorHAnsi"/>
                <w:sz w:val="20"/>
                <w:szCs w:val="20"/>
              </w:rPr>
            </w:pPr>
            <w:r w:rsidRPr="00012BB5">
              <w:rPr>
                <w:rFonts w:asciiTheme="minorHAnsi" w:hAnsiTheme="minorHAnsi" w:cstheme="minorHAnsi"/>
                <w:sz w:val="20"/>
                <w:szCs w:val="20"/>
              </w:rPr>
              <w:t>IAs, contractors and consultants</w:t>
            </w:r>
          </w:p>
        </w:tc>
      </w:tr>
      <w:tr w:rsidR="00710DFC" w:rsidRPr="00012BB5" w14:paraId="2B9DEA92" w14:textId="77777777" w:rsidTr="001435EB">
        <w:tc>
          <w:tcPr>
            <w:tcW w:w="1618" w:type="dxa"/>
          </w:tcPr>
          <w:p w14:paraId="073A5ACE" w14:textId="77777777" w:rsidR="00710DFC" w:rsidRPr="00012BB5" w:rsidRDefault="00710DFC" w:rsidP="00383569">
            <w:pPr>
              <w:pStyle w:val="TableParagraph"/>
              <w:ind w:left="110" w:right="579"/>
              <w:rPr>
                <w:rFonts w:asciiTheme="minorHAnsi" w:hAnsiTheme="minorHAnsi" w:cstheme="minorHAnsi"/>
                <w:sz w:val="20"/>
                <w:szCs w:val="20"/>
              </w:rPr>
            </w:pPr>
            <w:r w:rsidRPr="00012BB5">
              <w:rPr>
                <w:rFonts w:asciiTheme="minorHAnsi" w:hAnsiTheme="minorHAnsi" w:cstheme="minorHAnsi"/>
                <w:sz w:val="20"/>
                <w:szCs w:val="20"/>
              </w:rPr>
              <w:t>Labor relations (Conflict Handling)</w:t>
            </w:r>
          </w:p>
        </w:tc>
        <w:tc>
          <w:tcPr>
            <w:tcW w:w="1709" w:type="dxa"/>
          </w:tcPr>
          <w:p w14:paraId="64BA5398" w14:textId="77777777" w:rsidR="00710DFC" w:rsidRPr="00012BB5" w:rsidRDefault="00710DFC" w:rsidP="00383569">
            <w:pPr>
              <w:pStyle w:val="TableParagraph"/>
              <w:ind w:left="105" w:right="126"/>
              <w:rPr>
                <w:rFonts w:asciiTheme="minorHAnsi" w:hAnsiTheme="minorHAnsi" w:cstheme="minorHAnsi"/>
                <w:sz w:val="20"/>
                <w:szCs w:val="20"/>
              </w:rPr>
            </w:pPr>
            <w:r w:rsidRPr="00012BB5">
              <w:rPr>
                <w:rFonts w:asciiTheme="minorHAnsi" w:hAnsiTheme="minorHAnsi" w:cstheme="minorHAnsi"/>
                <w:sz w:val="20"/>
                <w:szCs w:val="20"/>
              </w:rPr>
              <w:t>Workers feel aggrieved and don’t know how</w:t>
            </w:r>
          </w:p>
        </w:tc>
        <w:tc>
          <w:tcPr>
            <w:tcW w:w="1709" w:type="dxa"/>
          </w:tcPr>
          <w:p w14:paraId="5B25E85A" w14:textId="77777777" w:rsidR="00710DFC" w:rsidRPr="00012BB5" w:rsidRDefault="00710DFC" w:rsidP="00383569">
            <w:pPr>
              <w:pStyle w:val="TableParagraph"/>
              <w:ind w:left="104" w:right="93"/>
              <w:rPr>
                <w:rFonts w:asciiTheme="minorHAnsi" w:hAnsiTheme="minorHAnsi" w:cstheme="minorHAnsi"/>
                <w:sz w:val="20"/>
                <w:szCs w:val="20"/>
              </w:rPr>
            </w:pPr>
            <w:r w:rsidRPr="00012BB5">
              <w:rPr>
                <w:rFonts w:asciiTheme="minorHAnsi" w:hAnsiTheme="minorHAnsi" w:cstheme="minorHAnsi"/>
                <w:sz w:val="20"/>
                <w:szCs w:val="20"/>
              </w:rPr>
              <w:t>Workers embark on various forms of actions.</w:t>
            </w:r>
          </w:p>
        </w:tc>
        <w:tc>
          <w:tcPr>
            <w:tcW w:w="2971" w:type="dxa"/>
          </w:tcPr>
          <w:p w14:paraId="584FA161" w14:textId="77777777" w:rsidR="00710DFC" w:rsidRPr="00012BB5" w:rsidRDefault="00710DFC" w:rsidP="0034631F">
            <w:pPr>
              <w:pStyle w:val="TableParagraph"/>
              <w:numPr>
                <w:ilvl w:val="0"/>
                <w:numId w:val="103"/>
              </w:numPr>
              <w:tabs>
                <w:tab w:val="left" w:pos="464"/>
                <w:tab w:val="left" w:pos="465"/>
              </w:tabs>
              <w:ind w:right="540"/>
              <w:rPr>
                <w:rFonts w:asciiTheme="minorHAnsi" w:hAnsiTheme="minorHAnsi" w:cstheme="minorHAnsi"/>
                <w:sz w:val="20"/>
                <w:szCs w:val="20"/>
              </w:rPr>
            </w:pPr>
            <w:r w:rsidRPr="00012BB5">
              <w:rPr>
                <w:rFonts w:asciiTheme="minorHAnsi" w:hAnsiTheme="minorHAnsi" w:cstheme="minorHAnsi"/>
                <w:sz w:val="20"/>
                <w:szCs w:val="20"/>
              </w:rPr>
              <w:t>IAs’ policy needs to include the</w:t>
            </w:r>
            <w:r w:rsidRPr="00012BB5">
              <w:rPr>
                <w:rFonts w:asciiTheme="minorHAnsi" w:hAnsiTheme="minorHAnsi" w:cstheme="minorHAnsi"/>
                <w:spacing w:val="-4"/>
                <w:sz w:val="20"/>
                <w:szCs w:val="20"/>
              </w:rPr>
              <w:t xml:space="preserve"> </w:t>
            </w:r>
            <w:r w:rsidRPr="00012BB5">
              <w:rPr>
                <w:rFonts w:asciiTheme="minorHAnsi" w:hAnsiTheme="minorHAnsi" w:cstheme="minorHAnsi"/>
                <w:sz w:val="20"/>
                <w:szCs w:val="20"/>
              </w:rPr>
              <w:t>following:</w:t>
            </w:r>
          </w:p>
          <w:p w14:paraId="01EEFA88" w14:textId="77777777" w:rsidR="00710DFC" w:rsidRPr="00012BB5" w:rsidRDefault="00710DFC" w:rsidP="0034631F">
            <w:pPr>
              <w:pStyle w:val="TableParagraph"/>
              <w:numPr>
                <w:ilvl w:val="0"/>
                <w:numId w:val="103"/>
              </w:numPr>
              <w:tabs>
                <w:tab w:val="left" w:pos="464"/>
                <w:tab w:val="left" w:pos="465"/>
              </w:tabs>
              <w:ind w:hanging="361"/>
              <w:rPr>
                <w:rFonts w:asciiTheme="minorHAnsi" w:hAnsiTheme="minorHAnsi" w:cstheme="minorHAnsi"/>
                <w:sz w:val="20"/>
                <w:szCs w:val="20"/>
              </w:rPr>
            </w:pPr>
            <w:r w:rsidRPr="00012BB5">
              <w:rPr>
                <w:rFonts w:asciiTheme="minorHAnsi" w:hAnsiTheme="minorHAnsi" w:cstheme="minorHAnsi"/>
                <w:sz w:val="20"/>
                <w:szCs w:val="20"/>
              </w:rPr>
              <w:t>Effective grievance</w:t>
            </w:r>
          </w:p>
          <w:p w14:paraId="480DE349" w14:textId="77777777" w:rsidR="00710DFC" w:rsidRPr="00012BB5" w:rsidRDefault="00710DFC" w:rsidP="00383569">
            <w:pPr>
              <w:pStyle w:val="TableParagraph"/>
              <w:ind w:left="464"/>
              <w:rPr>
                <w:rFonts w:asciiTheme="minorHAnsi" w:hAnsiTheme="minorHAnsi" w:cstheme="minorHAnsi"/>
                <w:sz w:val="20"/>
                <w:szCs w:val="20"/>
              </w:rPr>
            </w:pPr>
            <w:r w:rsidRPr="00012BB5">
              <w:rPr>
                <w:rFonts w:asciiTheme="minorHAnsi" w:hAnsiTheme="minorHAnsi" w:cstheme="minorHAnsi"/>
                <w:sz w:val="20"/>
                <w:szCs w:val="20"/>
              </w:rPr>
              <w:t>redress process which</w:t>
            </w:r>
          </w:p>
        </w:tc>
        <w:tc>
          <w:tcPr>
            <w:tcW w:w="1774" w:type="dxa"/>
          </w:tcPr>
          <w:p w14:paraId="57D543FB" w14:textId="77777777" w:rsidR="00710DFC" w:rsidRPr="00012BB5" w:rsidRDefault="00710DFC" w:rsidP="00383569">
            <w:pPr>
              <w:pStyle w:val="TableParagraph"/>
              <w:ind w:left="104" w:right="194"/>
              <w:rPr>
                <w:rFonts w:asciiTheme="minorHAnsi" w:hAnsiTheme="minorHAnsi" w:cstheme="minorHAnsi"/>
                <w:sz w:val="20"/>
                <w:szCs w:val="20"/>
              </w:rPr>
            </w:pPr>
            <w:r w:rsidRPr="00012BB5">
              <w:rPr>
                <w:rFonts w:asciiTheme="minorHAnsi" w:hAnsiTheme="minorHAnsi" w:cstheme="minorHAnsi"/>
                <w:sz w:val="20"/>
                <w:szCs w:val="20"/>
              </w:rPr>
              <w:t>IAs, contractors and consultants</w:t>
            </w:r>
          </w:p>
        </w:tc>
      </w:tr>
      <w:tr w:rsidR="00710DFC" w:rsidRPr="00012BB5" w14:paraId="4FA80C5F" w14:textId="77777777" w:rsidTr="001435EB">
        <w:tc>
          <w:tcPr>
            <w:tcW w:w="1618" w:type="dxa"/>
            <w:tcBorders>
              <w:top w:val="single" w:sz="4" w:space="0" w:color="000000"/>
              <w:left w:val="single" w:sz="4" w:space="0" w:color="000000"/>
              <w:bottom w:val="single" w:sz="4" w:space="0" w:color="000000"/>
              <w:right w:val="single" w:sz="4" w:space="0" w:color="000000"/>
            </w:tcBorders>
          </w:tcPr>
          <w:p w14:paraId="643CBC94" w14:textId="77777777" w:rsidR="00710DFC" w:rsidRPr="00012BB5" w:rsidRDefault="00710DFC" w:rsidP="00383569">
            <w:pPr>
              <w:pStyle w:val="TableParagraph"/>
              <w:ind w:left="110" w:right="579"/>
              <w:rPr>
                <w:rFonts w:asciiTheme="minorHAnsi" w:hAnsiTheme="minorHAnsi" w:cstheme="minorHAnsi"/>
                <w:sz w:val="20"/>
                <w:szCs w:val="20"/>
              </w:rPr>
            </w:pPr>
          </w:p>
        </w:tc>
        <w:tc>
          <w:tcPr>
            <w:tcW w:w="1709" w:type="dxa"/>
            <w:tcBorders>
              <w:top w:val="single" w:sz="4" w:space="0" w:color="000000"/>
              <w:left w:val="single" w:sz="4" w:space="0" w:color="000000"/>
              <w:bottom w:val="single" w:sz="4" w:space="0" w:color="000000"/>
              <w:right w:val="single" w:sz="4" w:space="0" w:color="000000"/>
            </w:tcBorders>
          </w:tcPr>
          <w:p w14:paraId="091B55EE" w14:textId="77777777" w:rsidR="00710DFC" w:rsidRPr="00012BB5" w:rsidRDefault="00710DFC" w:rsidP="00383569">
            <w:pPr>
              <w:pStyle w:val="TableParagraph"/>
              <w:ind w:left="105" w:right="126"/>
              <w:rPr>
                <w:rFonts w:asciiTheme="minorHAnsi" w:hAnsiTheme="minorHAnsi" w:cstheme="minorHAnsi"/>
                <w:sz w:val="20"/>
                <w:szCs w:val="20"/>
              </w:rPr>
            </w:pPr>
            <w:r w:rsidRPr="00012BB5">
              <w:rPr>
                <w:rFonts w:asciiTheme="minorHAnsi" w:hAnsiTheme="minorHAnsi" w:cstheme="minorHAnsi"/>
                <w:sz w:val="20"/>
                <w:szCs w:val="20"/>
              </w:rPr>
              <w:t>to vent their grievances.</w:t>
            </w:r>
          </w:p>
        </w:tc>
        <w:tc>
          <w:tcPr>
            <w:tcW w:w="1709" w:type="dxa"/>
            <w:tcBorders>
              <w:top w:val="single" w:sz="4" w:space="0" w:color="000000"/>
              <w:left w:val="single" w:sz="4" w:space="0" w:color="000000"/>
              <w:bottom w:val="single" w:sz="4" w:space="0" w:color="000000"/>
              <w:right w:val="single" w:sz="4" w:space="0" w:color="000000"/>
            </w:tcBorders>
          </w:tcPr>
          <w:p w14:paraId="78BC4EF8" w14:textId="77777777" w:rsidR="00710DFC" w:rsidRPr="00012BB5" w:rsidRDefault="00710DFC" w:rsidP="00383569">
            <w:pPr>
              <w:pStyle w:val="TableParagraph"/>
              <w:ind w:left="104" w:right="93"/>
              <w:rPr>
                <w:rFonts w:asciiTheme="minorHAnsi" w:hAnsiTheme="minorHAnsi" w:cstheme="minorHAnsi"/>
                <w:sz w:val="20"/>
                <w:szCs w:val="20"/>
              </w:rPr>
            </w:pPr>
            <w:r w:rsidRPr="00012BB5">
              <w:rPr>
                <w:rFonts w:asciiTheme="minorHAnsi" w:hAnsiTheme="minorHAnsi" w:cstheme="minorHAnsi"/>
                <w:sz w:val="20"/>
                <w:szCs w:val="20"/>
              </w:rPr>
              <w:t>Workers take matters into their own hands, which results in violence and conflict that affects workplace</w:t>
            </w:r>
          </w:p>
          <w:p w14:paraId="6B2E732E" w14:textId="77777777" w:rsidR="00710DFC" w:rsidRPr="00012BB5" w:rsidRDefault="00710DFC" w:rsidP="00383569">
            <w:pPr>
              <w:pStyle w:val="TableParagraph"/>
              <w:ind w:left="104" w:right="93"/>
              <w:rPr>
                <w:rFonts w:asciiTheme="minorHAnsi" w:hAnsiTheme="minorHAnsi" w:cstheme="minorHAnsi"/>
                <w:sz w:val="20"/>
                <w:szCs w:val="20"/>
              </w:rPr>
            </w:pPr>
            <w:r w:rsidRPr="00012BB5">
              <w:rPr>
                <w:rFonts w:asciiTheme="minorHAnsi" w:hAnsiTheme="minorHAnsi" w:cstheme="minorHAnsi"/>
                <w:sz w:val="20"/>
                <w:szCs w:val="20"/>
              </w:rPr>
              <w:t>harmony.</w:t>
            </w:r>
          </w:p>
        </w:tc>
        <w:tc>
          <w:tcPr>
            <w:tcW w:w="2971" w:type="dxa"/>
            <w:tcBorders>
              <w:top w:val="single" w:sz="4" w:space="0" w:color="000000"/>
              <w:left w:val="single" w:sz="4" w:space="0" w:color="000000"/>
              <w:bottom w:val="single" w:sz="4" w:space="0" w:color="000000"/>
              <w:right w:val="single" w:sz="4" w:space="0" w:color="000000"/>
            </w:tcBorders>
          </w:tcPr>
          <w:p w14:paraId="7005ABE9" w14:textId="77777777" w:rsidR="00710DFC" w:rsidRPr="00012BB5" w:rsidRDefault="00710DFC" w:rsidP="00383569">
            <w:pPr>
              <w:pStyle w:val="TableParagraph"/>
              <w:tabs>
                <w:tab w:val="left" w:pos="464"/>
                <w:tab w:val="left" w:pos="465"/>
              </w:tabs>
              <w:ind w:left="464" w:right="540" w:hanging="360"/>
              <w:rPr>
                <w:rFonts w:asciiTheme="minorHAnsi" w:hAnsiTheme="minorHAnsi" w:cstheme="minorHAnsi"/>
                <w:sz w:val="20"/>
                <w:szCs w:val="20"/>
              </w:rPr>
            </w:pPr>
            <w:r w:rsidRPr="00012BB5">
              <w:rPr>
                <w:rFonts w:asciiTheme="minorHAnsi" w:hAnsiTheme="minorHAnsi" w:cstheme="minorHAnsi"/>
                <w:sz w:val="20"/>
                <w:szCs w:val="20"/>
              </w:rPr>
              <w:t>should be gender sensitive</w:t>
            </w:r>
          </w:p>
          <w:p w14:paraId="24A101C2" w14:textId="77777777" w:rsidR="00710DFC" w:rsidRPr="00012BB5" w:rsidRDefault="00710DFC" w:rsidP="0034631F">
            <w:pPr>
              <w:pStyle w:val="TableParagraph"/>
              <w:numPr>
                <w:ilvl w:val="0"/>
                <w:numId w:val="102"/>
              </w:numPr>
              <w:tabs>
                <w:tab w:val="left" w:pos="464"/>
                <w:tab w:val="left" w:pos="465"/>
              </w:tabs>
              <w:rPr>
                <w:rFonts w:asciiTheme="minorHAnsi" w:hAnsiTheme="minorHAnsi" w:cstheme="minorHAnsi"/>
                <w:sz w:val="20"/>
                <w:szCs w:val="20"/>
              </w:rPr>
            </w:pPr>
            <w:r w:rsidRPr="00012BB5">
              <w:rPr>
                <w:rFonts w:asciiTheme="minorHAnsi" w:hAnsiTheme="minorHAnsi" w:cstheme="minorHAnsi"/>
                <w:sz w:val="20"/>
                <w:szCs w:val="20"/>
              </w:rPr>
              <w:t>Disciplinary procedure</w:t>
            </w:r>
          </w:p>
          <w:p w14:paraId="4FCD298C" w14:textId="77777777" w:rsidR="00710DFC" w:rsidRPr="00012BB5" w:rsidRDefault="00710DFC" w:rsidP="0034631F">
            <w:pPr>
              <w:pStyle w:val="TableParagraph"/>
              <w:numPr>
                <w:ilvl w:val="0"/>
                <w:numId w:val="102"/>
              </w:numPr>
              <w:tabs>
                <w:tab w:val="left" w:pos="464"/>
                <w:tab w:val="left" w:pos="465"/>
              </w:tabs>
              <w:ind w:right="574"/>
              <w:rPr>
                <w:rFonts w:asciiTheme="minorHAnsi" w:hAnsiTheme="minorHAnsi" w:cstheme="minorHAnsi"/>
                <w:sz w:val="20"/>
                <w:szCs w:val="20"/>
              </w:rPr>
            </w:pPr>
            <w:r w:rsidRPr="00012BB5">
              <w:rPr>
                <w:rFonts w:asciiTheme="minorHAnsi" w:hAnsiTheme="minorHAnsi" w:cstheme="minorHAnsi"/>
                <w:sz w:val="20"/>
                <w:szCs w:val="20"/>
              </w:rPr>
              <w:t>Workplace rules and regulations</w:t>
            </w:r>
          </w:p>
          <w:p w14:paraId="0CBFB0EF" w14:textId="77777777" w:rsidR="00710DFC" w:rsidRPr="00012BB5" w:rsidRDefault="00710DFC" w:rsidP="0034631F">
            <w:pPr>
              <w:pStyle w:val="TableParagraph"/>
              <w:numPr>
                <w:ilvl w:val="0"/>
                <w:numId w:val="102"/>
              </w:numPr>
              <w:tabs>
                <w:tab w:val="left" w:pos="465"/>
                <w:tab w:val="left" w:pos="466"/>
              </w:tabs>
              <w:ind w:left="465"/>
              <w:rPr>
                <w:rFonts w:asciiTheme="minorHAnsi" w:hAnsiTheme="minorHAnsi" w:cstheme="minorHAnsi"/>
                <w:sz w:val="20"/>
                <w:szCs w:val="20"/>
              </w:rPr>
            </w:pPr>
            <w:r w:rsidRPr="00012BB5">
              <w:rPr>
                <w:rFonts w:asciiTheme="minorHAnsi" w:hAnsiTheme="minorHAnsi" w:cstheme="minorHAnsi"/>
                <w:sz w:val="20"/>
                <w:szCs w:val="20"/>
              </w:rPr>
              <w:t>Demobilization procedure</w:t>
            </w:r>
          </w:p>
          <w:p w14:paraId="30F388D5" w14:textId="77777777" w:rsidR="00710DFC" w:rsidRPr="00012BB5" w:rsidRDefault="00710DFC" w:rsidP="0034631F">
            <w:pPr>
              <w:pStyle w:val="TableParagraph"/>
              <w:numPr>
                <w:ilvl w:val="0"/>
                <w:numId w:val="102"/>
              </w:numPr>
              <w:tabs>
                <w:tab w:val="left" w:pos="465"/>
                <w:tab w:val="left" w:pos="466"/>
              </w:tabs>
              <w:ind w:left="465" w:right="180"/>
              <w:rPr>
                <w:rFonts w:asciiTheme="minorHAnsi" w:hAnsiTheme="minorHAnsi" w:cstheme="minorHAnsi"/>
                <w:sz w:val="20"/>
                <w:szCs w:val="20"/>
              </w:rPr>
            </w:pPr>
            <w:r w:rsidRPr="00012BB5">
              <w:rPr>
                <w:rFonts w:asciiTheme="minorHAnsi" w:hAnsiTheme="minorHAnsi" w:cstheme="minorHAnsi"/>
                <w:sz w:val="20"/>
                <w:szCs w:val="20"/>
              </w:rPr>
              <w:t>Effective Information dissemination to workers</w:t>
            </w:r>
          </w:p>
        </w:tc>
        <w:tc>
          <w:tcPr>
            <w:tcW w:w="1774" w:type="dxa"/>
            <w:tcBorders>
              <w:top w:val="single" w:sz="4" w:space="0" w:color="000000"/>
              <w:left w:val="single" w:sz="4" w:space="0" w:color="000000"/>
              <w:bottom w:val="single" w:sz="4" w:space="0" w:color="000000"/>
              <w:right w:val="single" w:sz="4" w:space="0" w:color="000000"/>
            </w:tcBorders>
          </w:tcPr>
          <w:p w14:paraId="09D51C36" w14:textId="77777777" w:rsidR="00710DFC" w:rsidRPr="00012BB5" w:rsidRDefault="00710DFC" w:rsidP="00383569">
            <w:pPr>
              <w:pStyle w:val="TableParagraph"/>
              <w:ind w:left="104" w:right="194"/>
              <w:rPr>
                <w:rFonts w:asciiTheme="minorHAnsi" w:hAnsiTheme="minorHAnsi" w:cstheme="minorHAnsi"/>
                <w:sz w:val="20"/>
                <w:szCs w:val="20"/>
              </w:rPr>
            </w:pPr>
          </w:p>
        </w:tc>
      </w:tr>
      <w:tr w:rsidR="00710DFC" w:rsidRPr="00012BB5" w14:paraId="2B560145" w14:textId="77777777" w:rsidTr="001435EB">
        <w:tc>
          <w:tcPr>
            <w:tcW w:w="1618" w:type="dxa"/>
            <w:tcBorders>
              <w:top w:val="single" w:sz="4" w:space="0" w:color="000000"/>
              <w:left w:val="single" w:sz="4" w:space="0" w:color="000000"/>
              <w:bottom w:val="single" w:sz="4" w:space="0" w:color="000000"/>
              <w:right w:val="single" w:sz="4" w:space="0" w:color="000000"/>
            </w:tcBorders>
          </w:tcPr>
          <w:p w14:paraId="7CEF80A9" w14:textId="77777777" w:rsidR="00710DFC" w:rsidRPr="00012BB5" w:rsidRDefault="00710DFC" w:rsidP="00383569">
            <w:pPr>
              <w:pStyle w:val="TableParagraph"/>
              <w:ind w:left="110" w:right="579"/>
              <w:rPr>
                <w:rFonts w:asciiTheme="minorHAnsi" w:hAnsiTheme="minorHAnsi" w:cstheme="minorHAnsi"/>
                <w:sz w:val="20"/>
                <w:szCs w:val="20"/>
              </w:rPr>
            </w:pPr>
            <w:r w:rsidRPr="00012BB5">
              <w:rPr>
                <w:rFonts w:asciiTheme="minorHAnsi" w:hAnsiTheme="minorHAnsi" w:cstheme="minorHAnsi"/>
                <w:sz w:val="20"/>
                <w:szCs w:val="20"/>
              </w:rPr>
              <w:t>Labor communi- cation mechanisms.</w:t>
            </w:r>
          </w:p>
        </w:tc>
        <w:tc>
          <w:tcPr>
            <w:tcW w:w="1709" w:type="dxa"/>
            <w:tcBorders>
              <w:top w:val="single" w:sz="4" w:space="0" w:color="000000"/>
              <w:left w:val="single" w:sz="4" w:space="0" w:color="000000"/>
              <w:bottom w:val="single" w:sz="4" w:space="0" w:color="000000"/>
              <w:right w:val="single" w:sz="4" w:space="0" w:color="000000"/>
            </w:tcBorders>
          </w:tcPr>
          <w:p w14:paraId="0B27BFAB" w14:textId="77777777" w:rsidR="00710DFC" w:rsidRPr="00012BB5" w:rsidRDefault="00710DFC" w:rsidP="0034631F">
            <w:pPr>
              <w:pStyle w:val="TableParagraph"/>
              <w:numPr>
                <w:ilvl w:val="0"/>
                <w:numId w:val="101"/>
              </w:numPr>
              <w:tabs>
                <w:tab w:val="left" w:pos="464"/>
                <w:tab w:val="left" w:pos="465"/>
              </w:tabs>
              <w:ind w:right="119"/>
              <w:rPr>
                <w:rFonts w:asciiTheme="minorHAnsi" w:hAnsiTheme="minorHAnsi" w:cstheme="minorHAnsi"/>
                <w:sz w:val="20"/>
                <w:szCs w:val="20"/>
              </w:rPr>
            </w:pPr>
            <w:r w:rsidRPr="00012BB5">
              <w:rPr>
                <w:rFonts w:asciiTheme="minorHAnsi" w:hAnsiTheme="minorHAnsi" w:cstheme="minorHAnsi"/>
                <w:sz w:val="20"/>
                <w:szCs w:val="20"/>
              </w:rPr>
              <w:t>Workers are not informed about activities/ or events that affect them</w:t>
            </w:r>
          </w:p>
          <w:p w14:paraId="0EF0C8BC" w14:textId="77777777" w:rsidR="00710DFC" w:rsidRPr="00012BB5" w:rsidRDefault="00710DFC" w:rsidP="0034631F">
            <w:pPr>
              <w:pStyle w:val="TableParagraph"/>
              <w:numPr>
                <w:ilvl w:val="0"/>
                <w:numId w:val="101"/>
              </w:numPr>
              <w:tabs>
                <w:tab w:val="left" w:pos="465"/>
                <w:tab w:val="left" w:pos="466"/>
              </w:tabs>
              <w:ind w:right="90" w:hanging="361"/>
              <w:rPr>
                <w:rFonts w:asciiTheme="minorHAnsi" w:hAnsiTheme="minorHAnsi" w:cstheme="minorHAnsi"/>
                <w:sz w:val="20"/>
                <w:szCs w:val="20"/>
              </w:rPr>
            </w:pPr>
            <w:r w:rsidRPr="00012BB5">
              <w:rPr>
                <w:rFonts w:asciiTheme="minorHAnsi" w:hAnsiTheme="minorHAnsi" w:cstheme="minorHAnsi"/>
                <w:sz w:val="20"/>
                <w:szCs w:val="20"/>
              </w:rPr>
              <w:t>Workers  are unable to communicat e collective issues that bother them</w:t>
            </w:r>
          </w:p>
          <w:p w14:paraId="46517DF5" w14:textId="77777777" w:rsidR="00710DFC" w:rsidRPr="00012BB5" w:rsidRDefault="00710DFC" w:rsidP="0034631F">
            <w:pPr>
              <w:pStyle w:val="TableParagraph"/>
              <w:numPr>
                <w:ilvl w:val="0"/>
                <w:numId w:val="101"/>
              </w:numPr>
              <w:tabs>
                <w:tab w:val="left" w:pos="465"/>
                <w:tab w:val="left" w:pos="466"/>
              </w:tabs>
              <w:ind w:right="96" w:hanging="361"/>
              <w:rPr>
                <w:rFonts w:asciiTheme="minorHAnsi" w:hAnsiTheme="minorHAnsi" w:cstheme="minorHAnsi"/>
                <w:sz w:val="20"/>
                <w:szCs w:val="20"/>
              </w:rPr>
            </w:pPr>
            <w:r w:rsidRPr="00012BB5">
              <w:rPr>
                <w:rFonts w:asciiTheme="minorHAnsi" w:hAnsiTheme="minorHAnsi" w:cstheme="minorHAnsi"/>
                <w:sz w:val="20"/>
                <w:szCs w:val="20"/>
              </w:rPr>
              <w:t>Rumors/ misinformati</w:t>
            </w:r>
          </w:p>
          <w:p w14:paraId="3F59F98B" w14:textId="77777777" w:rsidR="00710DFC" w:rsidRPr="00012BB5" w:rsidRDefault="00710DFC" w:rsidP="00383569">
            <w:pPr>
              <w:pStyle w:val="TableParagraph"/>
              <w:ind w:left="105" w:right="126"/>
              <w:rPr>
                <w:rFonts w:asciiTheme="minorHAnsi" w:hAnsiTheme="minorHAnsi" w:cstheme="minorHAnsi"/>
                <w:sz w:val="20"/>
                <w:szCs w:val="20"/>
              </w:rPr>
            </w:pPr>
            <w:r w:rsidRPr="00012BB5">
              <w:rPr>
                <w:rFonts w:asciiTheme="minorHAnsi" w:hAnsiTheme="minorHAnsi" w:cstheme="minorHAnsi"/>
                <w:sz w:val="20"/>
                <w:szCs w:val="20"/>
              </w:rPr>
              <w:t>on spreads</w:t>
            </w:r>
          </w:p>
        </w:tc>
        <w:tc>
          <w:tcPr>
            <w:tcW w:w="1709" w:type="dxa"/>
            <w:tcBorders>
              <w:top w:val="single" w:sz="4" w:space="0" w:color="000000"/>
              <w:left w:val="single" w:sz="4" w:space="0" w:color="000000"/>
              <w:bottom w:val="single" w:sz="4" w:space="0" w:color="000000"/>
              <w:right w:val="single" w:sz="4" w:space="0" w:color="000000"/>
            </w:tcBorders>
          </w:tcPr>
          <w:p w14:paraId="79C725A8" w14:textId="77777777" w:rsidR="00710DFC" w:rsidRPr="00012BB5" w:rsidRDefault="00710DFC" w:rsidP="0034631F">
            <w:pPr>
              <w:pStyle w:val="TableParagraph"/>
              <w:numPr>
                <w:ilvl w:val="0"/>
                <w:numId w:val="100"/>
              </w:numPr>
              <w:tabs>
                <w:tab w:val="left" w:pos="464"/>
                <w:tab w:val="left" w:pos="465"/>
              </w:tabs>
              <w:ind w:right="140"/>
              <w:rPr>
                <w:rFonts w:asciiTheme="minorHAnsi" w:hAnsiTheme="minorHAnsi" w:cstheme="minorHAnsi"/>
                <w:sz w:val="20"/>
                <w:szCs w:val="20"/>
              </w:rPr>
            </w:pPr>
            <w:r w:rsidRPr="00012BB5">
              <w:rPr>
                <w:rFonts w:asciiTheme="minorHAnsi" w:hAnsiTheme="minorHAnsi" w:cstheme="minorHAnsi"/>
                <w:sz w:val="20"/>
                <w:szCs w:val="20"/>
              </w:rPr>
              <w:t>IAs’ action due to rumors or incorrect perceptions</w:t>
            </w:r>
          </w:p>
          <w:p w14:paraId="67FC87E7" w14:textId="77777777" w:rsidR="00710DFC" w:rsidRPr="00012BB5" w:rsidRDefault="00710DFC" w:rsidP="0034631F">
            <w:pPr>
              <w:pStyle w:val="TableParagraph"/>
              <w:numPr>
                <w:ilvl w:val="0"/>
                <w:numId w:val="100"/>
              </w:numPr>
              <w:tabs>
                <w:tab w:val="left" w:pos="464"/>
                <w:tab w:val="left" w:pos="465"/>
              </w:tabs>
              <w:ind w:right="142" w:hanging="361"/>
              <w:rPr>
                <w:rFonts w:asciiTheme="minorHAnsi" w:hAnsiTheme="minorHAnsi" w:cstheme="minorHAnsi"/>
                <w:sz w:val="20"/>
                <w:szCs w:val="20"/>
              </w:rPr>
            </w:pPr>
            <w:r w:rsidRPr="00012BB5">
              <w:rPr>
                <w:rFonts w:asciiTheme="minorHAnsi" w:hAnsiTheme="minorHAnsi" w:cstheme="minorHAnsi"/>
                <w:sz w:val="20"/>
                <w:szCs w:val="20"/>
              </w:rPr>
              <w:t>Poor morale and unproductiv e workforce</w:t>
            </w:r>
          </w:p>
        </w:tc>
        <w:tc>
          <w:tcPr>
            <w:tcW w:w="2971" w:type="dxa"/>
            <w:tcBorders>
              <w:top w:val="single" w:sz="4" w:space="0" w:color="000000"/>
              <w:left w:val="single" w:sz="4" w:space="0" w:color="000000"/>
              <w:bottom w:val="single" w:sz="4" w:space="0" w:color="000000"/>
              <w:right w:val="single" w:sz="4" w:space="0" w:color="000000"/>
            </w:tcBorders>
          </w:tcPr>
          <w:p w14:paraId="5DF69C15" w14:textId="77777777" w:rsidR="00710DFC" w:rsidRPr="00012BB5" w:rsidRDefault="00710DFC" w:rsidP="0034631F">
            <w:pPr>
              <w:pStyle w:val="TableParagraph"/>
              <w:numPr>
                <w:ilvl w:val="0"/>
                <w:numId w:val="99"/>
              </w:numPr>
              <w:tabs>
                <w:tab w:val="left" w:pos="464"/>
                <w:tab w:val="left" w:pos="465"/>
              </w:tabs>
              <w:ind w:right="217"/>
              <w:rPr>
                <w:rFonts w:asciiTheme="minorHAnsi" w:hAnsiTheme="minorHAnsi" w:cstheme="minorHAnsi"/>
                <w:sz w:val="20"/>
                <w:szCs w:val="20"/>
              </w:rPr>
            </w:pPr>
            <w:r w:rsidRPr="00012BB5">
              <w:rPr>
                <w:rFonts w:asciiTheme="minorHAnsi" w:hAnsiTheme="minorHAnsi" w:cstheme="minorHAnsi"/>
                <w:sz w:val="20"/>
                <w:szCs w:val="20"/>
              </w:rPr>
              <w:t>Effective communication mechanisms including:</w:t>
            </w:r>
          </w:p>
          <w:p w14:paraId="58CEB26F" w14:textId="77777777" w:rsidR="00710DFC" w:rsidRPr="00012BB5" w:rsidRDefault="00710DFC" w:rsidP="0034631F">
            <w:pPr>
              <w:pStyle w:val="TableParagraph"/>
              <w:numPr>
                <w:ilvl w:val="0"/>
                <w:numId w:val="99"/>
              </w:numPr>
              <w:tabs>
                <w:tab w:val="left" w:pos="464"/>
                <w:tab w:val="left" w:pos="465"/>
              </w:tabs>
              <w:ind w:right="131" w:hanging="361"/>
              <w:rPr>
                <w:rFonts w:asciiTheme="minorHAnsi" w:hAnsiTheme="minorHAnsi" w:cstheme="minorHAnsi"/>
                <w:sz w:val="20"/>
                <w:szCs w:val="20"/>
              </w:rPr>
            </w:pPr>
            <w:r w:rsidRPr="00012BB5">
              <w:rPr>
                <w:rFonts w:asciiTheme="minorHAnsi" w:hAnsiTheme="minorHAnsi" w:cstheme="minorHAnsi"/>
                <w:sz w:val="20"/>
                <w:szCs w:val="20"/>
              </w:rPr>
              <w:t>Regular written communication for all workers about the project operations/activities</w:t>
            </w:r>
          </w:p>
          <w:p w14:paraId="0CA0403E" w14:textId="77777777" w:rsidR="00710DFC" w:rsidRPr="00012BB5" w:rsidRDefault="00710DFC" w:rsidP="0034631F">
            <w:pPr>
              <w:pStyle w:val="TableParagraph"/>
              <w:numPr>
                <w:ilvl w:val="0"/>
                <w:numId w:val="99"/>
              </w:numPr>
              <w:tabs>
                <w:tab w:val="left" w:pos="464"/>
                <w:tab w:val="left" w:pos="465"/>
              </w:tabs>
              <w:ind w:right="153" w:hanging="361"/>
              <w:rPr>
                <w:rFonts w:asciiTheme="minorHAnsi" w:hAnsiTheme="minorHAnsi" w:cstheme="minorHAnsi"/>
                <w:sz w:val="20"/>
                <w:szCs w:val="20"/>
              </w:rPr>
            </w:pPr>
            <w:r w:rsidRPr="00012BB5">
              <w:rPr>
                <w:rFonts w:asciiTheme="minorHAnsi" w:hAnsiTheme="minorHAnsi" w:cstheme="minorHAnsi"/>
                <w:sz w:val="20"/>
                <w:szCs w:val="20"/>
              </w:rPr>
              <w:t>Worker committees/organization/ unions</w:t>
            </w:r>
          </w:p>
          <w:p w14:paraId="7ACD3DEC" w14:textId="77777777" w:rsidR="00710DFC" w:rsidRPr="00012BB5" w:rsidRDefault="00710DFC" w:rsidP="0034631F">
            <w:pPr>
              <w:pStyle w:val="TableParagraph"/>
              <w:numPr>
                <w:ilvl w:val="0"/>
                <w:numId w:val="99"/>
              </w:numPr>
              <w:tabs>
                <w:tab w:val="left" w:pos="464"/>
                <w:tab w:val="left" w:pos="465"/>
              </w:tabs>
              <w:ind w:right="1109" w:hanging="361"/>
              <w:rPr>
                <w:rFonts w:asciiTheme="minorHAnsi" w:hAnsiTheme="minorHAnsi" w:cstheme="minorHAnsi"/>
                <w:sz w:val="20"/>
                <w:szCs w:val="20"/>
              </w:rPr>
            </w:pPr>
            <w:r w:rsidRPr="00012BB5">
              <w:rPr>
                <w:rFonts w:asciiTheme="minorHAnsi" w:hAnsiTheme="minorHAnsi" w:cstheme="minorHAnsi"/>
                <w:sz w:val="20"/>
                <w:szCs w:val="20"/>
              </w:rPr>
              <w:t>Use of notice boards/toolbox</w:t>
            </w:r>
          </w:p>
          <w:p w14:paraId="2ECD77CD" w14:textId="77777777" w:rsidR="00710DFC" w:rsidRPr="00012BB5" w:rsidRDefault="00710DFC" w:rsidP="00383569">
            <w:pPr>
              <w:pStyle w:val="TableParagraph"/>
              <w:tabs>
                <w:tab w:val="left" w:pos="464"/>
                <w:tab w:val="left" w:pos="465"/>
              </w:tabs>
              <w:ind w:left="464" w:right="540" w:hanging="360"/>
              <w:rPr>
                <w:rFonts w:asciiTheme="minorHAnsi" w:hAnsiTheme="minorHAnsi" w:cstheme="minorHAnsi"/>
                <w:sz w:val="20"/>
                <w:szCs w:val="20"/>
              </w:rPr>
            </w:pPr>
            <w:r w:rsidRPr="00012BB5">
              <w:rPr>
                <w:rFonts w:asciiTheme="minorHAnsi" w:hAnsiTheme="minorHAnsi" w:cstheme="minorHAnsi"/>
                <w:sz w:val="20"/>
                <w:szCs w:val="20"/>
              </w:rPr>
              <w:t></w:t>
            </w:r>
          </w:p>
        </w:tc>
        <w:tc>
          <w:tcPr>
            <w:tcW w:w="1774" w:type="dxa"/>
            <w:tcBorders>
              <w:top w:val="single" w:sz="4" w:space="0" w:color="000000"/>
              <w:left w:val="single" w:sz="4" w:space="0" w:color="000000"/>
              <w:bottom w:val="single" w:sz="4" w:space="0" w:color="000000"/>
              <w:right w:val="single" w:sz="4" w:space="0" w:color="000000"/>
            </w:tcBorders>
          </w:tcPr>
          <w:p w14:paraId="1B79D110" w14:textId="77777777" w:rsidR="00710DFC" w:rsidRPr="00012BB5" w:rsidRDefault="00710DFC" w:rsidP="00383569">
            <w:pPr>
              <w:pStyle w:val="TableParagraph"/>
              <w:ind w:left="104" w:right="194"/>
              <w:rPr>
                <w:rFonts w:asciiTheme="minorHAnsi" w:hAnsiTheme="minorHAnsi" w:cstheme="minorHAnsi"/>
                <w:sz w:val="20"/>
                <w:szCs w:val="20"/>
              </w:rPr>
            </w:pPr>
            <w:r w:rsidRPr="00012BB5">
              <w:rPr>
                <w:rFonts w:asciiTheme="minorHAnsi" w:hAnsiTheme="minorHAnsi" w:cstheme="minorHAnsi"/>
                <w:sz w:val="20"/>
                <w:szCs w:val="20"/>
              </w:rPr>
              <w:t>IAs, contractors and consultants</w:t>
            </w:r>
          </w:p>
        </w:tc>
      </w:tr>
      <w:tr w:rsidR="00710DFC" w:rsidRPr="00012BB5" w14:paraId="09DD0483" w14:textId="77777777" w:rsidTr="001435EB">
        <w:tc>
          <w:tcPr>
            <w:tcW w:w="1618" w:type="dxa"/>
            <w:tcBorders>
              <w:top w:val="single" w:sz="4" w:space="0" w:color="000000"/>
              <w:left w:val="single" w:sz="4" w:space="0" w:color="000000"/>
              <w:bottom w:val="single" w:sz="4" w:space="0" w:color="000000"/>
              <w:right w:val="single" w:sz="4" w:space="0" w:color="000000"/>
            </w:tcBorders>
          </w:tcPr>
          <w:p w14:paraId="1D7B7F39" w14:textId="77777777" w:rsidR="00710DFC" w:rsidRPr="00012BB5" w:rsidRDefault="00710DFC" w:rsidP="00383569">
            <w:pPr>
              <w:pStyle w:val="TableParagraph"/>
              <w:ind w:left="110" w:right="579"/>
              <w:rPr>
                <w:rFonts w:asciiTheme="minorHAnsi" w:hAnsiTheme="minorHAnsi" w:cstheme="minorHAnsi"/>
                <w:sz w:val="20"/>
                <w:szCs w:val="20"/>
              </w:rPr>
            </w:pPr>
            <w:r w:rsidRPr="00012BB5">
              <w:rPr>
                <w:rFonts w:asciiTheme="minorHAnsi" w:hAnsiTheme="minorHAnsi" w:cstheme="minorHAnsi"/>
                <w:sz w:val="20"/>
                <w:szCs w:val="20"/>
              </w:rPr>
              <w:t>Child Labor</w:t>
            </w:r>
          </w:p>
        </w:tc>
        <w:tc>
          <w:tcPr>
            <w:tcW w:w="1709" w:type="dxa"/>
            <w:tcBorders>
              <w:top w:val="single" w:sz="4" w:space="0" w:color="000000"/>
              <w:left w:val="single" w:sz="4" w:space="0" w:color="000000"/>
              <w:bottom w:val="single" w:sz="4" w:space="0" w:color="000000"/>
              <w:right w:val="single" w:sz="4" w:space="0" w:color="000000"/>
            </w:tcBorders>
          </w:tcPr>
          <w:p w14:paraId="25CC684E" w14:textId="77777777" w:rsidR="00710DFC" w:rsidRPr="00012BB5" w:rsidRDefault="00710DFC" w:rsidP="00383569">
            <w:pPr>
              <w:pStyle w:val="TableParagraph"/>
              <w:ind w:left="105" w:right="126"/>
              <w:rPr>
                <w:rFonts w:asciiTheme="minorHAnsi" w:hAnsiTheme="minorHAnsi" w:cstheme="minorHAnsi"/>
                <w:sz w:val="20"/>
                <w:szCs w:val="20"/>
              </w:rPr>
            </w:pPr>
            <w:r w:rsidRPr="00012BB5">
              <w:rPr>
                <w:rFonts w:asciiTheme="minorHAnsi" w:hAnsiTheme="minorHAnsi" w:cstheme="minorHAnsi"/>
                <w:sz w:val="20"/>
                <w:szCs w:val="20"/>
              </w:rPr>
              <w:t>Recruitment of individuals who, by virtue of age, would be exposed to hazardous situations and be subject to impaired social</w:t>
            </w:r>
          </w:p>
          <w:p w14:paraId="2DCA2D76" w14:textId="77777777" w:rsidR="00710DFC" w:rsidRPr="00012BB5" w:rsidRDefault="00710DFC" w:rsidP="00383569">
            <w:pPr>
              <w:pStyle w:val="TableParagraph"/>
              <w:ind w:left="105" w:right="126"/>
              <w:rPr>
                <w:rFonts w:asciiTheme="minorHAnsi" w:hAnsiTheme="minorHAnsi" w:cstheme="minorHAnsi"/>
                <w:sz w:val="20"/>
                <w:szCs w:val="20"/>
              </w:rPr>
            </w:pPr>
            <w:r w:rsidRPr="00012BB5">
              <w:rPr>
                <w:rFonts w:asciiTheme="minorHAnsi" w:hAnsiTheme="minorHAnsi" w:cstheme="minorHAnsi"/>
                <w:sz w:val="20"/>
                <w:szCs w:val="20"/>
              </w:rPr>
              <w:t>development</w:t>
            </w:r>
          </w:p>
        </w:tc>
        <w:tc>
          <w:tcPr>
            <w:tcW w:w="1709" w:type="dxa"/>
            <w:tcBorders>
              <w:top w:val="single" w:sz="4" w:space="0" w:color="000000"/>
              <w:left w:val="single" w:sz="4" w:space="0" w:color="000000"/>
              <w:bottom w:val="single" w:sz="4" w:space="0" w:color="000000"/>
              <w:right w:val="single" w:sz="4" w:space="0" w:color="000000"/>
            </w:tcBorders>
          </w:tcPr>
          <w:p w14:paraId="403ED964" w14:textId="77777777" w:rsidR="00710DFC" w:rsidRPr="00012BB5" w:rsidRDefault="00710DFC" w:rsidP="00383569">
            <w:pPr>
              <w:pStyle w:val="TableParagraph"/>
              <w:ind w:left="104" w:right="93"/>
              <w:rPr>
                <w:rFonts w:asciiTheme="minorHAnsi" w:hAnsiTheme="minorHAnsi" w:cstheme="minorHAnsi"/>
                <w:sz w:val="20"/>
                <w:szCs w:val="20"/>
              </w:rPr>
            </w:pPr>
            <w:r w:rsidRPr="00012BB5">
              <w:rPr>
                <w:rFonts w:asciiTheme="minorHAnsi" w:hAnsiTheme="minorHAnsi" w:cstheme="minorHAnsi"/>
                <w:sz w:val="20"/>
                <w:szCs w:val="20"/>
              </w:rPr>
              <w:t>Increased health and safety risk to workforce, potential non- compliance with national labor laws, and reputational risk</w:t>
            </w:r>
          </w:p>
          <w:p w14:paraId="46269CC8" w14:textId="77777777" w:rsidR="00710DFC" w:rsidRPr="00012BB5" w:rsidRDefault="00710DFC" w:rsidP="00383569">
            <w:pPr>
              <w:pStyle w:val="TableParagraph"/>
              <w:ind w:left="104" w:right="93"/>
              <w:rPr>
                <w:rFonts w:asciiTheme="minorHAnsi" w:hAnsiTheme="minorHAnsi" w:cstheme="minorHAnsi"/>
                <w:sz w:val="20"/>
                <w:szCs w:val="20"/>
              </w:rPr>
            </w:pPr>
            <w:r w:rsidRPr="00012BB5">
              <w:rPr>
                <w:rFonts w:asciiTheme="minorHAnsi" w:hAnsiTheme="minorHAnsi" w:cstheme="minorHAnsi"/>
                <w:sz w:val="20"/>
                <w:szCs w:val="20"/>
              </w:rPr>
              <w:t>to the project.</w:t>
            </w:r>
          </w:p>
        </w:tc>
        <w:tc>
          <w:tcPr>
            <w:tcW w:w="2971" w:type="dxa"/>
            <w:tcBorders>
              <w:top w:val="single" w:sz="4" w:space="0" w:color="000000"/>
              <w:left w:val="single" w:sz="4" w:space="0" w:color="000000"/>
              <w:bottom w:val="single" w:sz="4" w:space="0" w:color="000000"/>
              <w:right w:val="single" w:sz="4" w:space="0" w:color="000000"/>
            </w:tcBorders>
          </w:tcPr>
          <w:p w14:paraId="52597B1F" w14:textId="77777777" w:rsidR="00710DFC" w:rsidRPr="00012BB5" w:rsidRDefault="00710DFC" w:rsidP="0034631F">
            <w:pPr>
              <w:pStyle w:val="TableParagraph"/>
              <w:numPr>
                <w:ilvl w:val="0"/>
                <w:numId w:val="98"/>
              </w:numPr>
              <w:tabs>
                <w:tab w:val="left" w:pos="464"/>
                <w:tab w:val="left" w:pos="465"/>
              </w:tabs>
              <w:ind w:right="235"/>
              <w:rPr>
                <w:rFonts w:asciiTheme="minorHAnsi" w:hAnsiTheme="minorHAnsi" w:cstheme="minorHAnsi"/>
                <w:sz w:val="20"/>
                <w:szCs w:val="20"/>
              </w:rPr>
            </w:pPr>
            <w:r w:rsidRPr="00012BB5">
              <w:rPr>
                <w:rFonts w:asciiTheme="minorHAnsi" w:hAnsiTheme="minorHAnsi" w:cstheme="minorHAnsi"/>
                <w:sz w:val="20"/>
                <w:szCs w:val="20"/>
              </w:rPr>
              <w:t>Human Resources and contracting policies that cover recruitment and selection processes that specifically address issues associated with child labor.</w:t>
            </w:r>
          </w:p>
        </w:tc>
        <w:tc>
          <w:tcPr>
            <w:tcW w:w="1774" w:type="dxa"/>
            <w:tcBorders>
              <w:top w:val="single" w:sz="4" w:space="0" w:color="000000"/>
              <w:left w:val="single" w:sz="4" w:space="0" w:color="000000"/>
              <w:bottom w:val="single" w:sz="4" w:space="0" w:color="000000"/>
              <w:right w:val="single" w:sz="4" w:space="0" w:color="000000"/>
            </w:tcBorders>
          </w:tcPr>
          <w:p w14:paraId="4DD545A1" w14:textId="77777777" w:rsidR="00710DFC" w:rsidRPr="00012BB5" w:rsidRDefault="00710DFC" w:rsidP="00383569">
            <w:pPr>
              <w:pStyle w:val="TableParagraph"/>
              <w:ind w:left="104" w:right="194"/>
              <w:rPr>
                <w:rFonts w:asciiTheme="minorHAnsi" w:hAnsiTheme="minorHAnsi" w:cstheme="minorHAnsi"/>
                <w:sz w:val="20"/>
                <w:szCs w:val="20"/>
              </w:rPr>
            </w:pPr>
            <w:r w:rsidRPr="00012BB5">
              <w:rPr>
                <w:rFonts w:asciiTheme="minorHAnsi" w:hAnsiTheme="minorHAnsi" w:cstheme="minorHAnsi"/>
                <w:sz w:val="20"/>
                <w:szCs w:val="20"/>
              </w:rPr>
              <w:t>IAs, contractors and consultants</w:t>
            </w:r>
          </w:p>
        </w:tc>
      </w:tr>
      <w:tr w:rsidR="00710DFC" w:rsidRPr="00012BB5" w14:paraId="246A8DBD" w14:textId="77777777" w:rsidTr="001435EB">
        <w:tc>
          <w:tcPr>
            <w:tcW w:w="1618" w:type="dxa"/>
            <w:tcBorders>
              <w:top w:val="single" w:sz="4" w:space="0" w:color="000000"/>
              <w:left w:val="single" w:sz="4" w:space="0" w:color="000000"/>
              <w:bottom w:val="single" w:sz="4" w:space="0" w:color="000000"/>
              <w:right w:val="single" w:sz="4" w:space="0" w:color="000000"/>
            </w:tcBorders>
          </w:tcPr>
          <w:p w14:paraId="7F02D2F4" w14:textId="77777777" w:rsidR="00710DFC" w:rsidRPr="00012BB5" w:rsidRDefault="00710DFC" w:rsidP="00383569">
            <w:pPr>
              <w:pStyle w:val="TableParagraph"/>
              <w:ind w:left="110" w:right="579"/>
              <w:rPr>
                <w:rFonts w:asciiTheme="minorHAnsi" w:hAnsiTheme="minorHAnsi" w:cstheme="minorHAnsi"/>
                <w:sz w:val="20"/>
                <w:szCs w:val="20"/>
              </w:rPr>
            </w:pPr>
            <w:r w:rsidRPr="00012BB5">
              <w:rPr>
                <w:rFonts w:asciiTheme="minorHAnsi" w:hAnsiTheme="minorHAnsi" w:cstheme="minorHAnsi"/>
                <w:sz w:val="20"/>
                <w:szCs w:val="20"/>
              </w:rPr>
              <w:t>Employment conditions - wages and benefits</w:t>
            </w:r>
          </w:p>
        </w:tc>
        <w:tc>
          <w:tcPr>
            <w:tcW w:w="1709" w:type="dxa"/>
            <w:tcBorders>
              <w:top w:val="single" w:sz="4" w:space="0" w:color="000000"/>
              <w:left w:val="single" w:sz="4" w:space="0" w:color="000000"/>
              <w:bottom w:val="single" w:sz="4" w:space="0" w:color="000000"/>
              <w:right w:val="single" w:sz="4" w:space="0" w:color="000000"/>
            </w:tcBorders>
          </w:tcPr>
          <w:p w14:paraId="2A63D1C7" w14:textId="77777777" w:rsidR="00710DFC" w:rsidRPr="00012BB5" w:rsidRDefault="00710DFC" w:rsidP="00383569">
            <w:pPr>
              <w:pStyle w:val="TableParagraph"/>
              <w:ind w:left="105" w:right="126"/>
              <w:rPr>
                <w:rFonts w:asciiTheme="minorHAnsi" w:hAnsiTheme="minorHAnsi" w:cstheme="minorHAnsi"/>
                <w:sz w:val="20"/>
                <w:szCs w:val="20"/>
              </w:rPr>
            </w:pPr>
            <w:r w:rsidRPr="00012BB5">
              <w:rPr>
                <w:rFonts w:asciiTheme="minorHAnsi" w:hAnsiTheme="minorHAnsi" w:cstheme="minorHAnsi"/>
                <w:sz w:val="20"/>
                <w:szCs w:val="20"/>
              </w:rPr>
              <w:t>Perceptions that wages, salaries and benefits are not fair according to market.</w:t>
            </w:r>
          </w:p>
        </w:tc>
        <w:tc>
          <w:tcPr>
            <w:tcW w:w="1709" w:type="dxa"/>
            <w:tcBorders>
              <w:top w:val="single" w:sz="4" w:space="0" w:color="000000"/>
              <w:left w:val="single" w:sz="4" w:space="0" w:color="000000"/>
              <w:bottom w:val="single" w:sz="4" w:space="0" w:color="000000"/>
              <w:right w:val="single" w:sz="4" w:space="0" w:color="000000"/>
            </w:tcBorders>
          </w:tcPr>
          <w:p w14:paraId="527391F0" w14:textId="77777777" w:rsidR="00710DFC" w:rsidRPr="00012BB5" w:rsidRDefault="00710DFC" w:rsidP="00383569">
            <w:pPr>
              <w:pStyle w:val="TableParagraph"/>
              <w:ind w:left="104" w:right="93"/>
              <w:rPr>
                <w:rFonts w:asciiTheme="minorHAnsi" w:hAnsiTheme="minorHAnsi" w:cstheme="minorHAnsi"/>
                <w:sz w:val="20"/>
                <w:szCs w:val="20"/>
              </w:rPr>
            </w:pPr>
            <w:r w:rsidRPr="00012BB5">
              <w:rPr>
                <w:rFonts w:asciiTheme="minorHAnsi" w:hAnsiTheme="minorHAnsi" w:cstheme="minorHAnsi"/>
                <w:sz w:val="20"/>
                <w:szCs w:val="20"/>
              </w:rPr>
              <w:t>Worker’s action</w:t>
            </w:r>
          </w:p>
          <w:p w14:paraId="36B28B71" w14:textId="77777777" w:rsidR="00710DFC" w:rsidRPr="00012BB5" w:rsidRDefault="00710DFC" w:rsidP="00383569">
            <w:pPr>
              <w:pStyle w:val="TableParagraph"/>
              <w:ind w:left="104" w:right="93"/>
              <w:rPr>
                <w:rFonts w:asciiTheme="minorHAnsi" w:hAnsiTheme="minorHAnsi" w:cstheme="minorHAnsi"/>
                <w:sz w:val="20"/>
                <w:szCs w:val="20"/>
              </w:rPr>
            </w:pPr>
            <w:r w:rsidRPr="00012BB5">
              <w:rPr>
                <w:rFonts w:asciiTheme="minorHAnsi" w:hAnsiTheme="minorHAnsi" w:cstheme="minorHAnsi"/>
                <w:sz w:val="20"/>
                <w:szCs w:val="20"/>
              </w:rPr>
              <w:t>- work stoppages, absenteeism, sit-ins, sabotage</w:t>
            </w:r>
          </w:p>
        </w:tc>
        <w:tc>
          <w:tcPr>
            <w:tcW w:w="2971" w:type="dxa"/>
            <w:tcBorders>
              <w:top w:val="single" w:sz="4" w:space="0" w:color="000000"/>
              <w:left w:val="single" w:sz="4" w:space="0" w:color="000000"/>
              <w:bottom w:val="single" w:sz="4" w:space="0" w:color="000000"/>
              <w:right w:val="single" w:sz="4" w:space="0" w:color="000000"/>
            </w:tcBorders>
          </w:tcPr>
          <w:p w14:paraId="7A9C2D10" w14:textId="77777777" w:rsidR="00710DFC" w:rsidRPr="00012BB5" w:rsidRDefault="00710DFC" w:rsidP="0034631F">
            <w:pPr>
              <w:pStyle w:val="TableParagraph"/>
              <w:numPr>
                <w:ilvl w:val="0"/>
                <w:numId w:val="97"/>
              </w:numPr>
              <w:tabs>
                <w:tab w:val="left" w:pos="464"/>
                <w:tab w:val="left" w:pos="465"/>
              </w:tabs>
              <w:ind w:right="156"/>
              <w:rPr>
                <w:rFonts w:asciiTheme="minorHAnsi" w:hAnsiTheme="minorHAnsi" w:cstheme="minorHAnsi"/>
                <w:sz w:val="20"/>
                <w:szCs w:val="20"/>
              </w:rPr>
            </w:pPr>
            <w:r w:rsidRPr="00012BB5">
              <w:rPr>
                <w:rFonts w:asciiTheme="minorHAnsi" w:hAnsiTheme="minorHAnsi" w:cstheme="minorHAnsi"/>
                <w:sz w:val="20"/>
                <w:szCs w:val="20"/>
              </w:rPr>
              <w:t>Human Resources policy with respect to equal pay for equal work according to local conditions and industry averages</w:t>
            </w:r>
          </w:p>
          <w:p w14:paraId="5479B5CC" w14:textId="77777777" w:rsidR="00710DFC" w:rsidRPr="00012BB5" w:rsidRDefault="00710DFC" w:rsidP="0034631F">
            <w:pPr>
              <w:pStyle w:val="TableParagraph"/>
              <w:numPr>
                <w:ilvl w:val="0"/>
                <w:numId w:val="97"/>
              </w:numPr>
              <w:tabs>
                <w:tab w:val="left" w:pos="464"/>
                <w:tab w:val="left" w:pos="465"/>
              </w:tabs>
              <w:rPr>
                <w:rFonts w:asciiTheme="minorHAnsi" w:hAnsiTheme="minorHAnsi" w:cstheme="minorHAnsi"/>
                <w:sz w:val="20"/>
                <w:szCs w:val="20"/>
              </w:rPr>
            </w:pPr>
            <w:r w:rsidRPr="00012BB5">
              <w:rPr>
                <w:rFonts w:asciiTheme="minorHAnsi" w:hAnsiTheme="minorHAnsi" w:cstheme="minorHAnsi"/>
                <w:sz w:val="20"/>
                <w:szCs w:val="20"/>
              </w:rPr>
              <w:t>An effective employee</w:t>
            </w:r>
          </w:p>
          <w:p w14:paraId="5C403E08" w14:textId="77777777" w:rsidR="00710DFC" w:rsidRPr="00012BB5" w:rsidRDefault="00710DFC" w:rsidP="0034631F">
            <w:pPr>
              <w:pStyle w:val="TableParagraph"/>
              <w:numPr>
                <w:ilvl w:val="0"/>
                <w:numId w:val="97"/>
              </w:numPr>
              <w:tabs>
                <w:tab w:val="left" w:pos="464"/>
                <w:tab w:val="left" w:pos="465"/>
              </w:tabs>
              <w:ind w:right="156"/>
              <w:rPr>
                <w:rFonts w:asciiTheme="minorHAnsi" w:hAnsiTheme="minorHAnsi" w:cstheme="minorHAnsi"/>
                <w:sz w:val="20"/>
                <w:szCs w:val="20"/>
              </w:rPr>
            </w:pPr>
            <w:r w:rsidRPr="00012BB5">
              <w:rPr>
                <w:rFonts w:asciiTheme="minorHAnsi" w:hAnsiTheme="minorHAnsi" w:cstheme="minorHAnsi"/>
                <w:sz w:val="20"/>
                <w:szCs w:val="20"/>
              </w:rPr>
              <w:t>complaints/grievance process</w:t>
            </w:r>
          </w:p>
        </w:tc>
        <w:tc>
          <w:tcPr>
            <w:tcW w:w="1774" w:type="dxa"/>
            <w:tcBorders>
              <w:top w:val="single" w:sz="4" w:space="0" w:color="000000"/>
              <w:left w:val="single" w:sz="4" w:space="0" w:color="000000"/>
              <w:bottom w:val="single" w:sz="4" w:space="0" w:color="000000"/>
              <w:right w:val="single" w:sz="4" w:space="0" w:color="000000"/>
            </w:tcBorders>
          </w:tcPr>
          <w:p w14:paraId="27989A77" w14:textId="77777777" w:rsidR="00710DFC" w:rsidRPr="00012BB5" w:rsidRDefault="00710DFC" w:rsidP="00383569">
            <w:pPr>
              <w:pStyle w:val="TableParagraph"/>
              <w:ind w:left="104" w:right="194"/>
              <w:rPr>
                <w:rFonts w:asciiTheme="minorHAnsi" w:hAnsiTheme="minorHAnsi" w:cstheme="minorHAnsi"/>
                <w:sz w:val="20"/>
                <w:szCs w:val="20"/>
              </w:rPr>
            </w:pPr>
            <w:r w:rsidRPr="00012BB5">
              <w:rPr>
                <w:rFonts w:asciiTheme="minorHAnsi" w:hAnsiTheme="minorHAnsi" w:cstheme="minorHAnsi"/>
                <w:sz w:val="20"/>
                <w:szCs w:val="20"/>
              </w:rPr>
              <w:t>IAs, contractors and consultants</w:t>
            </w:r>
          </w:p>
        </w:tc>
      </w:tr>
      <w:tr w:rsidR="00710DFC" w:rsidRPr="00012BB5" w14:paraId="24218847" w14:textId="77777777" w:rsidTr="001435EB">
        <w:tc>
          <w:tcPr>
            <w:tcW w:w="1618" w:type="dxa"/>
            <w:tcBorders>
              <w:top w:val="single" w:sz="4" w:space="0" w:color="000000"/>
              <w:left w:val="single" w:sz="4" w:space="0" w:color="000000"/>
              <w:bottom w:val="single" w:sz="4" w:space="0" w:color="000000"/>
              <w:right w:val="single" w:sz="4" w:space="0" w:color="000000"/>
            </w:tcBorders>
          </w:tcPr>
          <w:p w14:paraId="26CC6294" w14:textId="77777777" w:rsidR="00710DFC" w:rsidRPr="00012BB5" w:rsidRDefault="00710DFC" w:rsidP="00383569">
            <w:pPr>
              <w:pStyle w:val="TableParagraph"/>
              <w:ind w:left="110" w:right="579"/>
              <w:rPr>
                <w:rFonts w:asciiTheme="minorHAnsi" w:hAnsiTheme="minorHAnsi" w:cstheme="minorHAnsi"/>
                <w:sz w:val="20"/>
                <w:szCs w:val="20"/>
              </w:rPr>
            </w:pPr>
            <w:r w:rsidRPr="00012BB5">
              <w:rPr>
                <w:rFonts w:asciiTheme="minorHAnsi" w:hAnsiTheme="minorHAnsi" w:cstheme="minorHAnsi"/>
                <w:sz w:val="20"/>
                <w:szCs w:val="20"/>
              </w:rPr>
              <w:t>Workers relations/ interaction with community</w:t>
            </w:r>
          </w:p>
        </w:tc>
        <w:tc>
          <w:tcPr>
            <w:tcW w:w="1709" w:type="dxa"/>
            <w:tcBorders>
              <w:top w:val="single" w:sz="4" w:space="0" w:color="000000"/>
              <w:left w:val="single" w:sz="4" w:space="0" w:color="000000"/>
              <w:bottom w:val="single" w:sz="4" w:space="0" w:color="000000"/>
              <w:right w:val="single" w:sz="4" w:space="0" w:color="000000"/>
            </w:tcBorders>
          </w:tcPr>
          <w:p w14:paraId="09EE9638" w14:textId="77777777" w:rsidR="00710DFC" w:rsidRPr="00012BB5" w:rsidRDefault="00710DFC" w:rsidP="00383569">
            <w:pPr>
              <w:pStyle w:val="TableParagraph"/>
              <w:ind w:left="105" w:right="126"/>
              <w:rPr>
                <w:rFonts w:asciiTheme="minorHAnsi" w:hAnsiTheme="minorHAnsi" w:cstheme="minorHAnsi"/>
                <w:sz w:val="20"/>
                <w:szCs w:val="20"/>
              </w:rPr>
            </w:pPr>
            <w:r w:rsidRPr="00012BB5">
              <w:rPr>
                <w:rFonts w:asciiTheme="minorHAnsi" w:hAnsiTheme="minorHAnsi" w:cstheme="minorHAnsi"/>
                <w:sz w:val="20"/>
                <w:szCs w:val="20"/>
              </w:rPr>
              <w:t>Disturbing the nearby communities due to the workers’ routine activities such as recreation, and travelling etc.</w:t>
            </w:r>
          </w:p>
          <w:p w14:paraId="21059CA4" w14:textId="77777777" w:rsidR="00710DFC" w:rsidRPr="00012BB5" w:rsidRDefault="00710DFC" w:rsidP="00383569">
            <w:pPr>
              <w:pStyle w:val="TableParagraph"/>
              <w:ind w:left="105" w:right="126"/>
              <w:rPr>
                <w:rFonts w:asciiTheme="minorHAnsi" w:hAnsiTheme="minorHAnsi" w:cstheme="minorHAnsi"/>
                <w:sz w:val="20"/>
                <w:szCs w:val="20"/>
              </w:rPr>
            </w:pPr>
            <w:r w:rsidRPr="00012BB5">
              <w:rPr>
                <w:rFonts w:asciiTheme="minorHAnsi" w:hAnsiTheme="minorHAnsi" w:cstheme="minorHAnsi"/>
                <w:sz w:val="20"/>
                <w:szCs w:val="20"/>
              </w:rPr>
              <w:t>Communities are negatively impacted by some camp activities as well (i.e., lighting, traffic movement).</w:t>
            </w:r>
          </w:p>
        </w:tc>
        <w:tc>
          <w:tcPr>
            <w:tcW w:w="1709" w:type="dxa"/>
            <w:tcBorders>
              <w:top w:val="single" w:sz="4" w:space="0" w:color="000000"/>
              <w:left w:val="single" w:sz="4" w:space="0" w:color="000000"/>
              <w:bottom w:val="single" w:sz="4" w:space="0" w:color="000000"/>
              <w:right w:val="single" w:sz="4" w:space="0" w:color="000000"/>
            </w:tcBorders>
          </w:tcPr>
          <w:p w14:paraId="6F56FF31" w14:textId="77777777" w:rsidR="00710DFC" w:rsidRPr="00012BB5" w:rsidRDefault="00710DFC" w:rsidP="00383569">
            <w:pPr>
              <w:pStyle w:val="TableParagraph"/>
              <w:ind w:left="104" w:right="93"/>
              <w:rPr>
                <w:rFonts w:asciiTheme="minorHAnsi" w:hAnsiTheme="minorHAnsi" w:cstheme="minorHAnsi"/>
                <w:sz w:val="20"/>
                <w:szCs w:val="20"/>
              </w:rPr>
            </w:pPr>
            <w:r w:rsidRPr="00012BB5">
              <w:rPr>
                <w:rFonts w:asciiTheme="minorHAnsi" w:hAnsiTheme="minorHAnsi" w:cstheme="minorHAnsi"/>
                <w:sz w:val="20"/>
                <w:szCs w:val="20"/>
              </w:rPr>
              <w:t>All negative actions on community may cause hindrance in the project construction/op eration as well as other project related activities, such as road blockage, community sit- ins resulting prevention of workers, contractors &amp; suppliers from entering the Project/ worksite.</w:t>
            </w:r>
          </w:p>
        </w:tc>
        <w:tc>
          <w:tcPr>
            <w:tcW w:w="2971" w:type="dxa"/>
            <w:tcBorders>
              <w:top w:val="single" w:sz="4" w:space="0" w:color="000000"/>
              <w:left w:val="single" w:sz="4" w:space="0" w:color="000000"/>
              <w:bottom w:val="single" w:sz="4" w:space="0" w:color="000000"/>
              <w:right w:val="single" w:sz="4" w:space="0" w:color="000000"/>
            </w:tcBorders>
          </w:tcPr>
          <w:p w14:paraId="7788DCCE" w14:textId="77777777" w:rsidR="00710DFC" w:rsidRPr="00012BB5" w:rsidRDefault="00710DFC" w:rsidP="0034631F">
            <w:pPr>
              <w:pStyle w:val="TableParagraph"/>
              <w:numPr>
                <w:ilvl w:val="0"/>
                <w:numId w:val="96"/>
              </w:numPr>
              <w:tabs>
                <w:tab w:val="left" w:pos="464"/>
                <w:tab w:val="left" w:pos="465"/>
              </w:tabs>
              <w:ind w:right="118"/>
              <w:rPr>
                <w:rFonts w:asciiTheme="minorHAnsi" w:hAnsiTheme="minorHAnsi" w:cstheme="minorHAnsi"/>
                <w:sz w:val="20"/>
                <w:szCs w:val="20"/>
              </w:rPr>
            </w:pPr>
            <w:r w:rsidRPr="00012BB5">
              <w:rPr>
                <w:rFonts w:asciiTheme="minorHAnsi" w:hAnsiTheme="minorHAnsi" w:cstheme="minorHAnsi"/>
                <w:sz w:val="20"/>
                <w:szCs w:val="20"/>
              </w:rPr>
              <w:t>Implement the control measures to avoid/and or minimize the impacts of camp and living conditions of workers on communities. Control measures include:</w:t>
            </w:r>
          </w:p>
          <w:p w14:paraId="588BBB27" w14:textId="77777777" w:rsidR="00710DFC" w:rsidRPr="00012BB5" w:rsidRDefault="00710DFC" w:rsidP="0034631F">
            <w:pPr>
              <w:pStyle w:val="TableParagraph"/>
              <w:numPr>
                <w:ilvl w:val="0"/>
                <w:numId w:val="96"/>
              </w:numPr>
              <w:tabs>
                <w:tab w:val="left" w:pos="464"/>
                <w:tab w:val="left" w:pos="465"/>
              </w:tabs>
              <w:ind w:right="107" w:hanging="361"/>
              <w:rPr>
                <w:rFonts w:asciiTheme="minorHAnsi" w:hAnsiTheme="minorHAnsi" w:cstheme="minorHAnsi"/>
                <w:sz w:val="20"/>
                <w:szCs w:val="20"/>
              </w:rPr>
            </w:pPr>
            <w:r w:rsidRPr="00012BB5">
              <w:rPr>
                <w:rFonts w:asciiTheme="minorHAnsi" w:hAnsiTheme="minorHAnsi" w:cstheme="minorHAnsi"/>
                <w:sz w:val="20"/>
                <w:szCs w:val="20"/>
              </w:rPr>
              <w:t>Encourage to recruit local labor/staff</w:t>
            </w:r>
          </w:p>
          <w:p w14:paraId="0397ABCD" w14:textId="77777777" w:rsidR="00710DFC" w:rsidRPr="00012BB5" w:rsidRDefault="00710DFC" w:rsidP="0034631F">
            <w:pPr>
              <w:pStyle w:val="TableParagraph"/>
              <w:numPr>
                <w:ilvl w:val="0"/>
                <w:numId w:val="96"/>
              </w:numPr>
              <w:tabs>
                <w:tab w:val="left" w:pos="464"/>
                <w:tab w:val="left" w:pos="465"/>
              </w:tabs>
              <w:ind w:right="142" w:hanging="361"/>
              <w:rPr>
                <w:rFonts w:asciiTheme="minorHAnsi" w:hAnsiTheme="minorHAnsi" w:cstheme="minorHAnsi"/>
                <w:sz w:val="20"/>
                <w:szCs w:val="20"/>
              </w:rPr>
            </w:pPr>
            <w:r w:rsidRPr="00012BB5">
              <w:rPr>
                <w:rFonts w:asciiTheme="minorHAnsi" w:hAnsiTheme="minorHAnsi" w:cstheme="minorHAnsi"/>
                <w:sz w:val="20"/>
                <w:szCs w:val="20"/>
              </w:rPr>
              <w:t>Limited interaction of outsiders/foreign workers with the local/nearby community of the camp</w:t>
            </w:r>
          </w:p>
          <w:p w14:paraId="6CA688C6" w14:textId="77777777" w:rsidR="00710DFC" w:rsidRPr="00012BB5" w:rsidRDefault="00710DFC" w:rsidP="0034631F">
            <w:pPr>
              <w:pStyle w:val="TableParagraph"/>
              <w:numPr>
                <w:ilvl w:val="0"/>
                <w:numId w:val="96"/>
              </w:numPr>
              <w:tabs>
                <w:tab w:val="left" w:pos="464"/>
                <w:tab w:val="left" w:pos="465"/>
              </w:tabs>
              <w:ind w:right="506" w:hanging="361"/>
              <w:rPr>
                <w:rFonts w:asciiTheme="minorHAnsi" w:hAnsiTheme="minorHAnsi" w:cstheme="minorHAnsi"/>
                <w:sz w:val="20"/>
                <w:szCs w:val="20"/>
              </w:rPr>
            </w:pPr>
            <w:r w:rsidRPr="00012BB5">
              <w:rPr>
                <w:rFonts w:asciiTheme="minorHAnsi" w:hAnsiTheme="minorHAnsi" w:cstheme="minorHAnsi"/>
                <w:sz w:val="20"/>
                <w:szCs w:val="20"/>
              </w:rPr>
              <w:t>Provide cultural sensitivity awareness training to facilitate appropriate actions interaction with communities</w:t>
            </w:r>
          </w:p>
          <w:p w14:paraId="4BDA01B3" w14:textId="77777777" w:rsidR="00710DFC" w:rsidRPr="00012BB5" w:rsidRDefault="00710DFC" w:rsidP="0034631F">
            <w:pPr>
              <w:pStyle w:val="TableParagraph"/>
              <w:numPr>
                <w:ilvl w:val="0"/>
                <w:numId w:val="96"/>
              </w:numPr>
              <w:tabs>
                <w:tab w:val="left" w:pos="465"/>
                <w:tab w:val="left" w:pos="466"/>
              </w:tabs>
              <w:ind w:left="465" w:right="248" w:hanging="361"/>
              <w:rPr>
                <w:rFonts w:asciiTheme="minorHAnsi" w:hAnsiTheme="minorHAnsi" w:cstheme="minorHAnsi"/>
                <w:sz w:val="20"/>
                <w:szCs w:val="20"/>
              </w:rPr>
            </w:pPr>
            <w:r w:rsidRPr="00012BB5">
              <w:rPr>
                <w:rFonts w:asciiTheme="minorHAnsi" w:hAnsiTheme="minorHAnsi" w:cstheme="minorHAnsi"/>
                <w:sz w:val="20"/>
                <w:szCs w:val="20"/>
              </w:rPr>
              <w:t>Limited movement of workers during the peak working hours of</w:t>
            </w:r>
          </w:p>
          <w:p w14:paraId="05800DEB" w14:textId="77777777" w:rsidR="00710DFC" w:rsidRPr="00012BB5" w:rsidRDefault="00710DFC" w:rsidP="00383569">
            <w:pPr>
              <w:pStyle w:val="TableParagraph"/>
              <w:tabs>
                <w:tab w:val="left" w:pos="464"/>
                <w:tab w:val="left" w:pos="465"/>
              </w:tabs>
              <w:ind w:left="464" w:right="156" w:hanging="360"/>
              <w:rPr>
                <w:rFonts w:asciiTheme="minorHAnsi" w:hAnsiTheme="minorHAnsi" w:cstheme="minorHAnsi"/>
                <w:sz w:val="20"/>
                <w:szCs w:val="20"/>
              </w:rPr>
            </w:pPr>
            <w:r w:rsidRPr="00012BB5">
              <w:rPr>
                <w:rFonts w:asciiTheme="minorHAnsi" w:hAnsiTheme="minorHAnsi" w:cstheme="minorHAnsi"/>
                <w:sz w:val="20"/>
                <w:szCs w:val="20"/>
              </w:rPr>
              <w:t>community.</w:t>
            </w:r>
          </w:p>
        </w:tc>
        <w:tc>
          <w:tcPr>
            <w:tcW w:w="1774" w:type="dxa"/>
            <w:tcBorders>
              <w:top w:val="single" w:sz="4" w:space="0" w:color="000000"/>
              <w:left w:val="single" w:sz="4" w:space="0" w:color="000000"/>
              <w:bottom w:val="single" w:sz="4" w:space="0" w:color="000000"/>
              <w:right w:val="single" w:sz="4" w:space="0" w:color="000000"/>
            </w:tcBorders>
          </w:tcPr>
          <w:p w14:paraId="1CA29457" w14:textId="77777777" w:rsidR="00710DFC" w:rsidRPr="00012BB5" w:rsidRDefault="00710DFC" w:rsidP="00383569">
            <w:pPr>
              <w:pStyle w:val="TableParagraph"/>
              <w:ind w:left="104" w:right="194"/>
              <w:rPr>
                <w:rFonts w:asciiTheme="minorHAnsi" w:hAnsiTheme="minorHAnsi" w:cstheme="minorHAnsi"/>
                <w:sz w:val="20"/>
                <w:szCs w:val="20"/>
              </w:rPr>
            </w:pPr>
            <w:r w:rsidRPr="00012BB5">
              <w:rPr>
                <w:rFonts w:asciiTheme="minorHAnsi" w:hAnsiTheme="minorHAnsi" w:cstheme="minorHAnsi"/>
                <w:sz w:val="20"/>
                <w:szCs w:val="20"/>
              </w:rPr>
              <w:t>Contractors</w:t>
            </w:r>
          </w:p>
        </w:tc>
      </w:tr>
      <w:tr w:rsidR="00710DFC" w:rsidRPr="00012BB5" w14:paraId="2A730131" w14:textId="77777777" w:rsidTr="001435EB">
        <w:tc>
          <w:tcPr>
            <w:tcW w:w="1618" w:type="dxa"/>
            <w:tcBorders>
              <w:top w:val="single" w:sz="4" w:space="0" w:color="000000"/>
              <w:left w:val="single" w:sz="4" w:space="0" w:color="000000"/>
              <w:bottom w:val="single" w:sz="4" w:space="0" w:color="000000"/>
              <w:right w:val="single" w:sz="4" w:space="0" w:color="000000"/>
            </w:tcBorders>
          </w:tcPr>
          <w:p w14:paraId="3575C7E3" w14:textId="77777777" w:rsidR="00710DFC" w:rsidRPr="00012BB5" w:rsidRDefault="00710DFC" w:rsidP="00383569">
            <w:pPr>
              <w:pStyle w:val="TableParagraph"/>
              <w:ind w:left="110" w:right="579"/>
              <w:rPr>
                <w:rFonts w:asciiTheme="minorHAnsi" w:hAnsiTheme="minorHAnsi" w:cstheme="minorHAnsi"/>
                <w:sz w:val="20"/>
                <w:szCs w:val="20"/>
              </w:rPr>
            </w:pPr>
            <w:r w:rsidRPr="00012BB5">
              <w:rPr>
                <w:rFonts w:asciiTheme="minorHAnsi" w:hAnsiTheme="minorHAnsi" w:cstheme="minorHAnsi"/>
                <w:sz w:val="20"/>
                <w:szCs w:val="20"/>
              </w:rPr>
              <w:t>Worker Accommodatio n/camp Specifications.</w:t>
            </w:r>
          </w:p>
        </w:tc>
        <w:tc>
          <w:tcPr>
            <w:tcW w:w="1709" w:type="dxa"/>
            <w:tcBorders>
              <w:top w:val="single" w:sz="4" w:space="0" w:color="000000"/>
              <w:left w:val="single" w:sz="4" w:space="0" w:color="000000"/>
              <w:bottom w:val="single" w:sz="4" w:space="0" w:color="000000"/>
              <w:right w:val="single" w:sz="4" w:space="0" w:color="000000"/>
            </w:tcBorders>
          </w:tcPr>
          <w:p w14:paraId="02821CDF" w14:textId="77777777" w:rsidR="00710DFC" w:rsidRPr="00012BB5" w:rsidRDefault="00710DFC" w:rsidP="00383569">
            <w:pPr>
              <w:pStyle w:val="TableParagraph"/>
              <w:ind w:left="105" w:right="126"/>
              <w:rPr>
                <w:rFonts w:asciiTheme="minorHAnsi" w:hAnsiTheme="minorHAnsi" w:cstheme="minorHAnsi"/>
                <w:sz w:val="20"/>
                <w:szCs w:val="20"/>
              </w:rPr>
            </w:pPr>
            <w:r w:rsidRPr="00012BB5">
              <w:rPr>
                <w:rFonts w:asciiTheme="minorHAnsi" w:hAnsiTheme="minorHAnsi" w:cstheme="minorHAnsi"/>
                <w:sz w:val="20"/>
                <w:szCs w:val="20"/>
              </w:rPr>
              <w:t>Accommodatio n is considered sub-standard which leads to discontent amongst the residents and concerns about perceived health</w:t>
            </w:r>
          </w:p>
          <w:p w14:paraId="549A3C7A" w14:textId="77777777" w:rsidR="00710DFC" w:rsidRPr="00012BB5" w:rsidRDefault="00710DFC" w:rsidP="00383569">
            <w:pPr>
              <w:pStyle w:val="TableParagraph"/>
              <w:ind w:left="105" w:right="126"/>
              <w:rPr>
                <w:rFonts w:asciiTheme="minorHAnsi" w:hAnsiTheme="minorHAnsi" w:cstheme="minorHAnsi"/>
                <w:sz w:val="20"/>
                <w:szCs w:val="20"/>
              </w:rPr>
            </w:pPr>
            <w:r w:rsidRPr="00012BB5">
              <w:rPr>
                <w:rFonts w:asciiTheme="minorHAnsi" w:hAnsiTheme="minorHAnsi" w:cstheme="minorHAnsi"/>
                <w:sz w:val="20"/>
                <w:szCs w:val="20"/>
              </w:rPr>
              <w:t>risks</w:t>
            </w:r>
          </w:p>
        </w:tc>
        <w:tc>
          <w:tcPr>
            <w:tcW w:w="1709" w:type="dxa"/>
            <w:tcBorders>
              <w:top w:val="single" w:sz="4" w:space="0" w:color="000000"/>
              <w:left w:val="single" w:sz="4" w:space="0" w:color="000000"/>
              <w:bottom w:val="single" w:sz="4" w:space="0" w:color="000000"/>
              <w:right w:val="single" w:sz="4" w:space="0" w:color="000000"/>
            </w:tcBorders>
          </w:tcPr>
          <w:p w14:paraId="3C0EE745" w14:textId="77777777" w:rsidR="00710DFC" w:rsidRPr="00012BB5" w:rsidRDefault="00710DFC" w:rsidP="00383569">
            <w:pPr>
              <w:pStyle w:val="TableParagraph"/>
              <w:ind w:left="104" w:right="93"/>
              <w:rPr>
                <w:rFonts w:asciiTheme="minorHAnsi" w:hAnsiTheme="minorHAnsi" w:cstheme="minorHAnsi"/>
                <w:sz w:val="20"/>
                <w:szCs w:val="20"/>
              </w:rPr>
            </w:pPr>
            <w:r w:rsidRPr="00012BB5">
              <w:rPr>
                <w:rFonts w:asciiTheme="minorHAnsi" w:hAnsiTheme="minorHAnsi" w:cstheme="minorHAnsi"/>
                <w:sz w:val="20"/>
                <w:szCs w:val="20"/>
              </w:rPr>
              <w:t>Workers have low morale Perception that project is unable to</w:t>
            </w:r>
          </w:p>
          <w:p w14:paraId="22CB0F78" w14:textId="77777777" w:rsidR="00710DFC" w:rsidRPr="00012BB5" w:rsidRDefault="00710DFC" w:rsidP="00383569">
            <w:pPr>
              <w:pStyle w:val="TableParagraph"/>
              <w:ind w:left="104" w:right="93"/>
              <w:rPr>
                <w:rFonts w:asciiTheme="minorHAnsi" w:hAnsiTheme="minorHAnsi" w:cstheme="minorHAnsi"/>
                <w:sz w:val="20"/>
                <w:szCs w:val="20"/>
              </w:rPr>
            </w:pPr>
            <w:r w:rsidRPr="00012BB5">
              <w:rPr>
                <w:rFonts w:asciiTheme="minorHAnsi" w:hAnsiTheme="minorHAnsi" w:cstheme="minorHAnsi"/>
                <w:sz w:val="20"/>
                <w:szCs w:val="20"/>
              </w:rPr>
              <w:t>care about their welfare, which in turn affects motivation and productivity</w:t>
            </w:r>
          </w:p>
          <w:p w14:paraId="631D3A6B" w14:textId="77777777" w:rsidR="00710DFC" w:rsidRPr="00012BB5" w:rsidRDefault="00710DFC" w:rsidP="00383569">
            <w:pPr>
              <w:pStyle w:val="TableParagraph"/>
              <w:ind w:left="104" w:right="93"/>
              <w:rPr>
                <w:rFonts w:asciiTheme="minorHAnsi" w:hAnsiTheme="minorHAnsi" w:cstheme="minorHAnsi"/>
                <w:sz w:val="20"/>
                <w:szCs w:val="20"/>
              </w:rPr>
            </w:pPr>
            <w:r w:rsidRPr="00012BB5">
              <w:rPr>
                <w:rFonts w:asciiTheme="minorHAnsi" w:hAnsiTheme="minorHAnsi" w:cstheme="minorHAnsi"/>
                <w:sz w:val="20"/>
                <w:szCs w:val="20"/>
              </w:rPr>
              <w:t>.</w:t>
            </w:r>
          </w:p>
        </w:tc>
        <w:tc>
          <w:tcPr>
            <w:tcW w:w="2971" w:type="dxa"/>
            <w:tcBorders>
              <w:top w:val="single" w:sz="4" w:space="0" w:color="000000"/>
              <w:left w:val="single" w:sz="4" w:space="0" w:color="000000"/>
              <w:bottom w:val="single" w:sz="4" w:space="0" w:color="000000"/>
              <w:right w:val="single" w:sz="4" w:space="0" w:color="000000"/>
            </w:tcBorders>
          </w:tcPr>
          <w:p w14:paraId="7357142D" w14:textId="77777777" w:rsidR="00710DFC" w:rsidRPr="00012BB5" w:rsidRDefault="00710DFC" w:rsidP="0034631F">
            <w:pPr>
              <w:pStyle w:val="TableParagraph"/>
              <w:numPr>
                <w:ilvl w:val="0"/>
                <w:numId w:val="95"/>
              </w:numPr>
              <w:tabs>
                <w:tab w:val="left" w:pos="464"/>
                <w:tab w:val="left" w:pos="465"/>
              </w:tabs>
              <w:ind w:right="458"/>
              <w:rPr>
                <w:rFonts w:asciiTheme="minorHAnsi" w:hAnsiTheme="minorHAnsi" w:cstheme="minorHAnsi"/>
                <w:sz w:val="20"/>
                <w:szCs w:val="20"/>
              </w:rPr>
            </w:pPr>
            <w:r w:rsidRPr="00012BB5">
              <w:rPr>
                <w:rFonts w:asciiTheme="minorHAnsi" w:hAnsiTheme="minorHAnsi" w:cstheme="minorHAnsi"/>
                <w:sz w:val="20"/>
                <w:szCs w:val="20"/>
              </w:rPr>
              <w:t>Build camps to the minimum camp specifications. The following plans will be applied as necessary:</w:t>
            </w:r>
          </w:p>
          <w:p w14:paraId="6EAE0578" w14:textId="77777777" w:rsidR="00710DFC" w:rsidRPr="00012BB5" w:rsidRDefault="00710DFC" w:rsidP="0034631F">
            <w:pPr>
              <w:pStyle w:val="TableParagraph"/>
              <w:numPr>
                <w:ilvl w:val="0"/>
                <w:numId w:val="95"/>
              </w:numPr>
              <w:tabs>
                <w:tab w:val="left" w:pos="464"/>
                <w:tab w:val="left" w:pos="465"/>
              </w:tabs>
              <w:ind w:right="975" w:hanging="361"/>
              <w:rPr>
                <w:rFonts w:asciiTheme="minorHAnsi" w:hAnsiTheme="minorHAnsi" w:cstheme="minorHAnsi"/>
                <w:sz w:val="20"/>
                <w:szCs w:val="20"/>
              </w:rPr>
            </w:pPr>
            <w:r w:rsidRPr="00012BB5">
              <w:rPr>
                <w:rFonts w:asciiTheme="minorHAnsi" w:hAnsiTheme="minorHAnsi" w:cstheme="minorHAnsi"/>
                <w:sz w:val="20"/>
                <w:szCs w:val="20"/>
              </w:rPr>
              <w:t>Minimum Health Requirements</w:t>
            </w:r>
          </w:p>
          <w:p w14:paraId="2514C801" w14:textId="77777777" w:rsidR="00710DFC" w:rsidRPr="00012BB5" w:rsidRDefault="00710DFC" w:rsidP="0034631F">
            <w:pPr>
              <w:pStyle w:val="TableParagraph"/>
              <w:numPr>
                <w:ilvl w:val="0"/>
                <w:numId w:val="95"/>
              </w:numPr>
              <w:tabs>
                <w:tab w:val="left" w:pos="464"/>
                <w:tab w:val="left" w:pos="465"/>
              </w:tabs>
              <w:ind w:right="892" w:hanging="361"/>
              <w:rPr>
                <w:rFonts w:asciiTheme="minorHAnsi" w:hAnsiTheme="minorHAnsi" w:cstheme="minorHAnsi"/>
                <w:sz w:val="20"/>
                <w:szCs w:val="20"/>
              </w:rPr>
            </w:pPr>
            <w:r w:rsidRPr="00012BB5">
              <w:rPr>
                <w:rFonts w:asciiTheme="minorHAnsi" w:hAnsiTheme="minorHAnsi" w:cstheme="minorHAnsi"/>
                <w:sz w:val="20"/>
                <w:szCs w:val="20"/>
              </w:rPr>
              <w:t>Minimum Camp Specifications for</w:t>
            </w:r>
          </w:p>
          <w:p w14:paraId="29498822" w14:textId="77777777" w:rsidR="00710DFC" w:rsidRPr="00012BB5" w:rsidRDefault="00710DFC" w:rsidP="0034631F">
            <w:pPr>
              <w:pStyle w:val="TableParagraph"/>
              <w:numPr>
                <w:ilvl w:val="0"/>
                <w:numId w:val="95"/>
              </w:numPr>
              <w:tabs>
                <w:tab w:val="left" w:pos="465"/>
                <w:tab w:val="left" w:pos="466"/>
              </w:tabs>
              <w:ind w:left="465" w:right="982" w:hanging="361"/>
              <w:rPr>
                <w:rFonts w:asciiTheme="minorHAnsi" w:hAnsiTheme="minorHAnsi" w:cstheme="minorHAnsi"/>
                <w:sz w:val="20"/>
                <w:szCs w:val="20"/>
              </w:rPr>
            </w:pPr>
            <w:r w:rsidRPr="00012BB5">
              <w:rPr>
                <w:rFonts w:asciiTheme="minorHAnsi" w:hAnsiTheme="minorHAnsi" w:cstheme="minorHAnsi"/>
                <w:sz w:val="20"/>
                <w:szCs w:val="20"/>
              </w:rPr>
              <w:t>Operations Accommodation</w:t>
            </w:r>
          </w:p>
          <w:p w14:paraId="04F85BEB" w14:textId="77777777" w:rsidR="00710DFC" w:rsidRPr="00012BB5" w:rsidRDefault="00710DFC" w:rsidP="0034631F">
            <w:pPr>
              <w:pStyle w:val="TableParagraph"/>
              <w:numPr>
                <w:ilvl w:val="0"/>
                <w:numId w:val="95"/>
              </w:numPr>
              <w:tabs>
                <w:tab w:val="left" w:pos="465"/>
                <w:tab w:val="left" w:pos="466"/>
              </w:tabs>
              <w:ind w:left="465" w:right="427" w:hanging="361"/>
              <w:rPr>
                <w:rFonts w:asciiTheme="minorHAnsi" w:hAnsiTheme="minorHAnsi" w:cstheme="minorHAnsi"/>
                <w:sz w:val="20"/>
                <w:szCs w:val="20"/>
              </w:rPr>
            </w:pPr>
            <w:r w:rsidRPr="00012BB5">
              <w:rPr>
                <w:rFonts w:asciiTheme="minorHAnsi" w:hAnsiTheme="minorHAnsi" w:cstheme="minorHAnsi"/>
                <w:sz w:val="20"/>
                <w:szCs w:val="20"/>
              </w:rPr>
              <w:t>Emergency Response Plan</w:t>
            </w:r>
          </w:p>
          <w:p w14:paraId="46EAF87F" w14:textId="77777777" w:rsidR="00710DFC" w:rsidRPr="00012BB5" w:rsidRDefault="00710DFC" w:rsidP="0034631F">
            <w:pPr>
              <w:pStyle w:val="TableParagraph"/>
              <w:numPr>
                <w:ilvl w:val="0"/>
                <w:numId w:val="95"/>
              </w:numPr>
              <w:tabs>
                <w:tab w:val="left" w:pos="464"/>
                <w:tab w:val="left" w:pos="465"/>
              </w:tabs>
              <w:ind w:hanging="361"/>
              <w:rPr>
                <w:rFonts w:asciiTheme="minorHAnsi" w:hAnsiTheme="minorHAnsi" w:cstheme="minorHAnsi"/>
                <w:sz w:val="20"/>
                <w:szCs w:val="20"/>
              </w:rPr>
            </w:pPr>
            <w:r w:rsidRPr="00012BB5">
              <w:rPr>
                <w:rFonts w:asciiTheme="minorHAnsi" w:hAnsiTheme="minorHAnsi" w:cstheme="minorHAnsi"/>
                <w:sz w:val="20"/>
                <w:szCs w:val="20"/>
              </w:rPr>
              <w:t>Security Management</w:t>
            </w:r>
          </w:p>
          <w:p w14:paraId="3F4C0DD5" w14:textId="77777777" w:rsidR="00710DFC" w:rsidRPr="00012BB5" w:rsidRDefault="00710DFC" w:rsidP="00383569">
            <w:pPr>
              <w:pStyle w:val="TableParagraph"/>
              <w:tabs>
                <w:tab w:val="left" w:pos="464"/>
                <w:tab w:val="left" w:pos="465"/>
              </w:tabs>
              <w:ind w:left="464" w:right="156" w:hanging="360"/>
              <w:rPr>
                <w:rFonts w:asciiTheme="minorHAnsi" w:hAnsiTheme="minorHAnsi" w:cstheme="minorHAnsi"/>
                <w:sz w:val="20"/>
                <w:szCs w:val="20"/>
              </w:rPr>
            </w:pPr>
            <w:r w:rsidRPr="00012BB5">
              <w:rPr>
                <w:rFonts w:asciiTheme="minorHAnsi" w:hAnsiTheme="minorHAnsi" w:cstheme="minorHAnsi"/>
                <w:sz w:val="20"/>
                <w:szCs w:val="20"/>
              </w:rPr>
              <w:t>Plan.</w:t>
            </w:r>
          </w:p>
        </w:tc>
        <w:tc>
          <w:tcPr>
            <w:tcW w:w="1774" w:type="dxa"/>
            <w:tcBorders>
              <w:top w:val="single" w:sz="4" w:space="0" w:color="000000"/>
              <w:left w:val="single" w:sz="4" w:space="0" w:color="000000"/>
              <w:bottom w:val="single" w:sz="4" w:space="0" w:color="000000"/>
              <w:right w:val="single" w:sz="4" w:space="0" w:color="000000"/>
            </w:tcBorders>
          </w:tcPr>
          <w:p w14:paraId="63BB7B38" w14:textId="77777777" w:rsidR="00710DFC" w:rsidRPr="00012BB5" w:rsidRDefault="00710DFC" w:rsidP="00383569">
            <w:pPr>
              <w:pStyle w:val="TableParagraph"/>
              <w:ind w:left="104" w:right="194"/>
              <w:rPr>
                <w:rFonts w:asciiTheme="minorHAnsi" w:hAnsiTheme="minorHAnsi" w:cstheme="minorHAnsi"/>
                <w:sz w:val="20"/>
                <w:szCs w:val="20"/>
              </w:rPr>
            </w:pPr>
            <w:r w:rsidRPr="00012BB5">
              <w:rPr>
                <w:rFonts w:asciiTheme="minorHAnsi" w:hAnsiTheme="minorHAnsi" w:cstheme="minorHAnsi"/>
                <w:sz w:val="20"/>
                <w:szCs w:val="20"/>
              </w:rPr>
              <w:t>Contractors</w:t>
            </w:r>
          </w:p>
        </w:tc>
      </w:tr>
      <w:tr w:rsidR="00710DFC" w:rsidRPr="00012BB5" w14:paraId="34687DBB" w14:textId="77777777" w:rsidTr="001435EB">
        <w:tc>
          <w:tcPr>
            <w:tcW w:w="1618" w:type="dxa"/>
            <w:tcBorders>
              <w:top w:val="single" w:sz="4" w:space="0" w:color="000000"/>
              <w:left w:val="single" w:sz="4" w:space="0" w:color="000000"/>
              <w:bottom w:val="single" w:sz="4" w:space="0" w:color="000000"/>
              <w:right w:val="single" w:sz="4" w:space="0" w:color="000000"/>
            </w:tcBorders>
          </w:tcPr>
          <w:p w14:paraId="19017338" w14:textId="77777777" w:rsidR="00710DFC" w:rsidRPr="00012BB5" w:rsidRDefault="00710DFC" w:rsidP="00383569">
            <w:pPr>
              <w:pStyle w:val="TableParagraph"/>
              <w:ind w:left="110" w:right="579"/>
              <w:rPr>
                <w:rFonts w:asciiTheme="minorHAnsi" w:hAnsiTheme="minorHAnsi" w:cstheme="minorHAnsi"/>
                <w:sz w:val="20"/>
                <w:szCs w:val="20"/>
              </w:rPr>
            </w:pPr>
            <w:r w:rsidRPr="00012BB5">
              <w:rPr>
                <w:rFonts w:asciiTheme="minorHAnsi" w:hAnsiTheme="minorHAnsi" w:cstheme="minorHAnsi"/>
                <w:sz w:val="20"/>
                <w:szCs w:val="20"/>
              </w:rPr>
              <w:t>Camp management</w:t>
            </w:r>
          </w:p>
        </w:tc>
        <w:tc>
          <w:tcPr>
            <w:tcW w:w="1709" w:type="dxa"/>
            <w:tcBorders>
              <w:top w:val="single" w:sz="4" w:space="0" w:color="000000"/>
              <w:left w:val="single" w:sz="4" w:space="0" w:color="000000"/>
              <w:bottom w:val="single" w:sz="4" w:space="0" w:color="000000"/>
              <w:right w:val="single" w:sz="4" w:space="0" w:color="000000"/>
            </w:tcBorders>
          </w:tcPr>
          <w:p w14:paraId="67ADEA95" w14:textId="77777777" w:rsidR="00710DFC" w:rsidRPr="00012BB5" w:rsidRDefault="00710DFC" w:rsidP="00383569">
            <w:pPr>
              <w:pStyle w:val="TableParagraph"/>
              <w:ind w:left="105" w:right="126"/>
              <w:rPr>
                <w:rFonts w:asciiTheme="minorHAnsi" w:hAnsiTheme="minorHAnsi" w:cstheme="minorHAnsi"/>
                <w:sz w:val="20"/>
                <w:szCs w:val="20"/>
              </w:rPr>
            </w:pPr>
            <w:r w:rsidRPr="00012BB5">
              <w:rPr>
                <w:rFonts w:asciiTheme="minorHAnsi" w:hAnsiTheme="minorHAnsi" w:cstheme="minorHAnsi"/>
                <w:sz w:val="20"/>
                <w:szCs w:val="20"/>
              </w:rPr>
              <w:t>Residents do not live-in</w:t>
            </w:r>
          </w:p>
        </w:tc>
        <w:tc>
          <w:tcPr>
            <w:tcW w:w="1709" w:type="dxa"/>
            <w:tcBorders>
              <w:top w:val="single" w:sz="4" w:space="0" w:color="000000"/>
              <w:left w:val="single" w:sz="4" w:space="0" w:color="000000"/>
              <w:bottom w:val="single" w:sz="4" w:space="0" w:color="000000"/>
              <w:right w:val="single" w:sz="4" w:space="0" w:color="000000"/>
            </w:tcBorders>
          </w:tcPr>
          <w:p w14:paraId="160D3BA9" w14:textId="77777777" w:rsidR="00710DFC" w:rsidRPr="00012BB5" w:rsidRDefault="00710DFC" w:rsidP="00383569">
            <w:pPr>
              <w:pStyle w:val="TableParagraph"/>
              <w:ind w:left="104" w:right="93"/>
              <w:rPr>
                <w:rFonts w:asciiTheme="minorHAnsi" w:hAnsiTheme="minorHAnsi" w:cstheme="minorHAnsi"/>
                <w:sz w:val="20"/>
                <w:szCs w:val="20"/>
              </w:rPr>
            </w:pPr>
          </w:p>
        </w:tc>
        <w:tc>
          <w:tcPr>
            <w:tcW w:w="2971" w:type="dxa"/>
            <w:tcBorders>
              <w:top w:val="single" w:sz="4" w:space="0" w:color="000000"/>
              <w:left w:val="single" w:sz="4" w:space="0" w:color="000000"/>
              <w:bottom w:val="single" w:sz="4" w:space="0" w:color="000000"/>
              <w:right w:val="single" w:sz="4" w:space="0" w:color="000000"/>
            </w:tcBorders>
          </w:tcPr>
          <w:p w14:paraId="14B67A98" w14:textId="77777777" w:rsidR="00710DFC" w:rsidRPr="00012BB5" w:rsidRDefault="00710DFC" w:rsidP="0034631F">
            <w:pPr>
              <w:pStyle w:val="TableParagraph"/>
              <w:numPr>
                <w:ilvl w:val="0"/>
                <w:numId w:val="94"/>
              </w:numPr>
              <w:tabs>
                <w:tab w:val="left" w:pos="359"/>
                <w:tab w:val="left" w:pos="360"/>
              </w:tabs>
              <w:ind w:right="322" w:hanging="465"/>
              <w:jc w:val="right"/>
              <w:rPr>
                <w:rFonts w:asciiTheme="minorHAnsi" w:hAnsiTheme="minorHAnsi" w:cstheme="minorHAnsi"/>
                <w:sz w:val="20"/>
                <w:szCs w:val="20"/>
              </w:rPr>
            </w:pPr>
            <w:r w:rsidRPr="00012BB5">
              <w:rPr>
                <w:rFonts w:asciiTheme="minorHAnsi" w:hAnsiTheme="minorHAnsi" w:cstheme="minorHAnsi"/>
                <w:sz w:val="20"/>
                <w:szCs w:val="20"/>
              </w:rPr>
              <w:t>Implement an induction</w:t>
            </w:r>
          </w:p>
          <w:p w14:paraId="3789D589" w14:textId="77777777" w:rsidR="00710DFC" w:rsidRPr="00012BB5" w:rsidRDefault="00710DFC" w:rsidP="00383569">
            <w:pPr>
              <w:pStyle w:val="TableParagraph"/>
              <w:tabs>
                <w:tab w:val="left" w:pos="464"/>
                <w:tab w:val="left" w:pos="465"/>
              </w:tabs>
              <w:ind w:left="464" w:right="156" w:hanging="360"/>
              <w:rPr>
                <w:rFonts w:asciiTheme="minorHAnsi" w:hAnsiTheme="minorHAnsi" w:cstheme="minorHAnsi"/>
                <w:sz w:val="20"/>
                <w:szCs w:val="20"/>
              </w:rPr>
            </w:pPr>
            <w:r w:rsidRPr="00012BB5">
              <w:rPr>
                <w:rFonts w:asciiTheme="minorHAnsi" w:hAnsiTheme="minorHAnsi" w:cstheme="minorHAnsi"/>
                <w:sz w:val="20"/>
                <w:szCs w:val="20"/>
              </w:rPr>
              <w:t>program to be attended</w:t>
            </w:r>
          </w:p>
        </w:tc>
        <w:tc>
          <w:tcPr>
            <w:tcW w:w="1774" w:type="dxa"/>
            <w:tcBorders>
              <w:top w:val="single" w:sz="4" w:space="0" w:color="000000"/>
              <w:left w:val="single" w:sz="4" w:space="0" w:color="000000"/>
              <w:bottom w:val="single" w:sz="4" w:space="0" w:color="000000"/>
              <w:right w:val="single" w:sz="4" w:space="0" w:color="000000"/>
            </w:tcBorders>
          </w:tcPr>
          <w:p w14:paraId="3DD1CB13" w14:textId="77777777" w:rsidR="00710DFC" w:rsidRPr="00012BB5" w:rsidRDefault="00710DFC" w:rsidP="00383569">
            <w:pPr>
              <w:pStyle w:val="TableParagraph"/>
              <w:ind w:left="104" w:right="194"/>
              <w:rPr>
                <w:rFonts w:asciiTheme="minorHAnsi" w:hAnsiTheme="minorHAnsi" w:cstheme="minorHAnsi"/>
                <w:sz w:val="20"/>
                <w:szCs w:val="20"/>
              </w:rPr>
            </w:pPr>
            <w:r w:rsidRPr="00012BB5">
              <w:rPr>
                <w:rFonts w:asciiTheme="minorHAnsi" w:hAnsiTheme="minorHAnsi" w:cstheme="minorHAnsi"/>
                <w:sz w:val="20"/>
                <w:szCs w:val="20"/>
              </w:rPr>
              <w:t>Contractors</w:t>
            </w:r>
          </w:p>
        </w:tc>
      </w:tr>
      <w:tr w:rsidR="00710DFC" w:rsidRPr="00012BB5" w14:paraId="45E3C3C2" w14:textId="77777777" w:rsidTr="001435EB">
        <w:tc>
          <w:tcPr>
            <w:tcW w:w="1618" w:type="dxa"/>
            <w:tcBorders>
              <w:top w:val="single" w:sz="4" w:space="0" w:color="000000"/>
              <w:left w:val="single" w:sz="4" w:space="0" w:color="000000"/>
              <w:bottom w:val="single" w:sz="4" w:space="0" w:color="000000"/>
              <w:right w:val="single" w:sz="4" w:space="0" w:color="000000"/>
            </w:tcBorders>
          </w:tcPr>
          <w:p w14:paraId="27AC4301" w14:textId="77777777" w:rsidR="00710DFC" w:rsidRPr="00012BB5" w:rsidRDefault="00710DFC" w:rsidP="00383569">
            <w:pPr>
              <w:pStyle w:val="TableParagraph"/>
              <w:ind w:left="110" w:right="579"/>
              <w:rPr>
                <w:rFonts w:asciiTheme="minorHAnsi" w:hAnsiTheme="minorHAnsi" w:cstheme="minorHAnsi"/>
                <w:sz w:val="20"/>
                <w:szCs w:val="20"/>
              </w:rPr>
            </w:pPr>
            <w:r w:rsidRPr="00012BB5">
              <w:rPr>
                <w:rFonts w:asciiTheme="minorHAnsi" w:hAnsiTheme="minorHAnsi" w:cstheme="minorHAnsi"/>
                <w:sz w:val="20"/>
                <w:szCs w:val="20"/>
              </w:rPr>
              <w:t>practices</w:t>
            </w:r>
          </w:p>
        </w:tc>
        <w:tc>
          <w:tcPr>
            <w:tcW w:w="1709" w:type="dxa"/>
            <w:tcBorders>
              <w:top w:val="single" w:sz="4" w:space="0" w:color="000000"/>
              <w:left w:val="single" w:sz="4" w:space="0" w:color="000000"/>
              <w:bottom w:val="single" w:sz="4" w:space="0" w:color="000000"/>
              <w:right w:val="single" w:sz="4" w:space="0" w:color="000000"/>
            </w:tcBorders>
          </w:tcPr>
          <w:p w14:paraId="16934F90" w14:textId="77777777" w:rsidR="00710DFC" w:rsidRPr="00012BB5" w:rsidRDefault="00710DFC" w:rsidP="00383569">
            <w:pPr>
              <w:pStyle w:val="TableParagraph"/>
              <w:ind w:left="105" w:right="126"/>
              <w:rPr>
                <w:rFonts w:asciiTheme="minorHAnsi" w:hAnsiTheme="minorHAnsi" w:cstheme="minorHAnsi"/>
                <w:sz w:val="20"/>
                <w:szCs w:val="20"/>
              </w:rPr>
            </w:pPr>
            <w:r w:rsidRPr="00012BB5">
              <w:rPr>
                <w:rFonts w:asciiTheme="minorHAnsi" w:hAnsiTheme="minorHAnsi" w:cstheme="minorHAnsi"/>
                <w:sz w:val="20"/>
                <w:szCs w:val="20"/>
              </w:rPr>
              <w:t>harmony and the potential for conflict rises.</w:t>
            </w:r>
          </w:p>
          <w:p w14:paraId="2C6004C1" w14:textId="77777777" w:rsidR="00710DFC" w:rsidRPr="00012BB5" w:rsidRDefault="00710DFC" w:rsidP="00383569">
            <w:pPr>
              <w:pStyle w:val="TableParagraph"/>
              <w:ind w:left="105" w:right="126"/>
              <w:rPr>
                <w:rFonts w:asciiTheme="minorHAnsi" w:hAnsiTheme="minorHAnsi" w:cstheme="minorHAnsi"/>
                <w:sz w:val="20"/>
                <w:szCs w:val="20"/>
              </w:rPr>
            </w:pPr>
            <w:r w:rsidRPr="00012BB5">
              <w:rPr>
                <w:rFonts w:asciiTheme="minorHAnsi" w:hAnsiTheme="minorHAnsi" w:cstheme="minorHAnsi"/>
                <w:sz w:val="20"/>
                <w:szCs w:val="20"/>
              </w:rPr>
              <w:t>Residents do not know how to complain or make a grievance</w:t>
            </w:r>
          </w:p>
        </w:tc>
        <w:tc>
          <w:tcPr>
            <w:tcW w:w="1709" w:type="dxa"/>
            <w:tcBorders>
              <w:top w:val="single" w:sz="4" w:space="0" w:color="000000"/>
              <w:left w:val="single" w:sz="4" w:space="0" w:color="000000"/>
              <w:bottom w:val="single" w:sz="4" w:space="0" w:color="000000"/>
              <w:right w:val="single" w:sz="4" w:space="0" w:color="000000"/>
            </w:tcBorders>
          </w:tcPr>
          <w:p w14:paraId="7AA337DA" w14:textId="77777777" w:rsidR="00710DFC" w:rsidRPr="00012BB5" w:rsidRDefault="00710DFC" w:rsidP="00383569">
            <w:pPr>
              <w:pStyle w:val="TableParagraph"/>
              <w:ind w:left="104" w:right="93"/>
              <w:rPr>
                <w:rFonts w:asciiTheme="minorHAnsi" w:hAnsiTheme="minorHAnsi" w:cstheme="minorHAnsi"/>
                <w:sz w:val="20"/>
                <w:szCs w:val="20"/>
              </w:rPr>
            </w:pPr>
          </w:p>
        </w:tc>
        <w:tc>
          <w:tcPr>
            <w:tcW w:w="2971" w:type="dxa"/>
            <w:tcBorders>
              <w:top w:val="single" w:sz="4" w:space="0" w:color="000000"/>
              <w:left w:val="single" w:sz="4" w:space="0" w:color="000000"/>
              <w:bottom w:val="single" w:sz="4" w:space="0" w:color="000000"/>
              <w:right w:val="single" w:sz="4" w:space="0" w:color="000000"/>
            </w:tcBorders>
          </w:tcPr>
          <w:p w14:paraId="62A29AEF" w14:textId="77777777" w:rsidR="00710DFC" w:rsidRPr="00012BB5" w:rsidRDefault="00710DFC" w:rsidP="00383569">
            <w:pPr>
              <w:pStyle w:val="TableParagraph"/>
              <w:tabs>
                <w:tab w:val="left" w:pos="359"/>
                <w:tab w:val="left" w:pos="360"/>
              </w:tabs>
              <w:ind w:left="464" w:right="322" w:hanging="465"/>
              <w:jc w:val="right"/>
              <w:rPr>
                <w:rFonts w:asciiTheme="minorHAnsi" w:hAnsiTheme="minorHAnsi" w:cstheme="minorHAnsi"/>
                <w:sz w:val="20"/>
                <w:szCs w:val="20"/>
              </w:rPr>
            </w:pPr>
            <w:r w:rsidRPr="00012BB5">
              <w:rPr>
                <w:rFonts w:asciiTheme="minorHAnsi" w:hAnsiTheme="minorHAnsi" w:cstheme="minorHAnsi"/>
                <w:sz w:val="20"/>
                <w:szCs w:val="20"/>
              </w:rPr>
              <w:t>by all residents that covers at least the following:</w:t>
            </w:r>
          </w:p>
          <w:p w14:paraId="131E9CAB" w14:textId="77777777" w:rsidR="00710DFC" w:rsidRPr="00012BB5" w:rsidRDefault="00710DFC" w:rsidP="0034631F">
            <w:pPr>
              <w:pStyle w:val="TableParagraph"/>
              <w:numPr>
                <w:ilvl w:val="0"/>
                <w:numId w:val="93"/>
              </w:numPr>
              <w:tabs>
                <w:tab w:val="left" w:pos="464"/>
                <w:tab w:val="left" w:pos="465"/>
              </w:tabs>
              <w:ind w:right="1006"/>
              <w:rPr>
                <w:rFonts w:asciiTheme="minorHAnsi" w:hAnsiTheme="minorHAnsi" w:cstheme="minorHAnsi"/>
                <w:sz w:val="20"/>
                <w:szCs w:val="20"/>
              </w:rPr>
            </w:pPr>
            <w:r w:rsidRPr="00012BB5">
              <w:rPr>
                <w:rFonts w:asciiTheme="minorHAnsi" w:hAnsiTheme="minorHAnsi" w:cstheme="minorHAnsi"/>
                <w:sz w:val="20"/>
                <w:szCs w:val="20"/>
              </w:rPr>
              <w:t>Camp rules and regulations</w:t>
            </w:r>
          </w:p>
          <w:p w14:paraId="186CF76F" w14:textId="77777777" w:rsidR="00710DFC" w:rsidRPr="00012BB5" w:rsidRDefault="00710DFC" w:rsidP="0034631F">
            <w:pPr>
              <w:pStyle w:val="TableParagraph"/>
              <w:numPr>
                <w:ilvl w:val="0"/>
                <w:numId w:val="93"/>
              </w:numPr>
              <w:tabs>
                <w:tab w:val="left" w:pos="464"/>
                <w:tab w:val="left" w:pos="465"/>
              </w:tabs>
              <w:rPr>
                <w:rFonts w:asciiTheme="minorHAnsi" w:hAnsiTheme="minorHAnsi" w:cstheme="minorHAnsi"/>
                <w:sz w:val="20"/>
                <w:szCs w:val="20"/>
              </w:rPr>
            </w:pPr>
            <w:r w:rsidRPr="00012BB5">
              <w:rPr>
                <w:rFonts w:asciiTheme="minorHAnsi" w:hAnsiTheme="minorHAnsi" w:cstheme="minorHAnsi"/>
                <w:sz w:val="20"/>
                <w:szCs w:val="20"/>
              </w:rPr>
              <w:t>Code of conduct</w:t>
            </w:r>
          </w:p>
          <w:p w14:paraId="275D105A" w14:textId="77777777" w:rsidR="00710DFC" w:rsidRPr="00012BB5" w:rsidRDefault="00710DFC" w:rsidP="0034631F">
            <w:pPr>
              <w:pStyle w:val="TableParagraph"/>
              <w:numPr>
                <w:ilvl w:val="0"/>
                <w:numId w:val="93"/>
              </w:numPr>
              <w:tabs>
                <w:tab w:val="left" w:pos="465"/>
                <w:tab w:val="left" w:pos="466"/>
              </w:tabs>
              <w:ind w:left="465" w:right="960"/>
              <w:rPr>
                <w:rFonts w:asciiTheme="minorHAnsi" w:hAnsiTheme="minorHAnsi" w:cstheme="minorHAnsi"/>
                <w:sz w:val="20"/>
                <w:szCs w:val="20"/>
              </w:rPr>
            </w:pPr>
            <w:r w:rsidRPr="00012BB5">
              <w:rPr>
                <w:rFonts w:asciiTheme="minorHAnsi" w:hAnsiTheme="minorHAnsi" w:cstheme="minorHAnsi"/>
                <w:sz w:val="20"/>
                <w:szCs w:val="20"/>
              </w:rPr>
              <w:t>Camp grievance mechanism</w:t>
            </w:r>
          </w:p>
          <w:p w14:paraId="38491AEC" w14:textId="77777777" w:rsidR="00710DFC" w:rsidRPr="00012BB5" w:rsidRDefault="00710DFC" w:rsidP="0034631F">
            <w:pPr>
              <w:pStyle w:val="TableParagraph"/>
              <w:numPr>
                <w:ilvl w:val="0"/>
                <w:numId w:val="93"/>
              </w:numPr>
              <w:tabs>
                <w:tab w:val="left" w:pos="465"/>
                <w:tab w:val="left" w:pos="466"/>
              </w:tabs>
              <w:ind w:left="465" w:right="833"/>
              <w:rPr>
                <w:rFonts w:asciiTheme="minorHAnsi" w:hAnsiTheme="minorHAnsi" w:cstheme="minorHAnsi"/>
                <w:sz w:val="20"/>
                <w:szCs w:val="20"/>
              </w:rPr>
            </w:pPr>
            <w:r w:rsidRPr="00012BB5">
              <w:rPr>
                <w:rFonts w:asciiTheme="minorHAnsi" w:hAnsiTheme="minorHAnsi" w:cstheme="minorHAnsi"/>
                <w:sz w:val="20"/>
                <w:szCs w:val="20"/>
              </w:rPr>
              <w:t>Camp disciplinary procedure</w:t>
            </w:r>
          </w:p>
          <w:p w14:paraId="679A9B7C" w14:textId="77777777" w:rsidR="00710DFC" w:rsidRPr="00012BB5" w:rsidRDefault="00710DFC" w:rsidP="0034631F">
            <w:pPr>
              <w:pStyle w:val="TableParagraph"/>
              <w:numPr>
                <w:ilvl w:val="0"/>
                <w:numId w:val="93"/>
              </w:numPr>
              <w:tabs>
                <w:tab w:val="left" w:pos="465"/>
                <w:tab w:val="left" w:pos="466"/>
              </w:tabs>
              <w:ind w:left="465"/>
              <w:rPr>
                <w:rFonts w:asciiTheme="minorHAnsi" w:hAnsiTheme="minorHAnsi" w:cstheme="minorHAnsi"/>
                <w:sz w:val="20"/>
                <w:szCs w:val="20"/>
              </w:rPr>
            </w:pPr>
            <w:r w:rsidRPr="00012BB5">
              <w:rPr>
                <w:rFonts w:asciiTheme="minorHAnsi" w:hAnsiTheme="minorHAnsi" w:cstheme="minorHAnsi"/>
                <w:sz w:val="20"/>
                <w:szCs w:val="20"/>
              </w:rPr>
              <w:t>Cultural awareness</w:t>
            </w:r>
          </w:p>
          <w:p w14:paraId="314BD663" w14:textId="77777777" w:rsidR="00710DFC" w:rsidRPr="00012BB5" w:rsidRDefault="00710DFC" w:rsidP="0034631F">
            <w:pPr>
              <w:pStyle w:val="TableParagraph"/>
              <w:numPr>
                <w:ilvl w:val="0"/>
                <w:numId w:val="93"/>
              </w:numPr>
              <w:tabs>
                <w:tab w:val="left" w:pos="465"/>
                <w:tab w:val="left" w:pos="466"/>
              </w:tabs>
              <w:ind w:left="465" w:right="794"/>
              <w:rPr>
                <w:rFonts w:asciiTheme="minorHAnsi" w:hAnsiTheme="minorHAnsi" w:cstheme="minorHAnsi"/>
                <w:sz w:val="20"/>
                <w:szCs w:val="20"/>
              </w:rPr>
            </w:pPr>
            <w:r w:rsidRPr="00012BB5">
              <w:rPr>
                <w:rFonts w:asciiTheme="minorHAnsi" w:hAnsiTheme="minorHAnsi" w:cstheme="minorHAnsi"/>
                <w:sz w:val="20"/>
                <w:szCs w:val="20"/>
              </w:rPr>
              <w:t>Health, safety and security.</w:t>
            </w:r>
          </w:p>
          <w:p w14:paraId="456C74D9" w14:textId="77777777" w:rsidR="00710DFC" w:rsidRPr="00012BB5" w:rsidRDefault="00710DFC" w:rsidP="0034631F">
            <w:pPr>
              <w:pStyle w:val="TableParagraph"/>
              <w:numPr>
                <w:ilvl w:val="0"/>
                <w:numId w:val="93"/>
              </w:numPr>
              <w:tabs>
                <w:tab w:val="left" w:pos="464"/>
                <w:tab w:val="left" w:pos="465"/>
              </w:tabs>
              <w:rPr>
                <w:rFonts w:asciiTheme="minorHAnsi" w:hAnsiTheme="minorHAnsi" w:cstheme="minorHAnsi"/>
                <w:sz w:val="20"/>
                <w:szCs w:val="20"/>
              </w:rPr>
            </w:pPr>
            <w:r w:rsidRPr="00012BB5">
              <w:rPr>
                <w:rFonts w:asciiTheme="minorHAnsi" w:hAnsiTheme="minorHAnsi" w:cstheme="minorHAnsi"/>
                <w:sz w:val="20"/>
                <w:szCs w:val="20"/>
              </w:rPr>
              <w:t>First aid kits are</w:t>
            </w:r>
          </w:p>
          <w:p w14:paraId="6CCB7D59" w14:textId="77777777" w:rsidR="00710DFC" w:rsidRPr="00012BB5" w:rsidRDefault="00710DFC" w:rsidP="00383569">
            <w:pPr>
              <w:pStyle w:val="TableParagraph"/>
              <w:tabs>
                <w:tab w:val="left" w:pos="359"/>
                <w:tab w:val="left" w:pos="360"/>
              </w:tabs>
              <w:ind w:left="464" w:right="322" w:hanging="465"/>
              <w:jc w:val="right"/>
              <w:rPr>
                <w:rFonts w:asciiTheme="minorHAnsi" w:hAnsiTheme="minorHAnsi" w:cstheme="minorHAnsi"/>
                <w:sz w:val="20"/>
                <w:szCs w:val="20"/>
              </w:rPr>
            </w:pPr>
            <w:r w:rsidRPr="00012BB5">
              <w:rPr>
                <w:rFonts w:asciiTheme="minorHAnsi" w:hAnsiTheme="minorHAnsi" w:cstheme="minorHAnsi"/>
                <w:sz w:val="20"/>
                <w:szCs w:val="20"/>
              </w:rPr>
              <w:t>adequately stocked</w:t>
            </w:r>
          </w:p>
        </w:tc>
        <w:tc>
          <w:tcPr>
            <w:tcW w:w="1774" w:type="dxa"/>
            <w:tcBorders>
              <w:top w:val="single" w:sz="4" w:space="0" w:color="000000"/>
              <w:left w:val="single" w:sz="4" w:space="0" w:color="000000"/>
              <w:bottom w:val="single" w:sz="4" w:space="0" w:color="000000"/>
              <w:right w:val="single" w:sz="4" w:space="0" w:color="000000"/>
            </w:tcBorders>
          </w:tcPr>
          <w:p w14:paraId="5594BB56" w14:textId="77777777" w:rsidR="00710DFC" w:rsidRPr="00012BB5" w:rsidRDefault="00710DFC" w:rsidP="00383569">
            <w:pPr>
              <w:pStyle w:val="TableParagraph"/>
              <w:ind w:left="104" w:right="194"/>
              <w:rPr>
                <w:rFonts w:asciiTheme="minorHAnsi" w:hAnsiTheme="minorHAnsi" w:cstheme="minorHAnsi"/>
                <w:sz w:val="20"/>
                <w:szCs w:val="20"/>
              </w:rPr>
            </w:pPr>
          </w:p>
        </w:tc>
      </w:tr>
      <w:tr w:rsidR="00710DFC" w:rsidRPr="00012BB5" w14:paraId="59A0CA9F" w14:textId="77777777" w:rsidTr="001435EB">
        <w:tc>
          <w:tcPr>
            <w:tcW w:w="1618" w:type="dxa"/>
            <w:tcBorders>
              <w:top w:val="single" w:sz="4" w:space="0" w:color="000000"/>
              <w:left w:val="single" w:sz="4" w:space="0" w:color="000000"/>
              <w:bottom w:val="single" w:sz="4" w:space="0" w:color="000000"/>
              <w:right w:val="single" w:sz="4" w:space="0" w:color="000000"/>
            </w:tcBorders>
          </w:tcPr>
          <w:p w14:paraId="4DD9CA6F" w14:textId="77777777" w:rsidR="00710DFC" w:rsidRPr="00012BB5" w:rsidRDefault="00710DFC" w:rsidP="00383569">
            <w:pPr>
              <w:pStyle w:val="TableParagraph"/>
              <w:ind w:left="110" w:right="579"/>
              <w:rPr>
                <w:rFonts w:asciiTheme="minorHAnsi" w:hAnsiTheme="minorHAnsi" w:cstheme="minorHAnsi"/>
                <w:sz w:val="20"/>
                <w:szCs w:val="20"/>
              </w:rPr>
            </w:pPr>
            <w:r w:rsidRPr="00012BB5">
              <w:rPr>
                <w:rFonts w:asciiTheme="minorHAnsi" w:hAnsiTheme="minorHAnsi" w:cstheme="minorHAnsi"/>
                <w:sz w:val="20"/>
                <w:szCs w:val="20"/>
              </w:rPr>
              <w:t>House- keeping</w:t>
            </w:r>
          </w:p>
        </w:tc>
        <w:tc>
          <w:tcPr>
            <w:tcW w:w="1709" w:type="dxa"/>
            <w:tcBorders>
              <w:top w:val="single" w:sz="4" w:space="0" w:color="000000"/>
              <w:left w:val="single" w:sz="4" w:space="0" w:color="000000"/>
              <w:bottom w:val="single" w:sz="4" w:space="0" w:color="000000"/>
              <w:right w:val="single" w:sz="4" w:space="0" w:color="000000"/>
            </w:tcBorders>
          </w:tcPr>
          <w:p w14:paraId="3737DFD0" w14:textId="77777777" w:rsidR="00710DFC" w:rsidRPr="00012BB5" w:rsidRDefault="00710DFC" w:rsidP="00383569">
            <w:pPr>
              <w:pStyle w:val="TableParagraph"/>
              <w:ind w:left="105" w:right="126"/>
              <w:rPr>
                <w:rFonts w:asciiTheme="minorHAnsi" w:hAnsiTheme="minorHAnsi" w:cstheme="minorHAnsi"/>
                <w:sz w:val="20"/>
                <w:szCs w:val="20"/>
              </w:rPr>
            </w:pPr>
            <w:r w:rsidRPr="00012BB5">
              <w:rPr>
                <w:rFonts w:asciiTheme="minorHAnsi" w:hAnsiTheme="minorHAnsi" w:cstheme="minorHAnsi"/>
                <w:sz w:val="20"/>
                <w:szCs w:val="20"/>
              </w:rPr>
              <w:t>The general appearance of the camp deteriorates making camp life unpleasant</w:t>
            </w:r>
          </w:p>
          <w:p w14:paraId="75920015" w14:textId="77777777" w:rsidR="00710DFC" w:rsidRPr="00012BB5" w:rsidRDefault="00710DFC" w:rsidP="00383569">
            <w:pPr>
              <w:pStyle w:val="TableParagraph"/>
              <w:ind w:left="105" w:right="126"/>
              <w:rPr>
                <w:rFonts w:asciiTheme="minorHAnsi" w:hAnsiTheme="minorHAnsi" w:cstheme="minorHAnsi"/>
                <w:sz w:val="20"/>
                <w:szCs w:val="20"/>
              </w:rPr>
            </w:pPr>
            <w:r w:rsidRPr="00012BB5">
              <w:rPr>
                <w:rFonts w:asciiTheme="minorHAnsi" w:hAnsiTheme="minorHAnsi" w:cstheme="minorHAnsi"/>
                <w:sz w:val="20"/>
                <w:szCs w:val="20"/>
              </w:rPr>
              <w:t>.</w:t>
            </w:r>
          </w:p>
        </w:tc>
        <w:tc>
          <w:tcPr>
            <w:tcW w:w="1709" w:type="dxa"/>
            <w:tcBorders>
              <w:top w:val="single" w:sz="4" w:space="0" w:color="000000"/>
              <w:left w:val="single" w:sz="4" w:space="0" w:color="000000"/>
              <w:bottom w:val="single" w:sz="4" w:space="0" w:color="000000"/>
              <w:right w:val="single" w:sz="4" w:space="0" w:color="000000"/>
            </w:tcBorders>
          </w:tcPr>
          <w:p w14:paraId="7D1A1771" w14:textId="77777777" w:rsidR="00710DFC" w:rsidRPr="00012BB5" w:rsidRDefault="00710DFC" w:rsidP="00383569">
            <w:pPr>
              <w:pStyle w:val="TableParagraph"/>
              <w:ind w:left="104" w:right="93"/>
              <w:rPr>
                <w:rFonts w:asciiTheme="minorHAnsi" w:hAnsiTheme="minorHAnsi" w:cstheme="minorHAnsi"/>
                <w:sz w:val="20"/>
                <w:szCs w:val="20"/>
              </w:rPr>
            </w:pPr>
            <w:r w:rsidRPr="00012BB5">
              <w:rPr>
                <w:rFonts w:asciiTheme="minorHAnsi" w:hAnsiTheme="minorHAnsi" w:cstheme="minorHAnsi"/>
                <w:sz w:val="20"/>
                <w:szCs w:val="20"/>
              </w:rPr>
              <w:t>The overall camp experience is compromised which in turn leaves workers demoralized and unproductive</w:t>
            </w:r>
          </w:p>
        </w:tc>
        <w:tc>
          <w:tcPr>
            <w:tcW w:w="2971" w:type="dxa"/>
            <w:tcBorders>
              <w:top w:val="single" w:sz="4" w:space="0" w:color="000000"/>
              <w:left w:val="single" w:sz="4" w:space="0" w:color="000000"/>
              <w:bottom w:val="single" w:sz="4" w:space="0" w:color="000000"/>
              <w:right w:val="single" w:sz="4" w:space="0" w:color="000000"/>
            </w:tcBorders>
          </w:tcPr>
          <w:p w14:paraId="6D0246F4" w14:textId="77777777" w:rsidR="00710DFC" w:rsidRPr="00012BB5" w:rsidRDefault="00710DFC" w:rsidP="0034631F">
            <w:pPr>
              <w:pStyle w:val="TableParagraph"/>
              <w:numPr>
                <w:ilvl w:val="0"/>
                <w:numId w:val="92"/>
              </w:numPr>
              <w:tabs>
                <w:tab w:val="left" w:pos="464"/>
                <w:tab w:val="left" w:pos="465"/>
              </w:tabs>
              <w:ind w:right="202"/>
              <w:rPr>
                <w:rFonts w:asciiTheme="minorHAnsi" w:hAnsiTheme="minorHAnsi" w:cstheme="minorHAnsi"/>
                <w:sz w:val="20"/>
                <w:szCs w:val="20"/>
              </w:rPr>
            </w:pPr>
            <w:r w:rsidRPr="00012BB5">
              <w:rPr>
                <w:rFonts w:asciiTheme="minorHAnsi" w:hAnsiTheme="minorHAnsi" w:cstheme="minorHAnsi"/>
                <w:sz w:val="20"/>
                <w:szCs w:val="20"/>
              </w:rPr>
              <w:t>Ensure that camp grounds and common areas are routinely cleaned and organized with appropriate signage in place.</w:t>
            </w:r>
          </w:p>
          <w:p w14:paraId="0B68F70E" w14:textId="77777777" w:rsidR="00710DFC" w:rsidRPr="00012BB5" w:rsidRDefault="00710DFC" w:rsidP="0034631F">
            <w:pPr>
              <w:pStyle w:val="TableParagraph"/>
              <w:numPr>
                <w:ilvl w:val="0"/>
                <w:numId w:val="92"/>
              </w:numPr>
              <w:tabs>
                <w:tab w:val="left" w:pos="464"/>
                <w:tab w:val="left" w:pos="465"/>
              </w:tabs>
              <w:ind w:right="169" w:hanging="361"/>
              <w:rPr>
                <w:rFonts w:asciiTheme="minorHAnsi" w:hAnsiTheme="minorHAnsi" w:cstheme="minorHAnsi"/>
                <w:sz w:val="20"/>
                <w:szCs w:val="20"/>
              </w:rPr>
            </w:pPr>
            <w:r w:rsidRPr="00012BB5">
              <w:rPr>
                <w:rFonts w:asciiTheme="minorHAnsi" w:hAnsiTheme="minorHAnsi" w:cstheme="minorHAnsi"/>
                <w:sz w:val="20"/>
                <w:szCs w:val="20"/>
              </w:rPr>
              <w:t>Establish easily accessible, designated smoking areas which are clearly highlighted and regularly cleaned.</w:t>
            </w:r>
          </w:p>
          <w:p w14:paraId="54DA83AA" w14:textId="77777777" w:rsidR="00710DFC" w:rsidRPr="00012BB5" w:rsidRDefault="00710DFC" w:rsidP="0034631F">
            <w:pPr>
              <w:pStyle w:val="TableParagraph"/>
              <w:numPr>
                <w:ilvl w:val="0"/>
                <w:numId w:val="92"/>
              </w:numPr>
              <w:tabs>
                <w:tab w:val="left" w:pos="464"/>
                <w:tab w:val="left" w:pos="465"/>
              </w:tabs>
              <w:ind w:right="374" w:hanging="361"/>
              <w:rPr>
                <w:rFonts w:asciiTheme="minorHAnsi" w:hAnsiTheme="minorHAnsi" w:cstheme="minorHAnsi"/>
                <w:sz w:val="20"/>
                <w:szCs w:val="20"/>
              </w:rPr>
            </w:pPr>
            <w:r w:rsidRPr="00012BB5">
              <w:rPr>
                <w:rFonts w:asciiTheme="minorHAnsi" w:hAnsiTheme="minorHAnsi" w:cstheme="minorHAnsi"/>
                <w:sz w:val="20"/>
                <w:szCs w:val="20"/>
              </w:rPr>
              <w:t>Ensure that equipment and facilities are kept clean and well maintained.</w:t>
            </w:r>
          </w:p>
        </w:tc>
        <w:tc>
          <w:tcPr>
            <w:tcW w:w="1774" w:type="dxa"/>
            <w:tcBorders>
              <w:top w:val="single" w:sz="4" w:space="0" w:color="000000"/>
              <w:left w:val="single" w:sz="4" w:space="0" w:color="000000"/>
              <w:bottom w:val="single" w:sz="4" w:space="0" w:color="000000"/>
              <w:right w:val="single" w:sz="4" w:space="0" w:color="000000"/>
            </w:tcBorders>
          </w:tcPr>
          <w:p w14:paraId="5DF9F7B5" w14:textId="77777777" w:rsidR="00710DFC" w:rsidRPr="00012BB5" w:rsidRDefault="00710DFC" w:rsidP="00383569">
            <w:pPr>
              <w:pStyle w:val="TableParagraph"/>
              <w:ind w:left="104" w:right="194"/>
              <w:rPr>
                <w:rFonts w:asciiTheme="minorHAnsi" w:hAnsiTheme="minorHAnsi" w:cstheme="minorHAnsi"/>
                <w:sz w:val="20"/>
                <w:szCs w:val="20"/>
              </w:rPr>
            </w:pPr>
            <w:r w:rsidRPr="00012BB5">
              <w:rPr>
                <w:rFonts w:asciiTheme="minorHAnsi" w:hAnsiTheme="minorHAnsi" w:cstheme="minorHAnsi"/>
                <w:sz w:val="20"/>
                <w:szCs w:val="20"/>
              </w:rPr>
              <w:t>Contractors</w:t>
            </w:r>
          </w:p>
        </w:tc>
      </w:tr>
      <w:tr w:rsidR="00710DFC" w:rsidRPr="00012BB5" w14:paraId="4D74DBB2" w14:textId="77777777" w:rsidTr="001435EB">
        <w:tc>
          <w:tcPr>
            <w:tcW w:w="1618" w:type="dxa"/>
            <w:tcBorders>
              <w:top w:val="single" w:sz="4" w:space="0" w:color="000000"/>
              <w:left w:val="single" w:sz="4" w:space="0" w:color="000000"/>
              <w:bottom w:val="single" w:sz="4" w:space="0" w:color="000000"/>
              <w:right w:val="single" w:sz="4" w:space="0" w:color="000000"/>
            </w:tcBorders>
          </w:tcPr>
          <w:p w14:paraId="088A16DF" w14:textId="77777777" w:rsidR="00710DFC" w:rsidRPr="00012BB5" w:rsidRDefault="00710DFC" w:rsidP="00383569">
            <w:pPr>
              <w:pStyle w:val="TableParagraph"/>
              <w:ind w:left="110" w:right="579"/>
              <w:rPr>
                <w:rFonts w:asciiTheme="minorHAnsi" w:hAnsiTheme="minorHAnsi" w:cstheme="minorHAnsi"/>
                <w:sz w:val="20"/>
                <w:szCs w:val="20"/>
              </w:rPr>
            </w:pPr>
            <w:r w:rsidRPr="00012BB5">
              <w:rPr>
                <w:rFonts w:asciiTheme="minorHAnsi" w:hAnsiTheme="minorHAnsi" w:cstheme="minorHAnsi"/>
                <w:sz w:val="20"/>
                <w:szCs w:val="20"/>
              </w:rPr>
              <w:t>Labor communi- cation mechanisms.</w:t>
            </w:r>
          </w:p>
        </w:tc>
        <w:tc>
          <w:tcPr>
            <w:tcW w:w="1709" w:type="dxa"/>
            <w:tcBorders>
              <w:top w:val="single" w:sz="4" w:space="0" w:color="000000"/>
              <w:left w:val="single" w:sz="4" w:space="0" w:color="000000"/>
              <w:bottom w:val="single" w:sz="4" w:space="0" w:color="000000"/>
              <w:right w:val="single" w:sz="4" w:space="0" w:color="000000"/>
            </w:tcBorders>
          </w:tcPr>
          <w:p w14:paraId="349C2C13" w14:textId="77777777" w:rsidR="00710DFC" w:rsidRPr="00012BB5" w:rsidRDefault="00710DFC" w:rsidP="0034631F">
            <w:pPr>
              <w:pStyle w:val="TableParagraph"/>
              <w:numPr>
                <w:ilvl w:val="0"/>
                <w:numId w:val="101"/>
              </w:numPr>
              <w:tabs>
                <w:tab w:val="left" w:pos="464"/>
                <w:tab w:val="left" w:pos="465"/>
              </w:tabs>
              <w:ind w:right="119"/>
              <w:rPr>
                <w:rFonts w:asciiTheme="minorHAnsi" w:hAnsiTheme="minorHAnsi" w:cstheme="minorHAnsi"/>
                <w:sz w:val="20"/>
                <w:szCs w:val="20"/>
              </w:rPr>
            </w:pPr>
            <w:r w:rsidRPr="00012BB5">
              <w:rPr>
                <w:rFonts w:asciiTheme="minorHAnsi" w:hAnsiTheme="minorHAnsi" w:cstheme="minorHAnsi"/>
                <w:sz w:val="20"/>
                <w:szCs w:val="20"/>
              </w:rPr>
              <w:t xml:space="preserve">Workers are not informed about activities/ </w:t>
            </w:r>
            <w:r w:rsidRPr="00012BB5">
              <w:rPr>
                <w:rFonts w:asciiTheme="minorHAnsi" w:hAnsiTheme="minorHAnsi" w:cstheme="minorHAnsi"/>
                <w:spacing w:val="-6"/>
                <w:sz w:val="20"/>
                <w:szCs w:val="20"/>
              </w:rPr>
              <w:t xml:space="preserve">or </w:t>
            </w:r>
            <w:r w:rsidRPr="00012BB5">
              <w:rPr>
                <w:rFonts w:asciiTheme="minorHAnsi" w:hAnsiTheme="minorHAnsi" w:cstheme="minorHAnsi"/>
                <w:sz w:val="20"/>
                <w:szCs w:val="20"/>
              </w:rPr>
              <w:t>events that affect</w:t>
            </w:r>
            <w:r w:rsidRPr="00012BB5">
              <w:rPr>
                <w:rFonts w:asciiTheme="minorHAnsi" w:hAnsiTheme="minorHAnsi" w:cstheme="minorHAnsi"/>
                <w:spacing w:val="-3"/>
                <w:sz w:val="20"/>
                <w:szCs w:val="20"/>
              </w:rPr>
              <w:t xml:space="preserve"> </w:t>
            </w:r>
            <w:r w:rsidRPr="00012BB5">
              <w:rPr>
                <w:rFonts w:asciiTheme="minorHAnsi" w:hAnsiTheme="minorHAnsi" w:cstheme="minorHAnsi"/>
                <w:sz w:val="20"/>
                <w:szCs w:val="20"/>
              </w:rPr>
              <w:t>them</w:t>
            </w:r>
          </w:p>
          <w:p w14:paraId="66539E2E" w14:textId="088ADB5A" w:rsidR="00710DFC" w:rsidRPr="00012BB5" w:rsidRDefault="00710DFC" w:rsidP="0034631F">
            <w:pPr>
              <w:pStyle w:val="TableParagraph"/>
              <w:numPr>
                <w:ilvl w:val="0"/>
                <w:numId w:val="101"/>
              </w:numPr>
              <w:tabs>
                <w:tab w:val="left" w:pos="465"/>
                <w:tab w:val="left" w:pos="466"/>
              </w:tabs>
              <w:ind w:right="90" w:hanging="361"/>
              <w:rPr>
                <w:rFonts w:asciiTheme="minorHAnsi" w:hAnsiTheme="minorHAnsi" w:cstheme="minorHAnsi"/>
                <w:sz w:val="20"/>
                <w:szCs w:val="20"/>
              </w:rPr>
            </w:pPr>
            <w:r w:rsidRPr="00012BB5">
              <w:rPr>
                <w:rFonts w:asciiTheme="minorHAnsi" w:hAnsiTheme="minorHAnsi" w:cstheme="minorHAnsi"/>
                <w:sz w:val="20"/>
                <w:szCs w:val="20"/>
              </w:rPr>
              <w:t>Workers  are unable to communicate collective issues that bother</w:t>
            </w:r>
            <w:r w:rsidRPr="00012BB5">
              <w:rPr>
                <w:rFonts w:asciiTheme="minorHAnsi" w:hAnsiTheme="minorHAnsi" w:cstheme="minorHAnsi"/>
                <w:spacing w:val="4"/>
                <w:sz w:val="20"/>
                <w:szCs w:val="20"/>
              </w:rPr>
              <w:t xml:space="preserve"> </w:t>
            </w:r>
            <w:r w:rsidRPr="00012BB5">
              <w:rPr>
                <w:rFonts w:asciiTheme="minorHAnsi" w:hAnsiTheme="minorHAnsi" w:cstheme="minorHAnsi"/>
                <w:spacing w:val="-3"/>
                <w:sz w:val="20"/>
                <w:szCs w:val="20"/>
              </w:rPr>
              <w:t>them</w:t>
            </w:r>
          </w:p>
          <w:p w14:paraId="58839C37" w14:textId="5740E4CD" w:rsidR="00710DFC" w:rsidRPr="00012BB5" w:rsidRDefault="00710DFC" w:rsidP="0034631F">
            <w:pPr>
              <w:pStyle w:val="TableParagraph"/>
              <w:numPr>
                <w:ilvl w:val="0"/>
                <w:numId w:val="101"/>
              </w:numPr>
              <w:tabs>
                <w:tab w:val="left" w:pos="465"/>
                <w:tab w:val="left" w:pos="466"/>
              </w:tabs>
              <w:ind w:right="96" w:hanging="361"/>
              <w:rPr>
                <w:rFonts w:asciiTheme="minorHAnsi" w:hAnsiTheme="minorHAnsi" w:cstheme="minorHAnsi"/>
                <w:sz w:val="20"/>
                <w:szCs w:val="20"/>
              </w:rPr>
            </w:pPr>
            <w:r w:rsidRPr="00012BB5">
              <w:rPr>
                <w:rFonts w:asciiTheme="minorHAnsi" w:hAnsiTheme="minorHAnsi" w:cstheme="minorHAnsi"/>
                <w:sz w:val="20"/>
                <w:szCs w:val="20"/>
              </w:rPr>
              <w:t xml:space="preserve">Rumors/ </w:t>
            </w:r>
            <w:r w:rsidRPr="00012BB5">
              <w:rPr>
                <w:rFonts w:asciiTheme="minorHAnsi" w:hAnsiTheme="minorHAnsi" w:cstheme="minorHAnsi"/>
                <w:spacing w:val="-1"/>
                <w:sz w:val="20"/>
                <w:szCs w:val="20"/>
              </w:rPr>
              <w:t>misinformati</w:t>
            </w:r>
            <w:r w:rsidRPr="00012BB5">
              <w:rPr>
                <w:rFonts w:asciiTheme="minorHAnsi" w:hAnsiTheme="minorHAnsi" w:cstheme="minorHAnsi"/>
                <w:sz w:val="20"/>
                <w:szCs w:val="20"/>
              </w:rPr>
              <w:t>on spreads</w:t>
            </w:r>
          </w:p>
        </w:tc>
        <w:tc>
          <w:tcPr>
            <w:tcW w:w="1709" w:type="dxa"/>
            <w:tcBorders>
              <w:top w:val="single" w:sz="4" w:space="0" w:color="000000"/>
              <w:left w:val="single" w:sz="4" w:space="0" w:color="000000"/>
              <w:bottom w:val="single" w:sz="4" w:space="0" w:color="000000"/>
              <w:right w:val="single" w:sz="4" w:space="0" w:color="000000"/>
            </w:tcBorders>
          </w:tcPr>
          <w:p w14:paraId="4C0CD880" w14:textId="77777777" w:rsidR="00710DFC" w:rsidRPr="00012BB5" w:rsidRDefault="00710DFC" w:rsidP="0034631F">
            <w:pPr>
              <w:pStyle w:val="TableParagraph"/>
              <w:numPr>
                <w:ilvl w:val="0"/>
                <w:numId w:val="100"/>
              </w:numPr>
              <w:tabs>
                <w:tab w:val="left" w:pos="464"/>
                <w:tab w:val="left" w:pos="465"/>
              </w:tabs>
              <w:ind w:right="140"/>
              <w:rPr>
                <w:rFonts w:asciiTheme="minorHAnsi" w:hAnsiTheme="minorHAnsi" w:cstheme="minorHAnsi"/>
                <w:sz w:val="20"/>
                <w:szCs w:val="20"/>
              </w:rPr>
            </w:pPr>
            <w:r w:rsidRPr="00012BB5">
              <w:rPr>
                <w:rFonts w:asciiTheme="minorHAnsi" w:hAnsiTheme="minorHAnsi" w:cstheme="minorHAnsi"/>
                <w:sz w:val="20"/>
                <w:szCs w:val="20"/>
              </w:rPr>
              <w:t xml:space="preserve">IAs’ action due to rumors </w:t>
            </w:r>
            <w:r w:rsidRPr="00012BB5">
              <w:rPr>
                <w:rFonts w:asciiTheme="minorHAnsi" w:hAnsiTheme="minorHAnsi" w:cstheme="minorHAnsi"/>
                <w:spacing w:val="-3"/>
                <w:sz w:val="20"/>
                <w:szCs w:val="20"/>
              </w:rPr>
              <w:t xml:space="preserve">or </w:t>
            </w:r>
            <w:r w:rsidRPr="00012BB5">
              <w:rPr>
                <w:rFonts w:asciiTheme="minorHAnsi" w:hAnsiTheme="minorHAnsi" w:cstheme="minorHAnsi"/>
                <w:sz w:val="20"/>
                <w:szCs w:val="20"/>
              </w:rPr>
              <w:t>incorrect perceptions</w:t>
            </w:r>
          </w:p>
          <w:p w14:paraId="23DA7D45" w14:textId="617960FE" w:rsidR="00710DFC" w:rsidRPr="00012BB5" w:rsidRDefault="00710DFC" w:rsidP="00383569">
            <w:pPr>
              <w:pStyle w:val="TableParagraph"/>
              <w:ind w:left="104" w:right="93"/>
              <w:rPr>
                <w:rFonts w:asciiTheme="minorHAnsi" w:hAnsiTheme="minorHAnsi" w:cstheme="minorHAnsi"/>
                <w:sz w:val="20"/>
                <w:szCs w:val="20"/>
              </w:rPr>
            </w:pPr>
            <w:r w:rsidRPr="00012BB5">
              <w:rPr>
                <w:rFonts w:asciiTheme="minorHAnsi" w:hAnsiTheme="minorHAnsi" w:cstheme="minorHAnsi"/>
                <w:sz w:val="20"/>
                <w:szCs w:val="20"/>
              </w:rPr>
              <w:t xml:space="preserve">Poor morale and </w:t>
            </w:r>
            <w:r w:rsidR="00E21C96" w:rsidRPr="00012BB5">
              <w:rPr>
                <w:rFonts w:asciiTheme="minorHAnsi" w:hAnsiTheme="minorHAnsi" w:cstheme="minorHAnsi"/>
                <w:spacing w:val="-1"/>
                <w:sz w:val="20"/>
                <w:szCs w:val="20"/>
              </w:rPr>
              <w:t>unproductive</w:t>
            </w:r>
            <w:r w:rsidRPr="00012BB5">
              <w:rPr>
                <w:rFonts w:asciiTheme="minorHAnsi" w:hAnsiTheme="minorHAnsi" w:cstheme="minorHAnsi"/>
                <w:spacing w:val="-1"/>
                <w:sz w:val="20"/>
                <w:szCs w:val="20"/>
              </w:rPr>
              <w:t xml:space="preserve"> </w:t>
            </w:r>
            <w:r w:rsidRPr="00012BB5">
              <w:rPr>
                <w:rFonts w:asciiTheme="minorHAnsi" w:hAnsiTheme="minorHAnsi" w:cstheme="minorHAnsi"/>
                <w:sz w:val="20"/>
                <w:szCs w:val="20"/>
              </w:rPr>
              <w:t>e</w:t>
            </w:r>
            <w:r w:rsidRPr="00012BB5">
              <w:rPr>
                <w:rFonts w:asciiTheme="minorHAnsi" w:hAnsiTheme="minorHAnsi" w:cstheme="minorHAnsi"/>
                <w:spacing w:val="14"/>
                <w:sz w:val="20"/>
                <w:szCs w:val="20"/>
              </w:rPr>
              <w:t xml:space="preserve"> </w:t>
            </w:r>
            <w:r w:rsidRPr="00012BB5">
              <w:rPr>
                <w:rFonts w:asciiTheme="minorHAnsi" w:hAnsiTheme="minorHAnsi" w:cstheme="minorHAnsi"/>
                <w:spacing w:val="-3"/>
                <w:sz w:val="20"/>
                <w:szCs w:val="20"/>
              </w:rPr>
              <w:t>workforce</w:t>
            </w:r>
          </w:p>
        </w:tc>
        <w:tc>
          <w:tcPr>
            <w:tcW w:w="2971" w:type="dxa"/>
            <w:tcBorders>
              <w:top w:val="single" w:sz="4" w:space="0" w:color="000000"/>
              <w:left w:val="single" w:sz="4" w:space="0" w:color="000000"/>
              <w:bottom w:val="single" w:sz="4" w:space="0" w:color="000000"/>
              <w:right w:val="single" w:sz="4" w:space="0" w:color="000000"/>
            </w:tcBorders>
          </w:tcPr>
          <w:p w14:paraId="10048095" w14:textId="77777777" w:rsidR="00710DFC" w:rsidRPr="00012BB5" w:rsidRDefault="00710DFC" w:rsidP="0034631F">
            <w:pPr>
              <w:pStyle w:val="TableParagraph"/>
              <w:numPr>
                <w:ilvl w:val="0"/>
                <w:numId w:val="99"/>
              </w:numPr>
              <w:tabs>
                <w:tab w:val="left" w:pos="464"/>
                <w:tab w:val="left" w:pos="465"/>
              </w:tabs>
              <w:ind w:right="217"/>
              <w:rPr>
                <w:rFonts w:asciiTheme="minorHAnsi" w:hAnsiTheme="minorHAnsi" w:cstheme="minorHAnsi"/>
                <w:sz w:val="20"/>
                <w:szCs w:val="20"/>
              </w:rPr>
            </w:pPr>
            <w:r w:rsidRPr="00012BB5">
              <w:rPr>
                <w:rFonts w:asciiTheme="minorHAnsi" w:hAnsiTheme="minorHAnsi" w:cstheme="minorHAnsi"/>
                <w:sz w:val="20"/>
                <w:szCs w:val="20"/>
              </w:rPr>
              <w:t>Effective communication mechanisms</w:t>
            </w:r>
            <w:r w:rsidRPr="00012BB5">
              <w:rPr>
                <w:rFonts w:asciiTheme="minorHAnsi" w:hAnsiTheme="minorHAnsi" w:cstheme="minorHAnsi"/>
                <w:spacing w:val="-6"/>
                <w:sz w:val="20"/>
                <w:szCs w:val="20"/>
              </w:rPr>
              <w:t xml:space="preserve"> </w:t>
            </w:r>
            <w:r w:rsidRPr="00012BB5">
              <w:rPr>
                <w:rFonts w:asciiTheme="minorHAnsi" w:hAnsiTheme="minorHAnsi" w:cstheme="minorHAnsi"/>
                <w:sz w:val="20"/>
                <w:szCs w:val="20"/>
              </w:rPr>
              <w:t>including:</w:t>
            </w:r>
          </w:p>
          <w:p w14:paraId="17C596AB" w14:textId="77777777" w:rsidR="00710DFC" w:rsidRPr="00012BB5" w:rsidRDefault="00710DFC" w:rsidP="0034631F">
            <w:pPr>
              <w:pStyle w:val="TableParagraph"/>
              <w:numPr>
                <w:ilvl w:val="0"/>
                <w:numId w:val="99"/>
              </w:numPr>
              <w:tabs>
                <w:tab w:val="left" w:pos="464"/>
                <w:tab w:val="left" w:pos="465"/>
              </w:tabs>
              <w:ind w:right="131" w:hanging="361"/>
              <w:rPr>
                <w:rFonts w:asciiTheme="minorHAnsi" w:hAnsiTheme="minorHAnsi" w:cstheme="minorHAnsi"/>
                <w:sz w:val="20"/>
                <w:szCs w:val="20"/>
              </w:rPr>
            </w:pPr>
            <w:r w:rsidRPr="00012BB5">
              <w:rPr>
                <w:rFonts w:asciiTheme="minorHAnsi" w:hAnsiTheme="minorHAnsi" w:cstheme="minorHAnsi"/>
                <w:sz w:val="20"/>
                <w:szCs w:val="20"/>
              </w:rPr>
              <w:t>Regular written communication for all workers about the project operations/activities</w:t>
            </w:r>
          </w:p>
          <w:p w14:paraId="1231DCFD" w14:textId="77777777" w:rsidR="00710DFC" w:rsidRPr="00012BB5" w:rsidRDefault="00710DFC" w:rsidP="0034631F">
            <w:pPr>
              <w:pStyle w:val="TableParagraph"/>
              <w:numPr>
                <w:ilvl w:val="0"/>
                <w:numId w:val="99"/>
              </w:numPr>
              <w:tabs>
                <w:tab w:val="left" w:pos="464"/>
                <w:tab w:val="left" w:pos="465"/>
              </w:tabs>
              <w:ind w:right="153" w:hanging="361"/>
              <w:rPr>
                <w:rFonts w:asciiTheme="minorHAnsi" w:hAnsiTheme="minorHAnsi" w:cstheme="minorHAnsi"/>
                <w:sz w:val="20"/>
                <w:szCs w:val="20"/>
              </w:rPr>
            </w:pPr>
            <w:r w:rsidRPr="00012BB5">
              <w:rPr>
                <w:rFonts w:asciiTheme="minorHAnsi" w:hAnsiTheme="minorHAnsi" w:cstheme="minorHAnsi"/>
                <w:sz w:val="20"/>
                <w:szCs w:val="20"/>
              </w:rPr>
              <w:t xml:space="preserve">Worker </w:t>
            </w:r>
            <w:r w:rsidRPr="00012BB5">
              <w:rPr>
                <w:rFonts w:asciiTheme="minorHAnsi" w:hAnsiTheme="minorHAnsi" w:cstheme="minorHAnsi"/>
                <w:spacing w:val="-1"/>
                <w:sz w:val="20"/>
                <w:szCs w:val="20"/>
              </w:rPr>
              <w:t xml:space="preserve">committees/organization/ </w:t>
            </w:r>
            <w:r w:rsidRPr="00012BB5">
              <w:rPr>
                <w:rFonts w:asciiTheme="minorHAnsi" w:hAnsiTheme="minorHAnsi" w:cstheme="minorHAnsi"/>
                <w:sz w:val="20"/>
                <w:szCs w:val="20"/>
              </w:rPr>
              <w:t>unions</w:t>
            </w:r>
          </w:p>
          <w:p w14:paraId="1DF79899" w14:textId="77777777" w:rsidR="00710DFC" w:rsidRPr="00012BB5" w:rsidRDefault="00710DFC" w:rsidP="0034631F">
            <w:pPr>
              <w:pStyle w:val="TableParagraph"/>
              <w:numPr>
                <w:ilvl w:val="0"/>
                <w:numId w:val="99"/>
              </w:numPr>
              <w:tabs>
                <w:tab w:val="left" w:pos="464"/>
                <w:tab w:val="left" w:pos="465"/>
              </w:tabs>
              <w:ind w:right="1109" w:hanging="361"/>
              <w:rPr>
                <w:rFonts w:asciiTheme="minorHAnsi" w:hAnsiTheme="minorHAnsi" w:cstheme="minorHAnsi"/>
                <w:sz w:val="20"/>
                <w:szCs w:val="20"/>
              </w:rPr>
            </w:pPr>
            <w:r w:rsidRPr="00012BB5">
              <w:rPr>
                <w:rFonts w:asciiTheme="minorHAnsi" w:hAnsiTheme="minorHAnsi" w:cstheme="minorHAnsi"/>
                <w:sz w:val="20"/>
                <w:szCs w:val="20"/>
              </w:rPr>
              <w:t xml:space="preserve">Use of notice </w:t>
            </w:r>
            <w:r w:rsidRPr="00012BB5">
              <w:rPr>
                <w:rFonts w:asciiTheme="minorHAnsi" w:hAnsiTheme="minorHAnsi" w:cstheme="minorHAnsi"/>
                <w:spacing w:val="-1"/>
                <w:sz w:val="20"/>
                <w:szCs w:val="20"/>
              </w:rPr>
              <w:t>boards/toolbox</w:t>
            </w:r>
          </w:p>
          <w:p w14:paraId="3EA5F262" w14:textId="77777777" w:rsidR="00710DFC" w:rsidRPr="00012BB5" w:rsidRDefault="00710DFC" w:rsidP="0034631F">
            <w:pPr>
              <w:pStyle w:val="TableParagraph"/>
              <w:numPr>
                <w:ilvl w:val="0"/>
                <w:numId w:val="92"/>
              </w:numPr>
              <w:tabs>
                <w:tab w:val="left" w:pos="464"/>
                <w:tab w:val="left" w:pos="465"/>
              </w:tabs>
              <w:ind w:right="202"/>
              <w:rPr>
                <w:rFonts w:asciiTheme="minorHAnsi" w:hAnsiTheme="minorHAnsi" w:cstheme="minorHAnsi"/>
                <w:sz w:val="20"/>
                <w:szCs w:val="20"/>
              </w:rPr>
            </w:pPr>
            <w:r w:rsidRPr="00012BB5">
              <w:rPr>
                <w:rFonts w:asciiTheme="minorHAnsi" w:hAnsiTheme="minorHAnsi" w:cstheme="minorHAnsi"/>
                <w:sz w:val="20"/>
                <w:szCs w:val="20"/>
              </w:rPr>
              <w:t></w:t>
            </w:r>
          </w:p>
        </w:tc>
        <w:tc>
          <w:tcPr>
            <w:tcW w:w="1774" w:type="dxa"/>
            <w:tcBorders>
              <w:top w:val="single" w:sz="4" w:space="0" w:color="000000"/>
              <w:left w:val="single" w:sz="4" w:space="0" w:color="000000"/>
              <w:bottom w:val="single" w:sz="4" w:space="0" w:color="000000"/>
              <w:right w:val="single" w:sz="4" w:space="0" w:color="000000"/>
            </w:tcBorders>
          </w:tcPr>
          <w:p w14:paraId="7F507A68" w14:textId="77777777" w:rsidR="00710DFC" w:rsidRPr="00012BB5" w:rsidRDefault="00710DFC" w:rsidP="00383569">
            <w:pPr>
              <w:pStyle w:val="TableParagraph"/>
              <w:ind w:left="104" w:right="194"/>
              <w:rPr>
                <w:rFonts w:asciiTheme="minorHAnsi" w:hAnsiTheme="minorHAnsi" w:cstheme="minorHAnsi"/>
                <w:sz w:val="20"/>
                <w:szCs w:val="20"/>
              </w:rPr>
            </w:pPr>
            <w:r w:rsidRPr="00012BB5">
              <w:rPr>
                <w:rFonts w:asciiTheme="minorHAnsi" w:hAnsiTheme="minorHAnsi" w:cstheme="minorHAnsi"/>
                <w:sz w:val="20"/>
                <w:szCs w:val="20"/>
              </w:rPr>
              <w:t>IAs, contractors and consultants</w:t>
            </w:r>
          </w:p>
        </w:tc>
      </w:tr>
      <w:tr w:rsidR="00710DFC" w:rsidRPr="00012BB5" w14:paraId="2275C011" w14:textId="77777777" w:rsidTr="001435EB">
        <w:tc>
          <w:tcPr>
            <w:tcW w:w="1618" w:type="dxa"/>
            <w:tcBorders>
              <w:top w:val="single" w:sz="4" w:space="0" w:color="000000"/>
              <w:left w:val="single" w:sz="4" w:space="0" w:color="000000"/>
              <w:bottom w:val="single" w:sz="4" w:space="0" w:color="000000"/>
              <w:right w:val="single" w:sz="4" w:space="0" w:color="000000"/>
            </w:tcBorders>
          </w:tcPr>
          <w:p w14:paraId="171D1582" w14:textId="77777777" w:rsidR="00710DFC" w:rsidRPr="00012BB5" w:rsidRDefault="00710DFC" w:rsidP="00383569">
            <w:pPr>
              <w:pStyle w:val="TableParagraph"/>
              <w:ind w:left="110" w:right="579"/>
              <w:rPr>
                <w:rFonts w:asciiTheme="minorHAnsi" w:hAnsiTheme="minorHAnsi" w:cstheme="minorHAnsi"/>
                <w:sz w:val="20"/>
                <w:szCs w:val="20"/>
              </w:rPr>
            </w:pPr>
            <w:r w:rsidRPr="00012BB5">
              <w:rPr>
                <w:rFonts w:asciiTheme="minorHAnsi" w:hAnsiTheme="minorHAnsi" w:cstheme="minorHAnsi"/>
                <w:sz w:val="20"/>
                <w:szCs w:val="20"/>
              </w:rPr>
              <w:t>Child Labor</w:t>
            </w:r>
          </w:p>
        </w:tc>
        <w:tc>
          <w:tcPr>
            <w:tcW w:w="1709" w:type="dxa"/>
            <w:tcBorders>
              <w:top w:val="single" w:sz="4" w:space="0" w:color="000000"/>
              <w:left w:val="single" w:sz="4" w:space="0" w:color="000000"/>
              <w:bottom w:val="single" w:sz="4" w:space="0" w:color="000000"/>
              <w:right w:val="single" w:sz="4" w:space="0" w:color="000000"/>
            </w:tcBorders>
          </w:tcPr>
          <w:p w14:paraId="51CEC789" w14:textId="77777777" w:rsidR="00710DFC" w:rsidRPr="00012BB5" w:rsidRDefault="00710DFC" w:rsidP="00383569">
            <w:pPr>
              <w:pStyle w:val="TableParagraph"/>
              <w:ind w:left="105" w:right="99"/>
              <w:rPr>
                <w:rFonts w:asciiTheme="minorHAnsi" w:hAnsiTheme="minorHAnsi" w:cstheme="minorHAnsi"/>
                <w:sz w:val="20"/>
                <w:szCs w:val="20"/>
              </w:rPr>
            </w:pPr>
            <w:r w:rsidRPr="00012BB5">
              <w:rPr>
                <w:rFonts w:asciiTheme="minorHAnsi" w:hAnsiTheme="minorHAnsi" w:cstheme="minorHAnsi"/>
                <w:sz w:val="20"/>
                <w:szCs w:val="20"/>
              </w:rPr>
              <w:t>Recruitment of individuals who, by virtue of age, would be exposed to hazardous situations and be subject to impaired social</w:t>
            </w:r>
          </w:p>
          <w:p w14:paraId="04C9AC2A" w14:textId="77777777" w:rsidR="00710DFC" w:rsidRPr="00012BB5" w:rsidRDefault="00710DFC" w:rsidP="0034631F">
            <w:pPr>
              <w:pStyle w:val="TableParagraph"/>
              <w:numPr>
                <w:ilvl w:val="0"/>
                <w:numId w:val="101"/>
              </w:numPr>
              <w:tabs>
                <w:tab w:val="left" w:pos="464"/>
                <w:tab w:val="left" w:pos="465"/>
              </w:tabs>
              <w:ind w:right="119"/>
              <w:rPr>
                <w:rFonts w:asciiTheme="minorHAnsi" w:hAnsiTheme="minorHAnsi" w:cstheme="minorHAnsi"/>
                <w:sz w:val="20"/>
                <w:szCs w:val="20"/>
              </w:rPr>
            </w:pPr>
            <w:r w:rsidRPr="00012BB5">
              <w:rPr>
                <w:rFonts w:asciiTheme="minorHAnsi" w:hAnsiTheme="minorHAnsi" w:cstheme="minorHAnsi"/>
                <w:sz w:val="20"/>
                <w:szCs w:val="20"/>
              </w:rPr>
              <w:t>development</w:t>
            </w:r>
          </w:p>
        </w:tc>
        <w:tc>
          <w:tcPr>
            <w:tcW w:w="1709" w:type="dxa"/>
            <w:tcBorders>
              <w:top w:val="single" w:sz="4" w:space="0" w:color="000000"/>
              <w:left w:val="single" w:sz="4" w:space="0" w:color="000000"/>
              <w:bottom w:val="single" w:sz="4" w:space="0" w:color="000000"/>
              <w:right w:val="single" w:sz="4" w:space="0" w:color="000000"/>
            </w:tcBorders>
          </w:tcPr>
          <w:p w14:paraId="47DE6F1F" w14:textId="77777777" w:rsidR="00710DFC" w:rsidRPr="00012BB5" w:rsidRDefault="00710DFC" w:rsidP="00383569">
            <w:pPr>
              <w:pStyle w:val="TableParagraph"/>
              <w:ind w:left="104" w:right="97"/>
              <w:rPr>
                <w:rFonts w:asciiTheme="minorHAnsi" w:hAnsiTheme="minorHAnsi" w:cstheme="minorHAnsi"/>
                <w:sz w:val="20"/>
                <w:szCs w:val="20"/>
              </w:rPr>
            </w:pPr>
            <w:r w:rsidRPr="00012BB5">
              <w:rPr>
                <w:rFonts w:asciiTheme="minorHAnsi" w:hAnsiTheme="minorHAnsi" w:cstheme="minorHAnsi"/>
                <w:sz w:val="20"/>
                <w:szCs w:val="20"/>
              </w:rPr>
              <w:t xml:space="preserve">Increased health and safety risk to workforce, potential non- compliance </w:t>
            </w:r>
            <w:r w:rsidRPr="00012BB5">
              <w:rPr>
                <w:rFonts w:asciiTheme="minorHAnsi" w:hAnsiTheme="minorHAnsi" w:cstheme="minorHAnsi"/>
                <w:spacing w:val="-5"/>
                <w:sz w:val="20"/>
                <w:szCs w:val="20"/>
              </w:rPr>
              <w:t xml:space="preserve">with </w:t>
            </w:r>
            <w:r w:rsidRPr="00012BB5">
              <w:rPr>
                <w:rFonts w:asciiTheme="minorHAnsi" w:hAnsiTheme="minorHAnsi" w:cstheme="minorHAnsi"/>
                <w:sz w:val="20"/>
                <w:szCs w:val="20"/>
              </w:rPr>
              <w:t>national labor laws, and reputational</w:t>
            </w:r>
            <w:r w:rsidRPr="00012BB5">
              <w:rPr>
                <w:rFonts w:asciiTheme="minorHAnsi" w:hAnsiTheme="minorHAnsi" w:cstheme="minorHAnsi"/>
                <w:spacing w:val="-3"/>
                <w:sz w:val="20"/>
                <w:szCs w:val="20"/>
              </w:rPr>
              <w:t xml:space="preserve"> </w:t>
            </w:r>
            <w:r w:rsidRPr="00012BB5">
              <w:rPr>
                <w:rFonts w:asciiTheme="minorHAnsi" w:hAnsiTheme="minorHAnsi" w:cstheme="minorHAnsi"/>
                <w:sz w:val="20"/>
                <w:szCs w:val="20"/>
              </w:rPr>
              <w:t>risk</w:t>
            </w:r>
          </w:p>
          <w:p w14:paraId="3B59C404" w14:textId="77777777" w:rsidR="00710DFC" w:rsidRPr="00012BB5" w:rsidRDefault="00710DFC" w:rsidP="0034631F">
            <w:pPr>
              <w:pStyle w:val="TableParagraph"/>
              <w:numPr>
                <w:ilvl w:val="0"/>
                <w:numId w:val="100"/>
              </w:numPr>
              <w:tabs>
                <w:tab w:val="left" w:pos="464"/>
                <w:tab w:val="left" w:pos="465"/>
              </w:tabs>
              <w:ind w:right="140"/>
              <w:rPr>
                <w:rFonts w:asciiTheme="minorHAnsi" w:hAnsiTheme="minorHAnsi" w:cstheme="minorHAnsi"/>
                <w:sz w:val="20"/>
                <w:szCs w:val="20"/>
              </w:rPr>
            </w:pPr>
            <w:r w:rsidRPr="00012BB5">
              <w:rPr>
                <w:rFonts w:asciiTheme="minorHAnsi" w:hAnsiTheme="minorHAnsi" w:cstheme="minorHAnsi"/>
                <w:sz w:val="20"/>
                <w:szCs w:val="20"/>
              </w:rPr>
              <w:t>to the project.</w:t>
            </w:r>
          </w:p>
        </w:tc>
        <w:tc>
          <w:tcPr>
            <w:tcW w:w="2971" w:type="dxa"/>
            <w:tcBorders>
              <w:top w:val="single" w:sz="4" w:space="0" w:color="000000"/>
              <w:left w:val="single" w:sz="4" w:space="0" w:color="000000"/>
              <w:bottom w:val="single" w:sz="4" w:space="0" w:color="000000"/>
              <w:right w:val="single" w:sz="4" w:space="0" w:color="000000"/>
            </w:tcBorders>
          </w:tcPr>
          <w:p w14:paraId="7DC1996D" w14:textId="77777777" w:rsidR="00710DFC" w:rsidRPr="00012BB5" w:rsidRDefault="00710DFC" w:rsidP="0034631F">
            <w:pPr>
              <w:pStyle w:val="TableParagraph"/>
              <w:numPr>
                <w:ilvl w:val="0"/>
                <w:numId w:val="99"/>
              </w:numPr>
              <w:tabs>
                <w:tab w:val="left" w:pos="464"/>
                <w:tab w:val="left" w:pos="465"/>
              </w:tabs>
              <w:ind w:right="217"/>
              <w:rPr>
                <w:rFonts w:asciiTheme="minorHAnsi" w:hAnsiTheme="minorHAnsi" w:cstheme="minorHAnsi"/>
                <w:sz w:val="20"/>
                <w:szCs w:val="20"/>
              </w:rPr>
            </w:pPr>
            <w:r w:rsidRPr="00012BB5">
              <w:rPr>
                <w:rFonts w:asciiTheme="minorHAnsi" w:hAnsiTheme="minorHAnsi" w:cstheme="minorHAnsi"/>
                <w:sz w:val="20"/>
                <w:szCs w:val="20"/>
              </w:rPr>
              <w:t xml:space="preserve">Human Resources </w:t>
            </w:r>
            <w:r w:rsidRPr="00012BB5">
              <w:rPr>
                <w:rFonts w:asciiTheme="minorHAnsi" w:hAnsiTheme="minorHAnsi" w:cstheme="minorHAnsi"/>
                <w:spacing w:val="-3"/>
                <w:sz w:val="20"/>
                <w:szCs w:val="20"/>
              </w:rPr>
              <w:t xml:space="preserve">and </w:t>
            </w:r>
            <w:r w:rsidRPr="00012BB5">
              <w:rPr>
                <w:rFonts w:asciiTheme="minorHAnsi" w:hAnsiTheme="minorHAnsi" w:cstheme="minorHAnsi"/>
                <w:sz w:val="20"/>
                <w:szCs w:val="20"/>
              </w:rPr>
              <w:t>contracting policies that cover recruitment and selection processes that specifically address issues associated with child</w:t>
            </w:r>
            <w:r w:rsidRPr="00012BB5">
              <w:rPr>
                <w:rFonts w:asciiTheme="minorHAnsi" w:hAnsiTheme="minorHAnsi" w:cstheme="minorHAnsi"/>
                <w:spacing w:val="1"/>
                <w:sz w:val="20"/>
                <w:szCs w:val="20"/>
              </w:rPr>
              <w:t xml:space="preserve"> </w:t>
            </w:r>
            <w:r w:rsidRPr="00012BB5">
              <w:rPr>
                <w:rFonts w:asciiTheme="minorHAnsi" w:hAnsiTheme="minorHAnsi" w:cstheme="minorHAnsi"/>
                <w:sz w:val="20"/>
                <w:szCs w:val="20"/>
              </w:rPr>
              <w:t>labor.</w:t>
            </w:r>
          </w:p>
        </w:tc>
        <w:tc>
          <w:tcPr>
            <w:tcW w:w="1774" w:type="dxa"/>
            <w:tcBorders>
              <w:top w:val="single" w:sz="4" w:space="0" w:color="000000"/>
              <w:left w:val="single" w:sz="4" w:space="0" w:color="000000"/>
              <w:bottom w:val="single" w:sz="4" w:space="0" w:color="000000"/>
              <w:right w:val="single" w:sz="4" w:space="0" w:color="000000"/>
            </w:tcBorders>
          </w:tcPr>
          <w:p w14:paraId="0727F1D9" w14:textId="77777777" w:rsidR="00710DFC" w:rsidRPr="00012BB5" w:rsidRDefault="00710DFC" w:rsidP="00383569">
            <w:pPr>
              <w:pStyle w:val="TableParagraph"/>
              <w:ind w:left="104" w:right="194"/>
              <w:rPr>
                <w:rFonts w:asciiTheme="minorHAnsi" w:hAnsiTheme="minorHAnsi" w:cstheme="minorHAnsi"/>
                <w:sz w:val="20"/>
                <w:szCs w:val="20"/>
              </w:rPr>
            </w:pPr>
            <w:r w:rsidRPr="00012BB5">
              <w:rPr>
                <w:rFonts w:asciiTheme="minorHAnsi" w:hAnsiTheme="minorHAnsi" w:cstheme="minorHAnsi"/>
                <w:sz w:val="20"/>
                <w:szCs w:val="20"/>
              </w:rPr>
              <w:t>IAs, contractors and consultants</w:t>
            </w:r>
          </w:p>
        </w:tc>
      </w:tr>
      <w:tr w:rsidR="00710DFC" w:rsidRPr="00012BB5" w14:paraId="42927F91" w14:textId="77777777" w:rsidTr="001435EB">
        <w:tc>
          <w:tcPr>
            <w:tcW w:w="1618" w:type="dxa"/>
            <w:tcBorders>
              <w:top w:val="single" w:sz="4" w:space="0" w:color="000000"/>
              <w:left w:val="single" w:sz="4" w:space="0" w:color="000000"/>
              <w:bottom w:val="single" w:sz="4" w:space="0" w:color="000000"/>
              <w:right w:val="single" w:sz="4" w:space="0" w:color="000000"/>
            </w:tcBorders>
          </w:tcPr>
          <w:p w14:paraId="1A56026D" w14:textId="77777777" w:rsidR="00710DFC" w:rsidRPr="00012BB5" w:rsidRDefault="00710DFC" w:rsidP="00383569">
            <w:pPr>
              <w:pStyle w:val="TableParagraph"/>
              <w:ind w:left="110" w:right="579"/>
              <w:rPr>
                <w:rFonts w:asciiTheme="minorHAnsi" w:hAnsiTheme="minorHAnsi" w:cstheme="minorHAnsi"/>
                <w:sz w:val="20"/>
                <w:szCs w:val="20"/>
              </w:rPr>
            </w:pPr>
            <w:r w:rsidRPr="00012BB5">
              <w:rPr>
                <w:rFonts w:asciiTheme="minorHAnsi" w:hAnsiTheme="minorHAnsi" w:cstheme="minorHAnsi"/>
                <w:sz w:val="20"/>
                <w:szCs w:val="20"/>
              </w:rPr>
              <w:t>Employment conditions - wages and benefits</w:t>
            </w:r>
          </w:p>
        </w:tc>
        <w:tc>
          <w:tcPr>
            <w:tcW w:w="1709" w:type="dxa"/>
            <w:tcBorders>
              <w:top w:val="single" w:sz="4" w:space="0" w:color="000000"/>
              <w:left w:val="single" w:sz="4" w:space="0" w:color="000000"/>
              <w:bottom w:val="single" w:sz="4" w:space="0" w:color="000000"/>
              <w:right w:val="single" w:sz="4" w:space="0" w:color="000000"/>
            </w:tcBorders>
          </w:tcPr>
          <w:p w14:paraId="70A7D68D" w14:textId="77777777" w:rsidR="00710DFC" w:rsidRPr="00012BB5" w:rsidRDefault="00710DFC" w:rsidP="00383569">
            <w:pPr>
              <w:pStyle w:val="TableParagraph"/>
              <w:ind w:left="105" w:right="99"/>
              <w:rPr>
                <w:rFonts w:asciiTheme="minorHAnsi" w:hAnsiTheme="minorHAnsi" w:cstheme="minorHAnsi"/>
                <w:sz w:val="20"/>
                <w:szCs w:val="20"/>
              </w:rPr>
            </w:pPr>
            <w:r w:rsidRPr="00012BB5">
              <w:rPr>
                <w:rFonts w:asciiTheme="minorHAnsi" w:hAnsiTheme="minorHAnsi" w:cstheme="minorHAnsi"/>
                <w:sz w:val="20"/>
                <w:szCs w:val="20"/>
              </w:rPr>
              <w:t xml:space="preserve">Perceptions that wages, salaries and benefits are </w:t>
            </w:r>
            <w:r w:rsidRPr="00012BB5">
              <w:rPr>
                <w:rFonts w:asciiTheme="minorHAnsi" w:hAnsiTheme="minorHAnsi" w:cstheme="minorHAnsi"/>
                <w:spacing w:val="-5"/>
                <w:sz w:val="20"/>
                <w:szCs w:val="20"/>
              </w:rPr>
              <w:t xml:space="preserve">not </w:t>
            </w:r>
            <w:r w:rsidRPr="00012BB5">
              <w:rPr>
                <w:rFonts w:asciiTheme="minorHAnsi" w:hAnsiTheme="minorHAnsi" w:cstheme="minorHAnsi"/>
                <w:sz w:val="20"/>
                <w:szCs w:val="20"/>
              </w:rPr>
              <w:t>fair according to market.</w:t>
            </w:r>
          </w:p>
        </w:tc>
        <w:tc>
          <w:tcPr>
            <w:tcW w:w="1709" w:type="dxa"/>
            <w:tcBorders>
              <w:top w:val="single" w:sz="4" w:space="0" w:color="000000"/>
              <w:left w:val="single" w:sz="4" w:space="0" w:color="000000"/>
              <w:bottom w:val="single" w:sz="4" w:space="0" w:color="000000"/>
              <w:right w:val="single" w:sz="4" w:space="0" w:color="000000"/>
            </w:tcBorders>
          </w:tcPr>
          <w:p w14:paraId="71DEDFF2" w14:textId="77777777" w:rsidR="00710DFC" w:rsidRPr="00012BB5" w:rsidRDefault="00710DFC" w:rsidP="00383569">
            <w:pPr>
              <w:pStyle w:val="TableParagraph"/>
              <w:ind w:left="104"/>
              <w:rPr>
                <w:rFonts w:asciiTheme="minorHAnsi" w:hAnsiTheme="minorHAnsi" w:cstheme="minorHAnsi"/>
                <w:sz w:val="20"/>
                <w:szCs w:val="20"/>
              </w:rPr>
            </w:pPr>
            <w:r w:rsidRPr="00012BB5">
              <w:rPr>
                <w:rFonts w:asciiTheme="minorHAnsi" w:hAnsiTheme="minorHAnsi" w:cstheme="minorHAnsi"/>
                <w:sz w:val="20"/>
                <w:szCs w:val="20"/>
              </w:rPr>
              <w:t>Worker’s action</w:t>
            </w:r>
          </w:p>
          <w:p w14:paraId="0E424984" w14:textId="77777777" w:rsidR="00710DFC" w:rsidRPr="00012BB5" w:rsidRDefault="00710DFC" w:rsidP="00383569">
            <w:pPr>
              <w:pStyle w:val="TableParagraph"/>
              <w:ind w:left="104" w:right="97"/>
              <w:rPr>
                <w:rFonts w:asciiTheme="minorHAnsi" w:hAnsiTheme="minorHAnsi" w:cstheme="minorHAnsi"/>
                <w:sz w:val="20"/>
                <w:szCs w:val="20"/>
              </w:rPr>
            </w:pPr>
            <w:r w:rsidRPr="00012BB5">
              <w:rPr>
                <w:rFonts w:asciiTheme="minorHAnsi" w:hAnsiTheme="minorHAnsi" w:cstheme="minorHAnsi"/>
                <w:sz w:val="20"/>
                <w:szCs w:val="20"/>
              </w:rPr>
              <w:t>- work stoppages, absenteeism, sit-ins, sabotage</w:t>
            </w:r>
          </w:p>
        </w:tc>
        <w:tc>
          <w:tcPr>
            <w:tcW w:w="2971" w:type="dxa"/>
            <w:tcBorders>
              <w:top w:val="single" w:sz="4" w:space="0" w:color="000000"/>
              <w:left w:val="single" w:sz="4" w:space="0" w:color="000000"/>
              <w:bottom w:val="single" w:sz="4" w:space="0" w:color="000000"/>
              <w:right w:val="single" w:sz="4" w:space="0" w:color="000000"/>
            </w:tcBorders>
          </w:tcPr>
          <w:p w14:paraId="200B1782" w14:textId="77777777" w:rsidR="00710DFC" w:rsidRPr="00012BB5" w:rsidRDefault="00710DFC" w:rsidP="0034631F">
            <w:pPr>
              <w:pStyle w:val="TableParagraph"/>
              <w:numPr>
                <w:ilvl w:val="0"/>
                <w:numId w:val="99"/>
              </w:numPr>
              <w:tabs>
                <w:tab w:val="left" w:pos="464"/>
                <w:tab w:val="left" w:pos="465"/>
              </w:tabs>
              <w:ind w:right="217"/>
              <w:rPr>
                <w:rFonts w:asciiTheme="minorHAnsi" w:hAnsiTheme="minorHAnsi" w:cstheme="minorHAnsi"/>
                <w:sz w:val="20"/>
                <w:szCs w:val="20"/>
              </w:rPr>
            </w:pPr>
            <w:r w:rsidRPr="00012BB5">
              <w:rPr>
                <w:rFonts w:asciiTheme="minorHAnsi" w:hAnsiTheme="minorHAnsi" w:cstheme="minorHAnsi"/>
                <w:sz w:val="20"/>
                <w:szCs w:val="20"/>
              </w:rPr>
              <w:t>Human Resources policy with respect to equal pay for equal work according to local conditions and industry</w:t>
            </w:r>
            <w:r w:rsidRPr="00012BB5">
              <w:rPr>
                <w:rFonts w:asciiTheme="minorHAnsi" w:hAnsiTheme="minorHAnsi" w:cstheme="minorHAnsi"/>
                <w:spacing w:val="-2"/>
                <w:sz w:val="20"/>
                <w:szCs w:val="20"/>
              </w:rPr>
              <w:t xml:space="preserve"> </w:t>
            </w:r>
            <w:r w:rsidRPr="00012BB5">
              <w:rPr>
                <w:rFonts w:asciiTheme="minorHAnsi" w:hAnsiTheme="minorHAnsi" w:cstheme="minorHAnsi"/>
                <w:sz w:val="20"/>
                <w:szCs w:val="20"/>
              </w:rPr>
              <w:t>averages</w:t>
            </w:r>
          </w:p>
        </w:tc>
        <w:tc>
          <w:tcPr>
            <w:tcW w:w="1774" w:type="dxa"/>
            <w:tcBorders>
              <w:top w:val="single" w:sz="4" w:space="0" w:color="000000"/>
              <w:left w:val="single" w:sz="4" w:space="0" w:color="000000"/>
              <w:bottom w:val="single" w:sz="4" w:space="0" w:color="000000"/>
              <w:right w:val="single" w:sz="4" w:space="0" w:color="000000"/>
            </w:tcBorders>
          </w:tcPr>
          <w:p w14:paraId="6491A5CC" w14:textId="77777777" w:rsidR="00710DFC" w:rsidRPr="00012BB5" w:rsidRDefault="00710DFC" w:rsidP="00383569">
            <w:pPr>
              <w:pStyle w:val="TableParagraph"/>
              <w:ind w:left="104" w:right="194"/>
              <w:rPr>
                <w:rFonts w:asciiTheme="minorHAnsi" w:hAnsiTheme="minorHAnsi" w:cstheme="minorHAnsi"/>
                <w:sz w:val="20"/>
                <w:szCs w:val="20"/>
              </w:rPr>
            </w:pPr>
            <w:r w:rsidRPr="00012BB5">
              <w:rPr>
                <w:rFonts w:asciiTheme="minorHAnsi" w:hAnsiTheme="minorHAnsi" w:cstheme="minorHAnsi"/>
                <w:sz w:val="20"/>
                <w:szCs w:val="20"/>
              </w:rPr>
              <w:t>IAs, contractors and consultants</w:t>
            </w:r>
          </w:p>
        </w:tc>
      </w:tr>
      <w:tr w:rsidR="00710DFC" w:rsidRPr="00012BB5" w14:paraId="2BD953BE" w14:textId="77777777" w:rsidTr="001435EB">
        <w:tc>
          <w:tcPr>
            <w:tcW w:w="1618" w:type="dxa"/>
            <w:tcBorders>
              <w:top w:val="single" w:sz="4" w:space="0" w:color="000000"/>
              <w:left w:val="single" w:sz="4" w:space="0" w:color="000000"/>
              <w:bottom w:val="single" w:sz="4" w:space="0" w:color="000000"/>
              <w:right w:val="single" w:sz="4" w:space="0" w:color="000000"/>
            </w:tcBorders>
          </w:tcPr>
          <w:p w14:paraId="0934AC34" w14:textId="77777777" w:rsidR="00710DFC" w:rsidRPr="00012BB5" w:rsidRDefault="00710DFC" w:rsidP="00383569">
            <w:pPr>
              <w:pStyle w:val="TableParagraph"/>
              <w:ind w:left="110" w:right="579"/>
              <w:rPr>
                <w:rFonts w:asciiTheme="minorHAnsi" w:hAnsiTheme="minorHAnsi" w:cstheme="minorHAnsi"/>
                <w:sz w:val="20"/>
                <w:szCs w:val="20"/>
              </w:rPr>
            </w:pPr>
            <w:r w:rsidRPr="00012BB5">
              <w:rPr>
                <w:rFonts w:asciiTheme="minorHAnsi" w:hAnsiTheme="minorHAnsi" w:cstheme="minorHAnsi"/>
                <w:sz w:val="20"/>
                <w:szCs w:val="20"/>
              </w:rPr>
              <w:t>Workers relations/ interaction with community</w:t>
            </w:r>
          </w:p>
        </w:tc>
        <w:tc>
          <w:tcPr>
            <w:tcW w:w="1709" w:type="dxa"/>
            <w:tcBorders>
              <w:top w:val="single" w:sz="4" w:space="0" w:color="000000"/>
              <w:left w:val="single" w:sz="4" w:space="0" w:color="000000"/>
              <w:bottom w:val="single" w:sz="4" w:space="0" w:color="000000"/>
              <w:right w:val="single" w:sz="4" w:space="0" w:color="000000"/>
            </w:tcBorders>
          </w:tcPr>
          <w:p w14:paraId="44BF0827" w14:textId="77777777" w:rsidR="00710DFC" w:rsidRPr="00012BB5" w:rsidRDefault="00710DFC" w:rsidP="00383569">
            <w:pPr>
              <w:pStyle w:val="TableParagraph"/>
              <w:ind w:left="105" w:right="91"/>
              <w:rPr>
                <w:rFonts w:asciiTheme="minorHAnsi" w:hAnsiTheme="minorHAnsi" w:cstheme="minorHAnsi"/>
                <w:sz w:val="20"/>
                <w:szCs w:val="20"/>
              </w:rPr>
            </w:pPr>
            <w:r w:rsidRPr="00012BB5">
              <w:rPr>
                <w:rFonts w:asciiTheme="minorHAnsi" w:hAnsiTheme="minorHAnsi" w:cstheme="minorHAnsi"/>
                <w:sz w:val="20"/>
                <w:szCs w:val="20"/>
              </w:rPr>
              <w:t>Disturbing the nearby communities due to the workers’ routine activities such as recreation, and travelling etc.</w:t>
            </w:r>
          </w:p>
          <w:p w14:paraId="6FA8A206" w14:textId="77777777" w:rsidR="00710DFC" w:rsidRPr="00012BB5" w:rsidRDefault="00710DFC" w:rsidP="00383569">
            <w:pPr>
              <w:pStyle w:val="TableParagraph"/>
              <w:ind w:left="105" w:right="99"/>
              <w:rPr>
                <w:rFonts w:asciiTheme="minorHAnsi" w:hAnsiTheme="minorHAnsi" w:cstheme="minorHAnsi"/>
                <w:sz w:val="20"/>
                <w:szCs w:val="20"/>
              </w:rPr>
            </w:pPr>
            <w:r w:rsidRPr="00012BB5">
              <w:rPr>
                <w:rFonts w:asciiTheme="minorHAnsi" w:hAnsiTheme="minorHAnsi" w:cstheme="minorHAnsi"/>
                <w:sz w:val="20"/>
                <w:szCs w:val="20"/>
              </w:rPr>
              <w:t>Communities are negatively impacted by some camp activities as well (i.e., lighting, traffic movement).</w:t>
            </w:r>
          </w:p>
        </w:tc>
        <w:tc>
          <w:tcPr>
            <w:tcW w:w="1709" w:type="dxa"/>
            <w:tcBorders>
              <w:top w:val="single" w:sz="4" w:space="0" w:color="000000"/>
              <w:left w:val="single" w:sz="4" w:space="0" w:color="000000"/>
              <w:bottom w:val="single" w:sz="4" w:space="0" w:color="000000"/>
              <w:right w:val="single" w:sz="4" w:space="0" w:color="000000"/>
            </w:tcBorders>
          </w:tcPr>
          <w:p w14:paraId="335CA290" w14:textId="6F967A64" w:rsidR="00710DFC" w:rsidRPr="00012BB5" w:rsidRDefault="00710DFC" w:rsidP="00383569">
            <w:pPr>
              <w:pStyle w:val="TableParagraph"/>
              <w:ind w:left="104"/>
              <w:rPr>
                <w:rFonts w:asciiTheme="minorHAnsi" w:hAnsiTheme="minorHAnsi" w:cstheme="minorHAnsi"/>
                <w:sz w:val="20"/>
                <w:szCs w:val="20"/>
              </w:rPr>
            </w:pPr>
            <w:r w:rsidRPr="00012BB5">
              <w:rPr>
                <w:rFonts w:asciiTheme="minorHAnsi" w:hAnsiTheme="minorHAnsi" w:cstheme="minorHAnsi"/>
                <w:sz w:val="20"/>
                <w:szCs w:val="20"/>
              </w:rPr>
              <w:t xml:space="preserve">All negative actions on community </w:t>
            </w:r>
            <w:r w:rsidRPr="00012BB5">
              <w:rPr>
                <w:rFonts w:asciiTheme="minorHAnsi" w:hAnsiTheme="minorHAnsi" w:cstheme="minorHAnsi"/>
                <w:spacing w:val="-5"/>
                <w:sz w:val="20"/>
                <w:szCs w:val="20"/>
              </w:rPr>
              <w:t xml:space="preserve">may </w:t>
            </w:r>
            <w:r w:rsidRPr="00012BB5">
              <w:rPr>
                <w:rFonts w:asciiTheme="minorHAnsi" w:hAnsiTheme="minorHAnsi" w:cstheme="minorHAnsi"/>
                <w:sz w:val="20"/>
                <w:szCs w:val="20"/>
              </w:rPr>
              <w:t>cause hindrance in the project construction/operation as well as other project related activities, such as road blockage, community sit- ins resulting prevention of workers, contractors &amp; suppliers from entering the Project/ worksite.</w:t>
            </w:r>
          </w:p>
        </w:tc>
        <w:tc>
          <w:tcPr>
            <w:tcW w:w="2971" w:type="dxa"/>
            <w:tcBorders>
              <w:top w:val="single" w:sz="4" w:space="0" w:color="000000"/>
              <w:left w:val="single" w:sz="4" w:space="0" w:color="000000"/>
              <w:bottom w:val="single" w:sz="4" w:space="0" w:color="000000"/>
              <w:right w:val="single" w:sz="4" w:space="0" w:color="000000"/>
            </w:tcBorders>
          </w:tcPr>
          <w:p w14:paraId="03D534D3" w14:textId="77777777" w:rsidR="00710DFC" w:rsidRPr="00012BB5" w:rsidRDefault="00710DFC" w:rsidP="0034631F">
            <w:pPr>
              <w:pStyle w:val="TableParagraph"/>
              <w:numPr>
                <w:ilvl w:val="0"/>
                <w:numId w:val="96"/>
              </w:numPr>
              <w:tabs>
                <w:tab w:val="left" w:pos="464"/>
                <w:tab w:val="left" w:pos="465"/>
              </w:tabs>
              <w:ind w:right="118"/>
              <w:rPr>
                <w:rFonts w:asciiTheme="minorHAnsi" w:hAnsiTheme="minorHAnsi" w:cstheme="minorHAnsi"/>
                <w:sz w:val="20"/>
                <w:szCs w:val="20"/>
              </w:rPr>
            </w:pPr>
            <w:r w:rsidRPr="00012BB5">
              <w:rPr>
                <w:rFonts w:asciiTheme="minorHAnsi" w:hAnsiTheme="minorHAnsi" w:cstheme="minorHAnsi"/>
                <w:sz w:val="20"/>
                <w:szCs w:val="20"/>
              </w:rPr>
              <w:t>Implement the control measures to avoid/and or minimize the impacts of camp and living conditions of workers on communities. Control measures</w:t>
            </w:r>
            <w:r w:rsidRPr="00012BB5">
              <w:rPr>
                <w:rFonts w:asciiTheme="minorHAnsi" w:hAnsiTheme="minorHAnsi" w:cstheme="minorHAnsi"/>
                <w:spacing w:val="-1"/>
                <w:sz w:val="20"/>
                <w:szCs w:val="20"/>
              </w:rPr>
              <w:t xml:space="preserve"> </w:t>
            </w:r>
            <w:r w:rsidRPr="00012BB5">
              <w:rPr>
                <w:rFonts w:asciiTheme="minorHAnsi" w:hAnsiTheme="minorHAnsi" w:cstheme="minorHAnsi"/>
                <w:sz w:val="20"/>
                <w:szCs w:val="20"/>
              </w:rPr>
              <w:t>include:</w:t>
            </w:r>
          </w:p>
          <w:p w14:paraId="25583335" w14:textId="77777777" w:rsidR="00710DFC" w:rsidRPr="00012BB5" w:rsidRDefault="00710DFC" w:rsidP="0034631F">
            <w:pPr>
              <w:pStyle w:val="TableParagraph"/>
              <w:numPr>
                <w:ilvl w:val="0"/>
                <w:numId w:val="96"/>
              </w:numPr>
              <w:tabs>
                <w:tab w:val="left" w:pos="464"/>
                <w:tab w:val="left" w:pos="465"/>
              </w:tabs>
              <w:ind w:right="107" w:hanging="361"/>
              <w:rPr>
                <w:rFonts w:asciiTheme="minorHAnsi" w:hAnsiTheme="minorHAnsi" w:cstheme="minorHAnsi"/>
                <w:sz w:val="20"/>
                <w:szCs w:val="20"/>
              </w:rPr>
            </w:pPr>
            <w:r w:rsidRPr="00012BB5">
              <w:rPr>
                <w:rFonts w:asciiTheme="minorHAnsi" w:hAnsiTheme="minorHAnsi" w:cstheme="minorHAnsi"/>
                <w:sz w:val="20"/>
                <w:szCs w:val="20"/>
              </w:rPr>
              <w:t xml:space="preserve">Encourage </w:t>
            </w:r>
            <w:r w:rsidRPr="00012BB5">
              <w:rPr>
                <w:rFonts w:asciiTheme="minorHAnsi" w:hAnsiTheme="minorHAnsi" w:cstheme="minorHAnsi"/>
                <w:spacing w:val="-3"/>
                <w:sz w:val="20"/>
                <w:szCs w:val="20"/>
              </w:rPr>
              <w:t xml:space="preserve">to </w:t>
            </w:r>
            <w:r w:rsidRPr="00012BB5">
              <w:rPr>
                <w:rFonts w:asciiTheme="minorHAnsi" w:hAnsiTheme="minorHAnsi" w:cstheme="minorHAnsi"/>
                <w:sz w:val="20"/>
                <w:szCs w:val="20"/>
              </w:rPr>
              <w:t>recruit local labor/staff</w:t>
            </w:r>
          </w:p>
          <w:p w14:paraId="43B146B4" w14:textId="77777777" w:rsidR="00710DFC" w:rsidRPr="00012BB5" w:rsidRDefault="00710DFC" w:rsidP="0034631F">
            <w:pPr>
              <w:pStyle w:val="TableParagraph"/>
              <w:numPr>
                <w:ilvl w:val="0"/>
                <w:numId w:val="96"/>
              </w:numPr>
              <w:tabs>
                <w:tab w:val="left" w:pos="464"/>
                <w:tab w:val="left" w:pos="465"/>
              </w:tabs>
              <w:ind w:right="142" w:hanging="361"/>
              <w:rPr>
                <w:rFonts w:asciiTheme="minorHAnsi" w:hAnsiTheme="minorHAnsi" w:cstheme="minorHAnsi"/>
                <w:sz w:val="20"/>
                <w:szCs w:val="20"/>
              </w:rPr>
            </w:pPr>
            <w:r w:rsidRPr="00012BB5">
              <w:rPr>
                <w:rFonts w:asciiTheme="minorHAnsi" w:hAnsiTheme="minorHAnsi" w:cstheme="minorHAnsi"/>
                <w:sz w:val="20"/>
                <w:szCs w:val="20"/>
              </w:rPr>
              <w:t>Limited interaction of outsiders/foreign workers with the local/nearby community of the</w:t>
            </w:r>
            <w:r w:rsidRPr="00012BB5">
              <w:rPr>
                <w:rFonts w:asciiTheme="minorHAnsi" w:hAnsiTheme="minorHAnsi" w:cstheme="minorHAnsi"/>
                <w:spacing w:val="-6"/>
                <w:sz w:val="20"/>
                <w:szCs w:val="20"/>
              </w:rPr>
              <w:t xml:space="preserve"> </w:t>
            </w:r>
            <w:r w:rsidRPr="00012BB5">
              <w:rPr>
                <w:rFonts w:asciiTheme="minorHAnsi" w:hAnsiTheme="minorHAnsi" w:cstheme="minorHAnsi"/>
                <w:sz w:val="20"/>
                <w:szCs w:val="20"/>
              </w:rPr>
              <w:t>camp</w:t>
            </w:r>
          </w:p>
          <w:p w14:paraId="02F2480D" w14:textId="77777777" w:rsidR="00710DFC" w:rsidRPr="00012BB5" w:rsidRDefault="00710DFC" w:rsidP="0034631F">
            <w:pPr>
              <w:pStyle w:val="TableParagraph"/>
              <w:numPr>
                <w:ilvl w:val="0"/>
                <w:numId w:val="96"/>
              </w:numPr>
              <w:tabs>
                <w:tab w:val="left" w:pos="464"/>
                <w:tab w:val="left" w:pos="465"/>
              </w:tabs>
              <w:ind w:right="506" w:hanging="361"/>
              <w:rPr>
                <w:rFonts w:asciiTheme="minorHAnsi" w:hAnsiTheme="minorHAnsi" w:cstheme="minorHAnsi"/>
                <w:sz w:val="20"/>
                <w:szCs w:val="20"/>
              </w:rPr>
            </w:pPr>
            <w:r w:rsidRPr="00012BB5">
              <w:rPr>
                <w:rFonts w:asciiTheme="minorHAnsi" w:hAnsiTheme="minorHAnsi" w:cstheme="minorHAnsi"/>
                <w:sz w:val="20"/>
                <w:szCs w:val="20"/>
              </w:rPr>
              <w:t>Provide cultural sensitivity awareness training to facilitate appropriate actions interaction with communities</w:t>
            </w:r>
          </w:p>
          <w:p w14:paraId="23C2DA57" w14:textId="77777777" w:rsidR="00710DFC" w:rsidRPr="00012BB5" w:rsidRDefault="00710DFC" w:rsidP="0034631F">
            <w:pPr>
              <w:pStyle w:val="TableParagraph"/>
              <w:numPr>
                <w:ilvl w:val="0"/>
                <w:numId w:val="96"/>
              </w:numPr>
              <w:tabs>
                <w:tab w:val="left" w:pos="465"/>
                <w:tab w:val="left" w:pos="466"/>
              </w:tabs>
              <w:ind w:left="465" w:right="248" w:hanging="361"/>
              <w:rPr>
                <w:rFonts w:asciiTheme="minorHAnsi" w:hAnsiTheme="minorHAnsi" w:cstheme="minorHAnsi"/>
                <w:sz w:val="20"/>
                <w:szCs w:val="20"/>
              </w:rPr>
            </w:pPr>
            <w:r w:rsidRPr="00012BB5">
              <w:rPr>
                <w:rFonts w:asciiTheme="minorHAnsi" w:hAnsiTheme="minorHAnsi" w:cstheme="minorHAnsi"/>
                <w:sz w:val="20"/>
                <w:szCs w:val="20"/>
              </w:rPr>
              <w:t>Limited movement of workers during the peak working hours</w:t>
            </w:r>
            <w:r w:rsidRPr="00012BB5">
              <w:rPr>
                <w:rFonts w:asciiTheme="minorHAnsi" w:hAnsiTheme="minorHAnsi" w:cstheme="minorHAnsi"/>
                <w:spacing w:val="-5"/>
                <w:sz w:val="20"/>
                <w:szCs w:val="20"/>
              </w:rPr>
              <w:t xml:space="preserve"> </w:t>
            </w:r>
            <w:r w:rsidRPr="00012BB5">
              <w:rPr>
                <w:rFonts w:asciiTheme="minorHAnsi" w:hAnsiTheme="minorHAnsi" w:cstheme="minorHAnsi"/>
                <w:sz w:val="20"/>
                <w:szCs w:val="20"/>
              </w:rPr>
              <w:t>of</w:t>
            </w:r>
          </w:p>
          <w:p w14:paraId="053EF741" w14:textId="77777777" w:rsidR="00710DFC" w:rsidRPr="00012BB5" w:rsidRDefault="00710DFC" w:rsidP="0034631F">
            <w:pPr>
              <w:pStyle w:val="TableParagraph"/>
              <w:numPr>
                <w:ilvl w:val="0"/>
                <w:numId w:val="99"/>
              </w:numPr>
              <w:tabs>
                <w:tab w:val="left" w:pos="464"/>
                <w:tab w:val="left" w:pos="465"/>
              </w:tabs>
              <w:ind w:right="217"/>
              <w:rPr>
                <w:rFonts w:asciiTheme="minorHAnsi" w:hAnsiTheme="minorHAnsi" w:cstheme="minorHAnsi"/>
                <w:sz w:val="20"/>
                <w:szCs w:val="20"/>
              </w:rPr>
            </w:pPr>
            <w:r w:rsidRPr="00012BB5">
              <w:rPr>
                <w:rFonts w:asciiTheme="minorHAnsi" w:hAnsiTheme="minorHAnsi" w:cstheme="minorHAnsi"/>
                <w:sz w:val="20"/>
                <w:szCs w:val="20"/>
              </w:rPr>
              <w:t>community.</w:t>
            </w:r>
          </w:p>
        </w:tc>
        <w:tc>
          <w:tcPr>
            <w:tcW w:w="1774" w:type="dxa"/>
            <w:tcBorders>
              <w:top w:val="single" w:sz="4" w:space="0" w:color="000000"/>
              <w:left w:val="single" w:sz="4" w:space="0" w:color="000000"/>
              <w:bottom w:val="single" w:sz="4" w:space="0" w:color="000000"/>
              <w:right w:val="single" w:sz="4" w:space="0" w:color="000000"/>
            </w:tcBorders>
          </w:tcPr>
          <w:p w14:paraId="5BA03335" w14:textId="77777777" w:rsidR="00710DFC" w:rsidRPr="00012BB5" w:rsidRDefault="00710DFC" w:rsidP="00383569">
            <w:pPr>
              <w:pStyle w:val="TableParagraph"/>
              <w:ind w:left="104" w:right="194"/>
              <w:rPr>
                <w:rFonts w:asciiTheme="minorHAnsi" w:hAnsiTheme="minorHAnsi" w:cstheme="minorHAnsi"/>
                <w:sz w:val="20"/>
                <w:szCs w:val="20"/>
              </w:rPr>
            </w:pPr>
            <w:r w:rsidRPr="00012BB5">
              <w:rPr>
                <w:rFonts w:asciiTheme="minorHAnsi" w:hAnsiTheme="minorHAnsi" w:cstheme="minorHAnsi"/>
                <w:sz w:val="20"/>
                <w:szCs w:val="20"/>
              </w:rPr>
              <w:t>Contractors</w:t>
            </w:r>
          </w:p>
        </w:tc>
      </w:tr>
      <w:tr w:rsidR="00710DFC" w:rsidRPr="00012BB5" w14:paraId="74A061D9" w14:textId="77777777" w:rsidTr="001435EB">
        <w:tc>
          <w:tcPr>
            <w:tcW w:w="1618" w:type="dxa"/>
            <w:tcBorders>
              <w:top w:val="single" w:sz="4" w:space="0" w:color="000000"/>
              <w:left w:val="single" w:sz="4" w:space="0" w:color="000000"/>
              <w:bottom w:val="single" w:sz="4" w:space="0" w:color="000000"/>
              <w:right w:val="single" w:sz="4" w:space="0" w:color="000000"/>
            </w:tcBorders>
          </w:tcPr>
          <w:p w14:paraId="4B6E718C" w14:textId="77777777" w:rsidR="00710DFC" w:rsidRPr="00012BB5" w:rsidRDefault="00710DFC" w:rsidP="00383569">
            <w:pPr>
              <w:pStyle w:val="TableParagraph"/>
              <w:ind w:left="110" w:right="579"/>
              <w:rPr>
                <w:rFonts w:asciiTheme="minorHAnsi" w:hAnsiTheme="minorHAnsi" w:cstheme="minorHAnsi"/>
                <w:sz w:val="20"/>
                <w:szCs w:val="20"/>
              </w:rPr>
            </w:pPr>
            <w:r w:rsidRPr="00012BB5">
              <w:rPr>
                <w:rFonts w:asciiTheme="minorHAnsi" w:hAnsiTheme="minorHAnsi" w:cstheme="minorHAnsi"/>
                <w:sz w:val="20"/>
                <w:szCs w:val="20"/>
              </w:rPr>
              <w:t>Worker Accommodatio n/camp Specifications.</w:t>
            </w:r>
          </w:p>
        </w:tc>
        <w:tc>
          <w:tcPr>
            <w:tcW w:w="1709" w:type="dxa"/>
            <w:tcBorders>
              <w:top w:val="single" w:sz="4" w:space="0" w:color="000000"/>
              <w:left w:val="single" w:sz="4" w:space="0" w:color="000000"/>
              <w:bottom w:val="single" w:sz="4" w:space="0" w:color="000000"/>
              <w:right w:val="single" w:sz="4" w:space="0" w:color="000000"/>
            </w:tcBorders>
          </w:tcPr>
          <w:p w14:paraId="6706D34F" w14:textId="77777777" w:rsidR="00710DFC" w:rsidRPr="00012BB5" w:rsidRDefault="00710DFC" w:rsidP="00383569">
            <w:pPr>
              <w:pStyle w:val="TableParagraph"/>
              <w:ind w:left="105" w:right="97"/>
              <w:rPr>
                <w:rFonts w:asciiTheme="minorHAnsi" w:hAnsiTheme="minorHAnsi" w:cstheme="minorHAnsi"/>
                <w:sz w:val="20"/>
                <w:szCs w:val="20"/>
              </w:rPr>
            </w:pPr>
            <w:r w:rsidRPr="00012BB5">
              <w:rPr>
                <w:rFonts w:asciiTheme="minorHAnsi" w:hAnsiTheme="minorHAnsi" w:cstheme="minorHAnsi"/>
                <w:sz w:val="20"/>
                <w:szCs w:val="20"/>
              </w:rPr>
              <w:t xml:space="preserve">Accommodatio n is considered sub-standard which leads </w:t>
            </w:r>
            <w:r w:rsidRPr="00012BB5">
              <w:rPr>
                <w:rFonts w:asciiTheme="minorHAnsi" w:hAnsiTheme="minorHAnsi" w:cstheme="minorHAnsi"/>
                <w:spacing w:val="-10"/>
                <w:sz w:val="20"/>
                <w:szCs w:val="20"/>
              </w:rPr>
              <w:t xml:space="preserve">to </w:t>
            </w:r>
            <w:r w:rsidRPr="00012BB5">
              <w:rPr>
                <w:rFonts w:asciiTheme="minorHAnsi" w:hAnsiTheme="minorHAnsi" w:cstheme="minorHAnsi"/>
                <w:sz w:val="20"/>
                <w:szCs w:val="20"/>
              </w:rPr>
              <w:t>discontent amongst the residents and concerns about perceived health</w:t>
            </w:r>
          </w:p>
          <w:p w14:paraId="0BE57A89" w14:textId="77777777" w:rsidR="00710DFC" w:rsidRPr="00012BB5" w:rsidRDefault="00710DFC" w:rsidP="00383569">
            <w:pPr>
              <w:pStyle w:val="TableParagraph"/>
              <w:ind w:left="105" w:right="91"/>
              <w:rPr>
                <w:rFonts w:asciiTheme="minorHAnsi" w:hAnsiTheme="minorHAnsi" w:cstheme="minorHAnsi"/>
                <w:sz w:val="20"/>
                <w:szCs w:val="20"/>
              </w:rPr>
            </w:pPr>
            <w:r w:rsidRPr="00012BB5">
              <w:rPr>
                <w:rFonts w:asciiTheme="minorHAnsi" w:hAnsiTheme="minorHAnsi" w:cstheme="minorHAnsi"/>
                <w:sz w:val="20"/>
                <w:szCs w:val="20"/>
              </w:rPr>
              <w:t>risks</w:t>
            </w:r>
          </w:p>
        </w:tc>
        <w:tc>
          <w:tcPr>
            <w:tcW w:w="1709" w:type="dxa"/>
            <w:tcBorders>
              <w:top w:val="single" w:sz="4" w:space="0" w:color="000000"/>
              <w:left w:val="single" w:sz="4" w:space="0" w:color="000000"/>
              <w:bottom w:val="single" w:sz="4" w:space="0" w:color="000000"/>
              <w:right w:val="single" w:sz="4" w:space="0" w:color="000000"/>
            </w:tcBorders>
          </w:tcPr>
          <w:p w14:paraId="7D9A7E68" w14:textId="77777777" w:rsidR="00710DFC" w:rsidRPr="00012BB5" w:rsidRDefault="00710DFC" w:rsidP="00383569">
            <w:pPr>
              <w:pStyle w:val="TableParagraph"/>
              <w:ind w:left="104" w:right="162"/>
              <w:rPr>
                <w:rFonts w:asciiTheme="minorHAnsi" w:hAnsiTheme="minorHAnsi" w:cstheme="minorHAnsi"/>
                <w:sz w:val="20"/>
                <w:szCs w:val="20"/>
              </w:rPr>
            </w:pPr>
            <w:r w:rsidRPr="00012BB5">
              <w:rPr>
                <w:rFonts w:asciiTheme="minorHAnsi" w:hAnsiTheme="minorHAnsi" w:cstheme="minorHAnsi"/>
                <w:sz w:val="20"/>
                <w:szCs w:val="20"/>
              </w:rPr>
              <w:t>Workers have low morale Perception that project is unable to</w:t>
            </w:r>
          </w:p>
          <w:p w14:paraId="2AF0552B" w14:textId="77777777" w:rsidR="00710DFC" w:rsidRPr="00012BB5" w:rsidRDefault="00710DFC" w:rsidP="00383569">
            <w:pPr>
              <w:pStyle w:val="TableParagraph"/>
              <w:ind w:left="104" w:right="115"/>
              <w:rPr>
                <w:rFonts w:asciiTheme="minorHAnsi" w:hAnsiTheme="minorHAnsi" w:cstheme="minorHAnsi"/>
                <w:sz w:val="20"/>
                <w:szCs w:val="20"/>
              </w:rPr>
            </w:pPr>
            <w:r w:rsidRPr="00012BB5">
              <w:rPr>
                <w:rFonts w:asciiTheme="minorHAnsi" w:hAnsiTheme="minorHAnsi" w:cstheme="minorHAnsi"/>
                <w:sz w:val="20"/>
                <w:szCs w:val="20"/>
              </w:rPr>
              <w:t>care about their welfare, which in turn affects motivation and productivity</w:t>
            </w:r>
          </w:p>
          <w:p w14:paraId="61000FFC" w14:textId="77777777" w:rsidR="00710DFC" w:rsidRPr="00012BB5" w:rsidRDefault="00710DFC" w:rsidP="00383569">
            <w:pPr>
              <w:pStyle w:val="TableParagraph"/>
              <w:ind w:left="104"/>
              <w:rPr>
                <w:rFonts w:asciiTheme="minorHAnsi" w:hAnsiTheme="minorHAnsi" w:cstheme="minorHAnsi"/>
                <w:sz w:val="20"/>
                <w:szCs w:val="20"/>
              </w:rPr>
            </w:pPr>
            <w:r w:rsidRPr="00012BB5">
              <w:rPr>
                <w:rFonts w:asciiTheme="minorHAnsi" w:hAnsiTheme="minorHAnsi" w:cstheme="minorHAnsi"/>
                <w:sz w:val="20"/>
                <w:szCs w:val="20"/>
              </w:rPr>
              <w:t>.</w:t>
            </w:r>
          </w:p>
        </w:tc>
        <w:tc>
          <w:tcPr>
            <w:tcW w:w="2971" w:type="dxa"/>
            <w:tcBorders>
              <w:top w:val="single" w:sz="4" w:space="0" w:color="000000"/>
              <w:left w:val="single" w:sz="4" w:space="0" w:color="000000"/>
              <w:bottom w:val="single" w:sz="4" w:space="0" w:color="000000"/>
              <w:right w:val="single" w:sz="4" w:space="0" w:color="000000"/>
            </w:tcBorders>
          </w:tcPr>
          <w:p w14:paraId="5A722DAE" w14:textId="77777777" w:rsidR="00710DFC" w:rsidRPr="00012BB5" w:rsidRDefault="00710DFC" w:rsidP="0034631F">
            <w:pPr>
              <w:pStyle w:val="TableParagraph"/>
              <w:numPr>
                <w:ilvl w:val="0"/>
                <w:numId w:val="95"/>
              </w:numPr>
              <w:tabs>
                <w:tab w:val="left" w:pos="464"/>
                <w:tab w:val="left" w:pos="465"/>
              </w:tabs>
              <w:ind w:right="458"/>
              <w:rPr>
                <w:rFonts w:asciiTheme="minorHAnsi" w:hAnsiTheme="minorHAnsi" w:cstheme="minorHAnsi"/>
                <w:sz w:val="20"/>
                <w:szCs w:val="20"/>
              </w:rPr>
            </w:pPr>
            <w:r w:rsidRPr="00012BB5">
              <w:rPr>
                <w:rFonts w:asciiTheme="minorHAnsi" w:hAnsiTheme="minorHAnsi" w:cstheme="minorHAnsi"/>
                <w:sz w:val="20"/>
                <w:szCs w:val="20"/>
              </w:rPr>
              <w:t xml:space="preserve">Build camps to the minimum camp specifications. </w:t>
            </w:r>
            <w:r w:rsidRPr="00012BB5">
              <w:rPr>
                <w:rFonts w:asciiTheme="minorHAnsi" w:hAnsiTheme="minorHAnsi" w:cstheme="minorHAnsi"/>
                <w:spacing w:val="-3"/>
                <w:sz w:val="20"/>
                <w:szCs w:val="20"/>
              </w:rPr>
              <w:t xml:space="preserve">The </w:t>
            </w:r>
            <w:r w:rsidRPr="00012BB5">
              <w:rPr>
                <w:rFonts w:asciiTheme="minorHAnsi" w:hAnsiTheme="minorHAnsi" w:cstheme="minorHAnsi"/>
                <w:sz w:val="20"/>
                <w:szCs w:val="20"/>
              </w:rPr>
              <w:t>following plans will be applied as</w:t>
            </w:r>
            <w:r w:rsidRPr="00012BB5">
              <w:rPr>
                <w:rFonts w:asciiTheme="minorHAnsi" w:hAnsiTheme="minorHAnsi" w:cstheme="minorHAnsi"/>
                <w:spacing w:val="-3"/>
                <w:sz w:val="20"/>
                <w:szCs w:val="20"/>
              </w:rPr>
              <w:t xml:space="preserve"> </w:t>
            </w:r>
            <w:r w:rsidRPr="00012BB5">
              <w:rPr>
                <w:rFonts w:asciiTheme="minorHAnsi" w:hAnsiTheme="minorHAnsi" w:cstheme="minorHAnsi"/>
                <w:sz w:val="20"/>
                <w:szCs w:val="20"/>
              </w:rPr>
              <w:t>necessary:</w:t>
            </w:r>
          </w:p>
          <w:p w14:paraId="694F6511" w14:textId="77777777" w:rsidR="00710DFC" w:rsidRPr="00012BB5" w:rsidRDefault="00710DFC" w:rsidP="0034631F">
            <w:pPr>
              <w:pStyle w:val="TableParagraph"/>
              <w:numPr>
                <w:ilvl w:val="0"/>
                <w:numId w:val="95"/>
              </w:numPr>
              <w:tabs>
                <w:tab w:val="left" w:pos="464"/>
                <w:tab w:val="left" w:pos="465"/>
              </w:tabs>
              <w:ind w:right="975" w:hanging="361"/>
              <w:rPr>
                <w:rFonts w:asciiTheme="minorHAnsi" w:hAnsiTheme="minorHAnsi" w:cstheme="minorHAnsi"/>
                <w:sz w:val="20"/>
                <w:szCs w:val="20"/>
              </w:rPr>
            </w:pPr>
            <w:r w:rsidRPr="00012BB5">
              <w:rPr>
                <w:rFonts w:asciiTheme="minorHAnsi" w:hAnsiTheme="minorHAnsi" w:cstheme="minorHAnsi"/>
                <w:sz w:val="20"/>
                <w:szCs w:val="20"/>
              </w:rPr>
              <w:t xml:space="preserve">Minimum </w:t>
            </w:r>
            <w:r w:rsidRPr="00012BB5">
              <w:rPr>
                <w:rFonts w:asciiTheme="minorHAnsi" w:hAnsiTheme="minorHAnsi" w:cstheme="minorHAnsi"/>
                <w:spacing w:val="-3"/>
                <w:sz w:val="20"/>
                <w:szCs w:val="20"/>
              </w:rPr>
              <w:t xml:space="preserve">Health </w:t>
            </w:r>
            <w:r w:rsidRPr="00012BB5">
              <w:rPr>
                <w:rFonts w:asciiTheme="minorHAnsi" w:hAnsiTheme="minorHAnsi" w:cstheme="minorHAnsi"/>
                <w:sz w:val="20"/>
                <w:szCs w:val="20"/>
              </w:rPr>
              <w:t>Requirements</w:t>
            </w:r>
          </w:p>
          <w:p w14:paraId="25E53CDB" w14:textId="77777777" w:rsidR="00710DFC" w:rsidRPr="00012BB5" w:rsidRDefault="00710DFC" w:rsidP="0034631F">
            <w:pPr>
              <w:pStyle w:val="TableParagraph"/>
              <w:numPr>
                <w:ilvl w:val="0"/>
                <w:numId w:val="95"/>
              </w:numPr>
              <w:tabs>
                <w:tab w:val="left" w:pos="464"/>
                <w:tab w:val="left" w:pos="465"/>
              </w:tabs>
              <w:ind w:right="892" w:hanging="361"/>
              <w:rPr>
                <w:rFonts w:asciiTheme="minorHAnsi" w:hAnsiTheme="minorHAnsi" w:cstheme="minorHAnsi"/>
                <w:sz w:val="20"/>
                <w:szCs w:val="20"/>
              </w:rPr>
            </w:pPr>
            <w:r w:rsidRPr="00012BB5">
              <w:rPr>
                <w:rFonts w:asciiTheme="minorHAnsi" w:hAnsiTheme="minorHAnsi" w:cstheme="minorHAnsi"/>
                <w:sz w:val="20"/>
                <w:szCs w:val="20"/>
              </w:rPr>
              <w:t>Minimum Camp Specifications</w:t>
            </w:r>
            <w:r w:rsidRPr="00012BB5">
              <w:rPr>
                <w:rFonts w:asciiTheme="minorHAnsi" w:hAnsiTheme="minorHAnsi" w:cstheme="minorHAnsi"/>
                <w:spacing w:val="-5"/>
                <w:sz w:val="20"/>
                <w:szCs w:val="20"/>
              </w:rPr>
              <w:t xml:space="preserve"> </w:t>
            </w:r>
            <w:r w:rsidRPr="00012BB5">
              <w:rPr>
                <w:rFonts w:asciiTheme="minorHAnsi" w:hAnsiTheme="minorHAnsi" w:cstheme="minorHAnsi"/>
                <w:sz w:val="20"/>
                <w:szCs w:val="20"/>
              </w:rPr>
              <w:t>for</w:t>
            </w:r>
          </w:p>
          <w:p w14:paraId="665C64D0" w14:textId="77777777" w:rsidR="00710DFC" w:rsidRPr="00012BB5" w:rsidRDefault="00710DFC" w:rsidP="0034631F">
            <w:pPr>
              <w:pStyle w:val="TableParagraph"/>
              <w:numPr>
                <w:ilvl w:val="0"/>
                <w:numId w:val="95"/>
              </w:numPr>
              <w:tabs>
                <w:tab w:val="left" w:pos="465"/>
                <w:tab w:val="left" w:pos="466"/>
              </w:tabs>
              <w:ind w:left="465" w:right="982" w:hanging="361"/>
              <w:rPr>
                <w:rFonts w:asciiTheme="minorHAnsi" w:hAnsiTheme="minorHAnsi" w:cstheme="minorHAnsi"/>
                <w:sz w:val="20"/>
                <w:szCs w:val="20"/>
              </w:rPr>
            </w:pPr>
            <w:r w:rsidRPr="00012BB5">
              <w:rPr>
                <w:rFonts w:asciiTheme="minorHAnsi" w:hAnsiTheme="minorHAnsi" w:cstheme="minorHAnsi"/>
                <w:sz w:val="20"/>
                <w:szCs w:val="20"/>
              </w:rPr>
              <w:t xml:space="preserve">Operations </w:t>
            </w:r>
            <w:r w:rsidRPr="00012BB5">
              <w:rPr>
                <w:rFonts w:asciiTheme="minorHAnsi" w:hAnsiTheme="minorHAnsi" w:cstheme="minorHAnsi"/>
                <w:spacing w:val="-1"/>
                <w:sz w:val="20"/>
                <w:szCs w:val="20"/>
              </w:rPr>
              <w:t>Accommodation</w:t>
            </w:r>
          </w:p>
          <w:p w14:paraId="019475CE" w14:textId="77777777" w:rsidR="00710DFC" w:rsidRPr="00012BB5" w:rsidRDefault="00710DFC" w:rsidP="0034631F">
            <w:pPr>
              <w:pStyle w:val="TableParagraph"/>
              <w:numPr>
                <w:ilvl w:val="0"/>
                <w:numId w:val="95"/>
              </w:numPr>
              <w:tabs>
                <w:tab w:val="left" w:pos="465"/>
                <w:tab w:val="left" w:pos="466"/>
              </w:tabs>
              <w:ind w:left="465" w:right="427" w:hanging="361"/>
              <w:rPr>
                <w:rFonts w:asciiTheme="minorHAnsi" w:hAnsiTheme="minorHAnsi" w:cstheme="minorHAnsi"/>
                <w:sz w:val="20"/>
                <w:szCs w:val="20"/>
              </w:rPr>
            </w:pPr>
            <w:r w:rsidRPr="00012BB5">
              <w:rPr>
                <w:rFonts w:asciiTheme="minorHAnsi" w:hAnsiTheme="minorHAnsi" w:cstheme="minorHAnsi"/>
                <w:sz w:val="20"/>
                <w:szCs w:val="20"/>
              </w:rPr>
              <w:t>Emergency Response Plan</w:t>
            </w:r>
          </w:p>
          <w:p w14:paraId="37780513" w14:textId="77777777" w:rsidR="00710DFC" w:rsidRPr="00012BB5" w:rsidRDefault="00710DFC" w:rsidP="0034631F">
            <w:pPr>
              <w:pStyle w:val="TableParagraph"/>
              <w:numPr>
                <w:ilvl w:val="0"/>
                <w:numId w:val="95"/>
              </w:numPr>
              <w:tabs>
                <w:tab w:val="left" w:pos="464"/>
                <w:tab w:val="left" w:pos="465"/>
              </w:tabs>
              <w:ind w:hanging="361"/>
              <w:rPr>
                <w:rFonts w:asciiTheme="minorHAnsi" w:hAnsiTheme="minorHAnsi" w:cstheme="minorHAnsi"/>
                <w:sz w:val="20"/>
                <w:szCs w:val="20"/>
              </w:rPr>
            </w:pPr>
            <w:r w:rsidRPr="00012BB5">
              <w:rPr>
                <w:rFonts w:asciiTheme="minorHAnsi" w:hAnsiTheme="minorHAnsi" w:cstheme="minorHAnsi"/>
                <w:sz w:val="20"/>
                <w:szCs w:val="20"/>
              </w:rPr>
              <w:t>Security</w:t>
            </w:r>
            <w:r w:rsidRPr="00012BB5">
              <w:rPr>
                <w:rFonts w:asciiTheme="minorHAnsi" w:hAnsiTheme="minorHAnsi" w:cstheme="minorHAnsi"/>
                <w:spacing w:val="-2"/>
                <w:sz w:val="20"/>
                <w:szCs w:val="20"/>
              </w:rPr>
              <w:t xml:space="preserve"> </w:t>
            </w:r>
            <w:r w:rsidRPr="00012BB5">
              <w:rPr>
                <w:rFonts w:asciiTheme="minorHAnsi" w:hAnsiTheme="minorHAnsi" w:cstheme="minorHAnsi"/>
                <w:sz w:val="20"/>
                <w:szCs w:val="20"/>
              </w:rPr>
              <w:t>Management</w:t>
            </w:r>
          </w:p>
          <w:p w14:paraId="12678E4F" w14:textId="77777777" w:rsidR="00710DFC" w:rsidRPr="00012BB5" w:rsidRDefault="00710DFC" w:rsidP="0034631F">
            <w:pPr>
              <w:pStyle w:val="TableParagraph"/>
              <w:numPr>
                <w:ilvl w:val="0"/>
                <w:numId w:val="96"/>
              </w:numPr>
              <w:tabs>
                <w:tab w:val="left" w:pos="464"/>
                <w:tab w:val="left" w:pos="465"/>
              </w:tabs>
              <w:ind w:right="118"/>
              <w:rPr>
                <w:rFonts w:asciiTheme="minorHAnsi" w:hAnsiTheme="minorHAnsi" w:cstheme="minorHAnsi"/>
                <w:sz w:val="20"/>
                <w:szCs w:val="20"/>
              </w:rPr>
            </w:pPr>
            <w:r w:rsidRPr="00012BB5">
              <w:rPr>
                <w:rFonts w:asciiTheme="minorHAnsi" w:hAnsiTheme="minorHAnsi" w:cstheme="minorHAnsi"/>
                <w:sz w:val="20"/>
                <w:szCs w:val="20"/>
              </w:rPr>
              <w:t>Plan.</w:t>
            </w:r>
          </w:p>
        </w:tc>
        <w:tc>
          <w:tcPr>
            <w:tcW w:w="1774" w:type="dxa"/>
            <w:tcBorders>
              <w:top w:val="single" w:sz="4" w:space="0" w:color="000000"/>
              <w:left w:val="single" w:sz="4" w:space="0" w:color="000000"/>
              <w:bottom w:val="single" w:sz="4" w:space="0" w:color="000000"/>
              <w:right w:val="single" w:sz="4" w:space="0" w:color="000000"/>
            </w:tcBorders>
          </w:tcPr>
          <w:p w14:paraId="29CB3AED" w14:textId="77777777" w:rsidR="00710DFC" w:rsidRPr="00012BB5" w:rsidRDefault="00710DFC" w:rsidP="00383569">
            <w:pPr>
              <w:pStyle w:val="TableParagraph"/>
              <w:ind w:left="104" w:right="194"/>
              <w:rPr>
                <w:rFonts w:asciiTheme="minorHAnsi" w:hAnsiTheme="minorHAnsi" w:cstheme="minorHAnsi"/>
                <w:sz w:val="20"/>
                <w:szCs w:val="20"/>
              </w:rPr>
            </w:pPr>
            <w:r w:rsidRPr="00012BB5">
              <w:rPr>
                <w:rFonts w:asciiTheme="minorHAnsi" w:hAnsiTheme="minorHAnsi" w:cstheme="minorHAnsi"/>
                <w:sz w:val="20"/>
                <w:szCs w:val="20"/>
              </w:rPr>
              <w:t>Contractors</w:t>
            </w:r>
          </w:p>
        </w:tc>
      </w:tr>
      <w:tr w:rsidR="00710DFC" w:rsidRPr="00012BB5" w14:paraId="46EDF45D" w14:textId="77777777" w:rsidTr="001435EB">
        <w:tc>
          <w:tcPr>
            <w:tcW w:w="1618" w:type="dxa"/>
            <w:tcBorders>
              <w:top w:val="single" w:sz="4" w:space="0" w:color="000000"/>
              <w:left w:val="single" w:sz="4" w:space="0" w:color="000000"/>
              <w:bottom w:val="single" w:sz="4" w:space="0" w:color="000000"/>
              <w:right w:val="single" w:sz="4" w:space="0" w:color="000000"/>
            </w:tcBorders>
          </w:tcPr>
          <w:p w14:paraId="47D6B42C" w14:textId="77777777" w:rsidR="00710DFC" w:rsidRPr="00012BB5" w:rsidRDefault="00710DFC" w:rsidP="00383569">
            <w:pPr>
              <w:pStyle w:val="TableParagraph"/>
              <w:ind w:left="110" w:right="579"/>
              <w:rPr>
                <w:rFonts w:asciiTheme="minorHAnsi" w:hAnsiTheme="minorHAnsi" w:cstheme="minorHAnsi"/>
                <w:sz w:val="20"/>
                <w:szCs w:val="20"/>
              </w:rPr>
            </w:pPr>
            <w:r w:rsidRPr="00012BB5">
              <w:rPr>
                <w:rFonts w:asciiTheme="minorHAnsi" w:hAnsiTheme="minorHAnsi" w:cstheme="minorHAnsi"/>
                <w:sz w:val="20"/>
                <w:szCs w:val="20"/>
              </w:rPr>
              <w:t>Camp management</w:t>
            </w:r>
          </w:p>
        </w:tc>
        <w:tc>
          <w:tcPr>
            <w:tcW w:w="1709" w:type="dxa"/>
            <w:tcBorders>
              <w:top w:val="single" w:sz="4" w:space="0" w:color="000000"/>
              <w:left w:val="single" w:sz="4" w:space="0" w:color="000000"/>
              <w:bottom w:val="single" w:sz="4" w:space="0" w:color="000000"/>
              <w:right w:val="single" w:sz="4" w:space="0" w:color="000000"/>
            </w:tcBorders>
          </w:tcPr>
          <w:p w14:paraId="12CADD05" w14:textId="77777777" w:rsidR="00710DFC" w:rsidRPr="00012BB5" w:rsidRDefault="00710DFC" w:rsidP="00383569">
            <w:pPr>
              <w:pStyle w:val="TableParagraph"/>
              <w:ind w:left="105" w:right="97"/>
              <w:rPr>
                <w:rFonts w:asciiTheme="minorHAnsi" w:hAnsiTheme="minorHAnsi" w:cstheme="minorHAnsi"/>
                <w:sz w:val="20"/>
                <w:szCs w:val="20"/>
              </w:rPr>
            </w:pPr>
            <w:r w:rsidRPr="00012BB5">
              <w:rPr>
                <w:rFonts w:asciiTheme="minorHAnsi" w:hAnsiTheme="minorHAnsi" w:cstheme="minorHAnsi"/>
                <w:sz w:val="20"/>
                <w:szCs w:val="20"/>
              </w:rPr>
              <w:t>Residents do not live-in</w:t>
            </w:r>
          </w:p>
        </w:tc>
        <w:tc>
          <w:tcPr>
            <w:tcW w:w="1709" w:type="dxa"/>
            <w:tcBorders>
              <w:top w:val="single" w:sz="4" w:space="0" w:color="000000"/>
              <w:left w:val="single" w:sz="4" w:space="0" w:color="000000"/>
              <w:bottom w:val="single" w:sz="4" w:space="0" w:color="000000"/>
              <w:right w:val="single" w:sz="4" w:space="0" w:color="000000"/>
            </w:tcBorders>
          </w:tcPr>
          <w:p w14:paraId="0B8DC4EA" w14:textId="77777777" w:rsidR="00710DFC" w:rsidRPr="00012BB5" w:rsidRDefault="00710DFC" w:rsidP="00383569">
            <w:pPr>
              <w:pStyle w:val="TableParagraph"/>
              <w:ind w:left="104" w:right="162"/>
              <w:rPr>
                <w:rFonts w:asciiTheme="minorHAnsi" w:hAnsiTheme="minorHAnsi" w:cstheme="minorHAnsi"/>
                <w:sz w:val="20"/>
                <w:szCs w:val="20"/>
              </w:rPr>
            </w:pPr>
          </w:p>
        </w:tc>
        <w:tc>
          <w:tcPr>
            <w:tcW w:w="2971" w:type="dxa"/>
            <w:tcBorders>
              <w:top w:val="single" w:sz="4" w:space="0" w:color="000000"/>
              <w:left w:val="single" w:sz="4" w:space="0" w:color="000000"/>
              <w:bottom w:val="single" w:sz="4" w:space="0" w:color="000000"/>
              <w:right w:val="single" w:sz="4" w:space="0" w:color="000000"/>
            </w:tcBorders>
          </w:tcPr>
          <w:p w14:paraId="58C7EC0B" w14:textId="77777777" w:rsidR="00710DFC" w:rsidRPr="00012BB5" w:rsidRDefault="00710DFC" w:rsidP="0034631F">
            <w:pPr>
              <w:pStyle w:val="TableParagraph"/>
              <w:numPr>
                <w:ilvl w:val="0"/>
                <w:numId w:val="94"/>
              </w:numPr>
              <w:tabs>
                <w:tab w:val="left" w:pos="359"/>
                <w:tab w:val="left" w:pos="360"/>
              </w:tabs>
              <w:ind w:right="322" w:hanging="465"/>
              <w:jc w:val="right"/>
              <w:rPr>
                <w:rFonts w:asciiTheme="minorHAnsi" w:hAnsiTheme="minorHAnsi" w:cstheme="minorHAnsi"/>
                <w:sz w:val="20"/>
                <w:szCs w:val="20"/>
              </w:rPr>
            </w:pPr>
            <w:r w:rsidRPr="00012BB5">
              <w:rPr>
                <w:rFonts w:asciiTheme="minorHAnsi" w:hAnsiTheme="minorHAnsi" w:cstheme="minorHAnsi"/>
                <w:sz w:val="20"/>
                <w:szCs w:val="20"/>
              </w:rPr>
              <w:t>Implement an</w:t>
            </w:r>
            <w:r w:rsidRPr="00012BB5">
              <w:rPr>
                <w:rFonts w:asciiTheme="minorHAnsi" w:hAnsiTheme="minorHAnsi" w:cstheme="minorHAnsi"/>
                <w:spacing w:val="-12"/>
                <w:sz w:val="20"/>
                <w:szCs w:val="20"/>
              </w:rPr>
              <w:t xml:space="preserve"> </w:t>
            </w:r>
            <w:r w:rsidRPr="00012BB5">
              <w:rPr>
                <w:rFonts w:asciiTheme="minorHAnsi" w:hAnsiTheme="minorHAnsi" w:cstheme="minorHAnsi"/>
                <w:sz w:val="20"/>
                <w:szCs w:val="20"/>
              </w:rPr>
              <w:t>induction</w:t>
            </w:r>
          </w:p>
          <w:p w14:paraId="08B75431" w14:textId="77777777" w:rsidR="00710DFC" w:rsidRPr="00012BB5" w:rsidRDefault="00710DFC" w:rsidP="0034631F">
            <w:pPr>
              <w:pStyle w:val="TableParagraph"/>
              <w:numPr>
                <w:ilvl w:val="0"/>
                <w:numId w:val="95"/>
              </w:numPr>
              <w:tabs>
                <w:tab w:val="left" w:pos="464"/>
                <w:tab w:val="left" w:pos="465"/>
              </w:tabs>
              <w:ind w:right="458"/>
              <w:rPr>
                <w:rFonts w:asciiTheme="minorHAnsi" w:hAnsiTheme="minorHAnsi" w:cstheme="minorHAnsi"/>
                <w:sz w:val="20"/>
                <w:szCs w:val="20"/>
              </w:rPr>
            </w:pPr>
            <w:r w:rsidRPr="00012BB5">
              <w:rPr>
                <w:rFonts w:asciiTheme="minorHAnsi" w:hAnsiTheme="minorHAnsi" w:cstheme="minorHAnsi"/>
                <w:sz w:val="20"/>
                <w:szCs w:val="20"/>
              </w:rPr>
              <w:t>program to be</w:t>
            </w:r>
            <w:r w:rsidRPr="00012BB5">
              <w:rPr>
                <w:rFonts w:asciiTheme="minorHAnsi" w:hAnsiTheme="minorHAnsi" w:cstheme="minorHAnsi"/>
                <w:spacing w:val="-8"/>
                <w:sz w:val="20"/>
                <w:szCs w:val="20"/>
              </w:rPr>
              <w:t xml:space="preserve"> </w:t>
            </w:r>
            <w:r w:rsidRPr="00012BB5">
              <w:rPr>
                <w:rFonts w:asciiTheme="minorHAnsi" w:hAnsiTheme="minorHAnsi" w:cstheme="minorHAnsi"/>
                <w:sz w:val="20"/>
                <w:szCs w:val="20"/>
              </w:rPr>
              <w:t>attended</w:t>
            </w:r>
          </w:p>
        </w:tc>
        <w:tc>
          <w:tcPr>
            <w:tcW w:w="1774" w:type="dxa"/>
            <w:tcBorders>
              <w:top w:val="single" w:sz="4" w:space="0" w:color="000000"/>
              <w:left w:val="single" w:sz="4" w:space="0" w:color="000000"/>
              <w:bottom w:val="single" w:sz="4" w:space="0" w:color="000000"/>
              <w:right w:val="single" w:sz="4" w:space="0" w:color="000000"/>
            </w:tcBorders>
          </w:tcPr>
          <w:p w14:paraId="7C258861" w14:textId="77777777" w:rsidR="00710DFC" w:rsidRPr="00012BB5" w:rsidRDefault="00710DFC" w:rsidP="00383569">
            <w:pPr>
              <w:pStyle w:val="TableParagraph"/>
              <w:ind w:left="104" w:right="194"/>
              <w:rPr>
                <w:rFonts w:asciiTheme="minorHAnsi" w:hAnsiTheme="minorHAnsi" w:cstheme="minorHAnsi"/>
                <w:sz w:val="20"/>
                <w:szCs w:val="20"/>
              </w:rPr>
            </w:pPr>
            <w:r w:rsidRPr="00012BB5">
              <w:rPr>
                <w:rFonts w:asciiTheme="minorHAnsi" w:hAnsiTheme="minorHAnsi" w:cstheme="minorHAnsi"/>
                <w:sz w:val="20"/>
                <w:szCs w:val="20"/>
              </w:rPr>
              <w:t>Contractors</w:t>
            </w:r>
          </w:p>
        </w:tc>
      </w:tr>
      <w:tr w:rsidR="00710DFC" w:rsidRPr="00012BB5" w14:paraId="0D14513A" w14:textId="77777777" w:rsidTr="001435EB">
        <w:tc>
          <w:tcPr>
            <w:tcW w:w="1618" w:type="dxa"/>
            <w:tcBorders>
              <w:top w:val="single" w:sz="4" w:space="0" w:color="000000"/>
              <w:left w:val="single" w:sz="4" w:space="0" w:color="000000"/>
              <w:bottom w:val="single" w:sz="4" w:space="0" w:color="000000"/>
              <w:right w:val="single" w:sz="4" w:space="0" w:color="000000"/>
            </w:tcBorders>
          </w:tcPr>
          <w:p w14:paraId="31C468D4" w14:textId="77777777" w:rsidR="00710DFC" w:rsidRPr="00012BB5" w:rsidRDefault="00710DFC" w:rsidP="00383569">
            <w:pPr>
              <w:pStyle w:val="TableParagraph"/>
              <w:ind w:left="110" w:right="579"/>
              <w:rPr>
                <w:rFonts w:asciiTheme="minorHAnsi" w:hAnsiTheme="minorHAnsi" w:cstheme="minorHAnsi"/>
                <w:sz w:val="20"/>
                <w:szCs w:val="20"/>
              </w:rPr>
            </w:pPr>
            <w:r w:rsidRPr="00012BB5">
              <w:rPr>
                <w:rFonts w:asciiTheme="minorHAnsi" w:hAnsiTheme="minorHAnsi" w:cstheme="minorHAnsi"/>
                <w:sz w:val="20"/>
                <w:szCs w:val="20"/>
              </w:rPr>
              <w:t>practices</w:t>
            </w:r>
          </w:p>
        </w:tc>
        <w:tc>
          <w:tcPr>
            <w:tcW w:w="1709" w:type="dxa"/>
            <w:tcBorders>
              <w:top w:val="single" w:sz="4" w:space="0" w:color="000000"/>
              <w:left w:val="single" w:sz="4" w:space="0" w:color="000000"/>
              <w:bottom w:val="single" w:sz="4" w:space="0" w:color="000000"/>
              <w:right w:val="single" w:sz="4" w:space="0" w:color="000000"/>
            </w:tcBorders>
          </w:tcPr>
          <w:p w14:paraId="56F66D13" w14:textId="77777777" w:rsidR="00710DFC" w:rsidRPr="00012BB5" w:rsidRDefault="00710DFC" w:rsidP="00383569">
            <w:pPr>
              <w:pStyle w:val="TableParagraph"/>
              <w:ind w:left="105" w:right="126"/>
              <w:rPr>
                <w:rFonts w:asciiTheme="minorHAnsi" w:hAnsiTheme="minorHAnsi" w:cstheme="minorHAnsi"/>
                <w:sz w:val="20"/>
                <w:szCs w:val="20"/>
              </w:rPr>
            </w:pPr>
            <w:r w:rsidRPr="00012BB5">
              <w:rPr>
                <w:rFonts w:asciiTheme="minorHAnsi" w:hAnsiTheme="minorHAnsi" w:cstheme="minorHAnsi"/>
                <w:sz w:val="20"/>
                <w:szCs w:val="20"/>
              </w:rPr>
              <w:t>harmony and the potential for conflict rises.</w:t>
            </w:r>
          </w:p>
          <w:p w14:paraId="46C3467F" w14:textId="77777777" w:rsidR="00710DFC" w:rsidRPr="00012BB5" w:rsidRDefault="00710DFC" w:rsidP="00383569">
            <w:pPr>
              <w:pStyle w:val="TableParagraph"/>
              <w:ind w:left="105" w:right="97"/>
              <w:rPr>
                <w:rFonts w:asciiTheme="minorHAnsi" w:hAnsiTheme="minorHAnsi" w:cstheme="minorHAnsi"/>
                <w:sz w:val="20"/>
                <w:szCs w:val="20"/>
              </w:rPr>
            </w:pPr>
            <w:r w:rsidRPr="00012BB5">
              <w:rPr>
                <w:rFonts w:asciiTheme="minorHAnsi" w:hAnsiTheme="minorHAnsi" w:cstheme="minorHAnsi"/>
                <w:sz w:val="20"/>
                <w:szCs w:val="20"/>
              </w:rPr>
              <w:t>Residents do not know how to complain or make a grievance</w:t>
            </w:r>
          </w:p>
        </w:tc>
        <w:tc>
          <w:tcPr>
            <w:tcW w:w="1709" w:type="dxa"/>
            <w:tcBorders>
              <w:top w:val="single" w:sz="4" w:space="0" w:color="000000"/>
              <w:left w:val="single" w:sz="4" w:space="0" w:color="000000"/>
              <w:bottom w:val="single" w:sz="4" w:space="0" w:color="000000"/>
              <w:right w:val="single" w:sz="4" w:space="0" w:color="000000"/>
            </w:tcBorders>
          </w:tcPr>
          <w:p w14:paraId="4C7452BF" w14:textId="77777777" w:rsidR="00710DFC" w:rsidRPr="00012BB5" w:rsidRDefault="00710DFC" w:rsidP="00383569">
            <w:pPr>
              <w:pStyle w:val="TableParagraph"/>
              <w:ind w:left="104" w:right="162"/>
              <w:rPr>
                <w:rFonts w:asciiTheme="minorHAnsi" w:hAnsiTheme="minorHAnsi" w:cstheme="minorHAnsi"/>
                <w:sz w:val="20"/>
                <w:szCs w:val="20"/>
              </w:rPr>
            </w:pPr>
          </w:p>
        </w:tc>
        <w:tc>
          <w:tcPr>
            <w:tcW w:w="2971" w:type="dxa"/>
            <w:tcBorders>
              <w:top w:val="single" w:sz="4" w:space="0" w:color="000000"/>
              <w:left w:val="single" w:sz="4" w:space="0" w:color="000000"/>
              <w:bottom w:val="single" w:sz="4" w:space="0" w:color="000000"/>
              <w:right w:val="single" w:sz="4" w:space="0" w:color="000000"/>
            </w:tcBorders>
          </w:tcPr>
          <w:p w14:paraId="259756B6" w14:textId="77777777" w:rsidR="00710DFC" w:rsidRPr="00012BB5" w:rsidRDefault="00710DFC" w:rsidP="00383569">
            <w:pPr>
              <w:pStyle w:val="TableParagraph"/>
              <w:ind w:left="464" w:right="667"/>
              <w:rPr>
                <w:rFonts w:asciiTheme="minorHAnsi" w:hAnsiTheme="minorHAnsi" w:cstheme="minorHAnsi"/>
                <w:sz w:val="20"/>
                <w:szCs w:val="20"/>
              </w:rPr>
            </w:pPr>
            <w:r w:rsidRPr="00012BB5">
              <w:rPr>
                <w:rFonts w:asciiTheme="minorHAnsi" w:hAnsiTheme="minorHAnsi" w:cstheme="minorHAnsi"/>
                <w:sz w:val="20"/>
                <w:szCs w:val="20"/>
              </w:rPr>
              <w:t>by all residents that covers at least the following:</w:t>
            </w:r>
          </w:p>
          <w:p w14:paraId="39E6381E" w14:textId="77777777" w:rsidR="00710DFC" w:rsidRPr="00012BB5" w:rsidRDefault="00710DFC" w:rsidP="0034631F">
            <w:pPr>
              <w:pStyle w:val="TableParagraph"/>
              <w:numPr>
                <w:ilvl w:val="0"/>
                <w:numId w:val="93"/>
              </w:numPr>
              <w:tabs>
                <w:tab w:val="left" w:pos="464"/>
                <w:tab w:val="left" w:pos="465"/>
              </w:tabs>
              <w:ind w:right="1006"/>
              <w:rPr>
                <w:rFonts w:asciiTheme="minorHAnsi" w:hAnsiTheme="minorHAnsi" w:cstheme="minorHAnsi"/>
                <w:sz w:val="20"/>
                <w:szCs w:val="20"/>
              </w:rPr>
            </w:pPr>
            <w:r w:rsidRPr="00012BB5">
              <w:rPr>
                <w:rFonts w:asciiTheme="minorHAnsi" w:hAnsiTheme="minorHAnsi" w:cstheme="minorHAnsi"/>
                <w:sz w:val="20"/>
                <w:szCs w:val="20"/>
              </w:rPr>
              <w:t xml:space="preserve">Camp rules </w:t>
            </w:r>
            <w:r w:rsidRPr="00012BB5">
              <w:rPr>
                <w:rFonts w:asciiTheme="minorHAnsi" w:hAnsiTheme="minorHAnsi" w:cstheme="minorHAnsi"/>
                <w:spacing w:val="-4"/>
                <w:sz w:val="20"/>
                <w:szCs w:val="20"/>
              </w:rPr>
              <w:t xml:space="preserve">and </w:t>
            </w:r>
            <w:r w:rsidRPr="00012BB5">
              <w:rPr>
                <w:rFonts w:asciiTheme="minorHAnsi" w:hAnsiTheme="minorHAnsi" w:cstheme="minorHAnsi"/>
                <w:sz w:val="20"/>
                <w:szCs w:val="20"/>
              </w:rPr>
              <w:t>regulations</w:t>
            </w:r>
          </w:p>
          <w:p w14:paraId="5003B2FC" w14:textId="77777777" w:rsidR="00710DFC" w:rsidRPr="00012BB5" w:rsidRDefault="00710DFC" w:rsidP="0034631F">
            <w:pPr>
              <w:pStyle w:val="TableParagraph"/>
              <w:numPr>
                <w:ilvl w:val="0"/>
                <w:numId w:val="93"/>
              </w:numPr>
              <w:tabs>
                <w:tab w:val="left" w:pos="464"/>
                <w:tab w:val="left" w:pos="465"/>
              </w:tabs>
              <w:rPr>
                <w:rFonts w:asciiTheme="minorHAnsi" w:hAnsiTheme="minorHAnsi" w:cstheme="minorHAnsi"/>
                <w:sz w:val="20"/>
                <w:szCs w:val="20"/>
              </w:rPr>
            </w:pPr>
            <w:r w:rsidRPr="00012BB5">
              <w:rPr>
                <w:rFonts w:asciiTheme="minorHAnsi" w:hAnsiTheme="minorHAnsi" w:cstheme="minorHAnsi"/>
                <w:sz w:val="20"/>
                <w:szCs w:val="20"/>
              </w:rPr>
              <w:t>Code of</w:t>
            </w:r>
            <w:r w:rsidRPr="00012BB5">
              <w:rPr>
                <w:rFonts w:asciiTheme="minorHAnsi" w:hAnsiTheme="minorHAnsi" w:cstheme="minorHAnsi"/>
                <w:spacing w:val="-5"/>
                <w:sz w:val="20"/>
                <w:szCs w:val="20"/>
              </w:rPr>
              <w:t xml:space="preserve"> </w:t>
            </w:r>
            <w:r w:rsidRPr="00012BB5">
              <w:rPr>
                <w:rFonts w:asciiTheme="minorHAnsi" w:hAnsiTheme="minorHAnsi" w:cstheme="minorHAnsi"/>
                <w:sz w:val="20"/>
                <w:szCs w:val="20"/>
              </w:rPr>
              <w:t>conduct</w:t>
            </w:r>
          </w:p>
          <w:p w14:paraId="38F65074" w14:textId="77777777" w:rsidR="00710DFC" w:rsidRPr="00012BB5" w:rsidRDefault="00710DFC" w:rsidP="0034631F">
            <w:pPr>
              <w:pStyle w:val="TableParagraph"/>
              <w:numPr>
                <w:ilvl w:val="0"/>
                <w:numId w:val="93"/>
              </w:numPr>
              <w:tabs>
                <w:tab w:val="left" w:pos="465"/>
                <w:tab w:val="left" w:pos="466"/>
              </w:tabs>
              <w:ind w:left="465" w:right="960"/>
              <w:rPr>
                <w:rFonts w:asciiTheme="minorHAnsi" w:hAnsiTheme="minorHAnsi" w:cstheme="minorHAnsi"/>
                <w:sz w:val="20"/>
                <w:szCs w:val="20"/>
              </w:rPr>
            </w:pPr>
            <w:r w:rsidRPr="00012BB5">
              <w:rPr>
                <w:rFonts w:asciiTheme="minorHAnsi" w:hAnsiTheme="minorHAnsi" w:cstheme="minorHAnsi"/>
                <w:sz w:val="20"/>
                <w:szCs w:val="20"/>
              </w:rPr>
              <w:t xml:space="preserve">Camp </w:t>
            </w:r>
            <w:r w:rsidRPr="00012BB5">
              <w:rPr>
                <w:rFonts w:asciiTheme="minorHAnsi" w:hAnsiTheme="minorHAnsi" w:cstheme="minorHAnsi"/>
                <w:spacing w:val="-4"/>
                <w:sz w:val="20"/>
                <w:szCs w:val="20"/>
              </w:rPr>
              <w:t xml:space="preserve">grievance </w:t>
            </w:r>
            <w:r w:rsidRPr="00012BB5">
              <w:rPr>
                <w:rFonts w:asciiTheme="minorHAnsi" w:hAnsiTheme="minorHAnsi" w:cstheme="minorHAnsi"/>
                <w:sz w:val="20"/>
                <w:szCs w:val="20"/>
              </w:rPr>
              <w:t>mechanism</w:t>
            </w:r>
          </w:p>
          <w:p w14:paraId="5C7942FD" w14:textId="77777777" w:rsidR="00710DFC" w:rsidRPr="00012BB5" w:rsidRDefault="00710DFC" w:rsidP="0034631F">
            <w:pPr>
              <w:pStyle w:val="TableParagraph"/>
              <w:numPr>
                <w:ilvl w:val="0"/>
                <w:numId w:val="93"/>
              </w:numPr>
              <w:tabs>
                <w:tab w:val="left" w:pos="465"/>
                <w:tab w:val="left" w:pos="466"/>
              </w:tabs>
              <w:ind w:left="465" w:right="833"/>
              <w:rPr>
                <w:rFonts w:asciiTheme="minorHAnsi" w:hAnsiTheme="minorHAnsi" w:cstheme="minorHAnsi"/>
                <w:sz w:val="20"/>
                <w:szCs w:val="20"/>
              </w:rPr>
            </w:pPr>
            <w:r w:rsidRPr="00012BB5">
              <w:rPr>
                <w:rFonts w:asciiTheme="minorHAnsi" w:hAnsiTheme="minorHAnsi" w:cstheme="minorHAnsi"/>
                <w:sz w:val="20"/>
                <w:szCs w:val="20"/>
              </w:rPr>
              <w:t>Camp disciplinary procedure</w:t>
            </w:r>
          </w:p>
          <w:p w14:paraId="330BBD60" w14:textId="77777777" w:rsidR="00710DFC" w:rsidRPr="00012BB5" w:rsidRDefault="00710DFC" w:rsidP="0034631F">
            <w:pPr>
              <w:pStyle w:val="TableParagraph"/>
              <w:numPr>
                <w:ilvl w:val="0"/>
                <w:numId w:val="93"/>
              </w:numPr>
              <w:tabs>
                <w:tab w:val="left" w:pos="465"/>
                <w:tab w:val="left" w:pos="466"/>
              </w:tabs>
              <w:ind w:left="465"/>
              <w:rPr>
                <w:rFonts w:asciiTheme="minorHAnsi" w:hAnsiTheme="minorHAnsi" w:cstheme="minorHAnsi"/>
                <w:sz w:val="20"/>
                <w:szCs w:val="20"/>
              </w:rPr>
            </w:pPr>
            <w:r w:rsidRPr="00012BB5">
              <w:rPr>
                <w:rFonts w:asciiTheme="minorHAnsi" w:hAnsiTheme="minorHAnsi" w:cstheme="minorHAnsi"/>
                <w:sz w:val="20"/>
                <w:szCs w:val="20"/>
              </w:rPr>
              <w:t>Cultural</w:t>
            </w:r>
            <w:r w:rsidRPr="00012BB5">
              <w:rPr>
                <w:rFonts w:asciiTheme="minorHAnsi" w:hAnsiTheme="minorHAnsi" w:cstheme="minorHAnsi"/>
                <w:spacing w:val="-5"/>
                <w:sz w:val="20"/>
                <w:szCs w:val="20"/>
              </w:rPr>
              <w:t xml:space="preserve"> </w:t>
            </w:r>
            <w:r w:rsidRPr="00012BB5">
              <w:rPr>
                <w:rFonts w:asciiTheme="minorHAnsi" w:hAnsiTheme="minorHAnsi" w:cstheme="minorHAnsi"/>
                <w:sz w:val="20"/>
                <w:szCs w:val="20"/>
              </w:rPr>
              <w:t>awareness</w:t>
            </w:r>
          </w:p>
          <w:p w14:paraId="646CE111" w14:textId="77777777" w:rsidR="00710DFC" w:rsidRPr="00012BB5" w:rsidRDefault="00710DFC" w:rsidP="0034631F">
            <w:pPr>
              <w:pStyle w:val="TableParagraph"/>
              <w:numPr>
                <w:ilvl w:val="0"/>
                <w:numId w:val="93"/>
              </w:numPr>
              <w:tabs>
                <w:tab w:val="left" w:pos="465"/>
                <w:tab w:val="left" w:pos="466"/>
              </w:tabs>
              <w:ind w:left="465" w:right="794"/>
              <w:rPr>
                <w:rFonts w:asciiTheme="minorHAnsi" w:hAnsiTheme="minorHAnsi" w:cstheme="minorHAnsi"/>
                <w:sz w:val="20"/>
                <w:szCs w:val="20"/>
              </w:rPr>
            </w:pPr>
            <w:r w:rsidRPr="00012BB5">
              <w:rPr>
                <w:rFonts w:asciiTheme="minorHAnsi" w:hAnsiTheme="minorHAnsi" w:cstheme="minorHAnsi"/>
                <w:sz w:val="20"/>
                <w:szCs w:val="20"/>
              </w:rPr>
              <w:t xml:space="preserve">Health, safety </w:t>
            </w:r>
            <w:r w:rsidRPr="00012BB5">
              <w:rPr>
                <w:rFonts w:asciiTheme="minorHAnsi" w:hAnsiTheme="minorHAnsi" w:cstheme="minorHAnsi"/>
                <w:spacing w:val="-4"/>
                <w:sz w:val="20"/>
                <w:szCs w:val="20"/>
              </w:rPr>
              <w:t xml:space="preserve">and </w:t>
            </w:r>
            <w:r w:rsidRPr="00012BB5">
              <w:rPr>
                <w:rFonts w:asciiTheme="minorHAnsi" w:hAnsiTheme="minorHAnsi" w:cstheme="minorHAnsi"/>
                <w:sz w:val="20"/>
                <w:szCs w:val="20"/>
              </w:rPr>
              <w:t>security.</w:t>
            </w:r>
          </w:p>
          <w:p w14:paraId="4003372C" w14:textId="77777777" w:rsidR="00710DFC" w:rsidRPr="00012BB5" w:rsidRDefault="00710DFC" w:rsidP="0034631F">
            <w:pPr>
              <w:pStyle w:val="TableParagraph"/>
              <w:numPr>
                <w:ilvl w:val="0"/>
                <w:numId w:val="93"/>
              </w:numPr>
              <w:tabs>
                <w:tab w:val="left" w:pos="464"/>
                <w:tab w:val="left" w:pos="465"/>
              </w:tabs>
              <w:rPr>
                <w:rFonts w:asciiTheme="minorHAnsi" w:hAnsiTheme="minorHAnsi" w:cstheme="minorHAnsi"/>
                <w:sz w:val="20"/>
                <w:szCs w:val="20"/>
              </w:rPr>
            </w:pPr>
            <w:r w:rsidRPr="00012BB5">
              <w:rPr>
                <w:rFonts w:asciiTheme="minorHAnsi" w:hAnsiTheme="minorHAnsi" w:cstheme="minorHAnsi"/>
                <w:sz w:val="20"/>
                <w:szCs w:val="20"/>
              </w:rPr>
              <w:t>First aid kits</w:t>
            </w:r>
            <w:r w:rsidRPr="00012BB5">
              <w:rPr>
                <w:rFonts w:asciiTheme="minorHAnsi" w:hAnsiTheme="minorHAnsi" w:cstheme="minorHAnsi"/>
                <w:spacing w:val="-3"/>
                <w:sz w:val="20"/>
                <w:szCs w:val="20"/>
              </w:rPr>
              <w:t xml:space="preserve"> </w:t>
            </w:r>
            <w:r w:rsidRPr="00012BB5">
              <w:rPr>
                <w:rFonts w:asciiTheme="minorHAnsi" w:hAnsiTheme="minorHAnsi" w:cstheme="minorHAnsi"/>
                <w:sz w:val="20"/>
                <w:szCs w:val="20"/>
              </w:rPr>
              <w:t>are</w:t>
            </w:r>
          </w:p>
          <w:p w14:paraId="56685F56" w14:textId="77777777" w:rsidR="00710DFC" w:rsidRPr="00012BB5" w:rsidRDefault="00710DFC" w:rsidP="0034631F">
            <w:pPr>
              <w:pStyle w:val="TableParagraph"/>
              <w:numPr>
                <w:ilvl w:val="0"/>
                <w:numId w:val="94"/>
              </w:numPr>
              <w:tabs>
                <w:tab w:val="left" w:pos="359"/>
                <w:tab w:val="left" w:pos="360"/>
              </w:tabs>
              <w:ind w:right="322" w:hanging="465"/>
              <w:jc w:val="right"/>
              <w:rPr>
                <w:rFonts w:asciiTheme="minorHAnsi" w:hAnsiTheme="minorHAnsi" w:cstheme="minorHAnsi"/>
                <w:sz w:val="20"/>
                <w:szCs w:val="20"/>
              </w:rPr>
            </w:pPr>
            <w:r w:rsidRPr="00012BB5">
              <w:rPr>
                <w:rFonts w:asciiTheme="minorHAnsi" w:hAnsiTheme="minorHAnsi" w:cstheme="minorHAnsi"/>
                <w:sz w:val="20"/>
                <w:szCs w:val="20"/>
              </w:rPr>
              <w:t>adequately stocked</w:t>
            </w:r>
          </w:p>
        </w:tc>
        <w:tc>
          <w:tcPr>
            <w:tcW w:w="1774" w:type="dxa"/>
            <w:tcBorders>
              <w:top w:val="single" w:sz="4" w:space="0" w:color="000000"/>
              <w:left w:val="single" w:sz="4" w:space="0" w:color="000000"/>
              <w:bottom w:val="single" w:sz="4" w:space="0" w:color="000000"/>
              <w:right w:val="single" w:sz="4" w:space="0" w:color="000000"/>
            </w:tcBorders>
          </w:tcPr>
          <w:p w14:paraId="7D1E4399" w14:textId="77777777" w:rsidR="00710DFC" w:rsidRPr="00012BB5" w:rsidRDefault="00710DFC" w:rsidP="00383569">
            <w:pPr>
              <w:pStyle w:val="TableParagraph"/>
              <w:ind w:left="104" w:right="194"/>
              <w:rPr>
                <w:rFonts w:asciiTheme="minorHAnsi" w:hAnsiTheme="minorHAnsi" w:cstheme="minorHAnsi"/>
                <w:sz w:val="20"/>
                <w:szCs w:val="20"/>
              </w:rPr>
            </w:pPr>
          </w:p>
        </w:tc>
      </w:tr>
      <w:tr w:rsidR="00710DFC" w:rsidRPr="00012BB5" w14:paraId="3F249F68" w14:textId="77777777" w:rsidTr="001435EB">
        <w:tc>
          <w:tcPr>
            <w:tcW w:w="1618" w:type="dxa"/>
            <w:tcBorders>
              <w:top w:val="single" w:sz="4" w:space="0" w:color="000000"/>
              <w:left w:val="single" w:sz="4" w:space="0" w:color="000000"/>
              <w:bottom w:val="single" w:sz="4" w:space="0" w:color="000000"/>
              <w:right w:val="single" w:sz="4" w:space="0" w:color="000000"/>
            </w:tcBorders>
          </w:tcPr>
          <w:p w14:paraId="5F7CCF4C" w14:textId="77777777" w:rsidR="00710DFC" w:rsidRPr="00012BB5" w:rsidRDefault="00710DFC" w:rsidP="00383569">
            <w:pPr>
              <w:pStyle w:val="TableParagraph"/>
              <w:ind w:left="110" w:right="579"/>
              <w:rPr>
                <w:rFonts w:asciiTheme="minorHAnsi" w:hAnsiTheme="minorHAnsi" w:cstheme="minorHAnsi"/>
                <w:sz w:val="20"/>
                <w:szCs w:val="20"/>
              </w:rPr>
            </w:pPr>
            <w:r w:rsidRPr="00012BB5">
              <w:rPr>
                <w:rFonts w:asciiTheme="minorHAnsi" w:hAnsiTheme="minorHAnsi" w:cstheme="minorHAnsi"/>
                <w:sz w:val="20"/>
                <w:szCs w:val="20"/>
              </w:rPr>
              <w:t>House- keeping</w:t>
            </w:r>
          </w:p>
        </w:tc>
        <w:tc>
          <w:tcPr>
            <w:tcW w:w="1709" w:type="dxa"/>
            <w:tcBorders>
              <w:top w:val="single" w:sz="4" w:space="0" w:color="000000"/>
              <w:left w:val="single" w:sz="4" w:space="0" w:color="000000"/>
              <w:bottom w:val="single" w:sz="4" w:space="0" w:color="000000"/>
              <w:right w:val="single" w:sz="4" w:space="0" w:color="000000"/>
            </w:tcBorders>
          </w:tcPr>
          <w:p w14:paraId="52297D69" w14:textId="77777777" w:rsidR="00710DFC" w:rsidRPr="00012BB5" w:rsidRDefault="00710DFC" w:rsidP="00383569">
            <w:pPr>
              <w:pStyle w:val="TableParagraph"/>
              <w:ind w:left="105" w:right="219"/>
              <w:rPr>
                <w:rFonts w:asciiTheme="minorHAnsi" w:hAnsiTheme="minorHAnsi" w:cstheme="minorHAnsi"/>
                <w:sz w:val="20"/>
                <w:szCs w:val="20"/>
              </w:rPr>
            </w:pPr>
            <w:r w:rsidRPr="00012BB5">
              <w:rPr>
                <w:rFonts w:asciiTheme="minorHAnsi" w:hAnsiTheme="minorHAnsi" w:cstheme="minorHAnsi"/>
                <w:sz w:val="20"/>
                <w:szCs w:val="20"/>
              </w:rPr>
              <w:t>The general appearance of the camp deteriorates making camp life unpleasant</w:t>
            </w:r>
          </w:p>
          <w:p w14:paraId="1CBD0714" w14:textId="77777777" w:rsidR="00710DFC" w:rsidRPr="00012BB5" w:rsidRDefault="00710DFC" w:rsidP="00383569">
            <w:pPr>
              <w:pStyle w:val="TableParagraph"/>
              <w:ind w:left="105" w:right="126"/>
              <w:rPr>
                <w:rFonts w:asciiTheme="minorHAnsi" w:hAnsiTheme="minorHAnsi" w:cstheme="minorHAnsi"/>
                <w:sz w:val="20"/>
                <w:szCs w:val="20"/>
              </w:rPr>
            </w:pPr>
            <w:r w:rsidRPr="00012BB5">
              <w:rPr>
                <w:rFonts w:asciiTheme="minorHAnsi" w:hAnsiTheme="minorHAnsi" w:cstheme="minorHAnsi"/>
                <w:sz w:val="20"/>
                <w:szCs w:val="20"/>
              </w:rPr>
              <w:t>.</w:t>
            </w:r>
          </w:p>
        </w:tc>
        <w:tc>
          <w:tcPr>
            <w:tcW w:w="1709" w:type="dxa"/>
            <w:tcBorders>
              <w:top w:val="single" w:sz="4" w:space="0" w:color="000000"/>
              <w:left w:val="single" w:sz="4" w:space="0" w:color="000000"/>
              <w:bottom w:val="single" w:sz="4" w:space="0" w:color="000000"/>
              <w:right w:val="single" w:sz="4" w:space="0" w:color="000000"/>
            </w:tcBorders>
          </w:tcPr>
          <w:p w14:paraId="1AC54D41" w14:textId="77777777" w:rsidR="00710DFC" w:rsidRPr="00012BB5" w:rsidRDefault="00710DFC" w:rsidP="00383569">
            <w:pPr>
              <w:pStyle w:val="TableParagraph"/>
              <w:ind w:left="104" w:right="162"/>
              <w:rPr>
                <w:rFonts w:asciiTheme="minorHAnsi" w:hAnsiTheme="minorHAnsi" w:cstheme="minorHAnsi"/>
                <w:sz w:val="20"/>
                <w:szCs w:val="20"/>
              </w:rPr>
            </w:pPr>
            <w:r w:rsidRPr="00012BB5">
              <w:rPr>
                <w:rFonts w:asciiTheme="minorHAnsi" w:hAnsiTheme="minorHAnsi" w:cstheme="minorHAnsi"/>
                <w:sz w:val="20"/>
                <w:szCs w:val="20"/>
              </w:rPr>
              <w:t>The overall camp experience is compromised which in turn leaves workers demoralized and unproductive</w:t>
            </w:r>
          </w:p>
        </w:tc>
        <w:tc>
          <w:tcPr>
            <w:tcW w:w="2971" w:type="dxa"/>
            <w:tcBorders>
              <w:top w:val="single" w:sz="4" w:space="0" w:color="000000"/>
              <w:left w:val="single" w:sz="4" w:space="0" w:color="000000"/>
              <w:bottom w:val="single" w:sz="4" w:space="0" w:color="000000"/>
              <w:right w:val="single" w:sz="4" w:space="0" w:color="000000"/>
            </w:tcBorders>
          </w:tcPr>
          <w:p w14:paraId="1E3178ED" w14:textId="77777777" w:rsidR="00710DFC" w:rsidRPr="00012BB5" w:rsidRDefault="00710DFC" w:rsidP="0034631F">
            <w:pPr>
              <w:pStyle w:val="TableParagraph"/>
              <w:numPr>
                <w:ilvl w:val="0"/>
                <w:numId w:val="92"/>
              </w:numPr>
              <w:tabs>
                <w:tab w:val="left" w:pos="464"/>
                <w:tab w:val="left" w:pos="465"/>
              </w:tabs>
              <w:ind w:right="202"/>
              <w:rPr>
                <w:rFonts w:asciiTheme="minorHAnsi" w:hAnsiTheme="minorHAnsi" w:cstheme="minorHAnsi"/>
                <w:sz w:val="20"/>
                <w:szCs w:val="20"/>
              </w:rPr>
            </w:pPr>
            <w:r w:rsidRPr="00012BB5">
              <w:rPr>
                <w:rFonts w:asciiTheme="minorHAnsi" w:hAnsiTheme="minorHAnsi" w:cstheme="minorHAnsi"/>
                <w:sz w:val="20"/>
                <w:szCs w:val="20"/>
              </w:rPr>
              <w:t>Ensure that camp grounds and common areas are routinely cleaned and organized with appropriate signage in</w:t>
            </w:r>
            <w:r w:rsidRPr="00012BB5">
              <w:rPr>
                <w:rFonts w:asciiTheme="minorHAnsi" w:hAnsiTheme="minorHAnsi" w:cstheme="minorHAnsi"/>
                <w:spacing w:val="1"/>
                <w:sz w:val="20"/>
                <w:szCs w:val="20"/>
              </w:rPr>
              <w:t xml:space="preserve"> </w:t>
            </w:r>
            <w:r w:rsidRPr="00012BB5">
              <w:rPr>
                <w:rFonts w:asciiTheme="minorHAnsi" w:hAnsiTheme="minorHAnsi" w:cstheme="minorHAnsi"/>
                <w:sz w:val="20"/>
                <w:szCs w:val="20"/>
              </w:rPr>
              <w:t>place.</w:t>
            </w:r>
          </w:p>
          <w:p w14:paraId="6AF8EC6B" w14:textId="77777777" w:rsidR="00710DFC" w:rsidRPr="00012BB5" w:rsidRDefault="00710DFC" w:rsidP="0034631F">
            <w:pPr>
              <w:pStyle w:val="TableParagraph"/>
              <w:numPr>
                <w:ilvl w:val="0"/>
                <w:numId w:val="92"/>
              </w:numPr>
              <w:tabs>
                <w:tab w:val="left" w:pos="464"/>
                <w:tab w:val="left" w:pos="465"/>
              </w:tabs>
              <w:ind w:right="169" w:hanging="361"/>
              <w:rPr>
                <w:rFonts w:asciiTheme="minorHAnsi" w:hAnsiTheme="minorHAnsi" w:cstheme="minorHAnsi"/>
                <w:sz w:val="20"/>
                <w:szCs w:val="20"/>
              </w:rPr>
            </w:pPr>
            <w:r w:rsidRPr="00012BB5">
              <w:rPr>
                <w:rFonts w:asciiTheme="minorHAnsi" w:hAnsiTheme="minorHAnsi" w:cstheme="minorHAnsi"/>
                <w:sz w:val="20"/>
                <w:szCs w:val="20"/>
              </w:rPr>
              <w:t>Establish easily accessible, designated smoking areas which are clearly highlighted and regularly</w:t>
            </w:r>
            <w:r w:rsidRPr="00012BB5">
              <w:rPr>
                <w:rFonts w:asciiTheme="minorHAnsi" w:hAnsiTheme="minorHAnsi" w:cstheme="minorHAnsi"/>
                <w:spacing w:val="-2"/>
                <w:sz w:val="20"/>
                <w:szCs w:val="20"/>
              </w:rPr>
              <w:t xml:space="preserve"> </w:t>
            </w:r>
            <w:r w:rsidRPr="00012BB5">
              <w:rPr>
                <w:rFonts w:asciiTheme="minorHAnsi" w:hAnsiTheme="minorHAnsi" w:cstheme="minorHAnsi"/>
                <w:sz w:val="20"/>
                <w:szCs w:val="20"/>
              </w:rPr>
              <w:t>cleaned.</w:t>
            </w:r>
          </w:p>
          <w:p w14:paraId="6A92BA48" w14:textId="77777777" w:rsidR="00710DFC" w:rsidRPr="00012BB5" w:rsidRDefault="00710DFC" w:rsidP="00383569">
            <w:pPr>
              <w:pStyle w:val="TableParagraph"/>
              <w:ind w:left="464" w:right="667"/>
              <w:rPr>
                <w:rFonts w:asciiTheme="minorHAnsi" w:hAnsiTheme="minorHAnsi" w:cstheme="minorHAnsi"/>
                <w:sz w:val="20"/>
                <w:szCs w:val="20"/>
              </w:rPr>
            </w:pPr>
            <w:r w:rsidRPr="00012BB5">
              <w:rPr>
                <w:rFonts w:asciiTheme="minorHAnsi" w:hAnsiTheme="minorHAnsi" w:cstheme="minorHAnsi"/>
                <w:sz w:val="20"/>
                <w:szCs w:val="20"/>
              </w:rPr>
              <w:t>Ensure that equipment and facilities are kept clean and well maintained.</w:t>
            </w:r>
          </w:p>
        </w:tc>
        <w:tc>
          <w:tcPr>
            <w:tcW w:w="1774" w:type="dxa"/>
            <w:tcBorders>
              <w:top w:val="single" w:sz="4" w:space="0" w:color="000000"/>
              <w:left w:val="single" w:sz="4" w:space="0" w:color="000000"/>
              <w:bottom w:val="single" w:sz="4" w:space="0" w:color="000000"/>
              <w:right w:val="single" w:sz="4" w:space="0" w:color="000000"/>
            </w:tcBorders>
          </w:tcPr>
          <w:p w14:paraId="1A014E46" w14:textId="77777777" w:rsidR="00710DFC" w:rsidRPr="00012BB5" w:rsidRDefault="00710DFC" w:rsidP="00383569">
            <w:pPr>
              <w:pStyle w:val="TableParagraph"/>
              <w:ind w:left="104" w:right="194"/>
              <w:rPr>
                <w:rFonts w:asciiTheme="minorHAnsi" w:hAnsiTheme="minorHAnsi" w:cstheme="minorHAnsi"/>
                <w:sz w:val="20"/>
                <w:szCs w:val="20"/>
              </w:rPr>
            </w:pPr>
            <w:r w:rsidRPr="00012BB5">
              <w:rPr>
                <w:rFonts w:asciiTheme="minorHAnsi" w:hAnsiTheme="minorHAnsi" w:cstheme="minorHAnsi"/>
                <w:sz w:val="20"/>
                <w:szCs w:val="20"/>
              </w:rPr>
              <w:t>Contractors</w:t>
            </w:r>
          </w:p>
        </w:tc>
      </w:tr>
    </w:tbl>
    <w:p w14:paraId="78767D64" w14:textId="77777777" w:rsidR="00693597" w:rsidRPr="00392404" w:rsidRDefault="00693597" w:rsidP="00693597">
      <w:pPr>
        <w:autoSpaceDE w:val="0"/>
        <w:autoSpaceDN w:val="0"/>
        <w:adjustRightInd w:val="0"/>
        <w:spacing w:after="0"/>
        <w:rPr>
          <w:rFonts w:cs="Arial"/>
        </w:rPr>
      </w:pPr>
    </w:p>
    <w:p w14:paraId="790CC23D" w14:textId="77777777" w:rsidR="00992426" w:rsidRDefault="00992426" w:rsidP="00160BB2">
      <w:pPr>
        <w:autoSpaceDE w:val="0"/>
        <w:autoSpaceDN w:val="0"/>
        <w:adjustRightInd w:val="0"/>
        <w:spacing w:after="0"/>
        <w:rPr>
          <w:rFonts w:cs="Arial"/>
          <w:b/>
          <w:bCs/>
        </w:rPr>
      </w:pPr>
    </w:p>
    <w:p w14:paraId="1A567730" w14:textId="77777777" w:rsidR="00931D6C" w:rsidRPr="00931D6C" w:rsidRDefault="00931D6C" w:rsidP="00931D6C">
      <w:pPr>
        <w:widowControl w:val="0"/>
        <w:autoSpaceDE w:val="0"/>
        <w:autoSpaceDN w:val="0"/>
        <w:adjustRightInd w:val="0"/>
        <w:spacing w:before="240" w:after="35"/>
        <w:ind w:right="-90"/>
        <w:jc w:val="center"/>
        <w:rPr>
          <w:rFonts w:cs="Arial"/>
          <w:b/>
          <w:bCs/>
        </w:rPr>
      </w:pPr>
    </w:p>
    <w:p w14:paraId="233A51BC" w14:textId="53DACC88" w:rsidR="00F422F2" w:rsidRPr="00366C30" w:rsidRDefault="00E21C96" w:rsidP="00F422F2">
      <w:pPr>
        <w:autoSpaceDE w:val="0"/>
        <w:autoSpaceDN w:val="0"/>
        <w:adjustRightInd w:val="0"/>
        <w:spacing w:after="0"/>
        <w:rPr>
          <w:rFonts w:cs="Arial"/>
          <w:b/>
          <w:bCs/>
          <w:color w:val="002060"/>
        </w:rPr>
      </w:pPr>
      <w:r>
        <w:rPr>
          <w:rFonts w:cs="Arial"/>
          <w:b/>
          <w:bCs/>
          <w:color w:val="002060"/>
        </w:rPr>
        <w:t>4</w:t>
      </w:r>
      <w:r w:rsidR="00F422F2">
        <w:rPr>
          <w:rFonts w:cs="Arial"/>
          <w:b/>
          <w:bCs/>
          <w:color w:val="002060"/>
        </w:rPr>
        <w:t xml:space="preserve">. Brief Overview of Labour </w:t>
      </w:r>
      <w:r w:rsidR="00D65FFD">
        <w:rPr>
          <w:rFonts w:cs="Arial"/>
          <w:b/>
          <w:bCs/>
          <w:color w:val="002060"/>
        </w:rPr>
        <w:t>Legislation – Terms and Conditions</w:t>
      </w:r>
      <w:r w:rsidR="00F422F2">
        <w:rPr>
          <w:rFonts w:cs="Arial"/>
          <w:b/>
          <w:bCs/>
          <w:color w:val="002060"/>
        </w:rPr>
        <w:t xml:space="preserve"> </w:t>
      </w:r>
    </w:p>
    <w:p w14:paraId="62237190" w14:textId="77777777" w:rsidR="00C40A88" w:rsidRDefault="00C40A88" w:rsidP="00342741"/>
    <w:p w14:paraId="7866E2A0" w14:textId="17B05116" w:rsidR="003F3A4D" w:rsidRDefault="00C40A88" w:rsidP="00342741">
      <w:r w:rsidRPr="00C40A88">
        <w:t>There are a number of labor laws in Pakistan. These Labor laws are broad and contain several ordinances, acts, rules and regulations and other statutes relating to industrial, commercial and labor establishments. These laws compliment in smooth running of the business with regard to matters relating to employers and employees in order to achieve the target of higher productivity, reasonable profits, better wages and reduction in unjust practices or discrimination. Many of these laws pertain to the implementation of the international labor conventions that Pakistan has ratified.</w:t>
      </w:r>
    </w:p>
    <w:p w14:paraId="0BA03878" w14:textId="49234B23" w:rsidR="003625AC" w:rsidRPr="003625AC" w:rsidRDefault="003625AC" w:rsidP="00342741">
      <w:pPr>
        <w:rPr>
          <w:b/>
          <w:bCs/>
        </w:rPr>
      </w:pPr>
      <w:r w:rsidRPr="003625AC">
        <w:rPr>
          <w:b/>
          <w:bCs/>
        </w:rPr>
        <w:t>Federal Laws</w:t>
      </w:r>
    </w:p>
    <w:p w14:paraId="1F69FC11" w14:textId="77777777" w:rsidR="00512CC5" w:rsidRDefault="00512CC5" w:rsidP="00512CC5">
      <w:r>
        <w:t>Federal laws related to labor rights and welfare are listed below.</w:t>
      </w:r>
    </w:p>
    <w:p w14:paraId="3FF7CB81" w14:textId="77777777" w:rsidR="00512CC5" w:rsidRDefault="00512CC5" w:rsidP="0034631F">
      <w:pPr>
        <w:pStyle w:val="ListParagraph"/>
        <w:numPr>
          <w:ilvl w:val="0"/>
          <w:numId w:val="106"/>
        </w:numPr>
      </w:pPr>
      <w:r>
        <w:t>Factories act, 1934</w:t>
      </w:r>
    </w:p>
    <w:p w14:paraId="2046D79A" w14:textId="77777777" w:rsidR="00512CC5" w:rsidRDefault="00512CC5" w:rsidP="0034631F">
      <w:pPr>
        <w:pStyle w:val="ListParagraph"/>
        <w:numPr>
          <w:ilvl w:val="0"/>
          <w:numId w:val="106"/>
        </w:numPr>
      </w:pPr>
      <w:r>
        <w:t>Industrial Relation Act</w:t>
      </w:r>
    </w:p>
    <w:p w14:paraId="58C9EA36" w14:textId="77777777" w:rsidR="00512CC5" w:rsidRDefault="00512CC5" w:rsidP="0034631F">
      <w:pPr>
        <w:pStyle w:val="ListParagraph"/>
        <w:numPr>
          <w:ilvl w:val="0"/>
          <w:numId w:val="106"/>
        </w:numPr>
      </w:pPr>
      <w:r>
        <w:t>Workman Compensation Act 1923</w:t>
      </w:r>
    </w:p>
    <w:p w14:paraId="552B0D75" w14:textId="77777777" w:rsidR="00512CC5" w:rsidRDefault="00512CC5" w:rsidP="0034631F">
      <w:pPr>
        <w:pStyle w:val="ListParagraph"/>
        <w:numPr>
          <w:ilvl w:val="0"/>
          <w:numId w:val="106"/>
        </w:numPr>
      </w:pPr>
      <w:r>
        <w:t>Minimum Wages ordinance, 1961</w:t>
      </w:r>
    </w:p>
    <w:p w14:paraId="6FB0144C" w14:textId="77777777" w:rsidR="00512CC5" w:rsidRDefault="00512CC5" w:rsidP="0034631F">
      <w:pPr>
        <w:pStyle w:val="ListParagraph"/>
        <w:numPr>
          <w:ilvl w:val="0"/>
          <w:numId w:val="106"/>
        </w:numPr>
      </w:pPr>
      <w:r>
        <w:t>Payment of Wages Act 1936</w:t>
      </w:r>
    </w:p>
    <w:p w14:paraId="51079CCC" w14:textId="77777777" w:rsidR="00512CC5" w:rsidRDefault="00512CC5" w:rsidP="0034631F">
      <w:pPr>
        <w:pStyle w:val="ListParagraph"/>
        <w:numPr>
          <w:ilvl w:val="0"/>
          <w:numId w:val="106"/>
        </w:numPr>
      </w:pPr>
      <w:r>
        <w:t>Industrial &amp; Commercial Employment Standing Orders ordinance 1968</w:t>
      </w:r>
    </w:p>
    <w:p w14:paraId="2C171B3F" w14:textId="77777777" w:rsidR="00512CC5" w:rsidRDefault="00512CC5" w:rsidP="0034631F">
      <w:pPr>
        <w:pStyle w:val="ListParagraph"/>
        <w:numPr>
          <w:ilvl w:val="0"/>
          <w:numId w:val="106"/>
        </w:numPr>
      </w:pPr>
      <w:r>
        <w:t>Shops &amp; Establishment Act 1969</w:t>
      </w:r>
    </w:p>
    <w:p w14:paraId="0D7D1143" w14:textId="77777777" w:rsidR="00512CC5" w:rsidRDefault="00512CC5" w:rsidP="0034631F">
      <w:pPr>
        <w:pStyle w:val="ListParagraph"/>
        <w:numPr>
          <w:ilvl w:val="0"/>
          <w:numId w:val="106"/>
        </w:numPr>
      </w:pPr>
      <w:r>
        <w:t>Maternity Benefit Ordinance 1958</w:t>
      </w:r>
    </w:p>
    <w:p w14:paraId="120BF4DC" w14:textId="77777777" w:rsidR="00512CC5" w:rsidRDefault="00512CC5" w:rsidP="0034631F">
      <w:pPr>
        <w:pStyle w:val="ListParagraph"/>
        <w:numPr>
          <w:ilvl w:val="0"/>
          <w:numId w:val="106"/>
        </w:numPr>
      </w:pPr>
      <w:r>
        <w:t>The Mines Maternity Benefit Act, 1941</w:t>
      </w:r>
    </w:p>
    <w:p w14:paraId="6FBD5444" w14:textId="77777777" w:rsidR="00512CC5" w:rsidRDefault="00512CC5" w:rsidP="0034631F">
      <w:pPr>
        <w:pStyle w:val="ListParagraph"/>
        <w:numPr>
          <w:ilvl w:val="0"/>
          <w:numId w:val="106"/>
        </w:numPr>
      </w:pPr>
      <w:r>
        <w:t>Apprenticeship Ordinance 1962</w:t>
      </w:r>
    </w:p>
    <w:p w14:paraId="4D56A552" w14:textId="77777777" w:rsidR="00512CC5" w:rsidRDefault="00512CC5" w:rsidP="0034631F">
      <w:pPr>
        <w:pStyle w:val="ListParagraph"/>
        <w:numPr>
          <w:ilvl w:val="0"/>
          <w:numId w:val="106"/>
        </w:numPr>
      </w:pPr>
      <w:r>
        <w:t>Employees Old Age Benefit Act 1976</w:t>
      </w:r>
    </w:p>
    <w:p w14:paraId="101114EE" w14:textId="77777777" w:rsidR="00512CC5" w:rsidRDefault="00512CC5" w:rsidP="0034631F">
      <w:pPr>
        <w:pStyle w:val="ListParagraph"/>
        <w:numPr>
          <w:ilvl w:val="0"/>
          <w:numId w:val="106"/>
        </w:numPr>
      </w:pPr>
      <w:r>
        <w:t>Prohibition of Employment of Children Act 1938</w:t>
      </w:r>
    </w:p>
    <w:p w14:paraId="7A5CB5A4" w14:textId="77777777" w:rsidR="00512CC5" w:rsidRDefault="00512CC5" w:rsidP="0034631F">
      <w:pPr>
        <w:pStyle w:val="ListParagraph"/>
        <w:numPr>
          <w:ilvl w:val="0"/>
          <w:numId w:val="106"/>
        </w:numPr>
      </w:pPr>
      <w:r>
        <w:t>Employments of Children Act 1991</w:t>
      </w:r>
    </w:p>
    <w:p w14:paraId="51B143D9" w14:textId="77777777" w:rsidR="00512CC5" w:rsidRDefault="00512CC5" w:rsidP="0034631F">
      <w:pPr>
        <w:pStyle w:val="ListParagraph"/>
        <w:numPr>
          <w:ilvl w:val="0"/>
          <w:numId w:val="106"/>
        </w:numPr>
      </w:pPr>
      <w:r>
        <w:t>Bonded Labor Abolition Act 1992</w:t>
      </w:r>
    </w:p>
    <w:p w14:paraId="1884ABA2" w14:textId="77777777" w:rsidR="00512CC5" w:rsidRDefault="00512CC5" w:rsidP="0034631F">
      <w:pPr>
        <w:pStyle w:val="ListParagraph"/>
        <w:numPr>
          <w:ilvl w:val="0"/>
          <w:numId w:val="106"/>
        </w:numPr>
      </w:pPr>
      <w:r>
        <w:t>Employees Cost of Living (relief) Act 1973</w:t>
      </w:r>
    </w:p>
    <w:p w14:paraId="34B92A7D" w14:textId="77777777" w:rsidR="00512CC5" w:rsidRDefault="00512CC5" w:rsidP="0034631F">
      <w:pPr>
        <w:pStyle w:val="ListParagraph"/>
        <w:numPr>
          <w:ilvl w:val="0"/>
          <w:numId w:val="106"/>
        </w:numPr>
      </w:pPr>
      <w:r>
        <w:t>Companies’ Profits (Workers participation) Act 1968</w:t>
      </w:r>
    </w:p>
    <w:p w14:paraId="3E9FBF92" w14:textId="77777777" w:rsidR="00512CC5" w:rsidRDefault="00512CC5" w:rsidP="0034631F">
      <w:pPr>
        <w:pStyle w:val="ListParagraph"/>
        <w:numPr>
          <w:ilvl w:val="0"/>
          <w:numId w:val="106"/>
        </w:numPr>
      </w:pPr>
      <w:r>
        <w:t>Workers Welfare Fund Act 1971</w:t>
      </w:r>
    </w:p>
    <w:p w14:paraId="11852CCB" w14:textId="77777777" w:rsidR="00512CC5" w:rsidRDefault="00512CC5" w:rsidP="0034631F">
      <w:pPr>
        <w:pStyle w:val="ListParagraph"/>
        <w:numPr>
          <w:ilvl w:val="0"/>
          <w:numId w:val="106"/>
        </w:numPr>
      </w:pPr>
      <w:r>
        <w:t>Minimum Wages (Unskilled Workers), (Amendment) 2015</w:t>
      </w:r>
    </w:p>
    <w:p w14:paraId="3D1418AD" w14:textId="77777777" w:rsidR="00512CC5" w:rsidRDefault="00512CC5" w:rsidP="0034631F">
      <w:pPr>
        <w:pStyle w:val="ListParagraph"/>
        <w:numPr>
          <w:ilvl w:val="0"/>
          <w:numId w:val="106"/>
        </w:numPr>
      </w:pPr>
      <w:r>
        <w:t>The Disabled Persons (Employment and Rehabilitation) Act 2015</w:t>
      </w:r>
    </w:p>
    <w:p w14:paraId="47036FC7" w14:textId="77777777" w:rsidR="00512CC5" w:rsidRDefault="00512CC5" w:rsidP="0034631F">
      <w:pPr>
        <w:pStyle w:val="ListParagraph"/>
        <w:numPr>
          <w:ilvl w:val="0"/>
          <w:numId w:val="106"/>
        </w:numPr>
      </w:pPr>
      <w:r>
        <w:t>The Protection Against Harassment of Women at the Workplace Act, 2010</w:t>
      </w:r>
    </w:p>
    <w:p w14:paraId="69E3F158" w14:textId="77777777" w:rsidR="00512CC5" w:rsidRDefault="00512CC5" w:rsidP="0034631F">
      <w:pPr>
        <w:pStyle w:val="ListParagraph"/>
        <w:numPr>
          <w:ilvl w:val="0"/>
          <w:numId w:val="106"/>
        </w:numPr>
      </w:pPr>
      <w:r>
        <w:t xml:space="preserve">Transgender Persons (Protection of Rights) Act, 2018 </w:t>
      </w:r>
    </w:p>
    <w:p w14:paraId="12287F70" w14:textId="68AEA4D1" w:rsidR="003625AC" w:rsidRDefault="00512CC5" w:rsidP="0034631F">
      <w:pPr>
        <w:pStyle w:val="ListParagraph"/>
        <w:numPr>
          <w:ilvl w:val="0"/>
          <w:numId w:val="106"/>
        </w:numPr>
      </w:pPr>
      <w:r>
        <w:t>The Maternity and Paternity Leave Act, 2020</w:t>
      </w:r>
    </w:p>
    <w:p w14:paraId="0AFFBDAB" w14:textId="77777777" w:rsidR="00411DA6" w:rsidRDefault="00411DA6" w:rsidP="00411DA6">
      <w:r>
        <w:t>The most relevant laws for the purpose of LMP of SWAT are discussed below.</w:t>
      </w:r>
    </w:p>
    <w:p w14:paraId="788E37B2" w14:textId="70B74BD1" w:rsidR="00411DA6" w:rsidRPr="00411DA6" w:rsidRDefault="00411DA6" w:rsidP="00411DA6">
      <w:pPr>
        <w:rPr>
          <w:b/>
          <w:bCs/>
        </w:rPr>
      </w:pPr>
      <w:r w:rsidRPr="00411DA6">
        <w:rPr>
          <w:b/>
          <w:bCs/>
        </w:rPr>
        <w:t>The Industrial Relations Act 2012</w:t>
      </w:r>
    </w:p>
    <w:p w14:paraId="0F407B92" w14:textId="69FC8615" w:rsidR="00411DA6" w:rsidRDefault="00411DA6" w:rsidP="00411DA6">
      <w:r>
        <w:t>The Industrial Relations Act 2012, aimed at regulating the labor-management relations in the country, and allows to bring workers grievance to the attention of his or her employer, in writing, either him or herself, through the shop steward or through his or her trade union within three months of the occurrence of the cause of action. Forms of termination have been described as removed, retrenched, discharged or dismissed from service. To safeguard against abuse of power, victimization or unfair labor practices, the Labor Courts have been given powers to examine and intervene to find out whether there has been a violation of the principles of natural justice and whether any action by the employer was real or unjust.</w:t>
      </w:r>
    </w:p>
    <w:p w14:paraId="37D139B1" w14:textId="17B0C7D8" w:rsidR="00411DA6" w:rsidRPr="00411DA6" w:rsidRDefault="00411DA6" w:rsidP="00411DA6">
      <w:pPr>
        <w:rPr>
          <w:b/>
          <w:bCs/>
        </w:rPr>
      </w:pPr>
      <w:r w:rsidRPr="00411DA6">
        <w:rPr>
          <w:b/>
          <w:bCs/>
        </w:rPr>
        <w:t>West Pakistan Maternity Benefits Ordinance, 1958 (The West Pakistan Maternity Benefit Rules, 1961)</w:t>
      </w:r>
    </w:p>
    <w:p w14:paraId="709F0597" w14:textId="77777777" w:rsidR="00411DA6" w:rsidRDefault="00411DA6" w:rsidP="00411DA6">
      <w:r>
        <w:t>The law is applicable to female workers across the board within all establishments. Female worker is entitled to 12 weeks of maternity leave. Every employer is liable for payment of maternity benefits at the rate of her wages last paid during the period of six weeks immediately preceding and including the day on which the female worker delivers a child, and for each day of six weeks succeeding the day.</w:t>
      </w:r>
    </w:p>
    <w:p w14:paraId="1FA6628D" w14:textId="73EF78BD" w:rsidR="00411DA6" w:rsidRPr="00411DA6" w:rsidRDefault="00411DA6" w:rsidP="00411DA6">
      <w:pPr>
        <w:rPr>
          <w:b/>
          <w:bCs/>
        </w:rPr>
      </w:pPr>
      <w:r w:rsidRPr="00411DA6">
        <w:rPr>
          <w:b/>
          <w:bCs/>
        </w:rPr>
        <w:t>The Industrial and Commercial Employment ACT, 2013</w:t>
      </w:r>
    </w:p>
    <w:p w14:paraId="4D1F75E4" w14:textId="77777777" w:rsidR="00411DA6" w:rsidRDefault="00411DA6" w:rsidP="00411DA6">
      <w:r>
        <w:t>It governs the Industrial relationship between the employer and the workers to maintain industrial peace and settle disputes between them by negotiations, reconciliations, arbitration and adjudication. This Act establishes and provides procedures for settling grievances and resolving disputes between workers and employers. It also specifies the procedure for lock-outs and strikes and confers upon the right to establish or join trade unions of their own choices.</w:t>
      </w:r>
    </w:p>
    <w:p w14:paraId="4AFA8E49" w14:textId="44F7F19B" w:rsidR="00411DA6" w:rsidRPr="00411DA6" w:rsidRDefault="00411DA6" w:rsidP="00411DA6">
      <w:pPr>
        <w:rPr>
          <w:b/>
          <w:bCs/>
        </w:rPr>
      </w:pPr>
      <w:r w:rsidRPr="00411DA6">
        <w:rPr>
          <w:b/>
          <w:bCs/>
        </w:rPr>
        <w:t>The Employees Old-Age Benefits Act 1976</w:t>
      </w:r>
    </w:p>
    <w:p w14:paraId="093153ED" w14:textId="77777777" w:rsidR="00411DA6" w:rsidRDefault="00411DA6" w:rsidP="00411DA6">
      <w:r>
        <w:t>The Employees Old-Age Benefits Act 1976 (the “EOAB”) provides for certain old age benefits for the persons who are employed in industrial, commercial and other organizations.</w:t>
      </w:r>
    </w:p>
    <w:p w14:paraId="446D5090" w14:textId="76FCA664" w:rsidR="00411DA6" w:rsidRPr="00411DA6" w:rsidRDefault="00411DA6" w:rsidP="00411DA6">
      <w:pPr>
        <w:rPr>
          <w:b/>
          <w:bCs/>
        </w:rPr>
      </w:pPr>
      <w:r w:rsidRPr="00411DA6">
        <w:rPr>
          <w:b/>
          <w:bCs/>
        </w:rPr>
        <w:t>Minimum Wages (Unskilled Workers) Act, 2013</w:t>
      </w:r>
    </w:p>
    <w:p w14:paraId="30B87742" w14:textId="77777777" w:rsidR="00411DA6" w:rsidRDefault="00411DA6" w:rsidP="00411DA6">
      <w:r>
        <w:t>The Government has announced that "the minimum wages would be increased from Rs. 12,000 to 13,000 per month (w.e.f. 1" July, 2015). Since then, the minimum wages have been reviewed annually. The current minimum wages for the year 2021-22 was announced to be Rs. 20,000 per month.</w:t>
      </w:r>
    </w:p>
    <w:p w14:paraId="2FC3FBBD" w14:textId="5588376C" w:rsidR="00411DA6" w:rsidRPr="00411DA6" w:rsidRDefault="00411DA6" w:rsidP="00411DA6">
      <w:pPr>
        <w:rPr>
          <w:b/>
          <w:bCs/>
        </w:rPr>
      </w:pPr>
      <w:r w:rsidRPr="00411DA6">
        <w:rPr>
          <w:b/>
          <w:bCs/>
        </w:rPr>
        <w:t>The Disabled Persons (Employment and Rehabilitation) Act 2015</w:t>
      </w:r>
    </w:p>
    <w:p w14:paraId="0C9D568F" w14:textId="77777777" w:rsidR="00411DA6" w:rsidRDefault="00411DA6" w:rsidP="00411DA6">
      <w:r>
        <w:t>The Disabled Persons (Employment and Rehabilitation) Act 2015 provides for the employment, rehabilitation and welfare of disabled persons and for matter connected their well-being.</w:t>
      </w:r>
    </w:p>
    <w:p w14:paraId="0B0E57B6" w14:textId="65C3160E" w:rsidR="00411DA6" w:rsidRPr="00411DA6" w:rsidRDefault="00411DA6" w:rsidP="00411DA6">
      <w:pPr>
        <w:rPr>
          <w:b/>
          <w:bCs/>
        </w:rPr>
      </w:pPr>
      <w:r w:rsidRPr="00411DA6">
        <w:rPr>
          <w:b/>
          <w:bCs/>
        </w:rPr>
        <w:t>Employment of Child Act (ECA), (1991)</w:t>
      </w:r>
    </w:p>
    <w:p w14:paraId="40479797" w14:textId="77777777" w:rsidR="00411DA6" w:rsidRDefault="00411DA6" w:rsidP="00411DA6">
      <w:r>
        <w:t>Article 11(3) of the Constitution of Pakistan prohibits employment of children below the age of 14 years in any factory, mines or any other hazardous employment. In accordance with this Article, the Employment of Child Act (ECA) 1991 disallows the child labor in the country. The ECA defines a child to mean a person who has not completed his/her fourteenth year of age. The ECA states that no child shall be employed or permitted to work in any of the occupation set forth in the ECA (such as transport sector, railways, construction, and ports) or in any workshop wherein any of the processes defined in the Act are carried out.</w:t>
      </w:r>
    </w:p>
    <w:p w14:paraId="3724FBD8" w14:textId="055F58A4" w:rsidR="00411DA6" w:rsidRPr="00411DA6" w:rsidRDefault="00411DA6" w:rsidP="00411DA6">
      <w:pPr>
        <w:rPr>
          <w:b/>
          <w:bCs/>
        </w:rPr>
      </w:pPr>
      <w:r w:rsidRPr="00411DA6">
        <w:rPr>
          <w:b/>
          <w:bCs/>
        </w:rPr>
        <w:t>The Protection Against Harassment of Women at the Workplace Act, 2010</w:t>
      </w:r>
    </w:p>
    <w:p w14:paraId="0FAF6D8E" w14:textId="7670443F" w:rsidR="00411DA6" w:rsidRDefault="00411DA6" w:rsidP="00411DA6">
      <w:r>
        <w:t>In 2010, Pakistan Government passed a Law called 'Protection Against Harassment of Women at Workplace, Act 2010. The Protection against Harassment of Women at the Workplace Act 2010 provides legal protection to women against harassment at the workplace, and reforms the existing legislation regarding women’s right to work in Pakistan. It focuses on sexual harassment experienced at the workplace by employees and facilitates the transformation of the work environment, so that it is free of sexual harassment, intimidation and abuse. The law (Section 354 IPC) makes it a special crime to use force against a woman, or even threaten to use force, if the intention is to “outrage her modesty” It is an offence only when the accused intended or knew it to be likely that the acts in question would outrage the victim's modesty</w:t>
      </w:r>
    </w:p>
    <w:p w14:paraId="29C21145" w14:textId="109083C9" w:rsidR="00411DA6" w:rsidRPr="00411DA6" w:rsidRDefault="00411DA6" w:rsidP="00411DA6">
      <w:pPr>
        <w:rPr>
          <w:b/>
          <w:bCs/>
        </w:rPr>
      </w:pPr>
      <w:r w:rsidRPr="00411DA6">
        <w:rPr>
          <w:b/>
          <w:bCs/>
        </w:rPr>
        <w:t>Provincial Labor Laws</w:t>
      </w:r>
    </w:p>
    <w:p w14:paraId="4C25C3FD" w14:textId="151D4ACD" w:rsidR="00512CC5" w:rsidRDefault="00411DA6" w:rsidP="00411DA6">
      <w:r>
        <w:t>In 2010, subjects of labor and employment devolved to provinces under the 18th Amendment to the Constitution of Pakistan, as a result of which the federal labor laws made applicable on provinces under Article 270 AA (6) of the Constitution of Pakistan. The 18th Constitutional Amendment in Pakistan has altered the landscape of the labor administration system in the country. Provinces now have greater responsibility and resources in terms of legislation and implementation. Sindh drafted Sindh Labor Policy 2018 to protect workers’ rights are as follows:</w:t>
      </w:r>
    </w:p>
    <w:p w14:paraId="0D4592CF" w14:textId="77777777" w:rsidR="0009081C" w:rsidRDefault="0009081C" w:rsidP="0034631F">
      <w:pPr>
        <w:pStyle w:val="ListParagraph"/>
        <w:numPr>
          <w:ilvl w:val="0"/>
          <w:numId w:val="107"/>
        </w:numPr>
      </w:pPr>
      <w:r>
        <w:t>The Sindh Industrial Relations Act, 2013</w:t>
      </w:r>
    </w:p>
    <w:p w14:paraId="411DC24D" w14:textId="77777777" w:rsidR="0009081C" w:rsidRDefault="0009081C" w:rsidP="0034631F">
      <w:pPr>
        <w:pStyle w:val="ListParagraph"/>
        <w:numPr>
          <w:ilvl w:val="0"/>
          <w:numId w:val="107"/>
        </w:numPr>
      </w:pPr>
      <w:r>
        <w:t>The Sindh Workers Welfare Fund Act, 2014</w:t>
      </w:r>
    </w:p>
    <w:p w14:paraId="2DB3D92B" w14:textId="77777777" w:rsidR="0009081C" w:rsidRDefault="0009081C" w:rsidP="0034631F">
      <w:pPr>
        <w:pStyle w:val="ListParagraph"/>
        <w:numPr>
          <w:ilvl w:val="0"/>
          <w:numId w:val="107"/>
        </w:numPr>
      </w:pPr>
      <w:r>
        <w:t>The Sindh Employees Old-Age Benefits Act, 2014</w:t>
      </w:r>
    </w:p>
    <w:p w14:paraId="679F0E40" w14:textId="77777777" w:rsidR="0009081C" w:rsidRDefault="0009081C" w:rsidP="0034631F">
      <w:pPr>
        <w:pStyle w:val="ListParagraph"/>
        <w:numPr>
          <w:ilvl w:val="0"/>
          <w:numId w:val="107"/>
        </w:numPr>
      </w:pPr>
      <w:r>
        <w:t>The Sindh Companies Profits (Workers Participation) Act, 2015</w:t>
      </w:r>
    </w:p>
    <w:p w14:paraId="5BF29FF7" w14:textId="77777777" w:rsidR="0009081C" w:rsidRDefault="0009081C" w:rsidP="0034631F">
      <w:pPr>
        <w:pStyle w:val="ListParagraph"/>
        <w:numPr>
          <w:ilvl w:val="0"/>
          <w:numId w:val="107"/>
        </w:numPr>
      </w:pPr>
      <w:r>
        <w:t>The Sindh Workers Compensation Act, 2015</w:t>
      </w:r>
    </w:p>
    <w:p w14:paraId="5576ECA2" w14:textId="3633722B" w:rsidR="0009081C" w:rsidRDefault="0009081C" w:rsidP="0034631F">
      <w:pPr>
        <w:pStyle w:val="ListParagraph"/>
        <w:numPr>
          <w:ilvl w:val="0"/>
          <w:numId w:val="107"/>
        </w:numPr>
      </w:pPr>
      <w:r>
        <w:t>The Sindh Minimum Wages Act, 2015</w:t>
      </w:r>
    </w:p>
    <w:p w14:paraId="4E60DA5E" w14:textId="77777777" w:rsidR="0009081C" w:rsidRDefault="0009081C" w:rsidP="0034631F">
      <w:pPr>
        <w:pStyle w:val="ListParagraph"/>
        <w:numPr>
          <w:ilvl w:val="0"/>
          <w:numId w:val="107"/>
        </w:numPr>
      </w:pPr>
      <w:r>
        <w:t>The Sindh Terms of Employment (Standing Orders), Act, 2015</w:t>
      </w:r>
    </w:p>
    <w:p w14:paraId="74A627FB" w14:textId="77777777" w:rsidR="0009081C" w:rsidRDefault="0009081C" w:rsidP="0034631F">
      <w:pPr>
        <w:pStyle w:val="ListParagraph"/>
        <w:numPr>
          <w:ilvl w:val="0"/>
          <w:numId w:val="107"/>
        </w:numPr>
      </w:pPr>
      <w:r>
        <w:t>The Sindh Bonded Labor System (Abolition) Act, 2015</w:t>
      </w:r>
    </w:p>
    <w:p w14:paraId="2558AE3D" w14:textId="77777777" w:rsidR="0009081C" w:rsidRDefault="0009081C" w:rsidP="0034631F">
      <w:pPr>
        <w:pStyle w:val="ListParagraph"/>
        <w:numPr>
          <w:ilvl w:val="0"/>
          <w:numId w:val="107"/>
        </w:numPr>
      </w:pPr>
      <w:r>
        <w:t>The Sindh Factories Act, 2015</w:t>
      </w:r>
    </w:p>
    <w:p w14:paraId="56211CEC" w14:textId="77777777" w:rsidR="0009081C" w:rsidRDefault="0009081C" w:rsidP="0034631F">
      <w:pPr>
        <w:pStyle w:val="ListParagraph"/>
        <w:numPr>
          <w:ilvl w:val="0"/>
          <w:numId w:val="107"/>
        </w:numPr>
      </w:pPr>
      <w:r>
        <w:t>The Sindh Shops &amp; Commercial Establishment Act, 2015</w:t>
      </w:r>
    </w:p>
    <w:p w14:paraId="4F5F5D81" w14:textId="77777777" w:rsidR="0009081C" w:rsidRDefault="0009081C" w:rsidP="0034631F">
      <w:pPr>
        <w:pStyle w:val="ListParagraph"/>
        <w:numPr>
          <w:ilvl w:val="0"/>
          <w:numId w:val="107"/>
        </w:numPr>
      </w:pPr>
      <w:r>
        <w:t>The Sindh Payment of Wages Act, 2015</w:t>
      </w:r>
    </w:p>
    <w:p w14:paraId="0F4C2B66" w14:textId="1892FA8D" w:rsidR="0009081C" w:rsidRDefault="0009081C" w:rsidP="0034631F">
      <w:pPr>
        <w:pStyle w:val="ListParagraph"/>
        <w:numPr>
          <w:ilvl w:val="0"/>
          <w:numId w:val="107"/>
        </w:numPr>
      </w:pPr>
      <w:r>
        <w:t>The Sindh Prohibition of Employment of Children Act, 2017.</w:t>
      </w:r>
    </w:p>
    <w:p w14:paraId="7020B7FD" w14:textId="79F34E3A" w:rsidR="0009081C" w:rsidRDefault="006770BD" w:rsidP="00411DA6">
      <w:r w:rsidRPr="006770BD">
        <w:t>Summing up, Pakistan has more than 70 laws relating to labor issues. The government of Pakistan is currently in the process of consolidation and rationalization of labor laws and all these laws are being consolidated in five broad categories of Industrial Relations, Employment and Service Conditions, Occupational Safety &amp; Health, Human Resource Development and Labor Welfare &amp; Social Safety Net. However, the problem with laws is the weak enforcement mechanisms at the provincial level.</w:t>
      </w:r>
    </w:p>
    <w:p w14:paraId="5644BE15" w14:textId="286CFEC8" w:rsidR="006770BD" w:rsidRPr="00E21C96" w:rsidRDefault="00E21C96" w:rsidP="00E21C96">
      <w:pPr>
        <w:autoSpaceDE w:val="0"/>
        <w:autoSpaceDN w:val="0"/>
        <w:adjustRightInd w:val="0"/>
        <w:spacing w:after="0"/>
        <w:rPr>
          <w:rFonts w:cs="Arial"/>
          <w:b/>
          <w:bCs/>
          <w:color w:val="002060"/>
        </w:rPr>
      </w:pPr>
      <w:r w:rsidRPr="00E21C96">
        <w:rPr>
          <w:rFonts w:cs="Arial"/>
          <w:b/>
          <w:bCs/>
          <w:color w:val="002060"/>
        </w:rPr>
        <w:t>5.</w:t>
      </w:r>
      <w:r>
        <w:rPr>
          <w:rFonts w:cs="Arial"/>
          <w:b/>
          <w:bCs/>
          <w:color w:val="002060"/>
        </w:rPr>
        <w:t xml:space="preserve"> </w:t>
      </w:r>
      <w:r w:rsidRPr="00E21C96">
        <w:rPr>
          <w:rFonts w:cs="Arial"/>
          <w:b/>
          <w:bCs/>
          <w:color w:val="002060"/>
        </w:rPr>
        <w:t>Overview of Labor Legislation: Occupational Health And Safety</w:t>
      </w:r>
    </w:p>
    <w:p w14:paraId="1DDF3992" w14:textId="77777777" w:rsidR="00C40A88" w:rsidRPr="00A353D6" w:rsidRDefault="00C40A88" w:rsidP="00342741"/>
    <w:p w14:paraId="54B6D771" w14:textId="77777777" w:rsidR="006D5F78" w:rsidRPr="00CE7106" w:rsidRDefault="006D5F78" w:rsidP="00CE7106">
      <w:r w:rsidRPr="00CE7106">
        <w:t>There was no independent legislation on occupational safety and health issues in Pakistan before 2017. The main law, which governs these issues, is the Chapter 3 of Factories Act, 1934. All the provinces, under this act, have devised Factories Rules. The Hazardous Occupations Rules, 1963 under the authority of Factories Act is another relevant legislation. These rules not only specify hazardous but also authorize the Chief Inspector of Factories to declare any other process as hazardous.</w:t>
      </w:r>
    </w:p>
    <w:p w14:paraId="0573FAAC" w14:textId="77777777" w:rsidR="006D5F78" w:rsidRPr="00CE7106" w:rsidRDefault="006D5F78" w:rsidP="00CE7106">
      <w:r w:rsidRPr="00CE7106">
        <w:t>Apart from the Constitution which also covers OHS, some other regulations include: The OHS clauses are covered in the following laws.</w:t>
      </w:r>
    </w:p>
    <w:p w14:paraId="4D644C2F" w14:textId="77777777" w:rsidR="006D5F78" w:rsidRPr="006D5F78" w:rsidRDefault="006D5F78" w:rsidP="0034631F">
      <w:pPr>
        <w:pStyle w:val="ListParagraph"/>
        <w:numPr>
          <w:ilvl w:val="0"/>
          <w:numId w:val="107"/>
        </w:numPr>
      </w:pPr>
      <w:r w:rsidRPr="006D5F78">
        <w:t>Pakistan Penal Code, 1860</w:t>
      </w:r>
    </w:p>
    <w:p w14:paraId="1BCB8DA7" w14:textId="77777777" w:rsidR="006D5F78" w:rsidRPr="006D5F78" w:rsidRDefault="006D5F78" w:rsidP="0034631F">
      <w:pPr>
        <w:pStyle w:val="ListParagraph"/>
        <w:numPr>
          <w:ilvl w:val="0"/>
          <w:numId w:val="107"/>
        </w:numPr>
      </w:pPr>
      <w:r w:rsidRPr="006D5F78">
        <w:t>Fatal Accidents Act, 1855</w:t>
      </w:r>
    </w:p>
    <w:p w14:paraId="6B060CB1" w14:textId="77777777" w:rsidR="006D5F78" w:rsidRPr="006D5F78" w:rsidRDefault="006D5F78" w:rsidP="0034631F">
      <w:pPr>
        <w:pStyle w:val="ListParagraph"/>
        <w:numPr>
          <w:ilvl w:val="0"/>
          <w:numId w:val="107"/>
        </w:numPr>
      </w:pPr>
      <w:r w:rsidRPr="006D5F78">
        <w:t>Factories Act 1934</w:t>
      </w:r>
    </w:p>
    <w:p w14:paraId="6221D803" w14:textId="77777777" w:rsidR="006D5F78" w:rsidRPr="006D5F78" w:rsidRDefault="006D5F78" w:rsidP="0034631F">
      <w:pPr>
        <w:pStyle w:val="ListParagraph"/>
        <w:numPr>
          <w:ilvl w:val="0"/>
          <w:numId w:val="107"/>
        </w:numPr>
      </w:pPr>
      <w:r w:rsidRPr="006D5F78">
        <w:t>Punjab Factories Rules 1978</w:t>
      </w:r>
    </w:p>
    <w:p w14:paraId="4768D2B7" w14:textId="77777777" w:rsidR="006D5F78" w:rsidRPr="006D5F78" w:rsidRDefault="006D5F78" w:rsidP="0034631F">
      <w:pPr>
        <w:pStyle w:val="ListParagraph"/>
        <w:numPr>
          <w:ilvl w:val="0"/>
          <w:numId w:val="107"/>
        </w:numPr>
      </w:pPr>
      <w:r w:rsidRPr="006D5F78">
        <w:t>Sindh Factories Rules 1975</w:t>
      </w:r>
    </w:p>
    <w:p w14:paraId="1B689857" w14:textId="77777777" w:rsidR="006D5F78" w:rsidRPr="006D5F78" w:rsidRDefault="006D5F78" w:rsidP="0034631F">
      <w:pPr>
        <w:pStyle w:val="ListParagraph"/>
        <w:numPr>
          <w:ilvl w:val="0"/>
          <w:numId w:val="107"/>
        </w:numPr>
      </w:pPr>
      <w:r w:rsidRPr="006D5F78">
        <w:t>West Pakistan Hazardous Occupations Rules 1963</w:t>
      </w:r>
    </w:p>
    <w:p w14:paraId="16A8FDA0" w14:textId="77777777" w:rsidR="006D5F78" w:rsidRPr="006D5F78" w:rsidRDefault="006D5F78" w:rsidP="0034631F">
      <w:pPr>
        <w:pStyle w:val="ListParagraph"/>
        <w:numPr>
          <w:ilvl w:val="0"/>
          <w:numId w:val="107"/>
        </w:numPr>
      </w:pPr>
      <w:r w:rsidRPr="006D5F78">
        <w:t>Mines Act 1923</w:t>
      </w:r>
    </w:p>
    <w:p w14:paraId="6C16A98E" w14:textId="77777777" w:rsidR="006D5F78" w:rsidRPr="006D5F78" w:rsidRDefault="006D5F78" w:rsidP="0034631F">
      <w:pPr>
        <w:pStyle w:val="ListParagraph"/>
        <w:numPr>
          <w:ilvl w:val="0"/>
          <w:numId w:val="107"/>
        </w:numPr>
      </w:pPr>
      <w:r w:rsidRPr="006D5F78">
        <w:t>Provincial Employees Social Security (Occupational Diseases) Regulations 1967</w:t>
      </w:r>
    </w:p>
    <w:p w14:paraId="3C73A2E6" w14:textId="77777777" w:rsidR="006D5F78" w:rsidRPr="006D5F78" w:rsidRDefault="006D5F78" w:rsidP="0034631F">
      <w:pPr>
        <w:pStyle w:val="ListParagraph"/>
        <w:numPr>
          <w:ilvl w:val="0"/>
          <w:numId w:val="107"/>
        </w:numPr>
      </w:pPr>
      <w:r w:rsidRPr="006D5F78">
        <w:t>Workmen’s Compensation Act 1923 and Rules 1961</w:t>
      </w:r>
    </w:p>
    <w:p w14:paraId="3B3D2434" w14:textId="77777777" w:rsidR="006D5F78" w:rsidRPr="006D5F78" w:rsidRDefault="006D5F78" w:rsidP="0034631F">
      <w:pPr>
        <w:pStyle w:val="ListParagraph"/>
        <w:numPr>
          <w:ilvl w:val="0"/>
          <w:numId w:val="107"/>
        </w:numPr>
      </w:pPr>
      <w:r w:rsidRPr="006D5F78">
        <w:t>Workmen Compensation Act, 1923</w:t>
      </w:r>
    </w:p>
    <w:p w14:paraId="33A29FC8" w14:textId="77777777" w:rsidR="006D5F78" w:rsidRPr="006D5F78" w:rsidRDefault="006D5F78" w:rsidP="0034631F">
      <w:pPr>
        <w:pStyle w:val="ListParagraph"/>
        <w:numPr>
          <w:ilvl w:val="0"/>
          <w:numId w:val="107"/>
        </w:numPr>
      </w:pPr>
      <w:r w:rsidRPr="006D5F78">
        <w:t>The Provincial Employees Social Security Ordinance, 1965</w:t>
      </w:r>
    </w:p>
    <w:p w14:paraId="00D87AAD" w14:textId="77777777" w:rsidR="006D5F78" w:rsidRPr="006D5F78" w:rsidRDefault="006D5F78" w:rsidP="0034631F">
      <w:pPr>
        <w:pStyle w:val="ListParagraph"/>
        <w:numPr>
          <w:ilvl w:val="0"/>
          <w:numId w:val="107"/>
        </w:numPr>
      </w:pPr>
      <w:r w:rsidRPr="006D5F78">
        <w:t>West Pakistan Shops and Establishments Ordinance, 1969</w:t>
      </w:r>
    </w:p>
    <w:p w14:paraId="0BE6E91C" w14:textId="77777777" w:rsidR="006D5F78" w:rsidRPr="006D5F78" w:rsidRDefault="006D5F78" w:rsidP="0034631F">
      <w:pPr>
        <w:pStyle w:val="ListParagraph"/>
        <w:numPr>
          <w:ilvl w:val="0"/>
          <w:numId w:val="107"/>
        </w:numPr>
      </w:pPr>
      <w:r w:rsidRPr="006D5F78">
        <w:t>Pakistan Environmental Protection Act, 1997 (Hazardous Substance Rules, 2003)</w:t>
      </w:r>
    </w:p>
    <w:p w14:paraId="34899BBC" w14:textId="77777777" w:rsidR="006D5F78" w:rsidRPr="006D5F78" w:rsidRDefault="006D5F78" w:rsidP="0034631F">
      <w:pPr>
        <w:pStyle w:val="ListParagraph"/>
        <w:numPr>
          <w:ilvl w:val="0"/>
          <w:numId w:val="107"/>
        </w:numPr>
      </w:pPr>
      <w:r w:rsidRPr="006D5F78">
        <w:t>The Agricultural Pesticides Ordinance, 1971 (The Agricultural Pesticide Rules, 1973)</w:t>
      </w:r>
    </w:p>
    <w:p w14:paraId="1E2841FE" w14:textId="77777777" w:rsidR="006D5F78" w:rsidRPr="006D5F78" w:rsidRDefault="006D5F78" w:rsidP="0034631F">
      <w:pPr>
        <w:pStyle w:val="ListParagraph"/>
        <w:numPr>
          <w:ilvl w:val="0"/>
          <w:numId w:val="107"/>
        </w:numPr>
      </w:pPr>
      <w:r w:rsidRPr="006D5F78">
        <w:t>West Pakistan Labor Camps Rules, 1960</w:t>
      </w:r>
    </w:p>
    <w:p w14:paraId="0978826F" w14:textId="77777777" w:rsidR="006D5F78" w:rsidRPr="006D5F78" w:rsidRDefault="006D5F78" w:rsidP="0034631F">
      <w:pPr>
        <w:pStyle w:val="ListParagraph"/>
        <w:numPr>
          <w:ilvl w:val="0"/>
          <w:numId w:val="107"/>
        </w:numPr>
      </w:pPr>
      <w:r w:rsidRPr="006D5F78">
        <w:t>National Highway Safety Ordinance 2000</w:t>
      </w:r>
    </w:p>
    <w:p w14:paraId="6F308D4A" w14:textId="77777777" w:rsidR="006D5F78" w:rsidRPr="006D5F78" w:rsidRDefault="006D5F78" w:rsidP="0034631F">
      <w:pPr>
        <w:pStyle w:val="ListParagraph"/>
        <w:numPr>
          <w:ilvl w:val="0"/>
          <w:numId w:val="107"/>
        </w:numPr>
      </w:pPr>
      <w:r w:rsidRPr="006D5F78">
        <w:t>Hazardous Substances Rules, 2003</w:t>
      </w:r>
    </w:p>
    <w:p w14:paraId="34A9317A" w14:textId="77777777" w:rsidR="006D5F78" w:rsidRPr="006D5F78" w:rsidRDefault="006D5F78" w:rsidP="0034631F">
      <w:pPr>
        <w:pStyle w:val="ListParagraph"/>
        <w:numPr>
          <w:ilvl w:val="0"/>
          <w:numId w:val="107"/>
        </w:numPr>
      </w:pPr>
      <w:r w:rsidRPr="006D5F78">
        <w:t>Sindh Workers Compensation Act, 2016</w:t>
      </w:r>
    </w:p>
    <w:p w14:paraId="17BC80D0" w14:textId="77777777" w:rsidR="005A5E29" w:rsidRDefault="006D5F78" w:rsidP="0034631F">
      <w:pPr>
        <w:pStyle w:val="ListParagraph"/>
        <w:numPr>
          <w:ilvl w:val="0"/>
          <w:numId w:val="107"/>
        </w:numPr>
      </w:pPr>
      <w:r w:rsidRPr="006D5F78">
        <w:t>Pakistan Occupational Health and Safety Act 2018</w:t>
      </w:r>
    </w:p>
    <w:p w14:paraId="1B30B01F" w14:textId="3A5E5BDB" w:rsidR="00CE7106" w:rsidRPr="00CE7106" w:rsidRDefault="00CE7106" w:rsidP="00CE7106">
      <w:pPr>
        <w:rPr>
          <w:b/>
          <w:bCs/>
        </w:rPr>
      </w:pPr>
      <w:r w:rsidRPr="00CE7106">
        <w:rPr>
          <w:b/>
          <w:bCs/>
        </w:rPr>
        <w:t>International Conventions</w:t>
      </w:r>
    </w:p>
    <w:p w14:paraId="5355477F" w14:textId="77777777" w:rsidR="00317F7A" w:rsidRDefault="00CE7106" w:rsidP="00CE7106">
      <w:pPr>
        <w:rPr>
          <w:b/>
          <w:bCs/>
        </w:rPr>
      </w:pPr>
      <w:r w:rsidRPr="00317F7A">
        <w:rPr>
          <w:b/>
          <w:bCs/>
        </w:rPr>
        <w:t>ILO conventions</w:t>
      </w:r>
    </w:p>
    <w:p w14:paraId="1E62AFD3" w14:textId="09A4A317" w:rsidR="00CE7106" w:rsidRDefault="00CE7106" w:rsidP="00CE7106">
      <w:r>
        <w:t>ILO has formulated more than forty regulations, particularly concerning with the Occupational Health and Safety (OHS) issues. It has three major regulations; ILO Technical Convention: C187</w:t>
      </w:r>
    </w:p>
    <w:p w14:paraId="4B000738" w14:textId="0218463B" w:rsidR="00CE7106" w:rsidRDefault="00CE7106" w:rsidP="00CE7106">
      <w:r>
        <w:t>Promotional Framework for Occupational Safety and Health Convention. This convention stresses a (i) safe and healthy working environment by formulating a national policy; (ii) Each Member shall promote and advance, at all relevant levels, the right of workers to a safe and healthy working environment; (iii) in formulating its national policy, each Member, in light of national conditions and practice and in consultation with the most representative organizations of employers and workers, shall promote basic principles such as assessing occupational risks or hazards; combating occupational risks or hazards at source; and developing a national preventative safety and health culture that includes information, consultation and training. In addition, the following conventions and regulations are summarized below.</w:t>
      </w:r>
    </w:p>
    <w:p w14:paraId="312ADC7F" w14:textId="4DD511CA" w:rsidR="00317F7A" w:rsidRDefault="00CE7106" w:rsidP="00CE7106">
      <w:r>
        <w:t>Prevention of Major Industrial Accidents Convention, 1993 (No. 174): The purpose of this Convention is the prevention of major accidents involving hazardous substances and the limitation of the consequences of such accidents. The convention protects workers, the public and the environment by preventing major accidents from occurring at these installations, minimizing the consequences of a major accident either on- or off-site and provides guidance on appropriate emergency planning.</w:t>
      </w:r>
    </w:p>
    <w:p w14:paraId="7B040980" w14:textId="77777777" w:rsidR="00CE7106" w:rsidRDefault="00CE7106" w:rsidP="00CE7106">
      <w:r>
        <w:t>Safety and Health in Construction (1992): The objective of this code is to provide practical guidance on a legal, administrative, technical and educational framework for safety and health in construction with a view to: preventing accidents and diseases and harmful effects on the health of workers arising from employment in construction; ensuring appropriate design and implementation of construction projects; providing means of analysing from the point of view of safety, health and working conditions, construction processes, activities, technologies and operations, and of taking appropriate measures of planning, control and enforcement.</w:t>
      </w:r>
    </w:p>
    <w:p w14:paraId="03B63B24" w14:textId="77777777" w:rsidR="00CE7106" w:rsidRDefault="00CE7106" w:rsidP="00CE7106">
      <w:r>
        <w:t>Safety and Health in Building and Civil engineering Works (1972: Code of practice relating to occupational safety and occupational health in civil engineering and the construction industry -</w:t>
      </w:r>
    </w:p>
    <w:p w14:paraId="178C53E9" w14:textId="77777777" w:rsidR="00CE7106" w:rsidRDefault="00CE7106" w:rsidP="00CE7106">
      <w:r>
        <w:t>includes provisions concerning the work environment and equipment, fire protection, noise, machinery (incl. Building machinery and electrical machinery, ionising radiations, explosives, handling, occupational health, welfare, health services, etc.)</w:t>
      </w:r>
    </w:p>
    <w:p w14:paraId="1031F458" w14:textId="77777777" w:rsidR="00CE7106" w:rsidRDefault="00CE7106" w:rsidP="00CE7106">
      <w:r>
        <w:t>This Code of practice covers 42 topics related to safety and health in building and civil engineering. Main topics: workplaces and equipment; scaffolds, ladders and stairs; lifting appliances; railways, road and similar transport; construction equipment; electricity; blasting; concrete work; other building operations; excavations; underground construction; work in compressed atmosphere; work clothes and personal protective equipment; hygiene and welfare; medical supervision.</w:t>
      </w:r>
    </w:p>
    <w:p w14:paraId="5230BC00" w14:textId="77777777" w:rsidR="00126DAD" w:rsidRPr="002D4BC1" w:rsidRDefault="00126DAD" w:rsidP="00126DAD">
      <w:pPr>
        <w:rPr>
          <w:color w:val="002060"/>
          <w:sz w:val="24"/>
          <w:szCs w:val="24"/>
        </w:rPr>
      </w:pPr>
      <w:r w:rsidRPr="002D4BC1">
        <w:rPr>
          <w:color w:val="002060"/>
          <w:sz w:val="24"/>
          <w:szCs w:val="24"/>
        </w:rPr>
        <w:t>6.</w:t>
      </w:r>
      <w:r w:rsidRPr="002D4BC1">
        <w:rPr>
          <w:color w:val="002060"/>
          <w:sz w:val="24"/>
          <w:szCs w:val="24"/>
        </w:rPr>
        <w:tab/>
        <w:t>Responsible Staff</w:t>
      </w:r>
    </w:p>
    <w:p w14:paraId="21A9D1EA" w14:textId="77777777" w:rsidR="00126DAD" w:rsidRDefault="00126DAD" w:rsidP="00126DAD">
      <w:r>
        <w:t>The PMU of each IA has the overall responsibility for project management to oversee all aspects of the implementation of the LMP, in particular to ensure contractor compliance. PMU will address all LMP aspects as part of procurement for works as well as during contractor induction. The contractor is subsequently responsible for management in accordance with contract-specific LMPs, implementation of which will be supervised by PMU a monthly basis or at shorter intervals as defined by specific Plans. The detailed approach is described in the following sections. The E&amp;S team in PMU will implement and monitor the provision of this LMP as follows.</w:t>
      </w:r>
    </w:p>
    <w:p w14:paraId="0AE6B323" w14:textId="77777777" w:rsidR="00126DAD" w:rsidRDefault="00126DAD" w:rsidP="0034631F">
      <w:pPr>
        <w:pStyle w:val="ListParagraph"/>
        <w:numPr>
          <w:ilvl w:val="0"/>
          <w:numId w:val="108"/>
        </w:numPr>
      </w:pPr>
      <w:r>
        <w:t>Ensure compliance with the safeguard requirements, including the LMP and OHS provisions for the workers;</w:t>
      </w:r>
    </w:p>
    <w:p w14:paraId="4F72F0DF" w14:textId="77777777" w:rsidR="00126DAD" w:rsidRDefault="00126DAD" w:rsidP="0034631F">
      <w:pPr>
        <w:pStyle w:val="ListParagraph"/>
        <w:numPr>
          <w:ilvl w:val="0"/>
          <w:numId w:val="108"/>
        </w:numPr>
      </w:pPr>
      <w:r>
        <w:t>Undertake the implementation of the Project within their respective regions/districts;</w:t>
      </w:r>
    </w:p>
    <w:p w14:paraId="078F8CD5" w14:textId="77777777" w:rsidR="00126DAD" w:rsidRDefault="00126DAD" w:rsidP="0034631F">
      <w:pPr>
        <w:pStyle w:val="ListParagraph"/>
        <w:numPr>
          <w:ilvl w:val="0"/>
          <w:numId w:val="108"/>
        </w:numPr>
      </w:pPr>
      <w:r>
        <w:t>Guarantee that the obligations are met towards the direct workers as included in this LMP, the ESMF and other applicable procurement documents;</w:t>
      </w:r>
    </w:p>
    <w:p w14:paraId="291A777C" w14:textId="77777777" w:rsidR="00126DAD" w:rsidRDefault="00126DAD" w:rsidP="0034631F">
      <w:pPr>
        <w:pStyle w:val="ListParagraph"/>
        <w:numPr>
          <w:ilvl w:val="0"/>
          <w:numId w:val="108"/>
        </w:numPr>
      </w:pPr>
      <w:r>
        <w:t>Monitor the training of the project workers;</w:t>
      </w:r>
    </w:p>
    <w:p w14:paraId="77669B0C" w14:textId="77777777" w:rsidR="00126DAD" w:rsidRDefault="00126DAD" w:rsidP="0034631F">
      <w:pPr>
        <w:pStyle w:val="ListParagraph"/>
        <w:numPr>
          <w:ilvl w:val="0"/>
          <w:numId w:val="108"/>
        </w:numPr>
      </w:pPr>
      <w:r>
        <w:t>Monitor for potential risks of serious safety issues in the conduct of activities;</w:t>
      </w:r>
    </w:p>
    <w:p w14:paraId="365714BE" w14:textId="77777777" w:rsidR="00126DAD" w:rsidRDefault="00126DAD" w:rsidP="0034631F">
      <w:pPr>
        <w:pStyle w:val="ListParagraph"/>
        <w:numPr>
          <w:ilvl w:val="0"/>
          <w:numId w:val="108"/>
        </w:numPr>
      </w:pPr>
      <w:r>
        <w:t>Develop and implement the grievance mechanism for direct workers, including ensuring that grievances received from the workers are addressed promptly, and reporting the status of grievances and resolutions.</w:t>
      </w:r>
    </w:p>
    <w:p w14:paraId="45C3A0C1" w14:textId="77777777" w:rsidR="00126DAD" w:rsidRDefault="00126DAD" w:rsidP="0034631F">
      <w:pPr>
        <w:pStyle w:val="ListParagraph"/>
        <w:numPr>
          <w:ilvl w:val="0"/>
          <w:numId w:val="108"/>
        </w:numPr>
      </w:pPr>
      <w:r>
        <w:t>Ensure that the project workers are informed of the grievance mechanism;</w:t>
      </w:r>
    </w:p>
    <w:p w14:paraId="7CFADCE2" w14:textId="77777777" w:rsidR="00126DAD" w:rsidRDefault="00126DAD" w:rsidP="0034631F">
      <w:pPr>
        <w:pStyle w:val="ListParagraph"/>
        <w:numPr>
          <w:ilvl w:val="0"/>
          <w:numId w:val="108"/>
        </w:numPr>
      </w:pPr>
      <w:r>
        <w:t>Maintain records of recruitment and employment of hired workers, with age and gender verification.</w:t>
      </w:r>
    </w:p>
    <w:p w14:paraId="3EF8C2F6" w14:textId="77777777" w:rsidR="00126DAD" w:rsidRDefault="00126DAD" w:rsidP="0034631F">
      <w:pPr>
        <w:pStyle w:val="ListParagraph"/>
        <w:numPr>
          <w:ilvl w:val="0"/>
          <w:numId w:val="108"/>
        </w:numPr>
      </w:pPr>
      <w:r>
        <w:t>Provide induction and regular training to direct workers on environmental, social and occupational health and safety issues.</w:t>
      </w:r>
    </w:p>
    <w:p w14:paraId="685C30C1" w14:textId="77777777" w:rsidR="00126DAD" w:rsidRDefault="00126DAD" w:rsidP="0034631F">
      <w:pPr>
        <w:pStyle w:val="ListParagraph"/>
        <w:numPr>
          <w:ilvl w:val="0"/>
          <w:numId w:val="108"/>
        </w:numPr>
      </w:pPr>
      <w:r>
        <w:t>Report to the World Bank on labor and occupational health and safety performance and any incident or accident related to the Project involving project workers.</w:t>
      </w:r>
    </w:p>
    <w:p w14:paraId="33C750B4" w14:textId="77777777" w:rsidR="00126DAD" w:rsidRDefault="00126DAD" w:rsidP="00126DAD">
      <w:r>
        <w:t>Occupational Health and Safety: Once the sub-projects are approved by the PMU, contractors must engage one OHS Specialist and OHS inspectors keeping in view the number of sites. The contractor’s OHS staff will be supervised by supervision consultants and PMU of each IA with the help of their safety directorates. Smaller contracts may permit for the safety representative to carry out other assignments as well. The safety representative ensures the day-to-day compliance with specified safety measures and records of any incidents. Minor incidents are reported to IAs on a monthly basis, serious incidents are reported immediately. Minor incidents are reflected in the quarterly reports to the World Bank, major issues are flagged to the World Bank immediately.</w:t>
      </w:r>
    </w:p>
    <w:p w14:paraId="006FD526" w14:textId="77777777" w:rsidR="00126DAD" w:rsidRDefault="00126DAD" w:rsidP="00126DAD">
      <w:r>
        <w:t>Labor and Working Conditions: Contractors will keep records in accordance with specifications set out in this LMP. IAs may at any time require records to ensure that labor conditions are met. The PMU will review records against actuals at a minimum on a monthly basis and can require immediate remedial actions if warranted. A summary of issues and remedial actions will be included in quarterly reports to the World Bank.</w:t>
      </w:r>
    </w:p>
    <w:p w14:paraId="5D50B86B" w14:textId="77777777" w:rsidR="00126DAD" w:rsidRDefault="00126DAD" w:rsidP="00126DAD">
      <w:r>
        <w:t xml:space="preserve"> Worker Grievances: IAs’ procedures currently in place will remain for Project staff. Contractors will be required to present a worker grievance redress mechanism which responds to the minimum requirements in this LMP. The Social Development Specialist will review records on a monthly basis. Where worker concerns are not resolved, the national system will be used as set out in the section, but the PMU will keep abreast of resolutions and reflect in quarterly reports to the World Bank.</w:t>
      </w:r>
    </w:p>
    <w:p w14:paraId="7CBFC1C0" w14:textId="77777777" w:rsidR="00126DAD" w:rsidRDefault="00126DAD" w:rsidP="00126DAD">
      <w:r>
        <w:t>Additional Training: Contractors are required to, at all times, have a qualified safety officer on board. If training is required, this will be the contractor’s responsibility. The safety officer will provide instructions to contractor staff. IAs will arrange training to address risks associated with labor influx and will provide a schedule for trainings required. The contractor will be obligated to make staff available for this training, as well as any additional mandatory trainings required by PMU, as specified by the contract.</w:t>
      </w:r>
    </w:p>
    <w:p w14:paraId="6378E918" w14:textId="77777777" w:rsidR="00126DAD" w:rsidRDefault="00126DAD" w:rsidP="00126DAD">
      <w:r>
        <w:t>To minimize gender disparity in their work with communities, staff will receive training on the prevention of SEA/SH, codes of conduct, as well as on gender and GBV in general. The PMU will also be responsible for (i) training, (ii) implementation and (ii) supervision of occupational health and safety (OHS) aspects.</w:t>
      </w:r>
    </w:p>
    <w:p w14:paraId="309331C9" w14:textId="77777777" w:rsidR="00126DAD" w:rsidRPr="00E17AC4" w:rsidRDefault="00126DAD" w:rsidP="00126DAD">
      <w:r>
        <w:t>Various government agencies like National Institute of Labor Administration and Training, Directorate of Workers Education provide training to workers on these issues. The Centre for Improvement of Working Conditions and Environment (CIWCE) is a pioneering institution in Pakistan (working under the Directorate of Labor Welfare, Punjab) which provides training, information and research facilities for promotion of safety, health and better work environment in the industries and businesses. Training materials, safety posters and different safety signs are available from this Centre.</w:t>
      </w:r>
    </w:p>
    <w:p w14:paraId="5622016F" w14:textId="77777777" w:rsidR="005A635E" w:rsidRPr="002D4BC1" w:rsidRDefault="005A635E" w:rsidP="005A635E">
      <w:pPr>
        <w:rPr>
          <w:color w:val="002060"/>
          <w:sz w:val="24"/>
          <w:szCs w:val="24"/>
        </w:rPr>
      </w:pPr>
      <w:r w:rsidRPr="002D4BC1">
        <w:rPr>
          <w:color w:val="002060"/>
          <w:sz w:val="24"/>
          <w:szCs w:val="24"/>
        </w:rPr>
        <w:t>7.</w:t>
      </w:r>
      <w:r w:rsidRPr="002D4BC1">
        <w:rPr>
          <w:color w:val="002060"/>
          <w:sz w:val="24"/>
          <w:szCs w:val="24"/>
        </w:rPr>
        <w:tab/>
        <w:t>Policies And Procedures</w:t>
      </w:r>
    </w:p>
    <w:p w14:paraId="719DD3FE" w14:textId="77777777" w:rsidR="005A635E" w:rsidRDefault="005A635E" w:rsidP="005A635E">
      <w:r>
        <w:t>This section describes the main policies and procedures to be followed during the implementation phase of the Project as well as accidents, occupational diseases and prevention of SEA/SH. These policies and procedures will be updated and modified if necessary, after the allocation of the contracts of the different positions of the PMU. As specified in the national labor laws, the employment of project workers will be based on the principles of non-discrimination and equal opportunities. There will be no discrimination with respect to any aspects of the employment relationship, including recruitment, compensation, working conditions and terms of employment, access to training, promotion or termination of employment. The following measures will be followed by contractors and monitored by the PMU with support from HR to ensure fair treatment of all employees:</w:t>
      </w:r>
    </w:p>
    <w:p w14:paraId="4EDA9ADA" w14:textId="77777777" w:rsidR="005A635E" w:rsidRDefault="005A635E" w:rsidP="0034631F">
      <w:pPr>
        <w:pStyle w:val="ListParagraph"/>
        <w:numPr>
          <w:ilvl w:val="0"/>
          <w:numId w:val="109"/>
        </w:numPr>
      </w:pPr>
      <w:r>
        <w:t>Recruitment procedures will be transparent, public and non-discriminatory, and open with respect to ethnicity, religion, sexuality, disability or gender.</w:t>
      </w:r>
    </w:p>
    <w:p w14:paraId="33738678" w14:textId="77777777" w:rsidR="005A635E" w:rsidRDefault="005A635E" w:rsidP="0034631F">
      <w:pPr>
        <w:pStyle w:val="ListParagraph"/>
        <w:numPr>
          <w:ilvl w:val="0"/>
          <w:numId w:val="109"/>
        </w:numPr>
      </w:pPr>
      <w:r>
        <w:t>Applications for employment will only be considered if submitted via the official application procedures established by the contractors.</w:t>
      </w:r>
    </w:p>
    <w:p w14:paraId="71FA8B4C" w14:textId="77777777" w:rsidR="005A635E" w:rsidRDefault="005A635E" w:rsidP="0034631F">
      <w:pPr>
        <w:pStyle w:val="ListParagraph"/>
        <w:numPr>
          <w:ilvl w:val="0"/>
          <w:numId w:val="109"/>
        </w:numPr>
      </w:pPr>
      <w:r>
        <w:t>Clear job descriptions will be provided in advance of recruitment and will explain the skills required for each post.</w:t>
      </w:r>
    </w:p>
    <w:p w14:paraId="33BEDD6B" w14:textId="77777777" w:rsidR="005A635E" w:rsidRDefault="005A635E" w:rsidP="0034631F">
      <w:pPr>
        <w:pStyle w:val="ListParagraph"/>
        <w:numPr>
          <w:ilvl w:val="0"/>
          <w:numId w:val="109"/>
        </w:numPr>
      </w:pPr>
      <w:r>
        <w:t>All workers will have written contracts describing terms and conditions of work and will have the contents explained to them. Workers will sign the employment contract.</w:t>
      </w:r>
    </w:p>
    <w:p w14:paraId="3C41209F" w14:textId="77777777" w:rsidR="005A635E" w:rsidRDefault="005A635E" w:rsidP="0034631F">
      <w:pPr>
        <w:pStyle w:val="ListParagraph"/>
        <w:numPr>
          <w:ilvl w:val="0"/>
          <w:numId w:val="109"/>
        </w:numPr>
      </w:pPr>
      <w:r>
        <w:t>Unskilled labor will be preferentially recruited from the surrounding communities, settlements and adjacent villages.</w:t>
      </w:r>
    </w:p>
    <w:p w14:paraId="298D49EE" w14:textId="77777777" w:rsidR="005A635E" w:rsidRDefault="005A635E" w:rsidP="0034631F">
      <w:pPr>
        <w:pStyle w:val="ListParagraph"/>
        <w:numPr>
          <w:ilvl w:val="0"/>
          <w:numId w:val="109"/>
        </w:numPr>
      </w:pPr>
      <w:r>
        <w:t>Employees will be informed at least two months before their expected release date of the coming termination.</w:t>
      </w:r>
    </w:p>
    <w:p w14:paraId="2C5A04F5" w14:textId="77777777" w:rsidR="005A635E" w:rsidRDefault="005A635E" w:rsidP="0034631F">
      <w:pPr>
        <w:pStyle w:val="ListParagraph"/>
        <w:numPr>
          <w:ilvl w:val="0"/>
          <w:numId w:val="109"/>
        </w:numPr>
      </w:pPr>
      <w:r>
        <w:t>The contracted workers will not be required to pay any hiring fees. If any hiring fees are to be incurred, these will be paid by the Employer.</w:t>
      </w:r>
    </w:p>
    <w:p w14:paraId="147CE826" w14:textId="77777777" w:rsidR="005A635E" w:rsidRDefault="005A635E" w:rsidP="0034631F">
      <w:pPr>
        <w:pStyle w:val="ListParagraph"/>
        <w:numPr>
          <w:ilvl w:val="0"/>
          <w:numId w:val="109"/>
        </w:numPr>
      </w:pPr>
      <w:r>
        <w:t>Depending on the origin of the employer and employee, employment terms and conditions will be communicated in two languages, in the national language and the language that is understandable to both parties.</w:t>
      </w:r>
    </w:p>
    <w:p w14:paraId="16E2B5AD" w14:textId="77777777" w:rsidR="005A635E" w:rsidRDefault="005A635E" w:rsidP="0034631F">
      <w:pPr>
        <w:pStyle w:val="ListParagraph"/>
        <w:numPr>
          <w:ilvl w:val="0"/>
          <w:numId w:val="109"/>
        </w:numPr>
      </w:pPr>
      <w:r>
        <w:t>In addition to written documentation, an oral explanation of conditions and terms of employment will be provided to workers who may have difficulty understanding the documentation.</w:t>
      </w:r>
    </w:p>
    <w:p w14:paraId="12606659" w14:textId="77777777" w:rsidR="005A635E" w:rsidRDefault="005A635E" w:rsidP="0034631F">
      <w:pPr>
        <w:pStyle w:val="ListParagraph"/>
        <w:numPr>
          <w:ilvl w:val="0"/>
          <w:numId w:val="109"/>
        </w:numPr>
      </w:pPr>
      <w:r>
        <w:t>It is noted that language-related problems are not expected, but if they are, interpretation will be provided for workers as necessary.</w:t>
      </w:r>
    </w:p>
    <w:p w14:paraId="1743162A" w14:textId="77777777" w:rsidR="005A635E" w:rsidRDefault="005A635E" w:rsidP="0034631F">
      <w:pPr>
        <w:pStyle w:val="ListParagraph"/>
        <w:numPr>
          <w:ilvl w:val="0"/>
          <w:numId w:val="109"/>
        </w:numPr>
      </w:pPr>
      <w:r>
        <w:t>All workers will be 18 years old or above for civil works. This will be a requirement in IAs contracts with civil works contractors.</w:t>
      </w:r>
    </w:p>
    <w:p w14:paraId="03B5F4B8" w14:textId="77777777" w:rsidR="005A635E" w:rsidRDefault="005A635E" w:rsidP="0034631F">
      <w:pPr>
        <w:pStyle w:val="ListParagraph"/>
        <w:numPr>
          <w:ilvl w:val="0"/>
          <w:numId w:val="109"/>
        </w:numPr>
      </w:pPr>
      <w:r>
        <w:t>Normal working time should not exceed 40 hours per week. With a five-day working week, the duration of daily work is determined by the internal work regulations approved by the employer after prior consultation with the representatives of the workers, in compliance with the established working week duration.</w:t>
      </w:r>
    </w:p>
    <w:p w14:paraId="4024862F" w14:textId="767112E6" w:rsidR="005A635E" w:rsidRDefault="005A635E" w:rsidP="005A635E">
      <w:r>
        <w:t xml:space="preserve"> The IAs will inform the World Bank of any significant event (social issues) as soon as possible, but no later than five working days after the occurrence of the event. Such events include strikes or other workers' demonstrations. The PMU will prepare a report on the event and the corrective measures and submit it to the Bank within 30 working days of the event.</w:t>
      </w:r>
    </w:p>
    <w:p w14:paraId="543C85BA" w14:textId="77777777" w:rsidR="005A635E" w:rsidRDefault="005A635E" w:rsidP="005A635E">
      <w:r>
        <w:t>Occupational Health and Safety: IAs under SWAT are committed to: a) Comply with legislation which relates to the occupational health and safety requirements as stipulated in the main law governing OHS is and Factories Act 1934 Chapter 3. The Hazardous Occupation Rules of 1978 regulate certain occupations as hazardous, and contain special provisions to regulate the working conditions in those occupations. In addition, there are other laws to be complied with dealing with OHS including The Mines Act 1923; Social Security Ordinance 1965; Workmen’s Compensation Act 1923; Shop and Establishment Ordinance 1969 and Dock Laborer Act 1934 as well as WB ESS2 and ESS 4. These laws and standards will enable OH&amp;S hazards identification and risk elimination through promotion of appropriate skills, knowledge and attitudes towards hazards.</w:t>
      </w:r>
    </w:p>
    <w:p w14:paraId="30E30371" w14:textId="77777777" w:rsidR="005A635E" w:rsidRDefault="005A635E" w:rsidP="005A635E">
      <w:r>
        <w:t>The PMU will have a designated Occupational and Community Health and Safety Specialist and an Environmental Representative for each project site for an agreed period. This specialist must have a minimum Bachelor’s degree in civil/environmental engineering/environmental sciences and Certificate course in OHS (e.g., The National Examination Board in Occupational Safety and Health (NEBOSH) with a minimum with at least 5 years of experience as OHS professional in construction of infrastructure projects. Extensive knowledge of all OHS Legislation, OHS guidelines and standards are required. The qualifications required for the specialist will be Master’s in Science, Engineering or equivalent, with a minimum of five years of practical working experience.</w:t>
      </w:r>
    </w:p>
    <w:p w14:paraId="1007DBD9" w14:textId="77777777" w:rsidR="005A635E" w:rsidRDefault="005A635E" w:rsidP="005A635E">
      <w:r>
        <w:t>It is important that all staff must be given induction training so that they are aware of the hazards. This is in addition to toolbox talks and other training needs identified during project implementation.</w:t>
      </w:r>
    </w:p>
    <w:p w14:paraId="1889C67C" w14:textId="77777777" w:rsidR="005A635E" w:rsidRDefault="005A635E" w:rsidP="005A635E">
      <w:r>
        <w:t>The PMU will ensure that all workers irrespective of any category should be provided with appropriate type of protective masks, helmet, overall and safety shoes, and safety goggles, protective clothing as well as other appropriate PPEs as per work job hazard analysis and method statements (such as working on live wires); demarcation of workplace and noticed for hazardous area where applicable; accident reporting, notification and investigation practices at each workplace required; safety sign and symbols displayed at workplace and ensure availability of first aid box; also identify and service agreement done with specialized hospitals for complicated accidental and health problems as well as specific details will be included in the emergency management plan.</w:t>
      </w:r>
    </w:p>
    <w:p w14:paraId="789054CA" w14:textId="77777777" w:rsidR="005A635E" w:rsidRDefault="005A635E" w:rsidP="005A635E">
      <w:r w:rsidRPr="002D4BC1">
        <w:rPr>
          <w:b/>
          <w:bCs/>
        </w:rPr>
        <w:t>Occupational Health and Safety Management Plans of Contractors (OHSMP):</w:t>
      </w:r>
      <w:r>
        <w:t xml:space="preserve"> The Contractor will be required to prepare OHSMP in accordance with OHS standards mentioned in the bidding documents, OHS provisions of ESMP provisions and compliance with local regulatory requirements. All OHSMP’s shall have as a minimum requirement to include information on:</w:t>
      </w:r>
    </w:p>
    <w:p w14:paraId="5411D01A" w14:textId="77777777" w:rsidR="005A635E" w:rsidRDefault="005A635E" w:rsidP="0034631F">
      <w:pPr>
        <w:pStyle w:val="ListParagraph"/>
        <w:numPr>
          <w:ilvl w:val="0"/>
          <w:numId w:val="109"/>
        </w:numPr>
      </w:pPr>
      <w:r>
        <w:t>Each person on the site who has a specific occupational safety and health responsibility in relation to the site and describes how those responsibilities are coordinated</w:t>
      </w:r>
    </w:p>
    <w:p w14:paraId="4A696610" w14:textId="77777777" w:rsidR="005A635E" w:rsidRDefault="005A635E" w:rsidP="0034631F">
      <w:pPr>
        <w:pStyle w:val="ListParagraph"/>
        <w:numPr>
          <w:ilvl w:val="0"/>
          <w:numId w:val="109"/>
        </w:numPr>
      </w:pPr>
      <w:r>
        <w:t>Occupational health and safety induction training that will take place in respect to construction work on the site</w:t>
      </w:r>
    </w:p>
    <w:p w14:paraId="487D4DE0" w14:textId="77777777" w:rsidR="005A635E" w:rsidRDefault="005A635E" w:rsidP="0034631F">
      <w:pPr>
        <w:pStyle w:val="ListParagraph"/>
        <w:numPr>
          <w:ilvl w:val="0"/>
          <w:numId w:val="109"/>
        </w:numPr>
      </w:pPr>
      <w:r>
        <w:t>Arrangements for managing occupational safety and health incidents on the site</w:t>
      </w:r>
    </w:p>
    <w:p w14:paraId="0A2170F5" w14:textId="77777777" w:rsidR="005A635E" w:rsidRDefault="005A635E" w:rsidP="0034631F">
      <w:pPr>
        <w:pStyle w:val="ListParagraph"/>
        <w:numPr>
          <w:ilvl w:val="0"/>
          <w:numId w:val="109"/>
        </w:numPr>
      </w:pPr>
      <w:r>
        <w:t>Site safety rules and describes the arrangements for ensuring that all persons on or visiting the site are informed of the rules</w:t>
      </w:r>
    </w:p>
    <w:p w14:paraId="3FF70DAB" w14:textId="77777777" w:rsidR="005A635E" w:rsidRDefault="005A635E" w:rsidP="0034631F">
      <w:pPr>
        <w:pStyle w:val="ListParagraph"/>
        <w:numPr>
          <w:ilvl w:val="0"/>
          <w:numId w:val="109"/>
        </w:numPr>
      </w:pPr>
      <w:r>
        <w:t>Hazards to which a person at the construction site is likely to be exposed</w:t>
      </w:r>
    </w:p>
    <w:p w14:paraId="03D42879" w14:textId="77777777" w:rsidR="005A635E" w:rsidRDefault="005A635E" w:rsidP="0034631F">
      <w:pPr>
        <w:pStyle w:val="ListParagraph"/>
        <w:numPr>
          <w:ilvl w:val="0"/>
          <w:numId w:val="109"/>
        </w:numPr>
      </w:pPr>
      <w:r>
        <w:t>Risk of injury or harm to a person resulting from those hazards</w:t>
      </w:r>
    </w:p>
    <w:p w14:paraId="7D216B24" w14:textId="77777777" w:rsidR="005A635E" w:rsidRDefault="005A635E" w:rsidP="0034631F">
      <w:pPr>
        <w:pStyle w:val="ListParagraph"/>
        <w:numPr>
          <w:ilvl w:val="0"/>
          <w:numId w:val="109"/>
        </w:numPr>
      </w:pPr>
      <w:r>
        <w:t>Means by which the risk may be reduced</w:t>
      </w:r>
    </w:p>
    <w:p w14:paraId="06184555" w14:textId="77777777" w:rsidR="005A635E" w:rsidRDefault="005A635E" w:rsidP="0034631F">
      <w:pPr>
        <w:pStyle w:val="ListParagraph"/>
        <w:numPr>
          <w:ilvl w:val="0"/>
          <w:numId w:val="109"/>
        </w:numPr>
      </w:pPr>
      <w:r>
        <w:t>Safe work method statements (if any) for the site</w:t>
      </w:r>
    </w:p>
    <w:p w14:paraId="6ADFFBBE" w14:textId="77777777" w:rsidR="005A635E" w:rsidRDefault="005A635E" w:rsidP="005A635E">
      <w:r w:rsidRPr="002D4BC1">
        <w:rPr>
          <w:b/>
          <w:bCs/>
        </w:rPr>
        <w:t>Child labor</w:t>
      </w:r>
      <w:r>
        <w:t>: To prevent engagement of underage workers, the age employment scheme should be strictly observed by the hiring authority. Proper procedure in the screening, with age verification, shall be undertaken in the selection of direct workers to ensure that no child shall be employed in the implementation of the Project. Likewise, all contracts must have a provision as to the minimum age requirement and the hiring authority shall keep a labor registry of all hired workers.</w:t>
      </w:r>
    </w:p>
    <w:p w14:paraId="2DC99DBD" w14:textId="77777777" w:rsidR="005A635E" w:rsidRDefault="005A635E" w:rsidP="005A635E">
      <w:r w:rsidRPr="002D4BC1">
        <w:rPr>
          <w:b/>
          <w:bCs/>
        </w:rPr>
        <w:t>Labor influx/ SEA/SH/project workers</w:t>
      </w:r>
      <w:r>
        <w:t>: All project workers will undergo relevant seminars and training to prevent risks of labor influx or SEA/SH issues. Project workers particularly those coming from other communities will be provided a lecture on the culture and history of the area to enable them to adapt to the community values and avoid any conflicts due to the dissimilarities of their cultural backgrounds.</w:t>
      </w:r>
    </w:p>
    <w:p w14:paraId="2AB51CED" w14:textId="77777777" w:rsidR="005A635E" w:rsidRDefault="005A635E" w:rsidP="005A635E">
      <w:r w:rsidRPr="002D4BC1">
        <w:rPr>
          <w:b/>
          <w:bCs/>
        </w:rPr>
        <w:t>Discrimination and exclusion of vulnerable groups:</w:t>
      </w:r>
      <w:r>
        <w:t xml:space="preserve"> The employment of project workers under project will be based on the principle of equal opportunity and fair treatment, and there will be no discrimination with respect to any aspects of the employment relationship, such as recruitment and hiring, terms of employment (including wages and benefits), termination and access to training. The project shall comply with the national Labor laws on gender equality in the work place, which will include provision of maternity leave and nursing breaks and sufficient and suitable toilet and washing facilities, separate from men and women workers.</w:t>
      </w:r>
    </w:p>
    <w:p w14:paraId="01236B98" w14:textId="77777777" w:rsidR="005A635E" w:rsidRDefault="005A635E" w:rsidP="005A635E">
      <w:r w:rsidRPr="002D4BC1">
        <w:rPr>
          <w:b/>
          <w:bCs/>
        </w:rPr>
        <w:t>Development of a SEA/SH Action Plan and Mitigation Measures for Risks Related to Gender</w:t>
      </w:r>
      <w:r>
        <w:t>:</w:t>
      </w:r>
    </w:p>
    <w:p w14:paraId="46E3623C" w14:textId="77777777" w:rsidR="005A635E" w:rsidRDefault="005A635E" w:rsidP="005A635E">
      <w:r>
        <w:t>According to the Note on Good Practices to Combat SEA/SH in the Framework of Financing Investment Projects Involving major civil engineering works, all projects, whatever their risk level, should guarantee the minimum actions recommendations for addressing the risks of SEA/SH related issues.</w:t>
      </w:r>
    </w:p>
    <w:p w14:paraId="1C3C8499" w14:textId="77777777" w:rsidR="005A635E" w:rsidRDefault="005A635E" w:rsidP="005A635E">
      <w:r>
        <w:t>A SEA/SH Action Plan will be developed during the design phase of the project activities in the target areas. Based on the SEA/SH risk assessment related to the planned activities of the project, this action plan may consider the following elements:</w:t>
      </w:r>
    </w:p>
    <w:p w14:paraId="58B796A1" w14:textId="77777777" w:rsidR="005A635E" w:rsidRDefault="005A635E" w:rsidP="0034631F">
      <w:pPr>
        <w:pStyle w:val="ListParagraph"/>
        <w:numPr>
          <w:ilvl w:val="0"/>
          <w:numId w:val="109"/>
        </w:numPr>
      </w:pPr>
      <w:r>
        <w:t>Formulate a responsibility and response framework within the framework of the project's ESMPs.</w:t>
      </w:r>
    </w:p>
    <w:p w14:paraId="13FC585C" w14:textId="77777777" w:rsidR="005A635E" w:rsidRDefault="005A635E" w:rsidP="0034631F">
      <w:pPr>
        <w:pStyle w:val="ListParagraph"/>
        <w:numPr>
          <w:ilvl w:val="0"/>
          <w:numId w:val="109"/>
        </w:numPr>
      </w:pPr>
      <w:r>
        <w:t>The integration of SEA/SH risk in E&amp;S instruments</w:t>
      </w:r>
    </w:p>
    <w:p w14:paraId="52D67126" w14:textId="77777777" w:rsidR="005A635E" w:rsidRDefault="005A635E" w:rsidP="0034631F">
      <w:pPr>
        <w:pStyle w:val="ListParagraph"/>
        <w:numPr>
          <w:ilvl w:val="0"/>
          <w:numId w:val="109"/>
        </w:numPr>
      </w:pPr>
      <w:r>
        <w:t>The hiring of a SEA/SH specialist in the PIU and in the team of the supervision consultant.</w:t>
      </w:r>
    </w:p>
    <w:p w14:paraId="07BFB3B2" w14:textId="77777777" w:rsidR="005A635E" w:rsidRDefault="005A635E" w:rsidP="0034631F">
      <w:pPr>
        <w:pStyle w:val="ListParagraph"/>
        <w:numPr>
          <w:ilvl w:val="0"/>
          <w:numId w:val="109"/>
        </w:numPr>
      </w:pPr>
      <w:r>
        <w:t>Mitigation measures for risks related to gender aspects may include:</w:t>
      </w:r>
    </w:p>
    <w:p w14:paraId="605D74ED" w14:textId="77777777" w:rsidR="005A635E" w:rsidRDefault="005A635E" w:rsidP="0034631F">
      <w:pPr>
        <w:pStyle w:val="ListParagraph"/>
        <w:numPr>
          <w:ilvl w:val="0"/>
          <w:numId w:val="109"/>
        </w:numPr>
      </w:pPr>
      <w:r>
        <w:t>Community engagement / consultations with women throughout the project to guide the planning of project activities,</w:t>
      </w:r>
    </w:p>
    <w:p w14:paraId="7C5B89F3" w14:textId="77777777" w:rsidR="005A635E" w:rsidRDefault="005A635E" w:rsidP="0034631F">
      <w:pPr>
        <w:pStyle w:val="ListParagraph"/>
        <w:numPr>
          <w:ilvl w:val="0"/>
          <w:numId w:val="109"/>
        </w:numPr>
      </w:pPr>
      <w:r>
        <w:t>The roles reserved for women in the planning and management of project activities,</w:t>
      </w:r>
    </w:p>
    <w:p w14:paraId="5EC83805" w14:textId="77777777" w:rsidR="005A635E" w:rsidRDefault="005A635E" w:rsidP="0034631F">
      <w:pPr>
        <w:pStyle w:val="ListParagraph"/>
        <w:numPr>
          <w:ilvl w:val="0"/>
          <w:numId w:val="109"/>
        </w:numPr>
      </w:pPr>
      <w:r>
        <w:t>Economic activities that include women should incorporate gender messages or discussion groups that address topics such as decision-making dynamics, household power relations and nonviolent resolution of conflicts.</w:t>
      </w:r>
    </w:p>
    <w:p w14:paraId="421A04B0" w14:textId="77777777" w:rsidR="005A635E" w:rsidRDefault="005A635E" w:rsidP="0034631F">
      <w:pPr>
        <w:pStyle w:val="ListParagraph"/>
        <w:numPr>
          <w:ilvl w:val="0"/>
          <w:numId w:val="109"/>
        </w:numPr>
      </w:pPr>
      <w:r>
        <w:t>The definition of SEA/SH requirements in the tender documents (including the requirement of a code of conduct for all workers), indicate how the costs linked to SEA/SH will be paid in the contract,</w:t>
      </w:r>
    </w:p>
    <w:p w14:paraId="7B32AADA" w14:textId="77777777" w:rsidR="005A635E" w:rsidRDefault="005A635E" w:rsidP="0034631F">
      <w:pPr>
        <w:pStyle w:val="ListParagraph"/>
        <w:numPr>
          <w:ilvl w:val="0"/>
          <w:numId w:val="109"/>
        </w:numPr>
      </w:pPr>
      <w:r>
        <w:t>Ensure that codes of conduct are signed and understood by all staff and workers including local workers and supervisors,</w:t>
      </w:r>
    </w:p>
    <w:p w14:paraId="61D16202" w14:textId="77777777" w:rsidR="005A635E" w:rsidRDefault="005A635E" w:rsidP="0034631F">
      <w:pPr>
        <w:pStyle w:val="ListParagraph"/>
        <w:numPr>
          <w:ilvl w:val="0"/>
          <w:numId w:val="109"/>
        </w:numPr>
      </w:pPr>
      <w:r>
        <w:t>Ensure the physical security of workplaces (such as separate facilities for women and men, signage in areas without SEA/SH).</w:t>
      </w:r>
    </w:p>
    <w:p w14:paraId="38A9C776" w14:textId="77777777" w:rsidR="005A635E" w:rsidRDefault="005A635E" w:rsidP="005A635E">
      <w:r>
        <w:t>IAs will incorporate standardized environmental and social clauses including the requirement of SEA Mitigation Action plan and worker Code of Conduct in the tender documentation and contract documents, in order for potential bidders to be aware of environmental and social performance requirements that shall expected from them, are able to reflect that in their bids, and required to implement the clauses for the duration of the contract. PMU will enforce compliance by contractors with these clauses. As a core contractual requirement, the contractor, sub-contractors and the third-party labor suppliers are required to ensure all documentation related to environmental and social management, including the LMP, is available for inspection at any time by the PMU or its appointed representatives.</w:t>
      </w:r>
    </w:p>
    <w:p w14:paraId="6455C073" w14:textId="77777777" w:rsidR="005A635E" w:rsidRDefault="005A635E" w:rsidP="005A635E">
      <w:r>
        <w:t>The contractual arrangements with each project worker must be clearly defined in accordance with national law. A full set of contractual requirements related to environmental and social risk and impact management will be provided in the SWAT ESMP to be prepared by IAs. All environmental and social requirements will be included in the bidding documents and contracts in addition to any additional clauses, which are contained, in the Project environmental and social instruments. Under no circumstances will PMU, Contractors, Primary suppliers or sub-contractors engage in forced labor nor child labor. Forced labor includes bonded labor (working against an impossible debt), excessive limitations of freedom of movement, excessive notice periods, retaining the worker’s identity or other government-issued documents or personal belonging, imposition of recruitment or employment fees payable at the commencement of employment, loss or delay of wages that impede the workers’ right to end employment within their legal rights, substantial or inappropriate fines, physical punishment, use of security or other personnel to force or extract work from project workers, or other restrictions that compel a project worker to work in a non-voluntary basis.</w:t>
      </w:r>
    </w:p>
    <w:p w14:paraId="48C4D9AA" w14:textId="77777777" w:rsidR="005A635E" w:rsidRDefault="005A635E" w:rsidP="005A635E">
      <w:r>
        <w:t>Labor disputes over terms and conditions of employment: Fair, reasonable and lawful terms and conditions shall be applied in the contractual provisions of all project workers to prevent labor disputes. Moreover, there will be an efficient grievance mechanism to address any issues that may arise during existence of the contract. The guidelines provided under Section 9 thereof shall be strictly observed to avoid disputes over terms and conditions of employment.</w:t>
      </w:r>
    </w:p>
    <w:p w14:paraId="42DF1916" w14:textId="77777777" w:rsidR="005A635E" w:rsidRDefault="005A635E" w:rsidP="005A635E">
      <w:r>
        <w:t>All the contractors who will be engaged for the project will be required to produce their grievance procedure as a requirement for tender which at a minimum comply with these requirements. In addition, good international practice recommends that the procedures be transparent, is confidential, adheres to non-retribution practices and includes right to representation. After they are engaged, they will be required to produce proof that each worker has been inducted and signed that they have been inducted on the procedure.</w:t>
      </w:r>
    </w:p>
    <w:p w14:paraId="03D24207" w14:textId="77777777" w:rsidR="005A635E" w:rsidRDefault="005A635E" w:rsidP="005A635E">
      <w:r w:rsidRPr="002D4BC1">
        <w:rPr>
          <w:b/>
          <w:bCs/>
        </w:rPr>
        <w:t>Monitoring and reporting:</w:t>
      </w:r>
      <w:r>
        <w:t xml:space="preserve"> The PMUs will report on the status of implementation of the above policies and procedures on a monthly basis. The PMU will closely monitor labor and occupational health and safety performance of the project and report to the World Bank on a quarterly basis.</w:t>
      </w:r>
    </w:p>
    <w:p w14:paraId="343BC2A3" w14:textId="77777777" w:rsidR="005A635E" w:rsidRDefault="005A635E" w:rsidP="005A635E">
      <w:r w:rsidRPr="002D4BC1">
        <w:rPr>
          <w:b/>
          <w:bCs/>
        </w:rPr>
        <w:t>Fatality and serious incidents:</w:t>
      </w:r>
      <w:r>
        <w:t xml:space="preserve"> In the event of an occupational fatality or serious injury, the PMU shall report to the Bank as soon as becoming aware of such incidents and inform the government authorities (where available) in accordance with national reporting requirements. Corrective actions shall be implemented in response to project-related incidents or accidents. The PMU or, where relevant the consultant, may conduct a root cause analysis for designing and implementing further corrective actions.</w:t>
      </w:r>
    </w:p>
    <w:p w14:paraId="18CC53B0" w14:textId="3C07CB60" w:rsidR="00DA6C7B" w:rsidRPr="0079184D" w:rsidRDefault="00DA6C7B" w:rsidP="00DA6C7B">
      <w:pPr>
        <w:rPr>
          <w:color w:val="002060"/>
          <w:sz w:val="24"/>
          <w:szCs w:val="24"/>
        </w:rPr>
      </w:pPr>
      <w:r w:rsidRPr="0079184D">
        <w:rPr>
          <w:color w:val="002060"/>
          <w:sz w:val="24"/>
          <w:szCs w:val="24"/>
        </w:rPr>
        <w:t>8.</w:t>
      </w:r>
      <w:r w:rsidRPr="0079184D">
        <w:rPr>
          <w:color w:val="002060"/>
          <w:sz w:val="24"/>
          <w:szCs w:val="24"/>
        </w:rPr>
        <w:tab/>
        <w:t xml:space="preserve">Age </w:t>
      </w:r>
      <w:r w:rsidR="0079184D">
        <w:rPr>
          <w:color w:val="002060"/>
          <w:sz w:val="24"/>
          <w:szCs w:val="24"/>
        </w:rPr>
        <w:t>o</w:t>
      </w:r>
      <w:r w:rsidRPr="0079184D">
        <w:rPr>
          <w:color w:val="002060"/>
          <w:sz w:val="24"/>
          <w:szCs w:val="24"/>
        </w:rPr>
        <w:t>f Employment</w:t>
      </w:r>
    </w:p>
    <w:p w14:paraId="71B35708" w14:textId="77777777" w:rsidR="00DA6C7B" w:rsidRDefault="00DA6C7B" w:rsidP="00DA6C7B">
      <w:r>
        <w:t>Minimum age for employment in the Project: Article 11(3) of the Constitution of Pakistan prohibits employment of children below the age of 14 years in any factory, mines or any other hazardous employment. The Sindh Prohibition of Employment of Children Act 2017, establishes age 14 as the minimum age for employment and age 18 as the minimum age for employment in hazardous work.</w:t>
      </w:r>
    </w:p>
    <w:p w14:paraId="081ED4C8" w14:textId="77777777" w:rsidR="00DA6C7B" w:rsidRDefault="00DA6C7B" w:rsidP="00DA6C7B">
      <w:r>
        <w:t>IAs and its contractors will be bound by the Sindh Prohibition of Employment Act to disallow any child labor at the project sites or campsites. Employer will ensure that no construction workers or labor under 18 years are employed.</w:t>
      </w:r>
    </w:p>
    <w:p w14:paraId="21D5AE56" w14:textId="77777777" w:rsidR="00DA6C7B" w:rsidRDefault="00DA6C7B" w:rsidP="00DA6C7B">
      <w:r>
        <w:t>Contractors will be required to verify and identify the age of all workers. This will require workers to provide official documentation, which could include a birth certificate, CNIC, passport, or medical or school record. If a minor under the minimum labor eligible age is discovered working on the project, measures will be taken to immediately terminate the employment or engagement of the minor in a responsible manner, taking into account the best interest of the minor.</w:t>
      </w:r>
    </w:p>
    <w:p w14:paraId="1D8DDD21" w14:textId="77777777" w:rsidR="00DA6C7B" w:rsidRDefault="00DA6C7B" w:rsidP="00DA6C7B">
      <w:r>
        <w:t>The process of age verification: Verification of the age shall be undertaken prior to the engagement of labor and be documented. Check the birthday on official documents such as birth certificate, national ID Card or other credible records, where available6.</w:t>
      </w:r>
    </w:p>
    <w:p w14:paraId="65D2B765" w14:textId="09569159" w:rsidR="00DA6C7B" w:rsidRPr="0079184D" w:rsidRDefault="00DA6C7B" w:rsidP="00DA6C7B">
      <w:pPr>
        <w:rPr>
          <w:color w:val="002060"/>
          <w:sz w:val="24"/>
          <w:szCs w:val="24"/>
        </w:rPr>
      </w:pPr>
      <w:r w:rsidRPr="0079184D">
        <w:rPr>
          <w:color w:val="002060"/>
          <w:sz w:val="24"/>
          <w:szCs w:val="24"/>
        </w:rPr>
        <w:t xml:space="preserve"> 9.</w:t>
      </w:r>
      <w:r w:rsidRPr="0079184D">
        <w:rPr>
          <w:color w:val="002060"/>
          <w:sz w:val="24"/>
          <w:szCs w:val="24"/>
        </w:rPr>
        <w:tab/>
        <w:t xml:space="preserve">Terms And Conditions </w:t>
      </w:r>
      <w:r w:rsidR="0079184D" w:rsidRPr="0079184D">
        <w:rPr>
          <w:color w:val="002060"/>
          <w:sz w:val="24"/>
          <w:szCs w:val="24"/>
        </w:rPr>
        <w:t>of</w:t>
      </w:r>
      <w:r w:rsidRPr="0079184D">
        <w:rPr>
          <w:color w:val="002060"/>
          <w:sz w:val="24"/>
          <w:szCs w:val="24"/>
        </w:rPr>
        <w:t xml:space="preserve"> Employment</w:t>
      </w:r>
    </w:p>
    <w:p w14:paraId="5FD29799" w14:textId="77777777" w:rsidR="00DA6C7B" w:rsidRDefault="00DA6C7B" w:rsidP="00DA6C7B">
      <w:r>
        <w:t>The employment terms and conditions applying to SWAT employees are set out in the labor rules and will apply to all project employees who are assigned to work on the Project (direct workers). Terms and conditions of part-time direct workers are determined by their individual contracts.</w:t>
      </w:r>
    </w:p>
    <w:p w14:paraId="2D0EB6BA" w14:textId="77777777" w:rsidR="00DA6C7B" w:rsidRDefault="00DA6C7B" w:rsidP="00DA6C7B">
      <w:r>
        <w:t>This section will be updated and modified if necessary, after the allocation of the contracts of the different posts of the PMU. The terms and conditions applicable to the employees of the PMU are defined in the contracts, which provide for the rights of the employees in accordance with the Code of work. These internal work rules and regulations will apply to PMU employees who are assigned to specific work related to the Project (direct workers). The conditions of employment of direct part-time workers are determined by their individual contract.</w:t>
      </w:r>
    </w:p>
    <w:p w14:paraId="2884D7DC" w14:textId="77777777" w:rsidR="00DA6C7B" w:rsidRDefault="00DA6C7B" w:rsidP="00DA6C7B">
      <w:r>
        <w:t>All the recruiting procedures are documented and filed in the folders in accordance to the requirements of labor legislation of the GoP and Sindh. Monthly timesheets are also filed and kept accurately. Forty hour per week employment is practiced and recorded on paper. The work hours for IAs’ workers are 40 hours per week, eight hours per workday. It is noted the Labor Code provides for a work week of 40 hours but allows six-day weeks and this may be required for some project workers. Duration of workday during a six-day week should not exceed 7 hours to meet the 40-hour weekly legal provisions. All project workers will receive at least one rest day (24 hours) after six consecutive days of work.</w:t>
      </w:r>
    </w:p>
    <w:p w14:paraId="0B59E80B" w14:textId="77777777" w:rsidR="00DA6C7B" w:rsidRDefault="00DA6C7B" w:rsidP="00DA6C7B">
      <w:r>
        <w:t>The contractors’ labor management procedure will set out terms and conditions for the contracted and subcontracted workers. These terms and conditions will be in line, at a minimum, with this labor management procedure, the Factories Act 1934, and Sindh Terms of Employment (Standing Orders) Act 2015, and specified in the standard contracts to be used by the IAs under the Project, which will be provided in Project Operations Manual and follow this LMP and the project ESMF.</w:t>
      </w:r>
    </w:p>
    <w:p w14:paraId="1327AEAA" w14:textId="77777777" w:rsidR="00DA6C7B" w:rsidRDefault="00DA6C7B" w:rsidP="0034631F">
      <w:pPr>
        <w:pStyle w:val="ListParagraph"/>
        <w:numPr>
          <w:ilvl w:val="0"/>
          <w:numId w:val="110"/>
        </w:numPr>
      </w:pPr>
      <w:r>
        <w:t>A contract of employment, written in a language known to the parties, shall be executed between the IAs and the direct worker that specify the following:</w:t>
      </w:r>
    </w:p>
    <w:p w14:paraId="746459DD" w14:textId="77777777" w:rsidR="00DA6C7B" w:rsidRDefault="00DA6C7B" w:rsidP="0034631F">
      <w:pPr>
        <w:pStyle w:val="ListParagraph"/>
        <w:numPr>
          <w:ilvl w:val="0"/>
          <w:numId w:val="110"/>
        </w:numPr>
      </w:pPr>
      <w:r>
        <w:t>Parties to the contract, including the name of worker, age, citizenship, civil status, gender, and address;</w:t>
      </w:r>
    </w:p>
    <w:p w14:paraId="48D876A2" w14:textId="77777777" w:rsidR="00DA6C7B" w:rsidRDefault="00DA6C7B" w:rsidP="0034631F">
      <w:pPr>
        <w:pStyle w:val="ListParagraph"/>
        <w:numPr>
          <w:ilvl w:val="0"/>
          <w:numId w:val="110"/>
        </w:numPr>
      </w:pPr>
      <w:r>
        <w:t>Premises with regard to the needed services, acceptance of the parties, qualifications of the worker, and attestation that the worker is not related within the third degree of consanguinity or affinity to the hiring authority and/or its representative, and that the worker has not been previously dismissed from government service by reason of administrative offense;</w:t>
      </w:r>
    </w:p>
    <w:p w14:paraId="334C0EBA" w14:textId="77777777" w:rsidR="00DA6C7B" w:rsidRDefault="00DA6C7B" w:rsidP="0034631F">
      <w:pPr>
        <w:pStyle w:val="ListParagraph"/>
        <w:numPr>
          <w:ilvl w:val="0"/>
          <w:numId w:val="110"/>
        </w:numPr>
      </w:pPr>
      <w:r>
        <w:t>Terms and conditions of the contract, including the hours and place of work, remuneration payable to the worker, job description, summary of deliverables, duration of contract, procedure for suspension or termination of contract, statement that there is no employer and employee relationship between the contracting parties.</w:t>
      </w:r>
    </w:p>
    <w:p w14:paraId="07DDC24D" w14:textId="77777777" w:rsidR="00DA6C7B" w:rsidRDefault="00DA6C7B" w:rsidP="00DA6C7B">
      <w:r>
        <w:t>As provided in the Factories Act, 1934, every worker who has completed a period of twelve months continuous service in a factory shall be allowed, during the subsequent period of twelve months, holidays for a period of fourteen consecutive days. If a worker fails in any one such period of twelve months to take the whole of the holidays allowed to him or  her any holidays not taken by him or her shall be added to the holidays allotted to him or her in the succeeding period of twelve months.</w:t>
      </w:r>
    </w:p>
    <w:p w14:paraId="6173B772" w14:textId="77777777" w:rsidR="00DA6C7B" w:rsidRDefault="00DA6C7B" w:rsidP="00DA6C7B">
      <w:r>
        <w:t>A worker shall be deemed to have completed a period of twelve months continuous service in a factory notwithstanding any interruption in service during those twelve months brought about by sickness, accident or authorized leave not exceeding ninety days in the aggregate for all three, or by a lock-out, or by a strike which is not an illegal strike, or by intermittent periods of involuntary unemployment not exceeding thirty days in the aggregate; and authorized leave shall be deemed not to include any weekly holiday allowed under section 35 which occurs at beginning or end of an interruption brought about by the leave.</w:t>
      </w:r>
    </w:p>
    <w:p w14:paraId="2F518873" w14:textId="77777777" w:rsidR="00DA6C7B" w:rsidRPr="00C64331" w:rsidRDefault="00DA6C7B" w:rsidP="00DA6C7B">
      <w:pPr>
        <w:rPr>
          <w:b/>
          <w:bCs/>
        </w:rPr>
      </w:pPr>
      <w:r w:rsidRPr="00C64331">
        <w:rPr>
          <w:b/>
          <w:bCs/>
        </w:rPr>
        <w:t>Non-discrimination and equal work opportunities:</w:t>
      </w:r>
    </w:p>
    <w:p w14:paraId="65EC7D2A" w14:textId="77777777" w:rsidR="00DA6C7B" w:rsidRDefault="00DA6C7B" w:rsidP="00DA6C7B">
      <w:r>
        <w:t>Article 19-A of the Constitution imparts the State’s obligations aimed at achieving equality in the form of securing the well-being of the people, irrespective of sex, caste, creed or race, by raising their standard of living, by preventing the concentration of wealth and means of production and distribution in the hands of a few to the detriment of general interest and by ensuring equitable adjustment of rights between employers and employees.</w:t>
      </w:r>
    </w:p>
    <w:p w14:paraId="3C8AA8D9" w14:textId="77777777" w:rsidR="00DA6C7B" w:rsidRDefault="00DA6C7B" w:rsidP="00DA6C7B">
      <w:r>
        <w:t>IAs are committed to equal opportunities for all its employees and potential employees where everyone is treated with respect and dignity and where there is equal opportunity for all. All employees, whether part-time, full time or temporary, will be treated fairly and with respect. Selection for employment, promotion, training or any other benefits will be on a basis of aptitude and ability. Decisions about pay and benefits, terms and conditions of employment, appraisals, dismissal or redundancy will be made objectively and without unlawful discrimination. All employees will be helped and encouraged to develop their full potential, and the talents and resources of the workforce will be fully utilized to maximize the efficiency of the organization.</w:t>
      </w:r>
    </w:p>
    <w:p w14:paraId="2E7C5896" w14:textId="77777777" w:rsidR="00DA6C7B" w:rsidRDefault="00DA6C7B" w:rsidP="00DA6C7B">
      <w:r>
        <w:t>Project Management will ensure that:</w:t>
      </w:r>
    </w:p>
    <w:p w14:paraId="735F3E77" w14:textId="77777777" w:rsidR="00DA6C7B" w:rsidRDefault="00DA6C7B" w:rsidP="0034631F">
      <w:pPr>
        <w:pStyle w:val="ListParagraph"/>
        <w:numPr>
          <w:ilvl w:val="0"/>
          <w:numId w:val="110"/>
        </w:numPr>
      </w:pPr>
      <w:r>
        <w:t>Equality and non-discrimination policy is adhered to within their own area of responsibility;</w:t>
      </w:r>
    </w:p>
    <w:p w14:paraId="27EC627A" w14:textId="77777777" w:rsidR="00DA6C7B" w:rsidRDefault="00DA6C7B" w:rsidP="0034631F">
      <w:pPr>
        <w:pStyle w:val="ListParagraph"/>
        <w:numPr>
          <w:ilvl w:val="0"/>
          <w:numId w:val="110"/>
        </w:numPr>
      </w:pPr>
      <w:r>
        <w:t>Bring the details of the equality in employment policy to the attention of their team members;</w:t>
      </w:r>
    </w:p>
    <w:p w14:paraId="328AB6EA" w14:textId="77777777" w:rsidR="00DA6C7B" w:rsidRDefault="00DA6C7B" w:rsidP="0034631F">
      <w:pPr>
        <w:pStyle w:val="ListParagraph"/>
        <w:numPr>
          <w:ilvl w:val="0"/>
          <w:numId w:val="110"/>
        </w:numPr>
      </w:pPr>
      <w:r>
        <w:t>Ensure that information on equality of opportunity is included in all induction processes; and</w:t>
      </w:r>
    </w:p>
    <w:p w14:paraId="0E980B9F" w14:textId="77777777" w:rsidR="00DA6C7B" w:rsidRDefault="00DA6C7B" w:rsidP="0034631F">
      <w:pPr>
        <w:pStyle w:val="ListParagraph"/>
        <w:numPr>
          <w:ilvl w:val="0"/>
          <w:numId w:val="110"/>
        </w:numPr>
      </w:pPr>
      <w:r>
        <w:t>Ensure that their team members are available to attend relevant equality training programs (if any).</w:t>
      </w:r>
    </w:p>
    <w:p w14:paraId="7A0299B7" w14:textId="77777777" w:rsidR="00DA6C7B" w:rsidRDefault="00DA6C7B" w:rsidP="00DA6C7B">
      <w:r>
        <w:t>The Project Team is responsible for ensuring that equality on employment is effectively communicated to all employees and all those involved with the organization at whatever level or position and for providing advice and guidance where appropriate. It will, in particular, provide full text and induction on equal opportunities to all new employees; translate this policy into Urdu and send to all relevant involved parties. In addition, upon any significant update, the policy will be presented to all members of staff or at department/office meetings and re-translated to all relevant involved parties.</w:t>
      </w:r>
    </w:p>
    <w:p w14:paraId="50D00235" w14:textId="77777777" w:rsidR="00DA6C7B" w:rsidRDefault="00DA6C7B" w:rsidP="00DA6C7B">
      <w:r>
        <w:t>Each member of staff has a responsibility to:</w:t>
      </w:r>
    </w:p>
    <w:p w14:paraId="56F1877D" w14:textId="77777777" w:rsidR="00DA6C7B" w:rsidRDefault="00DA6C7B" w:rsidP="0034631F">
      <w:pPr>
        <w:pStyle w:val="ListParagraph"/>
        <w:numPr>
          <w:ilvl w:val="0"/>
          <w:numId w:val="110"/>
        </w:numPr>
      </w:pPr>
      <w:r>
        <w:t>Follow any measures introduced to ensure equality of opportunity and prevent discrimination, harassment or bullying;</w:t>
      </w:r>
    </w:p>
    <w:p w14:paraId="0AE7B741" w14:textId="77777777" w:rsidR="00DA6C7B" w:rsidRDefault="00DA6C7B" w:rsidP="0034631F">
      <w:pPr>
        <w:pStyle w:val="ListParagraph"/>
        <w:numPr>
          <w:ilvl w:val="0"/>
          <w:numId w:val="110"/>
        </w:numPr>
      </w:pPr>
      <w:r>
        <w:t>Report any discriminatory acts;</w:t>
      </w:r>
    </w:p>
    <w:p w14:paraId="766E0137" w14:textId="77777777" w:rsidR="00DA6C7B" w:rsidRDefault="00DA6C7B" w:rsidP="0034631F">
      <w:pPr>
        <w:pStyle w:val="ListParagraph"/>
        <w:numPr>
          <w:ilvl w:val="0"/>
          <w:numId w:val="110"/>
        </w:numPr>
      </w:pPr>
      <w:r>
        <w:t>Treat others fairly without prejudice; and</w:t>
      </w:r>
    </w:p>
    <w:p w14:paraId="75319B8E" w14:textId="77777777" w:rsidR="00DA6C7B" w:rsidRDefault="00DA6C7B" w:rsidP="0034631F">
      <w:pPr>
        <w:pStyle w:val="ListParagraph"/>
        <w:numPr>
          <w:ilvl w:val="0"/>
          <w:numId w:val="110"/>
        </w:numPr>
      </w:pPr>
      <w:r>
        <w:t>Promote a work environment where an individual can feel valued and realise his/her potential and encourage others to do so.</w:t>
      </w:r>
    </w:p>
    <w:p w14:paraId="0B298B1A" w14:textId="77777777" w:rsidR="00DA6C7B" w:rsidRDefault="00DA6C7B" w:rsidP="00DA6C7B">
      <w:r>
        <w:t>Failure to comply with the policy, procedures and practices outlined below will be considered within the framework of IAs disciplinary procedure. The IAs equal opportunity policy also covers bullying and harassment issues at the workplace and in any work-related setting outside the workplace, for example, during business trips and at work-related social events.</w:t>
      </w:r>
    </w:p>
    <w:p w14:paraId="53CA294E" w14:textId="77777777" w:rsidR="00DA6C7B" w:rsidRDefault="00DA6C7B" w:rsidP="00DA6C7B">
      <w:r w:rsidRPr="00C64331">
        <w:rPr>
          <w:b/>
          <w:bCs/>
        </w:rPr>
        <w:t>Hours of work:</w:t>
      </w:r>
      <w:r>
        <w:t xml:space="preserve"> The Factories Act, 1934 (Section-34), Shops and Establishment Ordinance, 1969 (Section 8) and Road Transport Ordinance, 1961 (Section-4) are used to determine working hours and rest time in different industries. Section 34 of the Factories Act provides that “no adult worker shall be allowed or required) to work in a factory for more than 48 hours in a week; if the factory is seasonal, 50 hours a week and if the work is of continuous nature, he may work for 56 hours in a week. As for the daily hours, these may not be more than 9 hours a day (in case of seasonal; 10 hours). The working hours of a child/adolescent (15-18) are 5 hours in a day. The factories Act is applicable to all the precincts employing 10 or more workers. The law makes provisions for one weekly holiday and if that is not given, a compensatory holiday must be given as soon as possible. Shops and Establishments Ordinance 1969 and Mines Act 1923 also limit the weekly hours to 48 hours. The above ordinance covers shops and commercial establishments not regulated by Factories Act and Mines Act. Any adult worker is required to work overtime, if asked, and the rate of overtime payment is double the usual pay (Section 47). Overtime is not payable to the contract workers, employed on piece rate basis. The normal hours of work of Project workers shall not exceed 8 hours a day for 5 days or 40-hour work week, exclusive of time for meals. Where exigencies of the service require such personnel to work for 6 days or 48 hours, the project worker shall be entitled to a compensatory time-off (CTO) to off-set the overtime rendered. No worker shall be allowed to render services beyond the 48-hour overtime.</w:t>
      </w:r>
    </w:p>
    <w:p w14:paraId="0D9F6C68" w14:textId="77777777" w:rsidR="00DA6C7B" w:rsidRDefault="00DA6C7B" w:rsidP="00DA6C7B">
      <w:r w:rsidRPr="00C64331">
        <w:rPr>
          <w:b/>
          <w:bCs/>
        </w:rPr>
        <w:t>Rest per week and Leave:</w:t>
      </w:r>
      <w:r>
        <w:t xml:space="preserve"> Every project worker is entitled to a 2-day rest period during weekends (Saturday and Sunday). Workers shall also be entitled to a rest day on regular holidays recognized by the State. Every worker is entitled to 10 days casual leave with full pay during a year. Workers are also entitled to 16 days sick leave with half pay (8 days with full pay) in a year. Festival holidays as notified by the provincial government with full pay (usually 10-13) are also allowed. If a worker is required to work on a festival holiday, he will be given one day additional compensatory holiday with full pay and a substitute holiday (300% of usual wages).</w:t>
      </w:r>
    </w:p>
    <w:p w14:paraId="380E87CE" w14:textId="77777777" w:rsidR="00DA6C7B" w:rsidRDefault="00DA6C7B" w:rsidP="00DA6C7B">
      <w:r w:rsidRPr="00C64331">
        <w:rPr>
          <w:b/>
          <w:bCs/>
        </w:rPr>
        <w:t>Maternity leave:</w:t>
      </w:r>
      <w:r>
        <w:t xml:space="preserve"> Under the Maternity Benefits Ordinance, every employed woman is entitled to a maximum of 12 weeks of fully paid maternity leave.  This leave can be taken 6 weeks before the expected birth date and 6 weeks after the delivery and entitles the employee to 100 percent of pay.  The employee must be employed for at least 4 months preceding the date of delivery. It is unlawful for an employer to dismiss a women worker who is on maternity leave. The qualifying period for getting this leave is four months of preceding employment with the employer. Maternity benefit and maternity leave of 16 weeks is also provided under the Mines Maternity Benefits Act, 1941(section 5).</w:t>
      </w:r>
    </w:p>
    <w:p w14:paraId="6D34F7F9" w14:textId="5B6C5B5B" w:rsidR="00DA6C7B" w:rsidRDefault="00DA6C7B" w:rsidP="00DA6C7B">
      <w:r>
        <w:t xml:space="preserve"> </w:t>
      </w:r>
      <w:r w:rsidRPr="00C64331">
        <w:rPr>
          <w:b/>
          <w:bCs/>
        </w:rPr>
        <w:t>Wages:</w:t>
      </w:r>
      <w:r>
        <w:t xml:space="preserve"> The laws relating to fixation and payment of wages are Payment of Wages Act 1936, Coal Mines (Fixation of Rate of Wages) Ordinance 1960, Minimum Wages Ordinance, 1961 and Minimum Wages for Unskilled Workers Ordinance 1969. Civil Servants Act, 1973 (article 17) is the relevant legislation governing remuneration in the public sector and wages are recommended by the Pay and Pension Commission constituted by government. Under the payment of Wages Act, no wage period should exceed one month (section 4) and wages are to be paid within seven days after the end of wage period (except for establishments employing more than 1000 workers, they can pay within 10 days). The Provincial Governments constitute Minimum Wages Boards under Section (3) of Minimum Wages Ordinance, 1961 to decide the wage rates. Minimum Wages Board is a tripartite body comprising the representative of Government, Employers and Employees. The Board, upon reference to it by the Provincial Government, recommends to such government, the minimum rate of wages for workers as specified in the reference. The Provincial Government on the recommendation of the board fixes the Minimum Rate of Wages for all classes of workmen as provided in Section (6) of the Minimum Wages Ordinance, 1961.</w:t>
      </w:r>
    </w:p>
    <w:p w14:paraId="241A0CC9" w14:textId="77777777" w:rsidR="00DA6C7B" w:rsidRDefault="00DA6C7B" w:rsidP="00DA6C7B">
      <w:r w:rsidRPr="00C64331">
        <w:rPr>
          <w:b/>
          <w:bCs/>
        </w:rPr>
        <w:t>Workers’ Welfare:</w:t>
      </w:r>
      <w:r>
        <w:t xml:space="preserve"> The workers welfare legislation includes Employees Old Age Benefits Act 1976 (with provisions for old age pension, old age grant, invalidity and widow(er) pension). This act is applicable to establishments employing 5 or more workers. Contribution has to be made both by the employer (5% of minimum wages) and employee (1% of minimum wages). Employees Social Security Ordinance 1965 (applicable like EOAB Act) provides benefit to the employees in cases of sickness, maternity, employment injury or death. The amount in this scheme is contributed only by the employer. The Workmen’s Compensation Act, 1923 provides for the compensation to be paid by employer to workers or their legal heirs in cases of death, permanent total disablement, permanent partial disablement and temporary disablement during working in an establishment. The Standing Orders 1968 also provides for compulsory group insurance against natural death and injury for all the permanent employees in a workplace.</w:t>
      </w:r>
    </w:p>
    <w:p w14:paraId="16694247" w14:textId="77777777" w:rsidR="00DA6C7B" w:rsidRDefault="00DA6C7B" w:rsidP="00DA6C7B">
      <w:r w:rsidRPr="00C64331">
        <w:rPr>
          <w:b/>
          <w:bCs/>
        </w:rPr>
        <w:t>Termination of contract:</w:t>
      </w:r>
      <w:r>
        <w:t xml:space="preserve"> The contract of employment shall cease at the end of the period stated in the contract. However, the contract may be pre-terminated by the hiring authority due to breach of any provision thereof, breach of trust, loss of confidence, and for reasons detrimental to the interest of the agency, provided that the project worker is informed in writing at least 30 days prior to the effectivity of such termination. Likewise, the project worker may pre-terminate the contract provided that a written notice is submitted to the hiring authority, stating therein the reasons for the pre-termination, at least 30 days prior to the proposed date of effectivity thereof, and the same has been received, accepted, and approved in writing by the hiring authority.</w:t>
      </w:r>
    </w:p>
    <w:p w14:paraId="5F206DAA" w14:textId="77777777" w:rsidR="00DA6C7B" w:rsidRDefault="00DA6C7B" w:rsidP="00DA6C7B">
      <w:r>
        <w:t>Industrial and Commercial Employment (Standing Industrial and Commercial Employment (Standing Orders) Ordinance 1968 was enacted in 1968 to address to the contractual relationship between employer and employee. The ordinance is applicable to establishments employing 20 or more workers. The ordinance classifies workmen in six classes: permanent, probationers, badlis, temporary, apprentices and contract workers (last was added in 2006). The legislation requires that workmen should be provided the contract in writing, showing the terms and conditions of his service, at the time of hiring, promotion and transfer. It also requires that the wage rates paid to different categories of workers/work should be posted on the notice boards.</w:t>
      </w:r>
    </w:p>
    <w:p w14:paraId="7A1C04B8" w14:textId="77777777" w:rsidR="00DA6C7B" w:rsidRDefault="00DA6C7B" w:rsidP="00DA6C7B">
      <w:r>
        <w:t>Termination of an employment contract may be either termination simpliciter, which is termination on grounds other than misconduct after a notice (section 12) or termination on account of misconduct (section 15). Notice of termination, for termination simpliciter, is mandatory for permanent employees. A notice of one month must be served before severing the employment relationship or payment of one month’s wages in lieu of notice may be provided (Section 12.1). The law also obliges the employer to provide the termination certificate in writing stating the reason behind it. Although there is no specific provision for just cause dismissal, the requirement of written termination letter and section 41 of IRA 2008 which allow the labor court to inquire into the legitimacy of termination provide that there should be bona fide and valid reason for dismissal.</w:t>
      </w:r>
    </w:p>
    <w:p w14:paraId="1FEE119D" w14:textId="77777777" w:rsidR="00DA6C7B" w:rsidRDefault="00DA6C7B" w:rsidP="00DA6C7B">
      <w:r w:rsidRPr="00C64331">
        <w:rPr>
          <w:b/>
          <w:bCs/>
        </w:rPr>
        <w:t>Termination on account of trade union membership and activity is an invalid reason for termination (ILO, 2000).</w:t>
      </w:r>
      <w:r>
        <w:t xml:space="preserve"> While termination is being done on account of misconduct, worker has still the right of fair hearing. Of the many types of misconduct is “go slow”, for which a worker can be fired. Termination on economic reasons/retrenchment has not been focused in law; however, law does provide the procedure of retrenchment (last come, first go) and preference for rehiring of retrenched workmen. In case of laying off the workers, they must also be given due notice or payment in lieu of notice. If the employer wants to close down the whole business or is terminating the employment of 50 or more workers, it must get the prior approval of labor court. An individual whose employment is terminated has first to use internal mechanisms for dispute resolution (shop stewards, CBA through grievance procedure), however if he is not satisfied with the decision, may appeal to the labor court. In that case, labor court is authorized to go into all the facts of the case and determine whether the termination was valid and bona fide or not. The above-mentioned ordinance also provides for severance pay/gratuity to be paid (when an employee resigns or his services are terminated other than misconduct) equivalent to 30 days wages for every completed year of service or any part thereof in excess of 6 months (For 20 years of service, this means 90 weeks of severance pay).</w:t>
      </w:r>
    </w:p>
    <w:p w14:paraId="0B2676CD" w14:textId="77777777" w:rsidR="00DA6C7B" w:rsidRDefault="00DA6C7B" w:rsidP="00DA6C7B">
      <w:r w:rsidRPr="00C64331">
        <w:rPr>
          <w:b/>
          <w:bCs/>
        </w:rPr>
        <w:t>Deductions from remuneration:</w:t>
      </w:r>
      <w:r>
        <w:t xml:space="preserve"> No deductions other than those agreed upon in the contract or those prescribed by law or regulations shall be made from a worker’s remuneration. The hiring authority is prohibited to demand or accept from the worker any cash payment or gifts in return for admitting such worker to employment or for any other reasons connected with the terms and conditions of employment.</w:t>
      </w:r>
    </w:p>
    <w:p w14:paraId="5DA843E1" w14:textId="77777777" w:rsidR="00DA6C7B" w:rsidRDefault="00DA6C7B" w:rsidP="00DA6C7B">
      <w:r w:rsidRPr="00C64331">
        <w:rPr>
          <w:b/>
          <w:bCs/>
        </w:rPr>
        <w:t>Medical treatment of injured and sick workers:</w:t>
      </w:r>
      <w:r>
        <w:t xml:space="preserve"> Any injury, illness or accident sustained by the worker during the work period shall be conveyed to the nearest clinic or hospital by the hiring authority or its representative.</w:t>
      </w:r>
    </w:p>
    <w:p w14:paraId="1B40EB6D" w14:textId="77777777" w:rsidR="00DA6C7B" w:rsidRDefault="00DA6C7B" w:rsidP="00DA6C7B">
      <w:r w:rsidRPr="00C64331">
        <w:rPr>
          <w:b/>
          <w:bCs/>
        </w:rPr>
        <w:t>Collective Agreements:</w:t>
      </w:r>
      <w:r>
        <w:t xml:space="preserve"> The duty to collectively bargain arises only between the “employer” and “employee”. Where neither party is an “employer” nor “employee” of the other, no such duty would exist. Considering that the terms and conditions provide that no employer-employee relationship shall exist between the contracting parties, there is no duty to bargain collectively.</w:t>
      </w:r>
    </w:p>
    <w:p w14:paraId="24948286" w14:textId="77777777" w:rsidR="00DA6C7B" w:rsidRDefault="00DA6C7B" w:rsidP="00DA6C7B">
      <w:r w:rsidRPr="00C64331">
        <w:rPr>
          <w:b/>
          <w:bCs/>
        </w:rPr>
        <w:t>Collective Bargaining was first introduced in Pakistan with the promulgation of IRO 1969.</w:t>
      </w:r>
      <w:r>
        <w:t xml:space="preserve"> Collective bargaining has also been called a fundamental right which emanates from article 17(1) of the Constitution. A trade union can move application for determination of CBA if it has its members not less than one-third of those employed as workmen. However, if more than one union exists in the premises, the registrar of trade unions will conduct a secret ballot election/referendum and will issue the CBA certificate to union securing votes not less than one third of total votes. If none of the union is able to get one third of total votes, a run-off election between the top two unions will be held and the union getting majority votes will be certified as collective bargaining agent.   Not   every   workman   employed   in   the   premises   is   eligible    for    voting (Section 24.5). When a union is certified as a CBA, no application for (re)determination of CBA can be made for a period of two years except where the registration of trade union/CBA is cancelled. The CBA is entitled to undertake collective bargaining with the employer or employers on matters connected with employment, non-employment, the term of employment or the conditions of work other than matters which relate to the enforcement of any right guaranteed or secured to it or any workman by or under any law, other than this Act , or any award or settlement; represent   all   or   any   of    the    workmen    in    any    proceedings;    give    notice    of,    and declare, a strike and nominate representatives of workmen on the Board of Trustees of any welfare institutions or Provident Funds (IRA 2008: Section 24.13).</w:t>
      </w:r>
    </w:p>
    <w:p w14:paraId="29C8D8CB" w14:textId="7A6766B5" w:rsidR="000F49CC" w:rsidRPr="0079184D" w:rsidRDefault="000F49CC" w:rsidP="000F49CC">
      <w:pPr>
        <w:rPr>
          <w:color w:val="002060"/>
          <w:sz w:val="24"/>
          <w:szCs w:val="24"/>
        </w:rPr>
      </w:pPr>
      <w:r>
        <w:rPr>
          <w:color w:val="002060"/>
          <w:sz w:val="24"/>
          <w:szCs w:val="24"/>
        </w:rPr>
        <w:t>10</w:t>
      </w:r>
      <w:r w:rsidRPr="0079184D">
        <w:rPr>
          <w:color w:val="002060"/>
          <w:sz w:val="24"/>
          <w:szCs w:val="24"/>
        </w:rPr>
        <w:t>.</w:t>
      </w:r>
      <w:r>
        <w:rPr>
          <w:color w:val="002060"/>
          <w:sz w:val="24"/>
          <w:szCs w:val="24"/>
        </w:rPr>
        <w:t xml:space="preserve"> Grievance Mechan</w:t>
      </w:r>
      <w:r w:rsidR="001B582E">
        <w:rPr>
          <w:color w:val="002060"/>
          <w:sz w:val="24"/>
          <w:szCs w:val="24"/>
        </w:rPr>
        <w:t>ism</w:t>
      </w:r>
    </w:p>
    <w:p w14:paraId="42190006" w14:textId="77777777" w:rsidR="00A76F83" w:rsidRDefault="00A76F83" w:rsidP="00A76F83">
      <w:r>
        <w:t>Each IA will establish a GRM (or make provisions in the overall GRM) for the project workers to address labor or workplace-related concerns consistent with the applicable national and provincial laws and ESS2 before the Project Effectiveness and describe them in the Project Operations Manual (POM).</w:t>
      </w:r>
    </w:p>
    <w:p w14:paraId="5422C317" w14:textId="77777777" w:rsidR="00A76F83" w:rsidRDefault="00A76F83" w:rsidP="00A76F83">
      <w:r>
        <w:t>Typical work place grievances include demand for employment opportunities; labor wage rates; delays of payment; disagreement over working conditions; and health and safety concerns in the work environment. A grievance structure will be established for project workers (direct workers and contracted/supply workers), as required in ESS2. Handling of grievances should be objective, prompt and responsive to the needs and concerns of the aggrieved workers. The worker Grievance Redress Mechanism (GRM) will also allow for anonymous complaints to be raised and addressed. Individuals who submit their complaints or grievances may request that their names be kept confidential and this should be respected. Under ESS2, a worker GRM will be provided for all project, including, direct workers and contracted/supply workers, to raise workplace concerns, including SEA/SH relating to the workplace. A direct worker, or a contractors’/primary suppliers’ worker, who has any complaint or grievance has the right to present it and eventually get a proper response on it.</w:t>
      </w:r>
    </w:p>
    <w:p w14:paraId="54A32C2F" w14:textId="77777777" w:rsidR="00A76F83" w:rsidRDefault="00A76F83" w:rsidP="00A76F83">
      <w:r>
        <w:t>According to ESS2 paras. 21-23, different types of workers (including all direct workers and contracted workers, and were relevant, their organizations) may approach the workers’ GRM for the following key reasons, among many others:</w:t>
      </w:r>
    </w:p>
    <w:p w14:paraId="12E2F752" w14:textId="77777777" w:rsidR="00A76F83" w:rsidRDefault="00A76F83" w:rsidP="0034631F">
      <w:pPr>
        <w:pStyle w:val="ListParagraph"/>
        <w:numPr>
          <w:ilvl w:val="0"/>
          <w:numId w:val="111"/>
        </w:numPr>
      </w:pPr>
      <w:r>
        <w:t>Demand for employment opportunities;</w:t>
      </w:r>
    </w:p>
    <w:p w14:paraId="2836BC03" w14:textId="77777777" w:rsidR="00A76F83" w:rsidRDefault="00A76F83" w:rsidP="0034631F">
      <w:pPr>
        <w:pStyle w:val="ListParagraph"/>
        <w:numPr>
          <w:ilvl w:val="0"/>
          <w:numId w:val="111"/>
        </w:numPr>
      </w:pPr>
      <w:r>
        <w:t>Labor wages rates and delays in payment of wages;</w:t>
      </w:r>
    </w:p>
    <w:p w14:paraId="56D793E8" w14:textId="77777777" w:rsidR="00A76F83" w:rsidRDefault="00A76F83" w:rsidP="0034631F">
      <w:pPr>
        <w:pStyle w:val="ListParagraph"/>
        <w:numPr>
          <w:ilvl w:val="0"/>
          <w:numId w:val="111"/>
        </w:numPr>
      </w:pPr>
      <w:r>
        <w:t>Disagreements over working conditions;</w:t>
      </w:r>
    </w:p>
    <w:p w14:paraId="27521CCD" w14:textId="77777777" w:rsidR="00A76F83" w:rsidRDefault="00A76F83" w:rsidP="0034631F">
      <w:pPr>
        <w:pStyle w:val="ListParagraph"/>
        <w:numPr>
          <w:ilvl w:val="0"/>
          <w:numId w:val="111"/>
        </w:numPr>
      </w:pPr>
      <w:r>
        <w:t>SEA/SH in the workplace; and</w:t>
      </w:r>
    </w:p>
    <w:p w14:paraId="14279F12" w14:textId="77777777" w:rsidR="00A76F83" w:rsidRDefault="00A76F83" w:rsidP="0034631F">
      <w:pPr>
        <w:pStyle w:val="ListParagraph"/>
        <w:numPr>
          <w:ilvl w:val="0"/>
          <w:numId w:val="111"/>
        </w:numPr>
      </w:pPr>
      <w:r>
        <w:t>Health and safety concerns in work environment.</w:t>
      </w:r>
    </w:p>
    <w:p w14:paraId="4F0E2AAA" w14:textId="77777777" w:rsidR="00A76F83" w:rsidRDefault="00A76F83" w:rsidP="00A76F83">
      <w:r>
        <w:t>The worker GRM, which is different from the public GRM, will leverage existing procedures and systems, and will be established in early stages of the project and will serve throughout the project implementation. The worker GRM will be based on the requirements of the WB’s ESS2 – Labor and Working Conditions. Specifically, the worker GRM will operate according to the following key principles:</w:t>
      </w:r>
    </w:p>
    <w:p w14:paraId="6D878D47" w14:textId="77777777" w:rsidR="00A76F83" w:rsidRDefault="00A76F83" w:rsidP="0034631F">
      <w:pPr>
        <w:pStyle w:val="ListParagraph"/>
        <w:numPr>
          <w:ilvl w:val="0"/>
          <w:numId w:val="111"/>
        </w:numPr>
      </w:pPr>
      <w:r>
        <w:t>It will be made available for all direct and contracted workers (and were relevant their organizations);</w:t>
      </w:r>
    </w:p>
    <w:p w14:paraId="0443CE9D" w14:textId="77777777" w:rsidR="00A76F83" w:rsidRDefault="00A76F83" w:rsidP="0034631F">
      <w:pPr>
        <w:pStyle w:val="ListParagraph"/>
        <w:numPr>
          <w:ilvl w:val="0"/>
          <w:numId w:val="111"/>
        </w:numPr>
      </w:pPr>
      <w:r>
        <w:t>It will be proportionate to the nature and scale and the potential risks and impacts foreseen from the project;</w:t>
      </w:r>
    </w:p>
    <w:p w14:paraId="385A0D37" w14:textId="77777777" w:rsidR="00A76F83" w:rsidRDefault="00A76F83" w:rsidP="0034631F">
      <w:pPr>
        <w:pStyle w:val="ListParagraph"/>
        <w:numPr>
          <w:ilvl w:val="0"/>
          <w:numId w:val="111"/>
        </w:numPr>
      </w:pPr>
      <w:r>
        <w:t>It will be designed to promptly address concerns using an understandable and transparent process that provides timely feedback to those concerned in a language that they understand, without any retribution;</w:t>
      </w:r>
    </w:p>
    <w:p w14:paraId="71B9C8F3" w14:textId="77777777" w:rsidR="00A76F83" w:rsidRDefault="00A76F83" w:rsidP="0034631F">
      <w:pPr>
        <w:pStyle w:val="ListParagraph"/>
        <w:numPr>
          <w:ilvl w:val="0"/>
          <w:numId w:val="111"/>
        </w:numPr>
      </w:pPr>
      <w:r>
        <w:t>It will operate in an independent and objective manner;</w:t>
      </w:r>
    </w:p>
    <w:p w14:paraId="7F5F0789" w14:textId="77777777" w:rsidR="00A76F83" w:rsidRDefault="00A76F83" w:rsidP="0034631F">
      <w:pPr>
        <w:pStyle w:val="ListParagraph"/>
        <w:numPr>
          <w:ilvl w:val="0"/>
          <w:numId w:val="111"/>
        </w:numPr>
      </w:pPr>
      <w:r>
        <w:t>It will be a free system. Complaining workers will not pay fees to use the worker GRM;</w:t>
      </w:r>
    </w:p>
    <w:p w14:paraId="7BB11D4F" w14:textId="77777777" w:rsidR="00A76F83" w:rsidRDefault="00A76F83" w:rsidP="0034631F">
      <w:pPr>
        <w:pStyle w:val="ListParagraph"/>
        <w:numPr>
          <w:ilvl w:val="0"/>
          <w:numId w:val="111"/>
        </w:numPr>
      </w:pPr>
      <w:r>
        <w:t>It will utilize existing grievance systems and experiences. In this context, the worker GRM will leverage HR complaining procedures for direct workers that are available at their respective health ministries and departments, and will ensure HR procedures at contractors’ organizations are consistent with the official worker GRM system characterized in this document, which will be further referenced in their working agreements, and monitored accordingly;</w:t>
      </w:r>
    </w:p>
    <w:p w14:paraId="54BE5A5B" w14:textId="77777777" w:rsidR="00A76F83" w:rsidRDefault="00A76F83" w:rsidP="0034631F">
      <w:pPr>
        <w:pStyle w:val="ListParagraph"/>
        <w:numPr>
          <w:ilvl w:val="0"/>
          <w:numId w:val="111"/>
        </w:numPr>
      </w:pPr>
      <w:r>
        <w:t>Anonymous grievances are also allowed and facilitated, and will be treated equally as other grievances, whose origin is known, however, a suitable contact information is a must to be able to communicate responses back;</w:t>
      </w:r>
    </w:p>
    <w:p w14:paraId="259D3C3D" w14:textId="77777777" w:rsidR="00A76F83" w:rsidRDefault="00A76F83" w:rsidP="0034631F">
      <w:pPr>
        <w:pStyle w:val="ListParagraph"/>
        <w:numPr>
          <w:ilvl w:val="0"/>
          <w:numId w:val="111"/>
        </w:numPr>
      </w:pPr>
      <w:r>
        <w:t>There will be no discrimination against those who express grievances, and any grievances will be treated confidentially;</w:t>
      </w:r>
    </w:p>
    <w:p w14:paraId="1C1CA836" w14:textId="77777777" w:rsidR="00A76F83" w:rsidRDefault="00A76F83" w:rsidP="0034631F">
      <w:pPr>
        <w:pStyle w:val="ListParagraph"/>
        <w:numPr>
          <w:ilvl w:val="0"/>
          <w:numId w:val="111"/>
        </w:numPr>
      </w:pPr>
      <w:r>
        <w:t>It does not replace or override the requirements to provide workplace processes to report work situations that a project worker believes are not safe or unhealthy;</w:t>
      </w:r>
    </w:p>
    <w:p w14:paraId="126DCE00" w14:textId="77777777" w:rsidR="00A76F83" w:rsidRDefault="00A76F83" w:rsidP="0034631F">
      <w:pPr>
        <w:pStyle w:val="ListParagraph"/>
        <w:numPr>
          <w:ilvl w:val="0"/>
          <w:numId w:val="111"/>
        </w:numPr>
      </w:pPr>
      <w:r>
        <w:t>Workers will be able to raise concerns regarding unsafe or unhealthy work situations through this system; and</w:t>
      </w:r>
    </w:p>
    <w:p w14:paraId="19849A30" w14:textId="77777777" w:rsidR="00A76F83" w:rsidRDefault="00A76F83" w:rsidP="0034631F">
      <w:pPr>
        <w:pStyle w:val="ListParagraph"/>
        <w:numPr>
          <w:ilvl w:val="0"/>
          <w:numId w:val="111"/>
        </w:numPr>
      </w:pPr>
      <w:r>
        <w:t>It will not impede access to other judicial or administrative remedies that might be available under the law or through existing arbitration procedures, or substitute for grievance mechanisms provided through collective agreements.</w:t>
      </w:r>
    </w:p>
    <w:p w14:paraId="0F1BE228" w14:textId="77777777" w:rsidR="00A76F83" w:rsidRDefault="00A76F83" w:rsidP="00A76F83">
      <w:r>
        <w:t>The worker GRM will have the following design and procedural:</w:t>
      </w:r>
    </w:p>
    <w:p w14:paraId="3BBFCD48" w14:textId="77777777" w:rsidR="00A76F83" w:rsidRDefault="00A76F83" w:rsidP="00A76F83">
      <w:r>
        <w:t>Information about the existence of the grievance mechanism will be readily available to all project workers (direct and contracted) through notice boards, the presence of “suggestion/complaint boxes”, and all pertinent information, such as: the designated call centres, hotline numbers, email addresses, office work hours, comment/complaint forms, suggestion display boxes, stipulated timeframes to respond to grievances; info on a register to record and track the timely resolution of grievances; the responsible department to receive, record and track resolution of grievances, and other means as needed.</w:t>
      </w:r>
    </w:p>
    <w:p w14:paraId="48331833" w14:textId="77777777" w:rsidR="00A76F83" w:rsidRDefault="00A76F83" w:rsidP="0034631F">
      <w:pPr>
        <w:pStyle w:val="ListParagraph"/>
        <w:numPr>
          <w:ilvl w:val="0"/>
          <w:numId w:val="111"/>
        </w:numPr>
      </w:pPr>
      <w:r>
        <w:t>The complainant will be able to use mobile-phone based applications, and in-person centres for complaint registration and resolution, and a free hotline linked with a call centre;</w:t>
      </w:r>
    </w:p>
    <w:p w14:paraId="6B343C95" w14:textId="77777777" w:rsidR="00A76F83" w:rsidRDefault="00A76F83" w:rsidP="0034631F">
      <w:pPr>
        <w:pStyle w:val="ListParagraph"/>
        <w:numPr>
          <w:ilvl w:val="0"/>
          <w:numId w:val="111"/>
        </w:numPr>
      </w:pPr>
      <w:r>
        <w:t xml:space="preserve">The grievance will be addressed through each area of feedback value chain: (i) uptake, (ii) sort and process, (iii) acknowledge and follow up, (iv) verify, investigate and act, (v) monitor and evaluate, and (vi) provide feedback to the complainant to ensure </w:t>
      </w:r>
    </w:p>
    <w:p w14:paraId="4E051B16" w14:textId="77777777" w:rsidR="00A76F83" w:rsidRDefault="00A76F83" w:rsidP="0034631F">
      <w:pPr>
        <w:pStyle w:val="ListParagraph"/>
        <w:numPr>
          <w:ilvl w:val="0"/>
          <w:numId w:val="111"/>
        </w:numPr>
      </w:pPr>
      <w:r>
        <w:t>Grievance handling will be transparent and aggrieved workers will be informed within 10 days of their grievance application, either with a respective solution or with a request of extension;</w:t>
      </w:r>
    </w:p>
    <w:p w14:paraId="34ECF7AE" w14:textId="77777777" w:rsidR="00A76F83" w:rsidRDefault="00A76F83" w:rsidP="0034631F">
      <w:pPr>
        <w:pStyle w:val="ListParagraph"/>
        <w:numPr>
          <w:ilvl w:val="0"/>
          <w:numId w:val="111"/>
        </w:numPr>
      </w:pPr>
      <w:r>
        <w:t>The aggrieved worker will have the option to refer to a grievance log with key information that will be established by the IAs and quarterly reported upon;</w:t>
      </w:r>
    </w:p>
    <w:p w14:paraId="01E69C24" w14:textId="77777777" w:rsidR="00A76F83" w:rsidRDefault="00A76F83" w:rsidP="0034631F">
      <w:pPr>
        <w:pStyle w:val="ListParagraph"/>
        <w:numPr>
          <w:ilvl w:val="0"/>
          <w:numId w:val="111"/>
        </w:numPr>
      </w:pPr>
      <w:r>
        <w:t>If not satisfied with the outcome of the contractor level, the aggrieved party will be able to access Grievance Redress Committee (GRC), PMU level as well as PCMU level within the IA. The GRC will responsible for the redress mechanism in the areas labor, environmental and social safeguard (ESS) and project management.</w:t>
      </w:r>
    </w:p>
    <w:p w14:paraId="0700C0F6" w14:textId="77777777" w:rsidR="00A76F83" w:rsidRDefault="00A76F83" w:rsidP="0034631F">
      <w:pPr>
        <w:pStyle w:val="ListParagraph"/>
        <w:numPr>
          <w:ilvl w:val="0"/>
          <w:numId w:val="111"/>
        </w:numPr>
      </w:pPr>
      <w:r>
        <w:t>The mechanism for resolving workers' grievances will be described in the context of staff induction training, which will be given to all project workers. The mechanism will be based on the following principles:</w:t>
      </w:r>
    </w:p>
    <w:p w14:paraId="42F75378" w14:textId="77777777" w:rsidR="00A76F83" w:rsidRDefault="00A76F83" w:rsidP="0034631F">
      <w:pPr>
        <w:pStyle w:val="ListParagraph"/>
        <w:numPr>
          <w:ilvl w:val="0"/>
          <w:numId w:val="111"/>
        </w:numPr>
      </w:pPr>
      <w:r>
        <w:t>The process will be transparent and will allow workers to voice their concerns and file grievances.</w:t>
      </w:r>
    </w:p>
    <w:p w14:paraId="2549F29C" w14:textId="77777777" w:rsidR="00A76F83" w:rsidRDefault="00A76F83" w:rsidP="0034631F">
      <w:pPr>
        <w:pStyle w:val="ListParagraph"/>
        <w:numPr>
          <w:ilvl w:val="0"/>
          <w:numId w:val="111"/>
        </w:numPr>
      </w:pPr>
      <w:r>
        <w:t>At the time of recruitment and prior to actual work engagement, these workers will be informed of the grievance mechanism as described below and the measures to be put in place to protect them against any reprisal, discrimination or biased action on their grievances. Grievance mechanism shall be made easily accessible to all project workers.</w:t>
      </w:r>
    </w:p>
    <w:p w14:paraId="20ED14EE" w14:textId="77777777" w:rsidR="00A76F83" w:rsidRDefault="00A76F83" w:rsidP="0034631F">
      <w:pPr>
        <w:pStyle w:val="ListParagraph"/>
        <w:numPr>
          <w:ilvl w:val="0"/>
          <w:numId w:val="111"/>
        </w:numPr>
      </w:pPr>
      <w:r>
        <w:t>There will be no discrimination against those who express grievances and all grievances will be treated confidentially.</w:t>
      </w:r>
    </w:p>
    <w:p w14:paraId="4248A229" w14:textId="77777777" w:rsidR="00A76F83" w:rsidRDefault="00A76F83" w:rsidP="0034631F">
      <w:pPr>
        <w:pStyle w:val="ListParagraph"/>
        <w:numPr>
          <w:ilvl w:val="0"/>
          <w:numId w:val="111"/>
        </w:numPr>
      </w:pPr>
      <w:r>
        <w:t>Anonymous complaints will be treated in the same way as other complaints, the origin of which is known.</w:t>
      </w:r>
    </w:p>
    <w:p w14:paraId="7781E578" w14:textId="77777777" w:rsidR="00A76F83" w:rsidRDefault="00A76F83" w:rsidP="0034631F">
      <w:pPr>
        <w:pStyle w:val="ListParagraph"/>
        <w:numPr>
          <w:ilvl w:val="0"/>
          <w:numId w:val="111"/>
        </w:numPr>
      </w:pPr>
      <w:r>
        <w:t>Management will deal with grievances seriously and take appropriate action in a timely manner and deadlines for responding to complaints;</w:t>
      </w:r>
    </w:p>
    <w:p w14:paraId="4D4D1FFC" w14:textId="77777777" w:rsidR="00A76F83" w:rsidRDefault="00A76F83" w:rsidP="0034631F">
      <w:pPr>
        <w:pStyle w:val="ListParagraph"/>
        <w:numPr>
          <w:ilvl w:val="0"/>
          <w:numId w:val="111"/>
        </w:numPr>
      </w:pPr>
      <w:r>
        <w:t>Information on the existence of the grievance mechanism will be readily available to all project workers (direct and contractual) through bulletin boards, suggestion and complaint boxes and other means as required.</w:t>
      </w:r>
    </w:p>
    <w:p w14:paraId="22D0D5E6" w14:textId="77777777" w:rsidR="00A76F83" w:rsidRDefault="00A76F83" w:rsidP="0034631F">
      <w:pPr>
        <w:pStyle w:val="ListParagraph"/>
        <w:numPr>
          <w:ilvl w:val="0"/>
          <w:numId w:val="111"/>
        </w:numPr>
      </w:pPr>
      <w:r>
        <w:t>This mechanism for project workers will not prevent them from using the conciliation procedure provided for by the Labor Code.</w:t>
      </w:r>
    </w:p>
    <w:p w14:paraId="40AA99BE" w14:textId="77777777" w:rsidR="00A76F83" w:rsidRPr="00390FB4" w:rsidRDefault="00A76F83" w:rsidP="00A76F83">
      <w:pPr>
        <w:rPr>
          <w:b/>
          <w:bCs/>
        </w:rPr>
      </w:pPr>
      <w:r>
        <w:t xml:space="preserve">The E&amp;S Specialists will monitor the recording and settlement of grievances by workers and report to the PMU in its monthly progress reports. The process will be followed by the GRM focal point, the </w:t>
      </w:r>
      <w:r w:rsidRPr="00390FB4">
        <w:rPr>
          <w:b/>
          <w:bCs/>
        </w:rPr>
        <w:t>environment and social development specialists who will be responsible for the GRM of the project.</w:t>
      </w:r>
    </w:p>
    <w:p w14:paraId="6BD8E8E9" w14:textId="77777777" w:rsidR="00A76F83" w:rsidRDefault="00A76F83" w:rsidP="00A76F83">
      <w:r w:rsidRPr="00390FB4">
        <w:rPr>
          <w:b/>
          <w:bCs/>
        </w:rPr>
        <w:t xml:space="preserve"> Collective Grievances and Disputes Resulting from the Negotiations of Collective Agreements</w:t>
      </w:r>
      <w:r>
        <w:t>: Where a trade union is recognized, it is entitled to negotiate on a regular basis with the employer over terms and conditions existing at the workplace and the employer is obliged to negotiate with it. The procedures followed in such instances is usually contained in the agreement, which state how the issues are raised, the procedure for negotiations, the composition of the parties involved in the negotiation and the procedure to deal issues that are not resolved through consensus. In the type of disputes, if the dispute is not resolved at the workplace, the parties to the dispute can utilize the dispute resolutions mechanisms provided for in the labor legislation.</w:t>
      </w:r>
    </w:p>
    <w:p w14:paraId="7B6C1925" w14:textId="77777777" w:rsidR="00A76F83" w:rsidRDefault="00A76F83" w:rsidP="00A76F83">
      <w:r w:rsidRPr="00390FB4">
        <w:rPr>
          <w:b/>
          <w:bCs/>
        </w:rPr>
        <w:t>Sexual Exploitation and Workplace Sexual Harassment</w:t>
      </w:r>
      <w:r>
        <w:t>: A GRM will be established specifically for the purpose of confidentially receiving grievances related to SEA/SH. Further details of the GRM are provided in the SEA/SH Risk Mitigation Action Plan to be developed for SWAT. All SEA/SH related complaints, with the survivor’s consent, will be referenced to the project identified service provider who will further manage the case in a survivor centric approach and will report back to the project GBV GRM once the case is solved. In addition, the ESIA/ESMP will identify additional mitigation measures through a SEA mitigation action plan that will be reflected in site specific ESMPs, including the contractors ESMP or contractors specific LMP, where required. This will include engagement with communities on gender related risks, grievance and response measures available, as identified in the manual.</w:t>
      </w:r>
    </w:p>
    <w:p w14:paraId="7D0D8CDC" w14:textId="77777777" w:rsidR="00A76F83" w:rsidRDefault="00A76F83" w:rsidP="00A76F83">
      <w:r>
        <w:t>The PMU will, with support from consultants, identify institutions and services provides who are actively engaged in prevention of gender-based violence, sexual exploitation and workplace sexual harassment in order to establish a manual for referencing any potential survivors. The PMU, the project unit and the contractor are not equipped to handle complaints or provide relevant services to survivors, but will reference any person to relevant service providers, including health facilities, law enforcement’s gender unit or others, as relevant using the information on available services.</w:t>
      </w:r>
    </w:p>
    <w:p w14:paraId="0BE1CDD5" w14:textId="77777777" w:rsidR="00A76F83" w:rsidRDefault="00A76F83" w:rsidP="00A76F83">
      <w:r>
        <w:t>All concerned responsible staff shall hold regular meetings with the project workers to discuss any work-related issues and concerns. Every grievance raised by a worker will be documented with the actions undertaken by the PMU and contractors to address such grievance. The aggrieved worker may raise any issue anonymously through a letter which shall be submitted to his/her immediate supervisor’s office. Any grievance which are left unattended by the contractor can be submitted by the worker to the PMU, in which case actions shall be taken to resolve the issue. Any labor dispute shall be first resolved through mediation, conciliation and arbitration, in order to provide an efficient procedure in the settlement of disputes and to promote autonomy and freedom of the parties to make their own arrangements to resolve their grievance.</w:t>
      </w:r>
    </w:p>
    <w:p w14:paraId="70A22C3C" w14:textId="77777777" w:rsidR="00A76F83" w:rsidRPr="00C64331" w:rsidRDefault="00A76F83" w:rsidP="00A76F83">
      <w:r>
        <w:t>In addition to the GRM described in the SEP and ESMF where a GRM for project workers will be integrated. A detailed grievance redress mechanism for this LMP shall be further developed and finalized proportional with the magnitude of the workers to be employed, along with the project- level GRM prior to project implementation to guide project management and workers in addressing labor and/or work-related concerns in a transparent and timely manner.</w:t>
      </w:r>
    </w:p>
    <w:p w14:paraId="33301C3B" w14:textId="2AA72D99" w:rsidR="003A619D" w:rsidRPr="0079184D" w:rsidRDefault="003A619D" w:rsidP="003A619D">
      <w:pPr>
        <w:rPr>
          <w:color w:val="002060"/>
          <w:sz w:val="24"/>
          <w:szCs w:val="24"/>
        </w:rPr>
      </w:pPr>
      <w:r>
        <w:rPr>
          <w:color w:val="002060"/>
          <w:sz w:val="24"/>
          <w:szCs w:val="24"/>
        </w:rPr>
        <w:t>11</w:t>
      </w:r>
      <w:r w:rsidRPr="0079184D">
        <w:rPr>
          <w:color w:val="002060"/>
          <w:sz w:val="24"/>
          <w:szCs w:val="24"/>
        </w:rPr>
        <w:t>.</w:t>
      </w:r>
      <w:r>
        <w:rPr>
          <w:color w:val="002060"/>
          <w:sz w:val="24"/>
          <w:szCs w:val="24"/>
        </w:rPr>
        <w:t xml:space="preserve"> Contractor Management</w:t>
      </w:r>
    </w:p>
    <w:p w14:paraId="4B87A757" w14:textId="77777777" w:rsidR="00901608" w:rsidRDefault="00901608" w:rsidP="00901608">
      <w:r>
        <w:t>IAs will ensure that the contractors, are legitimate and reliable entities and that they have procedures established for management of labor in compliance with this LMP. Contracts with contractors will include a provision on the obligation to comply with current legislation on labor and protection at work. During selection of contractors, IAs can ask to be provided with an insight into additional documentation, including, without limitations, the following:</w:t>
      </w:r>
    </w:p>
    <w:p w14:paraId="2E2B811C" w14:textId="77777777" w:rsidR="00901608" w:rsidRDefault="00901608" w:rsidP="0034631F">
      <w:pPr>
        <w:pStyle w:val="ListParagraph"/>
        <w:numPr>
          <w:ilvl w:val="0"/>
          <w:numId w:val="112"/>
        </w:numPr>
      </w:pPr>
      <w:r>
        <w:t>Information in public records, for example, corporate registers and public documents relating to violations of applicable labor law, including reports from labor inspectorates and other enforcement bodies;</w:t>
      </w:r>
    </w:p>
    <w:p w14:paraId="5604D41B" w14:textId="77777777" w:rsidR="00901608" w:rsidRDefault="00901608" w:rsidP="0034631F">
      <w:pPr>
        <w:pStyle w:val="ListParagraph"/>
        <w:numPr>
          <w:ilvl w:val="0"/>
          <w:numId w:val="112"/>
        </w:numPr>
      </w:pPr>
      <w:r>
        <w:t>Business licenses, registrations, permits, and approvals;</w:t>
      </w:r>
    </w:p>
    <w:p w14:paraId="1249EDD9" w14:textId="77777777" w:rsidR="00901608" w:rsidRDefault="00901608" w:rsidP="0034631F">
      <w:pPr>
        <w:pStyle w:val="ListParagraph"/>
        <w:numPr>
          <w:ilvl w:val="0"/>
          <w:numId w:val="112"/>
        </w:numPr>
      </w:pPr>
      <w:r>
        <w:t>Documents relating to a labor management system, including OHS issues, for example, labor management procedures;</w:t>
      </w:r>
    </w:p>
    <w:p w14:paraId="39364FBC" w14:textId="77777777" w:rsidR="00901608" w:rsidRDefault="00901608" w:rsidP="0034631F">
      <w:pPr>
        <w:pStyle w:val="ListParagraph"/>
        <w:numPr>
          <w:ilvl w:val="0"/>
          <w:numId w:val="112"/>
        </w:numPr>
      </w:pPr>
      <w:r>
        <w:t>Identification of labor management, safety, and health personnel, their qualifications, and certifications;</w:t>
      </w:r>
    </w:p>
    <w:p w14:paraId="739DB816" w14:textId="77777777" w:rsidR="00901608" w:rsidRDefault="00901608" w:rsidP="0034631F">
      <w:pPr>
        <w:pStyle w:val="ListParagraph"/>
        <w:numPr>
          <w:ilvl w:val="0"/>
          <w:numId w:val="112"/>
        </w:numPr>
      </w:pPr>
      <w:r>
        <w:t>Workers’ certifications/permits/training to perform required work;</w:t>
      </w:r>
    </w:p>
    <w:p w14:paraId="04AC0734" w14:textId="77777777" w:rsidR="00901608" w:rsidRDefault="00901608" w:rsidP="0034631F">
      <w:pPr>
        <w:pStyle w:val="ListParagraph"/>
        <w:numPr>
          <w:ilvl w:val="0"/>
          <w:numId w:val="112"/>
        </w:numPr>
      </w:pPr>
      <w:r>
        <w:t>Records of safety and health violations, and responses;</w:t>
      </w:r>
    </w:p>
    <w:p w14:paraId="569CF5E2" w14:textId="77777777" w:rsidR="00901608" w:rsidRDefault="00901608" w:rsidP="0034631F">
      <w:pPr>
        <w:pStyle w:val="ListParagraph"/>
        <w:numPr>
          <w:ilvl w:val="0"/>
          <w:numId w:val="112"/>
        </w:numPr>
      </w:pPr>
      <w:r>
        <w:t>Incident, accident and fatality records and notifications to authorities;</w:t>
      </w:r>
    </w:p>
    <w:p w14:paraId="5E91CE72" w14:textId="77777777" w:rsidR="00901608" w:rsidRDefault="00901608" w:rsidP="0034631F">
      <w:pPr>
        <w:pStyle w:val="ListParagraph"/>
        <w:numPr>
          <w:ilvl w:val="0"/>
          <w:numId w:val="112"/>
        </w:numPr>
      </w:pPr>
      <w:r>
        <w:t>Records of legally required worker benefits and proof of workers’ enrolment in the related programs;</w:t>
      </w:r>
    </w:p>
    <w:p w14:paraId="1AA9C21C" w14:textId="77777777" w:rsidR="00901608" w:rsidRDefault="00901608" w:rsidP="0034631F">
      <w:pPr>
        <w:pStyle w:val="ListParagraph"/>
        <w:numPr>
          <w:ilvl w:val="0"/>
          <w:numId w:val="112"/>
        </w:numPr>
      </w:pPr>
      <w:r>
        <w:t>Worker payroll records, including hours worked and pay received;</w:t>
      </w:r>
    </w:p>
    <w:p w14:paraId="7D8865B7" w14:textId="77777777" w:rsidR="00901608" w:rsidRDefault="00901608" w:rsidP="0034631F">
      <w:pPr>
        <w:pStyle w:val="ListParagraph"/>
        <w:numPr>
          <w:ilvl w:val="0"/>
          <w:numId w:val="112"/>
        </w:numPr>
      </w:pPr>
      <w:r>
        <w:t>Identification of occupational health and safety committee members and records of meetings; and</w:t>
      </w:r>
    </w:p>
    <w:p w14:paraId="74B30A80" w14:textId="77777777" w:rsidR="00901608" w:rsidRDefault="00901608" w:rsidP="0034631F">
      <w:pPr>
        <w:pStyle w:val="ListParagraph"/>
        <w:numPr>
          <w:ilvl w:val="0"/>
          <w:numId w:val="112"/>
        </w:numPr>
      </w:pPr>
      <w:r>
        <w:t>Copies of previous contracts with contractors and suppliers, showing inclusion of provisions and terms reflecting ESS2.</w:t>
      </w:r>
    </w:p>
    <w:p w14:paraId="13A6B56E" w14:textId="77777777" w:rsidR="00901608" w:rsidRDefault="00901608" w:rsidP="00901608">
      <w:r>
        <w:t>IAs will monitor the performance of contractors in relation to contracted workers, focusing on compliance by contractors with their contractual agreements (obligations, representations, and warranties). This may include periodic audits, inspections, and/or spot checks of project locations or work sites and/or of labor management records and reports compiled by contractors. Contractors’ labor management records and reports may include: (a) a representative sample of employment contracts or arrangements between third parties and contracted workers; (b) records relating to grievances received and their resolution; (c) reports relating to safety inspections, including fatalities and incidents and implementation of corrective actions; (d) records relating to incidents of non-compliance with national law; and (e) records of training provided for contracted workers to explain labor and working conditions and OHS for the project.</w:t>
      </w:r>
    </w:p>
    <w:p w14:paraId="7D8B0A35" w14:textId="77777777" w:rsidR="00901608" w:rsidRPr="00390FB4" w:rsidRDefault="00901608" w:rsidP="00901608">
      <w:pPr>
        <w:rPr>
          <w:b/>
          <w:bCs/>
        </w:rPr>
      </w:pPr>
      <w:r w:rsidRPr="00390FB4">
        <w:rPr>
          <w:b/>
          <w:bCs/>
        </w:rPr>
        <w:t>Primary Supply Workers</w:t>
      </w:r>
    </w:p>
    <w:p w14:paraId="5A139DDF" w14:textId="77777777" w:rsidR="00901608" w:rsidRDefault="00901608" w:rsidP="00901608">
      <w:r>
        <w:t>The number and type of primary suppliers will be defined once the contractor defines his work plan and makes the corresponding adjustments to the designs to optimize them. The construction work under the Project will require primary supplies including construction materials essential for the functions of the proposed infrastructure, such as aggregates, bitumen and precast concrete interlocking blocks. Some contractors may be able to produce such construction materials by their workforce. However, where the contractor will source (a) essential materials (b) directly from primary suppliers (c) on an ongoing basis, the workers engaged by such primary suppliers (that meet all three criteria are deemed “primary supply workers”, as defined in ESS2. As discussed in Section 3 (Key Labor Risks), the OHS risks are also deemed to be generally significant in the construction sector including quarry sites. To address these potential risks, the following measures will be taken:</w:t>
      </w:r>
    </w:p>
    <w:p w14:paraId="3D9C4F5A" w14:textId="77777777" w:rsidR="00901608" w:rsidRDefault="00901608" w:rsidP="00901608">
      <w:r>
        <w:t>Selection of primary suppliers: When souring for primary suppliers, the project will require such suppliers to identify the risk of child labor/force labor and serious safety risks. The PMU and the consultants will review and approve the purchase of primary supplies from the suppliers following such risk identification/assessment. Where appropriate, the Project will be required to include specific requirements on child labor/forced labor and work safety issues in all purchase orders and contracts with primary suppliers.</w:t>
      </w:r>
    </w:p>
    <w:p w14:paraId="309CF348" w14:textId="77777777" w:rsidR="00901608" w:rsidRDefault="00901608" w:rsidP="00901608">
      <w:r>
        <w:t>Remedial process: If child labor/forced labor and/or serious safety risks are identified, the PMU and the consultants will require the primary supplier to take appropriate steps to remedy them. Such mitigation measures will be monitored periodically to ascertain their effectiveness. Where the mitigation measures are found to be ineffective, the PMU and the consultants will, within reasonable period, shift the project’s primary suppliers to suppliers that can demonstrate that they are meeting the relevant requirements.</w:t>
      </w:r>
    </w:p>
    <w:p w14:paraId="102DE4DB" w14:textId="77777777" w:rsidR="00901608" w:rsidRPr="00390FB4" w:rsidRDefault="00901608" w:rsidP="00901608">
      <w:r>
        <w:t>IAs will oversee the procurements of goods and materials requirements under the civil works. Project Contractors will be responsible for procurement and supply of materials and equipment under the same conditions and specifications on ESHS aspects in its contracting agreements</w:t>
      </w:r>
    </w:p>
    <w:p w14:paraId="0478CFCF" w14:textId="7F9BCD12" w:rsidR="000F49CC" w:rsidRPr="00C56D56" w:rsidRDefault="00C56D56" w:rsidP="00DA6C7B">
      <w:pPr>
        <w:rPr>
          <w:color w:val="002060"/>
          <w:sz w:val="24"/>
          <w:szCs w:val="24"/>
        </w:rPr>
      </w:pPr>
      <w:r w:rsidRPr="00C56D56">
        <w:rPr>
          <w:color w:val="002060"/>
          <w:sz w:val="24"/>
          <w:szCs w:val="24"/>
        </w:rPr>
        <w:t>12. Template for Workers Code of Conduct</w:t>
      </w:r>
    </w:p>
    <w:p w14:paraId="14AC7690" w14:textId="4DC0371D" w:rsidR="00C56D56" w:rsidRDefault="000B454B" w:rsidP="00DA6C7B">
      <w:r>
        <w:t>All workers will sign the following code of con</w:t>
      </w:r>
      <w:r w:rsidR="00760389">
        <w:t>duct</w:t>
      </w:r>
    </w:p>
    <w:p w14:paraId="784A09CA" w14:textId="77777777" w:rsidR="00760389" w:rsidRPr="00390FB4" w:rsidRDefault="00760389" w:rsidP="00760389">
      <w:pPr>
        <w:pStyle w:val="BodyText"/>
        <w:tabs>
          <w:tab w:val="left" w:pos="4443"/>
        </w:tabs>
        <w:spacing w:line="276" w:lineRule="auto"/>
        <w:ind w:left="839" w:right="1154"/>
        <w:jc w:val="both"/>
        <w:rPr>
          <w:rFonts w:asciiTheme="minorHAnsi" w:hAnsiTheme="minorHAnsi" w:cstheme="minorHAnsi"/>
        </w:rPr>
      </w:pPr>
      <w:r w:rsidRPr="00390FB4">
        <w:rPr>
          <w:rFonts w:asciiTheme="minorHAnsi" w:hAnsiTheme="minorHAnsi" w:cstheme="minorHAnsi"/>
        </w:rPr>
        <w:t>I,</w:t>
      </w:r>
      <w:r w:rsidRPr="00390FB4">
        <w:rPr>
          <w:rFonts w:asciiTheme="minorHAnsi" w:hAnsiTheme="minorHAnsi" w:cstheme="minorHAnsi"/>
          <w:u w:val="single"/>
        </w:rPr>
        <w:t xml:space="preserve"> </w:t>
      </w:r>
      <w:r w:rsidRPr="00390FB4">
        <w:rPr>
          <w:rFonts w:asciiTheme="minorHAnsi" w:hAnsiTheme="minorHAnsi" w:cstheme="minorHAnsi"/>
          <w:u w:val="single"/>
        </w:rPr>
        <w:tab/>
      </w:r>
      <w:r w:rsidRPr="00390FB4">
        <w:rPr>
          <w:rFonts w:asciiTheme="minorHAnsi" w:hAnsiTheme="minorHAnsi" w:cstheme="minorHAnsi"/>
        </w:rPr>
        <w:t>,</w:t>
      </w:r>
      <w:r w:rsidRPr="00390FB4">
        <w:rPr>
          <w:rFonts w:asciiTheme="minorHAnsi" w:hAnsiTheme="minorHAnsi" w:cstheme="minorHAnsi"/>
          <w:spacing w:val="-12"/>
        </w:rPr>
        <w:t xml:space="preserve"> </w:t>
      </w:r>
      <w:r w:rsidRPr="00390FB4">
        <w:rPr>
          <w:rFonts w:asciiTheme="minorHAnsi" w:hAnsiTheme="minorHAnsi" w:cstheme="minorHAnsi"/>
        </w:rPr>
        <w:t>acknowledge</w:t>
      </w:r>
      <w:r w:rsidRPr="00390FB4">
        <w:rPr>
          <w:rFonts w:asciiTheme="minorHAnsi" w:hAnsiTheme="minorHAnsi" w:cstheme="minorHAnsi"/>
          <w:spacing w:val="-11"/>
        </w:rPr>
        <w:t xml:space="preserve"> </w:t>
      </w:r>
      <w:r w:rsidRPr="00390FB4">
        <w:rPr>
          <w:rFonts w:asciiTheme="minorHAnsi" w:hAnsiTheme="minorHAnsi" w:cstheme="minorHAnsi"/>
        </w:rPr>
        <w:t>that</w:t>
      </w:r>
      <w:r w:rsidRPr="00390FB4">
        <w:rPr>
          <w:rFonts w:asciiTheme="minorHAnsi" w:hAnsiTheme="minorHAnsi" w:cstheme="minorHAnsi"/>
          <w:spacing w:val="-12"/>
        </w:rPr>
        <w:t xml:space="preserve"> </w:t>
      </w:r>
      <w:r w:rsidRPr="00390FB4">
        <w:rPr>
          <w:rFonts w:asciiTheme="minorHAnsi" w:hAnsiTheme="minorHAnsi" w:cstheme="minorHAnsi"/>
        </w:rPr>
        <w:t>preventing</w:t>
      </w:r>
      <w:r w:rsidRPr="00390FB4">
        <w:rPr>
          <w:rFonts w:asciiTheme="minorHAnsi" w:hAnsiTheme="minorHAnsi" w:cstheme="minorHAnsi"/>
          <w:spacing w:val="-10"/>
        </w:rPr>
        <w:t xml:space="preserve"> </w:t>
      </w:r>
      <w:r w:rsidRPr="00390FB4">
        <w:rPr>
          <w:rFonts w:asciiTheme="minorHAnsi" w:hAnsiTheme="minorHAnsi" w:cstheme="minorHAnsi"/>
        </w:rPr>
        <w:t>any</w:t>
      </w:r>
      <w:r w:rsidRPr="00390FB4">
        <w:rPr>
          <w:rFonts w:asciiTheme="minorHAnsi" w:hAnsiTheme="minorHAnsi" w:cstheme="minorHAnsi"/>
          <w:spacing w:val="-13"/>
        </w:rPr>
        <w:t xml:space="preserve"> </w:t>
      </w:r>
      <w:r w:rsidRPr="00390FB4">
        <w:rPr>
          <w:rFonts w:asciiTheme="minorHAnsi" w:hAnsiTheme="minorHAnsi" w:cstheme="minorHAnsi"/>
        </w:rPr>
        <w:t>misconduct</w:t>
      </w:r>
      <w:r w:rsidRPr="00390FB4">
        <w:rPr>
          <w:rFonts w:asciiTheme="minorHAnsi" w:hAnsiTheme="minorHAnsi" w:cstheme="minorHAnsi"/>
          <w:spacing w:val="-12"/>
        </w:rPr>
        <w:t xml:space="preserve"> </w:t>
      </w:r>
      <w:r w:rsidRPr="00390FB4">
        <w:rPr>
          <w:rFonts w:asciiTheme="minorHAnsi" w:hAnsiTheme="minorHAnsi" w:cstheme="minorHAnsi"/>
        </w:rPr>
        <w:t>as</w:t>
      </w:r>
      <w:r w:rsidRPr="00390FB4">
        <w:rPr>
          <w:rFonts w:asciiTheme="minorHAnsi" w:hAnsiTheme="minorHAnsi" w:cstheme="minorHAnsi"/>
          <w:spacing w:val="-12"/>
        </w:rPr>
        <w:t xml:space="preserve"> </w:t>
      </w:r>
      <w:r w:rsidRPr="00390FB4">
        <w:rPr>
          <w:rFonts w:asciiTheme="minorHAnsi" w:hAnsiTheme="minorHAnsi" w:cstheme="minorHAnsi"/>
        </w:rPr>
        <w:t>stipulated in this code of conduct, including sexual exploitation and abuse (SEA), sexual harassment (SH), and</w:t>
      </w:r>
      <w:r w:rsidRPr="00390FB4">
        <w:rPr>
          <w:rFonts w:asciiTheme="minorHAnsi" w:hAnsiTheme="minorHAnsi" w:cstheme="minorHAnsi"/>
          <w:spacing w:val="-11"/>
        </w:rPr>
        <w:t xml:space="preserve"> </w:t>
      </w:r>
      <w:r w:rsidRPr="00390FB4">
        <w:rPr>
          <w:rFonts w:asciiTheme="minorHAnsi" w:hAnsiTheme="minorHAnsi" w:cstheme="minorHAnsi"/>
        </w:rPr>
        <w:t>child</w:t>
      </w:r>
      <w:r w:rsidRPr="00390FB4">
        <w:rPr>
          <w:rFonts w:asciiTheme="minorHAnsi" w:hAnsiTheme="minorHAnsi" w:cstheme="minorHAnsi"/>
          <w:spacing w:val="-10"/>
        </w:rPr>
        <w:t xml:space="preserve"> </w:t>
      </w:r>
      <w:r w:rsidRPr="00390FB4">
        <w:rPr>
          <w:rFonts w:asciiTheme="minorHAnsi" w:hAnsiTheme="minorHAnsi" w:cstheme="minorHAnsi"/>
        </w:rPr>
        <w:t>abuse/exploitation</w:t>
      </w:r>
      <w:r w:rsidRPr="00390FB4">
        <w:rPr>
          <w:rFonts w:asciiTheme="minorHAnsi" w:hAnsiTheme="minorHAnsi" w:cstheme="minorHAnsi"/>
          <w:spacing w:val="-15"/>
        </w:rPr>
        <w:t xml:space="preserve"> </w:t>
      </w:r>
      <w:r w:rsidRPr="00390FB4">
        <w:rPr>
          <w:rFonts w:asciiTheme="minorHAnsi" w:hAnsiTheme="minorHAnsi" w:cstheme="minorHAnsi"/>
        </w:rPr>
        <w:t>are</w:t>
      </w:r>
      <w:r w:rsidRPr="00390FB4">
        <w:rPr>
          <w:rFonts w:asciiTheme="minorHAnsi" w:hAnsiTheme="minorHAnsi" w:cstheme="minorHAnsi"/>
          <w:spacing w:val="-11"/>
        </w:rPr>
        <w:t xml:space="preserve"> </w:t>
      </w:r>
      <w:r w:rsidRPr="00390FB4">
        <w:rPr>
          <w:rFonts w:asciiTheme="minorHAnsi" w:hAnsiTheme="minorHAnsi" w:cstheme="minorHAnsi"/>
        </w:rPr>
        <w:t>important.</w:t>
      </w:r>
      <w:r w:rsidRPr="00390FB4">
        <w:rPr>
          <w:rFonts w:asciiTheme="minorHAnsi" w:hAnsiTheme="minorHAnsi" w:cstheme="minorHAnsi"/>
          <w:spacing w:val="-16"/>
        </w:rPr>
        <w:t xml:space="preserve"> </w:t>
      </w:r>
      <w:r w:rsidRPr="00390FB4">
        <w:rPr>
          <w:rFonts w:asciiTheme="minorHAnsi" w:hAnsiTheme="minorHAnsi" w:cstheme="minorHAnsi"/>
        </w:rPr>
        <w:t>Any</w:t>
      </w:r>
      <w:r w:rsidRPr="00390FB4">
        <w:rPr>
          <w:rFonts w:asciiTheme="minorHAnsi" w:hAnsiTheme="minorHAnsi" w:cstheme="minorHAnsi"/>
          <w:spacing w:val="-17"/>
        </w:rPr>
        <w:t xml:space="preserve"> </w:t>
      </w:r>
      <w:r w:rsidRPr="00390FB4">
        <w:rPr>
          <w:rFonts w:asciiTheme="minorHAnsi" w:hAnsiTheme="minorHAnsi" w:cstheme="minorHAnsi"/>
        </w:rPr>
        <w:t>activity,</w:t>
      </w:r>
      <w:r w:rsidRPr="00390FB4">
        <w:rPr>
          <w:rFonts w:asciiTheme="minorHAnsi" w:hAnsiTheme="minorHAnsi" w:cstheme="minorHAnsi"/>
          <w:spacing w:val="-11"/>
        </w:rPr>
        <w:t xml:space="preserve"> </w:t>
      </w:r>
      <w:r w:rsidRPr="00390FB4">
        <w:rPr>
          <w:rFonts w:asciiTheme="minorHAnsi" w:hAnsiTheme="minorHAnsi" w:cstheme="minorHAnsi"/>
        </w:rPr>
        <w:t>which</w:t>
      </w:r>
      <w:r w:rsidRPr="00390FB4">
        <w:rPr>
          <w:rFonts w:asciiTheme="minorHAnsi" w:hAnsiTheme="minorHAnsi" w:cstheme="minorHAnsi"/>
          <w:spacing w:val="-15"/>
        </w:rPr>
        <w:t xml:space="preserve"> </w:t>
      </w:r>
      <w:r w:rsidRPr="00390FB4">
        <w:rPr>
          <w:rFonts w:asciiTheme="minorHAnsi" w:hAnsiTheme="minorHAnsi" w:cstheme="minorHAnsi"/>
        </w:rPr>
        <w:t>constitute</w:t>
      </w:r>
      <w:r w:rsidRPr="00390FB4">
        <w:rPr>
          <w:rFonts w:asciiTheme="minorHAnsi" w:hAnsiTheme="minorHAnsi" w:cstheme="minorHAnsi"/>
          <w:spacing w:val="-11"/>
        </w:rPr>
        <w:t xml:space="preserve"> </w:t>
      </w:r>
      <w:r w:rsidRPr="00390FB4">
        <w:rPr>
          <w:rFonts w:asciiTheme="minorHAnsi" w:hAnsiTheme="minorHAnsi" w:cstheme="minorHAnsi"/>
        </w:rPr>
        <w:t>acts</w:t>
      </w:r>
      <w:r w:rsidRPr="00390FB4">
        <w:rPr>
          <w:rFonts w:asciiTheme="minorHAnsi" w:hAnsiTheme="minorHAnsi" w:cstheme="minorHAnsi"/>
          <w:spacing w:val="-17"/>
        </w:rPr>
        <w:t xml:space="preserve"> </w:t>
      </w:r>
      <w:r w:rsidRPr="00390FB4">
        <w:rPr>
          <w:rFonts w:asciiTheme="minorHAnsi" w:hAnsiTheme="minorHAnsi" w:cstheme="minorHAnsi"/>
        </w:rPr>
        <w:t>of</w:t>
      </w:r>
      <w:r w:rsidRPr="00390FB4">
        <w:rPr>
          <w:rFonts w:asciiTheme="minorHAnsi" w:hAnsiTheme="minorHAnsi" w:cstheme="minorHAnsi"/>
          <w:spacing w:val="-16"/>
        </w:rPr>
        <w:t xml:space="preserve"> </w:t>
      </w:r>
      <w:r w:rsidRPr="00390FB4">
        <w:rPr>
          <w:rFonts w:asciiTheme="minorHAnsi" w:hAnsiTheme="minorHAnsi" w:cstheme="minorHAnsi"/>
        </w:rPr>
        <w:t>gross</w:t>
      </w:r>
      <w:r w:rsidRPr="00390FB4">
        <w:rPr>
          <w:rFonts w:asciiTheme="minorHAnsi" w:hAnsiTheme="minorHAnsi" w:cstheme="minorHAnsi"/>
          <w:spacing w:val="-17"/>
        </w:rPr>
        <w:t xml:space="preserve"> </w:t>
      </w:r>
      <w:r w:rsidRPr="00390FB4">
        <w:rPr>
          <w:rFonts w:asciiTheme="minorHAnsi" w:hAnsiTheme="minorHAnsi" w:cstheme="minorHAnsi"/>
        </w:rPr>
        <w:t xml:space="preserve">misconduct are therefore grounds for sanctions, penalties or even termination of employment. All forms of misconduct are unacceptable be it on </w:t>
      </w:r>
      <w:r w:rsidRPr="00390FB4">
        <w:rPr>
          <w:rFonts w:asciiTheme="minorHAnsi" w:hAnsiTheme="minorHAnsi" w:cstheme="minorHAnsi"/>
          <w:spacing w:val="-3"/>
        </w:rPr>
        <w:t xml:space="preserve">the </w:t>
      </w:r>
      <w:r w:rsidRPr="00390FB4">
        <w:rPr>
          <w:rFonts w:asciiTheme="minorHAnsi" w:hAnsiTheme="minorHAnsi" w:cstheme="minorHAnsi"/>
        </w:rPr>
        <w:t>work site, the work site surroundings, or at worker’s camps. Prosecution of those who commit any such misconduct will be pursued as appropriate. I agree that while working on this project, I</w:t>
      </w:r>
      <w:r w:rsidRPr="00390FB4">
        <w:rPr>
          <w:rFonts w:asciiTheme="minorHAnsi" w:hAnsiTheme="minorHAnsi" w:cstheme="minorHAnsi"/>
          <w:spacing w:val="-8"/>
        </w:rPr>
        <w:t xml:space="preserve"> </w:t>
      </w:r>
      <w:r w:rsidRPr="00390FB4">
        <w:rPr>
          <w:rFonts w:asciiTheme="minorHAnsi" w:hAnsiTheme="minorHAnsi" w:cstheme="minorHAnsi"/>
        </w:rPr>
        <w:t>will:</w:t>
      </w:r>
    </w:p>
    <w:p w14:paraId="4B667382" w14:textId="77777777" w:rsidR="00760389" w:rsidRPr="00390FB4" w:rsidRDefault="00760389" w:rsidP="0034631F">
      <w:pPr>
        <w:pStyle w:val="ListParagraph"/>
        <w:widowControl w:val="0"/>
        <w:numPr>
          <w:ilvl w:val="0"/>
          <w:numId w:val="114"/>
        </w:numPr>
        <w:tabs>
          <w:tab w:val="left" w:pos="1560"/>
        </w:tabs>
        <w:autoSpaceDE w:val="0"/>
        <w:autoSpaceDN w:val="0"/>
        <w:spacing w:before="118" w:after="0"/>
        <w:contextualSpacing w:val="0"/>
        <w:rPr>
          <w:rFonts w:cstheme="minorHAnsi"/>
        </w:rPr>
      </w:pPr>
      <w:r w:rsidRPr="00390FB4">
        <w:rPr>
          <w:rFonts w:cstheme="minorHAnsi"/>
        </w:rPr>
        <w:t>Consent to security background</w:t>
      </w:r>
      <w:r w:rsidRPr="00390FB4">
        <w:rPr>
          <w:rFonts w:cstheme="minorHAnsi"/>
          <w:spacing w:val="-7"/>
        </w:rPr>
        <w:t xml:space="preserve"> </w:t>
      </w:r>
      <w:r w:rsidRPr="00390FB4">
        <w:rPr>
          <w:rFonts w:cstheme="minorHAnsi"/>
        </w:rPr>
        <w:t>check;</w:t>
      </w:r>
    </w:p>
    <w:p w14:paraId="346A1613" w14:textId="77777777" w:rsidR="00760389" w:rsidRPr="00390FB4" w:rsidRDefault="00760389" w:rsidP="0034631F">
      <w:pPr>
        <w:pStyle w:val="ListParagraph"/>
        <w:widowControl w:val="0"/>
        <w:numPr>
          <w:ilvl w:val="0"/>
          <w:numId w:val="114"/>
        </w:numPr>
        <w:tabs>
          <w:tab w:val="left" w:pos="1560"/>
        </w:tabs>
        <w:autoSpaceDE w:val="0"/>
        <w:autoSpaceDN w:val="0"/>
        <w:spacing w:before="40" w:after="0" w:line="276" w:lineRule="auto"/>
        <w:ind w:right="1156"/>
        <w:contextualSpacing w:val="0"/>
        <w:rPr>
          <w:rFonts w:cstheme="minorHAnsi"/>
        </w:rPr>
      </w:pPr>
      <w:r w:rsidRPr="00390FB4">
        <w:rPr>
          <w:rFonts w:cstheme="minorHAnsi"/>
        </w:rPr>
        <w:t>Treat women, children (persons under the age of 18) and persons with disability with respect regardless of race, color, language, religion, political or other opinion, national, ethnic or social origin, property, birth or other</w:t>
      </w:r>
      <w:r w:rsidRPr="00390FB4">
        <w:rPr>
          <w:rFonts w:cstheme="minorHAnsi"/>
          <w:spacing w:val="-21"/>
        </w:rPr>
        <w:t xml:space="preserve"> </w:t>
      </w:r>
      <w:r w:rsidRPr="00390FB4">
        <w:rPr>
          <w:rFonts w:cstheme="minorHAnsi"/>
        </w:rPr>
        <w:t>status;</w:t>
      </w:r>
    </w:p>
    <w:p w14:paraId="64DD9431" w14:textId="77777777" w:rsidR="00760389" w:rsidRPr="00390FB4" w:rsidRDefault="00760389" w:rsidP="0034631F">
      <w:pPr>
        <w:pStyle w:val="ListParagraph"/>
        <w:widowControl w:val="0"/>
        <w:numPr>
          <w:ilvl w:val="0"/>
          <w:numId w:val="114"/>
        </w:numPr>
        <w:tabs>
          <w:tab w:val="left" w:pos="1560"/>
        </w:tabs>
        <w:autoSpaceDE w:val="0"/>
        <w:autoSpaceDN w:val="0"/>
        <w:spacing w:before="1" w:after="0" w:line="276" w:lineRule="auto"/>
        <w:ind w:right="1159"/>
        <w:contextualSpacing w:val="0"/>
        <w:rPr>
          <w:rFonts w:cstheme="minorHAnsi"/>
        </w:rPr>
      </w:pPr>
      <w:r w:rsidRPr="00390FB4">
        <w:rPr>
          <w:rFonts w:cstheme="minorHAnsi"/>
        </w:rPr>
        <w:t>Not use language or behavior towards men, women or children/learners that is inappropriate, harassing, abusive, sexually provocative, demeaning or culturally inappropriate;</w:t>
      </w:r>
    </w:p>
    <w:p w14:paraId="238B0BF8" w14:textId="77777777" w:rsidR="00760389" w:rsidRPr="00390FB4" w:rsidRDefault="00760389" w:rsidP="0034631F">
      <w:pPr>
        <w:pStyle w:val="ListParagraph"/>
        <w:widowControl w:val="0"/>
        <w:numPr>
          <w:ilvl w:val="0"/>
          <w:numId w:val="114"/>
        </w:numPr>
        <w:tabs>
          <w:tab w:val="left" w:pos="1560"/>
        </w:tabs>
        <w:autoSpaceDE w:val="0"/>
        <w:autoSpaceDN w:val="0"/>
        <w:spacing w:after="0" w:line="249" w:lineRule="exact"/>
        <w:ind w:hanging="361"/>
        <w:contextualSpacing w:val="0"/>
        <w:rPr>
          <w:rFonts w:cstheme="minorHAnsi"/>
        </w:rPr>
      </w:pPr>
      <w:r w:rsidRPr="00390FB4">
        <w:rPr>
          <w:rFonts w:cstheme="minorHAnsi"/>
        </w:rPr>
        <w:t>carry out his/her duties competently and</w:t>
      </w:r>
      <w:r w:rsidRPr="00390FB4">
        <w:rPr>
          <w:rFonts w:cstheme="minorHAnsi"/>
          <w:spacing w:val="-10"/>
        </w:rPr>
        <w:t xml:space="preserve"> </w:t>
      </w:r>
      <w:r w:rsidRPr="00390FB4">
        <w:rPr>
          <w:rFonts w:cstheme="minorHAnsi"/>
        </w:rPr>
        <w:t>diligently;</w:t>
      </w:r>
    </w:p>
    <w:p w14:paraId="2856FFB6" w14:textId="77777777" w:rsidR="00760389" w:rsidRPr="00390FB4" w:rsidRDefault="00760389" w:rsidP="0034631F">
      <w:pPr>
        <w:pStyle w:val="ListParagraph"/>
        <w:widowControl w:val="0"/>
        <w:numPr>
          <w:ilvl w:val="0"/>
          <w:numId w:val="114"/>
        </w:numPr>
        <w:tabs>
          <w:tab w:val="left" w:pos="1560"/>
        </w:tabs>
        <w:autoSpaceDE w:val="0"/>
        <w:autoSpaceDN w:val="0"/>
        <w:spacing w:before="40" w:after="0" w:line="276" w:lineRule="auto"/>
        <w:ind w:right="1151"/>
        <w:contextualSpacing w:val="0"/>
        <w:rPr>
          <w:rFonts w:cstheme="minorHAnsi"/>
        </w:rPr>
      </w:pPr>
      <w:r w:rsidRPr="00390FB4">
        <w:rPr>
          <w:rFonts w:cstheme="minorHAnsi"/>
        </w:rPr>
        <w:t xml:space="preserve">comply with this Code of Conduct and all applicable laws, regulations and other requirements, including requirements to protect </w:t>
      </w:r>
      <w:r w:rsidRPr="00390FB4">
        <w:rPr>
          <w:rFonts w:cstheme="minorHAnsi"/>
          <w:spacing w:val="-3"/>
        </w:rPr>
        <w:t xml:space="preserve">the </w:t>
      </w:r>
      <w:r w:rsidRPr="00390FB4">
        <w:rPr>
          <w:rFonts w:cstheme="minorHAnsi"/>
        </w:rPr>
        <w:t>health, safety and well-being of other Contractor’s Personnel and any other</w:t>
      </w:r>
      <w:r w:rsidRPr="00390FB4">
        <w:rPr>
          <w:rFonts w:cstheme="minorHAnsi"/>
          <w:spacing w:val="-17"/>
        </w:rPr>
        <w:t xml:space="preserve"> </w:t>
      </w:r>
      <w:r w:rsidRPr="00390FB4">
        <w:rPr>
          <w:rFonts w:cstheme="minorHAnsi"/>
        </w:rPr>
        <w:t>person;</w:t>
      </w:r>
    </w:p>
    <w:p w14:paraId="2C9CC20F" w14:textId="77777777" w:rsidR="00760389" w:rsidRPr="00390FB4" w:rsidRDefault="00760389" w:rsidP="0034631F">
      <w:pPr>
        <w:pStyle w:val="ListParagraph"/>
        <w:widowControl w:val="0"/>
        <w:numPr>
          <w:ilvl w:val="0"/>
          <w:numId w:val="114"/>
        </w:numPr>
        <w:tabs>
          <w:tab w:val="left" w:pos="1560"/>
        </w:tabs>
        <w:autoSpaceDE w:val="0"/>
        <w:autoSpaceDN w:val="0"/>
        <w:spacing w:after="0"/>
        <w:ind w:hanging="361"/>
        <w:contextualSpacing w:val="0"/>
        <w:rPr>
          <w:rFonts w:cstheme="minorHAnsi"/>
        </w:rPr>
      </w:pPr>
      <w:r w:rsidRPr="00390FB4">
        <w:rPr>
          <w:rFonts w:cstheme="minorHAnsi"/>
        </w:rPr>
        <w:t>maintain a safe working environment including</w:t>
      </w:r>
      <w:r w:rsidRPr="00390FB4">
        <w:rPr>
          <w:rFonts w:cstheme="minorHAnsi"/>
          <w:spacing w:val="5"/>
        </w:rPr>
        <w:t xml:space="preserve"> </w:t>
      </w:r>
      <w:r w:rsidRPr="00390FB4">
        <w:rPr>
          <w:rFonts w:cstheme="minorHAnsi"/>
        </w:rPr>
        <w:t>by:</w:t>
      </w:r>
    </w:p>
    <w:p w14:paraId="14CD843B" w14:textId="77777777" w:rsidR="00760389" w:rsidRPr="00390FB4" w:rsidRDefault="00760389" w:rsidP="0034631F">
      <w:pPr>
        <w:pStyle w:val="ListParagraph"/>
        <w:widowControl w:val="0"/>
        <w:numPr>
          <w:ilvl w:val="1"/>
          <w:numId w:val="114"/>
        </w:numPr>
        <w:tabs>
          <w:tab w:val="left" w:pos="2280"/>
        </w:tabs>
        <w:autoSpaceDE w:val="0"/>
        <w:autoSpaceDN w:val="0"/>
        <w:spacing w:before="35" w:after="0" w:line="278" w:lineRule="auto"/>
        <w:ind w:right="1157"/>
        <w:contextualSpacing w:val="0"/>
        <w:rPr>
          <w:rFonts w:cstheme="minorHAnsi"/>
        </w:rPr>
      </w:pPr>
      <w:r w:rsidRPr="00390FB4">
        <w:rPr>
          <w:rFonts w:cstheme="minorHAnsi"/>
        </w:rPr>
        <w:t>ensuring that workplaces, machinery, equipment and processes under each person’s control are safe and without risk to</w:t>
      </w:r>
      <w:r w:rsidRPr="00390FB4">
        <w:rPr>
          <w:rFonts w:cstheme="minorHAnsi"/>
          <w:spacing w:val="-4"/>
        </w:rPr>
        <w:t xml:space="preserve"> </w:t>
      </w:r>
      <w:r w:rsidRPr="00390FB4">
        <w:rPr>
          <w:rFonts w:cstheme="minorHAnsi"/>
        </w:rPr>
        <w:t>health;</w:t>
      </w:r>
    </w:p>
    <w:p w14:paraId="2B56898D" w14:textId="77777777" w:rsidR="00760389" w:rsidRPr="00390FB4" w:rsidRDefault="00760389" w:rsidP="0034631F">
      <w:pPr>
        <w:pStyle w:val="ListParagraph"/>
        <w:widowControl w:val="0"/>
        <w:numPr>
          <w:ilvl w:val="1"/>
          <w:numId w:val="114"/>
        </w:numPr>
        <w:tabs>
          <w:tab w:val="left" w:pos="2280"/>
        </w:tabs>
        <w:autoSpaceDE w:val="0"/>
        <w:autoSpaceDN w:val="0"/>
        <w:spacing w:after="0" w:line="252" w:lineRule="exact"/>
        <w:ind w:hanging="361"/>
        <w:contextualSpacing w:val="0"/>
        <w:rPr>
          <w:rFonts w:cstheme="minorHAnsi"/>
        </w:rPr>
      </w:pPr>
      <w:r w:rsidRPr="00390FB4">
        <w:rPr>
          <w:rFonts w:cstheme="minorHAnsi"/>
        </w:rPr>
        <w:t>wearing required personal protective</w:t>
      </w:r>
      <w:r w:rsidRPr="00390FB4">
        <w:rPr>
          <w:rFonts w:cstheme="minorHAnsi"/>
          <w:spacing w:val="-3"/>
        </w:rPr>
        <w:t xml:space="preserve"> </w:t>
      </w:r>
      <w:r w:rsidRPr="00390FB4">
        <w:rPr>
          <w:rFonts w:cstheme="minorHAnsi"/>
        </w:rPr>
        <w:t>equipment;</w:t>
      </w:r>
    </w:p>
    <w:p w14:paraId="31E7AFF4" w14:textId="77777777" w:rsidR="00760389" w:rsidRPr="00390FB4" w:rsidRDefault="00760389" w:rsidP="0034631F">
      <w:pPr>
        <w:pStyle w:val="ListParagraph"/>
        <w:widowControl w:val="0"/>
        <w:numPr>
          <w:ilvl w:val="1"/>
          <w:numId w:val="114"/>
        </w:numPr>
        <w:tabs>
          <w:tab w:val="left" w:pos="2280"/>
        </w:tabs>
        <w:autoSpaceDE w:val="0"/>
        <w:autoSpaceDN w:val="0"/>
        <w:spacing w:before="35" w:after="0" w:line="278" w:lineRule="auto"/>
        <w:ind w:right="1156" w:hanging="361"/>
        <w:contextualSpacing w:val="0"/>
        <w:rPr>
          <w:rFonts w:cstheme="minorHAnsi"/>
        </w:rPr>
      </w:pPr>
      <w:r w:rsidRPr="00390FB4">
        <w:rPr>
          <w:rFonts w:cstheme="minorHAnsi"/>
        </w:rPr>
        <w:t>using appropriate measures relating to chemical, physical and biological substances and agents;</w:t>
      </w:r>
      <w:r w:rsidRPr="00390FB4">
        <w:rPr>
          <w:rFonts w:cstheme="minorHAnsi"/>
          <w:spacing w:val="-10"/>
        </w:rPr>
        <w:t xml:space="preserve"> </w:t>
      </w:r>
      <w:r w:rsidRPr="00390FB4">
        <w:rPr>
          <w:rFonts w:cstheme="minorHAnsi"/>
        </w:rPr>
        <w:t>and</w:t>
      </w:r>
    </w:p>
    <w:p w14:paraId="2055F34B" w14:textId="77777777" w:rsidR="00760389" w:rsidRPr="00390FB4" w:rsidRDefault="00760389" w:rsidP="0034631F">
      <w:pPr>
        <w:pStyle w:val="ListParagraph"/>
        <w:widowControl w:val="0"/>
        <w:numPr>
          <w:ilvl w:val="1"/>
          <w:numId w:val="114"/>
        </w:numPr>
        <w:tabs>
          <w:tab w:val="left" w:pos="2280"/>
        </w:tabs>
        <w:autoSpaceDE w:val="0"/>
        <w:autoSpaceDN w:val="0"/>
        <w:spacing w:after="0" w:line="247" w:lineRule="exact"/>
        <w:ind w:hanging="361"/>
        <w:contextualSpacing w:val="0"/>
        <w:rPr>
          <w:rFonts w:cstheme="minorHAnsi"/>
        </w:rPr>
      </w:pPr>
      <w:r w:rsidRPr="00390FB4">
        <w:rPr>
          <w:rFonts w:cstheme="minorHAnsi"/>
        </w:rPr>
        <w:t>following applicable emergency operating</w:t>
      </w:r>
      <w:r w:rsidRPr="00390FB4">
        <w:rPr>
          <w:rFonts w:cstheme="minorHAnsi"/>
          <w:spacing w:val="-2"/>
        </w:rPr>
        <w:t xml:space="preserve"> </w:t>
      </w:r>
      <w:r w:rsidRPr="00390FB4">
        <w:rPr>
          <w:rFonts w:cstheme="minorHAnsi"/>
        </w:rPr>
        <w:t>procedures.</w:t>
      </w:r>
    </w:p>
    <w:p w14:paraId="1C633AF2" w14:textId="77777777" w:rsidR="00760389" w:rsidRPr="00390FB4" w:rsidRDefault="00760389" w:rsidP="0034631F">
      <w:pPr>
        <w:pStyle w:val="ListParagraph"/>
        <w:widowControl w:val="0"/>
        <w:numPr>
          <w:ilvl w:val="0"/>
          <w:numId w:val="114"/>
        </w:numPr>
        <w:tabs>
          <w:tab w:val="left" w:pos="1560"/>
        </w:tabs>
        <w:autoSpaceDE w:val="0"/>
        <w:autoSpaceDN w:val="0"/>
        <w:spacing w:before="40" w:after="0" w:line="276" w:lineRule="auto"/>
        <w:ind w:right="1157"/>
        <w:contextualSpacing w:val="0"/>
        <w:rPr>
          <w:rFonts w:cstheme="minorHAnsi"/>
        </w:rPr>
      </w:pPr>
      <w:r w:rsidRPr="00390FB4">
        <w:rPr>
          <w:rFonts w:cstheme="minorHAnsi"/>
        </w:rPr>
        <w:t>report work situations that he/she believes are not safe or healthy and remove himself/herself from a work situation which he/she reasonably believes presents an imminent and danger to his/her life or</w:t>
      </w:r>
      <w:r w:rsidRPr="00390FB4">
        <w:rPr>
          <w:rFonts w:cstheme="minorHAnsi"/>
          <w:spacing w:val="-8"/>
        </w:rPr>
        <w:t xml:space="preserve"> </w:t>
      </w:r>
      <w:r w:rsidRPr="00390FB4">
        <w:rPr>
          <w:rFonts w:cstheme="minorHAnsi"/>
        </w:rPr>
        <w:t>health;</w:t>
      </w:r>
    </w:p>
    <w:p w14:paraId="25D92052" w14:textId="77777777" w:rsidR="00760389" w:rsidRPr="00390FB4" w:rsidRDefault="00760389" w:rsidP="0034631F">
      <w:pPr>
        <w:pStyle w:val="ListParagraph"/>
        <w:widowControl w:val="0"/>
        <w:numPr>
          <w:ilvl w:val="0"/>
          <w:numId w:val="114"/>
        </w:numPr>
        <w:tabs>
          <w:tab w:val="left" w:pos="1560"/>
        </w:tabs>
        <w:autoSpaceDE w:val="0"/>
        <w:autoSpaceDN w:val="0"/>
        <w:spacing w:before="1" w:after="0" w:line="278" w:lineRule="auto"/>
        <w:ind w:right="1152"/>
        <w:contextualSpacing w:val="0"/>
        <w:rPr>
          <w:rFonts w:cstheme="minorHAnsi"/>
        </w:rPr>
      </w:pPr>
      <w:r w:rsidRPr="00390FB4">
        <w:rPr>
          <w:rFonts w:cstheme="minorHAnsi"/>
        </w:rPr>
        <w:t>treat other people with respect, and not discriminate against specific groups such as women, people with disabilities, migrant workers or</w:t>
      </w:r>
      <w:r w:rsidRPr="00390FB4">
        <w:rPr>
          <w:rFonts w:cstheme="minorHAnsi"/>
          <w:spacing w:val="-3"/>
        </w:rPr>
        <w:t xml:space="preserve"> </w:t>
      </w:r>
      <w:r w:rsidRPr="00390FB4">
        <w:rPr>
          <w:rFonts w:cstheme="minorHAnsi"/>
        </w:rPr>
        <w:t>children;</w:t>
      </w:r>
    </w:p>
    <w:p w14:paraId="15B9AB6E" w14:textId="77777777" w:rsidR="00760389" w:rsidRPr="00390FB4" w:rsidRDefault="00760389" w:rsidP="0034631F">
      <w:pPr>
        <w:pStyle w:val="ListParagraph"/>
        <w:widowControl w:val="0"/>
        <w:numPr>
          <w:ilvl w:val="0"/>
          <w:numId w:val="114"/>
        </w:numPr>
        <w:tabs>
          <w:tab w:val="left" w:pos="1560"/>
        </w:tabs>
        <w:autoSpaceDE w:val="0"/>
        <w:autoSpaceDN w:val="0"/>
        <w:spacing w:after="0" w:line="276" w:lineRule="auto"/>
        <w:ind w:right="1156"/>
        <w:contextualSpacing w:val="0"/>
        <w:rPr>
          <w:rFonts w:cstheme="minorHAnsi"/>
        </w:rPr>
      </w:pPr>
      <w:r w:rsidRPr="00390FB4">
        <w:rPr>
          <w:rFonts w:cstheme="minorHAnsi"/>
        </w:rPr>
        <w:t>not engage in any form of sexual harassment including unwelcome sexual advances, requests for sexual favours, and other unwanted verbal or physical conduct of a sexual nature with other Contractor’s or Employer’s</w:t>
      </w:r>
      <w:r w:rsidRPr="00390FB4">
        <w:rPr>
          <w:rFonts w:cstheme="minorHAnsi"/>
          <w:spacing w:val="-12"/>
        </w:rPr>
        <w:t xml:space="preserve"> </w:t>
      </w:r>
      <w:r w:rsidRPr="00390FB4">
        <w:rPr>
          <w:rFonts w:cstheme="minorHAnsi"/>
        </w:rPr>
        <w:t>Personnel;</w:t>
      </w:r>
    </w:p>
    <w:p w14:paraId="0EF252F0" w14:textId="77777777" w:rsidR="00760389" w:rsidRPr="00390FB4" w:rsidRDefault="00760389" w:rsidP="0034631F">
      <w:pPr>
        <w:pStyle w:val="ListParagraph"/>
        <w:widowControl w:val="0"/>
        <w:numPr>
          <w:ilvl w:val="0"/>
          <w:numId w:val="114"/>
        </w:numPr>
        <w:tabs>
          <w:tab w:val="left" w:pos="1559"/>
        </w:tabs>
        <w:autoSpaceDE w:val="0"/>
        <w:autoSpaceDN w:val="0"/>
        <w:spacing w:after="0" w:line="276" w:lineRule="auto"/>
        <w:ind w:left="1558" w:right="1155"/>
        <w:contextualSpacing w:val="0"/>
        <w:rPr>
          <w:rFonts w:cstheme="minorHAnsi"/>
        </w:rPr>
      </w:pPr>
      <w:r w:rsidRPr="00390FB4">
        <w:rPr>
          <w:rFonts w:cstheme="minorHAnsi"/>
        </w:rPr>
        <w:t xml:space="preserve">Not participate </w:t>
      </w:r>
      <w:r w:rsidRPr="00390FB4">
        <w:rPr>
          <w:rFonts w:cstheme="minorHAnsi"/>
          <w:spacing w:val="-3"/>
        </w:rPr>
        <w:t xml:space="preserve">in </w:t>
      </w:r>
      <w:r w:rsidRPr="00390FB4">
        <w:rPr>
          <w:rFonts w:cstheme="minorHAnsi"/>
        </w:rPr>
        <w:t xml:space="preserve">sexual activity with children/learners—including grooming or through digital media. Mistaken belief regarding the age of a child and consent </w:t>
      </w:r>
      <w:r w:rsidRPr="00390FB4">
        <w:rPr>
          <w:rFonts w:cstheme="minorHAnsi"/>
          <w:spacing w:val="-3"/>
        </w:rPr>
        <w:t xml:space="preserve">from </w:t>
      </w:r>
      <w:r w:rsidRPr="00390FB4">
        <w:rPr>
          <w:rFonts w:cstheme="minorHAnsi"/>
        </w:rPr>
        <w:t>the child is not a</w:t>
      </w:r>
      <w:r w:rsidRPr="00390FB4">
        <w:rPr>
          <w:rFonts w:cstheme="minorHAnsi"/>
          <w:spacing w:val="-5"/>
        </w:rPr>
        <w:t xml:space="preserve"> </w:t>
      </w:r>
      <w:r w:rsidRPr="00390FB4">
        <w:rPr>
          <w:rFonts w:cstheme="minorHAnsi"/>
        </w:rPr>
        <w:t>defence;</w:t>
      </w:r>
    </w:p>
    <w:p w14:paraId="0164689B" w14:textId="77777777" w:rsidR="00760389" w:rsidRPr="00390FB4" w:rsidRDefault="00760389" w:rsidP="0034631F">
      <w:pPr>
        <w:pStyle w:val="ListParagraph"/>
        <w:widowControl w:val="0"/>
        <w:numPr>
          <w:ilvl w:val="0"/>
          <w:numId w:val="114"/>
        </w:numPr>
        <w:tabs>
          <w:tab w:val="left" w:pos="1559"/>
        </w:tabs>
        <w:autoSpaceDE w:val="0"/>
        <w:autoSpaceDN w:val="0"/>
        <w:spacing w:after="0" w:line="273" w:lineRule="auto"/>
        <w:ind w:left="1558" w:right="1155"/>
        <w:contextualSpacing w:val="0"/>
        <w:rPr>
          <w:rFonts w:cstheme="minorHAnsi"/>
        </w:rPr>
      </w:pPr>
      <w:r w:rsidRPr="00390FB4">
        <w:rPr>
          <w:rFonts w:cstheme="minorHAnsi"/>
        </w:rPr>
        <w:t>Not exchange money, employment, goods, or services for sex, with community members including</w:t>
      </w:r>
      <w:r w:rsidRPr="00390FB4">
        <w:rPr>
          <w:rFonts w:cstheme="minorHAnsi"/>
          <w:spacing w:val="-10"/>
        </w:rPr>
        <w:t xml:space="preserve"> </w:t>
      </w:r>
      <w:r w:rsidRPr="00390FB4">
        <w:rPr>
          <w:rFonts w:cstheme="minorHAnsi"/>
        </w:rPr>
        <w:t>sexual</w:t>
      </w:r>
      <w:r w:rsidRPr="00390FB4">
        <w:rPr>
          <w:rFonts w:cstheme="minorHAnsi"/>
          <w:spacing w:val="-12"/>
        </w:rPr>
        <w:t xml:space="preserve"> </w:t>
      </w:r>
      <w:r w:rsidRPr="00390FB4">
        <w:rPr>
          <w:rFonts w:cstheme="minorHAnsi"/>
        </w:rPr>
        <w:t>favours</w:t>
      </w:r>
      <w:r w:rsidRPr="00390FB4">
        <w:rPr>
          <w:rFonts w:cstheme="minorHAnsi"/>
          <w:spacing w:val="-15"/>
        </w:rPr>
        <w:t xml:space="preserve"> </w:t>
      </w:r>
      <w:r w:rsidRPr="00390FB4">
        <w:rPr>
          <w:rFonts w:cstheme="minorHAnsi"/>
        </w:rPr>
        <w:t>or</w:t>
      </w:r>
      <w:r w:rsidRPr="00390FB4">
        <w:rPr>
          <w:rFonts w:cstheme="minorHAnsi"/>
          <w:spacing w:val="-12"/>
        </w:rPr>
        <w:t xml:space="preserve"> </w:t>
      </w:r>
      <w:r w:rsidRPr="00390FB4">
        <w:rPr>
          <w:rFonts w:cstheme="minorHAnsi"/>
        </w:rPr>
        <w:t>other</w:t>
      </w:r>
      <w:r w:rsidRPr="00390FB4">
        <w:rPr>
          <w:rFonts w:cstheme="minorHAnsi"/>
          <w:spacing w:val="-17"/>
        </w:rPr>
        <w:t xml:space="preserve"> </w:t>
      </w:r>
      <w:r w:rsidRPr="00390FB4">
        <w:rPr>
          <w:rFonts w:cstheme="minorHAnsi"/>
        </w:rPr>
        <w:t>forms</w:t>
      </w:r>
      <w:r w:rsidRPr="00390FB4">
        <w:rPr>
          <w:rFonts w:cstheme="minorHAnsi"/>
          <w:spacing w:val="-16"/>
        </w:rPr>
        <w:t xml:space="preserve"> </w:t>
      </w:r>
      <w:r w:rsidRPr="00390FB4">
        <w:rPr>
          <w:rFonts w:cstheme="minorHAnsi"/>
        </w:rPr>
        <w:t>of</w:t>
      </w:r>
      <w:r w:rsidRPr="00390FB4">
        <w:rPr>
          <w:rFonts w:cstheme="minorHAnsi"/>
          <w:spacing w:val="-15"/>
        </w:rPr>
        <w:t xml:space="preserve"> </w:t>
      </w:r>
      <w:r w:rsidRPr="00390FB4">
        <w:rPr>
          <w:rFonts w:cstheme="minorHAnsi"/>
        </w:rPr>
        <w:t>humiliating,</w:t>
      </w:r>
      <w:r w:rsidRPr="00390FB4">
        <w:rPr>
          <w:rFonts w:cstheme="minorHAnsi"/>
          <w:spacing w:val="-15"/>
        </w:rPr>
        <w:t xml:space="preserve"> </w:t>
      </w:r>
      <w:r w:rsidRPr="00390FB4">
        <w:rPr>
          <w:rFonts w:cstheme="minorHAnsi"/>
        </w:rPr>
        <w:t>degrading</w:t>
      </w:r>
      <w:r w:rsidRPr="00390FB4">
        <w:rPr>
          <w:rFonts w:cstheme="minorHAnsi"/>
          <w:spacing w:val="-10"/>
        </w:rPr>
        <w:t xml:space="preserve"> </w:t>
      </w:r>
      <w:r w:rsidRPr="00390FB4">
        <w:rPr>
          <w:rFonts w:cstheme="minorHAnsi"/>
        </w:rPr>
        <w:t>or</w:t>
      </w:r>
      <w:r w:rsidRPr="00390FB4">
        <w:rPr>
          <w:rFonts w:cstheme="minorHAnsi"/>
          <w:spacing w:val="-17"/>
        </w:rPr>
        <w:t xml:space="preserve"> </w:t>
      </w:r>
      <w:r w:rsidRPr="00390FB4">
        <w:rPr>
          <w:rFonts w:cstheme="minorHAnsi"/>
        </w:rPr>
        <w:t>exploitative</w:t>
      </w:r>
      <w:r w:rsidRPr="00390FB4">
        <w:rPr>
          <w:rFonts w:cstheme="minorHAnsi"/>
          <w:spacing w:val="-12"/>
        </w:rPr>
        <w:t xml:space="preserve"> </w:t>
      </w:r>
      <w:r w:rsidRPr="00390FB4">
        <w:rPr>
          <w:rFonts w:cstheme="minorHAnsi"/>
        </w:rPr>
        <w:t>behaviour;</w:t>
      </w:r>
    </w:p>
    <w:p w14:paraId="040DA441" w14:textId="77777777" w:rsidR="00760389" w:rsidRDefault="00760389" w:rsidP="0034631F">
      <w:pPr>
        <w:pStyle w:val="ListParagraph"/>
        <w:widowControl w:val="0"/>
        <w:numPr>
          <w:ilvl w:val="0"/>
          <w:numId w:val="114"/>
        </w:numPr>
        <w:tabs>
          <w:tab w:val="left" w:pos="1559"/>
        </w:tabs>
        <w:autoSpaceDE w:val="0"/>
        <w:autoSpaceDN w:val="0"/>
        <w:spacing w:after="0" w:line="278" w:lineRule="auto"/>
        <w:ind w:left="1558" w:right="1157"/>
        <w:contextualSpacing w:val="0"/>
        <w:rPr>
          <w:rFonts w:cstheme="minorHAnsi"/>
        </w:rPr>
      </w:pPr>
      <w:r w:rsidRPr="00390FB4">
        <w:rPr>
          <w:rFonts w:cstheme="minorHAnsi"/>
        </w:rPr>
        <w:t>Attend trainings related to HIV and AIDS, SAE/SH, occupational health and any other relevant courses on safety as requested by my</w:t>
      </w:r>
      <w:r w:rsidRPr="00390FB4">
        <w:rPr>
          <w:rFonts w:cstheme="minorHAnsi"/>
          <w:spacing w:val="-14"/>
        </w:rPr>
        <w:t xml:space="preserve"> </w:t>
      </w:r>
      <w:r w:rsidRPr="00390FB4">
        <w:rPr>
          <w:rFonts w:cstheme="minorHAnsi"/>
        </w:rPr>
        <w:t>employer;</w:t>
      </w:r>
    </w:p>
    <w:p w14:paraId="6567EDC5" w14:textId="77777777" w:rsidR="00760389" w:rsidRPr="00390FB4" w:rsidRDefault="00760389" w:rsidP="0034631F">
      <w:pPr>
        <w:pStyle w:val="ListParagraph"/>
        <w:widowControl w:val="0"/>
        <w:numPr>
          <w:ilvl w:val="0"/>
          <w:numId w:val="114"/>
        </w:numPr>
        <w:tabs>
          <w:tab w:val="left" w:pos="1560"/>
        </w:tabs>
        <w:autoSpaceDE w:val="0"/>
        <w:autoSpaceDN w:val="0"/>
        <w:spacing w:before="91" w:after="0" w:line="276" w:lineRule="auto"/>
        <w:ind w:right="1158"/>
        <w:contextualSpacing w:val="0"/>
        <w:rPr>
          <w:rFonts w:cstheme="minorHAnsi"/>
        </w:rPr>
      </w:pPr>
      <w:r w:rsidRPr="00390FB4">
        <w:rPr>
          <w:rFonts w:cstheme="minorHAnsi"/>
        </w:rPr>
        <w:t xml:space="preserve">Report to the relevant committee any situation where I may have concerns or suspicions regarding acts of misconduct by a fellow worker, whether </w:t>
      </w:r>
      <w:r w:rsidRPr="00390FB4">
        <w:rPr>
          <w:rFonts w:cstheme="minorHAnsi"/>
          <w:spacing w:val="-3"/>
        </w:rPr>
        <w:t xml:space="preserve">in </w:t>
      </w:r>
      <w:r w:rsidRPr="00390FB4">
        <w:rPr>
          <w:rFonts w:cstheme="minorHAnsi"/>
        </w:rPr>
        <w:t>my company or not, or any breaches of this code of conduct provided it is done in good</w:t>
      </w:r>
      <w:r w:rsidRPr="00390FB4">
        <w:rPr>
          <w:rFonts w:cstheme="minorHAnsi"/>
          <w:spacing w:val="-14"/>
        </w:rPr>
        <w:t xml:space="preserve"> </w:t>
      </w:r>
      <w:r w:rsidRPr="00390FB4">
        <w:rPr>
          <w:rFonts w:cstheme="minorHAnsi"/>
        </w:rPr>
        <w:t>faith;</w:t>
      </w:r>
    </w:p>
    <w:p w14:paraId="5F198F3D" w14:textId="77777777" w:rsidR="00760389" w:rsidRPr="00390FB4" w:rsidRDefault="00760389" w:rsidP="0034631F">
      <w:pPr>
        <w:pStyle w:val="ListParagraph"/>
        <w:widowControl w:val="0"/>
        <w:numPr>
          <w:ilvl w:val="0"/>
          <w:numId w:val="114"/>
        </w:numPr>
        <w:tabs>
          <w:tab w:val="left" w:pos="1560"/>
        </w:tabs>
        <w:autoSpaceDE w:val="0"/>
        <w:autoSpaceDN w:val="0"/>
        <w:spacing w:before="1" w:after="0"/>
        <w:contextualSpacing w:val="0"/>
        <w:rPr>
          <w:rFonts w:cstheme="minorHAnsi"/>
        </w:rPr>
      </w:pPr>
      <w:r w:rsidRPr="00390FB4">
        <w:rPr>
          <w:rFonts w:cstheme="minorHAnsi"/>
        </w:rPr>
        <w:t>Regarding children (under the age of</w:t>
      </w:r>
      <w:r w:rsidRPr="00390FB4">
        <w:rPr>
          <w:rFonts w:cstheme="minorHAnsi"/>
          <w:spacing w:val="1"/>
        </w:rPr>
        <w:t xml:space="preserve"> </w:t>
      </w:r>
      <w:r w:rsidRPr="00390FB4">
        <w:rPr>
          <w:rFonts w:cstheme="minorHAnsi"/>
        </w:rPr>
        <w:t>18):</w:t>
      </w:r>
    </w:p>
    <w:p w14:paraId="7299000F" w14:textId="77777777" w:rsidR="00760389" w:rsidRPr="00390FB4" w:rsidRDefault="00760389" w:rsidP="0034631F">
      <w:pPr>
        <w:pStyle w:val="ListParagraph"/>
        <w:widowControl w:val="0"/>
        <w:numPr>
          <w:ilvl w:val="0"/>
          <w:numId w:val="113"/>
        </w:numPr>
        <w:tabs>
          <w:tab w:val="left" w:pos="1920"/>
        </w:tabs>
        <w:autoSpaceDE w:val="0"/>
        <w:autoSpaceDN w:val="0"/>
        <w:spacing w:before="35" w:after="0" w:line="278" w:lineRule="auto"/>
        <w:ind w:right="1155"/>
        <w:contextualSpacing w:val="0"/>
        <w:rPr>
          <w:rFonts w:cstheme="minorHAnsi"/>
        </w:rPr>
      </w:pPr>
      <w:r w:rsidRPr="00390FB4">
        <w:rPr>
          <w:rFonts w:cstheme="minorHAnsi"/>
        </w:rPr>
        <w:t>Refrain from hiring children for domestic or other labor, which is inappropriate given their age, or developmental stage, which interferes with their time available for education and recreational activities, or which places them at significant risk</w:t>
      </w:r>
      <w:r w:rsidRPr="00390FB4">
        <w:rPr>
          <w:rFonts w:cstheme="minorHAnsi"/>
          <w:spacing w:val="-44"/>
        </w:rPr>
        <w:t xml:space="preserve"> </w:t>
      </w:r>
      <w:r w:rsidRPr="00390FB4">
        <w:rPr>
          <w:rFonts w:cstheme="minorHAnsi"/>
        </w:rPr>
        <w:t>of injury.</w:t>
      </w:r>
    </w:p>
    <w:p w14:paraId="72A424AD" w14:textId="77777777" w:rsidR="00760389" w:rsidRPr="00390FB4" w:rsidRDefault="00760389" w:rsidP="0034631F">
      <w:pPr>
        <w:pStyle w:val="ListParagraph"/>
        <w:widowControl w:val="0"/>
        <w:numPr>
          <w:ilvl w:val="0"/>
          <w:numId w:val="113"/>
        </w:numPr>
        <w:tabs>
          <w:tab w:val="left" w:pos="1920"/>
        </w:tabs>
        <w:autoSpaceDE w:val="0"/>
        <w:autoSpaceDN w:val="0"/>
        <w:spacing w:after="0" w:line="278" w:lineRule="auto"/>
        <w:ind w:right="1161"/>
        <w:contextualSpacing w:val="0"/>
        <w:rPr>
          <w:rFonts w:cstheme="minorHAnsi"/>
        </w:rPr>
      </w:pPr>
      <w:r w:rsidRPr="00390FB4">
        <w:rPr>
          <w:rFonts w:cstheme="minorHAnsi"/>
        </w:rPr>
        <w:t>Comply with all relevant local legislation, including labor laws in relation to child labor.</w:t>
      </w:r>
    </w:p>
    <w:p w14:paraId="1E1FE9F9" w14:textId="77777777" w:rsidR="00760389" w:rsidRPr="00390FB4" w:rsidRDefault="00760389" w:rsidP="0034631F">
      <w:pPr>
        <w:pStyle w:val="ListParagraph"/>
        <w:widowControl w:val="0"/>
        <w:numPr>
          <w:ilvl w:val="0"/>
          <w:numId w:val="114"/>
        </w:numPr>
        <w:tabs>
          <w:tab w:val="left" w:pos="1560"/>
        </w:tabs>
        <w:autoSpaceDE w:val="0"/>
        <w:autoSpaceDN w:val="0"/>
        <w:spacing w:after="0" w:line="278" w:lineRule="auto"/>
        <w:ind w:right="1154"/>
        <w:contextualSpacing w:val="0"/>
        <w:rPr>
          <w:rFonts w:cstheme="minorHAnsi"/>
        </w:rPr>
      </w:pPr>
      <w:r w:rsidRPr="00390FB4">
        <w:rPr>
          <w:rFonts w:cstheme="minorHAnsi"/>
        </w:rPr>
        <w:t>Refrain from any form of theft for assets and facilities including from surrounding communities.</w:t>
      </w:r>
    </w:p>
    <w:p w14:paraId="495FC94D" w14:textId="77777777" w:rsidR="00760389" w:rsidRPr="00390FB4" w:rsidRDefault="00760389" w:rsidP="0034631F">
      <w:pPr>
        <w:pStyle w:val="ListParagraph"/>
        <w:widowControl w:val="0"/>
        <w:numPr>
          <w:ilvl w:val="0"/>
          <w:numId w:val="114"/>
        </w:numPr>
        <w:tabs>
          <w:tab w:val="left" w:pos="1560"/>
        </w:tabs>
        <w:autoSpaceDE w:val="0"/>
        <w:autoSpaceDN w:val="0"/>
        <w:spacing w:after="0" w:line="252" w:lineRule="exact"/>
        <w:ind w:hanging="361"/>
        <w:contextualSpacing w:val="0"/>
        <w:rPr>
          <w:rFonts w:cstheme="minorHAnsi"/>
        </w:rPr>
      </w:pPr>
      <w:r w:rsidRPr="00390FB4">
        <w:rPr>
          <w:rFonts w:cstheme="minorHAnsi"/>
        </w:rPr>
        <w:t xml:space="preserve">Remain </w:t>
      </w:r>
      <w:r w:rsidRPr="00390FB4">
        <w:rPr>
          <w:rFonts w:cstheme="minorHAnsi"/>
          <w:spacing w:val="-3"/>
        </w:rPr>
        <w:t xml:space="preserve">in </w:t>
      </w:r>
      <w:r w:rsidRPr="00390FB4">
        <w:rPr>
          <w:rFonts w:cstheme="minorHAnsi"/>
        </w:rPr>
        <w:t>designated working area during working</w:t>
      </w:r>
      <w:r w:rsidRPr="00390FB4">
        <w:rPr>
          <w:rFonts w:cstheme="minorHAnsi"/>
          <w:spacing w:val="16"/>
        </w:rPr>
        <w:t xml:space="preserve"> </w:t>
      </w:r>
      <w:r w:rsidRPr="00390FB4">
        <w:rPr>
          <w:rFonts w:cstheme="minorHAnsi"/>
        </w:rPr>
        <w:t>hours;</w:t>
      </w:r>
    </w:p>
    <w:p w14:paraId="7ABA72A0" w14:textId="77777777" w:rsidR="00760389" w:rsidRPr="00390FB4" w:rsidRDefault="00760389" w:rsidP="0034631F">
      <w:pPr>
        <w:pStyle w:val="ListParagraph"/>
        <w:widowControl w:val="0"/>
        <w:numPr>
          <w:ilvl w:val="0"/>
          <w:numId w:val="114"/>
        </w:numPr>
        <w:tabs>
          <w:tab w:val="left" w:pos="1560"/>
        </w:tabs>
        <w:autoSpaceDE w:val="0"/>
        <w:autoSpaceDN w:val="0"/>
        <w:spacing w:before="21" w:after="0" w:line="278" w:lineRule="auto"/>
        <w:ind w:right="1156"/>
        <w:contextualSpacing w:val="0"/>
        <w:rPr>
          <w:rFonts w:cstheme="minorHAnsi"/>
        </w:rPr>
      </w:pPr>
      <w:r w:rsidRPr="00390FB4">
        <w:rPr>
          <w:rFonts w:cstheme="minorHAnsi"/>
        </w:rPr>
        <w:t>Refrain from possession of alcohol and illegal drugs and other controlled substances in the workplace and being under influence of these substances on the job and during workings</w:t>
      </w:r>
      <w:r w:rsidRPr="00390FB4">
        <w:rPr>
          <w:rFonts w:cstheme="minorHAnsi"/>
          <w:spacing w:val="-5"/>
        </w:rPr>
        <w:t xml:space="preserve"> </w:t>
      </w:r>
      <w:r w:rsidRPr="00390FB4">
        <w:rPr>
          <w:rFonts w:cstheme="minorHAnsi"/>
        </w:rPr>
        <w:t>hours;</w:t>
      </w:r>
    </w:p>
    <w:p w14:paraId="5DCC544B" w14:textId="77777777" w:rsidR="00760389" w:rsidRPr="00390FB4" w:rsidRDefault="00760389" w:rsidP="0034631F">
      <w:pPr>
        <w:pStyle w:val="ListParagraph"/>
        <w:widowControl w:val="0"/>
        <w:numPr>
          <w:ilvl w:val="0"/>
          <w:numId w:val="114"/>
        </w:numPr>
        <w:tabs>
          <w:tab w:val="left" w:pos="1560"/>
        </w:tabs>
        <w:autoSpaceDE w:val="0"/>
        <w:autoSpaceDN w:val="0"/>
        <w:spacing w:after="0" w:line="246" w:lineRule="exact"/>
        <w:ind w:hanging="361"/>
        <w:contextualSpacing w:val="0"/>
        <w:rPr>
          <w:rFonts w:cstheme="minorHAnsi"/>
        </w:rPr>
      </w:pPr>
      <w:r w:rsidRPr="00390FB4">
        <w:rPr>
          <w:rFonts w:cstheme="minorHAnsi"/>
        </w:rPr>
        <w:t>Follow prescribed environmental occupation health and safety</w:t>
      </w:r>
      <w:r w:rsidRPr="00390FB4">
        <w:rPr>
          <w:rFonts w:cstheme="minorHAnsi"/>
          <w:spacing w:val="-16"/>
        </w:rPr>
        <w:t xml:space="preserve"> </w:t>
      </w:r>
      <w:r w:rsidRPr="00390FB4">
        <w:rPr>
          <w:rFonts w:cstheme="minorHAnsi"/>
        </w:rPr>
        <w:t>standards;</w:t>
      </w:r>
    </w:p>
    <w:p w14:paraId="02CA97F1" w14:textId="77777777" w:rsidR="00760389" w:rsidRPr="00390FB4" w:rsidRDefault="00760389" w:rsidP="0034631F">
      <w:pPr>
        <w:pStyle w:val="ListParagraph"/>
        <w:widowControl w:val="0"/>
        <w:numPr>
          <w:ilvl w:val="0"/>
          <w:numId w:val="114"/>
        </w:numPr>
        <w:tabs>
          <w:tab w:val="left" w:pos="1560"/>
        </w:tabs>
        <w:autoSpaceDE w:val="0"/>
        <w:autoSpaceDN w:val="0"/>
        <w:spacing w:before="40" w:after="0"/>
        <w:ind w:hanging="361"/>
        <w:contextualSpacing w:val="0"/>
        <w:rPr>
          <w:rFonts w:cstheme="minorHAnsi"/>
        </w:rPr>
      </w:pPr>
      <w:r w:rsidRPr="00390FB4">
        <w:rPr>
          <w:rFonts w:cstheme="minorHAnsi"/>
        </w:rPr>
        <w:t>Channel grievances through the established grievance redress</w:t>
      </w:r>
      <w:r w:rsidRPr="00390FB4">
        <w:rPr>
          <w:rFonts w:cstheme="minorHAnsi"/>
          <w:spacing w:val="-11"/>
        </w:rPr>
        <w:t xml:space="preserve"> </w:t>
      </w:r>
      <w:r w:rsidRPr="00390FB4">
        <w:rPr>
          <w:rFonts w:cstheme="minorHAnsi"/>
        </w:rPr>
        <w:t>mechanism.</w:t>
      </w:r>
    </w:p>
    <w:p w14:paraId="3133B219" w14:textId="77777777" w:rsidR="00760389" w:rsidRPr="00390FB4" w:rsidRDefault="00760389" w:rsidP="00760389">
      <w:pPr>
        <w:pStyle w:val="BodyText"/>
        <w:rPr>
          <w:rFonts w:asciiTheme="minorHAnsi" w:hAnsiTheme="minorHAnsi" w:cstheme="minorHAnsi"/>
        </w:rPr>
      </w:pPr>
    </w:p>
    <w:p w14:paraId="27442FBE" w14:textId="77777777" w:rsidR="00760389" w:rsidRPr="00390FB4" w:rsidRDefault="00760389" w:rsidP="00760389">
      <w:pPr>
        <w:pStyle w:val="BodyText"/>
        <w:spacing w:before="172" w:line="278" w:lineRule="auto"/>
        <w:ind w:left="839" w:right="1071" w:hanging="721"/>
        <w:rPr>
          <w:rFonts w:asciiTheme="minorHAnsi" w:hAnsiTheme="minorHAnsi" w:cstheme="minorHAnsi"/>
        </w:rPr>
      </w:pPr>
      <w:r w:rsidRPr="00390FB4">
        <w:rPr>
          <w:rFonts w:asciiTheme="minorHAnsi" w:hAnsiTheme="minorHAnsi" w:cstheme="minorHAnsi"/>
        </w:rPr>
        <w:t>I understand that the onus is on me to use common sense and avoid actions or behaviours that could be construed as misconduct or breach this code of conduct.</w:t>
      </w:r>
    </w:p>
    <w:p w14:paraId="7DE86183" w14:textId="77777777" w:rsidR="00760389" w:rsidRPr="00390FB4" w:rsidRDefault="00760389" w:rsidP="00760389">
      <w:pPr>
        <w:pStyle w:val="BodyText"/>
        <w:spacing w:before="114" w:line="278" w:lineRule="auto"/>
        <w:ind w:left="839" w:right="1177" w:hanging="721"/>
        <w:rPr>
          <w:rFonts w:asciiTheme="minorHAnsi" w:hAnsiTheme="minorHAnsi" w:cstheme="minorHAnsi"/>
        </w:rPr>
      </w:pPr>
      <w:r w:rsidRPr="00390FB4">
        <w:rPr>
          <w:rFonts w:asciiTheme="minorHAnsi" w:hAnsiTheme="minorHAnsi" w:cstheme="minorHAnsi"/>
        </w:rPr>
        <w:t>I acknowledge that I have read and understand this Code of Conduct, and the implications have been explained with regard to sanctions on-going employment should I not comply.</w:t>
      </w:r>
    </w:p>
    <w:p w14:paraId="56F1E875" w14:textId="77777777" w:rsidR="00760389" w:rsidRPr="00390FB4" w:rsidRDefault="00760389" w:rsidP="00760389">
      <w:pPr>
        <w:pStyle w:val="BodyText"/>
        <w:rPr>
          <w:rFonts w:asciiTheme="minorHAnsi" w:hAnsiTheme="minorHAnsi" w:cstheme="minorHAnsi"/>
        </w:rPr>
      </w:pPr>
    </w:p>
    <w:p w14:paraId="196FB2BD" w14:textId="77777777" w:rsidR="00760389" w:rsidRPr="00390FB4" w:rsidRDefault="00760389" w:rsidP="00760389">
      <w:pPr>
        <w:pStyle w:val="BodyText"/>
        <w:spacing w:before="9"/>
        <w:rPr>
          <w:rFonts w:asciiTheme="minorHAnsi" w:hAnsiTheme="minorHAnsi" w:cstheme="minorHAnsi"/>
          <w:sz w:val="21"/>
        </w:rPr>
      </w:pPr>
    </w:p>
    <w:p w14:paraId="6D28B527" w14:textId="77777777" w:rsidR="00760389" w:rsidRPr="00390FB4" w:rsidRDefault="00760389" w:rsidP="00760389">
      <w:pPr>
        <w:pStyle w:val="BodyText"/>
        <w:tabs>
          <w:tab w:val="left" w:pos="7551"/>
          <w:tab w:val="left" w:pos="8065"/>
          <w:tab w:val="left" w:pos="8162"/>
        </w:tabs>
        <w:spacing w:line="388" w:lineRule="auto"/>
        <w:ind w:left="119" w:right="3165"/>
        <w:jc w:val="both"/>
        <w:rPr>
          <w:rFonts w:asciiTheme="minorHAnsi" w:hAnsiTheme="minorHAnsi" w:cstheme="minorHAnsi"/>
        </w:rPr>
      </w:pPr>
      <w:r w:rsidRPr="00390FB4">
        <w:rPr>
          <w:rFonts w:asciiTheme="minorHAnsi" w:hAnsiTheme="minorHAnsi" w:cstheme="minorHAnsi"/>
        </w:rPr>
        <w:t>Signed</w:t>
      </w:r>
      <w:r w:rsidRPr="00390FB4">
        <w:rPr>
          <w:rFonts w:asciiTheme="minorHAnsi" w:hAnsiTheme="minorHAnsi" w:cstheme="minorHAnsi"/>
          <w:spacing w:val="-1"/>
        </w:rPr>
        <w:t xml:space="preserve"> </w:t>
      </w:r>
      <w:r w:rsidRPr="00390FB4">
        <w:rPr>
          <w:rFonts w:asciiTheme="minorHAnsi" w:hAnsiTheme="minorHAnsi" w:cstheme="minorHAnsi"/>
        </w:rPr>
        <w:t>by:</w:t>
      </w:r>
      <w:r w:rsidRPr="00390FB4">
        <w:rPr>
          <w:rFonts w:asciiTheme="minorHAnsi" w:hAnsiTheme="minorHAnsi" w:cstheme="minorHAnsi"/>
          <w:u w:val="single"/>
        </w:rPr>
        <w:t xml:space="preserve"> </w:t>
      </w:r>
      <w:r w:rsidRPr="00390FB4">
        <w:rPr>
          <w:rFonts w:asciiTheme="minorHAnsi" w:hAnsiTheme="minorHAnsi" w:cstheme="minorHAnsi"/>
          <w:u w:val="single"/>
        </w:rPr>
        <w:tab/>
      </w:r>
      <w:r w:rsidRPr="00390FB4">
        <w:rPr>
          <w:rFonts w:asciiTheme="minorHAnsi" w:hAnsiTheme="minorHAnsi" w:cstheme="minorHAnsi"/>
          <w:u w:val="single"/>
        </w:rPr>
        <w:tab/>
      </w:r>
      <w:r w:rsidRPr="00390FB4">
        <w:rPr>
          <w:rFonts w:asciiTheme="minorHAnsi" w:hAnsiTheme="minorHAnsi" w:cstheme="minorHAnsi"/>
          <w:spacing w:val="-13"/>
        </w:rPr>
        <w:t xml:space="preserve">_ </w:t>
      </w:r>
      <w:r w:rsidRPr="00390FB4">
        <w:rPr>
          <w:rFonts w:asciiTheme="minorHAnsi" w:hAnsiTheme="minorHAnsi" w:cstheme="minorHAnsi"/>
        </w:rPr>
        <w:t>Signature:</w:t>
      </w:r>
      <w:r w:rsidRPr="00390FB4">
        <w:rPr>
          <w:rFonts w:asciiTheme="minorHAnsi" w:hAnsiTheme="minorHAnsi" w:cstheme="minorHAnsi"/>
          <w:u w:val="single"/>
        </w:rPr>
        <w:tab/>
      </w:r>
      <w:r w:rsidRPr="00390FB4">
        <w:rPr>
          <w:rFonts w:asciiTheme="minorHAnsi" w:hAnsiTheme="minorHAnsi" w:cstheme="minorHAnsi"/>
          <w:u w:val="single"/>
        </w:rPr>
        <w:tab/>
      </w:r>
      <w:r w:rsidRPr="00390FB4">
        <w:rPr>
          <w:rFonts w:asciiTheme="minorHAnsi" w:hAnsiTheme="minorHAnsi" w:cstheme="minorHAnsi"/>
          <w:u w:val="single"/>
        </w:rPr>
        <w:tab/>
      </w:r>
      <w:r w:rsidRPr="00390FB4">
        <w:rPr>
          <w:rFonts w:asciiTheme="minorHAnsi" w:hAnsiTheme="minorHAnsi" w:cstheme="minorHAnsi"/>
        </w:rPr>
        <w:t xml:space="preserve"> Date:</w:t>
      </w:r>
      <w:r w:rsidRPr="00390FB4">
        <w:rPr>
          <w:rFonts w:asciiTheme="minorHAnsi" w:hAnsiTheme="minorHAnsi" w:cstheme="minorHAnsi"/>
          <w:u w:val="single"/>
        </w:rPr>
        <w:t xml:space="preserve"> </w:t>
      </w:r>
      <w:r w:rsidRPr="00390FB4">
        <w:rPr>
          <w:rFonts w:asciiTheme="minorHAnsi" w:hAnsiTheme="minorHAnsi" w:cstheme="minorHAnsi"/>
          <w:u w:val="single"/>
        </w:rPr>
        <w:tab/>
      </w:r>
      <w:r w:rsidRPr="00390FB4">
        <w:rPr>
          <w:rFonts w:asciiTheme="minorHAnsi" w:hAnsiTheme="minorHAnsi" w:cstheme="minorHAnsi"/>
        </w:rPr>
        <w:t>_</w:t>
      </w:r>
    </w:p>
    <w:p w14:paraId="4DBA97B9" w14:textId="77777777" w:rsidR="00760389" w:rsidRPr="00390FB4" w:rsidRDefault="00760389" w:rsidP="00760389">
      <w:pPr>
        <w:pStyle w:val="BodyText"/>
        <w:spacing w:before="10"/>
        <w:rPr>
          <w:rFonts w:asciiTheme="minorHAnsi" w:hAnsiTheme="minorHAnsi" w:cstheme="minorHAnsi"/>
          <w:sz w:val="35"/>
        </w:rPr>
      </w:pPr>
    </w:p>
    <w:p w14:paraId="0A5B661B" w14:textId="77777777" w:rsidR="00760389" w:rsidRPr="00390FB4" w:rsidRDefault="00760389" w:rsidP="00760389">
      <w:pPr>
        <w:pStyle w:val="BodyText"/>
        <w:ind w:left="119"/>
        <w:rPr>
          <w:rFonts w:asciiTheme="minorHAnsi" w:hAnsiTheme="minorHAnsi" w:cstheme="minorHAnsi"/>
        </w:rPr>
      </w:pPr>
      <w:r w:rsidRPr="00390FB4">
        <w:rPr>
          <w:rFonts w:asciiTheme="minorHAnsi" w:hAnsiTheme="minorHAnsi" w:cstheme="minorHAnsi"/>
        </w:rPr>
        <w:t>For the Employer/Contractor</w:t>
      </w:r>
    </w:p>
    <w:p w14:paraId="6F68E1BD" w14:textId="77777777" w:rsidR="00760389" w:rsidRPr="00390FB4" w:rsidRDefault="00760389" w:rsidP="00760389">
      <w:pPr>
        <w:pStyle w:val="BodyText"/>
        <w:tabs>
          <w:tab w:val="left" w:pos="8032"/>
          <w:tab w:val="left" w:pos="8064"/>
        </w:tabs>
        <w:spacing w:before="160" w:line="391" w:lineRule="auto"/>
        <w:ind w:left="119" w:right="3165"/>
        <w:rPr>
          <w:rFonts w:asciiTheme="minorHAnsi" w:hAnsiTheme="minorHAnsi" w:cstheme="minorHAnsi"/>
        </w:rPr>
      </w:pPr>
      <w:r w:rsidRPr="00390FB4">
        <w:rPr>
          <w:rFonts w:asciiTheme="minorHAnsi" w:hAnsiTheme="minorHAnsi" w:cstheme="minorHAnsi"/>
        </w:rPr>
        <w:t>Signed</w:t>
      </w:r>
      <w:r w:rsidRPr="00390FB4">
        <w:rPr>
          <w:rFonts w:asciiTheme="minorHAnsi" w:hAnsiTheme="minorHAnsi" w:cstheme="minorHAnsi"/>
          <w:spacing w:val="-1"/>
        </w:rPr>
        <w:t xml:space="preserve"> </w:t>
      </w:r>
      <w:r w:rsidRPr="00390FB4">
        <w:rPr>
          <w:rFonts w:asciiTheme="minorHAnsi" w:hAnsiTheme="minorHAnsi" w:cstheme="minorHAnsi"/>
        </w:rPr>
        <w:t>by:</w:t>
      </w:r>
      <w:r w:rsidRPr="00390FB4">
        <w:rPr>
          <w:rFonts w:asciiTheme="minorHAnsi" w:hAnsiTheme="minorHAnsi" w:cstheme="minorHAnsi"/>
          <w:u w:val="single"/>
        </w:rPr>
        <w:t xml:space="preserve"> </w:t>
      </w:r>
      <w:r w:rsidRPr="00390FB4">
        <w:rPr>
          <w:rFonts w:asciiTheme="minorHAnsi" w:hAnsiTheme="minorHAnsi" w:cstheme="minorHAnsi"/>
          <w:u w:val="single"/>
        </w:rPr>
        <w:tab/>
      </w:r>
      <w:r w:rsidRPr="00390FB4">
        <w:rPr>
          <w:rFonts w:asciiTheme="minorHAnsi" w:hAnsiTheme="minorHAnsi" w:cstheme="minorHAnsi"/>
          <w:u w:val="single"/>
        </w:rPr>
        <w:tab/>
      </w:r>
      <w:r w:rsidRPr="00390FB4">
        <w:rPr>
          <w:rFonts w:asciiTheme="minorHAnsi" w:hAnsiTheme="minorHAnsi" w:cstheme="minorHAnsi"/>
          <w:spacing w:val="-12"/>
        </w:rPr>
        <w:t xml:space="preserve">_ </w:t>
      </w:r>
      <w:r w:rsidRPr="00390FB4">
        <w:rPr>
          <w:rFonts w:asciiTheme="minorHAnsi" w:hAnsiTheme="minorHAnsi" w:cstheme="minorHAnsi"/>
        </w:rPr>
        <w:t>Signature:</w:t>
      </w:r>
      <w:r w:rsidRPr="00390FB4">
        <w:rPr>
          <w:rFonts w:asciiTheme="minorHAnsi" w:hAnsiTheme="minorHAnsi" w:cstheme="minorHAnsi"/>
          <w:u w:val="single"/>
        </w:rPr>
        <w:t xml:space="preserve"> </w:t>
      </w:r>
      <w:r w:rsidRPr="00390FB4">
        <w:rPr>
          <w:rFonts w:asciiTheme="minorHAnsi" w:hAnsiTheme="minorHAnsi" w:cstheme="minorHAnsi"/>
          <w:u w:val="single"/>
        </w:rPr>
        <w:tab/>
      </w:r>
      <w:r w:rsidRPr="00390FB4">
        <w:rPr>
          <w:rFonts w:asciiTheme="minorHAnsi" w:hAnsiTheme="minorHAnsi" w:cstheme="minorHAnsi"/>
        </w:rPr>
        <w:t>_</w:t>
      </w:r>
    </w:p>
    <w:p w14:paraId="25A8F7E3" w14:textId="77777777" w:rsidR="00760389" w:rsidRPr="00390FB4" w:rsidRDefault="00760389" w:rsidP="00760389">
      <w:pPr>
        <w:pStyle w:val="BodyText"/>
        <w:tabs>
          <w:tab w:val="left" w:pos="8271"/>
        </w:tabs>
        <w:spacing w:line="249" w:lineRule="exact"/>
        <w:ind w:left="839"/>
        <w:rPr>
          <w:rFonts w:asciiTheme="minorHAnsi" w:hAnsiTheme="minorHAnsi" w:cstheme="minorHAnsi"/>
        </w:rPr>
      </w:pPr>
      <w:r w:rsidRPr="00390FB4">
        <w:rPr>
          <w:rFonts w:asciiTheme="minorHAnsi" w:hAnsiTheme="minorHAnsi" w:cstheme="minorHAnsi"/>
        </w:rPr>
        <w:t>Date:</w:t>
      </w:r>
      <w:r w:rsidRPr="00390FB4">
        <w:rPr>
          <w:rFonts w:asciiTheme="minorHAnsi" w:hAnsiTheme="minorHAnsi" w:cstheme="minorHAnsi"/>
          <w:u w:val="single"/>
        </w:rPr>
        <w:t xml:space="preserve"> </w:t>
      </w:r>
      <w:r w:rsidRPr="00390FB4">
        <w:rPr>
          <w:rFonts w:asciiTheme="minorHAnsi" w:hAnsiTheme="minorHAnsi" w:cstheme="minorHAnsi"/>
          <w:u w:val="single"/>
        </w:rPr>
        <w:tab/>
      </w:r>
      <w:r w:rsidRPr="00390FB4">
        <w:rPr>
          <w:rFonts w:asciiTheme="minorHAnsi" w:hAnsiTheme="minorHAnsi" w:cstheme="minorHAnsi"/>
        </w:rPr>
        <w:t>_</w:t>
      </w:r>
    </w:p>
    <w:p w14:paraId="5E3A8C6A" w14:textId="77777777" w:rsidR="00760389" w:rsidRPr="00390FB4" w:rsidRDefault="00760389" w:rsidP="00760389">
      <w:pPr>
        <w:rPr>
          <w:rFonts w:cstheme="minorHAnsi"/>
        </w:rPr>
      </w:pPr>
    </w:p>
    <w:p w14:paraId="79CE3EBE" w14:textId="77777777" w:rsidR="00760389" w:rsidRPr="00DF0C2B" w:rsidRDefault="00760389" w:rsidP="00DA6C7B"/>
    <w:p w14:paraId="1FBFC7B9" w14:textId="77777777" w:rsidR="002D4BC1" w:rsidRDefault="002D4BC1" w:rsidP="005A635E"/>
    <w:p w14:paraId="7A0E102F" w14:textId="77777777" w:rsidR="002D4BC1" w:rsidRPr="00DF0C2B" w:rsidRDefault="002D4BC1" w:rsidP="005A635E"/>
    <w:p w14:paraId="5C50A910" w14:textId="77777777" w:rsidR="005A5E29" w:rsidRDefault="005A5E29" w:rsidP="005A5E29"/>
    <w:p w14:paraId="51E42F2F" w14:textId="77777777" w:rsidR="005A5E29" w:rsidRDefault="005A5E29" w:rsidP="005A5E29"/>
    <w:p w14:paraId="3B230667" w14:textId="77777777" w:rsidR="005A5E29" w:rsidRDefault="005A5E29" w:rsidP="005A5E29"/>
    <w:p w14:paraId="3990D109" w14:textId="39F30567" w:rsidR="0031012D" w:rsidRPr="006D5F78" w:rsidRDefault="0031012D" w:rsidP="005A5E29">
      <w:r w:rsidRPr="006D5F78">
        <w:br w:type="page"/>
      </w:r>
    </w:p>
    <w:p w14:paraId="639434AB" w14:textId="7AE7D5A0" w:rsidR="002740DB" w:rsidRDefault="002740DB" w:rsidP="002740DB">
      <w:pPr>
        <w:pStyle w:val="Annex"/>
        <w:pageBreakBefore/>
      </w:pPr>
      <w:bookmarkStart w:id="608" w:name="_Toc117074659"/>
      <w:bookmarkStart w:id="609" w:name="_Hlk117073850"/>
      <w:r w:rsidRPr="00B86533">
        <w:t xml:space="preserve">Annex </w:t>
      </w:r>
      <w:r w:rsidRPr="008F02D4">
        <w:fldChar w:fldCharType="begin"/>
      </w:r>
      <w:r w:rsidRPr="008F02D4">
        <w:instrText xml:space="preserve"> SEQ Annex \* ARABIC </w:instrText>
      </w:r>
      <w:r w:rsidRPr="008F02D4">
        <w:fldChar w:fldCharType="separate"/>
      </w:r>
      <w:r w:rsidR="004A736C">
        <w:rPr>
          <w:noProof/>
        </w:rPr>
        <w:t>9</w:t>
      </w:r>
      <w:r w:rsidRPr="008F02D4">
        <w:fldChar w:fldCharType="end"/>
      </w:r>
      <w:r w:rsidRPr="00435979">
        <w:t xml:space="preserve">: </w:t>
      </w:r>
      <w:r w:rsidR="007717E2" w:rsidRPr="007717E2">
        <w:t>Sindh Strategic Overview of Water and Environmental Issues</w:t>
      </w:r>
      <w:bookmarkEnd w:id="608"/>
    </w:p>
    <w:bookmarkEnd w:id="609"/>
    <w:p w14:paraId="0DDB96AC" w14:textId="77777777" w:rsidR="003D07AA" w:rsidRPr="00F447E1" w:rsidRDefault="003D07AA" w:rsidP="003D07AA">
      <w:pPr>
        <w:rPr>
          <w:b/>
          <w:bCs/>
          <w:sz w:val="28"/>
          <w:szCs w:val="28"/>
        </w:rPr>
      </w:pPr>
      <w:r w:rsidRPr="00F447E1">
        <w:rPr>
          <w:b/>
          <w:bCs/>
          <w:sz w:val="28"/>
          <w:szCs w:val="28"/>
        </w:rPr>
        <w:t>SECTION 1. INTRODUCTION</w:t>
      </w:r>
    </w:p>
    <w:p w14:paraId="3C300765" w14:textId="05FD4701" w:rsidR="003D07AA" w:rsidRPr="00A056E5" w:rsidRDefault="003D07AA" w:rsidP="003D07AA">
      <w:pPr>
        <w:rPr>
          <w:rFonts w:cstheme="minorHAnsi"/>
          <w:color w:val="000000" w:themeColor="text1"/>
        </w:rPr>
      </w:pPr>
      <w:r w:rsidRPr="00A056E5">
        <w:rPr>
          <w:rFonts w:cstheme="minorHAnsi"/>
          <w:color w:val="000000" w:themeColor="text1"/>
        </w:rPr>
        <w:t>This is the Strategic Overview of Water and Environmental Issues.</w:t>
      </w:r>
      <w:r w:rsidRPr="00A056E5">
        <w:rPr>
          <w:rStyle w:val="FootnoteReference"/>
          <w:rFonts w:cstheme="minorHAnsi"/>
          <w:color w:val="000000" w:themeColor="text1"/>
        </w:rPr>
        <w:footnoteReference w:id="55"/>
      </w:r>
      <w:r w:rsidRPr="00A056E5">
        <w:rPr>
          <w:rFonts w:cstheme="minorHAnsi"/>
          <w:color w:val="000000" w:themeColor="text1"/>
        </w:rPr>
        <w:t xml:space="preserve"> It takes stock of the water issues within Sindh Province and the cumulative environmental challenges. It points to opportunities to improve performance: to deliver better water services; to sustain, strengthen, and improve the use of resources; and to create more equity and prosperity. As such, it is meant to contribute to the implementation of the Sindh Water Policy as well as the different water management programs, including the Sindh Water and Agriculture Transformation Project (SWAT). </w:t>
      </w:r>
      <w:r>
        <w:rPr>
          <w:rFonts w:cstheme="minorHAnsi"/>
          <w:color w:val="000000" w:themeColor="text1"/>
        </w:rPr>
        <w:t xml:space="preserve">Terms of references for the proposed Sindh Strategic Plan to assess and address the water and environmental and water given issues is given </w:t>
      </w:r>
      <w:r w:rsidRPr="00A056E5">
        <w:rPr>
          <w:rFonts w:cstheme="minorHAnsi"/>
          <w:color w:val="000000" w:themeColor="text1"/>
        </w:rPr>
        <w:t xml:space="preserve"> Annex</w:t>
      </w:r>
      <w:r>
        <w:rPr>
          <w:rFonts w:cstheme="minorHAnsi"/>
          <w:color w:val="000000" w:themeColor="text1"/>
        </w:rPr>
        <w:t>ure</w:t>
      </w:r>
      <w:r w:rsidRPr="00A056E5">
        <w:rPr>
          <w:rFonts w:cstheme="minorHAnsi"/>
          <w:color w:val="000000" w:themeColor="text1"/>
        </w:rPr>
        <w:t xml:space="preserve"> 1.</w:t>
      </w:r>
    </w:p>
    <w:p w14:paraId="19988F67" w14:textId="77777777" w:rsidR="003D07AA" w:rsidRPr="00A056E5" w:rsidRDefault="003D07AA" w:rsidP="003D07AA">
      <w:pPr>
        <w:rPr>
          <w:rFonts w:cstheme="minorHAnsi"/>
          <w:color w:val="000000" w:themeColor="text1"/>
        </w:rPr>
      </w:pPr>
      <w:r w:rsidRPr="00A056E5">
        <w:rPr>
          <w:rFonts w:cstheme="minorHAnsi"/>
          <w:color w:val="000000" w:themeColor="text1"/>
        </w:rPr>
        <w:t>This overview draws on a number of data sets, reports, and publications and also direct fact finding. These sources are gratefully acknowledged. However, there are also gaps in the availability, reliability, and continuity of essential information, which we have recorded these. Improving on these shortcomings will help to create a better basis for water management in Sindh, for instance through a Hydro-Agro Information Centre.</w:t>
      </w:r>
    </w:p>
    <w:p w14:paraId="0CC21081" w14:textId="77777777" w:rsidR="003D07AA" w:rsidRPr="00A056E5" w:rsidRDefault="003D07AA" w:rsidP="003D07AA">
      <w:pPr>
        <w:rPr>
          <w:rFonts w:cstheme="minorHAnsi"/>
          <w:color w:val="000000" w:themeColor="text1"/>
        </w:rPr>
      </w:pPr>
      <w:r w:rsidRPr="00A056E5">
        <w:rPr>
          <w:rFonts w:cstheme="minorHAnsi"/>
          <w:color w:val="000000" w:themeColor="text1"/>
        </w:rPr>
        <w:t>This Strategic Overview first reviews the history of Sindh from a water management perspective (section 2). It then discusses the overall situation in the province (section 3) and describes surface and groundwater resources (section 4-5) and their main uses: irrigation and drainage (section 6), urban and rural water supply (section 7), and wetlands including the Indus Delta (section 8-9). The last two sections discuss flood management (section 10) and dryland management (section 11). Each section describes challenges and opportunities, so as to inform strategies for Water Policy and concerned programs.</w:t>
      </w:r>
    </w:p>
    <w:p w14:paraId="0BFFCD2E" w14:textId="77777777" w:rsidR="003D07AA" w:rsidRPr="00A056E5" w:rsidRDefault="003D07AA" w:rsidP="003D07AA">
      <w:pPr>
        <w:rPr>
          <w:rFonts w:cstheme="minorHAnsi"/>
          <w:color w:val="000000" w:themeColor="text1"/>
        </w:rPr>
      </w:pPr>
      <w:r w:rsidRPr="00A056E5">
        <w:rPr>
          <w:rFonts w:cstheme="minorHAnsi"/>
          <w:color w:val="000000" w:themeColor="text1"/>
        </w:rPr>
        <w:t xml:space="preserve">Below we summarize the cumulative challenges that describe the current situation in water and environmental management with reference to the section of this </w:t>
      </w:r>
      <w:r w:rsidRPr="00A056E5">
        <w:t>strategic overview</w:t>
      </w:r>
      <w:r w:rsidRPr="00A056E5">
        <w:rPr>
          <w:rFonts w:cstheme="minorHAnsi"/>
          <w:color w:val="000000" w:themeColor="text1"/>
        </w:rPr>
        <w:t xml:space="preserve"> where they are discussed in more detail:</w:t>
      </w:r>
    </w:p>
    <w:p w14:paraId="6F6F068B" w14:textId="4702CDA7" w:rsidR="003D07AA" w:rsidRPr="00AB781D" w:rsidRDefault="003D07AA" w:rsidP="003D07AA">
      <w:pPr>
        <w:jc w:val="center"/>
        <w:rPr>
          <w:b/>
          <w:bCs/>
        </w:rPr>
      </w:pPr>
      <w:bookmarkStart w:id="610" w:name="_Toc88743491"/>
      <w:r>
        <w:rPr>
          <w:b/>
          <w:bCs/>
        </w:rPr>
        <w:t xml:space="preserve">Table 1: </w:t>
      </w:r>
      <w:r w:rsidRPr="00AB781D">
        <w:rPr>
          <w:b/>
          <w:bCs/>
        </w:rPr>
        <w:t xml:space="preserve"> Cumulative challenges in water and environment in Sindh</w:t>
      </w:r>
      <w:bookmarkEnd w:id="610"/>
    </w:p>
    <w:tbl>
      <w:tblPr>
        <w:tblStyle w:val="TableGrid"/>
        <w:tblW w:w="0" w:type="auto"/>
        <w:tblLook w:val="04A0" w:firstRow="1" w:lastRow="0" w:firstColumn="1" w:lastColumn="0" w:noHBand="0" w:noVBand="1"/>
      </w:tblPr>
      <w:tblGrid>
        <w:gridCol w:w="1980"/>
        <w:gridCol w:w="5953"/>
        <w:gridCol w:w="1083"/>
      </w:tblGrid>
      <w:tr w:rsidR="003D07AA" w:rsidRPr="00A056E5" w14:paraId="5AB430A3" w14:textId="77777777" w:rsidTr="000B0416">
        <w:trPr>
          <w:trHeight w:val="665"/>
          <w:tblHeader/>
        </w:trPr>
        <w:tc>
          <w:tcPr>
            <w:tcW w:w="1980" w:type="dxa"/>
            <w:vAlign w:val="center"/>
          </w:tcPr>
          <w:p w14:paraId="115B027A" w14:textId="77777777" w:rsidR="003D07AA" w:rsidRPr="00A056E5" w:rsidRDefault="003D07AA" w:rsidP="000B0416">
            <w:pPr>
              <w:spacing w:after="0"/>
              <w:jc w:val="center"/>
              <w:rPr>
                <w:rFonts w:cstheme="minorHAnsi"/>
                <w:color w:val="000000" w:themeColor="text1"/>
              </w:rPr>
            </w:pPr>
          </w:p>
        </w:tc>
        <w:tc>
          <w:tcPr>
            <w:tcW w:w="5953" w:type="dxa"/>
            <w:vAlign w:val="center"/>
          </w:tcPr>
          <w:p w14:paraId="6B7ABF16" w14:textId="77777777" w:rsidR="003D07AA" w:rsidRPr="00A056E5" w:rsidRDefault="003D07AA" w:rsidP="000B0416">
            <w:pPr>
              <w:spacing w:after="0"/>
              <w:jc w:val="center"/>
              <w:rPr>
                <w:rFonts w:cstheme="minorHAnsi"/>
                <w:color w:val="000000" w:themeColor="text1"/>
              </w:rPr>
            </w:pPr>
            <w:r w:rsidRPr="00A056E5">
              <w:rPr>
                <w:rFonts w:cstheme="minorHAnsi"/>
                <w:color w:val="000000" w:themeColor="text1"/>
              </w:rPr>
              <w:t>Cumulative challenge</w:t>
            </w:r>
          </w:p>
        </w:tc>
        <w:tc>
          <w:tcPr>
            <w:tcW w:w="1083" w:type="dxa"/>
            <w:vAlign w:val="center"/>
          </w:tcPr>
          <w:p w14:paraId="5F0194BE" w14:textId="77777777" w:rsidR="003D07AA" w:rsidRPr="00A056E5" w:rsidRDefault="003D07AA" w:rsidP="000B0416">
            <w:pPr>
              <w:spacing w:after="0"/>
              <w:jc w:val="center"/>
              <w:rPr>
                <w:rFonts w:cstheme="minorHAnsi"/>
                <w:color w:val="000000" w:themeColor="text1"/>
              </w:rPr>
            </w:pPr>
            <w:r w:rsidRPr="00A056E5">
              <w:rPr>
                <w:rFonts w:cstheme="minorHAnsi"/>
                <w:color w:val="000000" w:themeColor="text1"/>
              </w:rPr>
              <w:t>Outlook section</w:t>
            </w:r>
          </w:p>
        </w:tc>
      </w:tr>
      <w:tr w:rsidR="003D07AA" w:rsidRPr="00A056E5" w14:paraId="0CCF4B10" w14:textId="77777777" w:rsidTr="000B0416">
        <w:tc>
          <w:tcPr>
            <w:tcW w:w="1980" w:type="dxa"/>
          </w:tcPr>
          <w:p w14:paraId="4DBAC178" w14:textId="77777777" w:rsidR="003D07AA" w:rsidRPr="00A056E5" w:rsidRDefault="003D07AA" w:rsidP="000B0416">
            <w:pPr>
              <w:jc w:val="left"/>
              <w:rPr>
                <w:rFonts w:cstheme="minorHAnsi"/>
                <w:color w:val="000000" w:themeColor="text1"/>
              </w:rPr>
            </w:pPr>
            <w:r w:rsidRPr="00A056E5">
              <w:rPr>
                <w:rFonts w:cstheme="minorHAnsi"/>
                <w:color w:val="000000" w:themeColor="text1"/>
              </w:rPr>
              <w:t>Water resources</w:t>
            </w:r>
          </w:p>
        </w:tc>
        <w:tc>
          <w:tcPr>
            <w:tcW w:w="5953" w:type="dxa"/>
          </w:tcPr>
          <w:p w14:paraId="109CF3C9" w14:textId="77777777" w:rsidR="003D07AA" w:rsidRPr="00A056E5" w:rsidRDefault="003D07AA" w:rsidP="000B0416">
            <w:pPr>
              <w:rPr>
                <w:rFonts w:cstheme="minorHAnsi"/>
                <w:color w:val="000000" w:themeColor="text1"/>
              </w:rPr>
            </w:pPr>
            <w:r w:rsidRPr="00A056E5">
              <w:rPr>
                <w:rFonts w:cstheme="minorHAnsi"/>
                <w:color w:val="000000" w:themeColor="text1"/>
              </w:rPr>
              <w:t xml:space="preserve">From a semi-natural flood based system, the water resources system of Sindh has become largely engineered, with winners and losers. It sustains a larger rural economy than planned, as made clear by the steeply increased cropping intensity. Climate change is presenting a new set of conditions with erratic rainfall events, increasing evapotranspiration and higher frequency of floods and drougths. </w:t>
            </w:r>
          </w:p>
        </w:tc>
        <w:tc>
          <w:tcPr>
            <w:tcW w:w="1083" w:type="dxa"/>
          </w:tcPr>
          <w:p w14:paraId="70411BAA" w14:textId="77777777" w:rsidR="003D07AA" w:rsidRPr="00A056E5" w:rsidRDefault="003D07AA" w:rsidP="000B0416">
            <w:pPr>
              <w:jc w:val="center"/>
              <w:rPr>
                <w:rFonts w:cstheme="minorHAnsi"/>
                <w:color w:val="000000" w:themeColor="text1"/>
              </w:rPr>
            </w:pPr>
            <w:r w:rsidRPr="00A056E5">
              <w:rPr>
                <w:rFonts w:cstheme="minorHAnsi"/>
                <w:color w:val="000000" w:themeColor="text1"/>
              </w:rPr>
              <w:t>2-3</w:t>
            </w:r>
          </w:p>
        </w:tc>
      </w:tr>
      <w:tr w:rsidR="003D07AA" w:rsidRPr="00A056E5" w14:paraId="628DB811" w14:textId="77777777" w:rsidTr="000B0416">
        <w:tc>
          <w:tcPr>
            <w:tcW w:w="1980" w:type="dxa"/>
          </w:tcPr>
          <w:p w14:paraId="077F537F" w14:textId="77777777" w:rsidR="003D07AA" w:rsidRPr="00A056E5" w:rsidRDefault="003D07AA" w:rsidP="000B0416">
            <w:pPr>
              <w:jc w:val="left"/>
              <w:rPr>
                <w:rFonts w:cstheme="minorHAnsi"/>
                <w:color w:val="000000" w:themeColor="text1"/>
              </w:rPr>
            </w:pPr>
            <w:r w:rsidRPr="00A056E5">
              <w:rPr>
                <w:rFonts w:cstheme="minorHAnsi"/>
                <w:color w:val="000000" w:themeColor="text1"/>
              </w:rPr>
              <w:t>Surface water</w:t>
            </w:r>
          </w:p>
        </w:tc>
        <w:tc>
          <w:tcPr>
            <w:tcW w:w="5953" w:type="dxa"/>
          </w:tcPr>
          <w:p w14:paraId="3AB2E8D5" w14:textId="77777777" w:rsidR="003D07AA" w:rsidRPr="00A056E5" w:rsidRDefault="003D07AA" w:rsidP="000B0416">
            <w:pPr>
              <w:rPr>
                <w:rFonts w:cstheme="minorHAnsi"/>
                <w:color w:val="000000" w:themeColor="text1"/>
              </w:rPr>
            </w:pPr>
            <w:r w:rsidRPr="00A056E5">
              <w:rPr>
                <w:rFonts w:cstheme="minorHAnsi"/>
                <w:color w:val="000000" w:themeColor="text1"/>
              </w:rPr>
              <w:t xml:space="preserve">Due to increased water use, reduced storage capacity, larger diversions to flood plains and the canal commands and the change in cropping patterns, scarcity has increased as seen in the increased number of days with zero outflow below Kotri. </w:t>
            </w:r>
          </w:p>
        </w:tc>
        <w:tc>
          <w:tcPr>
            <w:tcW w:w="1083" w:type="dxa"/>
          </w:tcPr>
          <w:p w14:paraId="7C9B07F8" w14:textId="77777777" w:rsidR="003D07AA" w:rsidRPr="00A056E5" w:rsidRDefault="003D07AA" w:rsidP="000B0416">
            <w:pPr>
              <w:jc w:val="center"/>
              <w:rPr>
                <w:rFonts w:cstheme="minorHAnsi"/>
                <w:color w:val="000000" w:themeColor="text1"/>
              </w:rPr>
            </w:pPr>
            <w:r w:rsidRPr="00A056E5">
              <w:rPr>
                <w:rFonts w:cstheme="minorHAnsi"/>
                <w:color w:val="000000" w:themeColor="text1"/>
              </w:rPr>
              <w:t>4</w:t>
            </w:r>
          </w:p>
        </w:tc>
      </w:tr>
      <w:tr w:rsidR="003D07AA" w:rsidRPr="00A056E5" w14:paraId="7EBBC623" w14:textId="77777777" w:rsidTr="000B0416">
        <w:tc>
          <w:tcPr>
            <w:tcW w:w="1980" w:type="dxa"/>
          </w:tcPr>
          <w:p w14:paraId="71DB517E" w14:textId="77777777" w:rsidR="003D07AA" w:rsidRPr="00A056E5" w:rsidRDefault="003D07AA" w:rsidP="000B0416">
            <w:pPr>
              <w:jc w:val="left"/>
              <w:rPr>
                <w:rFonts w:cstheme="minorHAnsi"/>
                <w:color w:val="000000" w:themeColor="text1"/>
              </w:rPr>
            </w:pPr>
            <w:r w:rsidRPr="00A056E5">
              <w:rPr>
                <w:rFonts w:cstheme="minorHAnsi"/>
                <w:color w:val="000000" w:themeColor="text1"/>
              </w:rPr>
              <w:t xml:space="preserve">Groundwater </w:t>
            </w:r>
          </w:p>
        </w:tc>
        <w:tc>
          <w:tcPr>
            <w:tcW w:w="5953" w:type="dxa"/>
          </w:tcPr>
          <w:p w14:paraId="05D24F81" w14:textId="77777777" w:rsidR="003D07AA" w:rsidRPr="00A056E5" w:rsidRDefault="003D07AA" w:rsidP="000B0416">
            <w:pPr>
              <w:rPr>
                <w:rFonts w:cstheme="minorHAnsi"/>
                <w:color w:val="000000" w:themeColor="text1"/>
              </w:rPr>
            </w:pPr>
            <w:r w:rsidRPr="00A056E5">
              <w:rPr>
                <w:rFonts w:cstheme="minorHAnsi"/>
                <w:color w:val="000000" w:themeColor="text1"/>
              </w:rPr>
              <w:t>Groundwater was underused in Sindh until 2000, but its use has increased since then. The resources are precarious, either isolated small aquifers in drylands or freshwater pockets in saline areas. Considerate (conjunctive) management is required.</w:t>
            </w:r>
          </w:p>
        </w:tc>
        <w:tc>
          <w:tcPr>
            <w:tcW w:w="1083" w:type="dxa"/>
          </w:tcPr>
          <w:p w14:paraId="7040BDBC" w14:textId="77777777" w:rsidR="003D07AA" w:rsidRPr="00A056E5" w:rsidRDefault="003D07AA" w:rsidP="000B0416">
            <w:pPr>
              <w:jc w:val="center"/>
              <w:rPr>
                <w:rFonts w:cstheme="minorHAnsi"/>
                <w:color w:val="000000" w:themeColor="text1"/>
              </w:rPr>
            </w:pPr>
            <w:r w:rsidRPr="00A056E5">
              <w:rPr>
                <w:rFonts w:cstheme="minorHAnsi"/>
                <w:color w:val="000000" w:themeColor="text1"/>
              </w:rPr>
              <w:t>5</w:t>
            </w:r>
          </w:p>
        </w:tc>
      </w:tr>
      <w:tr w:rsidR="003D07AA" w:rsidRPr="00A056E5" w14:paraId="40A6AFDA" w14:textId="77777777" w:rsidTr="000B0416">
        <w:tc>
          <w:tcPr>
            <w:tcW w:w="1980" w:type="dxa"/>
          </w:tcPr>
          <w:p w14:paraId="04AD1BD6" w14:textId="77777777" w:rsidR="003D07AA" w:rsidRPr="00A056E5" w:rsidRDefault="003D07AA" w:rsidP="000B0416">
            <w:pPr>
              <w:jc w:val="left"/>
              <w:rPr>
                <w:rFonts w:cstheme="minorHAnsi"/>
                <w:color w:val="000000" w:themeColor="text1"/>
              </w:rPr>
            </w:pPr>
            <w:r w:rsidRPr="00A056E5">
              <w:rPr>
                <w:rFonts w:cstheme="minorHAnsi"/>
                <w:color w:val="000000" w:themeColor="text1"/>
              </w:rPr>
              <w:t>Water logging</w:t>
            </w:r>
          </w:p>
        </w:tc>
        <w:tc>
          <w:tcPr>
            <w:tcW w:w="5953" w:type="dxa"/>
          </w:tcPr>
          <w:p w14:paraId="0011A29C" w14:textId="77777777" w:rsidR="003D07AA" w:rsidRPr="00A056E5" w:rsidRDefault="003D07AA" w:rsidP="000B0416">
            <w:pPr>
              <w:rPr>
                <w:rFonts w:cstheme="minorHAnsi"/>
                <w:color w:val="000000" w:themeColor="text1"/>
              </w:rPr>
            </w:pPr>
            <w:r w:rsidRPr="00A056E5">
              <w:rPr>
                <w:rFonts w:cstheme="minorHAnsi"/>
                <w:color w:val="000000" w:themeColor="text1"/>
              </w:rPr>
              <w:t>Water logging began developed rapidly in the 1960s and still persistently affects 35-45% of the irrigated area on annual basis, with the problem most prevalent in the post-monsoon season. Widespread water logging explains the current massive water loss due to non-beneficial evaporation, but also suppresses crop yields and causes health hazards.</w:t>
            </w:r>
          </w:p>
        </w:tc>
        <w:tc>
          <w:tcPr>
            <w:tcW w:w="1083" w:type="dxa"/>
          </w:tcPr>
          <w:p w14:paraId="3F97E12F" w14:textId="77777777" w:rsidR="003D07AA" w:rsidRPr="00A056E5" w:rsidRDefault="003D07AA" w:rsidP="000B0416">
            <w:pPr>
              <w:jc w:val="center"/>
              <w:rPr>
                <w:rFonts w:cstheme="minorHAnsi"/>
                <w:color w:val="000000" w:themeColor="text1"/>
              </w:rPr>
            </w:pPr>
            <w:r w:rsidRPr="00A056E5">
              <w:rPr>
                <w:rFonts w:cstheme="minorHAnsi"/>
                <w:color w:val="000000" w:themeColor="text1"/>
              </w:rPr>
              <w:t>6</w:t>
            </w:r>
          </w:p>
        </w:tc>
      </w:tr>
      <w:tr w:rsidR="003D07AA" w:rsidRPr="00A056E5" w14:paraId="3EE12446" w14:textId="77777777" w:rsidTr="000B0416">
        <w:tc>
          <w:tcPr>
            <w:tcW w:w="1980" w:type="dxa"/>
          </w:tcPr>
          <w:p w14:paraId="55B51543" w14:textId="77777777" w:rsidR="003D07AA" w:rsidRPr="00A056E5" w:rsidRDefault="003D07AA" w:rsidP="000B0416">
            <w:pPr>
              <w:jc w:val="left"/>
              <w:rPr>
                <w:rFonts w:cstheme="minorHAnsi"/>
                <w:color w:val="000000" w:themeColor="text1"/>
              </w:rPr>
            </w:pPr>
            <w:r w:rsidRPr="00A056E5">
              <w:rPr>
                <w:rFonts w:cstheme="minorHAnsi"/>
                <w:color w:val="000000" w:themeColor="text1"/>
              </w:rPr>
              <w:t xml:space="preserve">Irrigation </w:t>
            </w:r>
          </w:p>
        </w:tc>
        <w:tc>
          <w:tcPr>
            <w:tcW w:w="5953" w:type="dxa"/>
          </w:tcPr>
          <w:p w14:paraId="1EFD87BB" w14:textId="77777777" w:rsidR="003D07AA" w:rsidRPr="00A056E5" w:rsidRDefault="003D07AA" w:rsidP="000B0416">
            <w:pPr>
              <w:rPr>
                <w:rFonts w:cstheme="minorHAnsi"/>
                <w:color w:val="000000" w:themeColor="text1"/>
              </w:rPr>
            </w:pPr>
            <w:r w:rsidRPr="00A056E5">
              <w:rPr>
                <w:rFonts w:cstheme="minorHAnsi"/>
                <w:color w:val="000000" w:themeColor="text1"/>
              </w:rPr>
              <w:t>Sindh is home to the world’s largest irrigation canals. Management has been challenging, with frequent breaches and embankment overtopping and unauthorized diversions. A major problem is the large number of direct outlets that have been sanctioned since the 1970s, creating inequity and complicating the management of the system. Despite many changes to the system (additional storage, conjunctive groundwater use) water allocations/irrigation duties for the canal commands were never updated and are now largely informal and  sub-optimal. Crop water productivity, especially in the lower part of the system, is low.</w:t>
            </w:r>
          </w:p>
        </w:tc>
        <w:tc>
          <w:tcPr>
            <w:tcW w:w="1083" w:type="dxa"/>
          </w:tcPr>
          <w:p w14:paraId="7F4CC2FB" w14:textId="77777777" w:rsidR="003D07AA" w:rsidRPr="00A056E5" w:rsidRDefault="003D07AA" w:rsidP="000B0416">
            <w:pPr>
              <w:jc w:val="center"/>
              <w:rPr>
                <w:rFonts w:cstheme="minorHAnsi"/>
                <w:color w:val="000000" w:themeColor="text1"/>
              </w:rPr>
            </w:pPr>
            <w:r w:rsidRPr="00A056E5">
              <w:rPr>
                <w:rFonts w:cstheme="minorHAnsi"/>
                <w:color w:val="000000" w:themeColor="text1"/>
              </w:rPr>
              <w:t>6</w:t>
            </w:r>
          </w:p>
        </w:tc>
      </w:tr>
      <w:tr w:rsidR="003D07AA" w:rsidRPr="00A056E5" w14:paraId="63BE3F31" w14:textId="77777777" w:rsidTr="000B0416">
        <w:tc>
          <w:tcPr>
            <w:tcW w:w="1980" w:type="dxa"/>
          </w:tcPr>
          <w:p w14:paraId="5E396C77" w14:textId="77777777" w:rsidR="003D07AA" w:rsidRPr="00A056E5" w:rsidRDefault="003D07AA" w:rsidP="000B0416">
            <w:pPr>
              <w:jc w:val="left"/>
              <w:rPr>
                <w:rFonts w:cstheme="minorHAnsi"/>
                <w:color w:val="000000" w:themeColor="text1"/>
              </w:rPr>
            </w:pPr>
            <w:r w:rsidRPr="00A056E5">
              <w:rPr>
                <w:rFonts w:cstheme="minorHAnsi"/>
                <w:color w:val="000000" w:themeColor="text1"/>
              </w:rPr>
              <w:t>Drainage</w:t>
            </w:r>
          </w:p>
        </w:tc>
        <w:tc>
          <w:tcPr>
            <w:tcW w:w="5953" w:type="dxa"/>
          </w:tcPr>
          <w:p w14:paraId="5C0305AB" w14:textId="77777777" w:rsidR="003D07AA" w:rsidRPr="00A056E5" w:rsidRDefault="003D07AA" w:rsidP="000B0416">
            <w:pPr>
              <w:rPr>
                <w:rFonts w:cstheme="minorHAnsi"/>
                <w:color w:val="000000" w:themeColor="text1"/>
              </w:rPr>
            </w:pPr>
            <w:r w:rsidRPr="00A056E5">
              <w:rPr>
                <w:rFonts w:cstheme="minorHAnsi"/>
                <w:color w:val="000000" w:themeColor="text1"/>
              </w:rPr>
              <w:t>In response to increased waterlogging and salinity, an extensive drainage network was developed from 1970-2000 to remove seepage water. The drainage network is not equipped to evacuate storm water, which has caused flooding and has foregone opportunities for recharge. Operation and maintenance of the drainage network is problematic. The Left Bank Outfall Drain has aggravated flooding problems around Badin. The Right Bank Outfall Drain is not completed: as a consequence drainage effluent is now deposited in Manchar Lake causing this huge water body to rapidly deteriorate.</w:t>
            </w:r>
          </w:p>
        </w:tc>
        <w:tc>
          <w:tcPr>
            <w:tcW w:w="1083" w:type="dxa"/>
          </w:tcPr>
          <w:p w14:paraId="7AFD554C" w14:textId="77777777" w:rsidR="003D07AA" w:rsidRPr="00A056E5" w:rsidRDefault="003D07AA" w:rsidP="000B0416">
            <w:pPr>
              <w:jc w:val="center"/>
              <w:rPr>
                <w:rFonts w:cstheme="minorHAnsi"/>
                <w:color w:val="000000" w:themeColor="text1"/>
              </w:rPr>
            </w:pPr>
            <w:r w:rsidRPr="00A056E5">
              <w:rPr>
                <w:rFonts w:cstheme="minorHAnsi"/>
                <w:color w:val="000000" w:themeColor="text1"/>
              </w:rPr>
              <w:t>6</w:t>
            </w:r>
          </w:p>
        </w:tc>
      </w:tr>
      <w:tr w:rsidR="003D07AA" w:rsidRPr="00A056E5" w14:paraId="2D3B13D6" w14:textId="77777777" w:rsidTr="000B0416">
        <w:tc>
          <w:tcPr>
            <w:tcW w:w="1980" w:type="dxa"/>
          </w:tcPr>
          <w:p w14:paraId="148B1AF0" w14:textId="77777777" w:rsidR="003D07AA" w:rsidRPr="00A056E5" w:rsidRDefault="003D07AA" w:rsidP="000B0416">
            <w:pPr>
              <w:jc w:val="left"/>
              <w:rPr>
                <w:rFonts w:cstheme="minorHAnsi"/>
                <w:color w:val="000000" w:themeColor="text1"/>
              </w:rPr>
            </w:pPr>
            <w:r w:rsidRPr="00A056E5">
              <w:rPr>
                <w:rFonts w:cstheme="minorHAnsi"/>
                <w:color w:val="000000" w:themeColor="text1"/>
              </w:rPr>
              <w:t>Multifunctionality</w:t>
            </w:r>
          </w:p>
        </w:tc>
        <w:tc>
          <w:tcPr>
            <w:tcW w:w="5953" w:type="dxa"/>
          </w:tcPr>
          <w:p w14:paraId="37951E63" w14:textId="77777777" w:rsidR="003D07AA" w:rsidRPr="00A056E5" w:rsidRDefault="003D07AA" w:rsidP="000B0416">
            <w:pPr>
              <w:rPr>
                <w:rFonts w:cstheme="minorHAnsi"/>
                <w:color w:val="000000" w:themeColor="text1"/>
              </w:rPr>
            </w:pPr>
            <w:r w:rsidRPr="00A056E5">
              <w:rPr>
                <w:rFonts w:cstheme="minorHAnsi"/>
                <w:color w:val="000000" w:themeColor="text1"/>
              </w:rPr>
              <w:t xml:space="preserve">The canal network was designed to provide for agriculture, but as Sindh’s population grew and the economy diversified, the canal and drainage network became increasingly multifunctional. It became the basis for industrial water supply, waste disposal, and domestic services. </w:t>
            </w:r>
          </w:p>
        </w:tc>
        <w:tc>
          <w:tcPr>
            <w:tcW w:w="1083" w:type="dxa"/>
          </w:tcPr>
          <w:p w14:paraId="6EBB9474" w14:textId="77777777" w:rsidR="003D07AA" w:rsidRPr="00A056E5" w:rsidRDefault="003D07AA" w:rsidP="000B0416">
            <w:pPr>
              <w:jc w:val="center"/>
              <w:rPr>
                <w:rFonts w:cstheme="minorHAnsi"/>
                <w:color w:val="000000" w:themeColor="text1"/>
              </w:rPr>
            </w:pPr>
            <w:r w:rsidRPr="00A056E5">
              <w:rPr>
                <w:rFonts w:cstheme="minorHAnsi"/>
                <w:color w:val="000000" w:themeColor="text1"/>
              </w:rPr>
              <w:t>2, 6-7</w:t>
            </w:r>
          </w:p>
        </w:tc>
      </w:tr>
      <w:tr w:rsidR="003D07AA" w:rsidRPr="00A056E5" w14:paraId="2BDC387A" w14:textId="77777777" w:rsidTr="000B0416">
        <w:tc>
          <w:tcPr>
            <w:tcW w:w="1980" w:type="dxa"/>
          </w:tcPr>
          <w:p w14:paraId="4E74CF95" w14:textId="77777777" w:rsidR="003D07AA" w:rsidRPr="00A056E5" w:rsidRDefault="003D07AA" w:rsidP="000B0416">
            <w:pPr>
              <w:jc w:val="left"/>
              <w:rPr>
                <w:rFonts w:cstheme="minorHAnsi"/>
                <w:color w:val="000000" w:themeColor="text1"/>
              </w:rPr>
            </w:pPr>
            <w:r w:rsidRPr="00A056E5">
              <w:rPr>
                <w:rFonts w:cstheme="minorHAnsi"/>
                <w:color w:val="000000" w:themeColor="text1"/>
              </w:rPr>
              <w:t xml:space="preserve">Water quality </w:t>
            </w:r>
          </w:p>
        </w:tc>
        <w:tc>
          <w:tcPr>
            <w:tcW w:w="5953" w:type="dxa"/>
          </w:tcPr>
          <w:p w14:paraId="724C74F9" w14:textId="77777777" w:rsidR="003D07AA" w:rsidRPr="00A056E5" w:rsidRDefault="003D07AA" w:rsidP="000B0416">
            <w:pPr>
              <w:rPr>
                <w:rFonts w:cstheme="minorHAnsi"/>
                <w:color w:val="000000" w:themeColor="text1"/>
              </w:rPr>
            </w:pPr>
            <w:r w:rsidRPr="00A056E5">
              <w:rPr>
                <w:rFonts w:cstheme="minorHAnsi"/>
                <w:color w:val="000000" w:themeColor="text1"/>
              </w:rPr>
              <w:t>Water quality is a major concern due to the long term practice of disposing untreated industrial or municipal wastewater in the canal and drainage systems. This has spread high levels of cadmium, lead, and mercury into the surface water system. In several districts of Sindh, arsenic concentrations in ground water exceed the WHO guideline of 10 μg/l. The cause is likely the chemical reduction of iron oxyhydroxides due to poor groundwater management.</w:t>
            </w:r>
          </w:p>
        </w:tc>
        <w:tc>
          <w:tcPr>
            <w:tcW w:w="1083" w:type="dxa"/>
          </w:tcPr>
          <w:p w14:paraId="7A30593B" w14:textId="77777777" w:rsidR="003D07AA" w:rsidRPr="00A056E5" w:rsidRDefault="003D07AA" w:rsidP="000B0416">
            <w:pPr>
              <w:jc w:val="center"/>
              <w:rPr>
                <w:rFonts w:cstheme="minorHAnsi"/>
                <w:color w:val="000000" w:themeColor="text1"/>
              </w:rPr>
            </w:pPr>
            <w:r w:rsidRPr="00A056E5">
              <w:rPr>
                <w:rFonts w:cstheme="minorHAnsi"/>
                <w:color w:val="000000" w:themeColor="text1"/>
              </w:rPr>
              <w:t>7</w:t>
            </w:r>
          </w:p>
        </w:tc>
      </w:tr>
      <w:tr w:rsidR="003D07AA" w:rsidRPr="00A056E5" w14:paraId="4D7B9147" w14:textId="77777777" w:rsidTr="000B0416">
        <w:tc>
          <w:tcPr>
            <w:tcW w:w="1980" w:type="dxa"/>
          </w:tcPr>
          <w:p w14:paraId="3A6F6687" w14:textId="77777777" w:rsidR="003D07AA" w:rsidRPr="00A056E5" w:rsidRDefault="003D07AA" w:rsidP="000B0416">
            <w:pPr>
              <w:jc w:val="left"/>
              <w:rPr>
                <w:rFonts w:cstheme="minorHAnsi"/>
                <w:color w:val="000000" w:themeColor="text1"/>
              </w:rPr>
            </w:pPr>
            <w:r w:rsidRPr="00A056E5">
              <w:rPr>
                <w:rFonts w:cstheme="minorHAnsi"/>
                <w:color w:val="000000" w:themeColor="text1"/>
              </w:rPr>
              <w:t>Drinking water supply</w:t>
            </w:r>
          </w:p>
        </w:tc>
        <w:tc>
          <w:tcPr>
            <w:tcW w:w="5953" w:type="dxa"/>
          </w:tcPr>
          <w:p w14:paraId="5EBD2A73" w14:textId="77777777" w:rsidR="003D07AA" w:rsidRPr="00A056E5" w:rsidRDefault="003D07AA" w:rsidP="000B0416">
            <w:pPr>
              <w:rPr>
                <w:rFonts w:cstheme="minorHAnsi"/>
                <w:color w:val="000000" w:themeColor="text1"/>
              </w:rPr>
            </w:pPr>
            <w:r w:rsidRPr="00A056E5">
              <w:rPr>
                <w:rFonts w:cstheme="minorHAnsi"/>
                <w:color w:val="000000" w:themeColor="text1"/>
              </w:rPr>
              <w:t xml:space="preserve">Drinking water supply in rural Sindh is problematic, with 98% of water samples deemed unsafe for drinking. </w:t>
            </w:r>
            <w:r w:rsidRPr="00A056E5">
              <w:rPr>
                <w:rFonts w:cstheme="minorHAnsi"/>
                <w:bCs/>
                <w:color w:val="000000" w:themeColor="text1"/>
              </w:rPr>
              <w:t xml:space="preserve">Bacteriological contamination, due to inadequate handling, is the prime problem. </w:t>
            </w:r>
            <w:r w:rsidRPr="00A056E5">
              <w:rPr>
                <w:rFonts w:cstheme="minorHAnsi"/>
                <w:color w:val="000000" w:themeColor="text1"/>
              </w:rPr>
              <w:t>Microbiological pollution of shallow groundwater – the main source in rural areas – presents additional health risks. The other challenge is the high non-functionality of improved public systems that stands at 56%; this is high for any country. This is largely compensated for by widespread self-supply systems that use precarious tiny water lenses. The situation is not much better in major cities, where 84% of samples have high coliforms and where there is a shift from taps to reverse osmosis plants and water tankers.</w:t>
            </w:r>
          </w:p>
        </w:tc>
        <w:tc>
          <w:tcPr>
            <w:tcW w:w="1083" w:type="dxa"/>
          </w:tcPr>
          <w:p w14:paraId="1A125CB7" w14:textId="77777777" w:rsidR="003D07AA" w:rsidRPr="00A056E5" w:rsidRDefault="003D07AA" w:rsidP="000B0416">
            <w:pPr>
              <w:jc w:val="center"/>
              <w:rPr>
                <w:rFonts w:cstheme="minorHAnsi"/>
                <w:color w:val="000000" w:themeColor="text1"/>
              </w:rPr>
            </w:pPr>
            <w:r w:rsidRPr="00A056E5">
              <w:rPr>
                <w:rFonts w:cstheme="minorHAnsi"/>
                <w:color w:val="000000" w:themeColor="text1"/>
              </w:rPr>
              <w:t>7</w:t>
            </w:r>
          </w:p>
        </w:tc>
      </w:tr>
      <w:tr w:rsidR="003D07AA" w:rsidRPr="00A056E5" w14:paraId="5F3CDFEA" w14:textId="77777777" w:rsidTr="000B0416">
        <w:tc>
          <w:tcPr>
            <w:tcW w:w="1980" w:type="dxa"/>
          </w:tcPr>
          <w:p w14:paraId="18811E7F" w14:textId="77777777" w:rsidR="003D07AA" w:rsidRPr="00A056E5" w:rsidRDefault="003D07AA" w:rsidP="000B0416">
            <w:pPr>
              <w:jc w:val="left"/>
              <w:rPr>
                <w:rFonts w:cstheme="minorHAnsi"/>
                <w:color w:val="000000" w:themeColor="text1"/>
              </w:rPr>
            </w:pPr>
            <w:r w:rsidRPr="00A056E5">
              <w:rPr>
                <w:rFonts w:cstheme="minorHAnsi"/>
                <w:color w:val="000000" w:themeColor="text1"/>
              </w:rPr>
              <w:t>Wetlands</w:t>
            </w:r>
          </w:p>
        </w:tc>
        <w:tc>
          <w:tcPr>
            <w:tcW w:w="5953" w:type="dxa"/>
          </w:tcPr>
          <w:p w14:paraId="2C7BAF7A" w14:textId="77777777" w:rsidR="003D07AA" w:rsidRPr="00A056E5" w:rsidRDefault="003D07AA" w:rsidP="000B0416">
            <w:pPr>
              <w:rPr>
                <w:rFonts w:cstheme="minorHAnsi"/>
                <w:color w:val="000000" w:themeColor="text1"/>
              </w:rPr>
            </w:pPr>
            <w:r w:rsidRPr="00A056E5">
              <w:rPr>
                <w:rFonts w:cstheme="minorHAnsi"/>
                <w:color w:val="000000" w:themeColor="text1"/>
              </w:rPr>
              <w:t xml:space="preserve">Sindh has a many wetlands, including ten with Ramsar status. While these wetlands harbour important biodiversity and contain unused potential, they have also been in decline due to reduced water supplies, poaching, pollution, invasive species, and encroachment. </w:t>
            </w:r>
          </w:p>
        </w:tc>
        <w:tc>
          <w:tcPr>
            <w:tcW w:w="1083" w:type="dxa"/>
          </w:tcPr>
          <w:p w14:paraId="20079DC9" w14:textId="77777777" w:rsidR="003D07AA" w:rsidRPr="00A056E5" w:rsidRDefault="003D07AA" w:rsidP="000B0416">
            <w:pPr>
              <w:jc w:val="center"/>
              <w:rPr>
                <w:rFonts w:cstheme="minorHAnsi"/>
                <w:color w:val="000000" w:themeColor="text1"/>
              </w:rPr>
            </w:pPr>
            <w:r w:rsidRPr="00A056E5">
              <w:rPr>
                <w:rFonts w:cstheme="minorHAnsi"/>
                <w:color w:val="000000" w:themeColor="text1"/>
              </w:rPr>
              <w:t>8</w:t>
            </w:r>
          </w:p>
        </w:tc>
      </w:tr>
      <w:tr w:rsidR="003D07AA" w:rsidRPr="00A056E5" w14:paraId="7BC53D26" w14:textId="77777777" w:rsidTr="000B0416">
        <w:tc>
          <w:tcPr>
            <w:tcW w:w="1980" w:type="dxa"/>
          </w:tcPr>
          <w:p w14:paraId="3D67012E" w14:textId="77777777" w:rsidR="003D07AA" w:rsidRPr="00A056E5" w:rsidRDefault="003D07AA" w:rsidP="000B0416">
            <w:pPr>
              <w:jc w:val="left"/>
              <w:rPr>
                <w:rFonts w:cstheme="minorHAnsi"/>
                <w:color w:val="000000" w:themeColor="text1"/>
              </w:rPr>
            </w:pPr>
            <w:r w:rsidRPr="00A056E5">
              <w:rPr>
                <w:rFonts w:cstheme="minorHAnsi"/>
                <w:color w:val="000000" w:themeColor="text1"/>
              </w:rPr>
              <w:t>Indus Delta</w:t>
            </w:r>
          </w:p>
        </w:tc>
        <w:tc>
          <w:tcPr>
            <w:tcW w:w="5953" w:type="dxa"/>
          </w:tcPr>
          <w:p w14:paraId="33A50E24" w14:textId="77777777" w:rsidR="003D07AA" w:rsidRPr="00A056E5" w:rsidRDefault="003D07AA" w:rsidP="000B0416">
            <w:pPr>
              <w:rPr>
                <w:rFonts w:cstheme="minorHAnsi"/>
                <w:color w:val="000000" w:themeColor="text1"/>
              </w:rPr>
            </w:pPr>
            <w:r w:rsidRPr="00A056E5">
              <w:rPr>
                <w:rFonts w:cstheme="minorHAnsi"/>
                <w:color w:val="000000" w:themeColor="text1"/>
              </w:rPr>
              <w:t>The Indus Delta has witnessed a steady decline since the mid-1950s. The development of hydraulic structures on the Indus (reservoirs, barrages, flood protection bunds) has deprived the Delta of fresh water supplies, flood pulses, and sediments. The failure of the tidal link changed the configuration of the Delta further. The decline of mangrove forests (now reversed) and sea-level rise have further affected the Indus Delta. Until now, no concerted effort has worked on protecting this once buoyant area.</w:t>
            </w:r>
          </w:p>
        </w:tc>
        <w:tc>
          <w:tcPr>
            <w:tcW w:w="1083" w:type="dxa"/>
          </w:tcPr>
          <w:p w14:paraId="5E1C390B" w14:textId="77777777" w:rsidR="003D07AA" w:rsidRPr="00A056E5" w:rsidRDefault="003D07AA" w:rsidP="000B0416">
            <w:pPr>
              <w:jc w:val="center"/>
              <w:rPr>
                <w:rFonts w:cstheme="minorHAnsi"/>
                <w:color w:val="000000" w:themeColor="text1"/>
              </w:rPr>
            </w:pPr>
            <w:r w:rsidRPr="00A056E5">
              <w:rPr>
                <w:rFonts w:cstheme="minorHAnsi"/>
                <w:color w:val="000000" w:themeColor="text1"/>
              </w:rPr>
              <w:t>9</w:t>
            </w:r>
          </w:p>
        </w:tc>
      </w:tr>
      <w:tr w:rsidR="003D07AA" w:rsidRPr="00A056E5" w14:paraId="685A5741" w14:textId="77777777" w:rsidTr="000B0416">
        <w:tc>
          <w:tcPr>
            <w:tcW w:w="1980" w:type="dxa"/>
          </w:tcPr>
          <w:p w14:paraId="58C7D90F" w14:textId="77777777" w:rsidR="003D07AA" w:rsidRPr="00A056E5" w:rsidRDefault="003D07AA" w:rsidP="000B0416">
            <w:pPr>
              <w:jc w:val="left"/>
              <w:rPr>
                <w:rFonts w:cstheme="minorHAnsi"/>
                <w:color w:val="000000" w:themeColor="text1"/>
              </w:rPr>
            </w:pPr>
            <w:r w:rsidRPr="00A056E5">
              <w:rPr>
                <w:rFonts w:cstheme="minorHAnsi"/>
                <w:color w:val="000000" w:themeColor="text1"/>
              </w:rPr>
              <w:t>Floods</w:t>
            </w:r>
          </w:p>
        </w:tc>
        <w:tc>
          <w:tcPr>
            <w:tcW w:w="5953" w:type="dxa"/>
          </w:tcPr>
          <w:p w14:paraId="05DEF0D7" w14:textId="77777777" w:rsidR="003D07AA" w:rsidRPr="00A056E5" w:rsidRDefault="003D07AA" w:rsidP="000B0416">
            <w:pPr>
              <w:rPr>
                <w:rFonts w:cstheme="minorHAnsi"/>
                <w:color w:val="000000" w:themeColor="text1"/>
              </w:rPr>
            </w:pPr>
            <w:r w:rsidRPr="00A056E5">
              <w:rPr>
                <w:rFonts w:cstheme="minorHAnsi"/>
                <w:color w:val="000000" w:themeColor="text1"/>
              </w:rPr>
              <w:t xml:space="preserve">Over the last 15 years, Sindh has been the scene of several severe flooding events. The higher depression over the Indian Ocean makes it likely that floods will occur more frequently. Though equipped with flood protection bunds along the Indus River, the management of the main hydraulic system (irrigation and drainage canals) is not equipped to mitigate the impact of flood events. </w:t>
            </w:r>
          </w:p>
        </w:tc>
        <w:tc>
          <w:tcPr>
            <w:tcW w:w="1083" w:type="dxa"/>
          </w:tcPr>
          <w:p w14:paraId="54CA1A28" w14:textId="77777777" w:rsidR="003D07AA" w:rsidRPr="00A056E5" w:rsidRDefault="003D07AA" w:rsidP="000B0416">
            <w:pPr>
              <w:jc w:val="center"/>
              <w:rPr>
                <w:rFonts w:cstheme="minorHAnsi"/>
                <w:color w:val="000000" w:themeColor="text1"/>
              </w:rPr>
            </w:pPr>
            <w:r w:rsidRPr="00A056E5">
              <w:rPr>
                <w:rFonts w:cstheme="minorHAnsi"/>
                <w:color w:val="000000" w:themeColor="text1"/>
              </w:rPr>
              <w:t>10</w:t>
            </w:r>
          </w:p>
        </w:tc>
      </w:tr>
      <w:tr w:rsidR="003D07AA" w:rsidRPr="00A056E5" w14:paraId="7D6AD297" w14:textId="77777777" w:rsidTr="000B0416">
        <w:tc>
          <w:tcPr>
            <w:tcW w:w="1980" w:type="dxa"/>
          </w:tcPr>
          <w:p w14:paraId="6CD259F0" w14:textId="77777777" w:rsidR="003D07AA" w:rsidRPr="00A056E5" w:rsidRDefault="003D07AA" w:rsidP="000B0416">
            <w:pPr>
              <w:jc w:val="left"/>
              <w:rPr>
                <w:rFonts w:cstheme="minorHAnsi"/>
                <w:color w:val="000000" w:themeColor="text1"/>
              </w:rPr>
            </w:pPr>
            <w:r w:rsidRPr="00A056E5">
              <w:rPr>
                <w:rFonts w:cstheme="minorHAnsi"/>
                <w:color w:val="000000" w:themeColor="text1"/>
              </w:rPr>
              <w:t>Drylands</w:t>
            </w:r>
          </w:p>
        </w:tc>
        <w:tc>
          <w:tcPr>
            <w:tcW w:w="5953" w:type="dxa"/>
          </w:tcPr>
          <w:p w14:paraId="5CD139A8" w14:textId="77777777" w:rsidR="003D07AA" w:rsidRPr="00A056E5" w:rsidRDefault="003D07AA" w:rsidP="000B0416">
            <w:pPr>
              <w:rPr>
                <w:rFonts w:cstheme="minorHAnsi"/>
                <w:color w:val="000000" w:themeColor="text1"/>
              </w:rPr>
            </w:pPr>
            <w:r w:rsidRPr="00A056E5">
              <w:rPr>
                <w:rFonts w:cstheme="minorHAnsi"/>
                <w:color w:val="000000" w:themeColor="text1"/>
              </w:rPr>
              <w:t>The drylands of Kohistan, Tharparkar, and Nara Desert are among the most densely populated globally. Unlike similar drylands elsewhere in the world, there has been little management of the specific resources of these areas beyond the construction of small dams. Ground water resources are particularly fragile and under threat.</w:t>
            </w:r>
          </w:p>
        </w:tc>
        <w:tc>
          <w:tcPr>
            <w:tcW w:w="1083" w:type="dxa"/>
          </w:tcPr>
          <w:p w14:paraId="619DCA68" w14:textId="77777777" w:rsidR="003D07AA" w:rsidRPr="00A056E5" w:rsidRDefault="003D07AA" w:rsidP="000B0416">
            <w:pPr>
              <w:jc w:val="center"/>
              <w:rPr>
                <w:rFonts w:cstheme="minorHAnsi"/>
                <w:color w:val="000000" w:themeColor="text1"/>
              </w:rPr>
            </w:pPr>
            <w:r w:rsidRPr="00A056E5">
              <w:rPr>
                <w:rFonts w:cstheme="minorHAnsi"/>
                <w:color w:val="000000" w:themeColor="text1"/>
              </w:rPr>
              <w:t>11</w:t>
            </w:r>
          </w:p>
        </w:tc>
      </w:tr>
    </w:tbl>
    <w:p w14:paraId="061DF0C2" w14:textId="77777777" w:rsidR="003D07AA" w:rsidRDefault="003D07AA" w:rsidP="003D07AA">
      <w:pPr>
        <w:rPr>
          <w:b/>
          <w:bCs/>
          <w:sz w:val="24"/>
          <w:szCs w:val="24"/>
        </w:rPr>
      </w:pPr>
      <w:bookmarkStart w:id="611" w:name="_Toc89006772"/>
    </w:p>
    <w:p w14:paraId="45A9E65E" w14:textId="77777777" w:rsidR="003D07AA" w:rsidRPr="00F447E1" w:rsidRDefault="003D07AA" w:rsidP="003D07AA">
      <w:pPr>
        <w:rPr>
          <w:b/>
          <w:bCs/>
          <w:sz w:val="28"/>
          <w:szCs w:val="28"/>
        </w:rPr>
      </w:pPr>
      <w:r w:rsidRPr="00F447E1">
        <w:rPr>
          <w:b/>
          <w:bCs/>
          <w:sz w:val="28"/>
          <w:szCs w:val="28"/>
        </w:rPr>
        <w:t>SECTION 2. HISTORICAL PERSPECTIVE</w:t>
      </w:r>
      <w:bookmarkEnd w:id="611"/>
    </w:p>
    <w:p w14:paraId="21F77E37" w14:textId="77777777" w:rsidR="003D07AA" w:rsidRPr="00A056E5" w:rsidRDefault="003D07AA" w:rsidP="003D07AA">
      <w:pPr>
        <w:rPr>
          <w:rFonts w:cstheme="minorHAnsi"/>
          <w:color w:val="000000" w:themeColor="text1"/>
        </w:rPr>
      </w:pPr>
      <w:r w:rsidRPr="00A056E5">
        <w:rPr>
          <w:rFonts w:cstheme="minorHAnsi"/>
          <w:color w:val="000000" w:themeColor="text1"/>
        </w:rPr>
        <w:t xml:space="preserve">Water has always been the defining element of Sindh. Sindh is the largely desert territory. Over millennia, the Indus shaped the landscape of Sindh. The Indus would carry silt (0.6% of its volume) during the flood season. These silts were deposited on the riverbanks, forcing the river level to rise, eventually breaking to a lower-lying area and forming a new course, creating periods of insecurity until a new balance was found. </w:t>
      </w:r>
    </w:p>
    <w:p w14:paraId="2EB1C432" w14:textId="77777777" w:rsidR="003D07AA" w:rsidRPr="00A056E5" w:rsidRDefault="003D07AA" w:rsidP="003D07AA">
      <w:pPr>
        <w:rPr>
          <w:rFonts w:cstheme="minorHAnsi"/>
          <w:color w:val="000000" w:themeColor="text1"/>
        </w:rPr>
      </w:pPr>
      <w:r w:rsidRPr="00A056E5">
        <w:rPr>
          <w:rFonts w:cstheme="minorHAnsi"/>
          <w:color w:val="000000" w:themeColor="text1"/>
        </w:rPr>
        <w:t>In the past, irrigation was done through direct flooding or inundation canals. Inundation canals would carry water during high flows in the Indus, often following old riverbeds or ridges, sometimes guided by excavations. The other main source of water in agriculture was the flooding of low-lying areas. During the flooding season, the Indus Delta was transformed into an archipelago of stretches of emerged land. On the land, rice cultivation was predominant. In the areas that fell dry after the flooding season livestock keeping was common, feeding on the grasses and shrubs. These lands were drained out either naturally or artificially in October, once the river levels dropped. In between, water bodies throughout Sindh yielded fish and other produce. Sindh was, in many periods, an area of surplus production. This attracted the higher ruling classes, who were often overthrown during periods of uncertainty when the Indus was changing its course.</w:t>
      </w:r>
    </w:p>
    <w:p w14:paraId="74C07F30" w14:textId="77777777" w:rsidR="003D07AA" w:rsidRPr="00A056E5" w:rsidRDefault="003D07AA" w:rsidP="003D07AA">
      <w:pPr>
        <w:rPr>
          <w:rFonts w:cstheme="minorHAnsi"/>
          <w:color w:val="000000" w:themeColor="text1"/>
        </w:rPr>
      </w:pPr>
      <w:r w:rsidRPr="00A056E5">
        <w:rPr>
          <w:rFonts w:cstheme="minorHAnsi"/>
          <w:color w:val="000000" w:themeColor="text1"/>
        </w:rPr>
        <w:t>The water system in Sindh has changed dramatically in the last two centuries, as part of a larger transition of society and economy. Transformations of the water systems came in the ‘era of engineering,’ starting in the mid-19</w:t>
      </w:r>
      <w:r w:rsidRPr="00A056E5">
        <w:rPr>
          <w:rFonts w:cstheme="minorHAnsi"/>
          <w:color w:val="000000" w:themeColor="text1"/>
          <w:vertAlign w:val="superscript"/>
        </w:rPr>
        <w:t>th</w:t>
      </w:r>
      <w:r w:rsidRPr="00A056E5">
        <w:rPr>
          <w:rFonts w:cstheme="minorHAnsi"/>
          <w:color w:val="000000" w:themeColor="text1"/>
        </w:rPr>
        <w:t xml:space="preserve"> century. In this period, the intakes of several of the inundation canals in Sindh were improved by moving them further upstream – the Western Nara, the Fuleli canal, and the Mithrao canal. A cut was made in the Indus to feed the Eastern Nara canal, following the old Hakra riverbed. The major transformations, however, came with the construction of the Lloyds Barrage, now Sukkur Barrage, commissioned in 1932. To date, this barrage remains the largest irrigation structure globally. Its construction involved entirely new techniques and equipment and deployed 70,000 workers. Developed at the end of the colonial era, there was considerable debate over whether the large investment in the barrage was justified, yet a large part of the investment was recouped from sales to new landowners. The area irrigated by Sukkur Barrage amounts to 3,212 M ha.</w:t>
      </w:r>
    </w:p>
    <w:p w14:paraId="17DC4A27" w14:textId="77777777" w:rsidR="003D07AA" w:rsidRPr="00A056E5" w:rsidRDefault="003D07AA" w:rsidP="003D07AA">
      <w:pPr>
        <w:rPr>
          <w:rFonts w:cstheme="minorHAnsi"/>
          <w:color w:val="000000" w:themeColor="text1"/>
        </w:rPr>
      </w:pPr>
      <w:r w:rsidRPr="00A056E5">
        <w:rPr>
          <w:rFonts w:cstheme="minorHAnsi"/>
          <w:color w:val="000000" w:themeColor="text1"/>
        </w:rPr>
        <w:t>The dynamic transformation continued further into 20</w:t>
      </w:r>
      <w:r w:rsidRPr="00A056E5">
        <w:rPr>
          <w:rFonts w:cstheme="minorHAnsi"/>
          <w:color w:val="000000" w:themeColor="text1"/>
          <w:vertAlign w:val="superscript"/>
        </w:rPr>
        <w:t>th</w:t>
      </w:r>
      <w:r w:rsidRPr="00A056E5">
        <w:rPr>
          <w:rFonts w:cstheme="minorHAnsi"/>
          <w:color w:val="000000" w:themeColor="text1"/>
        </w:rPr>
        <w:t xml:space="preserve"> century. In Sindh, two more barrages were constructed—the Kotri Barrage (1955) and the Guddu Barrage (1962) – bringing another 1,219 M ha resp 1,226 M ha under irrigation through a network of canals and distributaries. Lower down in the system, at the level of minors and water courses, there was dynamic change as well. In the flat terrain, minor and water courses shifted very frequently. Water courses were reconnected to other minors, and minors and distributaries were shortened or extended – all for landowners to be supplied more reliably. In the flat terrain of Sindh, siltation of canals was also a challenge. For this reason, several areas were largely unusable.  </w:t>
      </w:r>
    </w:p>
    <w:p w14:paraId="79157B6D" w14:textId="77777777" w:rsidR="003D07AA" w:rsidRPr="00A056E5" w:rsidRDefault="003D07AA" w:rsidP="003D07AA">
      <w:pPr>
        <w:rPr>
          <w:rFonts w:cstheme="minorHAnsi"/>
          <w:color w:val="000000" w:themeColor="text1"/>
        </w:rPr>
      </w:pPr>
      <w:r w:rsidRPr="00A056E5">
        <w:rPr>
          <w:rFonts w:cstheme="minorHAnsi"/>
          <w:color w:val="000000" w:themeColor="text1"/>
        </w:rPr>
        <w:t>From the 1970s onwards there has also been a steep increase in new offtakes, condoned but at the same time unregulated. For instance, in a desert reach of the Upper Nara canal a large number of irrigation lift systems were constructed that were neither planned nor regulated. Another area that was not part of the original command but that was rapidly converted were the riverine tracts where the original forest plantation was removed to make way for new farmland. The third development was the rapid increase in direct outlets from main canals, branch canals, distributaries, and minors – some authorized at the highest political level in the province as a drought measure, and some illegal but not necessarily removed. Measurements were taken in Nasir Division in Rohri. These indicate that, on average, direct outlets take five times their sanctioned discharge, whereas non-direct outlets only receive half their discharge. Apart from the inequity that this represents, it also promotes water waste and severely reduces water productivity; the water productivity from direct outlets has been measured at only one-third of those of normal gated outlets. In other areas (Johi Branch in Dadu), where the impact of direct outlets has been measured, the inequity appears to be even greater. The ungated direct outlets also make the hydraulic control of canal flows very challenging, as the direct outlets receive water at any level.</w:t>
      </w:r>
    </w:p>
    <w:p w14:paraId="482D0CD1" w14:textId="77777777" w:rsidR="003D07AA" w:rsidRPr="00A056E5" w:rsidRDefault="003D07AA" w:rsidP="003D07AA">
      <w:pPr>
        <w:rPr>
          <w:rFonts w:cstheme="minorHAnsi"/>
          <w:color w:val="000000" w:themeColor="text1"/>
        </w:rPr>
      </w:pPr>
      <w:r w:rsidRPr="00A056E5">
        <w:rPr>
          <w:rFonts w:cstheme="minorHAnsi"/>
          <w:color w:val="000000" w:themeColor="text1"/>
        </w:rPr>
        <w:t>Another major transformation affecting the water system of Sindh is the construction of the upstream Tarbela Dam and Mangla Dam, which stores flood water and makes more water effectively available for downstream use, particularly in the dry season. The commissioning of the dams also had other effects. They reduced the flooding regime along the Indus, affecting the flood plains, and they caused sedimentation to come to a halt, affecting the buoyancy of the Indus Delta by depriving it of the inflow of sediment that compensated for incessant coastal erosion.</w:t>
      </w:r>
    </w:p>
    <w:p w14:paraId="03519076" w14:textId="77777777" w:rsidR="003D07AA" w:rsidRPr="00A056E5" w:rsidRDefault="003D07AA" w:rsidP="003D07AA">
      <w:pPr>
        <w:rPr>
          <w:rFonts w:cstheme="minorHAnsi"/>
          <w:color w:val="000000" w:themeColor="text1"/>
        </w:rPr>
      </w:pPr>
      <w:r w:rsidRPr="00A056E5">
        <w:rPr>
          <w:rFonts w:cstheme="minorHAnsi"/>
          <w:color w:val="000000" w:themeColor="text1"/>
        </w:rPr>
        <w:t>Gradually, crop intensity increased. Compared to the design intensity at the construction of the systems, actual crop intensity is far higher: 90% against 150%. With the increased demands, water scarcity has become ever more manifest in Sindh, forming an important driver for improved water management to which this Strategic Overview aspires to contribute.</w:t>
      </w:r>
    </w:p>
    <w:p w14:paraId="6B1FACDF" w14:textId="77777777" w:rsidR="003D07AA" w:rsidRPr="00A056E5" w:rsidRDefault="003D07AA" w:rsidP="003D07AA">
      <w:r w:rsidRPr="00A056E5">
        <w:rPr>
          <w:rFonts w:cstheme="minorHAnsi"/>
          <w:color w:val="000000" w:themeColor="text1"/>
        </w:rPr>
        <w:t>Karim (2021)</w:t>
      </w:r>
      <w:r w:rsidRPr="00A056E5">
        <w:rPr>
          <w:rStyle w:val="FootnoteReference"/>
          <w:rFonts w:cstheme="minorHAnsi"/>
          <w:color w:val="000000" w:themeColor="text1"/>
        </w:rPr>
        <w:footnoteReference w:id="56"/>
      </w:r>
      <w:r w:rsidRPr="00A056E5">
        <w:rPr>
          <w:rFonts w:cstheme="minorHAnsi"/>
          <w:color w:val="000000" w:themeColor="text1"/>
        </w:rPr>
        <w:t xml:space="preserve"> has highlighted a number of factors that explain the increased scarcity, apart from the ever rising demands and water quality concerns. First is the reduced storage capacity in the main reservoirs in Pakistan. </w:t>
      </w:r>
      <w:r w:rsidRPr="00A056E5">
        <w:t xml:space="preserve"> Since its commissioning in 1972 the Tarbela dam has silted up, losing 41% of its capacity (from 14.3 BCM to 8.4 BCM). A comparison of hydrographic surveys of Tarbela Reservoir in different years reveals that the delta pivot point has advanced towards the main dam, from 23.5 km in 1979 to 6.46 km in 2017. The storage capacity of the reservoir is reduced every year by the deposition of a huge amount of sediment. Moreover, the progressing sediment delta makes it increasingly risky to discharge water beyond live storage levels</w:t>
      </w:r>
      <w:r w:rsidRPr="00A056E5">
        <w:rPr>
          <w:rStyle w:val="FootnoteReference"/>
        </w:rPr>
        <w:footnoteReference w:id="57"/>
      </w:r>
      <w:r w:rsidRPr="00A056E5">
        <w:t xml:space="preserve">. The result is a reduced capacity to store flood water and to release it into the canal system in Pakistan, with the effect coming down hardest on the downstream water users. </w:t>
      </w:r>
    </w:p>
    <w:p w14:paraId="3937D516" w14:textId="35C86B71" w:rsidR="003D07AA" w:rsidRPr="00A056E5" w:rsidRDefault="003D07AA" w:rsidP="003D07AA">
      <w:pPr>
        <w:rPr>
          <w:rFonts w:cstheme="minorHAnsi"/>
          <w:color w:val="000000" w:themeColor="text1"/>
        </w:rPr>
      </w:pPr>
      <w:r w:rsidRPr="00A056E5">
        <w:rPr>
          <w:rFonts w:cstheme="minorHAnsi"/>
          <w:noProof/>
        </w:rPr>
        <w:drawing>
          <wp:anchor distT="0" distB="0" distL="114300" distR="114300" simplePos="0" relativeHeight="251658256" behindDoc="0" locked="0" layoutInCell="1" allowOverlap="1" wp14:anchorId="016D4977" wp14:editId="540E0761">
            <wp:simplePos x="0" y="0"/>
            <wp:positionH relativeFrom="column">
              <wp:posOffset>2186305</wp:posOffset>
            </wp:positionH>
            <wp:positionV relativeFrom="paragraph">
              <wp:posOffset>911225</wp:posOffset>
            </wp:positionV>
            <wp:extent cx="3592830" cy="4537710"/>
            <wp:effectExtent l="0" t="0" r="7620" b="0"/>
            <wp:wrapSquare wrapText="bothSides"/>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a:picLocks noChangeAspect="1" noChangeArrowheads="1"/>
                    </pic:cNvPicPr>
                  </pic:nvPicPr>
                  <pic:blipFill rotWithShape="1">
                    <a:blip r:embed="rId57" cstate="screen">
                      <a:extLst>
                        <a:ext uri="{28A0092B-C50C-407E-A947-70E740481C1C}">
                          <a14:useLocalDpi xmlns:a14="http://schemas.microsoft.com/office/drawing/2010/main"/>
                        </a:ext>
                      </a:extLst>
                    </a:blip>
                    <a:srcRect/>
                    <a:stretch/>
                  </pic:blipFill>
                  <pic:spPr bwMode="auto">
                    <a:xfrm>
                      <a:off x="0" y="0"/>
                      <a:ext cx="3592830" cy="4537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56E5">
        <w:rPr>
          <w:rFonts w:cstheme="minorHAnsi"/>
          <w:color w:val="000000" w:themeColor="text1"/>
        </w:rPr>
        <w:t>A second factor that is driving water scarcity in Sindh is the changed water consumption in the Indus Flood Plains related to the conversion of riverine tracts. All along the Indus and its tributaries, large tracts of land were transformed into permanently irrigated land with the development of shallow tube wells. This has reduced water availability. Whereas the seepage to the riverbed and water loss to flood plain agriculture was estimated to be 16% of the Indus flow from 1936-1946, this figure has now probably doubled</w:t>
      </w:r>
      <w:r w:rsidRPr="00A056E5">
        <w:rPr>
          <w:rStyle w:val="FootnoteReference"/>
          <w:rFonts w:cstheme="minorHAnsi"/>
          <w:color w:val="000000" w:themeColor="text1"/>
        </w:rPr>
        <w:footnoteReference w:id="58"/>
      </w:r>
      <w:r w:rsidRPr="00A056E5">
        <w:rPr>
          <w:rFonts w:cstheme="minorHAnsi"/>
          <w:color w:val="000000" w:themeColor="text1"/>
        </w:rPr>
        <w:t xml:space="preserve">, making less water available for the canal system or for environmental flows. Until three decades ago, cultivation of the flood plains was limited, if only because the riverine forests were actively policed. Over time, however, these areas have been transformed into farmland. In the 1970s, the riverine forests were spread over an area of 241,000 ha, varying in width from 3 to 6 km. These were main productive forests in Sindh and formed a protective barrier against floods. From 1977 to 1996 an estimated </w:t>
      </w:r>
      <w:r w:rsidRPr="00A056E5">
        <w:rPr>
          <w:rFonts w:eastAsia="Times New Roman" w:cstheme="minorHAnsi"/>
          <w:color w:val="000000" w:themeColor="text1"/>
          <w:lang w:eastAsia="nl-NL"/>
        </w:rPr>
        <w:t>21,590 ha of riverine forest was lost. The trend rapidly accelerated in the last 25 years in Sindh and in all provinces. Abasi et al. (2011)</w:t>
      </w:r>
      <w:r w:rsidRPr="00A056E5">
        <w:rPr>
          <w:rStyle w:val="FootnoteReference"/>
          <w:rFonts w:eastAsia="Times New Roman" w:cstheme="minorHAnsi"/>
          <w:color w:val="000000" w:themeColor="text1"/>
          <w:lang w:eastAsia="nl-NL"/>
        </w:rPr>
        <w:footnoteReference w:id="59"/>
      </w:r>
      <w:r w:rsidRPr="00A056E5">
        <w:rPr>
          <w:rFonts w:eastAsia="Times New Roman" w:cstheme="minorHAnsi"/>
          <w:color w:val="000000" w:themeColor="text1"/>
          <w:lang w:eastAsia="nl-NL"/>
        </w:rPr>
        <w:t xml:space="preserve"> estimate that from 1979 to 2009 forest cover in the riverine tract between Guddu and Sukkur decreased from to 23% to 6%. </w:t>
      </w:r>
    </w:p>
    <w:p w14:paraId="2DF670F4" w14:textId="1B781D01" w:rsidR="003D07AA" w:rsidRPr="00A056E5" w:rsidRDefault="00CF7B8A" w:rsidP="003D07AA">
      <w:pPr>
        <w:rPr>
          <w:rFonts w:cstheme="minorHAnsi"/>
          <w:color w:val="000000" w:themeColor="text1"/>
        </w:rPr>
      </w:pPr>
      <w:r w:rsidRPr="00A056E5">
        <w:rPr>
          <w:noProof/>
        </w:rPr>
        <mc:AlternateContent>
          <mc:Choice Requires="wps">
            <w:drawing>
              <wp:anchor distT="0" distB="0" distL="114300" distR="114300" simplePos="0" relativeHeight="251658264" behindDoc="0" locked="0" layoutInCell="1" allowOverlap="1" wp14:anchorId="40008300" wp14:editId="0BB6BEA0">
                <wp:simplePos x="0" y="0"/>
                <wp:positionH relativeFrom="margin">
                  <wp:posOffset>2422102</wp:posOffset>
                </wp:positionH>
                <wp:positionV relativeFrom="paragraph">
                  <wp:posOffset>487680</wp:posOffset>
                </wp:positionV>
                <wp:extent cx="2924175" cy="635"/>
                <wp:effectExtent l="0" t="0" r="9525" b="8255"/>
                <wp:wrapSquare wrapText="bothSides"/>
                <wp:docPr id="3" name="Text Box 3"/>
                <wp:cNvGraphicFramePr/>
                <a:graphic xmlns:a="http://schemas.openxmlformats.org/drawingml/2006/main">
                  <a:graphicData uri="http://schemas.microsoft.com/office/word/2010/wordprocessingShape">
                    <wps:wsp>
                      <wps:cNvSpPr txBox="1"/>
                      <wps:spPr>
                        <a:xfrm>
                          <a:off x="0" y="0"/>
                          <a:ext cx="2924175" cy="635"/>
                        </a:xfrm>
                        <a:prstGeom prst="rect">
                          <a:avLst/>
                        </a:prstGeom>
                        <a:solidFill>
                          <a:prstClr val="white"/>
                        </a:solidFill>
                        <a:ln>
                          <a:noFill/>
                        </a:ln>
                      </wps:spPr>
                      <wps:txbx>
                        <w:txbxContent>
                          <w:p w14:paraId="62BBD613" w14:textId="5B302F3F" w:rsidR="000B0416" w:rsidRPr="00AB781D" w:rsidRDefault="000B0416" w:rsidP="003D07AA">
                            <w:pPr>
                              <w:jc w:val="center"/>
                              <w:rPr>
                                <w:rFonts w:eastAsia="Calibri" w:cs="Calibri"/>
                                <w:b/>
                                <w:bCs/>
                                <w:sz w:val="20"/>
                                <w:lang w:eastAsia="en-GB"/>
                              </w:rPr>
                            </w:pPr>
                            <w:bookmarkStart w:id="612" w:name="_Toc88743476"/>
                            <w:r>
                              <w:rPr>
                                <w:b/>
                                <w:bCs/>
                              </w:rPr>
                              <w:t xml:space="preserve">Figure 1: </w:t>
                            </w:r>
                            <w:r w:rsidRPr="00AB781D">
                              <w:rPr>
                                <w:b/>
                                <w:bCs/>
                              </w:rPr>
                              <w:t xml:space="preserve"> Distribution of sugar mills in Sindh Province</w:t>
                            </w:r>
                            <w:bookmarkEnd w:id="6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75C96F60">
              <v:shape id="Text Box 3" style="position:absolute;left:0;text-align:left;margin-left:190.7pt;margin-top:38.4pt;width:230.25pt;height:.05pt;z-index:251658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spid="_x0000_s1033"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aiDGgIAAD8EAAAOAAAAZHJzL2Uyb0RvYy54bWysU8Fu2zAMvQ/YPwi6L06yteuMOEWWIsOA&#10;oi2QDj0rshwLkEWNUmJnXz9KtpOt22nYRaZJ6lHke1zcdo1hR4Vegy34bDLlTFkJpbb7gn973ry7&#10;4cwHYUthwKqCn5Tnt8u3bxaty9UcajClQkYg1uetK3gdgsuzzMtaNcJPwClLwQqwEYF+cZ+VKFpC&#10;b0w2n06vsxawdAhSeU/euz7Ilwm/qpQMj1XlVWCm4PS2kE5M5y6e2XIh8j0KV2s5PEP8wysaoS0V&#10;PUPdiSDYAfUfUI2WCB6qMJHQZFBVWqrUA3Uzm77qZlsLp1IvNBzvzmPy/w9WPhy37glZ6D5DRwTG&#10;gbTO556csZ+uwiZ+6aWM4jTC03lsqgtMknP+af5h9vGKM0mx6/dXESO7XHXowxcFDYtGwZE4SaMS&#10;x3sf+tQxJVbyYHS50cbEnxhYG2RHQfy1tQ5qAP8ty9iYayHe6gGjJ7v0Ea3Q7Tqmy4Kn90XPDsoT&#10;tY7Qq8I7udFU71748CSQZEDdkrTDIx2VgbbgMFic1YA//uaP+cQORTlrSVYF998PAhVn5qsl3qIG&#10;RwNHYzca9tCsgTqd0dI4mUy6gMGMZoXQvJDiV7EKhYSVVKvgYTTXoRc3bYxUq1VKIqU5Ee7t1skI&#10;Pc71uXsR6AZWApH5AKPgRP6KnD430eNWh0CTTsxdpjiMm1SauB82Kq7Br/8p67L3y58AAAD//wMA&#10;UEsDBBQABgAIAAAAIQC3Z70V4AAAAAkBAAAPAAAAZHJzL2Rvd25yZXYueG1sTI+xTsMwEIZ3JN7B&#10;OiQWRJ3QKKQhTlVVMMBSEbqwufE1DsTnyHba8Pa4E4x39+m/76/WsxnYCZ3vLQlIFwkwpNaqnjoB&#10;+4+X+wKYD5KUHCyhgB/0sK6vrypZKnumdzw1oWMxhHwpBegQxpJz32o00i/siBRvR+uMDHF0HVdO&#10;nmO4GfhDkuTcyJ7iBy1H3Gpsv5vJCNhlnzt9Nx2f3zbZ0r3up23+1TVC3N7MmydgAefwB8NFP6pD&#10;HZ0OdiLl2SBgWaRZRAU85rFCBIosXQE7XBYr4HXF/zeofwEAAP//AwBQSwECLQAUAAYACAAAACEA&#10;toM4kv4AAADhAQAAEwAAAAAAAAAAAAAAAAAAAAAAW0NvbnRlbnRfVHlwZXNdLnhtbFBLAQItABQA&#10;BgAIAAAAIQA4/SH/1gAAAJQBAAALAAAAAAAAAAAAAAAAAC8BAABfcmVscy8ucmVsc1BLAQItABQA&#10;BgAIAAAAIQBAwaiDGgIAAD8EAAAOAAAAAAAAAAAAAAAAAC4CAABkcnMvZTJvRG9jLnhtbFBLAQIt&#10;ABQABgAIAAAAIQC3Z70V4AAAAAkBAAAPAAAAAAAAAAAAAAAAAHQEAABkcnMvZG93bnJldi54bWxQ&#10;SwUGAAAAAAQABADzAAAAgQUAAAAA&#10;" w14:anchorId="40008300">
                <v:textbox style="mso-fit-shape-to-text:t" inset="0,0,0,0">
                  <w:txbxContent>
                    <w:p w:rsidRPr="00AB781D" w:rsidR="000B0416" w:rsidP="003D07AA" w:rsidRDefault="000B0416" w14:paraId="4A47B520" w14:textId="5B302F3F">
                      <w:pPr>
                        <w:jc w:val="center"/>
                        <w:rPr>
                          <w:rFonts w:eastAsia="Calibri" w:cs="Calibri"/>
                          <w:b/>
                          <w:bCs/>
                          <w:sz w:val="20"/>
                          <w:lang w:eastAsia="en-GB"/>
                        </w:rPr>
                      </w:pPr>
                      <w:r>
                        <w:rPr>
                          <w:b/>
                          <w:bCs/>
                        </w:rPr>
                        <w:t xml:space="preserve">Figure 1: </w:t>
                      </w:r>
                      <w:r w:rsidRPr="00AB781D">
                        <w:rPr>
                          <w:b/>
                          <w:bCs/>
                        </w:rPr>
                        <w:t xml:space="preserve"> Distribution of sugar mills in Sindh Province</w:t>
                      </w:r>
                    </w:p>
                  </w:txbxContent>
                </v:textbox>
                <w10:wrap type="square" anchorx="margin"/>
              </v:shape>
            </w:pict>
          </mc:Fallback>
        </mc:AlternateContent>
      </w:r>
      <w:r w:rsidR="003D07AA" w:rsidRPr="00A056E5">
        <w:rPr>
          <w:rFonts w:cstheme="minorHAnsi"/>
          <w:color w:val="000000" w:themeColor="text1"/>
        </w:rPr>
        <w:t>A third factor affecting Sindh’s water scarcity is the change in cropping patterns that has taken place over the years. One side of this is the increase in cropping intensity throughout the province. The second phenomenon is the change in cropping patterns. Rice used to be the most common crop in the tail end of the irrigation system. The advantage of rice was that the timing of planting can be adjusted to water availability, even postponing it to May or June. In many of these areas, sugarcane, wheat, cotton, and vegetables have been introduced, which are more stringent in terms of growing season. Ideally, these crops have to start in March, but due to the loss of capacity of the main reservoirs this early availability of water is more and more precarious. This has gone hand-in-hand with the increase in sugar mills in Sindh, many of these in Lower Sindh—a process that went largely unplanned, see figure 1. This means that entire systems are now less flexible, and water scarcity poses a much higher risk than it did two or three decades ago.</w:t>
      </w:r>
    </w:p>
    <w:p w14:paraId="625810D0" w14:textId="25BB3F4C" w:rsidR="003D07AA" w:rsidRPr="00A056E5" w:rsidRDefault="00CF7B8A" w:rsidP="003D07AA">
      <w:pPr>
        <w:rPr>
          <w:rFonts w:cstheme="minorHAnsi"/>
          <w:color w:val="000000" w:themeColor="text1"/>
        </w:rPr>
      </w:pPr>
      <w:r w:rsidRPr="00A056E5">
        <w:rPr>
          <w:noProof/>
        </w:rPr>
        <mc:AlternateContent>
          <mc:Choice Requires="wps">
            <w:drawing>
              <wp:anchor distT="0" distB="0" distL="114300" distR="114300" simplePos="0" relativeHeight="251658265" behindDoc="0" locked="0" layoutInCell="1" allowOverlap="1" wp14:anchorId="5DC0B83D" wp14:editId="1E68001F">
                <wp:simplePos x="0" y="0"/>
                <wp:positionH relativeFrom="margin">
                  <wp:posOffset>-87841</wp:posOffset>
                </wp:positionH>
                <wp:positionV relativeFrom="paragraph">
                  <wp:posOffset>1072091</wp:posOffset>
                </wp:positionV>
                <wp:extent cx="2345690" cy="635"/>
                <wp:effectExtent l="0" t="0" r="0" b="8255"/>
                <wp:wrapSquare wrapText="bothSides"/>
                <wp:docPr id="14" name="Text Box 14"/>
                <wp:cNvGraphicFramePr/>
                <a:graphic xmlns:a="http://schemas.openxmlformats.org/drawingml/2006/main">
                  <a:graphicData uri="http://schemas.microsoft.com/office/word/2010/wordprocessingShape">
                    <wps:wsp>
                      <wps:cNvSpPr txBox="1"/>
                      <wps:spPr>
                        <a:xfrm>
                          <a:off x="0" y="0"/>
                          <a:ext cx="2345690" cy="635"/>
                        </a:xfrm>
                        <a:prstGeom prst="rect">
                          <a:avLst/>
                        </a:prstGeom>
                        <a:solidFill>
                          <a:prstClr val="white"/>
                        </a:solidFill>
                        <a:ln>
                          <a:noFill/>
                        </a:ln>
                      </wps:spPr>
                      <wps:txbx>
                        <w:txbxContent>
                          <w:p w14:paraId="225FE813" w14:textId="4EE7B91E" w:rsidR="000B0416" w:rsidRPr="004947EF" w:rsidRDefault="000B0416" w:rsidP="003D07AA">
                            <w:pPr>
                              <w:pStyle w:val="Caption"/>
                              <w:rPr>
                                <w:rFonts w:eastAsia="Calibri" w:cstheme="minorHAnsi"/>
                                <w:noProof/>
                                <w:color w:val="000000" w:themeColor="text1"/>
                                <w:sz w:val="20"/>
                                <w:lang w:eastAsia="en-GB"/>
                              </w:rPr>
                            </w:pPr>
                            <w:bookmarkStart w:id="613" w:name="_Toc88743477"/>
                            <w:r>
                              <w:t xml:space="preserve">Figure 2: </w:t>
                            </w:r>
                            <w:r>
                              <w:rPr>
                                <w:lang w:val="en-GB"/>
                              </w:rPr>
                              <w:t xml:space="preserve"> </w:t>
                            </w:r>
                            <w:r w:rsidRPr="00F7379C">
                              <w:rPr>
                                <w:lang w:val="en-GB"/>
                              </w:rPr>
                              <w:t>Agro-ecological zones in Sindh Province</w:t>
                            </w:r>
                            <w:bookmarkEnd w:id="6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18C5EDEC">
              <v:shape id="Text Box 14" style="position:absolute;left:0;text-align:left;margin-left:-6.9pt;margin-top:84.4pt;width:184.7pt;height:.05pt;z-index:2516582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34"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deOGgIAAD8EAAAOAAAAZHJzL2Uyb0RvYy54bWysU02P2jAQvVfqf7B8LwG2i7oRYUVZUVVC&#10;uyux1Z6N4xBLjscdGxL66zt2CLTbnqpenIlnPB/vvZnfd41hR4Vegy34ZDTmTFkJpbb7gn97WX/4&#10;xJkPwpbCgFUFPynP7xfv381bl6sp1GBKhYySWJ+3ruB1CC7PMi9r1Qg/AqcsOSvARgT6xX1Womgp&#10;e2Oy6Xg8y1rA0iFI5T3dPvROvkj5q0rJ8FRVXgVmCk69hXRiOnfxzBZzke9RuFrLcxviH7pohLZU&#10;9JLqQQTBDqj/SNVoieChCiMJTQZVpaVKM9A0k/Gbaba1cCrNQuB4d4HJ/7+08vG4dc/IQvcZOiIw&#10;AtI6n3u6jPN0FTbxS50y8hOEpwtsqgtM0uX05uPt7I5cknyzm9uYI7s+dejDFwUNi0bBkThJUInj&#10;xoc+dAiJlTwYXa61MfEnOlYG2VEQf22tgzon/y3K2BhrIb7qE8ab7DpHtEK365guqcNhxh2UJxod&#10;oVeFd3Ktqd5G+PAskGRAI5G0wxMdlYG24HC2OKsBf/ztPsYTO+TlrCVZFdx/PwhUnJmvlniLGhwM&#10;HIzdYNhDswKadEJL42Qy6QEGM5gVQvNKil/GKuQSVlKtgofBXIVe3LQxUi2XKYiU5kTY2K2TMfWA&#10;60v3KtCdWQlE5iMMghP5G3L62ESPWx4CIZ2Yi7j2KJ7hJpUm7s8bFdfg1/8Udd37xU8AAAD//wMA&#10;UEsDBBQABgAIAAAAIQDD4Z9s4QAAAAsBAAAPAAAAZHJzL2Rvd25yZXYueG1sTI8xT8MwEIV3JP6D&#10;dUgsqHVK2qhN41RVBQMsFaELmxtf40BsR7bThn/P0QW2u3tP775XbEbTsTP60DorYDZNgKGtnWpt&#10;I+Dw/jxZAgtRWiU7Z1HANwbYlLc3hcyVu9g3PFexYRRiQy4F6Bj7nPNQazQyTF2PlrST80ZGWn3D&#10;lZcXCjcdf0ySjBvZWvqgZY87jfVXNRgB+/nHXj8Mp6fX7Tz1L4dhl302lRD3d+N2DSziGP/M8ItP&#10;6FAS09ENVgXWCZjMUkKPJGRLGsiRLhYZsOP1sgJeFvx/h/IHAAD//wMAUEsBAi0AFAAGAAgAAAAh&#10;ALaDOJL+AAAA4QEAABMAAAAAAAAAAAAAAAAAAAAAAFtDb250ZW50X1R5cGVzXS54bWxQSwECLQAU&#10;AAYACAAAACEAOP0h/9YAAACUAQAACwAAAAAAAAAAAAAAAAAvAQAAX3JlbHMvLnJlbHNQSwECLQAU&#10;AAYACAAAACEAgn3XjhoCAAA/BAAADgAAAAAAAAAAAAAAAAAuAgAAZHJzL2Uyb0RvYy54bWxQSwEC&#10;LQAUAAYACAAAACEAw+GfbOEAAAALAQAADwAAAAAAAAAAAAAAAAB0BAAAZHJzL2Rvd25yZXYueG1s&#10;UEsFBgAAAAAEAAQA8wAAAIIFAAAAAA==&#10;" w14:anchorId="5DC0B83D">
                <v:textbox style="mso-fit-shape-to-text:t" inset="0,0,0,0">
                  <w:txbxContent>
                    <w:p w:rsidRPr="004947EF" w:rsidR="000B0416" w:rsidP="003D07AA" w:rsidRDefault="000B0416" w14:paraId="5BD3B3A9" w14:textId="4EE7B91E">
                      <w:pPr>
                        <w:pStyle w:val="Caption"/>
                        <w:rPr>
                          <w:rFonts w:eastAsia="Calibri" w:cstheme="minorHAnsi"/>
                          <w:noProof/>
                          <w:color w:val="000000" w:themeColor="text1"/>
                          <w:sz w:val="20"/>
                          <w:lang w:eastAsia="en-GB"/>
                        </w:rPr>
                      </w:pPr>
                      <w:r>
                        <w:t xml:space="preserve">Figure 2: </w:t>
                      </w:r>
                      <w:r>
                        <w:rPr>
                          <w:lang w:val="en-GB"/>
                        </w:rPr>
                        <w:t xml:space="preserve"> </w:t>
                      </w:r>
                      <w:r w:rsidRPr="00F7379C">
                        <w:rPr>
                          <w:lang w:val="en-GB"/>
                        </w:rPr>
                        <w:t>Agro-ecological zones in Sindh Province</w:t>
                      </w:r>
                    </w:p>
                  </w:txbxContent>
                </v:textbox>
                <w10:wrap type="square" anchorx="margin"/>
              </v:shape>
            </w:pict>
          </mc:Fallback>
        </mc:AlternateContent>
      </w:r>
      <w:r w:rsidR="003D07AA" w:rsidRPr="00A056E5">
        <w:rPr>
          <w:rFonts w:cstheme="minorHAnsi"/>
          <w:color w:val="000000" w:themeColor="text1"/>
        </w:rPr>
        <w:t>Apart from the changes to the Indus, there have also been changes in water resources availability outside the Indus system. A main change has been the reduced inflow of flood flows from the western side. Over time, the spate irrigation systems in Balochistan developed and less flood water escaped to Sindh. This particularly affected the inflows into Manchar Lake, at one time Asia’s largest shallow freshwater lake. The surface area of Manchar Lake reduced, and the origin of its inflow changed (see also section 8).</w:t>
      </w:r>
    </w:p>
    <w:p w14:paraId="6789E309" w14:textId="33C02156" w:rsidR="003D07AA" w:rsidRPr="00F447E1" w:rsidRDefault="003D07AA" w:rsidP="003D07AA">
      <w:pPr>
        <w:rPr>
          <w:b/>
          <w:bCs/>
          <w:sz w:val="28"/>
          <w:szCs w:val="28"/>
        </w:rPr>
      </w:pPr>
      <w:bookmarkStart w:id="614" w:name="_Toc89006773"/>
      <w:r w:rsidRPr="00F447E1">
        <w:rPr>
          <w:b/>
          <w:bCs/>
          <w:sz w:val="28"/>
          <w:szCs w:val="28"/>
        </w:rPr>
        <w:t>SECTION 3. GENERAL OVERVIEW</w:t>
      </w:r>
      <w:bookmarkEnd w:id="614"/>
    </w:p>
    <w:p w14:paraId="2FD7CA8E" w14:textId="00CAEC49" w:rsidR="003D07AA" w:rsidRPr="00A056E5" w:rsidRDefault="003D07AA" w:rsidP="003D07AA">
      <w:pPr>
        <w:spacing w:before="240" w:after="240"/>
        <w:rPr>
          <w:rFonts w:cstheme="minorHAnsi"/>
          <w:color w:val="000000" w:themeColor="text1"/>
        </w:rPr>
      </w:pPr>
      <w:r w:rsidRPr="00A056E5">
        <w:rPr>
          <w:rFonts w:cstheme="minorHAnsi"/>
          <w:noProof/>
          <w:color w:val="000000" w:themeColor="text1"/>
        </w:rPr>
        <w:drawing>
          <wp:anchor distT="0" distB="0" distL="114300" distR="114300" simplePos="0" relativeHeight="251658259" behindDoc="0" locked="0" layoutInCell="1" allowOverlap="1" wp14:anchorId="336E2DD3" wp14:editId="7441CF58">
            <wp:simplePos x="0" y="0"/>
            <wp:positionH relativeFrom="margin">
              <wp:posOffset>-412750</wp:posOffset>
            </wp:positionH>
            <wp:positionV relativeFrom="paragraph">
              <wp:posOffset>-3591560</wp:posOffset>
            </wp:positionV>
            <wp:extent cx="2882265" cy="3592830"/>
            <wp:effectExtent l="0" t="0" r="0" b="7620"/>
            <wp:wrapSquare wrapText="bothSides"/>
            <wp:docPr id="19" name="image11.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21" name="image11.png" descr="Map&#10;&#10;Description automatically generated"/>
                    <pic:cNvPicPr preferRelativeResize="0"/>
                  </pic:nvPicPr>
                  <pic:blipFill rotWithShape="1">
                    <a:blip r:embed="rId58" cstate="screen">
                      <a:extLst>
                        <a:ext uri="{28A0092B-C50C-407E-A947-70E740481C1C}">
                          <a14:useLocalDpi xmlns:a14="http://schemas.microsoft.com/office/drawing/2010/main"/>
                        </a:ext>
                      </a:extLst>
                    </a:blip>
                    <a:srcRect/>
                    <a:stretch/>
                  </pic:blipFill>
                  <pic:spPr bwMode="auto">
                    <a:xfrm>
                      <a:off x="0" y="0"/>
                      <a:ext cx="2882265" cy="3592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56E5">
        <w:rPr>
          <w:rFonts w:cstheme="minorHAnsi"/>
          <w:color w:val="000000" w:themeColor="text1"/>
        </w:rPr>
        <w:t>Sindh is the third largest province of Pakistan in terms of area (140914 Km</w:t>
      </w:r>
      <w:r w:rsidRPr="00A056E5">
        <w:rPr>
          <w:rFonts w:cstheme="minorHAnsi"/>
          <w:color w:val="000000" w:themeColor="text1"/>
          <w:vertAlign w:val="superscript"/>
        </w:rPr>
        <w:t>2</w:t>
      </w:r>
      <w:r w:rsidRPr="00A056E5">
        <w:rPr>
          <w:rFonts w:cstheme="minorHAnsi"/>
          <w:color w:val="000000" w:themeColor="text1"/>
        </w:rPr>
        <w:t>) an</w:t>
      </w:r>
      <w:bookmarkStart w:id="615" w:name="_Ref88562081"/>
      <w:r w:rsidRPr="00A056E5">
        <w:rPr>
          <w:rFonts w:cstheme="minorHAnsi"/>
          <w:color w:val="000000" w:themeColor="text1"/>
        </w:rPr>
        <w:t>d second in terms of population</w:t>
      </w:r>
      <w:r w:rsidRPr="00A056E5">
        <w:rPr>
          <w:rStyle w:val="FootnoteReference"/>
          <w:rFonts w:cstheme="minorHAnsi"/>
          <w:color w:val="000000" w:themeColor="text1"/>
        </w:rPr>
        <w:footnoteReference w:id="60"/>
      </w:r>
      <w:bookmarkEnd w:id="615"/>
      <w:r w:rsidRPr="00A056E5">
        <w:rPr>
          <w:rFonts w:cstheme="minorHAnsi"/>
          <w:color w:val="000000" w:themeColor="text1"/>
        </w:rPr>
        <w:t xml:space="preserve">. According to the Pakistan Census in 2017, the population of Sindh was 47,886,051 of which about 23 million live in rural areas and about 25 million live in urban areas </w:t>
      </w:r>
      <w:r w:rsidRPr="00A056E5">
        <w:rPr>
          <w:rFonts w:cstheme="minorHAnsi"/>
          <w:color w:val="000000" w:themeColor="text1"/>
          <w:bdr w:val="dotted" w:sz="4" w:space="0" w:color="auto"/>
          <w:vertAlign w:val="superscript"/>
        </w:rPr>
        <w:fldChar w:fldCharType="begin"/>
      </w:r>
      <w:r w:rsidRPr="00A056E5">
        <w:rPr>
          <w:rFonts w:cstheme="minorHAnsi"/>
          <w:color w:val="000000" w:themeColor="text1"/>
          <w:bdr w:val="dotted" w:sz="4" w:space="0" w:color="auto"/>
          <w:vertAlign w:val="superscript"/>
        </w:rPr>
        <w:instrText xml:space="preserve"> NOTEREF _Ref88562081 \h  \* MERGEFORMAT </w:instrText>
      </w:r>
      <w:r w:rsidRPr="00A056E5">
        <w:rPr>
          <w:rFonts w:cstheme="minorHAnsi"/>
          <w:color w:val="000000" w:themeColor="text1"/>
          <w:bdr w:val="dotted" w:sz="4" w:space="0" w:color="auto"/>
          <w:vertAlign w:val="superscript"/>
        </w:rPr>
      </w:r>
      <w:r w:rsidRPr="00A056E5">
        <w:rPr>
          <w:rFonts w:cstheme="minorHAnsi"/>
          <w:color w:val="000000" w:themeColor="text1"/>
          <w:bdr w:val="dotted" w:sz="4" w:space="0" w:color="auto"/>
          <w:vertAlign w:val="superscript"/>
        </w:rPr>
        <w:fldChar w:fldCharType="separate"/>
      </w:r>
      <w:r w:rsidRPr="00A056E5">
        <w:rPr>
          <w:rFonts w:cstheme="minorHAnsi"/>
          <w:color w:val="000000" w:themeColor="text1"/>
          <w:bdr w:val="dotted" w:sz="4" w:space="0" w:color="auto"/>
          <w:vertAlign w:val="superscript"/>
        </w:rPr>
        <w:t>6</w:t>
      </w:r>
      <w:r w:rsidRPr="00A056E5">
        <w:rPr>
          <w:rFonts w:cstheme="minorHAnsi"/>
          <w:color w:val="000000" w:themeColor="text1"/>
          <w:bdr w:val="dotted" w:sz="4" w:space="0" w:color="auto"/>
          <w:vertAlign w:val="superscript"/>
        </w:rPr>
        <w:fldChar w:fldCharType="end"/>
      </w:r>
      <w:r w:rsidRPr="00A056E5">
        <w:rPr>
          <w:rFonts w:cstheme="minorHAnsi"/>
          <w:color w:val="000000" w:themeColor="text1"/>
        </w:rPr>
        <w:t>.</w:t>
      </w:r>
      <w:r w:rsidRPr="00A056E5">
        <w:rPr>
          <w:rFonts w:cstheme="minorHAnsi"/>
          <w:color w:val="000000" w:themeColor="text1"/>
          <w:vertAlign w:val="superscript"/>
        </w:rPr>
        <w:t xml:space="preserve"> </w:t>
      </w:r>
      <w:r w:rsidRPr="00A056E5">
        <w:rPr>
          <w:rFonts w:cstheme="minorHAnsi"/>
          <w:color w:val="000000" w:themeColor="text1"/>
        </w:rPr>
        <w:t xml:space="preserve">The population is increasing at a rate of 2.41% annually, increasing from about 30.4 million in 1998. The ratio between urban and rural population has stayed relatively constant </w:t>
      </w:r>
      <w:r w:rsidRPr="00A056E5">
        <w:rPr>
          <w:rFonts w:cstheme="minorHAnsi"/>
          <w:color w:val="000000" w:themeColor="text1"/>
          <w:bdr w:val="dotted" w:sz="4" w:space="0" w:color="auto"/>
          <w:vertAlign w:val="superscript"/>
        </w:rPr>
        <w:fldChar w:fldCharType="begin"/>
      </w:r>
      <w:r w:rsidRPr="00A056E5">
        <w:rPr>
          <w:rFonts w:cstheme="minorHAnsi"/>
          <w:color w:val="000000" w:themeColor="text1"/>
          <w:bdr w:val="dotted" w:sz="4" w:space="0" w:color="auto"/>
          <w:vertAlign w:val="superscript"/>
        </w:rPr>
        <w:instrText xml:space="preserve"> NOTEREF _Ref88562081 \h  \* MERGEFORMAT </w:instrText>
      </w:r>
      <w:r w:rsidRPr="00A056E5">
        <w:rPr>
          <w:rFonts w:cstheme="minorHAnsi"/>
          <w:color w:val="000000" w:themeColor="text1"/>
          <w:bdr w:val="dotted" w:sz="4" w:space="0" w:color="auto"/>
          <w:vertAlign w:val="superscript"/>
        </w:rPr>
      </w:r>
      <w:r w:rsidRPr="00A056E5">
        <w:rPr>
          <w:rFonts w:cstheme="minorHAnsi"/>
          <w:color w:val="000000" w:themeColor="text1"/>
          <w:bdr w:val="dotted" w:sz="4" w:space="0" w:color="auto"/>
          <w:vertAlign w:val="superscript"/>
        </w:rPr>
        <w:fldChar w:fldCharType="separate"/>
      </w:r>
      <w:r w:rsidRPr="00A056E5">
        <w:rPr>
          <w:rFonts w:cstheme="minorHAnsi"/>
          <w:color w:val="000000" w:themeColor="text1"/>
          <w:bdr w:val="dotted" w:sz="4" w:space="0" w:color="auto"/>
          <w:vertAlign w:val="superscript"/>
        </w:rPr>
        <w:t>6</w:t>
      </w:r>
      <w:r w:rsidRPr="00A056E5">
        <w:rPr>
          <w:rFonts w:cstheme="minorHAnsi"/>
          <w:color w:val="000000" w:themeColor="text1"/>
          <w:bdr w:val="dotted" w:sz="4" w:space="0" w:color="auto"/>
          <w:vertAlign w:val="superscript"/>
        </w:rPr>
        <w:fldChar w:fldCharType="end"/>
      </w:r>
      <w:r w:rsidRPr="00A056E5">
        <w:rPr>
          <w:rFonts w:cstheme="minorHAnsi"/>
          <w:color w:val="000000" w:themeColor="text1"/>
        </w:rPr>
        <w:t xml:space="preserve">. Geographically, Sindh has a strategic position along the Arabian Sea. The biggest city of Pakistan, Karachi (16 million inhabitants), lies along this coast and is the economic hub of the country, endowed with the biggest port. Resource-rich Sindh is also the most industrialized province of Pakistan. Its contribution to the national GDP is about 28% despite having only 24% of the population. In Sindh, a wide variety of products are manufactured such as textiles, sugar, paper products, pharmaceuticals, and leather </w:t>
      </w:r>
      <w:r w:rsidRPr="00A056E5">
        <w:rPr>
          <w:rFonts w:cstheme="minorHAnsi"/>
          <w:color w:val="000000" w:themeColor="text1"/>
          <w:bdr w:val="dotted" w:sz="4" w:space="0" w:color="auto"/>
          <w:vertAlign w:val="superscript"/>
        </w:rPr>
        <w:fldChar w:fldCharType="begin"/>
      </w:r>
      <w:r w:rsidRPr="00A056E5">
        <w:rPr>
          <w:rFonts w:cstheme="minorHAnsi"/>
          <w:color w:val="000000" w:themeColor="text1"/>
          <w:bdr w:val="dotted" w:sz="4" w:space="0" w:color="auto"/>
          <w:vertAlign w:val="superscript"/>
        </w:rPr>
        <w:instrText xml:space="preserve"> NOTEREF _Ref88562081 \h  \* MERGEFORMAT </w:instrText>
      </w:r>
      <w:r w:rsidRPr="00A056E5">
        <w:rPr>
          <w:rFonts w:cstheme="minorHAnsi"/>
          <w:color w:val="000000" w:themeColor="text1"/>
          <w:bdr w:val="dotted" w:sz="4" w:space="0" w:color="auto"/>
          <w:vertAlign w:val="superscript"/>
        </w:rPr>
      </w:r>
      <w:r w:rsidRPr="00A056E5">
        <w:rPr>
          <w:rFonts w:cstheme="minorHAnsi"/>
          <w:color w:val="000000" w:themeColor="text1"/>
          <w:bdr w:val="dotted" w:sz="4" w:space="0" w:color="auto"/>
          <w:vertAlign w:val="superscript"/>
        </w:rPr>
        <w:fldChar w:fldCharType="separate"/>
      </w:r>
      <w:r w:rsidRPr="00A056E5">
        <w:rPr>
          <w:rFonts w:cstheme="minorHAnsi"/>
          <w:color w:val="000000" w:themeColor="text1"/>
          <w:bdr w:val="dotted" w:sz="4" w:space="0" w:color="auto"/>
          <w:vertAlign w:val="superscript"/>
        </w:rPr>
        <w:t>6</w:t>
      </w:r>
      <w:r w:rsidRPr="00A056E5">
        <w:rPr>
          <w:rFonts w:cstheme="minorHAnsi"/>
          <w:color w:val="000000" w:themeColor="text1"/>
          <w:bdr w:val="dotted" w:sz="4" w:space="0" w:color="auto"/>
          <w:vertAlign w:val="superscript"/>
        </w:rPr>
        <w:fldChar w:fldCharType="end"/>
      </w:r>
      <w:r w:rsidRPr="00A056E5">
        <w:rPr>
          <w:rFonts w:cstheme="minorHAnsi"/>
          <w:color w:val="000000" w:themeColor="text1"/>
        </w:rPr>
        <w:t xml:space="preserve">. However, the province’s economic growth rate </w:t>
      </w:r>
      <w:sdt>
        <w:sdtPr>
          <w:rPr>
            <w:rFonts w:cstheme="minorHAnsi"/>
            <w:color w:val="000000" w:themeColor="text1"/>
          </w:rPr>
          <w:tag w:val="goog_rdk_1"/>
          <w:id w:val="-15239689"/>
        </w:sdtPr>
        <w:sdtEndPr/>
        <w:sdtContent/>
      </w:sdt>
      <w:sdt>
        <w:sdtPr>
          <w:rPr>
            <w:rFonts w:cstheme="minorHAnsi"/>
            <w:color w:val="000000" w:themeColor="text1"/>
          </w:rPr>
          <w:tag w:val="goog_rdk_2"/>
          <w:id w:val="-234710189"/>
        </w:sdtPr>
        <w:sdtEndPr/>
        <w:sdtContent/>
      </w:sdt>
      <w:r w:rsidRPr="00A056E5">
        <w:rPr>
          <w:rFonts w:cstheme="minorHAnsi"/>
          <w:color w:val="000000" w:themeColor="text1"/>
        </w:rPr>
        <w:t>has decreased in recent years and is now below the national average</w:t>
      </w:r>
      <w:r w:rsidRPr="00A056E5">
        <w:rPr>
          <w:rStyle w:val="FootnoteReference"/>
          <w:rFonts w:cstheme="minorHAnsi"/>
          <w:color w:val="000000" w:themeColor="text1"/>
        </w:rPr>
        <w:footnoteReference w:id="61"/>
      </w:r>
      <w:r w:rsidRPr="00A056E5">
        <w:rPr>
          <w:rFonts w:cstheme="minorHAnsi"/>
          <w:color w:val="000000" w:themeColor="text1"/>
        </w:rPr>
        <w:t xml:space="preserve">. </w:t>
      </w:r>
    </w:p>
    <w:p w14:paraId="04826DD9" w14:textId="52659419" w:rsidR="003D07AA" w:rsidRPr="00A056E5" w:rsidRDefault="003D07AA" w:rsidP="003D07AA">
      <w:pPr>
        <w:spacing w:before="240" w:after="240"/>
        <w:rPr>
          <w:rFonts w:cstheme="minorHAnsi"/>
          <w:color w:val="000000" w:themeColor="text1"/>
        </w:rPr>
      </w:pPr>
      <w:r w:rsidRPr="00A056E5">
        <w:rPr>
          <w:rFonts w:cstheme="minorHAnsi"/>
          <w:color w:val="000000" w:themeColor="text1"/>
        </w:rPr>
        <w:t xml:space="preserve">Additionally, the province has a strong agriculture sector whose provisions include livestock, fisheries, wheat, cotton, sugarcane, rice, fruits, and vegetables </w:t>
      </w:r>
      <w:r w:rsidRPr="00A056E5">
        <w:rPr>
          <w:rFonts w:cstheme="minorHAnsi"/>
          <w:color w:val="000000" w:themeColor="text1"/>
          <w:bdr w:val="dotted" w:sz="4" w:space="0" w:color="auto"/>
          <w:vertAlign w:val="superscript"/>
        </w:rPr>
        <w:fldChar w:fldCharType="begin"/>
      </w:r>
      <w:r w:rsidRPr="00A056E5">
        <w:rPr>
          <w:rFonts w:cstheme="minorHAnsi"/>
          <w:color w:val="000000" w:themeColor="text1"/>
          <w:bdr w:val="dotted" w:sz="4" w:space="0" w:color="auto"/>
          <w:vertAlign w:val="superscript"/>
        </w:rPr>
        <w:instrText xml:space="preserve"> NOTEREF _Ref88562081 \h  \* MERGEFORMAT </w:instrText>
      </w:r>
      <w:r w:rsidRPr="00A056E5">
        <w:rPr>
          <w:rFonts w:cstheme="minorHAnsi"/>
          <w:color w:val="000000" w:themeColor="text1"/>
          <w:bdr w:val="dotted" w:sz="4" w:space="0" w:color="auto"/>
          <w:vertAlign w:val="superscript"/>
        </w:rPr>
      </w:r>
      <w:r w:rsidRPr="00A056E5">
        <w:rPr>
          <w:rFonts w:cstheme="minorHAnsi"/>
          <w:color w:val="000000" w:themeColor="text1"/>
          <w:bdr w:val="dotted" w:sz="4" w:space="0" w:color="auto"/>
          <w:vertAlign w:val="superscript"/>
        </w:rPr>
        <w:fldChar w:fldCharType="separate"/>
      </w:r>
      <w:r w:rsidRPr="00A056E5">
        <w:rPr>
          <w:rFonts w:cstheme="minorHAnsi"/>
          <w:color w:val="000000" w:themeColor="text1"/>
          <w:bdr w:val="dotted" w:sz="4" w:space="0" w:color="auto"/>
          <w:vertAlign w:val="superscript"/>
        </w:rPr>
        <w:t>6</w:t>
      </w:r>
      <w:r w:rsidRPr="00A056E5">
        <w:rPr>
          <w:rFonts w:cstheme="minorHAnsi"/>
          <w:color w:val="000000" w:themeColor="text1"/>
          <w:bdr w:val="dotted" w:sz="4" w:space="0" w:color="auto"/>
          <w:vertAlign w:val="superscript"/>
        </w:rPr>
        <w:fldChar w:fldCharType="end"/>
      </w:r>
      <w:r w:rsidRPr="00A056E5">
        <w:rPr>
          <w:rFonts w:cstheme="minorHAnsi"/>
          <w:color w:val="000000" w:themeColor="text1"/>
        </w:rPr>
        <w:t xml:space="preserve">. The crops are cultivated in two cropping seasons, rabi and kharif. The rabi season is the winter season and runs from mid-October through mid-April. The main crops in this season are wheat, rape, </w:t>
      </w:r>
      <w:bookmarkStart w:id="616" w:name="_Ref88562556"/>
      <w:r w:rsidRPr="00A056E5">
        <w:rPr>
          <w:rFonts w:cstheme="minorHAnsi"/>
          <w:color w:val="000000" w:themeColor="text1"/>
        </w:rPr>
        <w:t>mustard, vegetables and fodder</w:t>
      </w:r>
      <w:r w:rsidRPr="00A056E5">
        <w:rPr>
          <w:rStyle w:val="FootnoteReference"/>
          <w:rFonts w:cstheme="minorHAnsi"/>
          <w:color w:val="000000" w:themeColor="text1"/>
        </w:rPr>
        <w:footnoteReference w:id="62"/>
      </w:r>
      <w:bookmarkEnd w:id="616"/>
      <w:r w:rsidRPr="00A056E5">
        <w:rPr>
          <w:rFonts w:cstheme="minorHAnsi"/>
          <w:color w:val="000000" w:themeColor="text1"/>
        </w:rPr>
        <w:t xml:space="preserve">. The kharif season is the summer season and runs from mid-April through mid-October. In this season cotton, sugarcane, paddy, millets, cluster-bean, pulses, kharif vegetables, and non-traditional oilseeds are cultivated </w:t>
      </w:r>
      <w:r w:rsidRPr="00A056E5">
        <w:rPr>
          <w:rFonts w:cstheme="minorHAnsi"/>
          <w:color w:val="000000" w:themeColor="text1"/>
          <w:bdr w:val="dotted" w:sz="4" w:space="0" w:color="auto"/>
          <w:vertAlign w:val="superscript"/>
        </w:rPr>
        <w:fldChar w:fldCharType="begin"/>
      </w:r>
      <w:r w:rsidRPr="00A056E5">
        <w:rPr>
          <w:rFonts w:cstheme="minorHAnsi"/>
          <w:color w:val="000000" w:themeColor="text1"/>
          <w:bdr w:val="dotted" w:sz="4" w:space="0" w:color="auto"/>
          <w:vertAlign w:val="superscript"/>
        </w:rPr>
        <w:instrText xml:space="preserve"> NOTEREF _Ref88562556 \h  \* MERGEFORMAT </w:instrText>
      </w:r>
      <w:r w:rsidRPr="00A056E5">
        <w:rPr>
          <w:rFonts w:cstheme="minorHAnsi"/>
          <w:color w:val="000000" w:themeColor="text1"/>
          <w:bdr w:val="dotted" w:sz="4" w:space="0" w:color="auto"/>
          <w:vertAlign w:val="superscript"/>
        </w:rPr>
      </w:r>
      <w:r w:rsidRPr="00A056E5">
        <w:rPr>
          <w:rFonts w:cstheme="minorHAnsi"/>
          <w:color w:val="000000" w:themeColor="text1"/>
          <w:bdr w:val="dotted" w:sz="4" w:space="0" w:color="auto"/>
          <w:vertAlign w:val="superscript"/>
        </w:rPr>
        <w:fldChar w:fldCharType="separate"/>
      </w:r>
      <w:r w:rsidRPr="00A056E5">
        <w:rPr>
          <w:rFonts w:cstheme="minorHAnsi"/>
          <w:color w:val="000000" w:themeColor="text1"/>
          <w:bdr w:val="dotted" w:sz="4" w:space="0" w:color="auto"/>
          <w:vertAlign w:val="superscript"/>
        </w:rPr>
        <w:t>8</w:t>
      </w:r>
      <w:r w:rsidRPr="00A056E5">
        <w:rPr>
          <w:rFonts w:cstheme="minorHAnsi"/>
          <w:color w:val="000000" w:themeColor="text1"/>
          <w:bdr w:val="dotted" w:sz="4" w:space="0" w:color="auto"/>
          <w:vertAlign w:val="superscript"/>
        </w:rPr>
        <w:fldChar w:fldCharType="end"/>
      </w:r>
      <w:r w:rsidRPr="00A056E5">
        <w:rPr>
          <w:rFonts w:cstheme="minorHAnsi"/>
          <w:color w:val="000000" w:themeColor="text1"/>
        </w:rPr>
        <w:t xml:space="preserve">. Furthermore, a variety of fruits are produced, particularly on the left bank of the Indus, including mango, banana, dates, papaya, and guava </w:t>
      </w:r>
      <w:r w:rsidRPr="00A056E5">
        <w:rPr>
          <w:rFonts w:cstheme="minorHAnsi"/>
          <w:color w:val="000000" w:themeColor="text1"/>
          <w:bdr w:val="dotted" w:sz="4" w:space="0" w:color="auto"/>
          <w:vertAlign w:val="superscript"/>
        </w:rPr>
        <w:fldChar w:fldCharType="begin"/>
      </w:r>
      <w:r w:rsidRPr="00A056E5">
        <w:rPr>
          <w:rFonts w:cstheme="minorHAnsi"/>
          <w:color w:val="000000" w:themeColor="text1"/>
          <w:bdr w:val="dotted" w:sz="4" w:space="0" w:color="auto"/>
          <w:vertAlign w:val="superscript"/>
        </w:rPr>
        <w:instrText xml:space="preserve"> NOTEREF _Ref88562556 \h  \* MERGEFORMAT </w:instrText>
      </w:r>
      <w:r w:rsidRPr="00A056E5">
        <w:rPr>
          <w:rFonts w:cstheme="minorHAnsi"/>
          <w:color w:val="000000" w:themeColor="text1"/>
          <w:bdr w:val="dotted" w:sz="4" w:space="0" w:color="auto"/>
          <w:vertAlign w:val="superscript"/>
        </w:rPr>
      </w:r>
      <w:r w:rsidRPr="00A056E5">
        <w:rPr>
          <w:rFonts w:cstheme="minorHAnsi"/>
          <w:color w:val="000000" w:themeColor="text1"/>
          <w:bdr w:val="dotted" w:sz="4" w:space="0" w:color="auto"/>
          <w:vertAlign w:val="superscript"/>
        </w:rPr>
        <w:fldChar w:fldCharType="separate"/>
      </w:r>
      <w:r w:rsidRPr="00A056E5">
        <w:rPr>
          <w:rFonts w:cstheme="minorHAnsi"/>
          <w:color w:val="000000" w:themeColor="text1"/>
          <w:bdr w:val="dotted" w:sz="4" w:space="0" w:color="auto"/>
          <w:vertAlign w:val="superscript"/>
        </w:rPr>
        <w:t>8</w:t>
      </w:r>
      <w:r w:rsidRPr="00A056E5">
        <w:rPr>
          <w:rFonts w:cstheme="minorHAnsi"/>
          <w:color w:val="000000" w:themeColor="text1"/>
          <w:bdr w:val="dotted" w:sz="4" w:space="0" w:color="auto"/>
          <w:vertAlign w:val="superscript"/>
        </w:rPr>
        <w:fldChar w:fldCharType="end"/>
      </w:r>
      <w:r w:rsidRPr="00A056E5">
        <w:rPr>
          <w:rFonts w:cstheme="minorHAnsi"/>
          <w:color w:val="000000" w:themeColor="text1"/>
        </w:rPr>
        <w:t xml:space="preserve">. The climate of Sindh is arid and hot with an average rainfall of 170-200 mm </w:t>
      </w:r>
      <w:r w:rsidRPr="00A056E5">
        <w:rPr>
          <w:rFonts w:cstheme="minorHAnsi"/>
          <w:color w:val="000000" w:themeColor="text1"/>
          <w:bdr w:val="dotted" w:sz="4" w:space="0" w:color="auto"/>
          <w:vertAlign w:val="superscript"/>
        </w:rPr>
        <w:fldChar w:fldCharType="begin"/>
      </w:r>
      <w:r w:rsidRPr="00A056E5">
        <w:rPr>
          <w:rFonts w:cstheme="minorHAnsi"/>
          <w:color w:val="000000" w:themeColor="text1"/>
          <w:bdr w:val="dotted" w:sz="4" w:space="0" w:color="auto"/>
          <w:vertAlign w:val="superscript"/>
        </w:rPr>
        <w:instrText xml:space="preserve"> NOTEREF _Ref88562556 \h  \* MERGEFORMAT </w:instrText>
      </w:r>
      <w:r w:rsidRPr="00A056E5">
        <w:rPr>
          <w:rFonts w:cstheme="minorHAnsi"/>
          <w:color w:val="000000" w:themeColor="text1"/>
          <w:bdr w:val="dotted" w:sz="4" w:space="0" w:color="auto"/>
          <w:vertAlign w:val="superscript"/>
        </w:rPr>
      </w:r>
      <w:r w:rsidRPr="00A056E5">
        <w:rPr>
          <w:rFonts w:cstheme="minorHAnsi"/>
          <w:color w:val="000000" w:themeColor="text1"/>
          <w:bdr w:val="dotted" w:sz="4" w:space="0" w:color="auto"/>
          <w:vertAlign w:val="superscript"/>
        </w:rPr>
        <w:fldChar w:fldCharType="separate"/>
      </w:r>
      <w:r w:rsidRPr="00A056E5">
        <w:rPr>
          <w:rFonts w:cstheme="minorHAnsi"/>
          <w:color w:val="000000" w:themeColor="text1"/>
          <w:bdr w:val="dotted" w:sz="4" w:space="0" w:color="auto"/>
          <w:vertAlign w:val="superscript"/>
        </w:rPr>
        <w:t>8</w:t>
      </w:r>
      <w:r w:rsidRPr="00A056E5">
        <w:rPr>
          <w:rFonts w:cstheme="minorHAnsi"/>
          <w:color w:val="000000" w:themeColor="text1"/>
          <w:bdr w:val="dotted" w:sz="4" w:space="0" w:color="auto"/>
          <w:vertAlign w:val="superscript"/>
        </w:rPr>
        <w:fldChar w:fldCharType="end"/>
      </w:r>
      <w:r w:rsidRPr="00A056E5">
        <w:rPr>
          <w:rFonts w:cstheme="minorHAnsi"/>
          <w:color w:val="000000" w:themeColor="text1"/>
        </w:rPr>
        <w:t>. Due to this limited rainfall, most of the agriculture in Sindh is irrigated using the Indus as a water source.</w:t>
      </w:r>
    </w:p>
    <w:p w14:paraId="1ABCE385" w14:textId="4BE76E7F" w:rsidR="003D07AA" w:rsidRPr="00A056E5" w:rsidRDefault="003D07AA" w:rsidP="003D07AA">
      <w:pPr>
        <w:spacing w:before="240" w:after="240"/>
        <w:rPr>
          <w:rFonts w:cstheme="minorHAnsi"/>
        </w:rPr>
      </w:pPr>
      <w:r w:rsidRPr="00A056E5">
        <w:rPr>
          <w:rFonts w:cstheme="minorHAnsi"/>
        </w:rPr>
        <w:t>A classification of Agro-Ecological Zones (AEZs) of Sindh was prepared by the Agriculture Extension Wings of Agriculture Departments under the guidance of PARC (1980)</w:t>
      </w:r>
      <w:bookmarkStart w:id="617" w:name="_Ref88573184"/>
      <w:r w:rsidRPr="00A056E5">
        <w:rPr>
          <w:rStyle w:val="FootnoteReference"/>
          <w:rFonts w:cstheme="minorHAnsi"/>
        </w:rPr>
        <w:footnoteReference w:id="63"/>
      </w:r>
      <w:bookmarkEnd w:id="617"/>
      <w:r w:rsidRPr="00A056E5">
        <w:rPr>
          <w:rFonts w:cstheme="minorHAnsi"/>
        </w:rPr>
        <w:t xml:space="preserve">. Figure 2 shows AEZs at the provincial level. </w:t>
      </w:r>
    </w:p>
    <w:p w14:paraId="5B7115F2" w14:textId="31555506" w:rsidR="003D07AA" w:rsidRPr="00A056E5" w:rsidRDefault="003D07AA" w:rsidP="003D07AA">
      <w:pPr>
        <w:spacing w:before="240" w:after="240"/>
        <w:rPr>
          <w:rFonts w:cstheme="minorHAnsi"/>
        </w:rPr>
      </w:pPr>
      <w:r w:rsidRPr="00A056E5">
        <w:rPr>
          <w:rFonts w:cstheme="minorHAnsi"/>
          <w:b/>
          <w:color w:val="000000" w:themeColor="text1"/>
        </w:rPr>
        <w:t>Irrigated</w:t>
      </w:r>
      <w:r w:rsidRPr="00A056E5">
        <w:rPr>
          <w:rFonts w:cstheme="minorHAnsi"/>
          <w:color w:val="000000" w:themeColor="text1"/>
        </w:rPr>
        <w:t>: This is the most prominent zone for irrigated agriculture and includes the canal commands. The Southern Irrigated Zone follows the banks of the Indus.</w:t>
      </w:r>
    </w:p>
    <w:p w14:paraId="1C63BA56" w14:textId="11A89DBC" w:rsidR="003D07AA" w:rsidRPr="00A056E5" w:rsidRDefault="003D07AA" w:rsidP="003D07AA">
      <w:pPr>
        <w:spacing w:before="240" w:after="240"/>
        <w:rPr>
          <w:rFonts w:cstheme="minorHAnsi"/>
          <w:color w:val="000000" w:themeColor="text1"/>
        </w:rPr>
      </w:pPr>
      <w:r w:rsidRPr="00A056E5">
        <w:rPr>
          <w:rFonts w:cstheme="minorHAnsi"/>
          <w:b/>
          <w:color w:val="000000" w:themeColor="text1"/>
        </w:rPr>
        <w:t>Indus Delta</w:t>
      </w:r>
      <w:r w:rsidRPr="00A056E5">
        <w:rPr>
          <w:rFonts w:cstheme="minorHAnsi"/>
          <w:color w:val="000000" w:themeColor="text1"/>
        </w:rPr>
        <w:t>: As the name suggests, this zone covers the delta area of the Indus. It is sometimes included in the Southern Irrigated Zone and comprises the coastal region of Thatta and the Sijawal district.</w:t>
      </w:r>
    </w:p>
    <w:p w14:paraId="38F02B6B" w14:textId="77777777" w:rsidR="003D07AA" w:rsidRPr="00A056E5" w:rsidRDefault="003D07AA" w:rsidP="003D07AA">
      <w:pPr>
        <w:spacing w:before="240" w:after="240"/>
        <w:rPr>
          <w:rFonts w:cstheme="minorHAnsi"/>
          <w:color w:val="000000" w:themeColor="text1"/>
        </w:rPr>
      </w:pPr>
      <w:r w:rsidRPr="00A056E5">
        <w:rPr>
          <w:rFonts w:cstheme="minorHAnsi"/>
          <w:b/>
          <w:color w:val="000000" w:themeColor="text1"/>
        </w:rPr>
        <w:t>Dry Western Plateau</w:t>
      </w:r>
      <w:r w:rsidRPr="00A056E5">
        <w:rPr>
          <w:rFonts w:cstheme="minorHAnsi"/>
          <w:color w:val="000000" w:themeColor="text1"/>
        </w:rPr>
        <w:t>: This geo-climatic zone includes the Khirthar Ranges and covers the western part of Sindh.</w:t>
      </w:r>
    </w:p>
    <w:p w14:paraId="70BE67DB" w14:textId="77777777" w:rsidR="003D07AA" w:rsidRPr="00A056E5" w:rsidRDefault="003D07AA" w:rsidP="003D07AA">
      <w:pPr>
        <w:rPr>
          <w:rFonts w:cstheme="minorHAnsi"/>
          <w:color w:val="000000" w:themeColor="text1"/>
        </w:rPr>
      </w:pPr>
      <w:r w:rsidRPr="00A056E5">
        <w:rPr>
          <w:rFonts w:cstheme="minorHAnsi"/>
          <w:b/>
          <w:color w:val="000000" w:themeColor="text1"/>
        </w:rPr>
        <w:t>Sandy Desert:</w:t>
      </w:r>
      <w:r w:rsidRPr="00A056E5">
        <w:rPr>
          <w:rFonts w:cstheme="minorHAnsi"/>
          <w:color w:val="000000" w:themeColor="text1"/>
        </w:rPr>
        <w:t xml:space="preserve"> This final zone covers the eastern part of Sindh and is part of the Great Thar Desert.</w:t>
      </w:r>
    </w:p>
    <w:p w14:paraId="53A34168" w14:textId="2ED5BF98" w:rsidR="003D07AA" w:rsidRPr="00A056E5" w:rsidRDefault="003D07AA" w:rsidP="003D07AA">
      <w:pPr>
        <w:rPr>
          <w:rFonts w:cstheme="minorHAnsi"/>
        </w:rPr>
      </w:pPr>
    </w:p>
    <w:p w14:paraId="39110E92" w14:textId="77777777" w:rsidR="003D07AA" w:rsidRPr="00A056E5" w:rsidRDefault="003D07AA" w:rsidP="003D07AA">
      <w:pPr>
        <w:rPr>
          <w:rFonts w:cstheme="minorHAnsi"/>
        </w:rPr>
      </w:pPr>
    </w:p>
    <w:p w14:paraId="5E68BE12" w14:textId="77777777" w:rsidR="003D07AA" w:rsidRPr="00A056E5" w:rsidRDefault="003D07AA" w:rsidP="003D07AA">
      <w:pPr>
        <w:rPr>
          <w:rFonts w:cstheme="minorHAnsi"/>
        </w:rPr>
      </w:pPr>
      <w:r w:rsidRPr="00A056E5">
        <w:rPr>
          <w:rFonts w:cstheme="minorHAnsi"/>
        </w:rPr>
        <w:t>The irrigated areas of the province are divided into three major agro-ecological zones:</w:t>
      </w:r>
    </w:p>
    <w:p w14:paraId="735099DE" w14:textId="77777777" w:rsidR="003D07AA" w:rsidRPr="00A056E5" w:rsidRDefault="003D07AA" w:rsidP="0034631F">
      <w:pPr>
        <w:pStyle w:val="ListParagraph"/>
        <w:numPr>
          <w:ilvl w:val="0"/>
          <w:numId w:val="78"/>
        </w:numPr>
        <w:spacing w:after="200"/>
        <w:rPr>
          <w:rFonts w:cstheme="minorHAnsi"/>
        </w:rPr>
      </w:pPr>
      <w:r w:rsidRPr="00A056E5">
        <w:rPr>
          <w:rFonts w:cstheme="minorHAnsi"/>
        </w:rPr>
        <w:t>Zone A: Rice/wheat zone of the right bank of the Indus River in upper Sindh, further divided into sub-zones A1 (Main area) and A2 (Piedmont soil region)</w:t>
      </w:r>
    </w:p>
    <w:p w14:paraId="762BD7F9" w14:textId="77777777" w:rsidR="003D07AA" w:rsidRPr="00A056E5" w:rsidRDefault="003D07AA" w:rsidP="0034631F">
      <w:pPr>
        <w:pStyle w:val="ListParagraph"/>
        <w:numPr>
          <w:ilvl w:val="0"/>
          <w:numId w:val="78"/>
        </w:numPr>
        <w:spacing w:after="200"/>
        <w:rPr>
          <w:rFonts w:cstheme="minorHAnsi"/>
        </w:rPr>
      </w:pPr>
      <w:r w:rsidRPr="00A056E5">
        <w:rPr>
          <w:rFonts w:cstheme="minorHAnsi"/>
        </w:rPr>
        <w:t>Zone B: Cotton/wheat zone of the left bank of the Indus River, further divided into aB1 (Guddu Barrage command area) and B2 (Sukkur Barrage command area)</w:t>
      </w:r>
    </w:p>
    <w:p w14:paraId="0B097541" w14:textId="77777777" w:rsidR="003D07AA" w:rsidRPr="00A056E5" w:rsidRDefault="003D07AA" w:rsidP="0034631F">
      <w:pPr>
        <w:pStyle w:val="ListParagraph"/>
        <w:numPr>
          <w:ilvl w:val="0"/>
          <w:numId w:val="78"/>
        </w:numPr>
        <w:spacing w:after="200"/>
        <w:rPr>
          <w:rFonts w:cstheme="minorHAnsi"/>
        </w:rPr>
      </w:pPr>
      <w:r w:rsidRPr="00A056E5">
        <w:rPr>
          <w:rFonts w:cstheme="minorHAnsi"/>
        </w:rPr>
        <w:t xml:space="preserve">Zone C: Rice/wheat/sugarcane zone of lower Sindh </w:t>
      </w:r>
    </w:p>
    <w:p w14:paraId="04E3F397" w14:textId="77777777" w:rsidR="003D07AA" w:rsidRPr="00A056E5" w:rsidRDefault="003D07AA" w:rsidP="003D07AA">
      <w:pPr>
        <w:rPr>
          <w:rFonts w:cstheme="minorHAnsi"/>
          <w:b/>
        </w:rPr>
      </w:pPr>
      <w:r w:rsidRPr="00A056E5">
        <w:rPr>
          <w:rFonts w:cstheme="minorHAnsi"/>
        </w:rPr>
        <w:t>With these AEZs defined more than 40 years ago, there is now a general understanding that they need to be updated. Much has changed: the economic conditions, the domestic and international markets, and even the climate have gone through a profound change. There is degradation of resources, such as soil fertility status and quality and quantity of water. There is also a larger diversity of crops. For an improved agricultural outlook, new AEZs are being defined with support of the FAO, with redefined and updated variables such as elevation, climate, land use, land cover, vegetation, soil conditions, fertility, crop area, crop yields, cost-benefit ratio, water duties, and availability. The definition of new AEZs will also be done at a finer scale.</w:t>
      </w:r>
    </w:p>
    <w:p w14:paraId="3804AB71" w14:textId="77777777" w:rsidR="003D07AA" w:rsidRPr="00A056E5" w:rsidRDefault="003D07AA" w:rsidP="003D07AA">
      <w:pPr>
        <w:spacing w:before="100" w:beforeAutospacing="1" w:after="100" w:afterAutospacing="1"/>
        <w:rPr>
          <w:rFonts w:eastAsia="Times New Roman" w:cstheme="minorHAnsi"/>
        </w:rPr>
      </w:pPr>
      <w:r w:rsidRPr="00A056E5">
        <w:rPr>
          <w:rFonts w:cstheme="minorHAnsi"/>
          <w:color w:val="000000" w:themeColor="text1"/>
        </w:rPr>
        <w:t xml:space="preserve">As may be expected with the high economic and population density, the water system is multifunctional. This applies particularly to the canal and drainage system. </w:t>
      </w:r>
      <w:r w:rsidRPr="00A056E5">
        <w:rPr>
          <w:rFonts w:eastAsia="Times New Roman" w:cstheme="minorHAnsi"/>
        </w:rPr>
        <w:t xml:space="preserve">The canal system not only provides water to the crops, but also to livestock and aquaculture. Directly or indirectly, it is the source of drinking water for cities and rural areas. It supplies industries with water and with the means of effluent disposal – creating massive water quality problems, because hardly any wastewater is treated and pollutants enter downstream drinking water systems. The way the canal system is managed determines whether droughts and floods in Sindh are mitigated or amplified (see also section 11). The canal system is the defining element in the landscape in Sindh and the driving factor in public health. As the population of Sindh increases and the economy develops, the pressure on canal system services only intensifies. </w:t>
      </w:r>
    </w:p>
    <w:p w14:paraId="2631E1BF" w14:textId="77777777" w:rsidR="003D07AA" w:rsidRPr="00F447E1" w:rsidRDefault="003D07AA" w:rsidP="003D07AA">
      <w:pPr>
        <w:rPr>
          <w:b/>
          <w:bCs/>
          <w:sz w:val="28"/>
          <w:szCs w:val="28"/>
        </w:rPr>
      </w:pPr>
      <w:bookmarkStart w:id="618" w:name="_Toc89006774"/>
      <w:r w:rsidRPr="00F447E1">
        <w:rPr>
          <w:b/>
          <w:bCs/>
          <w:sz w:val="28"/>
          <w:szCs w:val="28"/>
        </w:rPr>
        <w:t>SECTION 4. SURFACE WATER RESOURCES</w:t>
      </w:r>
      <w:bookmarkEnd w:id="618"/>
    </w:p>
    <w:p w14:paraId="62AE321A" w14:textId="77777777" w:rsidR="003D07AA" w:rsidRPr="00A056E5" w:rsidRDefault="003D07AA" w:rsidP="003D07AA">
      <w:pPr>
        <w:rPr>
          <w:rFonts w:eastAsia="MS PGothic" w:cstheme="minorHAnsi"/>
          <w:lang w:eastAsia="ja-JP"/>
        </w:rPr>
      </w:pPr>
      <w:r w:rsidRPr="00A056E5">
        <w:rPr>
          <w:rFonts w:cstheme="minorHAnsi"/>
        </w:rPr>
        <w:t xml:space="preserve">Water resources available in Sindh are limited. Mean annual rainfall in the province ranges between 100 and 200 mm. The main source of water available to Sindh is the Indus River, which is diverted through the extensive hydraulic infrastructure that has been put in place over the last century in the form of the Lower Indus Basin Irrigation System (IBIS). River water is </w:t>
      </w:r>
      <w:r w:rsidRPr="00A056E5">
        <w:rPr>
          <w:rFonts w:eastAsia="Times New Roman" w:cstheme="minorHAnsi"/>
        </w:rPr>
        <w:t xml:space="preserve">supplied to users by diverting it </w:t>
      </w:r>
      <w:r w:rsidRPr="00A056E5">
        <w:rPr>
          <w:rFonts w:cstheme="minorHAnsi"/>
        </w:rPr>
        <w:t>to a canal system through three barrages: Guddu barrage, Sukkur barrage, and Kotri barrage. These barrages divert water to 14 main canals (including two serving Balochistan Province) via an intricate system of 117 branch canals, 1,400 distributaries and m</w:t>
      </w:r>
      <w:bookmarkStart w:id="619" w:name="_Ref88577076"/>
      <w:r w:rsidRPr="00A056E5">
        <w:rPr>
          <w:rFonts w:cstheme="minorHAnsi"/>
        </w:rPr>
        <w:t>inors, and 44,000 watercourses</w:t>
      </w:r>
      <w:r w:rsidRPr="00A056E5">
        <w:rPr>
          <w:rStyle w:val="FootnoteReference"/>
          <w:rFonts w:cstheme="minorHAnsi"/>
        </w:rPr>
        <w:footnoteReference w:id="64"/>
      </w:r>
      <w:bookmarkEnd w:id="619"/>
      <w:r w:rsidRPr="00A056E5">
        <w:rPr>
          <w:rFonts w:cstheme="minorHAnsi"/>
        </w:rPr>
        <w:t xml:space="preserve">. The canal system in Sindh has an aggregate length of 13,325 miles (21,445 km), and it serves a gross command area (GCA) of 5.8 million hectares. It was designed to serve the </w:t>
      </w:r>
      <w:r w:rsidRPr="00A056E5">
        <w:rPr>
          <w:rFonts w:eastAsia="MS PGothic" w:cstheme="minorHAnsi"/>
        </w:rPr>
        <w:t>agriculture sector. However, under recent economic development</w:t>
      </w:r>
      <w:r w:rsidRPr="00A056E5">
        <w:rPr>
          <w:rFonts w:eastAsia="MS PGothic" w:cstheme="minorHAnsi"/>
          <w:lang w:eastAsia="ja-JP"/>
        </w:rPr>
        <w:t xml:space="preserve"> following rapid urbanization and industrialization, and the population increase, the pressures from other sectors are also increasingly quickly. Effectively, the 12 main canals of Sindh have been transformed into multi-purpose canals serving agriculture, industries, households, and environment including wetlands, the Indus Delta, and natural habitats.</w:t>
      </w:r>
    </w:p>
    <w:p w14:paraId="4FC507DB" w14:textId="77777777" w:rsidR="003D07AA" w:rsidRPr="00A056E5" w:rsidRDefault="003D07AA" w:rsidP="003D07AA">
      <w:r w:rsidRPr="00A056E5">
        <w:rPr>
          <w:rFonts w:cstheme="minorHAnsi"/>
        </w:rPr>
        <w:t xml:space="preserve">Flows into Sindh at Guddu averaged 65.19 MAF between 2004 and 2019, with flows concentrated in June and September. These average flows are subject to significant interannual variability; the flow was 43.63 MAF and the peak flow was 103.27 MAF during the same period. For instance, in 2018-2019 the inflows were 49.80 MAF, of which 35.66 MAF was consumed – most of it in agriculture (33.80 MAF). Water losses where 6.69 MAF, mostly in the kharif season. The releases after the last barrage, i.e., Kotri, on the Indus were 1.76 MAF annually (which is less than what is recommended to sustain the Indus Delta). For 2018-2019, the balance between inflows and outflows was 5.69 MAF. Here in the Indus Delta, the water scarcity is most painfully manifest. </w:t>
      </w:r>
      <w:r w:rsidRPr="00A056E5">
        <w:t>Figure 3 presents the number of days with zero water flow below Kotri Barrage as developed by Sayal (2015)</w:t>
      </w:r>
      <w:r w:rsidRPr="00A056E5">
        <w:rPr>
          <w:rStyle w:val="FootnoteReference"/>
        </w:rPr>
        <w:footnoteReference w:id="65"/>
      </w:r>
      <w:r w:rsidRPr="00A056E5">
        <w:t xml:space="preserve">. Apart from the clear peak during the drought period between 1998 and 2002, there has been a steady rise in the number of dry days, at more than 120 in any given year. </w:t>
      </w:r>
    </w:p>
    <w:p w14:paraId="54CB326D" w14:textId="77777777" w:rsidR="003D07AA" w:rsidRPr="00A056E5" w:rsidRDefault="003D07AA" w:rsidP="003D07AA">
      <w:pPr>
        <w:keepNext/>
        <w:jc w:val="center"/>
      </w:pPr>
      <w:r w:rsidRPr="00A056E5">
        <w:rPr>
          <w:noProof/>
        </w:rPr>
        <w:drawing>
          <wp:inline distT="0" distB="0" distL="0" distR="0" wp14:anchorId="663C1DC0" wp14:editId="2B4E3CAC">
            <wp:extent cx="4844415" cy="2139351"/>
            <wp:effectExtent l="0" t="0" r="13335" b="13335"/>
            <wp:docPr id="31" name="Chart 3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pic="http://schemas.openxmlformats.org/drawingml/2006/picture" xmlns:a14="http://schemas.microsoft.com/office/drawing/2010/main" xmlns:c="http://schemas.openxmlformats.org/drawingml/2006/chart" xmlns:ask="http://schemas.microsoft.com/office/drawing/2018/sketchyshapes"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25A5F95" w14:textId="6A12522D" w:rsidR="003D07AA" w:rsidRPr="00AB781D" w:rsidRDefault="003D07AA" w:rsidP="003D07AA">
      <w:pPr>
        <w:jc w:val="center"/>
        <w:rPr>
          <w:b/>
          <w:bCs/>
        </w:rPr>
      </w:pPr>
      <w:bookmarkStart w:id="620" w:name="_Toc88743478"/>
      <w:r>
        <w:rPr>
          <w:b/>
          <w:bCs/>
        </w:rPr>
        <w:t xml:space="preserve">Figure 3: </w:t>
      </w:r>
      <w:r w:rsidRPr="00AB781D">
        <w:rPr>
          <w:b/>
          <w:bCs/>
        </w:rPr>
        <w:t xml:space="preserve"> Number of days annually with zero outflow of Indus River</w:t>
      </w:r>
      <w:bookmarkEnd w:id="620"/>
    </w:p>
    <w:p w14:paraId="3011A4C2" w14:textId="77777777" w:rsidR="003D07AA" w:rsidRPr="00A056E5" w:rsidRDefault="003D07AA" w:rsidP="003D07AA">
      <w:pPr>
        <w:rPr>
          <w:rFonts w:cstheme="minorHAnsi"/>
        </w:rPr>
      </w:pPr>
      <w:r w:rsidRPr="00A056E5">
        <w:rPr>
          <w:rFonts w:cstheme="minorHAnsi"/>
        </w:rPr>
        <w:t xml:space="preserve">Outside of the coverage of the IBIS, available surface water resources are more limited. They result from the runoff generated in catchments during rainfall. The 2018-2019 balance estimated these to be in the order of 1.2 MAF. Though smaller, but surface water resources are the important to the population of the province. Another important and increasingly used source of water, both in the dryland and the canal area, is groundwater. Groundwater resources complement available water resources in Sindh, and its safe yield has been estimated to range between 4.4 MAF and 8.1 MAF. </w:t>
      </w:r>
    </w:p>
    <w:p w14:paraId="2FEA60D9" w14:textId="77777777" w:rsidR="003D07AA" w:rsidRPr="00A056E5" w:rsidRDefault="003D07AA" w:rsidP="003D07AA">
      <w:pPr>
        <w:rPr>
          <w:rFonts w:cstheme="minorHAnsi"/>
        </w:rPr>
      </w:pPr>
      <w:r w:rsidRPr="00A056E5">
        <w:rPr>
          <w:rFonts w:cstheme="minorHAnsi"/>
        </w:rPr>
        <w:t xml:space="preserve">By far the largest use of water in Sindh is agriculture. Crop consumption is around 95% of total consumption, with evapotranspiration varying between 26.6 MAF and 41.7 MAF. At the same time, annual domestic water demand is estimated at 1.2 MAF, industrial water demand is at 0.5 MAF, and water use for livestock is relatively low. Flows to the Indus Delta to maintain its ecosystem functions are another important water use, and the Indus River Accord stipulates recommended annual flows of 10 MAF per annum, though actual flows vary annually and have often been inadequate to meet environmental flow requirements. </w:t>
      </w:r>
    </w:p>
    <w:p w14:paraId="4D922B6A" w14:textId="77777777" w:rsidR="003D07AA" w:rsidRPr="00A056E5" w:rsidRDefault="003D07AA" w:rsidP="003D07AA">
      <w:pPr>
        <w:rPr>
          <w:rFonts w:cstheme="minorHAnsi"/>
        </w:rPr>
      </w:pPr>
      <w:r w:rsidRPr="00A056E5">
        <w:rPr>
          <w:rFonts w:cstheme="minorHAnsi"/>
        </w:rPr>
        <w:t xml:space="preserve">Climate change is already manifesting its impacts and will be a strong risk multiplier. It is estimated that without appropriate investments into adaptation, climate change may reduce agricultural value-added to GDP in Pakistan by around 5%. Projected impacts are multifold and include (a) changes to Indus River flows and precipitation patterns affecting canal and dryland areas alike; (b) increased requirements of irrigation water and water demand more generally; (c) reduced productivity of crops and livestock due to heat stress and other adverse impacts, especially for P4 crops; (d) increased frequency and intensity of extreme weather events (droughts, floods); (e) sea water intrusion affecting coastal agriculture, forestry, and biodiversity; (f) higher incidence of typhoons over the Indian Ocean affecting the coastal area of Sindh and its drainage system; and (g) </w:t>
      </w:r>
      <w:r w:rsidRPr="00A056E5">
        <w:t xml:space="preserve">sea level rise (3 mm a year) in the coastal areas. </w:t>
      </w:r>
    </w:p>
    <w:p w14:paraId="7B985F64" w14:textId="77777777" w:rsidR="003D07AA" w:rsidRPr="00A056E5" w:rsidRDefault="003D07AA" w:rsidP="003D07AA">
      <w:pPr>
        <w:rPr>
          <w:rFonts w:cstheme="minorHAnsi"/>
        </w:rPr>
      </w:pPr>
      <w:r w:rsidRPr="00A056E5">
        <w:rPr>
          <w:rFonts w:cstheme="minorHAnsi"/>
        </w:rPr>
        <w:t>Under business as usual circumstances,</w:t>
      </w:r>
      <w:r w:rsidRPr="00A056E5">
        <w:rPr>
          <w:rFonts w:cstheme="minorHAnsi"/>
          <w:b/>
          <w:bCs/>
        </w:rPr>
        <w:t xml:space="preserve"> water demand</w:t>
      </w:r>
      <w:r w:rsidRPr="00A056E5">
        <w:rPr>
          <w:rFonts w:cstheme="minorHAnsi"/>
        </w:rPr>
        <w:t xml:space="preserve"> will increase in Sindh as a result of the combined effect of population growth, structural change in the economy, and climate change. It has been estimated that total municipal, industrial, and agricultural water demand may increase by up to 15.2 MAF if modest climate change (+1 degrees) is assumed: from 46.8 MAF in 2018 to 62.0 MAF in 2050, or a 30% increase. The largest part of the increased demand comes from agriculture (12.9 MAF), but water demand from municipal and domestic users is expected to more than double, with higher demands on quality and reliability. Given the limited nature of water resources in Sindh, better management of existing resources is imperative to deal with future demand. </w:t>
      </w:r>
    </w:p>
    <w:p w14:paraId="1F907006" w14:textId="77777777" w:rsidR="003D07AA" w:rsidRPr="00A056E5" w:rsidRDefault="003D07AA" w:rsidP="003D07AA">
      <w:pPr>
        <w:rPr>
          <w:rFonts w:cstheme="minorHAnsi"/>
          <w:color w:val="000000" w:themeColor="text1"/>
        </w:rPr>
      </w:pPr>
      <w:r w:rsidRPr="00A056E5">
        <w:t>As discussed, water resources in Sindh are affected by the effects of climate change and population growth. The coastal areas are facing sea intrusion, which is attributed to sea level rise (3 mm a year) and erratic water flows from the Indus River into the sea. They are also experiencing growing water demand from agriculture, industries, and households due to population growth.</w:t>
      </w:r>
    </w:p>
    <w:p w14:paraId="032650DA" w14:textId="77777777" w:rsidR="003D07AA" w:rsidRPr="00F447E1" w:rsidRDefault="003D07AA" w:rsidP="003D07AA">
      <w:pPr>
        <w:rPr>
          <w:b/>
          <w:bCs/>
          <w:sz w:val="28"/>
          <w:szCs w:val="28"/>
        </w:rPr>
      </w:pPr>
      <w:bookmarkStart w:id="621" w:name="_Toc89006775"/>
      <w:r w:rsidRPr="00F447E1">
        <w:rPr>
          <w:b/>
          <w:bCs/>
          <w:sz w:val="28"/>
          <w:szCs w:val="28"/>
        </w:rPr>
        <w:t>SECTIO</w:t>
      </w:r>
      <w:r>
        <w:rPr>
          <w:b/>
          <w:bCs/>
          <w:sz w:val="28"/>
          <w:szCs w:val="28"/>
        </w:rPr>
        <w:t>N</w:t>
      </w:r>
      <w:r w:rsidRPr="00F447E1">
        <w:rPr>
          <w:b/>
          <w:bCs/>
          <w:sz w:val="28"/>
          <w:szCs w:val="28"/>
        </w:rPr>
        <w:t xml:space="preserve"> 5. GROUNDWATER</w:t>
      </w:r>
      <w:bookmarkEnd w:id="621"/>
    </w:p>
    <w:p w14:paraId="6FF87749" w14:textId="77777777" w:rsidR="003D07AA" w:rsidRPr="00A056E5" w:rsidRDefault="003D07AA" w:rsidP="003D07AA">
      <w:pPr>
        <w:rPr>
          <w:rFonts w:cstheme="minorHAnsi"/>
          <w:color w:val="000000" w:themeColor="text1"/>
          <w:u w:val="single"/>
          <w:lang w:val="en-GB"/>
        </w:rPr>
      </w:pPr>
      <w:r w:rsidRPr="00A056E5">
        <w:rPr>
          <w:rFonts w:cstheme="minorHAnsi"/>
          <w:color w:val="000000" w:themeColor="text1"/>
          <w:lang w:val="en-GB"/>
        </w:rPr>
        <w:t xml:space="preserve">For a long time, groundwater in Sindh was less visible, overshadowed by the surface canal system. There are three </w:t>
      </w:r>
      <w:r w:rsidRPr="00A056E5">
        <w:rPr>
          <w:rFonts w:cstheme="minorHAnsi"/>
          <w:color w:val="000000" w:themeColor="text1"/>
        </w:rPr>
        <w:t xml:space="preserve">hydro-geological zones in Sindh: (a) the Eastern (Thar) Desert; (b) the Western Mountain; and (c) the Indus Valley or the Plains of Sindh. </w:t>
      </w:r>
      <w:r w:rsidRPr="00A056E5">
        <w:rPr>
          <w:rFonts w:cstheme="minorHAnsi"/>
          <w:color w:val="000000" w:themeColor="text1"/>
          <w:lang w:val="en-GB"/>
        </w:rPr>
        <w:t xml:space="preserve">The most important groundwater area in Sindh is the Indus Plains, which is recharged by the meandering river and the irrigation network. The Indus River in Sindh Province generally flows on a ridge and is hence mainly influent, meaning that it feeds the aquifer systems alongside it rather than being fed by it. Some of the flow drains towards the desert in the east. Another part flows towards the Khirthar Hills. In the Rabi season, when the flow in the river below Sukkur Barrage is almost zero, the river receives groundwater, especially the left bank. Along the Indus, groundwater quality in Sindh is generally fresh and useable (within 1500 PPM), but it deteriorates away from the river. Centuries of seepage and recharge have created such fresh water areas. The native groundwater of the Lower Indus Plain is highly saline. The entire deltaic area south of Hyderabad is a saline groundwater area, except in some shallow pockets in the abandoned riverbeds of the Gaj area. What is important is that salinity also varies with depth in Sindh, increasing in most areas at lower depths. Figure 4 is a record of this: there are several areas where at shallow depth groundwater is fresh and hence useable, but saline and unusable at larger depths. </w:t>
      </w:r>
    </w:p>
    <w:p w14:paraId="2A051F4A" w14:textId="77777777" w:rsidR="003D07AA" w:rsidRPr="00A056E5" w:rsidRDefault="003D07AA" w:rsidP="003D07AA">
      <w:pPr>
        <w:rPr>
          <w:rFonts w:cstheme="minorHAnsi"/>
          <w:color w:val="000000" w:themeColor="text1"/>
          <w:lang w:val="en-GB"/>
        </w:rPr>
      </w:pPr>
      <w:r w:rsidRPr="00A056E5">
        <w:rPr>
          <w:rFonts w:cstheme="minorHAnsi"/>
          <w:color w:val="000000" w:themeColor="text1"/>
        </w:rPr>
        <w:t xml:space="preserve">Overall, groundwater is saline, and salinity increases at deeper levels. Among the shallow wells (0-25 m), 65%  are saline, and 81% of the deeper (75-100 m) layers are saline </w:t>
      </w:r>
      <w:bookmarkStart w:id="622" w:name="_Ref88571606"/>
      <w:r w:rsidRPr="00A056E5">
        <w:rPr>
          <w:rStyle w:val="FootnoteReference"/>
          <w:rFonts w:cstheme="minorHAnsi"/>
          <w:color w:val="000000" w:themeColor="text1"/>
        </w:rPr>
        <w:footnoteReference w:id="66"/>
      </w:r>
      <w:bookmarkEnd w:id="622"/>
      <w:r w:rsidRPr="00A056E5">
        <w:rPr>
          <w:rFonts w:cstheme="minorHAnsi"/>
          <w:color w:val="000000" w:themeColor="text1"/>
        </w:rPr>
        <w:t xml:space="preserve">. </w:t>
      </w:r>
      <w:r w:rsidRPr="00A056E5">
        <w:rPr>
          <w:rFonts w:cstheme="minorHAnsi"/>
          <w:color w:val="000000" w:themeColor="text1"/>
          <w:spacing w:val="-2"/>
          <w:lang w:val="en-GB"/>
        </w:rPr>
        <w:t>In comparison to other parts of Pakistan, private tube well development has been taken up less in Sindh due to the prevailing groundwater salinity. Moreover, in normal years the relatively generous surface irrigation supplies, especially on the right bank of the Indus, reduce the need for additional groundwater use</w:t>
      </w:r>
      <w:r w:rsidRPr="00A056E5">
        <w:rPr>
          <w:rStyle w:val="FootnoteReference"/>
          <w:rFonts w:cstheme="minorHAnsi"/>
          <w:color w:val="000000" w:themeColor="text1"/>
          <w:spacing w:val="-2"/>
          <w:lang w:val="en-GB"/>
        </w:rPr>
        <w:footnoteReference w:id="67"/>
      </w:r>
      <w:r w:rsidRPr="00A056E5">
        <w:rPr>
          <w:rFonts w:cstheme="minorHAnsi"/>
          <w:color w:val="000000" w:themeColor="text1"/>
          <w:spacing w:val="-2"/>
          <w:lang w:val="en-GB"/>
        </w:rPr>
        <w:t>. Some have argued that in many areas, particularly in Northern Sindh, a layer of fresh water floats on the more saline layers that could be exploited more extensively and systematically by skimming wells</w:t>
      </w:r>
      <w:r w:rsidRPr="00A056E5">
        <w:rPr>
          <w:rStyle w:val="FootnoteReference"/>
          <w:rFonts w:cstheme="minorHAnsi"/>
          <w:color w:val="000000" w:themeColor="text1"/>
          <w:spacing w:val="-2"/>
          <w:lang w:val="en-GB"/>
        </w:rPr>
        <w:footnoteReference w:id="68"/>
      </w:r>
      <w:r w:rsidRPr="00A056E5">
        <w:rPr>
          <w:rFonts w:cstheme="minorHAnsi"/>
          <w:color w:val="000000" w:themeColor="text1"/>
          <w:spacing w:val="-2"/>
          <w:lang w:val="en-GB"/>
        </w:rPr>
        <w:t xml:space="preserve">. Some small tube wells already use these thin lenses along canals and distributaries in several parts of Sindh. A careful approach is required in general, as the fresh water pockets vary in depth. In some areas (for instance Badin and Thatta), the layer of fresh groundwater is so thin that it does even not suffice to provide for domestic water needs throughout the entire </w:t>
      </w:r>
      <w:r w:rsidRPr="00A056E5">
        <w:rPr>
          <w:rFonts w:cstheme="minorHAnsi"/>
          <w:i/>
          <w:iCs/>
          <w:color w:val="000000" w:themeColor="text1"/>
          <w:spacing w:val="-2"/>
          <w:lang w:val="en-GB"/>
        </w:rPr>
        <w:t>rabi</w:t>
      </w:r>
      <w:r w:rsidRPr="00A056E5">
        <w:rPr>
          <w:rFonts w:cstheme="minorHAnsi"/>
          <w:color w:val="000000" w:themeColor="text1"/>
          <w:spacing w:val="-2"/>
          <w:lang w:val="en-GB"/>
        </w:rPr>
        <w:t xml:space="preserve"> period, particularly in the areas served by non-perennial canals. In those areas, drinking water problems are the most severe. In fact, </w:t>
      </w:r>
      <w:r w:rsidRPr="00A056E5">
        <w:rPr>
          <w:rFonts w:cstheme="minorHAnsi"/>
          <w:color w:val="000000" w:themeColor="text1"/>
        </w:rPr>
        <w:t>the lower Left Bank areas of the Indus are a premier problem spot and a “water management disaster” area by international standards. The highly saline groundwater in this area is very much in the root zone, and waterlogging and salinity are widespread. The salinity is caused by the high irrigation supplies (often in the</w:t>
      </w:r>
      <w:r w:rsidRPr="00A056E5">
        <w:rPr>
          <w:rFonts w:cstheme="minorHAnsi"/>
          <w:i/>
          <w:iCs/>
          <w:color w:val="000000" w:themeColor="text1"/>
        </w:rPr>
        <w:t xml:space="preserve"> kharif</w:t>
      </w:r>
      <w:r w:rsidRPr="00A056E5">
        <w:rPr>
          <w:rFonts w:cstheme="minorHAnsi"/>
          <w:color w:val="000000" w:themeColor="text1"/>
        </w:rPr>
        <w:t xml:space="preserve"> when there is less demand elsewhere) and the flat topography of this area plus the worsened natural drainage due to the tidal effect having moved upstream after the scouring out of the Tidal Link. The impact not only concerns agricultural productivity, but also basic drinking water supplies. With groundwater levels being as high as they are, there is little space for fresh/brackish water lenses that would at least provide some relief. The main source of drinking water is the highly polluted surface water in the three main irrigation canals running in the area. The situation in Badin and Thatta was worsened by the 2010 floods, which further spread the high water tables.</w:t>
      </w:r>
    </w:p>
    <w:p w14:paraId="218E165A" w14:textId="77777777" w:rsidR="003D07AA" w:rsidRPr="00A056E5" w:rsidRDefault="003D07AA" w:rsidP="003D07AA">
      <w:pPr>
        <w:tabs>
          <w:tab w:val="left" w:pos="-720"/>
        </w:tabs>
        <w:suppressAutoHyphens/>
        <w:rPr>
          <w:rFonts w:cstheme="minorHAnsi"/>
          <w:color w:val="000000" w:themeColor="text1"/>
          <w:spacing w:val="-2"/>
          <w:lang w:val="en-GB"/>
        </w:rPr>
      </w:pPr>
      <w:r w:rsidRPr="00A056E5">
        <w:rPr>
          <w:rFonts w:cstheme="minorHAnsi"/>
          <w:color w:val="000000" w:themeColor="text1"/>
          <w:spacing w:val="-2"/>
          <w:lang w:val="en-GB"/>
        </w:rPr>
        <w:t xml:space="preserve">Private tube well densities in Sindh were low but they are catching up. The estimated number of tube wells in Sindh in 2000 was slightly over 28,000 </w:t>
      </w:r>
      <w:r w:rsidRPr="00A056E5">
        <w:rPr>
          <w:rStyle w:val="FootnoteReference"/>
          <w:rFonts w:cstheme="minorHAnsi"/>
          <w:color w:val="000000" w:themeColor="text1"/>
          <w:spacing w:val="-2"/>
          <w:lang w:val="en-GB"/>
        </w:rPr>
        <w:footnoteReference w:id="69"/>
      </w:r>
      <w:r w:rsidRPr="00A056E5">
        <w:rPr>
          <w:rFonts w:cstheme="minorHAnsi"/>
          <w:color w:val="000000" w:themeColor="text1"/>
          <w:spacing w:val="-2"/>
          <w:lang w:val="en-GB"/>
        </w:rPr>
        <w:t xml:space="preserve"> but have now increased. There is no more recent count – but tube well numbers are believed to have grown in Sindh to over 100,000, providing for just below 20% of irrigation needs</w:t>
      </w:r>
      <w:r w:rsidRPr="00A056E5">
        <w:rPr>
          <w:rStyle w:val="FootnoteReference"/>
          <w:rFonts w:cstheme="minorHAnsi"/>
          <w:color w:val="000000" w:themeColor="text1"/>
          <w:spacing w:val="-2"/>
          <w:lang w:val="en-GB"/>
        </w:rPr>
        <w:footnoteReference w:id="70"/>
      </w:r>
      <w:r w:rsidRPr="00A056E5">
        <w:rPr>
          <w:rFonts w:cstheme="minorHAnsi"/>
          <w:color w:val="000000" w:themeColor="text1"/>
          <w:spacing w:val="-2"/>
          <w:lang w:val="en-GB"/>
        </w:rPr>
        <w:t xml:space="preserve">.  </w:t>
      </w:r>
    </w:p>
    <w:p w14:paraId="62FC4493" w14:textId="77777777" w:rsidR="003D07AA" w:rsidRPr="00A056E5" w:rsidRDefault="003D07AA" w:rsidP="003D07AA">
      <w:pPr>
        <w:rPr>
          <w:rFonts w:cstheme="minorHAnsi"/>
          <w:color w:val="000000" w:themeColor="text1"/>
        </w:rPr>
      </w:pPr>
      <w:r w:rsidRPr="00A056E5">
        <w:rPr>
          <w:rFonts w:cstheme="minorHAnsi"/>
          <w:color w:val="000000" w:themeColor="text1"/>
        </w:rPr>
        <w:t>A groundwater balance for the Province in broad terms, and considering average rainfall and canal flows, is given in table 2. The figures indicate the order of magnitude in groundwater recharge and discharge. Major components of groundwater recharge in Sindh Province are the seepage from the irrigation system and rainfall. Groundwater discharge is mainly through non-beneficial evapo-transpiration, whereas groundwater use is relatively limited. The budget shows a colossal amount of non-beneficial evapotranspiration, at around 17 BCM, as may be expected with widespread waterlogging (see also section 6). How can gains be made here? Options may include lowering the water table or reducing seepage from the canal system, using even brackish groundwater, by changing to bio-saline cropping patterns.</w:t>
      </w:r>
    </w:p>
    <w:p w14:paraId="02DF98FE" w14:textId="2CCDD7E2" w:rsidR="003D07AA" w:rsidRPr="00AB781D" w:rsidRDefault="003D07AA" w:rsidP="003D07AA">
      <w:pPr>
        <w:jc w:val="center"/>
        <w:rPr>
          <w:b/>
          <w:bCs/>
        </w:rPr>
      </w:pPr>
      <w:bookmarkStart w:id="623" w:name="_Toc88743492"/>
      <w:r>
        <w:rPr>
          <w:b/>
          <w:bCs/>
        </w:rPr>
        <w:t xml:space="preserve">Table 2: </w:t>
      </w:r>
      <w:r w:rsidRPr="00AB781D">
        <w:rPr>
          <w:b/>
          <w:bCs/>
        </w:rPr>
        <w:t xml:space="preserve"> Groundwater balance for Sindh</w:t>
      </w:r>
      <w:bookmarkEnd w:id="62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7"/>
        <w:gridCol w:w="1288"/>
      </w:tblGrid>
      <w:tr w:rsidR="003D07AA" w:rsidRPr="00A056E5" w14:paraId="5385A110" w14:textId="77777777" w:rsidTr="000B0416">
        <w:trPr>
          <w:trHeight w:val="350"/>
          <w:jc w:val="center"/>
        </w:trPr>
        <w:tc>
          <w:tcPr>
            <w:tcW w:w="5137" w:type="dxa"/>
            <w:shd w:val="clear" w:color="auto" w:fill="auto"/>
            <w:vAlign w:val="center"/>
          </w:tcPr>
          <w:p w14:paraId="56FCF6BA" w14:textId="77777777" w:rsidR="003D07AA" w:rsidRPr="00A056E5" w:rsidRDefault="003D07AA" w:rsidP="000B0416">
            <w:pPr>
              <w:pStyle w:val="Geenafstand1"/>
              <w:jc w:val="left"/>
              <w:rPr>
                <w:rFonts w:asciiTheme="minorHAnsi" w:hAnsiTheme="minorHAnsi" w:cstheme="minorHAnsi"/>
                <w:b/>
                <w:color w:val="000000" w:themeColor="text1"/>
                <w:sz w:val="20"/>
              </w:rPr>
            </w:pPr>
            <w:r w:rsidRPr="00A056E5">
              <w:rPr>
                <w:rFonts w:asciiTheme="minorHAnsi" w:hAnsiTheme="minorHAnsi" w:cstheme="minorHAnsi"/>
                <w:b/>
                <w:color w:val="000000" w:themeColor="text1"/>
                <w:sz w:val="20"/>
              </w:rPr>
              <w:t>Recharge/Discharge Components in BCM</w:t>
            </w:r>
          </w:p>
        </w:tc>
        <w:tc>
          <w:tcPr>
            <w:tcW w:w="1288" w:type="dxa"/>
            <w:vMerge w:val="restart"/>
            <w:shd w:val="clear" w:color="auto" w:fill="auto"/>
            <w:vAlign w:val="center"/>
          </w:tcPr>
          <w:p w14:paraId="41922F17" w14:textId="77777777" w:rsidR="003D07AA" w:rsidRPr="00A056E5" w:rsidRDefault="003D07AA" w:rsidP="000B0416">
            <w:pPr>
              <w:pStyle w:val="Geenafstand1"/>
              <w:jc w:val="center"/>
              <w:rPr>
                <w:rFonts w:asciiTheme="minorHAnsi" w:hAnsiTheme="minorHAnsi" w:cstheme="minorHAnsi"/>
                <w:b/>
                <w:color w:val="000000" w:themeColor="text1"/>
                <w:sz w:val="20"/>
              </w:rPr>
            </w:pPr>
            <w:r w:rsidRPr="00A056E5">
              <w:rPr>
                <w:rFonts w:asciiTheme="minorHAnsi" w:hAnsiTheme="minorHAnsi" w:cstheme="minorHAnsi"/>
                <w:b/>
                <w:color w:val="000000" w:themeColor="text1"/>
                <w:sz w:val="20"/>
              </w:rPr>
              <w:t>Normal</w:t>
            </w:r>
          </w:p>
          <w:p w14:paraId="202556F4" w14:textId="77777777" w:rsidR="003D07AA" w:rsidRPr="00A056E5" w:rsidRDefault="003D07AA" w:rsidP="000B0416">
            <w:pPr>
              <w:pStyle w:val="Geenafstand1"/>
              <w:jc w:val="center"/>
              <w:rPr>
                <w:rFonts w:asciiTheme="minorHAnsi" w:hAnsiTheme="minorHAnsi" w:cstheme="minorHAnsi"/>
                <w:b/>
                <w:color w:val="000000" w:themeColor="text1"/>
                <w:sz w:val="20"/>
              </w:rPr>
            </w:pPr>
            <w:r w:rsidRPr="00A056E5">
              <w:rPr>
                <w:rFonts w:asciiTheme="minorHAnsi" w:hAnsiTheme="minorHAnsi" w:cstheme="minorHAnsi"/>
                <w:b/>
                <w:color w:val="000000" w:themeColor="text1"/>
                <w:sz w:val="20"/>
              </w:rPr>
              <w:t>Year</w:t>
            </w:r>
          </w:p>
        </w:tc>
      </w:tr>
      <w:tr w:rsidR="003D07AA" w:rsidRPr="00A056E5" w14:paraId="3E4799EE" w14:textId="77777777" w:rsidTr="000B0416">
        <w:trPr>
          <w:trHeight w:val="282"/>
          <w:jc w:val="center"/>
        </w:trPr>
        <w:tc>
          <w:tcPr>
            <w:tcW w:w="5137" w:type="dxa"/>
            <w:shd w:val="clear" w:color="auto" w:fill="DBE5F1"/>
            <w:vAlign w:val="center"/>
          </w:tcPr>
          <w:p w14:paraId="4880B529" w14:textId="77777777" w:rsidR="003D07AA" w:rsidRPr="00A056E5" w:rsidRDefault="003D07AA" w:rsidP="000B0416">
            <w:pPr>
              <w:pStyle w:val="Geenafstand1"/>
              <w:jc w:val="left"/>
              <w:rPr>
                <w:rFonts w:asciiTheme="minorHAnsi" w:hAnsiTheme="minorHAnsi" w:cstheme="minorHAnsi"/>
                <w:b/>
                <w:color w:val="000000" w:themeColor="text1"/>
                <w:sz w:val="20"/>
              </w:rPr>
            </w:pPr>
            <w:r w:rsidRPr="00A056E5">
              <w:rPr>
                <w:rFonts w:asciiTheme="minorHAnsi" w:hAnsiTheme="minorHAnsi" w:cstheme="minorHAnsi"/>
                <w:b/>
                <w:color w:val="000000" w:themeColor="text1"/>
                <w:sz w:val="20"/>
              </w:rPr>
              <w:t>Recharge Components</w:t>
            </w:r>
          </w:p>
        </w:tc>
        <w:tc>
          <w:tcPr>
            <w:tcW w:w="1288" w:type="dxa"/>
            <w:vMerge/>
            <w:shd w:val="clear" w:color="auto" w:fill="auto"/>
          </w:tcPr>
          <w:p w14:paraId="0CB2B147" w14:textId="77777777" w:rsidR="003D07AA" w:rsidRPr="00A056E5" w:rsidRDefault="003D07AA" w:rsidP="000B0416">
            <w:pPr>
              <w:pStyle w:val="Geenafstand1"/>
              <w:jc w:val="left"/>
              <w:rPr>
                <w:rFonts w:asciiTheme="minorHAnsi" w:hAnsiTheme="minorHAnsi" w:cstheme="minorHAnsi"/>
                <w:color w:val="000000" w:themeColor="text1"/>
                <w:sz w:val="20"/>
              </w:rPr>
            </w:pPr>
          </w:p>
        </w:tc>
      </w:tr>
      <w:tr w:rsidR="003D07AA" w:rsidRPr="00A056E5" w14:paraId="5FA51CF7" w14:textId="77777777" w:rsidTr="000B0416">
        <w:trPr>
          <w:trHeight w:val="282"/>
          <w:jc w:val="center"/>
        </w:trPr>
        <w:tc>
          <w:tcPr>
            <w:tcW w:w="5137" w:type="dxa"/>
            <w:shd w:val="clear" w:color="auto" w:fill="auto"/>
            <w:vAlign w:val="center"/>
          </w:tcPr>
          <w:p w14:paraId="5BE90E95" w14:textId="77777777" w:rsidR="003D07AA" w:rsidRPr="00A056E5" w:rsidRDefault="003D07AA" w:rsidP="000B0416">
            <w:pPr>
              <w:pStyle w:val="Geenafstand1"/>
              <w:jc w:val="left"/>
              <w:rPr>
                <w:rFonts w:asciiTheme="minorHAnsi" w:hAnsiTheme="minorHAnsi" w:cstheme="minorHAnsi"/>
                <w:color w:val="000000" w:themeColor="text1"/>
                <w:sz w:val="20"/>
              </w:rPr>
            </w:pPr>
            <w:r w:rsidRPr="00A056E5">
              <w:rPr>
                <w:rFonts w:asciiTheme="minorHAnsi" w:hAnsiTheme="minorHAnsi" w:cstheme="minorHAnsi"/>
                <w:color w:val="000000" w:themeColor="text1"/>
                <w:sz w:val="20"/>
              </w:rPr>
              <w:t xml:space="preserve">Recharge from Rainfall </w:t>
            </w:r>
          </w:p>
        </w:tc>
        <w:tc>
          <w:tcPr>
            <w:tcW w:w="1288" w:type="dxa"/>
            <w:shd w:val="clear" w:color="auto" w:fill="auto"/>
            <w:vAlign w:val="center"/>
          </w:tcPr>
          <w:p w14:paraId="16E16324" w14:textId="77777777" w:rsidR="003D07AA" w:rsidRPr="00A056E5" w:rsidRDefault="003D07AA" w:rsidP="000B0416">
            <w:pPr>
              <w:pStyle w:val="Geenafstand1"/>
              <w:jc w:val="center"/>
              <w:rPr>
                <w:rFonts w:asciiTheme="minorHAnsi" w:hAnsiTheme="minorHAnsi" w:cstheme="minorHAnsi"/>
                <w:color w:val="000000" w:themeColor="text1"/>
                <w:sz w:val="20"/>
              </w:rPr>
            </w:pPr>
            <w:r w:rsidRPr="00A056E5">
              <w:rPr>
                <w:rFonts w:asciiTheme="minorHAnsi" w:hAnsiTheme="minorHAnsi" w:cstheme="minorHAnsi"/>
                <w:color w:val="000000" w:themeColor="text1"/>
                <w:sz w:val="20"/>
              </w:rPr>
              <w:t>2.42</w:t>
            </w:r>
          </w:p>
        </w:tc>
      </w:tr>
      <w:tr w:rsidR="003D07AA" w:rsidRPr="00A056E5" w14:paraId="70F38DAB" w14:textId="77777777" w:rsidTr="000B0416">
        <w:trPr>
          <w:trHeight w:val="282"/>
          <w:jc w:val="center"/>
        </w:trPr>
        <w:tc>
          <w:tcPr>
            <w:tcW w:w="5137" w:type="dxa"/>
            <w:shd w:val="clear" w:color="auto" w:fill="auto"/>
            <w:vAlign w:val="center"/>
          </w:tcPr>
          <w:p w14:paraId="5C55151B" w14:textId="77777777" w:rsidR="003D07AA" w:rsidRPr="00A056E5" w:rsidRDefault="003D07AA" w:rsidP="000B0416">
            <w:pPr>
              <w:pStyle w:val="Geenafstand1"/>
              <w:jc w:val="left"/>
              <w:rPr>
                <w:rFonts w:asciiTheme="minorHAnsi" w:hAnsiTheme="minorHAnsi" w:cstheme="minorHAnsi"/>
                <w:color w:val="000000" w:themeColor="text1"/>
                <w:sz w:val="20"/>
              </w:rPr>
            </w:pPr>
            <w:r w:rsidRPr="00A056E5">
              <w:rPr>
                <w:rFonts w:asciiTheme="minorHAnsi" w:hAnsiTheme="minorHAnsi" w:cstheme="minorHAnsi"/>
                <w:color w:val="000000" w:themeColor="text1"/>
                <w:sz w:val="20"/>
              </w:rPr>
              <w:t>Recharge from Canal System @ 15 % of 56 BCM</w:t>
            </w:r>
          </w:p>
        </w:tc>
        <w:tc>
          <w:tcPr>
            <w:tcW w:w="1288" w:type="dxa"/>
            <w:shd w:val="clear" w:color="auto" w:fill="auto"/>
            <w:vAlign w:val="center"/>
          </w:tcPr>
          <w:p w14:paraId="4717A3CB" w14:textId="77777777" w:rsidR="003D07AA" w:rsidRPr="00A056E5" w:rsidRDefault="003D07AA" w:rsidP="000B0416">
            <w:pPr>
              <w:pStyle w:val="Geenafstand1"/>
              <w:jc w:val="center"/>
              <w:rPr>
                <w:rFonts w:asciiTheme="minorHAnsi" w:hAnsiTheme="minorHAnsi" w:cstheme="minorHAnsi"/>
                <w:color w:val="000000" w:themeColor="text1"/>
                <w:sz w:val="20"/>
              </w:rPr>
            </w:pPr>
            <w:r w:rsidRPr="00A056E5">
              <w:rPr>
                <w:rFonts w:asciiTheme="minorHAnsi" w:hAnsiTheme="minorHAnsi" w:cstheme="minorHAnsi"/>
                <w:color w:val="000000" w:themeColor="text1"/>
                <w:sz w:val="20"/>
              </w:rPr>
              <w:t>8.34</w:t>
            </w:r>
          </w:p>
        </w:tc>
      </w:tr>
      <w:tr w:rsidR="003D07AA" w:rsidRPr="00A056E5" w14:paraId="6BE30880" w14:textId="77777777" w:rsidTr="000B0416">
        <w:trPr>
          <w:trHeight w:val="337"/>
          <w:jc w:val="center"/>
        </w:trPr>
        <w:tc>
          <w:tcPr>
            <w:tcW w:w="5137" w:type="dxa"/>
            <w:shd w:val="clear" w:color="auto" w:fill="auto"/>
            <w:vAlign w:val="center"/>
          </w:tcPr>
          <w:p w14:paraId="4A8EBAAD" w14:textId="77777777" w:rsidR="003D07AA" w:rsidRPr="00A056E5" w:rsidRDefault="003D07AA" w:rsidP="000B0416">
            <w:pPr>
              <w:pStyle w:val="Geenafstand1"/>
              <w:jc w:val="left"/>
              <w:rPr>
                <w:rFonts w:asciiTheme="minorHAnsi" w:hAnsiTheme="minorHAnsi" w:cstheme="minorHAnsi"/>
                <w:color w:val="000000" w:themeColor="text1"/>
                <w:sz w:val="20"/>
              </w:rPr>
            </w:pPr>
            <w:r w:rsidRPr="00A056E5">
              <w:rPr>
                <w:rFonts w:asciiTheme="minorHAnsi" w:hAnsiTheme="minorHAnsi" w:cstheme="minorHAnsi"/>
                <w:color w:val="000000" w:themeColor="text1"/>
                <w:sz w:val="20"/>
              </w:rPr>
              <w:t>Return flow from Irrigation System @ 22.5 % of net flow</w:t>
            </w:r>
          </w:p>
        </w:tc>
        <w:tc>
          <w:tcPr>
            <w:tcW w:w="1288" w:type="dxa"/>
            <w:shd w:val="clear" w:color="auto" w:fill="auto"/>
            <w:vAlign w:val="center"/>
          </w:tcPr>
          <w:p w14:paraId="609C6BDE" w14:textId="77777777" w:rsidR="003D07AA" w:rsidRPr="00A056E5" w:rsidRDefault="003D07AA" w:rsidP="000B0416">
            <w:pPr>
              <w:pStyle w:val="Geenafstand1"/>
              <w:jc w:val="center"/>
              <w:rPr>
                <w:rFonts w:asciiTheme="minorHAnsi" w:hAnsiTheme="minorHAnsi" w:cstheme="minorHAnsi"/>
                <w:color w:val="000000" w:themeColor="text1"/>
                <w:sz w:val="20"/>
              </w:rPr>
            </w:pPr>
            <w:r w:rsidRPr="00A056E5">
              <w:rPr>
                <w:rFonts w:asciiTheme="minorHAnsi" w:hAnsiTheme="minorHAnsi" w:cstheme="minorHAnsi"/>
                <w:color w:val="000000" w:themeColor="text1"/>
                <w:sz w:val="20"/>
              </w:rPr>
              <w:t>10.58</w:t>
            </w:r>
          </w:p>
        </w:tc>
      </w:tr>
      <w:tr w:rsidR="003D07AA" w:rsidRPr="00A056E5" w14:paraId="7681C4CA" w14:textId="77777777" w:rsidTr="000B0416">
        <w:trPr>
          <w:trHeight w:val="282"/>
          <w:jc w:val="center"/>
        </w:trPr>
        <w:tc>
          <w:tcPr>
            <w:tcW w:w="5137" w:type="dxa"/>
            <w:shd w:val="clear" w:color="auto" w:fill="auto"/>
            <w:vAlign w:val="center"/>
          </w:tcPr>
          <w:p w14:paraId="7FCA0311" w14:textId="77777777" w:rsidR="003D07AA" w:rsidRPr="00A056E5" w:rsidRDefault="003D07AA" w:rsidP="000B0416">
            <w:pPr>
              <w:pStyle w:val="Geenafstand1"/>
              <w:jc w:val="left"/>
              <w:rPr>
                <w:rFonts w:asciiTheme="minorHAnsi" w:hAnsiTheme="minorHAnsi" w:cstheme="minorHAnsi"/>
                <w:color w:val="000000" w:themeColor="text1"/>
                <w:sz w:val="20"/>
              </w:rPr>
            </w:pPr>
            <w:r w:rsidRPr="00A056E5">
              <w:rPr>
                <w:rFonts w:asciiTheme="minorHAnsi" w:hAnsiTheme="minorHAnsi" w:cstheme="minorHAnsi"/>
                <w:color w:val="000000" w:themeColor="text1"/>
                <w:sz w:val="20"/>
              </w:rPr>
              <w:t xml:space="preserve">Return flow from GW Abstraction @ 22.5 % </w:t>
            </w:r>
          </w:p>
        </w:tc>
        <w:tc>
          <w:tcPr>
            <w:tcW w:w="1288" w:type="dxa"/>
            <w:shd w:val="clear" w:color="auto" w:fill="auto"/>
            <w:vAlign w:val="center"/>
          </w:tcPr>
          <w:p w14:paraId="03E4AB06" w14:textId="77777777" w:rsidR="003D07AA" w:rsidRPr="00A056E5" w:rsidRDefault="003D07AA" w:rsidP="000B0416">
            <w:pPr>
              <w:pStyle w:val="Geenafstand1"/>
              <w:jc w:val="center"/>
              <w:rPr>
                <w:rFonts w:asciiTheme="minorHAnsi" w:hAnsiTheme="minorHAnsi" w:cstheme="minorHAnsi"/>
                <w:color w:val="000000" w:themeColor="text1"/>
                <w:sz w:val="20"/>
              </w:rPr>
            </w:pPr>
            <w:r w:rsidRPr="00A056E5">
              <w:rPr>
                <w:rFonts w:asciiTheme="minorHAnsi" w:hAnsiTheme="minorHAnsi" w:cstheme="minorHAnsi"/>
                <w:color w:val="000000" w:themeColor="text1"/>
                <w:sz w:val="20"/>
              </w:rPr>
              <w:t>0.97</w:t>
            </w:r>
          </w:p>
        </w:tc>
      </w:tr>
      <w:tr w:rsidR="003D07AA" w:rsidRPr="00A056E5" w14:paraId="27BBD7CE" w14:textId="77777777" w:rsidTr="000B0416">
        <w:trPr>
          <w:trHeight w:val="282"/>
          <w:jc w:val="center"/>
        </w:trPr>
        <w:tc>
          <w:tcPr>
            <w:tcW w:w="5137" w:type="dxa"/>
            <w:shd w:val="clear" w:color="auto" w:fill="auto"/>
            <w:vAlign w:val="center"/>
          </w:tcPr>
          <w:p w14:paraId="6B6781C0" w14:textId="77777777" w:rsidR="003D07AA" w:rsidRPr="00A056E5" w:rsidRDefault="003D07AA" w:rsidP="000B0416">
            <w:pPr>
              <w:pStyle w:val="Geenafstand1"/>
              <w:jc w:val="left"/>
              <w:rPr>
                <w:rFonts w:asciiTheme="minorHAnsi" w:hAnsiTheme="minorHAnsi" w:cstheme="minorHAnsi"/>
                <w:color w:val="000000" w:themeColor="text1"/>
                <w:sz w:val="20"/>
              </w:rPr>
            </w:pPr>
            <w:r w:rsidRPr="00A056E5">
              <w:rPr>
                <w:rFonts w:asciiTheme="minorHAnsi" w:hAnsiTheme="minorHAnsi" w:cstheme="minorHAnsi"/>
                <w:color w:val="000000" w:themeColor="text1"/>
                <w:sz w:val="20"/>
              </w:rPr>
              <w:t>Recharge from Rivers</w:t>
            </w:r>
          </w:p>
        </w:tc>
        <w:tc>
          <w:tcPr>
            <w:tcW w:w="1288" w:type="dxa"/>
            <w:shd w:val="clear" w:color="auto" w:fill="auto"/>
            <w:vAlign w:val="center"/>
          </w:tcPr>
          <w:p w14:paraId="7CE99310" w14:textId="77777777" w:rsidR="003D07AA" w:rsidRPr="00A056E5" w:rsidRDefault="003D07AA" w:rsidP="000B0416">
            <w:pPr>
              <w:pStyle w:val="Geenafstand1"/>
              <w:jc w:val="center"/>
              <w:rPr>
                <w:rFonts w:asciiTheme="minorHAnsi" w:hAnsiTheme="minorHAnsi" w:cstheme="minorHAnsi"/>
                <w:color w:val="000000" w:themeColor="text1"/>
                <w:sz w:val="20"/>
              </w:rPr>
            </w:pPr>
            <w:r w:rsidRPr="00A056E5">
              <w:rPr>
                <w:rFonts w:asciiTheme="minorHAnsi" w:hAnsiTheme="minorHAnsi" w:cstheme="minorHAnsi"/>
                <w:color w:val="000000" w:themeColor="text1"/>
                <w:sz w:val="20"/>
              </w:rPr>
              <w:t>0.37</w:t>
            </w:r>
          </w:p>
        </w:tc>
      </w:tr>
      <w:tr w:rsidR="003D07AA" w:rsidRPr="00A056E5" w14:paraId="4882E3EB" w14:textId="77777777" w:rsidTr="000B0416">
        <w:trPr>
          <w:trHeight w:val="282"/>
          <w:jc w:val="center"/>
        </w:trPr>
        <w:tc>
          <w:tcPr>
            <w:tcW w:w="5137" w:type="dxa"/>
            <w:shd w:val="clear" w:color="auto" w:fill="auto"/>
            <w:vAlign w:val="center"/>
          </w:tcPr>
          <w:p w14:paraId="6C52D193" w14:textId="77777777" w:rsidR="003D07AA" w:rsidRPr="00A056E5" w:rsidRDefault="003D07AA" w:rsidP="000B0416">
            <w:pPr>
              <w:pStyle w:val="Geenafstand1"/>
              <w:jc w:val="left"/>
              <w:rPr>
                <w:rFonts w:asciiTheme="minorHAnsi" w:hAnsiTheme="minorHAnsi" w:cstheme="minorHAnsi"/>
                <w:b/>
                <w:color w:val="000000" w:themeColor="text1"/>
                <w:sz w:val="20"/>
              </w:rPr>
            </w:pPr>
            <w:r w:rsidRPr="00A056E5">
              <w:rPr>
                <w:rFonts w:asciiTheme="minorHAnsi" w:hAnsiTheme="minorHAnsi" w:cstheme="minorHAnsi"/>
                <w:b/>
                <w:color w:val="000000" w:themeColor="text1"/>
                <w:sz w:val="20"/>
              </w:rPr>
              <w:t>Total</w:t>
            </w:r>
          </w:p>
        </w:tc>
        <w:tc>
          <w:tcPr>
            <w:tcW w:w="1288" w:type="dxa"/>
            <w:shd w:val="clear" w:color="auto" w:fill="auto"/>
            <w:vAlign w:val="center"/>
          </w:tcPr>
          <w:p w14:paraId="403EE924" w14:textId="77777777" w:rsidR="003D07AA" w:rsidRPr="00A056E5" w:rsidRDefault="003D07AA" w:rsidP="000B0416">
            <w:pPr>
              <w:pStyle w:val="Geenafstand1"/>
              <w:jc w:val="center"/>
              <w:rPr>
                <w:rFonts w:asciiTheme="minorHAnsi" w:hAnsiTheme="minorHAnsi" w:cstheme="minorHAnsi"/>
                <w:b/>
                <w:color w:val="000000" w:themeColor="text1"/>
                <w:sz w:val="20"/>
              </w:rPr>
            </w:pPr>
            <w:r w:rsidRPr="00A056E5">
              <w:rPr>
                <w:rFonts w:asciiTheme="minorHAnsi" w:hAnsiTheme="minorHAnsi" w:cstheme="minorHAnsi"/>
                <w:b/>
                <w:color w:val="000000" w:themeColor="text1"/>
                <w:sz w:val="20"/>
              </w:rPr>
              <w:t>22.68</w:t>
            </w:r>
          </w:p>
        </w:tc>
      </w:tr>
      <w:tr w:rsidR="003D07AA" w:rsidRPr="00A056E5" w14:paraId="617C4730" w14:textId="77777777" w:rsidTr="000B0416">
        <w:trPr>
          <w:trHeight w:val="282"/>
          <w:jc w:val="center"/>
        </w:trPr>
        <w:tc>
          <w:tcPr>
            <w:tcW w:w="5137" w:type="dxa"/>
            <w:shd w:val="clear" w:color="auto" w:fill="FBD4B4"/>
            <w:vAlign w:val="center"/>
          </w:tcPr>
          <w:p w14:paraId="606E800B" w14:textId="77777777" w:rsidR="003D07AA" w:rsidRPr="00A056E5" w:rsidRDefault="003D07AA" w:rsidP="000B0416">
            <w:pPr>
              <w:pStyle w:val="Geenafstand1"/>
              <w:jc w:val="left"/>
              <w:rPr>
                <w:rFonts w:asciiTheme="minorHAnsi" w:hAnsiTheme="minorHAnsi" w:cstheme="minorHAnsi"/>
                <w:b/>
                <w:color w:val="000000" w:themeColor="text1"/>
                <w:sz w:val="20"/>
              </w:rPr>
            </w:pPr>
            <w:r w:rsidRPr="00A056E5">
              <w:rPr>
                <w:rFonts w:asciiTheme="minorHAnsi" w:hAnsiTheme="minorHAnsi" w:cstheme="minorHAnsi"/>
                <w:b/>
                <w:color w:val="000000" w:themeColor="text1"/>
                <w:sz w:val="20"/>
              </w:rPr>
              <w:t>Discharge Components</w:t>
            </w:r>
          </w:p>
        </w:tc>
        <w:tc>
          <w:tcPr>
            <w:tcW w:w="1288" w:type="dxa"/>
            <w:shd w:val="clear" w:color="auto" w:fill="auto"/>
            <w:vAlign w:val="center"/>
          </w:tcPr>
          <w:p w14:paraId="0A32FF64" w14:textId="77777777" w:rsidR="003D07AA" w:rsidRPr="00A056E5" w:rsidRDefault="003D07AA" w:rsidP="000B0416">
            <w:pPr>
              <w:pStyle w:val="Geenafstand1"/>
              <w:jc w:val="center"/>
              <w:rPr>
                <w:rFonts w:asciiTheme="minorHAnsi" w:hAnsiTheme="minorHAnsi" w:cstheme="minorHAnsi"/>
                <w:color w:val="000000" w:themeColor="text1"/>
                <w:sz w:val="20"/>
              </w:rPr>
            </w:pPr>
          </w:p>
        </w:tc>
      </w:tr>
      <w:tr w:rsidR="003D07AA" w:rsidRPr="00A056E5" w14:paraId="46E13A58" w14:textId="77777777" w:rsidTr="000B0416">
        <w:trPr>
          <w:trHeight w:val="282"/>
          <w:jc w:val="center"/>
        </w:trPr>
        <w:tc>
          <w:tcPr>
            <w:tcW w:w="5137" w:type="dxa"/>
            <w:shd w:val="clear" w:color="auto" w:fill="auto"/>
            <w:vAlign w:val="center"/>
          </w:tcPr>
          <w:p w14:paraId="77C3EE8D" w14:textId="77777777" w:rsidR="003D07AA" w:rsidRPr="00A056E5" w:rsidRDefault="003D07AA" w:rsidP="000B0416">
            <w:pPr>
              <w:pStyle w:val="Geenafstand1"/>
              <w:jc w:val="left"/>
              <w:rPr>
                <w:rFonts w:asciiTheme="minorHAnsi" w:hAnsiTheme="minorHAnsi" w:cstheme="minorHAnsi"/>
                <w:color w:val="000000" w:themeColor="text1"/>
                <w:sz w:val="20"/>
              </w:rPr>
            </w:pPr>
            <w:r w:rsidRPr="00A056E5">
              <w:rPr>
                <w:rFonts w:asciiTheme="minorHAnsi" w:hAnsiTheme="minorHAnsi" w:cstheme="minorHAnsi"/>
                <w:color w:val="000000" w:themeColor="text1"/>
                <w:sz w:val="20"/>
              </w:rPr>
              <w:t>Groundwater Abstraction (Public + Private)</w:t>
            </w:r>
          </w:p>
        </w:tc>
        <w:tc>
          <w:tcPr>
            <w:tcW w:w="1288" w:type="dxa"/>
            <w:shd w:val="clear" w:color="auto" w:fill="auto"/>
            <w:vAlign w:val="center"/>
          </w:tcPr>
          <w:p w14:paraId="32A38990" w14:textId="77777777" w:rsidR="003D07AA" w:rsidRPr="00A056E5" w:rsidRDefault="003D07AA" w:rsidP="000B0416">
            <w:pPr>
              <w:pStyle w:val="Geenafstand1"/>
              <w:jc w:val="center"/>
              <w:rPr>
                <w:rFonts w:asciiTheme="minorHAnsi" w:hAnsiTheme="minorHAnsi" w:cstheme="minorHAnsi"/>
                <w:color w:val="000000" w:themeColor="text1"/>
                <w:sz w:val="20"/>
              </w:rPr>
            </w:pPr>
            <w:r w:rsidRPr="00A056E5">
              <w:rPr>
                <w:rFonts w:asciiTheme="minorHAnsi" w:hAnsiTheme="minorHAnsi" w:cstheme="minorHAnsi"/>
                <w:color w:val="000000" w:themeColor="text1"/>
                <w:sz w:val="20"/>
              </w:rPr>
              <w:t>4.30</w:t>
            </w:r>
          </w:p>
        </w:tc>
      </w:tr>
      <w:tr w:rsidR="003D07AA" w:rsidRPr="00A056E5" w14:paraId="624CC6D3" w14:textId="77777777" w:rsidTr="000B0416">
        <w:trPr>
          <w:trHeight w:val="298"/>
          <w:jc w:val="center"/>
        </w:trPr>
        <w:tc>
          <w:tcPr>
            <w:tcW w:w="5137" w:type="dxa"/>
            <w:shd w:val="clear" w:color="auto" w:fill="auto"/>
            <w:vAlign w:val="center"/>
          </w:tcPr>
          <w:p w14:paraId="4988246D" w14:textId="77777777" w:rsidR="003D07AA" w:rsidRPr="00A056E5" w:rsidRDefault="003D07AA" w:rsidP="000B0416">
            <w:pPr>
              <w:pStyle w:val="Geenafstand1"/>
              <w:jc w:val="left"/>
              <w:rPr>
                <w:rFonts w:asciiTheme="minorHAnsi" w:hAnsiTheme="minorHAnsi" w:cstheme="minorHAnsi"/>
                <w:color w:val="000000" w:themeColor="text1"/>
                <w:sz w:val="20"/>
              </w:rPr>
            </w:pPr>
            <w:r w:rsidRPr="00A056E5">
              <w:rPr>
                <w:rFonts w:asciiTheme="minorHAnsi" w:hAnsiTheme="minorHAnsi" w:cstheme="minorHAnsi"/>
                <w:color w:val="000000" w:themeColor="text1"/>
                <w:sz w:val="20"/>
              </w:rPr>
              <w:t xml:space="preserve">Non-beneficial ET losses </w:t>
            </w:r>
          </w:p>
        </w:tc>
        <w:tc>
          <w:tcPr>
            <w:tcW w:w="1288" w:type="dxa"/>
            <w:shd w:val="clear" w:color="auto" w:fill="auto"/>
            <w:vAlign w:val="center"/>
          </w:tcPr>
          <w:p w14:paraId="06EA3701" w14:textId="77777777" w:rsidR="003D07AA" w:rsidRPr="00A056E5" w:rsidRDefault="003D07AA" w:rsidP="000B0416">
            <w:pPr>
              <w:pStyle w:val="Geenafstand1"/>
              <w:jc w:val="center"/>
              <w:rPr>
                <w:rFonts w:asciiTheme="minorHAnsi" w:hAnsiTheme="minorHAnsi" w:cstheme="minorHAnsi"/>
                <w:color w:val="000000" w:themeColor="text1"/>
                <w:sz w:val="20"/>
              </w:rPr>
            </w:pPr>
            <w:r w:rsidRPr="00A056E5">
              <w:rPr>
                <w:rFonts w:asciiTheme="minorHAnsi" w:hAnsiTheme="minorHAnsi" w:cstheme="minorHAnsi"/>
                <w:color w:val="000000" w:themeColor="text1"/>
                <w:sz w:val="20"/>
              </w:rPr>
              <w:t>16.96</w:t>
            </w:r>
          </w:p>
        </w:tc>
      </w:tr>
      <w:tr w:rsidR="003D07AA" w:rsidRPr="00A056E5" w14:paraId="606BC5E1" w14:textId="77777777" w:rsidTr="000B0416">
        <w:trPr>
          <w:trHeight w:val="282"/>
          <w:jc w:val="center"/>
        </w:trPr>
        <w:tc>
          <w:tcPr>
            <w:tcW w:w="5137" w:type="dxa"/>
            <w:shd w:val="clear" w:color="auto" w:fill="auto"/>
            <w:vAlign w:val="center"/>
          </w:tcPr>
          <w:p w14:paraId="367485F6" w14:textId="77777777" w:rsidR="003D07AA" w:rsidRPr="00A056E5" w:rsidRDefault="003D07AA" w:rsidP="000B0416">
            <w:pPr>
              <w:pStyle w:val="Geenafstand1"/>
              <w:jc w:val="left"/>
              <w:rPr>
                <w:rFonts w:asciiTheme="minorHAnsi" w:hAnsiTheme="minorHAnsi" w:cstheme="minorHAnsi"/>
                <w:color w:val="000000" w:themeColor="text1"/>
                <w:sz w:val="20"/>
              </w:rPr>
            </w:pPr>
            <w:r w:rsidRPr="00A056E5">
              <w:rPr>
                <w:rFonts w:asciiTheme="minorHAnsi" w:hAnsiTheme="minorHAnsi" w:cstheme="minorHAnsi"/>
                <w:color w:val="000000" w:themeColor="text1"/>
                <w:sz w:val="20"/>
              </w:rPr>
              <w:t>Base flow to rivers</w:t>
            </w:r>
          </w:p>
        </w:tc>
        <w:tc>
          <w:tcPr>
            <w:tcW w:w="1288" w:type="dxa"/>
            <w:shd w:val="clear" w:color="auto" w:fill="auto"/>
            <w:vAlign w:val="center"/>
          </w:tcPr>
          <w:p w14:paraId="2F440B21" w14:textId="77777777" w:rsidR="003D07AA" w:rsidRPr="00A056E5" w:rsidRDefault="003D07AA" w:rsidP="000B0416">
            <w:pPr>
              <w:pStyle w:val="Geenafstand1"/>
              <w:jc w:val="center"/>
              <w:rPr>
                <w:rFonts w:asciiTheme="minorHAnsi" w:hAnsiTheme="minorHAnsi" w:cstheme="minorHAnsi"/>
                <w:color w:val="000000" w:themeColor="text1"/>
                <w:sz w:val="20"/>
              </w:rPr>
            </w:pPr>
            <w:r w:rsidRPr="00A056E5">
              <w:rPr>
                <w:rFonts w:asciiTheme="minorHAnsi" w:hAnsiTheme="minorHAnsi" w:cstheme="minorHAnsi"/>
                <w:color w:val="000000" w:themeColor="text1"/>
                <w:sz w:val="20"/>
              </w:rPr>
              <w:t>1.42</w:t>
            </w:r>
          </w:p>
        </w:tc>
      </w:tr>
      <w:tr w:rsidR="003D07AA" w:rsidRPr="00A056E5" w14:paraId="31CD245C" w14:textId="77777777" w:rsidTr="000B0416">
        <w:trPr>
          <w:trHeight w:val="298"/>
          <w:jc w:val="center"/>
        </w:trPr>
        <w:tc>
          <w:tcPr>
            <w:tcW w:w="5137" w:type="dxa"/>
            <w:shd w:val="clear" w:color="auto" w:fill="auto"/>
            <w:vAlign w:val="center"/>
          </w:tcPr>
          <w:p w14:paraId="2193413A" w14:textId="77777777" w:rsidR="003D07AA" w:rsidRPr="00A056E5" w:rsidRDefault="003D07AA" w:rsidP="000B0416">
            <w:pPr>
              <w:pStyle w:val="Geenafstand1"/>
              <w:jc w:val="left"/>
              <w:rPr>
                <w:rFonts w:asciiTheme="minorHAnsi" w:hAnsiTheme="minorHAnsi" w:cstheme="minorHAnsi"/>
                <w:b/>
                <w:color w:val="000000" w:themeColor="text1"/>
                <w:sz w:val="20"/>
              </w:rPr>
            </w:pPr>
            <w:r w:rsidRPr="00A056E5">
              <w:rPr>
                <w:rFonts w:asciiTheme="minorHAnsi" w:hAnsiTheme="minorHAnsi" w:cstheme="minorHAnsi"/>
                <w:b/>
                <w:color w:val="000000" w:themeColor="text1"/>
                <w:sz w:val="20"/>
              </w:rPr>
              <w:t>Total</w:t>
            </w:r>
          </w:p>
        </w:tc>
        <w:tc>
          <w:tcPr>
            <w:tcW w:w="1288" w:type="dxa"/>
            <w:shd w:val="clear" w:color="auto" w:fill="auto"/>
            <w:vAlign w:val="center"/>
          </w:tcPr>
          <w:p w14:paraId="293A048B" w14:textId="77777777" w:rsidR="003D07AA" w:rsidRPr="00A056E5" w:rsidRDefault="003D07AA" w:rsidP="000B0416">
            <w:pPr>
              <w:pStyle w:val="Geenafstand1"/>
              <w:jc w:val="center"/>
              <w:rPr>
                <w:rFonts w:asciiTheme="minorHAnsi" w:hAnsiTheme="minorHAnsi" w:cstheme="minorHAnsi"/>
                <w:b/>
                <w:color w:val="000000" w:themeColor="text1"/>
                <w:sz w:val="20"/>
              </w:rPr>
            </w:pPr>
            <w:r w:rsidRPr="00A056E5">
              <w:rPr>
                <w:rFonts w:asciiTheme="minorHAnsi" w:hAnsiTheme="minorHAnsi" w:cstheme="minorHAnsi"/>
                <w:b/>
                <w:color w:val="000000" w:themeColor="text1"/>
                <w:sz w:val="20"/>
              </w:rPr>
              <w:t>22.68</w:t>
            </w:r>
          </w:p>
        </w:tc>
      </w:tr>
    </w:tbl>
    <w:p w14:paraId="25F8AB6D" w14:textId="77777777" w:rsidR="003D07AA" w:rsidRPr="00A056E5" w:rsidRDefault="003D07AA" w:rsidP="003D07AA">
      <w:pPr>
        <w:tabs>
          <w:tab w:val="left" w:pos="-720"/>
        </w:tabs>
        <w:suppressAutoHyphens/>
        <w:jc w:val="left"/>
        <w:rPr>
          <w:rFonts w:cstheme="minorHAnsi"/>
          <w:color w:val="000000" w:themeColor="text1"/>
          <w:spacing w:val="-2"/>
          <w:lang w:val="en-GB"/>
        </w:rPr>
      </w:pPr>
    </w:p>
    <w:p w14:paraId="4FD52B72" w14:textId="77777777" w:rsidR="003D07AA" w:rsidRPr="00A056E5" w:rsidRDefault="003D07AA" w:rsidP="003D07AA">
      <w:pPr>
        <w:rPr>
          <w:rFonts w:cstheme="minorHAnsi"/>
          <w:color w:val="000000" w:themeColor="text1"/>
          <w:lang w:val="en-GB"/>
        </w:rPr>
      </w:pPr>
      <w:r w:rsidRPr="00A056E5">
        <w:rPr>
          <w:rFonts w:cstheme="minorHAnsi"/>
          <w:color w:val="000000" w:themeColor="text1"/>
          <w:lang w:val="en-GB"/>
        </w:rPr>
        <w:t>Outside the Indus Plains there is also an important need to improve groundwater management, though the options are limited. The drylands of Sindh are among the most densely populated deserts in the world (see also section 11). As one moves towards the south in the desert, annual rainfall increases considerably, reaching 350 mm/year. The rainfall pattern is highly variable and characterized by spells of dry years, causing outmigration as even drinking water sources fail. The groundwater in Thar and NRI Desert is mainly saline, with salinity of water in terms of electrical conductivity in 86% of the area, ranging between 2,000 and 10,000 μS/cm. Generally, this is unfit for consumption, but under duress water quality up to 5000 μS/cm can be considered</w:t>
      </w:r>
      <w:r w:rsidRPr="00A056E5">
        <w:rPr>
          <w:rStyle w:val="FootnoteReference"/>
          <w:rFonts w:cstheme="minorHAnsi"/>
          <w:color w:val="000000" w:themeColor="text1"/>
          <w:lang w:val="en-GB"/>
        </w:rPr>
        <w:footnoteReference w:id="71"/>
      </w:r>
      <w:r w:rsidRPr="00A056E5">
        <w:rPr>
          <w:rFonts w:cstheme="minorHAnsi"/>
          <w:color w:val="000000" w:themeColor="text1"/>
          <w:lang w:val="en-GB"/>
        </w:rPr>
        <w:t xml:space="preserve">. It has been argued that there is scope to develop groundwater resources in the Thar in a more systematic manner, particularly in the dune zone where coal bearing sedimentary units and basement formation have remarkable potential. Moreover, the recharge of aquifers would be immediate and the quality of deep groundwater can improve after long pumping. A major threat is the introduction of solar pumping that risks rapidly depleting the fragile groundwater resources in the dry land area. </w:t>
      </w:r>
    </w:p>
    <w:p w14:paraId="3FF08CC1" w14:textId="77777777" w:rsidR="003D07AA" w:rsidRPr="00A056E5" w:rsidRDefault="003D07AA" w:rsidP="003D07AA">
      <w:pPr>
        <w:keepNext/>
      </w:pPr>
      <w:r w:rsidRPr="00A056E5">
        <w:rPr>
          <w:noProof/>
        </w:rPr>
        <w:drawing>
          <wp:inline distT="0" distB="0" distL="0" distR="0" wp14:anchorId="737A57DD" wp14:editId="3789C122">
            <wp:extent cx="5547995" cy="6529070"/>
            <wp:effectExtent l="19050" t="19050" r="14605" b="241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5547995" cy="6529070"/>
                    </a:xfrm>
                    <a:prstGeom prst="rect">
                      <a:avLst/>
                    </a:prstGeom>
                    <a:noFill/>
                    <a:ln>
                      <a:solidFill>
                        <a:schemeClr val="tx1"/>
                      </a:solidFill>
                    </a:ln>
                  </pic:spPr>
                </pic:pic>
              </a:graphicData>
            </a:graphic>
          </wp:inline>
        </w:drawing>
      </w:r>
    </w:p>
    <w:p w14:paraId="0A54A7E0" w14:textId="062A4835" w:rsidR="003D07AA" w:rsidRPr="00AB781D" w:rsidRDefault="003D07AA" w:rsidP="003D07AA">
      <w:pPr>
        <w:jc w:val="center"/>
        <w:rPr>
          <w:b/>
          <w:bCs/>
        </w:rPr>
      </w:pPr>
      <w:bookmarkStart w:id="624" w:name="_Toc88743479"/>
      <w:r>
        <w:rPr>
          <w:b/>
          <w:bCs/>
        </w:rPr>
        <w:t xml:space="preserve">Figure 4: </w:t>
      </w:r>
      <w:r w:rsidRPr="00AB781D">
        <w:rPr>
          <w:b/>
          <w:bCs/>
        </w:rPr>
        <w:t xml:space="preserve"> Groundwater salinity at different depths in Sindh Province (source PCRWR)</w:t>
      </w:r>
      <w:r w:rsidRPr="003D07AA">
        <w:rPr>
          <w:b/>
          <w:bCs/>
          <w:vertAlign w:val="superscript"/>
        </w:rPr>
        <w:fldChar w:fldCharType="begin"/>
      </w:r>
      <w:r w:rsidRPr="003D07AA">
        <w:rPr>
          <w:b/>
          <w:bCs/>
          <w:vertAlign w:val="superscript"/>
        </w:rPr>
        <w:instrText xml:space="preserve"> NOTEREF _Ref88571606 \h  \* MERGEFORMAT </w:instrText>
      </w:r>
      <w:r w:rsidRPr="003D07AA">
        <w:rPr>
          <w:b/>
          <w:bCs/>
          <w:vertAlign w:val="superscript"/>
        </w:rPr>
      </w:r>
      <w:r w:rsidRPr="003D07AA">
        <w:rPr>
          <w:b/>
          <w:bCs/>
          <w:vertAlign w:val="superscript"/>
        </w:rPr>
        <w:fldChar w:fldCharType="separate"/>
      </w:r>
      <w:r w:rsidRPr="003D07AA">
        <w:rPr>
          <w:b/>
          <w:bCs/>
          <w:vertAlign w:val="superscript"/>
        </w:rPr>
        <w:t>12</w:t>
      </w:r>
      <w:bookmarkEnd w:id="624"/>
      <w:r w:rsidRPr="003D07AA">
        <w:rPr>
          <w:b/>
          <w:bCs/>
          <w:vertAlign w:val="superscript"/>
        </w:rPr>
        <w:fldChar w:fldCharType="end"/>
      </w:r>
    </w:p>
    <w:p w14:paraId="7275E443" w14:textId="77777777" w:rsidR="003D07AA" w:rsidRDefault="003D07AA">
      <w:pPr>
        <w:spacing w:after="160" w:line="259" w:lineRule="auto"/>
        <w:jc w:val="left"/>
        <w:rPr>
          <w:b/>
          <w:bCs/>
          <w:sz w:val="28"/>
          <w:szCs w:val="28"/>
        </w:rPr>
      </w:pPr>
      <w:bookmarkStart w:id="625" w:name="_Toc89006776"/>
      <w:r>
        <w:rPr>
          <w:b/>
          <w:bCs/>
          <w:sz w:val="28"/>
          <w:szCs w:val="28"/>
        </w:rPr>
        <w:br w:type="page"/>
      </w:r>
    </w:p>
    <w:p w14:paraId="6CB8F518" w14:textId="7C916FAB" w:rsidR="003D07AA" w:rsidRPr="00F447E1" w:rsidRDefault="003D07AA" w:rsidP="003D07AA">
      <w:pPr>
        <w:rPr>
          <w:b/>
          <w:bCs/>
          <w:sz w:val="28"/>
          <w:szCs w:val="28"/>
        </w:rPr>
      </w:pPr>
      <w:r w:rsidRPr="00F447E1">
        <w:rPr>
          <w:b/>
          <w:bCs/>
          <w:sz w:val="28"/>
          <w:szCs w:val="28"/>
        </w:rPr>
        <w:t>SECTION 6. IRRIGATION AND DRAINAGE</w:t>
      </w:r>
      <w:bookmarkStart w:id="626" w:name="_Toc47955944"/>
      <w:bookmarkEnd w:id="625"/>
    </w:p>
    <w:p w14:paraId="0E9F86D1" w14:textId="77777777" w:rsidR="003D07AA" w:rsidRPr="00A056E5" w:rsidRDefault="003D07AA" w:rsidP="003D07AA">
      <w:r w:rsidRPr="00A056E5">
        <w:rPr>
          <w:noProof/>
        </w:rPr>
        <w:drawing>
          <wp:anchor distT="0" distB="0" distL="114300" distR="114300" simplePos="0" relativeHeight="251658257" behindDoc="0" locked="0" layoutInCell="1" allowOverlap="1" wp14:anchorId="3AC2F4F7" wp14:editId="43AB240A">
            <wp:simplePos x="0" y="0"/>
            <wp:positionH relativeFrom="margin">
              <wp:posOffset>2037080</wp:posOffset>
            </wp:positionH>
            <wp:positionV relativeFrom="paragraph">
              <wp:posOffset>794385</wp:posOffset>
            </wp:positionV>
            <wp:extent cx="3696970" cy="5856605"/>
            <wp:effectExtent l="0" t="0" r="0" b="0"/>
            <wp:wrapSquare wrapText="bothSides"/>
            <wp:docPr id="43" name="image21.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43" name="image21.png" descr="Map&#10;&#10;Description automatically generated"/>
                    <pic:cNvPicPr preferRelativeResize="0"/>
                  </pic:nvPicPr>
                  <pic:blipFill>
                    <a:blip r:embed="rId61" cstate="screen">
                      <a:extLst>
                        <a:ext uri="{28A0092B-C50C-407E-A947-70E740481C1C}">
                          <a14:useLocalDpi xmlns:a14="http://schemas.microsoft.com/office/drawing/2010/main"/>
                        </a:ext>
                      </a:extLst>
                    </a:blip>
                    <a:srcRect/>
                    <a:stretch>
                      <a:fillRect/>
                    </a:stretch>
                  </pic:blipFill>
                  <pic:spPr>
                    <a:xfrm>
                      <a:off x="0" y="0"/>
                      <a:ext cx="3696970" cy="5856605"/>
                    </a:xfrm>
                    <a:prstGeom prst="rect">
                      <a:avLst/>
                    </a:prstGeom>
                    <a:ln/>
                  </pic:spPr>
                </pic:pic>
              </a:graphicData>
            </a:graphic>
            <wp14:sizeRelH relativeFrom="page">
              <wp14:pctWidth>0</wp14:pctWidth>
            </wp14:sizeRelH>
            <wp14:sizeRelV relativeFrom="page">
              <wp14:pctHeight>0</wp14:pctHeight>
            </wp14:sizeRelV>
          </wp:anchor>
        </w:drawing>
      </w:r>
      <w:r w:rsidRPr="00A056E5">
        <w:t>In Sindh, Indus River water is diverted to the extensive canal network from three barrages: Guddu Barrage, Sukkur Barrage, and Kotri Barrage. The three barrages combined divert water to 14</w:t>
      </w:r>
      <w:r w:rsidRPr="00A056E5">
        <w:rPr>
          <w:rStyle w:val="FootnoteReference"/>
        </w:rPr>
        <w:footnoteReference w:id="72"/>
      </w:r>
      <w:r w:rsidRPr="00A056E5">
        <w:t xml:space="preserve"> main canals with a complex system of 117 branch canals, 1,500 distributaries and minors, and 44,000 watercourses </w:t>
      </w:r>
      <w:r w:rsidRPr="00A056E5">
        <w:rPr>
          <w:bdr w:val="dotted" w:sz="4" w:space="0" w:color="auto"/>
          <w:vertAlign w:val="superscript"/>
        </w:rPr>
        <w:fldChar w:fldCharType="begin"/>
      </w:r>
      <w:r w:rsidRPr="00A056E5">
        <w:rPr>
          <w:bdr w:val="dotted" w:sz="4" w:space="0" w:color="auto"/>
          <w:vertAlign w:val="superscript"/>
        </w:rPr>
        <w:instrText xml:space="preserve"> NOTEREF _Ref88577076 \h  \* MERGEFORMAT </w:instrText>
      </w:r>
      <w:r w:rsidRPr="00A056E5">
        <w:rPr>
          <w:bdr w:val="dotted" w:sz="4" w:space="0" w:color="auto"/>
          <w:vertAlign w:val="superscript"/>
        </w:rPr>
      </w:r>
      <w:r w:rsidRPr="00A056E5">
        <w:rPr>
          <w:bdr w:val="dotted" w:sz="4" w:space="0" w:color="auto"/>
          <w:vertAlign w:val="superscript"/>
        </w:rPr>
        <w:fldChar w:fldCharType="separate"/>
      </w:r>
      <w:r w:rsidRPr="00A056E5">
        <w:rPr>
          <w:bdr w:val="dotted" w:sz="4" w:space="0" w:color="auto"/>
          <w:vertAlign w:val="superscript"/>
        </w:rPr>
        <w:t>10</w:t>
      </w:r>
      <w:r w:rsidRPr="00A056E5">
        <w:rPr>
          <w:bdr w:val="dotted" w:sz="4" w:space="0" w:color="auto"/>
          <w:vertAlign w:val="superscript"/>
        </w:rPr>
        <w:fldChar w:fldCharType="end"/>
      </w:r>
      <w:r w:rsidRPr="00A056E5">
        <w:t>. Table 2 presents the list of canals under each barrage. Figure 5 shows the map of canal network of Sindh.</w:t>
      </w:r>
    </w:p>
    <w:p w14:paraId="1903C563" w14:textId="7C394C21" w:rsidR="003D07AA" w:rsidRPr="00A056E5" w:rsidRDefault="003D07AA" w:rsidP="003D07AA">
      <w:pPr>
        <w:rPr>
          <w:rFonts w:eastAsia="MS PGothic"/>
          <w:lang w:eastAsia="ja-JP"/>
        </w:rPr>
      </w:pPr>
      <w:r w:rsidRPr="00A056E5">
        <w:t xml:space="preserve">The canal system in Sindh has an aggregate length of 21,450 km, and it serves a gross command area (GCA) of 5.8 million hectares. </w:t>
      </w:r>
      <w:r w:rsidRPr="00A056E5">
        <w:rPr>
          <w:rFonts w:eastAsia="MS PGothic"/>
        </w:rPr>
        <w:t xml:space="preserve">These canals were designed to provide water for agriculture. </w:t>
      </w:r>
      <w:r w:rsidRPr="00A056E5">
        <w:t>Agriculture is the largest consumer of water in Sindh as well as in Pakistan, accounting for around 95% of total water used</w:t>
      </w:r>
      <w:r w:rsidRPr="00A056E5">
        <w:rPr>
          <w:rStyle w:val="FootnoteReference"/>
        </w:rPr>
        <w:footnoteReference w:id="73"/>
      </w:r>
      <w:r w:rsidRPr="00A056E5">
        <w:t xml:space="preserve">. </w:t>
      </w:r>
      <w:r w:rsidRPr="00A056E5">
        <w:rPr>
          <w:rFonts w:eastAsia="MS PGothic"/>
        </w:rPr>
        <w:t>However, following recent economic development</w:t>
      </w:r>
      <w:r w:rsidRPr="00A056E5">
        <w:rPr>
          <w:rFonts w:eastAsia="MS PGothic"/>
          <w:lang w:eastAsia="ja-JP"/>
        </w:rPr>
        <w:t xml:space="preserve"> and rapid urbanization and industrialization, and the population increase, pressures from other sectors are increasing quickly. Effectively, the 14 main canals have been transformed into multi-purpose canals serving agriculture, industries, and domestic water uses but also wetlands and various natural habitats. In recent years, pipeline systems have been developed to take water from the canal network into the eastern dryland areas. </w:t>
      </w:r>
    </w:p>
    <w:p w14:paraId="40B8290D" w14:textId="3D2A91DD" w:rsidR="003D07AA" w:rsidRPr="00A056E5" w:rsidRDefault="003D07AA" w:rsidP="003D07AA">
      <w:pPr>
        <w:rPr>
          <w:rFonts w:eastAsia="MS PGothic"/>
          <w:lang w:eastAsia="ja-JP"/>
        </w:rPr>
      </w:pPr>
      <w:r w:rsidRPr="00A056E5">
        <w:rPr>
          <w:noProof/>
        </w:rPr>
        <mc:AlternateContent>
          <mc:Choice Requires="wps">
            <w:drawing>
              <wp:anchor distT="0" distB="0" distL="114300" distR="114300" simplePos="0" relativeHeight="251658266" behindDoc="0" locked="0" layoutInCell="1" allowOverlap="1" wp14:anchorId="017CE19E" wp14:editId="4AB08039">
                <wp:simplePos x="0" y="0"/>
                <wp:positionH relativeFrom="margin">
                  <wp:posOffset>2427573</wp:posOffset>
                </wp:positionH>
                <wp:positionV relativeFrom="paragraph">
                  <wp:posOffset>941022</wp:posOffset>
                </wp:positionV>
                <wp:extent cx="2840990" cy="635"/>
                <wp:effectExtent l="0" t="0" r="0" b="8255"/>
                <wp:wrapSquare wrapText="bothSides"/>
                <wp:docPr id="24" name="Text Box 24"/>
                <wp:cNvGraphicFramePr/>
                <a:graphic xmlns:a="http://schemas.openxmlformats.org/drawingml/2006/main">
                  <a:graphicData uri="http://schemas.microsoft.com/office/word/2010/wordprocessingShape">
                    <wps:wsp>
                      <wps:cNvSpPr txBox="1"/>
                      <wps:spPr>
                        <a:xfrm>
                          <a:off x="0" y="0"/>
                          <a:ext cx="2840990" cy="635"/>
                        </a:xfrm>
                        <a:prstGeom prst="rect">
                          <a:avLst/>
                        </a:prstGeom>
                        <a:solidFill>
                          <a:prstClr val="white"/>
                        </a:solidFill>
                        <a:ln>
                          <a:noFill/>
                        </a:ln>
                      </wps:spPr>
                      <wps:txbx>
                        <w:txbxContent>
                          <w:p w14:paraId="251AFC83" w14:textId="4A5188E1" w:rsidR="000B0416" w:rsidRPr="00AB781D" w:rsidRDefault="000B0416" w:rsidP="003D07AA">
                            <w:pPr>
                              <w:rPr>
                                <w:b/>
                                <w:bCs/>
                              </w:rPr>
                            </w:pPr>
                            <w:bookmarkStart w:id="627" w:name="_Toc88743480"/>
                            <w:r>
                              <w:rPr>
                                <w:b/>
                                <w:bCs/>
                              </w:rPr>
                              <w:t>Figure 5: :</w:t>
                            </w:r>
                            <w:r w:rsidRPr="00AB781D">
                              <w:rPr>
                                <w:b/>
                                <w:bCs/>
                              </w:rPr>
                              <w:t xml:space="preserve"> Irrigation network in Sindh Province</w:t>
                            </w:r>
                            <w:bookmarkEnd w:id="6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6FE1C7BB">
              <v:shape id="Text Box 24" style="position:absolute;left:0;text-align:left;margin-left:191.15pt;margin-top:74.1pt;width:223.7pt;height:.05pt;z-index:251658266;visibility:visible;mso-wrap-style:square;mso-wrap-distance-left:9pt;mso-wrap-distance-top:0;mso-wrap-distance-right:9pt;mso-wrap-distance-bottom:0;mso-position-horizontal:absolute;mso-position-horizontal-relative:margin;mso-position-vertical:absolute;mso-position-vertical-relative:text;v-text-anchor:top" o:spid="_x0000_s1035"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Il3GgIAAD8EAAAOAAAAZHJzL2Uyb0RvYy54bWysU8Fu2zAMvQ/YPwi6L06yrWuNOEWWIsOA&#10;oi2QDj0rshwLkEWNUmJnXz9KtpOt22nYRaZJihTfe1zcdo1hR4Vegy34bDLlTFkJpbb7gn973ry7&#10;5swHYUthwKqCn5Tnt8u3bxaty9UcajClQkZFrM9bV/A6BJdnmZe1aoSfgFOWghVgIwL94j4rUbRU&#10;vTHZfDq9ylrA0iFI5T157/ogX6b6VaVkeKwqrwIzBae3hXRiOnfxzJYLke9RuFrL4RniH17RCG2p&#10;6bnUnQiCHVD/UarREsFDFSYSmgyqSkuVZqBpZtNX02xr4VSahcDx7gyT/39l5cNx656Qhe4zdERg&#10;BKR1PvfkjPN0FTbxSy9lFCcIT2fYVBeYJOf8+sP05oZCkmJX7z/GGtnlqkMfvihoWDQKjsRJgkoc&#10;733oU8eU2MmD0eVGGxN/YmBtkB0F8dfWOqih+G9ZxsZcC/FWXzB6sssc0QrdrmO6LPinccYdlCca&#10;HaFXhXdyo6nfvfDhSSDJgEYiaYdHOioDbcFhsDirAX/8zR/ziR2KctaSrAruvx8EKs7MV0u8RQ2O&#10;Bo7GbjTsoVkDTTqjpXEymXQBgxnNCqF5IcWvYhcKCSupV8HDaK5DL27aGKlWq5RESnMi3Nutk7H0&#10;iOtz9yLQDawEIvMBRsGJ/BU5fW6ix60OgZBOzEVcexQHuEmliftho+Ia/Pqfsi57v/wJAAD//wMA&#10;UEsDBBQABgAIAAAAIQAIQfFB4QAAAAsBAAAPAAAAZHJzL2Rvd25yZXYueG1sTI+xTsMwEIZ3JN7B&#10;OiQWRB2SqIQQp6oqGGCpCF3Y3PgaB2I7sp02vD1HFxjv/k//fVetZjOwI/rQOyvgbpEAQ9s61dtO&#10;wO79+bYAFqK0Sg7OooBvDLCqLy8qWSp3sm94bGLHqMSGUgrQMY4l56HVaGRYuBEtZQfnjYw0+o4r&#10;L09UbgaeJsmSG9lbuqDliBuN7VczGQHb/GOrb6bD0+s6z/zLbtosP7tGiOuref0ILOIc/2D41Sd1&#10;qMlp7yarAhsEZEWaEUpBXqTAiCjSh3tg+/MmA15X/P8P9Q8AAAD//wMAUEsBAi0AFAAGAAgAAAAh&#10;ALaDOJL+AAAA4QEAABMAAAAAAAAAAAAAAAAAAAAAAFtDb250ZW50X1R5cGVzXS54bWxQSwECLQAU&#10;AAYACAAAACEAOP0h/9YAAACUAQAACwAAAAAAAAAAAAAAAAAvAQAAX3JlbHMvLnJlbHNQSwECLQAU&#10;AAYACAAAACEAwXSJdxoCAAA/BAAADgAAAAAAAAAAAAAAAAAuAgAAZHJzL2Uyb0RvYy54bWxQSwEC&#10;LQAUAAYACAAAACEACEHxQeEAAAALAQAADwAAAAAAAAAAAAAAAAB0BAAAZHJzL2Rvd25yZXYueG1s&#10;UEsFBgAAAAAEAAQA8wAAAIIFAAAAAA==&#10;" w14:anchorId="017CE19E">
                <v:textbox style="mso-fit-shape-to-text:t" inset="0,0,0,0">
                  <w:txbxContent>
                    <w:p w:rsidRPr="00AB781D" w:rsidR="000B0416" w:rsidP="003D07AA" w:rsidRDefault="000B0416" w14:paraId="43F66DD7" w14:textId="4A5188E1">
                      <w:pPr>
                        <w:rPr>
                          <w:b/>
                          <w:bCs/>
                        </w:rPr>
                      </w:pPr>
                      <w:r>
                        <w:rPr>
                          <w:b/>
                          <w:bCs/>
                        </w:rPr>
                        <w:t>Figure 5: :</w:t>
                      </w:r>
                      <w:r w:rsidRPr="00AB781D">
                        <w:rPr>
                          <w:b/>
                          <w:bCs/>
                        </w:rPr>
                        <w:t xml:space="preserve"> Irrigation network in Sindh Province</w:t>
                      </w:r>
                    </w:p>
                  </w:txbxContent>
                </v:textbox>
                <w10:wrap type="square" anchorx="margin"/>
              </v:shape>
            </w:pict>
          </mc:Fallback>
        </mc:AlternateContent>
      </w:r>
      <w:r w:rsidRPr="00A056E5">
        <w:rPr>
          <w:rFonts w:eastAsia="MS PGothic"/>
          <w:lang w:eastAsia="ja-JP"/>
        </w:rPr>
        <w:t>The canals that were developed in Sindh are classified as perennial (P) and non-perennial (NP). This was in response to the Indus flow regime during barrage construction. The perennial canals are used for irrigation duties throughout the year. In contrast, the non-perennial canals receive water in the kharif season, when the flow in the Indus is abundant. Irrigation duties vary for each canal command based on prevailing cropping patterns, the supposed leaching requirement, and soil conditions. There is considerable variation in the irrigation duties in each canal area, with general irrigation duties in Sindh being high compared to elsewhere in South Asia. Table 2 presents an overview of the canals in Sindh.</w:t>
      </w:r>
    </w:p>
    <w:p w14:paraId="740BB980" w14:textId="5CEBEB7D" w:rsidR="003D07AA" w:rsidRPr="00AB781D" w:rsidRDefault="003D07AA" w:rsidP="003D07AA">
      <w:pPr>
        <w:jc w:val="center"/>
        <w:rPr>
          <w:b/>
          <w:bCs/>
        </w:rPr>
      </w:pPr>
      <w:bookmarkStart w:id="628" w:name="_Toc88743493"/>
      <w:r>
        <w:rPr>
          <w:b/>
          <w:bCs/>
        </w:rPr>
        <w:t xml:space="preserve">Table 3: </w:t>
      </w:r>
      <w:r w:rsidRPr="00AB781D">
        <w:rPr>
          <w:b/>
          <w:bCs/>
        </w:rPr>
        <w:t xml:space="preserve"> Main irrigation canals in Sindh Province</w:t>
      </w:r>
      <w:bookmarkEnd w:id="628"/>
    </w:p>
    <w:tbl>
      <w:tblPr>
        <w:tblStyle w:val="TableGrid"/>
        <w:tblW w:w="8926" w:type="dxa"/>
        <w:tblLayout w:type="fixed"/>
        <w:tblLook w:val="0600" w:firstRow="0" w:lastRow="0" w:firstColumn="0" w:lastColumn="0" w:noHBand="1" w:noVBand="1"/>
      </w:tblPr>
      <w:tblGrid>
        <w:gridCol w:w="1555"/>
        <w:gridCol w:w="708"/>
        <w:gridCol w:w="993"/>
        <w:gridCol w:w="969"/>
        <w:gridCol w:w="1157"/>
        <w:gridCol w:w="2693"/>
        <w:gridCol w:w="851"/>
      </w:tblGrid>
      <w:tr w:rsidR="003D07AA" w:rsidRPr="00A056E5" w14:paraId="271F286C" w14:textId="77777777" w:rsidTr="000B0416">
        <w:trPr>
          <w:trHeight w:val="288"/>
          <w:tblHeader/>
        </w:trPr>
        <w:tc>
          <w:tcPr>
            <w:tcW w:w="1555" w:type="dxa"/>
            <w:vAlign w:val="center"/>
          </w:tcPr>
          <w:p w14:paraId="00D86548" w14:textId="77777777" w:rsidR="003D07AA" w:rsidRPr="00A056E5" w:rsidRDefault="003D07AA" w:rsidP="000B0416">
            <w:pPr>
              <w:spacing w:after="0"/>
              <w:jc w:val="center"/>
              <w:rPr>
                <w:rFonts w:cstheme="minorHAnsi"/>
                <w:sz w:val="18"/>
                <w:szCs w:val="18"/>
              </w:rPr>
            </w:pPr>
            <w:r w:rsidRPr="00A056E5">
              <w:rPr>
                <w:rFonts w:cstheme="minorHAnsi"/>
                <w:sz w:val="18"/>
                <w:szCs w:val="18"/>
              </w:rPr>
              <w:t>Canal Name</w:t>
            </w:r>
          </w:p>
        </w:tc>
        <w:tc>
          <w:tcPr>
            <w:tcW w:w="708" w:type="dxa"/>
            <w:vAlign w:val="center"/>
          </w:tcPr>
          <w:p w14:paraId="08B21F5A" w14:textId="77777777" w:rsidR="003D07AA" w:rsidRPr="00A056E5" w:rsidRDefault="003D07AA" w:rsidP="000B0416">
            <w:pPr>
              <w:spacing w:after="0"/>
              <w:jc w:val="center"/>
              <w:rPr>
                <w:rFonts w:cstheme="minorHAnsi"/>
                <w:sz w:val="18"/>
                <w:szCs w:val="18"/>
              </w:rPr>
            </w:pPr>
            <w:r w:rsidRPr="00A056E5">
              <w:rPr>
                <w:rFonts w:cstheme="minorHAnsi"/>
                <w:sz w:val="18"/>
                <w:szCs w:val="18"/>
              </w:rPr>
              <w:t>Status</w:t>
            </w:r>
          </w:p>
        </w:tc>
        <w:tc>
          <w:tcPr>
            <w:tcW w:w="993" w:type="dxa"/>
            <w:vAlign w:val="center"/>
          </w:tcPr>
          <w:p w14:paraId="346968E8" w14:textId="77777777" w:rsidR="003D07AA" w:rsidRPr="00A056E5" w:rsidRDefault="003D07AA" w:rsidP="000B0416">
            <w:pPr>
              <w:spacing w:after="0"/>
              <w:jc w:val="center"/>
              <w:rPr>
                <w:rFonts w:cstheme="minorHAnsi"/>
                <w:sz w:val="18"/>
                <w:szCs w:val="18"/>
              </w:rPr>
            </w:pPr>
            <w:r w:rsidRPr="00A056E5">
              <w:rPr>
                <w:rFonts w:cstheme="minorHAnsi"/>
                <w:sz w:val="18"/>
                <w:szCs w:val="18"/>
              </w:rPr>
              <w:t>Design Discharge (Cumec)</w:t>
            </w:r>
          </w:p>
        </w:tc>
        <w:tc>
          <w:tcPr>
            <w:tcW w:w="969" w:type="dxa"/>
            <w:vAlign w:val="center"/>
          </w:tcPr>
          <w:p w14:paraId="4AEA6DE0" w14:textId="77777777" w:rsidR="003D07AA" w:rsidRPr="00A056E5" w:rsidRDefault="003D07AA" w:rsidP="000B0416">
            <w:pPr>
              <w:spacing w:after="0"/>
              <w:jc w:val="center"/>
              <w:rPr>
                <w:rFonts w:cstheme="minorHAnsi"/>
                <w:sz w:val="18"/>
                <w:szCs w:val="18"/>
              </w:rPr>
            </w:pPr>
            <w:r w:rsidRPr="00A056E5">
              <w:rPr>
                <w:rFonts w:cstheme="minorHAnsi"/>
                <w:sz w:val="18"/>
                <w:szCs w:val="18"/>
              </w:rPr>
              <w:t>Command Area (mha)</w:t>
            </w:r>
          </w:p>
        </w:tc>
        <w:tc>
          <w:tcPr>
            <w:tcW w:w="1157" w:type="dxa"/>
            <w:vAlign w:val="center"/>
          </w:tcPr>
          <w:p w14:paraId="1E86078D" w14:textId="77777777" w:rsidR="003D07AA" w:rsidRPr="00A056E5" w:rsidRDefault="003D07AA" w:rsidP="000B0416">
            <w:pPr>
              <w:spacing w:after="0"/>
              <w:jc w:val="center"/>
              <w:rPr>
                <w:rFonts w:cstheme="minorHAnsi"/>
                <w:sz w:val="18"/>
                <w:szCs w:val="18"/>
              </w:rPr>
            </w:pPr>
            <w:r w:rsidRPr="00A056E5">
              <w:rPr>
                <w:rFonts w:cstheme="minorHAnsi"/>
                <w:sz w:val="18"/>
                <w:szCs w:val="18"/>
              </w:rPr>
              <w:t>Design Duty at Head (l/s/ha)</w:t>
            </w:r>
          </w:p>
        </w:tc>
        <w:tc>
          <w:tcPr>
            <w:tcW w:w="2693" w:type="dxa"/>
            <w:vAlign w:val="center"/>
          </w:tcPr>
          <w:p w14:paraId="16DC6DDD" w14:textId="77777777" w:rsidR="003D07AA" w:rsidRPr="00A056E5" w:rsidRDefault="003D07AA" w:rsidP="000B0416">
            <w:pPr>
              <w:spacing w:after="0"/>
              <w:jc w:val="center"/>
              <w:rPr>
                <w:rFonts w:cstheme="minorHAnsi"/>
                <w:sz w:val="18"/>
                <w:szCs w:val="18"/>
              </w:rPr>
            </w:pPr>
            <w:r w:rsidRPr="00A056E5">
              <w:rPr>
                <w:rFonts w:cstheme="minorHAnsi"/>
                <w:sz w:val="18"/>
                <w:szCs w:val="18"/>
              </w:rPr>
              <w:t xml:space="preserve">Main Crops </w:t>
            </w:r>
            <w:r w:rsidRPr="00A056E5">
              <w:rPr>
                <w:rFonts w:cstheme="minorHAnsi"/>
                <w:color w:val="000000" w:themeColor="text1"/>
                <w:sz w:val="18"/>
                <w:szCs w:val="18"/>
                <w:bdr w:val="dotted" w:sz="4" w:space="0" w:color="auto"/>
                <w:vertAlign w:val="superscript"/>
              </w:rPr>
              <w:fldChar w:fldCharType="begin"/>
            </w:r>
            <w:r w:rsidRPr="00A056E5">
              <w:rPr>
                <w:rFonts w:cstheme="minorHAnsi"/>
                <w:color w:val="000000" w:themeColor="text1"/>
                <w:sz w:val="18"/>
                <w:szCs w:val="18"/>
                <w:bdr w:val="dotted" w:sz="4" w:space="0" w:color="auto"/>
                <w:vertAlign w:val="superscript"/>
              </w:rPr>
              <w:instrText xml:space="preserve"> NOTEREF _Ref88562081 \h  \* MERGEFORMAT </w:instrText>
            </w:r>
            <w:r w:rsidRPr="00A056E5">
              <w:rPr>
                <w:rFonts w:cstheme="minorHAnsi"/>
                <w:color w:val="000000" w:themeColor="text1"/>
                <w:sz w:val="18"/>
                <w:szCs w:val="18"/>
                <w:bdr w:val="dotted" w:sz="4" w:space="0" w:color="auto"/>
                <w:vertAlign w:val="superscript"/>
              </w:rPr>
            </w:r>
            <w:r w:rsidRPr="00A056E5">
              <w:rPr>
                <w:rFonts w:cstheme="minorHAnsi"/>
                <w:color w:val="000000" w:themeColor="text1"/>
                <w:sz w:val="18"/>
                <w:szCs w:val="18"/>
                <w:bdr w:val="dotted" w:sz="4" w:space="0" w:color="auto"/>
                <w:vertAlign w:val="superscript"/>
              </w:rPr>
              <w:fldChar w:fldCharType="separate"/>
            </w:r>
            <w:r w:rsidRPr="00A056E5">
              <w:rPr>
                <w:rFonts w:cstheme="minorHAnsi"/>
                <w:color w:val="000000" w:themeColor="text1"/>
                <w:sz w:val="18"/>
                <w:szCs w:val="18"/>
                <w:bdr w:val="dotted" w:sz="4" w:space="0" w:color="auto"/>
                <w:vertAlign w:val="superscript"/>
              </w:rPr>
              <w:t>6</w:t>
            </w:r>
            <w:r w:rsidRPr="00A056E5">
              <w:rPr>
                <w:rFonts w:cstheme="minorHAnsi"/>
                <w:color w:val="000000" w:themeColor="text1"/>
                <w:sz w:val="18"/>
                <w:szCs w:val="18"/>
                <w:bdr w:val="dotted" w:sz="4" w:space="0" w:color="auto"/>
                <w:vertAlign w:val="superscript"/>
              </w:rPr>
              <w:fldChar w:fldCharType="end"/>
            </w:r>
          </w:p>
        </w:tc>
        <w:tc>
          <w:tcPr>
            <w:tcW w:w="851" w:type="dxa"/>
            <w:vAlign w:val="center"/>
          </w:tcPr>
          <w:p w14:paraId="216F6F42" w14:textId="77777777" w:rsidR="003D07AA" w:rsidRPr="00A056E5" w:rsidRDefault="003D07AA" w:rsidP="000B0416">
            <w:pPr>
              <w:spacing w:after="0"/>
              <w:jc w:val="center"/>
              <w:rPr>
                <w:rFonts w:cstheme="minorHAnsi"/>
                <w:sz w:val="18"/>
                <w:szCs w:val="18"/>
              </w:rPr>
            </w:pPr>
            <w:r w:rsidRPr="00A056E5">
              <w:rPr>
                <w:rFonts w:cstheme="minorHAnsi"/>
                <w:sz w:val="18"/>
                <w:szCs w:val="18"/>
              </w:rPr>
              <w:t>Mana-</w:t>
            </w:r>
          </w:p>
          <w:p w14:paraId="4B0C04C0" w14:textId="77777777" w:rsidR="003D07AA" w:rsidRPr="00A056E5" w:rsidRDefault="003D07AA" w:rsidP="000B0416">
            <w:pPr>
              <w:spacing w:after="0"/>
              <w:jc w:val="center"/>
              <w:rPr>
                <w:rFonts w:cstheme="minorHAnsi"/>
                <w:sz w:val="18"/>
                <w:szCs w:val="18"/>
              </w:rPr>
            </w:pPr>
            <w:r w:rsidRPr="00A056E5">
              <w:rPr>
                <w:rFonts w:cstheme="minorHAnsi"/>
                <w:sz w:val="18"/>
                <w:szCs w:val="18"/>
              </w:rPr>
              <w:t>gement</w:t>
            </w:r>
          </w:p>
        </w:tc>
      </w:tr>
      <w:tr w:rsidR="003D07AA" w:rsidRPr="00A056E5" w14:paraId="4FD16709" w14:textId="77777777" w:rsidTr="000B0416">
        <w:trPr>
          <w:trHeight w:val="288"/>
        </w:trPr>
        <w:tc>
          <w:tcPr>
            <w:tcW w:w="8926" w:type="dxa"/>
            <w:gridSpan w:val="7"/>
            <w:vAlign w:val="center"/>
          </w:tcPr>
          <w:p w14:paraId="715E7592" w14:textId="77777777" w:rsidR="003D07AA" w:rsidRPr="00A056E5" w:rsidRDefault="003D07AA" w:rsidP="000B0416">
            <w:pPr>
              <w:spacing w:after="0"/>
              <w:jc w:val="left"/>
              <w:rPr>
                <w:rFonts w:cstheme="minorHAnsi"/>
                <w:color w:val="000000"/>
                <w:sz w:val="18"/>
                <w:szCs w:val="18"/>
              </w:rPr>
            </w:pPr>
            <w:r w:rsidRPr="00A056E5">
              <w:rPr>
                <w:rFonts w:cstheme="minorHAnsi"/>
                <w:sz w:val="18"/>
                <w:szCs w:val="18"/>
              </w:rPr>
              <w:t>Guddu Barrage</w:t>
            </w:r>
          </w:p>
        </w:tc>
      </w:tr>
      <w:tr w:rsidR="003D07AA" w:rsidRPr="00A056E5" w14:paraId="45BB674B" w14:textId="77777777" w:rsidTr="000B0416">
        <w:trPr>
          <w:trHeight w:val="288"/>
        </w:trPr>
        <w:tc>
          <w:tcPr>
            <w:tcW w:w="1555" w:type="dxa"/>
            <w:vAlign w:val="center"/>
          </w:tcPr>
          <w:p w14:paraId="2F6AADFF" w14:textId="77777777" w:rsidR="003D07AA" w:rsidRPr="00A056E5" w:rsidRDefault="003D07AA" w:rsidP="000B0416">
            <w:pPr>
              <w:spacing w:after="0"/>
              <w:jc w:val="left"/>
              <w:rPr>
                <w:rFonts w:cstheme="minorHAnsi"/>
                <w:sz w:val="18"/>
                <w:szCs w:val="18"/>
              </w:rPr>
            </w:pPr>
            <w:r w:rsidRPr="00A056E5">
              <w:rPr>
                <w:rFonts w:cstheme="minorHAnsi"/>
                <w:sz w:val="18"/>
                <w:szCs w:val="18"/>
              </w:rPr>
              <w:t xml:space="preserve">Begari Sindh </w:t>
            </w:r>
          </w:p>
        </w:tc>
        <w:tc>
          <w:tcPr>
            <w:tcW w:w="708" w:type="dxa"/>
            <w:vAlign w:val="center"/>
          </w:tcPr>
          <w:p w14:paraId="2AA1CE6E" w14:textId="77777777" w:rsidR="003D07AA" w:rsidRPr="00A056E5" w:rsidRDefault="003D07AA" w:rsidP="000B0416">
            <w:pPr>
              <w:spacing w:after="0"/>
              <w:jc w:val="center"/>
              <w:rPr>
                <w:rFonts w:cstheme="minorHAnsi"/>
                <w:sz w:val="18"/>
                <w:szCs w:val="18"/>
              </w:rPr>
            </w:pPr>
            <w:r w:rsidRPr="00A056E5">
              <w:rPr>
                <w:rFonts w:cstheme="minorHAnsi"/>
                <w:sz w:val="18"/>
                <w:szCs w:val="18"/>
              </w:rPr>
              <w:t>(NP)</w:t>
            </w:r>
          </w:p>
        </w:tc>
        <w:tc>
          <w:tcPr>
            <w:tcW w:w="993" w:type="dxa"/>
            <w:vAlign w:val="center"/>
          </w:tcPr>
          <w:p w14:paraId="1C790DAE" w14:textId="77777777" w:rsidR="003D07AA" w:rsidRPr="00A056E5" w:rsidRDefault="003D07AA" w:rsidP="000B0416">
            <w:pPr>
              <w:spacing w:after="0"/>
              <w:jc w:val="center"/>
              <w:rPr>
                <w:rFonts w:cstheme="minorHAnsi"/>
                <w:sz w:val="18"/>
                <w:szCs w:val="18"/>
              </w:rPr>
            </w:pPr>
            <w:r w:rsidRPr="00A056E5">
              <w:rPr>
                <w:rFonts w:cstheme="minorHAnsi"/>
                <w:sz w:val="18"/>
                <w:szCs w:val="18"/>
              </w:rPr>
              <w:t>418</w:t>
            </w:r>
          </w:p>
        </w:tc>
        <w:tc>
          <w:tcPr>
            <w:tcW w:w="969" w:type="dxa"/>
            <w:vAlign w:val="center"/>
          </w:tcPr>
          <w:p w14:paraId="6B0E9D22" w14:textId="77777777" w:rsidR="003D07AA" w:rsidRPr="00A056E5" w:rsidRDefault="003D07AA" w:rsidP="000B0416">
            <w:pPr>
              <w:spacing w:after="0"/>
              <w:jc w:val="center"/>
              <w:rPr>
                <w:rFonts w:cstheme="minorHAnsi"/>
                <w:sz w:val="18"/>
                <w:szCs w:val="18"/>
              </w:rPr>
            </w:pPr>
            <w:r w:rsidRPr="00A056E5">
              <w:rPr>
                <w:rFonts w:cstheme="minorHAnsi"/>
                <w:sz w:val="18"/>
                <w:szCs w:val="18"/>
              </w:rPr>
              <w:t>406,000</w:t>
            </w:r>
          </w:p>
        </w:tc>
        <w:tc>
          <w:tcPr>
            <w:tcW w:w="1157" w:type="dxa"/>
            <w:vAlign w:val="center"/>
          </w:tcPr>
          <w:p w14:paraId="2AAF01C9" w14:textId="77777777" w:rsidR="003D07AA" w:rsidRPr="00A056E5" w:rsidRDefault="003D07AA" w:rsidP="000B0416">
            <w:pPr>
              <w:spacing w:after="0"/>
              <w:jc w:val="center"/>
              <w:rPr>
                <w:rFonts w:cstheme="minorHAnsi"/>
                <w:sz w:val="18"/>
                <w:szCs w:val="18"/>
              </w:rPr>
            </w:pPr>
            <w:r w:rsidRPr="00A056E5">
              <w:rPr>
                <w:rFonts w:cstheme="minorHAnsi"/>
                <w:color w:val="000000"/>
                <w:sz w:val="18"/>
                <w:szCs w:val="18"/>
              </w:rPr>
              <w:t>1,03</w:t>
            </w:r>
          </w:p>
        </w:tc>
        <w:tc>
          <w:tcPr>
            <w:tcW w:w="2693" w:type="dxa"/>
            <w:vAlign w:val="center"/>
          </w:tcPr>
          <w:p w14:paraId="16E44D2B" w14:textId="77777777" w:rsidR="003D07AA" w:rsidRPr="00A056E5" w:rsidRDefault="003D07AA" w:rsidP="000B0416">
            <w:pPr>
              <w:spacing w:after="0"/>
              <w:jc w:val="left"/>
              <w:rPr>
                <w:rFonts w:cstheme="minorHAnsi"/>
                <w:sz w:val="18"/>
                <w:szCs w:val="18"/>
              </w:rPr>
            </w:pPr>
            <w:r w:rsidRPr="00A056E5">
              <w:rPr>
                <w:rFonts w:cstheme="minorHAnsi"/>
                <w:sz w:val="18"/>
                <w:szCs w:val="18"/>
              </w:rPr>
              <w:t>Rice, Wheat</w:t>
            </w:r>
          </w:p>
        </w:tc>
        <w:tc>
          <w:tcPr>
            <w:tcW w:w="851" w:type="dxa"/>
            <w:vAlign w:val="center"/>
          </w:tcPr>
          <w:p w14:paraId="4F713998" w14:textId="77777777" w:rsidR="003D07AA" w:rsidRPr="00A056E5" w:rsidRDefault="003D07AA" w:rsidP="000B0416">
            <w:pPr>
              <w:spacing w:after="0"/>
              <w:jc w:val="left"/>
              <w:rPr>
                <w:rFonts w:cstheme="minorHAnsi"/>
                <w:sz w:val="18"/>
                <w:szCs w:val="18"/>
              </w:rPr>
            </w:pPr>
            <w:r w:rsidRPr="00A056E5">
              <w:rPr>
                <w:rFonts w:cstheme="minorHAnsi"/>
                <w:sz w:val="18"/>
                <w:szCs w:val="18"/>
              </w:rPr>
              <w:t>ID</w:t>
            </w:r>
          </w:p>
        </w:tc>
      </w:tr>
      <w:tr w:rsidR="003D07AA" w:rsidRPr="00A056E5" w14:paraId="0667B01A" w14:textId="77777777" w:rsidTr="000B0416">
        <w:trPr>
          <w:trHeight w:val="288"/>
        </w:trPr>
        <w:tc>
          <w:tcPr>
            <w:tcW w:w="1555" w:type="dxa"/>
            <w:vAlign w:val="center"/>
          </w:tcPr>
          <w:p w14:paraId="41767160" w14:textId="77777777" w:rsidR="003D07AA" w:rsidRPr="00A056E5" w:rsidRDefault="003D07AA" w:rsidP="000B0416">
            <w:pPr>
              <w:spacing w:after="0"/>
              <w:jc w:val="left"/>
              <w:rPr>
                <w:rFonts w:cstheme="minorHAnsi"/>
                <w:sz w:val="18"/>
                <w:szCs w:val="18"/>
              </w:rPr>
            </w:pPr>
            <w:r w:rsidRPr="00A056E5">
              <w:rPr>
                <w:rFonts w:cstheme="minorHAnsi"/>
                <w:sz w:val="18"/>
                <w:szCs w:val="18"/>
              </w:rPr>
              <w:t xml:space="preserve">Ghotki </w:t>
            </w:r>
          </w:p>
        </w:tc>
        <w:tc>
          <w:tcPr>
            <w:tcW w:w="708" w:type="dxa"/>
            <w:vAlign w:val="center"/>
          </w:tcPr>
          <w:p w14:paraId="77E85480" w14:textId="77777777" w:rsidR="003D07AA" w:rsidRPr="00A056E5" w:rsidRDefault="003D07AA" w:rsidP="000B0416">
            <w:pPr>
              <w:spacing w:after="0"/>
              <w:jc w:val="center"/>
              <w:rPr>
                <w:rFonts w:cstheme="minorHAnsi"/>
                <w:sz w:val="18"/>
                <w:szCs w:val="18"/>
              </w:rPr>
            </w:pPr>
            <w:r w:rsidRPr="00A056E5">
              <w:rPr>
                <w:rFonts w:cstheme="minorHAnsi"/>
                <w:sz w:val="18"/>
                <w:szCs w:val="18"/>
              </w:rPr>
              <w:t>(NP)</w:t>
            </w:r>
          </w:p>
        </w:tc>
        <w:tc>
          <w:tcPr>
            <w:tcW w:w="993" w:type="dxa"/>
            <w:vAlign w:val="center"/>
          </w:tcPr>
          <w:p w14:paraId="26FEB088" w14:textId="77777777" w:rsidR="003D07AA" w:rsidRPr="00A056E5" w:rsidRDefault="003D07AA" w:rsidP="000B0416">
            <w:pPr>
              <w:spacing w:after="0"/>
              <w:jc w:val="center"/>
              <w:rPr>
                <w:rFonts w:cstheme="minorHAnsi"/>
                <w:sz w:val="18"/>
                <w:szCs w:val="18"/>
              </w:rPr>
            </w:pPr>
            <w:r w:rsidRPr="00A056E5">
              <w:rPr>
                <w:rFonts w:cstheme="minorHAnsi"/>
                <w:sz w:val="18"/>
                <w:szCs w:val="18"/>
              </w:rPr>
              <w:t>240</w:t>
            </w:r>
          </w:p>
        </w:tc>
        <w:tc>
          <w:tcPr>
            <w:tcW w:w="969" w:type="dxa"/>
            <w:vAlign w:val="center"/>
          </w:tcPr>
          <w:p w14:paraId="13C718F7" w14:textId="77777777" w:rsidR="003D07AA" w:rsidRPr="00A056E5" w:rsidRDefault="003D07AA" w:rsidP="000B0416">
            <w:pPr>
              <w:spacing w:after="0"/>
              <w:jc w:val="center"/>
              <w:rPr>
                <w:rFonts w:cstheme="minorHAnsi"/>
                <w:sz w:val="18"/>
                <w:szCs w:val="18"/>
              </w:rPr>
            </w:pPr>
            <w:r w:rsidRPr="00A056E5">
              <w:rPr>
                <w:rFonts w:cstheme="minorHAnsi"/>
                <w:sz w:val="18"/>
                <w:szCs w:val="18"/>
              </w:rPr>
              <w:t>347,000</w:t>
            </w:r>
          </w:p>
        </w:tc>
        <w:tc>
          <w:tcPr>
            <w:tcW w:w="1157" w:type="dxa"/>
            <w:vAlign w:val="center"/>
          </w:tcPr>
          <w:p w14:paraId="5815811D" w14:textId="77777777" w:rsidR="003D07AA" w:rsidRPr="00A056E5" w:rsidRDefault="003D07AA" w:rsidP="000B0416">
            <w:pPr>
              <w:spacing w:after="0"/>
              <w:jc w:val="center"/>
              <w:rPr>
                <w:rFonts w:cstheme="minorHAnsi"/>
                <w:sz w:val="18"/>
                <w:szCs w:val="18"/>
              </w:rPr>
            </w:pPr>
            <w:r w:rsidRPr="00A056E5">
              <w:rPr>
                <w:rFonts w:cstheme="minorHAnsi"/>
                <w:color w:val="000000"/>
                <w:sz w:val="18"/>
                <w:szCs w:val="18"/>
              </w:rPr>
              <w:t>0,69</w:t>
            </w:r>
          </w:p>
        </w:tc>
        <w:tc>
          <w:tcPr>
            <w:tcW w:w="2693" w:type="dxa"/>
            <w:vAlign w:val="center"/>
          </w:tcPr>
          <w:p w14:paraId="4C071704" w14:textId="77777777" w:rsidR="003D07AA" w:rsidRPr="00A056E5" w:rsidRDefault="003D07AA" w:rsidP="000B0416">
            <w:pPr>
              <w:spacing w:after="0"/>
              <w:jc w:val="left"/>
              <w:rPr>
                <w:rFonts w:cstheme="minorHAnsi"/>
                <w:sz w:val="18"/>
                <w:szCs w:val="18"/>
              </w:rPr>
            </w:pPr>
            <w:r w:rsidRPr="00A056E5">
              <w:rPr>
                <w:rFonts w:cstheme="minorHAnsi"/>
                <w:sz w:val="18"/>
                <w:szCs w:val="18"/>
              </w:rPr>
              <w:t>Wheat, Sugarcane, Cotton</w:t>
            </w:r>
          </w:p>
        </w:tc>
        <w:tc>
          <w:tcPr>
            <w:tcW w:w="851" w:type="dxa"/>
            <w:vAlign w:val="center"/>
          </w:tcPr>
          <w:p w14:paraId="470ADA5B" w14:textId="77777777" w:rsidR="003D07AA" w:rsidRPr="00A056E5" w:rsidRDefault="003D07AA" w:rsidP="000B0416">
            <w:pPr>
              <w:spacing w:after="0"/>
              <w:jc w:val="left"/>
              <w:rPr>
                <w:rFonts w:cstheme="minorHAnsi"/>
                <w:sz w:val="18"/>
                <w:szCs w:val="18"/>
              </w:rPr>
            </w:pPr>
            <w:r w:rsidRPr="00A056E5">
              <w:rPr>
                <w:rFonts w:cstheme="minorHAnsi"/>
                <w:color w:val="000000"/>
                <w:sz w:val="18"/>
                <w:szCs w:val="18"/>
              </w:rPr>
              <w:t>AWB</w:t>
            </w:r>
          </w:p>
        </w:tc>
      </w:tr>
      <w:tr w:rsidR="003D07AA" w:rsidRPr="00A056E5" w14:paraId="495D4BB6" w14:textId="77777777" w:rsidTr="000B0416">
        <w:trPr>
          <w:trHeight w:val="288"/>
        </w:trPr>
        <w:tc>
          <w:tcPr>
            <w:tcW w:w="8926" w:type="dxa"/>
            <w:gridSpan w:val="7"/>
            <w:vAlign w:val="center"/>
          </w:tcPr>
          <w:p w14:paraId="52DB7D28" w14:textId="77777777" w:rsidR="003D07AA" w:rsidRPr="00A056E5" w:rsidRDefault="003D07AA" w:rsidP="000B0416">
            <w:pPr>
              <w:spacing w:after="0"/>
              <w:jc w:val="left"/>
              <w:rPr>
                <w:rFonts w:cstheme="minorHAnsi"/>
                <w:color w:val="000000"/>
                <w:sz w:val="18"/>
                <w:szCs w:val="18"/>
              </w:rPr>
            </w:pPr>
            <w:r w:rsidRPr="00A056E5">
              <w:rPr>
                <w:rFonts w:cstheme="minorHAnsi"/>
                <w:sz w:val="18"/>
                <w:szCs w:val="18"/>
              </w:rPr>
              <w:t>Sukkur Barrage</w:t>
            </w:r>
          </w:p>
        </w:tc>
      </w:tr>
      <w:tr w:rsidR="003D07AA" w:rsidRPr="00A056E5" w14:paraId="1DF3E946" w14:textId="77777777" w:rsidTr="000B0416">
        <w:trPr>
          <w:trHeight w:val="288"/>
        </w:trPr>
        <w:tc>
          <w:tcPr>
            <w:tcW w:w="1555" w:type="dxa"/>
            <w:vAlign w:val="center"/>
          </w:tcPr>
          <w:p w14:paraId="1B2E5957" w14:textId="77777777" w:rsidR="003D07AA" w:rsidRPr="00A056E5" w:rsidRDefault="003D07AA" w:rsidP="000B0416">
            <w:pPr>
              <w:spacing w:after="0"/>
              <w:jc w:val="left"/>
              <w:rPr>
                <w:rFonts w:cstheme="minorHAnsi"/>
                <w:sz w:val="18"/>
                <w:szCs w:val="18"/>
              </w:rPr>
            </w:pPr>
            <w:r w:rsidRPr="00A056E5">
              <w:rPr>
                <w:rFonts w:cstheme="minorHAnsi"/>
                <w:sz w:val="18"/>
                <w:szCs w:val="18"/>
              </w:rPr>
              <w:t xml:space="preserve">Rice </w:t>
            </w:r>
          </w:p>
        </w:tc>
        <w:tc>
          <w:tcPr>
            <w:tcW w:w="708" w:type="dxa"/>
            <w:vAlign w:val="center"/>
          </w:tcPr>
          <w:p w14:paraId="5C261860" w14:textId="77777777" w:rsidR="003D07AA" w:rsidRPr="00A056E5" w:rsidRDefault="003D07AA" w:rsidP="000B0416">
            <w:pPr>
              <w:spacing w:after="0"/>
              <w:jc w:val="center"/>
              <w:rPr>
                <w:rFonts w:cstheme="minorHAnsi"/>
                <w:sz w:val="18"/>
                <w:szCs w:val="18"/>
              </w:rPr>
            </w:pPr>
            <w:r w:rsidRPr="00A056E5">
              <w:rPr>
                <w:rFonts w:cstheme="minorHAnsi"/>
                <w:sz w:val="18"/>
                <w:szCs w:val="18"/>
              </w:rPr>
              <w:t>(NP)</w:t>
            </w:r>
          </w:p>
        </w:tc>
        <w:tc>
          <w:tcPr>
            <w:tcW w:w="993" w:type="dxa"/>
            <w:vAlign w:val="center"/>
          </w:tcPr>
          <w:p w14:paraId="3C81F670" w14:textId="77777777" w:rsidR="003D07AA" w:rsidRPr="00A056E5" w:rsidRDefault="003D07AA" w:rsidP="000B0416">
            <w:pPr>
              <w:spacing w:after="0"/>
              <w:jc w:val="center"/>
              <w:rPr>
                <w:rFonts w:cstheme="minorHAnsi"/>
                <w:sz w:val="18"/>
                <w:szCs w:val="18"/>
              </w:rPr>
            </w:pPr>
            <w:r w:rsidRPr="00A056E5">
              <w:rPr>
                <w:rFonts w:cstheme="minorHAnsi"/>
                <w:sz w:val="18"/>
                <w:szCs w:val="18"/>
              </w:rPr>
              <w:t>302</w:t>
            </w:r>
          </w:p>
        </w:tc>
        <w:tc>
          <w:tcPr>
            <w:tcW w:w="969" w:type="dxa"/>
            <w:vAlign w:val="center"/>
          </w:tcPr>
          <w:p w14:paraId="60D7FF2D" w14:textId="77777777" w:rsidR="003D07AA" w:rsidRPr="00A056E5" w:rsidRDefault="003D07AA" w:rsidP="000B0416">
            <w:pPr>
              <w:spacing w:after="0"/>
              <w:jc w:val="center"/>
              <w:rPr>
                <w:rFonts w:cstheme="minorHAnsi"/>
                <w:sz w:val="18"/>
                <w:szCs w:val="18"/>
              </w:rPr>
            </w:pPr>
            <w:r w:rsidRPr="00A056E5">
              <w:rPr>
                <w:rFonts w:cstheme="minorHAnsi"/>
                <w:sz w:val="18"/>
                <w:szCs w:val="18"/>
              </w:rPr>
              <w:t>210,000</w:t>
            </w:r>
          </w:p>
        </w:tc>
        <w:tc>
          <w:tcPr>
            <w:tcW w:w="1157" w:type="dxa"/>
            <w:vAlign w:val="center"/>
          </w:tcPr>
          <w:p w14:paraId="59654F0B" w14:textId="77777777" w:rsidR="003D07AA" w:rsidRPr="00A056E5" w:rsidRDefault="003D07AA" w:rsidP="000B0416">
            <w:pPr>
              <w:spacing w:after="0"/>
              <w:jc w:val="center"/>
              <w:rPr>
                <w:rFonts w:cstheme="minorHAnsi"/>
                <w:sz w:val="18"/>
                <w:szCs w:val="18"/>
              </w:rPr>
            </w:pPr>
            <w:r w:rsidRPr="00A056E5">
              <w:rPr>
                <w:rFonts w:cstheme="minorHAnsi"/>
                <w:color w:val="000000"/>
                <w:sz w:val="18"/>
                <w:szCs w:val="18"/>
              </w:rPr>
              <w:t>1,44</w:t>
            </w:r>
          </w:p>
        </w:tc>
        <w:tc>
          <w:tcPr>
            <w:tcW w:w="2693" w:type="dxa"/>
            <w:vAlign w:val="center"/>
          </w:tcPr>
          <w:p w14:paraId="1E962FD7" w14:textId="77777777" w:rsidR="003D07AA" w:rsidRPr="00A056E5" w:rsidRDefault="003D07AA" w:rsidP="000B0416">
            <w:pPr>
              <w:spacing w:after="0"/>
              <w:jc w:val="left"/>
              <w:rPr>
                <w:rFonts w:cstheme="minorHAnsi"/>
                <w:sz w:val="18"/>
                <w:szCs w:val="18"/>
              </w:rPr>
            </w:pPr>
            <w:r w:rsidRPr="00A056E5">
              <w:rPr>
                <w:rFonts w:cstheme="minorHAnsi"/>
                <w:sz w:val="18"/>
                <w:szCs w:val="18"/>
              </w:rPr>
              <w:t>Wheat, Sugarcane, Cotton, Rice</w:t>
            </w:r>
          </w:p>
        </w:tc>
        <w:tc>
          <w:tcPr>
            <w:tcW w:w="851" w:type="dxa"/>
            <w:vAlign w:val="center"/>
          </w:tcPr>
          <w:p w14:paraId="02B61297" w14:textId="77777777" w:rsidR="003D07AA" w:rsidRPr="00A056E5" w:rsidRDefault="003D07AA" w:rsidP="000B0416">
            <w:pPr>
              <w:spacing w:after="0"/>
              <w:jc w:val="left"/>
              <w:rPr>
                <w:rFonts w:cstheme="minorHAnsi"/>
                <w:sz w:val="18"/>
                <w:szCs w:val="18"/>
              </w:rPr>
            </w:pPr>
            <w:r w:rsidRPr="00A056E5">
              <w:rPr>
                <w:rFonts w:cstheme="minorHAnsi"/>
                <w:color w:val="000000"/>
                <w:sz w:val="18"/>
                <w:szCs w:val="18"/>
              </w:rPr>
              <w:t>ID</w:t>
            </w:r>
          </w:p>
        </w:tc>
      </w:tr>
      <w:tr w:rsidR="003D07AA" w:rsidRPr="00A056E5" w14:paraId="1D6BCDC9" w14:textId="77777777" w:rsidTr="000B0416">
        <w:trPr>
          <w:trHeight w:val="288"/>
        </w:trPr>
        <w:tc>
          <w:tcPr>
            <w:tcW w:w="1555" w:type="dxa"/>
            <w:vAlign w:val="center"/>
          </w:tcPr>
          <w:p w14:paraId="3148E1AC" w14:textId="77777777" w:rsidR="003D07AA" w:rsidRPr="00A056E5" w:rsidRDefault="003D07AA" w:rsidP="000B0416">
            <w:pPr>
              <w:spacing w:after="0"/>
              <w:jc w:val="left"/>
              <w:rPr>
                <w:rFonts w:cstheme="minorHAnsi"/>
                <w:sz w:val="18"/>
                <w:szCs w:val="18"/>
              </w:rPr>
            </w:pPr>
            <w:r w:rsidRPr="00A056E5">
              <w:rPr>
                <w:rFonts w:cstheme="minorHAnsi"/>
                <w:sz w:val="18"/>
                <w:szCs w:val="18"/>
              </w:rPr>
              <w:t xml:space="preserve">Dadu </w:t>
            </w:r>
          </w:p>
        </w:tc>
        <w:tc>
          <w:tcPr>
            <w:tcW w:w="708" w:type="dxa"/>
            <w:vAlign w:val="center"/>
          </w:tcPr>
          <w:p w14:paraId="540659A7" w14:textId="77777777" w:rsidR="003D07AA" w:rsidRPr="00A056E5" w:rsidRDefault="003D07AA" w:rsidP="000B0416">
            <w:pPr>
              <w:spacing w:after="0"/>
              <w:jc w:val="center"/>
              <w:rPr>
                <w:rFonts w:cstheme="minorHAnsi"/>
                <w:sz w:val="18"/>
                <w:szCs w:val="18"/>
              </w:rPr>
            </w:pPr>
            <w:r w:rsidRPr="00A056E5">
              <w:rPr>
                <w:rFonts w:cstheme="minorHAnsi"/>
                <w:sz w:val="18"/>
                <w:szCs w:val="18"/>
              </w:rPr>
              <w:t>(NP)</w:t>
            </w:r>
          </w:p>
        </w:tc>
        <w:tc>
          <w:tcPr>
            <w:tcW w:w="993" w:type="dxa"/>
            <w:vAlign w:val="center"/>
          </w:tcPr>
          <w:p w14:paraId="12AA312A" w14:textId="77777777" w:rsidR="003D07AA" w:rsidRPr="00A056E5" w:rsidRDefault="003D07AA" w:rsidP="000B0416">
            <w:pPr>
              <w:spacing w:after="0"/>
              <w:jc w:val="center"/>
              <w:rPr>
                <w:rFonts w:cstheme="minorHAnsi"/>
                <w:sz w:val="18"/>
                <w:szCs w:val="18"/>
              </w:rPr>
            </w:pPr>
            <w:r w:rsidRPr="00A056E5">
              <w:rPr>
                <w:rFonts w:cstheme="minorHAnsi"/>
                <w:sz w:val="18"/>
                <w:szCs w:val="18"/>
              </w:rPr>
              <w:t>147</w:t>
            </w:r>
          </w:p>
        </w:tc>
        <w:tc>
          <w:tcPr>
            <w:tcW w:w="969" w:type="dxa"/>
            <w:vAlign w:val="center"/>
          </w:tcPr>
          <w:p w14:paraId="262CD567" w14:textId="77777777" w:rsidR="003D07AA" w:rsidRPr="00A056E5" w:rsidRDefault="003D07AA" w:rsidP="000B0416">
            <w:pPr>
              <w:spacing w:after="0"/>
              <w:jc w:val="center"/>
              <w:rPr>
                <w:rFonts w:cstheme="minorHAnsi"/>
                <w:sz w:val="18"/>
                <w:szCs w:val="18"/>
              </w:rPr>
            </w:pPr>
            <w:r w:rsidRPr="00A056E5">
              <w:rPr>
                <w:rFonts w:cstheme="minorHAnsi"/>
                <w:sz w:val="18"/>
                <w:szCs w:val="18"/>
              </w:rPr>
              <w:t>210,000</w:t>
            </w:r>
          </w:p>
        </w:tc>
        <w:tc>
          <w:tcPr>
            <w:tcW w:w="1157" w:type="dxa"/>
            <w:vAlign w:val="center"/>
          </w:tcPr>
          <w:p w14:paraId="21038C4A" w14:textId="77777777" w:rsidR="003D07AA" w:rsidRPr="00A056E5" w:rsidRDefault="003D07AA" w:rsidP="000B0416">
            <w:pPr>
              <w:spacing w:after="0"/>
              <w:jc w:val="center"/>
              <w:rPr>
                <w:rFonts w:cstheme="minorHAnsi"/>
                <w:sz w:val="18"/>
                <w:szCs w:val="18"/>
              </w:rPr>
            </w:pPr>
            <w:r w:rsidRPr="00A056E5">
              <w:rPr>
                <w:rFonts w:cstheme="minorHAnsi"/>
                <w:color w:val="000000"/>
                <w:sz w:val="18"/>
                <w:szCs w:val="18"/>
              </w:rPr>
              <w:t>0,70</w:t>
            </w:r>
          </w:p>
        </w:tc>
        <w:tc>
          <w:tcPr>
            <w:tcW w:w="2693" w:type="dxa"/>
            <w:vAlign w:val="center"/>
          </w:tcPr>
          <w:p w14:paraId="2029AB62" w14:textId="77777777" w:rsidR="003D07AA" w:rsidRPr="00A056E5" w:rsidRDefault="003D07AA" w:rsidP="000B0416">
            <w:pPr>
              <w:spacing w:after="0"/>
              <w:jc w:val="left"/>
              <w:rPr>
                <w:rFonts w:cstheme="minorHAnsi"/>
                <w:sz w:val="18"/>
                <w:szCs w:val="18"/>
              </w:rPr>
            </w:pPr>
            <w:r w:rsidRPr="00A056E5">
              <w:rPr>
                <w:rFonts w:cstheme="minorHAnsi"/>
                <w:sz w:val="18"/>
                <w:szCs w:val="18"/>
              </w:rPr>
              <w:t>Wheat, Sugarcane, Cotton, Rice</w:t>
            </w:r>
          </w:p>
        </w:tc>
        <w:tc>
          <w:tcPr>
            <w:tcW w:w="851" w:type="dxa"/>
            <w:vAlign w:val="center"/>
          </w:tcPr>
          <w:p w14:paraId="79A0806D" w14:textId="77777777" w:rsidR="003D07AA" w:rsidRPr="00A056E5" w:rsidRDefault="003D07AA" w:rsidP="000B0416">
            <w:pPr>
              <w:spacing w:after="0"/>
              <w:jc w:val="left"/>
              <w:rPr>
                <w:rFonts w:cstheme="minorHAnsi"/>
                <w:sz w:val="18"/>
                <w:szCs w:val="18"/>
              </w:rPr>
            </w:pPr>
            <w:r w:rsidRPr="00A056E5">
              <w:rPr>
                <w:rFonts w:cstheme="minorHAnsi"/>
                <w:color w:val="000000"/>
                <w:sz w:val="18"/>
                <w:szCs w:val="18"/>
              </w:rPr>
              <w:t>ID</w:t>
            </w:r>
          </w:p>
        </w:tc>
      </w:tr>
      <w:tr w:rsidR="003D07AA" w:rsidRPr="00A056E5" w14:paraId="6A52FD59" w14:textId="77777777" w:rsidTr="000B0416">
        <w:trPr>
          <w:trHeight w:val="288"/>
        </w:trPr>
        <w:tc>
          <w:tcPr>
            <w:tcW w:w="1555" w:type="dxa"/>
            <w:vAlign w:val="center"/>
          </w:tcPr>
          <w:p w14:paraId="4BC258FB" w14:textId="77777777" w:rsidR="003D07AA" w:rsidRPr="00A056E5" w:rsidRDefault="003D07AA" w:rsidP="000B0416">
            <w:pPr>
              <w:spacing w:after="0"/>
              <w:jc w:val="left"/>
              <w:rPr>
                <w:rFonts w:cstheme="minorHAnsi"/>
                <w:sz w:val="18"/>
                <w:szCs w:val="18"/>
              </w:rPr>
            </w:pPr>
            <w:r w:rsidRPr="00A056E5">
              <w:rPr>
                <w:rFonts w:cstheme="minorHAnsi"/>
                <w:sz w:val="18"/>
                <w:szCs w:val="18"/>
              </w:rPr>
              <w:t xml:space="preserve">Rohri </w:t>
            </w:r>
          </w:p>
        </w:tc>
        <w:tc>
          <w:tcPr>
            <w:tcW w:w="708" w:type="dxa"/>
            <w:vAlign w:val="center"/>
          </w:tcPr>
          <w:p w14:paraId="79DC8187" w14:textId="77777777" w:rsidR="003D07AA" w:rsidRPr="00A056E5" w:rsidRDefault="003D07AA" w:rsidP="000B0416">
            <w:pPr>
              <w:spacing w:after="0"/>
              <w:jc w:val="center"/>
              <w:rPr>
                <w:rFonts w:cstheme="minorHAnsi"/>
                <w:sz w:val="18"/>
                <w:szCs w:val="18"/>
              </w:rPr>
            </w:pPr>
            <w:r w:rsidRPr="00A056E5">
              <w:rPr>
                <w:rFonts w:cstheme="minorHAnsi"/>
                <w:sz w:val="18"/>
                <w:szCs w:val="18"/>
              </w:rPr>
              <w:t>(P)</w:t>
            </w:r>
          </w:p>
        </w:tc>
        <w:tc>
          <w:tcPr>
            <w:tcW w:w="993" w:type="dxa"/>
            <w:vAlign w:val="center"/>
          </w:tcPr>
          <w:p w14:paraId="1B620AE9" w14:textId="77777777" w:rsidR="003D07AA" w:rsidRPr="00A056E5" w:rsidRDefault="003D07AA" w:rsidP="000B0416">
            <w:pPr>
              <w:spacing w:after="0"/>
              <w:jc w:val="center"/>
              <w:rPr>
                <w:rFonts w:cstheme="minorHAnsi"/>
                <w:sz w:val="18"/>
                <w:szCs w:val="18"/>
              </w:rPr>
            </w:pPr>
            <w:r w:rsidRPr="00A056E5">
              <w:rPr>
                <w:rFonts w:cstheme="minorHAnsi"/>
                <w:sz w:val="18"/>
                <w:szCs w:val="18"/>
              </w:rPr>
              <w:t>399</w:t>
            </w:r>
          </w:p>
        </w:tc>
        <w:tc>
          <w:tcPr>
            <w:tcW w:w="969" w:type="dxa"/>
            <w:vAlign w:val="center"/>
          </w:tcPr>
          <w:p w14:paraId="1B4951A8" w14:textId="77777777" w:rsidR="003D07AA" w:rsidRPr="00A056E5" w:rsidRDefault="003D07AA" w:rsidP="000B0416">
            <w:pPr>
              <w:spacing w:after="0"/>
              <w:jc w:val="center"/>
              <w:rPr>
                <w:rFonts w:cstheme="minorHAnsi"/>
                <w:sz w:val="18"/>
                <w:szCs w:val="18"/>
              </w:rPr>
            </w:pPr>
            <w:r w:rsidRPr="00A056E5">
              <w:rPr>
                <w:rFonts w:cstheme="minorHAnsi"/>
                <w:sz w:val="18"/>
                <w:szCs w:val="18"/>
              </w:rPr>
              <w:t>1,040,000</w:t>
            </w:r>
          </w:p>
        </w:tc>
        <w:tc>
          <w:tcPr>
            <w:tcW w:w="1157" w:type="dxa"/>
            <w:vAlign w:val="center"/>
          </w:tcPr>
          <w:p w14:paraId="66CE58AB" w14:textId="77777777" w:rsidR="003D07AA" w:rsidRPr="00A056E5" w:rsidRDefault="003D07AA" w:rsidP="000B0416">
            <w:pPr>
              <w:spacing w:after="0"/>
              <w:jc w:val="center"/>
              <w:rPr>
                <w:rFonts w:cstheme="minorHAnsi"/>
                <w:sz w:val="18"/>
                <w:szCs w:val="18"/>
              </w:rPr>
            </w:pPr>
            <w:r w:rsidRPr="00A056E5">
              <w:rPr>
                <w:rFonts w:cstheme="minorHAnsi"/>
                <w:color w:val="000000"/>
                <w:sz w:val="18"/>
                <w:szCs w:val="18"/>
              </w:rPr>
              <w:t>0,38</w:t>
            </w:r>
          </w:p>
        </w:tc>
        <w:tc>
          <w:tcPr>
            <w:tcW w:w="2693" w:type="dxa"/>
            <w:vAlign w:val="center"/>
          </w:tcPr>
          <w:p w14:paraId="152C92A2" w14:textId="77777777" w:rsidR="003D07AA" w:rsidRPr="00A056E5" w:rsidRDefault="003D07AA" w:rsidP="000B0416">
            <w:pPr>
              <w:spacing w:after="0"/>
              <w:jc w:val="left"/>
              <w:rPr>
                <w:rFonts w:cstheme="minorHAnsi"/>
                <w:sz w:val="18"/>
                <w:szCs w:val="18"/>
              </w:rPr>
            </w:pPr>
            <w:r w:rsidRPr="00A056E5">
              <w:rPr>
                <w:rFonts w:cstheme="minorHAnsi"/>
                <w:sz w:val="18"/>
                <w:szCs w:val="18"/>
              </w:rPr>
              <w:t>Wheat, Sugarcane, Cotton</w:t>
            </w:r>
          </w:p>
        </w:tc>
        <w:tc>
          <w:tcPr>
            <w:tcW w:w="851" w:type="dxa"/>
            <w:vAlign w:val="center"/>
          </w:tcPr>
          <w:p w14:paraId="6A0203A7" w14:textId="77777777" w:rsidR="003D07AA" w:rsidRPr="00A056E5" w:rsidRDefault="003D07AA" w:rsidP="000B0416">
            <w:pPr>
              <w:spacing w:after="0"/>
              <w:jc w:val="left"/>
              <w:rPr>
                <w:rFonts w:cstheme="minorHAnsi"/>
                <w:sz w:val="18"/>
                <w:szCs w:val="18"/>
              </w:rPr>
            </w:pPr>
            <w:r w:rsidRPr="00A056E5">
              <w:rPr>
                <w:rFonts w:cstheme="minorHAnsi"/>
                <w:color w:val="000000"/>
                <w:sz w:val="18"/>
                <w:szCs w:val="18"/>
              </w:rPr>
              <w:t>ID</w:t>
            </w:r>
          </w:p>
        </w:tc>
      </w:tr>
      <w:tr w:rsidR="003D07AA" w:rsidRPr="00A056E5" w14:paraId="038E216B" w14:textId="77777777" w:rsidTr="000B0416">
        <w:trPr>
          <w:trHeight w:val="288"/>
        </w:trPr>
        <w:tc>
          <w:tcPr>
            <w:tcW w:w="1555" w:type="dxa"/>
            <w:vAlign w:val="center"/>
          </w:tcPr>
          <w:p w14:paraId="0CCE3DD0" w14:textId="77777777" w:rsidR="003D07AA" w:rsidRPr="00A056E5" w:rsidRDefault="003D07AA" w:rsidP="000B0416">
            <w:pPr>
              <w:spacing w:after="0"/>
              <w:jc w:val="left"/>
              <w:rPr>
                <w:rFonts w:cstheme="minorHAnsi"/>
                <w:sz w:val="18"/>
                <w:szCs w:val="18"/>
              </w:rPr>
            </w:pPr>
            <w:r w:rsidRPr="00A056E5">
              <w:rPr>
                <w:rFonts w:cstheme="minorHAnsi"/>
                <w:sz w:val="18"/>
                <w:szCs w:val="18"/>
              </w:rPr>
              <w:t xml:space="preserve">Khairpur West </w:t>
            </w:r>
          </w:p>
        </w:tc>
        <w:tc>
          <w:tcPr>
            <w:tcW w:w="708" w:type="dxa"/>
            <w:vAlign w:val="center"/>
          </w:tcPr>
          <w:p w14:paraId="5F261F6A" w14:textId="77777777" w:rsidR="003D07AA" w:rsidRPr="00A056E5" w:rsidRDefault="003D07AA" w:rsidP="000B0416">
            <w:pPr>
              <w:spacing w:after="0"/>
              <w:jc w:val="center"/>
              <w:rPr>
                <w:rFonts w:cstheme="minorHAnsi"/>
                <w:sz w:val="18"/>
                <w:szCs w:val="18"/>
              </w:rPr>
            </w:pPr>
            <w:r w:rsidRPr="00A056E5">
              <w:rPr>
                <w:rFonts w:cstheme="minorHAnsi"/>
                <w:sz w:val="18"/>
                <w:szCs w:val="18"/>
              </w:rPr>
              <w:t>(P)</w:t>
            </w:r>
          </w:p>
        </w:tc>
        <w:tc>
          <w:tcPr>
            <w:tcW w:w="993" w:type="dxa"/>
            <w:vAlign w:val="center"/>
          </w:tcPr>
          <w:p w14:paraId="549010F4" w14:textId="77777777" w:rsidR="003D07AA" w:rsidRPr="00A056E5" w:rsidRDefault="003D07AA" w:rsidP="000B0416">
            <w:pPr>
              <w:spacing w:after="0"/>
              <w:jc w:val="center"/>
              <w:rPr>
                <w:rFonts w:cstheme="minorHAnsi"/>
                <w:sz w:val="18"/>
                <w:szCs w:val="18"/>
              </w:rPr>
            </w:pPr>
            <w:r w:rsidRPr="00A056E5">
              <w:rPr>
                <w:rFonts w:cstheme="minorHAnsi"/>
                <w:sz w:val="18"/>
                <w:szCs w:val="18"/>
              </w:rPr>
              <w:t>55</w:t>
            </w:r>
          </w:p>
        </w:tc>
        <w:tc>
          <w:tcPr>
            <w:tcW w:w="969" w:type="dxa"/>
            <w:vAlign w:val="center"/>
          </w:tcPr>
          <w:p w14:paraId="35E74C9D" w14:textId="77777777" w:rsidR="003D07AA" w:rsidRPr="00A056E5" w:rsidRDefault="003D07AA" w:rsidP="000B0416">
            <w:pPr>
              <w:spacing w:after="0"/>
              <w:jc w:val="center"/>
              <w:rPr>
                <w:rFonts w:cstheme="minorHAnsi"/>
                <w:sz w:val="18"/>
                <w:szCs w:val="18"/>
              </w:rPr>
            </w:pPr>
            <w:r w:rsidRPr="00A056E5">
              <w:rPr>
                <w:rFonts w:cstheme="minorHAnsi"/>
                <w:sz w:val="18"/>
                <w:szCs w:val="18"/>
              </w:rPr>
              <w:t>169,000</w:t>
            </w:r>
          </w:p>
        </w:tc>
        <w:tc>
          <w:tcPr>
            <w:tcW w:w="1157" w:type="dxa"/>
            <w:vAlign w:val="center"/>
          </w:tcPr>
          <w:p w14:paraId="0572F310" w14:textId="77777777" w:rsidR="003D07AA" w:rsidRPr="00A056E5" w:rsidRDefault="003D07AA" w:rsidP="000B0416">
            <w:pPr>
              <w:spacing w:after="0"/>
              <w:jc w:val="center"/>
              <w:rPr>
                <w:rFonts w:cstheme="minorHAnsi"/>
                <w:sz w:val="18"/>
                <w:szCs w:val="18"/>
              </w:rPr>
            </w:pPr>
            <w:r w:rsidRPr="00A056E5">
              <w:rPr>
                <w:rFonts w:cstheme="minorHAnsi"/>
                <w:color w:val="000000"/>
                <w:sz w:val="18"/>
                <w:szCs w:val="18"/>
              </w:rPr>
              <w:t>0,33</w:t>
            </w:r>
          </w:p>
        </w:tc>
        <w:tc>
          <w:tcPr>
            <w:tcW w:w="2693" w:type="dxa"/>
            <w:vAlign w:val="center"/>
          </w:tcPr>
          <w:p w14:paraId="25E35FFE" w14:textId="77777777" w:rsidR="003D07AA" w:rsidRPr="00A056E5" w:rsidRDefault="003D07AA" w:rsidP="000B0416">
            <w:pPr>
              <w:spacing w:after="0"/>
              <w:jc w:val="left"/>
              <w:rPr>
                <w:rFonts w:cstheme="minorHAnsi"/>
                <w:sz w:val="18"/>
                <w:szCs w:val="18"/>
              </w:rPr>
            </w:pPr>
            <w:r w:rsidRPr="00A056E5">
              <w:rPr>
                <w:rFonts w:cstheme="minorHAnsi"/>
                <w:sz w:val="18"/>
                <w:szCs w:val="18"/>
              </w:rPr>
              <w:t>Wheat, Sugarcane, Cotton</w:t>
            </w:r>
          </w:p>
        </w:tc>
        <w:tc>
          <w:tcPr>
            <w:tcW w:w="851" w:type="dxa"/>
            <w:vAlign w:val="center"/>
          </w:tcPr>
          <w:p w14:paraId="1EE64913" w14:textId="77777777" w:rsidR="003D07AA" w:rsidRPr="00A056E5" w:rsidRDefault="003D07AA" w:rsidP="000B0416">
            <w:pPr>
              <w:spacing w:after="0"/>
              <w:jc w:val="left"/>
              <w:rPr>
                <w:rFonts w:cstheme="minorHAnsi"/>
                <w:sz w:val="18"/>
                <w:szCs w:val="18"/>
              </w:rPr>
            </w:pPr>
            <w:r w:rsidRPr="00A056E5">
              <w:rPr>
                <w:rFonts w:cstheme="minorHAnsi"/>
                <w:color w:val="000000"/>
                <w:sz w:val="18"/>
                <w:szCs w:val="18"/>
              </w:rPr>
              <w:t>ID</w:t>
            </w:r>
          </w:p>
        </w:tc>
      </w:tr>
      <w:tr w:rsidR="003D07AA" w:rsidRPr="00A056E5" w14:paraId="78D4E611" w14:textId="77777777" w:rsidTr="000B0416">
        <w:trPr>
          <w:trHeight w:val="288"/>
        </w:trPr>
        <w:tc>
          <w:tcPr>
            <w:tcW w:w="1555" w:type="dxa"/>
            <w:vAlign w:val="center"/>
          </w:tcPr>
          <w:p w14:paraId="7EA4AC3B" w14:textId="77777777" w:rsidR="003D07AA" w:rsidRPr="00A056E5" w:rsidRDefault="003D07AA" w:rsidP="000B0416">
            <w:pPr>
              <w:spacing w:after="0"/>
              <w:jc w:val="left"/>
              <w:rPr>
                <w:rFonts w:cstheme="minorHAnsi"/>
                <w:sz w:val="18"/>
                <w:szCs w:val="18"/>
              </w:rPr>
            </w:pPr>
            <w:r w:rsidRPr="00A056E5">
              <w:rPr>
                <w:rFonts w:cstheme="minorHAnsi"/>
                <w:sz w:val="18"/>
                <w:szCs w:val="18"/>
              </w:rPr>
              <w:t xml:space="preserve">Khairpur East </w:t>
            </w:r>
          </w:p>
        </w:tc>
        <w:tc>
          <w:tcPr>
            <w:tcW w:w="708" w:type="dxa"/>
            <w:vAlign w:val="center"/>
          </w:tcPr>
          <w:p w14:paraId="0E7053A4" w14:textId="77777777" w:rsidR="003D07AA" w:rsidRPr="00A056E5" w:rsidRDefault="003D07AA" w:rsidP="000B0416">
            <w:pPr>
              <w:spacing w:after="0"/>
              <w:jc w:val="center"/>
              <w:rPr>
                <w:rFonts w:cstheme="minorHAnsi"/>
                <w:sz w:val="18"/>
                <w:szCs w:val="18"/>
              </w:rPr>
            </w:pPr>
            <w:r w:rsidRPr="00A056E5">
              <w:rPr>
                <w:rFonts w:cstheme="minorHAnsi"/>
                <w:sz w:val="18"/>
                <w:szCs w:val="18"/>
              </w:rPr>
              <w:t>(P)</w:t>
            </w:r>
          </w:p>
        </w:tc>
        <w:tc>
          <w:tcPr>
            <w:tcW w:w="993" w:type="dxa"/>
            <w:vAlign w:val="center"/>
          </w:tcPr>
          <w:p w14:paraId="064565F7" w14:textId="77777777" w:rsidR="003D07AA" w:rsidRPr="00A056E5" w:rsidRDefault="003D07AA" w:rsidP="000B0416">
            <w:pPr>
              <w:spacing w:after="0"/>
              <w:jc w:val="center"/>
              <w:rPr>
                <w:rFonts w:cstheme="minorHAnsi"/>
                <w:sz w:val="18"/>
                <w:szCs w:val="18"/>
              </w:rPr>
            </w:pPr>
            <w:r w:rsidRPr="00A056E5">
              <w:rPr>
                <w:rFonts w:cstheme="minorHAnsi"/>
                <w:sz w:val="18"/>
                <w:szCs w:val="18"/>
              </w:rPr>
              <w:t>59</w:t>
            </w:r>
          </w:p>
        </w:tc>
        <w:tc>
          <w:tcPr>
            <w:tcW w:w="969" w:type="dxa"/>
            <w:vAlign w:val="center"/>
          </w:tcPr>
          <w:p w14:paraId="2F656EBA" w14:textId="77777777" w:rsidR="003D07AA" w:rsidRPr="00A056E5" w:rsidRDefault="003D07AA" w:rsidP="000B0416">
            <w:pPr>
              <w:spacing w:after="0"/>
              <w:jc w:val="center"/>
              <w:rPr>
                <w:rFonts w:cstheme="minorHAnsi"/>
                <w:sz w:val="18"/>
                <w:szCs w:val="18"/>
              </w:rPr>
            </w:pPr>
            <w:r w:rsidRPr="00A056E5">
              <w:rPr>
                <w:rFonts w:cstheme="minorHAnsi"/>
                <w:sz w:val="18"/>
                <w:szCs w:val="18"/>
              </w:rPr>
              <w:t>151,000</w:t>
            </w:r>
          </w:p>
        </w:tc>
        <w:tc>
          <w:tcPr>
            <w:tcW w:w="1157" w:type="dxa"/>
            <w:vAlign w:val="center"/>
          </w:tcPr>
          <w:p w14:paraId="61559FAC" w14:textId="77777777" w:rsidR="003D07AA" w:rsidRPr="00A056E5" w:rsidRDefault="003D07AA" w:rsidP="000B0416">
            <w:pPr>
              <w:spacing w:after="0"/>
              <w:jc w:val="center"/>
              <w:rPr>
                <w:rFonts w:cstheme="minorHAnsi"/>
                <w:sz w:val="18"/>
                <w:szCs w:val="18"/>
              </w:rPr>
            </w:pPr>
            <w:r w:rsidRPr="00A056E5">
              <w:rPr>
                <w:rFonts w:cstheme="minorHAnsi"/>
                <w:color w:val="000000"/>
                <w:sz w:val="18"/>
                <w:szCs w:val="18"/>
              </w:rPr>
              <w:t>0,39</w:t>
            </w:r>
          </w:p>
        </w:tc>
        <w:tc>
          <w:tcPr>
            <w:tcW w:w="2693" w:type="dxa"/>
            <w:vAlign w:val="center"/>
          </w:tcPr>
          <w:p w14:paraId="2CDB7BFA" w14:textId="77777777" w:rsidR="003D07AA" w:rsidRPr="00A056E5" w:rsidRDefault="003D07AA" w:rsidP="000B0416">
            <w:pPr>
              <w:spacing w:after="0"/>
              <w:jc w:val="left"/>
              <w:rPr>
                <w:rFonts w:cstheme="minorHAnsi"/>
                <w:sz w:val="18"/>
                <w:szCs w:val="18"/>
              </w:rPr>
            </w:pPr>
            <w:r w:rsidRPr="00A056E5">
              <w:rPr>
                <w:rFonts w:cstheme="minorHAnsi"/>
                <w:sz w:val="18"/>
                <w:szCs w:val="18"/>
              </w:rPr>
              <w:t>Wheat, Sugarcane, Cotton</w:t>
            </w:r>
          </w:p>
        </w:tc>
        <w:tc>
          <w:tcPr>
            <w:tcW w:w="851" w:type="dxa"/>
            <w:vAlign w:val="center"/>
          </w:tcPr>
          <w:p w14:paraId="7B2FEE46" w14:textId="77777777" w:rsidR="003D07AA" w:rsidRPr="00A056E5" w:rsidRDefault="003D07AA" w:rsidP="000B0416">
            <w:pPr>
              <w:spacing w:after="0"/>
              <w:jc w:val="left"/>
              <w:rPr>
                <w:rFonts w:cstheme="minorHAnsi"/>
                <w:sz w:val="18"/>
                <w:szCs w:val="18"/>
              </w:rPr>
            </w:pPr>
            <w:r w:rsidRPr="00A056E5">
              <w:rPr>
                <w:rFonts w:cstheme="minorHAnsi"/>
                <w:color w:val="000000"/>
                <w:sz w:val="18"/>
                <w:szCs w:val="18"/>
              </w:rPr>
              <w:t>ID</w:t>
            </w:r>
          </w:p>
        </w:tc>
      </w:tr>
      <w:tr w:rsidR="003D07AA" w:rsidRPr="00A056E5" w14:paraId="45AC9E1B" w14:textId="77777777" w:rsidTr="000B0416">
        <w:trPr>
          <w:trHeight w:val="288"/>
        </w:trPr>
        <w:tc>
          <w:tcPr>
            <w:tcW w:w="1555" w:type="dxa"/>
            <w:vAlign w:val="center"/>
          </w:tcPr>
          <w:p w14:paraId="1A8B1715" w14:textId="77777777" w:rsidR="003D07AA" w:rsidRPr="00A056E5" w:rsidRDefault="003D07AA" w:rsidP="000B0416">
            <w:pPr>
              <w:spacing w:after="0"/>
              <w:jc w:val="left"/>
              <w:rPr>
                <w:rFonts w:cstheme="minorHAnsi"/>
                <w:sz w:val="18"/>
                <w:szCs w:val="18"/>
              </w:rPr>
            </w:pPr>
            <w:r w:rsidRPr="00A056E5">
              <w:rPr>
                <w:rFonts w:cstheme="minorHAnsi"/>
                <w:sz w:val="18"/>
                <w:szCs w:val="18"/>
              </w:rPr>
              <w:t xml:space="preserve">Nara </w:t>
            </w:r>
          </w:p>
        </w:tc>
        <w:tc>
          <w:tcPr>
            <w:tcW w:w="708" w:type="dxa"/>
            <w:vAlign w:val="center"/>
          </w:tcPr>
          <w:p w14:paraId="650152AC" w14:textId="77777777" w:rsidR="003D07AA" w:rsidRPr="00A056E5" w:rsidRDefault="003D07AA" w:rsidP="000B0416">
            <w:pPr>
              <w:spacing w:after="0"/>
              <w:jc w:val="center"/>
              <w:rPr>
                <w:rFonts w:cstheme="minorHAnsi"/>
                <w:sz w:val="18"/>
                <w:szCs w:val="18"/>
              </w:rPr>
            </w:pPr>
            <w:r w:rsidRPr="00A056E5">
              <w:rPr>
                <w:rFonts w:cstheme="minorHAnsi"/>
                <w:sz w:val="18"/>
                <w:szCs w:val="18"/>
              </w:rPr>
              <w:t>(P)</w:t>
            </w:r>
          </w:p>
        </w:tc>
        <w:tc>
          <w:tcPr>
            <w:tcW w:w="993" w:type="dxa"/>
            <w:vAlign w:val="center"/>
          </w:tcPr>
          <w:p w14:paraId="7ECD8CB6" w14:textId="77777777" w:rsidR="003D07AA" w:rsidRPr="00A056E5" w:rsidRDefault="003D07AA" w:rsidP="000B0416">
            <w:pPr>
              <w:spacing w:after="0"/>
              <w:jc w:val="center"/>
              <w:rPr>
                <w:rFonts w:cstheme="minorHAnsi"/>
                <w:sz w:val="18"/>
                <w:szCs w:val="18"/>
              </w:rPr>
            </w:pPr>
            <w:r w:rsidRPr="00A056E5">
              <w:rPr>
                <w:rFonts w:cstheme="minorHAnsi"/>
                <w:sz w:val="18"/>
                <w:szCs w:val="18"/>
              </w:rPr>
              <w:t>387</w:t>
            </w:r>
          </w:p>
        </w:tc>
        <w:tc>
          <w:tcPr>
            <w:tcW w:w="969" w:type="dxa"/>
            <w:vAlign w:val="center"/>
          </w:tcPr>
          <w:p w14:paraId="2E9C2877" w14:textId="77777777" w:rsidR="003D07AA" w:rsidRPr="00A056E5" w:rsidRDefault="003D07AA" w:rsidP="000B0416">
            <w:pPr>
              <w:spacing w:after="0"/>
              <w:jc w:val="center"/>
              <w:rPr>
                <w:rFonts w:cstheme="minorHAnsi"/>
                <w:sz w:val="18"/>
                <w:szCs w:val="18"/>
              </w:rPr>
            </w:pPr>
            <w:r w:rsidRPr="00A056E5">
              <w:rPr>
                <w:rFonts w:cstheme="minorHAnsi"/>
                <w:sz w:val="18"/>
                <w:szCs w:val="18"/>
              </w:rPr>
              <w:t>880,000</w:t>
            </w:r>
          </w:p>
        </w:tc>
        <w:tc>
          <w:tcPr>
            <w:tcW w:w="1157" w:type="dxa"/>
            <w:vAlign w:val="center"/>
          </w:tcPr>
          <w:p w14:paraId="37C92AEF" w14:textId="77777777" w:rsidR="003D07AA" w:rsidRPr="00A056E5" w:rsidRDefault="003D07AA" w:rsidP="000B0416">
            <w:pPr>
              <w:spacing w:after="0"/>
              <w:jc w:val="center"/>
              <w:rPr>
                <w:rFonts w:cstheme="minorHAnsi"/>
                <w:sz w:val="18"/>
                <w:szCs w:val="18"/>
              </w:rPr>
            </w:pPr>
            <w:r w:rsidRPr="00A056E5">
              <w:rPr>
                <w:rFonts w:cstheme="minorHAnsi"/>
                <w:color w:val="000000"/>
                <w:sz w:val="18"/>
                <w:szCs w:val="18"/>
              </w:rPr>
              <w:t>0,44</w:t>
            </w:r>
          </w:p>
        </w:tc>
        <w:tc>
          <w:tcPr>
            <w:tcW w:w="2693" w:type="dxa"/>
            <w:vAlign w:val="center"/>
          </w:tcPr>
          <w:p w14:paraId="3B80D42A" w14:textId="77777777" w:rsidR="003D07AA" w:rsidRPr="00A056E5" w:rsidRDefault="003D07AA" w:rsidP="000B0416">
            <w:pPr>
              <w:spacing w:after="0"/>
              <w:jc w:val="left"/>
              <w:rPr>
                <w:rFonts w:cstheme="minorHAnsi"/>
                <w:sz w:val="18"/>
                <w:szCs w:val="18"/>
              </w:rPr>
            </w:pPr>
            <w:r w:rsidRPr="00A056E5">
              <w:rPr>
                <w:rFonts w:cstheme="minorHAnsi"/>
                <w:sz w:val="18"/>
                <w:szCs w:val="18"/>
              </w:rPr>
              <w:t>Wheat, Sugarcane, Cotton</w:t>
            </w:r>
          </w:p>
        </w:tc>
        <w:tc>
          <w:tcPr>
            <w:tcW w:w="851" w:type="dxa"/>
            <w:vAlign w:val="center"/>
          </w:tcPr>
          <w:p w14:paraId="585811B8" w14:textId="77777777" w:rsidR="003D07AA" w:rsidRPr="00A056E5" w:rsidRDefault="003D07AA" w:rsidP="000B0416">
            <w:pPr>
              <w:spacing w:after="0"/>
              <w:jc w:val="left"/>
              <w:rPr>
                <w:rFonts w:cstheme="minorHAnsi"/>
                <w:color w:val="000000"/>
                <w:sz w:val="18"/>
                <w:szCs w:val="18"/>
              </w:rPr>
            </w:pPr>
            <w:r w:rsidRPr="00A056E5">
              <w:rPr>
                <w:rFonts w:cstheme="minorHAnsi"/>
                <w:color w:val="000000"/>
                <w:sz w:val="18"/>
                <w:szCs w:val="18"/>
              </w:rPr>
              <w:t>AWB</w:t>
            </w:r>
          </w:p>
        </w:tc>
      </w:tr>
      <w:tr w:rsidR="003D07AA" w:rsidRPr="00A056E5" w14:paraId="769AD1D3" w14:textId="77777777" w:rsidTr="000B0416">
        <w:trPr>
          <w:trHeight w:val="288"/>
        </w:trPr>
        <w:tc>
          <w:tcPr>
            <w:tcW w:w="8926" w:type="dxa"/>
            <w:gridSpan w:val="7"/>
            <w:vAlign w:val="center"/>
          </w:tcPr>
          <w:p w14:paraId="0A3A389F" w14:textId="77777777" w:rsidR="003D07AA" w:rsidRPr="00A056E5" w:rsidRDefault="003D07AA" w:rsidP="000B0416">
            <w:pPr>
              <w:spacing w:after="0"/>
              <w:jc w:val="left"/>
              <w:rPr>
                <w:rFonts w:cstheme="minorHAnsi"/>
                <w:color w:val="000000"/>
                <w:sz w:val="18"/>
                <w:szCs w:val="18"/>
              </w:rPr>
            </w:pPr>
            <w:r w:rsidRPr="00A056E5">
              <w:rPr>
                <w:rFonts w:cstheme="minorHAnsi"/>
                <w:sz w:val="18"/>
                <w:szCs w:val="18"/>
              </w:rPr>
              <w:t>Ghotki</w:t>
            </w:r>
          </w:p>
        </w:tc>
      </w:tr>
      <w:tr w:rsidR="003D07AA" w:rsidRPr="00A056E5" w14:paraId="306379DE" w14:textId="77777777" w:rsidTr="000B0416">
        <w:trPr>
          <w:trHeight w:val="288"/>
        </w:trPr>
        <w:tc>
          <w:tcPr>
            <w:tcW w:w="1555" w:type="dxa"/>
            <w:vAlign w:val="center"/>
          </w:tcPr>
          <w:p w14:paraId="2C706FFC" w14:textId="77777777" w:rsidR="003D07AA" w:rsidRPr="00A056E5" w:rsidRDefault="003D07AA" w:rsidP="000B0416">
            <w:pPr>
              <w:spacing w:after="0"/>
              <w:jc w:val="left"/>
              <w:rPr>
                <w:rFonts w:cstheme="minorHAnsi"/>
                <w:sz w:val="18"/>
                <w:szCs w:val="18"/>
              </w:rPr>
            </w:pPr>
            <w:r w:rsidRPr="00A056E5">
              <w:rPr>
                <w:rFonts w:cstheme="minorHAnsi"/>
                <w:sz w:val="18"/>
                <w:szCs w:val="18"/>
              </w:rPr>
              <w:t xml:space="preserve">Pinyari </w:t>
            </w:r>
          </w:p>
        </w:tc>
        <w:tc>
          <w:tcPr>
            <w:tcW w:w="708" w:type="dxa"/>
            <w:vAlign w:val="center"/>
          </w:tcPr>
          <w:p w14:paraId="7084D269" w14:textId="77777777" w:rsidR="003D07AA" w:rsidRPr="00A056E5" w:rsidRDefault="003D07AA" w:rsidP="000B0416">
            <w:pPr>
              <w:spacing w:after="0"/>
              <w:jc w:val="center"/>
              <w:rPr>
                <w:rFonts w:cstheme="minorHAnsi"/>
                <w:sz w:val="18"/>
                <w:szCs w:val="18"/>
              </w:rPr>
            </w:pPr>
            <w:r w:rsidRPr="00A056E5">
              <w:rPr>
                <w:rFonts w:cstheme="minorHAnsi"/>
                <w:sz w:val="18"/>
                <w:szCs w:val="18"/>
              </w:rPr>
              <w:t>(NP)</w:t>
            </w:r>
          </w:p>
        </w:tc>
        <w:tc>
          <w:tcPr>
            <w:tcW w:w="993" w:type="dxa"/>
            <w:vAlign w:val="center"/>
          </w:tcPr>
          <w:p w14:paraId="32890B5E" w14:textId="77777777" w:rsidR="003D07AA" w:rsidRPr="00A056E5" w:rsidRDefault="003D07AA" w:rsidP="000B0416">
            <w:pPr>
              <w:spacing w:after="0"/>
              <w:jc w:val="center"/>
              <w:rPr>
                <w:rFonts w:cstheme="minorHAnsi"/>
                <w:sz w:val="18"/>
                <w:szCs w:val="18"/>
              </w:rPr>
            </w:pPr>
            <w:r w:rsidRPr="00A056E5">
              <w:rPr>
                <w:rFonts w:cstheme="minorHAnsi"/>
                <w:sz w:val="18"/>
                <w:szCs w:val="18"/>
              </w:rPr>
              <w:t>386</w:t>
            </w:r>
          </w:p>
        </w:tc>
        <w:tc>
          <w:tcPr>
            <w:tcW w:w="969" w:type="dxa"/>
            <w:vAlign w:val="center"/>
          </w:tcPr>
          <w:p w14:paraId="4E85ED7D" w14:textId="77777777" w:rsidR="003D07AA" w:rsidRPr="00A056E5" w:rsidRDefault="003D07AA" w:rsidP="000B0416">
            <w:pPr>
              <w:spacing w:after="0"/>
              <w:jc w:val="center"/>
              <w:rPr>
                <w:rFonts w:cstheme="minorHAnsi"/>
                <w:sz w:val="18"/>
                <w:szCs w:val="18"/>
              </w:rPr>
            </w:pPr>
            <w:r w:rsidRPr="00A056E5">
              <w:rPr>
                <w:rFonts w:cstheme="minorHAnsi"/>
                <w:sz w:val="18"/>
                <w:szCs w:val="18"/>
              </w:rPr>
              <w:t>318,000</w:t>
            </w:r>
          </w:p>
        </w:tc>
        <w:tc>
          <w:tcPr>
            <w:tcW w:w="1157" w:type="dxa"/>
            <w:vAlign w:val="center"/>
          </w:tcPr>
          <w:p w14:paraId="02F4B42C" w14:textId="77777777" w:rsidR="003D07AA" w:rsidRPr="00A056E5" w:rsidRDefault="003D07AA" w:rsidP="000B0416">
            <w:pPr>
              <w:spacing w:after="0"/>
              <w:jc w:val="center"/>
              <w:rPr>
                <w:rFonts w:cstheme="minorHAnsi"/>
                <w:sz w:val="18"/>
                <w:szCs w:val="18"/>
              </w:rPr>
            </w:pPr>
            <w:r w:rsidRPr="00A056E5">
              <w:rPr>
                <w:rFonts w:cstheme="minorHAnsi"/>
                <w:color w:val="000000"/>
                <w:sz w:val="18"/>
                <w:szCs w:val="18"/>
              </w:rPr>
              <w:t>1,21</w:t>
            </w:r>
          </w:p>
        </w:tc>
        <w:tc>
          <w:tcPr>
            <w:tcW w:w="2693" w:type="dxa"/>
            <w:vAlign w:val="center"/>
          </w:tcPr>
          <w:p w14:paraId="00B0B4B6" w14:textId="77777777" w:rsidR="003D07AA" w:rsidRPr="00A056E5" w:rsidRDefault="003D07AA" w:rsidP="000B0416">
            <w:pPr>
              <w:spacing w:after="0"/>
              <w:jc w:val="left"/>
              <w:rPr>
                <w:rFonts w:cstheme="minorHAnsi"/>
                <w:sz w:val="18"/>
                <w:szCs w:val="18"/>
              </w:rPr>
            </w:pPr>
            <w:r w:rsidRPr="00A056E5">
              <w:rPr>
                <w:rFonts w:cstheme="minorHAnsi"/>
                <w:sz w:val="18"/>
                <w:szCs w:val="18"/>
              </w:rPr>
              <w:t>Wheat, Sugarcane, Cotton, Rice</w:t>
            </w:r>
          </w:p>
        </w:tc>
        <w:tc>
          <w:tcPr>
            <w:tcW w:w="851" w:type="dxa"/>
            <w:vAlign w:val="center"/>
          </w:tcPr>
          <w:p w14:paraId="16114A7E" w14:textId="77777777" w:rsidR="003D07AA" w:rsidRPr="00A056E5" w:rsidRDefault="003D07AA" w:rsidP="000B0416">
            <w:pPr>
              <w:spacing w:after="0"/>
              <w:jc w:val="left"/>
              <w:rPr>
                <w:rFonts w:cstheme="minorHAnsi"/>
                <w:sz w:val="18"/>
                <w:szCs w:val="18"/>
              </w:rPr>
            </w:pPr>
            <w:r w:rsidRPr="00A056E5">
              <w:rPr>
                <w:rFonts w:cstheme="minorHAnsi"/>
                <w:color w:val="000000"/>
                <w:sz w:val="18"/>
                <w:szCs w:val="18"/>
              </w:rPr>
              <w:t>ID</w:t>
            </w:r>
          </w:p>
        </w:tc>
      </w:tr>
      <w:tr w:rsidR="003D07AA" w:rsidRPr="00A056E5" w14:paraId="2C00E133" w14:textId="77777777" w:rsidTr="000B0416">
        <w:trPr>
          <w:trHeight w:val="288"/>
        </w:trPr>
        <w:tc>
          <w:tcPr>
            <w:tcW w:w="1555" w:type="dxa"/>
            <w:vAlign w:val="center"/>
          </w:tcPr>
          <w:p w14:paraId="734705E7" w14:textId="77777777" w:rsidR="003D07AA" w:rsidRPr="00A056E5" w:rsidRDefault="003D07AA" w:rsidP="000B0416">
            <w:pPr>
              <w:spacing w:after="0"/>
              <w:jc w:val="left"/>
              <w:rPr>
                <w:rFonts w:cstheme="minorHAnsi"/>
                <w:sz w:val="18"/>
                <w:szCs w:val="18"/>
              </w:rPr>
            </w:pPr>
            <w:r w:rsidRPr="00A056E5">
              <w:rPr>
                <w:rFonts w:cstheme="minorHAnsi"/>
                <w:sz w:val="18"/>
                <w:szCs w:val="18"/>
              </w:rPr>
              <w:t xml:space="preserve">Fuleli </w:t>
            </w:r>
          </w:p>
        </w:tc>
        <w:tc>
          <w:tcPr>
            <w:tcW w:w="708" w:type="dxa"/>
            <w:vAlign w:val="center"/>
          </w:tcPr>
          <w:p w14:paraId="06BA738B" w14:textId="77777777" w:rsidR="003D07AA" w:rsidRPr="00A056E5" w:rsidRDefault="003D07AA" w:rsidP="000B0416">
            <w:pPr>
              <w:spacing w:after="0"/>
              <w:jc w:val="center"/>
              <w:rPr>
                <w:rFonts w:cstheme="minorHAnsi"/>
                <w:sz w:val="18"/>
                <w:szCs w:val="18"/>
              </w:rPr>
            </w:pPr>
            <w:r w:rsidRPr="00A056E5">
              <w:rPr>
                <w:rFonts w:cstheme="minorHAnsi"/>
                <w:sz w:val="18"/>
                <w:szCs w:val="18"/>
              </w:rPr>
              <w:t>(NP)</w:t>
            </w:r>
          </w:p>
        </w:tc>
        <w:tc>
          <w:tcPr>
            <w:tcW w:w="993" w:type="dxa"/>
            <w:vAlign w:val="center"/>
          </w:tcPr>
          <w:p w14:paraId="39EF6274" w14:textId="77777777" w:rsidR="003D07AA" w:rsidRPr="00A056E5" w:rsidRDefault="003D07AA" w:rsidP="000B0416">
            <w:pPr>
              <w:spacing w:after="0"/>
              <w:jc w:val="center"/>
              <w:rPr>
                <w:rFonts w:cstheme="minorHAnsi"/>
                <w:sz w:val="18"/>
                <w:szCs w:val="18"/>
              </w:rPr>
            </w:pPr>
            <w:r w:rsidRPr="00A056E5">
              <w:rPr>
                <w:rFonts w:cstheme="minorHAnsi"/>
                <w:sz w:val="18"/>
                <w:szCs w:val="18"/>
              </w:rPr>
              <w:t>421</w:t>
            </w:r>
          </w:p>
        </w:tc>
        <w:tc>
          <w:tcPr>
            <w:tcW w:w="969" w:type="dxa"/>
            <w:vAlign w:val="center"/>
          </w:tcPr>
          <w:p w14:paraId="2FA0D681" w14:textId="77777777" w:rsidR="003D07AA" w:rsidRPr="00A056E5" w:rsidRDefault="003D07AA" w:rsidP="000B0416">
            <w:pPr>
              <w:spacing w:after="0"/>
              <w:jc w:val="center"/>
              <w:rPr>
                <w:rFonts w:cstheme="minorHAnsi"/>
                <w:sz w:val="18"/>
                <w:szCs w:val="18"/>
              </w:rPr>
            </w:pPr>
            <w:r w:rsidRPr="00A056E5">
              <w:rPr>
                <w:rFonts w:cstheme="minorHAnsi"/>
                <w:sz w:val="18"/>
                <w:szCs w:val="18"/>
              </w:rPr>
              <w:t>450,000</w:t>
            </w:r>
          </w:p>
        </w:tc>
        <w:tc>
          <w:tcPr>
            <w:tcW w:w="1157" w:type="dxa"/>
            <w:vAlign w:val="center"/>
          </w:tcPr>
          <w:p w14:paraId="4851EEF3" w14:textId="77777777" w:rsidR="003D07AA" w:rsidRPr="00A056E5" w:rsidRDefault="003D07AA" w:rsidP="000B0416">
            <w:pPr>
              <w:spacing w:after="0"/>
              <w:jc w:val="center"/>
              <w:rPr>
                <w:rFonts w:cstheme="minorHAnsi"/>
                <w:sz w:val="18"/>
                <w:szCs w:val="18"/>
              </w:rPr>
            </w:pPr>
            <w:r w:rsidRPr="00A056E5">
              <w:rPr>
                <w:rFonts w:cstheme="minorHAnsi"/>
                <w:color w:val="000000"/>
                <w:sz w:val="18"/>
                <w:szCs w:val="18"/>
              </w:rPr>
              <w:t>0,94</w:t>
            </w:r>
          </w:p>
        </w:tc>
        <w:tc>
          <w:tcPr>
            <w:tcW w:w="2693" w:type="dxa"/>
            <w:vAlign w:val="center"/>
          </w:tcPr>
          <w:p w14:paraId="0A48C330" w14:textId="77777777" w:rsidR="003D07AA" w:rsidRPr="00A056E5" w:rsidRDefault="003D07AA" w:rsidP="000B0416">
            <w:pPr>
              <w:spacing w:after="0"/>
              <w:jc w:val="left"/>
              <w:rPr>
                <w:rFonts w:cstheme="minorHAnsi"/>
                <w:sz w:val="18"/>
                <w:szCs w:val="18"/>
              </w:rPr>
            </w:pPr>
            <w:r w:rsidRPr="00A056E5">
              <w:rPr>
                <w:rFonts w:cstheme="minorHAnsi"/>
                <w:sz w:val="18"/>
                <w:szCs w:val="18"/>
              </w:rPr>
              <w:t>Wheat, Sugarcane, Cotton, Rice</w:t>
            </w:r>
          </w:p>
        </w:tc>
        <w:tc>
          <w:tcPr>
            <w:tcW w:w="851" w:type="dxa"/>
            <w:vAlign w:val="center"/>
          </w:tcPr>
          <w:p w14:paraId="2474B2ED" w14:textId="77777777" w:rsidR="003D07AA" w:rsidRPr="00A056E5" w:rsidRDefault="003D07AA" w:rsidP="000B0416">
            <w:pPr>
              <w:spacing w:after="0"/>
              <w:jc w:val="left"/>
              <w:rPr>
                <w:rFonts w:cstheme="minorHAnsi"/>
                <w:sz w:val="18"/>
                <w:szCs w:val="18"/>
              </w:rPr>
            </w:pPr>
            <w:r w:rsidRPr="00A056E5">
              <w:rPr>
                <w:rFonts w:cstheme="minorHAnsi"/>
                <w:color w:val="000000"/>
                <w:sz w:val="18"/>
                <w:szCs w:val="18"/>
              </w:rPr>
              <w:t>AWB</w:t>
            </w:r>
          </w:p>
        </w:tc>
      </w:tr>
      <w:tr w:rsidR="003D07AA" w:rsidRPr="00A056E5" w14:paraId="18372CE3" w14:textId="77777777" w:rsidTr="000B0416">
        <w:trPr>
          <w:trHeight w:val="288"/>
        </w:trPr>
        <w:tc>
          <w:tcPr>
            <w:tcW w:w="1555" w:type="dxa"/>
            <w:vAlign w:val="center"/>
          </w:tcPr>
          <w:p w14:paraId="38CC36B9" w14:textId="77777777" w:rsidR="003D07AA" w:rsidRPr="00A056E5" w:rsidRDefault="003D07AA" w:rsidP="000B0416">
            <w:pPr>
              <w:spacing w:after="0"/>
              <w:jc w:val="left"/>
              <w:rPr>
                <w:rFonts w:cstheme="minorHAnsi"/>
                <w:sz w:val="18"/>
                <w:szCs w:val="18"/>
              </w:rPr>
            </w:pPr>
            <w:r w:rsidRPr="00A056E5">
              <w:rPr>
                <w:rFonts w:cstheme="minorHAnsi"/>
                <w:sz w:val="18"/>
                <w:szCs w:val="18"/>
              </w:rPr>
              <w:t xml:space="preserve">Akram Wah </w:t>
            </w:r>
          </w:p>
        </w:tc>
        <w:tc>
          <w:tcPr>
            <w:tcW w:w="708" w:type="dxa"/>
            <w:vAlign w:val="center"/>
          </w:tcPr>
          <w:p w14:paraId="0D5C1ED8" w14:textId="77777777" w:rsidR="003D07AA" w:rsidRPr="00A056E5" w:rsidRDefault="003D07AA" w:rsidP="000B0416">
            <w:pPr>
              <w:spacing w:after="0"/>
              <w:jc w:val="center"/>
              <w:rPr>
                <w:rFonts w:cstheme="minorHAnsi"/>
                <w:sz w:val="18"/>
                <w:szCs w:val="18"/>
              </w:rPr>
            </w:pPr>
            <w:r w:rsidRPr="00A056E5">
              <w:rPr>
                <w:rFonts w:cstheme="minorHAnsi"/>
                <w:sz w:val="18"/>
                <w:szCs w:val="18"/>
              </w:rPr>
              <w:t>(P)</w:t>
            </w:r>
          </w:p>
        </w:tc>
        <w:tc>
          <w:tcPr>
            <w:tcW w:w="993" w:type="dxa"/>
            <w:vAlign w:val="center"/>
          </w:tcPr>
          <w:p w14:paraId="2217EA76" w14:textId="77777777" w:rsidR="003D07AA" w:rsidRPr="00A056E5" w:rsidRDefault="003D07AA" w:rsidP="000B0416">
            <w:pPr>
              <w:spacing w:after="0"/>
              <w:jc w:val="center"/>
              <w:rPr>
                <w:rFonts w:cstheme="minorHAnsi"/>
                <w:sz w:val="18"/>
                <w:szCs w:val="18"/>
              </w:rPr>
            </w:pPr>
            <w:r w:rsidRPr="00A056E5">
              <w:rPr>
                <w:rFonts w:cstheme="minorHAnsi"/>
                <w:sz w:val="18"/>
                <w:szCs w:val="18"/>
              </w:rPr>
              <w:t>88</w:t>
            </w:r>
          </w:p>
        </w:tc>
        <w:tc>
          <w:tcPr>
            <w:tcW w:w="969" w:type="dxa"/>
            <w:vAlign w:val="center"/>
          </w:tcPr>
          <w:p w14:paraId="0A8A67DE" w14:textId="77777777" w:rsidR="003D07AA" w:rsidRPr="00A056E5" w:rsidRDefault="003D07AA" w:rsidP="000B0416">
            <w:pPr>
              <w:spacing w:after="0"/>
              <w:jc w:val="center"/>
              <w:rPr>
                <w:rFonts w:cstheme="minorHAnsi"/>
                <w:sz w:val="18"/>
                <w:szCs w:val="18"/>
              </w:rPr>
            </w:pPr>
            <w:r w:rsidRPr="00A056E5">
              <w:rPr>
                <w:rFonts w:cstheme="minorHAnsi"/>
                <w:sz w:val="18"/>
                <w:szCs w:val="18"/>
              </w:rPr>
              <w:t>197,000</w:t>
            </w:r>
          </w:p>
        </w:tc>
        <w:tc>
          <w:tcPr>
            <w:tcW w:w="1157" w:type="dxa"/>
            <w:vAlign w:val="center"/>
          </w:tcPr>
          <w:p w14:paraId="7ABF6F8F" w14:textId="77777777" w:rsidR="003D07AA" w:rsidRPr="00A056E5" w:rsidRDefault="003D07AA" w:rsidP="000B0416">
            <w:pPr>
              <w:spacing w:after="0"/>
              <w:jc w:val="center"/>
              <w:rPr>
                <w:rFonts w:cstheme="minorHAnsi"/>
                <w:sz w:val="18"/>
                <w:szCs w:val="18"/>
              </w:rPr>
            </w:pPr>
            <w:r w:rsidRPr="00A056E5">
              <w:rPr>
                <w:rFonts w:cstheme="minorHAnsi"/>
                <w:color w:val="000000"/>
                <w:sz w:val="18"/>
                <w:szCs w:val="18"/>
              </w:rPr>
              <w:t>0,45</w:t>
            </w:r>
          </w:p>
        </w:tc>
        <w:tc>
          <w:tcPr>
            <w:tcW w:w="2693" w:type="dxa"/>
            <w:vAlign w:val="center"/>
          </w:tcPr>
          <w:p w14:paraId="1D27BED5" w14:textId="77777777" w:rsidR="003D07AA" w:rsidRPr="00A056E5" w:rsidRDefault="003D07AA" w:rsidP="000B0416">
            <w:pPr>
              <w:spacing w:after="0"/>
              <w:jc w:val="left"/>
              <w:rPr>
                <w:rFonts w:cstheme="minorHAnsi"/>
                <w:sz w:val="18"/>
                <w:szCs w:val="18"/>
              </w:rPr>
            </w:pPr>
            <w:r w:rsidRPr="00A056E5">
              <w:rPr>
                <w:rFonts w:cstheme="minorHAnsi"/>
                <w:sz w:val="18"/>
                <w:szCs w:val="18"/>
              </w:rPr>
              <w:t>Wheat, Sugarcane, Cotton, Rice</w:t>
            </w:r>
          </w:p>
        </w:tc>
        <w:tc>
          <w:tcPr>
            <w:tcW w:w="851" w:type="dxa"/>
            <w:vAlign w:val="center"/>
          </w:tcPr>
          <w:p w14:paraId="18D0AADA" w14:textId="77777777" w:rsidR="003D07AA" w:rsidRPr="00A056E5" w:rsidRDefault="003D07AA" w:rsidP="000B0416">
            <w:pPr>
              <w:spacing w:after="0"/>
              <w:jc w:val="left"/>
              <w:rPr>
                <w:rFonts w:cstheme="minorHAnsi"/>
                <w:sz w:val="18"/>
                <w:szCs w:val="18"/>
              </w:rPr>
            </w:pPr>
            <w:r w:rsidRPr="00A056E5">
              <w:rPr>
                <w:rFonts w:cstheme="minorHAnsi"/>
                <w:color w:val="000000"/>
                <w:sz w:val="18"/>
                <w:szCs w:val="18"/>
              </w:rPr>
              <w:t>AWB</w:t>
            </w:r>
          </w:p>
        </w:tc>
      </w:tr>
      <w:tr w:rsidR="003D07AA" w:rsidRPr="00A056E5" w14:paraId="6926E936" w14:textId="77777777" w:rsidTr="000B0416">
        <w:trPr>
          <w:trHeight w:val="288"/>
        </w:trPr>
        <w:tc>
          <w:tcPr>
            <w:tcW w:w="1555" w:type="dxa"/>
            <w:vAlign w:val="center"/>
          </w:tcPr>
          <w:p w14:paraId="17C1C314" w14:textId="77777777" w:rsidR="003D07AA" w:rsidRPr="00A056E5" w:rsidRDefault="003D07AA" w:rsidP="000B0416">
            <w:pPr>
              <w:spacing w:after="0"/>
              <w:jc w:val="left"/>
              <w:rPr>
                <w:rFonts w:cstheme="minorHAnsi"/>
                <w:sz w:val="18"/>
                <w:szCs w:val="18"/>
              </w:rPr>
            </w:pPr>
            <w:r w:rsidRPr="00A056E5">
              <w:rPr>
                <w:rFonts w:cstheme="minorHAnsi"/>
                <w:sz w:val="18"/>
                <w:szCs w:val="18"/>
              </w:rPr>
              <w:t>Kalri-Baghar Feeder</w:t>
            </w:r>
          </w:p>
        </w:tc>
        <w:tc>
          <w:tcPr>
            <w:tcW w:w="708" w:type="dxa"/>
            <w:vAlign w:val="center"/>
          </w:tcPr>
          <w:p w14:paraId="7F659C18" w14:textId="77777777" w:rsidR="003D07AA" w:rsidRPr="00A056E5" w:rsidRDefault="003D07AA" w:rsidP="000B0416">
            <w:pPr>
              <w:spacing w:after="0"/>
              <w:jc w:val="center"/>
              <w:rPr>
                <w:rFonts w:cstheme="minorHAnsi"/>
                <w:sz w:val="18"/>
                <w:szCs w:val="18"/>
              </w:rPr>
            </w:pPr>
            <w:r w:rsidRPr="00A056E5">
              <w:rPr>
                <w:rFonts w:cstheme="minorHAnsi"/>
                <w:sz w:val="18"/>
                <w:szCs w:val="18"/>
              </w:rPr>
              <w:t>(P)</w:t>
            </w:r>
          </w:p>
        </w:tc>
        <w:tc>
          <w:tcPr>
            <w:tcW w:w="993" w:type="dxa"/>
            <w:vAlign w:val="center"/>
          </w:tcPr>
          <w:p w14:paraId="78225002" w14:textId="77777777" w:rsidR="003D07AA" w:rsidRPr="00A056E5" w:rsidRDefault="003D07AA" w:rsidP="000B0416">
            <w:pPr>
              <w:spacing w:after="0"/>
              <w:jc w:val="center"/>
              <w:rPr>
                <w:rFonts w:cstheme="minorHAnsi"/>
                <w:sz w:val="18"/>
                <w:szCs w:val="18"/>
              </w:rPr>
            </w:pPr>
            <w:r w:rsidRPr="00A056E5">
              <w:rPr>
                <w:rFonts w:cstheme="minorHAnsi"/>
                <w:sz w:val="18"/>
                <w:szCs w:val="18"/>
              </w:rPr>
              <w:t>258</w:t>
            </w:r>
          </w:p>
        </w:tc>
        <w:tc>
          <w:tcPr>
            <w:tcW w:w="969" w:type="dxa"/>
            <w:vAlign w:val="center"/>
          </w:tcPr>
          <w:p w14:paraId="57645057" w14:textId="77777777" w:rsidR="003D07AA" w:rsidRPr="00A056E5" w:rsidRDefault="003D07AA" w:rsidP="000B0416">
            <w:pPr>
              <w:spacing w:after="0"/>
              <w:jc w:val="center"/>
              <w:rPr>
                <w:rFonts w:cstheme="minorHAnsi"/>
                <w:sz w:val="18"/>
                <w:szCs w:val="18"/>
              </w:rPr>
            </w:pPr>
            <w:r w:rsidRPr="00A056E5">
              <w:rPr>
                <w:rFonts w:cstheme="minorHAnsi"/>
                <w:sz w:val="18"/>
                <w:szCs w:val="18"/>
              </w:rPr>
              <w:t>240,000</w:t>
            </w:r>
          </w:p>
        </w:tc>
        <w:tc>
          <w:tcPr>
            <w:tcW w:w="1157" w:type="dxa"/>
            <w:vAlign w:val="center"/>
          </w:tcPr>
          <w:p w14:paraId="3E6AFDEF" w14:textId="77777777" w:rsidR="003D07AA" w:rsidRPr="00A056E5" w:rsidRDefault="003D07AA" w:rsidP="000B0416">
            <w:pPr>
              <w:spacing w:after="0"/>
              <w:jc w:val="center"/>
              <w:rPr>
                <w:rFonts w:cstheme="minorHAnsi"/>
                <w:sz w:val="18"/>
                <w:szCs w:val="18"/>
              </w:rPr>
            </w:pPr>
            <w:r w:rsidRPr="00A056E5">
              <w:rPr>
                <w:rFonts w:cstheme="minorHAnsi"/>
                <w:color w:val="000000"/>
                <w:sz w:val="18"/>
                <w:szCs w:val="18"/>
              </w:rPr>
              <w:t>1,08</w:t>
            </w:r>
          </w:p>
        </w:tc>
        <w:tc>
          <w:tcPr>
            <w:tcW w:w="2693" w:type="dxa"/>
            <w:vAlign w:val="center"/>
          </w:tcPr>
          <w:p w14:paraId="299C9BFB" w14:textId="77777777" w:rsidR="003D07AA" w:rsidRPr="00A056E5" w:rsidRDefault="003D07AA" w:rsidP="000B0416">
            <w:pPr>
              <w:spacing w:after="0"/>
              <w:jc w:val="left"/>
              <w:rPr>
                <w:rFonts w:cstheme="minorHAnsi"/>
                <w:sz w:val="18"/>
                <w:szCs w:val="18"/>
              </w:rPr>
            </w:pPr>
            <w:r w:rsidRPr="00A056E5">
              <w:rPr>
                <w:rFonts w:cstheme="minorHAnsi"/>
                <w:sz w:val="18"/>
                <w:szCs w:val="18"/>
              </w:rPr>
              <w:t>Wheat, Sugarcane, Cotton, Rice</w:t>
            </w:r>
          </w:p>
        </w:tc>
        <w:tc>
          <w:tcPr>
            <w:tcW w:w="851" w:type="dxa"/>
            <w:vAlign w:val="center"/>
          </w:tcPr>
          <w:p w14:paraId="7818C412" w14:textId="77777777" w:rsidR="003D07AA" w:rsidRPr="00A056E5" w:rsidRDefault="003D07AA" w:rsidP="000B0416">
            <w:pPr>
              <w:spacing w:after="0"/>
              <w:jc w:val="left"/>
              <w:rPr>
                <w:rFonts w:cstheme="minorHAnsi"/>
                <w:sz w:val="18"/>
                <w:szCs w:val="18"/>
              </w:rPr>
            </w:pPr>
            <w:r w:rsidRPr="00A056E5">
              <w:rPr>
                <w:rFonts w:cstheme="minorHAnsi"/>
                <w:color w:val="000000"/>
                <w:sz w:val="18"/>
                <w:szCs w:val="18"/>
              </w:rPr>
              <w:t>ID</w:t>
            </w:r>
          </w:p>
        </w:tc>
      </w:tr>
    </w:tbl>
    <w:p w14:paraId="14CDB46E" w14:textId="2A7F2892" w:rsidR="003D07AA" w:rsidRPr="00A056E5" w:rsidRDefault="003D07AA" w:rsidP="003D07AA">
      <w:pPr>
        <w:pStyle w:val="Mdeck4text"/>
      </w:pPr>
      <w:r w:rsidRPr="00A056E5">
        <w:rPr>
          <w:noProof/>
          <w:lang w:eastAsia="en-US" w:bidi="ar-SA"/>
        </w:rPr>
        <mc:AlternateContent>
          <mc:Choice Requires="wps">
            <w:drawing>
              <wp:anchor distT="0" distB="0" distL="114300" distR="114300" simplePos="0" relativeHeight="251658268" behindDoc="0" locked="0" layoutInCell="1" allowOverlap="1" wp14:anchorId="1106DA1F" wp14:editId="582DE497">
                <wp:simplePos x="0" y="0"/>
                <wp:positionH relativeFrom="margin">
                  <wp:posOffset>138896</wp:posOffset>
                </wp:positionH>
                <wp:positionV relativeFrom="paragraph">
                  <wp:posOffset>4511892</wp:posOffset>
                </wp:positionV>
                <wp:extent cx="5465445" cy="635"/>
                <wp:effectExtent l="0" t="0" r="1905" b="8255"/>
                <wp:wrapSquare wrapText="bothSides"/>
                <wp:docPr id="41" name="Text Box 41"/>
                <wp:cNvGraphicFramePr/>
                <a:graphic xmlns:a="http://schemas.openxmlformats.org/drawingml/2006/main">
                  <a:graphicData uri="http://schemas.microsoft.com/office/word/2010/wordprocessingShape">
                    <wps:wsp>
                      <wps:cNvSpPr txBox="1"/>
                      <wps:spPr>
                        <a:xfrm>
                          <a:off x="0" y="0"/>
                          <a:ext cx="5465445" cy="635"/>
                        </a:xfrm>
                        <a:prstGeom prst="rect">
                          <a:avLst/>
                        </a:prstGeom>
                        <a:solidFill>
                          <a:prstClr val="white"/>
                        </a:solidFill>
                        <a:ln>
                          <a:noFill/>
                        </a:ln>
                      </wps:spPr>
                      <wps:txbx>
                        <w:txbxContent>
                          <w:p w14:paraId="57097F6E" w14:textId="12B18321" w:rsidR="000B0416" w:rsidRPr="00AB781D" w:rsidRDefault="000B0416" w:rsidP="003D07AA">
                            <w:pPr>
                              <w:jc w:val="center"/>
                              <w:rPr>
                                <w:b/>
                                <w:bCs/>
                              </w:rPr>
                            </w:pPr>
                            <w:bookmarkStart w:id="629" w:name="_Toc88743481"/>
                            <w:r>
                              <w:rPr>
                                <w:b/>
                                <w:bCs/>
                              </w:rPr>
                              <w:t>Figure 6</w:t>
                            </w:r>
                            <w:r w:rsidRPr="00AB781D">
                              <w:rPr>
                                <w:b/>
                                <w:bCs/>
                              </w:rPr>
                              <w:t>: Depth to water table (waterlogging) in Sindh pre-monsoon 2016 (l) and post-monsoon 2015 (r)</w:t>
                            </w:r>
                            <w:bookmarkEnd w:id="629"/>
                            <w:r w:rsidRPr="00AB781D">
                              <w:rPr>
                                <w:b/>
                                <w:bCs/>
                              </w:rPr>
                              <w:t xml:space="preserve"> </w:t>
                            </w:r>
                          </w:p>
                          <w:p w14:paraId="226A810B" w14:textId="77777777" w:rsidR="000B0416" w:rsidRPr="006E2679" w:rsidRDefault="000B0416" w:rsidP="003D07AA">
                            <w:pPr>
                              <w:pStyle w:val="Caption"/>
                              <w:rPr>
                                <w:lang w:val="en-GB"/>
                              </w:rPr>
                            </w:pPr>
                            <w:r>
                              <w:rPr>
                                <w:lang w:val="en-GB"/>
                              </w:rPr>
                              <w:t>Source</w:t>
                            </w:r>
                            <w:r w:rsidRPr="00E17AE0">
                              <w:rPr>
                                <w:lang w:val="en-GB"/>
                              </w:rPr>
                              <w:t>: Iqbal et al/ PCRWR (2020)</w:t>
                            </w:r>
                            <w:r w:rsidRPr="00E17AE0">
                              <w:rPr>
                                <w:bdr w:val="dotted" w:sz="4" w:space="0" w:color="auto"/>
                                <w:vertAlign w:val="superscript"/>
                                <w:lang w:val="en-GB"/>
                              </w:rPr>
                              <w:fldChar w:fldCharType="begin"/>
                            </w:r>
                            <w:r w:rsidRPr="00E17AE0">
                              <w:rPr>
                                <w:bdr w:val="dotted" w:sz="4" w:space="0" w:color="auto"/>
                                <w:vertAlign w:val="superscript"/>
                                <w:lang w:val="en-GB"/>
                              </w:rPr>
                              <w:instrText xml:space="preserve"> NOTEREF _Ref88571606 \h  \* MERGEFORMAT </w:instrText>
                            </w:r>
                            <w:r w:rsidRPr="00E17AE0">
                              <w:rPr>
                                <w:bdr w:val="dotted" w:sz="4" w:space="0" w:color="auto"/>
                                <w:vertAlign w:val="superscript"/>
                                <w:lang w:val="en-GB"/>
                              </w:rPr>
                            </w:r>
                            <w:r w:rsidRPr="00E17AE0">
                              <w:rPr>
                                <w:bdr w:val="dotted" w:sz="4" w:space="0" w:color="auto"/>
                                <w:vertAlign w:val="superscript"/>
                                <w:lang w:val="en-GB"/>
                              </w:rPr>
                              <w:fldChar w:fldCharType="separate"/>
                            </w:r>
                            <w:r w:rsidRPr="00E17AE0">
                              <w:rPr>
                                <w:bdr w:val="dotted" w:sz="4" w:space="0" w:color="auto"/>
                                <w:vertAlign w:val="superscript"/>
                                <w:lang w:val="en-GB"/>
                              </w:rPr>
                              <w:t>13</w:t>
                            </w:r>
                            <w:r w:rsidRPr="00E17AE0">
                              <w:rPr>
                                <w:bdr w:val="dotted" w:sz="4" w:space="0" w:color="auto"/>
                                <w:vertAlign w:val="superscript"/>
                                <w:lang w:val="en-GB"/>
                              </w:rPr>
                              <w:fldChar w:fldCharType="end"/>
                            </w:r>
                            <w:r>
                              <w:rPr>
                                <w:rStyle w:val="CommentReference"/>
                                <w:rFonts w:ascii="Calibri" w:eastAsia="Calibri" w:hAnsi="Calibri" w:cs="Calibri"/>
                                <w:iCs w:val="0"/>
                                <w:lang w:eastAsia="en-GB"/>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330486BE">
              <v:shape id="Text Box 41" style="position:absolute;left:0;text-align:left;margin-left:10.95pt;margin-top:355.25pt;width:430.35pt;height:.05pt;z-index:251658268;visibility:visible;mso-wrap-style:square;mso-wrap-distance-left:9pt;mso-wrap-distance-top:0;mso-wrap-distance-right:9pt;mso-wrap-distance-bottom:0;mso-position-horizontal:absolute;mso-position-horizontal-relative:margin;mso-position-vertical:absolute;mso-position-vertical-relative:text;v-text-anchor:top" o:spid="_x0000_s103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fghGwIAAD8EAAAOAAAAZHJzL2Uyb0RvYy54bWysU8Fu2zAMvQ/YPwi6L066pCiCOEWWIsOA&#10;oC2QDj0rshwLkEWNUmJnXz9KtpOu22nYRaZJihTfe1zct7VhJ4Veg835ZDTmTFkJhbaHnH9/2Xy6&#10;48wHYQthwKqcn5Xn98uPHxaNm6sbqMAUChkVsX7euJxXIbh5lnlZqVr4EThlKVgC1iLQLx6yAkVD&#10;1WuT3YzHt1kDWDgEqbwn70MX5MtUvyyVDE9l6VVgJuf0tpBOTOc+ntlyIeYHFK7Ssn+G+IdX1EJb&#10;anop9SCCYEfUf5SqtUTwUIaRhDqDstRSpRlomsn43TS7SjiVZiFwvLvA5P9fWfl42rlnZKH9Ai0R&#10;GAFpnJ97csZ52hLr+KWXMooThOcLbKoNTJJzNr2dTaczziTFbj/PYo3setWhD18V1CwaOUfiJEEl&#10;TlsfutQhJXbyYHSx0cbEnxhYG2QnQfw1lQ6qL/5blrEx10K81RWMnuw6R7RCu2+ZLnJ+N8y4h+JM&#10;oyN0qvBObjT12wofngWSDGhaknZ4oqM00OQceouzCvDn3/wxn9ihKGcNySrn/sdRoOLMfLPEW9Tg&#10;YOBg7AfDHus10KQTWhonk0kXMJjBLBHqV1L8KnahkLCSeuU8DOY6dOKmjZFqtUpJpDQnwtbunIyl&#10;B1xf2leBrmclEJmPMAhOzN+R0+UmetzqGAjpxFzEtUOxh5tUmrjvNyquwdv/lHXd++UvAAAA//8D&#10;AFBLAwQUAAYACAAAACEAOqmzR+AAAAAKAQAADwAAAGRycy9kb3ducmV2LnhtbEyPsU7DMBCGdyTe&#10;wTokFkSdhBJCiFNVFQywVIQubG58jQPxObKdNrw9hgXGu/v03/dXq9kM7IjO95YEpIsEGFJrVU+d&#10;gN3b03UBzAdJSg6WUMAXeljV52eVLJU90Ssem9CxGEK+lAJ0CGPJuW81GukXdkSKt4N1RoY4uo4r&#10;J08x3Aw8S5KcG9lT/KDliBuN7WczGQHb5ftWX02Hx5f18sY976ZN/tE1QlxezOsHYAHn8AfDj35U&#10;hzo67e1EyrNBQJbeR1LAXZrcAotAUWQ5sP3vJgdeV/x/hfobAAD//wMAUEsBAi0AFAAGAAgAAAAh&#10;ALaDOJL+AAAA4QEAABMAAAAAAAAAAAAAAAAAAAAAAFtDb250ZW50X1R5cGVzXS54bWxQSwECLQAU&#10;AAYACAAAACEAOP0h/9YAAACUAQAACwAAAAAAAAAAAAAAAAAvAQAAX3JlbHMvLnJlbHNQSwECLQAU&#10;AAYACAAAACEA3Fn4IRsCAAA/BAAADgAAAAAAAAAAAAAAAAAuAgAAZHJzL2Uyb0RvYy54bWxQSwEC&#10;LQAUAAYACAAAACEAOqmzR+AAAAAKAQAADwAAAAAAAAAAAAAAAAB1BAAAZHJzL2Rvd25yZXYueG1s&#10;UEsFBgAAAAAEAAQA8wAAAIIFAAAAAA==&#10;" w14:anchorId="1106DA1F">
                <v:textbox style="mso-fit-shape-to-text:t" inset="0,0,0,0">
                  <w:txbxContent>
                    <w:p w:rsidRPr="00AB781D" w:rsidR="000B0416" w:rsidP="003D07AA" w:rsidRDefault="000B0416" w14:paraId="43DEC0CF" w14:textId="12B18321">
                      <w:pPr>
                        <w:jc w:val="center"/>
                        <w:rPr>
                          <w:b/>
                          <w:bCs/>
                        </w:rPr>
                      </w:pPr>
                      <w:r>
                        <w:rPr>
                          <w:b/>
                          <w:bCs/>
                        </w:rPr>
                        <w:t>Figure 6</w:t>
                      </w:r>
                      <w:r w:rsidRPr="00AB781D">
                        <w:rPr>
                          <w:b/>
                          <w:bCs/>
                        </w:rPr>
                        <w:t>: Depth to water table (waterlogging) in Sindh pre-monsoon 2016 (l) and post-monsoon 2015 (r)</w:t>
                      </w:r>
                      <w:r w:rsidRPr="00AB781D">
                        <w:rPr>
                          <w:b/>
                          <w:bCs/>
                        </w:rPr>
                        <w:t xml:space="preserve"> </w:t>
                      </w:r>
                    </w:p>
                    <w:p w:rsidRPr="006E2679" w:rsidR="000B0416" w:rsidP="003D07AA" w:rsidRDefault="000B0416" w14:paraId="3AA69294" w14:textId="77777777">
                      <w:pPr>
                        <w:pStyle w:val="Caption"/>
                        <w:rPr>
                          <w:lang w:val="en-GB"/>
                        </w:rPr>
                      </w:pPr>
                      <w:r>
                        <w:rPr>
                          <w:lang w:val="en-GB"/>
                        </w:rPr>
                        <w:t>Source</w:t>
                      </w:r>
                      <w:r w:rsidRPr="00E17AE0">
                        <w:rPr>
                          <w:lang w:val="en-GB"/>
                        </w:rPr>
                        <w:t>: Iqbal et al/ PCRWR (2020)</w:t>
                      </w:r>
                      <w:r w:rsidRPr="00E17AE0">
                        <w:rPr>
                          <w:bdr w:val="dotted" w:color="auto" w:sz="4" w:space="0"/>
                          <w:vertAlign w:val="superscript"/>
                          <w:lang w:val="en-GB"/>
                        </w:rPr>
                        <w:fldChar w:fldCharType="begin"/>
                      </w:r>
                      <w:r w:rsidRPr="00E17AE0">
                        <w:rPr>
                          <w:bdr w:val="dotted" w:color="auto" w:sz="4" w:space="0"/>
                          <w:vertAlign w:val="superscript"/>
                          <w:lang w:val="en-GB"/>
                        </w:rPr>
                        <w:instrText xml:space="preserve"> NOTEREF _Ref88571606 \h  \* MERGEFORMAT </w:instrText>
                      </w:r>
                      <w:r w:rsidRPr="00E17AE0">
                        <w:rPr>
                          <w:bdr w:val="dotted" w:color="auto" w:sz="4" w:space="0"/>
                          <w:vertAlign w:val="superscript"/>
                          <w:lang w:val="en-GB"/>
                        </w:rPr>
                      </w:r>
                      <w:r w:rsidRPr="00E17AE0">
                        <w:rPr>
                          <w:bdr w:val="dotted" w:color="auto" w:sz="4" w:space="0"/>
                          <w:vertAlign w:val="superscript"/>
                          <w:lang w:val="en-GB"/>
                        </w:rPr>
                        <w:fldChar w:fldCharType="separate"/>
                      </w:r>
                      <w:r w:rsidRPr="00E17AE0">
                        <w:rPr>
                          <w:bdr w:val="dotted" w:color="auto" w:sz="4" w:space="0"/>
                          <w:vertAlign w:val="superscript"/>
                          <w:lang w:val="en-GB"/>
                        </w:rPr>
                        <w:t>13</w:t>
                      </w:r>
                      <w:r w:rsidRPr="00E17AE0">
                        <w:rPr>
                          <w:bdr w:val="dotted" w:color="auto" w:sz="4" w:space="0"/>
                          <w:vertAlign w:val="superscript"/>
                          <w:lang w:val="en-GB"/>
                        </w:rPr>
                        <w:fldChar w:fldCharType="end"/>
                      </w:r>
                      <w:r>
                        <w:rPr>
                          <w:rStyle w:val="CommentReference"/>
                          <w:rFonts w:ascii="Calibri" w:hAnsi="Calibri" w:eastAsia="Calibri" w:cs="Calibri"/>
                          <w:iCs w:val="0"/>
                          <w:lang w:eastAsia="en-GB"/>
                        </w:rPr>
                        <w:t xml:space="preserve"> </w:t>
                      </w:r>
                    </w:p>
                  </w:txbxContent>
                </v:textbox>
                <w10:wrap type="square" anchorx="margin"/>
              </v:shape>
            </w:pict>
          </mc:Fallback>
        </mc:AlternateContent>
      </w:r>
      <w:r w:rsidRPr="00A056E5">
        <w:rPr>
          <w:noProof/>
          <w:lang w:eastAsia="en-US" w:bidi="ar-SA"/>
        </w:rPr>
        <mc:AlternateContent>
          <mc:Choice Requires="wpg">
            <w:drawing>
              <wp:anchor distT="0" distB="0" distL="114300" distR="114300" simplePos="0" relativeHeight="251658267" behindDoc="0" locked="0" layoutInCell="1" allowOverlap="1" wp14:anchorId="1B69F98F" wp14:editId="3B8C369A">
                <wp:simplePos x="0" y="0"/>
                <wp:positionH relativeFrom="margin">
                  <wp:posOffset>115747</wp:posOffset>
                </wp:positionH>
                <wp:positionV relativeFrom="paragraph">
                  <wp:posOffset>1713552</wp:posOffset>
                </wp:positionV>
                <wp:extent cx="5487670" cy="2750185"/>
                <wp:effectExtent l="0" t="0" r="0" b="0"/>
                <wp:wrapSquare wrapText="bothSides"/>
                <wp:docPr id="54" name="Group 54"/>
                <wp:cNvGraphicFramePr/>
                <a:graphic xmlns:a="http://schemas.openxmlformats.org/drawingml/2006/main">
                  <a:graphicData uri="http://schemas.microsoft.com/office/word/2010/wordprocessingGroup">
                    <wpg:wgp>
                      <wpg:cNvGrpSpPr/>
                      <wpg:grpSpPr>
                        <a:xfrm>
                          <a:off x="0" y="0"/>
                          <a:ext cx="5487670" cy="2750185"/>
                          <a:chOff x="1" y="7684"/>
                          <a:chExt cx="5489497" cy="3082092"/>
                        </a:xfrm>
                      </wpg:grpSpPr>
                      <pic:pic xmlns:pic="http://schemas.openxmlformats.org/drawingml/2006/picture">
                        <pic:nvPicPr>
                          <pic:cNvPr id="39" name="Picture 39" descr="Map&#10;&#10;Description automatically generated"/>
                          <pic:cNvPicPr preferRelativeResize="0">
                            <a:picLocks noChangeAspect="1"/>
                          </pic:cNvPicPr>
                        </pic:nvPicPr>
                        <pic:blipFill>
                          <a:blip r:embed="rId62" cstate="screen">
                            <a:extLst>
                              <a:ext uri="{28A0092B-C50C-407E-A947-70E740481C1C}">
                                <a14:useLocalDpi xmlns:a14="http://schemas.microsoft.com/office/drawing/2010/main"/>
                              </a:ext>
                            </a:extLst>
                          </a:blip>
                          <a:stretch>
                            <a:fillRect/>
                          </a:stretch>
                        </pic:blipFill>
                        <pic:spPr>
                          <a:xfrm>
                            <a:off x="1" y="7684"/>
                            <a:ext cx="2372727" cy="3074264"/>
                          </a:xfrm>
                          <a:prstGeom prst="rect">
                            <a:avLst/>
                          </a:prstGeom>
                        </pic:spPr>
                      </pic:pic>
                      <pic:pic xmlns:pic="http://schemas.openxmlformats.org/drawingml/2006/picture">
                        <pic:nvPicPr>
                          <pic:cNvPr id="40" name="Picture 40" descr="Map&#10;&#10;Description automatically generated"/>
                          <pic:cNvPicPr>
                            <a:picLocks noChangeAspect="1"/>
                          </pic:cNvPicPr>
                        </pic:nvPicPr>
                        <pic:blipFill rotWithShape="1">
                          <a:blip r:embed="rId63" cstate="screen">
                            <a:extLst>
                              <a:ext uri="{28A0092B-C50C-407E-A947-70E740481C1C}">
                                <a14:useLocalDpi xmlns:a14="http://schemas.microsoft.com/office/drawing/2010/main"/>
                              </a:ext>
                            </a:extLst>
                          </a:blip>
                          <a:srcRect/>
                          <a:stretch/>
                        </pic:blipFill>
                        <pic:spPr>
                          <a:xfrm>
                            <a:off x="3096666" y="19282"/>
                            <a:ext cx="2392832" cy="3070494"/>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3E4D5FC8">
              <v:group id="Group 54" style="position:absolute;margin-left:9.1pt;margin-top:134.95pt;width:432.1pt;height:216.55pt;z-index:251658267;mso-position-horizontal-relative:margin;mso-width-relative:margin;mso-height-relative:margin" coordsize="54894,30820" coordorigin=",76" o:spid="_x0000_s1026" w14:anchorId="7251244D"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J9w4AIAAPwHAAAOAAAAZHJzL2Uyb0RvYy54bWzUlV1v2yAUhu8n7T8g&#10;Ju2uteOkceI1qaplrSZ1W9Ru2jXBxzaqDQjI1379DthJ27TTqqq7WKIQPg8vLw9werZparICY4WS&#10;E9o7jikByVUuZDmhP75fHI0osY7JnNVKwoRuwdKz6ds3p2udQaIqVedgCAaRNlvrCa2c01kUWV5B&#10;w+yx0iCxsVCmYQ6Lpoxyw9YYvamjJI6H0VqZXBvFwVqsnbWNdBriFwVw960oLDhSTyhqcyE1IV34&#10;NJqesqw0TFeCdzLYC1Q0TEicdB9qxhwjSyMehWoEN8qqwh1z1USqKASHsAZcTS8+WM2lUUsd1lJm&#10;61LvbUJrD3x6cVj+dXVp9I2eG3RirUv0IpT8WjaFafw/qiSbYNl2bxlsHOFYeTIYpcMUneXYlqQn&#10;cW900prKK3Tej+tRgm3pcDTYNXy6GzwejNN2cD8eJfE48X2i3dzRA0Va8Ax/nQ2Ye2TD33HBUW5p&#10;gHZBmmfFaJi5Xeoj3DHNnFiIWrhtoA/3xouSq7ngc9MW0NG5ISKf0P6YEskapB6b/azE1+RgOQL4&#10;hen37zbnH0Iy83VCOzxEhC2dQtgFZ3W9JSVIMMxB7n3xc/nwfjKiDRRgrqHGviu4Bit+4UxxoBA7&#10;Xil+a4lUHysmSzi3Go+C3wtv7/04XfHBEha10Beirv3m+3xnFqo+wO4Jv1ukZ4ovG5CuPaMmiFTS&#10;VkJbSkwGzQLQIPM5Rzg43g8OpaMFALJlxDoDjldeQIFCrlF8y8W+ISziTqhfkkWKn+D2kL8dukk/&#10;TfC7oy8dJMNA6J4+lmlj3SWoBs226J5BGcFftrqynaBdl87HVkMQh5LaLcPMf8PsAI/yQ2Z9zSsx&#10;6zcHzXgNNIlR7qdw1U3FNLLTC9vyj1lN/sCq4R2fLOvw3B2yZ/HZj8dD/IRbsjdORuEKZNkdpljX&#10;93PjLdqP03gwfn1Mw0WLT0y4e7vn0L9h98uYv/9oT38DAAD//wMAUEsDBAoAAAAAAAAAIQBExfg4&#10;eCUEAHglBAAVAAAAZHJzL21lZGlhL2ltYWdlMS50aWZmSUkqAEAjBACAP+BACCQWDQeEQmFQuGQ2&#10;HQ+IRGJROKRWLReMRmNRuOR2PR+QSGRSOSSWTSeUSmVSuWS2XS+YTGTQJ/zKbTecTmdTueT2fT+g&#10;UGhUOiUWjUekRCaUmmU2nU+oVGpVOqVWrVesVmU0utV2vV+CzSuQYA2Wx2UA2GBwq0RGaW2D3CwX&#10;O6XW7XeK2Oz2W1TWCXKKW+zAB/2m0xDAXiJ2PFY3HTt+5F+ZPIv165cE5m0PnOAfPP1/P3DZV/aU&#10;Dad96kCavUvvTgaC6XQ6EBAEBAPcZ4D6sCYnH7/gcHhTzWwV78fkbzXvl9PkEggE30AWl8vh87qC&#10;5WC7zJvwCAUCP1+P2aa/eQXcAMBevhw7Ge34fGOZXOPlifd0fnXhb+OH/A5ACCgRAZ3wKmh9QQec&#10;FAbBh7OO8ACO6tB/H+fwZBiGQJw0CsON43z5RBEMRRGhbuwQfRkxTFTXwADjLnqEUYxe9JzxrAYE&#10;AVHIKR2ckentH8YhEWMhiHIrug3JEWgjJb1ybJ0SOlKEpSmgjZHjK5DyzJANhBLrul5MAmTEB0yJ&#10;oeEzhhNJVzWIE2ndN4VziZs5hSFQVHLHpez1NIYBPP0/vTD8qUHQlCqzE8mxeXNFyWCJqmsaogB+&#10;IBuUqDVLxyBRJU2M1OmFT4Y1Cmh8VIdNTBRVAHAeB5dUXFob1hFsmrQ9MpvfQ1cN+ysrniRFfB/Y&#10;BnWFLoQRPDQJiJZMfnsW9m1QFBmWiItp2EZwL2u1og20bVuFlb1gB/S9xA0Aty0FXN0XTdSfMqyp&#10;um8bxlRSI16FpewM3w3lwV4Rl+3BUx0hcF4Xm8bpusrMgHWSIh2YaXGHz/IL+As9D0txWy13XjS6&#10;MrZZvG/j+Pg/LoFMyceThNlNrgumhqZdeBvWeD2ZzmZuGnYHOcgxndeGtnwIAiCGSgVFsb3Pjeka&#10;TpSRO62R1HWdZ7MvLeYG/qwZawCWtLQa+ux6cgW7DBgGxUgoabOzIEvrgxuxvY+JrQ3km4wvympo&#10;2Sx7mgiaVmviP1vpaoNk7u8vWva0AC2SCnlxkanPlITILxHJsEw7prLvvLcDzb4pqfZ/n2fIBH2A&#10;p/AIA5+AMfwBH+fEIgUAAC83uqDrXCnEumAB/AAAi/sOfh/H0tKa9NCrCn+fjC8+f4CNx0rStI0s&#10;FHnZd8AzWqCMq17K70snJoL7qZ4zwoBclvycoCCAP+BACCQWDQeEQmFQuGQ2EQJ/vyJP2KRABxcA&#10;xl/gB/gMBR4BAKHSODv6TQ6MgGSSuWS2XS+YTGZTOGSZ/QuISuKP1sT1aT870GaQiUwWQyKh0mlU&#10;umU2nU+oVGpU9/v5+vd/Pl7AR+gl8AUGPcEPoDv12Ap7Bd/AuF0ep2+4QubRx+0iCSd/RuTXYEQS&#10;MgB+wJ9AABXoGxG/Pt/gJ5yIFSICQWd0dnZVyZcm5mU0WSSm3TC5zOIZOQwUC6eC5y4yOc6unRCJ&#10;Px9Pt9KtVKt9bkF7uL4WN5+l62EhDiAfja7kcnlUPharhQ6dvDpN3qDbrVPVcvtdvud3vd+aP4Av&#10;sAPMAvpngh7Pd6P0XvAGBYHgZ/BCQviF9nwfuGv0AMGACtqqAJ/gIeh+AWaZvngdZ6gEAq6gEjSO&#10;IIAYAACeQBn6fgAQ4AoDH2D4RgkDbiQsgyUogdEVnmeh5hIEYSP0kcZpc56YIsi7Yh3HgER81K/v&#10;3G7+NYgSdnrJBESUKwrivGARqMkMapm0MLo0gTNyDKyVSJLsvKS5yBoa4TmyzL8zzRNM1TWqbBns&#10;fB0Hwbw7nqfB4H0FJHAoBIOgSAp9gOAAFJuhUpzY7jFH/Ah/K5RICm0dZ8jgRBimodoKQcCSNoyA&#10;YCo6tIInMEoDHQEoIAQIgbA6GoYg2CQHAjCUTsIkKITKzchrjW0xS2/MtIkfZUFQVIv2K04CyBLj&#10;wVzQ7JIofFoEPaVii+EdrIgo9DJjXdbIKmzPNKgjgWbclypxXlfWVc113Zdt3NcfJ/nqfR5nwcxJ&#10;n4cJUHaFg0guComAeAAKgEAgEXUg9tXeqd4gBDR/AGrKBAGaJ1n2L5AGmap3hDiADMA8iBAeB50D&#10;CLgKjAHILAqggIgGjoBnuAYAgSkLIr9LUvJs0aKIukC7KJLTcn0UOijBo9jzRZlyJ3aB8WkQ9qWs&#10;EdsSlnKktgiVv6uAACa9KOgYXsWx7JsuzbPs14nqe59nsfJlgUbo5nafR0HeFhDg8AIqgKCQBrZQ&#10;uubQp+GsKe7Iniqp/GYdgEC0QRpm6d4PAcBB2BIDwFgSAJ+iqGYFiQHgGg4BJ9gKAYGPF0sCAQj7&#10;IrthTuptJG1nue4Jdxn10oLoeilDo4waTM+l2bpto2nYup6rCUCIJAEuWQ8ULsHZQCIFsKbH9JB7&#10;lMUxUBaFgXBIEgTG2bRuBeGAWASBQEa8pCNwog34v9+TUoJZEL8H/f+f7/zaH4qEJWrMpj8SVv0I&#10;JAY/q8h7D/H0P0fADh8CgHSNQPg8wLhRAeCQRYDwCH2QIRd/RGR9HnJuP0BEKB+ABJEP90w/R8gC&#10;UYlsAY+jFj5IyYEfYFUUkqUJDN+IBh+GLgSzMfpGSbwBIOg8xaXEuD+hkPUAA8iOADdKAuGSVgAM&#10;QUVAEfJhDFIaI2AQiQBB7ABWQSoBA+x+EfH6M4eA+w0iSGSNYbgHgZAfHkH0NYJgVATH6BJrrp0P&#10;j+H0R4fzMgEjwACAYCRFIoAGY+P4Ao/h6IXH6PoAoCWZgHQtAQqi6CDj5H6P4eY3x2gFHEPEAQIA&#10;JgDA6BAyI+j6EbAOwdoRuXfPAeEl94ih3jNPeQtVa712rPxi+/JCw/38k3WUgSIj8x5DyHmPuNg6&#10;x1DtAYAwBoDQGAPWEKoGQMgWAyBmDEAjp4EzrfmQR+sSn9AAUDPF/89Z7T3nwkSeEAyqI2lEQ4qo&#10;+x8kmQ8AUaI+BlhiHSOo9gRRQgiAWDIApIn4MOIiAKUsWwBqAh9Dgfo8gCEfQLGRro/B9szQ4AAf&#10;Y/QCgNpCw4jkSC7v6LzDFK0lCMgFc4/mjS4qYJBL+eIfx+FEj/AMf4f4/R9xQQ3RgrgDCORZH4Pg&#10;kw9oSj6hWOMeA+RojWHUAAe8K6Nj9AwBgU4vB1jPGoAkEAFx9hgCyBUCwAx4D8HqZEAIBwWgYAOC&#10;sDgBgEMfcOhAe4AR7mFsCPsCQAR4kqRAAICIBIWMzYQa+f5Nh4nrH6OgewBh5D+H49YBQJwLkeH4&#10;AapIALARaecbkUVr3gNeZvL6f65pgtQalMVRSuCCTJUIy9AsISKkfQI5wowAQCDtHaPAaAzxoAaA&#10;2BubYDBsjXG0L0XovgthbCyCcFAJEPvWSwosk5hEjGlIzSl+Lm4WT5vde++F8Snl5KqUSdhB7JWV&#10;OYuch99ZnGsQBG0sQ9q6D+HcIwfgyRPjbBuE8EwGhBANABhIfgAz8IaQlZIuo9Y0J/JMOkfQ+Ruj&#10;5H0OYeI8xvDuH2OgeYCgBgHAUBMw4D1GAUAUAQCgCABgQAOP4B7MwDIaAShwAhFwDOnyOhcjxF78&#10;szMAy8wkWikPZQ7CUfA7B72bHiPwdY8prD9AWOcdY9rMj9HEOjFY6h9DxHkP0dQ8wADhHMPaIbES&#10;PMGAZVMBA/4Ij/hSAUBQ7wA5cLyA8frLwUgTHcHwLQKAmgtc3hYWAzx0C1GQN0HQMAVhPBoBXHgB&#10;IoAEAMAFTt7S4LcNjmweYCajIYH8OAbQ3QTA2BYAKLDBUK2UWU0O14orYtfeHbVctt5hvKTEaMwk&#10;RyCUmAENga43BvjbHMPAeQ8HyAdBuDoGKAyq0YH4P4dI6B1DaG2N0dOYn2AJnGC2uQFDezpeZNAf&#10;4pRRisAaAsCrIwHA6B2DAAgB1Nj+AOAa9jYb5cH4RwnhRdyqxDLyX6eJOXmUTlA1gjZgZ2l5UIly&#10;FxHDxLqJUao8eyx9DykXSoBgBxpADF8GsZ4ChvggBqLWboJwFj1AUPeTQ/M8gJAMPp6w2R/DvFqN&#10;Ya4vRpDvG6Ooe1YAJgaAsA0DAFB1j0HplkxTax9jtHoiAAIEAAAIMeATnxpwFgPHrz8AwDgCgEx+&#10;AABgAQSA4BeAcHoGQBggAUPxQJHTCABUZakf6b9DjTHSP8SQqRvjQG4AceI9AGjzAHVZRY/wFEUA&#10;WRRm7Lx/HksYABP5HFkD8AcAEfGoyI5+WRlM8g/ozgCHgCoDA5xBBeBgEcFYC4Yj9FuOUeQmBYDw&#10;HGMMfAYQggHDYGQEEkhzOtAtZLCRcDY8aIgPMeI8QHALAdIkAAuhQivB6EAIIDQSgVH8Aprq2dd2&#10;utg0e2TSthNMWe8dqLybdGClKVkfA+x4jvHwhgAKF8F4GaGGGGGIBOBSA8BgBqBEB+CCBmI8AMHU&#10;bsHwbYHwHyH2AUfYKOxIK+k8JA4uAoAoAkkkAMmwHcFSFMFmHIHCHkAyAwA2CaCeCAAoAyfafcAU&#10;AWdaXC4XB7B9B+f8vo4cZ2Jyt2L+ACfcp4OCI2MUIKIgKsQ4I2fi8AKQgIicJKmQtOHqgcAcAEHQ&#10;AEGeD2GmHgFiAqA2EQHqBSCwBMHyAexIAKH4ASHqx0HYACHEDiF4GoGMGcAQBIAoAqCcBEAsBQT2&#10;BEAiH2AmMK0OMCJUXmH2ckAKHaH6HsGyHiAQHe8GHa+uHyHwXkMCHSHqe086HWxChqAiDMBUBaDo&#10;CEAEAqUGzs0GkqiG8GTuAQE2FuHGEWFMzYAAA+H2AEAcI6kvCcUCkoMImcH2AsAWHwBWBOzgAIrq&#10;pOHOHAAQHgHcAJE6hg7CJuAOJUAIAcAIHIBSBAAADeCmA+CEBUAaomAAGWHIHuEgFgHYGUG4AKH0&#10;HSHaCwBkHuEQDsBk1GHcAMsgIucAKjCeJMIgdsrCxCASAWAUQIAOHIF8GoHysyBGCOBoH4AgisQk&#10;eYd4NyFHJCWo/eTOICCAP+BACCQWDQeEQmFQuGQ2Fv2IPiJIeKF+LCOMQKBvp+Pt+NZqt9VqddAU&#10;BBEBP4FNJrMNAoU5iUTh0AAN9Pd6vt1Ol3PF4PV9UEDggFAQBgN+P19O12ut/P9+QJ+jIZjEJVeI&#10;Px1OZ4ppLK95vJ9CsWCd1u5xEEhDUbjsWAQCgQAgC53SCP+7wS63WHX2/X/AYHBYPCYXDYfEYnFA&#10;B+ACnwQBADI3kAXi6P7L5KBP4Bv97gJ9ZF/5MCADS3S5ynNZa8AaEXh/XPY5K53V9wR+wQEZTXwZ&#10;/3OowTMQbh5aC3N/6XZ5WEgW5gOGazNQXMAHcgB+7993gCZgEgLpaqCv3gdAA3V/P5+U98R5qthw&#10;vN5vcOh0OB4OA0D87oP3On8lLZAGfx+siAwBwC2bstM6rgqifx7IIeR/H0ch6n6sR3ncd5/J+ASk&#10;tQ5ABPOp70rw358QQe4An8B4CHmAR6mQe51F8A4BB4fYXCsFwAgsfp9gGfMOn+dRqnQapUmYBgcg&#10;kEo1BeeoWn0fwDSGAb2gEe0Cn46AAAVIB9n6BJ9n8BLyAcfZ9gSAB9RYAAEgeewDAQbAAHaYZ1HC&#10;UZqgwA4FhAOgSAuKwPH2ByagI5KBAG8h9M8c56gQQZRnUUxiH4fIB0QALoSo84CoGzp9pMeIBAGe&#10;gph6CQ+C2C4ERe9IAHKc4AnCc6PnYe5jnQAB2HQfQLAIAQmhiAwfhkB4TgieoBgKfxyn4BxFFabJ&#10;UlauYDn+G4an2PIohEGIPgeBDf1PYajsWhb03ZAiIHdeAHgYBYBATKx/pMb55mwWphhQJYdAGEAI&#10;Lgmrztqfj2lIUZRi8iwCAM091YmyqB4pi6+ogfqJHwihDosL6MBGjUxHuyoCGoaBuGEX5oGeZppg&#10;+EARB6IYRh2HgbANOh4HgeRomgaiIH8ep6RWAIBQ0eAKgqCYLgyCeoghqYInKchxo8fgOg8DwIgi&#10;BuNF2W5nGOYhoHSdB4AztYiiMHYciADwCgMA7n4OyjLL3jG975vu/b/wHAoMfECLxTrfuoAKBLnK&#10;h+AIxoCTcfbXTcfIBcIArIAQ6Df8VZ66H5g65gUvjhOw88upq7KUs8/q5042C7NmgTRaQf8htwxz&#10;hvIhCjn+f3Mn4yfDbyAIDAEATXIWzann6p7a+Q0PbgEfp8+cArtgg8DJOyAjcze24Anw0VH0VE4A&#10;LEfpUloYx/gOBJyHOdgnCcG4QA39/fgZFjQcUexSFmjwHa4QeY+lNGVVOAoeBtxwjwHCOgfI5x1D&#10;vH0OAdgEhyD5AKPN6xmDtjwMimUxhdjLvOd44pAaoQAAGN+o1uY/wFHpAOPcfp+gDPYSEaM9Y/4D&#10;FKHoCABQPQ+g9AIEYAY4gHDiNGAY7KjQAJlAC9Yfo9gJQwHeAABg+gBrMH8AwcA7h9E8HmOodQAR&#10;0jdHAAZOwEBqgBBgOABYUQggsA6G0Co+wOAAHwAaPY/x+wsewAEAqEX1C8HSIUUg9xzj/AbEuJ4C&#10;nsAITEPiFY/EbjyKKPMAgCB6CFDcCcIYHwEM7H4fo7ZTz1gFGANMeAeRYDcAouQP4WQWA/AuAIAo&#10;/R7j+AIPtCYBRojxAUIsUY1hjDJH0GQKwIA2BLAoBoBA/HMoFACmw0x52/rsH5Ntjh8h5tNAkP0k&#10;w9QAAFAYO0fY2RXDCAiCYDgGAbgmH4mxBBpnuHtFOwwLbDgCAHYk4IwJGqAN8Y0xxjzIGREaecPo&#10;nw9xpDPG+ykbiah/AiBEBwJIUAagELkQQAY6IJDaGyN4owBB8j6H2PYeo9mvARI8PtDY6i4ACBcC&#10;0Fw0KcJqH2EIIIQAIASAdNgeI7h/C/F4Mwag0htgeA6CECYFAGA+CKCUB4EAGKnQRNggzpaB1dq9&#10;V+sFYTEO4Ng6wyKAHDAAHoP4ebv4/j4AWOkcw/x0jTHiAkeBp0YxZO6+49Z/zfvPd+9ujw/XQx+c&#10;UclAETnFHYOgPsuR3R9mRecZJN0LAAybcsccvVWynuIYsXQyLpUTmcUYcZddbo/PeeSPuQQ+Jqm3&#10;HsO4eo+R7j0OymUfx24RngcezsdgCx8DxHqdaPxph1gLAYNMnAAwOgZG2PYdi5wIJfPAPo1zwDTM&#10;bKePUp5ZwBD0HsP874+XbgTsmA0eo/BzgGccBUBQDQAx4AQ8YAw/gEARASAsEQDpxIAeRY0AVHS6&#10;DsHWOu/YCAEAHnsPy9x518PTH+OYfZHB9POTE7cAgCQEAOw8AUHABQGg9A0OkB47h2ANKdDAyoDR&#10;8zSHsR4eI9x7DdHhi8doCR8j0AOVy9hEjkgBlGAQCYCQBg5AACAfQwB6ANFuOkEw+R8giCEA4AYI&#10;wNHWAfLlAcTB6AoH4NABwAhKCxHEMcbgEx9JxdAYxzI/76gDHgBQBQ6QgA5AiPIeY/BmDQHWC8Gg&#10;FgBj3HRhwAIGgKAHp+A0BwEwGjGGUO4XAwx8KKHqEIG4CxEhZA1ooBcXx/i6GMOUYg0R6jjHOPoF&#10;oHgCB1DKC0FgFR/ARAMkE6bpGkGTb8uxjQ8dfLsAfh6cpNlOgJHkrMZg2R4jsHgCgJANYa2ZMjtN&#10;MIpRQijC7Pyf1YiHUC24YmgpEyKkXIyQKbY+hp1KGcMmNA3h1ULB+EAGwQAiAvYgiMyQyRlDOqSN&#10;fBYCHnIUHwPkBwEAH5SHwBgC7TALXwAUAkBgDQFj14oR0fwIAQgdwU9gfIARvDbHKMEX40h93mAK&#10;AfK4KAHBBCGDdOlWSCmT11t/mnNebc3YuP4fBmzGUmP8xayIAR6KaHkAIeAzB7CgFUNQX46TMAF4&#10;OAMBY9C6AMH4PoCY9x5JnHub8jQ/+Jm3IIs8e8kh/2uAOPNOg+QEFxKiiyKJKU09qt2eS8OGx9AF&#10;7aAIdplVOmYO67YySBHFWGeRHvBi5j1KKH8Ae8yip/nMIKXgBQ+ADgXkxCyKgAh3ARACPYBg/h5F&#10;JAOPIewDgGgTXoAk9QCB8D9l6aFAGGwB7SeFYYCA6ShjYeqO6Fg+wJX1hur8dnBQGgSAuBEeY9UY&#10;IjkoP0eb2AHx+BiDoEg4R3DtBE18ES8xkDmHEB8HYJQIgZAiAuPwtRgjIH1mMEYHAJDuHQOoCoFg&#10;LgFWc1kC4FAKDpHEGqncAIA+A8Am/wuKh4P4PUj0UY/wLoM6JqsWMaSAAGG6HoAEAWHiH8AyfkA6&#10;pAHYpUHwHQHWHmHYHYHkHqHwRWKMBiH2AgA4TEBYAsAOAiAoHg9gHSTGAO0YS+Hm4eHeAwHkFkG0&#10;HcGWG0HeHWBCceBQAWH4AkMqAYHWPIGaAuH+FaA+HwHCAYAMuwAwNGMmH0MdDAAGH2A2AgHeDWCa&#10;AaCcB4AgGYHMHyEuFOHCGuGwxSAkAKBUBSAuHoHepAHGJ6Hm5LByTiA2A2AsHgHAHOBCAo0YBIAw&#10;GwHMHYHaHOG8BWBIAYB+BaAuCgByBIBGAoXsH6ruAOAMLmvuAAAQRGaQcAXaPSZ6HgAVFiLiVCRI&#10;QM461OHcG2GKGsBUCABoAE40VPFWieTUYYYaC6C+bocy5wN8tDGYMA3CY63GZC3KH+Y4GKGEGc3W&#10;geHOHeHsHuHeBaBeBECuC2CSRLFiAUHa2Y18Hs/wvuj8PSmkYiPOvCPks+M2AqAoAkHu4HFeIwBE&#10;AWAWmim2GIGEGYZYGi9qAbH2aYA0AMCiCsB8AUAYWcWGMqzetGs7GfI5I7I85uHwKiMasQHyl6kE&#10;Hoe8HKHwHaFwHIHCGAHAGuHUHoGABWAoFszwHuAcxe0GAQH0HmBqA0AsCKAiAYqCI6NMdoAi7OOo&#10;ieACH4AQG8H2AOFCHKHAwQMwwvAW9CH6B4AqAOBpH0iWF4HkHiGgG8HCHyAWBCMYPIIGOGMeMcNk&#10;OSUUToMYsmHubUVgCmA+AkA8ASq4RCOYKUAAHuHa+gHYaKHMHw4AAOA0AkAgHkHUHcF4FsFiC4Dk&#10;DOAbDKU0HyHlMNBSgMHcJqQQqqAO0aOgAOAenERuRGAYN2KMAEHIXgAbKMHcHlG8HyHmAo0dG6HO&#10;AAP2gUHkBCBMA8GsHQHCAoAcASBiAyA8GoGuHKGoxQnMAsAsASAoGQGmG+HAJuA6AwAo+SAc1Qum&#10;hWG8GyHAA8A0A2A0AiHoCKBiAVEK+mAEHmaQTcMkMqM6kEQWNyvcXwMcAM2YHoGYHEACHPMOSGJO&#10;AXMcAcAIAkXoN2HxIqAEHyqGAewMIgBaLOACz0S6AGHiA4AyASB8A+AgAUAcLCHsHsRGArFSAgcU&#10;syHkWGc6JSHoHqAYFaF4HQEsGaAUHCAGAej6nLDAS+LscUHmA0HmHOCWA8AGDmCiA4A6BsACHQKK&#10;G6HKHyGYGOG6BAA6AsBkBeAyVCoYQyz2HiHsi6AYyJQg+yHwFeGqHWvEvwLmBYA4AWCABOAkA6Aa&#10;5OTIeQ5+MkeSsKNM3w5mb4XYHvUUylLVIEU6QRC8KgMwQoHmH6G8F0GsJMAEBECUBYXqr6QIPS2u&#10;FGIsC87aeVI429I+IdGioOIsosBEILUUHuG0GuHOFeFQGKpUH4A8BCAkCQCYBuI4HkFiFiFoa8Am&#10;AYviTUwcAMAWAKOcp+AcI0HWjIw8AeKO0HUUp0KCH0a9CcMcHyH2HwbWAsAwAsA4FiFcF+HEG9Bs&#10;smCECOBiCKCSBeAXWwLiOQ8TI0hJVXX9X/YAb29eIG9gIgAA6cHeF+HIGiE2GQHqGuHMUAAwGqCM&#10;BQEUW6HOA0HeLkHoAoAKHyBmA8AcCGw8BY8+qC8+iwUYA0AEZMIJBsraH4AUG+rgEAGuGsG2Ssie&#10;AEAeACAWCGAyAgDEAyAUAtGsi0AIG2H+AYFiG6GwFgHaAuNoLyMsMmL2OqLqseioH+HsC6BMBCCa&#10;AjQeADSK8kLqROMaH4HmOw52TAHuBEHCHAH4G4G2HoGqHEHcGGG2G6AuAuYJbUH8AgN3C0AwA0A6&#10;BKACAi4CHhD4G0HEGsTUQGviAaAQASBKqAAwAgAO0UHoA8AwA/coTiP2ACAOHqVOHq88H+R+PUIE&#10;HdKenqAcS6PAnOaQRYlIOFNkh4S6ksYgHYHeHkGkGkG0HycIA0AxTukGBaBEAIAey2M4etKeo8IE&#10;vuH3Y0HmpUQiwUAqGdeEGQGaGeacBWBeBSA8BcBYARIGHUAUrVNWHyAegKGwGQGiHuHi6wBEBuDi&#10;EmG3G8BFY+BCAqHeH6A/FIDuD2A4BOB4SsWeMaKQNGlOAeH2HaKOH0HgH4AYGCGKHoEaEwGcG0AC&#10;Biu8AsSrDAAO76H4AmkEAWPOHqCqHKHgBYHMHcBaAaHwCAENZMBykgl6Kgd+KMJMNDZat2IGAWQA&#10;QOSAo5DGNBgCeOH+AHfWJrYIl4NKAGUUaQfMQRUPX7MCYmZITUm8Z2bpc2wAO6KOeqHoy4mkHwGf&#10;FyGMGeBOCwBqAYAkAY2GTEH8E+YXVKAWYhI9VVYCIRVbGmBDkGIKGoGmGuFYFQFtXGAbAGBGBMBQ&#10;AuA4BAAjPYAsGUGWGiKCH4Ae0Yw4AUKIW0d+JwHyXgHgHmHpB6w4PvC6OwpQH0wUASj9GsHwI4m2&#10;AwA3BoqeGyGsHGGUGOG8HAG6HONyHoCOCaBoB6B+BgwUNLiagQhJi3j/mnmpmqIUH266HUAGHkAe&#10;GatmEKGsGsHAGYH0AqAMA+CQBEAaCKA2Ew6mEaHwHWfcH2B/OUDYdIP04lKe6si0IINulyPOsgOu&#10;TaAAu8hWHinmGOLOHeH4HuAbFiBMAWAgAwWeAqAAHyNwHssydCATH6H4D2HUHQGwbSfdjpIuUVAg&#10;MqMbXEnoBmAgAaB9EYBWVgAyLowZGW8kIOcQl4YqcZiaIETIzgHeHKHqD8DQEADYD0DYAyBMAyeM&#10;SqP3FI2mvMIIRAHvLUHocItqH9UYHxeuOwV8Hg4GH0AItoH+QuMjj4WG4hc2I8pKmkNKVANyI87O&#10;QIAcAWXs9qToeoJTIqH+9UeOLjFIZ2APie7OSBJCpRXGHipPqyH64oHxNutuHoAXG+HmAiXKPSHs&#10;XkAKBMBGA6BeAxs2AS9kHoTSi6U0HsHKHmHcGyHkAwAkBAA0BOBiEEGGHOFQFGHgCyHmBkA8GmH8&#10;zoG+AGHsvyB6HoByDyBOAIBVZaNcQWQQimt2F4GuHsE2FmHcGqG2AauIASccN3bIzakEAOHw5Oj0&#10;AYAsH0COqGB8HvnKGlc6AkBQAsDOKICOeo1kSqUavnjITYOcOSS6H6wYo5pSRGPXLmeoM0snYMhW&#10;mqOetQIMS812Oys/leuIHrIEf3iosS9cVOI8HmAaKSaQAVCiGwFkGOAsBSBDTAA6Hwx0O2H+FMFG&#10;FODEC2DCwVVRGfj9mtkCY/VeosI0HKHGHSFiFgF0OwAIHeHeHoHSHUHOCACCB4CSCKB6F0FuGsGu&#10;GqHIG2G0G6HIHMG7KMVghgAWAMAmB0B4BqBMBUAeFKFUFKTKHyCHyoaeAnlSHuGgGcGmGWGUGiA0&#10;A0AuEIEODuGeGiGc4+HPQYA2HsHoH/SkAiAeAoAEB2B8BeKGc4s50zmt0305x452HYAGHaHyEe/A&#10;EOGUAoDCAwAqCqBUHoBGAGHWAeHgE2HSHKE4V0PUH4BimgEOAyAQe0ONmkq2N8j0MbQqfc52fMmk&#10;TaN2JUcWMldMSxhSNHCYACFKKiE0G+HIHk9HNINNDAe8TakpXuDAA8BQB6QOBE6EJSHzHo1yMANH&#10;n86+yChgHSG2HYDkC8DiEKEyEGA+BcA4S646o9amc6YqYqo7Ugr0ZOOzlmRimkHraWJzxe9LYGKe&#10;Z8Hjc2n8YKIOsWHi+WylK12f5CoYACHmHgtmHiHegmHWKMnq50fEHqAIioAYAZN5eOA0A5WUAWAt&#10;k6bqRaAaANOWU0H8xyAIHqyMnKAAravmAQQIAmvGHVpGHyKcpqCEAiAgA08aAUDoFWG4GCFeHsDG&#10;GuA8BbSABQDMH1MYAUGSFaHABSDEAcBUDQA0HvsqTcAIJwAKF2GZ1mFqHGGiHI8qACAn28ACZMP8&#10;MqTYvJSEHUy2G6CwDIBcG4F+GAB+AMAwBiGwAGAaGBgiAU7KCOAOBaDJpmBYAblgRMn6N+NPrIuw&#10;2GJqeWIR2F9ocAwvh4j9TQduhgT+dOH6HSHwHKGQGyHvBIAyCUBjMcAfC2H+HYGGG+HbMmBSCcBc&#10;HwAoeqKgFUFGFUDGC0DEAKATpxx1Gdx4Ii3Fx9GoZGIEykHqFyFuGMGuGeraVIJ+HIBkBuBECSCY&#10;BmpOIA+2AvmQCAOE38/QCAgC/wOBgO+nsAG42W+3286RYMBO93473G4nG73c8QOBwUGAuFgzLRwP&#10;BaHg+FV6vWGyGK0wmEQ/DwYBAM+B+QxiJhQHAQCQKAAAAaZTqZUalU6pVatV6xWa1W65Xa9X7BYb&#10;FY7JZao/7RV32/HYAnMDXKXG63AW0A0lRG8w0AQMAH0+AK9l08nyi2+6Hw/QWGwGBT4KQ8LgU8LG&#10;An++6g+wAA34AALaYa/ctaIW+AE/gEAH+Bn+/r6/qg6X8BXE/gayXo+W68Ha+329gSCgIJwWBhUC&#10;wcKgGBge/n2Csu/X+/HyAwG/wLS63UNTfoaAXy/aa/wU2mU3ECaEEi1Ihg2Kwy/gI+qgAwBDNVUK&#10;ZrdVoPupwAqc+yEtOeqFgMfx/OuAADuk+p/tOAQBM4fp+Os+ymH8piJgQ8Smw+f77wlELWsVBICr&#10;Wf56nqe5/LQ0kJIWAh+AUBIEgI+wDKc2DOgBFwAnMhh/vsfSln4Ah/n1DB+H8n7NgIeJ+neZhxgI&#10;fwFBkGIdAYBgNH+AgEn3CA9FQcpbleeA1AsCh0mCdYAiQBgIhKupWgWe4FGoLw/BGB4OAKZJqnmX&#10;BfHaaJyAUdx9AY1oDgAAgEM21IBn6AZ7n2AR+nyBoDngFYEmsHAXneJ4uhQcJ+gOXhVnMGIEA6Eh&#10;0GSAZcOWaoHp4CAPDSFoFBeCABhOAZ8gWf5+gKAIEn7HEAwms1n2gAB7n6fx+M6AZzHse5tJKahz&#10;HwaZ1Hqdx4H8BwBggFAMHaCAAnuAwBAnOQK3Qc5snAFInheAwTAUe4BHyU5RlIMYujGAiH2jhSpx&#10;fheHK8fuInxiZD4qL+LhHjMX2oehyHAeJTE4Zhwm8dQHAmAIhiSFogiGGmIn8XhdGGY5iGyeZ4tg&#10;7AFAOBgJAeAoMg2C5/oabxxm2cpznGCQIgjGoFN8f506oAwEn8N45jAD4Pg6a5qm8XRcGMeZ4WPh&#10;AYBoEKhhkBYGogA8MKg/WH7ru277xvO9b2qOGqtsxznwUp7nSN5xgWSQFncKjZAKdwKnycFMJAAQ&#10;IlYegAHOe4IAyAwPCKCQMA+ArKLEyx+NStNMxDa8QgEfbZm8fB9neAR7hAiAPAEfgAn8ex8ssBDV&#10;nuAIGHsAMGw/aqGH3ZB7KWh0XMtHzVNgywAxwATtK07imH1a0Kwg+wGGyZJtkkP5IEYTxFATzrsd&#10;5AT/vyqT+PFEKo7m1R+LQzWilNO6fZCB40fIkQ0/875VT7AHLQhJD5DX8IkM6PI8Q+imLIM8iFBY&#10;A3glOAUU5Spl0rGaACkdHY/B4I4WQeIyxyzlmWAEAlGg+R5j5HENccIIQJgvA4CAEwAlIGbeE0Uz&#10;QAA8CwHAKIV48wlAdAYNoY4/hvtAKWPofQ/gIkNHi6FEJfR0IGHqYo6R1h8j8hkgpIgAB+D6ASPo&#10;A4+RygjBAA4KAPQMgyAQOdt42wRA5AYN4g42xyAOFmMIcISwXAjCYsYA4tx4DcFKOAdw7B9APBaB&#10;QDQYAPAZCmCMfYCEmj7AYdZAKGG+N4Wsi6Cw+x0j2G4LoaY/h3j7A0BQDADQRgVAOCBqIDTOHOH0&#10;PEfA8hyDxHuOUeg8hxjsBCEEE4EQWAVeaPkUgoxRBhC6GBhACZTliICAgD/gQAgkFg0HhEJhULhk&#10;Nhb9iD4iSHihfiwjjECf7+f73dTqejAXDacbfdz+AD5AoIfRBI4qFIpDwDmjOZrccDbd4NBYTfj7&#10;fTWazObzbcb6fADEQlEDxeT2fz+foKBQJez4eQQCQKJpRIQpFQiebye7LZLWaTPbr0eL6A4IAxEJ&#10;IwGY3FIGAwBAgEAUEAcEAMOwWDwmFw2HxGJxWLxmNx2MjULd7ed7VMLMAr7fYQUwUfYZcgDfbFAj&#10;3VwBfjwfgAAb5AwIeoHEL+A4/AIFGl5BOKfsbwL9v8cf8pAAFfO3blJSLakz8dBODwiL4RCYGAFs&#10;AT8CIABQAAOBf997wCqPDfz60T/78cAHD9ve7wBv4CAoAAmDwIA8T6fb8fjvgKAZ/AaYpcmQUZHF&#10;ER5SEYAwKgIfoCH0ATAvm8D8va9zxJQAJ+oOfrVgCfIAAS9zwL6lCCOGjbCOG3YBL7DCExWfwBuG&#10;Ab8sCvsKMBDz+gCeq/n+AqogGiC8gEA69AQdwBnSc50n+fYBgiCIMOGAx8nwfYAHqeh6ngegHAiC&#10;4ShUHAALwlEbJoAThgCqJOmgcI0kgbAIn4Dp/HoDwOgkfAQG0fzPnqAwPgOd4CONDp+AKgTyAW2I&#10;IG8AAKnEegVBMAIFgyfIFh4AgDA2AgOT8E4JAIc5lGCAFIgMFYJHoAoDHg8JknKBRgmofAmBKfAg&#10;AoBgJGiBB7FKepoFoZgGhkBwhE4KB9g4qZ9gamj7r+x9tMWf7/AAfqOH27J6H8+UbPaeJxnXLdPB&#10;cDQBnwfR7HUd4KgvK7vyAfh/yUAIGgE3p9lKUJRC8LwvgIBDd23hkVIHhuIMEiB+okfCKEOiwvow&#10;EaNI4fh8HufZxHAdBoJucxynafR8n8CwLgeI4kBwDINggchxHWVJSl6aZpm8BLXhYFgShOE4On4f&#10;p9HgeJ6HCcJznKcx1qkfAMg8BwliaIITBUDykH2XRcGQchwnYex6H+DALg6DoPAyF4agwCwMAcmh&#10;/r3bL7vhiO+b7v2/8BwKFxXDz1II8UZPfDPDcVN73zgAJ1EKcJrkMY4HDcA57EEBQKH+fR6n2VaO&#10;FQBx9H4Bp9AACEPHgfwBHgBoXnwCIyuAELFHxxR+Pufk3AD3QDHsvRlHuApFJwAB7nGIYPhKOAJg&#10;0BUgHZEQHACB6+3Fb78vc9760dFUdL8f/CxY9scIbE3DoIfaowyv59gQZphmgT5FlARpQkQA4KgK&#10;PwAaE3xn6MAfB7wCDhoeAAatb53kPEcUcAFwyHFypwO8eo/J4jxOKIMeYAA+nEveIKjc7y2Dhr7A&#10;A68AKXIUwsd0ANCh9B+gCAUP0ApmQBDyHMO8fY1B4gMAeBAD4IATARAoBkATCSBnAfdBgAgCQAgC&#10;AM9s1Z4SCPhAIRwcA8R9hKEyNgcgxgIANAIBIQ4Ux9gdFEN8eo7QFg5EQCUe4NR7D7eEAUfq1lGm&#10;oHsP8agCB4CbHqOcYQ6B7D1HmBcIAFQUh+ekCaJI/x5DRGMLgfwEmkAvA868fTpx/jzikM4bgBBp&#10;DHH+D8G4HAbgdH2CkZAFRfBpFgfoAgRhUhPAEDBHA/QGE0AMAJbLgm/D6PPAk8kDj9QPHyPocAnh&#10;mjnF+OQEoaghAJBGAwaYwxlA0CiD8fAEB/AFREX1bMMEuCmFAKILrB4nsLmEYcyM72+MTYqxdjLG&#10;2Oj+H4PciQzRljTHYOkew3RtDoAUAgCY6B1jcCSEsIICgFgEiCAttoGSBIed8Nwbg5RaCzF0MgYw&#10;zQQgiA+E4KQRAag3BaAUA5GzesrH6N0bY50AgLFsLIYQCQFANHoPQeQLQXAoHyPseQMAaghA8B4D&#10;hNKmTBnlU+qFUapOBN6P4eEHwEEcN3FFvaHSCG9hst9CbyjigGPQAUcI+xxhgGUNkbg1ANCyBQPM&#10;Gw94JDximO4A4+hXJZGkAofleHyj4dejUFoAAKBjHYAYErgh3IgGMlA1o+QUAaA6BgBADADHqPuo&#10;9EdU0VEPOAm+CQAxqjHG0JAOwkhFCmD4A9PxrAEQOL6PQvpeYLvegi++FB7D2HqcZAo+JBUbIrhS&#10;+xFS5T9QSI4hRfJ72HwdH/bMfx1gDkcpaaw9Q+T1PugWvsAZq0argAoPEAY9hrDqHSNYc4LAmBeA&#10;qBQCqMIkl7voQslECoGPqH8Pkq4qhtgBDgI0cI/R9gbEaFQAYMB+jPHgHUCYKwvgiHqHsd4B0YAc&#10;HoBkeACR14YJWAAB7nx/jwGYOcaonhsAAFmCgBIRR9AuDuB4AoIR/jXGYLO2AAh8AdAQPgeYHx/q&#10;0HyAkdA7wBAkGAMUfg0hrDiCuDUFYPhiACG6IgXw8wRgKCSKEJgBQRABeMAovIBQCOJtAZA4RGoJ&#10;QNPSAAfY/xsikGGAIdICBnjpHAD4K4QRvDdG+DEKYOR+AOO5ORHhBJOj6FHo1jJe29ZpcHdHSRi5&#10;6ETIqRcjJAiUD5RAP8b43BzjHGKNQcY4UmgBAQOodA6ohgcGwNkaoOgeAwBoDUFR/R8HyAEAsBa1&#10;lrl8glCtpI8R4jwqGPgBgCwHlsHyLAV4ualAlG4NkcAHohj5HyPMCwGQHgsBeCQFgLgQKKAJU0mm&#10;ld1br3ZpU4R/h/rnTcfBCsCzAwrdfCkewBmQECAUPIBA6xTDWGqIcY4HgegjAgJQDI3QIjiRwPml&#10;o9kbDeQEOuKY5FvjjHoPwBNLAfD9AMDJCIC3BWEACrV9I/gERRSVJGrh4QBOqzTCIg6RSOHfbuNk&#10;ZQ3Q/hnEGIkUYeQQAtBFDM6yHba233uQO5sUXuwiI04a4VpM2wX3y3cgiKThD9O/cffOZ4LuHRhC&#10;MgRgR6G/PaAc8b7TvD8Q4RsBYB33AFHkPobQwhrAWAcB0GYLgegGAmnojcMIYX07KQq/JBL9kMfK&#10;Zodwxx6gWDAIga+pwGBOBQPwOQTAHAJEhrsZo/gRCgAsAYFoAwE8seMPdHA+DVgLVqAUdw4R5DzG&#10;yO4d4pgCDrkKC0MIFwTBwAONAZgrgKgAA6AMeAIR3ivAOP0A48x9AvHYLkf4whjjnHiNoe4EY5AP&#10;C+MMAoGBzgEAqGAFQMBBA0dWZpf2ZexbtMSRvqdwM3G9zhH4UwwQLgFgQh7lwB+h2h4B6seAUgtA&#10;dh+jtt0vDiCtFtGhRtHi9v6LpObQLGJCItMBDmDAvARgSARj3iorvJ9B8gBBghfBkhqBphtwQgUB&#10;0h0B3BzwaD/QGAIgJAFqIB0h0h1B7h9B1glAnAemUBzAgghgehnhmhqgUATATBTBTBWmbh0gVgVg&#10;ZAYi6BYhYBagRAQgTNjh3tfAEh4h6h0miANAjglAfgGAGgEr6CNKmQMw5Q5w6DIP7PGrlN8oQIUk&#10;sE1oWh/ikiVB/Boh9hqgyheB0B+hwgdhKglhwgchxB3gEh8i/kbDUEuOtADgFJ9CCBxEJluh/gND&#10;Aw2seJhCUACLpwIGAFyn3oRjrEUrQQMCCkfj2quADOeBug+g0BBBGBQg+ANAWgOD5HpgBB9jAkgg&#10;AElOxlvoKE3D/xQOPgGh7h7h5jbuJACgGRpj0IYADgDkBCUCsOWnPgEgFksjUrui8ACB9iVIYACp&#10;Oh9iqESiNxpvXAFjsoFl5CkjvgGqIOyh7Crh+kRgIo+hyhiBqAEgEgNgSAXAcFNgHm8AGSIobkAk&#10;2vEiEioxYCEJ4iCipAAB3hoh8AJg0hGBlhmhrgHlHB7gqglgJg3gFPog0h1gOgUAHALhJgLh+gWh&#10;7lvsMAAB7Boh1ACBLBgB5hYhcBqh5BuhzgfAaAfgPhgojPaAogzJcsfBrhIhhh1hkgBAGh5gfHdA&#10;ABpAPhdh7AvhigPAvgkBghsgQgOhxgHAfBJhoh4huBvgVBEgfgNgxgPRkneB/gJlsN0w6jBjeiNR&#10;jDAN4kQl9hjhYhegOAJAQAMgMgOBkhMhVgEALgIgYgzglh9gKAAi8teINtFhRTSgwTTtIQ5yNzBr&#10;RGKQOQPQQQRLjLlCCjsh9HylwQaB0hfhfBiAHExgNAMANuCBvgEgDgGB8B7B+hvBvhtN4h8gJgJg&#10;IAkAkggByByhxBxhxBzh0B0B2AIAHAKEKACzuB0ANgNANSInUplgbAcAYgMANAGqWB/tfxvL7KuD&#10;AOvzWT9z+T9iOJizlKvoCDwkBD7oVCNx3GPh1mzhth7B4BaB0h4BPhsgFArgGAPA/AShtANhvD0J&#10;Iq9jyDAi3Din/u2ABB1HfB7iOAICCAFEYIWHAxYOroJjAyMsht1RZH2j/j2keACBsBjhuBFA7BGh&#10;JBThBgFgOAHN4ooOZxji/xlM2nyoKAChyBthzBjBfhkAhAdAihTBUBSAkgngem1AQBJhGhNAYAYg&#10;WArgtAoBpBphohXBSBeMyAEggAjgdh3h4B0Jlh7AigjghhNBLhRgRARASBcBYhdAsgwgsR1tGBQh&#10;SAxA1g0hzQaBvhshtx1h8AhgfgggdAbgchKBJBKhyhvhwgIrpggAXAYB3IuKZh3ADAHgJATASgPg&#10;x1btIKmL7vFRWj2iUCOP9Lll8kOmkhwuWBCBShuhSBdRLAFgNAMh/BDglADAVBDh+B9BmBygMg4A&#10;FgHA6AGADgDNDJ9BPhfhvA/hRB2B5B+AXkpKWEgAJ0VATKegnh5h3AVB9B3gAh5B4gIgPgNBzB1A&#10;WBvB+Bzgfg8ALAFAvBwhtkcBYBbAEAWsegYhNhlB6BmhwAYBEgjAIAugJuWD0AAgJkcQ4z+iHupz&#10;Dj4DyDwpiWGBvqdgIAIQcB4hoxPB+B8gJAbgSR4AAAGFzSLTSTTTUQKw5TV2TCCtLmLNMsJgRgRC&#10;CoBmOjzKXR3hrhshrAKgJgLiaAChpBoBshbhaheAfAfAggLF7G8NWh1BuBtBuJlrbD6C+KWjwvbh&#10;3AVgWgTASASgOKdAEBwhwBygcgcgbgJAJgGpkkVEKTQs0Wj3GXGp5WjEMjzk9nykYC3ABB7E3CoC&#10;OiIBxB8h2iRhtBmBvBzh4B3wBB5AQAJgFATg8gbB6gfh+h1gFByAGB+x7B/CrEIHXh2D70DAMjvB&#10;7DvB4jAj6gAOW3Fm+RMLhCFINiCOktJUcj2neFwP7ABBs0gBKg+hMBIBWBBABAIpxACOTUmjr0nt&#10;71fu4Jwz6BtBnhvhJhDhLsxABgcAdAagwg0gohehdBlBYhVBcL5AIA4g7AzBohohmBTBNhZAnAng&#10;ngXtxhihkBhmehqAdgdgchShRhTzqAkBahaBbiMARExgHBjBhhjAkAmgnhmhmBlg8g6g3lHB/BGh&#10;BhKA3A2A0hTBPhVDMgCALgPgLgNASAPBshvhwKDgHAVATgWgSgUAQAe4nTavEXmubkUkViNwbEWA&#10;Bi+LnIUp9h9h7hShiB3A9hOh1B3AAGOIPgQALh4ghB3ACgpvkB6gOBxAchVgOgFATAF1rh+hYhqB&#10;yBABUh0h1h3AWB/nhgDAFhxQABugpAMAMgxh6ANrThugEgTgJgRAbgPhehLB7hyB8hqAtBFgRh9A&#10;ZhzBth3AHBUBZBtAvgcgbAZBMBrBzBRBqgVgsAiALA7gQABifB9CqIbtztE3HKv2UC+rxIJEhlyu&#10;ZrwJPlZo8D5B9lwEBMhgAooAC4ttFJOzShRTTgwTU2itKXG2kp7CLARWmiCzkh+R/q7OlUngDkAj&#10;7qeh5H3kKACR/ikKhgIgHAJNtB8CIB/4Vhnz0AOCJB6z0ANgHAGAIN7zshxi3jZARgLtkh9B7gBA&#10;EgEADj/FxHERkxugErNDvB9tzkhLOkYoC5h6UTBiNDVsDPGDWRUTQCojsjVuZh/MzkRjwZrorkPA&#10;Azbh+h1CIBsr/BfhzqFhyh2BzNkB5h+h3gEF6gQgIANAXgQB+gVi/pWADALh9pv57AFNtHYADabE&#10;KkJkQMeC+lHB/gGDzDvuaJgH2H1m9t5yM6ToPCDEMEYt7kQnVOvzDrlEeXigBjrPGvFQ+IGiDDxF&#10;snEVf66oCbGnurQj9E3kph/wTklAGBMhKhPBxh0hwg7g/g3gCAGaYIYuvIPjAuxKvFBiNrNgEhth&#10;nBuhQBKhRArglAshWBWBXA0A2guBLhKBPiqgFh2B1B2gdAfAbAMgNAKBxBshzIggIBphrBqASgVg&#10;ThxwaAjAmAjhMBHhLAfgeAfh5h22LhjhlgJFhAJExgV1aBjBiBhAiAiAfGlh37ohvA3A2g1hWhVB&#10;Z3BAfhlhqBnATgaAWBh8CVagRVPgdAKANALASwQF8lFZryLEcutn3K7B6h8LHhxhTygh3AEAPgmA&#10;KgEgPgDB2gAB1BJBGhEEagNBxB7gVhghygQh0jtXnALXrBDBbALokgJBnArgBh7gQh8AHgJh8jkh&#10;5BkBxB9h3h2h/gLAEB+AnV2gpAegRB/mVBlMnhrM4hyh4h7gSAKANgMBHgIgHgHhygjBHAMB0gXh&#10;9BVhmhxBrh1hzgxgjgYAgPJBmg6hegIhzgSB9AYADAYAzgYgIAkgIPVJf4s6Uw+D3LlHC5kN5kOn&#10;DbKEAiBkIIrCUEdokrn5sh9Zt5u5vwM3IWj5x2l5zWnCCBWhRhmBPBOBTgdAdgYhwBxBuAPgQgNA&#10;sgtAmhXBWhbB2h1sN7kh1h2B2AhAhgcw2AFBDBBBLAVgUAYgKgKlJhvh0gZgcgOhoPjWmgTAngnA&#10;lg+g9hHBu9xhKhLhChRhShTx+cQgEAIBiBiBhgcAcgYRp3PB3B4A5g7gvAQARAKIbjwLZorcJ9F+&#10;CQLCNGWD+D1GAN0um6WDyB9ZnipACB+B6D9G0B8Bvh4h3BnhzB2BgB2B3BqBwB+h5xJWEgEAbAOg&#10;JgYgRgJAZgFClcrAHB1h5AGO7uZuvHfTQJyD1GkN7bDD3Jy3kCDj3a4Ec+iiDoMoOaTj5LhqvILZ&#10;0UBbGmFlFIFiHL8oHiDoNC/SOHyiED8n0oR67Li4dvVgGBrk5hH1RA1A/AyAQgQAQD1OvEjEYUcq&#10;vGklvrNgDhyhuBzBlBgBlguAogsmwhehqhsBrgJgJAIAwgxAwhsfIKOhaAg/KBZhVBbZoh9AqgtA&#10;ph0h5B1nQh7ghAiAghShIBOgWASAVLwgCB4BzPdBzB4lBh/AUgSAVojALhdBeBcAEgGgGgtgxAwV&#10;aATBOhQhPAlgnAnB6/lhi/mh2/nhn/otIAOgRgQhBhAhAkYE2vDoN6OFv5oh2nIh8lKBtgw6gBlA&#10;D8vB4ATgtFRgbh/AiAuAigrAwAphkhqhuh0h/Abh4CAAYePV+iILh92pFnhJntcEqIXvgBhJtBMF&#10;ut5BAAPMEgURhUHm0oDYEMt1tpNOBxu18vIVhJ7CEEA4LgIEv97ihFB4EhR3CxIhJVhNwrdjNInD&#10;gWjQSv4VP8BgligcBKIEsRdsYZG4bhM4hMDAoFgUBAUAWe0Wm1Wu2W23W+4XG5Wd/3W52wA3m0Pq&#10;+KK/GDAATBXfCYW43V/4bFYvDP3HPjIIfJF/KCIRiK0KlQMNSKNVlYsE5pNJnAUEAIaDQWIJAo9M&#10;phIjIZihxON0AIBAF1Ot0n8+o0jEMjYNwuB2j4hC59vt/rdar4bjUcNhrtt7vd7C4YChcrlenQ6G&#10;tgsFmM9oMsiEYduVyup8PQAm86lkNB0JAUCgEAP8BWf+rQ/TGQFAcCQLA0DwQubEH4fh/AAfx+gG&#10;fx8v4AZ8LKeZ/AEAx3H8fZgnOdRoHEfZsnifR3HyeZxnmfZ8n6A4UAMCwaAsAwVgUAwQgKfIQH4f&#10;QJH8AYAAFC58HmAh5n0Ah8gBAMiLMqgAPzB79H9Ky1MTIj/LPAMHP3LsuTAAB+rQxMhraAaoSHNE&#10;tTNJ0Hv3Bx9rOfi6TCAACLOAazTQt8HH/Ms9THMtCLQAkhAI/krzi/b9H/R61TUf4DH2Ah2nIeJC&#10;DuR4fiSH4jC4IYCAC/oAn6/h+NxNy1VOAEfgAfIDSmAJ8gEfp7H8CIEggex9HweR8HuArBASA4Ew&#10;afp9n0fIGAUBsVHzK5/WcBB/H0e9B1qfZ4Gocx/HxIQAgOCgKAye59H8CoLAyCAKA8sIHHleYCAM&#10;AwEAWBMAngeR4gVf4BgEAZ7YJBcGLQfr9AkCQIv03GHtwtD/wDBh+naAJ2AIbAEm0Lp2ASbYIHkD&#10;J0nSex1AcCYElkfxVD2WI4nAABwFwXptm0ax/mScIdnii4yHACh4nSB5phcdYyi2BQHnqdp+ggfA&#10;IBSCoAnkBprl2dRtlWAenAWg4GgDpoAneeIdhWEIFgCAptFsAR5oQdgrHKZwWnaHb6iMC4GgSBBy&#10;n0BIBA4fISAqVADGaQJZhqOolHeMgHAiBQEARPME8vzHMgAvh9L8UTADAwVB81AqAoA/4EAIJBYN&#10;B4RCYVC4ZDYW/Yg+Ikh4oX4sIhGIoKplAuFyuF8h0QfgcDwMBQKA2s12yYC8bTecDUSiURFer1oE&#10;QkDhAIA2ikSkjudjo6HO7kwl0+dTuaxMJREdzqiWy2G+f0AcRYLBUcDgew0Gg4iUUc0mlE+6HS5D&#10;WbDIp1Or3o73+ej8ZgmFgYAwLDgDDsBgcFg8JhcNh8RicVAn+/n3jQC/XmAnoAn+AQS+AYAHQAnQ&#10;o22yk2vX4+ncDQ0BQWGAgHxyLguORK7hS73mDXq8wPlQO+gNkgUAH28n6CHsBgE/QG/QC/ABlgFe&#10;wa9n++37loI/gK/wEAX+AADf32AHsAwABH4/gEBAECMu+/FAgG/n/23++QJzev1wAB8uyx/H87wA&#10;gK7TkvWAYBsefQEAKBJ7gAe5+ACfLLucADvuzDEMgIAABw6AyHH9DQEOy77xgAfqCH0gh/t+AwCR&#10;dASBPC5kML+77vAAfgBoGep/EoRBOnWcJ4kUSxFnwBLiR27IAvm7sMoQyMdxYe0OwSfwBu8AToPA&#10;AR8O/LYBQxG6Bx2fh9gKAIBAHLsegCBrnH2dp4mkYZlhMCYbhSFwaAQkoAAK38nn89L/wS7aCTG7&#10;7LvCxtGxG78ussgSIH6AiUPS5k2H4fp+UG5DwoK8zwPBTx+nqfp7gIZoCGoMx0HyfZ+BiQgNnScB&#10;4mmSR1AABhxCOSwgH6GR/nAAoBGAZJ2EQT54A2EJ2E+HAcE4RZpGkCQDh8JIOBGe56gmA5+gwEgI&#10;laU5vHAah7ACfAOHWJx1g6Ex/CWAQOm+TZvn2agBggfIPGMEh2H+Fh5heK4JBCH4DgUAZ3geAJ5P&#10;8fB4gGBQDn2CYXFoBhojeWIWCYIR9D8FYHAzD8WoFSjwr+xWZZnmjBH1m5RZyMGdgJnua5+g7GaB&#10;obB0uiR8IoQ4vaWEWm5gbBrG4chyHMHwfh1Qb2S7NJ+nCb5zmUZJmHue57AmCoIh2HYcH0fZ8mYZ&#10;hmhyHAbAkCYImqahuHOc50BsGocmgZxqnWdR2CAIW6gmBhaloYAQA+EITBSDpnGcaR6NyHoeB0ep&#10;6HwYZgmWFQWBKEgTA8AwDzJMvW5jmOidj2XZ9p2qEsZrjxn+esUyXCJlnWdZRmmdBmHECQVA6DIh&#10;AuAYegQfYIH8eoJVWAR8nSc5tn1ZICgmB5mmgaANgyDITg6EIDnuBHwmccp1HID4Pg8FARhQcpsn&#10;Mapzm4fbfgodOX0AQ4BtDgAUAUA4BAFj/BOC0EgBgBgRGQMoZwKQVgjAcBEAw2G9DsHMPcAIBx8g&#10;dA6BAEAJgQDwHWPgZwzRpg5ByDUBYDAFjbGiN2FQ7gBgLAICMFIIwHgWAeiNQwAR9HMRYec7ypSC&#10;j6TYP8A8IURIYRUX0AB9B/j9O/FoAKkiBgHPAchRZAz5GXUiANHhAh/DxH6IQOojgVAoBaF4M4Xx&#10;7gLHki0ghzkqOtSmiofic0Wl/O6eAv6OkdIdMAlqLKEzzj/AIA8fIAQFj0H4PEcA7QQgiCSAgBoE&#10;z1GRa27Af6pVSo6dYmSQpBnXuwIMYwxg+ospki6gFNqbkuqkIJIdQw/h9D4H6PkWw+hph0HIOcEQ&#10;5AeCXBYA0vQ4BLjsGkJEa4GQoAqHGDZxjbhhDMHAeMAgcAsAIDaC0FAsRODjEeL8eQ6gGgABGPod&#10;oHx/AMXIBIdo8x3j+ASPkGoTQOD9BqMoEQHwKgmAKC4cIyx9jKF+O4fY9QFACCEPEGwOgLAhAkPm&#10;Hg4R7AHHiPIAQ+wEj7P8AABKIQGgsGwB0bQcxfDwG+PcEwfQkAUCi80BKlDuswVG7aoFQGbj6ZyK&#10;JnYYGeyKqCYZoVS3ZtGImRRpYXmmgiZgp5MMs02pda0pVHY+JDuwTamxMh9FDj7lzGQ7g/R/D5II&#10;l0AIBiBpuRypsy4AADABAIPtAJzEXHdrkfSLQ91EsuAPYePTrpd1OsZY2x1SzGD5U+AAfCghrj/H&#10;iLIbgyxYjCHuPge4IQogqAYGMDo8gKztAaOc7o+ohgBAUPgAouhbjXAaAYBgFwKgQEGIURIHAYAk&#10;DgHgOY3BiDXFYKYVQMwgAwG6N4boRAgBEE+JMUQPwnhEUEAMcY2BwgmA+CMZ4xRnBFCIEUVwthUh&#10;kDcFx74IA3hqDsEQJYOwtBeCgJUSAmQFgGA6CgFwHhzjqGyFsLoVhUilFsKwU4sQzBrDED8IAPxa&#10;CvFqBECgEBijKGQCMFgIQmhZCYcwiBzUzD+AQZZDpyUBD3TaP6KMriFIjIgikgp8q3n0q8O1FaWw&#10;EoeAUdyBcIazIpUxGkf4Cx9AJGoM8bIgA6iLEoKASYDgRY/dbHxFUfiDxdioqZDERCCqSZih2pRC&#10;0AVyH4PWQ55wGj5gji4ckNwTgsCcA0CQFK7ngPoQk80pT5nPS+o5DLMZTu3lgfdT8gU1EoTepSXS&#10;pouqeHuOQe42A9DfH0LMAoDwvgEA0HoCYBgGoKHAPwUoaxxDAHmA4YQGQDjtAai5VQYAeABDEF4C&#10;g3B2D5GKMAf4uBaDuHoA0eQNAUADBIgoF4G3mgNHePYBY8QMA3neAwAQ66JDAGcOgcA5R0AwBUBs&#10;FgJAHAfAaOMBjPj1JbHupg6w/QEoZH4AIdwBkBAUHaysXQBxhiDF4CsFIKQWCSCEAgDZe0E0+p/Y&#10;/hxiKh1FqPUnh5gKm8VZnVBpFUmmNOPCiOJ0rDu8jdZmFMhl8+o4O+iMgw/OVpu0Oc88PJbF5cMH&#10;jLQpjNIc2ILjLjHP+gM/MZZU6yGDLJPsXIeLapzwGXHsNEew6xGDMAEMIbA8QSGqDQC8dgSDq5vA&#10;Eb0v5x0MIKAMPEco/B3joHwNga438bDFGGMNWY+hytTCgFQKMCQDDQfCGcNgaRqeDAZDQVwrhXh0&#10;DsG9u4EBLCYEsBkC4GRpjRGmEwJwTBUikFKFsLAVBfC8GOOcco6xyjjKuIAOwvxhDCAYBICQMgaA&#10;yGiNAaYKwVAuEQIMRgLQXArHIOMbofPiDh+CDAG4MRejCGANwco3A0B3DNy7eqFE0gKFcLsAQ22D&#10;DrH2OwKgSQMgmAvSgAg9EenFjChhGMZB5AFrRvLJQBJJj/FyloUA4BxDxMfJBNZD45IfgD4BYAIP&#10;gDAB4Dw8wfw5DlxLQfpBwfgBQLgJIMYJwKwJQKINAJRoLMAgzljlhHQhZKRDLLZFhNjmp1hmIARA&#10;QARHgeAApCBQwCoewAQBQc4fAcwZwcAGQIYL6T4CqsLmjLrnjSTG5FJSRCYAg5YfSkYerFwA4a4d&#10;gfoNgSQcgeBwwL4LIFAJAGIAgDoAwfbdbeZrKQpVDOAb4WIcgbAQIcAFAdQFQeBcgBIKwAgBoNAA&#10;oRgXYfIUgZAeQegAICYCgegfwEgeAfoFYeoAYYQEIAweQBocIHABIdYGYDIfgaof4dgLILwFAA4C&#10;I3MTocaiQcQcYfQZoaId4ggd4FoFQDAH4EoBACwA4dYBQBAe49RNIghEpNoxoebnoA4Bx/w+Bnof&#10;4fQCofTd4AYeod4fACYeYWpEYPgb4CwHQDwDwP4Hwd4EYAoDRTKnroMb4hbiJnRnhn0cBoJM8cww&#10;rjRpIiwL4Ecd7nSuDhsdMekese0cxoQ9JMo76PhMQgxCoeyXySZZAbgQgaQc4X4aoBoKYCwAoNoE&#10;6eYeaHgcg4I4xjI8yjhTAfo+AbYagcwTISYUACACAB4FIFQFQcgcAcYJAJgI4dItT0IXwMQMgMIV&#10;QVYVYeYeZ6gCICYKoKgKQUIT4UZFSXofIEoEYE4CYCYCQX4XoX4DgEQDgdIb4dQITCYZQYwZwLIL&#10;oLgaQaIZ4eYegdywQcYcwc4vIB4BgBQBKkIdgCoDIBgGQGAGQZIYAbICwDADAfAfQewcQdAcZqYc&#10;wKILQJ4F4HQF45hCaKAdodoCgTIVgawfAAYCodod4e4IwIAEwc4cYcYDYEYA4E4DgCJTJiROQAoA&#10;geBDoeQC4f6fYAACCYABwdiEIUUQwV4b4cwfQ/JDxEYAg4KLQAgeQdwKgEYEAKICwCMBIeo8cxIv&#10;geoA4LwJgMYKoLgKQJwM4I4wMD4xAgblhDKu7lggsohFgf4BivgBqtAA4dgAA0IbSOIGYDYEoGpT&#10;I/w+RBJmRS0JCvUFofQAcvgeS2ATYWwaAPgUwBA8wCIBzIIC4CIdgFYDgAsw4DIIgGoBoDLUoBA5&#10;odAege4SYT4WofgZ4dwOIEgKYcgYgdoagbof4ZoGYAQUpjg46d6YKSQ4qKABoeYfwei/oCADIdAF&#10;YDwcgDwB4aYF4GgCoCwGIF4b4dYBAZQaAeAcbcABoBgfwHQG4CwEoDQBACAAwewCIAIdgvs5ZLcy&#10;QA4cxX4Bg74CgfwfBCpi8+6vDkI5wfzFYBwfoBwEgboDAA4WAe4bISoYwcgCodwHwSQLgf4GoCo1&#10;KvMece7n8cSo0cjM8dLi9R4hsdYioi0d4EceKnrn1S9UNUVUboR3BDQ66I45qVRGI+YdofYd4ZYc&#10;YbgUYaQfAcQewEgLIGIfYJgAAbQDweE1IeADytjII3ZZIv7eqLQ5I8x/wdgdAeA7tPABwBxSABoB&#10;wBjRdYIeQCICICCz4fAepzwBta8WiftNxqgdBGETpu7mAeVd6QxBpD48KQIfwBtbwfJm4e4fcgIy&#10;JcIeyXYBYBQBsjYf4BIBQBgBIBI3oe4eRNI0ofqX4fKtwvoBx77sI5IyIiAA4c4dIBYWIYAaw6ID&#10;Bwp6IBICYBIAYA4bweQcABjUoBgBAfQEYDwC4CxcZ1Ye4GADAATd7FgA0sYfIYlOoUqAoeJAhDyW&#10;hEaiNaoeQMoFAEAHlKgC0FsogAU3QWQUwW4VoTYWASQTARgCZlMIzmTNpDSK4xJKR1pSTPrlg+Af&#10;hCsAR9YfocQeQdobRaAD4FID4EoFYATUhNr9rQCJk7iXoxs/o9iYKkYfiPIBAUwYQbwNwURFge4C&#10;oywB4ggdSCAdoBg5AK4HofQMoKAFoDoBgfBdIVQYAYgaoPAOANIFADIEAbwZ4fQSgSod4XQeof4b&#10;VRZLoeYDc2ACIeMvYeo5AeQAZb4egFgJAfgFwHQBYBp9QCJQQYQcQegZZvYD0kYGAE4CoDACQAqe&#10;wd5Lod5GIeqd6YBNgyoBYdQfYAjugfERgAoGxLoB4fgez9Ct4AhSRFkvllQ5YD4C4SYdQeYRgaAf&#10;wC7PILwE4EAJ4FwfADoAs0Y/NR1UixtSLiccsetS2Cwg1TIQ8dtTlTxmGDuEuE2E4hggYfTkAv5F&#10;TOA9IzIAofodofgcgSQaYb4VwaBHgAIC4PiB4KpcgA0KUFY+AA5EYCBDBWgAsP6P0FYgs3aXJGww&#10;CVo70dAhA+Q8I+Y+lUBUxdw4RGyWQ5Yf5ORNgx7owgoA4+YCaNACV/AAQBIBYiCAY/Nq8Yk06RQx&#10;sFI7g58FcGFOoeFNwegfKXoBJzwAIcocIdIehTAegeaX4eAfYDIDADo6tlZrwHgJYFYZQlbdDZQC&#10;Qfk+IDoWwcAdAVYa4c4e4BQBavAfADQCAfQLUAYJkYABLSYAYB5FRE4lQZYbAQAMwQQSgTwSADgG&#10;gDBmJSTprkds88IwrPrQpRZFqLgxo5CNAeij4c9XwZAbQHYHQJYCQDYDyEJ1dv+EiXeCowoxo9JA&#10;M3RDp6yUoeJFwU9FAOAUrHgel6YfgBw85CBMAyIAICIAYboKYHgCYK4HIewVQPQPQNwNAOQC4EAD&#10;oYIc4fIS4YYeAZAbwDpMNLsMIA4BAawFQEQdIFgdRnoa16YfYCIGYPofoA4HocCBQBYfgegEQXgX&#10;gcQdgegeAJQIoD4DoCgcQvYeJLBDoCqSZFRd5EKiIAABAd4AICQYAcAc4UocAZoE4B4BoN4FIGgD&#10;iLKQgBQ7REYAICwfgdsJgfIcoAoEIAoPIcYA4Sh+IPYIQCQNAEoAIB4AhTFOuCmdGFB2mDFSce+D&#10;mE2D+EMeBl0eWLuv+xmxuDY74fQ5yLTQTeqNgeoYYdQagToZAdwaYcoC4EgCgEAL4F2ngeodYCId&#10;aQoBJLRMkZJD+yQ9jlMI2Z5Fo8yQuxbnqQ0Du3WDx1ri9tSt5G4gg8YAKvgBiI4CJz4AodQd7tUQ&#10;YdAdlZ4dAdwdQdOeJFUJUGquQEQEID4nSIZT5ShNwAi0Ae4dIdIdSQIfgA4lACsQMkgCABYB8tdB&#10;QBBjQdwdgdJ8QbIeYeAfgCgCQDAdgdoeyvgfgAgCNv9KgCpjYBAegc4IwIIIAVAYwaQaoeZshBQD&#10;YEgDgF4C4BIGYBAfL8odlZofYBABDliNAAgAwfgBAVASoVgbocAbYOQRYNhD5MeEmc07Yw5FCtw8&#10;4gnFwfrIIvk3pCQfIcgdocobYegHQHoJN6E1hNo549Q9rmZoedRANuEJSLpWbODtgAQNAQIXQX4c&#10;wFogl6YgYAhCAfmpaiYAQd4DkR4LAGweADQcwWwGIGoFofICAFQRYXgfgYobYBOFYDxGIAgGgbwA&#10;wC4G4c4AoHIbwGIeN8AUwBQdAfwBYYINgcAAYHwfIIIBIEIdwYwdAcofYfAJIHz8YCIfgBgAJjAA&#10;IexGytCvPK44QvofFgAA4dwAQBwaQdgeoUwbYa4EzPIHgDwEYc1HQdI6wCNgwBAAwBwJAfwdYDYA&#10;LAgBAC4DwTQBQd4OwYwBwKwFQE4RgIl6CCDeqlG3exyoRnEcapGDUemwmEuw1TexA7mxXd/fvfx2&#10;pRpFUWw54gSMRLs79iJALsoAgdIfodwVAaIbYUYYwfTNgCgKzcwKYCofAD9+4BweU/qyk/ZHY8wf&#10;BHkXpQQ73V4/pSYy7kIehGIfCuSvJQQ/7Gg8D/uXQCBMk05HZMmyc77PpFtpaQjsr9g5+4o5ofwC&#10;geQfYCwaobwfIX4ZAaJIgcgDlBkvACYC7hNl4AACQCIBPAmQId8thzL0kUYbYbgBxuwDIDYDaXsj&#10;ZUAAh6GQYfofAfYcwce6geYfAC4EYEoGYHIHYEQEwBQewfIdyBAferOQwfMXqQPCAeICgDACoaYb&#10;oZYEYDYDgCoDgFAWAYQbIGwFYFoBtA4eHxAaobIbbyQBoDlC6HgfYC4BRNg+Y5fFHBAaQXoaAWIW&#10;gWQOoSQOhQZmJTiWUEJTBFKXhDw5w9xHYv9tpHpAHgjFCSFKpB19wewdoeQcIaQboCPbgEwGAHYB&#10;XtivSMDNpAX57pBDxSeLEfgxo8BGw+qSBAathT7LyIw7wfFHIBogC+az5OqNYzke45f4AAYAAL8h&#10;j5AL7BEPAz/Ab/BQAcYqDTnMhcCAJC4JXDDei8Xr/e7wBoMA4JCQMfxBWIWDI+dQxRD/CDoALtP4&#10;HXb7AqmLzueIKaYsAQIKYTBwjG4TCINcwOAD8BD9Bz/AL/foCfb6Ab0Ab+AIEAEYAD6fYAAT3AQH&#10;ej/AzgfADdQABC+crhaL6dz1f7+Ar8AwEA4KGb5eIzDgPFoQDo2ZIZchkW4LEQdEKcHoSCYNA78A&#10;gCBIChwBAGv2Gx2Wz2m12233G53W72z63yi4Bg4QE4m843H3L/5XI5nN5D96D46SH6hf6wj7HKf4&#10;C7gB73O8Hh8Xj8nl83n9G87T2AHsjADfgFAL+5QCfz7AT6fz23zVeR1k2bx1FubwJB+CAJi6EJ4h&#10;weR5AieiIOguR9H+AroAQhoCrk5Z7nsfAEm8cgCQEeS4gGAq0hCCwEhCDIGAgBB7gAfwDns/B8n4&#10;fp9gDCoAH2uJ/gWAgBgiAoBPkfZ+q3JZ/RpJz5gG+DDtgBAAH6BJ7n8Ah7vieh5AWYxhm6bBsm4F&#10;QUqoF4OBCDB9gMA4BgEAcZgG9gAnw5TXH+B7tH5JR8nwfICgKAgCgOAx/OgAIBUYAMNn6AYCH2fh&#10;5ncfBpmsdxlGgdhyHQex7gWCIVhgD4PhCCAHgfDKHHoeB7AaBYHgcrQBgUd4GAStgCASaxrHGd52&#10;n1OYHHOdJ+HEcZ5AyEgNHWe51ggCACReAypAaBwBLGeZ6FURpJB0IIYCoNQgrafrXH2hcltdJ0aP&#10;m1snAIfh/gI1x8rSfj7UeAE4n6f4GnufJ6nYex/HisB6q2eoAgwDYRgsEgWgIAwDO5OcpNghd3y0&#10;hmAAIhawLbklFH9PIAHcfSOWGeJ4n4ep5Ryfh+AYBoAhYEIGoqfZemoehNFsdZmHABp9n8DLdOXL&#10;eQnyuR3AOCx5znHp2nmBgFAGBYMAaCYLn6FgCn2Gw/AqCwGn0Fw2gedIEAEYxSnka6tGII56AeFZ&#10;2DGFYLh2B79rO7a0W21zvtasLXog4xy4CTZynWYBzHhmoDraiC8NehcvyQAwogQCA3HkDxsjWWoW&#10;gOGoTkyGYEhHozuAYBD5cM9Pa9s4zfH04BROEMDiLZ27xoCAgD/gQAgkFg0HhEJhULhkNhb9iD4i&#10;SHihfiwjjECf4CjgBj0OkEhkUjkklk0nlEplUrlkNjT4fwAf8yAT9fYFfj6f76AL3dL8dSrcbhTr&#10;HBYGfIUNA6bZeDLfBbwBT7fIOAADAYCALte7+cbrfDqdb3d7um4EBczAz1eryfoAewdEYUCAVBry&#10;eT7bLRcs1AYhEgTeT1fDodDyAQDAoHBAIfz+f72e7tBuPDgMCQGxL9AYBA4QB4GBQBAYHf4SB4Mx&#10;79dLpeLmczqbmud7xewOfr6HgqCxLHAZCwQfb9AT1e4EAoCgkxmIBf0chADmcCt8DgkzgvKjwBfs&#10;CfgAfoHAD3Ar/f05AAFAgQeLzfTNaj/arXb77fQJe7zAT/fIMdx5HweQMNCxR+nWdoTBCCYgByEQ&#10;SBCCQAAQd58AAfZ3nYfx1nOezFgMdh2HOe6OHYfgEnsebkHuAZ4HEb5ckwRBLFEQAYhwxwAgEmLO&#10;oE5R/uqfDFII5TwACf56ASf4AgSfSOHyAh6nafx4nUeZ/Hwe4HgcCYLAmDoJgkDIDgKBbSAOmLtN&#10;IrCOSImSZu+q8igAfLqSGgQAns4ZtnQfhOFudJYGSex1nyBJ+H6fzSH4BwCHuFgRASAbJmkbR9nq&#10;AQQH2AgOAAAM4JdIYB06eIEgMeALgadoPg6AoThQBYYBWAIOg2AB/H2doInqFgJlwdRblWeZonUD&#10;8BH8CQPHiHIsvCGoBgqAp2Aufp5gKAKwgKAACAAAzxOlO8hxy7FPpCZR+guP5mGPaoIQlUVbgAfl&#10;tqxCx5vAfoEnmdxNBGJIQFEcR4k0cIVCQFwLjiGp4BKfwMAIBAA067aW4piuLAAfWMlFjYwY6AmP&#10;o0hGJ4ukmQ5IlOTJGiB+okfCKEPjowIwEaNTZkeT5xnOdZ3nmepOx7II0fR+HwnERn+BB6u4Z57H&#10;SSxsHMXRyASuZ9jkDRmBaeZhnOcx3noBYAHm0gAnyA1unye5+POf4LAaAisgHRIBAUBoFhKEAFBa&#10;EjHgEdmIn1UQGVsDJqm0dpnGgdQIAoBwWBSD4JgoBIDqQ1Z/ncCBkFsZxhF2Y6cn2dZ4HgAQGAZQ&#10;5+H4mYLAyDTFgOd52nYBL1A8DZ+hMGIOhcGAThID4FuUc4CAEeVOnyjwEq07m5gC5LoJk5aCseAC&#10;tTc8yZRziKCdWAJ9+tbfkvHbJ/AQf4DVEAh2JnazRn+BOIgMjwC0RHp/HYdwEFsVhsGWNIcAAwGA&#10;LBWDQFYFgMD9AYA0AQEQHAPA0l0BABzulwNyP12YABqtQA6BED4yBei8FsJwRgkxQCRBKDYFg9l4&#10;j8AEPkAQBR2niHiAYfxxx+nJYiVoAaiABgQM4AEd4+xvjWHKPQd4AwVgsBmCQEoIyOHlH+AQmMVF&#10;Eo5W/FNehBGbkDJ0tpjCRiukzJ0AYfQ/QCCyGkPAS4qhqDWHAA4eg/wPj+AIeIAh314KII8eRjA/&#10;UTFvXa3R6w9SQEzOcRsAo3gaA6ASFgJAHQJANHyBEBY/gFgDHMAkAg8nVD2G0OYEY4BljkHGOUBD&#10;dQOAqA+AEFAGh8gFBKO0fgBh5AVNy+cfQ+zOjoeKAYq62TrnYesuJ7pJBmLnD+MsYw8QBgPAAApb&#10;ZNjwLbOgldeI+QFAGH4JEEAOwljeAcN4Poxx7jNHaCkPoRwDhcA3JYBDNiPs+noyRjI+mNiiC9Ps&#10;7c/Z/M3Zuz5lM9SGEaaARojTKwC0LaAQUfND2XsxZmzUjs86CUXoxRmjVAiBUNmGkqh4/3Vj6SeO&#10;4XI5xnCiGWAMa4/QMhGBCN4HwBBLgIHYPV+IQALgRBSBcBg+wED2aKp9+MDQDHIAKfoAQ91Oj8I8&#10;+gAICzRgGWy8cfo+VOv1AEBJoZ+B9vCAGPVj47zSD0K00d9A9QLCqFELMFUTwRgkBGPEfRxo8jzH&#10;iPsdQ5R4QPAmBc4BWh+ALAQAUBwCx9mih8ANII/x9sROYtsf4CiEkfe4kQ7ExCSnmP3FMfZ+1Ex2&#10;VtDaMC8QAgIII3J7KFklD2OkPRwY5lEAUHkPoE1fAGjbHUAAbI4h0jrG+PAeg5x3jqQwBICoEwPg&#10;jA4B4EAGwMAUAWBwCwBQDWEbkiwcw6ROCJEoAYBADwXBACMN0eY7x+gKH6DUGIFQWgiAUBE8bywG&#10;D9O4dwfYDR9HgHMOwdQ2hygdA6CkDYIAXgFASAqhaRMGEzW+Qay6bWJPcTcxg8z4iBNplqNkdwAR&#10;njZHiJEWY9IjHlkwQQBMx14nXmDFx7StsGYuAE+A61miCkzAIAEdwKgaD9BuD4A4zBxjRYwPYATx&#10;VvASMXF9v46giAUBeDgDwCwNATHWPwA46jEPmM8A+NCZ1PEeSaANJpG14lZoLiokQ6mkCbNiLscQ&#10;7rBthOwP6YCtlbE8IgEgEoFwygLAeC0epphfj8GwH4ZICgIAKBsIYKICgdASMS8zClG9LEgnvPkL&#10;mm1OzFTbPLCh202UcxtpcjQ+9UOqhdRU7hEGgLdjMPkfVEWO0TR7qzS+udda7ZOdN6RB9KkJmJQl&#10;Q50zlQvHqTYZ48x7CvG4M4Uwxx2gOAKCIMQQBfAcHWLAdI1wqhICMCoEwEgDgDHQ28d5piJJGOyY&#10;8zQ/6mDue6c1I1qKolaAEeKWqtjnlwJkTof4+DiI5aKxg5MYADk1OSPYBIqhUCqCEEAHAFwQAVz0&#10;VkA+sh8AHAIAkfJ36jgEfAW4fyKXTGkfOTQf5Wc7Q7h2VcmOvy3vS3YQZbZJ0dS8sciMAjycclXA&#10;MRuyRkKsISIJMIt619/4zK69Y54CSYgJUQBAjgCQGPoSUAAdw8QAChFGLQaI0hxntxmAUBQDgOAS&#10;CUFMIQHgPAUHUN8dozBbjXRaOUdo5hpDsHtU4DAGAVAtBAFkIgOQHgLAINQeg8AEmNBUBsCoFx2D&#10;XHSNUbIQQcBAr+BwfIA5Lnq4PFw/ZpN+42P3p3UOFFxngVF30fw/Y4DzDMHkVQ4R9AXHoAEHQ9wA&#10;3yNM9Y5a2x/LvO+AGQzzyCHi07ivPC3PlsiYincAY7AKgoPuA4cAaAnAhuYBcfaSh0DrHqfQdkwA&#10;DhKBf1AA1sHMASk6ZAfg8pFOCUTftSXP1bdSR6TTCRB/ViSDchoh9AGBChuBxhzB8nwDkCZGwh/L&#10;9h8C4gNgPA6AOAFAXB/h6gJlEgEB4AOh7hLh1BwBNhegUAfAZgQhQAlDkFRKLIuNgvnteJ6tMmNp&#10;9gvE2NVC2B6tVCsABmzrrgFpMotmeKBtciNHSB4BhwkjDB0BzjDCsgBA0g1A0gGwqKSNZiKKJCMt&#10;btKQYwuwvQviHCYqRDHgCDiJEJeFOn2juh3sZjVEcrPgAB6h/B3hpB0h6hihzB3Blhvh3Bth2iOA&#10;Gh4AXAMhxgSAEBigPh6AJATB+AdgWAIAVrCDSB5jjkKiZDyjSE4jlk7jlDIL7CrmIlRB/icAAozl&#10;JEiRRDpi3lEHpjOlOsJDoADjuDFB5gEhWBUBWghAnAiAGgLAFjiB8lEh8PRlspuMXIuOZn7PRnii&#10;ZACMHElN2RoDiCEOYpEPTCUDnRPnVDSL7MGPRrMPjCCObubnuDIG5gAJLqRCPIYEijIGJCBERrLA&#10;EB9nzB5pDB1stBxByB8BqBwAABthxh0jGgHgIQgATAPgMAPAIh9AQAEh2h4h+AIBtByB+hdhjBwh&#10;vhth0gHASgNAHgQgCAPAJgMgGKbgGBwBnAmAjAgggAdgboeCNobLFuPm4B8GkB9Egn5poopDpH5k&#10;lLOEcuYxPlbB5iNBiBhBmBAhEhSqWggB7AJAdnVAMoqh+gDKmACB6Rmv8l4uDyijithnBkhHvlbD&#10;xDoMYirtjweh/snAmh5glAcB9gagKvcs8FxEclECtCNr6h8B3gEwdRxI7PPjpHvgBB8KnrHrTHrC&#10;BOgiBj9nothHpiRn6h/hzuVhgtkhVhwBwByh7jht8jMgAgggIgHgfANARgUABB7C0mlMVr8gPhxg&#10;MhuBHhiB8hWh2AeBoA1gEgIAEB9DTMjLTvhgEzEJhFRQwGewZhRAuzlqHKHwkhhhqTohvBvhvAcg&#10;cAcgsTsjGrUGewiNTCBNUB9huTxhhTymgAez0ATT1NJh8h8B8taGZQtCNtcTjz6z7NeQxB6DHipq&#10;nlrxMGIicCZB8B2DwnUB5ACBvBXhqBtBKhjAEBzh/HJAIu1AXB5AaAJhFhuBmAGgNgFAkAggWgKg&#10;KHaAEh0iPtjHriDOZtStdpEB0gBhHBFhKAwg5gygGgMGwmyitHxzjTjQXz70gCEjuuYvUOBSsB8g&#10;IIkIpAFgIyCrPhyAGACB3gIgAh4DngLSbANBkBrh5Buh0LbAUAOAQgHB9EoKRBwh6BshmhoBinPA&#10;5g5g2FYgWnKgEksB+JaB/hth4B9BdBlByzohzAHOOARgOgIASgNgIAgAZgMAMuqRZE6Q0j0iIAAB&#10;2h3h5A0Azg4gZAiAshPBoALOxgMnrF2xpjnFOxLROqjqnCjh0AFAQyIAJ07h0AHB/B5CrAAAHFRD&#10;uzgh/FsjsR6M8nahrA6A7AHgcgUB2AJAAh4qA0giRm5ABB9Dnt5ADBorPhah2h0hznngf0JghgEA&#10;BgGjwAJidsciIFPG1gAAJB8AGgJhrgGhsAyhigIgpAVAXAygeB9gKR3I0RMotN8UU1nGLTkzlgui&#10;NNVBwBwhwBZhZBZgYWHgXWIu/gMQeNSQYiNB22MhLWNwlu3APAFWQAtAtgtAHAG0yGMz4NbT5wuW&#10;BWW2XGTk4B3DzAHtUH6nVHxCOnrKHkjBmB4B3BGBlB7BlhwgAAjgQh6gwgUhVgGh+BlBtBtSQAAA&#10;qgdAPgGgH1pADh4lrKgLLCDHmCD0VwwDphyABhDBDhFA5BCg5ADAIGIkjDpCFQW2X2XDpxzDIVpC&#10;djlAGN6i3kKvjC3m5ptotDzIeiZCIKfkchwB3B0Bxh4QJAagJgRgXhlJmBPBOhNAdAcAdAsArguh&#10;qLgg2hNBvhzB6gNUrAKHrVdFOjiLKB8giAdh1g6gvgUgVgHh8Hzl5SqqRABhbhZBYBfhlhsAOgjA&#10;yA+BUjJB6F2lus8mMFuV+k5iNh6ANATB2gtguAMAFAFgGBmhlUICZAUgWCjgHB3hZBYgABtBnh6h&#10;8h4AQkfgHMjh4AEAGh7gmAmB4gqgknTgEByCrRoUf25rK0yoeFECIDlRPxqxMiPIKVel7juHAt4R&#10;SjHh7gKh5gIASBqASBpgoBkgFgngOgVA5gZABrqj+h8h6FrJoFSxMwXX/4ACGp7hQ4YiLAvjph7Y&#10;bXyhYzNBwgH4eAQ4fAj4gTt2LNeCNEQB2Bb4kAU4lAQgRARKqMEAEuoDzD7B92Uz5NQYXYs4tCRD&#10;vwMT9jcm5HVDEj+McoWB2hch4hrhLBeyHB2AOAxAaB5ArgIhqgGBvhcBph2ARANgVAVgNgHAIgDU&#10;THjL7EOgAqqLT2viGWwwviYhzBmB3BKhJhMA+hKA6rDE0jpTjLNYW4t2xJh0iUT5OVIqRFtC3ptv&#10;XlDB9gHFDtYhxBsBwh5Bxh9AZgcAhC6gRAAADgFHVh8htBthshGBFhHgSgSgWgrgxg1g9hVh6BbB&#10;ch+EVvfKsOsr8jrgGgFBpglghAJAjAXgHgJlrANNyALgFB8BghUhTBvB2AEBYBvAMBph4gZKRMvM&#10;Z5dByDUB7nlgBh6B5pfAKB9gbgngVQgAAoihmgkATgPgiAVgNPEByiPBxhph9AZBkhlh2hiBgh3B&#10;6kUgLgNABAdAcgSAcgXh5vDh4Dkh5MUsJ5PCFI5gCuYjpM7ELDyoXS66XqoNfkfkjKnR1L7EfuoA&#10;DgJh7gJB+Ath5hvBhhlgSWpgOA1Aah/ARk10yluisOb6V6WCHYYYZCLGgQche6vgWawgKaxmPgCA&#10;I6z1mmczvNLCNB463Bl64GW0JgJYmgQ0mgIweJ74rGaQt606sa/4ADHjzDclOj7PTqgADh3UEBRh&#10;oB3BGhlh7gLh8gJg8AXh1glgGB8Co7JFCh8gFmi59uPMjB6Hzvel5NVo0E0iG5GQujzB/hoBaBth&#10;ZBXhaA+BKg3gAThlOm4HzCCOkpEbAVnDsC3m5RNRLE4EiAFE7kjKgDiJKABgCB3B8hsBkhogLrlA&#10;UAWgfgEZAJeDF3VkLVpB+BpnDA9A8hCAwg5A5BKBlAIhpBk0sOOpoh2FtDkh8QNL7v4n5jbgEB7q&#10;qL833wKiYhuBiAOATAXhXBtAFh5B/ASOg6fBygMgUBwgsgqgTgLAHgJBvBzB5BuB4iyh3hzgOgEA&#10;KAYgYB8gWAOh4gLDSlDJgB9h+bSIXh/gGh1B4ABtZABWSgAAHgFIYgAB0EjG4JrGy25bASskdRXy&#10;tB+F3kfbhzFMICC23bVFbCZjmAUhkgMBuhBhqB4hkAAgQAkAYAOg1gRgDAUnigGjOs0YWbgiF6tB&#10;Q4ZmhGM2nhtaygK88AIc9KF8+JhQhjrUWiBBz9BhU9CgL9D6z46BqhqtNguc9AINVa9qKWWc3dKm&#10;SQxCBt2NQsIJiRoyf8pHqN/iqAClLNjzfAIBogAhfg3BVAGB0BwARhIAnByggh6h4SSjHdSB/AFL&#10;XB8Hlh55/h+AGB9KksEBzADAGFRB+J4zEWvP/DwNfW3RjmL0WNSkjRsh/hXBKBchthrhtA7BIA1y&#10;bqsoqLKELXVor8pbgOaCQsbNgrMkh9QNhvntfRj5RtftOzjShDsPoxjzjRqNgdp9QW4sK0TpjgB4&#10;uiCIWCdrUiZnBjwOgh4AGh+gFgD0DhnhcBnAVAQgXZigZACgGALRpG4RMRVuZyAh4hCBEhMBvh5h&#10;9hqAGAjh4BwgVn0FtgFBzABFugBB5gIl5JDB8poIXPSFtHVgBpeB7B/gKB+BxABFDTKlODGm5B1A&#10;gAegBgngoACAJAHB1hsBsh3hbBfB1ABgKAMAlgdgMgeAMlNEJoXOP5dCYmzGMALnzCuvXjSLP1+o&#10;7CPD9nVB/AGjSRMGx5O4tt6ZScrDp8nl4conowWQWRkqOnCB6KnBYgMByg4h0AGB8kzgeAEgKA8g&#10;UAPS5D1MXvhuZlte9tOv+4tKHh8p8waiCwchS/Zp7weAM/bgofcgD/dmfCAggD/gQAgkFg0HhEJh&#10;ULhcCf7sdrsW62W4IiwGjDnjRNjgWjz3kCJkRgkgjk0FAUpAMrhktl0vmExmUzmk1m03lz7f79fD&#10;+fYKfQFfoBf77Aj9goDfoDfk6AAEgQEflEAAFfgDAb4oj1fryAz+eoDAANfAGA6tdzGQi0eJpfxA&#10;NRDc4NcrxA7vf1EA7/A9DAD+AUOAABfwAf7+wT/AIEwFiv4EwdQAFiAL5AD8fIDfwDlYGgmQnENg&#10;j7gz7wNDxVQBM+AacQ6gAQIABcOJbAAHqYBAACggFf1Iwz3AWSAQFf4ABWFfV/fkp3tKAoAftIn0&#10;6fgFAgI3T94765r/xgKwYCwj33VK2798mFrVFwc7wACfwGf4FedEAgDfYnAQDd4AgGcB+H6AwAgE&#10;fKdgYAgAgWlYAqQywAH1BzCgGf5+O0qrds2wx/qYybjsGlCVuOf7lgA0jwQkpT1OKe75qEf4JH2f&#10;QDnaf50GodAKAmEwQhQGB9gMqDNM43TDO4fTGH0ahunqRpSmkWBonsfQHgzA4OH8fQKACAp5AgCy&#10;mni0h4NWBZ8ny7KhvoAIDr+3jAOkggDHswbonyBgDAScIJg0cwzC0CwQg8CplG2cxlmua4mBuEQY&#10;BCCYGAGc4FgI+6WNDTVN05TtPNCBh7noBhvgGdpiACfhvg0dRVAKCgAAkEBDgWCYeAifgIn8d0bM&#10;gAgIn0CIBgIlMF0/Y6anxZRRWYLtnKwrNlF7aaQHuA9rocJAkiQBgFgZZCFMFcCbocdp3HaXZdF2&#10;iwEAsC4LA8DoPAoCoKuwAlqkRfSSDAEV/JQlVM3HgeCYLgybumfrEH0oZ+HoALvM6f4FL2qSi1TA&#10;B9s4dYAHgbB3nKYxxn+bR0H8voEAYBILAIDB/mCeB3Gqcp7F0B4HBwCB0gKdJ8gKrTBzeA7IMLB8&#10;LP7JQCuK+SmN00zCvkwrSVSgkLqqfjbwczyn3BELSIK0yduMyC+H4e4AEWPBIhyIIbB2JwcH6AkJ&#10;t03iqw4wbhMQgkLAA+iCnyoa8qeAR+AOAJ6gMXBalybxvnEFgXBcHYehscpynCkwSGeZxrAmCYKn&#10;Cb5sA2DIOASBoJAIBIDmIYZdhQFISg3eJnmYaR+nyeghCABxrmwc5pGQrJ+nsBwLACJolCwWZaFU&#10;d52HqCwKg0GQahebZvGsGAZBaAzYmeZ5qA0DIRGAXRgqef4G26HwlBwB4KgYwsQt3EkOr+0imxRo&#10;4DPUmgA4CR+gFHON0cA9BwjuBQCEFoHQPgqAAyk0gAy9oFQAc0fQ+ABjqHYOoewgxDi3GmOkDw2B&#10;+AtPMA8AA+QFniHoBkCo3wGgLG+PYeg9APAgBeNcaQywIApCQNobaaQBAWMG1s44A2zj8AWdI/IB&#10;x4gUAyOkCQDx5gGAkOsf4Cylj+HwFAHIJgZAUHiB4BqagAj0HmAQCBK27MHjhHGORMwEJpAaOQAA&#10;9BsAEBOCEIY6hdD3GmJ4bqewAgxEeCUA4NAEAFHySoAA+AEj2aUtdN0c1xj+k0sofApZPBZC0Fla&#10;B0x/DLGUMoCMqQJSrlYAmVy0I4LikwQ0gQ8JbDRlwBuXQDgHgPHOOYcwIZhQ3HoO2Ywp5kBimUSY&#10;EZDkHEpjfLOaU05qEvN+P8fI/h+DyAGPMBBywDjnAMPwbI+B7jdHcPwcA+B9jvHqPod49h0DSHEP&#10;Ueo8wFgXAoPcFoDQAj7HxPAdhRShj9AOPYew/gGCOAiBAE4EB+TjoCPhsw/AHAHAcbc+rQ2LjpG+&#10;OkagzRqDyHYPMAQBwBA2B8DQCoGwLD+KEPoASSgDFYAO30wjfDdAFQMsdrxpTeFLPUYQA49x5j8E&#10;WHkRwZQ2BlAsCgCbcjLN1IIfIBJvABoTHwQ445jD6mcH2bozKJmKjjGsPAR4hRNhDCCEpZQ9gfhC&#10;B4L8X4ugZvWFaKkWQOgeA8F4LcWtcQgDyHmPQYQxBggnBMCIMAZQuj9H4P8O4cQ/ACH2OsNIZwHj&#10;RGqx4aIGgghHCOKwWoshAB+EoI4RwggfA/B2LkXQtQcA8BqNcag1w2huDOAdPYmhKChBwDcHwoxQ&#10;ilC8F8LotRbCyBuE8FwPwmg7PyZAok0H8IXOOPs8xS6wgOKMAkbw+B2DfHcA2loJASAtAKAkB9NB&#10;6mDHWcuBI+3HjtncPgEQIwMiuFqMwX4xB4AIAqDYc47QHGAH6BIAo6gOD8GYCAAIzwRAbAKF0MwZ&#10;ALAdA2OcbY1A+COGMNoewIx0j/BSVoCCHjIIHQeA4BYCR2goB6OcL4SwCATAQAQnrSgEvfH6PECV&#10;BwGj/HKeKkxK2NAXjdNXJmTVjgBRePkao5h7jpH8D4IAVIVgNHoM0ew2w+DqHaPwdwMA2AgAuEgC&#10;YAAHj9SEPdBYCViNbIMg7JxMZND+TSPkOufQNZ/vQCQIIQggjKGSModWiZXAJA/o0GmjwC6RliQP&#10;O6HR/y2HgLvTS7AISpG8N0boTCOEYZ+PcfFqhHTKDECXVmeZnnO0rrHWTBJr0JH6PUAg9gJDUAMN&#10;oQYyx1jMG4PEBA6x/MrAGA1oYFQBgJBQAcDALwMgKBOA4egGh/mBMAPcfRh0PH9GWNIZorRWCtAe&#10;BAB16wBj0HvO8fY/FiACAMAoBgEgJgUHsPUe45x0jnBQCpIANAYDYGiNQYwwxigUn0nsvZWJVgUC&#10;iFsJACFdHUMU35YdPjRmlLEYhhRxgGNmACIkPAiwsBfCuCAGIHd4VTN2QUviRzdD6Hzy0fgDRujm&#10;Hli90CkliDoibYUcg+hdCyGQPoeQ/xuDcGwF8MQWhaC2FnL0CAzhkjSCuFkLIwRdC6B+EEH40xqD&#10;THEOMbwIwSAfDGGcMAsxXi4FyLYYOLgEA6ByPaig+BkjBpvvMCAFAICHEIJupgWgNAcAoCUE4Ht/&#10;gqFWKUWFuQ2GYHmJ8TYqAgA/CKJIR4k3JAtHoPUeQaxBBiAeCDkJv7pn9MCQ6TRvh/GM2PnAcQ0R&#10;vABHeAQG4NgggKTCaaSaABljkHqMQaY6hoDZHqNkbI+R1jt6SAMAoEANANHkUcvgGR4DjawVIBwB&#10;h2B4CsBUGQGKEDeGuDcGAOUeAXMVRQeg6xSC8GYOIfYExeDZAKNgb+7wBAMDTAHJdB+AcgbB4Alg&#10;iAAALAGhwDOB+gEotiVgBh8lUippNH1DJmyDxC/EjtZwPQPiDADqZB1hkBsh5BzB9AkApAtkPAIK&#10;igDB8BiB9Bqg7hwB3h0B3gXhHgRgJAlshj6ACACKaj8iEM7QQCECHB9QlBQwmAsQnFoM9q6BfgOQ&#10;qB3QrJThlA4QtJeoVGDpZMnCHB3wxBnQyF2O0ASNIjsgEAEgBiUpOBGQ4Avw5NApnI3NYQjw8Q8p&#10;rDpkENTN1gEhYgFBdAzBYAJgRAGgPA2gNgCASgJjYqeAHAAh4gHB4B5AFB5PrkzEUGsKcwHB/qMn&#10;vjLh5BygCIOB3BzBzhyn4gHAJgOgKt9B6B8B0B8B2hyh2B2B4h3AeAlgdAGAKH5j5ADjSBwBthuh&#10;9qEgKgHgLukB/BNBMBOASAaAQgngvAkADgFgEEON4uNEUOOC/iqEUKUKIhCg6hFm3AYghgqgguWk&#10;RG7GijeEPCdh9h+gGB6P7hjBphzhoBph2AdgaAYgUATKFACBxB1BuBzhRBLhXARANATBuhtOmgzA&#10;thxuzLRAkBRBOhUARgTAShiBeheAcgdAdtOgFAJAKgEhNBMhOgbgcgaBRBNBWgtAuguMegFh5h9h&#10;pDjh6h8h2gRghAigeBKBJBJA3g1hABPhWhLAwgwgtAJgMAICQB+BOhMBTmlACh2h0BugHLzAdAbA&#10;fhghgBjA3g5A1hKShAWAfgTgbAiAbACDsD+kDCUiHLIjbmNAJh7B/h1hnBvPRB/AaggAmNmgGDog&#10;CB5DbhiBuh4hFhRhphpBvB7gGQ1gZgOySgIAHh2h7B+Brh4B7AMtpBvhuh+B2BuB7imB2goAjANh&#10;GgrALADgEB6ELAEC+gGixM3B7hyBnBghhB9AMgAgIgWATBmBwgCBIBFBYh1h7gPAPgbgkApgpAAg&#10;VAOBtAJQJiiDODpCVDFCdMoCCJNGJjdC9inkFqwwOw9TzJqk6iphtB5h0htB5AegmAqk3AHClFUp&#10;3h3BRh6Bog9BtAMAYAKgXhEARB3gaB4AFgCxsDYwimBQ9M8h+UHwmBQlnAukHB90LNQBuiNBzh50&#10;OJmAW0PtIjowvNKM7iHB0UThjUUgPUVtA0QkHFoULB9hD0Zl+Q6CBNXpozziFjuB+jlk1CnixFiD&#10;dkSjDCCCkQOx4CiNszvDDjJjdH7mqo3kQmsEREDDEKZi8n6n9G6jAwgh/jPCpk5sEG/GqjFKhqej&#10;1mnCV0qB9DfmFB5gHUegAhJgABlBAhbgCAovvhEE9AJkjDAjDDTULLLDAHDDj0qEKkjioUvkDR5g&#10;ENskHjDi8s3GqDDC+gCj6ACidB9qYJtGrDzjzihjOKeE5DTBzhxBzhKBKhOgdgdgfgiAnggkah4j&#10;tqsDGDyKq0ikSVGG/CBLrEBzSixDhCCUlJNDIEWDBjNhRA/hQgEzBgrA6gqEaqZDdgDj50iDCG7D&#10;uChAAAEqKAChoBvAEBehjBugIgNgDgnAegRAKh/h1B6ByhwB5B2h1AEgMAMANANgOh40OAMgHgFh&#10;3qPAF1rB7B3hrAIgGgQQgh8WBp4B0zkJsh4kMAOASAVTtlRBxEXo2h+gQgLEwh4B1BmmKB9h6EmA&#10;FgLAdIBgNw2gFB8noHMBtElADgMvDgDL10OB6gMgMgLxbh1h3h/h3gNSTsDh4Cjh7qIybABgIClA&#10;BgH2fhvBmBzgPAIgXgPASAWAC2EEBh9AFGsBoo1g8BOhnhmhqh7gYATAOAygngPAegNABAEgFgDB&#10;5nchNhahtBRhbAFh0E8iiBxAhgWh8hBAyAbAXkZjUEPDZDvB/B7h3hiBjBUP7h8ATgVAZ0vh9EXg&#10;AHRABBSBTBshzAHgYgygzgNgRgHBnALKwmzgIvrwJgBCliUjjR40jinEJtv23wjUdXcsnjCi+iqG&#10;METRjgKB2gChwBiBwgdgiAoACxfIJimDSB5h/BxBFB2BwhPh2gNAiAJgJBHgFh/gNHUEADVw2jNj&#10;AJsgBJuB/AHD5DZUqk4JNLLDyDnURCGGsDCjDDNDyCpn6jdE5OLjCi8iiCeB+BUBRBVAsguArDAI&#10;vB8h8HOBnwqAOM/23CUl2LrURn6wwCBUOB5hh4Ohw4PgF4QpoCOAmgFYTQlB9UZhDl+JmCHJoXcX&#10;dCEidjDmFNsjjjeDAqg1k0ijjkjjNYbMECBjCEj3/DdjgX7WgDfm6jPL1mT34CqVsG+B/h8ABJzE&#10;JKwjSG5C9gGDCC+CgjeDtiiTt1OC/kLh7qABuybhuhyh8hOh5hwhqBxgCgxKohGAEgCgGjTVAGCE&#10;S4MCE4wCbtXNsmFB+hrBjBvhUBMBYAxA7gwAOgVAKCUoBjFjGYjGuABB7AAh7GNPsDHFiCiMkYxR&#10;40uDANvDOELCdBYhGBZh7B+h7gqg7gqh9AEh9CxIKGTwOuZCGB2h/AIhv3hhTBXhqAXXKAmAaGbg&#10;BhtnDh0wAikGjt5Hilvh5h6h4hqEthLqeDGFUjtB+xs01lUgFDGGV1OAGB/qEB/AFgiDigYDAnVB&#10;/Buh7B5hoi/hbB/AGgpi+AhjjgIjVj1AAQ/E3qeiWkLkah/Br3zhPQJsSgDgRABAGgwgCzkhxhih&#10;wgLgMHZAWAc4AZMh64ch5h7ABBeBwgChDhNh0Yqh8BCg6ASgfARub0vi83FlUhRBeh2BEhOsF0Hg&#10;MgOhwBQA4gXAbgL4TJ/jDVFh+J7hzu9haACgH5egfATDyAGjEB4N4N3h/APhYBZhzBRhchzgyg7g&#10;egbgPhzgNHch6W3h0DIB1VOSbkNADgJiMALlLqMs4UejwEG0GYY69CcG937mijCh+gFx5gIB3AAh&#10;xhiBvgXgaAgAFAMgR5OKxYqB+gGhtgFBmAthwh2hvB6AUA6gLANguJ/AKCuD6C8gJlU0zECDo0u1&#10;c0h3XEPVqZP35iF4skQihDeLI37G8IknBDdDwB/TMh7BShTBTgvAtAuECm5wlUNYNgGbnFrgDpdR&#10;FwgtJ4/MmUTUThUbtBxbuAhbvUMAq7wl6gK4UYVYWCTYXGAzy69iDDgDliguaED0i1rKb5/GojNE&#10;ROYVAEQil0n6Y0hjFX7EJQKX4likHEB1OELzCDfD8ipiuh+B8B1B8B6hxB8h7BwjDh2ZMN88IEJk&#10;Ks3CwYzxKkUNuB5KjB4ZppurvAJo2AFgMAwAOB7AwJ2ADqTUcmuiE4iCC71iaM80mkSh+h2ABhVB&#10;LhYh8AAB6grAwgqo1B5uaCQB8B7ByhxBygGAFAFgTAXASAHAOldDdh7u8U3H2RsjLjhklQMoBipL&#10;LB6GFR5hUSFBzB5h2g1hDgztjwODjGlH7cdiGDl8TIt0MgSBcBhleRSgigfl5AHh47TmFYAp/iiE&#10;1Ypt2hwh7h4hThpBnBynPh4gXATB+AHjICrUjRv7UMWB/h4gCARKMAkjFgWjGB1hzB1hjgIACBdK&#10;FAl1ugkjjgMELAFbccA4YCFI6mrhicLBKjtB4IVgIgHAFA/h1BtAK8pAEAXAcgb2lAHKRBrBsIDB&#10;9gEgLhjhxAABohtADpgAHggAYAFA/A1ANgQAIBuDyOWG/BvB5gAA9hRBzLDh4gCtigzArgOg5Agg&#10;OAJGoPpEHh8h5h4BxOxBiGUgAAKASAMh3mboNB7pHt9h9gDhuh2gKhgBih6hjhnh0AVgogNARgSh&#10;9ALtImFABhwz2Bsh3B5B3Js0hlJAEgwgPANgaj6AKmzB789a872ehCYjgE7FjOXh+AP8hBtBihq1&#10;/AQAUgYAdgBAGAI8CDLKjZNAMB5gJh6BQB7hmBEBxgBAFB/gSAjAOmcDAAPh+B/ANzZAMDPYqgBg&#10;ECkDhjDKeUgVfdSX4jHCGH6EQmompGsCdkKG/GsDAjfDdB6h+B7BQBVBRgugtgujxQYNTBNBNhNJ&#10;zB8Ae/Ohm/PylgwpWbqtYiHFqyKBx0NJOAIfWNGgPnPgJ7y0aCS70Vfb1eh72jfuajLZUJtQ2j5D&#10;DkLFhy4ZAFMn6ztcAuYC/jCgCuMiVgCt9KbUrrIU3e2+2isjeB0gBB1Bih7h1BcHokqABPciofqS&#10;b4p1MB24qRYolaOtcQ2LzAFAEAJ8XAjgRAIgZgKgDe45ZiAPd6hJ1uoGuQAAMGAEAgQAQ+IRGJRO&#10;KRWLReMRZ/xuORAEPkFvJwvVFIVGup1O9vuVxBIKgt/AB9BcMBp+vsAupyOo0m0zC4Uis9HhAO53&#10;u8dj4bFwulwLCkLgJ+gADP0DO90vA8nA9udzuZ7Ph7DUiDU5Ik1AADv8AAG2gABAK2gO4W63RWpP&#10;iYgB5gIIup8BZXsRvNptusykohDQMPADAR/Thz218RsAPx/AJlNFrK1ZMMWhp4jYQNEait7AsAP8&#10;JgfLvgAZEAPcFAB2gUMgAGlF9gQd218vt9ugHvxxvsECd8AINvoAAh/Qy3P8EQm7RmpP8DABy8Jj&#10;gR8usHP4PAN7DRkrlukQglkFhcOOl+gQ5nBGMlmvB/A4VvQMBsAQBnADoJH6Qo1B+HgRgSBYBnSf&#10;58gSeYAgeTJgH0PpNHKBoEHMJAcgMOothoF4GAGALon6f5+LEcxgl8UwIhMCwGhSDh4oaeQBH0AY&#10;BnyfgAgWc55BIUZYnEZJgHAfQKnoAAjAoAAIHguAEgAfZ+LgeoAAI2oDgYh58gAep4B6EIRDUCYM&#10;BIfx5JxHkAozOU5zpOs7TvPE8z0fzLH+AgCH0/bMHIXhvAIA4HB2IAlLiAx/UOfZ/rjLJ8gIeYCA&#10;CAYDnMBZ1lkd5ekwZJ6nOCQLn4BoExUBIUgOGJEA8AQaHwAYGumAznLsAS1gGAh+AEAK5S4u6MKm&#10;f6YvmfEsuchK5ANMR7ADCAEnoCAAnsAR8HifRbleXgljMJB/gVPh/H8YV0HddR23YFgWhaHgdh2A&#10;t6T1O6O3tfKKo4dl+ljf4FYCBuBmvgooYOEGEuEfZD4aL+HhHiKOLjYCGX1i+MIgfR/n0e59nuAZ&#10;pAId5kHkAwGAKBIbAOAwNgKAgE2BSQAqnYjo2Oy4AHoAJ9sieMrnOfp7nCfIDAE6oYSwd4AHwaoB&#10;ngZR7H2b9oncfZ9HgAZ+V8fYFnuAoOx4DB7n4Bx7n+Bx9gEBh/AWBUrAueQEgtlAHgOfoE60A4BH&#10;3mJ9ALYMex6fkeHk50xWDTADoZTFg4zx/IAGnGdAASpEk6CoKg8JwricBQJZ7bJ+0yfirHacR5mC&#10;WZfnyfJ6CCIQfAZ2Z1HQeJUFOVQEgYBARhMEbgnyAWjAsDALBmHAZn4f9LysBgHgY+cVOm2K6TjE&#10;63ornjXIYfQBHmelJHofoOHEcJ/mgbB0gcBQCB4GAOguCBzb3KkuHoe4CF4ZB+ncdIABxjdFkDQF&#10;I2n5DfBQBwdwGAFj2cWP8BpkB8D9AEPYBwMR+AJCyPdWRMTYAAHeAcfxxTYrGUkAAqZbztLDYsRg&#10;fKKypj+AGRsBalQGj0AIOcaQ4QNAZBABoEQMRrDoAEJhI4uhiDfAWAsCgAR+D8BcCcDIWAqAXBOB&#10;cAoGwGAHOqANFQ+GPABGGNke4gxTjoH0PgfIYAlATCeDcCgGAFADaMr4m47xxjZGsNUX4FAYgaHG&#10;BgCIsx6D0GkPEe49EfgeAUAUEADDlDRH+PEcw8x0jYGcMkeQ2x+BUBgAACprgAAOJkPchI8InACW&#10;OXSFACEVhUBICEKQDwIgbTbBQf4AwBEONW5CX0v5gTBIquYAjPQGD5ZoN4d4CgDAoAoB4DwAACgI&#10;AEvQAp1oYwULinxbJmDMPeH+OkAo8x1j2AAOBLg3wDDcFjJQdY8AVBSAuCIMIEABgYV8Aof5Vh/z&#10;Xl2r9xyw05LGWQAQ2CWWmEMfyPkd4/R6DcHsOsYw8hyDPHIOEe43AEgsAKFYQQUh/HQYWKukk1gW&#10;guBcOUcg5Ag0tiWaqYRESAiAP+BACCQWDQeEQmFQuFwJ/vOIMNiMQRCEQg2MKqNFKOBqPPqQIaRG&#10;GSCOTQ4BSkAyuGS2XS+YTGCvp/yB7Ppvm9yuZTu0CgQCvojPMZGwWhQYhGBgB9gB/Pp+O52vB4ux&#10;5v5wAp7t9+PJoPt6tZ+Px1gAEgIGBsOAJ3vR61J+AMAAILCwCg0NAR5gtvvoIPEBBV+BQWAh+BF2&#10;gQKP0ChIIvsEgt/AN/PQDAR+P8AgQBgYAv0AgIAAN+P1+v8CaYBO4Hv0APoCPl4gN/v5/hYEP0K6&#10;Nz6HXTLgcHhS9/vx9gPQN1lONsNdxk8sFDIOh9AB7P8BAWBA7kAl/PvQAN9AcBAF8P/XP8DrVXrl&#10;vMZqno/nQAg0APnYvQAvXXPwDAAAzaPK0AAv+fwAtqAB+rkAcGACAEHoUfzXQeuUANM2IAn4fwAH&#10;4c58AgVRgnufx6nEL4jAmDYIHvB4Cw2AZ7nyrBunwYpnGRBB3g6CwDgKfBrhICplhEDoBgiA54tO&#10;AJ6AWG60C4fIBBgf4AHrB53poA4CPQ0R/JSAsHgPKoCNEfaVwihkJuQ4sOHoB8vnybB5nubh+hqH&#10;4lnuBgJFSYR1kKUJwHmAwEhsIgGCCEoICiEYHA0BZ+MlCwCwWfp3gGexdmwfhFE0ZZ3H4Do/C6DA&#10;mhgBIK0yAUvnqAcfnye5mlgVAUhgDR6A+BpPHseZOG0cR5gQDS5gw6x1gIch+BqfwJjGIgUHacZe&#10;EQRpTHeKwggAD4MgAAoLOsegBAoAgZAcDABHyfQAn0fATgWBQkggAwOACe4FH6ep8gMAoBgEAiCS&#10;q4eB4JguDYPhDan877YHcfRtlqZgpCwPT/RfBrQgABTsQUfx4gCfwHH9LYAH+e4Bv4zTDXw1x5AE&#10;eZ+qeAxnAWZo+GmBBon+BYugGEouBOBQTgcfoGsmlbMPK0QAAJNKGPTKp+3S80HnsAR0GYdhqk+c&#10;p+GLfB1H6CwTgSDQ8gSYhxmIIg3B+BoAgesZ+FxugLgwC5nGaZx5b4OG/Iw+2EJch3BcEhzTH6kF&#10;1pWAvGntx4D8ilN0nyfKREMkgwpMEaUJUlnC9AhXCdFmJ7ngfZuCEeB/HGfQFB2fp2GW04KAKAwR&#10;tdL5+nQ0h4AAeJ5ni8B8rkzgEY0DADgYEYDAWDwDHgeZ5HwcgAgoDmmgRZQJHCfgQH8fIHrkD4BA&#10;UCoFAMBQEn+BDP4BA70IKlKCwPB8qwfNOnZL/cFQjgRmn9gDQQeUz6EHQwHYOPs7CHB/lNFWJ8Ww&#10;FAHgXCUE4HQ/wFD7XEP1qwBTyvsOLAYfppTRGkPQOcbw5xTCRFWGgN4XwLAhAkycfQ+QAqVNG8cf&#10;xnnPlzIMlWAD+YDOif4hBL7/0EEEH8WMAo5h2AdFiLkdYCANj3CYD4ewHx/gFASPoBw9wEDyQmPM&#10;cg6hpjUGeNMehiR9J7HWPMdoEANAOHMPEbALAUgMBiCMHYHQMgrVeBCBQAjNGfMolWQkP0qocIIa&#10;IBSCDJlONEglpxmgCsLAOgcAY8h+jWGINgHIMQiANAUBkXAxxeCiF8MwYg4AogHAoAMVQiARAtAe&#10;P9fgB2SgNKChA9BsABDAHMPoOghhuDuHOPsHwNACiaDmCQADkUED9AO4kfo+B5jNGILoAQEx/AaB&#10;WBkboCQBiLHQOYXY6B3j/ASB0AA+AIgAHEPYA46R3hrCIDAJL3wHD5G+KUTYuRLjseEEcIpZgCgT&#10;ACPMJYKAThRAUAQ+w+CCgFIImEf6FmSm2TRD2BFH6QOCH4wGkj/GBUVYW0tM6CjNFyACd58pTQKj&#10;0AAMsYI0gUgrCGBsEgK0IIRNCv5pb/yCP4iSZqk6CUJuJAFIN9g8gED0GiPUZglxnDsGIPkCAFwI&#10;AcB+BUCYJwIgOBRI8DZoDuAEASwAAQ9zRlNAEAY0CL0qvEHwaIfICx0ANHUKoeQ1hNDpHqPwe4Dw&#10;dgAA4EICgHQcAYH8BsfgoRTimC8F4L4CDskFcrDYlY7bPDntADC0QBrSUhkVSe0xMXDmmo6Ssh1r&#10;yBJos2IW2jmXNudgI/q1LBnRkJZiWAdA8xpg5HqA4DoCwTCNAcOIVo7RpjEG6yACiEHmvqAWBIBC&#10;W24ATAOAoD49wIAkAOAgECZaFLeNsakfw9ztGlGuM8XgDwTD7AKB8A471KnHPKwElJcUFRKTQQSA&#10;Vu8CYFOAwsp0CwBDlG2OsSAhhLBPCcE8IoTQhLiHqPYAw+CVj+fbRpBDIEJ2aHsPsXIoBggNAkAk&#10;JAUAgD9AMd9B5TQAlyxgmXAxCjXD6H6AsdQ+gHixGIPgEYFgKg7BaOUBYAxvw2M8h02I5R8D0GOP&#10;YfA3hnjSHECEEwUxkjNemP8ENGQDg7BWCgEwIAM0ZHq0yBRTgEsakKmc22AD0oLne/ggjADRpVot&#10;AYf2S4RgTHwPodY1BvGkAkCUFAPRVinPYL4XYHgiBPF4M0FZHgBCgD6CN54+0DgKQOZcfZ1SBMfA&#10;KIYVQ3ROCvHSDIFgDxAhgBIDkDWf5pj7HuPUdozBjC2i4P4DgOQSNWH+OIAwEBQjuHyLAbA4kzrE&#10;HTdMeI5QMAZAOIQIQHQSgGHKBEfw6h3joAMGoRImh3g9CIBID4GwdgjAmDkCQBgPABHsWeRhBjRW&#10;6xzv3fxCCmw/pKQhBBmSnVFQQAM3J9TJgIOuOoao4h8jyAGDMHITQDgOAlT8gtrd+EttezEfVTak&#10;AEHsAMAg9VKjrH6PQWA+BtC6HCOobQ8B/nXAYAUBgD4JAFBYAMBYLgCgQBGAwBgK7MAdSYA9j5kx&#10;+SEHvYQAwnAEjREMOAAAHR/gsDgCECoNTuAKkIBAfg+EYigFKKUMIXQyAIAJnwl+AcDW93+Qi1Zv&#10;6foItjD0h1s7aklJOQJyfcu6uDKWQm2BDh9jvF6O0agWbHhYAaBURJpB8D3AWOMBRnSBJhLMgcyW&#10;NR8lzx5zpDmA0v0uhDIRheol8jaGyMIf4EIxAYAQPA7VFgGwCaal6HqHDN0X8L8PAhpzTsLfwpUA&#10;Y0xljaFOJkWoMwbA3CSFIIIA6ZgCNov6XUSmFG1hKP3UA7BqD2FYKgVQJQUghBECYDoKAXAmW8QS&#10;XUR/hgD1AhweRsx7DQG4BeFqFyH8BaBoHoBsBmH2AuAI5GKYAaOMASH4G6OqG0ysymHuBoGAGKUI&#10;AkB6G6HkHmH0HiHICgCSB4AsAYAMGUGyGYp6BGBMoyH8AIHwTOHuoyPQTSH2l0dWrenYTILkfmKe&#10;nYAYOOAuHiHqG0F8GcBoB6CqHWHoAUD0D8EKBABmB2HKAQBWGWGgHkDiDIBmCqBsAUAaZMPKAeH0&#10;OQNoHoYWAIG+qgDKEUGkGcHCAEDUC8AuDwCCASAgpeAEHwHsHQHGG0G6HEGkH8AuACAsBMAwvY5a&#10;AAAsHKH2A2FwG8HgFsGqL6H2AQJqAYA0BAHqB+BIAWCYA+H2AsXyAY/EKaAYFmFwGWF8GKGyDcDw&#10;DoAcAYvYk2g8H2JStQkaiG+JF+wK4CYEQikIqQiCOqPAZAAIMmAaQXCGAIAMHoH+HMGyHEHqHmAA&#10;BiBmB4AYAaewAUAY8IYOiANsXWH0d0iWNQH2M4OO1KHuH2HcmuGqXyG610G4sIHKH0HgHgHaHueE&#10;H8WEAgAwAcA2CSAWAuCgAQAKA8kIVeHwGUH+GiDeHOraAABKD+AkAcCecaAEeOkuW8hGNMFCFIFM&#10;C+C6DE7c7hHFF+7pGAYC8OJccQs2cuDBJqtu8Ec84/JdJaZKIEYW3yOsH8HQD4HeG0FKHsBaEcAs&#10;AMCoH2HkAKHcAsHiAwAHFQi2NIQAYEQWwQH4TSSqQsS4NCM032pGdyHsHWHQwaHsG+AKBAAcHeqa&#10;H5Gg7y4Qv2IMUpJdLydAHuNMS+z6iNK6H0AKHoHGAKFYFKFcAOAWH+DEDiCi6ehtLm+8gYIOS+3s&#10;ASG6GqG6GKGIGKGWGOGUCSCSCACoCqCeH5DGOO7w3+/wh8ViAGHmHYH8AkG4HSA8FKFaGyB0BkBi&#10;CgBmZO5SP+HiAQH8HsZANAi2KaAhBmAOG2HUHwGO5mAWQgCCBwB8GwG8HMGgGyHMS+AQBYASHSB+&#10;CCBShuHe9EiMZKH7E0iWNGOqaWH1OmUIABGwQPFQAgHSGUHAXIBMBCBUCAZgAQFIFWFaE6FcGqHg&#10;AsCSBuBmAmD+DCBQA+AWakOsYAkEOQNEZgMYG4HeAQDGEOGiGmHEAWCoCUAAEcCsAuAS12GmGSGA&#10;HkHqHKBKBqBOHnKoHwUrK6AEHaHwBAFOF8HKHAHWHuBUBZQiA6AaHqLYAyAcHWA2AOHwAsXZGaMu&#10;mojYKiH8EMDeESCaCeCaB8CiB0P0HiX4NGYyIO33L1TUgQOqf5GKS4W9K+LmKaNOPBI8AWeIHaG8&#10;5oGcGuBSBMBe/gBwAQAUAeIIfaKBJWYIteNsTO1AAENM/AOwxCoojE86fYMwS2HwxiOuH8HeMyHW&#10;IeGGH0GuFUHTH4HUA+BYAaBOD8BCwQG6DUHoHAH4HMBgDqBEAyCa1FGaH4AOVeZAgEiWgUFCFGFK&#10;C+C9JQKA46o9JZJhTWJicQHxWmEPWqC/WvJuOxJzWgIKt6IdJ+iANqH+HeGeHmHSC8H4H0CAHkBQ&#10;D0Auu6AMHXPwAaH2AmdsfqfeO0gAv+Q6+0M8OwNpJeiKZK70iWymHWGiGwGCAgBQAlNQAC9w/AX8&#10;wETIkQIQaXW5YyJhBrBlBiNKX2kJX0AgZ2HyHYHuEgESEsBsB4ByB6CUBw0CooJaNsmuH+VcH6AU&#10;mqAeHIG0HIEWEEEOEYEYEMAUA2AQvopG8KQ2f2X7JeHaHsY0HEHYBWF8GCHIHzMGBEBAAoBCA2Lo&#10;AeH2AeYBOmHuVYk4PuM0AMHi3uX8AW1AAgFGFmGmHSHsAtBAAYu4HiBaBUAIBsBaASAiAWHw7FRw&#10;S+VYi6ACPBR2NSGzGiFyAQJwAaasvWBeG2G8BSB4CADyOwn6ynFYFoEAE2HUHWAcCiDMCuH2DuCa&#10;A8AiM8NgHoYA4WrWH3F0NsHm+0FIGWHgEiFaHSH2HSHODSCQAtBMGeAAAkH+AYBIAkH2AWqaX+Lm&#10;M/ZwGMG6AMFeGKHECyCYB6BGAkHsbeHChseIkMKcTCxrUmM0MyQKH0AQGOFqGQE+E+FAEoFQEkfY&#10;NcNoX6o1Y1f4YRZkIKNolwZixiN8NqHiH1d+HqHwHk9GPwAiAiA2AoAyA8T4AuX8AQQaTKaU7zJ0&#10;OCQ5PaKagAfuiVW6OwQWxCiAYDTPYIpGIELG0KH+HGAGHOFEjIE+HmAUAoAYKuHeR8AGBMESAwAK&#10;CETA5QmpV8moJWQELGH0E4FKFEC6sqAcAJOnYzJ5f6t8NNWmHxWqEPWuC/Wy8HWbTUPQkWKYAGHe&#10;1API6eAAHaHyGWEaHMAGFYASBGFQAUAKBgH9XoAvCeHgQaAEziAWS5WEfsYFfUrgotLsqIiKNtUg&#10;NqH28uGmGkF7RwHUAyBYAzh7GWhvGJK/hGpNYxixlGILNkAMGyHcHsHSHYHQBgA2AsAsLOASaQHu&#10;AIGM0uFYE6FsDyESDsrCMkQ6QgNOkSIOrcruQWkyAMHeHMHkEIDkESDMDKDQBiB6BLfYHzLLUmTR&#10;LCqKINg6OCNM4OJUNoiWpGhqKcHxPWGUHKAgGwG2HEHgHYH6AegmBKA0AkA9EOAqbiJ+HyAcAEH4&#10;kE1ANDGkAOy0HunoAwEuFMFpIGBsAYAqH6BEAwH2CMBoAyA4ASHgxiHo4ov2ACMkHIAIH2FkAQHi&#10;FqAcNqAaHiASG0GsA0AuBYEUAiBCCVHOAAm0GIEwE3dEAcCuGmHkB2DoDOAKDOBwACAgYALi+05Q&#10;ZKLOpHOO6eH+HQNGFSGSHaEaEiGEA4liEACsHgA4BmA8HmASRmLkkyZIH6HyQWGOG2AyFWPgDGCq&#10;BaBIAaHZFQHQNQAcovhFcSIIXWQ6/wMuh2HIG4HQDoDaDyDoDmDeBsB8BkH0AS/EOQqAqLTTmCxH&#10;TiQKNAaW+BL8Skf1hENFjYflF6t2NKJYQKNGNsaOLmSqHxPag+wEaczqQEJYQOgY+CX6NQXETYMg&#10;PRXpPWw4HaHCHSHUHIHgAmAeA4BGBIBQAWAYAiAIu6S+AKTOVe+0aUJYaXm/g8KcNdOQw6YzYxg+&#10;Q2zqkKo4Q5mISqNKQ4x4iXMGASHsFsAGG2D+HmHoHUHyASBgHyBWDiA4AUCG/wXwQeyeX8eLUmII&#10;eGE8FIFCC7WvkGePitWflIIPWlWpWtWw8DW0tzf44CpGHyAQG+RIAeAMHqAYHwGAHaGWDqHqAwBY&#10;AIBOEuAoH0Amv8AeTHmHo8AaNEz+cKIEH29HcSQ4HOGsGUG2G6F4BSCEBQHcAaO8hvwtymOAHONQ&#10;GrlSG8HCG6CASKA+AeO0M2Uqi6HWH8EiECEqBeBsBeCOC4CINBBqXTtdm6NGpGQCOsxiTOSkGEFm&#10;GeFmFYF5S6CACACaB/v2O/DQNFThsuo6cEM/TaKYQKRa+7PWZMfspoNaMgHMHaAMGwHIHqHAHHdG&#10;HgRmH4AcAuAkAuBIA+AcA8A9SiAcADV+Joqax4AAGoG2G0AOHuBeGUGwHHrWH8BCA0AnecKIBaA4&#10;AQAgnoSsA4AGGdPoE3FsGwKUABVmA0HYHaCKBMB2EAHyAOAqF2GCFyFKE6FMCuCyC4HWAeBqEaFU&#10;H0B2BoH+D2C2AgaCM1NmM7K9wq/yHHgYDiEwGOGzzKEODiAYAyAwM8LYJXByUsKY5sAOGYGgBCF0&#10;GUGYC8CyBCA+L/QmNqNSNDJ0iA4DkJpGAKGSF8GUFUE6FeDEDCC4BWCEBdawcWQOklTSOLJ8IIAM&#10;M1Tg4DZkTOACsxwqZLqUQf5qyflEpCLGTKQOH6HhVIGsGsosAIAuAoyMA2AwHkHoHiAgAmAiG8G+&#10;G8A0A2AymuH6GuGwG0x4HyAwA8Aw7eAKHQG1rzbLPiAOA37dPoHiBGAWAhkoGcNwq4A2BCBBG1ge&#10;AjgReaAU7EfnixkPJ7hGUtK7fUOwRmOwLG4oHoFkH8GyEkHKHkKsA+CkAqA+C6AmAYBLbcgyz6rk&#10;PIh8z4accUFH9ni+7e7hWhivypwxi5w1jBw5jFu6+GhCv+H4AKHWNLIUHUAWHAEuG6GyE4H0BQDo&#10;AoAwDSKDln52AdOIKcAG7MAF9d9uYSQmhsKcYWHkHIGuGsG2F4AxouHqAfDG+Dyp/mJdGwoWNAOM&#10;H6AmMoAYIAA38/ACBH6/gMBXyCmOuGewmUwTYgDSA4UAwE+gCAQA/gBHAAAn/HwEAHwBX8+wI/gK&#10;BX4EXC23QoUsog0Hw4VzWWX8CpGAn3H30A5DRAFHJAAKVS6ZTadTX++ZG+48CH6AAhLgSB37GwA/&#10;XsBXk/wDRH2Fn8AQQ9QA8Hg93663eFXM5360nK/Wa7nOFwG9BGFgQKQ8DA2FgeEgYDAG9nazme3p&#10;CFG243o756KRUHXQ3F8MRK/yIMmWAnurAk93eCnoAmoww6KxyhgYFiCm1Is2Uz2GZC8YBsORo0Xa&#10;ADmj3K8Xm4UYdRsQhCDAQAANFqS/+xTn/KXm+HwtG6/kcrWoeTSDwuFHwBgE6QGAfXaXw/wS23YH&#10;VktHIHhGEiMHgEgWAhxKsgYBAIkKSqeACRgAfilAGf8Dn7BB7gCX5bGAVxUleOZAjoDwTA+fqMpD&#10;CQBI8AK0rTBCjwYfUGHrFULK/BgNH+fiRwajqQrSkSSQSkMFyHIkiqUgh/nsAJFEERoOAqDgNAoD&#10;hsmmbYnCsJJtG2bQhy8TZNE4KQqCiWxaFueJ7nsEIUBCbhxG6Hweh2bppm4W5Vl0KYsCgCz0laUZ&#10;VAmBIIBWD4XieJgpk4TxQjqPw9AxSR9n4fYDgMA4BU1I1OU7T0iQbB8dI+jsUIIq8GAEeiiOwbhf&#10;nKbg7nOCZ9AkDI6AaDImgiAoGgMfwEH8fQDH0koBK5TMhQRUiln1ZxR2gL9pAJalP2ta8huxHdsW&#10;5bsjH7cDvHwQ9yWkL4R3RbVNKOr1vXdTqDn87ayH8q5/WEagAmuOBzHsch9hEUIIgMHICQOAIGH8&#10;BiVqBFACIw98FXepkcH/GF5H6fByGsY5vnYaILhuEB7AbTKC4nlGU5VldP3qALtyQAqRgIAIBHzm&#10;p+H4BB9nwAhlmCahYFqWA4EGN4JAgAYEqBmsHI+j1Nn2jh9pKfwBxJFGluodxtnoU5RleG4ghyGI&#10;ehelh8JCfC0n6omaXbid7KWkEfwio6PSPqR5rIrh/r+f4DnyfoHHifAHHM1ZsHAdhtnIe5uHUBx+&#10;nieID4sloAK2BAHAgBIVhMf4jBaEp2m+chXlgW57gGAwRBSES/nkHgbgCDAIlOeBwmCCZ5ggA55g&#10;8BQECeEYYikUJSlmahtG+O49DkDcpAGAZ7nNYZLlieBTFubYih8DBGjEFIJRxA4DU4fh8cEfJQmI&#10;exJl+bw9DgCQOgkeQEACcyObSf4CDyH2BUTQugAgLXkFAIIIQJgLHKAgAQ7WqowfOptBaDW8MvPe&#10;WkA5CB6DxHoJ8Tooh1jmHYGAMYYAOAjA0ABAoAh+IrQYSBmhI26D+arDZmo/gCD1JKPwApX0HmmL&#10;UVcAoB1UssSKAMoI5BuDmD+G0RIlxLCVGeMkaYzxljRCCEIHwuBcC3QYP0ag1BriCEGIESgkxMBv&#10;D6HECwHALiaFCJcGgNAYAdAoB0RIehHCfEmIgaw0hqh1DsIECoFQPh6D4IMDoHgRCIXIIYQ4gAJg&#10;UAoUtS4BiNlJiQytbS928MUOxJtZg9CTDLH6MgQA1wFD3AMCYMgGgEBSRyBAACCCfIIK6hR/wBh+&#10;nsWUUqTizh9CimMGCZC1FlydZQQEgD/gQAgkFg0HhEJhULhkNhb9iD4iSHihfiwjjECf4CjgBj0O&#10;kEhkUIfr/fz+fr8AT7AQAAL4eLCfDPM7zEQSBoUVYJfQfAYHAACBT9AcEAT6loFooDj8jkD/flQf&#10;79fL2d7XZS6B4jBD5DQLegHogBotOs1ntFptVrhYCfz7AdQfgBl0blwDfQBAQBfgJerzfynTStXb&#10;MYhoQZrG4lD4MldBAD6lz8oIEAD7uj9ul1lwAor/AYFewObbOcCpUyrMRqL4aEoSfoGej+ul7Ase&#10;zdsAD9yGeuj7AD/e+8fj7f4B3gCf4ABXBBrpfABabdfzXab8dzpA4FBgLDIcAYcDYEDYQewIAgE2&#10;4Ke7/BLuewGczueK8YzfCwAe74cLUDQIAAdpzGidx2HGKYpCoEwUAAbZrFSB4AAoBp5BQa5mnSDA&#10;NBWbxznADQQg0LguDEDILgyAoDMkAJ5nmfgDmUcYCjgSJvAAAh+FuRIWA+AR6AEAcIoc4rhn6SBb&#10;nWUhmHKQA4AYDYJniAwAHUj0fH6Bh3n2ChGlOcIsiGFIUgweQFAGdgCAGfiSgC5a9I4hbluCzqNz&#10;bNqos2eB3vqVxgGOX5kDaPA1BEFwPKIfbaH8fSBMoAh/NBSACxwAy8OYAwFHgAx3ASAB8gW/TMns&#10;AIEt4A6gH6lrdJG4x9nkfg6jUPoniUJoBn6A5Rk6UwpCuKEUgKGwahqThNE4LwwC8UpSFODAOA0G&#10;QchiXpiFyKQoiaBAAAKRA9kgTBBD8WZWloYxlGsHggiUbZxHIKwtCyTxOE2RBDEGCN8IKAt9o5VV&#10;V3+hSNMoqKBOUls3OO5AAnkcB7GoNZzACcQBhcQYNH4Ip6gKBYAgMfwFH9bS9pa2p/AGuKmM7VTc&#10;sifR9FFmAwZk9LLYBmyCI1m+dJCiB+okfCKEOiwvowEaNX63Gd4A4iUMkfACtid55l8fBnDIBAVh&#10;eAgJk6BB/giBOoW2kx/NufABgEA6WrLm5+0ZSB/HodxxnKbBjgoGALnG9h9gLICmoJlmcIKunBaV&#10;w/EN0fwAMo3aC8bxa6NAAh9gOchsnQTBBk4Eokh0GQohuDwFAICgBM1tFR8Yl0p38ozlpOAFIJMf&#10;7jAUfQHF2U5dmOYJhjyQY4AcDQBHzk6Nssps5cDOfCeb5k5Knx3mAE4YGnYfAInEeYDnUeZ/nweD&#10;3nmfJsHMex/nseYQguAAYBTrAPAEB4Cn3jx61KeYFHtNZ3nsP4d4/RRCgFYPQeQ+RvATBaPwE4Px&#10;0D8AWC8EQGAbPtHKNAXQ2xjixUgOwBoCgGDqHABkeQ8AIAiBUBIeo9B9A0BmCoL4YAkAVAaBkywB&#10;x/ACOiAAersgFi5GePINgnR5P4AYMYR4FASj/HMS4DxnWcJWIK7EdY9x/B0E8NgZg5x6CRDwAICQ&#10;Ch5EEHwPkf4DhyD4AyMcao7hpDgHSGoJYFQNgKHGARICjAHGYAKp0e7gDjvLcIcsuJwXZuyN2cgv&#10;YAQCjtASJ0SYoQFASAOFkM4VB/AHTWAE4xUySgFHKjcWg7h6DCHWPEeo/QCAfAiBwK4DAFAiAcAR&#10;9o6gGAAjKx03gBgDABhy4kg4+iVFuACN4ao2xbiuF2Pgeg9wVApBQDAHQNIVj4BcC8Fothai5BWC&#10;0FDIxWifFYPke49wbhCBkEIIYOh6jrHeLQVIuQUAOA6BgCQHR1DuHwEQJQUBVCxFWBkDwFh0jnHU&#10;FkK4XgG0LTWPwBABwENJmAbojRkh9OLH8o+PBdjJNuH6N4RI6BrCXHGCwN0Ew6ARU+PUByLwDIvW&#10;2AQvRuVFGgeWS0vcUGWsvZizM9NEy1M5qA4hnrP2gtDaK0cjrgKhlOh6PUAY9E2qpTKO4fQsx/DZ&#10;DUPYFAPAJgXE0A8AIDm0FGOCwmHLSXXNLovIge48x5DPGWLkAwEB5gYBOBIdwDn9pAVTIkf5lqMu&#10;MZIXRtlTbEWJIK7CxZwTgGUIEqVSo9wBiZkiPUeQ/gwB4DKPkBw+QGnLU6cElp0SoEEKAnBNpCXZ&#10;vgH8PgBQ/wHjyG6PMRQfREBiDSFoGgPAUv/N4AEAg+lbnHuC5EqcOTlx4M8wcApUnwECAKPQf4GB&#10;zj2AeLUawARoDaHyOoc48KOhBBAAYFQIQIAjBCPwCYEWNAEVSP4e9sR9UvlVeIfA2x4j6HqAECQE&#10;AMAHH+AYQYdw9hRCQEhzoKxyAoBYNcd4AhoDOHKNocA+AEgTAsC0D4+QaAKFwCIdIwhrDJBKAAEA&#10;axwgKnaOkeILgQgfAmA8fALwSAfA6BICLUB+ADLeUQAwtBqDrDeJwdoCgHAUF6IECoHgAjoNABuw&#10;L6HpHMIJTIf4+b9gAD0KAdIyByDuEeH46IAx7qJAmOUdYBxbC+G+ARrwUwigbAqAwfdERxtoHipA&#10;sg/wGlFAOO0AYCk2j4AffIy1wzmFzJK7JNaqZFr9I2OgbA8REB8EUFwLoVwdhDBsyGYQAx8nGHyS&#10;oAoyz4iNG+OEddwiXAFMiAEDA+gChIBYB0MABh7oAH0PYvZKmypvN7MAfri3mkCLiweHJHDeOBZI&#10;zkksqiyNQLw4sfNMgCFTAePoog7R5DLF2OQKgVQwACAIAdk5t2Dy+cKRzWDgXAUSsUU4jQ+yUy+M&#10;pRkuBZL+D4GOAMY4axxD5AeOkIAmAYgEBcAguJ6nGEeYTRGQFZzlPOI+bll1PBRMyDAzTeZIqhcf&#10;X/UUiZFSLkZYLUtw3IiExmj/H86I+x8krH6JcAQ0Q/jhBSFgDYGxFgSAEA03O8qhqLdkW4zQ7B1j&#10;hGcM0WYDwID/AgDYEo8TbmYOQUVVWsC7Mq5Z1+ppyx/0dOUP4Bg/SeDtH2IYPwkQcBCB4D8JwPh7&#10;gIHhaky27yjl0catqX5DOxD5P1j4BQBR5ALE6I4TYJQVAgCSE8IQ8gBjyH3fA2hZTbmeJcALO2A3&#10;wD8ALAEgmowNluAsOofICM3D+F4MId43xxgPPSPQGQMR9g+B2BQFwFB1gJAD3cAcvQBcMADfUfA9&#10;gMKpH5t4ay50FhGA4CEFg9h8j9FQKUU4xReC7ESIUQY2BxDGhaFMfQDdzIs9gAAVQuB1DPHSPMGY&#10;CxvBGAcMoHgMweAWBGEoYQyxyBmhth2AOAQAMkVB4AAB4B1gtgmAhAKHSADMBB6kcBiBth9A4hHh&#10;2AHAMAKBOg8AIgTgDB2igAInCjdm0JfnKCyB0h4B8gEg9hPB1BkB0B/BDg8FJACB0h0ABhZhbBnA&#10;IMAAlglgVAKAEBwtssMABBspfBmB+h9hzPfAJiOAWh0ADAYDggCgIh+h7lVB7ABgEnFqLipiBGTA&#10;Bmai6jkB5gBhbhWhch1Byh0AzA0AxB/AFh9vQKLiXjbBjh5gChDBuhyh3AFAGiCCijJABB5h3AgA&#10;TALg+wHAIB/B+HjCpviimPMq1uwGAqziELljPPBIeE2qXgAgKKLh9hwBzB6h2gMgcgdAjCTqMj0u&#10;iRMGbCBsfjjh7DgADPBACAFB4h8BwBCB2BqhPB5gYA4gKgOA2AGr2JGB+qIjIrAixvfKdCzOMmYO&#10;NqfQzRZCDuQxtCzuSGgOTGiOUCNuVRuxNh+C3h/B6h4AAh7gEhzgGB2g4h8BqhhhwAXBAAPANAxO&#10;gADuhqmKJlIB6LSHZADG3B8B+DsBjBiBdB8gJB4gQgXARB5gBB+L6qZGOiivMjaOVxzSPC0uxHGr&#10;SFSgEh+M9hDg/BGAvgxAxAPAVALB7gDh3DPiPLnjPDKIcDPEptfLVxMssj9C3AEADNDBVBOhWh4h&#10;3B4AuAwgsAAgLAAh8n6petXJCjgiPI9qYNegCB7s9gHhyh3gShphrh+BiBph4Bwh5B8AJgJgJAQA&#10;KADghH4AYgPSogAh2r6hzi4ikRRSOKZB5AGh9h9gIh5AGBiBXBjgDB/gMgFgQAVByB0h1BmBnIth&#10;zBwg8A7A4ANgNAOBFBTBrBcByG1ALh3AsAngNghgQrPjABOBvBnhyBkh9h7BuACgrguAcgeAWAFg&#10;NB/gCh5wthoBvByLJBvhshzAJAJgIB2h5hzAcgfAWzfB3AGADgNhDBMhzhmBvh6AZgegFgzgkgOg&#10;fAOAGAEi9qXigyOACszgBB2BxB6AIA1BFhpByh/AKhCA7HKmNhghehpgIgHALgaAajwACB1gERDj&#10;mnuB/BbL+BXFPB1CgFOgCgUh6AIg3CCAPgFNGPiw0kbrAh8oyyEoIAFtCC6iBi5vigAhTBPBTtRh&#10;9Atg0Atj3RyC5jjhoh8ADA/huqDACEpgAEpiVSthwgmgWMUgFgCxBpEjaFPCPJethyPrGiEHJDIC&#10;jnZFRmQjgALh+ACB5hqhxAKgKAdgMgNgRiCl+mTrD0nKgiBt7CkB6SeJOAEgEBkAAhkg3hsx1AEA&#10;eBQAQgAAWjjAFrAh/SDJfFIjb0mSOiQRqqeuOqf00RuU0CHRvqjuTmjOUpF1DxZD2yKKrFRgBBWg&#10;EBmA7kbAbh8gdhBgWAEAXDbqZHCSANiB/h5ijJfCgR0CBGfB7h6BahdBLgUAZgQgEgMAGB4gERIC&#10;fi6RnHItjVH1lOQDgrgrSL4AEn0gAhHA/BIALAJAKrdAsh/AIB6jKNuG0DjtsjmC6FJgAKpJfE4j&#10;gjJB7wrgC1uBtBnBvhOBIhMgFADAEAbggAiARASARAPowgHqxACAHCoADlXGOvBAIxegPhjBoB7B&#10;YhiBpPKh9gbgYP9gWgMAHEAG0ByRBh4FQPBDeMfAKK0tYGTAAB7CiDNB/AGh5h0ALA4Aug/hyBwS&#10;hzGAEAIgFAiAigdAiglAWjNABBbBaDDBkgRz3ByB9gFB8giAkAQg2gmh9U9hZh8B9BNJTgTBSBdA&#10;RzsAVAdgWgggwggAQAXAJB5ltB/hxhzB/hdhkhxBlByB4BvCUgbAYgTACBxBygtgjAYzXB3hEhTT&#10;sB0gQAOAHgGA6gvAJgcgZxRADh7zE2CgAR3oewZB9BLBWhzj6B7BDg9BygJgGAJk1D0C7gCBwCPN&#10;BLqrYh4ABh8BRh9h5hbGOLAiCB6jjh8gKg9DggZQvgFikCYHTgHh+gNBdhcBfJtBbgeAdAdgUgWA&#10;UgQgQAQQvTzgABkhhBmBMhMhNhFhLBFgEgKXfABzAiOBxh+ADBFhvBxhsh6oeihDdgBASgDh5g1g&#10;VgSgWR2igEppfNYI/gACgUm1liEnllLGfPiieAAANh9AGBxhiBrgWAZAoAHAJgMN5F+4A00i3h9r&#10;KB7jJWlh3gGhwhDB4BshMBzAQAogJAVhIgPB9gGMer4CirhnJDlR/VV1LiG1Exr1FxsyPVHYLiSC&#10;IuSmhVJqlVLVlB8B/oeh6B+BgABhpg6hz1YB4AWhAFngfgKowDa4bpgDKDgHApftGs+CXB1BxBph&#10;mhohegYAggXB2iwB8AD0eLRnItm4f46xtnmrWrIyoAChvjphXBPBWgSgSgQgogvgmuzB9r6kVmUg&#10;FCWlKlQye4BLHDIk8DglKm+h6h1B4B0BtBxBuBuBzhzkOh7B1h4B1B2B1Awg5gzASAbgX2HgDBph&#10;xB7hoBmh1YkgDAZAZAMARgSAEgPAJB1ANgAh0iTKxAAxHx2i9B0jKD4h+AOuZgFB2B3gFhqBrB3H&#10;/NrgCAJBsBlh1BnBiBsNzAOB6gJAPgFsBE0xQKoh7B9B6B6h9AdL1AMAMh5hdBiBxgAgKgLAVgUB&#10;zgjgXBvAgANBxADAEhkh5AEB+hkhugohihkghkWB+gngZgGgggYgL3QAGZSh6hhhrh0hth5h9B5x&#10;egpAYgRAaAQAHQ0h+heQAhMhSh4hvhrh+gGgIh8GZAKgYASgEBsBqh5BrBsB6huhzB+BvB2h6hzB&#10;8B5AVgTgABFg6peADCWMBtACmB4Dj1YB/AHwvriB7hdB+B6BXTE3Uw8gIB8gKA6iTATRczEk0h8M&#10;4AEh8AGBPhMhPmTo8COBuhshu0dgCgXgbAWBqhpBqh8h6B8gVgYAUAjgrgiI+vDVzkbgDh8myhfV&#10;vBXBxBvh3yEAKgDgIAuAPgLgZAFh+gKSoC50/pfEph6iWxnRL47YBjJB+DorsB+gCgMB6AFhphaB&#10;mgfAkgwgFgI7TVW47N6Qxh/PqEbiji3hjB7hkg5oHh1h9AehLgTgCgjbJjlOGPKiBB8NzDjwvGk4&#10;tiF4cuOOPVGiB7i4gGfYhKkRxmkbiGd70nnrF75mcC3gAB57pBwgwqpBhUjA7Hsg5gA0igHI+qIq&#10;cuRDJDj4vjjnY4vjlB6B9hthqhjUuBkgVAoAVn8V01opEHTi1pBCz4b8GC07xi0JBcUjO5IpBiCF&#10;GCpycXxAEAFH7ADVYBMBJhPAYgfAbAXAfgUGNQDjlZ13/C9jNUo8RKznpG3HZHZi3Q6TeAHGypUw&#10;WZEh7hygFA4A2BJAwA9BET3AOBUBiB2BzB0B2ggAdgGgsAeAFAVAFyKG4i9j2AACuh7B0hsBpBmY&#10;kgGgWgSglAFgHAHhzADB7O1AJBRBaB7BgBnHZYkDRB62S8JB2hygCTZAgAcgCAagVgSB2zIB4szg&#10;EAHgLAcAfAcAKAPh0AQB8ATBHhRBpBSjTFXgFgGgEgCARgah4gpgdRiAKBoupAbhxgDglBfhrBxB&#10;dhZh0gXgMAQI5AOAcANYWi3B9mNB2B7h3gHgJjuB+gJ7pIAFtB3wthJBOBpBYBkAFgIAEB7mONdQ&#10;Wy64NBwMYgAgfAoAOAfAWB8gOAHB0NzB2sri6OgAAOzoeDlh2TE04B+hwHwBhdphigFgDAJ18AiB&#10;2AEAjB1B1h+BHcvASgUAZALAQgVB26ZhhhcBgBGBHBDANgOgNB3B2h2hAg/hBh/AEgBg2A2A1APg&#10;OAMzePq900eiqMsxBgEXfEfGThtGTorAAAHeAgJyoRHh4iWyTAC3hSKkph6DLUR7X46uxCN7ZCkB&#10;63hACgDhv6jBgBubGA1ADgGOhb471CniTFEr9h9AEnugChvBHBtBqhQh6AbAuATgKg+rhy3lIAAF&#10;QC4DLwtsBJGNCe2CQ7yxsVH4fb1VIxwqk1KxYnDmBSEjOocjiC4bKWUgEB5BdB9BrhMB0B3B5ABA&#10;VgiALgOA2h8h9AO0s6t44R/fGSAiEcH47n+GTB6h3hthjBdB7fZB/gVAL4YjjyElHiDmVnmCGNm4&#10;6CQiy8SWTinfm75CCYujeGymysBIcDlnjRPDgcGDQCW1AtaXYAABqBjhshdBbhfAdgiAbgcAkAaB&#10;9gEjMG1myuGiiCAPwAAF/P8AP2DP0AAB/ACDAMAAJ7xECP4BAx9v8CAJ/vAAvqFgiJglptcHpNHM&#10;wPiYXvp9uJ+ONrFIqDUcD0FAyIA9+PF/vd9P56gpir5nsZfMYbDEWPV9PZ5PsNtRwP9rA4eu17AA&#10;Ev19BYBvkEgR+Egei0ciYIgF9vZ/vh3Q51Px/vmGAZ5ul6MZdLMIAp7kkihgRC4qvB9A5dMJlPIF&#10;BFjuF7rRqAEcDICHMuCtWrRruV+CEUCwLgoHv92ON3uVxvYGBMEEgYBInhsIg0BU4CAFoOYFI9XO&#10;p3yAKA19CEQhNTrRvOp1BsGv99GAdPYFvhmAoNPoSEUShUMgYBgF8AYAPp/x+HQsAAYAgACQmBvq&#10;OAKIPv3vN/P15AP7IaBp7n2C5pGYb46EISoAh66oJgY9YQBACg+B6HAVgOfgHH2AB6Hmex/AWAoB&#10;rGAKDIWfh+ACgSCPYASKIafoAvIAT3xk+qCH8AoAoQ/Z+gEAp/o498fIi98XPZJEkyVJcmSbJ0ny&#10;af6DH8fx8rY+h9gwe4DnmZ52gKfgIhcG4jgIAwERk98oTXNk2zdN6Fykf5+n4fB/TseRdH+Z4+nC&#10;BgKgCF5IBGAATo0BACvWiEgxLGMXAC+yBzVOD2H1SxRUwMFNAJTlKU9T85U/UVRyaftTHxVBD1UL&#10;9WBHV05AFWM01JNtQnse5+AGBB7PMAZ/PobZ7nGTp2nAVICH0BR+BqPgJAoH6FgwfJ+AEB6QgO8d&#10;Z1pbc2Hofh/AOfCJnmdppHQYgBBYCi6H3alTAJJUjxkgcovXe02oheknH+8x/UnJ6DXlbkkxKh0N&#10;n2hR+gMfwDASf4FSkfh8gGeiDPRHyvAKB4CAkfR5H0T5KlGbhsmyLIvisFAcBYAYFAFia7SMfwBo&#10;gASLIXHAALpnSFoag14AMrZ+AM6QIH6AdvgSdWNImCpkGsfJbFkdwRhEDIdBaBAKgccJqloXJll0&#10;YwsioGgPgiAx4nCfh2nacxnGobIRg4IAjiCJwMg0fh2H0apemmBxYGCfhin6GATBOeApg0fAUH+e&#10;ISBWFIThSEQEAcBR9oK/0c50+kYPEep/maXxWjoNgzj6PIbAMCoDhaFougOBgZGidh6k+ZhqlKXA&#10;GCCGgGhYBxvl4XxxnCeAUAiDIPAIDp6A2GINBcFIQGkbp0nAahpDsJIZCWFgMn4e5/E8YR1kqW58&#10;ngdb/PwCQMAQd7+H6e4NaMbgvBeZQuCOCQDgPgIHgBNeDPSDn+XywMg4/gEMzHWPwBAqxXC7E2LI&#10;YICAqhUHsBkCQAAFgAAQPkeIawRAcCMBEBAG0NtEACPRIA+1EwKhlDOGiTEpM2Tuipag/AOD0ASN&#10;sXg2AYArB+BUEDLEzLahrEtUCUh8j9Q2OweY2g/j7GyKUd4NA6gNAsGsCgAAJAFAUpBJUSoZKWH0&#10;pgUSmgwKcgLExUZAQIA/4EAIJBYNB4RCYVC4ZDYW/Yg+Ikh4oX4sI4xAn+Ao4AY9DpBB3+/gA/AA&#10;/X8AX4AYG+44/X4/HOAHWun+2FG7He2HKEBgChkfhODxu536BH8/QAGQEAQPHn0BwECI8ApDII1D&#10;o8AYXWYU/X2/5O/gE+no13AwwSIwM8gK93sApWBAJBK5XINA5ABbtB4+ALEALxga9go/XAHBrxip&#10;FV8dCJZgH2ALDIwK/gMBH0BHY5XeCQVoAeBgGA3zSAO3Gk70ujk0HRCFzIZieDQyEHgBH6AabTcT&#10;kYJgasBLE/bFJAByJTgAG/gc8wE8AMAXgDX6CqUHnA+xAqGW7V6wXWKgyCTaWwEFwI4go/AoEXg/&#10;V2pl+ymO23wAn8IBEbF8ahbhoIJ/DcKwygwAwQqmd51gOdxIl2BRPFGfAFKoNouHAF59m+FwSBgC&#10;YLg0pwFAAA4EpMASUAA3p9rvFwDH0fBuGWURalUS51n8eQoiSHh+HYCAPhSJYCBMHxHF2cpJlmeI&#10;EHyaIOn4YwMBAFRkG6CSXBEf4HAqAgBniDIGH6dx2neeQDggDIRAyFALAUeZwHkbZzHCAQFgADgL&#10;A0fZ3H4eR5HsAAFwSA5/guAxrisKoFBEFoGH0AreLqwSCn+u7Hr3FwJH4BJqAGf5dmWZxPkiUx6A&#10;KBx/APEoCACBAFAIJAehgJ4ihyCUSo4fgGsAqi8MGrdNWJYtjWPYzAn8f8XN2lQNOkbpgG6GYdiW&#10;BgIg4AYCUmv9kW/cDHWWf53H6fICmcfJqjMeIBnkBYVlCsQbOSAwIV8xK/W9cKDH1fxRYAMGBLpS&#10;t+YNS69YPhSQogfqJHwihDosL6MBGjSOKbfdwn+fAAHyyh8gMeirH6soBH2ZgDG6TZ4nMWZ4AODo&#10;ABAKgKA2KAFgOEZ/HuBB42WCDiAWAYBHoAYAnYuoOo8vmNoEf2oK3i6O40g2oOQhIA4/FjAAAfRm&#10;mIWYHg8AR8A6Ah7MvFlXsNrrBsIvqE6aASBruvFl3HZzF2GrjA0zjTD0uk+FsUsVmMopOSn0AZ0m&#10;8dJGj4TNZAgFAWBGEQVgqeh5nqYxgmiIAfiEIQih2AWRAECACugfbiAGfp6IgpIFAcBR9H8feHRV&#10;3IGAVWS6nmeZ4gAxIGAMCx0n2dQEgMfAHH6B5znWBRSGIdB4NCfAAggCR1nkNYsA+BR8G0CwDAOc&#10;5gGSCQChIBASCINZIF+ZpuhEAQKnsLQugMNogAeTyBkfBJBbDZHcIcUQ8zOgQCmDIfoXgkDgA2nk&#10;DYHQXAFfOq8f5dSTHJagXIf4CDdvEMsPgcY0xgB4A6BkcAoRdDVGsMwDQDh+ADNAAgEwOQui4GsC&#10;MWA3gSgNAIPUDB8B9gNAEOMe52B5gIAmAQBQHgID0AcAYeA0hyj+HYAkFY+4MNeUk7AE4JB6BnCq&#10;BkGwIQEj/HmPQew8ijgCAcBIfQ6h4DtGgA4HQER2AGH4WQAYDAAnIMCpYxa/ACouAWucbgCh/D0J&#10;MNEbA7BfDhHWNJQQ9h9jyAAOod4BxoDUBuCQDweQwhXBEBMBY8wDj4NOQMf7RCOlWcJLWWyyTgkq&#10;XqswCA5B+jeGOOAHIRFGgQAwAI0qw5bzLU0uMeQ+i4CmHsNsPY6APhPAuBkQACx9gVH2dMBZfF8m&#10;Kaqvxfw+mACiYEGBgkzFkGFndLZhrD2IsTYq1NjMh1+MdOMSgAg+4tD/HkLEewzhQDjHmOQfAJQe&#10;gWBCGACoBQZgIH2A8e4BwBj7H0iYgQBwDEEOI4sAI9zeARMFONb5GqVMJmUsdrQ+R+HEH60Qboxh&#10;hD1HuOEBYPAPD0o+XUushSlLBKuVsllK3BKYOARo5Z+mutddO22ciljgteluZFw9AB+UzdaPIco8&#10;hHh/E0CoD4LgGAQAOOAdg4QAJgCUFEIQKgVAoGWM0Z42BpDdCiGIJ0G6YDwH4JUQgmY3DzDqH8OI&#10;AgCgEFYKIWg8CdO+AQDcHAMxkDHGSCEEoHwQAaBKL8Z4xwsBYCuOAaY4hSCnF2B0IITwnBFB+IsQ&#10;QfQRASAiEsIAPRvDXGMFAKILhVCJFCPkewEgNBTDgIkVRyQGAHAwAweYGB8jXEcHcJgCgLATFoMU&#10;dolRQjeHWPkfwIQRgQESFMCINwTJfOIRtMBBCrTIbopeQhVpBlmHcOkcAsR1jaEFXMcw5wEADGqO&#10;QCQ4Roj2HgNwfABh/ANHGOwCo+AJhOBGCAHA+ACgjHcAYAQBI1gJHqPwEIBQFAZAkPcf4DB9ieGO&#10;P8Xg2wMPQAaB9PoSwWj9CMDIB4NERgLbKyQleDh9JPHUNUcI6RnABBmB0etGQEj+q2AMp85WFHIZ&#10;KPUzRxKRj8AgNTBoohzjkGiPcdDHi+DiZGMYZQSwCj9DYFIJIEwWAWH0iVp5vWMTxz5n2p9bSSD+&#10;AQPyb42B4DvG2PQGQQwpAHAYBKZFKM/aTLySMe47R3DfDyP0eoxR1AqEaBcfIQgIlPH2iU3gBgE5&#10;+nPOmdc7dKFXnhrFcM8yJkVIuRkgTGKWr8j+PgfewXmgJHQKwdw1Q9DxHyA4c4MAxgdAsFECwAQO&#10;FvhER4eoCQAgMH4RssQ/Gmuvw8RsACk6pGOYaRqlo3N2Dl3cxUA+8R8j6HyBcCwF3gjzK2Azfm7h&#10;ygN4AA7gQ7xzDqHoP4fAFAPgcHaM+uwzBfAGBitAAg/N+ALA0BsDViwDjjHEOICAEAHARAmBAeo8&#10;x5DjHIOBxIGgMAdAWAwBw6h0DsAzzceQ8x4ESHmBM941xtDac4PcE4JwUAHAQAUb43hvgDUkAcBo&#10;BwNAhRGAmWhBmST6YUYEk0fyklyAGAiEIuxWi/GkMMaobA5hqAGroo4/wC4iJOP0XguBjDNGCN4O&#10;gfw2AGZENMYw2BPCSFORoJYVwlg9CGD4TQkBTgmBAB8a40xngeBCBkZwzhqD+OIAAeo/QlhmDgPs&#10;AYDhWiUEquYfIKgjhIBNBYSohg8goBOAMKYSQkDUGmN4J4WAiiTDwJkd48AAjdAyDodYCQvA2CSB&#10;AHoFx9i7E0LAIwSwhKOAgLYWY3QBD1wqFECYOQZgHBkBAe6KgIl885CA3l7h9ABAGSsjY/ABAKq2&#10;PYeuZBmi3HgPIWQFQEYYQCoBwfJd4ADAQALBwAABQeL+oeylQcwdJ1YeQFYeoAQLABwDoFQpAfAf&#10;gcYdYAb4gep84aq8QVYawfwcAdoDAdpVIGoHYD4QwLKzwCIAwCIiDBxFRQ6TiQbuAewdgcQZAagZ&#10;QCwGgDjgQe4AxMqVgBik4uwuopQhhvwwBgogpvoghZYyRTCj8JJTAeofwCTpoCQUx6QXQdgb6P4A&#10;4ADDQARQIFgdIb4egWwWgMQMAKIIYIAHQfwAogQqq+IsQ4Cohgw46WJTCoYsI5IsRSqDQpq+AwAr&#10;gkjrTPkLIyaDQfsG4swZgcwAYeoB4F4HIJLsIBjSLWhg4khFYfIAIfqj6WL+gkgf8VYlYeAZIdwZ&#10;ANwdoEwIQBoDwOhnwCgCABZZhSaDYAxPLPrVpgJgYukUorBhMZhb7WxiDXBijXQjZqkSRZCgAezQ&#10;gzAdoBAZIMgcAeAcofoGYPICgCoIIBcS6AYAwBAwCZAwQqxog3iZYmKrYiAgodkfZibYIfYJcgDf&#10;gBgZEggNUgwXUhAEkhQF8hgQ0hwE0iEgwNQTARoTIbwdQcoMwNoMwVASYR4k4fIXgaoZwGYIQGYc&#10;gdIcoKIKIJoB4BgCwU4UIVQBYCQA4OIOgNoZ4Z4ZQUwUIUoEYE7EofoBILgLQL4PQPAQAK4K4KgZ&#10;oaAZAIgJAHjQIXoXoYoAbVTTAdwKQLYJ4ZIY4YwZYVYZAHYJQHIKANAKQBICzsS+YggvjKzPweAc&#10;weISYQwTAIoJIJ4GwIgGBVjDQf4fIBIfYBAX4WwZIYYW4agNYOIMIA6bgToSYUwC4CYEIBABYBQX&#10;QYAXgNoOYOEmIVcOAbrpIf4NYN4NoT4UQV4ZwawbgCgBwCYEQIALIbIc4doe4ZoXIJEkwXIYAYoG&#10;4KYKIY4XAWgIwGwFYeYczkACYCoEwFwFgXgVIZwDIDgFwVAYYbwBAGYMwBABACgAIfQcQlAd4eoA&#10;IBwe4mAGgEQCwOQJIDwIQGsNQAQ06mA0oy4e53IiT+Ak7+IeIewegu4fgfAfoAofAegcYboYjagA&#10;wBQFAmAe4XYBo6kB4BDLQBajYAQd4nQf4eIdSj4fQeIfjeIAYGwxIIxZYAgBCxQegdZsoeYfz7wE&#10;QZQdgewDoCQfAAj/oTYTAaoBYFIHYIIHwCoG4FABYG4CABgDwBw6wBAfQcwiQcQc4fQfcL4bAbIc&#10;ABQCgfoD4FjkbCbD4eZFkLMPbq6Qwg6pwjRo6qgjip4kYwAsQASNYeggtOYB4dgAIB4YQcweATYd&#10;gcaSEQAAwDky4OwDbUQYYX4ZIXQYQIYJ4IwFIHIFhWAAgl7zpukPow0bAyAhYu4gY4wy4ANOZZkQ&#10;AkkuDcxtiWMeAkrXrPo5B4axQmADQmIcoZAcAD4CwGAEIEQGwAIAjDxokZ5cIkjQgf5o0wikAebp&#10;wAxGAdQAAcYOoeYaIawbYG4RQEoC5XJ04lQA4pRuhScNUY5f8ZKdkZdYIrsZ1cxYsaKerXJizXca&#10;5hQmJFykgfYboAIWoLgagFIKADgFAOBVYBYe9ESoYBQ4aoIrhjNMpwhhphpq4dth4VNiIdAdIdEz&#10;EmgCQCQVVjQG1jgcFjwKFkCDAAwWAV4V4c1k4O9lIagZYZ4VoWwWoH4IwIob4ZQZoKAJwJoWwZwY&#10;APIQYO4XcwwbAbQbIci8ADACYDYaAaIZoMIMoL4BABIAgZgZgZAOAOQNwSgSIS4JIIwJQNQNAN4F&#10;gFoFQ0AAwO4PIOYWYWgWoHQHQHwDQD4DoPIPQPIGgHoFIIjxYRIPASQMANwMAEAGID5SQfTbwgsu&#10;FTUY4d4fQSYQ4TAGRaoHoJwGgAABIe4ur0hxYaQZgbYXAVYYwCoD9W6CoeAcgdAJAIIIR84AwWQW&#10;wWU6gDQuQe6zQFrzQcodptIZAZocNEQCIC4EYGAcZOoC4AYcIGgDwfoHIHYGYXgaAbYD4EYFoaYZ&#10;oZAJYHwEQZwZIYqjwDoc4dIf4YwZgCRj4B4DYDIdAKj26FYEbeYfoeCNoYksAbwcwbgRAOQLIFwB&#10;ygQeIb4dgeIdaaAfdJYBod6/JzYeTkICh3wBofAe7BoBLAYBgBAfwC4BgfIBABgaAe4AoXYcAdIp&#10;IdqGZk5NIb4dLQhFzAYfAD66EmofYfIAQBkDoDIc4dwBIeMWAfJMoB+CAEYDjl1jAEYCYfQDteoX&#10;4WQY4UwV4fYC4EwHoHgHACoC7EQdrJKbID5LoBYa4cgc4AoBoBIIgEoEACg4gVYXAXodAjwFQHgF&#10;AG4F7qFHJugcjcCj6torkRcKgpTQlUNOCkAsWOlbjctboBlDkPh3IfwAakgBAcSAYSwcodAbYdYd&#10;gDYCwDIJADgEgHwAoewDgfIegaAYAaZgAVoMwPANADwFoEGQ4fBTD+gwAvg6aqgrqqohVhAgcV4r&#10;kEAf4fQqxpokdXolZFAAEJQAE7tVeWLPw5FOeQIfwCweYfgcgZwcYGwFwI4BgBoDlXtX9hVdKZog&#10;SP6WIpJFgewfOXQAoeQBwdwXwfAbIN4dYBoIIAYEoQ4Cof4DIfkd7AcBKo0RtcKdFcbWGbgkVdGg&#10;LdAiLW5iVdqfFVghLWYhgfQiE+c8AVgeYbwNYcoCoT4DICYJoA4fgA0L+YQxIBoxJjOVsembbrYg&#10;QemlbvwAwa2l4SemILmmYYemrpABAc9k4PmnYXOnpwwZYZQZYjQcmogEuowCYBoBAcwd4d4PIPoQ&#10;QTgQ4SQE4EYDwUgXoVYM4OoM4VQVoU4FgF4FYXwWoYgBrgUeqpwJgJYJIXwYYXy3wJ4W4W4WwJAJ&#10;QI4R4R4SAQQQYQATASgTgEYEoEYCwCoCofIfIfYDgEADgQgQuxy6oBYCAAwQgPASL0QMwD4F5KQu&#10;QrZug0sR9xKeIfYeIfYSIQQTQ/gFCvYIVOKkgu1VLt7cBj43UHRjg4j+jKmVdbgfYA4egfQBx5IC&#10;QXIaYdoXwZgbo94DoGIFAEAagZoawFAAYcYNIJ4FYBYB4A4d4f4B4adFoZkEodYdweIHAHMyhXQf&#10;Z7QV4WwcobYXoAg8oAwOYMAAQIIE4d+9Aerg4AIbbAoTISYUAC4G16IGADQBoeQd4FoFIEgEYFIE&#10;QAdgKlQfmZxWA/IDAdgfgCQdBLr97pRM4cORwYob4bobs8oe4AAB6topQCwBgOACYf4FAEwFICh4&#10;1qIexobDoAIeY3cDrFaSAC1gQBhZYfR5gfA0ocwCCR4CIfawISgVIXQZgfABoGQOtJQBIQQJABQe&#10;AbYaAWQaYcIYod4AActHALwIIHoMwIYGZTswgf4fgY4YgZwaQcIeAXIdYegD4KAIKNIBID4BBUAA&#10;YdolgApohpoj4y8LwlHQYzYAJ7QymOwgkBQAIBSpRw0VZFgBSSAAIcYAgfIefNrAYAgB4jwCCNmC&#10;YfQBYewBwWIVAXgdgeoeAMFpwfABGle0c7qxbcuhapIgiDohMV5rsYIfQAwf4ZrQgYwsAbAA+96x&#10;YFT94HUL4EsL4DIBAA4c0uKZhcbbuYUVIB6TjI4dYGoGYIYAgA4CKxQqVYGghYgrKDswJ4lEOXYA&#10;QdICIaIPAdgdIYAdQF4PwDoBALxcwBQe/FACTsQBQw+fjPkZCdUZUKvdWhvdQkFdcaae9d6fIh3h&#10;4hR3KgAdQfwZ4PwaIAwU7GoVgDQCIIsPk8BZYp9yrcgjwfJo7DxriW9hpqBhse4ZPnGl4a1jgG07&#10;pnweIeIGfoTfxh8fYdkhgF/oAeIcPpgBrBxQYAIGIGoHQa4YIZQcQcOl4eIbQBgDoCACNo5ioduS&#10;IDIDADQkYfwbAa4bADwDwDtqYZr+AAIEwE4FIDgD4DAY4ZAYgHQHAHbMYdYb4cAcIFoFYEgZkpwe&#10;OlYFe5YEQEwDzYIegaQYwbgEgF4Eh48+SWL+BUNSg5Pa7Ph7QXIVgYAaAZoa4NwPwMQBKk1TqElV&#10;PFKDwAAewup7QzAsIAr94DIcgdYfgZoagd4ZwdOh4CADiTQuiO6VIBgHYDIfYD4AIbIBQAoCsTQC&#10;wWgY4fboCj4eo/KR5LofzmQB3JYA4eId4fwEwCge4H4GQ4gdIXYewbgbAC4CIEICAC+bA5obofAd&#10;YZogAMfb+EITGweDQxEIbCwLAgaALxAQBAj9f4Cej8BrqeYJbTpfTJcLqdz4eoVCQSEwRCACB4GZ&#10;j9ALGcjrfb9eoXF4nUgSdgCAT+AoAfIDAT5AgAe4DogAAD6ftOfL/CAAfoUAr9fgFAjmfz+ZIRfo&#10;FcjZBh1SDNF5kQLAaj4JwyCxnFDrCT5eTGAIQSjedbGbjtGr0eyVIJAEgcC4Afz8fj4ADBYDNcD6&#10;AixyAOlpQHgWEISdL+f8WAIAAgCAGlxj/AsDBIFALnAL9agDfrpAz/fgDf+lf4AAQDCkUCz6f4bf&#10;YACL8AQKewDfEymQA39PAr/fwEf7/A76Az6eQBTqWUZKJBJEQtD79A/RAPGiYB+VO+n13/VfP1/T&#10;+6nUfwGn0ax+noVgAn4bSmHwAR+omlx9gMHx/AUIh8AIFwAAGez5v1DkOw9D8QO20avgQfYBneaB&#10;yAiAILhcF4et+A4BgMA6gNREEcRzHUdx47YAH437Gqcex/ssdhaH4Xw6mkCwXgcHJDhSfQUHu4B/&#10;AQAAGIuoz5NhG8eTBD59TGUUyjBM4CTTMM1zZDkRTbOE4xyfs6HxOxDzwL89BHPkRRs+TVRDHz9q&#10;/Dp+H8ei3mANRmgcdoLh2WISAKEp+Kc0QAAQ/gBn47SgQqAEauBOUdK/UzRRFQbqO3U1ARFNKkqd&#10;ER+n9BgAvi0rSwWeZ+gI1p/AMAJ5HoXxdlMFAiBKfQHAOetbyAfc0yA3TsADYIDNQAb+PoAb8uBB&#10;dDntbLfgKoYDzodoBgIA8Yn0fibgAfYBKSqoI14eattEAJ/gJW7eX6xkN1I+jqv0+8OVyAbLGcYp&#10;qF4XBiDQOwvAWCbcoo0SmNS6kGOw1B8H82Z6H+BtaAmch3AuUhZmOEgJgkDAVBQXJmGoCgFgGKwX&#10;AeEwFnsd5gHKD4GgaYh2AIOhWHIe4EhnH4IhCeJZggfBtn6BIIhAFgWHyAJ8nmeh0geehugyBp9i&#10;AIAch+HQjAqCoKZCeBnnEaY4mMY5nA8DB9gmqoAnxYJ3BduAxgUDwHASCZoHaBBjmgdZzm8cgPgo&#10;CAeBMCQVhAzTnSwdV5Hqc0smKd2vnWddkhMDgCHgAqgt8qIAv467uO1LQAng6h7qSA4GgA0Mknse&#10;pWgQeYMEgQqshePxpH8BITPWKohhEDIEHOCZ+HkTp/AYTprm4eyNBGapxD+AAFiYLgwH001z0yfR&#10;9l+W5cAEEQSGCb50G03Q5imBxW4+j5D4NKPk/hAx/FAO4UMY4/R5iiAMPwb4CjfgIKiUMAA8ksj7&#10;ASB0fL6TmAlQYBVSy5TqGlUOcBSyBinIGH6AofwCxkC0GYLMUwtQ/iHD2BsD4Fh4D+HaPwA6+jqq&#10;BNUfc3pkEPH8P4boBo8hFgDHoM0B5STbAAAMU45IAB2LWH0AwFg/AFhFN6Dw1KsWBsFYKxs+x/Tt&#10;lBQkPsAo4xkDfBIBUFwIwSAuUsANGaNSgMDkEm4/shFAn1NEP59qnTGAEH2OcfgxA9jPHqLofwLR&#10;HAhA0FYCS/B+wRAMyEo4Bx9qAASaaQaPExj6TKKJM4YFYSplkwRVUs5bI4ToP1Ow+E8CHT0F9PgI&#10;0/FAUAjlN6slUqpVMAJcQ8RRD2GOIYawFwqAWBkIUEIAwGnVR8bxWS+zUoMQwrmW59pkpuO2q5VU&#10;6lUzFP1O4ADIB8FMVvAQeI6hzDDGmLcEoRgWDvAGPMAyvmDlWiOU4iZTJjm/nAqNgJFj+ETNOak3&#10;77aKHAR8wdfZSQCn8NJC2IoAjen0YFII36C0bteOgrRkJMgED/pePIAYqhRiwHGOccAbQ8hoAKA8&#10;fbXR+jjG+AsDAEgSgLZ8UOH57x+lMHmP4DA7h6gHEwLAZoEQJgXC+D0CA1RrACGGNYcwVAngBB0Y&#10;4eAvBsATBAC4bABwWCMFaPMY40x8ATAeAkIoLgChbB4P8EAFDfozAi5YAJTCLFjH0PlYJzQFAONS&#10;ag2Y6RzjYECLkU4ogQweAiBwAAClLAAdGb0owCwNjzAIAwAYJh1DhHs40ftRAFgdAcAMMADgCAXA&#10;cP8ZY6xtDoAIAMKgE6iXBX+fm4JFCmUKpEf4AQ/CZJVXjRw0q2CtgKgyisZZeBaj5H6MsaA1QXCH&#10;EcCoAwMQ1gpBmAILIPx9gVASPQe4AjLHyGePwBwjRrjVHMPsCIHxqjsDkPIfYYg0BpXmsE7ABCvj&#10;vHCOMZwwRiAgCOEETY2BxAXA+ToD47gGgDHGUkBkBAFHJLGdRLQzwBD1EwAkfI3gHH8AQpY6Y9Sp&#10;FGHkAUDQAAEgvAGAcIo+QBAmUsVOcdn4tFOHqgugcnx+jvH2JsRwngBj7AWHAN4bwCO/HwA0dmQi&#10;iHyX6AMrNhztj0KzG9IJvz8gBHub8eoGB1h+kcOUo2R8R5HHiAeDKNABAMC6PUAoT4zyDW2aRf5W&#10;aHoMH8fkfoFrvAFHmP8c43R5gqBEDcCQEQN0nIpY1L85U4EWMeP9cRqTeAGNyxqkR2x+j7HwPRdQ&#10;CDLD0FSPEZYexo2FAwCwVIIQEAqNhYMi5vTZlBY2UnUOoj6yrlbK+WOzFSEBgD/gQAgkFg0HhEJh&#10;ULhkNhb9iD4iSHihfiwjjECf4CjgBj0OjUFjUafz/kslADmALZLrmbzGcYwVYhDRPC4FAYEh07nk&#10;9n0/kMKjwBgr1fr6Ab7foGfL+abTYrzBjwBAsCL3AT5A4CnU/r1fsFhnz/g1kf76AL7AElBT8BYH&#10;fQHYq+ZavWC0MhsLYjFgdewDeT1fwQYC9erydwGGw4CQbC7zAoIcj0jjtd5HX7BcbxeTtLRSE4WA&#10;joUzGAj0fL6L5AdT+XrVCgAFbSABARykbDyfzyDAcfBuMo1HQmAoVAIJBQCBVBAFDgr+fj8okefw&#10;Cfz+fr4ezpY7FXqpergTgjC4AA+xBD8AD8doAfoO9wTADiCAAc/tDnwDL5AD6dQAHodglgUAYnBi&#10;GBeHIaRvnifQ6hIEITgUBR/I8b4AgQaB4HgWR6nsfZ9HwDiiB+DQNBwAx/gof56HoAh5nufwKHuf&#10;oTHsfACHqe50HMdBpHacZoGuaR6N0FQkCUIQdBYA4MRYtp/HaAsbgKAJzn4BhAG4aRrHmAgSmwfB&#10;IgsEghzMAc0KGkjDmMWZSA2HITmUAoJEqWBrhuFwJh2FYJgwB0sPmkp0gCAh/gSfxtn8eZUAOfh3&#10;gYfoAAK9R8gEACNvWgh6gGAJ8n+CACgUJR8gWJ57ACAZ8gCAyCAWAb+0ue1JAKsgBgK6oA1QRA7k&#10;efR7H8OA5DUDgRgWfICgAv6TOtWB/0MAAB0yjYBIGAB8AGAR6oEeQFncPQBvZToAANSQFH0ACOAA&#10;d4EAAeACVSBoyHuAonubWCxLLTB/ObflLoEAaSgEfh9gI64FHafh1m+dgFASDYXBaHqcgUglYAEA&#10;OMKJfOOIY673LI5qBOnfT+vWeh/naBhzgcaw1HabxiHQG45BCC44gaAoG1agjnY7n6CH1oRRaIMG&#10;jAJpGgaUg7maXpydog7KJoqi6MoEjmNY2hh9H9GNno9VWugPGJ9mqAJwFkeZvk8dQSA+CYPlOCAC&#10;BEAdWgTp+8445mm56jx9HvVYAn5jB+GYahdAaE4GniBGUVuAoBXbvXKcqhSzP4fL1H7XACgOfoDm&#10;sYRrmcYBonofp5iSLQlBCEoQH3VR7n+ApjGmAZwG+BR3M4CoQHqHgWAsBoEgKY5vHcYJhnuEoMg0&#10;LYggeDIFm2d55g0QZlHWGwOAoMYJHmehnHIeAQCCNBOnWBoKAMM4aH0XZPEGMAvi0HwiiGnAFJxX&#10;DrqGz4ADml9j/AOAEfw9B5jlGCMQVwGQMgRHkCMConB/j7F4Okdw6x+N4H+fAeq7R0FqHieUDg9Q&#10;AAPHgA4Bg/AOAKACC8Ag/AmARAMBkBDjj+uzACCofzkR9AEHAAcB4lB4DqF4Nkag+wGgeWiPMAI+&#10;h4p9A2HgDIJAUuEGkP0BQ2RwDuGiNYcgBwEAPAUA0CIB1Wj+HOOoaQthYB1D2E8EQHkaLVH2P8DI&#10;+h+gJHMAAeb+zBj+AGLUeo7hkjaHSC4ag9xDBQC+A2SCaFsrqIIP87I4BqjCGkOQYwEgeAzG4PkD&#10;gzhugAHGN8cIUQdDjBoAgSgER9jxHwAgAh1h7FrXerBgxBFJLYAAAhWxBF+AAH25sAZjwIBgHyAk&#10;F48gAgRH4SYA6mFcMYksvBfpOR/gGHwPEfY1BnDVGWMYZYEgIASB8EYHoEARgUHwAcfZai0EEAS7&#10;QAI/00D/YyP4uIAR8KXHqAIegiT+jYAQvwBakl8D8J0O5yJlARgGAYGVgoKl7tALISWCp/B+lqH+&#10;AwfYAgHo4HwNEc49B4ABA6XwDAGwTgDAQA0fwBGAkcAMURfDliwkmIEPs7B7h+ADLQc4jk+B8j9U&#10;KN8fY6xPD0GoJkdQFwlAQBUIgCI/wND/loAsgsAKdE8aEPpogomjBgaQV2r5YG+1pae1EiQ+CKCH&#10;IsF8jAIyNNYq8QowQ7yTUHoYPgfI9R+C2HiOMRY9hyjZH4AgGwBwdB0A+AwIE+quKwcnWyzBZVrF&#10;rOuRqAA/ztDzHqOkWQtxUgee4BIEoEh7rhLIAJTs07M2zY6WYfC1y1HvPezAdgdwyCBCqFYJwPQm&#10;A7AQBxRBzR9D/AUrMCgyxrD/GOM0cjmh5A1BeBEF4IwTivFkN0dY8wBhECMBEEYHR8gdAUNsCI/Q&#10;BDEG0CAVo5x3htBqB8Gw5xzADoCL8fYJg0CaGiCQE4ExJhkBQMMUYmQBLoDSGsNQBXiySIcPo9R0&#10;HOD/HmMoZQtB3D4HKCpPI+gEACHLhIVg7B4CiG8P5D8TL6AAHvCYEB9QGjsUxdcDIHwuAXAsCYAA&#10;7jYuNmiv0d4BgBzwAXE4CQtx+AFEuNwaA9nAHuA3L8eZ7h6AJAIAkOAInuDpAGJQWY7x8D6HaGIJ&#10;wIgUgXH6+weACVqi2FMLccg3hshrDiFoAIDwEjqVuOiYg1B1jsFiNcagQQQgcC6BQvwBDIjtAMPo&#10;X43gdhTCyAXTT/yPkFKUPgxAsheCbBAEUEg7wHgQGyOsForxZi7CYDgVASwKi4A0fweqySDMbJ1A&#10;Y9a/F6AALauRi0vF+KfAMO8BoRh/AOCkPAf4HB9gBHmBIfoAwGD6AiAoiC0h+jkG+OodA5x2AOAU&#10;AsDIFwMgCAMAgUAoRVjOGgM4M4cwxAhBmCQpCAJ/KpawsmfUBkKrXLIPeWAyB+D1FgwMb7OVMFEu&#10;WAAeQ/wLnHCWAQA4S3Yt407bUtY/B/Igxk58AAEx9gKHWNQc48BnDtCKFELgBgFARABl3a4A9rnu&#10;OtAVVK6baE7JOfxG+MlJFLH8AZSgBgDQfH6OEfQ0xEDwHILceIBgLjkB4I0GoBgfANACAx2iaKu8&#10;d5+QisNY6y1n7KTytfayxVuanXJqtdmrkd7IQpEM/z+gBHoAEb4nB8jKEsOECYDACApCcBgDAUwI&#10;ADA+wGmVMFs897dV85h15hnrOjPGpY3UhDaGWA8EQEQGAsAoshj64zm2w8r60kCmKfHqIIAofACh&#10;LiJE2BQCAEQwhmDAO8AI7plqrPMOYdgDReDGHMdUCo+R8bVAaAMIQPQXDAGSNsdY8AFBLCAB0CYD&#10;xuMZHVPV2Y+gKC0GqBx2QXgVgDAUNYco91MD/BAEYO4nRvDDGgOYHAL/vJTALgEB2hBg2gkgDjIi&#10;OOeGtCELAlLCzh0BxBqhvhzBmAQAdAUh3KhDpDqp8B0AAgFg8BqgBhphtlLh8h5OSiCAMssllD1h&#10;8AagEAFA5ASgSvHh4iPNcqkKDgBDIAChyAAgIBfh4h8hUhyD7mhOalkh+Jpp/D1qPgCAIggACgPB&#10;4hmBxBrBsAFAgAfgOAvgigDgJAAhwoVh1B9B5B7hBA6hKAiAkAegfAoAbB7wwO+gFh7B/h2B1DtB&#10;jB2h7gVgHgFgkOZKAgBAHB2Kbhmh2ATAlgpIAKvD+B/EdBlhqhZADAVACB0gHADBhhjgIBwhvBxA&#10;oAlBSgZAEBcAJwUB7teizCiJ8JKwnMZFkgEF0GeCPlJGTAAh3gDgVgCAGA0sssgAAB2gLFUABB0g&#10;GB7B4h7h3h3B4ACgDPREIhyM7h1B2B0tNABvdgLBjhhBhhnBmhmgfAkghAIAOAKgHgMAJOTh7EJg&#10;HgDADgGgBI0JtHCMSQ7lpBinABhlDByGelJAJFJgcABAEgaP5ANFogECPFLmflJMXCTAEh+B8gJB&#10;7OEhtB3hshoBxglAjgwAGgJAMCuFWlWOfEKuQHBlOnIiuPXCECSjsh/h7j1C0KQgDsth+hvh/hxh&#10;ahyBshcBtB+B3AJAKgTgNASguAFgGghAFwPuaqzqaK8yVOzmimjmkyVCEu2yqCeu4K4GqK6GrFqG&#10;siHB8h9rWlPh6BgB7huA0B6AFMagKA6h/gFgflsDkrKEKgDgEicmMSrnKB+pLOHqeLOB+h/B8hsB&#10;pBnBzhzhnASAYAQAAAJACB3kKDpS8qbi1mMy9K0izCyRbJ7ufDmphTNB/qgmAoxB6ADA4A0A7g5A&#10;8AzgPgVgPK+D2gDFLjBroADPrB2gcgXo8h+BugXrth+h7AKhZhghqAbggAJATAIBxgLABMqCyB8N&#10;oh2s3hSBnAEAiB5BxAZh/hph6h2B+gIgTASAQATgjhuB3B+g9BNhqhhhrqEgAAGAdAUB9hOg2AOg&#10;QAKMSk0NrsiiPFqJ9LQB5B0BuhshlhjhcgYAmAWB4AJh/h7ACAFFtskB/gGh8lLBChlh5BjB0S+A&#10;OJpgDwUIcRngAh+h7gUh7B1A6AVATgRAESXisrXlIgCimgDhVB/ADhTBshrh4OclRFJwmJbooACg&#10;CAPgTgFgUh+hhhsgigUgRhzB3DUB3Byg2goAPS7hxUZAChtBqB1BGBABMA8BCA0gMgXABB+paqDo&#10;VB9FVpth2ABgIlUh6ALjoh4lOh1hmBzgSB/gNgUAcAiynCDKPB8B6htBwBeB8AMyfAGgOhiBiumh&#10;rBnAnAnBXgWgIBfAFB3j3QmCESFCCMixUpfi1F8TLDpJiCCB5ACANAFgEg5DogZgBB9h2B0LoAHB&#10;9AQgMgTrsgNAMicAFlbCNh+B+h+EYjoB8B3h4h1BxrEhnhqhkhmhmQJhyh4B5h5EUh3ALAMANOZg&#10;JgNI5gEgJAFgFAIAFgFk/gUATAGAJgJHCABD/y/poB/gLKhqgjooTl0yFGNmBiUDqCkl0qNJ7mQm&#10;RDmqfABALFJAAhsByhzBrB1AbgkgsNIALFJqzlOjqv5iPD1Injml2yUrMLlqGNr0ywFlYHCTBCIU&#10;ZOah2ABB3hWh7BtBWhyB2Bsh2AIATgKgTAxgLAIAggGB5v1HYh8G8B7AGT3lsyEO7ynmhyoqzSpz&#10;LpKrN2mysCIu4q5q6q7u7QFiFB1h/BygFBxAHhpA0B5ACh4B7AVBGgIh9AXSJgFS7AAj4OalYG7C&#10;iGNWoGly+KfRWj1B/vnB1hyBqhwBrhkAFggAPh+AIEUphTOG/WsW6nKizNjl+TOXEFqpiCSkaCtI&#10;/P3hkBqhRhLhQhDhIA+gKMapbnAgAgDjLAFBbhlh7s5AEgKgCBvgfggANBzlUBYBkxMh6B8Avglh&#10;1U3gDy+snh6B6gAgPBqBwgEBTBlB5Arh9hyglgPgEAHANgQAEAMAMskOBAFhsh0B7g8hRhxheBsV&#10;xMZAuAbh1g8gpgaANR2ksEby+ACh+gEX5B/VYhpBsBlhiAPgUASHmB+h2AETAj3hzB3gKhiBtybh&#10;sBugCE/hsAQAGhtB5hvJfrXl+KJURh+gaADh/A0gPgOgTgBFuj1isGAnaCjACBNDBBZUci0JpuMC&#10;1vZj6gAvwh8gSAEh1kTjEAvAjAS06ADhZBVhog2AngYAJAEhtAIC3BUBOhWBuhyBtA2A6g0AC03q&#10;Zl0J9Ka35J6oeh7gDLxB9h6AH35hnhThjAnAlgwAFgLgSU/jnlMB8h7hrhrhcAAAQgCBwgEgMBaB&#10;gI7h3BoArAgBV42hggFHMm8CEwFphnCF0lJXKS8lxp4gAIPgKgJgBg5B6B0gbhmhkBhASATAUgVA&#10;TAhABgGj6kqyErPWsTAmQCCjoyICJB55ZBzByVohuBqhu5ch5B5B4zPCTpJh6B9B5h7B5h3gRgVA&#10;PgWgagPMz0KrAS7AFAGAGgHGNnYgDJBACSXh+hshthwBlBmhogjAjgjAXAggSKQmCgAkqlnpdHNF&#10;LB5B9B6hwh2h2BvB2AbgbgigKANAQp8AElCnIzLTPOHmSme1OK0uJlSlkCslMJeACUSOcB5SIADB&#10;ml3BEh5BzhjB+B9AIB/gRAsgHAKguobgPskCcGvzPCiOBiPyvzLyoKySpK0WmyrXGiEysq42qSuq&#10;8WjiEWtB0AChhAFhmglhugKAvt0BGAFAECcl2gIFUkqlMV7iOy86amOo7qkOAi1B8kAhiBhBWAOg&#10;PgHh9gWAJh8Geaqu3CzFKiyGN6oFx29B9ABB7gFBZBSBchnhkhpAvAyAuAUAXgVQboEKfB2B4yfB&#10;5EMsppvBzgkAlgWAEh8gRhfhdhzpnhsgkgeDegHhzFcVaEMB8IDBlBtgJBZhfhsAZAOoHhzgPEeB&#10;2AcgjANAjAVSOnCB4h6B3BbhZhThahjh1gHgcg4BZBmB9Zgh4BLA0gIAugcwwgBFcC1D1h9h0hxh&#10;uYEBYASgagTNsAHB7SEK+ANBjhlB7BhBmBuATgWp0AWATgKAHgChylwhah5BxhkbpLWi1B8B+AQw&#10;YgtgQgRAXm8AKoAl0u+FWIDACaxB+hm3TheNxhuXdgJAHAJJpgBBZB0oTFPFlAQgABtB6gpbZAqA&#10;ZKYVXhfhgCJbmAcAZD8gBAIBNBHhD0yh1gnAqgmgQm3mHCkaHqu2A6Gpltrh+hyh7BzBhhxgnAoA&#10;xABAGR/iDqvF+B+PnhihhBSgLHuBqADAJBTm0gYgMB85yBMgNh/hbFVCCNdCG2nmAzOpsTBD3FV1&#10;TgSh+B6AwBqhmAHAcggAcgKVsFL5T6TH/iGS+aG43iUaBiBGPqO6Nmo0hZUJ7jrh+B4h4hvBuBsh&#10;OBNhOhshtBtjLQMrYQDzZFsvJgGmRtNANjHAOYPhvBvhvjkADgxg3AsAIvdE0GeABh0hzB0hyhzo&#10;MZgwaAVgUAPgTJIAJHJSHlMCcgDls6ZTLijoKgBiJQWmRKZgAh4oYhWh9hmBHB4B3h4NtAkBzgdA&#10;0AXACAVkCICmkFqu66Wtd6eSqaXu02maZ2n60CFabyt2q9y43CDB4h+h3gChhgDhkgnBpAJg1yPB&#10;AgMVelRUbFWGQ2AF0lYd0d3ienUL3VgADGCBsCoXbBuAQgYgPh4gHUyvVeHLaa1RXpK51Nr25mDA&#10;CBuBnhvBLBEBNAwA3AuATgbAWRUgCh7tphdBjhuAI2aQ/gLEeBxAQATAJWFh7BphpB4AfAVAQAbA&#10;VBygGgFdoH/FQKAgAJZAHhDBMh0gHgRgVh3BtIlB5hzATh9hxgDB2hwASAJlPSXB2ADgIB2gJgNh&#10;0h7APhyB1AGB7h5h/ATAOABA3ApgHgeDQgFB9nP1YBwhuBlr9BygHAYAMU472KaCdB6V1AGh1tlB&#10;4qZgKgKh+voh+gGB/B8FJEWZ1B3jrsz0Rpii3h/gKqDgFuQlkzBMklUFar3KuB8O+kciPHBD3Zsh&#10;7h8AyL6B+h3D5B5gQABBwhzA2RSAsgUFtgCB1B1h6AUhZBqB0hvimh4B4gKB6ABhzhuhkBVgKkQg&#10;RJpgRIbAqgogjgKgMDY1//R3g51B2gAhthlhugcAVAhKWiACUBAkFACDQcAwmDgB+v9+PZ5NJprc&#10;AiYEtQCCVWLZykwYggaBhWgt8pQCgF+giFyuWP8AAJ/S+DAKZvsAPh3gJyt4HvwHkoGA4khwOEIG&#10;BMJPwBP+YgYCQYCgOEwqWQZ/y6Wv6YgCsAGXV+EVysQt+1yuP0AgIAu91u5yOBxAO5AsFAwCASaQ&#10;Z/UwAvsA3cBgwIA26AdSKJPuVyOIrlwn3IBZECgcDAl8Pd9AcEAoHhMMgYDgq0wkBy+8wjIgIC1X&#10;Wa3Xa/YQd9bN8AV6v+GgV4gd7MV/OBTu53s99BYdAsLlEDA8ZgcBBECP4BAMCAPp5GtdLI1OWdzY&#10;9/WVfxWPu1OqADZvpReswe270/wfH5a/xfP7ff5v39Pj+If/C/AARwE8TUu81zbncfxggQYIpm0D&#10;o0gaEo/gitTJn+BYAgK078Q7D0PpYeStAMfh+n4dp0GiZ5cgoGILHsCIAHypzUxBG0bxwlavn4ri&#10;YukpgFMyAR+gKhwCFISpTne4QxDwLZ+AcAUeAefR+gUXhhHEcJzH2BQEgWDgNgEDQNhAUhaGgJol&#10;hEEgPHcCYAHYAx/AOuQDKWnoBHwdp9AoRZNAGdoEgabxpAKHIYHKA5dk0J4OByfB9AGdgKnwbZ/A&#10;2Yx5AodR5AOD4JAaNQhgqKIWMCBoAAcAq7HkfJtGqTR3nsagRhaHp7gaDiMAGRJ2HMDIBHYMgMgg&#10;6AGnuAEgpoAwAH4BZ+n2BB/uwA6rgEeq8H0gyEn2A4An4AK9AAAabANbYCLKhgAnup6vq0l59H8A&#10;hrG+bo6njbZ9B0AB1AcCZ/HmPAfgqIAEnFOhwn2f4SnOfoKGKcR+EiVZxH+EynggcABHkeITHUdJ&#10;8FwWZAjgNITBcEzqAABoAn8kgDGwYxszYGIMAuEQDAWCACAM1aVwM3DcHyepsmuXZ4Awf5mH+GZd&#10;F+aQtKMGYImqfx4DwAgEHqBqbNirCYry0tyH0AR2m+Bx2nOHAUCCPYEgeETIzgAsSK9H9mr+mTXq&#10;28j6H+AceLMqqvqufmfry/SDcEha1NOrB8H+AlxISq55nkeA/j2PYiiMIwliaIoAtKrwBpcpdqK4&#10;v7pJmfgCH/yvUdfwbTRz2wANueiaH+A55gUeBlHoag+HEAJugYEQ2goC4s2aDTVoSmiEgOdyEoKA&#10;SVdvED6tZArzvS9ZRPaMD3+1HHufN9KWP0fr+Hw/xDwAL8BBHAjtvO1t5HmfRdgGYIVxugdDWAsE&#10;gfwIFpAItYBhqkOPqgch9BI/wEmzHiN4ag8h5jaAKC4CI5QCj2dGAck7Y4HlgaAV9/BByrkLXEQs&#10;lzlIWPnIMTYryziYLSHyAQAo/gFD1HYP0R4iRKhLCqEsEANgLmZP0PwCQ/x9gRH4PsBw0BwjaHqP&#10;UeIFwMgoFoLYbQPwXgpBoDkdqdRwEugWywAo/QBHRAQPgAg4R8D+A8KYVoHxxj2HSPdhw1R0jwAQ&#10;PQAIGB6gGHy7odYBmXIaH8lEGIIR+CGC4CoGAGFrAGHuuKBK2R1DaFuM4aIZwUhCLUBIGxtQpCqH&#10;mA4RQ4R3D5KuH8D4DAfgXAZIpaIAgFkuLQs4AzgAEEphqPYAY9R8lcccU9vJpVqS/OwUwAA/h7pS&#10;ASs4AZex6j+ACPUAQDRxDuHgGgcQ8wADpBGAAdY9gAAPHwCgEQ/AqgllMAkdID5GzXAEMwdYFQ3i&#10;qnUCNcQFxtJSHsEsCAGBqB4EEFsIIPQWgrBWOEcI3h9joHWPAbo6QJAHAuDtz4NglhKH2UsBQBWf&#10;wxhaQYho+h7DzF4LwToDgZgqEeMoCTOx8hdCEPsEA/RyD9HcJ9bYxQKgAhojohc2porcJmTEfo7w&#10;DDfGcCQEgJxAgPBOEUAoCSnxtKWz9sNI3Rk0pOa0rZW6UnhmQy4sRBx/D9rfUsAELSwFMLyQqtNa&#10;Svk2mIAB16JRijBGILUWQtg6hzDoBQDtRSvLibG2MtS3B/D7qU2WFp0ymllqU3uB6H15j6AKPkc4&#10;+xiigGSOYYI8Qbg7BgCINxSQHgFtAuEAVIyXuvdGX8hNJzs2dPijVbj0X70pH3cV8L43y2+PuQGA&#10;P+BACCQWDQeEQmFQuGQ2Fv2IPiJIeKF+LCOMQJ/gKOAGPQ5/P18OlUPJlmVziU3hMPoEFgEBAMDg&#10;AGAICAKHTmdTueT2HPh7v8Av59OFtsR8gh0gEOgl5gd/gCZAMAgOfVeCPwAP6tP4CSEBP4BPyqvo&#10;BAetAMEP97Wt9v4AgB7R4CAACgx+AN+V8AXGsQmo1sAWEAW+wPsCPZ4v9TppXAW8mM1ld9g55PgA&#10;hdntR/ttvusWisNiIPgJ+gZ5Lxivp9PQLlYcBEFgdsP0CvN4AMGv1/gt6vQBOB0Pp0vl+vx/BBqN&#10;yrAJ1mISBdFrF7NdpiYEXsLBtz718C4MAcgicID4UAkTBmbgR+Pit2QDg99PZyL4xAURrV5hCQgE&#10;ErsMRaAAGhCnQfp8qSPwNAsHIKgWAoAnqjZ+KiAaogEAqNgOfyNoEjy3rifqPH6AADIIAqCADDJ9&#10;AGfx8oJFyYAYAB8H9Dh5ACBhxn+BpunofA/GUBoAHEdAAAqnALH2AB/nUE4NAkOgPAOEgAn4ByzG&#10;YeIRDOV5ygADS4g8cwHAMfo/hEFYBGKYBvGubIIHyl52Lye4DBMEQSlcV5YC+MgziMKoorgf4Crq&#10;f0YL6nCYREsJ+nWcZsmAZxanyFQXk+aIGiuIoIhWCJyAefx6H+fpnn2fRdgqdxlAABUUyYfIAxIo&#10;T/n7JYGLjCy5HMCpxmsHQXB2OgDA4GaCMIf6rKsrJ+Huji6sGjicRSjyNWujy/L6mFso9GyxALCy&#10;NRseZ6HmeR5nmASPoEAaOSZbNo21bKDw4AFnw7RB2HUdh9nyfYNg2Dh/V2gy/I6vwAqifdaUagbC&#10;AIoVuUQf9v2neiGo0gqNWmv6EH/CgBxEACzHgdJ4n8fYBAaCQEgECShgGAh+gEeYAgIesmANKwJK&#10;suGFIKiERW7buPKwqKhL6goDaYB+nAJqCCn3qZRaqMGr6haOja3jKB65r+jaEiR8IoQ6LC+jAR45&#10;hFtIWf58n4cRPHUaw5HgEI3gcD5BAWvqZACBabWZsHCcKnJ8nsgR9nocBvmTOxzgKETLQymFwqrw&#10;yH1LJdSo2dp/AKcqyG6eZ7HvDgcAcAYURbCB/noqiPAK3eZ5Ej+waRREmAA3kbZAAphl4ZZZlIXQ&#10;8j6NgPhGBJ7I4eZ8BUURWHNnIBguCBziOHQLH6BIGmKah8hiEwPBIBppQydNngadR/BQc52AQWRe&#10;mibxyndioNJCf4LgifgTQgAjCQCAe4oBZDtFcK4ESNQIA8CwP8CYDwBhVBiA0G8EgGsKH2ihEaZh&#10;8jzH4ZAdQ0Rti2B4CUJQ/B3t9AKiRA4RRygTCcJUAAHQCj7AQGUBQBwDgCHwXM3hOCcD/LqtYoZg&#10;yotAL8Rsrai0TxJIIZhGjCmZAAAQhAdI+iNjkH8BoVQ3wCDCGyO8dI5QHpHKiBtEgCB4o0HiBUAw&#10;Aw5AqA4CwAw+AKj6AaMEcQFA7i4GqAAFAEQAAPHQAwBI+g8AlBEEgAI+gHovH8OEe44BojmBECkH&#10;g0BqDSHSOkdAWwwhgAWA6DJVCbMVIIiQmCFUlmmH0MwYotB6AKHsOEC4JRWjWAcGAIqYACDlg8oU&#10;dwBh+DgAcOoT4+ADDmbeAMagx3QjmH0CYF4/APAdAEPEcA/gTAkAANsZYEx1jgB07MFoLwlBjHMO&#10;odw9Z4IIHyBaegF57DNnwBkDQGl1gBBTP8ZFAWpj7BFQUYdB1sgloUDKhjHSCNMAMuNGw8aKDyos&#10;t9bJGgB0baI21zJVyNNCWuh5262yYLTXeQqkJEG1rUKlRshzGiFUiIFQ5aU/UrD8OQt9GwCKfE7p&#10;0VpatJ6cUfINSMwJBqfAIAlU1rLUmqNWaw1GozX6ZVVqwQZsREyKkXIzTVtjH2vEEHoP4bYkhyDg&#10;ECPgDwdwFgaD0AgAgAwDAHcAVVebRKs17J6O5Dg/zfj+HSOAdY6BoAHBgBYdICStLrAITCviTCID&#10;6LsbUA4nh0DuGoO4eI9m4MRH4EMDACg4AamyP8fY8wBnzXcogATfWJOEaQVofbCnQFiAGPcAotBW&#10;C6jIPoLQbQkj4NuPcfQHxjDKWcPwDI3x0DmBYCofwMQSgZGQNEATiR2g+BsP8BwBBzj8JsOweIFx&#10;eDTAQN4bw6wTAgAYC0FIEwIgFAEWsfkZx4ATAWPIA4+xrDsGMPkZA3wjiXGgPQcpXAKjvA4FQIwB&#10;Q9BbAyBQtCiCoGDAKykwo/hiCyEMBkCYhQJAtH8PUurIGSD7BuPsCgRxwgHBkAsfYCQMYlHpY8eI&#10;BAELiRMPZEw9B9M3HnIUrQBSZj7MCXEryTInKJH3bRCwBAFD/AZbUfg7pCjDHmBwS4wh1j0HUXED&#10;A8AAXzVczkArOR9j2SwPwMgLATg5AQAICw9gEifGIPAU4/gJTYNMPMbxfR4gcAoAIRIEANg4G6PI&#10;dI1hxAbBYDQcY8B9CgFEJ8N4cQ5AnBSChwRUVwGEAAhQuCNmZqlHsPQW4txRAnCACsZGdhRDHAcG&#10;MJwBAOgMG/REfSEADotH4AgfIzR4j1FyMoXQ6hfCrAGCMDjagCjTCUFIAwxxdDwC0FwAwqBNREHs&#10;D0cI5R4gsCMFAZQzhoBh3UJbdgHd3VBqWEzeQyt6Bm3sHPfBGgj77E5v0Ge/x3jwHeHQOYdAMcHo&#10;2AMAvC6JD+Hhw+eA9WhNCayxik1WaM1jJA76kdQaILf4TR2q5Bag0ao3yZwZO6r1BWmtdZFJWN0k&#10;KrTBrtqGp8JIKxfmBCuLE+qQQipYEehcLRQQSgbVRRNXDBU+yLR+NdNczVtslXW0VfI3WFeqNmgj&#10;2H0NsNA5B5CpAGLUJIrwJBIASE4IISgMAaAoVNbK0+idQ7oQmZw/gFD8hwO0do0hmC7AAB8AwBAR&#10;gTH0AgsVLq9nIAAN7IImbnDEHYPYAAC4zkdHuO8GQEQCCBBDIxW49YbjzseiRla8KPNGaQktFkax&#10;9gGHENIcyfBbAuBqDkGQRQcjfHcPcfY+ANjSGm5FnoHwPgQAiBkBY4hyDwGgMUewOs5AhBAPkeI6&#10;wFDpHaAAaQ3R0DtUKFAHAIwTAWHZkEeC6zBlbseOsmY6AJD2GGALL2fA8CxHwCkSIsRxddBMA+Ay&#10;HOE0ECBMBYAmZoAEAiIErmACHwH6HeHeF4FiEGBiCMFwHyASHClYtqAUHyAMCUJoB8HyH+BEAUdA&#10;KEHwHe4URqAPAULIAEKCAAHqd0QoVeKERMH+LMAELMAAYiAAQ2dAskVKZo1GKGN4AUHeHsBIGaHQ&#10;AEE4GmHMHOHqHehqAsAAAgyG9/B6Rev6d4H2N2H+C4BOBEB0RMA8HwAaE0F4HMGABGBSHcHyG2dO&#10;zIoiAAHmHKCeHaH6DiH0AoBuBqB2HeQ4EAEOEY+MA+DUDQDWAYAYcCI6I4I2KGAEtQZASs16VKHK&#10;HAG4GcGqGABeCOBkGCHUH4FKGCAaCwCSAiA6AmHAJmHkAQACkINsrmHC1GHIGuGIHOFqFAGqAmAU&#10;AeAyA280ByACGCF0HAC4DABSFGEsHCkSBoHOHSHUGuHYHgBkBsBuDyDwDyDKDMDKHGHEHGAXHGD9&#10;HLEOFrHQC5HUD3HYqCCpHeFRHiB1HmHBHqDhHuAhHyay7mRgRtAgHe4iooHiFtIICNIM6EkIIII0&#10;WyqC5wqG4yYqRs5a5k5+WQbYp5Ik6wAAF1I4HRI8CtJAATJEpoUK4WaEWyoGGvJUHJJYCJJcayps&#10;IeIgIK4sWyHtJuFNJyayAbJ44iBjJ+yeH4GuGsGsC1KM4SqCIK4SHNKYG1KcB3Kgh4KgIFIao4pL&#10;Jq52JzIqINKkqaAlH4MKqi6Sqma07qJ05HLMbA6kbKbObSpa57H6d0K2ZQGYCsGsACGMAaHmEUHS&#10;GAHWF2HWG+HOASAeAMBgBkBhJcCIArMZKlLTLScSZoKEhuhUHYHCGeGmF++SAWAIBWAoH1B8r4Hs&#10;UQEYHGHUFuHOZQAVCsKijiH+BoAiAYCQgkCCrkAYKIdgZSJsAMYIJuZ+tkSYSWH8ASH6AQHAGgHG&#10;FAEoFUCaC+CwAmBUBEGY0WOOA4ZImCHcG8BggqAyAwAuGuHAH2GaGmHECEBiBGAYAMHsGMGoG2OO&#10;AoBOA8A+A8AwAEAoAeHiAsAOHsJmyAAEAMyQcCACSWAGGyHuHuGIAoHqFWAoHAJGGuNiBuD0FiHq&#10;BkEKEUTIAOAYEoDuAaCCBMLsH8AoUQJuAEHeHIGgGeHCHWGYAyCEyGAAGqRaAQHqAGAwHaAIBQL6&#10;AwAYH6AgKiHuHzB2RIAZRmPcAAGyH0H4G0uMBScCBqZwVEH4rKjY4WHIvqP6Aqd5R+K8KEyCACRe&#10;ASGOG6HgGGGaHqHaAYA0GiH8HkH0AyHpB+ja/VNHB6LiASKtJQuYAaPEAkAmCIAQBGE8F6G6GOKo&#10;H6AmHUH+eYkeAMAaM+DsAkBIDIBkB2kRA6p0GoGmGmFaFWFYCqCgCiBqBmBovose5OtbEmyQysuI&#10;d4GUGOF+b08QAmrMNOFEF4ACA8AmPEBxEYAPMGYrEmP+AAxuVuGcGCGsFwFQGEAqAcAiHSHMGaDI&#10;DMBSEkEiGnEABEGsGOHoCyCQDeGwGuGaBUBwBuGoGuGwBBXUFwFyFwBKBIBKBvXk1WFvHeCoFxXx&#10;HyAgF7X432COBVYBI4F0CnYIFpYMDLYRXUBAILMdLjIEHpYgHDYkD1YoEJYtYUW+k+HTHQFrYkHC&#10;3cA6CVZFHqHABNZNH+oOGHX8HFZZIEWyGNZhX03kCYAdZqF9ZvH+CHZ0BPZ4bHYsEIGpaCEZaGGf&#10;aK74HbY0CXaUBraZYFZgGMHdaiIKDvaoGXasB7awAVa0Fza4bSnlafJuHsbSCTbJa0+yk+bOCdbV&#10;aUCWFHbcHXbgn+BTYMFoFTbsGTbw3oGUaFXtbDJUGuCrcCGBcHaiHcHLJYBaBcBcCDcYohJor09U&#10;pGqXK86ZLCH26Q6VcrMe5rc2cJLW6pLcrApxK2XGHCH8F2CQGYBBBIA+FwVEAwMGQoGiGsGgEOEM&#10;EM4SEuEwEuAuAsAvLTLgYNKya2H+HwLeXcHzUOH7NGHcksGEF4AYCMBEH4Aaa0tc/XEmIO9SJ4HW&#10;RIDWGsG9dMRMAMjOH2HuNKH4D0BIA+BOAIH2b7SCZEHoZuKgAOz6AIHuZneGL+a9BPfyFAEgFGCS&#10;CYC4ARAAE2GMFvAcAiHmHUAaCcCAByH6AIScA2Aq4EfkFQHAByBsTyBeHWFiF6HMisA5awHyAoAK&#10;HAAYH+HgA2H8AWr8HkHWAKTsACAaAsH+AOYiHMASH8EqHoHgGwLwitOKAAGsBCG+GWA4AYC8EuDa&#10;F0AGGmFqHkDqCoHyDiCkAyLWAqI2QyAGHQGsF4F4HwAsASHqBaAnNuhwI2Hg4WReHutgAWdAHwAE&#10;HSUQHqAcH8kiH6AkFGYYFGG2HMHa/SAgAqAQE4BOAQBAH8HmHeAKBAGqWcFDGkG7CSB4lMCWA2BG&#10;AuAGAUVQAGGeR8GMGaH0B6CEAeHuAsHyFOG6GiHaHkoiRyACAMSMyod8UQUQ8GSYLqRqXgZJCsGy&#10;ReBIA2AAAoHPB+HIAWG8HsC1kiEcC8DMH4AgASiPN4VKQzKcGyEyEmEqDWDSDSBW04UUI6H6KsyQ&#10;H6ZSZsH0HvcGFsA+ByA9eoH2HkAGAcGYHSA4FiFmGQCABwAuBmBYR4AGHUwyAYhaAaRbUcAAAaHG&#10;G9HCrSBGNKA4A4G6G0G2AyHcHmHWAsAIBqA0AQBaARP2AOAdVoMHcLHHM4agn2A1KcG0qWILJYHI&#10;YCA3EOHPpvbDEPZYHFJEASAzp+4TImYqYrYeXLp3YoD0ELqVZAbGEdqdpkC7qiEzqnpYnoAtZqAc&#10;XSHnqmEzqQoCGRKkGxrEDPrJaCGoGzrQDJrVZ+CFrbrUDIacVERtHKD9b+DlruETryDFr3cGGAaE&#10;DjsBrIDPYICmG/sMdMHsDiDgDiEGEEEEEAECEDIRHuDhraCEGPswBDs0B5s4F/s86VpYHVtECxtJ&#10;ppX1U2GncYCDEOFLtaFJteErtiBptmvUG8A9tu4TXwFxaGEZrpIFMUF3uDsi89s0owI9Ji6cWvcm&#10;qcqpctcxLJc6pi6fuiL/c+bMq8bVdFIgquW+H+F+H+F4C+GkBQBUA6AwFQAcLuQyIEYIH6HkHiHk&#10;E1vltEHVJACsoUBLripsqvIcSYrGQ4YopuIQWyW/KUo3uQa5IiMCaSJDnQVuOsGkncF+BKBmBIH6&#10;AcAWHWXWWUQwa8pIL/D0AADcGuHWG5BiAYkIK4AEg+BiAeAKDniWA4RQI4ZERSKEQsrwW2tkQqH5&#10;QAHiH2EmEcEyCECKCiA4BSBiFoGIGmGymEAQAcAgBrDeBaBMAcMWA4FUF2HMA8LWCaCEAqGNhGHa&#10;HQHuCgBuAyAYAIHYZ2yxAaUQK6seAAHOYUG4AsACAeAIHwZsHkFQVKHGXcyYACAQHQAueGBIHmCG&#10;EODgFUAUHiHQAWCSA8GiD4CwkyBGBKQwARnKHiGUFyFMBSBqBMHOAgAGHizmIIJvB7Emw0OOJiAW&#10;H6H0AMXWHWtQGuH8AOEuHGHMGwHf1oLOAWi0D2BOBIgqAQGwHyHqEk++HGXSH51iALDQBeAoBQA0&#10;HePmHMHWAkh6B8BeA0BFOs0EHUH2HiHYRqQ5pIAKH0HcyM8cAEF0HCHMHEHuLjQ0AAbgMKAknCiE&#10;VeA8KiAaHKBIHQHEBAHAHmDcBuCMCKBUBkJvxwK2c6SYHMHKHMD5HZYQDKB7s4YVAQH5nKsYYkPa&#10;HvcMGGGYFsA6CKBKyWQkAM3EA0FeFuHAA8BKAOBwBmACAmAGHmwyASdcd2r+lQWyQsREH8HuHiI8&#10;AUI8AYHEJsHkAYTyBh0ESG/WJ7IWWspHceaKIOyTItEnvZqIHhIEHiHL7HqRduENpY4CHhsUDgBx&#10;7aDV7e3YEsGF7mCh7qFB7vpYAn704eZMk/ZmFb8BawB7cK6JZnqcEdqQBt8UI0oGD78drMDp8jbc&#10;FHqUELJyFMGZ8y6VscEEEp89b/q+DYDaDaEFsiEB9P70AnKMC1tICxEYAZX4F6NYH1X04KDmAsAq&#10;/MHYHYC396Bb9/KgB3p7J+BjIIFsFZ+Q6QFP+W4iG7+cBz+hpTa4FztiEqDx+vtVbl88EoDt+7YV&#10;6r6yY8qRuWAlcq6Oqk6XubuoMBun/WJ9utLa6s50YVvY60KyOOACEgAEF2EEIA1hcUwwEUoCwUAw&#10;U/QE/X4BH6A38An1FV6vl6olConrHRjHxnIRNIxFJQLJwHKQBK38/38AQAAX/M5oAZtN39OZWAAF&#10;PZvPaAAp3Q6JRaNR53OX9O5pFX0ymCnwEEH8HRkK3MAns/4gB5nKwFLwLSLJK62AU843mp265YeC&#10;J4/wE+3qOQiBzeJg4FwQBZhMQCAphfwABJXhLLiaZM5yA3+/AC5G04UMdUmXDMaBqPiY3Gu+mQ1W&#10;ORCpfAYJFyune8325imRguBwIBUwvXGJQ0BCSLwKDpjL3vS35kH2Cn4+gK92C9H2tggBH8Bn6+gO&#10;+XbYwA+pW+AGAAK7QIyFwJmM+VSmWcEhOFnkYR04GGrEsXC0YCQQySB369mQz1WDwag+doFgIdwB&#10;u0mQDAAuR/H66QAAUf4EnE2Z6gAAwHH6f6HAITpyHAZB5HYCgDgUJgLgwHwIAQxx7lseZ/kmcB5H&#10;2fwNAAegFgAcJzgee57imFoPh2EoOgwB6uO+BIAnif4AHsngBHyAIDn2foCgy6h8gIdR8JgZULEe&#10;bh3HQfrfHyD4AHUfIAHQcwABOBIAAmegFHUdwZmscAthaG4ohsHwJgOBjBAGiMGpcfB6nsS1GgwD&#10;IMCZSQIAeCCYH4wR+InCIAIkfZ5mYYxcnifZyAuIQSH8xx8H+BRgmsCJqmkdgliQEYJggcYGgAeS&#10;IASAQCn6xIAqWxwAneAZ8AWpYHHAfx8nSAQXBiIIBAMBjAqExShppbbAMRbalHlcdyHHcw0XQHF1&#10;AVdgV3caF4G9eQpioKZSlIUoUX0Kl+C3fwQYAPWBDzggQ4NdA0D9hQk4Yc2HJ3hgkkdieBD0F+Lp&#10;2fGNEDjhrY8OGQFTkRBZIU+TGXlBCZUNg2jaHN1HbmJ85mOA4jgPY9D2GudghnpIZ/lo25idqb4A&#10;EGRFSQ+lBTpmhi9p4taiLupqUmhO6uWOs6UQ4za7fwtnDsIT7HnoIFvs5J7Tgg80kJgO7eSu4jru&#10;eDBDb27pWmiaARvgJb8AnAJ2ffBlFwowcPwDDbxxfGKJbvG8hyKyn7ymNHxrYv8yEfNprbW8q/YS&#10;cn/KyIjoAZek6bQWjqCYIjyBIFACBbIJcAx/AIf7HMYnJ2d6bXf7CcJt+GcHig544oeSFnl3JcgP&#10;+emIAGeZxnmV63LXYBQPe3nYa7LvgEKAnabqL8nGqUpB8HgbphmaXgOhqEh5gafJ9ykA6ZJWAsnA&#10;PyFND/HSlcZiMBnjyHmAImYJgFgHBcA4AoHnbADACP0v5QoJE2J24pcDkkFkzHkPxLanQFD7AKOA&#10;Z45RXCoFuPhKYAB9gHHAOQcYYRFiAHMPsDA2hojcC6FAEKRx2DqHqBYTovhzBCBsP4GgGx8FhANB&#10;cmI+iZj1AYPcZoAx4CfH2AYdwCTHAFH4AABo+DvERAAP4Ao8zHHQH0NwbAEBAijEiMoAANQyBLAQ&#10;HQKIDxkDGF4JQSQpgphDCWEID4Cx3AXHkBEGQIx2GOH1BImMZh9ksAiPoAgAR8AED0Pccw1B8j2A&#10;4PkCITwHAfAGc9VQAQOj/HyCY7LuR5pQH6M0egFhEDYHsOkc4CwBDmHmCECAAgug8BSD4DI+QDD/&#10;HYAUAY9E2E8AAPcnqTlOrCTkP8AoCB9D2AUAA8A/wDDlAABsPI5ACDJHFGFXQAB+DyAABUdQAAJD&#10;wAePAdQQ4uhvBcDsFzYwGAEAMWEoRgh9nQHnQkWYrhYDHocHiiDxwOHDH4AWgZPVhISQWdkfI7ha&#10;CxFECQGgHB9glAUS8fw7llCbF2AUEYDwHhGByisAY3jpQHAA/1/aw1ij/WOskBawgLjrAQOQaA6Q&#10;YA0CGAsCIGFsvmg5VEpJOR3jwHePIeI8h4VbFNV0jo9SaAwrEDasgv6zDirQ0YIQQwhgKASAkVdc&#10;QF1zrYEMWtd3ngfJCDMZtfRg1/rmAsI1gwGWFF3YewYRgMWLgy4AWdj2HDmB/ZMadlQiWXGdZkct&#10;mwpWdGsNca4xxjDGAbaUCNpwg2pZQMuvozQVWvHtbEkoIrSgNGBbdcjYwThFt4Aa31sR7CjuFWQG&#10;wMrjPoJWMi5Q0rmBXudWYX45LpNGAvdWt4CWPDWs6FIW13XNgjuqBcYl47UhBApeeqRRm9EzfA34&#10;CTiXBOEcM4hwN6b7LcK/fe/S3nKD9cs5hzTnCZj7fyhtS4AFhFzAIPoe4/x8BHAAMUbY1AZiiA4B&#10;UI4DgCLAjOUKTIAZMlFcfB10bg2h13Frd0WwJcWLmHGO7GAY8ZA+xoxwQNEnlgsXIMnHmMB3MRvK&#10;BbIRQCbk1JsUEnri8R1QAAPUdouxkC1BIDoEo6ADQBAEPx/p3TvU+cU4wl0Zh/D3AAAweNOafABT&#10;kPpBUTYzlIqhBq+6Th/4NH2PxDQCs2DqGoO0eA6x4jhHEOVEoABXCqGIBUG4bx2gSH4GgKwGwSAR&#10;dCAEaI5wGi2GAPIKgSh+gmAqQwf4CCvZsAAOx0Y2I0i8AWPsYhSwAAIWKPcBGZgLgDHYB8AI6wSj&#10;zAPr4Co3B5GBDgJUNAvYlBxDGBYMwRTfD8HuMIYIzBOCJEAFcGA9QdBvCwPwDoHx5D+Agl6oMGIE&#10;EwVaPkAY75qBkHAMwcoDIJD1AQAofABwOARAKDjb4SACD5BQAEe0Bx9D0U6O0eoIhMQDGwN4c4KA&#10;PAOCOC4DQMQKQ4AEOEw2Z4JxkAoUslr48NzagQANJo40IgHjABgdA+wOB/GmPsaI2R2ILm+Bg6gC&#10;xvAZHMNwNQBwOhbBkEYCwE9bgHMc9HAc7h1DwHcKrqAyhiDGDd1V7ric6U+JahuJ0E5pj3HOLAWQ&#10;nQahKBkO4CSxCbDiHiAgSIth+hUBmBwG4I5lACnnO5J0mSw08U7T5ZCylhAcHkA4bYxhwAUAuCYF&#10;ILwbADcBky/bjClY+q/iMxc1jCuAvWXLJLn29FAv6TR8XoClEpguTJ3ZE5q35U6Sn0ZM+seu8wYc&#10;mxSqoVQ9J63zRN/Yu5JT7swRNnBv2J97d0RMyb/Lgx6AoHnfM/CyL8r5nk8SN7b63++sLr5CicOG&#10;C+H1qpEBgD/gQAgkFg0HhEJhULhkNhb9iD4iSHihfiwjjECf7zggJfYBAb9fzzBDsAz6Ar/YIFZx&#10;cdr5C7zG6gEYKFwGAQDAT+gj/AQAAs5gsahb8oz+pEacNLaVNBoOBoAf4AVFVB9XB1ZLtbD4gD4C&#10;AICetjatlpbhcFpBFrH1tE1vBNxgoCugDu0OvEHf72d66YivEY7EjqA7sf86Az+BQBAIAf07vMJf&#10;z/fuNfs/A4Bf2JAACfYCfmVfmNn15AkExuRvFTf78x2eAj0cb2Q54RpEI5EAIG2ILC69ZzyCITEp&#10;JJoeFgfdAIAL6er8A6+Z4La7YBRiKr1CoLekpfoJfjdAj4YgEerCAz5eADeb7AnQALpCD9d4ZA7g&#10;JAIdwpfLtBhoncaRwHwZoAggBZRHUCxoAUMIWBefwjg6bgCnUcIBn4d4AH2YokiCY4EBYDR7gUC4&#10;AgKGh8gGGJ8gICMVAIqYAACfoBnifgDGMeR+m2AoEmYe54HAch2KABgCAKe4rAiBIxgsC7IHMeoB&#10;FgZJ9g8AoGg+Ep/gwDB6giAh9gSf57uY0gBH6AABn0AYCH0yypJ+f4Dn+fzTgAeB8gWaRzH6apuH&#10;seR+ASbACgMbh6nUAQIn0JoIgwEhuHCGYHgiH4YBsBAFAe5jeLsyoAHufR7FmWpbGaZZlBcFwXhl&#10;VoS1iA1Zron84n8fbKAOfqgogcRxmgbBvGMEgdBOdYEM8AIDmicoCFMYp9DSIoFhOCJ1AHGh6ACB&#10;M4AEB0NoczU1n+AJ3gGfAFTUDx4gabhkHEBIFg2GIch/JACsY1LVX5frHKQd+ArGeqNKQniCVrfV&#10;9ILhaeoFg19KIvSBtQxmGYUAOCqRhqDVriSGY5f2K33j6h4epCEVqheI4pGeLZEjWWRkqWW4xfeR&#10;IYjSNLWBAJZ8AmgIKfehlFoowaPoE8ZxpbI5Lpmn6eiB+okfCKEOL2sBGEgRqlPIAHoBZ90OfQEH&#10;sAh5AGcwCnGP56GiWxtheNgQhIM4MgAC6psYfQBXLjLM6VpyDYhl6DakguDHRxR7cYCvHKyB2bZU&#10;gijH4dvLlnzKqlRLwMEHz4P9CojGYenSdLpj+ZYvfZ9HgcJgF8V4UiGGRsgYesan8CR+MfNexaUh&#10;Gbslmip1tvoB70ys7IFGIBtR3s1Mdfc7gAfNbKmfzGrBGeGNR7iFNYfGvgefIJHYax4kkUJKDgQJ&#10;BHwAYOlqYp0l+apsjcK4bBcCQCgWP4eR3R0DkN2LsYqyR3AHC8EcfYEAEDrLAOAeQ9RUAEHuNEEA&#10;+R6DeGaA4d47QcAmBKC4BQAwPD8HitkdADxXCfFyOIdo4QUg4BKB0EwGAFgdBCegBYkxagJHcPgA&#10;wJwEDYD4EkEQOgRD7G6NAQQMAfjTHuBAAA9lylGAePoBIJABALAwAAAgMh6gBBSPUAACx5lTAaPx&#10;Mq3EgAEEyNtX4CSfkjBy84QYJAUj6H4CATguxrI1AMFoHoIQKgJHMXYdq+SwmdJ+AggRnCBACHwZ&#10;UApk1smOAMP89ydhwjqA8IIXQ1gXgvAUEMDQHADl2G6PkbwF4GgHGgOEH4FwTgQBECQfQEgGqhci&#10;AIApnXeD9GQMkZIgn3CBEAIAGIMAYAHVmXMujHCRD+eiXMfg+hqjQF6PYAA6gIguArIt6oAAPDSH&#10;IAcco7R2BGBcAIB4Ax1vOAIPkywAR+AIAAAchydgAMEHuiMAQDEcDsG2PAdo6B8A1ButQCQGCcrZ&#10;cK1BfpA2DozTUP4dw8B4wTiswhOxqTGE/e6QZm5RGZk9IOakqaMTPuUYy9lOTNDOmPVsxx1RDWQ0&#10;UIWzplrq2V0ToozGoS/6Ls2p4Qinw/2eM+Ak0loTRGjNIaDUmqzDqU1Xq0QxqTVGrEWC+CIEYIiC&#10;j3H+O4AhjwCp7HqNkfg1ROjkHQLAe4Bwaj4B8HgFwBwX1pkujEBA/DIPIcBVupLBmpL6HJYsUdjR&#10;rWPB3ZEIFkwRWVALZenDhWPsJcKP0eA4hgC1FYC8IoOxpgNHoPQAw9QLj+H0TgBA90kPBZc9+ikm&#10;DWEEMqAEfbXZG02VwT2aa5U5IyuI9t4RBjWGuH0A0eoDx3jYHmIYUYmArh2DwM4aQAxxDmHgDAHQ&#10;KB0jjGkEADYGgWgZAQPEBY5xtO6FYL0eIIWgBZB6A0AgAh5juHYPIbw5Raj9HUNwCA2wCAvBEE4F&#10;wPwkj/AIAscw5B2jQGkNgYAthbgPXkEwLATQXAsJvKsfoBABwEAUIUTY3hXDBHOE8I4Ew+BIAaOM&#10;XwkQOgYGEBYEozh8pkNcAAfBPB7vOMuAVoALWyBTHmAYDo9wBAHAU18qQDBzj9AqMNtAsR1jdHkA&#10;IfQWQJgVCuAkCA0B3gmEQKcYIbwqAuBWB8fIDQBDvAMAA0dtqlAAei9GYODjUN9MeVMWo1D/jzAU&#10;FgHA+APD4HgBSKY5RzjZHmNIfAGANghBeDYHJhwEo1RiT8n+I6sCX1IWcQupy7Juqq+AqRPE1D/b&#10;4ZUfY9hmOxAkCEBg+gPgGHkrMdg9QODCGiP0HALx+gUAWOwBYACUAAk2qJ7L1gAlRIaPiThEB9gq&#10;HQAAbYyRsj9AOBQFYMgfARAiBnJ4DCw0ksMauiyMjIUaHePWAM3mFEfuTu0Aw/R7uIWzndNTGSCa&#10;fNO87dtWnBPBqLwfhi/ql1NZ/qtoY+2iiiaOGCqHDWl8J41VerpEyKkWrFWQno9x/D2ALFYdw/R2&#10;h8HqN0V46QKBE1uH0CQBgQbMATksxRHgIo1IESkoLwOOr8YMxoyZAh89LHF00XvTxndRCJ1MJnVQ&#10;GdXe48sjTk5HFgomPgeQzRai0AM84bo/xzgdCDsYxIBM64jouxVl3C2YLhiq10nYBQBj+XyP5bJP&#10;k7JkeQZ9oZITRPZNKxbfLDipHfAaPoAgzxfjYFuM+fgFgLAKAqPQHgMQQGMAuMAaA7R9D6GsEAEI&#10;7AVgsBINsfAIROC6G+D4EoFAhAsAINcb4/xRigHgOwdI6QDjzHKCZHweA3hNBSDBa47x8ByDaHnJ&#10;wBQzhpDECwFYKwHgNAOA57OPm+j1MeAQZQ0R8hvEmNlnoCQfApHwAEcosQqhDHTDcWRUgED+AQOo&#10;e4DN+CejGieC7IyO+NFgCoSh+h9O/AHB6AEAXHcASh4B9gKh0l8gMgCB3gLB8gQhKhgB6BxDJg9g&#10;iAEADAChzL8rXtnDGvFs9M9KMwAmbgCB+h/pNsHBQBnFIgEB+gmgPh3ADBzB0hvBqs6NzAYATgaA&#10;GAFr8AEAGHsnkEkGZjKHkGdA+wqvsgVgrwslauMtWJ/NXtYh+h6h4BmhghYgQgYANh1gIgAB3gCg&#10;KBthyABBZBfhrA6gvCbgAhwp9DLh/v/CwDKkVJGp+iBB6h9B8BeMCAIAPASAYAdgAgEHIlygDgDo&#10;6C6Oiwurerjs9IAB3B6h8B5pvFyjDpvG+uOiph8kZxSwpu9igCBJGh+CdQWRLjVOOKTO6RZxcGTG&#10;dOIKnuJKpOLKqOiRciGxaxhmcOPmquQqwqxiDB6CRq1h8hjB8hug1hygDAIACAUBGAQgCgZk7K1o&#10;xh5AHh/kwh+gGRRIwJHODRjRBmdHCGSGTh/OohnBJx6gUx7gUAUgUBxBwhxGBtUtUgNyBALyCKnG&#10;eB2B1h1hmBVhXh2BpBohxB+B1AQgpgegkgvgrADM5E3LeqVnuLNRXGGrcraiBmXjWB9h+kVFyRUB&#10;7Nfh6B4B6h2B0B3hwBzBzAUgXgUgMAPgLgDAHN9q0ikE1HnGQrcmKEaADgHjRhOhMhXB+AKgwh/g&#10;HAFgfgigBrnB0BchfB2Boh2gOgIgNB0gmgZh2gQAKARhlBvgLBZBlBugtAhAPgWALB2hQhWhvBWB&#10;dAPAcAeARgiAaM5hwBtAQAOgRB3B1h/BtBuhzhbhbhiEsingLAKTJDiARANgPkjgjAagJAOAKIhB&#10;/B8yUAGg3hTh5hbBbB4AIB9B3ATh/hsAzAdB+glgQBmMjEMAKBjNdBsEzGEQWjOreneCxKJQZowA&#10;Dh8AHgUjdgaGMgjB3gCAGjPoJhzgXhEhTBqAsgwAdTNBri6B1lyidAAAEwViFyOjXNRB7lxregFL&#10;egJB4nxBGhdB9g5gVgIAVB6BtBzBrBsARgWpagQgWlPm/DOnnABpNxLDSCIDNCkh/A2A1g2AqUHg&#10;c0IgFUJlauuLlNWwWtYE0h9r9hmhhBYgVgdgShzFup5gGhwwKhbBfhuA1ApAWAHAEG1MgCpAFjLj&#10;3gAxAu4iFRWADncBzBaBtgeggAoABAJgMJ7ABNPgEu9KdxcDWRULjk0h/B6xOuwIzNXACnxRSuND&#10;Kh9Lau+B+rBC6QaxUs90mmDHVutxLKsKgCCGDGPKfqVnCqcmQRbx2OiuHi1qnQuOJuKuLwuU7qe0&#10;41AxjiIuQBDqwORiDSUB8B8h7h3BIB9BthNBzgOA8AIAOgtAMADxsULVCRZiNPSh9SEh1hg1TB1V&#10;UGpALgMALvMALB9B8h9C0hwBt1amBrLiggDAFAfATgTgUAEABhyh9BxhPhmoDgNALghghAfOrs6q&#10;enBmNwAprGXFs0tqRmaB7h8B9KOh8hwBvhwBxx+tGEpi6AKgLgKgERsBxkhgEJoAdAetigYAXCro&#10;qAFHiniHlwXmEDQB3Byh4hAg/BRgDAbgxgYgbvlgQh9h4VapKgNBfBuh3mtAEAkgaANVwB8hcBgB&#10;tgYL0gfgXB5AEB6hlhFBOh5hbhmgrAJAIAEgcgYACqNh5huhwBzgCsiv9B9B6CYTOAFgJgDq5B3o&#10;BgJgDCQAWAYgEAbgbgEAUm7icABhJBjB7BpBdB/gRB2AAgnAIB/AvASAIgSB4N+gDB1B+gOhhAAg&#10;ghIB6AMhuj3CDODLBMgDGrAjHCph4Jgh3gFoqAEAyCfAfB5B/gChcBZALB3B1B1grgtgKgNAFBzm&#10;+B4CppVozzxCFUvDmipJ+FtjLsggMB1B8AMhchjhqvfh+A9z/h8Bqh1oZwkAMgKnnAHk7lbC5wVp&#10;pnECRGMjKCIAlAlglg/3eAZXfV2gD0K01i9UMQvu9svB6BnBghZAPgXgMh2AHB7h5lsh6B+gLBlh&#10;qgBh6IJggAbgCAIADh4gCETnEDm1riGiQh/o0B+BvhaBvAiglguB/gGndifq0sHKJU7ONLlmujO0&#10;Eh5ROh6B4h5ifk2ABrexZKrieLiFyCfCQB91GhxVvB1L+DhgIiMARl9GDVcOjmWlarEqR3hmpBx4&#10;SHIKnGDGkx3iNNUximR1Pxh08meuImlU+qpuMNV4XmJqs4cl+RkKvuRRmHKB+mhh3B9hzhBh5Byh&#10;lB2AVBLgOgGgUAFXgE1u54eRTCBHKmdE5RBKjOuCNGpDJjHiwqzKBzPh7BxhsBph2hnh6ANgIBih&#10;hBoB4h0D14uKlRXG9EZh9ijB44BjJh+gFgFZAgFpICBtQwZjQh+gIgKAHgQATgOgOAQAMDhgIABW&#10;hr8jYh3m3BkBpBtBoBuE0gBgKgKAJgEAKAEjOnltmVYpsh/AGgGAFAKAKgGBrBqB7BjBnh9h9AcA&#10;UAjgigcB0hnBuABh5H4AJ5RASABgXgPAThrhqB5BhhuBzgWAVABAkgVh3gJABBbBxBtBwA9hOAXB&#10;qh5A8gBwSADh+B2B8h6gEgWAUAAAsAfgBhqBihnB7h2B1ArgqgjAUgWANhsEhhbBfB9Buh0gBBzh&#10;6B7DQh5AGMggCrVE2B/gUgDAPAdu3AhALh+AN5dAEB4AHipDXAHBth+AfBKB7AbhZB7juJ/EZE2s&#10;7CCAHUvNnh5DTh3F8jeArACgDgtBiK0BQBTgFgqglyzgSBoXWTOgBFtk1pg1nGbnCh9CfHxB/ZUG&#10;CO+B7B+gRhTheh1hyh2B+gxgagEAGhqBbgTgQArAKgWARkcB6tl6P3yGGqSQAnEHeGuiNA668HQg&#10;Pgka+YMGk1PKVGuwvnjh+h7BohjBcX1B7AGAUAJOUUwgAAHhnhyAGhRBdh4AxAngJgRgK27jPJgh&#10;8ieaoAAgGCHCdp8h4h8hthYhvgngqA0NwV7G+wZDRrMY7RciiOkkZieKNSYB3B4h6h9ieB8ChGLY&#10;di8anCHWaxHkYs66oB+B8nYBcBvBuhtgRgTgVB2h3h4VegTnHAKhy7wnK69Faizl9LKgRGkhu71u&#10;lh8gJ73hmb4gO75yBQ0yEmeQrwuU4bj05YE4rKr4Y09xfOKYbVAb/4W7/iFYfRlVFCC5EB0B/Bug&#10;7hzoPh6gVhOgOgCAKgAoSjF387/cEmnqlnU05nSGWqiF9l9BxlcAKh5h5WXhzhhh1Beh9AaASgFD&#10;oAC49ncjIqWYsCICCnTt1qaSROB0mN2KQjJipGMrkM9NYB8jQh7h+h5FBAF6VD3B6snB+B5B5jxh&#10;2DQh4B5BShMBXh6gHAGASAhBCAHAXgEhvh0BlRzgSgTABgCgYAViIAPh5BfBmh+B4BqgEgpglobA&#10;KBJ6YhXCxB2hthtAQg/hLgtBqgJAzB+gPaoBpO+B6OrgFh2tzHWh3h1AHh+hsgVgOgEhBA4glgLg&#10;JAFgBh7AAhxjQB2VGgGB4h/B1hSBph85bAYAMgbAIk7gGM5pNh4k0jGB+gHiwnxEaB9gNBsB/AbB&#10;Th92yB8AHB4CUSUHtOBnsDGs7jXJ8ACgth4AGA1BUIDh/DQghggh0AF5LAK2/6bB+pIB8ZUUwgAj&#10;35U4qU3RXPGiCIrAAh6B+ALhIhOBqAlAjAlAfgIhrB7BiBnAdgfAvDFKCADB+Xx+KgAMoiwqT7Aq&#10;VZVCCPgh0hW+RBgeSAs+TAj+UFZ1nO5mgHnZVDKd7E7B+h4h2BxBiBhBXASgbASh+ANAKmCB4Brh&#10;0ACBHBZB8g1gnAPAXAONer9RRHijTt2GVneaGgAB1hcB0AeAigrB+0Ju/KXj3cOXzx2Yv8kxUB/B&#10;zB6B9hpBth3hihkhqhxNwDLnnJMHvRiLhe7iGAKoLAoAegUgRgJM7B6B3hHhGhHgsgtAwgPgRAPV&#10;s9XDGBhfJb3gJhz/LeSBgC2gfBvfOAJ5SMSACb0B7/R72hj/TAPfUUJgFBn/WAbgcAcB5Y+gofZg&#10;Ifa4Vi7cEUm8Qqt8A4Zqo8CRgYbxhYecEfdnDVDRk1EYgOSEZzz8/dRA9ByB8hyh+AThMgNJzZAA&#10;BgFqR/dfjfviDB1M7AGB5h3hohThPtiLnAWgPH/6dGaHkfwUL4tCDiPAFxYB8CP4sZCB8CAAtkr1&#10;jKtWqIoHJNKxku4ej8KNxquButp5kEeBoeDgPMxuvZbMRwnYoiwLg5dAt7owGPdtgh/gBmNkUoJN&#10;GNsPg0PsGOsBPQCAoBuoKhNxBEAAEbjwZAl6NsYiYLkgcCIDgR/AAAP18AB9gZ1O9rKtgA1qBURA&#10;4cAR8P0DPsAgB+P2tV0CAOYgoAPkD1q6AtzvwJNd/hRpAIMMl4DBjvYKPS6Xt+AJ/AIBAABgkB0F&#10;9AstOcAmlXsJ/jwWAkOBVtgIAvq8P52ZcGAB/hCkzEBTG41reXR+v/cP8B13YP4JItTtwikclEwE&#10;M90LNij4clcGhsR18A5Z8AUAAi45feePyeW/P2uPh8Mv2JP3Cr4Fn5CD6AP7bwB6wB3HKgXfgAfx&#10;9nibhrmOcB0moDogBYfIBnoZ5zgERJZgQNgmg+GYOnkAwAHi1itswAkAPM8gAn8fwHn4AhnEyY4o&#10;CoNACKKfoBn6y8VAABIAu3Ekex9H8fpif7fn+AR+nyrx1HmfR2nmAJ7Hqfp7NypK4piAatN3IEsr&#10;jLUeso4wDn6BJ+nbER/EuSpNh+IIkBIEwRHIcpxHrOpxzuXM8xOfx1T6LE/zqeoRUGc9Cg3Q5b0S&#10;dNF0CIFHUGEU+nUX5gGA3Y9UwD1NN4yzcuBIEdy9LdR1JUtTVM4FUn+BFWAlVwCVg3h91mUVajBW&#10;9YRFU9d14rVU17YFgx69D0nwQ9ji/ZIRBGETeACfDWnsfRvESdB2F6eYVkkDwDhkAQFAQBUdtZHd&#10;hXNc90VPVVPvIe4AHseJwG0YZZFQFoxB+c4GgCA8iu8pLxXTgUSKzISYvIfS5LwAwCn8Ah3HKdhe&#10;FgYpwm4doXiWHJjnCGAAgqfwnhqEBwGobZ8AEfYNBcDZwHYe5uGaAgoh8CQXg4UgDnwUQFnqbgFr&#10;pg6GB+RhWDecp/B6f4DHEA4BgWAR5HeEgHmqP4xBiHQYBJcgDgNr5/OFE13RoaRxHcShQHqYRjA6&#10;C4lgUDgkgECYCACfYJqSrQFnEAAGHZGh9n8eYOx2eQBAIdYAHkF8QAAB5oHKJpFHkFBo1WBR+gKF&#10;zMBKywLAAAQKnKAIOGUcIUHAbh+CuHwDgYAa4ACcAAn6CRzxqA3EAa2gDADHB9Muf6sq8pLfgGBs&#10;bH3IbYgmSZgHafYHhQQITnEdhcmEHIYieCQPBUfgC3IfTvAPLten59OwyH9JzfcXv4Gj+Qg/pRwg&#10;AZ/ACU70J/Ps34/mxoBHgMkZAtQKgsAmP0B4AhlDyAgIcWY+wwA9AqDkEg+VxDwQ+Vk+7xEfABeG&#10;AUfg/xzCsGuUsJoDwMgfRoAIvA/27HeR4wNdSvjgO1H6P4fI8h5jyHqPJgp3h/j5Ssp83b50SMHS&#10;4qNsML0pgBSQds9g0xlDLGkAsBwCR4DxHcDCLwxYwK5AXGMakZQmRnH1Gk+gIH3DmUWOkcscQJxz&#10;jiOUFcdwLR5HXHsd8fX5DRDdIEEcg2vu6Msr9H6oYaSLkYutVarVXqxK0rMfatRRK3DArmRi6CAg&#10;gD/gQAgkFg0HhEJhULhkNhb9iD4iSHihfiwiEYigr/fb/eb9ejqSrzb6RcwqPAdDZYCwBCQCmACh&#10;0zmk1m03nE4f07fk9mMCgT8djAXqxE4qETvDQAeIHfoEggDggCAIBnNXrEIf4ArcKeL/eIEfgSdb&#10;XdCWRiSDofExdL52aTtCSRUDLL51HgRcrvfz/agsHAnW7Vfi1YLTMxFH49EzKA73NoIebpCb+AAG&#10;qz5qyZYBISa6NbwfQsAYcBAPCIPdzLd4kC7gShvDY7EYMfgDBL2foDAwDAoLfj9f7oeztRy9A6lU&#10;oLdrAfIABQJCpSA5AJoABYpAANcgAEzCAAcaj/ArqezuEAAArtBAHeL+bpQADvCYCBDecJCUb2FL&#10;xAwHiGeYAhy4QRgCfoFn2AIGm2npRFqcYTAmBosB8fgDn41QAHCWRygSYh4HKHgKgoJgLgkCIBn2&#10;AwBH0rZ/n6AACHyfwCxoA4DK4qh/HaAAIlwawBFqZx3lCJoCnQWZbCOHwqgmDoVKemAAtu9SrKsq&#10;6gK0gSIH6b0vj/MIKTGO0yguCwLqlFqBACAgAgGjk4H0ZBgFoCgQgYfQLggYx4gmPxUGcM4mBCHw&#10;TuwAUBACATLAIqEYoavsYn6fYCGUeALgoEwMBEFh/PsAdPgIAapKqrNTo2gaDH6nZ9nseJ3HqeR7&#10;ACf4BH5N6CVqg0rpxLCGKcfSCH6fVGUWAp/KedR1Hgcx0nICQKAiC1qHtaxx2wC9tKqAIE29UjfA&#10;LGx8s0qps3OCt0gZdaYgPdx9XgcN5Alel0gqmNwW5LSG25VF/X+rCgKABGCXoCVHKggh94WUWGjB&#10;h+EYBiSD33ieLJpLqJHwihDosL6MI0rdkn6eaPHwVgAGiPJugyIoIBQPoPANmV+oPmuL5xnKbJ2n&#10;Z/r6vqCnabpjmucprA6HAWnSAtaAK4UqSuqCpZ1qiFHcf51gQeoPGGVBimkaRgDKPg+nUfISlcVp&#10;3geEdXH4bIRn+AYWhmDxsWEYpknII4ZBWHYQG+CIAkCAZ5GMA9hASraYAAfCoGed4Pk4XQTGaaQ6&#10;HkdYTMuAh7AGeoAgQfA7iiCI4iCB7cRUATep2BJ5HQdhZFmAheQmZJqnwb5RAMf50noAALAWFg1A&#10;cGgpnwEhbgEHRJn+DZxH8BB+HzGNPvUgh/HkCR9nkBgBgCfR2gyGx9A0HZ4eeewCZoBgD2Se5/Ac&#10;XxugIW5hmeMolA6GINHCjEAo1B8gJDMNob4AAAj4CGAYBIaAPgcAwAdGQAh9j4Mui4Bo1h7j/FuO&#10;seI7R9jvAKAcAIBgDAcHSN0CY2hdDjDkCseDLgDBCByEQ+wDh/JuKqPsqRmIEMAYEQJnjPB0RFFb&#10;EcZESQag0BsEMH4QwPAkA+AkBgCQCwITgP8aYzRhDsHsNcCgOAdC9HiBQdI7x6g4BEPsCoBxzosH&#10;2rgBUAIJQWUiAAfw/B/D6AoNsfI7Rxj0BoEAKIAABAMacixhKv2qkMReQQoAASdj9HkPEeI9B5Dz&#10;h+jGCUhjLI6V0Q4rqMZGELAWPofquB/j8JkUBpz2ABD9Jki6WTjCFM8JizdVJ5FxMLI6qqQxMCgA&#10;CVIyMgq+iBE/mAQuXUjZnE3iCP9ggCGDMRYUwxhzEFHTPYDMubjF2MkTIqRcjJXIEE9AAPoAg8R0&#10;D3UEN0BQ3QGAgE6A4CQQgHGYRyzZU035/KoZ8Vsq0v2fSslS5kdYzxjCpA6DkE4+ALANHeAMfoBa&#10;KEyH4rp8DU5/kzZ8TIfajVcNTVMraPA9h9q3HEAIVAlxWASBKBAGQVg0CxGKPZeQ8glgzAkDYFYB&#10;R7gCHiNAaoExoDkGiCcE4/wggiBACcfwrwCj0Ekgcd8kpzR4owTIfB5B1j0BKKEUgPxlC8AEBVaY&#10;FASBHG6P4DoCgIABCiCYdYFABjOH6PcfQIwHrRH+OABA9BXATHwD8AI2gNjxGWNRwo8U3gIAUBYH&#10;ICAZgOH4DMVo/QXixHwAmkJWwCj7AOqF6pUB8tTamsIewDAujzAWEwcA+ABAJtGBMApfAAD7HAOo&#10;FwqhgAHBKCgAQQwUj4AmAQdw94EjiHwBET46ByznBhaMH4EgGgPN7Fcf9QQHDlN2KYcQ4BajtOfH&#10;OQw6AAD5AwhsGQABnj1DSAwbgfwuhNAmAsBboQEj+fAVVKoBVer/mixVLsRIiixFgLEdY6h2guBm&#10;C9VkrCOg4BiDQeQ7xwjsHuM8CYOgei8HcBYBQAABgsAtYAAY6zLAGWKAtnicB9w/ZuV0rg/laj7A&#10;0OwAI0BhjRCAEMLICgGAcVCiwzEzZ/ovL6sIy7Ix4DwnYPQfw6R5FSMtSWSCV5SkJK7lcmZUgBgZ&#10;AY9IAI91SSxlQARn2NiBADJlJBNhVWK5IIQzxbiXWEE9NuqSY5VWeMIkjnKYGdluaFy3R3RBXIgz&#10;TmrNua4+2GiiYeGCa2iZRTe0sqecLG5xhfBHp8oBwh7ItAKPxYo5hEjvG8JEdIGg4gRBIH4DABQD&#10;MJV5P3TOuSFowOEVSOwAFiAEH0PQbYzRlj0AQOQB4KQND7toOoAQ+cAH2oFlnQ+usapwHyPoANoX&#10;QkFKgPsApHMygRFaJgVQ9B5gFAaDMIYyB8gZcsO0DwGwC3VG6FYIgNRVDcAQNIb45gyg4AoBwCr3&#10;gCDSAaPISD4R8DwHqBYdI5R5ANASOsDgGWCJuHQOof4phVcPHOPwIgOgAAUtsOAeQRhkj0DMKIYY&#10;IgL4uCEA8ZAKAHjqACNcUI/R8jiHYBAf4HAJAjA6AUFQ3Rnj3HbV8BRpwaEZAsC4boBwYjAAaCMe&#10;YA0ZuKH2Asb4LB8jhBWAEDo3R/gjGabsf9WB5AKBqPgBgXNRgTNyL5GgtRzj5B2KgXAYwGgaAqEo&#10;HwAAKgDHUAgfwGLTj0M0PQjoCSCgLu3m4fhWwBvvAMPYy8BwACWG8NIZA7wKHQ8kAgcAAB6AeQ2C&#10;gAA2x0iNACN8NYawugERzoZUqv8AsSYqlvGg+x9D7r0PivQ+kvtDF+MMdA3BvgBHqPEDYHQCAgCC&#10;Doc4GQdjcfSFoHA8IrjvHuAACcsvMj+HsAsfoER2jtHYN8cA4FTAEAKARdwBgJgYAcCDdg0hhhlo&#10;pAZgSATgalPgEv7L+trpuGRDhB6i+r8o8h4B5h6BQhhh5BTBfIzh/AJIsIhMaGcAGAEB7A+AlgKg&#10;fAOHqgAB+IeADpWsaohNDNCmeCClwNCNCiHEupdluFwM+stigQZs4G5FSM6NsJnJotGF6NKpfNIt&#10;JtKwimKNMQnibNNmOGPNPm4iBILB4lkAFKBB7hVB+hqg1Bxh/Hyt+ATj/s1M4lFpbQpQiiBB9DLE&#10;1iZI9gBh9B3hphiBfgHAXgGB8gHACB7kWB5QVFRvMu2s3ofw3HskuIEQ5REQ6IroeJVh/kaBMhAh&#10;SgaAagtBoB6AKBThlBtARgXgZgbgTABAkAZh0h8B4gNA+hShwAnAsgEgqAKAGAKL+LlBEh4B8BbB&#10;lhogeBXhZgRB1hxh3AHAABvgUASHPB7h7hyBtB3gWgUgHgwArjwgKBzEFABhjhwAjhCBWgchmh3A&#10;rkcgIgNhxhhA3gvAKgYgGA9ATgQBxBlh7B/hlBhB4BtROgYAXgFm6AUhuBsh/Bohhh3h5Q4h1B+B&#10;1lOh7g0AygTgLAJhsgGhqAYB8BqggAAgQBmAFAXhfJPIfhvgDgFgCAGgwgEB+gGh9B4hOB4ADB5B&#10;dhpgWBlDEApgtgVOiB4AHlPnegLB8rkB+gAh4oEAIiCn3w4kDkYgBI5kbB/gCB0iqBUh2BxhUBvC&#10;ZADgJgAAEh3AAB2ALgABrE3ABh8BMB+B0gvAwAsFxQ2CqFFiptsNQsCkYuuM1p0o4h7B7hdhUBRB&#10;ohpBfBihvhxhzAHgTgPgfgwAigRhwAGgCh5B8pDmgNSh9BxBoBxBfhehfirACAFL8JfB4vogAIcA&#10;ugjAnAMAEgHgdAcgigOAQgUDdv7sANcNEQGB/wHB/gFtgB+h1qUBDhZB1hRhdh1THClsSKswFF/L&#10;Rh0BEAugJgkgSB/NawVjLIsphwhtcM8NHIENcQYtdohIhpPtFB/oTJ9iGTvohlxIrldTZRFmqwjm&#10;CwkzswlpstKTsz2Pfz2GMCIpxGOiLQrigILB6gDB9gEKUrThnADhrA1ByFZh7gXhbAPAGAPAEwYi&#10;Yz8NdCOx6sSJJMAB/h9B7B5BwBohknbAegRB6oJFircirM3JiS3pDULJPjnofFPlkkXiqT1Q7B7B&#10;kBahwBYhXB0B6AKgXgDgRALAKAGgAAtAmAPFcB5hcx8AHASAMjAhzgVoQgKuHh5h+BEh0AChzA/B&#10;KAghnhpg+FiAFlSB3FPh2v0B7AXANhvgsgqB4gYATBbAOADBzgECqBwB4gXhCBTAnBdBuAsAEgBg&#10;FAVB2hoAfAWhrAlAahGgZAWhuh3AGCCB+LPEunpjNAHlvAlqQgeh8h/gIByhwh6BUhPhYAPgOh8A&#10;vgugFgKh3keh3ReAGB2B/P2EZFiith2gGAVPcAummNjh9hfBphvAkBdhqh0ATgaAfgZAVASAHFxA&#10;DB/AGgBB/k8p1u2rlDtiClkI9lFlcAAv1ABACL+B3CpBhviBEhsh2iJVK1rAABpgFvXAHgZiNApB&#10;3BzgjAjAjj21Cs3M5GbJQqOkXkuKQqMk2o8FFlKIKB6hjhiBbgKgXAMh2mSBbBpB6hUhdh8gegJh&#10;wgFjypZEYm5FGC+gEB8gcgdAbARgSARzxigB5B4B6B2hyB4hhhUheh5hzh2ASgSgWAUgZQBAWgWg&#10;QvpwVh9h52kphiYAHWml3ADtAQ1tAwbz1PeNcTaR6h/QulkhzPIBAhbB7BShcoQB8gKiuKORFW0m&#10;AP6h3hAguAFgngTrlB/h6BWBVBWB3h0GszOAG2mggW/h5XAqlKl2pIglwEuzxs9CCkulwCgBfXHg&#10;UXIltE0piidz0JfGERnQvhVBVAn3PAIXQCCpfTxpcJhQ1we0LKPNFz3mDz4psNJJtNbT7Qo3UiFQ&#10;qNOz/Q4LckbQ7RAgBh0gCBug7B2B0Bfh7AQhYAFgOAZgMF8ztz13apnquxCDLsigAviBwhvhjhyB&#10;xhngHgfgVUAqOMbCDM3s320Q3JPsYnGSgi+vLnOkZKMgDnpgBB3huAChMBQGiB2EaB5BuAjgbgRg&#10;ngvgnBXBiB0Cnh/ApAlADgIABh8vyhxgHh5hdAAB7hXh7gFB8BQBfAnhMhUhBB6B+ARgHAKB3AHk&#10;kB7hzB4iZAGACAIh3R2hcAagTBqgIHRB9ADAYBjhjAdhrhjAWAHgABzgcAAhTAbgUhtAoAmho1Xh&#10;6jfWFHGith9AB1KkKL+Ajh6gCjbEWgDh9gJB2hvh8BMhJhI2ggGgqgjINgChhh/ADsxgAAMCnjuh&#10;8nugDAlAFgDAo0BBdBjBuBwhXhbgXMfh9gYAWgBTGAXs3AECBFkFh1rO2pR1ukah8NutuAAocFul&#10;cYngABuoEBMB0h6hsByB1AFgJMiBqgMAeLRglgbgFAKBpBrAZAYgdAGK4Mzs/HsiCJFzZtFQVEYq&#10;Mh/gDmfL/POB8h3hcBgBXgKghAXB9AEh9BnLohQBaAAA+AkAQgPCyKK3qHWgBB6ADh2OuACM3irR&#10;E1ygBrCYJhsh5HugAh6INhaBdhdBphshrvBALt1UtJ0CCFyB8gH6AAPaBAg6CAbaDF1nvs+CpiY3&#10;TO2iq0KpII8COoLB/UJufUgB8g/hbh8hSBch3B9h8gKZzJnlRh7BBAtgEAngVkBHtBIhIBLAfgbA&#10;egVAWAWBVojgN6cgG6dgY6eokhkaCAghr6hhz6ih2ajoih0AkalgM6m3OBVF1gFgnAnAnlvAEtIg&#10;a6shn6tlrB7Bzavgq6w6mgMha6yh6azhqa0gw616egYhta3v2h26AAHhe666cgN6lgka53SxE3os&#10;uXVpqT4NbT5XYT6XZRFz76/CE3bz+NPNQEtO2tuJ1Kgx6h1hKB+BqBHh0gKhHACAWgpgOppIeStM&#10;3COpDCtlRy3bFGdB7B/B4FakcY3RKh6mwBbEFBzAB4aB6RDCoiDpPs37DwpEXlapZNgC+gAiPgES&#10;hgIByB3nq5wB9OdBv1Si+B9gRgIh8BnhVhQB2gFAeB6gKAPA4g1gWgUAIBpwugGKUhyACh5hOgKB&#10;6BkADorhuB8gagxBEA/BvB3gbAcgIhvAwASjgSuBuBuACHIABBsAGBvB9ADvEgEIEpDFWAGAIh6h&#10;6gYgLhiA3AhBWAVgRr+AGh3B3Ec1prckch60bgEgV8Gg8mSgREd1yBzH3lkh4AHb8hKgPgPARAxA&#10;zuygEB1NxAEyggHJYtuj5h4jSo8AOHuhyhIBVh6AQgbh+AkATB2ASABARtuAKqM4HgCUtMyiCTcE&#10;ZCoB4CDB/gEh6FukFZECtrLB/ZKh/h4CqB4B+gIOdB7PLgIhZ2NrHB7AeAeAEAcBgBrAfgdgkgJg&#10;IALtDJPpPioXoJnmBLckY7THFSglQh6hwhsBlBvh2BtAGAeAWoeB4htQthFhXh8A0gZgMgb8Vp1B&#10;zoegCB9o5gBINirCgZyE3Wzh9h+gKUBhthiBwAVgTgdOUAQTHgAhvB1C9hyBzqLABgQdoJph19pl&#10;lh1a0hqBd9smDAhduAVAVgVAGAF9wr8dyAFdzaGQ2kXjnjbh+P6h+h6h26z6NB9hPhcxeB+AOZdk&#10;sicZhh3hDgugDgmgVB3F4B4BIBJBOY8gHANANANhuBuhuAt+Jafgo+KhFeLg2A2g2BYBXhYF5Bw3&#10;QAIAReRhmBmhmAygyAyhDeVg2+WgTeXiYhQBQhQIlgahLeb2/ggAYedy+hoh8h8B88LB6wrhV+it&#10;Jgd+kBh+lBmhnBm5yYq6diC8/gedoAQXnTj3oz3bA3W7B3Xwmz67EXabVlhz9NObG3clbKsFbX20&#10;OoQhbB+BlA4h1gCgiB/ghBBgPL1B1s1ALwW86EZc2tp+xmcmFlhaHm5Huh2BlBnhXgIgTWTgOAJl&#10;itba+qswaUYCuEXEV8TL+B7E9RQh/hihth1AEgSAPB4BqBtAagNgJARANMwoIByJ2hOhWh7B5hth&#10;oAzgrB9gbERorgSZhhVACB6BQUCckCtiIAAA9BCBGBcBxgr8chjA7gWeFoNgBh2h35QgBhv9FAFK&#10;+AMgLARJAEvhxhVC1yKgVB0gOgKhxFRu2ipZKr0irB7iod2gIACLX7XgwShgHiAAp/vQCgR4AEAA&#10;F7ux+p5IKd6up+lYrkcQCoSv8Lv99RwDv8Fgh+v58gIBPd/BhZMZ4vEEggjDdwBx+vIJP0JPUCO9&#10;/gAET0HgV+PwDAJv0Nuv9+tUAP8Bv0DjB7AUXPwAg4CP8EgJ/vx+gF8vl/gECv8CgwAvZkOoLIVX&#10;u13CMAgEFtY/tB/FwrFsMBIKgQA4B/P4AYUAAQBQmEYbGY3HY/IZHCv/KP9/Pt+gB9voBVvMgF6u&#10;1erZRB0ciB6hwKPsAvyJAlIrx7DMGg8mDkHgQBt4DAB+AR/AvCvl9wnMv+Pv4GP1/gZ5Px2NZ6Pt&#10;7gcZDYfgcFhJ9ZPAAiEAHKYa54um5R++l7+tq+1ie9t/F8fMC/UP/cUfkV/sMf0Fv+AiCn6rgAn2&#10;gp/ngeJ8HiQJYgOTpaH2eoAAghLEqayTHp61qEwywoEH4fRADMforhOd4AHefhJEuUoSBiEL7g8b&#10;BrGyIMbl3HIvjAL5XlcV50SCkwBH1Ip5yOEcknfJYhSaVsnjfKMhsqUMqhvK5KyzKI3gzLr3mI+J&#10;tv2FYVTKR8ziNNIcTWXk2nQdJ0BcFoXGnOpwzuKk8zGA8+SHD0/0BQNBMmyrKARQ4JUSAlFsMfdH&#10;FFSAwUlRYCUHS1LscytMU3TkPPSfr5nwQ9Ri/UskhGyoBACwh/gEr70xCfhkAKYw0nIcAEHALhQB&#10;2AAVHgwoKgQAR3OYsoAAcAqTU7Zlm2cpp9sshDLH6dJtmiahvl+DYetQBrwAFStn3HS9WHwAB/I+&#10;fIDMGzAKmucwDGMaJxASfIMrmegZhoC4IAyARwnQApkGUeoHAwfQWgQfBtGAV4B2QJYmCQC4MEgA&#10;p+liAp/VWelXJGRBHDsWpsjOHosH2Q4qA2DVonmeh5o6AwKAYfB6nOd5wGEY4KBAWx/g4YQAgqeY&#10;AgEfYDYhVSEsIxZ9IQkqmgCA4BgWFp8AOKR7gECiTAfp4DHyfukn2A56niep0G6c5umocZnmUZ4k&#10;CiHwXB2FWqgOfLCnYfILF+ZR2HQcR+CgKAMg2BxsgIfsAn+B4AVdyKxrMBIAHapRaHmeBeg6fh0s&#10;sAR4ASIh9AcKbDgowgFH5dCxnwwdWn8rJ+gmXhqgYTpeHGC4Qn2fJ4mQSAViSGQWheBQCz4AairG&#10;xlxPNclAsqfz0q6fEAgGfh/Hab5pnAcJmAuGYMHqBiOJMdB9gkSpcH6E/ICWHwGq2cgCsPdAFpMe&#10;p82njjrB+gQKsOEZI3AQAQBmB0EYKwCgJASxwA7rSmmJAOQhpaHlNGFMGP5Io+h6QfJaPGD49B5Q&#10;lHtCccEKRpQrPqAUJULwZg1BkAoBQEABgBHwO4e49hDCwH+KAWY8h6ADcgss8aHYMLTAQYV6KHXo&#10;gIH8PEPgaR+hVBMPgBA8gAjKGQNEC4JQIgbA4BwaK2IMgABrGkeEaxZxtBjG9Q4CBrRzg6CWOwHY&#10;8DPj0D6Ph5TDDLkAfcD4yJCA6kMf8BY5RzDlAMAUAx7RqgDklCEIclRjyXhaA6TUiBvSdUcPsHko&#10;QLyjMqAaUz0pUIZUKoZRCilGGFk+pAUSkgwKUlSuMgKAP+BACCQWDQeEQmFQuGQ2Fv2IPiJIeKF+&#10;LCOMQJ/gIAPsAP4CPoAv5+P58AVwAllGxwNVoOIqqAbg0gPp+gcHgcBOx/P4Dv8AA4CAOOQ6jUek&#10;UmlQ1/vt/v2OP99PlrMdcvUEOgFjIMPcDUQBASl2OyUt/QR9AAAgV/vgB1J+P0FPgABZ4vgDPhiA&#10;N7A1tBMXhhqN8JsVkOcYjEGC8WPMN0MAu8ALNPsJoM1ekAjtsejt2A0CAldKl/vSgN97IBbs4oEI&#10;pgFCFkMBsCgN8QJ+vZ7vJbrd3r54BkHhIHjlJPoZMZ5At/AGCASOAGgAB+WqCWcAP/nP2gVACPYC&#10;BkBAwSv8CDd8gMRPV/hF9vwFAL5APs98BuRsuNcKxdvwBAGJIvCwBYPg2WJoHUaBqnSMggB2F4QH&#10;EAQCm+fR/gcfx+gmA7nH8AR8u0nwAHgkZgnwehgg+ehsp6AB5gWI58gcKr/gis4EI87IAo8fx9n6&#10;+B3H2FpTlsbp/nuBASgOdwkBsDwUAuEIDgKAixAGAr/uk5yCvo6yyy+gqNJ6fp/KasQBH6fRoGKW&#10;4GAsAJ9A4AB+gSAB7gCBRsHOB5SFkd4qiODAUg+d6vnejgFukBQAgCe59gCfrsgABiRAAdJ6nYa5&#10;1B8HQrAKAwGACAa3rXD1IIIAyCAFLamI0gaCH3WNGAC+QBI0gqepMiR214a1fFWVRVAWBACi6Mg0&#10;BKE4RnufoCkcWR2lAWpxHmfgV1QoEyoNViEO6AACHlL1VOtRiCgcf52jsMwIiaE4Bgi8x/Hu6oEH&#10;0s6nn7WbpIFKoCH5f6C1nfp9YJWaCogft+1nVyBYXhtGVrW7nyqfOK4DRmEYVRlYxytVGVGt6BVr&#10;XIC5LMGT5Rhh/gRlgJZdfqC44UWZjBmuYZRnCFYlnOeKXhCJHwihDosL6MBGjSOHyj4DHy6R+UaB&#10;J2gSbY+nSapSnaHBDA2DIwgefIEgCBABnaf8RQusKi57te2ISuMxH4ex2moY5cAeFgHHaCwBpBCd&#10;RbbwCGOnSLoABpSTLPvgAAUfmVgceZ/nSdx5GAZh5HIcIJh6IQOBKFxxAekB9pCjx9AufB9msZRh&#10;EuSZdH0eB9BUEMcHif5knG7QWEubZzBaJwhnMSAwhMCwDAKe5xHWchUmCBJrHkDwDCGfwCgYfYau&#10;OHJQHsCx0Osfr6I2j9uS3fwALfObnHw5y0o6AYOn+BYZn0A4gHqAQQOaAzu748DKx4jkAoKQTgux&#10;oDXHMCgHIOB7gOAEEEIgNwZgbH6BIAQ2Vmj3Hs4sgQBgDgAHipEfTTwHN8AYWwdiaBvgEHoLBH5z&#10;QFg3AAAkHKtAFJlAQdUAaZFsj/WqBgZI2wHDMGEMsG0OQqA0BiCMDIHy6gLS4uJjxCFuOBcEdk7k&#10;L3wj8H0PYdYzhmi4AwC8DY6AGACHoAQCI6x6gKGONEeoIwEgIBaCwfACgDDpAIrQs4ByzvVAAmgA&#10;LTUMgRH0Agb4wxrgdAeCUFQMghKiAKqpgxByinOiq4FXMm2zD1HmPQVoqBTCuFyLUFoMAYBSCUFo&#10;cA9AJDAGsOYeI+wGlAbUQs+SrCgFPUaQcoEmCDgRIgEYHgHAUgYH8/wfRbFXsGVpFZtjOyFyVmhN&#10;UsrKmWAIZcBJm5HVYszFEzUME3ZrFjmlOVtrPyJkVIuRlkThmltNKaAEewCx3AKG8IcdQ1xLDxBY&#10;HsB4Hw2AVHuApxYBh3tmAQdkBraZ0UPKWPkpx8iTDwHKN4aIvwIAzAuN5SitWwliog206ZQKRL2Q&#10;zJQAABlIAEHadIbIxQCjoGUPMEQGR8AvBwAICxwgBD8ASVocw81IAdHsOUAI9BoCoFOOkbo0B5BQ&#10;CUOsDwHAICIFSCgXA4A6j3H+BwNIWh0iGCeCIBp2RziuGOAgYo+QID9AubZGwAgFD5BCLofYORNj&#10;4BQMF8bCTskcae+QghzgDlpf4jo6hHDuOGI4PYAS5wGBbHyAgIDSgHHVVKT8f4FhjDaH4MIYI3B/&#10;DwHsO4bI1QpBaB2DEHoHwEgEHWAUAJ7ChqRkCdwAajV8j2JEA0kYFKDD7I4PRSA7FXADAQVABJzU&#10;ux+H/dCn71RjjeAILYXw5wmApAkB8dQyQjg5CcA4BIIAAzcYDFJcpB5M0Ql2dUfw+UegCHsOEb4z&#10;15jnAICIBg5QEgNHoPsEYtRgjOHpBsMgTAPNjHIyG3YDx9IfLOPRVIC18j4TQPwCA9gDDYF2NMHY&#10;MwmgRc7IFLq371nTkDFO9rbVcsIVqdkpo9R6jeHWOAZYyRmASAABAFoMweRpKAXwqJDsYphO2Ayw&#10;sv1VyYVY3y4kgS0jyAMAa4h2lbIcS3eukc11XkMmpl3MRBpsMtZelVmM32aM2zRmMo0583JgnU0G&#10;djRZ3MNVMPVMoAocAFHkPwcAoR7DYD6PAFAcAIgfDgBAe4Eh6gJH4qFOeK5JZx0sQQew+0PHUi8N&#10;0cY2higPScNwApJ0qthlvpfLxAyilPbNSZW2kB7ADFINYDY0BWjCDKC8CISAWAQGuNEZAEgNAdAs&#10;CQBY6QMjzHiAADAHh6jlHwO8UYixIjPA4BQAobAzj5LoAcSQuwvCVFYHFOgBAoA7GSIwLgOgMrDH&#10;cKwagEBkARAUPqlgAbkAHR8BIbQ+QbisHsCsWB2tJkfsEh2wRHAENKJ+Wqxh9KU8GabUkAoRyghZ&#10;sgBoew/QEDyHSBcY40x3C3HCOYHgPAYg6AwA0XglRGgQAEOYLQaAnj9AgnYAYDbaAKLEV4fhYh/6&#10;QAGO89JzR/x4ABZAf5/h/AOUZPNf6cF8kDAGvYBa8wBDqHuAQUwwR4ggAkB4NAMSfjMFEAsBIMAN&#10;glCSBAoUzsyZcy3m5W51Tcj+HoP4dgzRki2AuCUBw/QNANG4P0BwyRfD8HIOkcgUAogwAqBIagBS&#10;TJoAtHsCxJx3KRHcT9G1tQDncAQO0AQ4RkjiB6DcKIBgKAXVpMCSeSLCyBmBNZXK/x+MgS2P4qY9&#10;QB/AI2AUnimPGjqG08gCp0qRZgVXL5b49yCECTKvghIBx8gRA6Y0sQ/rm2FJHGdHR0opsPl1l8hz&#10;DsVRU6jl/9RC84L6/b+so/6v3kKzD3Zhk2ZtzdZkzWnGza1UISzhAGKUzmaEaIaMVcVsVWNMQ8Ui&#10;WIUcHGFKHyGkDmHaBWDcu6DkAiHwAkHohyuAfUfSQnAMzGHeLiAOROHcHIGee+QkBIAsaUxMYXBO&#10;LKTKR6KaoW98OodyAgHSHmA+F4F0HQHiAEH0CwBYACBgHcHKceAyBCBUBeHIHYGUHEHcHCAGAWAG&#10;ASAM5wLYGwGmGoE0EkFeCuCWH8B0BwHwGwHuB6D6FcCOGsHgDA6cBqAiFwE0DmBoBMBMA6HYQOAW&#10;GAH80YBELWG8H2BCGGHsBwFUHsA4HCHwASHqLYLwl2I4UqOw9m4MsGRyOqI+IIQwAAQsACHaAICK&#10;HoAUDIGcHCAoGYG2AG2YH6AsAeAKBsBqAUA+AqHyAYTIG8GcG2FkE4FaCeCYCUBiCOBfBCHiQ8JA&#10;LULeOiUkl+ISl0VYHoxkkGkmhGAAAKHCH4AwFeHKHOF+G2PMHQAsDYCE3Qw2AIGgGwH4HwA0BUBq&#10;CQAOAUQ4+e/Yio/0XwH6HkHgHoG+G6GIHUHoGYAmBqBWHOAEBEFkGKH4HWHSH0CuCKA6BAAmG6Su&#10;aaW2kwl2LOX2AEAQJMAYwwHSGwHiHuHaAQB2BuCSVAAMVqly/Sikiszgl2I0S2caNKHmcmGQGSH6&#10;8aMWBmJApFGoS2l2sU+mIIaeKIY8l+l+O4KKHuHSHMASA0AoHqAgAUWaAIQyACTqAJJwUkVUPkZK&#10;AKHpLSVmyqVSOuJ7Bs9sUgIgyOxkO0y4aQPkVwJ6Z2Vq9091LOZAVy/YVYVzLo/kX2xVLwyaxapG&#10;zKm0zO+a/+nCzY+bBu+m/RMsKRAQzrAW1Y4MHmLOAII8g8HwH0HCFMHuG2DcHwA8C0AIBOEGAwHy&#10;AsHs9GigOofQyxLbMynQHqIgH+HqHiG2GcFsAEBKAIHwAwyULW6jJrN4KMj+JKeqH4AkHuH8AqF+&#10;G4HeGEGaG6BYAyBIB+B0AuA+H2HCAEGqGyoWBIA+BSBmACAOHuVIH2HoHuG6GyGoEwEiEaBWBOBY&#10;a4A8A6BQAMAuBGAsFiGcAyEAFWH8HcSTFJCSBWHYEYDKBEAoAmAcHOFuF8AQGaGuAiJCAGAoG+H6&#10;BHO0BIGUHuAoBQZWBFPoF+RwHSg+fQOqz4sI4MIG/QfGHYAMA6G6H2BSGIG8CcGuHYBY4gQKH+B2&#10;BEAkAyAaaeAEHGj2HmVSoWH6AYG8GUHKFgFQFiBOBqBMCKCsCAAIAQmeXJOcKSHwerC+sqABLSQm&#10;FwH4AsEoGiGsHiHcAkASe6CyB4AKDA4aHsFyGEBiBkCcAkA4BUQmLA1TN4I0H6H2HeGyGhCLBaA6&#10;BgA4HUAcA6FkGWH4GWGyHyCmCqBGA8AgHUAmAAHCto5yIafcXsAARsH8Aow4G2GUHCBIA6BoA4A6&#10;WvJixXLpOfGnJyO0I8H6HmHkHaHqGSGWAAHWHiAOBsBpKKIG7ol2iqOmh0OikvJAz2VgHEHGXeAX&#10;A+UoSqGuGoGw54AQBDXYiyZAYQI0GxXkBTXoVq/UZAYrBoW+SqHvX6HHX+BIBKBLKQIEZAZAI0YI&#10;H0GlYWIKBpYcxeIgExYkC1YoAjYsVzJy/mI094/mYySrMCJ7Xsy4zjMc/7AFMknEnJMtALWEIVM2&#10;aGnaaOYel+HmUiAKLSAK+wHwHIFeHsGuDKHuAwByAGBYEwAyH6A8fqACAWKAI8PoVXN3ZaisYqH2&#10;HwHYHOGWGOFUA4CSBMak9sVG0pMZakzIOocaHkUgA+HEHUA8FGF4GqCKByBYBVBmAnPMHkGoGmF2&#10;FOFy+kAwHQ1mKAH4LYH2AYASAUAgAeAcAOAGAIDQDWDXcUAcLwHyoSAUDYEEHoFyG4j8AW3xNKDo&#10;CIASDuC0AcAUb4HeGYEy6yFoAGAZR+AcHYHiAQHuHYAkj6CJdOBsHyHuFeAOH4Guug3upWIJEqAA&#10;wwjQPMWYAgHcdMHQHeH8G2HWCQGsHaBMAqBEBaBeBOp6ASHeAwAEGwOdOWAGVTbQOcOqASNuAXK4&#10;AcHgHMHWEeEYeGDaC4A8BIA0WzTPH0LGcaHuASH6HzLEAEHcACAsFaHyBOE8GOGsHqHULSAQHqCK&#10;BMAIDMKGAqGwHGBuB6CiKCAqAOMhZHAMmk+oHsHeG2GGFmH2AoAIAOBQAkHMAOAiF+GkH2F6GQHg&#10;BOBgAuCGBkAQA2AMJThaIcKdeOUiAs92AKHGHxCyHqBmBqCMP/C4AStpMXbHhHLqO1WKTnWQHYHp&#10;WYAAHZbQB0BrK7LIfRI8TDMS+mOcz4vWz4I2YaOsG/Sk3sHuAiAawwACGOGIGOASQmG7kCHgHiHg&#10;ArkMHLkQA7kVX+HGDHkcFlkgHZkkAzkoB7ksFgFiFgUkVyBbk6F9k+CRlCGplGg0L6AcAcCjlSGN&#10;lWG5laHXleBzliCTlmZAHPltk+F8APl0Cll4Fdl8HdmABFmEHNmJleHWBABCBAB2B0B2FbmdXyX6&#10;CrmkAvmoVnWDH6I0/5MgzSH2nBZTAFMzZZbIINZfAUzuVXZoUeLyW+1KHqHuGaAIG0CcH4HUAUG2&#10;BuFWA+AeBmAaQ4AVabNyVXRnnGcAJMH4Hg0+F+GIFMBSC2BuHYALcGxNeJhFoI+hJ2HgO4AuJfFe&#10;G0H0B6doGqF0EsAKG6HOHSGoHICKCMCuBMB6suARioKgeqHgUeUeAAAOBNCkyrK8KkXKG6e+C8EC&#10;GyGwHgBUH+kmAq8YEIC2AmC2CQAmXqHiHkHAD2AMAUE2HpaYRI6uAQAiHoASAhd4A8AmAMB4WaHe&#10;HsH8HAViHqbiHkTSbiRkjYAoHCHbIyHQAOGsHXduH6AiBUIwvCA8A+AiHcLEHgJ+NAHyAvRk50Hs&#10;AqXkUSKcVEaUSoI2uaAEFOFIFQA6AyA2B4CFd3eOH8h2P+xOZ8H+Hg6aAGOrEiHiAoEoGWHcGmG0&#10;HKH4AqAQAaA2HWDkBEA2BeHGHUBNEKBABgB7dmAUAqKHWFhIk6HuG+F+GCHuA4JGBQABJWH0I9Ei&#10;HQA4E0FMG0BuBaAICWByHwAoAdX0IXJ3gDOvSoG0F4GlYEBmBGBQBlqQWISpmvZbJwYbi2H9WQHX&#10;i/WaHaHmAAB3jKzQxUpFMZKSVULOVsLUZFW8OcHAHGAKAkAWHsAgUoKIGEGAGGAXhbJ+GQCDxKGz&#10;xOAnxTlmCSDNxaDFxfxOGyCBxmF/xrmYB2HPmJlOAcErx6DDx/LSHplsHOGTyLD8BMGHyTlSCjx6&#10;EqFXyeGUGWGWKGAGCLysI0EbyyBvy2Fhy6EFy+FJzCBXzGYRlwm2F7zQELzUHhzYVnyeFXxeDFk6&#10;Bbl0J1Ly0vZLm2VgzVMnADMrZXMxotnIIinXZgztZkZEfGwCOcHsPMAOHoH4HSFOHqGqDuHcA+CE&#10;AcBOEQAyAGvMVtK8AEKcLej3oH0EZ6h8HyHoosGYGeFeAmCOBEUKH+VSP/pwin1OISTKJGL4ACAM&#10;GWHEAWGQGcH4G0FYE8CGBYH4BKH4AaBgBMB4BqCCCSH8AiASdGH6AM92kCPY/IZWJ6pEW0fCQ8He&#10;+kDcE+GoFcGaAsAPquCcBqHeDoCYAYBNScAEHiHKHuHCDmAEAmFoHYyUfqBhC6CbGwA6I9NKAAAm&#10;HIHwAaGMHEHqclICHqHtICHmHxN8A4AkAsA+AoAsAuAcAeAwAcAbw2AWAe0gAohATqHsHqAIAMGs&#10;ToGEdsHMHkHWAsAaAMCSOIA/tYPoR8xk9s93VsG0HNjoCiCyCaHsqSuIafoqKROl0gAwHdaCFMF6&#10;GrtUH6BiBYA8HkAQ72ASHkC6AUAZ1+GyBgA+BoAQA0BGHV5eA4cLOfuaHwHgHWGUFgFKAyCEBYHi&#10;44HkX8KAAuHMHQA6EYFQtUCIA2B8BOHmAYAOHqIdByeQRcGiHMAGHUAEBmByCIAGAcAkHyAKAQUS&#10;P/zvnHv5i0R2I/wBwFuuHmAFjIYS+6S2pZTTbKTmcVW5i0fGUgHDSlwxw1w4AFw8GGAZTKGOGQGO&#10;CKCOCMG4G2G3YEBLyODj+mDJ+rykGWBf+yGj+3LPmIHMBd/AFR/EDQDSDQHYHUHWk+HplGGoMSBi&#10;HRltUKBkEn/oD5/sGf/xmoAuCN/4IA6YEkIIVoMwoQC4UAIYMRkMX2+n2wYoIIs5YwLY0uo4N48t&#10;5AbZEL5IBZMApRDJVK5ZLZdL5hLn/M5oCJsEpwBJ1Kn3PVFPzBQZ0BJjRaNR6RNKRS6ZTaO/ag+K&#10;kh6oX6sI6xNH4AgBRHu+wA9Hw/AUCG2CGib3E1GsyygjyQEiMEH+CX+Abu/QI/H+A3+BQCBqdg8J&#10;hcK/X4+Xw83Y0WErREOhA7QmAXYAL6AgKAwAAQE/wAAn8AALoM+AH2AQBesNTtG/n6ANHK65q4Y/&#10;AG/n+EX2CHW/gcw2uJGm4na1FcfjUQBoIgK/h4Ry+AASFgCCgDYHqAn5qgGAdVnX8BwQ/cFfH9fn&#10;pqn+BACzXC+SyhWoBgiD1OdA2NwS9L8CR4nCV56nkOAEBIc53KIAgGjefACCOd4BACBB/Hqe5+gy&#10;Upxg+T5cnifgAHGAAPnUf4Fg8AQBneBwOgWDQNAaJ4DgUIp9nYEh+nwc8JgLCYDH6AZvQYSJ2nKX&#10;53HQf5/AkAR7HyJoQAoNgKgOBgAHsfTVn69oEN6chrnEcJrnAJ4qiWd5+HafwDPBFSitAf59LweZ&#10;4gECZ0n4EZqHGBBcl0YgGn4eI6jCIwEgGdYCAKe4An4AwMnKep0G2coXBuIACgMCgBAIBYER81tR&#10;IY0DZIY0a+n+fJ/H0AjNUcsJyG8XJXkwFIxiUdoFH27YIs6ERZGCbh0HEbwyCsHwLAOckgng2rZt&#10;msAASAfwFnUfR0GkdAehgJIEAaCzSAKfj3KIALvtrUd1KO0ELH+eq8AM573HaeZ1mQYh9nueQBhs&#10;Fi9XS1TwKM0ADxC8KYPCf5wnCAYHgueYGAofTNmaaplgQBIAm2ahtBaFAXHXkSLBAC2TErlA1ZUW&#10;WWGtlwPZgGGZFIUhRgmCYKAhnQd54Y2fZkGBu6Eihgh7owr6RkR1ktpmdAhoweh1qRq6ppQh6ucR&#10;xnEWJYFimwEBzsIP7GU+ymbs4sbSEW1kltuvgruAkbkDe6AVuwB7xddRJomqbpynaGJ6faflEoIw&#10;KHvXEpUgIIA/4EAIJBYNB4RCYVC4ZDYW/Yg+Ikh4oX4sI4xAn+/AE/gGAH7Ans/noCXIpXo2EE4Q&#10;MQHqPz+OQAHwA/o6BwAB36An6AAI/wIAQLDqJRaNR6RDnw+30AX09G6zV4Bwm+X2IQa65w/wEBQE&#10;AQGAn+AAG/gABbHHwA+wDNbVSbhNZrPbNCbq/n+/n8Bn0AHE6w+nlk8hYNgwFXiwWmoFcAnY8xoP&#10;CeIhcOBAKg6DwgBgcCAeBgGCLAAX5Trw931XHg7gCrWi61+y28IhELFMwHsBwI9FEdRAPAc4XI4W&#10;c6W6mwsImWBA3JAGBwODjs+AEPXkBXsAqY6X2IEOunuzHYFAAFXgAA23wA/wnBHoAAC8gC/3oJQu&#10;FT8FwsMH6+XkA4CqCfQCpsbKckWbZtGafC+gKCQAHoewnAuBo5A+CYFACiT5pA0R7n+XRVl0CYHA&#10;gIwoiCeZ/nknZ/rCAiFo0vQAnmegImCbJ1mgcx8niep8BaEANhuEgMhMCjSgAdQBAAfAFH2BR6GU&#10;boFKoE4Zh6sQFxgAyurauMwISsa5LlFx/nyfyOH8AIBH4f5uGeZZ6ngbICCICp0AACJmmYBRrnMe&#10;xxHwc4nhmEIXBICIGACcx/AKe8vrMkKCJ6AAEH6AIEnGe5+neAYWBKHcAganwCH4j6vgBJkvzDVq&#10;4LGfx7AAeyBAKAZ+QCdx5nWZJjHidhzggEYTTYt6jIHVlWIYex2HIBgOhCegHAofsAUwfAD1ufp8&#10;J854A2+gsZL0eNyFhcx9XQDN1CZdlwoEAd4XcjV5oKAl7W+sF4XQvqCXtUx+H4goBXgvM12+iFK1&#10;UASv3AhSNYAjmF3nd94YrfFXYwgmJn+BGOglj9/IKfeRlFkowZPkOM5UhCNZXlyk4QiR8IoQ6LC+&#10;jARxkAJ7LaA4An8thvgMZw+nYeBdncGhTg2BIcgSe4FNyfwD0uBJ+gGnsYKDGGX67ryDn0fc1n6f&#10;h4nSbZqG0XoLBYCp+geAp4aoj2uVUtKCWUsm86+gizH8umNcC+CCTarh0HyAhlGACZ5JqHgeyA0g&#10;DGqc5oGKc4BgUDJxnSdZ30HGp3CGIAliIIofgE3R24AYxwnkaBrnyZhoHwaBxgMdx9AUAy14gHQW&#10;HwQYngKAxzFQAAGnMBwKm6f4HnWfTdNKEACgSJVMBAe4BnlNwCF+cgLk6XxznyFITvkcR9gGa6zg&#10;ugneACfa1noBYAn6PAShMH4DrNrADj/H2Agmw7wAgHFyO0eQrh2jtHiRsDABwDBeAoBIHoDAEJMH&#10;+PcAQBABj1ASLsVouhnDLGaG0PIaAEgZAOPkAMGlvmiKGw4gQ/CbDpHqBMag4W5AJAEB8CwCQGgI&#10;AIAtW5OB5lte0SABY8gDDlGEN4FYMAeASA6Cln4BQCqnAEaJvix1YMtK4TwmpGx+D9HsPQaIyxhg&#10;aBOBAaoEh5i9GeP0eQ4APgtBkB0AwGRyAfAaP0oY9gFADVkV8upY2Ek/JyX0fQ1R2gQAUBwEQHgY&#10;q2ASqVU6qnCODi6y9h4/l0FtTcP8fo8B6l+HePodY8VvqyQ4UhMY+S1N7ISAQfQCwCgXAePIB7WC&#10;fgFbE1YkAAwCE7VYwtJjGiBF6H8OqZw9poAXmkAmaiY2GL4Y3MwgrFSNTYIGQdlsyh/r4mQQWbyY&#10;yDTdW/OFhRHUZzrm/O1i8nSisbY6Ahj4EmUlrZIyZlC9p6KtnZQFvjMSJkVIuRmb47i9KklIPgXg&#10;AhjBwHeAoBY+AcCvA4P45o9gCD1AQPwBVIaQqmKAP8AwAXeUEpYXCMpY6YD8HuNwbgyBtDaGODEG&#10;YKB2AaASPUoJ6y8zmLat9rkMaCFmlIQYfJ600j+g4AABaaAGirG4AIfI3QBBICAAcB4CRnLRAcPk&#10;Zo5R2D2AYD0IQTx8j9H2PEfg7xdDEGkK0VwxAohqDSOMdwAhsDYH+MIY7AEqnZHcPtngBlqgLH4O&#10;UGYJAABWB4AACw/xpgoBWBY8oFB8AGHiPQ3cmS2gJLMA0toBixj5lIAkWgywHDHHIAAKoTAIJrHe&#10;K4eg6xiDhHUaUB58CPn9AYPse4fAVglCKAYfZHFIJcnGtwAkRwCjqI8rQfQDy2gXbIBNapegDDnH&#10;ePIXgsBgDjG+OALIZQrgSBGA5AdqiQIwUzSpGM31+DuYDYpSxH2GmkH47wjp64BAFH6Nweo9hwj+&#10;BiD4JI/QFARLUToriAaWpiIGRtvymACnzZ+PnA46xwDGGgMEDgQQci8HMBcWAyxshYCCAgEAF5WH&#10;aAU3o+cyWtFNLmtWcYCiQ3DAKN4Xo3gbg7CNEADBXQEEGJ4kwsMmsK0CI0PqUEth9ykH8OtDQyB8&#10;juGqPB7Zoid5QWOWQutQp0ltI6wUBY/QIA8AYPYEg9B9AJHtFkAFwwEj6SYqdea+J5qvniQjQOga&#10;Bzg0HDKca35tN40BoBV05yC6NPgt+crXp7MeZBQAgjIx9slFEycME+8oz10TqVjNBmZ0IZvQqcY/&#10;x1D9H8A9Nw+xxCZHkMoPYAQYBNAUCsSoDh+gNH+dQe4CB9gJAJVAfcwEXNTADkvVG0yEw0AAwFvo&#10;+x+j3HeN8aQxlmLOCECNqDPy9D7K/mNg1R6Wl1J6l9D8ACBAJZ+AwdA7gFB9FcPoLgPQFA0BOOoB&#10;wAB4PZAYOoYo3wJgmBwBgDYJX5AEHiAMAI0Ryj6D6IIWZ3ARjv4mAsBIBQgg6AqDwIAFQEAKHcPc&#10;cg+rogFHmO0blvxwgrBWAIDYIgIyCuJFnPha02HwZ8WQgmOmNFDWqLUY4DBvD0AYG8Iw5WsDzGMA&#10;EDwiRsjXHQPgtoBclsAAQPgeQdQVgeCljVNg+R9FhLM/aThbZx1tH8AsAWyrVACHwAUcA3xzCkFI&#10;KoAhXguhkCyBED4D0BqQLbfxrTDL6pjI82BShaygj92WR5iI/QDAJH2AYdgyRwgWAWCYDwMgbrYA&#10;MjAfICSNsL4HtRely4x0qTaeuxA0xkC2HiAAfQzB/ASFCM8CAFwTATC8EQdwFwEDhgEAeHgBiOEg&#10;nHgDrjfR/+sH+BAfBe3GjlGYO4HARAmSAAYWTDZbmf5OSZMnahScpwAAImhv4AhtgFGeH0bw4xdj&#10;qAQPcCzxZgKQA0aThhwnwsZDimBWAr4sQggewBAewEANQBwDgMQCIdoBIdQoSAr1apxTAmxhZgUE&#10;AuLSghDS7QSdAhaZiZichiQgSZDQJVxjadkF5hprrTKfDTZurTzUDUTUj9rRUH7VIiKg5mqhJnJe&#10;YeAjbNpM4cQSwd4Z4PwfIFwLgCQEoRICAADegfYAjzrzQjpNqkwAalC+kIL9pNxgA+AvQsgpgARO&#10;YbYZQYwb4BQcYEgGIE7ZqDJ3gfJVI+DHCWgoypQvDoJiSZIgR+w0qoYAgsSU5v4gShwBgcYcwAQQ&#10;oUYCANILocwF4DYbq9wCIfocQeoeYbYeIGIIgLyMoA4dCDQXwaAcoWgY4eQZwaYsIAIBwE4EwfII&#10;AHYAgLQIABYB6Daqazwcwbwb4cIbB3IeQFYGIDYAACQAIdIsAfQAx4hDQ0otAkAr6a0BotpNYfwB&#10;RNAAYU4X4AYdofwCwOwIYaR3gfQXwfoEARIa4bIdh1InyS5gAAop4NgEwDQKLzjuhNIAa5RVRSQs&#10;Sk4sy/7YoAYWwVwXYdK8AdgdIdgDgC4DQJwLYJQBaB5U77aYalRGB/5uwkAtEQwf4ppNY9ZL7iMb&#10;ovJ/4tooIfLHy/6WTbYAIdAbYdICofYCJ8wHYAQzSzoAIoMBz3gr48j2Cpx3r6Qf5nzWRM4ehywW&#10;LNwCgUp9gY4exeAB4BwEoBoeoJoGACgEICweiLAeopoARfgBAvL6pMZS4f4CgeofodoaocYD4CgH&#10;ICgDwEYjhn0akbpGElDJ79kMohxebK5q6FhsQAAawAwagNIcwd4ZYfQCQKh6oDp/4n8MSoIhkBIn&#10;jG5v0AJfAfoepFYVIAQCQJQAgC4OgA4dgBwdwdoeCs4eYjgiACQCAB83K35wkFpecExjZeQd84QB&#10;c4gA040GDRCMMg05TSidQAIdc6Aek6RfyagBKfKmEBcEyc85yohVgjRhDSbc5kc6qbZeEFaeDRY+&#10;cQ09E7s4Agie6fKfcHafzUbTkwhljU8+4o7VRmhmxnBiYthU4tgewfIWgAAaYNYcYf6yAGQVgEQA&#10;4Cg0BeIhs5E/SlgkJhKoaoTuAfCaAZAYoVYBwBIfgD4FID4cACYfwdzigBYoB3iccBguJ+SMwsbJ&#10;YBakKlYfh9VAgpzerijMDzQkCzRNgx4eoQoVIBYKYIwa4GoDYZgegb4DAXwWpt4DAFJ7QEwe4AgB&#10;gaAc4fAaQageIeweQCELgB8XoAoPAK4BYCgBweYfKLAfrtYCYdweKEYV4CoFwCoewCwBgeTehq4s&#10;BVQsqlIs4mxGbK5n5wTHRMwf4eJq4TwXRv4AAFAM4IwbUNIaofoBASAaoah9IDAnJ3gfAkpUwOgF&#10;ADYIoA5AcQkbFRTWQmovAfgA4fYBwaQYoaQVgUIWILwOgMYCACYBYDQBZn0tR9THhJqqAeAAgCIb&#10;IfAfIdVUgG9YgEojjPgfQch/4nAfoBicZVUtS4BXFawr4e4CIeofIC8yYXgXQY4DQEAGAFgFQHYB&#10;QBJRcQhvArg9Yr6pDVEBItaRAvB/hSaMweAdYawZgbAaQCQGwHQqwd4bYewC4VAZIeQFwDoBoKgF&#10;weo54chTC/QAgBSUhgMNomp+IfgFZXAbQX4aIF4HoMiiwBcPpgcQsErMlCzRTeRSgvLYocAf4awN&#10;IdAeQYoAAEwSikYHgAQegA1pTyyopGIuQAQe7zgBge4AofLO71YfIBgAYdIAgbgMwewDQGYCIA4Q&#10;YdgdqAoV4SQTgdYAYeYCgCI9pdAJtugDFuxhBiE4yldWIvBiZhABVwAZNwQEIEIEACgCgCpcRv4i&#10;AjVvRfBiBiogpiAgpfYStywgoCoCwCwcYcQcQK1z4EQEYERAIrxhbTyLDAlxkF03tyLopdBiBfwd&#10;N2Qcl2gG12zR6/xiL9k0UNU9YAIfN4E6phDQM+EHJkSfrUKf5utm6oUFF5gos/jVk/8QyMZgNLQ/&#10;4aIBgboNYdgdU4QGIXQEIBQDaC8ETSsP957CqdjQ987DwcoXgWIUwGIHAFgc45odp/7GoAR+DSxM&#10;BN1OQtaGIoYsr21V4ALNoAYegAYe47JAYggBwfZ/9MgQoZwAgGYCgUIECWwTYUYDj/IGQfAcscAA&#10;5txDKQAe4BYBoAQCABj8ofQfoJIFgAIQoMgFiXAfg94AwfxBgcAXoWJ3QdwDQHgEocpDSjwrqLFc&#10;AkMtEoScdIJq8/Ig4e6qAWQYgBQeQeADgL4JIadmIAQdAoAWIeYeoXAcU6Qe7rgsoDgCYB4NYDwC&#10;IFwAUrF/ZU8bDC5ekLIegBoRgQARZEoBoLoOAL4AbZRrAfTrjAg54kYfIcwnYYAe4e4XAbwbQfZO&#10;YOQFIFYJwBYC0RQfwc71IBZqaP4fwfIA8cwABLskx+QehJgfwDofQBgcoYAcRqgDQFAGYIAAoA78&#10;oghi0Gs7sIJMZN1WNQxSuUixAcYZYaYYgDYGoE0uIdocwAYEwUYZCJIfIMAHIBiXAcI9bZYnzDap&#10;YAAe5vBgDOYABtQaQHoJ4ORNmdyZEwd9KLw9ZSdnYgQfIcIfoagM4c4eQYgfwFQSgB4BAH43YBAd&#10;ooIet9BwSGgBQBofIBzvIiT+IBatAAYdAAoa4M4eQDQGgCYAQQQcw7gAgWASITwGQJQHAGAF4F4W&#10;wV4WAEmmIeWmaZgE+m1zocRiADenbTwDWnwjS84b6oqe4cgcuIoggC4DAC4D4DwD+owct2UaJb4E&#10;uqgdKZweRclzQCxdQDM4gBYPGsAIWsQF2sgYWs2nbh+qimgbiZmsgF2qKaQC94AfIceupiDTyaAe&#10;2lgF4jSv4bE4SitwAG+wYbewpmVw8sNwgZ2xZfen2xwDWtZnF4QiEE14qfU+0+d5M+t5dm99meQh&#10;8IbVcIrVsI6oZSELZbi1QXYAgboN4dIeABweIGoW4E4BACwA87WX+z7KN9bU5fAfVq5ZoboY4X4W&#10;YEQJ4FQeYCZNgsWAYr9vYpJv8lEA5WirBrLWTGof7rwkixUZ4ANLwf4WAfAfobAdgeICoTgXgLgK&#10;IDQTIcAZwC4TAbIMQd4AoFABoc4CxNAAwBQBgd4EgDwdoKoJYDKx+UKaACYBAeoEgCwCZ/5qx9WL&#10;AcgaQZQVgDIHIEFt4BGBUQSLcoVcAvDbYmooLoInw+C+Q9ZrA+A0rvClAWoYgBgb4bwBAN4KgbYC&#10;qDiFgfWaQAwdrzodiMpU4AfHAAoDxnY8gq1/Z9RrCUioosQAixQAodgageANwNQOYQoSgPYEoFYD&#10;6oAAIbqUAXweQAQcAeofccwfIdYe4eYdIfJbiDYmofgIYCICINwDYDoDwfwcgeoAoeQBqqABQjge&#10;HDYsz1kb66EMQAYDdrQZAUAYgHgIIKACwD4E8gSpF3DQu3VftnWYiYpNx+w1IfoeIZAYgWYEejwe&#10;XQQdAAYDwUwY4egbYdAeIMoJoGYD4BAcYtAjiAHXiRCpooRTADQc4fYdQZocgGgJgMrQN1u3bUza&#10;4kI+apQtbBIaYMwcoeYYofwEoTFrYHwf4eoA6kAf5+tmwg4nqOgAoeICIfABp9SttqIBweoBy74A&#10;gaoM4ewDOjwAQQa8D64UYQQR4AADIAwDoDgDoeweAeIFXhgU/hwNPiAXPiWqgEoCJj4dk6Ad3jQF&#10;PjmuocYD3kAWXkQGPkgb3kwGXlAY/lXhgFQZvlwLfmCm4bQc/mgZXm2vewobYNXnfigP/nyZGrl2&#10;gclugJoafo2xyBYdoefpY6AA4Ivp/pYeYXHqevIH3qwdnrE6Ademx8+mYBvr+SD/1zXoXhXUnlXn&#10;YNQX/tQHftgbPt3jgFIZHuQL3umrxhHZuy0+V5EHs+15mz3Z3c+0M/sIwjSpodz+IBgfgeAAIa4R&#10;AcIdYToeQFAMoD4DgQwCWQhYzR2hfwBvnv4hIeYiFVYfAdobQaIcfMAfwFC2ooZL8RW6CWDd4fy0&#10;hW5NZbja6RQ9Ye6GgawCQe4YYBcUQeTOoaoeQC4WYa4BFqgfwLgFYcQZwY4GwSQbIKgcQfoDIBod&#10;nhEVIKwJ4DIMYIIBwFgCQfdmIppMxDQmwB4vIBQ3YegaoaIXI3IdgBYGAEAd1bYg6lJggs4gD/f4&#10;Cf7+fwAADwAADfYCAgOf4ABIAgQAAL5AT+eD9AakY4OZ7Tf5+LjrD4IAYFAL0egCAoPfwFf4BAD7&#10;AIDmcxgwFAD9fr/A74Aj+fb/fgCfgBBD/BATfgSS6FTbxAT3M59LwHAT7clAT7rdSwdbvfgAngAs&#10;s/iwIi0Tfb9FgOACAEgPFT2UTvALBBT9fgJfwEeb/C4EAoVAwEGz6AouAL/BQPeYIXScXJYMJpBQ&#10;SDICpUIiwBmmg0mh0el1Gp1Wr1kIisFiIAfwCAV+fsZfwBfj7bTSYbpdzSDJCF7sAQKcDuCqhXjX&#10;BgXCJfHgVCAGfFLdr5AlJmr6gt9BIOarzfrkfYsJJY1G0AWt93v+Hx97+iL5+nt2cRfzffzUMRyn&#10;qZB/hAS4FAKISVgKeQCn8A6aPa1R+tkegCHwB58AYo59H0AJ6gmfQIgKcwCmmM54g2GgJgKQjgH+&#10;BJTkOSgQB0FAXhcFwIgUBZyx4VRVFSOw7DuTciCDIwHSQcElATJheyclh6DrKRFyoGobBseqWCJL&#10;ZXS6BUvnbMIwjE/5yHIWc0TMckjCCdc3CZOAMTkP06B3OwZTwY89HPPh6z8H1AHlQRiUIDVDB5RE&#10;wnbQhiAfRwqUgb9JGHSgRUsD9MAJTU+HOb1PU0AlHAfJxejbUxpVQKtVR8VRnVdSAqBvWQB1ogTY&#10;tIBFcglXdQNAfdflFYIwWHXr5WNY7VVtZFl2Y+KfH6fFokPaYv2qEdr1seIAHGBR8gofpqgGZA3m&#10;uBJ1gUFBNAyBgfAUAibtE0942bel63te7UHUvwHH0fACn4fBtHAYZ8hKBsKH8Ab24Ug9lp+vzZIO&#10;Bj8LYd4En6cACHuaABHmZzrm0eDrmeZAVHEcgIBaGgQBiBBgHecIFgqDY4neCgkmUbp5GKXh3Fub&#10;h8BACR3kiN4ah+E7EtEiIEJofKbAYfaLH2cZjmcZRYhKIgeHYBgEnymTRNkiLYtynr6IiraBmmep&#10;8owAgYgSBYHgCe6VH4fIAH0e6YlUZgLF2ZJ7j0L56BKBYEAWf55O0AoCH+AgBp7eSegAgiZwY6wC&#10;bcAB7u2AgGn0BpmlgZ5elsXoykKNoAg4fgHNyZh8gQQpuHAcjQAMA+p7GtCeH6AjZH0I4Nn+OYJH&#10;gEp2EQfADHRySzak7iKn6fwIHuBAWAUBoZgOdoSFUSJkDcPRFn8BYKASAfgoRed8fe0rY7IhD8n8&#10;nwAwltRvGoZBnGoLIFYXQij1AEPZX4Fx2D8BGIoW4zAYgbAOEoHAIQHABG+Q0fLkh7j8IKAwfwDB&#10;/jEHWBkA4IAOg3B6ah9z8IWLGYaPUgTkjAoSH+N0fo2AxDnHwMkAIHw+ANAWEMAx9m7ABbMac1DZ&#10;R/mJX8TEvyDADmMAEOcAQzw/DpAwDoB6K03D8AMNUWQvwMg0BCB0DwHi2ABHVGsZAyRkhOCaE0cU&#10;cxbx1NADmPAKY9C2j4kgBwPZACzFoLMEgIwSD3kQC2RQypGAnkcoxQQ8lfj7CMEcIwzxnDPHjJsC&#10;knQhyfVyAgWUox0ylPYqIIUqR7SrUoMMA0rwjSxlKOlUgC5bAWlwAWXQNAag1HYm4bUwY8A5lGLJ&#10;WgAwWTJWiPga0zUvgKPZMOOY4phqMGRNcNE2VRQrVsraUKuwJLFJqsBYSxFNQtfgQECAP+BACCQW&#10;DQeEQmFQuGQ2Fv2IPiJIeKF+LCOMQJ/vt/u4AvsGPZjvhlmhxhkPBANpYJgsRgUCgECAGaQWaAGH&#10;TmdTuERqNTaawSbz2BzyeUOCO5/v0FPl7AJ4utpN5fAIZh14gKZAF+gcBziCAZ+AJ/wR9gSlgCNP&#10;60WV/AF6gB4gSyAoANQEPlxgV8tsBvRmAt7P9cg4KLNiiMPO8BFocvgEvh0N1fDQYkM0gEICFks5&#10;nLJbL1yux4AQVHprOUFmspA01EgLv4D3F+gEBP57V4Ivt5OZoKw5BgU08ajd4AIcgABgB9RoBAd+&#10;8qtAF7v94c0EOp/ANLtxqufqnIVDMWgN5AkBPengR+P4Es9sB5fMF0GcvAMLAcCgp/vYAAIep6H+&#10;AQGvaeq6HuADbgABhqoIEp+AWAICnqBDcAwfABnGaZyj2PZIjaNwthUJAYnaAZ3gjBRjn0BpCG4c&#10;x3u3BQCOUf0FIIgZ/H+CL+jUEACCKARphCdxOgOAh4xutTopkg0ZncAT/n+B4BG+HJ1mqHYaiqNZ&#10;6gOBwIrooCwKNM0zoOgZ/vaAB/H8AQBH4fM3zcAR8n2ahpGCBgNHqewPgO6p6gEfoNnYAITj+Uxh&#10;BiD4KimH4SgUAJswUfYAOoAK3gcfgGHgXxyBUD4agkFAWIQpE0VVVaco0wcBgCf4CHytRuH+Z43H&#10;Ed5jH2CYKAUfwJn2fQBH2ArZJxMqerUmh90IAZ+AGfp9AGfyxAMAh8AKdRyHuEIrAaDA+gEdzmAT&#10;ap6gHYi2AJG84OnWKBTc7YBuXNKBXraSIXnfKHXnd7nThHc3tsgt5n5hCb3zd934QfiIYgfqYALh&#10;uEXzVKCo1jCDpun+OJonyBJufeSHHkxZZQIGVBVlmJ1TkJ/gRmQJZoAmbILkh9lFnYwZ7m0a1ZoK&#10;HY9oWi1XiCJHwihDosL6MBGn5/Hm9oFHuZR6meMZ1AuEYFg4Sr8hAAQCwVd+jbOhuIZfkSbqDJ95&#10;zdMl33ntu6oXVJ6rKAx7nkYZXFEBoXgMfoVgwe4BAHGrn0wgoEH6fcbgCfGxn6f4Aq+foEn8fQAn&#10;5YZ/mcfx8m+Ax8l0B5+JlYYEgMeZ1nmB48mYHYCgYA46BKYIQHqfhummGACAqN5Yl2Xx/AWBoLg2&#10;DoPg4D4SBCERpH0Bg5kYe4rCOAhBiuD5+AMdwD9TYtCcgZ5gEODoBEuBQSAGcQOhcAYEjOf5/AUs&#10;YEc5CQAATGptQALlAAAcdEAxKjhHGMwdg8g/AtBoDMAg61zj5HmgQeI+QHC5FmPMBYBgIhHCSP4B&#10;CmixG2ACOYs4BHHAEP8AUd4AAECjHEOUYI8h3gVACAkB6YgkgXAqCYaQ5BbCaFcCUG4PQkBOBgPw&#10;CYAx4ABHsBNx4yR+AHEEOMeI6h9k4K0phKRNR9D6AARBwoFA3ALHwC0BY3wKjtEQBAf47DogAH4W&#10;UATQCCR1AAukAABYxD2GUBkCgAg/AUCMFkeACAGw4Sk2iRxCiygAchGNG6xx9j9NuPweo7hzjGGK&#10;LcF4RwUjuAQeotTDwRjjHqBcQ4phcByCkDgDIFR5gQAGOtN4/S3j5PYAAwQCBrCvGkEgIoVwFkoV&#10;Q26R8y2hkCOaPxTDqR8OWG+AMcorx5DxGgPcBI9gFRfVQ4wnRZZyFqIUPoA4+QKhJAUAcHhvAEwX&#10;AMjcrq9iZyNmZI9ojdyaLzZg3U2ycCFz+bYmWgDRiND1oUPKhgFKHM/oOjlkLMgEM0Akz9nDJGdi&#10;iZ6GCjE+WhT7pBSNpBEyKkXIymoehHAEj5GiPUZgXh0AJAY4QTwJAFAqAMvZs1I20N0bcvMhza3L&#10;N2okT6ZNAEyj4R2PweY6hSCSEGEINQQx1ASWgTIAymEaplOiPAspXx/gNNuP2rY8QDD7G0P0eY0w&#10;HD+Fucwe6sQAjUGKAwEAIADAJAaPUXAvQKDyAiHUDYKxdATHENAfI3AVAgBcGkSAnRVA4B8DwHIP&#10;wfAJAQAd2wCxqDRGmLsbY9RTDIA4EsG4AxAhZBItoeQ7hwjeJeCAY4zBSjXHMJYKoWxzD4K6Mka4&#10;IAPAsCGpgEI5R3D7HyZod46W8j8HuC8EYJwNgXAuOseg+hWDWG6BYEQKAbgeAiBcAg7h6FRGmMoc&#10;qMQGDOGwP4IAPAVj9HyMOsqhADApBOB4dA5R6DcWmC5cKKQIB2tgPMbg6ZJDxAGBQAoGR3jwHsJY&#10;VoRQWAxCSE4KAEwMgMG6O4czvB7AnAkAYCAMwaCSHIOsWo7h1j9AWcsApyx8j6AUO8fIUQPAkBUA&#10;cB46x1DfCWCsBYHh6CGAePoaJaJzSSjwm0gg/Tlp2AAOYZACgZgrFWP4EIPx7ADAWA/J9PplpLSW&#10;54fBHx6DZGgMceo/R2AXBsBwdbeyOAIHmPQD4qBhDoGUNocYfAvAtAwBEeYDQAjvcsu0AMvJoAJH&#10;mAUbwuRuwgC0AYBwE6k5k04WogU0B6HRzSmsABxwAjjAQAMfEaAIFqaAktNFSCGF5HePUAw65SD0&#10;WsAdQgEACj70QAKMScdOtFpEQljabW4lCqMQlojRKI0hZCu9iC86INuZhRSi1H5JUaZ4z5m+xUzb&#10;H3E0akrSqThfBECMERNh/D0zTS0ag8xmhcHQnAe4NRQgpAWC8BcXdytFYgNvggwuDE3aeDXhQ8+G&#10;C64cD7iAHuJDS4oZ4ZwCuMA5400kc3HQdcfGIMUYgEQIARBlyensdE5DiG6M8b42ZAhHBEOlwYBR&#10;/gGbITSfAAEBL1H+/PngCx/DhAAPkY4/h8C+OYOkCjkScDuHmBcOAYx3gSA0BAHAOggi4FyMQMwg&#10;AFi6E2PQa4sgHhaDAFsYg5RmjSGuOUSglBIi5FwLMDgGQNjMGUNAdg6B2j+AYC8Xo5AGAbAOOoRw&#10;agfj4nSLIU4kgxg9AAOIc4BBRC9GqHQR/ND/iHDkAwKYZgZDqHeAcZw1B4SXAOmsAIEwIgIHKOMf&#10;AUgwBIF8L0Yk7QIDmHYO0NAew1ANA4AEbA0RqiQDmKDu4NwY8fuaNIqI1QKeuQGAQGwNwciiEkJs&#10;EgJwSjWHIOMEAQgfDEHAODF4AAIAJAsBI0gBhzDgBEA4BQ7R3XJAOAEG4NQZC3FqF6sqB4BMBCAU&#10;CMC8CcG8AYAmFyHyHyGyHgHOGoHoHWHuAUAKC8AiA6CUAOeQUwHUU0A2AKHmAkHoEiMEF66E5+LK&#10;H4yeIgAAAMnIHqACG4GmAyBwCKFyH+AOBELGs0Ji4CVWJ+LKjmqKfsHwH4HsHeFgFKEuB8CYB6Ha&#10;AgHwHgc0OiAUG2G8AaEkFYGoB6CgCOCgBIcOACHAQkHkLo6E0aAKdSH4HMHyG6FyG0CqCsDQAK0y&#10;03CAmWI0cqkuc6l0H0HqHmHgHAGoG+GCF2GEHgAGcgronFCCkiJscYQmTgCICaCGAkAy00NqL4Jg&#10;e+cQi42cKK2UTeoERyIIOmY0n6TrFK08qKTKXmYmoUQqZlFSXjEgX/FYY7FEYyoKIXFqqE2YWVFO&#10;ThF1EgKJGMXvFc5TGOI020Zq3C26Z02+o9GhDyIa3JGsVU3OaWaa3W3aKEH8HqzSAOH0G0HoGkC0&#10;XLHCBmE4BMywUm53GyTMYgFzHqFPHuBxHyGVH2C3H6HJH+ElICCdIGDwDyDwFCFAFCGZIWAxIaXy&#10;A3IgGXIkEbIoDhIsBPIwDtI05Sc2HiGOGGFqA6BIAkHQA2H0HeAGH+AcrM5yLYIMH0e+AMigAgH8&#10;GaH+HqFs6KGuLoHmJmLUjEjmHiHqBWD2DWHoAWAsAsHMHQcqAIHeCoCkAGFsEwHulKCCHUHwHOCU&#10;DCBiGeGiHEDsDoDaFsFkFcryBMAMAQAoFSFUFwHeHWAGGsp2NiH0B8A2HoHoUwH2HqGOD8DoH2Eo&#10;EcAGAOA2BYASAgGMCXA2D3DqA4BYT8Hmf8AUkGAM6EAAHsHyHwH2AuA8B0ASBGAOG6GiG0EAD2EA&#10;EeEoEmB8CmCGAiBSAkGgGWG0E+EAFuBCA+BiC+DIBsGmGMFwHUGyHqAmAqrIAcAAB4CKCQEuEGEW&#10;BCAaAgGuLyB6CuCoFcEmFCHcCiCSAGBGA0AIGUGuAGeIBkBaBXAsAGDSDEDCGsGyGiEmEcE4B+B0&#10;B+A8BaAaCUC6CPKqAQi2QoTaGyc8GgHUHGBOAKAMBkV8AWPYWcNkIIAWHuFwAEHmFEAkNwl6AMq2&#10;IKH60eLiHkHEAMHkH8C4BWCCEcViAQIEjuP1HkKNCEH8crRSLIH8I5EAFaFAEoBuCEBmH2BCAKHS&#10;AGHsjEAMHSHUAsEqFaGoAAAqA0DmCOA+AaAUHMAcAIHkK0nnDUmkG+HnAcH0ZUCgAEAWRUY/GFRY&#10;VYLWfsgAbiHkT8F6F2FqF0FwFuCuCWCwAQr3GIY4aEi4JoFmGEGJPnAE+8JwXWNoHyp23+OeXmZy&#10;XyYgYnF4KWIhUYIgZ/AaHyAPUvGKYMTcJuAMAPRAHiHlUuAOZzFwOfUuYmZyIKYBF2yiIgVS5SYh&#10;Ue2tGgI02vFtVjTHUeIKZ/FrF8omZnGejwZyo2o625TLGPWOVZG2IoC9WaBGBIBGnMOiHyPaWqW6&#10;GwDIHmHqHKHgBkE6BAAWBym+cRWSJ4jCH0F9XSGfXWDRXaEtXeArXiGRXmCbXqEjXuE7XzXSF9Fk&#10;BnX8EzYA4UBqGjYIEXYMDcDeDcBeBcBeDkDoDmK+SkLKHqHeHIGGGCFiBkCCBYGsAaHaQyAKikSR&#10;L0qyjGccG4ckGzSAFmARDa9WQUOikiWijGSkoUBEEWDuHoCWCsA4F2F6HwF0GTA4YeHUHKGwBoBu&#10;CIK8AcDUDMCyFuGCF4AoAiAeTyGgCYCiCyFWFoM8GqHQAwR2AOBmAcBsBEBaCoByAmGgGu5aGaEs&#10;BEBIH2GAGCAawwHOGkFmH0CsC2AqE+FGH2DaDwAQHsHEAeGMGWHsmmHuB4CCAqHdEGGiGeBdAMCo&#10;FuFeF6Ac0yG4G2G4Dg+AA4BKA4GoGsHeDqDaFOC6DMCwCkCyAOFQEoEuAiHwCEAyBAAjKOHW9aAk&#10;FOE8FiBuCOCKF+FwFsBgCOCMF+GUGWHQHgXSBCAYAMFyGMAaG4HYAaBAA2CqDAC4A+AoAkHGHYGu&#10;F+FuGIC4CwDIHwAsHqBKBsBA/oLsH6HuxmXagGc6fEIgI4H4ASWALIWcH+lsH+HPEWFeASHuGKOo&#10;HcAaWyLAfshgHWAUsSBIBQCIE0H6AuBqLQrMAAzSAKAamZGxCCyaYeI2LeRqmgI+HyHY/iGYGaF8&#10;BOCWBSHelKc4VmH6BEGyHUASE+FyGSCuBkA2BqBcAdBgHMTGl2cG2EHIHqHQGMHOCYCYC8AJDvGM&#10;2TXK3GTaOiHoViq2H/BEHkHsFyF8FyGOGUGIDKDEDOAOZlTIVYWScYK0AEFiFYFOBaBSBm+8BaNq&#10;H8EIEUEAHGHQG8AjAUAyAsA3WaC8HDkQBRkUYhXOYmGhkfFkB/kkHvkpVFX2BjkwAjk0YdVFH2GV&#10;XiAqaeYmGBlIEnlMBflQT8HqBkBiBkCbIGc8WcTgATloYcX6LMZIJuYcXnloASoyH2FxmCAfmGB7&#10;mLUqILVEXfUrGaZkYnkoHu24XfluVbV+orWDl/WI3AzHirg/iqbSIipMEPkMBJnIVcUwOgLeHcHs&#10;GsDbEEF+H2BYE2AWAgCeAeAGAFQzm9m+H6Fdn6FZn+BpoCGvoHKSAs4YHmCNoSGPoXXOBFodIWGY&#10;usAuotX8BnXeEsCCCCB7Z8F2DADODKCNOSWOAIqyG2GYGOHyXIAyKuG4AKHOO2H+P5Jk5+IIHaq2&#10;G3duEyH+HuHUKWl4OWVjFMYMLKHsbIAIWoHIGkH8AiBGAEHCy4FUFoCAHKF0W6HSHYEqFEE+OfU6&#10;IIAeAYAAGsGwHGAYAqAmAwA6A6D+E0GsFMFmHiCwBOHaDoEKCKgCHeAgHpj8HGDtf8GqbygGdsAw&#10;A4Hy5Y5u14wiH+A4BI6KcOk2LeIFTCACAUAeH+G4HJXEA0C4HqAWA2G7KWBWAuAEA+AcBhDOHwGI&#10;G4H0FIFCG0DIDUBWBWA+HQHsGwHIHYHKOsP+GMJncKAUGcHcwUAIAkH6HcQTU8H4AdRQ96ACHiHm&#10;A6GaG2C6BEAyAgBcAwH0JgBAHsxiAsAAG4HUG9U8ATA4AOBTjoAUAQASNsHwc5Q2csAaWNl8AaHe&#10;AC/gXanmHkBGkuRyzqHrg6G0paGiAoHiFcLAAIOiHYGkfAHaCsBqCiEUHyAUAq5sZiR2j7nykcI0&#10;YdQ1RfpIXafsWTVWZhFcZBD4Uu2U5+TqHuH2GSGWF+BKByAyLmHbiyAeGyHcAwE0FSGEBqBmBQCo&#10;BiAVloIhJvwRYie+KWKbO+FkGQCOCQCvMmBBVVFOYLn01iyaR2kictLwHoF0F2F2GUGSGQDBPUoo&#10;5TioTQJuFgFcFaBSBSBWv0BSxqH0EeEgEeCACCCABYBWBZn+FYXzlACF0GFR0KHX0PmGAfUqHV0Z&#10;0GCFXmGRlAaSB30oGb0t0YHUBD01XWGfcyAcDF1BokF/1GFV1KDb1O/P1SHACr1YFJ1cI0CT1j1T&#10;tiBXmeG71v1xw4IICH14Xe4cF0G92CCP2HIaAwGH2PVFokA+BAA/zGGSHoQDHyBwBu+uFr2sCR2x&#10;l7VrGrGvmq23GhWHGnWNm9m7yuITWWaYpQagIEQSACcccsHqH0G4D8xAFAHmBgEaAyAeDJURm33M&#10;IMYgHF4EGp4IZ+A2A5JMxqAX4XocBF0OHX1SosG54n0TkUBRl6Gt4zSIHKAi+mBWBaBdvTTsLGHo&#10;HaHiF8GEEeBcCABgAC+mHITicvMGfsnmHmcGGuHyHuGAAgHsGHBgmgIOXqTSTbqIbIfEgGVoHkbJ&#10;qeBGFmFsCcBOH4BUF+FgFoDcD8DsBgBsBjJSroK01ELoFUGUHQEOE8GuHiHsAuFWDYAvaQr2WcHY&#10;GgFsjCDkAUBAHQcnFP6HGQoEXsWgIMVoU0wbuSDKHUAKCIGgWMGSHaHYBYAkAKBkAQAwHgHuAWFU&#10;FqGq/aAkCMCBAUAKHKAUH0AMQOAqG4PaEsZMGgHQHOH2AQAUAs5/SeAYHkAcAKG2HeHdRezAHiH0&#10;BO66ESC0CaAOBPdkK+A2QrmhMxDWOcJvGIn6Oomgj0AAfwAYO0AZLcHYGIHaHMA6AWAQCmAvrQLo&#10;O2HiAmH+Gob2GYAgHmFqkb7+HIGYNmHqCyBsCkEQHyASAnwqQsJwIABAIAIJBYNB4RCYI/4Y+4c+&#10;YgqYkSoo1os+oxAgICI4LI8sZAUJE8Xg8GKxmKOR2NwcEgkxJQDgSC2kxmU7Xi6AWHAGMR+MGo3H&#10;gtmA4HY9wCeDuYHK01wHxAFqkEXS5Xe2Gs03s7HeEgIDAU9AITiaWA0LRmAYJagAAgCAoVcblc7p&#10;dbtCYY/4K874u78ysAYcFHAQAsNBQDibvdMSAVdjxSKhUKBOJ3rl0rmSBmxjnVZn3DoQ7ozAYTAe&#10;TweQ9qwVrXpr9aCgds3PtS1t0TuRru35vRlv3dwWzwxiMhiIxEI8MAmHzUxzyUSyU73c7wP1xD2R&#10;n22f3V93xB4R943t5WZ5276Tb63B7WN7wh8RX8223G2FQoFQj+3l/XY/5uPsHgeB6BcDKkCxhQUF&#10;8GGTBw0wgf0JIKjS7ryvLCJcryBIKhx9lFEAwRFCrFxLEyFLzE8VRWu5+xcfEYEPGQvxoEcbLyfQ&#10;AH6Ap+gGfx9H6cJGnUbxDnQFQ6g8DY/goAQCLhFkoyi3p+H0fcgH6fwDAKAsUoJCR/MaAcxrzFx+&#10;ryA00oLKx9gJMgBH8f63gBOQCH2fkfH4b5lGQcYKmSCIThCfQBAmfQAgWtx2IGcIEnyYIDHmYIAH&#10;8eYERcAa1LYtoAU2gq9H6gh8gKAAEH3TscngBICGkcwZmKXAgi6HgrlsV5UgwFQPC+LwvrcAJ4n+&#10;AYGn6ex1H6A4vEwdRjmeeAnBgBBMjQEKOHqA9CGiWpFgQCJGAcFp8xgAADAGAEx06ta4MUflQzPO&#10;iCHkf4BWuGgAAUJRqAGIJSHqARqnKch5HuAAGgIAwvBSD55mSDpzG6cozCwd4L2wAcsnsAIEmWAY&#10;IFo0JinUdR/AgCICHyAIzA6CYlgafB2oYRB0nebRznwKYKhAdhIkmPw3i6AoPAae4BH+BR+gDTIA&#10;6RedhH4f59oZc7DTCfM5H6BNhR0CRS4ITZuGmeYEgSAZ6HyCwLgiOoNAuHIBHACp8lYfZ5GCBx/H&#10;ktgCH4AB0GeBDyi0GInEMfIEgnLp/gRMIAQ5KSDzBMD+nkkQoC7y5YcyPnNlxzrGit0EIDSU3SGB&#10;0xOE4TYmCcJYnimKRHkiR4IAWBpgFqXIvjELhaGKW4PBAE56HiBZyHMexynMaokCiGj7GqIgjh2y&#10;oQmcZBuGIYJiCQIAgnwdZ4lsUBWEuTxRBOHIboMtV503OVOTnx/5RZC6GL4eZefzBxkjF/rrgHOW&#10;Y0xr8zGmPFcCgFJkYEmvHoJSBxuwamdBiK+CgFILQMCk68XQuRdGjA6MSEA7YRQJBSBOEyYwBhDh&#10;UHOFgOIXHLB3DEb0Mxtw1B7DeDx5R7HdGeSAWIeogEQHyJOIkLgcBGiQc2JQwwKxNgkPeKA1YpDu&#10;hEakPI14sC1i1BYCgNIvIBG4ggbEYwWxlQ8ScYoOgcg6QQCiNwnY4DUjk6KMoLUzIUccXV+riiOI&#10;aRIABDyIBRIiDBH9+chyFtSkRItFqL0YozRqjdFKOUdj2ToPETY7Buh1HABkK4GwRiWA4AQBKUJG&#10;SnIMmaARikvoSMaXmV5DIBlrMSl4hLUVTtJUosJKw/B6jqGoMIXYBgfAbH0A8BicQBgEACO5cwyx&#10;+j7GIycaQDR9DtAKpofz611F4VAQQfapAEsEXQOUAYDBhDNCQOMZwMQ1BRC6OUcY2BJilEyJUSYl&#10;QIAHAaxkAYAh+jyF4NIfIbhPj2H8PwewlA2AgCOCgBjSVCDuHqNYXoewIgmFAP8Dw+wBl6ALNsuJ&#10;egAD2XMPguA/QEAhHcAYGw0h/A2GgOwDAvx3gFHEP0eiwiBgAAeAAeoBAcgbAYO4VYAgtBDBKD0F&#10;gyAFgARyAIBo81ECuHuP8V42BrjnACqQ68yQAh0BGBgJIBB3D8TgMAe4DhdDXHWEoBwFxkz3DsHo&#10;NQ/AJI/AEngfyO1yFucSQZX6cUJj8MSshOQ+WSB9fAL4dA5h/gLp+PMfK5x8B7rGFoA43QEDyEcj&#10;AcYECBlsAKqcdQ0gEj1HsFoGASxCj4cO4lxZao8vzcihIeNuYIAbt4ZUE4f7gCZuEMW4gLAWgsGS&#10;MgZIobmCWEuJYBJHBwDiG8G0OAcBRCmFKBQB4EBUifFGEgJARBmDYGgGIMwahgC/iwNsdQBQFj6C&#10;2GQIwuhaCxCMEkHwLgWgmGSMQaguxai8AyBMCo9x0jwAyAYBQcQ5h3BEDQGrjFzgBH9P9dKnQBKk&#10;fjKjDxB49uTfyLwZGJQy4nf/LNTsrJvUkLlioz4rLjAtOQCIgsghyY5QMAtGwI7xBIPOMw8YPhP5&#10;FiEYQDmST2jgySByEwEwYZRFHlOCQ08rH/HYZIFRscgo0C+A3MEchqZFE/bwDZGgTZphuD2QSVAh&#10;ZvHfnEZ2c2xgJg9lhy4XYZjeGln2NwKDvi+h0ZsIEIh2jfHAN8fq7SMD6B1o8DOkdJF+F2MHSwg9&#10;MGxlsctCz9UMkuj/IFEKI7a4fRWQEIA/4EAIJBYNB4RCYVC4ZDYW/Yg+Ikh4oX4sI4xAn+AgA+Ig&#10;BnjHH6pHi3TU2wGQgcMVMKAKDgHDplM5pNZtN4c/H9OgAAX9PX++3s4W0x3U4mmEx+Mn2B3yBgA7&#10;gM+lm/nuxH+/HQAgE/AKAH+BJ/HJ7BQDDH8/wA/II/q+DHoALcAHEBAmtlubX85QoaSyUwICX0Xz&#10;YaC2WTAVyMUH4A340Xg+Tum22zGgCyMNASjTWCw2CgjYHw8G0y3O0zyHBuz3gDq8/QACJ/C7UAHn&#10;Z32CQK9Qac2U/R4iW06nO9X8+gOCwBXwBZHsAgSCBGEmg6yMGQUSRsEw6A28CQM+3qAgK+QAB2q/&#10;wYsW621653VYQMGAWBz4JREOgK+Ji/ngAIGnmewCAKcR6EoSpJjYPw3AcC4CrOfJ+ACfIBACBCOA&#10;Ms6zoeuSfJ+fR7H+BRCnMeBgPgAAFgm2y4gKeRDBKCotn0X6dk+fICH6Bq2Q4Aq2HQZ4DnoeotBm&#10;JxDnwBIJgKgTZLOAgCJwhqNH5Kx6SwIEtD5LhZS8HswHHMR9zIK0zDfNAzTUVU2TMKpimQYgYBmG&#10;hommaILAiCRbFUV4yjKMRPFETQrjSLRqm6dpyH2CgCguDYtiwIRTEUPYDAIfQeh8GaYgAWZWlyI4&#10;iCMaxjmaAh4Hkw4thuIQqgCAgBLCAZ/VifsNgCAQEJ6skp19X7aIEf1hnlYpdWOVdkh/ZYC2aANn&#10;2AmRmWmKtqhLa4B2yedtnvbquAEBtwgVcZ7XLb9hn8dl1AddlxgUeN4SiAl3ANep33verwzIfV+A&#10;ZfyNSwedxgWBGCoLYp5Igft5Xdb9tnmBOI2aAt+H0iT+WzeSNXdKx+YriIEywel0Xlg9i38Blnw4&#10;AF8nTlxVlYVggWWF2a3zaKNI1goEAlnuSoJMh9lFoYwaLn9o6RYLa6Tpkp4Vi6KEOiwvowEaNHmA&#10;B5AQfIFVuAB9GafpljOakVgUGRVhIA4KqggmVLNaGm7luabH8faIQsth/34eZlGMUoIAmfAIBOfV&#10;bnCfh7GupxigQiADoIrwAPMAACLUsloZWhS0rWs/JAkeQAHvKRrgCDBXlGPoPOaMovikBYIAMWJc&#10;FyS5HkyS5JEuCgQg6P5iHYSpVnkCJ4AQLIcn0OI1gsDQD5SfJum6ZBIgoB5VAQDp4namICtgBGlr&#10;KsCCNqfafn8AYCnYCBHlCegZkkbJqAABjYQuAB+12nwJgaDQCDkAQD8cwCgqhSHgVwdAGx+AXAGA&#10;IeA9QDKyOWPgjY8B+j8GePQfA8S3AyASA4E6OjlN2K4P8nxEB6gWHoBMVYsxfD8AYAAJoTQeQNHu&#10;PkAL9iOK5LOANy75CygBH4AIfwAh+j3ACPY8wBxej0AKLIcQ6B4nPbsPQBIHADiCAsP4IQ6hMnLG&#10;SPct5bIJAHLYOJIQ8R5BZBwFIRA+2eJSH8AcfyUG2tNI0xVoI1I+M1BcO6QC6h2LfAPIUDchxpSJ&#10;XCA1lS1wRnwHOPEeY9B9D7H4AqQo8h0jtg2Okf4BR3D5RYPUBwEx9AQBiLwaw7hvjcHAGcHAFx3j&#10;uHCAoBI9wSAoAsOEcI7QPgWBAVMfo5BqDTAuA8CYBB6gZBgDcHIAZCluAIhMjaFnIFcfE3SbRDB+&#10;rDHgvcck4RvTjYq3BlTmiFEaIc28gjE1rglAXPFlTHWVNHIKRpdE9yBTsAAtmHxBILj8kKAdbo91&#10;vsqn9Oog8/GOz+XQypb9DVssKI1P6hy6Fh0VWyzmfbcSwECoilZlS7mLznWex1co9p4gLI1PZt1H&#10;qFEJo4P9nYE6bNHaC0MUTRQwUum2r+mNP6hEFaeRMipFyMkCHiAAegCx8pPH4PcbgARmhqG8AMdA&#10;/waC4BCAwEICp+TmqHWObQ/h8j6H4ASHJzQAjuHMNMZQjAIAlG2A8BhWB9DzNgT1trmGm1rQqbYq&#10;AKGsDfK+LweoIxfoKDAEAEQOQihFAQAVS49x6CREgIwdr5gmBcDuGQUo2htjpAcFsFoCQ2hGAaBw&#10;Eauh/GyHQLMdA2QzAYBOO4e01y1G1hMc0ghZDZteWG/ggg6gJCFE2PoHInpigAAacosqnR/AJAWP&#10;QDQDhnD+DsEoDY4wLDjGeOcd4IH0BJA2AICQCQIFsAWBgfwzjw1TH0NmOoEZPhDH0AYBA9wAAJIE&#10;A0jg/wBgBHi+YAAzhejlGGLYXweRCBgH8Aofg+AAAWIIPIrl/EVJQLVXvA09yOD4H0QQeg/wFjzK&#10;aO2gw+ywAXAUAQDoARoAPHaIgC4+xyuWdEV8ApPwE4UG0NMA49gABhBuEcQIAgDgRWePpTpPboR4&#10;IGQ2sM6cpz3oBQA2ABidq5t+uUZwzxegaBMAMdwEQKDyVyOoegChdDQHkNMbY8A3hEAkCCrsFBvn&#10;kX5f0fo/0NLDcgPkBZHh1CzG8EEJAWgCAGAoWGIiOiN5ONiRxXtZKfzdP9N8ekk10Ean5P7KrSGO&#10;kFoPSYm8+KM5XZVqCj2raOLfpjP4h1QSFMq0/R1ldMyNLfnNQ+mCwrhztWdR5pU+ml6+LbquE1Jq&#10;Z0DAptGnCZKdU8p9pgmmttsNzqKPhqLU2qkawoPw8IAkBjxAGOQBY3Q4DuHuMsfIIxcAPAiCkB+t&#10;KF7G23vsm75h5j6ACAkrpthti/G2NQOIGAXjiuobcg+Am3TZLMr+tY+iOHjAAB3Ig4L1CtGiDIdw&#10;xAgBlCSEgEAMQXgDAIPsASIRuDjHcGUOQkAPA3DILYbERAKgSE+GwCgTANj4msAMe4/xwDPEGxES&#10;ICAOIhKgAM2CvcAkLLPwAAGLHRAPD6MAf4Qg8DTGuPYBDkADlfH7iyOYABwALAUPAC4KQaj+G2Po&#10;bY8ipK7HoGQGICgoAOAgWoAIIB/i7H2PIZFTBpRFASPkBwRgBAGCqPUf4GmFj1OaPVWgCDHD2GEL&#10;YZ48bcBRC7fgAbFgBXQt7J+T/ZsQ4hxY4487lgAj7Kz0IiTXy2aNAA2yT4ER+jjAYPYUYBB5Cy7K&#10;18tWPbnYjG2NIAwDQLh5BKDINZbgHlnH6TFC00N+M4t3n9/Ct0m7Nm6AMfY+BujXGOBe8gzJMDFH&#10;CP4ZYyh5QkCCEAFAOQN4jAEPGIYdStLEY2KHIwLxQfYfIApkYcQYIc4IgJALAAIAwCCth9DP4AQf&#10;YmIA7Sz7pujTSb4d5kTYAALWZbLUZaJhTZDUTfQmTXjK7ZCsTh7XQhDfAhjbQhDUZhUETXqbCl7X&#10;bXTWBnKczZQtDYYhMIbVQ2Y5qErK6gamyZJKIgqnJoho0KEDgmcG0KxX7brb6pBqwgQtifonRAYq&#10;Qb4B4b4NweIcoZAdQEQWq1YGgDSBqBsHgnsFcLMO4gzyQd6boBgAas4cwYwRBYYRACIFBKwqBDkF&#10;yIMG7ig2EMAfQn5J4aQfIGYWQXIHgHQBge4GYEIKADoGjuKM0SAA4bYdDIoPgXQcAfAGIfQf4CQA&#10;wAobwR4NgA4L4GYCIBAfYCQeYcYYobYYoNYEwHIbwewCY44s7H6drq4mIfI2YqAsjlYAAewn4p4B&#10;QAwB4OYdIAIHgQ4dgfYXYcgcofgBAB4ggqD8Acb64dAB4DgFgcgBQBYb4BK14DYCgeYJYCwBgFAA&#10;YEos4ez/YR4fod4Zrv6SgtQdABYCwBQBAPjooGwfAAwcz7LIgfoDgBYewAIVAUQVAGwHYIAEAFQE&#10;D7IegfbAik4/oqCmkaRWgeQmIeTCgeZCZZof4DofwfoDA/igkC4sAfIBgf6/wfgCAA4f66YAQZge&#10;4eQSiHIcYBwj4ggBTCgZoYoA4EAFgQ0qoLwfYAj64tQmJWAARKUPAmwgYf7P8sofo8ggaHJCYfIe&#10;QaQZwX4DoFoCgXy9QTIXwdQB0YoKYHgD4DACQcABQATywAIe7FgeofLqBJoAp+oAwBSJACExIZYX&#10;oZIFYFYIwEYEwF4sDp6HyIw5qOpysDcsRaJdBe8EBLAdE1SQQjUJwDE18IYgpdCf0FAgho6jCbwe&#10;AeBeRlCepKM2ogxc5YZiZisIBoM1QdEJxiacYbxnoCQCbaIdAc4c4Cs6piYjSyjLgiBjrU5XIrjU&#10;rYjHrZhdE6Yc5hEIADM9KRc4Qfwes9xeAeM14DBeRoIcU+yQ4DZnahKjicxiqcIck+U/SiZvArhd&#10;CPRMiRZjpd0JzaZoUKansKs0imURVCQm8Lao5qipIf48wfoAxCpKweweoVIAIawPAdgdwD4coGAU&#10;wDwDQEYDKiArikydFCsLIeYfwd0myGIeYd4dAZIMgDADYWgfwCsla3wtrW6v42Bzj2jq45oW4cAG&#10;waIZoHgLwEIZYDICAMQDYGgIwfBAgeY9QU4YIdgQITYb4fAA4GSaYegCwCAbgQwMwCoKYFh2IfAA&#10;oagVwLgCYCoX4CYFQe4dqlggoB6/gpqpgs7CkC7HpDQ2LCgfIf4BofIBoFwfwBYKQgQEwZAfwCgR&#10;AcwcwcQdsATgSkAcYBIB4dgDANIKgBYFoBgXzloaIDAfobyyYEge4AwLDAaFYegQIAAeIZwB9DYj&#10;YAAdoBIAjlQLofYAwI8iCs4AKHwfwDwfgcgAASgR4R4N4O4OgBUoUsAdstAaCHIdRKTlgfpHIf4d&#10;pvazYfIdzgAc4AIAr04AglwA4IcjAFYeoAIByk5yDotSIsAAgA4AYcyHwZofwfAaJd4YArtSxAYb&#10;wa4FAEIGQQQCIDi/AAQBQsBWqvgATJ9GsGr74jUtBWhYaIlSAfIeIYIYQWYDQG4FIW0f4VgZQdIG&#10;ZRoJwGdU4A4b59BtwrItbCimiIsqAAcyIBAaoW4ZIFQE0TgFoHoAYAwBIsDAdj9JB8TS9kAmpdAd&#10;trk9weoU1sAS1sTaICgEVswPdtBdkvRcpeRkBhRhRoJdygpZIVYF9uwaAaAZ4EIEIEQGtvxkAgpi&#10;aNQeQZVwoHAG4G6lc04gplBeRhQPoPwPoFIFAFNxAG6ngHlzINVzYT1zoNNz5lAA5naQtwoZQUt0&#10;4ON1IDV1drxnZd03SA4rhkAfN2hmIVgV13CXgcIDt3gNt3wHV4EOoA5eoY94oWt44M95N3gDqgpM&#10;wKwPV6AId6Qdd6hnZkE8AAAbd7QQd7gRl7wCN8BdBkBkSmJNgVQLV9BkClYCF9hiYgpirasKksNr&#10;J8lCl+gh1C4Q4L1/YEYEgEZ8YfA44AhCodgYYd4bgQAdgBAeYBgDgPwBoCQJ4BZeo5k4NGUO1+7b&#10;Ae4fqDgfTH5IIeIbgLYDQEgboeZyAfRKSCQuQhVrBYCtcz4fQr4eAfwD4ToZoHQeAdoewO4EIYgf&#10;AeYK4EgHwOod4fQCgToWYb4XQbQAwZAb4BwA4AIfAJQG4fwLQHgBIHIEqmwAweYbQZoV4d4cQNwG&#10;QGofAewBtYor4BI2ACi/geZKQ/4C1jIFa3IaYfQegdwCYfgCI6IIodQBYG4dIAoDgCKtJvYBAWrI&#10;gT4codZyoAwGQCYCIEofwCAZYWofwJZTgHAFQOQBQewZICQeiIgB4KQdQB4L4s6FIfgQuDgaQBJK&#10;wgwn4ewAZwQBQHQwIHMabMoAQCYYoWIaoXAWoVwQoR4ORiLFgfgZySwUzcwdcoYtKbsng5pW4jiO&#10;hyotQxoAIegAgC4fABYKigQG4tgDA5ojx/BvQqAAhxxWIfweRHQXlhAcQBoc4dAdgawFAEwHoPYB&#10;QCgFDi0sJhYnuKVquDKfVjdkdjxYckofoewdwdAboZIbIZga4C4CYTgWIBwCoCIBQNYJodAFQCwd&#10;NjwBweoAtjQ5YuRKQjYsQ9VL4cAZYbi84DgFIFwHQAACDJgs77bAZ8LiWoGg8IjTYeBkQUGo4ZGp&#10;N6APR6QbplwdM+QYmqRb4I+qqgYVurBb86oCoFOroRGr9zIHZZuLxbZeV1YDQMOtJlQYQYYYQUYU&#10;QUYLYLgLlrwZgZYZZfID2vQKevilYTOv4cuwIFmwYW+wqgoLGxAaOxWwYFgbGxxh4KmyIUmyYXuy&#10;pLkhpbt3RkCGYJoVOzxiYNG0KlYgs5gQu015IM6lN0ogtvYEM/FsQSyd4DADIDAKIKAKIMm3IOG3&#10;Zi+xQaIE24AJ+4RnZlVbAR4Dm5AC+5V4oY5jpnd2gfJh4OW6ZqO4QJ5LQIBndsho9+FB7a9CsLGo&#10;QhF/N/YL1/t/63YfgfIeojwcxJIeIUgdgEgQICYBAKuCeCatTAcFcE28SbYjRu5kboQcwawVxxwN&#10;oBgCyKZyAfor5XsJIg+FxYB+1JYqAdgfwFwRQYgGwr4aoRYEobIa4agFwEgIASAcwfQEgRIUQcwW&#10;4aM9wA9FoBAcYPgMgDwJoFgAgCg8gAgfAcwYoWwPlpwVhWofYeYr4etqQBLFgCTCmbo5oCALdL4F&#10;wdQAAY0ttLAfoEgBwBgKQcoAwEYcJ9IC5yYC1L4bpAAYotICN0QDxCgCQtQbYboEQYAYAXoKgKoT&#10;IC4AwbAB4fACwAYBoKweIAoFJ8wdIBgeoQwAQe4dQCAr8EaCcaQs4d4AACgA4CeugfoHxWIBIR4P&#10;ITY7kWoNII4BQf4dAfgeQXQmIXwCYs7Ljq4tj7J/As63oBTFgAw2CwIdYmJ4wEpcAJyT4Hgth7wj&#10;skskq50XICyHKIR/4B6BwAgbAZYAodIDwEgGwMdDoCNZbAOgaaFaG/wgwgbTQsGbYn2ZQegZgZAX&#10;ge8dQEQFYToVYCIcQawYYMYJoYgHQFCp4A4Fgfh/pXOaIAosReYn4fYdIe4cwaocwIQHYKrlVYRD&#10;CBpuOn3CPcMK6jhhBh4TvjlvAaARfkG3wWHkdr14ETJf2xwbAG3lepIZAN3l/mAKHmRY4XV9ALQa&#10;fnG1qgYSHnl04Upb4dXoIXnoZMAHuy4P/pBoINYNgNYRoRoRwFwFoFvloSXqt9gCBaoKoWfrZfPq&#10;VpxMF3QTfsVzIHhlWv4TIO3tIUftdtAPeyoXu5ADgXHuYT/uqgZeRb4cHvQQHvnmAC3v+wIcvoYX&#10;ga/woLPw4V/xOtIMIRXxoLfx4TXyO8t44WoJ3y25mvgKYHHzZdANnpl7gQmqQYl2AE/0oTPyPpgN&#10;d7gQd7wRntYUerYOn2VtVxtCO7qnd+Wg+8Pi78IfpqFDAEQEYEQgxw0kgfIdARstoUoeIFARQCoA&#10;QIh9Ma2/U2P3jbYjQeuhwAAdgeQbgYoMICoFwXJXRlhzyOVGjTItU0L4IAAdQAwC4QYYoHAB4BYC&#10;4QoEIUYfoeYAwaQgD2OSCVI4ZToF74AgEAIDhz+d4Ef4AFQfAR8MQBI4ZCTZVyRCYoQYODL5fIEA&#10;AAAYAfj9AL/AT/eQLAD9BaOcT/EjBcjyE4aeAiA78BT/FT/l8ufgAANMpEvmL+fr9lgBAQCfz8AI&#10;GfAUQSzeACC71OQ/foYAD3dYADgIAbaAr3VAJezBBD+AALfcplLxA4ACT4ADqAQUdgVKL5fpMf7V&#10;eaRQqPN6WQAJDDyCT3XQIdavCEyfoGAD+pt4AFIlOmpsnAFYAAJvb9lbwlD7AYXA4KMr0AYvfgCB&#10;b1AQKpd7ANhAD6AL9A4TfAFeDMegkDQ3DIaDgABESAgDpdMlOivnj8nl83n9Hp9Xkf8Tqb9f78k4&#10;CAr6fb/ezwUCpSg1LQlF4eR5mKYITm8cx2DOLYAhaCxxAefZ9nuAQEAAAoCKWfwEH4fYMnWApwmK&#10;cARhWHQGhIFh9gKA4GpSq4BPXGMZRnGkar49scH+eMdx4UpSlIXxfF+KsiHlIwJgoCZiGGYgIScC&#10;8oAtKAFgUBRYSuKUslJLYvS6U8vhyHQdHedx3BYFoWu6AZKTYTE3ALOB4TkVc6B3OxMkyTAkCQJM&#10;cS+U5CUCEdBnRQo6UPIx5FHRZZUaUNHjTSMgl8FdKmhS4VUzKoFE5To40/K5YCTUdEhvUxL1QTtV&#10;TgAp/VdHBy1jQJCDLWpP1uC1cgZXdLmgLNflRYIjWGXNijNY5E2SLgui6YBfl+GFogTaYiWqCtrx&#10;wOFtD1bhm28d9wBJcU/jFcpB3PWdFlGEt2VqMoEXgCV5IWlCUn1e5RXyMF93pG1/X/G724BgeCPQ&#10;958YQQ+FS6LwRhIEbTtOfT8H8ex0koe5xkmdYUD0C4Ii2BYCAaAqVgHF+C5TlWVvRHB+nufRxGiW&#10;x3nOMgOBudzfgAAyqH8lZ/Rhlj1H89ymgOvB7H2DBJGOIB4H2ChCCCUICnWeheGUEBPlMNBvAMHx&#10;4Aqfh7HwEYJgeAQJgmfRwmuA4uCkfxBCsCB/HkdRrloMYNg2YwOgyA4AnUFQAHyCJ+ggbpyA2cJ5&#10;guLJxgEHJVscHAUAwEYFAKBAAgSqzlK3GDXPgf59pihoAJQAKrH7DR8gYUZrgyWZqGMSIthCCwAn&#10;cfIAgk4hiH2eBMAiABygOiYEn01qJn0AvDQ0dwHiKdoEiQC58hkYBFFAcJ7nkKJCjcewBHAC5+mM&#10;Bh2FkB+2nrCp9pQASlpilS8KaAH5Kc7S9oWAAfBTT7gBHuAQE4+wIhQNaCkeo/gQlUKWAMcQAR/D&#10;1AUPoDQBh0j+H0OgBAJgTA8c4Ac+hK0LlUPGeJocKzzsCPeSw+YBnmDbGcNAbA6xuAIBqDQPgtho&#10;D4HACADoGx6hmCyPwD4CR8gIHyBodwCR3PNOWPwCDZR4DPHSAofIEgWA2CAP8BQEB9MnAWVZlELI&#10;0MqRye1HiPBsRvG3HF1gAVdgMB/HdWI5Rgx7HvH0JUf48rBFQCCQgNJDAvkQMWRQ55GAskcCKSDC&#10;B8DckoDiSwBpMH2H0LkXAuQIyfVyBaRQxUIj7CDKeSAIiHErJSMmV0pQbSxHbLMa8tQUy3V6N2XS&#10;gwRryAkBqYAuphQgBMA+YwwBgjAAyBgDK1QiS1GuqYG69D3j8mtJIaU2V2AlG9N0Xovheg0BmDRF&#10;4KJzDanQOSdSlQVy3BTIoYkjgWjqHWOsZgyxlriBInYHcc0XqdE4AJk6wwjD6HyPoB1CRsjZGwpk&#10;FYzKIJoBaIqii+wwLRBgtMBMvl+r2Xwvpfj/40sqICCAP+BACCQWDQeEQmFQuGQ2Fv2IPiJIeKF6&#10;LCSMQKBPp/PQAvJ2qF8tc/OgTm8LCA1BEBg8DAEAAQAzOHTWbTecTmbxqIP2ZgF/gB/v13vJlrs5&#10;CITKR/ht+vsBAAEvuCVF/VGdVmCP9/ACoQQBgADPUDLFwjxgNQOHcnrEPP94ttoApRpcmv0VFAPl&#10;IbIpNOILBAQjwagdSql+DwZvNPG0JggHAsCNprN5iIAQv0Dg5ylcAPIPgAKNB5jlLusRPJ8BY1uA&#10;CjAEgMDhB+PsAgJ5PsBv96P8IPJ+AGXP4E7wCgB+AABcWYP99PkFP4DrJxilSMRko0ticKANwvt/&#10;A4Hvpnvl5p0GgJrAWYAZ+8qu0LPggZu4Gl56PsTPtkuxcEQTQBhqFoCieHYSBYCoSAOcYMHuZQCn&#10;qW6qHYfh/H4BAAukAJ+AIoKsH8sKuLEqjduUAihKCeYBAEegGA2BADiEfx/CcfZ9gogh1gM5B5Gu&#10;fBwGwcoWBaIIRhQGYBAIsKYAAAcTINFCtSnKiDoHGh+K4fgBxCe59F+WxcAgFQRlmcZ7FKawAjEJ&#10;4Rg4BRzhCCR4gYAR8IEAR5pk+QFQsCB0nqcpqHYGAWiGCAJg2fgDAGnx/gOmMWKxKtKUqrMaH8dx&#10;3ncep6HqjSfoLTEnrCgieo0A1UmjVZp1aK1X0kn6eoLUlJJ6AlcRu2yfporaBVIflgp7WsWVCg9Z&#10;IhSSC2Qnp+1SA1MJ/TFMVwAldVIn9JVAmaNWjXigIEn9dALciNI1W1kxYgttXCmddVjXoAJ+b96E&#10;9ew3XwCl9IceN+mJf4i4DZ4E4ICGDWegp9YUUWGDBh1q0tiKEo1iWKp0nqJHwihDi/joR4/cyOHe&#10;AZ1HuVx+GeOZ2g0KoJhePAJAKC8MgC4+LZvnCGo1XVlpmepxmQbJli4FgcHEd0eH044FH05SYKvn&#10;KFK6fSoy2AAJnqAJkn8EpTl6E4qB+ZQSgadQEnKABjFSE5RmaBAWjANZcnMGJxGsf4qCIBJSlyAw&#10;ZBCdxUjWEJ/goA4JHwAx9G8Z5wEyYYUnsKACnyDJ/AedB9B2OJ4BqYZ7AoMhyggIABH8CQGH4foB&#10;AGdx1gEBhUnafZcmybolBMEQogoB4In+eB+yXeQAHyfdFn+AhZHCE5XmMa5GiuEwKgKaR7OIBx/n&#10;cAh/GPaxbn6fh7KeqCgQ8Bp7AYL51sSZphGoaBQlsAxzn6Iw6DWSJvmaE4fhcJwKQNAiAKO0B4/h&#10;tpcHUAEfo+AFm8AGPsaw9x4jfAGAEehTyuG6AEVwfA9B/FANvBsAYCwAj4AIAkA4CQbgGAOFVFAK&#10;R2DoHSNgaw1gMgMBECQFoNAIAYA6AIAqPF4gCNuQhUrUWclBAAP4f6WVkj7H+PMdwxRhC/AyDwHA&#10;mxkjqFiM4AgdwzAGBGA4dADzlk+HyPgAQ7CugQRMA4e4AB7DIHABUCoKwSAmBqbcA4/ACxMQ0jxS&#10;ESJCKUUwO8eA71OqfIGQpb64CuI0YoqYiDEFjrxkeTpc0jSErKkLEtGhDljEGlHJ9SqmB7SpWfJY&#10;hKwR+LsH/I8A8swJy1YQQRhQ+mGCiYcGCVkppNScmAzhjBEyKMdC+x8EZPGFDyAGPAAgwgBjKDOO&#10;8AgNx+g4EKBsBIHgFABAGzaYc4yHScKDI0oZQx/QLHuPQbAuQ5gdA+KsBgFR6jvUgPkBAAE+pOnO&#10;k2T6GniEEHyTADI+AADYAaAMU4wgjAWAaPMIALxpgoHkPEcowwDDGG6FMVA1wTDLAIE8AIBAKBJB&#10;iPQXA2R8g1AuPMVIYAYj7AyUEA4AgIjtI+KoZ4ARjjjAiBEBg/wFD5H0DYSQ6gZjMHuBUKw4AFBA&#10;IIBoBJEIPj0GCPMBYjBwjlHqckB4CgDBzBCCYHwBh7AGAEPl4Y+YPlPH8JkZIEBrDdHoI8LIJQMA&#10;EGQO2CqHgDwNn4PuhA/h8nJHivJ4oAh+DpHuDAZ4yR0jyG6XIWAvgphKC8EgKgSBPDPF+M0eA6AV&#10;AUAcDwEIGQQAUdZWqBVjB2j2I+Ooeg6xonIHCbsCJ4gLwfAOPIeAEXwAHVwPU8Q9yZD8HkPaB4AA&#10;LrkAsPqNQHQRAnAgB4FqeCYkEALEQmZWCwqTSapOciVSBj9iaVx1Y+h6jsG4NMaQywIA6BoMId4C&#10;A/ChGyGAGYBQtg/AkzUdCKwCRqASAsf0zh+ohHQPUfQzB3AwByE8BIDwNAAXKAM5MCjjz7vLh8hE&#10;hx3yKHqPVTBC5PIpkjB9b5GpcyzAOpjFMpStSbljJjHEkJRLcmETbGy611E2J/JNSso8iEIxoABU&#10;5BKAZMXjichpP8YASypLcryN5dy9l/iAhmR8uKUmKxqY7HmQECOSPYeRQwGjCH8NEMw+R1AdG8D8&#10;S4LgGgkhIAS8mX8PkDdUh1Lw/7uj4AKAQfg8RtDIE+OkfgfgVAtHxB+dZUR/3hQ+suYCI6CgAHwT&#10;ACWZzjixG0DMWg2AaBpCONZ0oxwCjqAELgboVhLC5ByNAdgRwKD5HuBMHIChnjZH2EcDw9BLhvA6&#10;AkCABwDAEn1cYeozhpD3GOKQBwGhwj9AoAkAAGxmjjAsN8fgEgi6RDgosdhtgIjTH0BESQ2xujcs&#10;IAABaGY0gaAeBAJoFQKA5UgBrQwCi4ACI4IsWIIRrj0HEI4LQJgLD/HAOwBA+1oAMAgP4ArTDdoa&#10;HsAW9ljB4kCHeNId45RbjUBwCMFgsRQijDiIQQAFQUgcHtK8c45B7jzG+OUAQ6xxLkHaOEeI6ACg&#10;MAcBIC4HgOAeBFCkBACgGALAMAgBYAwCKQiKP/DypT3gAH0QK9BApAEwAGkq7quIPnHKCr1JpMMm&#10;57OVnzGpQR+j266c8AICRvDNFzYYeY+ATA8EiMkcIxBvDpD8EMCwOQSnGHhGoAA94iKNAGBEfA9g&#10;Mp0H0PIDnSQRzhAObcmUG15D/KjEfuE5MFqZHcO4e8qcoLyJmPn2S5LurqJpJxUmLmFZbOUiyVxB&#10;SegMAaAz1scVfekUkk8ffu1cZIXitugC3ZJLtnAk8hH0kQpPx+VXIJBierwpKrj2Q+V0E+W/99Yq&#10;8ZXSsW99WI/0JR/ty8Tj6Cz8qASysrrLLD/m+nIU/m/8JyzCY2IsC8IwBIXMHyH+HsOQHsFWHMGm&#10;DwH0AqhcBQDyAuAMAwAWiI7dACkKiYiaWiOSKuAEgkHIGoFKHaHEEeA2B4HCPiiIKq9g7gPePiHy&#10;UgARAY/IAAGIHeBIFSF+CqDWCAE+BkAkwaOUF+HKCwEiEsB8HgHsBIBwCKHSG0HKBuHOGyAIDqCy&#10;AGDICMAUASACWgAErUH0AGsoGAHmGqDmA4BcGsHmAYfIAAHUVSHyAiCcayDkHkAIHeG4H6AeFIHM&#10;HoGQHIHCn4AaScRQOc04HmPkhSAcBLDCCuAuAGB+AQH+E2FiBMHWACHCDuCYAsd8HaHWAOHoiIRi&#10;UeN2RMH8aooQia1yH+GyHeHyFgGWG0GcGaGwHoGEGqB0AyBKCeBYBoBsCMCAAKBUBAHwASUYOUOi&#10;H+ASHuHwAOKCAGhYSUJedYIOSYu8yaSsx6ISyTA8lMkaH2fAaaHwH2HuGWGIFCBABYA8GeAkBUD6&#10;FiGsBuBiB2CqBGHSZiGsH2e2g+OK9IWCH8A2HkAAHqGmHcBcB0CwkeWwXjHGvK9S9WHcHsxKlcG3&#10;I2/uG5I8HhJA9oBjJGlqAmIKyIke/AIKHZJYGVJcAtJgBbJkGRJoxKHqBzJwAZJ0WoVw/W/6xU+h&#10;KC+oyGmEW4Roke+gUkUxKEiU964EYUGxKiHJKmYIASBfKuHPKyHDK3JgAtJGBiJ+HBLEVIA3LKHH&#10;LOVWGiVIBBLYAXLdK6AbLjHE7iXMIQARLu/ulY/0Ya/4SlIm+PL+YuIimMEPAKBGBIBGPlIS8eia&#10;HOE6GuHEEYASBMD0AiAsC+uI+EgrA7MCZuK7AWQudMiAH4HwHSG6FWHCGoEIBOBUG8H4AoRGlAOU&#10;SZG8vKgUJiiULCxMM+4uGAGmBaGiGsA0DQCIGCAYAsHiGkHUBaEsE2DiG8G0BGB6CRGYAwAmGMFk&#10;HWCMB8AiDOCgAwBKAWuIH8HqHuAKUg0qHyHQr6GoDTGAGuHkAaH80MAAHidgRwDEHEAIC0G4H+AM&#10;E+HUHYGqHSHO66OaAUiWKjPoAIabKaUgQsCS/wDCAwAcFcFmA0AoAwHoDABqAGAUH6HiHkALIQ6o&#10;HkAEAUjiw8H8gbGmH8HuAiH0HuHSAIAU3UASFgGsG4GSGUG2H0GqHABOGmHUBc0KCkC6CWBmByBw&#10;AqAuBIAIAKAjPmJgKiKsgqJiz0OaTxJQx5KaxSxC+m0qSfLnM6UtKW9SYUHQHIGwHWHoHCAEBCBE&#10;FnPiFiGutGGsHMD8CwAYBSAuHSH7M2OEAOH06iIEAIHCHmHoG6HyBkCICilHIjNrTIkIUwHbUqHp&#10;UuHlUyEdU2DNU6FJU+AzVCGLVGBXVKCbVOlSHtUqHaA/VaG1VeAvViBdVmVIUwhqGsDlVzJkBbVy&#10;DkDJV+J+EpWEJ/KiGwA7WOBNWSGvWWYyHvWdVaA+/uGhWmlyBhWsqCAiHRW1VuBFW7W9UuHoGpXE&#10;YyBDXLJLI2G2UlJAHgBTXa/vUhW0HQEvXm82A4GdXuCRXyFxX2B6B8B6GSGQGTAK/GFHYKCFYOCj&#10;YSE7YXWmGgBVYfK/XA/vJwBy/RM4/ok3LtLwypL0yxL4l9J/L/ABUkITAGzGC+BEBGBEWW8gHsKG&#10;HME6MqEKAEBODmAjOGAcAIMjM3ZIajM+OBRa0MHWGsGoGQJQA0GKAsA4H4HmnElI0wy+KGwwK6AI&#10;PeHTQQHEH0BKFsFoBYA6BOHIB2BSrtIMFAFWCUFwF0CwAAAOHsCAB4A0GSGIAWBoBEHeD8DkAcBC&#10;Aq6aH0AegqHiH0xiK4oiHEGWG6GMDKBSBgR+ewK+HqAEA8RwDOGqACB+Fg0YFWHOHAeQKo4uK8OO&#10;agAKKCj+IIOS+AAGBQQyDAA4AwF+FiAiBOA6HuC+BknCI6HuAGHqPeAOGcNsGKHWHaAQ6oBwAoAi&#10;A6AMUeACrTIAnWAYHAKgFAHOHaGQHcHaHvKyAUGUGiBkGuHABC8gBQBYBsB4CoCyAsA0AsAUAU6a&#10;ASAUz0dYVq+qdYiK+PKJKayTfukff0W/Z6J0WnEaHaG8GYGQF+ASBQBtToHWF+HSoQsCrEACDiCO&#10;AYAmAcHMdW0KAC6e66qGAIHcGcHOBAAcBYAsBSBaZ6oBTHf8Us+wxGHeHnhgFzhkGHhoEBhsEthx&#10;V2FZh3LYtWX0GBiAA1iFJKHNiLVSChiQCJiUWqGribYWE7iKHNAKEhio/uDxiviBDVhgHLi4DTi8&#10;FhjBVfOiY+AxjLfWAUF5jTjKAwBPjaCdjeEfjiILJsl6GNjtKmHIUlXQDfj4Elj9h6HTkCBnkHU6&#10;DNKqJ+lcX6HjXXWEEoBxkeFvkiE3kmEXkrLuAQCBkzLTXrXyCQDpk/VXWOA6CrlJhgHmGzlRAKlg&#10;yBYuIWyIyJkvLzJ/L2l5L7TJZHhWkogXMImRZTZWYSACHugUpgHGGsDuH4AgCeAABUD+A0AOAuAV&#10;S9lzTKIE5m0IjSG6GWEmQuETGAHscTBlBjL+QsOUOSAQOSHAAcA2FeGWBUHGHCA2CGCKHaGgG6AG&#10;GqGKB4GoG8BEHUAOBOiYdGHYA0Aq5kEQC+BICWBUe2AKUaKjdGacHuRoAcHmHOGmG6GODYBQBUGS&#10;H3PkHcAW8eAOC4HuAUCQGKRwEitEHCaYAAAQaaH8n3Nqz3dOPeM1GYAACMA6A2HMF2AkBoA6HmC7&#10;hOw8HSw0GjPmE6G+HCG2HoHs4EpoiICHLYC0AUAgAQHgHcH4HgUDRCGiHuH4FzVeHGHYHMHsHCHS&#10;AsHceCHKHeATLuAcAcYIwcAwUQAiAoAmOCAGAwA2A8AcAgAkBWBOBKAoAkAgAfsRKqPEAc7GNklm&#10;9oVERGKC/alG/BhVmmINTMHoG8GzEKHcHkGeAoBeFCGWGwDmCaBsAcAEHUQwAAA8AJE7mCI9eGQ4&#10;qqHkKmbOGGHAByBYCgAaAyA2IXsvsxLoUxkVXXYKFHlNj4DeDvudriAdjWYCCLkiFvhcDVuxkqEX&#10;K6HFu7WgX0ApLSA9vHlNK3UPhhvBhcCZvXIsC5vdu0/GWrLiAaCDvrjsGNXqFjv0WqSIBaBwBuBu&#10;ExwEEJwJXmEuWeVaGmENwXViAvuYBlwgF7wkDhwplQGzjEEDwzjPKURpwtkmE2mVk7wIEIE1xKEY&#10;EaEY6eAZuwDUGXxdlNkyCAF/xnlFxmF/iiClxyGDx2DZx6WqlHuGnKk3ljY5lnY9lrZBL9ZFHBuJ&#10;ZMY4Y7l8PlnIqsH0GttADYHOI6H0BuEiBIAUB6AanBHDIluIJtBAWCHwH4HeG6HCGgDwAoA8FyOE&#10;H4HqIISk+6IZdOiU9E9EliiXUiVoK6SbfwRTMVdOQ4KkKCGQH0CQEqFgA9cXolauFaFyBSHwHMAg&#10;AoBYH4HoAwCGHOGizjsODIDWHODEBCBWAxDuH2AWHu4ke0H6MkQwKAAKH2HoG2HMGiDqAuAwF4H4&#10;AcsbESgYD6RWBuGkH6ASE8GqH8GaH6HM3lAYOJBmSaRCyUVMycIIUgI6ArQ+AUGuBsCOA+ckBVq3&#10;FaGiH2HqFyNUGmHSHb1iAe64S3eCAeHaHgCoG8HeHAG8GkU+HqAaAUAcAoAUAiBWA6BAHeAiAOFC&#10;X7rSAzRpeGAEH2ASHmHWCGGmHQDGBYB4KUBcwcAGGyG4HAG+HIHMHUHOHGHhFIqNDOSWAuAqAsiY&#10;H9155d5fJOKEVCKDXrjXvBuhkuVJJO+phQJ3yYyFS4IYNuXAPekadNISHcHYGcGSGCNWA8D4GeHI&#10;BIB4BUC6BQHuAz2dD4AKAgKevQLGAK20gsOKHgAAHYH+GsF2GuCuCWDcAOAeRykdzJzKKynOn+W7&#10;UyHlesHaFoFkFmGqGoGsDt8QFKFKFICyCyC1Lu8+JmE58nA4C+YcEsEuEtLKA2HTW1jaBOBYSJJs&#10;HKHUHQGviaVIE+FGFFi8DQGIF8GAVeCuGkGoGnWSBMFb9zYSCgGYGYGbvBxiX+GJjXu6HEI0Fp+R&#10;wWEMFB+ZkeBxXuGdxjvvvBvGA8FP+vvcC2FfjADgDeDhVvXEGoDF/HXKBCVJkCHSEL/VVWCN/bwA&#10;BvioEhYOCF+EDD/sBoBqBr96GYouIA8RzA0PBQ7B3a7HYCASCRxD2bETREwFFX/FwDGY0AI5HY9H&#10;5BHYvI3+CJMEpQBJVHX3LVFLzBMZUBJDNZtN5xOZFF51PZ9P6A/aE+KJBUOX6QI6VI33HAI+wE+n&#10;y+2+g3K6Uu8RQeA6FjsEAGBgFII3QLNZ7ROZG/Hq9HK1ku/XsgQaIns/QMAAI/gA+wCAADY5y9Jo&#10;AH+AAO/AABcO/LG+ZoAr4Bb5HQK+QBFQA/gLfY4/MOAsO9XwBmgwgU3Gi8GUDC84XIDQ6G3A4m4b&#10;XW8gOTRY3iOUR0k2U9WUxn8XCQHUWWAWCX+AgC/gC/5o/+jf+o9wS/gS8349nK4mahAoG1c+wa+3&#10;qCAA9QYbnmAh69n0FlszHikWWvQAMQuAAIAiAADAYwzCgGwy+OsvSaH8w5+noAJ8ngAZmB+J4OH0&#10;CQLGiYB+H4dCKnqf5/H8AaaKgAB5HsAhfmOCB1HULolBiGwWhSBwIAYBADgOBQFAOAYCgIeQAH6S&#10;B0nmWp1Hwf6wgGfx6haBJ9C8fABhUeEAAACYZBgH7FgUeyMn6fZ8n8fKiHwe55nmek1nwep7Laek&#10;IgLBCORKvi/npNxzz+cNAnRQYHUKEVDhJRIC0XRISAZR6TARR8CpwkiLxPBDDrKjyNIq0VLI1PQA&#10;AHUgBAGyR/nqAB+L8AAGnwAJzmqZ5zHoa53hEHg+FwbIjicEIiAsb4HH0Ah8gQfjqsMAJ+MCvh/W&#10;IzdaHQdR7CIJIvROBybU2tNvW/cDDMMw7rRJEh6nmeR6Hgdx0nOcxJkkTI2jeN84A5fETuqf5xnI&#10;ckSH8DYNg4dJ0nQaZqGmAwDAOFoWhYCQIgkjR0nueR8nWd4AgOAxsHOcITBIEp5m+cwPhCEBwnOc&#10;pvG6boLZgF+ZHFmlSAGCmcIUdkegObefTqeiDg6FGiUCcOfG3fAOKUEZ5aca+oJafYMaoD2rZcbt&#10;Gnoet0HkeM6nrmQX0WAugGns59bThYDaYd+3GtuGlBludPHju2pAnvOjGlvgG78F4YBgaJoGgjoi&#10;8OkayIzcFLJKk6UpWjmpJeUSYjAmdw8ymyAggD/gQAgkFg0HhEJhULhkNhb9iD4iSHihfiwjjECg&#10;T9e76AIHegCfAFXb+ZxvcYFBz/G6sCoDDIPeoDA4JAL9Ar/fj+AQDAABAk+AUOolFo1HhcCe7rdL&#10;SX5wDgcVICEIAfIEAAEf0/ggCANEfVbAD/AAFr9DAD9r77r4EsgIfsEsj2f4Bf1fn4Kfb5Abjb75&#10;ZrHAzUaD+DwefovH4BbjxIQVeAPYTEeq6fh8DonAhlIgOXTBci1cIPe74DQuFL4UBdBYhDoKrD0A&#10;b/Atamz8AO5AT+A7ufTydDgZSQBoaVD6CFXsb5AwZej9KysVb+Y7Va7wBwUbbsd75FojxInAAUBg&#10;AA8+vD9sj5rb7fgAaTZADYcQCehWADzYj/frKf4EAiAC4IIfQAAGAwAAErB9HsAAJgYC4ehwQYeB&#10;gE4FASBIAH2AgBJ03atgCAp9AOVB9gMSJtG8fgCAKIINg0PIEgIC5+nqBSxnca50gEfYFg6FAXgG&#10;BoJASAYFAMf6fIIfx/q2gQArIrMFAIrEmH8fx+S0gssLu3J4zAcJxHEbJsGwd00HhNRzTYiB+nnO&#10;AHTkoyyH+BYFAWCk9A1PgLz8CtAAlQQD0IBVDAFRAEUUAdGH6rwCp63YAHxDx9J0BB4HubZkmIBI&#10;SHscgOA0QJTnsHgfheHwQmYCh/r2miuShKKDAgfYCm+WJlhiGofAqDoXAGAjyqRYli2NY6krGfiy&#10;Q9BMmnpNR8HmeSyH6XJimKCAIgkFAUhTFslq/JyCy0ftgtmgVGLdJ12VjOqCOSq0onoA6vtyBZ9p&#10;1KQB3s3KCS0flGSWgyNI0AuDzdRABYA3IA4VLuFI0guGy6o00HdQQJIRgWE0RiSu0Rhs3Y+AGK5A&#10;ntGYBgBn5YjARz0CmBWQhuCoFRQEYzKsrQ2fZ9lFn4waDnWZ6IomSaLpFjzciR8IoQ6LC/l2JI4v&#10;iQACfQInIAprECdRzloeYblEBYGhyC58gYAkon5DWSq8n9GQNpO56IpR1TIYg2g2DxZn4DYAHtBF&#10;JSTBKigGfaDH8rD35KuSt0cAS4gGep4JMYoGHod4AnodQPnOcp+gQBR5BUGh5BWF4HgqDR0HeBx8&#10;gWfIAAkZ4AGSYoxDkcAmnOAYPAWAQCzUBJ8gFv4BHuAoEGoHwSnOKAiiIeRzw4fp2hWE4BhKEYGA&#10;6AIJrUdRpl8ZhiFUSp/gcZZ/AsBANgyAwMBEAZbmEC4Ag6LYYiaDcCgaJsYQ0RkDMGOAAdriAHgZ&#10;AKCADg+20gCHgPEAA6x4j+HWOsAAEAHABBEDQf49AbAABSOIAADB6gAHueUBA6m4MlAOWknwBivg&#10;JH4AwBQAg/AZAsDMBgCAGwoJ6P4eSCR7sOHUPcBwpB5D3F+OcbgBwIgQCyBcEgaB9oMAKPEAQBh9&#10;gXHgPwdw0ByDxHIPgFYMQfgWBGCkAQBwEMVYbHFfyBm4pXS6WIsa6VGMUSwRphpCB+pYH4z1hRDi&#10;NMAHZIkdUix0SNguOtOA8x6yTHlJWPg/gXyZCNJsBUGlIABAGPxHq/C7j6H2OMcIzRgC/BEEoCg3&#10;gJD9EUK0D4HAJAVC6EMcwDx/DmH6AQCJuC0lkAKVsA5AgFDvH+NEWIzQmhYDAAMBAFEqttbpNebD&#10;Rixr5H8ANEKy3MjwHePYejiB/OCVmw4r0f2Sx9IIXhii6WPJQJ+u8gg8gBj9AiPdxUoB6wyH2h4B&#10;DiD3lkX4T9cRdY5x5YKxuOtDEuxyLslhhrNR/sKYelggrJJLyFIPR6hiXEsMCZIxCjDkSIUiH8wc&#10;ArAGIkDIIzKbNFmbs5SqQVnrPmgNCpvNlpLR6fVBIM0siZFSLkZj8Pg3ABh7kCAaOwAY5xOj0GUI&#10;wcgJA6D+BWGAFI+wKk3UmjiN6Hi6llKBUKtBCilDtHQMoWwbgNgbFYAsFKkwCoGK2W6hBRJ8slLJ&#10;QFkpWD+E/LUPgfwHxsjdAgKYUI2QGj9AcCsFIFHlDfA2CEe4JQUQ2AaPYAoBlHHvsBMICETxtjCC&#10;YJQdwTBYjIH6Pxbg/QDqtHyBcCAIrXj6G2AEcw8gGADBJB88oBR2ACAaNIIQSwPCDCiDQdI4hpCI&#10;DaHYHYGwCgkBqOwao6x5DSG2Okbg3x6vdB8FETAnhnD6GQB0AwBhlD+AaLgbI1gDDYHmAwaI5x3D&#10;mHOAABrgh7njAeAAEIHAAAeA6gYEwABvsaBoN0AEN1JgLQEONBIE0NlYHsXFtRWR9gNavDkCANAI&#10;AEASP4uiVR2gAAWNceo9BTDgHeNAetTcJJYAiAMBIWwKghBmBIAQEABj0BAPsfoGh6ALHSN0eI0x&#10;njjBqEEI7e3vFeZRSAvDai0Vpp/TCdsdyCj5zFJEbI2htCcE2Jtm4UwvBWBsC8GQDwCgPoDOoe49&#10;hvDWGQMIXgIwpgnHGAsBYiRSgHBMCUDYVAcDnAcAAeCInYlrLSAhZYCB8j8H6OEeY8BsKmCWFKUA&#10;DVg13y5qWn82ydGzX/BMd47xwj0HiNwdA5h7HuN0QeP6To8EJjkQ4AoCgAg9AkB4BiSkGk7Q6ApJ&#10;U5i1EGolRYhFEiks1o3l6dlDKgUInVltidC06bUIVSDUxSKaKKpszunLPxRNBDA0PcaxNs7vaTUR&#10;ptRmo1IQ+ssABO5zgFHuAMeAvT9ByHMBIGwAgdCDBE34eY/wDgGAOPwBaji2E+LMgjeVQSBj81gN&#10;gY4iCzCIAiCjfddwDFbcY4WjZeNcFxH3ygoApRTAEG/hAA6Hh/D4ANOQfQNAeACCGEofSeCeKzrz&#10;MTmCUwAEyAANpjQB8AgFG4AMbA2wDDTGSAwXI5QJDbAKC1xAXAAAVAgAkCgHwfAWH2OIc45sWIdA&#10;YBUaA1h4D6HyA8M4OR/tpGgA4dw0QfAdGmB0F4ux8gUH2PBfI8RxhRfYFUSoEwHCyGkN0HIEwHhF&#10;A8CcYQ6R5C/HiOgfSklzIbKHN4AHJ/Uk+H+jgceCRyYUBsNU80Lx+V3AGN/fYGSxk/H4PhcTCx7A&#10;cNgIUEoGASAHoCP8fA9ot+6AmKcbw3xdjogqtpBJXyxHsACssL4FQGBPA+Bgr49ovgEGcO0e4whp&#10;DgBYOMfIbQchBBOCQEgBmD0gLRXfLaUtcNuuMiDmTNtCNJAi7i5CNiIJEh2BcQGheBjheJ8gBg/g&#10;5A/gPgSgRGHB5h7BwBqhohmhfgMAlAaBvh+ARBIhWhyAagdAIAiAUh6AIB+AEOHB4h7C1knAFCdp&#10;ggAhyhlBvgNAFgVAQIzieAEuIOMQAwkpDCBHEB9CsPui7hxh5B4hehyhvBWM9hin2irihqNG3l3K&#10;9tqiuJ3iHAeD2BAgWggQMgGJuqEvlN9m1JRKFI4qVI/KFmFNrtqv/NoGTmSGFGRsvQ8NvJ3xBmjM&#10;vCFw8wlNpmCqalBN3GeKdN1qeGdxFRFxKmkN6GnGoGpClEPCfB6nIgDh/D1AABuB8BiA0h0BxBxh&#10;0gqhOgbgDgdJygDgCgEh9gHlHCPDZizAERLm5iBh/MxB6B0BfHpg4AFgNhtGAnEk6i0Chqytdi5C&#10;rB/gDBwBuB+hdBcgHAtAtgTgHK9B+nEABB1iPneuIxRvfPVwxi0B8GJsIx2h2IfvegGMAgCC4gAh&#10;7AFBzgEgShihhgHhRhJgLh0gIgWh3gJgjApgjgFATAEByAEh7B5hyFghdBxh2BtBpgPgJB4gNAJA&#10;JhghKA5ARgFhthUgMgRhUh/gOh8F6ADgCADgwh3gCggBWB8gChqByh7GzASgZHgB4EDg1B0Bwh3h&#10;6IhgAkcJBgAB9EClEEEihh+AIAABpyoi0AYISEBCrB3ifhyN9gMAGgEgFAaAIgHgHwjALEEASHgg&#10;cgCh+irh4itB7gEABAFhuAAAOhGhwBuhnh2B4IStGmHHGzAkmgUNMAfrNCQrdB3h2hnhzh0NbASh&#10;1h8gOB0h4A8gegkAeAPASo2gEPgKEH0vekmCewyKLiCymxFN4l/iIJ4DcqLGdB5B8h3BOBMBNh8h&#10;5h+A5g6g7N9h6B1hvhrBxBwhqAHggAPhuB5AHhTBigFAfghANASAHhkAKQZB+PlPgDdi6l8H2FzB&#10;oheBoAbgWAogJgMgNi4gCo3QkRfRfJDh/B9DZgBHigBB4h5B7BZhxhsBHBtBjhtgRHwABi0EQwyP&#10;/qNx3CigXIjhMAPgdgKieh/igh7h0B2hkhlBmgDgGgFAYAYgXgG0OCCh1B1h1BlhlBlk3Ab0TE/H&#10;7qJTWlZOWSlh9BuUYK4gNyyJeI+iBB7M7hghghhT/gBAYUfgMUgxEttT1OMtymcRHKexIN1N2RH0&#10;imCRD0nikRMt7ROIPgBB9K7h7gCQZHZB8AEB5B9BtA/h9hohSh3Acg/gMgOgyACS4gAAEp9FHFKC&#10;3CzEcUpFkKNB9B7j1B7B0ByBsA6AJgLhWvWh9lKPUixCvvSwDtmmCN9gBgIBcBWACk4ABgpAuh2g&#10;HJBxoRKFmp4CGnGCPEDKDFqiyEWJ6kBB8ABhgh8gNBmhfApgFTYhvB4BqhlhwAzhzh5ARgPABhog&#10;qAch9gFB/AIhOhVhTAAgLAnhxB9gxTNBqBPg6ANgLhrhkiyA7K6BxB8AGAeB9AGArytASrisToPy&#10;5E7C6hwjeA0Byh4tWitgBq7nNkDHESsCuB5mNBoofgNohgTh0gBh7gBANU3ARAJABgUAEgMAPAEA&#10;EgWACADNgB/ENFbC0ouB+h1gCh5AFh/B9gJr4Bnn8A/hzBuBtB2IJHRP/tvB6PnOICBmJF/KDh8M&#10;A2V1/B7BBAPgZAnAUgakFKBkQAEqyigCgS2CvOip3z008FirXh8BxhyBxg4g6A8BDBBhBgTAPANB&#10;vhrho0sh5h/OSB2h+gFBDBXh5gNgSASgoAYB4ANADB1B8jcnEF0ABAHCPAKQnBpBhBpgfgegxFCE&#10;ZkqqZWkwkpDj1C3ABPnCdB3h6hahzBsg6ByhkBzgLsMFgkmOVOWK1TTUBCGAVB5B9hUAJgalFB/o&#10;ih+hahMhSpgAIuX2OgIAHgiXYGFBLXZlvAUpIh6XcAuXdGOqyNdEvGrylhfXhBkXiAx3jAP3kQBh&#10;d3lhy3mgXXngS3o0aNxRCXMXBONGaxGgJRHt0qdt20lWkzU3riFUqGnqjgRiNWAotCfitRzjzB7g&#10;DByhXh1BqA2B8gRglgFAShFAJh/gMiPG2ElMApvFGFh3xijkuh8p+JQh6hsBlBJUcBIAOgSh3gDA&#10;HiyVFN9xnih1HFyC0h/AIBJBEX/AQgGgogwh01ZnER7tSCuiyVQCGJAi0iCNSC0JhVVi0pfh+B5g&#10;KBGhlgdBahcgfggAghRgpAkvphiAyhOBbgkCZh9g3g1gBAvANAWBNBChWBcBrB2BmgFgugLAPB4B&#10;PA5gQgZB6hyh1BwAqAIAWBtF6Ab04AsB7ACAVJ/l8AAh2kEB8JAgIhch2h+BGBwB0HAmNElj7EEn&#10;ED/wyB4mNBpgKAAASR2gMhpgMgFgLA6gNAQ0GB1ZHgAsQAA04i4q/Rnl7EslKHYDcS2AFhcgBgKB&#10;EhuBp23C42IWU3MB+x2zAihympQTQsOh8lKB4h9AOhohwg3gHAQ1ggjAJgKAKh9AHTTpj14kvKyq&#10;EF64DikT2tMCCBNhOhPB4B2h0g5g2gxhyBtBngDAOACB5AKB+plAHBih4AJhQBThng6gm0NAPhwh&#10;7HD5RCxgAgIUsgDB1h8BtBlBvAkglA0CfmUFg3wZrtS3CUHKL3EB+XFBaByhsg6hyhjhzgLZC1PX&#10;N3M0B3OB6B+BTgJAakMoJtYBJg7hBg3g/A+AGgHgGhnhmYfgdgdrXmVGABj6fExhxAu6hKWGGUVj&#10;aGECIB26lBZamAhanXogSqXFEBIaqBrarE5AHAz6taoXqUiaHqZ3stzUkt0Ge0mRJ3x3xaviCXyx&#10;Nt8D31Vw2qVh8ACCrirh8Bth8BsAlSWADh0AahOgPxYkkivEko5LP61RDWOB/h5C7EEKmoyBmhuB&#10;pBQAIAFBfgFgThwWUC2CxifCeCDHCB+OhhvhvgKhfBhAEAqgyBxLft/nEZeTTYX6QiElxiCklkCg&#10;AW3AEBth4gTBmBzAdhfBuAYweB8gmgVhrgjAXhU5mP1ADAEBfBvAbBOhOA8gjAnATA6ggACh3rxA&#10;qA5hChrANg6gIgAgKhIA3gDAigFhph4hsAwALgVBwvYj8gEZngDAXudAkqAgQiIAWhVNNhQ6Ch9g&#10;ESogCkA7cB/kGpQkDIXi8B5V8gNAAAP0sgJhfAzAPgUAygGALLPB3pREOFxEmEo5cJhcHNagChzU&#10;thwz3BWNNhsh2O3ADjykDteZbJ7PeuWEpE6krD0HEB6B6gELuAQFMguAKgSguASAbAL5mADKbisS&#10;bN9kotRIX7ECG2OWOCdh4lpgygyAwA9A6A0ALIfgBAKh8h5AKgCIJAIheB0ABBXhah0A9goTMgJh&#10;mh9xRC4lHEsAJh7gFBvhfhrANAGgSAXAdAjGHF+DdTT8rK0aI3DZ9idB3B66L6MhyhjBzgOSoigq&#10;Pii8dijAVStBSgIAatBAAZgh7hQBCBIAjgqgqiwh9Bzhxhxggdamb0YBuBahbBagWAVgWAedgFCA&#10;DkwB43lvDMxAodkgI9liC3cB6BT9oAi9pDDgPKcsxB86mBZAddtht9u6lB2gqdwr22kavdGmkUjt&#10;zqcay3vUnU8a061a2XzmPqLpRZ/X4C6EmgDF6B7hAgABfBQhlAOAnAKgVhEAOh7gKskh+EkZQAAg&#10;DNudzCDiBcsB85qB+gDMh2Vh0BiBphhA+ACATBoAQASG3bOi0tuAFi5nEITgBBOhIANAqAuAEzxh&#10;twZvsiDVP7ZiEKNOVtHB/4+hoANBQhdAXrxAnCgB5gxAahhAzAghiAIABBwnZB/B2gFgEhTBugph&#10;ehGghgbARgCA/A4AcgHgHAJAqgtg4BcACgsgJh+AYg+Avh7AlADBkgFB2BTgKgPByB7AIB4y48gK&#10;mB3AIHvAFghh6B/gnhfB6gCBMhuBoB1eHCykA0HNVx7IWi8B6DyhpAPL/B7AIgSBlhGAWAWgWh9A&#10;EBxC9VEENSoeTqwENknnZADhmB5gABQhuhxhzB8i97npuisTR9GCGT3CxihvulnCfkQ1Tssiyi0C&#10;4vmiRB8AIh2h7AYh0B+FVATAqgWgbARdlxRnESXAEEj+IiFfvQDD1AAhOhNBMhqhnBkAzAsgoOhx&#10;8gZgKB2h/gEhEhcZ1gLgRiAFUYgAMARxPcCgN/AB8gR/P4KPQFs1VskkkEsA8PiEAgEBR2QAEASO&#10;SSWTSeUSmVSuWS2XS9/zF+P1/gR/gJ7AN/v13vZaORsHRysZzhgHAACAMAQuR0oASKVv+nv2ny4V&#10;PMBKgJjcFAoAvR+vltL5krJfL5/Uook4nOe3B+4IW5V0FBK7EG8Ey9Q9/Pu/SAD4EBYOYv96YdZY&#10;keYsHY1TY8pZFiZNk5UE5csZkU5uQSfOy/QaHRaPQYXCgjUXYJATWSS/PtRbEwbPWATSbfcYXcbv&#10;eSp+798cFD8Mv8UR8fCvoAvwCv2kv0BPkDPeFvwDPkEAFugNdGlmPxtAsaJQNgoovgDv0FAZ/g0B&#10;AgBb35fOSYV8vqZgWY2F4t5lmqYhHBAC5gAQEx6gIA4AH+pQAtsqiRpEByqHsqR6AQABOkUCQMAs&#10;C4oi+bYBn4fibKrBcIwiqCUn8qSmH8kRxn0EBIFOCxemmLTbBcJQZlCMgll2CwGHOewDp2AAEmea&#10;Adj4ZA1hYbZ2jQIR7CSJYqAOBAJD4N49l8FIznEYoGD0KR6B0dJhg2dJ6gmB59JqeB/Acdp+g6a5&#10;1BQYJ7giDR9gWMp8H+HBpn4BxKnWd5rHYd58gGA0kviASFn2qQAoW7AAG4EQBnsewsCUfQtgiAJ5&#10;HuAJZnec4AAGAoaAmCYYvgBJ+n09h9uUABtJqS5ynUY52Hif4EgUpAEgAfCFgEqQCRWlZ9Nsm6nn&#10;4ADmgAAUIIWmKmqfSKkIYe1WoWfx8gCeJ5gGeJ9CIeICDMEAWhsDwSAkBQGAMCQJqgkQAn/Z6S38&#10;k9Jvo3rfnufh/H4fdqncdR3DkNAziIHYaguEYNAUGKlAqCxGloBoQhcDolBYawMIYfACAeqh8gKv&#10;oIHUAxwmAb4hiELIDgoCanpCz+C6BoLQsKmaapue1KH2eB6lycZsj4cJinMBoF2wpSpW7E6VUumi&#10;XhUfYAk8DgdgWBYCH4pQEHgfB4xIfZ/H6BwGAW4J8ALu52byy4E6w1AEAWrufUwh7B8LZiYtefXF&#10;NqAQBgGeR4njsoFgbyp1cvv27gKkHHKdgKO6F0PRNMmO/NU2rXL82JRNmMHUdE+aAoA/4EAIJBYN&#10;B4RCYVC4ZDYW/Yg+Ikh4oX4sI4xAn+8wC9gM/wOCX4BXyBXxAn2Bn4CH8+H83Eq6nAgACJTWCQ2h&#10;QBIwECAAEAKBQFDqJRaNR4VAn68387n+/ggAHe42uwjWFQuwgUG3y+AQ/QFQwO/wABX5O7I/gIAA&#10;XZ3zBHgBwAuFwDGWtwUfUKAwWCnQCJOBgCAHqBgA/sGAMTCgC/gAA7I+QHUp+zWsC205RMFgyGBc&#10;IGEJgM5wSBH84gCFFw0xcn1gSX0BgKchU4x8KhELBcXH4+H2YjqdnE/Dw1QI/ESVQASGEvQo6ROB&#10;n08n+BHa/wGGwCHXQ9CccnaGX09gcWH+CCU9743H+FFE4ngu3O6gAEgbO8G937j3zjXqBp+A+BJj&#10;gURYsBYCgKmYUJ1HOWBwH0AAEAGGAGgUQoPgoCR/nydwAgSYZ/AEYZ5H0YpxHEkoCrLFbqgAfrHA&#10;GxyhqIp4AH+wYArIgsdIPHahxxG6yACwZ/P2ATBoGiADneeYLHQeYXHgfQZguDQmheHAUgoDoDAM&#10;lgBtMobHREyEkxowzDKRNajH6p83H8gZ/n0fhYlcVpUFIUg8DmO5wHQZgLh+D5LGsCawAiNYgAKC&#10;h/mqdwBAWeQAnuCLEAWbp8n6ch/heGwlAIBgISIxdSTZU9UVTVSNMOgihn2fx/HgeR4HAdZzGYbx&#10;tHMAIDrAAVWSCo0aIJViFBBYAfBCFQCgCAoBgHXoAxgAJ9IgsIAgIsNiW2iD9oJUiNVMotYsRIiC&#10;o1baCn5dloMggVxoZeNVXpetUI0jQEX0CV+AJfyCn3gJRYGMGC38td7YShFjYVhqj28iR8IoQ6LC&#10;+jARo0fQBH2yYCAKfwBrAfiNAIfoBn2AJ2n4bAFmSNZ4gUeB8BYRwJH2G5/n6BIBgaAIFAFcx/gF&#10;aDB2Jh2j3RnJ8n8eJ/H4Bp3G6YR1myLwSBUcx7PuerJxkAAFP3FdWyEqSfLAAEkAAcZogAUBGgeO&#10;ZFA6AIJG8lh8gjF+zx2xSGyOsh+rWeiCHy7B8gEBW0AACJ9HoB2RnunxhG0KhDk0IB1AQEY2iKSg&#10;egKAgJAoJwRBWKZdlWYJJlAXhyAeNx4BCfBNjGBoYFAUIEl2dwCaoiB2pSDIIhYIp+C4YZ6BuXx3&#10;A4GZ+gYMR58RSYAmufAAEUappnhEQMgOCQTgaCQJgeBQGWABQBgyYhPnMNwghIEQTmuX57HsT5wn&#10;6b58HsF4DAJEcCcDzPx+CiHeO0VQ6x1jtH8AsghkwDpqII04naRy1phXIqdJK6CElnbGj1jYAB9D&#10;7AAPYfQAx2DvBqO0e4XwTA1CYCoGwGAGgTXOYgw4Ayho5KGYYybSE1mOVaP9kasR+D+HWOodQfhB&#10;B/CaEUJIIQMj+HoAgdA3QHBBFCLYbwYQoAsAsAIbIEQFAGH2A6Bq7B8jQdcAUDYJQUg4AKAoCK84&#10;gR3jwwtYqN1gJwSaPEeA9B3o4SISBoqcU4kDKKkho0iiEmOJOWo0yz1XAAZQAJCK2TBsIjywphhC&#10;47SdlEUdfBAl9AIX4BJg7AGBMEYMv+Uap5PyxaOxAiZFSLkZXgkhHJRGAj/HsAIeAxx8jWDoOIBo&#10;KwDgiEABUfoJB+AGAIAgAh2FprZX8AFtMtF6ECViP0fBEACDWGUKcfg6w9AnBUOcfIDiNwXP2V8x&#10;5a03GHLOOkBhjyyALP2M0XYABLicBIEgOAOhxD1GeDYD46gdghHYWMfs2jFGLISzkxRZEXD7cA0V&#10;sRgwGj2b0AAdriRXDKCWJETYSB+gQBgGQEYqwgATBGC0GwQBpNREKJIT4LQchgFgMgEoDQUD6FKG&#10;8EQFRLiVH8I8UYFB7DlMmnMgg+AHA7AkG8Hg+AlCbHSCUEY+AGhuHmAQB5/R5jxAAPkbI9x/DpHw&#10;AMDwCQIghKET4fwBy1DqH+AwVos3mD7HQFEJQBh2AMASKkeoFhZjxHYEQBIFA1gONMYcQEVxlDnH&#10;OAAAwFTHmGAIZNI0lh7ovhJHMspciiRCTXBuPZCKNIvgeQSyZiYcWdHMOoEI8R+BRH4AoM4NAeAd&#10;A2B8AKYTsAFLA0VZxDZQxAP2jZnJAojj+H2uwUQphSD8HsPUMIUgdjQGeLkBYLwsClGQPMXIvhZD&#10;+GwLkFbwgyh9DECgDoGBzDFGqRgGAFQOAoY8z1c83MBL2kdRhkY/R2jzHePAeY8EYD9LMPxGksyj&#10;GJwoQaE62QBgKWqAWaSzU5lhMdgFo0tF44XR9I6UNzcB4tlKedfa/ZYSWlaKJgoYJV4tKLijHSqJ&#10;bMSlwxaXTQlsYBIYP6tiN6QD8H6NYQY9BsigHiCgJQDwRhwAoAIE6IgDMhKGtqz7isepsm9OHCQ/&#10;B4jvGkOUZohAEgHGUAkDA7QDgPZGq8oY6h9gKGyOgCg7h7AeAEP0ekqgFgMAOAcSwowBDLHCG0d4&#10;EQIlmHiD4Dwtg+BgFmCECA5ForgIZI7UC0zFJHXA10sj1wADzMMOYeoFRbizBeOcawfxhDpAsDMB&#10;Q+wjAlHMK4agvRtgoCQOcdYDAPj+HyGAJIDwxBDBCPYU4qR/h3DqCAeI7iCAKMcPYdgBQKgSDWGA&#10;fwRxZDsBTsoCQXXIglHsAQBI91smHNkdgyElgAqwACAgbA8B7DKHqPUa47ARjjFsLsLwXQTDrAUP&#10;oYw8QDjUHgOwCNcgfgNAQs8Awvh7jthZSAf4CTDlDbPdQn4D7RAAf4ADRMGU2GJooQgiDZEeJjLW&#10;yAgzXh6D1CWPIdoXx/gFBEBIDYEQGgYAwBkEYAwDuJKDmBdRB8WNHQinFcFGCID3HuPgS4lBKAbA&#10;0BkHIMQVaxFmM0eIDBlFMA4CsCwWwggtHALcWI5R3jhDqGoMY5BmDZBmDYIgBgJAZAQAbDmRsx+J&#10;RqQRN10mcyBHgNgbw2RxDkHEPoCA92hLlTit+RcvKKJykcA0fIDQTAeBbxizg/N9rPH2Pok4ASzq&#10;kVIWEfjAVtrlW37XIpjfOMgWgRpbxBZVpEH6uxobJx9D6VIu5cSRF3EI6n4qTuL5TypxzjQfbA8b&#10;Svk59RheovwJsx+xNirF10+9IdCMdZQ2duHHqNkf43BOQKF2PMCoOgIAiDMBIBgFABKM4fgAiaQy&#10;bEr8YhYtJpYfBjZoSE4docQc4bwYYcAcoV4EYCwXYBwDwf4ch0AUYXQJAWYYwKgdYfpxInYBIfwB&#10;4AoBaKweT14eQHiaIyRaoGwEQTYQAMQTAFQBwcyH5vsBJvjUCiwxqPiHJG5JIs5hABAbwHoAIagM&#10;gdIbYIQNQd4AZ7YcbN4cIewfoDYd4AwDAG4DweANoKQDoJIFAfoA8AgfYaQcYeQL4LICIbAbItbU&#10;jeIAwHACALQNQf4HgXweYH4TAeYB48QBQEYeY9B6QFwsgA4BAjYgQ3zfYeAtgTwcYdYWgdQcrZQH&#10;QAIZQdACIGAjYB4dZjSByHRtBaIe4eD3xkAnzeAx5CJFw7BG4gjwona0ZWIABjzly1bUAhhb8Ibq&#10;wgy1T2QfQC4p4MQDoBgKIBQBYA4dQfIegcAeQegpwDp+QD4E4FhLwBzqIgz6Zhp68XYsrEZTQeYd&#10;QdoTYRoSAciJIBICoD4bgcgfAdIDoEIEwIwFYHwGwAoEwBj44dofARgRoRIJgG0G4BIDoHYH4KAA&#10;BUSagAkcUBDMZHZkZG6IoeAeoeAawbYaxtA84E6HLzxJAybxD8KjCisWwgwAgc8R4fgCABAARUZw&#10;JhAbpXQcYcocAG4G4GzRIA5UiBQdYXoXwXy7YeoH8pRi6UJcpdzrQe4W8qQdgdgdYGIGIGQF0rUo&#10;AgocErwYMsACcsUpQH4Bcsz6LqUlEiqPL6zGKVTGZgL7aVzHDGctZIUIcuwor8rIL9AgT3ctQhAe&#10;Yf4coBAfgCIAgfQBBjQegf4dAAAcQSqYoUwcoBgFwfwHQPKZQGi5CBwAogZpxHRrxMUvwx6SrmKW&#10;ibxwofIwyjAAzzQgS7bKAY4ToLAHAJAcYdACYAQQAVAMIWgZIO4e576XhOYsZZ46odgAAe6fIxpI&#10;gegFoEgSwPwMYToGoBoc4j8XiEhtKHBlAtCi5tBGiRrkgyaI4ADeM84d4DQBAYANoAYawKgeofYB&#10;APkAgUoeatcmZOgDoF4FYBgS4MAeQEACaGgfiBgAkoIcoewdINQOwA4XQZTCTkIBYDzwYLIAQGoI&#10;of4FYXgfYJgOweICAeQeQuABgJq3oLr1gDRYEK4AQereQBQcK3oSwcgdwZi7YAAeAEgAEOwAABpw&#10;YEdEkmZG6EkIwfxCLJiSyCYsSjBHJaJGAggs66hHAsgArkU862MIxk8JAgtLZWEJKiZtCjoxSEiI&#10;YxJGhHMvAs5GhkJG4fsSAfYKoDQEAJ8b4CofweoB6E4BgfB0AeoA4ZoYwZwDYDAEYFwFoHgA4BgB&#10;4sCH5UxIpGRIZHqTkIcIYxtKhYtTFKIfakAAIj65YeIegYwV4VgYwZ4boXAaAbADgHQKIfYAgDQH&#10;IJ4EAFAGAkIAgbpj4eoAQfAAIZwZwbIWITAVALgIAJ4LILINIf4AywwA5ZswEvLHSjAsj1lIgiAd&#10;TiYaocIbFTxugFKarQaRCPdaEcMYFaaWYAUwgBIfSMlHwoYAocYcIcASoTASsZ4BIOAOAN4B1fku&#10;IP1f4IlgKU4eFggI1gwoNZ4xb34fyJQdQZFh4BViIYliYO9ioB9i4eNjIQ1jdgwIwb1j4DlkIItk&#10;b7JHlclaKTyUr67GSTkuL7jG9kstbHllDmQiKW5iiXJjEvz9Qho6gfYkRbK6gewApa0xIAw1AcwR&#10;4eYaoVwcoDQIgCYFYPgDAAAEw6oARw5IzQcFQspwMvxwM8LMT8DF7F4dQYoVgewdwPICQGAcgUoc&#10;4KIRAVAM4dgcskZZxGABpOMSABDbQAZ6QfDlBkADQEQXwMwKIXoIwDoW7kQyTJgtYfIBQBAe5JD2&#10;InbEYxxNRFa4ofwj7oJOdZgdoBYAoaoJgAIaANYAIeYDYeYAYeIRgfQBwUgfocRZ4A5/IAQMzZoQ&#10;AJgfKagCdZZWMxAAIeIfocoRoWwCIYIcx8wDx74CQAYAwC4ggDgfwDYZofgHQQwfgEYZoeYBQfAd&#10;oA1vQB9VwAQIoxzbgoRSYBoagfABYSAb4cwcI8aERvIcACytIyYEkSoBQdZF564f6EgBKfJoTlQe&#10;4BQtYDjpoCwBABQCABKaU4pYAAxJAeS7YYOC4eAfi1EFDEZwYfjkTMIApwYewsgfaHpFYAwuRc4j&#10;pG+AJGhFsA8INM5JIfavAeYJwD4FIKBn4DoAY/rDpdlRgA9v6JDPof4eoAgEIEgGdAgDxbOFhb4f&#10;0zwwybRMogq2tLlTJaZHclRG4fIfcciaofT+IYwXYeAt4WAcgA4b5CIEgGoGgX4aAdYMwI4BYG4E&#10;Ichjh4EE5sAfYcQfADYVwSgVAES3QOwOgPwAwCICqaT0FmjxVaZF5HQAVJIdaQTNYa4fVogCgEho&#10;qDxhslRvgAswgB4fYCIBiBpGweIeweIa4bwbAZgZQZ4K4KwLICGXKzAc4LWXoL2X4fOYIGuYYF+Y&#10;pUljIeIjQBuZYBOZogodGaAV2aTjwdoNeawBmbAbubQMmbgU+bwcecGbQbtZALNhD6Vk+SKbtlUt&#10;z7Nl0udmMitmedLxlmzIFnDIVnTImSAhsYlMCRRHc5ofgcge4aQO4c4cAWgfYGoKQDQCwRxJACb5&#10;lzpkoBYxY0xoVXs84oeGb8ZcojQe4codYYwXQNYFgF4WQc4CoCoR4WwJwYQYYIIc4AQGIs5vKlbJ&#10;Qgl8RIxk0gIAIcYEIDQcwGgDYa8FoAIelv9iIboIQFgc4IACgaACIpYfZk2SzRIfGCIfIB4AQegD&#10;OJIDl1zQSwoAIcQFgAWpwxoBV3weAUgewBIQAeQdgsIeVBAagG4DgdoMoLwIQG2oEXofOCLJgAod&#10;gUgZLjYcwDoA4GBaIwzCQxQDAfwBIc4foEAW1DYWIfwD4Zgd4B1jIBOSwBAHYkIHJjgEcVoDAb5v&#10;ASgboc4ZAdwdLllqgd4EwAAc5wYERwYBgdptCEiIkXlK4oas4IYEwEYM4CQAyd2FCSwyaiKERYDo&#10;IfYBgVGKgUECQeYei54uQfRGJFciYxQAgBYCwFAeod1/4e23bjLMSTBwmSkI5ETUcYCH6bYgm7cw&#10;ofYNoDABwJQDB9OSxr0xQtmKhj4AIc4cQcodoaAc4EoEAFwEQEwGBxABFTxbQfw+88jUkWyIQkDq&#10;5G6HBIMIc5JtBDodIZwVoeTpoZYAIFYUTYQLwKoGwEYDgAoT4YAc4FYEQBIHAEgeYBwAIbUAIBKE&#10;wBwTykAZITYWAKAaoegPQQYRYfQEIC+rabU0+eabijAxwsBoTmYdjBQaocmTYkgBwEwfRoVMpo+L&#10;5Xp12U4+yBpgKaMaAa4boa4XQXIXoLYLQL0swBeaAdAK2WwV4VwV5coXnQmclhpPQUhiINoNwNwC&#10;Fi66uMTrdggeATHSoMXS4D3TIb/TeawNYTgToTobobgbgcvUucmc0tPKnKudRfFlct9lrGtmEutm&#10;T8XVYg0vee8vufUigowjQfZTQfIZIfgZgQQbAewaxm4VIEYBwHU7NNtZyB7QZIi0YAIBhotlBcog&#10;oeofId4dgbQZIdIaQPID4GwbIawf4CoYgbgGQUoXoMocYc4DaiIC66oCdsRCIAYs4jZJAeolgepk&#10;wAolIfZ0AboGYCQawRAHAbwGYBIc1HIB+JIBtFwDNrACgAKqjlQCAAYfXiwfEoIe1/Ie4C+K4foB&#10;Y+IyYNoewcwHQIoEII4FgfgaoYQY4WQX4aQGwHYHQEIEYFgBACYBIGYFABgFbPofIUYZKKYF0ibk&#10;SCgf4CJoSI4BIcofACQaoAYEAaAAQEYXIfACIbId5CYfQBgDQf/ZnjwHBDwEwYlwIVYdAcIacEwf&#10;4egFYAAbzbQEgeon9EhryiwAyBwe5w+8oNAGYFgLQB1sBaww4/aI8Iwp7XYAgcl8YYgfIAgZNbAZ&#10;wdAdk4SHq0FKOBIC4EIfgekSoebbTUj47lkAyjBo25pxQxJrzqy4q2JCQATNINUZgKYDnCwtLkIx&#10;A0znDMoCV/4dYbAcyQQfwEoGQGoCwDq4gAF6ZMZYD1hYU1ptBHL2VcZvgAUawcoawYgVIBQCoBIa&#10;oEQIQRgWoaIJ4EoCQJIF5x5fQWYZ92hlAGgFQB4FQCIda5AfYZIgDyAKNc7bejFapiYjoRB9QzyE&#10;oaC7/fwDAICAEZAUbjMdj0fkEhkUjkklk0nlAAf8qfoAfoCf8wlrvebwarhab8Az8BIofkxfciAM&#10;pksrAABAjiBYOfYRBwABr+fr+AAFALbcLaXq8YRUKZWb1hEFjTdlBdnAtpC1rKFtANveNxflzBt1&#10;BF3ct5VN7s4LuLxLeBb+DGGFUuHfGJfOLIuNwowjcYj9vodEy2XzGZj7/zmdu4ICWhAmjjr70yi1&#10;Bg1WjAma12Wzuv2Wzjr922JfCH3Rf3gj32dyOU2kqzjzf78AT1fD6ZjrZBvcgsK4vDZjBT+Bz/fQ&#10;Ii7/AYHfz+AQBfQAAQI82S4frjuxjL8frhfT4BrbYy5B4APoJELedYEAIYRjEKTpTGkfbQnOAIZH&#10;qAQTn8i4Enu8R8AmeoAAg8oEqOAyMgCBx8HoGx9nGPoNHqHAFgCAZ7gsAJ/NalahsqjJ/paAh+AA&#10;fQDgCf4CqPHICH0fwCn7A4EjIfR1gODYMAeBJ9Haap1HSewIHECh3gBKyNnsHAXHeTwkBKBBPl4D&#10;J9hMAoBgoACqTcjoBH8f4CJWBQAAIeIAgkZYAAkaJ7hKZp7hCZJ2AkfjsBofwFCmdoABgaMiEQbp&#10;5nOboLAAdB5gAFNOAbTijJUAADgWADEhMAB7j2E4Qg8AypLeqiKRqo6VQhLb8n8CB8gUdp+gaTB3&#10;ncUh6nPWsYAAfLWgElp/n2AL4AifqdASA54H0fp8TwAADPQ9qhzeyTJRzU6VgE1p/H0BR9noN4Sg&#10;sI4LgY8QCH6mKYH5H8IOOAcbAWlqogIfBznoZhhGgF4VhkDwPhkAYCJ3CADgQBYBAK8EVo2AaMKQ&#10;f1En5bJ8nueB1nSbZoFOCIPA0doSiWPhhnMs56D8HgAgKf50niAYQnyeQOj8UhknuC4LDEJIWnKf&#10;Z7kubRqHwBJ7U0cwjFqY5MjaPAFBEEwHx7jl/M4tMfvZs2zpQlbjxtOSYH2fp5Hid5qHAaYAAQf4&#10;DhCAiqJbDzKLfsx/HUAIHn6B4Gw/GyV39bZ8Huex9ggB4JnRywH8wvprc2zoUc8fXQAP0T2s4yLw&#10;vEjZydUdnWBN1zWdUcgN9mB3amf266gaDgOg4il8PUjrhbR4ezM6zy7tCCTWNK07UtW0niNmgICA&#10;P+BACCQWDQeEQmFQuGQ2Fv2IPiJIeKF+LCOMQJ/gKOAGPQ6QQSNPmBP5+vIDSRyp98NJQu8WF0Ih&#10;0rg59hZ6AB+gwDP0ERt/gMCAIAxyQ0ekQWNUd/PZ2PoCAt5vp5v1tqx0tNVsxrtxrOV8kEqAAIig&#10;HOZ8Ah4OoIAB/gQChF/OB3DBXLMbNxyDcBgMDg58vsXgB/GIRBwjvd8Ax6vUBAR/gABQQC0oAAOC&#10;AF9zp8gB8g6dATLvrJQR/AZxvdxqEOvZauNzPQLhIGvV7u5tNl0X98gohgsHgclkV7oAdBd7pBWi&#10;N8CahiABad+AR7AMAv4Av0Cv4B523AJ5BGCPl7CZdvQWKt8DFivUG0MGFR8AUlOcBAtUO0KqldPN&#10;+H07IXHeAADngAJ8gOjx/NOzB+nyIAFAAOwQg6CgBQAjbJgCtyPqKAAAn+kx9O6AZ/H+fh/gYaUU&#10;kM2BwHedzJAOtzMAOfABn6fAaAiDA1goBgIgKf5fnyApLGubR8AJGcNswyTsH7BQCgCAZ7LIBgLA&#10;YA4DA6Ah4hmBYBiICACgk0R6gAAh4H2fh4Hwd4JAUBIHACAgHn6BJ6AGe5/AAfQHn2AIJHm7J2Hs&#10;dByHWBAEtqe8CAKB4Og2E4KAwDQAzktyTHsd5zHIbBwm+a4IgiCZ5A2DJgnmBJcl8bghBmE4XBgB&#10;Bfn2cB2nicQrAwCwQAADZam8BJdnqApqHCcp/nweqUASAADAECIEnmIJpGGDhrHCJwhiuFgih8CI&#10;JAiogBL60UNoSyKCo+pN3XfeCQMif59xPErrH6f55nkeB0necp0HcdD5xMg6iI9dqFIGhl0oM65+&#10;g4CAOQiBiCz6fruH5BbrMvhCNI5kABI0iB+r66yPI1jyNKWyWE5WgQDZjkh75oBGbZZD+EYTdmd3&#10;jn2f6AkWX5sBAJaMAmkIKfellFpowafpDRaDqeFYXqmr3dkiJHwihDosL6MBHj6O57oJ/n1pYBHt&#10;R00nUBZsCqeZ9nmdwUEoBR/h2dgEniDztgYd4HnqCQBgZkGsKRBZ/bQfYC6RefFAIoSlHwe59o5k&#10;oBn+eJ1FqTRJGMWhZiyMZ7BCHxzH+DZ+HazoEnyAQGwwtx4HmIRYFaKRjmcHQSg2DYRnuf4YLgE4&#10;CgMBx7HoAJ8HzDfnsnKeWskyYAH5NJ8Q/eZ+rddbRXMdQDGqZIDHcQRjFqMpCDoG4WhMehwnGY5s&#10;nwQhZA6GQdgKR4onsfAvBuDxFkK4HoFwjjgHqAsCIBADD8AkAgfA3h4gjAWCQc4Dx0jkHYN4FoEQ&#10;ZgHeuNseovgFgyHkO8FQvR1gNfoAMEY4h5AqHuBADoDASBFEQJYYg5x6D+HuCUdQAALkeHkAkAI7&#10;R7D+A8n0C4BwgAiA2GcCYIwGjsHqOcZY1QCxbAmCEDgDAKgUVENoBA7TFAPAEBUDgFR3joHWBUF4&#10;MA+DtG6M0co6wAANV+OQ0g+B5gbA0A4KQGgJgcHQN4CA9h9OLAgJce47RpAIe4Ocdh1B7gWH8A02&#10;QHx5AtAWAYZo4QsAeBED0HALgMDwHQOEZ41ADD7H0BYEgHgDAeA8KwagyhkDbGwC0D4IgrAxB8AA&#10;bY3R0jiHGA0BYCQXgxBQAKSQ+B+wzjyPsAg54QAIH0OsAg6BpjnH0PIfQCgKgWSmAkdQ6ZIgYHeB&#10;QFgLx/gBByKQZY9hWjAF4DOCgVgwBAF+O8cIpRyDoBoBYBohQNgIAapgZcaRKjxHeM8bQ6UQmVH4&#10;hEbIEQfAVAGGQD44B8jOGGMQWQ1R1gBAMIIQYgQSgkBIAkBID54kJRAQZ6TiKcNTXmQJ653B/kQH&#10;YPMdQ7x4poH8AkAYBVHGTp+aZdLDWFLROwaUgz1V0mPH6ZsAoC16yvp+ZMfhmB+IbMizo65AyBMg&#10;Zehl6r3Z4tlZyiFPpCmEEFZI4doVb2dEIrrTmvziK1tEaMmZpJBGlj7aaKJp4YGo1/p01ax1kSdE&#10;RImRUi5Ga0tkqg1Qfcijrj3mgAUfAAhyhuHUOQVA6AUhuA2A0PBRHjgGH+jabQClMLlskQpxTJGS&#10;D8t8whrbCAGPHMunsyYwxfi8FOJUR4bQxBeQKMABgEBhgTA+kp74+06FQAEPdEA5wojxHAFQfQ6Q&#10;OJhAEAlNgBx+lQM8ZJ7JbjCJOraQkfxoh9ANII9cAjF0+33e1JUYYoB5jIHQDEB4dQxhhAmAgA4/&#10;wCj9F+OIfoWRCDsBQBseIIB2CjAePkCg+xujUCsBUIY0h2jzAsXACoLgSDZGEM4MQPArCpG2LgVA&#10;wxWByCIGwGIHATCRFkIgKoYAljGHOLkdI/YggKAcMobY4ATA7A4DkJoU8FCeAKA0FA+AQABHoCEB&#10;Q9hkxaA6BkBY6xzTWH6FYOwYQtgoBgNIY4yxcihFWTwA8PB3BWC6FkRIeBCg+B2DkB4JgPAZA6BY&#10;TwgxLB1DmHAaTlRZD5HCAcFwLh1ixGKAIeo8QthqC6CeHw0xcDGGMLcYwJANAnHEAkfo1wfAyAEL&#10;MXgGlKj8HUPQc4HQKj/CaDUDAiRYALAmP4LwkA/ASisKcPYiwRgXA0N5fYVw6hsFwNYaIthPigAg&#10;BsDwcQ8B3GULAVCnR1pxAWOkdQ3w8iJDgBoDYFjJU/XoAEfQBQFUXAYPoAQ/XagDHw0sAo9B6gGA&#10;UPkBIJhsDrASLEYIvBpC7F6CEC4FQmB5DSMAAg6hcjiGqPoBABAYggBCGQB4ET/j8FCOYcw0R1js&#10;ZKW0Ab1yTgVHwEADg2hwh5BiAgAY2hpgsBGDsYAyxjjAF+MEQQhBCAhpcSIgj1V1mZY6k63PWSGO&#10;QIEdkkw7x6DoHaO8cg8B3js5qOgybGOqscs2QetJmkQPVKIaUjfUwAuOOAC0AACJMIgc0dpkpHnu&#10;X160SFxRDq+sOrh4fxxCLAs2sHY2wzTGnNQsL48o7OPNNXa1ZVr1l2xWZYP29s1kC3L5HqMIeg1A&#10;t6XAuAoEwmAND5BoPkAxbif9AL9Xjx7inGDiHCOEWfxRz/H5cOamACQZAsBaEAIQQgEgUAgIcRIh&#10;QbAuBYFkKgTgED7Hpy8XA4RkCuBYA6Go/QUD6HwuT3CXgTgBHn/EfVYx+D4eemmeKM1oGRakKCMI&#10;Q2RQe7AIH6MmHwWeAIe5AUQ+7WMgTSHCH8G+D4HiF4A2DUCGDIBQBQA8ASAOHoAaH+FUHCH+D0Ea&#10;G4B8AoHgCO2mGIGSGmHeG4GiDQBICeGaHSHcHEGkGeH8AsAWA430DKCOCqEiF+FS76AMWoAKCwCA&#10;CiESE4EI3kAmHQH2HKAq4sH+TkGsHQGOBaB+AmCiC8CuC+CoEsASAgB6HQAkAeH0BUk0G2GcAICy&#10;CICEHWH6GkFqFuACDCB0CCBmBsBEGyHOGEEwFGAkAOKkQcC2C4C2ECDmD6BsB0BmAsBeBMBGpaFC&#10;EWE0BOAuA+AwAYAyHaBuAmBIBiBUFAD+EeKCHyDSDiDKCUBsBeFWFMFm20HADSC+DSD4EqEiHeBu&#10;BiHIFWFoAcOAtEH4H6BwBaHQAoAKBoFoGqHgAaHwAMB8BYHy5MHmE4FYBiAcdWRQDOD2DwFOFwFk&#10;FyGEGFAeBYCEB0HeHaHABeBcBeBqBWBSEoD+D+DoDwDEBwByBiUIHmMgA0U4/YogSEH2AQQ2AsAu&#10;eSc0HiH0BGF2GEHkFsFoGOHYHMF+CeCUBKBwCcCeFQ/uFwmOH6gaAAbwAgAcJnCyHkHUHYHIHwHs&#10;TwWeACAWAAH2HiTkHuBaACCGH0F6GaD+CEBMAwHiHIH2HQHoBeB6CHFmFUG4HGHKEKEQEEIIakeq&#10;T6ACeueeACAQ8680XmvkI0H8HkHmHOGwG4F4HKHOGcAmAgFkI4JyXe6qRAs2ZQqskUB6A6A6DWAG&#10;AMBGMuZKIEwiAYI8eu3/K8IaZwrWIK98Z49NMQ8c8iaKaO8ysOsSsW8pMg629RM0Xi8+a4ssbAsw&#10;rY8WsiI0H4HcHyHKEMHcGwE8HUBECkA2AkEGtkAuHyAkH0AiL8MwKNK+IEGhOCEVOGBlOKbCAPOQ&#10;HnOUGmGe5gHaHaHgHuHgAmAsAoD3OuAgAeUA7yAKkUHqGuG2HcFUGOA0VOAcH4BKIJIQwAH+AQNO&#10;HsRASiZKMINEpmL6ZyIMrmRCv2KCXyAKH0u8HSHSH0HMAEAUAIM2JMeEAKAGAiGMHoBEEYHmHGG4&#10;A0AgBgOABkV/NwH2FqGmAIHeHOHqDGBcAABEHsGEAmA2AiGYFUFKBYHwBIHQpiAmM6AkBaBEG0GY&#10;GWBoBABGFSGYF+A+A0BGHIG+HIC6COCwFWFsFUDECcC8GWG0GcHOAAHUTwABJwGmB2CiAgAyBSAW&#10;DcDKF6CqC+ECGAcGGOG+GsH0GxB4CoBqAyGqG4HcHIHCHyDyCUAWTkBcGWHSAsGuHMBQBGBMFqFs&#10;FkCOCgCiFOEaEoDcDeDOUkAmiSH2FKFYFeBqBkBsFqE6FcCkC+CeHwdqGeGOGeH6R/E6AvEqBIGA&#10;F2F+CaCoCiBAA2A4EMEcEkCCDCC6FeE6FGAUBsBiGyGYGmBaBGBYGkAEHcH+HKHMT8euHSHiHyCo&#10;CYAmFqGICsCGCEGYGKGEB+CmCeFqF0FsHMH4H2HrOUALA8H8AeAWAyAgAiAumUHMGQGMEmEMDwBc&#10;BSBCG2HIGyFKEyGGHsHmWMAS5EASAYG2HCHUCXH0AghKx0HEGSGCFgAiAYHKC8C+CsHsB6BCFKHi&#10;G+GqHQHqmsLa7qH6TQMINCJ0IIqQAAccAAHqH4AmMiCwBSBcHQGoAAHWGsG8DoCaBaBKASHOHQGU&#10;GIbwBAAoAuBEE2E8FSD4EGD6KGAW66KKSoAKUCOyAGPvM6skcgJ0RArGSiHuX2GyHAFKHeHsGABE&#10;BCF2L6SsKSXW6qIOpqIRBwBgAaAMEOKEBerDJYHKHEGMF8GwAeAcAQByB2R2VJMcHZcZHOGECbcg&#10;aIt8RRaoOyIgi3P+H0H0Gdc4G1c8BbdABXdFcwZMHjdMFxdQAxdUBndYaJMaMy8ba5a6aG8lMoal&#10;Js8ssU8xdvdk7hM5d6KRM+a6a+bCbG9K6zNOH0HzO+H2GkDoHAH+GoAKBCEaAsAiCipgWgmgZBMe&#10;skcUFJfAGLfE6cEJO0AeYQt2RQHiX4GyG0GqAaAcAYBWBUBgI84EAGkWO0kkAEHoGgG8HKFMGMAk&#10;HWA2AoAUA2APQYZEJ0XNLoAGH2rEQ0akakYuNIp+OwlgAIcqASdZZ0HoAcHSAmBsBAAkBWBCTSAE&#10;Hw12HWG0HQFCFoHGF+HaAoG0AYBmHnIQZiHCAcAKHQv0AwA+BCAEEACqBCHcGkGIFsF8FoAiGqHC&#10;CsA+CeG5JiA2H7h4BAAyHAGmGo5qHuAOAsAsBuBOBoGaGqGYWiAIHIHAHMCWB8CeG2G+GyHKH0HE&#10;H2AOHyGGHaFUAGBOG6CIC2AGFUFSHeHkH8BcGmAEBWHGAEAuH8G0HqH+AoIEA0MqBKAwH+B4A4M8&#10;QAGmHCAGGMGla0MgAqAiAoBIBEHOGAGGAeM8BxIUCYBwBoGeG+GwCOCiCgFuFSFiBDdUGxBeDEDE&#10;C+HWAYASE6FQFLKyM1KgAW5HS8AaH8t9SUCwFsF+GEH2B+B0FuK4AAGopAA5BCBqeMHsp+FkGSAI&#10;BWBKH+GUGmSm38A8AsA4BSBMG6GwGyAk0LOgHeH4GmGmMIe4HUHaAIAQAMC8CMCEDICABwAegaGg&#10;GOGmG6GiHkCQCYBiASAm/YH8A2E8E6GKFuHqP0H+AyAIG4HMBsB4AmBkCkBWHSAOAUFAHaHEGsHs&#10;HaTSYq76MIMmH2e4vla06mQIMiAErGHYHgCQA2BADEAyA4GSGwH8F2GAGuCiCABiBqBAHviEHKGy&#10;FsGcd+BYHuM+HvL6BwBuB7e4MzAUI8H2AVQNeAr8e3JsZEtGH4AMTexEHGE8jMFUBEBAGaKGJIr4&#10;62NMrpbkIKHMHmA+AaAEE4ccBqUcHIFuFqFQYqBCG6G8G6BYBcBKCBs0XWRgHcEps+GvtCE7tG+W&#10;ZSrMKUIEHRtUFhtYArtcHftgCttkAntptgHeE1twA5t0Hdt4BVt8B/uBdeZze7rYpzMk8nMrdzMw&#10;8zuKrduaayspNA9DNE9HNJdisAMieaRyH2TcFuHuGyDwHiAEA4ASBiEGA4ANsYAEAMYqOi7mMhvc&#10;Ig3+OsAKMm8MZ8cVtGE6HmHoHoDWDUDVMyYQMCvuOtpyMIniH8MqMuIIHeH9QMu9auH8HoAMHoHm&#10;HgGUHWH0GsgSHYXqHuSsJRayvk6mAFgVQYLeWWbmY0SKwaACAvPcA+AiAWBCAqAZQsAEAc4EAEM2&#10;L7vcQOH4FoFGE2F+FWHOHaAcCeFwAMAwAoBwASDcCEidL6hoH0Ang438AUHurGH2F8GgH6FcG/oX&#10;IXkiHyAJEOwAH7nGQuAIHkiSHwHWH8AQrGAgAxg0AsXoMgAJy2AaHcHuBkFUAABqFsMWGwNIAKgS&#10;CSGSAGC2EoG+lAGuiMHiXzDcjyNIAOiCh8LcMqu9p9wWSET8msWWCqA6BMCkAUAYA6veO7gaHqI8&#10;klwVxMF4SiGmHYHUO2AKBUoUBIAUAOAwAK4Up+HQ30GuQAFWHYHSGOHWRjZSKNp6ckAAtAMuezAH&#10;wUMlJm/yMuqYNMM6HwJyHaHqAVmgDGBEBIB8SyHiHuHUGiFiGaBIBGBQCECQBEM6/CHkBQFUFqbc&#10;AOH8BSA+AIBMBQASGuROFcX2GYHgHEHz2trWT8Mk8KSdPqe4XyMoMuUcH4HkA8TqEHEsBPzaHQH4&#10;A8N0AaFwGKG6BEAuAeCqB0AiBKvKG6GeGqHMgCFuGQHIB8CQC038AWbQHuB8ByBKBFQsAgKEr2KL&#10;gWppvtueaq3s38ACTQH5YKHYAAHCHIE6HYHuE0l+GuMeevr+IWXWrmXUITsKA+AgH+FHQYBk38HG&#10;MuHcG8GqHqF0FwFyjiBWCD7wILOUHmHB76EN7+E58CAV8Ga2G78NcmBZ8SZMGt8YFp8cBB8gHt8l&#10;cgCbtoAn8YGsDJ80FX84+GHCG99AC19Fcwr5uv6WapuPdsaVuVd39O859OIbeFNDeK9JNKscIGHo&#10;IgAUHmHuRyHuG4E4H8HGEmAKA/fqA8E6tGAyAmeyLSH8APzmJ72AHyO6AQdj6UamHz+1HuD+A1+9&#10;wADVe59MKUefbiQWQ/wQvkqmQ+e4H8bl/cH0mmZoHIHkRPbkIEclxMwcpRgeIABH2/gC/wOFAeBg&#10;aCgEDAM/YKAwEAwDFH8AH+AI1GAA/YyzWk0VEdECDAUPFg/CM5AYBSkRwOhCiGw0CXxFX28gIDY0&#10;Age9HY8mM5XOsWmGnwFQiAhoAH8A6c63y8Gc82evQO7XC+AG+n+Kh6ExIVgIAguAAK83yImu9x6g&#10;X4IGk/AJF6g8QEFHMEkCnneIVI1H6AG+CgADQsAAsAgAD20AAG5MgDwA/ALHcYAY0A34AAFF34AQ&#10;OBAAMs+cgkExNLXiB3y7wECQs/32/34Azs8gCyXE4IiCH++RaGQ0aAmEAgA36ra8x3W8W66Hc/AT&#10;UMZkOvjH/jIJkM1G49Gs11wDF3/38Y+n0AGCzQAy2sBn2+RhtwaBXy4QI8iAJhoKYzCeCYKAKfZ+&#10;gYVpmAGaBzn+LwigefYFAGWh3HQZB0HKdR+tqAioAIA4AAC7SMn+jKJI4jTBu2AB9gMAACHuyp3j&#10;QDwNi+CAGRGe7OwKf4JmUbJ/laXxtBgFQTCoGYKAgfRzHmZhmlWVZvl4ax8gEDAVnweh1BICh5ii&#10;IoZDELgrrKzTxqgjaMoq7DPI3OM5TnOk6ztO88TZE0TPWAJ6sqBJ7HYfh0HOTp1HmSgOhKb4BLqf&#10;6Lzi788o3Sc7nIeISgif5NgSph7H8cRjGeW4WBQHp0nIdTenAJVXAFWADVka9aD1WxO1wBddHadx&#10;3F2XRdHvYQrWIBNjG5ZBl2UItmE1ZwtWgElpHHagw2tZxNG1bR324KlvALcE5gDcdKXLc1z3RdM9&#10;T2f4EXcCV4AJeSNn3epRXuMF83k0l1X7fs939gOBTsfuCnxg5D4SL+FhHhs91gAVx0tgc8RMAB8n&#10;4f4DHxjIAnwfRxH+aA0nQdRknmGhKhCB4qgQe4Gnsh4CgafgGn+5R+gGfYCgEBDx4ojVhHuOWiBN&#10;ow3aRiGJX9gGKxM8J9o7iS64jNjyxMgs0xUfzGIhEbPYlrLxRFiOJabOLan0c55m4axLl8WhMmWa&#10;AEBqdIQBym4Ch0JAGDmKYNBcCYBZ4fyntJepzgGAYHnMeRvkSVwTHkFYEgOAx9H4b55l8TACnIZy&#10;oH30R3AACoGhELwGiGKJ/godp+hyWB5hWUR8PxFADMYeoAgSdgHC6XZ+B+PpqnmfR9gyABrIyA4E&#10;gAEPnggeMYepwzKo087Np6AADIynISuUPwThUDq6z+fh5H6AQOAGfx/ogN6pGecx1+7F4BHwAEuA&#10;YCYKgJAWAMdY6RzGeJ4AABxHSeptIu+9FqckJpxH6pF7iIoGkbMYO4ewAhZjIAGCcD4BAQgTD0CY&#10;GQQHFj0cwBwBQ/h1gFHkbUBI7x6AVEKLQbw+AZAsHMB0dA+B8jzH6NkbBhzDAHRCuQiBGDMppO+Z&#10;pi0Ch9nfReP4ewBYWieBMCQEw/R6D1AKbcjY/jXD7AvBoBolhTi2ACBsD4YQfA1AwOobg+BkDdF0&#10;NAew8h+ASMMPsDwBByDQGSLMTArBTgMAcA0AblmuHlREec0SbzrtAksnldg/CCD5fgAUeo7B8jmH&#10;MKkdY7hWAeBWMMAaMSnL9iepQco7QdASAEIIAwAQZABAMPYUIphMDYGwOMe8XwjBECEAyZDRgTAi&#10;mYsgbgipoCCmkA4B4D1IQUYgvUfbEFejuFDN+boE5xBbnIL6cy3gqC3nUMWdisgDBdC8F0EoJASs&#10;QXEuSS8+Z9J1XYiZdwCF4ASX2vRey+F9Lzn3Jds9CaGJ0YKP1g4+GEiHYWF9hoI2HqwaXQ1OLFh+&#10;mdYK+8AQ+gCD2HyO4VI9xjiAG8BIFoGwbCbKQBweh1wFj+AZExnI/iygEo2xRoQeahAXqI0QOU7q&#10;frpoXPwjBtR/G1kkuQ8hHH3nnMyiIjEDSnk9RG0pFKImwkFiinFjI+h5j8HGP0aA+xsifGOLsbQ3&#10;hWjsH+BYHIUhljvAADkEo/hHBlBSCkC643Fj6l06Uf4ER+G1GuOcbojxeAXH6AcBA3BpD3GaKYCY&#10;/R0nrY0RgfJhx7gPQgFkLwAQRjmHwD4To8QNjOO2P8ur3SNRTAEOUA4OxygLDIIEcwCBmjzMYOoD&#10;oABzoyRQB8wwEBxEaHtVmVpTjL1bAIu2kYXAOAYCqA4BQDR/D8HcPkew0hwDlBqCADoCADADEsPI&#10;AwqhvDiH65Yz1oWCotPWAQzoBzLouKcYY7qawAmdgcxkjBgwFIvPBBROEFroosHfFcWoygEA3BSP&#10;YD4CwiAgBQDQfgBgCAGAKDcA48h4AIH4PEfAExmjZH6KkYw4h8AmAyPsCQ3jIEXlem9NilawNko6&#10;RlSKBgAAKR0PUdwPwNAaDsBcBQEh+jzHoZcy52yCQTAaYMBo2x1D8FQL4bgDB/gLBOAgAATwRAJF&#10;mMQdo9B8APAii0D4/hwDFFyKkRonhOAPAoBQ0QB6ePuM9JJEJZVYUcoSuyCYAaHgDHoO4eo5Bwi2&#10;ZKL8DgIRZqOHo03HTFYMLmHYPQIwGAHBtd0C4AYBR/YRHZq0d96wBAVAmBIfOtZ3ALmQPs9Q89eA&#10;N19T9wzXNDniXHQ/Xg8x5bJoCroBc3aA0RHbtGZADNfANYhPZOVSdEbbXVP1dq7140IRbQUUS+Qw&#10;UD24v4gIgD/gQAgkFg0HhEJhULhkNhb9iD4iSHihfiwjjECf4CjgBj0OkEhAD/AD9fb+eYFfsqAA&#10;Jfj4frtfjLRbedSjAg6RggCJTA78BT2A8tAL/oYBAQAAYAj8ih0Qfq8qSaqh6qwwrADrVOrkGkgA&#10;f0Er8EfsjgwBs9NksEfloplKglJt8GuVuhb+f79fj8egAdj/aCYVTXXayXDtcpPRSOMyvFIBfbrO&#10;5WChwIwRBIDfL3AYKAb4AlDe79Aj4drbdjeTKxEKvYgHcrDAoAd8kAWzALzAAVAYhKALKhBAAwXT&#10;zG6xeQNdluA0kAz6AD7pbjAorfQOOSieYbUjhcb3egdAD6BoAdQEAAI2YefHpeAAAzysD5kvof4G&#10;8b7GgQB6ADoJg4AB4LGf4EnEfJ+gWBR/AUAB7mWfgOEWcBzHIex4vStixLQpbon2AB6rCex+JHEg&#10;EvwBKkxOsCwgEpaOIMfqwoKuqxIJGZ8OgVxegAASyiUGb4KSfYEgKAoDBKCYGn4Bh+HucgLHeagA&#10;HokwABQ2YFHWg0Zref67AAAiwvQhiBxIkqwgCfQDHqeI3BUFwkgYe0Un4fQBgO5p/Pssp/n2pCBA&#10;XKgOG6cwFlgXxnDAKgHFuZR5HyfIJAqf59Akc5mHcbBlCIGwehiHgfgeCYKgEAwEKQ2YCAIAcXI4&#10;uSu1jWSFI0vJ/KQflbnieB4Hac5rncdhw1YboBACfiSVvHy5oWscyTAhS2gqDYMh0kwLgG0J+AEf&#10;Z/s+AaSKXDtZpBWqBoVV6HI0hyPWhcl33hclzH+BF6gle9VzJDx9lFfowX/fN44FZtz4HgyuqgiR&#10;8IoQ6LC+jARo1V924OhqSJMfp3AKeQFH0AoEnyA54AK3RxgGbosnaox/BgUgOAGDy2refwEI2pAB&#10;3bd1Zo0dOekLn4ZaCLmhyM2eKoPc8u6RpVoLVGaxo/nSCw7qSC1sfp8HyfB9n6bxYGCf5dGmUhel&#10;cIhDDaMBjiEdh5noIwbH8TA0BGDQDHofIBxSe4DgOAKYAOzZ978bx2nwURYHQVpOAOchxAmfQCH0&#10;AIDH4C4aAuHQwH6ER9AEH5MnkFxhnpyupuckh6PudAEiAAIFC0cB+hCUZ2HUYOVaw2Z4geABznuf&#10;wGAifoMoEBMtgIe6RrCfqOXAKYOg4OIFcGAR4H225+3oevX5wesGnicp+A8UB1H0XB1HCfgDrLW6&#10;CKGsx8ugaxvgAWZeAKf9bhMEZ+B6DUfwFgJAAAOfYkgBC0FfH80wghdi0IzH8P0AI0xvgBFiL0fw&#10;SQZAABSCCAgDD0n4HiWUA6GB2goAAOEBwAALFoA6OgpRuiCj+Q6Utb0DSlIkTEmUsiNzbD2AyPwf&#10;YdwUgoBoAQeRHB/FJPUWYkafx/D5KK9ofwBR+AYGiN4DgsBgDVDcFwCQuxpj5HYO8BAKgJANAWOM&#10;ZAtxOiUTYPUEgIgTBQCkFcFgMgbgOAcBQAiRwAgHRerBqxBy3EaKgrQgpHlXrGLUvIjSyAARWKKP&#10;Eeclh2DtMhDRZZSSBJpVu1VGxcYcLqW2AV9g/QGFIAQ80fS3h4gCT2Us/BCmKK0IFLckcuSPLzIR&#10;LpgcwGjzDYOvNeoCF7gSYCQQfczV+iiX+GCZcxF4rrmpNcg7CSJkVIuRkgTE5HzYWTAsfAAh7xWV&#10;WP1NgBXIloH6LIAAyAwjiA+FcCYHRBFLAettJia06AEAcsZca8IFj+HRQcP9CQg0LCvQ0rVA5hlj&#10;kU0ohyaSmFoKLJ6UaNJSrNgWP0e9IQCD/HwNUdI9RQDUHwNodw4B/DtEcPECA2ALMRA6BQMQTQPg&#10;1AsPoBYFQDAgAqAeZUSh+JiZuQIeg8R5DeG6PcaI2B5i5GeBId4IwKAbB3QABA9ASCmH2DwTg/AK&#10;DtH2mQpaGEqAHBCekH5Kwbv5VKP8CI+B/gFGigJKp7R7ltHkAMdI8gNi+HGAEaI5h7D+AmoIFJ+B&#10;5jbJaPkGIDQBiEA2BUCIA4hSTAKWElQBR7gEH2iQeBzQIDFHmAcS45RzOyPkXAAAED0lJHwPYAAw&#10;BmgJFwMIHIagzAmb0McZwxhsQFHyDgGgAAFn4isWCWqHyIEEKWAU9C2SSlJJMAMfQ9gEDVHOPUZI&#10;zgAAzBSAAF95QFnlH7bZ7AABygZAAPFQQIT2gQG4eMBJTFwofWWAGGpZ2LI3gSWEfY9AugaA0FkC&#10;gDgLAEHSPkvJSQFFoOaj0so+Vbj4RIP0dY8QMiNE4Phmg/hFhjAYM4cYBhxjqAKk0foQQSD9G2M4&#10;WyxgDizFKLYKoSAmApA+CcfQ8R8glBQC8BwGgPgBnSWCKhe8Cj0Hohcd53hxDSGmNQeg9XVECZxL&#10;IkgFALAXBeC4F2CANARzRMegtD2cyMiVAspAAS8D8isAgk4/B3j6HaPAcA9RzDPHSBQ+UOywFzlE&#10;uQAQDQDAMB0BMd4CR9gIJaAVVpK4knwH+PxVub0uy6I1LpdM2bolx04q+gq7JesF1CWnQ82NXLqX&#10;NMeZM05mr8X8wBVer5IUS11MObTC5uMPm8Rsjs4delOQwMcKQ3GTgNBSI0B4BwlYiKREsAh6gELG&#10;kIu+gowBgC/E2JsTlCQ/gm3NqvY+6SnP6gWPxrS4h4j7HGJkX4FRuqsHwAkX45BwjPAqB4YQAgHj&#10;viEeQAQ9ALgLBaBgfQJgJABA0BgBYMwTAMA4BUBQEAEozAGAakAARtDlHiK8dgAxsj/AnEEfAOhP&#10;j2BaLBykESllIvi7sB4XnIhFXABA2cVAGnoH8AvkA+h+uyH2NU6JJgCA2F2PQI4jRogKHcOYd4AJ&#10;9wsKGBHDwAh0iGBGCQE4BABHoH7xseCyACjvlktsez1AEjQAABERg6RzjgHRXw2YCT0AQPoPpD4v&#10;xrAAGINABgawtggA0BUdY2RojpF6MxAWlAVgvH6DQDZ6UGgDTTA8tEgpJlLW2SVD4A3lD1KSMAY4&#10;ABoeBC6FYAHiUevKHpCscMIAB2yA+8oBI40QHlh2AMvrpgBFfLl8Vcs7oaD6HqHQEYIQmgPALhMd&#10;Lypc35PgWj4YAD6AARzSQd4+QMihFiBMcw8BviGC8CAWo0R1DkHWAcBpSAmA3AWBY5SthnC+GaMk&#10;XAw0mgFAItrh+h5h/vEASB6mtiRgBB6qRADAEgEAFEToVgCAFJWiSAIgJAKGPgFEXABh9lIh3B2n&#10;DCJC9h+B4wTlXh3wVAGwWAFQXAOHogNAMgNMwgLAIQbgLgMgLONkGj0B3B8wQhpDEBjBzAbh0gKp&#10;WilqLJqB1gMB8gBAlgIh2gIKzk1gFI/hyh3hvFWAEAJgIFSkYC2C9gDQyGetAgKAKCoGit0QxC2i&#10;PMoMoh7B7ALQ6NTtSJZIFh3Q9QyADQbgIKCw2KLtWt1NjpjF7F8NcpmJnNbppRExCCQprRHmDNfm&#10;GGHGIGJNixBxJAALEgABvhQBuB0AxgBAIAXgMgTBRh6ABgTLQh+gLACgEG/FjGBtahBxbQWAGg3R&#10;dQ+JhRNxfIZoIh9EnH8i1h9hjhwB5hOhjgNqgkHB/mTAFhmh6B7hghzh0hgqABtgLMgAClKH5Nrh&#10;6rQBtATgQgJAdAWAIgUgVAFAdgZgJATB+B5ACmVBphKhIgNgMBxAFgfhlh6AKBrr9Hmi5h8ADgVh&#10;7AIg2OqksE1LaH9AEr8h2ACh9hPh7h5hpABB+B0gECwiXAHhqAKg8hCB3AeBjhvjdBzikh/ANAAA&#10;RiUgAhrA1gSASAogGgHgFiUADABBxDoABB5JGFjgIqfBoB/AHA+Bwhshxh+DyngxOB6vuB3ABQfg&#10;GhYhkB4h3j5A2gnAAEGilEPh4CkBmhzh/BeBjAAAQIBgmAhgAAQvLr/CRoSIDi2SUjbDoJygAB1h&#10;yAABKBSgBghgiB+ghgYCRilh5AKAABwCCFRgAAJj2jzDzDoAIihgFynAFCSFjpSEezMJFIcC9TKh&#10;8g/vmggsJmcB3LbKLn4GcL9AAEzh/FkACBwh5AJhHBQhxglAiASAfgQh+BZBihuhYhbBpAMgMANA&#10;7AwgcLMOCH9GanvB+BrBlBoBqzngFnmgPADAFBwBuBxgKOUgOAOATAbgcAegIgLAMAEgJtsuOiCH&#10;8gCgFpXjoikKRiVonClCtFIvtgAByT8leB4Bqz+hnz/hoUAh2UBpMh2ANsEAPAKgQAWgYAXAeglA&#10;eAQB/AOB3hlB1gYhwgNgDjpNCpDGKh0gREBglgHh4AJB+gIQuhfhbhchKBPBGFWgDgyAxAzgf0aq&#10;CiNBiUchQUdhJ0ew/RImrJPoFwVB3hA0jB1UkAnUlAqUmF8l8hi0oUehJgJ0qA80rAM0sRexexfx&#10;CtYxDplRHNapnpopp0uCE0gUzFZRKNgxLpvxM00iFK7NMsohzA1h8hxBWB+AKgxB4ARg7gIADs0Q&#10;KIERZlZLRnsCkQRB2g51GAx1HAeVIM2NjU4N1C8E0H9CwCBCyt4hzhUhjgBBoBzq6gLAGAGgNFbC&#10;hB9hehzh1hdhyh8heO4h0QvNEnOAUAIyKiXhxh6h7B8B7gdgfgJg+AtAOAVAEh8BpBWg2gQgOheg&#10;DgPh0h8EGkviSiviSB8gDAWh6AJg2B4h/gVi0B6ilm8l6EGhxh/B4g+johzOfoCCwgDD6BvgHguh&#10;eAEAxhUhwh1BpIVB+htIBgLlbgKh3gbgDACAeh7B+gegVTygKBzTKlKz6lKgOm+LbAFhShyhyhOB&#10;sBuB6B3D2hsBzADMOh9B/VxAHgEANgkgggLgTAPNFT2CRh3B+h8hqB3B0x4h5gKBLBahwv7AAAqg&#10;pICFVEPuPEbzVihqjkwivilh6h3gBhRBYh+gHIBgqgkj4IVh0ALC/DoAHj8B/ynC9r4j3gMDygKj&#10;oAGCyjxz5vjGCIcB9B8AHgGADBFAQANgblKiVh7j5AAgC2+WjInC5DSh9gKhlKaBYBhBvgvAqAFT&#10;xB1h0B5gGh3KZAHgHOMAFByr/BzHBrqCCKRlTHmj0L/Iojmh2zWkHB6sCvvh1Bznckem8gNAHAMg&#10;HAEALATATgZJ1AGE/uOiOJBNtxBCniIB9XhioBzBzByqQh6hyhth0BuhyhvqsgIv6AWB5BkB2AVB&#10;1gROPDZqKJhh1APh3B+AkgFB5oWh9B5B9hGBChDgTAXgPgHgGgIgLlpgZ36o/gCBxBwhxBT3+BlB&#10;lBkhQhQhRRcJfCxVNCIBvYEho4F0agfhKYHgw4IgT4Jhv4Kgz4LhI4Mhp4NioAoYPUyoG1J1KJrx&#10;DJkREF9UxRGYQYR00YRiRU1mGpumI03JHRNRJB/sIB2AAB3AAhpAGh0g2B5B3B1hzgTBIgMgIAiA&#10;FFTlUOaVDIhKMKDh0A4YqA/YrAUYsGi0t4XNdHtEQC8AFFckvh+nJoaSnB4hiBsBvhWBmAOgAgOR&#10;XgKFsi9lsh3B7gEhWSjhih9Bvhth9hwgQgjAPgmgpArEfAJhQhYB1hlBphug9AyANAzghAOh1hjh&#10;CgDAAhNgIgQB2B8jZ1qW0izR5AGh9AJg6okgblwOxtMiiwKB/hygAB5hCh/B9BvEGp1JmCCChAsl&#10;DAuBsW+BVsUhmhoAHh6h1nlAQAEAKhyhxgjw0ALyJAUghAHgIs5B6lWBts8AOhxB2BthchkBjhnh&#10;qhwB5B2HBgEB13bgEAWgZruB7gDANAEgoATgSApOxL8mVh9h5iiu4B5B0B3EpA2hMh/AVgUgOAqA&#10;pyttrgFgCyUB8BgBrvAh4i0BphvAAAXIPAJLZBw5YBVBXgAAkAlDhkgn3Wei1gAAHCyuiTVtJB8j&#10;dIBgAIgpJi+gBDoCx22JcInYyFRgF4jgKAaWZ5PB+kMFTCm20kZkyAEB5B7gMBAhKBrMfgWApgjB&#10;5AQgAhxB7B9gMhvBvgDBqhtBzMwh/gXgXgJv4B7oElwEwkvVLCTkqCi61lWSBCwsuifgAgEB7ACB&#10;qBehogYAXgfgMgQgWh+gBtsiOOxXf4tkuKC7GJQiPTWs5ADK7B9h4B6B2B/BnQThh4iqruPOgNXX&#10;vuz3xh6gLgBB4h0h6A4g1g2AfgkAcAETrAJgJALgjAigi4tCPBshtBtA+g+A+BO7gRcB57hz+hq3&#10;hh9CsAYAF7l4pBPbnQ/X/BlA6bp7khnbrAxbsBZbtWMXlhthtqGgrmipf4RYuGj4StZ0wxFpoNcF&#10;9YuYW7yiG4YRLNhpwYbRHh+h6h/h0AAwVH5ANBPAChuhCh6AIAygDgNA7h8gE1TB/qRiipe8HT3p&#10;JvsL9CBB+C9KMQzCrA9UjBAszbcb7b4GBkzh6CwgGWSCii+ADXTD0vthtlfBcBtgDhwq7lkDIABO&#10;9ALADB7gFB6gDh3htB5hlhUh8BfAfgvArAXAkAlhGhYh4hOhXBpgugogFhCAqgY1+hcBqBiBGAQg&#10;UBpgIgOB5h+yNyBCPpYjogIgmZPAfFwY3NiCjADh/h4uN2oh8hpB/h7Bua4B6LqLlgsB/ADAoh2g&#10;CgBBquIBjB0gPBVBeh3h6ANgHADhvhxgUB9NsokAGAgB/AJJ2BtB+B7BvB5BygBhaBigYBtB0Awg&#10;tgqgLgVgKBcB8h4hTB4h9B4ABoWh5h7AdAOgLA1gNAJAWB/1or/DpB8NJB1gJB97Lh6B8BThPhmB&#10;gBjBugKATAYgcAdgegQgSgOh9ALAJhPhoBnhfhUBbB9B1B7AAgdgVuJgWB6BcBfmsB3AAApgsICA&#10;MD4ESBpgLurO9jdBzD2h0NJWtPXj8AJD5GSJJkSIFIEik64abi5kZknAGgEh+hGAPANgdFWk7h/o&#10;kuxpejIFkpZdCkCh6h+ALBDBXhvh7SfAzgrAFgPKuhsBwh+hkBm6qgQgYZ/hxgHAHh4goAeAIsBC&#10;1pvi6IIlVikMvAAi9dCnli9B/rU2khyh8BwBjhugcgfgp35Y3AEOhM4i1bFUglaiCsnABkZT1D2q&#10;QB8m8Bjh1B7wiAQB0ARACDST5iuteNeC7B1ARXwglgHB3gKCwsIBDA9hAAqgsgngE1Shw9J1IAeF&#10;8gDxYqnBvA7/KBP/LAH/MYpBbfNqQh7gt/PwXXybhhmfSCofSBmAtfUzugOQzVGA5g9/YYEhvbjg&#10;pfa7xJDbycRGB7z4TiC4U71xG724Xb3/dCE75YZRMYa8RMIJXq7bCB8h5BrB1htAuO4m+gTBLNNA&#10;SgKB6AHrudAgDh9J9rOh4rRAHjbj8PNbGiNBqf2hG/3hEf4w6RXkjewfimK1rTLJd00C3CAPp8P0&#10;Bv4BP94vl/O57PZtuJxM9rBF3BsHvF/PoDuxaPxtL8EA5rCQfN9zgsCPJ6mEmP43kkRBd/Pt7O92&#10;uRmJoCgJTAkTu0BA5+v99gB9P8APsCgUAAcLP0ACZ+AAGgIChQBv8GA0BuuMtl+PVnAYAgB/1N5A&#10;8RU0wvcACdwAUEMZ3hdLqx9PYL2V7PIAPwRAKMv8ItQAhiFVkAPkDgNTrUrBQEm84ld9At+uR/v1&#10;mPYCLl3AFxvJ6PZ8vIjCIInIHgjGhEGP9wAh8KwFPRhAHTvZ+hgDAYTs5pgtYLBuO92PoRDEbsh1&#10;u3PAICC4bONjtgEAJ8gZ8Oh9EccucQCx/gYJgABPEAMcSAAOPkABl0gBwg4ANcLgAAM0BisJgQEw&#10;DHufx1H8AJ9AAAKmH6AizP0xSpgAfwBgAnb9P0fR8gKe52D2FASiIBwEgUpJ7gGfsEH6fiywMq0G&#10;AQgx7ACB5bnEC5WlMcA2iyCIZAydZtnCfhmmueAhB+I5omwawCAJIwbgOsx+AFCSDwNB70QvBMqP&#10;0sstIOAADH4AZ3AIy5+H4Bxunmehun8FoeiSAQFAeAQBgIAM8wvPMvS1PyzH+pEuzzQKzn4f4BgC&#10;fz4H4eZ6nue5jHKfBmnIER0BWAZ+KZP9Oz+f9CP0pFA08AByA2cB/CaDZ3KeAx+n6aJfGSXpdmAf&#10;qDiOJIjHlXoW1+EgShKb5vG8T1jjXZII2XQtCwvNEpgE9J4niTdrHfbAfW0G9uGNbwhXAadxFncg&#10;J3MKl0A3dQB3ZP8+VLeF43led6XreVm0CBF9Alfkmwa/R94CUWBjBgt/XthGE1LZ2FYbh16Vgfp8&#10;YmQ+Ki/i4R4zQtpAFd+H4/eh/H8dqjAMegCgMAR6Hwdw9n6cBQHcEAzgUCg6AAd4KAPKIHgYgymH&#10;sACUgCAQJY7GGRYmfFIHuP2nBNqAy6lO4BgNlGPZBrOta3TuGU6esLqRE5/gEfsJ0Ofp8n3lh6no&#10;651GCahpAEEhOm6fpnAeGoIg2egriQAQvBsCATgUqwBgLXESnMdZplmdRzEsDYUG0BAI0Wph8ypF&#10;a/v1V4AASgh9n8nYCVAv7BQYssvHiAoArOCqDg6egFhgdYBCyQxdAsYR5G8A4QAiepuwofoFwkcY&#10;AAq+x9HeAANzGZJfBebJsDwMgwg8CoGoMfoAguBx1ASA5gHkdxqnKdgVgsCQlgkBgDrKBh9FoAZ6&#10;E8CJ9nqsjF82qY+QAgKVg6EfAFh3jyBAOkfgKwHAiBkOgfoCRfjMGkO0bw4glhIB6PoDgFhJjtHi&#10;N0c7JACghAANADYAAKNBA0yQd4CQADfAmAcqoGwND7BCBgdQAwID9GWOgco8B8AGVAA1LJTT9PeQ&#10;kVBxMRx9D6L2PsPgJANgtASAFRI/x/FnZEPUeoAgDjnH4P4c4+ShgCASBAA4GB8D0AyJ0UYxw1BL&#10;A6DQDg8h1jzAuLsYY7AGAKAqAQAo5wcA1Ag+8d5BwCEHTsqBMBSB/K4KKlxhaFUxjzTMAWLQFh4A&#10;DHQMwdIDgIAcBSDAHh0n4p8T0x8oY/x5qBMw90fw8B7j2HKNYcQ6RqjfBUOkCIB3FKCdWvd06glO&#10;yrP0N4DQ+AFg8BCAQBbVR9veiw85CcWzskHUCxxjjIpIqwm5OFjjYVAzeQvE8fU3l9AIWgwEfbOw&#10;DscnQxxg5+pxp+aw1yfU+1Pr4nWvwCU9SksCYIwZJs/J9EBAgD/gQAgkFg0HhEJhULhkNhb9iD4i&#10;SHihfiwjjECf4CjgBj0OkEhkUJfzsfj9A7wAYIBT7fT3WD2ZZ4cQGeIIEZfCoaMYTAAafr+BD3f4&#10;FjgAAseAYDAQDfVPjwBXNTPVVW1XDYcDcFAQBrsfkdhsVjslkjULfz9hD/AD+AABgluf7wAL7BDx&#10;ez3bDuRiTWy6dT/coSGj0fgeBgPAhaJ7zNJJDAcAwIfz/fz+roAfb2eDdXbzcCKDQfZr4BcEBNtu&#10;D9AQAAdqAdsfQDAD5tlwAAHtgCfgAAkEfAF11ufz8ATyBQJewIMrfe5LS6+AgXGgnfYGczHbbidL&#10;iFwAeD4pDqAApeoAdzMAigUgUdT7Bj22IAfpTM5OJZiJjxAz/fR/AOBQBAUBYAnsBjwAOexLQUXo&#10;HoEAS3LUAC2PouB/wu1h9n+Ax7AICDZgOAgHhUdB/CwfZ+gyBoDOU+hdnsfZKmGYx8AmGQAHCCwA&#10;AMfQAA8tx8nyABvn6CYIheKISgMI4LnCBIGHeZZ8n6VpuHUah0POBQDgAB4Gwo1q0t8fb6HyBR8n&#10;8MAPg6KYHACBACgGeIBgadoAAEckMGOfJ5mUcJtnmeR8I2BMuAyAx+hEdRfmcGwRg+NwlgadR8Ac&#10;T5WG0ehwHqEgLnMN4vhQBoEHQ4UEH+AjaI1NIAH5DDTqahjdn8ALjJPWB+gSAZzHscZmG0HggCsB&#10;QHgujivqi3CxrUf53oEB9XgHV54nweh1ncdR/HufR8ACBU8NaggAqYuFloS3dxrehFzgABJ/Hsfg&#10;FAIBNUgPDZ8AEfp3gWAQEH4AIDrVZCNLPcaPYMt9lWXgqBoOjSo4gsFZ4dhVl4Xdqy41jeOQphoE&#10;ZACWRAJkiCn3k5RZSMGV5I3+O5ehWE5hmawogfqJHwihDosL6MBGjVkKjmmhoIfZ6HqrzxAGB8Un&#10;6dQAnSWx6nEUpznmbIDAwEp+A6NAHggIoInwCgBLYAoENwgSgn6b5vG+Qm4CtuQl7pluibvvG8oI&#10;f8y3Qg0MH+dreAeftU0Ib5yneSBSlcXJimyfYKB6eoDg9ch1iIGYQiqIQLBYD4BAgBJ+AIf4IP6d&#10;hwmQTwAn0TQIBKcZ/OFDD6NbCq3La1oBTL3kBnuBAEn2BQAnuCR9AOdgBgMfJ+QUcQG2cBYo+QKB&#10;cmmG5dmqc4ZiECRjnab5tGWCoAAUC4AHicgAAwe4AAidwFO6JoDgeJ4MA+bprmqXBcFmIISQfwCg&#10;SH+WpIYAB9PRHyAgfo5k5iZgYNoyhb10kGACWxCo/S4MAM0b8e6EwDgYXkFwewBQcIRAahsAQ4gA&#10;AIF6OYdIpx0j/HsOUnyrQMgITwecdT7hxgNAaAEcwkQuApBCBEeY9myjhecMoegABbDsHSOoeI8E&#10;eJgI2a5IbNwNgGAUIADwIgUgFHwLIc43BbjyH4PkAoESTD4HgPcfCtS4ErLecKBMCHyjvHYAcdQD&#10;gPApHYP8CoDhzDKH0BIewEAqAwAID8GA+AIADafC02JwgAD4AGgYryEwGmtNozEgRcgCK1HuR4ey&#10;FAOD1AMOoYg0wIARBYCwGQPlkS3KOWRwo/x5t8AWP0pkGo4jvH1HwAheR4AIN0RyDBI1aQULa3sg&#10;bEwJj7H5MkAbZwHAEHuZdfQ9QEFFg0AY1zeiQGXdyQljDDUKwWYXOaeDG52MgAQyICTdmisoZUyx&#10;ks8Sysyn83dmzOGdM8Z80AjrE6AliH2P4dwAB7FwkWPoBY7AAgEH4PwfAChtj3HedIcAkB2nIHkD&#10;wQQMAEhNH0nA4w/2BKvF3TEVlMwnU1CPTcBVOSlyhoXT2nxBo5zqnauOAo/3nUNgKP2NgAB3jtHg&#10;MwVYuxbP9AMCcEg2wHApGOOABgFgEgWBsCEAYawgAdBqCQCI/gGD3HcOIZA3BoB1A+DYagAZMFwM&#10;wupfRSC3AOHiAwAQ7QMgDG8EVqAIB/j0AuP0BA7jpjdAACQXw4QQF7AqFIbIBQvilHIA4YQwx4AE&#10;HwBIfIGgDj6AiOEAA7Dfjxk+PBygGwBAZA0AAMIGAIBEAqPkAK8BIiJFAEUIwRgbg7AvHMbjhRyo&#10;CHkAUfg2gAj1GYAUfy+S5FsAO2kpBajcQcN6apdRQQBD4AOCEeYDAoAFAKCUywCx3ADAVQ8Awxh3&#10;gNFON0Ao6BsDvS8A4AAFTWjyTuOYB4AR6DmCYDgB4YgaW0H+OYyo9R1gBAiKEeQ+hYjeHA6QCJb0&#10;ugCR8P4etpgBiCA6Ce9Q/hEjdGcNYfEOgAJgM2b41oBDWrkIImKHVRjXDyAAOIHp4IWAgisPICoB&#10;R6gdBAPkbocwmAeA6Aok8JQDKqKaPMAQBB3qqHml3G05SFFyMqgA1mWABX8AEBgfA/QLDlHkOMbo&#10;AQcBACay2XC4ixmVqMP0fRvwCD6QwPIeo7x9jUGoNUWouAHjoHK6WCy6yHFsNoASC8F0KZ60gQQf&#10;QHwPgVCsEweoEwLAETKA5iBJ1wqyp+QWdBC51sV1dQrVes2PMFnpPafBmp9CiZWGDXOtGKVD2Axu&#10;gZEyKkXIyhChLGdhkILUUS3kmQDD8ASPSTcwIFj9ZOPcAw8BLj6GaIYdAGwbALBaJIBQ9AQD1H4P&#10;oAouBVC+F4MMYQZw2hnBgC4Fa/wBNnKTJvZvAWiHinUQdsqGCIG/MsWwfhtK9gAHmPoZwvhXiXEw&#10;I4DoOQcD4AwB0YA2wGjbHKBoGwDQJBgByP4IwTAPgJAQPXigbgWgwGMAgDQ+x7m04JwAB8qQGDsA&#10;uAYbIUh+jnBAAMcIPQBjyAobU/4C31gKHKAEDQ5hxhEEwOMFIQRIDwCSK4bRRB9gcAAPTpo9UygY&#10;xqOEB7vAmgGBiNUb4zwYApHsFUEQMsZAFAIPIbwyBpDBGMNgNodwftGE4Ase43AGD7PEAEeBxmBm&#10;uNwW4rztk8G7maurWBBZU9LAJlEBoOx/AEB5FYCw+wBAJQ6AwTI/QHihGGnfCYAAPw6AOOt9Ofh+&#10;ghA0AYQQKAKg2H0N63o+R1ofFcvES42xuj2AT03LJvkfD9HtacfgOQQArH2b8Zz+h7gEfKP42l1W&#10;FJ4QmbThpbTaAGPOtMAA5wVJEAeAAEdD1BnoAWAMew9QbAWDIreB1BuBrAJHiAXAUAOAVgWgKgGA&#10;Eh1gIB/B0iPJvAAi1ADi3LnC2NKB8AGDWJTskCPAJEUgNh6B+h2Boh4gSgZAjABDElVCNreiCP4J&#10;+tmG/iBKMh+DMMxqmB6h7B8BhhiBlBABDgWhphnF3oNCBQbCGtKCQhyAbgcALBKhGgAAJANF9D/g&#10;CJgB6EUiCADQHJ0J0L1ACmTh9khB8gEw1J0KdlkGTGTqdmbQ4iIGgwKDLh7Q8Q1AEmMCEQ0KdwyJ&#10;0M7uBJ4p5mQmRp+tdB9mUhRGeNfiQmhRCPOthqACQNih8BERMKDNkiNtlxBiQRKGTIENoAEBsAEh&#10;pg8BwB0hih5APAzLagjB7BbBlBWh5h2h7gpAtArgRAVgRsbFvjZgAgDClRPRiNgRKCNKNB6htBmh&#10;lhTBLBGAMgTAAgGAfgeBThkgAhvBrgMgOKKAzArAVgkghgGByhmBMgIgBhHgFgPQ8EEB7HcjaAGh&#10;4gDgIBrgYgABkA6rRASgBB3GmB3BzB5htBWB5h5hqAGADgHAHgRAWh0A0hZhrAgAeg5hyAPBqh8O&#10;yABr/Cjh1i3BygLgGgLB6gxgeALgRByh1h0B3h4AOgTAKwvB/h7rZl7gNh+B2hAhABKAuAzAbgYg&#10;QBigFB9BijckqC4EyoNHCrAE8ENiPh+jfwZJQwmJpDNCCB6mBgGAbB+gGAyr3gSInl/JNBKkhBWB&#10;oDWhvDhAIjegNh4uykylagFgLAGA3ojgltujegAhuEBhVB2h3BehyhyB+ADP6q8gBjxG+FXDelVC&#10;2i3P1gAjTmSjeD6C3GyjXDaDroEDaAEEyosh4L/BqragJDekfKIDhFajNH4gKB9AfgXgOubh/Bwh&#10;qBuAMAKAHAZAWgIAOgDLzrnKcikACLeKjC2NtJNgFQdjXSZAAAFkNrdn0hhBvASAZgkgBCdsbPyQ&#10;LQvzEmXSpNaqMjis/qMAAh2B7B9B8hiBhhug8hCAYhqBll6jWQZl1FZm9iwhvgaAcgBBMhJgGAJA&#10;Ph/B8h5BXhjjABqhyEoAFAYAbgZATgUAUCmABQ0BpUIn+hcA50KwyKdqdtWDLwzCohvUPBkBkhkg&#10;igiAiAD0TBXUUQ3h9rhgjAQ0XCohnUYhl0ZwzA1UbCoqdxIRim7xCp6xDmXRExFmeUMppJ2w+GDz&#10;tmZxQNaCNQzRKUdCow0GdNeqDtlFk0diyigzxh+h6Jjy0huh+BnBLhxByBZAFIShxANg0h7gcAzA&#10;ZABAIikq7LqCjDWABRhJc0sU9RIthGPC2m+j/q2hsBHhCg3h4gBBvAfgogXhsgFgRBTBcgSgEB5g&#10;bhBA1AGgfgJh0huheA2gPAVBuABgKQQCTjaABh2AOgDhhgpADBog3CnAHKHBph4hkhLgAh2hYpyM&#10;+l3B/ADAIB0gvAPB0g3gog4h+gChjB9r/J6lXEyqIgABuldBtgCAdgLASAcAGhjB7gNAGBeh1gQS&#10;Lh5AcgRAGL4hzgvgcAPBvhghiBVhPBQBKBIA1gKgPB4B4gFB2i2FaoaAAh8j5M+Dah2PGhhgBpSl&#10;/jfDbiDl2tLCBh4IND4AfB2gHgzhoh+gOBuh7h6hhiXhoh2hzJiv5sCDNB0vbEfByn3B6jhACADg&#10;KAGh5gSATJwlSBwzyB0FBEeIdHZoEDcEhwZDMpQseCgk8M/ExC1B8EfTrwnFvi2pyK9natqKmAJA&#10;AB1DhBxlwC6IWpUgVC2APBrWVgAgQADAQgLADAOB5hyh2Uzh6SaniB+MkgMNzAXgHCOB1gEJuAIA&#10;BADgIoCiCB+h6kImBMKB9ulhchrgVAZAkgCgMgPlVSnTrkeB905z4iFxkQdHSM+mATxTyTzT0T1T&#10;2T3FxSoiGkK0+iGhvT7T8BJuTAPh5h3Bzg8BGhBA0gsAyh6B7h6Bxh0hygmqamPBzXfhh3ghYXhh&#10;N3igF3j0jzFjMCOGcUQhkhi3oAt3pJ6B0XqgVXrhgXsiNUSAiSCh53ihNgn3xAK3yCoogEwQZil0&#10;dU9mOUetcREQzRFgvX5w3NNCoClCliuCORHG80ltZiNQ8CZUZ3vYAh24DAq4EAH4FCnh9UpmV0qx&#10;OUr32JnDLiIB5lakfB9pqhyh9B0BLB0BtBPB1ANAngHgRhCAMB/igJwgFDXgDh+ACh/imJys8YJ4&#10;bUlRJHcDLTJDeMHhsBrBLhBA7NGBnAWAvAWhkh+ghhhBjAfg9AzgOAygagJB2hqBbBxhyBV1ehsA&#10;DgBhtgFlVAKh7AdgDhpAnAEhzgrrxqjBwBahzhhhEgGB/hvIdABkuh/SjhuAWAQAHBDAjBXgYgIh&#10;LLXB1h5gJAGl5B3hvBxh5hfhlB/gQAWl/AkAFBpBfi0hfFvAVgAgWgogRgXgL49gBAg4UgZh/h4h&#10;LhDhFAMASAQArgwAtwMQYttABB5lvF4jXjYh4AIh7hNPHBogGs+MYEKJ3CDEIi3i3E6ALh7AIgsB&#10;hgBAlBIBthzByB6zxADL/ACi1B5AUgABxzHsfAOpUh8kuhzEuh5DTgIB5n2DyIJk8EeDfjdC2lmz&#10;EotjWh+FUMcvNC3i1WhZbASAHgKARgKAKBmB3hzB2okikFYrvrtTD5DAAB0Omh2FxqHgJH3AQC4A&#10;DjzkfCnADACrsgNAHAFAVAFgSh0nKBrBgBlgCgTAMAAAHB8YFB9gvgIAAgdAHAEkCzxl9FEgCTQg&#10;Dh5hdhrgWAZglABgLgOCmHSD6CCACqVgDJyNMpRKjXLTv3Mzxzyzzz0z1z2oC3Q3JmYz5iR3Tz7z&#10;8gGAIgOh7h5B2BYhjhdhvFgADvWANgRAPAo68CNaouhBshsg96/hPbAqc18YDBf7DEhB8AmAmAmg&#10;IbGiNB5bIBVbJXuAQbKh37LhUbMh6bNmeJ7V7B4BRhRBR4EAqgNbTB2bUXyAKmbQyX14bix33Uf0&#10;VX5X5ioh9CXBrBqhrbLh3htbfbTANKagnX+G8X/NViNI5B7iXB9ht7mhY7ngd7ogg7p0VYHAwYIQ&#10;60k7XkKJdvrDWB8GkECiIAEhmgABtA4B0hvB1hzAYhPARAGgfADgGB+AGlpgCvoB9rs2Cswbt7+m&#10;hmCjii2EUwZB7nkhqBrhchPBABchrBmh1APAlBsB9gtA4AygVg1AdAGzih6Veh1N2hwB5BxBkh0B&#10;uBsB5BtDYhtAOgLh9AfADKG75htBxheBNAGh5BvkIgCgIB/qlh9h0gMgZALA9gVBwAjEsAPgihzh&#10;/gcB4BtB5BSBGhKBxgaAWh+gcAXuygRgBhrB+gIAJB1B2hjShhrjxAWgXAGAVuOgBh1hKAhgWB6B&#10;xBrhLhehbAsA6A4FwB7AGwtpJh8Dfh8t2B9Cuh/gJ45h+B7BTgEh8htADC0jcdH4azr9HB7AFgZB&#10;zgGguBDBxgNheB0pB30B+AIDfDxB3gRkcjfgJi4ALjyZ3hpiCB0sOvUgAAVvP2esci1NpjNSZFbD&#10;XFCJgG+L/KLjXDhYZsQIEC7ABgEgygSAYgTJyBPB5BzhnhwBvi32mvLIMPLZ7H0kwB6FwGXHiTkj&#10;hACvdW+K8h/jzh+aKB52cgWD0C4FxANkBB/BzAaACBzg2gWgVVU2kHkC7AJl5B4BehqgVgbajgLQ&#10;sFbDfkJ6nxg6pTt3KzvXMTw6s3OauXP6vz4apm/ZiayAaAdXUgGAILZLqhTBfhYgagTAZBxMNSVB&#10;1Kbgjp6a9hweaA8ebXwQ9Kdh6+diNbBqd7H7IUUBXXuQyA6ejAqekAkelGbJ0QzBQengf+o7BgS+&#10;qACL1NawltZb/CQ7Yp734Ndgu+wmIiBbeBfezBz+0bSAMe169p/bjKf+gUABXhX7IB5AXe7+1uOg&#10;O1U0TKCCKUqRN7s+t3KD/B+GToCgB2UlqiBAFBqAHBtA6h0IagBgVBOgIgDSsgGq1FXACB6AEh6n&#10;iW7DffB/SGOoMFXlah8vwh6qjAFAC5bBqBehSBxhyheBWBrByhch6AnAegagohCgugSgQk4iNy7v&#10;yT/D6Eyt27vB+B5qMFuLVhyh7BvdXBnhkB4BxIrByB0szh3gHAGAkgIAngAh8AqBYhxAOgMhvBwg&#10;phMhMhfh/gegchmAYgUh4ncmoAABygRAACAOAQgAGuUAOtlgBygcAPoJAx/v4qBwBtpxrx4CgIgI&#10;gjR4Ph7hsGAothMJhhyupxstsvp+AELjIMC0St0Fv1bv9/up8P4BAUAAMEgF/gABP5+gB/AEBBJ7&#10;gsltB+jY/NB7OIGgYAA8AgB2g0AAR8AB0hoAOauh6uhJyAACvoAN2wNkIAAJAQACixgZ50a4AJ9g&#10;YAvgThEJC4CAYCAN+OR9PhpvF7ux6vp/AkH0GgAB80p9AF9v8hhMMi4Hg1YO1xt54vEAAiwP6i0S&#10;lXh/VoEO0AP8BgB95l9AndvzX50A30BcIAAsAP19gAA66ugB7B4APgGABx7oDPoBBB/jAJPEzioO&#10;iUCvcD0UFPwEA5+AZ3L1qCoaEeYBymP8CAGlrCl7FgA6EBumo4BQG3adH2fykAIfICH4f53nofR5&#10;mMYpoj6QobmiZoFqQ6bewJBMSwSordxNFUVG4GwdAaShHgWCYNn4fB5Ggchtm4ZhusSAIZByGZ2S&#10;ID0jAhJDWniXEmCrJ0EgFKIAynBMpqZKKdH+fMtmpLoQy+dUwl5MYKzKAQBgEF4XBees2gtN59zi&#10;ZhmmYep6HqLc8ytBIBz7PcV0BQNBUHQlC0NAcsyyBFFglRoCUfBM4n2UVKC7S0En1TJe02e1Oy+E&#10;ILgwDAPyNPsR0PVEVSzVNWVbLJ71gZdZJMCc3gsAtcAZXUrVge5EV+MFghHYcsyiAU/1bZNlVQnR&#10;+nmf5+qOe4CH2Ah6gIfx6mK1QvgEBAUgYFxJK0EJ9AGfwHp0AR6gOegFACBK8LxZd6Xre173xVii&#10;33E7/H9CUFHmeJ3GaXQ9gmCRmkgZIRlmcIniaIQbkKJQPguf6iAGf57AaeiuqeAAKn9Eqlv8AR/n&#10;2AJ+qSegEH6f53Hyeh7H2dB8nsaBinudRYgQLZtHWeADkmTAOnYFoUmyHoUm0fYLAABMEAA1x6gi&#10;uIMgAdS+g43DiGEZ4BmQc4FhKGZ5BaAoBhXlQAra3gAHCcoMmKZYCGobYfh0GYHAYB5hGGY5CEYN&#10;IYBaeZw6ycoBAiCB/AUFCjnwAZ3HkAR7LwDbZBCcB+AqQRvHSah4HYAAILAfbsgIsBqgcAB6qKEx&#10;6IIgwFrwdgEAAaCGHmzIMwQEnZAMd6Gn2GwOAkNYMAigZ7AGoh7t4Xh6gAThvG90jmAHea+qQ3YG&#10;2OAK8ACfR+uJKCu+c6CuxQf8EAK4h+5GpP1QHkZ8qSn6wq1k7d/nkZyTmvTMsV4zI3wAggAoBwMQ&#10;PQAAyAqO8CQ/2Wj5Ao84Ax/B4j2F0NQCwEQTgWBiDkfIBQFJoACAUiK50Gp9fAUAAq2EEL7QWf43&#10;hnR+v3HcPwcYzhlCoEqI0IwxhrgPYAUVqR01AvsSqoUbQPAbAxD0H0AQGwKn+HwscBBnwJnQHqlM&#10;fSq0CpWSmg1ksSFkKEjA+oohOkrJZjaTpVUcIwxrYwlRE0Z18x5XuoknSiwEKNLupBAaklKCiC9I&#10;eMikhaSLBhI0C8jwDSRATJNU0elAkBCAP+BACCQWDQeEQmFQuFwJ/uuIKWJC6KCqLAaMAuNASOPe&#10;PIiQGCRCOSQ4BScAymGSuWS2XS+Cv4AP16gB/AR+voDvkDPd7P5xKNxOhDAQRGkJBw5zYFPwBv4H&#10;gF/AN8gd7gUAgYBgECTCvV+wWGxWOyWJ+WeUgGHONnpN4udMPcNiBEr8kMFnDMokQLmUnAMSA97h&#10;R+CIAPwEv8E2qCgGEP8AQN9v5+gSav8DgR9gJ8t5TN1jncIkN+sFjBVftIZkA7mBUOhqNl8Bd3P8&#10;HvQAOx800APkSAB0g7gPcABR+gB6u4EMlshN7gJ2AF+ch3P0BOYAgdxAR+AQWg4MkITi57u12NRq&#10;tMRCwLl4yE4BA4CrjjqhttoDvgAHwYDAKAGewFACeIEoIfQAAceIBAaa59gOX54ngcp0nQaJ7ACn&#10;QKgAaQIJsAwABQ4gDHEmYEAAe4FAAcMOnfD4GHmAAUuIAp0ggBADjWEQRiAAx5AmAB9usAR7AAAx&#10;mH4B5IG+bRxnuxysgAAMiJmyMCscyKCIGxqCAGgiVMhLAAAEmSBn06Z/H+BYDgKDoFgUb56HofKz&#10;gAAsPn+x08SjKJ8HgDIHAkGwJBUA8WmwZBsiQFwPhsFJ8gmAh0AWfwEAIf4Czwe4Et0cBoHCCgIh&#10;GFAThuBAEgak4BuOmwBy6lNLAFLqDIcfgAn6fzOH8yh7HYfx+HedZ9nudJ+M2ggBIFNEwpaxwBLS&#10;lgHH8fZ6AgDJ9gaAoCn4e4DH+Ah8gAB8os2AVVrLc6Xoclln3Rdt3JchyHAReYJXqjiuoIfd9FFf&#10;gvX9XR/HtgRZ4I/oYA3hAE4UA+GXvd6GXVh6yIciB1lli4OYyjADG9jonY+COQnxkaQEQkQwJIEa&#10;TJQlWJZclzjn6e5/n6A5+VizZ9G8fhpDscIAGaBYRkoBoFiamTNAMfqosqfwDn6tNU5fqeqarqyC&#10;H7rOIpmeRvGuYxNH2fBXHKCYKkwXwXGYbgsA2EIKC8JwKC2FwJgOrICAKm5/n1O8ooHvUv19DEqg&#10;GfB9GyZQ4ACfBQAMCwPE0VdAiwOQHhaCT9HrWwKnAfQFnAepxGuAJ2GadYDHYdQFgIegEgirJ4Hm&#10;ewkhDUR7HgXhfGWBYHhYcB5HaFAfAMfx2HcAJpmQHoUg1yAEg4DwOAaDAJIwfz9ASXx3H4WBvG3U&#10;4IDSE4WA+f56gqfh6nxZzKn0fy1K6AwBH0Ap9n4f5A9mXJzv0a4GCbAHAACdESJAAIpKqAAciKR1&#10;ldAKuADw9wJAOHKFQEoIAjnyBE+dLw8wCAJHUAAA4rR5D9FmOFOA/UTHZAAAMfaUTjj/VkmAlYAk&#10;vJZMgP1MENipNYACPQewRwRgnCmBIA4iByjkG6O4dsIgGEzS6qsAo/QLsyDqCYFgM1Yw6AONgdI+&#10;BeDEHaDcGIFwXAlH2AwAQ8QEODhyzQBA+ypDZHmPwcQ+QOAhBaBYEAIgAgFMSASAQ/34MsS8ZAyD&#10;8DKP0H4/Aeg8DejzV6PwdQB1vJPWUnpPbEExQ3JaARgI7AFgZJ+P8CCGAEq3H2mlPQAYeEpYASdM&#10;aul2GRXiP+WRaSHS1IWwCWpaWAMrlmmggUtZZNbl0QKWTV5mKzluvMBC9QJMOIIPmawo5sBdm0wB&#10;gQ9hcTfAWAwBY+h8j6AZOcI86ZqNWa3M0lbFCICtnkBmegFwMAYGSMgY4WgtBbAhP8fVARD0DZOy&#10;mYUvJ3MvOmP9+5PB9tKKkPoZw+BnhbHWBACIBQTCeAmPoFsMjHRtKwdYfj81nABVlQmlVK6WEFna&#10;lkepOR4DsHMNoTUOhPjwAaAATozQsiwF8CsBoDQSgvBQAAEQIQABLB6CYEzdgInIWcZCGxkJQD/A&#10;QccfaqgDj+HqPUYAtg0AnBQMQWAuQBjNHKCkNAiQ7j9AWPOAQ+QHj6ASPAAYBZQJOZuLMewCxlDv&#10;HcCQCIDwXgDAUNAZA5RwjuAUFoI4PRtDZGuM0bY8gBAKAuAwfo6B1jXGcCMB48AzhoCEPYBI5n30&#10;lAIB0gg/opq+KcOIfQAR1AGAbbUf4Ex+j7AydYAoB15gDHot0fDxY/j9ATDYBAjR+D6E6NodYABv&#10;ggAAPpLoI5IAJZ+vMAA+DHDpXEN6Gy4AAOZCMDIfLKAIAgM0AxYryAEDjAGAwYo8B7ikHGOdOS4A&#10;DLihaAA7iYkwL4JYmCGhkSZGTQ8kU44ArjjvHiHIFIMgYAGHiHQaw3RyADAWAABGH34EzOmkAFQD&#10;ADCABABsFpNDNgDHcAIBgzhxgaF8MUaISggAqBGBkfNOx0k4ewU9Sw/ALD3AIAEc49x1DjHmPIeY&#10;+gIgSA2BcC4HgKAWAuAYA6VgCACAIqqHSdVygBSDDJ3A+xxjcGWM0ZQsQIjyGyV2RqWTGpXIVMqT&#10;xLB+gSBQB8IgY4PgTASPkegDpcK1ASrWXENiCtZ0gP1jekJckplkwBVuYkhaOYgQLSBaZkyEV1Ls&#10;lOpNQTAlpqeYxJ6WsulvVhei9iOaRayvwUQXNcEFoCPoYmvZpDy2ANjYQYdiAO2NMyl+rYcD/Hds&#10;1i4sgO7RYQBuf4EAJ7XILNYfLJaCklmUyzPGyl20LH2PofCqgDD5AHQEYI7xqBZH8BUJ4/wTCGyO&#10;BYAzekij/VqWoeYAgCoCK5uLgnBV37JH6PjEbNB/DnG6MISZhxRj7BEAMWAxAbilFcBEe4DAhD5A&#10;QAUFIJAKh5C6DQGgGCOPYJskRZxHAH8AHypYyw7B6i3FWHsZozxZjNHMAgNQhA8AcBeCIq48m/pd&#10;aeZACC3hwxsEqPMeoIwKgICaAUc4Kh4DBHkP8DoiRngkBACAFgPgND4HYOkdwxRnDbBqCwGopBHC&#10;MByDQEQUQvBFHuVaORirMpeV0gGOXCgIiiHWPAUo3BtACASA8DBKQ2gmA2CoCMH9+MzAKOgfwC3N&#10;gIF+PQc4pxxm4HBUp9gAAPjohafiERkSdjwR+PFDQ/AHFSHUGYIQAwnAVHoBIw6YzrgCAeM0fACR&#10;QDWGsOQf6HwEJ5S7ISFq4NWAAQKS3BCszjvvMiiaVKRR7AHHSO0OoKQYgfw+IQcA6hwjwOmAZFJm&#10;jIrgHuP4E4FQEh6A+BoFQ/x4pdSGACASHIH8A6GWGcH0smHODCCmBiAoAQGwASH8OIJsZujkSAW0&#10;AAAYHwAOAWMQHkHMHiHEG2HAmsAABUBYBoA8PWAI/cTwVUKkTwlWagH0HaHoHAGuFuF4F0E2AcHy&#10;GaK6heMgSu3CIS+uz2IYAGAkB+BeCqEEAGASA6AYMoKoueqwlWHwAYAaAS12HPC4YYAOAtDA1eIc&#10;X1DIoeIwWyAKmWneIFDI0g2AHkApDiIKHhDoIcnOjUAG4Abym6HiQimkYYjiX0XvDU4MLK1emgmk&#10;Xu0hDIE9EaZO0yTiHom+FwBbEqArEumhDuY22QS04MIdD6HiFfFELOH42iA6AfFQBTFUHBFYG7Fc&#10;FzFgDpFkBJFooOZbEKLIVuMOH4hKUuH0agHeE2G6G+EIAeBED6AGA6DEAmH2AVDSaQJmlwH+fYkE&#10;SiwNFxGxGzDWwSIIH4t6h0HyVwAEH2HgHMHAGWFMH+HsFUAOAYAIFwGWHmFaGMBCHeAgCCHSHyBy&#10;BQBEA8iqGsH6HaGoAmAMHCAmAaAqA8A+BACcCoB8HOGyHSGWF0F2G6G0E4BCBWHeBOCYC+AwBiCG&#10;QuH2HyAFAlJIH+HvA4OkAEA4EyHOAmFQG6GyB8BMH+DyAeGyAwHgFS34AUFsHcDAHUHaCQDMBuGU&#10;HyHwG6+WHsHKHkBGEODoFSCmCsBaB6CWCUHiAIA0H0AEH4AYhcIKZmH2b0AQHWH0AUEUG4HCGOHo&#10;REAcZsHwDKA6ACCkAwAuimH6GmHsHyE8HEHOHcAYAcKoHqG2HiIIHQBeAAHkAKAQA+HMB6BIHgCS&#10;AYBAKcH4Gig8GMGSH4G+vIAAdgDgCKACCaAw++IIHglwGoQQFGHSs+HCHMUow+aUhgJshsKmhaSu&#10;oWXw04SiJkh6MeMgheMiK6qyTq5mdkCiBGBiBSAcAMFKHUHew4iar0TqOmzMAA++AqAWHoDcBIBO&#10;CMoYagQ2Mc3aH8H0Hq/AGoAC7OAQCmB8Aa2uHa6aHqfgfUACHyM2H7CiAKROH00Q8aACAWV4HiHC&#10;GmHHFUB8AsA0BMhaAMK4kQoXOw6kHMGqFoGIFsEsAsHoGczoJsk3CGMeh8JgHsAqBwBgCuEShEBC&#10;AcVidUHOFuGAGKHcWACgCcCWF5Rw20HoHmHmB4B6B65QBoIcHZSIFdSMApEuCYCWCXC8SiLU1Szw&#10;Ic0gY6G8FJSsXuDrSyF7S2G5S7FICDTAYNSIHYFPTKYUAS0yChTUmlEI1VG0XSme1imm1may12EN&#10;TuBZTyA1T2BlT6GTT/DeLSA9UGBaBcBar1P4au2S2UIcHTUcFvUgBXUkZCAiF/UsnSCOLSYqmwFG&#10;DVU9FoBJFtRBTeXghiH8HcHuVaAAHgAYG+DwGsHOFiAYBcEuAYAqCW99DSIOTwJUzxFvVJWBG02S&#10;a2kQh0H0H2HiTkHMGcG6GeEoHoH/B8AsAaGyH0BmEoF2CmG0HUBmLUHYAgAEGwECC8AuBQAWAkEc&#10;EkEE4UwiAaCYBqAyBeBwE+A0RCAAA4BwHoAUBWHkH8aUH6HoW0HKAUHyG6hcH4HYAOAgGCAMDKGd&#10;BoCIAoHMBkH8FsAhBAAsG2BGHAHoB2FUGwC2DeBwFIMg5sAoHWGCGoAYFQEwGuDiEGAgA2BcBsHy&#10;ASCUvArzCcMab4V0AIHK+oEtKEF8G4G8TqAaAdBWDUBAAgCEAiAYRSAGGofeEOHAG+HWAYAiBEAI&#10;AiG4HMHGHwHMBaAAUkBeBUHsDcBeHasOAgHsAMHWHMH+AYFoGUAUFIFUHOAQBAAcDgCsAuBuAwH2&#10;jqHyGGHeHa8/YKyg+hScwEP0VUIIQKWuk6ha6QZqJtP4JkawSiOm0c0cJVPEIHLAAGMgHqnMAIAW&#10;UgH4HInKahP44ATqweMcHxGcH6HKCgiGDeAUAoHCewEmHUG8GYHYKwH+HKCAA6CKAQGLAAHgHCCS&#10;CwekAOHQAYb4OsZohtc2IIySTxCiH+AjWOHzW2G+GrR6CGCuASAcP+W6WQMoTEHaHqHsHSGmFoGY&#10;FmEuAgHuGVB/UWzzczCMIWH4AqByBmCsESAGAPa03KHAHEG4GMGqGqHMHCHEC+C2C3DoHhFM2EGx&#10;S6G4Crg4YA+QGtT+GSY2CjhIAVhMAGI4WKfuToS4VaI8HuF9hiGLhm2aHcEDhuEhhyBvh2IKB1h8&#10;nuAxUgFuHGHGHE1wC6FBiSBfiWB3ibOAhlVVWC06XjEQ1kJwazFIE1i1TUChTOY21tiaB2YBUsF+&#10;2IDDDiApE5G43EIcHfjcFMFOFMAUAS4FPumsCtjxDuZGHwoGEODFj+oM2+pPVHikl6TQ8COsJkHC&#10;ASGAC+GOASHQA0BsFMA0AMBg+apSIMoRkLk5k6mcZofuZoXG3WHgHSGuGiEwTwEKAWBIASEcF6B8&#10;FYGGDpNQBpDSHcCEA8G6EUDWBUGgGEFwE2FEE8DUCoDUCABXOwH4DOAeBChKhsH2K6HrCCJkksAA&#10;AWOO5mABYCAAHeASAOJOAmAUH0HXQEH2AsGgCQAAFWB2GuG2FkEQBGCIC0G0GIB6BEBQG+BeBGFA&#10;GaE0BOBMAGCKDCSbAyoeDYtwBsO6Q0hw3UVvJIASGuH6AGEvbeHwHqHyB0AmA6CoAbjmQBmhmmAI&#10;HWMwIEw+M4GCHsHwE6Gqw+GsH4CsBMAiDcBaH4AiwwuOHaHVAAGkHOBCEsF4HmHoksBMBiAMHoAY&#10;HoGyHgHUH0HgiaMyxAStN4ZkM5mmlchkgFOpdEJsQKpKigwUQMhbN9moMjCAhsK2TEMcZuu+IJV0&#10;T0IGW6XGIMH4RTm6AaAgAkCmAoBIGQ/UGwHmHOJmTuAGBYA6BIDCAeA2GGFiGMQyCyB+A0emxiAE&#10;HeK3K4H9XAH6AaTwTGAGHUAcLPbYAAGMFoGcBuBwCaAyA4BXX8WyV0OOAGHe6kHaGgFqGXfpA4GV&#10;mhkOXSztf6IUH8AsBoBmCoEQAEAMBOq6kI34GiHCHGGCF4FyDCC6C1DQHDuxi0E0DLu4qdQYQMoC&#10;GdvEHFvJhICipdNPDqV1jQIK0y20EzvgGvvkDzvoD0D2D0B3h9DoHiBLv6CVv/S2F7hUCWCYCYFr&#10;wPiBh8B01NTdk9V3Timjis0hFJSsFIn4C00uV0GFw2Glw6IKA/xBg4CrEIarf0pangHWGNxUmgBc&#10;BeBcAeAcAfDQYBDI24JG280bkHwcJWh1thrYH2HsGYACFuCyGQBGA2BGBeFKA4AEA2JTrSIPk3x3&#10;ynTfSlF+lWJ+Usu+Q+HkHIG2GQDva3aGAOA2ECFADIGgHeDGK4AIAmHsGcEkDuA4CIBSASEyFAE2&#10;HQGmHQDUCmBKAcAuD4AOAwHoq2uvRFq5y1Nmh6TBPEVwwCJsOOAaGUCKHYEuBSHWHEGSEYCKCWCG&#10;GYHqBwAGHOFFPOAmBqGYC2DMAUAGA0G0HaaUH4AKCzA2CcHsAGQ6awH/ZqlohkHWWcHYSKLUH+Aq&#10;JuAeJkuwHwpILUpQO634pQUsF0KyEAG0JmGqHyB6AIAUD8ByA4AeAkHCH6AKyiOyv4A2E6F6HMHs&#10;AQAUGeHgG6HsA0RMAUfkJkUwk3BaHuH0BCaKBKAYaeJsHSnIHMHwdwoCSCVcgEI5Q+XAJyS9rQMX&#10;PMtrBihaK6w8MOIOVqMiQOAOheVtewSiRNJQN6pK8YVqV0uWJshfqGBm2oDT3lVWAsFKFsHSBGAi&#10;AGCaCCA0ASAQHAbuHR0SMUkJnGVsq6H0Ah2QHCnIHcAGBgBcCArsiMMptiHcdmHdttfmEuAiHyGR&#10;fyS3V/RDQ8WWkQIUHsAwBmBiCkEQkEBOAXhQVuZ4HEHIF+F2FuCoCeCYGX70PQGpwKCaA4YRDQIK&#10;mhvEGcG/8OCb8SI1mwMoG18cHgHeHhUkBXhNrshaVaEf8yGz82D586EmEoEmCkCiClFBg+C/9OGf&#10;9SGkGiGiCaY+Ft9gB59kYMIXxJx3EPTkXuIdj3wqX8C82ymt9SGe2uAmYyA4mhDQnXxLE64KIdR4&#10;HmGb+iqGAbDJFQAfFNC813j626ZVkFylyp4woaH4ksH8HSFqHsF4DGG6BQB4AcBUE+BOAMAmK4+n&#10;/B/tk7Skt6VxPwOQIAAX8BQI+QK+3a7G20EIDw4uVk2xse1qZnq/BOEQEAECaAiHniy2e1GQViIT&#10;3g2FiGBCiQcIXs8Y2/gGAAE/5tOJvNgAAAS+gABJw+QIAH0BQA9wCAHy/wED3EGAQzBA/3KDloLR&#10;2uFwIiWJm+tVMlzYgX6Jxk7HqA348gXNwWc38ACRA6BPaA/QS/QCBn8/7W/6VPpwDn6AHwAX++8V&#10;hwAAwDQr5O3yAQEu34A0I3Xi/3aCQi336dBwLBQJnWCAC+ATi32+gI2XMAGw630uHm/G8B5wCpwC&#10;H2AH89aY9LY+xuEAkWRCIxcBHwAH4/HQBAS6H2/3Q+nwzn0+2o8Xfani+n6/AOA32EwWBxCFRILw&#10;ECQrNXf6Fu7nS23a6X+AbVP+EAGgSFYHAybh/n0bB3m8pigH+BQAMsAB/qWpcJo2Aaan+uYAHqAp&#10;7gALwQAwLIIMyf4LnAeYMloXpshID4KhWE4DgaAx2AMA53gEAJ8gQf4DqWBS+HsvZ9AseoEm0YJr&#10;BoFIeI+GIBI2fjHnWep6HSaZamaWxNAkeBlqEu8JwvDCezVNScOEns2zbNc5HwCwcBmKhDAIBQRg&#10;WAZ/n4fx7nQfB7m6bBtA4CwMGbRgCUcCtIApSAIAeB590uClMnSdR1ISdgWVBNQA1HOSbSrNTpvQ&#10;A4DmHVp31eItYnBWZxHEcJ/pwFVdQ2AYGV8Z9gHxYQIWIF1jUcAlRstU9S2bZ1n2haNpWnCtcWsB&#10;FsAlbVkTVS59lFcAvXFVDpmlc1fAZXgJ3WCN2gLd9qXjaFrXlet7TZXBzX0X9+AbfwL4Aa2BCJgg&#10;MYMfWEENhQw4YEeHWtKsfVJe+KYrergnwfZ7n0BB+gGdxbH0X4xnMDwhnwFJOBgBQJsjCmLZhmOZ&#10;Znmma5tOVrOCezpAM9SbgEfJ+gEdp7n8AR2GsYp8m6QAABOc4vluNZsm6GZ9HoC8bHoGYDmCNo4C&#10;yFYNBEbZglEAADjsCwTnmfQDp6pYCLmnc0p6AbDn4pZ0AOAR4gMFx9H+EYAH6DoKH4YoMHkZ4GHu&#10;Bx2gIBgYmGP4LnkaQZl2TA4EifoG8PQgJH0B4UH0BYyuCGYEAIcs1OiAQD48pAAnmpZ6stIIAAZB&#10;R8AEeqiqQf0cvMdJ+qOA4HG4ep6nEAIHFKdR6n+d8LHEBIUeQHYZHsD4EgEE4En2BB+HiA4EAseR&#10;9AmShunoYJvG6AAJbeBPen+eYCn6eoVAoCAwAbAmCIBIAQKv6T8T0AQEB/IeOkOoAQCx0D9AQOkf&#10;Klx8D5AeAEfoFQGAAAwAMAwFR/D7AEX8eBTxbD/AIJwbQ0h2D3H2BV/oewOAZBMPwBAp1AikHMNp&#10;P5S3PJvcIRtUj+ThFzaCAAAo/kCD6EGB4EgQ0rmPACOcAg/RcjSH+L4YA4gGD+AYAgBYDQPgeAYB&#10;QCwCgTggAKBkBw9h/gGHsUgeoGR7GQHAPcdo0RzA7CaGOOJbABgCHWPkew5Rsi5GaLoT4Bh5DnI2&#10;tZDxOG6qlTgTxCazW6gPAiCoFwRw4uRA0AoARwQBj1HaYt/Lqx/LJVGqlZSyFlLKWtLNUY/ZcLWW&#10;4m9XDEV8JxlxMEvio5aqjXfEuBckpkq4WUxFZSolRy+ZumxNY/jFKikpEKZiPpspxQsmtC8v1rKr&#10;AOtoCUx1uqXXAKJcQXk1D3ngJieTyx6gansPOfAbp9Tkmms4gICAP+BACCQWDQeEQmFQuFwJ/u2I&#10;LSJOCKBWLQ4pRkJRt+x1Cx8wyERyOHAKTAGUQyVSuWS2XQV8AB8vl4vkFAQDOlcvNml1xBokAYYp&#10;kQgIJAiTASX0umU2nU+oVGpVODw5+gB+AB/SZ/gIAAF/Px/Pl/gEBPh5vNsLdGBQLKV2iMAspxDB&#10;GqEjvd7io2FQDFsljIJP8BgJ3udmr0vicYMcCgx+P0Dv+t1oAwR/19/AAC1d/AMANsFBJigI9KRo&#10;AaygQ8itpDB+q0GPZ4P0DABRs4yqxXAgNhpimoxtgKhIEg4CEx8gIfPECgh+ZQEAQHwSz5sCgB7y&#10;gAup/A5vvgIP5+vcHAJ7ggDPx6AEEOV9gBcuxyuZ2OYBhgLvF0vYAn4Bx7geBZ/nwrJxgsABugGA&#10;oMn8BIRnuFgFm4MgKBGFQAhKWxsHIZJwG2fYDgMaB9n0EYbg8FAEngGAFgOEQFAWCQBnw0B+gIgT&#10;LswpQAMyrSsgGzaCgGy4BOifyYgCybJJkfR/n0foBAYZp/gaSRuGkch6gEAr3BKBwJLAAxyHcdh4&#10;gEzYDgOAE0gAAasn1NjCIIrIDKuAJ9gEfR9CACgBjUC4NHsfYGHuAAEAyAcnzemQCHod4Am8eJ+G&#10;qdJ5Hgeh9HYdB6giCwOCiGADhODp2ACfp9A2fYEmqVBdiCIgxgYCoLH7Bh5Huep8ngdACH6ezls2&#10;ALKH8y5/y8r6GoW7lmx2rR+gCAYDgcgQBJQyisMylKvW2lB/XAgqTTTcKCO5cdxJNcEhx8gdzJSz&#10;CHR1eCv2xeV5XGh10gFfSVO4qTuXkrQCxEgZ7ASfB9o6Ax7AOCD/ngBZ/HqAYEgesgHrGetfn0AQ&#10;BxyAjL2ffoATWA4I5QAuVIKfeWlFl4u5jdaCldmplZuEGcosCoqZ6BGfqolmSaCqSHHdo5Y6Scel&#10;hLptxh5qGdn5qaPkKkIwpGEaSpPemia8piYnyfR5H0m4BnaWR9mYLxvgkKIChuSi5AlkOP6/u+8b&#10;zvW9pdoaVKsfh8nocxumqYJBg8FxXnuBYJjKRoYmScY0CFDA7jcCIYA5Qp/AQc5tFqaZpEgEgRHC&#10;CoNnafYDLCpSuoIzdf0aAB4xgaAEDwXBxHuAQFG2KoHmQEZ9GwcPbl8YZ7y0FZ2n6CIMBwBgDgYB&#10;gWhOG4WhWEAFgQfAEecAB9AKf4HHbcwAVuyh+HhBhXniABXGwc+Sy6AJ9AYAgFz0Ah45aeY/zIlg&#10;TeZcyL4QFgAASZskwAB4AdAANpNgBQEgAAqOIKAMR5BjAgBYDA9wMCqGON0BQEQLgkA+B0XYzBhB&#10;LCSCcBYAh0gOH8AZ8abQCj5a+Vkf58SzI+AKmofgBh4gDAQLVW4oBwjXHYPQ+L+StQ4M++grzHk2&#10;kEMKVozI/zbxVH4Por4+gDKoCIBICIVgMALWIPgSQ2hyjpH8AUDwFAJBKAuBIEsRB3JSG0y0DIBA&#10;LAUH+AccA2h7CfFuNYK4NgIhEB0AIAyjwLD7fsNIcQ/h7AVBaDYHY/DHj3H2QKLqPlhrKiyAEpTI&#10;Wut/XcQZf5mHzkMb83yWUsymxZkkPcAjqwBrIk+Q8Yw8hzC0HYBgCIEwOBlAkPACo9orgNH6AUfg&#10;Ah9j8MujmMKyl3rPAHNtk02zQEEZaPtl4omYhdZmQQXE6RsTrB1O0ek7wfzxeoAyWksZaENIEN+f&#10;Qxp+Arn8J6gAFKBBeoIB2gw+KECGoU1drLW1rypnu3mT7Yh7xgmkPgUIDBjBrG8AcLQ+gfiNBWAF&#10;MSbyvURpRSmlVKyENDIEP1lo+R+j8HWNwaw2hVBVBUDMdQsQABADwKcKA/x8hSCSDUegdQsgSBUB&#10;qQKex2NLGiL4RcchfAgBYPEf4C6ZI3NBNEABqn0D8ASOwBoJz2ljH2OYDg+R2AMK8JIRoAUDA7B4&#10;FYc4CwKuBAOCAZw5glC2GIAgCgHgUhUCKBMEoBx0JiroAVjsAEfAGHnDMZRWRIjbHQOcf09AFnZH&#10;4PV8JtyBnkTeaAARV4aAAHs+YAQEDOQ4Kw+EDQAB1ASAANIeoEAUgDECEkA4LR+jjhkBAcA6QIi+&#10;GkOsGoLgWgfAUPMCACRsJLHhDgC5mQDgCAITFryxFoj/H6PgAIBbKgLHiP0B41h8j4FGOocY4B5D&#10;srDAeUwAHZD6PiuyLJ1jbj7OyyuXZMiYj3HyCACgExEgXAYBsBAAxhptDyNcahnAG2sH0BgCgDQG&#10;gFAGPEeQ6x2jwHWC0BwFgxAhBoBEdwEROi/HEFQIILgOgWHJh0cIDmWgPY2NgXQ2JNBCAcBUEg+U&#10;lkmAKuNa5XWRFlm+s+bJTJWrtR/lQleUymT2yi15e+VSEZYy20RvxDiYllPjURKKJAEDUD3G0ZgA&#10;AWhyAgBgNNdALEDw6qiXcb6wo+JYugg84ZxzlIcPHQwptEAv0UMXRgE9HTlw5heWeWqWEOHtpcZO&#10;mQPabAJp0YenwkahAhqMmY+RD6nDBqmhq1muZQpY0QfsO6YJ8H2PIAAkAKDTEAOsAQcx5A3DoCcA&#10;AETLzf1fsfZGyWg0uMowofCe6YD7HwMsWI6RqirHCBoCIjRkgWGQPEGoCh2gvB69sNgYwHgyA8PK&#10;A4EbWDpHENkUx/BPAaBAOMAx4x8GTHkUpNjJYcDzAQTIzKBFEX7MuM8ZgBxaitBaCgHI/hkjLGwB&#10;ECgGgshwDSPAA4KRYDWAiOAcg97nj6BcCQBIIgHgEASAEeezx9jtPcKwcw6BXDfHmPwB4IE3nxAF&#10;FAza2V+FYKysRdpBgBgOIIodJL6OlD4AvA8AIHIDiNCcBoCoARqvjH0PUeIGxRjNHtaoFQCh3BJB&#10;uncAo7LRJiH+AmF8XmvJCvCP0dEgRdWiPm0ceY+h1UzM464AiiwAAWAOtMBdqB/D0PKrkeyUZv4X&#10;AOyIrJevEgFCgCEFAW4hDqACAoU49R+C5HMN99HAwAT0HwPQgkXnWVhrIpkH4GwRBjAkC0XQxh0J&#10;lHeD8HAEQaAfHdAkfIC71ANG2O8bg2hyAcA5c8EgL2Ppew8sYsq1wCACMmYRZxZoFlLzBsr8Wx19&#10;JRIFJYAg9kuD4ASPIBQARiAFGWIMdo6B1DWCAIYFIEAmgTRE8OUWTYlMSW/CIK0o0EZeoIC8XWXW&#10;HDAcI2AkHVAkHPAoCBAsANAwnqlW2UKsI6yUJMT4H006R6K0XAoQHw1OEO1SDA1WK61a/GKmvEgA&#10;VSHoxCHYDU5+FyAWAYE0HuA8CSAsd6mq1dBhCLCNCOXigAH4H2LCMISkSiHkHEHAGoGaFIHkANCo&#10;OmFqFoCWHOHMBkA+BKAKC8CgAcCMBoA4AcAMYq9WHYGuFmHSG6EqAwBEGsN8HmHsM2AWtEAYHaA4&#10;2efGAOHsweHoH4AaHvCWASAIHUAOGaFkBWHSHgA+HwAcHwF2GWHMBwCuCECCC4BKHYAUAgGkHMBQ&#10;G2G2AWHKHaH4A6BKHUCABWRkAIHOHiTyF2HiH0FEG0HYHwAK3cACUOACtEACNuwGpOR+Kuz8IIOy&#10;AGwuHyHmTahwioH2KQAYBBFEHsEIBQaaBPF2AKG0YYAqFKGUO6H0AeBCAcH6CIBqAQASAKHARyWQ&#10;M4/fCIKmXAYUACGKyMEMG+HIffGQAUhslcVyBA4sD0A4g25a1iH0HALKGkHwH8GYHkHsGuIgWMWM&#10;JQkAH2CUAsAsCMAsAqV+HiEqHMH6GKHaHmVvGehmKw3cm+m/GMHsf4HWBkA0A0DwA4BMH0HwAaFE&#10;GEG4BGBCAYCaBWOcAAZaH+AmBAHwiGHwUeHCHiAMfEgGSeHyHcHaHi06ZOAkA4BG4g+mO5BHCRLF&#10;LGH8MoH0cCV+hqH6HoAGHkWiH4YkAYHoF2H6GcD4GyAIAcAGByEGBYAGBmpme/ECw8jCogJdBC0G&#10;Zi+6ocymXO++lk0pLGIQI6vGoRBSC/MxBaXHALMkIYPIZaHuLQHgHuGiDAHSA4GkA+AwFQTaBwH4&#10;AUAMAa+nM7NpNqnuIcYmh2AIWMAIHkAETQM8HSG2G0F8EgjiGCGOHYASEuFsBWHOHUCCAIAuB2A6&#10;BgAUJGAQBiBGAgCQBGm2HMGCHGGkEaA6BeGUAYH2AoAEGgBCAIGgCoYVN2AmHWOoHsH++yAAHkBa&#10;ACG4qiGiGCHeAUHqASBcHMHSAoAQFYGqAgAa8MCcDVDSBKA2HcH+BuG6HWAcEWF6HeDCCMBWBSAo&#10;HahwHwG6MIFMGujYwM4Ei6QKR83ctWm2Xq6IlEisTa4GHyH2AiA8A/BEYmHAGsK8AGBEAKBsAoF2&#10;G2C+CmBcAkA0HUfGAIGOHMAehSHcHfSqCCCKBABSA6HqA0ACHewu5YWIWqmeLDLeT0SkTaJQhqR2&#10;WOiqvwIEk8ACGErIEMG4G+HrGQABIBRiLGfCHnO2AUEUBIAgBEH9HKI6HWUQHAAGAmFSSeFkG/UY&#10;HiHcC0BUBoByASHyA4AGH6AagAHgSgEEG0HiGYHmHuH+AUi8H6WGtwAItAH0UUH8BIAQH8A6Acbg&#10;4sBMWmxGAMFAF8HMBmB6BkA2AmHmHUHs3YfwBYAEHYkAAEx0H4AOmiyMcCLGAgYOZagYHQHsA8Au&#10;BoAmAsAyJQ8GJwMqWivKleyzA2/BMNNs2PLKH81sHoPWAMAQjAlcSER8jSHwHuGAH+GUEIHWAqAu&#10;AMBMD+YQBgvFWgAgY8LMR2tKM3IugWZCmwfCT4nHAVMaWc0AlZXcbvMjNtMpBPMvMyJI1YofHpXe&#10;0CH+UIHfPsH6AcGEECG0AyE4A6A+EemkDCHaAgANYKAEgnZXaHaJBiz8y8fQI6XWIcHPCmHqGQCm&#10;AwBrAcG+AYGAFgBOFuHEC+GcAaBAd4AWAiAeAQDgC4AmDCBUfKGIFMAgAoD8AkHqkaGaB8HeFIHi&#10;HmHCGOAaBIBGAcBiCuWmAeH0HKGmHQGSFEHyAkGiHwBIH6HkQMWQAmQaCYF2GsHCHIA6G0BeCwCc&#10;BEB0CEHpU+EIFmAcCABYBSHwA4HIGKHgHGJvSIAUAeA4ZUHW8OGGH2HuGqHGHNNCKy7gTeMyPYK0&#10;h4Oqz8H26SA/JyHiHIHwHeHIAA9YAUA4BkHuGsHmBk5yCCB+BWHGH+HEGKHWHwHIG6IIHUyMkiAE&#10;A6HmAmAcH0A4ASuCAdO4sIAySOmYwMAGYaPIAeiIOwXeMym+gSSkOjHGAaDwHKHUHYHc9YACnoM4&#10;IIJiMMAoAKHwEABOBMBkPIAYH0HuHIfyFcKuFKHGHPNCNG78D0BcBYBoAMYoTeKyZC8WGS+KFqHw&#10;H+S4ACHWNsHEHKfmH64GV+DQA+AeCfVUAeTSK6huq2HqU8FGF2HAGGHgHmHXViH9EOAsB8HYEuAy&#10;BCYeHmAOH6HfU6AIjAfsroAgH6AoLEK+HVRIFqGsB2B+CSN+BC8+AaH0MKY7gbXUKXZCIZM5aKpQ&#10;v7AMlYmwyqamUOHsAEHCEeHsG2EUHIBMDKAUAYD0r2AiAQAmhsK4fQK2I6ikLMOyAQJQpPYvFwZf&#10;BWm8ylY+a/j7NpZHMs1PMwC/M1BfkAIQhwbEHmHyjCAOHEFYHOG6DiHQAyCEAuBOESAyAKA+w8w9&#10;ltmdmeKlBDNxGcHUGKD6ACAwFAAZHQH+HUAaGsGmA6GGGqH6GeHCBYG2HcC+H2A+AYCECIAUCUBE&#10;H0AWG+DmBSHkBYAcGgBAHeFAFYASH6GveOKQAuByAGAYAuHeHQGmHsAMGyHuB6HwHQr2RyTevIHY&#10;HaBEAAAeCEFaHGGaHCPWC6D0DABMBwBAE2F2BQAMTYHYBSHAF6HWGuK0AAC8BUBkC87gAOH8H3Qo&#10;HwFeHoHqFOHGHTVQNuAQnoR+XCtMHwHMTWAIAQRmHngWH9VetmIItgHwAqAAG+HYAIAUI6A0RzRj&#10;qedpIBg2AAAxUUAWHgXNECAyAUAcAeAjrCJpoCH+CqAyAuCAAQtFGSR0z8vLVZVqAEGyUQEnl0GC&#10;HMHKK/IAMrKMK/N88GBGAiA+zuHyS8H8NqAIG6xHDwKuAIAaA4AAHaDuBgBKBmACHsOyKwlMSeT5&#10;T2H0XAK6H8GUH6AmEs+WHYHgH4AITYDwBOBBngHwAYvEiskkl2H4AYHEHgAkGQHcHsFeGAHuHeks&#10;BgCKH+EABAmlVSHWfYHSiWA6AkAcAmOqAWAJfCTgAiHxAwG6HwG+GuHGBuB2CMAiAqA+kklyJM4G&#10;LKKpj+y/lXmhCMmmvEH4UIGqHaGcDxgWG8AqBeDiASAiCrlEAmKQgWSGWs1YtOWaILMRlO1TLDLF&#10;lbM7lfBRljZMa1ZRwBaGhwcCzSvGACHSH+G4DoHIHMGGH6BKD4A6A8DCYejQILxZwHyJaKIcammi&#10;JMVSU2GjqCH4DYAkBCHeMmTeHkACHzUUGqGiBeFkGcDGFMHWA0HoAmAqB4A6ASDWBiGYAYGCG+BQ&#10;HGAgH+FiEytwHEiytEAOi8e+tYkuH4HGCVe9kzzyABWwAGZuAKGYHSAWBMCuBMCYDYDcAQAuAiH8&#10;AUH4E6FwBBRwHsHmB8H4FmHKGkLGHuCcBMBWDmAaAYAm8WSEHpSAAaEVF2GWHGHQH8AWAofQKUSG&#10;H2U8AUHWB6jqBMASAwFotEG0HUHcPIHsR8gOH6AwAAHmOy5qABwsAAAu4GHGKu3wTf2WBGJiAwi9&#10;YrtiLCvwPifRS+H4CeBMBEDqQSNAOWfCMqdiSE+1VYHUZKF6yMjWG4L0TwNAw8OmmmYUOiwuTggQ&#10;KUVufQOyu9X6CeBIAmCwA2AiBEADCuSAlN2XsGAAAkYmKUHsGWH+AwEkHBcMHMHeAfEUDuBWBIBw&#10;AUH8tgpORqtCLKqIH+BAfMAeFMFyH2HSiYCUCiAwCAAEFsHcHwA8FbJMGsGwHdDEAkCoCIB4AoA6&#10;HAHyASH+ARRwA9TzecHkS8AaBMBSBxLKAKHqZaSL6uTXBCO4m9yRM2JRyQZNw8T4XWXGAKhoWuyV&#10;yFwFyKpYSiH6HyLCYIHOHgF2AGGQDqAIAqAOHUBgEPu4CG6Ui2LB8mh+XqJQyeINAQFFBXxFCRxJ&#10;MlxNZLlnZPBdZTyKOitZKMAWSiLAH8HmFmH2GqDKHYH4ByH6BoEwBCAQA8SKWd759/mglivE8WHE&#10;Gqc+DKAeBOGVuKdhT2UOAAHSACF0FoAyFWHSCsHeA+DyG4GeH6DiCuHiCpCCHsFgF8AIFfbYHKGf&#10;0svIKw3+KzegnoHICKAGHJPVXuIIHiAUF0GgIAAwkMRWLTeBgcKRyCAKNX2BQGl2CFH0+n+BCSGl&#10;a4mg+nc5A4EQcfw6HBAB3oD369nKAAukXwAGG53Q/Xo+wS/wKBH6ABMDgOUxGERqAnyCH+CWaAAg&#10;mnE32s83QAAICwA/AiAHuDQA7n8AH++wAFLE8QGAG1ZwIAAAHHqAAm/AADQDbHnYJ6ArkAZ68n+N&#10;AoFjoJAuEn+9as9wIAX8/QCBH9OgO/38+se7n+CGs+QI4no9Hk/H6EwWDgoBwO5Hs9FK4G69n7sQ&#10;IAwM/wEEgODBCDQgFASBScEAIHgG+wgAXtZ3+/X+A3q/wU656/n48goBoqAQW332CGS8nuFgMARw&#10;DQMGQC+NqAbqA3+AX1bH1PQjdwG0G0IlcvmsQSMDYHGcYhNEyWQEAqB4rDOHJ/nYdZelYaABAUBA&#10;cCeJ4KgSBADHOaQVg+E5fFsYw2DQNxUlYWRtG4b4DN+NsYF9GQNRoFMbEhHAvx0cseFLHw/yAC8h&#10;EdIhrGua4EAQA4pCiKQmye1ADvZKa6rZK0ryxLMtS3Lkuy9L8wTDMUxPiejmAOvTLHof5vE2fBwk&#10;acAMhkBARD4EIFBGBJ9AaeoAgKAIBAAAVCPHQkpysfdFFHRkdC+AlITHSVJy4gKAP+BACCQWDQeE&#10;QmFQuGQ2Fv2IPiJIeKF+LCOMQJ/gKOAGPQ6QSGRSOFP6BPR/PMFPcFPsCvt2M15u4oPt9ih8CtPB&#10;0DiICR6gAGSUOiUWjUekUmlUuiRqEP1/P56vh6u9ioIEAJLgURPZ4gwAAZ9wR/wRkA9TLQXgImJR&#10;ILF/AQGvtNm0RjYIvl6sBjvhSr4DMllgh1tQFgB7gIAP98AF/uwNAZ3BcDgSwgAKAZxh4MtZ7BJx&#10;h93vgEhwEP0OjsmkNJugQN95PkBi97Od+OqBPkAPh7mQKhEpB4Jg2IJ95AFUutzPUBgPMgooA8JB&#10;t+voRgl9BEFAYLv0AAd/AF0gICsJ7vNSuV4OR7PWXAgAP4EgB+/B/v4AAN4AB8g0AHKBz4rKBx5g&#10;AB7FASoQBN0saCN0yz6ACCzyCWDgJCACAEA0AJ5gaxz8AOfjvoIfoBviAh/n4oQBnsgh7sWjwCgM&#10;sJ8PuYh6HabJ4HueR9gEDwEAQGIJAYEyfo6AoAn0xR+o2xb8pMAh2HyApJHCdBwgCfwJAOfIuAmC&#10;AYAQCLFAEjx+J+fMzvCoQAMsf8SgAj4AnwAB3HKeQbmEaR2nIeJngeZ5yGtPYPg4egiCWdwDgKCJ&#10;SE4bZ4HqEIRh4JEggOeRsGCFIOg+dpxHUIoeiAaZqGoMAyDMWJbluD9XmybRsnYdZ2BBW5Y1yPld&#10;lRXoC1+C1gjLYZA2KoCNBfZIx2WBNmqCj6mWjaVpqKfTdgEf59WyAs1AEfZxnqcpIHkdxYHsA4Kw&#10;MJgFAuJ4IAUEkEgPOSOAGAgBqAgqbH2Ud+osL4CYDalpKdgeDIeiKJoqi6MoEjkzWhg6lPw+iyLK&#10;gjwn8fQBqiAB+H5jU4AMAyJG+Vh3G8PZ8BUJoJA8QoKgECmIKDiWbZvnGc50heCoMkx/nufR8Hic&#10;RhHiX44A4GpuHCEZ+gVOoJnnkhijCSxMnADAniaXp5hgWBwg6MYggGPwsgmCh8HkAZ3AIbpTlaAx&#10;aGaBJpm/oBurKd58gUEAABKEAJh4l4enCdwYAgAAGiMdABgyeR6gMbJmG6UBNlkdAWDcdgewCEJ3&#10;zk/B+Ws+5BhaGYZgEfp7HyeQ5HGcpxH2+QCAMNQPhEJYBH8Ax+nue4FnaywBAWf4DoGeqPRqAZ8H&#10;0AhnPcTBxHMdjHAABV5pM+jdH8AuPRmj4BRFJ6OAAATLH5i6y+ti59n4BaPC+EAOCnDwLH8eh7gG&#10;f543uoQ/DFABRMAAsY+2Lr0TKYoAZiiyMePyQI5p9z4D9MsVBOT5ndmLTY+uCA6R8ACE+N8bowx5&#10;DwMUPwMYJQTBGAgBYB5/ChJNQ+Y4f6bYLvrgvBo/jIAIoiAMPkfY8xkCiFiPseqSx9j3HqPUcA7R&#10;2D2HWOp2YCQJDrHkAwJoVX5AUH6J8RIkR/DtN6F0Lo0BsDVCiFkK4qxXCzHbG8FMcQJxzBjHUigh&#10;wkR5FzHsEkfRix/DtIEX8gwMyFHnIcGsiQmyLV+klZ7O5ISRIefExxYx+gBgMtgf0lz9j5GgPgcA&#10;sRyjsF0fQBYBgXhjA0AwKoAR7gVHekkAwCR+gNAGP0ArHx+CkFMKILIYgtAJAKAqSRI2ezFKYRAf&#10;pEh8R3X+RgEZGmHr5mQSF7R3j4s+d2bIgRUR/D7daAQfIFhpAOF+GQag9x7D/B8IsFADQigIACAd&#10;Z7EZqz3nxPmapUR9D6H2PQeysxcByAiBwX47AUj+AYnUBo5wLDpGGHAUQoBlgfBmB4A4Rgth1F8B&#10;Iyg9ROB8BIkNFQ9QEjXFYLECwyR8gUHYAAfQ8RyPiAgAUC4FR+ArGqAEFw0B2gqG2O0D4NwAAJBq&#10;PEAIGkUAIH4Osf4eA4CLGcAILI9gtAYAAB4eJBETD9REPwm4GQLhGAeBEdw8B1CoHaPF9IAAMvYD&#10;0B8CgN0WD5aAlQAwCCyozgynQjxAwFyXHSAACQfx0jxGcOgcgAAGHzrbBaGxIQBQDIUQNkBiwBA0&#10;AMAEO4JANAnJSPsAg/R6P7ezDVbyckVQ1IIUJOaCoGPesoUwgY+R+AFHSP9t0m5Lj/BRAsCLHp5Q&#10;UtmtEkw5RmjfFUKcVwDAHALB+D8HQ1BpDWCEEMHwCwJATEyJwXw/wFghCsFQIA8RrjTGkL0X4OwX&#10;g1HqPcf4xxmjUAcBMCQTL8Dgv0Bq/gJr/L9FGsECwHMCAxBkDEXguxeDqwYRqOIKR84RGoNUaoaw&#10;1BqAbhmfWG5JEamOiQ3Rjx+j5GQPgY4gB0jzHkPwFAYQFAhDFLYDIBYFMOKgP4U4oxSBcDCF1kZ8&#10;MOEIw/kEkcypmTOYZNFhxHZ7ZEYwd5n8B4aJaMVJsgg+x3D4HSAEeQiAHjgFCPIBYZBzgbEGB+so&#10;CHvM0mpk4huQyk5tZ7nIgZS1j51JBm3NxDCozLnAANPoyxHAIHkKUCAHh+DxHWAIZAwgajfGMBYB&#10;w6gIhBCACUAISwVhsFoBYZ44B9iFD4BcLYLwGgHHuAEcAtBfAOF4P4CwAQMpyAWxoDY+gQI3BsH4&#10;AIIxtjqAoBoeQEgyD9AEB83QDACkCAKPUAgohPi7E2NUGg+woATAABqwYBF5w3O9Eky9ME6gBAZJ&#10;gfwTQQAYDOA8fQEwCI8MWvMCFmz8H3hrlZn4/UExhcUIccg8xgvTQMBJE6T4GkMYufhFBBs8EHKF&#10;JsCMSQ1ApBQD4A4+z4V2IIAkjaZ05bGAAAU8KcEtcJmyQR7z3mCECACVBLS9tjABI5AAfmxj8Wuf&#10;Lys/Ntz6D+ZAiXmEmwDc5HrOsEYxxsj7HVEsJoMgHARHsOQbYwxnAxBMEUDYFgZWMQFN4fxzYFkc&#10;X3ncf/YCNTe7AQiXSQQEdpz3MbhpDc9EhzgxIehZR5j9HUP0co3xmh+HaOcWYCW/ATBYFkCoGA0g&#10;WAACAf5Kh4W8FaKEVwYwshmAIAxCGe+69vIVkZhQh5nsNI3kyyObk4HxfTyNOTDjHJMgIOYdo3RC&#10;DwHCK/dwFR6AzE8AUAYNAHvYAOvhOUj/PEKfcj7mRGigTK7BMqC6Zndn3gWxwqPZiBfOOaQWfrzm&#10;A437DPUgsuiNMjAN2cqPMv1QM+KlpjtXPt/HIPn0e4+R8TiHONkVg8xnCgA8AWASEuFWGmHOHOCE&#10;B4BUCIBeAWBoPkHaH6CIA4DeGCAyGcGcHSEMD2AgC+BkAWAOk4GSGqHeE0G4BIAEB0AGAMJaAYHI&#10;H8B4ECHyBcFkHyqYHaAYBoHSAkDYPCAqIEYCWy3eAOFEFIGAE2GwBqH+CSAeH+AeHCfMRMAGXmAM&#10;e8kwPyygRe/qA0AGAcDmcAB8AIHoIIAOHsLkSSHcTaPwkuII+mKgSWJeTqAcFaHaH4FGG4HEHiAG&#10;PmAMMOPy4OZ4RITcYoYs4YgOPi6+iSB2BCBECSAkAaAcd8iAH0Igrc+GBAY4ASPCO8hkSad2YyIK&#10;RM5UuMNyThEwoUO8KAHmf2Hs5kSSPI5kWmIGgMY4PusiWgJMH6RmHiHmH+A8GkG8AeR0H2CSBgH6&#10;AuAAG6AQHI8iHUAkBiBSCaH8AUXq/YmkI4m8/EYsykr+7igwZo/kJAI0+gRIIg7BGuRiV+JEm8w9&#10;HXHK/ePpHI/iMWzw7QOam8HSHcHWFGFSFQGGF8F2CIBKBuCCA6CcHiFSASHcHCHyBgDQAsA8DIAs&#10;HgAmHe2+FgFGFeDICuDQ8y829RG5G+KeYSmaYWC+mhGrG8+OH0PwH3JUyqsmH2gWH2ACHqPYGy38&#10;HYFqpMBuAYBKDuAoAaBseIlqAE+GAC6HG+/QTYKCl0l0+eIgYu9MS0KhHayiYCAI+SSekbHWt0YC&#10;68KiLKTg5q+Kmm/guKISmUZ6Ye/M7m+OPxFuRqgoHmHSGyG6FIFIHwG0AMDSF2GkB+CkDuHuHgAW&#10;KoeuAmAEG0MYGIHaAoAuAeHwEuDuAuCQBGAHJUr0HYHSG4EyGSA4G2BJMYdmBgEmHwByFKH0Achq&#10;REHgAKBqocDcMWAgfWI9JYH2AYGMGUHIEoFaAECgC2BYb+HqGKHcHSHGHOHYHi3uAcmIY45kH0Bc&#10;+CDmAgASBeAIHTCWHMW0AygMAuHuRCW6ZAgWPzEws2TlOQHoRQAWcaAqFOHyH8FeHCGygcIIMtFe&#10;4QgaTNEJPyYvDUdGh0lOPoREHsReRFJ+AKDCBCA2CPAAWwH2AMluJ+go59LAH9KIWme0RqPCY8J+&#10;fGY8H+2WPyzWxoWpLAN07oH+d6Hq7uAsGiHCAk72AsBiBCHcQ2G6AuK8G0GCHCBwBcCoAgA2BAYD&#10;FCILLZJAZ2mUm8n8W0IFCms2WfKsJEmVHEgIJsHlSqGzSuHXSykKAyAxS6mYGlTAHZTE+wf4HiHi&#10;GWGIGCAmAYA+C+DIDgBmB2AU2WigGOAsGUEGHWAAHSHaBcDgBCA0CkAqH2AgHsFMl4DEC4DGryyA&#10;85I/SKIK9BJG9EyTJPSIyJJUP4HwLiYcAKecAAHqH6GmFMGsHqECAoAyC6AIA4DSt0A4tGAGAegW&#10;HwXtGkfPKQm6/TG2H+GxV7S6Aw7YHLWFLAA8A6A8kOHnAKHOv8BMv0HAHtWgBDWkHHWoiWHqBFWw&#10;l1WsVuBBWc/UAWAUAWG5XGkbWYX3XGG4mUAfXWj6BJWgHsG/Xi+7XaApXrKsYfUgyhVCHqAUH4AU&#10;H+HaHgGIEIEyRyAuD6HoAUHYdwH0HqBKAAAQ1SH8HYIEAaHo2aCQBsACEYDQBEBIAOHo7uAgd2Hi&#10;H2GiHYHeE2GeA2BCHWAICCEgHYBCHAgAfMLGSoBoHmAqDQPicSfORan8AAAuHSHkASEQEcG4AIHM&#10;F8DaD04sA8BAGmHuH8F4HSHeGQ0UMXNOJ+DmA8A4CkAQGuAIHwFwHwH4Gi5kAmlOAwHeASCotuLm&#10;PkRMASAQHyAOHAG+HGoUAOhcAob4AuE+HgHcFQHSG+5PCiswJGAERmIK4aIGHoTqHiN0Ao4JPCYq&#10;IGACQgXmH0HcBSAcH4D6BGBEAcxoAUkwscPAQaH+R826WkRAH4AGf0/sAEWs42H6AOAQd4gAk24W&#10;YIMXRLHAvAIg7yAeGqHCAcFqGYHeCCBoAOBiA6UmABLkGiHGH6HcAUBsCGx8ANdbSGybUgZ0l0wY&#10;HUFlfKHJfOB1fSB9fW/M/MJEl0HffiGVfnAtAuHSHSwyAaAhf3ZCoBWgKAArgDWkBDKtKsmUWCAe&#10;BRgUAYAUAmIEH0e8KiHqAQHaFqHuGuEaHCHGACHECAEABqrGAgFAFQE6C6C+C3TmcS7e87XzJEyR&#10;JK9Imne+yCRaHeRYnEWwHU0AAgGWAkH2EOH8G+GkHUHaAcACCAE2A2AQBhOQAMSWH6AwTKgESO/Y&#10;89HCk23sIKDRi2X/W4DwDyDw+kEHjHfOHIETjOEhjSV2D4wiHyDFjeFXjiCHjmWaASHhjvWcDeDg&#10;qiEWEWTaAjkABLkEHdkIkGF+CnkQEpkVj2DhkMBxkeGPkjkEBKAvkqFVkuWKECBVk3XxSK3q7u5s&#10;7KHoHqGqEcbiHYBwDodkGCAWAgJsTIMQdqHiRmHcBcAuHyECDGBYBwBQAWxoAGQeq+ACZAHwGsHA&#10;GwGEFGAyA2FOA0BSHAQ7YAASAcHuAYB+gWCsALFwHyAIAWHmdrX+AQHsY2EOE+HWHCFgFkD4EAB6&#10;BKBmBETUH+rsAGGwHwHyGKHUHKtKH2DkAqG4AsHwE+AaHyHcAYm+N2Xu5CtEAsHu6eeABM6+BEHA&#10;GuAmEWEIFWARABQER8A0A2HEAsAkG+BAA0AAOGfOAHkoAiBKAkAKAq2WYCAZmgH4G8HiHeHCHuHo&#10;RUXnA+e2AIHcs2FSF+AWGyHAHoBeBIH8CMBuH8AyuCAQRmSaQiyu2WHwBoAiAkDOAyA0BMABFXKu&#10;9YIGdUPwMU7KI4QgdUTgLLFWQMhOJ+HoMcr+AWWwTgdUO8gOf2I4LK1SWssmd6AOgUg+HxJlPbQ0&#10;LCgCtaf25VPCYhdqzefM4+PCHoHyASF2GeAaGQGkGqDglaByAOF2ARcEGIGQHABoBgE8AmA6BegA&#10;2ZZq7KO+Ms+I/bfAKWmYILWoHGEttzXaBbt4F6F8F8BOv8CjuHSetaI9SRJYPaHsGjuZtyEsBzuh&#10;uiv5umMiZGmVXe7AAVu1UuSee1QogERS5lPwI0PaHaFoHsGWDkHwA2CKH2BAEkAoFWFgFWC2CqCt&#10;oyQDuM9OnxhZSLUlhfJMyXJQz2W0ReN0H0I8HuHcHyHUDwHkHWFiHeAaB6NKC8AyAmB/A+Aevg5E&#10;5EAXsTD7sfVwTgIgX3jaDGDIDIDYDWDXfGFbxfjqCXxkAlxoEJxsCtxxxeFaYCAGD6D6D8FDyCKA&#10;CPyIHNyMFNyQkSBrfmGUBOBQBOA+A8A/kZf7xwCsCvyxucB3y3SSCUCSCUFhzDx9dCBIBGD9x+B5&#10;zSChzXk7JBLcZAY0RJbMGsEaFcA+G+BiFmHwAsEWHgH+G+AYHsBAAcHQCMA8HuBmBQAgBeB8A6BI&#10;AmAOQ8xpRO9ZHkY8SaMYpkHEGiE3c4FpXW7bJ4HYAGBCS2BIAgAOsCTAHYATCmfMZAAMEwFiASGc&#10;FEFcBqBWHYCCCWBmBGBUBClO5bCnaxT40ACSAIFcAoHoFyAqHgASAUHIBQH6HQBGY0AUHSAoOWAs&#10;G+H4A2SmAKA4FcFKLyHiBaC+DQCkGHWED4FiFyHoNGAAHi2MgAAWAWHuBoBSBKB4BSByB4BiBYAJ&#10;McHkAOHSeqH8GXoaG4G+HgGWGaGWHmHGHAAGHWMcHWHiOAB8T+GyH5T4AAB262BQA2cUe8H+Pmgu&#10;H4HyAiAGH4DIAeAoBKOUBNUAAkAViNr0AMHtQy47u/LdLcYwf2AoRMTQACq2t0f2AWR8HqdDD/nk&#10;Rg5QYcTkLGfF6jEMgJPwMtU5QzQoTkXxD4KIfSH0G0HYAwE8FqG8CMBkHKCKAyEWAwH2HSH2HIbY&#10;HOCr0YELcyAqACATA+soAGzWgZu5tmJG6KHqGwGuGwFL8SjqBivwCYAP8ffiHejuA78ojIC7XWAe&#10;HiHkHiVkG0F0F2F2HJWo7AC39KBxuhjq7CmKI1Pa7ydkG8C+KpSqBkFoA4FUFsE6CoC2DMAOAV5N&#10;tkw5v7JBv/JJwC9LwG9QfSnWHuH4eSH6FaH8GqDsHMAWB3pQEGAuAQBEf2AMAJdg+kO+JNsOgY5y&#10;+PHCIgGt/Sj+GKFp/aDaDcDcFCFAFBjKZGAKA9ylkQCnfKFkIAwmGwh2Oh26IQaIU1oYIYc0YgEI&#10;k4IofosgYw/Y0GY4R487ZAiZEX5IopMfZQqZUWpYmZcUJgJpkepodpsQZwAp0AJ5PZ9P6BQaFQ6J&#10;RX+AH8AH6+Hs/gO+X6AHmsGWE1sCHwChAnXa80Q9W8Dw0ADsPQwRxiGAGJ3qCQKCwSAQQB38BgE/&#10;H+AgA/AAAX0/n8AqS/qO8n8+ngAHo/H07ny6He6nkAXc6G62RGQhg8g0Dn2AgG+7qo14Dgu+gMCn&#10;4yFcsFKNRwLygRR8Hg6D3qAsoAW6F3qjQ072sEm6JAGyTSA3QQ3+/AalXSjm471yMCYAX6D30sF0&#10;9SuYjYFh8K1O/AMomu3QACAwAHkBQY73wYgS8RG8nGuVUtAiCQiIgliOEwdBUAgJgWfQBgYaplHU&#10;TJRlOdALAWc4LLGD4NgAD4IACeAAgIaZvn4YhiH+EwOgAHIVgADQIr2o54Kydh6BAZZlnwZRkBcG&#10;AVi6LItn0ep8AiDIGAoDYKrkvwCH2vi8AAz8oAMfwJp4fICAGd4BH+AYAn8Bp8gGwgAgCoajr2AA&#10;DKOfcynoAilACf4GAAf4EH0AABnwAM9TwAc6TefMyTupQCgABqiqIf5/HyeB+nsWJjnOcBuGoLwi&#10;F8FgHHEDZ3n+b5nAKeh6DOGoiDgA4IA8fYCOw3S7ACAbdKBMky0RW1b1xXKfMAwh/19XyemfYRD2&#10;IKljJgKAB2VWlaHTZ1iEOkB2hpahq2sdlsC0LYth8HoeglcAC3EntaWVP1dXRX9f1pX56H+0R8H8&#10;fhNnsaJGHiGxIgeYJzliIYvi4A4F1ZZla3Rg9cICgD/gQAgkFg0HhEJhULhkNhb9iD4iSHihfiwj&#10;jECf4CjgBj0OkEhkUJfj/eUmAbZBDbOLqejYfAkQwWBZRAQHBMlAQJgQGAQAAIEf7+n7+AACAdAn&#10;8jplNhsafdRc7oc6sVasBNZFtbXFdLBZLACAICXtlE9neFpYNrIdta9vKFxXdzdrudxBvD3ez2c9&#10;9Ld/U2BjQmwi/wwIxA6xQGxiwxxwyC6yQSymMAzOzFRfdnE5IzwM0EcpdO0mlg1Gfz+fr4fr8A74&#10;AFEZzYACeaIFBYZabyeCSCYaVTlAwMeQAFYRd4tG7zGo9GIPBoOC4MBASAoDA4EAIK7QLf4AAtDf&#10;wD1IE8YAAmxor8AT3drYZbDewPeQDGQde3XkoFWDEBJ7nefgSh8CZUGEXxtmKYIPHYdQ1CoJYbh2&#10;GR+gOdIFHwR4MHcZoGmoGICGIQQCHOHyCAMRxyEICQEgoeJ/GmfQLGwCAbnEGIjhUCYKiWW4CAwQ&#10;RwHgdR8ACAx7nqGQIAUN4MnsFgBmgeBzmYbxrG8YBggSfB9h6Lgyi2DoPASWhWmacYKgmYQLACao&#10;En6AAEgmAB9AQgh/ADLh/m+cwAGibQAHWdIBhUDc0gueJemMEIEAeIQOgsIwgBmaxynAW5gGECgG&#10;AiAR/M0fgPhKDodiAHAQBEDoCAMfp9gCdtPAWAoAHufQBG+f5+nuA4BgufQCA+f4A1mhTvgBODzW&#10;Ogh7PS11hAHYTUn8e4AqMAAFO+B1hAFYR926A4AWMpx/H48x/m4cZ3GYzDeHWaAhBieoYAgegGn0&#10;CB2m8LJ1nYDQYB0JoFgmCh/gIA4Cuu0SEI8ALTYdh6EWkzSNIgfouYuKOMipjbETsg6NI0dmRGzk&#10;iJHwBWUA9lQL5YAmXNFhmFo/iCGYoiCCo0eqCHUdh4m2SxnHQTQGAMFR2H+Gp4iqPwsAOBQB4ZmO&#10;aamjWp6s0mK5MihDosL6MBGjWYZnq+rtUfR6H+egCFCBZhjYaQGiUBIWEkEAEAmA6kI8AR+KBa1w&#10;gApKjrEAaxNHsmyI1aR9cZxTU6ijyNYQ8KBYqsfL24gR/KHwGGH0qLVH7lFsIFhh88ZcJ/ssvZ7A&#10;H1ysp5kFhI9zaiLG0R+dz3QD95yWEYVxHgoJOB/Hmfp8gWfQDPYep8GwYx/GAXJ/ASAR3AOD4DCE&#10;MQ8FOaZdmidx+eMBoCgIedPn0jwIAcCQDKEB4IgQFYWhAJAagcGYPgIB1wgsqwsQAR9noNSP8A6t&#10;ShDzGSNQVwBgapOYQ30AgxhogXGmOQeg+QYABFoOgbI/R5j6AaM4bIBBSCoDeGQLYVAsBDHwPoUI&#10;GB7CoAaNYGQBhlh9ACOkEoAgED6EMLsSoWgbhlAmBkdQAgTjAH2DUVA8gHDqAgP4FI+AJhEGMfYc&#10;4+B8gTAKNsDgARogJHmMcBQAB5AIc2T4AA9h8gMFkLcDAsBYjxDQGQMY1xpjtAIDYGYygXASF0Oc&#10;bJ6E5j/AsAAAx3wBJwHsnAep3xvjlAAKoVYAx2DzAqBsDIfRIh9CABYBqnh4jxAEPo8IER+kCcyO&#10;YcQ5ReC0FyL0WYvQcg4BoFoLgVQHggAYANVbeR4jrHqL0eg9RygRAiCEAQCwgFAASQs77nB8pwPC&#10;eA9I+VsDiWqOgfo9hsrcH4AsBYLh7gABQPQAIE31N8ACP0BpsTSkQAEA0fg3ABDvE+O4fY9RiDgB&#10;oMsaI8QoBCBECECQ7ATAHCoOsb8/hgDJCeFUMIEQIAgAIAqUZHGZMNeFR8hJUCoj2L0J4TonjCAm&#10;CLSthjLgCGiaqQRxw/ouD5dC7BsVHigOQpAzUgRmlpMVG0N8b4fg/iHAGOcfIdgmB4GGLAbwDwbD&#10;+C+I0HzBwMOQp1T0kVMauU9ayRMipFyMysI62Or5Th+j+Hyt4eI6Q2gAHQKEeYExBAHAaGgBYER/&#10;qyYQUeAYAx8EbnkAYggBSf0cq3Wk0jsjxObIGQpqTqVckQq0QV1y0HZWTYq8AgxolpEaYYtKnLOK&#10;zOZXFV5aTk7PWMYc8QeRrV7LcAGPMeA2xhDsF+KYegAB3APB6GgEIKAhjkHiAAZY6B8jlHmAAbg2&#10;R8jQGwP8d6th0DwHsPJ9BR08AGHwA0BY8AWglAkDABo/g4hUBOBcBo/ShAHH06ooCdR7jxGmN0XI&#10;AAWAMHqAYAbfQBDPGyB0UYyx2j2BuP+6A5ABj2H8FMDAJwpD0H0K0TAlAKAOAMCUFg7QOAGF+CsA&#10;gMQMjfDUoEDMsxUDjNcGEIYTgFgUGYAQFIwR5gmGKOsBw+R5gFAQdgFQ/ACg3dyPsAg+hmADH2N0&#10;BoAR5gHO+AVZDDb4gBuqA4YwyB+oKAiOkcgBQQA4CODcM4XBLD5HQ0Ed4/ThlHIKUZOAACSgDH6T&#10;9no/RrDXAiPYeAcA0BTB0A8BT/R73uTwP4AsAjzAEAQeEATywBjiGuN4aQyBpDeG4N0do+h5hhDC&#10;FoEwKQJD5AKNgko8G8gPdaClPBSVqrcPS6nOR3x9j5AAAia2iR6AMH0Nd4s+B4jMASAEdYBZlj6A&#10;YEWUwMEi5SAAPsBiRlwlLo8wzOKxtqj8XIBAfY6wHj5GBcoZo0x8BIFLJcFQKwQhVCAAICg/APAH&#10;HyAIeA4hzUOHgDIGQQgIgZBKUE8LDJGOBcAUAgjh3hVeIQyBcLDadUiH2OniVRBvjF4sW8a4mONO&#10;TYZxxsa0uF2RNiam0pBLLtXsdwLkRBR78tGny8WvMRzDnHKDwHYPwkBECMBUBQCx6kqFqMAXAUQ5&#10;goYOCTk9rin8r6U1esI+Gttda+2Gs9i+mkOrWUMeo5xrhEAIPwdABgNikeODkBAFlfgIAPYZw6wi&#10;F1o6uUzhXcWHdzITZM0veO6EjTgP++J4DVZ0eaPMdo6xxjbKSPwCwJQVgDAMBJvoClbABH4AEf81&#10;R8DzHfG0fYAhbjbHeI4To8B3D0Ave5cKW85AHAmawKwVx7BaCEP4FACgKRnO9g0BI+x+DiG6McfA&#10;JR/DxAQPNbw+xyjsBAHsWQChvAhJOAsb4IwGgJDcCQEYNwCPHHYO4awzBnjw02N4cQ2B6DiGiDwB&#10;QNB/DwAmLcYYqA7hqCwC0Eg9gDgSFyP8Cg7R5AIh9B5D0luFjh+gAmoFVlwrDM6uGk7ifiBiBjRi&#10;jB+QDB1B4gEh4h6gfhPBQh5ATAdAjgGgrAoBOBxhwBqh7PNlPFwijCgjYlZh/D0q1lwh9gPLBBAg&#10;TAJAOAEueh/j2CiwaE7j0MoihgDB9s6h4CJMjgBB4hrBxhZBQBRg4hDA4B8AKtElqgGHiABozgAh&#10;5Cfr3B/pRp5AAB6jyADB6gBHmgAh0AHh+B6gOhypIhsBxgEBzB5ADAFKSAQhvB2AQgEh6AIgph/g&#10;BgRHPjricPLFwDwODiPJztniCNYlPLIAAB4luh8B/B2Bzh4gXhShSB+AMAXB/gvgeE4CxACnNgIl&#10;XAAhvh1h0BqhtgSAXgoAMAQgTB+pgCfpgM2J3xIxfKeu7CCndHanOiPBoxjhVxkh5RlmVAPANxng&#10;gRogOxpu9KduHumCnRqmplpHdCCrRjUh1xwhIxxuWh7geRzjFAdGWALrMs3h9h/BRBSBRgugvgtA&#10;DMfRvO4O9qZRsR9p5iIqxGuKyGwLTxtR/LKJ5B1hhhyhkAmh0ATAZgSgNBRMjgNh/gHB9mER7qdx&#10;8urSDyPumxgiDyDSQOEnKmcE8ChrHh+POmoCNikgBliRJnNk6CgM6rLQfHmgBBZhih7BMhZh0hoo&#10;+B6B+n+wXgBB8loADgHADh0ArAigGA2AqASgPifgDlWhtBuBhvggCB7AEQKB/tuh6gLhDBYAIB1A&#10;KhwAgAXh1gjAIp0HzgLFph7B+LBslHcwDB/AVh4h0B8BFhFBYhoB+h6gZg3AlA4gSBiAHOfgGB+B&#10;vH3h7qOFrReilliHOHADvgAh9LNCfqPQCCCs4h7jvh7AEn9gFAoh6B1AVg/g/BMgNAjAhADAgAhB&#10;ShxBxreijAEJogBk7D2DYk4E8ljh8gVMNBFARiaCxgDlqmGnNlqjvlylyChLwgAAHhXvuhRBsBpA&#10;RgLgMg2B9gIBKBGhJAjA/g0hhh5hwgbgMgOAiAJgNp4lqMnCfmXB/AJCkwWh5AGOIwjhRgDh3hvA&#10;NBxAdB9hSgFBtBXBggFh9gKAQghgwgDgghsh0gfBRBvgKnRAGAtFZguh6AEB3PLSZOTCPG+wyCll&#10;PQfDvh6jUgLUSBthwgJBZhdB7gfmAgfALhyvOjvq1gCr4oplqh5B6h5BtB/gWgaAgDtgHiNj0jxi&#10;lnBG9RgHZCEDNJSh4hjhkBkBfCyxygpUuAa0vADjEHCgBKXKXSSSSiDO7K1h/B9B8h8ndDNBjU4h&#10;L05g2U6gd07mOjRKcmGDNBRU/AvVADLUzuQlxVBimOnuoyBuqIAyPSDmqoBhthIhwhqBBhxAdgzg&#10;ZAGA+jyHkicgECgtYrKKXVDVSVS1THEOGLIuszQOTKORGuDCgChvLHajWwYvLQDh9h5h5zeBgByh&#10;7BNhjBwhoBuAKh7h5gBB6B2MWB3ATHzAAgVATBrhKA6gUAbAFmnh8B5BrhyBkB8ATktgDCxjYh3I&#10;3hQBeAKAGgDBdgygchvAKB8B3AJB9JI1cpzh+B7ADB3h80PAEgEApBfhcACBKBTBshqgWgMgAgfg&#10;QhNAXgJAXAGh7AHB7BXSuhlAFQ3wCB/J4p5B9h7SOB/gCgGmCgMB9B+Nih/h4JrnBFrB8mGzI0FA&#10;HAlSMggACCYhYhUBbhPhShbhAhYBUBjIQBUBwBvB5QDnAk7JqgAB8B7ABRUARgKgJAlAMgJAnt5U&#10;nPKKPDtGbwKK2Q3WRB/AIhhsKBRPfACx7g7gAgIBDBJBKAmA7g3SehyAbAKgKgeH4gEgDLej2luG&#10;Dh/AJiklvFXgBh9Bl02hLAMB2gDgLBlgjAABUAbh1hjhwADAFgAAJAhAaWEhVuahcBzAKgXtHgrJ&#10;VgbPHB4uHKZRvVYLMOTCjFvB/h7FcgRIJBgBjh7pJgGAfAnAFAYgDBulbICnNpVgDCjJrh8Bkh2j&#10;CAbAFALgRCiFiCPmCiCGoOEVUCBQKG+jv1dB5i5hduYhamOqVgige3xgJ3yrJrRihgCJgUzVDOQU&#10;RAAh6X4hT35hrX6mTBwX8A139XwnJrRGxqtU+0/1AjGVTyRVTiE1EKxmvKyiNuq1SGqpzhogxBzh&#10;zBhhugUhBAOh9AfsjAB2ih+LzwDgIgJAIgGjQVBYD4U4VYViHFjCBlqwhGcOC0RHayVHUtqB0FaB&#10;0B5B/B1hyB7BvB1B4BwB5AChqhzgFBshwQyh6h4B5B0BtlWgRAGG8gqgjACA/gvAPgMHjhzhthoh&#10;vnnACAZgOFfnzFhB7vOhdBkAKAEB1BAg1AShtgGhzAQgCh1ALCBACh8nzh/gNRNgPhfB7gIgcBEh&#10;DPOgPAqBjgSgIh4lDBBgRgIgSAFh2gLB+hUCTBagGh8QzDUAIE7FWr6r3V+gBgHAfFfgUgAB8hhI&#10;0BngFXiDvlbQyvEgCASh+AGAyB2ACATt5ALBzBqBtg8g3BChPhahVB3AFh8hAF+BoB0h1J5AImUA&#10;e1rgTgHAF5qgGgPI2gGJTy8k8PKkTihk4HjiBJVCcB+gEiTgDhxiIVjh/gUB9B8BAg4BDAQAYAag&#10;bApgiAMgKq9ldB9D/iNykh/mnh+gFiPB4CgB0IBBVh/B7BfAMB4gGAEhngXgEBpgjgDP3AAgGh3B&#10;+gUBqB7AVhjB1ARAMB3gFA0DYAOvKh8AIGG0dCCIBwGrDHAmGnBPLM5FwrBh/ANB9CgBwhzAJBTB&#10;Vh0gfgqgGAgokHAwILUiDAEShAKgIATAKgOAXWjtqljtXCOHBKuGK02h80/BRBlhmBlglglAlx0g&#10;H61neG81XYWO5ORGTBW66XvGNgqJyAFx1gVa+KXR2iQnGB9BR7Bmu1R1TYDa4YEyBYFyCYG1GYH3&#10;rB2h+BhAgh1h8B0hqhcAWBWBtgIB0gGB/B5R3gGh3i0gtguAtgv1AGO64bW7XYC4Z3UFlTLpp00J&#10;3nNgBLBuvvKhyh0B5hbBxB6hSBbBwB0hygEXYB6ttCxQrNns6gCB3NGB6gEAIADATgJh+A+gtAaA&#10;egPUFB6h1hjBehWAHDnh7ryM6gFOAh8jWBaBdAHAOh4g/g0AHjsBqghtIgap3q+ADB3B/AMhlh6g&#10;hBEByAOALBIhLAEgkAuA8h4gSAHB3ABgIAT3BgHgABygJB/hY7QhbAHVsgCm+lmHAijAE3AQY2wA&#10;Xh8gDAbHjhkABB5hngHZYZVCfwBLDgVh/AFg0MGAOxUAHBxtxhDg7hIhThWhRUOh8hBzNhdhuBtj&#10;rgAAqgPgRArsNAHpGsoB+JFrBgAjXjyPK5wNbihwViS1wmGiirICjO/CCJzh/gGBth9BPhMhThwB&#10;6B3AskHitgRN5wDJGlZzlB/aahyRMBtAGh6BSl7BugGNbRAFZh3gTSw8rQ9TvhrB7gHgOB5AIAyI&#10;+AYy8moB6FZpogAtbZVVWgAXKj0czOTKYh7nNgGoBh9B1h5AQhNhPh2AdgngIAeAQBzCfLCGFiCg&#10;Fhu0Ph8AKAPgQAcgEgDpfwW6dHCwD6uyTQfHchu9qA+9rAz9sU7gdqXCNLM6/7XiQLQiBXtBE9yz&#10;dAEg4jIUyT6DUnJ9viHbA7BhR7CmXYCx+7XbFOpYGOSquCoatB/h6xFI1lhWmCiB2hWB7hkAzh0g&#10;UAx69A7gKh/AIcslaChgDhlhlBoBQhQBQBG+PJlS3yRqedweSeSqQVCs36YQWXUHFNtCgtDr4h97&#10;ih+A/BGhihhBvrzgFgPAOAHAAxpk6vdgDWWgOYSADALgFARgSgAAPAAh2AIUeAGB7h8tvh+piPkh&#10;4hwAMAdAOh1AHQ1EjFZywxLBOBZB9AggEBOAwh7gNgEhqAnABBygbljgFEjNCgHhqh9AnA/hzgUh&#10;vhGhHgBgXgeA0gHglAWBfB9M1h7AGYpgCgbAEhsgJ7fgJB6BjLDWPD0iB31E6IBh8CdnlAOzRB2J&#10;oh3SMdTCjN5xKrDQYgPaCAtB0ACsRB+AOsLBShkhchj85BJB4m8g7h0h4BkBxhyATPsA3AKAKAcu&#10;wGCrIs4FoChEjFvFjiPFXSwpVlsAGKX40gAh7B8MlFwcvB+h3oBARh8gMeAACBTBVBXhqBuBog6Z&#10;hAEAIw3ACeApFPtgGIzhqB6B8CALcIPNehJ/PEDvsAAEAAB9AYAPmGvgAAN/AYKAQFEl6AUkPYCQ&#10;2GgF/AqGAEBABwAJ/NwAP4CgABCCKwZ/hJ+gGSSR+w4BP8Cv+ZOV2hpPKpwEIni8ZhhtRV6giZAm&#10;gP1/v98gF+BF1xV1AsOh8bAkEAt/yyfvsBAKQgOQyK4XG5XO4Ve7Xd83lRXtl31CX8LYF/YMCYWR&#10;TqGXTFYvGY3HY+5P3JXZuZVHZcjkgkEslEqhP8BgIB4iRWsBaSR4idSJ9a29qIwbHC2/IbXbYu7b&#10;fdbvb5J+vjgIfhF/iCPjXbTajebW7P19TkBO1/AADvd/gmcuwEvMEtQxvF7M56ipWBsGC0GdR+yE&#10;A3Z5vB6mg0Gk1/UefeRcjTWvl/3/P/AEAwFAcCQK/Krn6ex+AABSzn0hZ5GocwADUQxvmidQHBMG&#10;IEjUIR/A6BB6g2CoJgKfx/n2dR3gUEIMnceJyHyV5cgeHYUnMeB3AEd57AOCgFH4B4An6CoAAWCY&#10;HnklBznUdABHgDZSGGegnhEYIhJcBJshgBZ+BWCIGAmeh4HkCAGn2fYfEyeAcFOXJeAaUhXBACI3&#10;DMWYGHOfADAeBwAgUKoNAmK4HHWE58lWrBnH8fR4NAADDAIiQCnwlAAgQfTRn6AZ7gI9r+H4hlNA&#10;AnoBnyA4XnuBYlgAeogEKOpJBCFYNiYNQtGYfh+Eucx2m+dZ1BaEQQDGCoIB4f54nwlJ5oWdddgu&#10;0YIpyf5/SgAQEGAe57mkdJ0BOBwJiGCYGAcAR4n2AZ+pSAoEH4AZ+AEeqQgiAh+AUbxpG+TJJEuO&#10;A5jWDIUBAewDHTBYEAOfQJgkAJjn0epOgQfBpAahoDQXFAAHiAgBIeAx/gWEaKiBdgaHsAQKLUer&#10;2gRE4JAofpnnwexYgCfJjgFeR+gKFoBgWEVUB4fIBAifQAgShQDAMfwBgGAAHHId4HEyWRkBUF4b&#10;B0D1rgmd4IACfaDJ1FB6Z2BJ1n+Ch2AcD4QhqoACn5E8Tn006YrZAi7TShSGnOdB0EYRZFiBwzOi&#10;UA/FNU1cDcc/2+sGfxT8o1p9CgKIogcBuLpOhbEckxD99G5XLNe2IwNnx8AICIA/4EAIJBYNB4RC&#10;YVC4ZDYW/Yg+Ikh4oX4sI4xAn+Ao4AY9DpBIY0/X2/X+AXw+QA85MAQQ7Aa5E29mglm+OTwIgoZQ&#10;g/QS/gHHgCAH+/aIA36Ak7S2hTUdTwLUYLHAEA6tIaxWa1W65Xa9X7BYbFY4VGn2+n2AgK/gC+gE&#10;/nu1nA8y0blG3gORn8EAoF3UpX+1E6eTkXHc+X+pU6rkolUo+Xu8UMdjsS0aemuIwqx2KyQSumSL&#10;C6TH87HSaRyP35KTSbTmCAKMSCUSwBnsxgKzHIGXwGWs1W0bNaq1AsTiSjGDAmxHoS0q9Ai7lyyC&#10;YdVS9neWhyABYEgA9QSEny/DaKQySwOzwG9FsB36wAW+X6E3aCgM5hWA3KPAC8+8pJ/Aqbx8BQWh&#10;4A+dR+AIf4DnuAABn+AB5KsfoEBEfh6jMOA6FMNBJkyWJ7HOVhym8fIEAaf4CAOAJ+H6EQNAyJgH&#10;gsbwAH4ZB1nCfh3HcIQLA8LALgICoBHwZh4HyP5qnGeoDAYBwCHoOIUhgIYEHwqp8H2AABKIAIBx&#10;uAx/gSAh+gOaJjGqWRUloOo8DkAgNH+fQBnkf0HrWBIHgAcDINwexbAMAB2rYAEuAOAADh4AgEh0&#10;tIVH2f4HsQBh9gGAgAACd8wnoA5/nkDx5kSex7G6AwBI2flDqGfwCAEeYCggAYFB2foCiCeYAhNM&#10;ICAGfwFnqf4JG8dR8l6ZBrm0bZ9hKHgMCgG4Ng0AJ0AWfx/S4BR8HCcYKv8E4SB4f4EAVBR/AKfq&#10;3LVLtMrIglsXif1SnsS17R6dw830Bt+KooShXfgOBIKiR8F/g5W4SQGFglhuCIkdR1nWdBznOA2L&#10;g1jIFY3fgGgPj+AIIfeRlFkowZOAmU4HgKNZXlyGIgfuCooQ6LC+jARo1fyP5egx/H+fx4n/Tx9g&#10;SAqz1Afp6GAAJoD6c4AgMfYdFKEh+hOf5+PcBQAASk5/y4fgA0kbBrmuO+0ExtQObYoWUgJkOe7l&#10;ue6bru27o0fVsgKos6AIfh9nAcp5iwMA9G2BIrHyBwWAWeRgAibJJh4FwLniAYDG8bx0EcQhBmOa&#10;BjFQYBbHKBVfjKKoBnad4CmA9QqiGfxpmwTghioapjGIZZsmscRwHsI4lB8fB1G8b5cG4Bp7gQCo&#10;IAgKYnikVZOliPAkjlKJyniJpOnQBJjE8V4MFqdQWHYJYcngEYNxuf4K1ANYTgWJADFuAh5FqCZ/&#10;nQB53gMAQMsLQARuA4AMO0FIAB/KDS4P4B45h8AsFqPkHArB7gQHY2NB5Qx7wcH6A4co5AtCRFCN&#10;wIQixLiHGkMIdi6WugLU0l4ew+gAFogAAYepayiwNACBgf4Cw4AnAiC8BQ+RxFpEUOYe44h3DzAI&#10;Podz8gUhPAgiwAY9lVlDS6l4f4BlXN8AIPEcg9hGCEEiFYLIVgTA/A8PwAY+CCABQWAIBIAB3LqH&#10;KAQfAu2+DeRUAooAIwAAECGQQE4+B/ASQUPeGjPwArsHoW8dACB/DiAYPARTPx9gGUyW+BSeGxKH&#10;QilwCgAn6D2AWFQobfEGGIAbDRbaZxvDmASIQU4pQ7hdCEDUDI7gGj+HmQIBg/B0jxAQOQAYKgVh&#10;FACAoBsbh/lrKTI9drAmYj6mwMebQs5uBjm8CacBBSogFIK3Fu85yDDknUE2dgTJ3A5nhNiKCPRh&#10;z1KqAIFcyh6T7G3P0eU/w3UBB/QMqyYWRMkZMyhlU6CsstoZNYiJEyKkXIyQJncWmAj+cApofcjw&#10;BD9WwPVoQ1U+DWH+Osao6hsi/HQPUbw/AbhtAyBYO4Fx5gKHmAMtUwwHRuWyi0Ag+2gjwHiycMAj&#10;6kM4KEVQqlD6nVPqhVFlyEU6NgAMPgkw/Y3gDH4PkfwlhTigEyKkcw8AJhHHnSIFw9xagoAcOkeq&#10;Nx9ABAOFkJoTxGCpE2NACpJh0xwC2FEBICAAj9GOMwfQUwfgAGWNcPoFAXjBFiKsfIDQFjpHIPEI&#10;4NgEgdAIA0Cw4gTjqG4PNVwAgsBSCiKISwoQ+BNDyPYfw7RogjFsLgZwqx7gKHQDwOAbhoAHA0KU&#10;dQBx4D8HkE8D4CArAUHOCUeYnQDjyHSBYeYFQCjaCGAEYoZgBDwBMAGBamiCACH1VQfoEhwj/BwJ&#10;UfILBVjyAePdS4AB7ygH2BAX4xQfi3G6BcdgZw4DLG8MwAAC13IRIKRtG6XiiAATHeQABJgCyMCq&#10;CICwWAJorH8PkdS5BnD2H6OUdo8QnPOBAAkfKl5QgEAMP2LxQ24D9AIWwfY7gAB9DkIcGoNwchID&#10;MD8tRHCjkoVSAK8SrwADwyQSqQaEQEEmjrAtPGUaPj8AEPTCYBgEFuAUAIdI+R8DEAcPQTTmF4IP&#10;KMhCOMW77EEHwAUFw9gJB6H8AIBjPy3oqJOWuTQ+wOiAE4N0E4HwFhYCDM4AA3VMAHASPofg5Bej&#10;fB8EALwBAFgRQUWofkbirlXYCzEauoxEalDRqcGwNwblEI2VZX1BiDL/Z5VJlY79bCc1wNrXQ+de&#10;Ad18BvYALthAmBOCcBoDAGT7HoKjZgvdnB82gDLaTcWRj7FHtdmzb9aELodtsrzMWZ0TZvRUjZHd&#10;Zrvo0lwf4+JH4VH+OwXQ3Rkh2kSOwBw8x9DgQsA0EYVgKgdCmAkfgJABD2jeoMBMwwGqXH9DQfmL&#10;wADSGiNFhYgBS8XAXxmpdTMHbe49x/kFTyBw1bAAXETQACD5ANeIAA8R+DrCsFoPg0gAA3daB0KI&#10;IRyBeByA68Q9hvjsHwAMeo/hTjldCEYFQ/hqjvAAAwBIDgQATH6Ngag9QfAqAANsdQV71geASAEG&#10;ASAkilE2LwDzrgaAMAgC4egRAHj4BCMcaI0wTAjA4Oh3wTAbBOGOOMYQkxtCWCME0FIOgnjQHoCg&#10;Aw75UrMBMO0jYKQDDrBIPMYAGh4C0AUPTjI0QngBG+DQAQ4wdo3KCAYlSk8ID2TonxRQ/gPioH4D&#10;oRA7QRjnHsAi+1WgEgGBgJgUgEhhj7BYMwHgOR/AKQjJ5oGaUwFEUyUBG6q1UoPTwP0fINwGgEDo&#10;CADAGx+Dx7CZAAYDB2D/AwBYf/RQBjwHuW9MIBgFoVHyAFFTY82Y3ACH4OARIGIGgGwJYNQIYAgA&#10;oA5MJsQAJYRBiBQB4oxvTlj/JQ5V7Jglb/ABAfgfwDIpIeIe5TgbQYoboFQEgBAEgD4dIBYeAPyo&#10;TCQACOABBMLNCOCGqciHIFYeQCAPbLABz5pn5TRoBVIfwa4aIegRYRQdwAQCgBoHoGIfIFYEQd4F&#10;YFoFIDAn4cYXobgDoDIHAEYGAGpS4AZdKrQqpMDjrNogzBTB4kDaoNsN4FkOIMQMIMMA7lIfIfRi&#10;6TihYgye5kKjCjDkIrRmIecQojReJj4A6e6nQoIjgdodgdgPcSQC8SgLESycAE0PTahkba4UZmyc&#10;cQQgjbsUIkDcCiRmqihnKizc0QIsYoofpVYs4oa4wAwc4LAfIZYaQaQEILABwCoIYBYCQFgCYAID&#10;QA7oYfL5kA8MYqbIheBbBmIU8aQWkagUQUYUSgrB4qkbMUkbsb0b4rogYfiiyoSLQocIQtpMIXIV&#10;wYANgRQWIdQDgOYHIEwdwSgN4CwEoBYn4fQBhv4e4LYWIRwVoHgDLdYCggglQBIdBFpVYeoCADIA&#10;ABoNIFACoIIBoeocAcYdoU4W4d4OgJoUAFgcgDYCAYgLAAYc4E4AIegB4f0BIfIAoAYbAdwaYWwa&#10;YWYJIDwKAFQHYbYAoHwSAcYDwcqFproAoDhuCFwb6GoAABQeUpwcoD4CQXoO4AQdgHIAQeID5RQd&#10;BRQeCGoDqGqOoj4Awegf5OwfoCgeIeAHoQxXYXocIBQA4egBALwP4OYZwYcKgfoIgGYgiGCrRB75&#10;pCJwC8Qk4faRCPRLr3gf4BqGqZrCoMMFAJRMpa4eDO8pwAJo4oCkCrj/BB4AAtYfgCiGgeQA4s4g&#10;gfinIUARAUYfIdAfIIwKQIpzBCL/AC4DICgCYCQB4BSABWIfYfgArWRLpuIAxVYBRBwaoa4cYUIT&#10;4VwfId4eCkQdYCwCQBwH5RgCgEAb4d4dYeYVQTgfMMAA4KgLgAwEctZ5gs4BQFIfQAgPhFstYdQf&#10;AeodbOh54ZgZgZQWIWYY4D4HwDrxwHYXwXIe4Cwd4ZpLAXwJIJwIILwJwJ4awYj0AKQLhroCxLIA&#10;5QaaM27JBTUQIgRbC8gob/CoUDZoAeIeoeYVwUYU4YbZwR4SQR4BrsIb4bAaYaoZ4ZgGAGwHQEYG&#10;QG8tAAAfLJCnQBIjkmRB6g0NEcArAkYiDTsBa8RbDWwd4RdLLaQGQKFLsPQegeoeoaIpqbQY7jIB&#10;dLYadNSo1M8UkUdJ4hEUwfBmhmxnBnUVhgRbIiAAIe5CKrQcABocMW4cYfocIGwRYEQBAGJBb3hM&#10;4f4lRrRLsRjWSjBeNKZg4X4UlTQT9Tjbpt6c1OFUNUUbwgdPpr80RoAoakAt5Lgkgdoe4TIWoYIQ&#10;QWoCDhYBgIAFQbAFoCweIGYEAEwBbJAPQb4YAYgIAFJsEhAfQegDICAB4GoA034A4coHQBYdYGgA&#10;gdDqgYYcYdgfoQoXIFYLQHoa4IweIBoDAXQK0lIH4AIewCo3odQXQb4WoY4boY4KgEoL4F4DElYC&#10;AZQf4GgTIdoF4YQd4B4fhLCBQowqrCBCI+JB4cwC4A4YgL4AQdoIYAYdIGpB4e00THAfwBzLZTRQ&#10;bkxCIfRCodwegHQQgAIFgXIcICYDQd4BAL4PYOAYwZgHwIIfIGqBKaKBVj7hrCYewFYCgCoE4CgC&#10;01AfocAeAewZYdgdE4b+ZBwewdoJpaYMk3IDgttEaGgAoa5FQXQdjEqtKQYAoENZ4HwB1dJIwBMW&#10;AAiHITYSQVAY4YQaAHwIgGQArlbXhBQqIe4eoewj4eweRE7+k3gCTjIBhuMWAfgcQcgcQfBwAHQH&#10;gGwHwHYEYyIbgagZgYYd4bwbofFj4iAfYEwFIBQcgcoeAcRAYC4DYdoDoFbqIDQFYbAb4HYa4aYc&#10;ZlMfYBQBcDYfJiQdQJ4LIIgEAGwEoaceITYVYb4LAGQCwB4eIW4YwYIZAQAN4OoZoXAYIJYJwK4B&#10;ABcDpWhV02841ECjDBRSS8Qk1RofYeoeQa4ZwZgXQWQWIcgcwcgJAI4IgDADwDDXgeYBDsNpACIb&#10;4bYcwEQFgHADIEIEKrSShMCnQA0GdJtUYkQgRmLaocWD8agWhzQb0SgC6oxjrZwXtMpt5nFMIeqd&#10;QcgB2GQOuGhjZrkUNN+DVOVOkVNO7JDc4sajQfwk1wpbIfgX4BwaoMyFoJIewE4PYDQfYDIe84hl&#10;SOqcqLeH8VqT5bJkYb+L4OeMNTQUl4LL6R9T+IGDWNWNaqJn6jQAAexVKqhuCBRVRCKOGKhTgeQP&#10;QVwAQVgUwAoG4GAcgJYGYcIfwawZIW4XoYAZoE92QK4K00QAoFACAAgO4Egf4GAfoVLDoZICgeYe&#10;gBodgDNJIyAAQBAXgcgIgYYZweQHQDoDwHoewFoBAcIDIBgfABYdofYcoSIWgTwKIIwMIGwf1oDL&#10;TF0tQbgfoGgT4foEwaAfQBobhBzCZLyLRv71pFAbIEoAQcQJAAQbYLMlgDUhJTRVaBQglkYAUcao&#10;RdD1wHIQgfgGgVYcIDoEIbofwKYPYO4ZgbwIwJIeQFgEBVhTQlQfYeIF4BgAYN4EQDwEduEtAdYA&#10;AB4XYeQdwWQdIdAA5wAEIC4BgIwB4B4FwArTF95n4+QBIR0QoWhirlBG5MBoF6gAgPwEAD4GQooB&#10;YegfoSQSoU6zIewO4PYLzjJFiaJLz1Qe4ftMIewe4eQegfYex4odZBLTojzjotgf4vgBwEgE4DBj&#10;4boAQfYXApAa+OAeACDCaiwfsw5FpQweAd4fwZwawEhiIDwdweQBhJ4DgHoIQHwCQDQCWVAAY+Sr&#10;z1BuAec0QcYeYEITAVwaYKYGQDYF4CodAVgTgUIOIMwMweQbwcIdgcgdQGgGYHwDIDoE5LpQZMEM&#10;9EOOrB5mQf4cYbAawW4XwWgcAdIbACQDOkYGIFIEwFwEoAY2C+g8ZFoAZMpQwAQdYfoZwWgZ4JYK&#10;YLIBk7mtinQtSg2DNJ2NjBYgTaraoSu8IYW8YHW8oCe85swa8SAdkOIFgIm98TERIjQe4fAe4VQV&#10;IVQLwL4LyweK8QWHNUeHbcVO0VeLQhxoAgV95Fot4j5BYohbMhItK0wbYRgdgcIWId4HASQE4AwH&#10;iGoBoeyOo2Bcgj024ocZwhMQ9KzWyowQvFwFfGC8lSeNO7nGvGxuReIkiO4AUsxrVqGODXhTQiIA&#10;QbilQUgXYAwXgY4CYHoHAd4RgL6EAZIVgZIdIcQTwZAZwA4JQKoC2B4K4DYfIH4ewV16oXoAweAD&#10;gBQbQFNjYGAtoBgpIfQeoBwDAbQAIBoZAegZoBywgF4CAEABYc49gTAXQFoDAITpQLho4dhTRPAf&#10;YDCDYfgC4XoAQDwaoegFgWgfQCgbKVAe5BRL7CBVYCYeXHgc7VYZILoAQcoG4AQeXSKDRQ6BVkYp&#10;DCaBRKQfYHIQYfAGYVgbQD4EaPIKwQQOAXoagHgHAfYGyBLGmc47we4MIEADoJlkcHz1Yf+aod+V&#10;AdgfwBoCAf1uLogCFPkx4uCjmtjSAAwOAbIbobaN0p1kbBSrpQ4e4IICIAoNwDwD4EIeofYUQ4oa&#10;wb4c4OYPoLoBZjxLxV8ZjBnIQtvIQh1ExQbBwdcxIWwfweoVgBYlHjciV0z6ZLykBQ5PEzZCQBoJ&#10;kzYIhoAD4thFOsRSS2RBcIAginRSe+gCQWoZAdAYobIdYMYJwGYDb0oTYRISAOANYMoEqmYes6Yb&#10;oaobg2ABwDQCIEAfAeAfABBV4BZjYdAdOjQcwc4cQb4bwdgeAdAEAGgEwFYIYGQAICqq4temM2+r&#10;JsQorVgggDxJwYATIWYIoJYLICwDoFgAoBABi8rJGthB7JG7fGtKIkhkdTAWPyWGQBwBPywGfzAF&#10;vzRjIDScai5mNNUnCbgygO0RNNzkeNnAUVDccVTcvAwhr7RwDgvUwdpa4BTR80o+QeoagfYeYXyt&#10;PPQdgYgfACIM4BAFQPYEIfaYaLSL04hMMtCGhqPxbblEZbCf4eSowKf7YLX7vGUM3GnG/8X8eINK&#10;xbIb4eQf4WgZIdmFQd7EiRBsRvgegeIdIa4ewdwEwfwCwDAgBIHLjOYjfQGBLkfI4Dy5YLUfLdd5&#10;BN4rB71UIpdDCBDqGj+ZhZAzYJIDfr/AD/BcpBb9BLme4lYzTFzCU7lbL8fQaGwTGSfLqSTpcTIk&#10;f4zAT7lAAAcpAoAAABAD8eb/Ab8eojaL/GSKfwkZz3A4AfdPf4EAD+lAQegCBbQJD/aBSAzlIYAf&#10;oGtL7tIKAAFvgBfb9BDyeg8Qr5Fq3bYdIbgApPSB/XrNBYFf5PH1TpgBepNCgOMwbDAZAT3e4CAT&#10;1AIDAz+fFNAcmA79qL1Ar3BFTlYBe4AA75f4CeT8AKKbrtZDtfIABl+Az8qG2f4MCL7cp0FQqH4A&#10;ATcZLaUCbVBnPhfDggDL/AL+AYEpe2qEoAICqNQ/H5/L+AoDf4EgIAR2gAfJdAGehSr8eSVgAAzm&#10;n8qB9qag4AH04wEgOCh3AYQJ9AAGR+H+Ap+gGeABgC5oAn09qoxEqQDACAJ+H6egOl6aBwHwBIFB&#10;2FwGgqAJ0FUThcgcB4GimKQiH6f0JQgq4BgKeQEFiVBamsaxrheF4XAwDwNE8TZPhmJoYCWKYkgO&#10;BwEH6+B9gE6T7Hy1r2AEAL2KbOj6qiCp6n2YJOFaI4oDACgMhfKK/Kk1TjL+qL7P1SNJUnSlK0tS&#10;9Ln/TR+04f1PU5Jh/n9OwBU04bVVRGLWtnVVVH5V5QViatZkRWoD1vTFc11Xb501Xlf2BYK8U4fF&#10;ikPY4v2SEdl1NVMY0ueZ+nmA5+AMAZ8VKAJ+n4cgAnGVR2G8WLmHofwCAWfwLBEBoVj4DwBhQAkS&#10;H4p4CLQ/1S3NFYAgK+1IUlU1PH9V5+D1gwTYQMeFVbGNUWFh+IYjiWJ4piuLYkpalpS9lRU89ltQ&#10;gbx3H0PRUG4X5mHeA4AgIEIHgQesRHyAh3gsBzfHADIFgefYihucQWn8aITh4EJ1g2BB6HQfRRjw&#10;SYojuDITguXYRnqdwCGoJJ/maMQEHIGz2xCBEPH8CR/AMd5+geZp2h+UphgsABTmMfobBOIhUCsQ&#10;pPC8QAXn4GQCHyDreJTDwBQ8fLMH+BR9gidZ+BQRQAhwV58Aod59cYlB/LGAx8AACByhKf5oiYAR&#10;rikAR5g5bSUH0B6mKUup+cyewekseoUmMZgMiyVx0hoYJaGycJlmiBgviaCQJn8G4RhIJkYBSAR8&#10;gSlB5ZYewBP6fx7KfOyoniAjBqYvx8gYADY0+qJ4AABRiHuCJMm6c51H0egAPh/a0X4Aoe47A0Ap&#10;BYEtEYDx5ACEoI0T6hwNBKCmEU7yIQCD6PsP1O53h/gHPsWhSyoi0NoKaPdfo2ABD4E2AUeY1gJF&#10;4JSVM6hUjCAAHqP4BACgEg8HYAoLhvz1l/OGcNbRTR/HtNauZO6pQCDzH4PYCEFgGGsH6Zcd66B5&#10;DlGsPcSolBPBuDiGcCID0jANAUAgAgBx5DpHwK4VYtAJgWAkPYfQ9RmjOGkBIDIDwrBsCqAMCAAo&#10;PAINavJUZtzXRFkASg2oAgBlqJSP4Bo6x8DRFmMUIgUQvAKAsUZU5UimnSX4d5f7F5SK8YCp5SKo&#10;DZlNV6x8qR+lnLaU4N2Wgp5bB4lwrcscpWKEBIA/4EAIJBYNB4RCYVC4ZDYW/Yg+Ikh4oX4sI4xA&#10;n+Ao4AY9Dng/nkAX8BAM9wE9Ga+GQfWmDWuExORw4EDMBQAFgA/gwAQKDAIAwEAYRQgG/wBSILRK&#10;ZC40/Kg/qkfaoGqsbKxUn8A65XYdX7BYbFY7JZbNZ7RabVYqU/KQAX+/QC/H0/H3SAQ/6InVi6ju&#10;pW6Eg0CDCQgeWR6GwCBwE9riCQGAQG8Hu1Waw3U7meRCYLHiDn+9ZwBX4A1qnGGuVEnIoFRgH3QD&#10;WWZX81ieB3eFAE9RCAAW5wA/ATwYJJXuNUk1Ry7UewnCIQ0L1qbkojTKZxwFBMBnaEAE8g+AX6Dg&#10;C+gGAAIDX++aHG36FV6+B8nHqJ2S9wQ+AQ/AAAwQ4gANIAAEHYCgCmyKR+HEDgCHWF4CnYFgAHwB&#10;wAAebJ7BEYR/iGV56g0dpcAQNo/muC5xHedYAEyWITCAHwuCwFQdgkCgEn+e4DAAfQCgCAx9QCog&#10;FHqfh6Ac9K5H6eIAHsnYBgSAJzgMfxqpSajIAefwEiEdgABIZJ+AKVh0nEax0nkfUtH0/IAruEwO&#10;AoRoLAiESSleURbm0cZyDAOgun+A58sWfacP6pB/AAAykPOhqSH7KatAI9B2gIfhTgOdhfg4fp7n&#10;jSR9gEAADqQBNEHarh9gaFB7ASPR/ACCKCKahK3oMpSkgAolaIKfp3H6Pw4kScBqnMpgSBUDgfh+&#10;HYFASB56nsewmCuJh7gGe4A1CfYBn29B9gJXSCUPcKCHo9C3gKpFFH+o6BH7bpqHqfptn2Ggliaf&#10;wFAYuUAoFdNEAE86OLXgmCoQjWDIOiFOHue5T4eLovC6BIEOHhOL4Ri+NK/haJHwihDosL6MBGjS&#10;OKGj6Gn8ex/HYAh2nef56AGQgFm8Sx0hAMgJgwNQJgGDSSAGu0JgWAIGR1QqDI9cixqeqFcgCTBL&#10;kuXerE/rAH61k+T43r2v7BsOxbGg6BqlXOzriuR+K2dh3HsM5GnYcJ4HeNoxg8IYYgaCSjryfsdn&#10;8e55nKbRvlueR8HKD4ThgAwGg0eIDn4ewBncAR/qkdwOlyT5aGyaxYB+GJ2hQeIjACb4hAaeYBg8&#10;BwTgEBp3HWdR4hIBogH+fZ8GwDRRHaJB3lMY5ogYfwRliRBSjuNgmBSEAFBQBQRgUdYPHebgBHid&#10;ABgUAwIguDIOgYeYIH2B5rHaFxZG2CBYggFJzAfKBtHA9C8g6Dz0HuAh3jRBGAsfoHgMjyB0AQcY&#10;HQADzBQNocQ4QKhKGGP8GwoRwD2AmNMAodxPjzAiNQa40QLDOHKAQeo/wrhgCAEYF4Jy7DwHYOYc&#10;YFAJARHIOodgIwSgnAMAMAo2xtjeHoPKDAGALAdA0AwBgBRoODFeAYfA2lJAWAGBQNK2ASDsAGBI&#10;cxOxyj5AGNcfoDxUDmG4Pkeo72jD4DqCEDASAFgSG0MEaoshai8DQHoNABgIEkigpI/raFzyBIaP&#10;0fw/HAAAcAAVHo7AKj5F0AcdougGD5HQPQ/5pQAAKIIA0/g8j+j4ekPEB4eiNgSbIaEfg8R2D2HY&#10;OceA+h7D6HANsbo6ZcDuHcO8GYNgZhGCeEcfQBB9D9AJIZoRcCPKhVs01JquABAEKQAVV4BB9j9m&#10;oAAdYyRygxA6DsBwGQOD8Yq1GQE1HAMBAAwNsk7WNMLIQPWeTDxTjknsHqfACZ9TuLKxmfk7yIkT&#10;IqRcjJAmTtMIczIfw+k2jtGuPIcobh5qlAMBoSoDB7AvH+AsAQEADk7NIVsoLXWEkan8OOlAWaVC&#10;NpYDalzTKST/plTNjTTzSlcK1Qcj1JqDEdZTTRWhbTij+KRIgAUhgBCpFUMAPArABA6BuA8SwbAO&#10;0eoYb4Ag9B+jSGgLkbo5RqAnB0DsAAFwOjomGOyhgFwJD+AQAMc57BygCH2BgBQ+AEjfG2L0Yovx&#10;RDDFEOoeQ3wJhMByDQKoSQoDGGSMgXgvxciDCyHcBoDx7CWGAKoEwXQYC1F+MEaIvx0ABHmPoJ4a&#10;AWAEA2N4E4+gRgxAUDkX4nRtAtAyEobg4xsggBCBYJwKQgkoH2MIeowxKjDEeFENg9ghg/AiI0QI&#10;7wKgWAIGENyPx9jtFKJgAYIQRgGCYD4CIBjRDmGsDgOweBlhMDWAQHoXByCeE8XMBYbQThLB6KAT&#10;Qng2BdDGLgVArRci2FuFQLAUQMgaAyPMeY8gDQ9NWJ8QQiw/g3BuC8QQgBDFDJOPQfIWAtAzBiDM&#10;bY/R8C1eOPIfI/gKDtAqGwAoAgSuAAQP0AUiB/gFG8PwCYchpjeHYP2MCvQvAlA4F0BwFxzDGGwJ&#10;0SYqQ+CODyAkDQBlCHmITMyZhDCQgFF8O8e40B4jvCmBsDQOwBjhR+NWYo2gFD/MoP8b4Bx9DlAg&#10;kAe4+3jgPCGO4B4XB/ACAY2QiEYFsyKQCoYuQ/i7j3H0PgAUPQCgJR0AIqRJC9K5nWURRjS2FHBk&#10;SUlJ4/QDgHHuRAd49ByjTHQEIHwVACAHAVoEvOnCPKSkSwLLdQNeFJIGQoqA/KEEEFpsWlgjQk7J&#10;DnsvUtH9ekMn9s8tDHaBMhoIyUgbKFZLuI+q/G4/x+DgH4OQVA5xsifHSBIAoEQTB4AuAUKQAh8g&#10;OHgA8xbQwIAAW+YsokgGxsLFTwEY/AxA8FAhwemO0uFcLYOQIrXDypEaAJxMjRXWmbD4WQMfpSh/&#10;Y2KQUgfegRPiiFiHEUA6QQgvBcIwMAJAWAKnsNkaADAKgZAEBcegBwKgTGuOwCwpRfDZHbNUBgCA&#10;og6AsCgD4+i9DmAIvkBgAR6VHGJEMU4/R0AOFIJIAI2Rtj0AaA4DQ4hvj6BuD0C4CB0j1CqFkEwu&#10;RlDpGMNsecthzA4BQDwDgFwDgqCCBwEgMwKC9EqLABI3h8AQHaDAJwOg2DaHYMcSwqRBCTEgEaQw&#10;GxIitGOPIBw/h2j5GoHENgGhLiVd8BQBQbg9AKHsPkconBHgJA3C4JwUR8zUAUJwS4A0UgiG8OYb&#10;oZw4AcFqLQdQ3BwAXBcDICY1hpjsESI0NwCADjXEsI4XQohQjfB+EUIQbQ6B0EwJgTazQD5jHaH8&#10;Q4fA+B7D8PIeQ8QJATAqGoN2CARDcHwPZEQfYdAAQBADQdwCIMouADBUJbIAQe4giawAACAaAege&#10;4WQdgfICgCABYJ4BgAQEQjwbIYwa4UARgUoQARwPgBYDwBYfCKBchpppohIdQfYAwSbH4ZAeAcgL&#10;AFIFoM6GgyIeJy4eQDI0Iu4dIAC4oB7OofoBAHAfIBIGpyo8IALfxsIfLfQgg0rcBUKnBKBAJwAt&#10;xzBXJW4uAhKZYhwuAfKRJwArgfIAgCYfYBAc4aAbQDoDAEwDYEQGIojGJAZbLQ4gUMhqKdbhiman&#10;kQxtQfobsRQV0RhaIewN8SAWESQLsSgBUS0QhsrX8TAsbahj6gZkagpzIoY84vQqTSBzBUAAgeIf&#10;YcQMQcwbYX4dYCwGADIDwMgBQCAJpH5I4yTSbQ4g7jBjETQgojQbobwboOgOYOgO0ZgHMZzhMTca&#10;JsTaJcQpJhYfqRAeEbSlAcYEUbyJQBgrqnUGApan6VItopRzIAbjYgQ/gAQXAXIYQMAPAY4fIEYL&#10;oKAGwf4MAEIZwE4D4dYfoFgDKMEBgnYb4eYBgb4egCAaIaoygd4AoGYFIeoGAFStxUoBIfgChn4d&#10;QfQfQVYfweYUYCQfAAoU4ToA7qYC4Z4bAfAAAfIHgBoCweAbAYobIHIHYf4EDlQdQfwF4S4SAWYN&#10;QNQMAeAcoYgAwBACACoCgDYAa8zGYBYaoXIegGQEoJYZodgVwAq1YLYQIcAZwYgBYUoWAAQEYGAF&#10;IbYa4bIIYHwBgW4ZgdAAAeQBYJYKIAQCYCIfQYoWgF4eIfwbwHAHQdACYBADAUwVgeQEgF4D4bIZ&#10;weiJAfA0odwAgBYBgKgIwDAUITYcINQPgEIBoDIaQeQcQEARYQQewBgCwE4IAJIIxqwYgE8bwXoX&#10;oYYMANYOIWwWoWYCQCoBwcodAdALQNAK4EIFaaIAIcgBQfoewogBwewAgEYognQkgrZJZWQfwA5d&#10;KiAAIDaj7dYfhU4uIbIbQcwTwPwTwJ4LIJYGgJgGofrWYhUdJWopZW8NIAwZa0oYweodYHYCACIK&#10;AAQBRHgfQcbSwB4f5fbSwBLrA0AdIeAAYCwdgAJOYucKgthg6hJQQgY9g4MLbSwBRUJybfQjbQJW&#10;rQ5XRXRwEQMapWYf5SQfEdgfcKYAofdBocAd4ec8wGwHYI4AYB4DBKYBFEYrhXUdJWRWRpgjUYMa&#10;RgsQwgrYIatKb8oTAFdK4KVLICNLYU1LsSgLoBFMNJ0alJwhkTpkBkRkgjTQIyQpM6wlAjgfhzAd&#10;YfIZ4IAbId6eQIoTQGoAQGiQwCEl4ADQZdgArZ0YEcyksdoqDjAW4XAW4VSpQQVSYD9SsaFMtTBg&#10;yojjoiDjqoggUYwboUYUQUYctUxk4roGVVQHlVkbwESRgAriZcCncTVWVJqd4pAeqhZUofLSFXg0&#10;p7IWQYIZwOwT4eAc4mwDAEIcILIFAcgHo0gDYC4dZIwdgDY9oDgDQYAmQcYbwAAa4ZIdCVAdAJgI&#10;oEABwDAewvIfAC4fgaJJgUbfQbo4IAIbYaYBJIgCgboeACoFQHUW4BwCgbIYoZgZYZMRRFEywGQb&#10;IbwdwEYH4EgG4H4CAeobQbADYfYeAHABAAIFYcQHAcQZAAYcYeYc4e4HQW4FQK4dABQCwb4btd4v&#10;QBQEwFwCgbwcAdoeQd4fiIgAgcwdIEYfoBgFoC4DYDYBYAoCYbgbYbJQIdQC4B4bgBoBYcQGAF4B&#10;4dQdIfQaQbIeACICAfwB9jgEYEIAoa4awfYFwGgoZyYiABAaYaQBITwTACgEQGYFgHoKQEAFAEoH&#10;AZoZQd9G4AYeIeAeYC4CwBwcAdYdde9WIDYCoHIC4DFtY8YuIeYAyZhpRXI/g4pWsbBHxzAojjYt&#10;0awAYcgY4aoVQU4WQF4GoGIJQKQJSJRSpCdORIgrhJpKYyQoQfhSVORzItwA5UBgIuIBpRDTVDwu&#10;Ao7URJzfTYRbg/onAjYs148BoBLp4AhULQInZXIfApCZEMIgbbIuCQF4g0ouBRDiN444gfoyIoaR&#10;Qt4AwfhZof6YYf4dDp5t5mUGZQgfYDgdYZgfwDgBC7wFIGk7QBpcFWbLdJZzNJIhRk9Jji8clTIh&#10;ojRhYjQeODQR+DifQBMSAN7Zsj4fVLoUwMGE7B5HUaVMmCphSgMTza0UDbEUVNsUplcMTGwAcCwZ&#10;QHgb4d6bQI4WIGwewFAeQjgAYBwfaPpdgAI/4hFW5gorTYIrQc+KuEAMYMgMYJAI4JFWFS+FuMAt&#10;ingfeMgrQb2M5kAEGNQKeNgqwDQbGOAXmOQbWOlLYCIIePAHwH68VADjFW1RKd4ggeahaAT/qTaB&#10;YeYaAWgUQdIBgEIP4WAAYbgeoHQDYFYcoHoEQd4Bwdwf4FoGQDwA4CAdAD4cQcQCgAYdodICIeYb&#10;wctt4BYHVnAd4LwIQEQDACobwCJKgAwegYQnYXjjoepbIDgAoAwGENoDlXRHIAqt4jYkgegpAGIY&#10;gbIDYUQVYcgbwaobYCoFgBwOQOwHgFQBcIQegYwBgZwbYBgXIOwAgc4GQfwCAcIe4I4P4fAFQW4e&#10;0JN6BXBV4nZwBs4etCQ9IJ7nIIhQQBQyL3LQJfZlgewW6ugV7WYxwgiMBIJURbpXFNrTTTRqAfbY&#10;QYIZQBYWwWwDgMAPIDwDQEIfIA4fwMJazqIAABoeyQwcggQTctYZodYdoLYGIGwJYCABgCZ3cKZj&#10;gncKzUOjUYjTAfp84BAcwcAdgUITQU4eweYfALYLYKYGMizUjEyYgegAIe7QN9uCIAQnCQAyOQDX&#10;gjRIAgtQV46ZgAzfo/hREQJflJApCaSHpdjj5tlOQjjj6aRfY4LkA4YfJRQa7/oXIDQfQY7cCYoA&#10;YAhwYGYc4cQIdqwLJfQxQAJKCZZbMQ2CY8QiEcccu0WCmMLhpzIqWEYaG1wRe2AOO2QFW2gBu2xh&#10;YUe3OE4MGFNMcYe1JXmF9NDa9NcUdNwqRJt0QrgdgfAaIHSVgAIcIIAVQFQfIFofTSIBIBYf2vid&#10;dWKfgrRheMgfYSW8oZu84TATITO2wBtWNWe1G4G+JcThwqUa4iGUwcW9QTID2/gMu/1WQrsa4qRu&#10;od4X3AwW/BGDwJ/BYGnBoCvB+0tJW+F6gghlkODIRlgA2VobocgaQZQWYdgCQSwX9sC1QMILIBYL&#10;oJICoZ4aIdYVgZwb4CICQAIJYCgDADgAYfAfIcAVIfDIIWYAwFoeQFIFAGoD4AYHYDocJoIWSYgY&#10;Ml4cRgLfIARBIAIFgerG4uwXRl4YxowfweIfqUABYGYZweYOAVIWwBAeYawaIeQeYbINwNYHIGQE&#10;Yd4CIeoWgDAb4dgA4XoQYAYdAGWmQbIfgHoPQfoEyh7z5dl+GjhASomycWbHIIgdwAAHahg/4AKv&#10;Af16UNq4YfwegTgBYfQeNzCRQ85XTK0QWySRSRIpDSw/pUIdof4AzJ2oQEgfwHoJofFsQI4f4BIG&#10;CogEAfAAYC8AIAwajR4dAfYfQFIBYCYELeTfKY3CdzqQ15yQggYfWFRzBd4fc7aTbOgBIXAWoXIX&#10;YV4XgI4IgIQGIHYG4BYDRcABYeJdiE4AKjgf9EQAGz0+rhkQDjo8weRwGjJHueIomwge4vSROf0Q&#10;ZV+Z6YwfpNLB5QL14BFQwfAe97zUky4BYegewehKAeZ3YYbBoVYDwe9ZA84A+JobYa1oIBwLVvoK&#10;ojg8l3oBfnG8e8bZqeQeu8ZiqfVMODU7A/orjg4CAr1RHa1TIrRhoe4b/qAQHqUSzN4gQPHq+OwV&#10;vrQM3rjZu3xW++XVzEzatNMUNNkUk6wepqI0oAoeAfYdYJAf4ZwcAaAHATgDwCAIYCwfjqIjg8w8&#10;Xee8G+oiAcPwoNvw4PKfAG6l4j1WGKHsO+W8eM4b02oXofPy4a3zMZwHIKHzoB7g4pcTJW4rXoeO&#10;AbESQWHnoM/1YFP1prmI4rhi945NJbe1gpAewbYagSwRgSoSwcAEQdoCgLoEgCgdQTINQEgGqHnh&#10;QewcJyQYoZ4boYIWuVwBgFAG8ggIoBgeQaYeYcgZADQBYDoEACYHgC4bAE4BAR2lobKaJXFa4A4K&#10;O7gE4fBKJHATwCQeYdABYpAgDzAYAdYDBijZpqfwBJhHFQNarKW7EXqwFwgAJdKD8B4AawKcIyfz&#10;uCYBATtBAbaL/Bb/Ab/BD5CLuewFf4AAIAAz8AD+f4Fd4QFwABBFdgBHL8AQLAQBfIDfwAAT/fwI&#10;ALQAr1SYGebqBM5fsDnAAAs5AFnAE3f83swAngFqL1AwBbTaAynToDLJhEwXE7ZAYGEYGBhKeYEH&#10;TyAIHnkDf4CA04BQAfc5f9htGZzVSfr8Bb7feHBWVAz9t0Dp7/fT2AIEAj/AgHn4EfYEcjac68WS&#10;+cDjc4ZEAOKxdHQRCgIfwEBtnBr9AQHAIDfgBtub63X7HZ7Vnm4GfQJeoHe77t05fwJf2BAEvADt&#10;0wC0wKfr+A1RBUmrjtdjYaTVHgbB2VpUFaHoch8XBZFyaxqmwNI4DIWBWluE4NhIcJsmSBIDHEBQ&#10;IHIFIRAOAh5ASYxZAGBoKByDYWBuDARA2W5cFuMEalxG4cxyBkdlpHoJR+eUgi/IZKyKe8jiBJIk&#10;yWCMmrQAUoSi7cpypKsrO4tZ/S00B9n5LxtzBIJ5E1MgXzMZU0BGEgSD9NoFgUycrzlObNLWm86T&#10;xPLtH7Ph8T8Q9ASGL4R0JOx6KmBR/HqAR7AadYDnefYBm8Cp6A0AI0AwWhZGiFg+gYEQ1gyfwFgI&#10;AqwqagYCLFPUry0fx9VjMhNG5WpFVvKIB106iTShVtf2BYNhOvOzsHtY5E1uDYNA0DNnBLaE1hJX&#10;QBylKlirPLx+S4ZNukhb4n3CJtxghcrXAIzdeTxO0tH6yrLy8dJgFoOQ7kcW4GjKfYNCSKIZmkTQ&#10;ziABwFH0pR1AGfQKHsAAFnKbBzkKYZtGKcYEh+eh5h6Ex3GABZ3nAfoChsEJ6BIBxHCMFJyPAtKb&#10;nkAbogCCa1sU1QFoGATyAKAQAG8AgElqaIvhkEoUBaC5stKfZ7HkEY4jQR46DcDQSBUrCzgG0wEv&#10;IAx3gUdhvg6CRziCf4ZlIfAOnofOeqatLTIFKAGCCfYFCafABAUqZ8JetR7LWYoCHmXgFz8A6zsw&#10;qL1u47CcgCqOtAAeqz76ABdFMDpvmufgxj4c9VrIBuMAaNZ5qW9B/vqtKz0k8soOo7apuTPhx5mc&#10;+RHk6YCrcBz6g+AR8psfKcn4uF0H5EWgHqdJ4kQPhDHcd5zgFdA+EGPYNBGEO8sqAbyACtnG8etS&#10;x9YtCzH+6v0JxO/Hfd1k7AFRYGpufoDn8doGH8aP8HEAIfQ3iogTH6AgFhSgOD4AAB8fI/gGDzHW&#10;OwZwwxlhOCIEsS4jxLBUCeFQUomxUDjHMOUEQJwOi+GALsJwQQnDaGYNYFAHQKAiAwNcD4IQFDgH&#10;QP8ZAygDANAkCw6gBwVgzBSJESwk0ohLiYG0NwbhBiCEEEeKi4wmioiwscmoBgCjrHUOsO0YVeRj&#10;OolFdSw40HbTtGstafDnJQH0PsfQkhIiSGnHcLEeRyx7RqGABEf40rDICIA/4EAIJBYNB4RCYVC4&#10;ZDYW/Yg+Ikh4oX4sI4xAn+9wE/wO/nqAH2CXqA30A327X+1wU4SuBG++G8O04HwcPQU/gQBAK/gG&#10;AgCAQABAFDqNR4K/qU86YYaca6gOx4PAIAwHQQCAq1WKRXa9X7BYbFDqU/o1Baw0LUgkGg0ikEgG&#10;rlZatdavQaRZ4JEL4/aw4cAjsEIMJUDWCcRaKDWqLYY1Sn4+aw+Xo0VWmken2Gs3+VQIIR+kDUAS&#10;uLQm+QIAX2An6C34BXwAAGDHy6mq1merG4GGkunAKQ89xSUxiy3C8X2/XgJxIuSAG1WGXs6gUAH8&#10;9AOAAM/AABX7IqK9+y/n2AAg+gA3AMCly0B+Lg85BYFmyBn6/nM5B0gz80DOMAOhwHZqu4giigQf&#10;IAAWd4FnscIQAQbwmn+GRWHyDxuHy7J/saoR+H+kQAgOfgEBufgBAWACNpEfp9H+cigHKnJ9AW74&#10;BxAfqin9AyCR3FUQIGAIBx6AAAx2foCPAABnF+Dxdlqdo4EEeoDSSf4FhmegGjqdwBgaBZ/n8A0V&#10;O+ADYgEfisgZIqyH8fp7n6fZVHwBRbG2cR3Q+6x8gyB4GDcC4LBgBoDzGe7VrMAAEgDJACRaeJzn&#10;cexzn4V5UFkAoHAQOA6jmewDno7p8TS8sjKAAQBn8oB/gC1B8ACf4CqKrIAH0vyCqA2VZxBFU2V7&#10;AzvqFNh/vKeiSgrDwEn8bYEHqTQBnwlh+ny8oCHyAwPn8A4Xn0BAjVeD56nSfpiFiX4bhYG5SFCV&#10;I0DMNJWlEU4RA6FJSlYTgCAQeAiBeHBuGacQWhMFAWHcGwNggCBsHoaxuAm/AAHkFgVA+CAGgcRx&#10;HkuO+OlHj4wZCaeRgbkoiCKIpaFmWYS5afOXnUdZ1jhmgEAOA6uIOxix55nqCr1H9eaCfmiLPDx9&#10;n4U2lC9pgEadn2oIXoGo6ory+IkfCKEOiwvowEaNTCAB+WgyVrnuBICnIAZwkacxhleb4UicDAaD&#10;wEp/g/D4BAOAa/VoAMk6qoyympwpE8OSnEgjxfBcbx3H56sqyr4ffKkNy54cyRfN6cBC68gg/Kn2&#10;ZPScSSg69QF/VVwxitLFHDuHwfSdQQepzmeXRmnSAo7FMbhzAGGAwCED42iWC4KguAtYAGBdXnnM&#10;e+HuAB1HwXJfnAYZ1n6Yx1HoLAvg4AJ7ncXhiHSd4IHiMwlHAFgBGCCR3mABIESLEG+7EglPyKoo&#10;HGxG8AkBQpxkAzBmBsdYNQJjaWaBgTonx9DsHeA8OgdQTAEAOLceoBX9FDO+Ao8oBkQAKHsioBLY&#10;kxj+SSP4oSvCBlgMaQqF5BE9D6KE0gBQBQDAaAEtYfg+xxj+PQAk7J3gADLGEB4WItH1iHHiAgAs&#10;OgHhCHqAcMarAGuCVSiofY/wpjoHkOIdo8ihnZAEP4BI+R7BgBABgKoDwHgVH0PceMJx8qxAaP0A&#10;o9wAklIIAMdwAhCB3EQVUCILAYgzAYBABYQwkg2H8Awfo+ABj1KI3tJBPQCjtAIlRK6YzJAAe2iJ&#10;EADygochuipApRR/gEfwiAoRWVVQtHko5IY+gHD9G2AYd4lwGD+HAAOVYAHpgAHsAICQ/QIBxHgA&#10;QGEkwGDAFMLEXosBgAmBkDkN4bg1CqFAH0FwHQDjAGGMAB4BB9AvHsEscQyh+jfHSOwfg/QGgvAw&#10;CIDgIwGAVC8DEfQHwKirE8KcFYHgRjKGkMtzYix20NFdQ8LNEWPijGSMoZQPgeg9DLRsYtHaGjsC&#10;6F0LwBqSM5dBSdqpZR9Urom0wLzNzs0oLG1OmTj2rkTIqRcjJA0dj5JMbEeACx1AOG8Jgdg4ROjs&#10;HiC0e4Qg5guAoDFGoDVSgHjO/1IpqaakFL4JerxjAxVhc7VuslZWolldEMutQn62OdDNW8E4KATg&#10;Gh0zumRfB715E9XumFLisUwpMV9EDRAADzHyP4BwCR7j6HoOcbA2xyjiGSP0CwiRLDQH4AQFgJgM&#10;gCDsF0EwPAUASAUd9KiQgAqfH4PcY4zhzikGOOsW44ADBTCoAYGYIR+i5F8OcdoCgIg0BOPgCI8B&#10;lhKBINkBo/xUlBTEUJHxJ0VFFi2OMA4ChXDGCGCkCw7QbgdGSAhJFagICsFWPcEgIgEBICqPsBgI&#10;ACAMAODq8QGx/D4F0PsfI3QMD4WIkNJCPEfQuWEV/ApCSBplRcARbQHwAAKCUAAAQIFYGpH+O2OY&#10;zYhC4AORAa4yQPCmFIPINIix6gKAkBkBIDAqj0AED4rKY2qthTgAkNI5x3jYHIOo7R1YfgXsSHEE&#10;NwQDIotWeIAUXURE+IIPvBgAByjWHKJwRopQKAVAwBkDgHx0jnHSPIeA6wwhuC8BgE4FEkGrRAR0&#10;lAAAHwiH6mMc5Wh0IfzQP8Cw/yUF4PQZEf6JEiwiVhFyVRQSegIkoPpJI+gHj9G9LwS6NRvgKO4r&#10;QeiOx6D/AiPwCocB4gFBhF0Alih7ADHtBwBYER7D9HYBQfgygBDyFe30dACx3AfAYMEMwARvg4i6&#10;mMAY8h7D/zABQeoGw2BBnpFAeVmVWGSRoAtMBAmXj5MQAmvFeaYbX2qWWKIBXO2BrNuMhpZR47nF&#10;PumsIYqx7kKPTTdzPabtZpy12naQFplFH6P/TIxgDi+De2ofYBgdibA0A0E5RAEw2lcQQBCIEdlC&#10;Ks4FqjQGgFMHmWwQQXQuBdBZx8AnId48j5IQgso2eUFODCGfllEQsmMLMP4ApPHP0ydEWUcfOa1D&#10;LCNz3aQC6SZFdcWOwg7h8D+AjYpVo6BxDOGwLUBYOQUiOEULwU4xwWAGA2DIMwRABB7CoCMBaaAA&#10;pVKyqwfo6xrjbHMJoXo7hajqBICEDo2Q1hQA6PvTIqxljiAQBEB4IY8gnAKM0HwIU5j5GgAkAQ+g&#10;DLChaQQA6IB0gGASKQW4UxrDLGsEoG41AagxAsR0Co8BzAlE0JMYgLgoj7CEFjaQBQrgHH2DU1Ir&#10;FJCtA6odn8MSCcQ9/5DiqIDyxnASDgf4CQmScBdHd+w+wB4MAIAoAY6gBD5D6AMe41xuDLAuIQPo&#10;6g8icu+C4GCqJ/D/wo/nGfxCzC+H4AwW45Rz+8AsAwBIOwIATB4AYe4BZRiGjCQswgQrJIxH5HZv&#10;pMY1bx8ABIo64f4ToSITxNIfQMIOoLgfyqg748pIryYCZG4eKVwaYegfIaiujrIAYFIk5MYoLfZN&#10;If4fTyYngnw75FpvpV4iAACXJ8aDgfaPIdIA4eIUaYgZoCbP4ApIbYYADTLTYCgMweAA4Fa/wB5M&#10;AAIAof4AzYZsYAIdgCIfAV4A4d4WgBIfgfwBQbwEwBAW4QQAwcoIi1Af4BAaYa4ewboDIMYHoAYH&#10;gDpNgBYfJXY1YfoupoSGauwg0Q4sp1orYvDksRwvgUkSIbUSYPkSra8RxqSGcTAsAf4iAfYewe4f&#10;gRQQoRIiwLQEAEYEAySHof42L34fQewbwVwAQVZKZ9IfwfgKIcYJwKAFAGwEoB6PJXgAo1BE4q4B&#10;BERwRsAgSeZAoAAbAa4bCiZ1AOoCUazkLikTcbSrYsqiwZQw0SIUgE8cbcRIsRqlByQpQfQfYfQU&#10;YUQUYE0eIG8eamDmoxwiAkB6Z+o8oeocQcAbQc4XQAwGoCgbQaQcgNoQweQdgAwIwGAEIAIR4NgF&#10;YGIDQfBnABA1ZMCYgeQcocoRwVIaoVAdIFAAgCAdAOgLgEIEwCId4WoZYagdoAACQEQCwB4FgC4f&#10;gEQBwagfofgXIA4fIYY2CSyM7QYB4ggd4AoBIUAWoMgYQWQdgFYCobgA4fUIIfoB4CwAgDQdocgd&#10;oHAL4ewEQIgcQBQBwHaDgGgfIfAWgegfQaYDA6xXCWCP5IAvb4RqIgY9ABAfgBoKySwJgdYAjRrW&#10;IBJMLBgCp+wAKqgRZiQXodQcACQO4OAdIPATYNAC4FQEhWADgswCQocDpqgjofaDgegdQf4BhULQ&#10;TUYACehNwBk0oeUJLSoB4gQj4fBHJOIoQvzsgjpVkLBVE4AfgAzD4bwUgUAUgMwN4MADQFIDAk5a&#10;hVoohwAfzU5ZYdwe4Z6ugFABQA4FSFgChIon8HTPQeULKErkJI0AAfIBC+7Uq8R8ZIYAI6ofcP4Z&#10;sWAZMqwZUJQsxvoAoEQfYCAKod4AgDzfYDgBT5JIYkwAI7Af4cQCAegTABQeIaMvoAQAwbIGABIX&#10;gP4AocoHTPQfQc4AAYAfYGQCgDQLQHwfICqHSFhRyrDsr30bdGxqBogfgblHYW9HoNFH8S9G738T&#10;VIQsgiAe4ege4AYSAQgRgL4LJuYFAEIdQAYA4eweAAMZAeoCQBAewVQU4fQSYUQfbyoBQdwCIdwL&#10;QLACYOoJYCoEwfweIoQB4e5WTCQAABoq0ZUZcZpXoTtP4e1QKjYMra7b9ItQ5xossjwcoK1RoPdR&#10;4JVSMcscpx8dJyQXVTATFTQSNTgD9T0bDeAhCwIpRaYkD/wAIyIaAXAXQB4E0IQERIROIWAUweYT&#10;4V6qgCAEgK4KADIQoJgAyc4fSnwCw+5RQeAegUwWQZYQgaRfYDQBQOYKwD4HIDQaAewehFoAQF6V&#10;QcYdIdYbIdQcoIAFwApCAa0jIbKM4aJ2Qbg+4eYfDFYVQWYLwXYUgagKYHgbYKIH4f6/oGgA4cYG&#10;QAYcS+ADYbYfYFwV4fAC4bQeh5YqwfBHQvAxrJ5IY2Uu810vJqAgaYoeoBgI80oL6TgCAn4doCTm&#10;QAgfYB80ocYB4egT4AQeoZYd4dQCINoNweAL4QALYGQH4HBFQCpHY6sbMvTP4gk3IjxHZDpIaFgg&#10;QeE1KyY5MK4F4AQBADAfwfIfT64BTyC+5IxHaVsxAghRwA1rABIZoYAZgcAawbwLYMgKwfxGs6Ie&#10;gAYejh7oCYxFQdRNJRYAICIoTx7s474cIfgBQUwd4eAZod4dICJm4KgDADoHJG4Bxa1rRBL5IjqH&#10;If4d4oIdDJIbxVIbbBgBb6K4YAoFIeR5pFQAMw5HxNwAMpQf4aABgdYSk2NiJEABIcYDoBYXwPAA&#10;ocQIIfIvwYYfYWgHgPYL4f4DiUwqwj41RRzPVLL6NRF6or4vlQIexpQUxkIMCmFQ9UN6xn8ZgfQe&#10;QfIfgRYRAQdJ4KwCwEgFYVgaYd4TwUIaYCICwAIJwJQF4VYUodoZobABVuyDgfoA4DICwdAPwNgC&#10;gIYERPgAoB4rUZD6IqtGosAvhoxFTmIpQc+DoPuD5rgH+EQgtQ18WEwhojQvgxQAIdOFqiILESoP&#10;oIeGdScc5qIwAcIcmHQGOHgaWHytByoCoCwCoQQQIQQBmJGGYIba4D2JoDQCwCYZwZgaQdwetVE+&#10;gBABZ+oqofAeIdzGQDgFoBgCSSQZIXAYCxABQDoIAFoAw04agXIcgRgRYcYc4AIFwDID4BYSIOQG&#10;IFQ04ZoZwagHWEUGIf4VRcwTYXLHQBADQKoKwGAMQIoeRIUuAdAEAXYXYZgcweIoYCwDoGYDgAYK&#10;QGwAQBwA4bwoYe984eDCQczfYA4VYX4EAAYdYbQfQY4WQBp6AGYCQEwC6YIEIcYDABoEgEYfgHIb&#10;4AQG4X4eQEAag8pWI79rSYgAR5YAIBiYWAo66FJn83liUc0RDSqGlpgghYRwMVwegBIGwf4BQMod&#10;oAYEQooeYCZE4BI1cUIYIAweoTIBwfweQe4eADIOwPweYFYJgFwIoLIJJKoDQoIC2aMQpXJG5XyV&#10;DmQgSV0A9jIAI9AgYojCRYQ+6Lo1iGwAAZsi4RIaIZ1ugAwFwCIC4KAC4DQGIBQAgCaYgrKlZsJA&#10;xIxWELIAEqyzIfoewfQWgUwWgdYdAdwJIJoJIE4FQE4eMIWCUDgoEVYxoAxIZE5DzfYasH4QAbga&#10;gc4emdQfQfgKgEoEwK4C4Clq4ez6EUJDjfaET4JsYkU0yM6rQBxNOvaWQAQeeijyY8QfwZQfgewW&#10;YBweQa2bJsTiQe4BABgYwKAAobYJgeQc2xIJICgEAJAGlrULJIRJNVBG6Wbx+C2E+1BHoyBogUW1&#10;qlzoN8FIm1IjQ5IeQfYeoRARYPwLoLILwBACoFINIR4YwYIagDYAYBwBYCU8QdQcQ8gf4BzPQyQe&#10;1PIAge4CQDAd4K4IoBYNIIYC4EDbBvgrIAbGQsYvlHIxgc4dAc4YIYAYIa++LnIcYQW+oDe+4rGE&#10;u1O/e1SISlYrArG+Ia4NnAgTnA0eIE1Shxyh4VwWHBwRnCARHCQDQDYDQdZmIcHDICnDYdnDoX/D&#10;4KfEN7IGAF4GAUwVQXIdgfQCOoADo9ZFIygegcwcQCQBoCQDwFQBoPAOYLgXQVgVAVgWoU4K4OYL&#10;QI4KIIAXAUAWYcgbYBwZQaI/AeYfgNgOYMIBAdYYIUQSoRoP4QgQAEoFAFQO4PYQYC4C4D4ZQbAe&#10;YCFKQOQQYJoC4CQdIe4eoC4VoX4cgc7pC/Qe4IgFgDgHoFY7AA2W8xloQAwlKLtwwYQdIDwAAUAK&#10;oCYeQboW4EgYwWIeYf4agawHYf4C4FoHALICYGwE4fYFoV4fgGYVAfIBoerfYACOo1IBAIAggHo1&#10;gcyPoVzyYdYvDyCV42RAvYCVqYiDg1B+47o75Asi4EAfoBwLwdYAZEwggBhMKqnV4egWQAhpICDi&#10;AeIEXLwegCAFYEIJgMwJoBgBQD5EE6EXE8dYo1gn4nh1xG8QZah5YrQA42BNwewyL/ABIfAe1iLm&#10;ZFqFgqzmQAoahIQR4bwbgbLYRMwfYHoBoB4OIFIFaZKThNBIZVGrIevj+CgBQAwBdYQvYfgfQeof&#10;AYQXQZIYgYAZIHgHIH4IgKwGxRRsQAqeZRh5erLCTfRYcXEmQAgYgegAIYgdYdgC4AYAoI+IYFdl&#10;LCRBIAg+z35IvZTiGrQotimng2TiJI7NhMAbwA4fAUYfoeIYgCpECmKY4AEQAAACocIDQAwbgHwc&#10;QaoCoCILoNoCS9IjURe0+/nwIg6lYfW1oUV7sbG2JoW/m2gfgeUWARARQP4LwLQLoBwDQFYPQUYa&#10;wVIXoByLs0BI2jBDkBJBJVs1wBSM4BgCYAob4J4G4dUlIFwD4CJpwApFLd+2QjVHIXP3vwza/wgJ&#10;v4QJ/4joMbEQ/wVG5oArH3ZohmQdfD/6IX9HIRv6pxYCP5B0HBgSv7gKn71TAXVSIJQFX8gUH8wO&#10;39AZgZoZgOqCoFf94sqpQeYcYdSFgBQEL6ADIBwCACggD/fL1dzkcIPBQRf4GAhRJxAcrZYwiFT+&#10;XzVXaCRSJZauWreaLrZ7bADqfIQKxeMzmZqiIAzEDfb7ZMJhL6ORaNHY5HjAZTdXzedxEQJyLw8A&#10;YgALzZbmCKwbD2BgHfYIfT4I43BYWCbmAABAQAfwHBT8AD7fwBT6/b4jAKZMIcc4DZZQebdLyZUS&#10;BGIOBRIGJrBISDL8Dq8AI5TbuDlRAr+eQFCoIBZzAADDwCf7KADyUgGfTsfgGAAHf4ABj20r2BIC&#10;dwWAL5BQCAr7f4NeL6CDvegLfj8AIAAT+sT9AD4AIIfANILyBRUfQCCwFAAFBb+eAJfK3fz4U4Hf&#10;L6dzeECBQTyaThexoPhYGQyHq1WjICgcCYUCwYabQazVaZqvwC4VhWFQNguCpWFMVAKvuHQcBwCI&#10;LgsaJsGiKwtCYS5Jk4JYkieUJOFMfB7n6CUDhII4XnyGgaFGaBpnSVZZBiG4ehU34IH0d4Pg6C4D&#10;R+FkBkmSJKikKwohSEoVlcVJYHgd53JsLpxG+dBMEkThwG6cggiWGAujWLgBAcAZ+zKAbLzQASwn&#10;+ALgn8fx+HyAB+nsf4IH4f4FgKf5+AW44Fn+eh6AIdoBgCDgAT007hgEegAOO4J+rC4LhUgATguC&#10;f82AHNB8AUf5jn8eJLgMfJ2gqswCNOejSHwAgAAmeLrHgE5nGOCQWCwUQEgjRNIU7NFIWHYli2NY&#10;9kWTZVl2ZZtnWfaFo2GfVqFFawwWwAltWlblu2Gf9wW9cVx2Of84H6fJ5nwABGEIQ4wC4KgMhMEx&#10;iHOfAukEkJ4g1cAMgBWCvtUf5+gUBZogkBAIgKeYCh0FJ9ioIQGh4FQQgcA8fgPYVmzhjziWKfOR&#10;DjkgvZMGOUWGAuV21gKvzdmFyZlmeaZrSFwXNOE1uHOB958VWgF7oQt6IFGjAtpAD6VmObWSV+nl&#10;JqI/6mSeqhrq4oayZGth2HYdFwXBck1sYsbKURRlGEYRhCcx0niJooi8dh20UfwCGkZpmmuaxpH+&#10;vx5HuDAJgaCJ2m+YIPA08Z0G4KAwC+d5um2ZxkmyfgFBUe4BguH4gCQdRqFcFYSggAefDELosE0S&#10;pIh+HgdGeZJzmIdQHnCHQmDsM4OCUCZlnWAoFF4bx8nl2oCgCBoPg0AQUhDQgA+A4gFgCArjAWUB&#10;fnkCJ7laM4QG2CZlBgfBrkCQxYkSHYYgkJoKiss4IHwCJpnOEpVmSBhdGmeJxAIOoDYFAShFA2Ck&#10;AoHQPDSOUMoBhwzRmoNUBUcYKgAjWBwAEcIQwAD3A0AEAw9h/AOG6AAEgzB9gqFqPUBo7R/JoAIc&#10;EfhxB2ABAgPkCIbR+AEBsPofwDTTD2IUOQfQ9RXjpHANMUQlB7DeGyBwbY3x5gxB4BkKIUQrDEGO&#10;MwBbCQQAgBGM8Zg0gNgaA2BsDgHj5CyCUEgIwzG8g1BwDYYAvRfg7B4DsbQ1hrhtD4GMOIag7hlD&#10;EGdK4nAmBHCeO4do7R3D+G8FgOAZhoDrHyHoLQZgMgdBExcBodQ8BuGkNMZ45RyjmBu1cQYgBDBy&#10;D0HEDoGAOiQEUJEAzKwyBpC+MIYQyEtDmBeC8GQtBWCiD8I4PYFATAVHyAMfJYCwFfWEpUfSbR8D&#10;/AIAxOADGCADH+PUfgAh7nAHmAEf4zDiAoTWB0swDx9pvABDl6pYSwqKZucQ4ibThkMAAq0f4vB+&#10;DuE4A0fo+AJj6UgcRVsGzSAOXWP8doDBmjQBUEEKgsCyAXZ202jVG6OUcWoPpawolsBgZbR1mZAQ&#10;gD/gQAgkFg0HhEJhULhkNhD+AD+fj9ej3egFR6ERhcLpNDQnEDufwHKKUb7MZr6AD/DoAAQCgj5l&#10;z+IY3epVIIYEILAgnCjuCoJf4HfYTAQDAwBA4Dh0FfdPgT/ANTf1Vb9XPFZTacTYUCYUhdTANNsl&#10;ls1ntFptUIqL9t1Vf1ufrxuiWuxKvAzvUvAVwAl/sVrtDIwjGwxfxCwWCvDQaDY2G42brcbopyzP&#10;zCczQUzgPB4OIA/Hi2WS1twGAYCBQkEYjEIgDzVbLYbwDCqhU7PBwKfw4FQAEoYeLzez5drvdgFf&#10;wKY7TfjqfIYCASCA8FYRJxAEo7GwvZ7KZoaCwVVqnUVVfDxc75FxHMacdoSBYjAJ3J/LAzhfT9BD&#10;DaIEm8cR9AeCYFB+GoDAsAxzgQAR8JcAh+n+CBPmAf4FnscI1hQbALGWcYBGmNJNlwWZ9AIc4uBW&#10;MIFASDJkm4XZfHQVR8A2ewOBkEAFAMaBunqfRvHYfgrCuDwYBca4GAMeyIAACJ2gSBZkDAABqiOA&#10;x0B0lYEqme5+gSeZ9g4ZAAB4RZ7hAaB9AKgh/oIph4gDCIGjSAADiSeR+Acfx9nufx6nwchuGIXR&#10;YlsD4OBuAoBg8WhYmMAwCHgDINg2GgchobxyG2D4QBCZhkGedJ0nVUx2CUJIkg8DgMFUxYShWFAO&#10;A0DIO0qY5gGMMo7DKPY4DwM4zjKSBEEcBoEgUfB7nuMY3CgHYhCKdh2n8JwiiwFQUhKAwDgKOg8j&#10;mbZtG2ZJlmTT4PlMURUj4QA8nKcRzmGXxhg4DoNBSGAShCEYTGYZZoG0bJvGgYRhFAVxOgWD4GHs&#10;Ah7Jcg02qmgh9H8AR+ACAYGH8dYFH+c4CH8bZ8H2dh8n4d4EnyZJ9gCDgDAWFYAgMFp8gEESIAgg&#10;gEAAsc3wlPoAgFN6CH6f2NgAfihGefx3ksAx8nYC03n9N57qYfYCAACB+AAdxvgMdZ3CyGQjEmAo&#10;DgYwLBbdt+4bjuSGn1upRbuMG8r/rm577NyB79wKGaufz9nsfp5gEQxEkEKYxiUEQQhSf54geJ4/&#10;myZp1gEewBgaiIDJef5/AKfAQAObw8C2EorhuDQFAKeapARCICAFok5qYsm6pUgi4G34BHeEywUj&#10;X4wFeQsOK8F5nm+cgqon56Ry+oaPrVIdJ7e0M3uAP7225+sXl+eAB8fMev0AZ9XeLlboDdGofvHw&#10;fNlnse+jAMAoCgIAoDHu/Qfp+wCADgIS8AgBgADoHeO8QQsh4ivGCPQGoRQHhZCQAgFAEBqM+ASA&#10;wdY9BoDSAUIQU48xyD6AoEIHAEhDhcAoBkBbHAGASH4PkAI/y3DzHoPAAYBR/jvHSNcco5h1jhAk&#10;DcO4ux2grBqBQOQOh7AeAEOEXA1wEi3GKOUBYFwPBGB2A8E4FR0AKACPQfgAwEkqAYKEZ4Ax2jnH&#10;0GwGg4wXjjEmBEZQLx3j0AsLwaI1BujhAsAMfICwHADAOEUGINwMgFeQA8CA+wbihHaB4Worhjjp&#10;GwNQDAVAkgQAwBMbkjh+AUHUDgCAxQ2AFHKDcAQ9wGAAUmSsfRAk+ATHGPkGwjh/AxFmPRZRA2MA&#10;AHm1wb45AigLAaFMd4+QHDCGeMkW4vhnAKAOBgIQQwfBGCACkaYyxkCzFGL0GwMAXjWGuNYLYYwr&#10;jOGmMkDQHQODWGkNwF4LgWlJAOLUWYtgfBDByOAdA5wpBaCqAgBABxyjbG6JoSImwUg7B6NQZYxw&#10;4BsC6J4S4iAvBXCSMwZw0h6gNAaFYLIWx+DxAOHANQfA5h9DuMAYgxB/p6BQCQD4A2Rg+B4DwOoc&#10;g+UnCsMcY4yVaAhAQAsAo7h5jrAOA0BA5hyDumUBAWwnhWikFgKAAgGwCD5AOPgf7RSCkwaIm8AT&#10;SChDpH+PwZIAR9DHAMPwb9cB9AGKqnwfjnQAj3bUPkAgHQAgJCuP8AYLyVFgrSVMejVx6ECHu0cf&#10;YAB9kwAcA2MoCB8CwH4PAXoESItJAAPp3RBAIEqG4M0BQGANCJAsC4MwAlvPgLQVEh1tiCFitwQZ&#10;8FtHyFNt2Qh8BUSo2+IYU8fYoblN5DA/pNtvy13Bug34qI+B/DzHyPUQQjw/hdCwFoEIDwUDXFmP&#10;URYpxwwbAgNmSAAGOAAaQVMfoGx9CuEOG8HwUgcAeL+PgfoAqlFVKYVOnRC7iECLkPPBQmcGDkwc&#10;ILCFJAGwEwpaW6eF8MW1wOVGBY7wt4fMQF8KeI8KN7wziclbviV1wJcPkf4+wEQBJW9oao1hkCtG&#10;+NIVwxgljaHWA4DIHgEiDDAN4FwAx5ivFUOwU42gODgH6CmG4/AdgpHcJENoFASgWAYz4ApfC2YI&#10;H0c8aY0hxjfF2KwDwSBJivAcGUJo/Avg1QEAAAo0Rwj4GSN0BA7h3D9ByC8AINASgKAaAIdw1kLi&#10;YHEO8ZY1h2hBA4AoOgIhlggHUJQBbFwBjwBSMYVIQRpi3H2GgIwZwMIXAGPhoqbB/gOHqAEEIsB5&#10;AvGUM8f4+RKiaGmN0ZQ8wGyNBEAIFQWAPhjBgBEEAFQD2gHwA9orXx+JtrCP0FYo8qCSHUBWHhMC&#10;+gAHO6QQ4egFhGCUFAeADgKjqBgEYRY5xstLBKncewUgNj0CmAAAwqg+iZDwIkOIBUlsvxgWOGw/&#10;x5yyHg6QcDhyVgDBQAkAwEpiM/AGPwo4CAAjxAWP3htfQFAAsAPoanCBZVzJGQQepTB9AJvoAwNQ&#10;8wAgsIITytoB6agDH+NI5Q07Rjyy+BmAmmwCAV4SCdr4EmXlSAG51C4AdniODsI8NAbgwARA6Akf&#10;jUuMOjZ+RAfwCR+76H+PUAQ+xWgAHqLNPg+gGWTScPxrg+CxgM7GQMfJEK7grqeEgelh2fjcaWLk&#10;fw+Rr1fHlAglbtmMAHJcAXjTpB+kyHkPt0l7iCdafKPEAo1BpgpBsEQTACgIg1dzcYsuGy5FwL49&#10;Ifj5kHkEucAb2hfCo4UzBighV0iDe8LkQguRYsKYbE/8UMPx/aeK91bdwHy234IfokMeQlRBiWDG&#10;DMMI/higHGsKseo4AYD+HuEMDAkhvDyiIPgAw/QApLAGF8IQ7QzhSBSw0gQBAA2V4kXFrnTLnves&#10;DiCsFB5hSQCqZhiCsg8AUQFi+C+MKPnQIPli2i3HeBGwLBwwMBEQNAJQOKyiXwIrfmjGripCVOzs&#10;XgEE+mlh5B3BjhiuTgZgNhEhWgPBbBmwUAAAEgZgOhugQnRhphxgHhth+h1h/KugCh7lbgDhxhCA&#10;6B8AmAYATAHDVPcwAIcB8B9BwBjBiB2hwhaB7Amgtg5hegOnShxg8AsACAMACByB4MYBmBuAFBph&#10;th+AIJIgdAYlagHB1hvCIBNBvBzBrBwh6AiALAHgjgBBvhshVBEieB+AEB5AHB3hiAMkoAbAygiA&#10;1ANACgHgBn7nRgCB+AGB3lGBzB7gJsHAIB1hLhhhXgPAQgLggAQAMlBh/BoBiB7gHB/gJA1AfAzg&#10;AqqOLoELAQcB6MohUB/gehFh2gOEhoELIgAB1obBJA9ADgxgxgYgLAbAOhbh7ATA8BruQgGAVr3B&#10;8AZAGB5AygIAJhRA1BAhBhGA+AGMuB9gCuWv8uxgCh0gAAFBYIFhZBwhvgCv2AzgPgRgbgKAFGfL&#10;/gAxQh/GRB4hfE3hinPozh+h7gAh8h5rngBiIB6GuB5gBgMh/AIA8JigVKxh7CYB2gFh8BdkHBhA&#10;Bh+xRh+uME7mfuzgBAHh/gDAZACAEgiB4AAATkTmcLKSMABBGA5hOAmApgigYAdgUNph8rKn4GlG&#10;kCpK8B7GHBVgAh7BaAFh+B9AFCYOxrKGtCxjeCDCZAAB7B/gEpEARq7u3h+BxK4DkrRwbrnr/iIn&#10;oL3CICks7OxmXvMAAAEGvh1hxgBh0B0AiAaAihHADAEgTPTnxsNLiC4HeBzTNBezOBtTPB8zQAMz&#10;RAizSAWTTG9m9wqQQHoMNsDnwC5TQB8hhzZhmzankAFAhTcwFgUCohSzfMQvkzVvdvmzhCziBCJh&#10;6h0h9B5hLgzhOAaBpgYgFhugJAKANARAPhHmRgcAGhYh1h5BdBhhqgFmkgUgTAOgogaFbgES3B/h&#10;7B9gBgFB9AAn+mloECpGaiHiqh9B9pamrhcBchcBXBWhXA7A7g7ATASgTG9vboCPUTi0IG4C5GkE&#10;+m6hsULg6A6g6BJBIhJAT0PrnUH0Im5GjLiiVSGCIwUCZB6h4ByBeBbhPgUApAaBLhiARhNBUgBs&#10;xgIgCB6h9rQB9gDgAh3gVAcMzhzB/hzBvgcADAEB6gsAqhrA+AoAfAMGZHbiYCDioh6h2B0heBPB&#10;Qh9UvAUg4ArBXAAgtBOhZBqAyAqgJggAJBuv2B+hyh3AIBRhZBvAKAMAOh4B6B1A3glgWB8CiBnB&#10;7h4h3B8B2xzAFh1BhBmBDAvhAA9g+T1AFh5gNBrgcgOh3t7ABgVnSkurJvFh+gDB9B6AJB1BhhzB&#10;dhchkBZARALgMAsAkgpgKh6AHK7gAhiBxhwBlhnBsg7gkA4AAh1uLP1ixAEB6IoheABAeBShzgOB&#10;gOtgGn6AFFqABhZBGh8A3A0AJAEARhvBsgEAbhOB5AjBch2h8B5AAgEAngLAUAvAFAQhHAyg5g6B&#10;Dg1AKtlh9AEO8gAh6mOgEE/gGBbGyBKBuBviXgBg4AWATgZQpAFmlv8JnB/BzADB2Baz5BgACMXi&#10;BgBGuABmgSOnbxHAfh9AGgzO/gOGMByobhygHh3hPAEh8BrAFGuP1mfmrGLCxmvihAFAqB4gEgwy&#10;NHwh4SMB6BGA3BWAVAagQAqgvAnETh7yqGrobi4h3rBmih8ATB9BeAAB3hVGQB1DUIcCCGviIiYW&#10;ciCmNORCxkJLciXCx2OpZE3udJZMVCV27K0CCUsqxiIwRN9LJhwBrgKgBgEA0AUgaAyT4gNGN2RT&#10;KiDvfm/rDICTMG6h2XMhZ3NhXXOgMXPg/XQn0B6hWXSqiBjgbXUgsXVgS3WrnC+HxCpveHlAAi4L&#10;dCBPbPmvWCX0Ji3HgBthgXg3Rm9mKjLAVXfjDBjAd3lhz3mzOBehCXohlXpzYg9XrTb0RzWGjXsv&#10;mIcB9h+B1h9h7BHgvBJARhrANAcAeAagKg0gMgJgSS/gDO/gEx6iX3ah+gCuMCjgEyzB/h9GcAHG&#10;cPIT7MVt9XtCorkBuYF3Qg/AtYHgm4InwoBjUwP3uYL0SCBB3h4B4BfhfBfBY4Q3lgdrmC+XiXI4&#10;MG4US2rLJ3aiIgDvJh/B6B1htKiBWAOglgZhXhugThGhLgGh4h2gBK5gGAHADh0A2gmLCEsBchsB&#10;9BAhMh+HRh+g/A3gAgugZgNAIoC4UW2YZhsBdhih5h0hkgJApgOhegBAvhCBRBogZAWgIgzAdD+A&#10;EJmy2hWBb09ANgVhzBzh1gUAGGcgRrVgNIYgChxoyTQBwgCAxgjguQLAagYgThwAJhqAegBBnglg&#10;Dh3ASgBB8rQChmlgBkgB+hTh3hUhph2hmAkgVXlgGgbAFh6gJv8yYxIhkh7BohgBmhpg5AmA4gAB&#10;4B8BzB+BqGUXwmcEBBrB6AOhmhzgJhmB4Emh74hIygLAggDglgjgayxgNBth4gJALBzgQAFhfgKh&#10;8B2ACAFAcgBgZgWB9gThAA5BDgtA3grgKgRAJh6kmLKh9AIL/kIgDB3ydhmz4B5CkAWgDh/AJmnj&#10;UgA05gHZgAIh8BnABB6Blywh6ADgFDiUxCxgBMvgFR6ATB+gFAg6DAbmcMJgAh0IfB02YhN2aINi&#10;CaEmfnfWeimOHKwAj1cA3h6vIHbvOPXhUBIBiB0TEA6A/g1xHMxmi2rB8B+ADhXB4B2mtAwAHh2g&#10;GB5hdVTBhUhB6iCmrk4CXSyk3CmP2CViISOW5WdHwiXE33tq0E3ofaay+Sza0a3N9GvhuBpAWgLg&#10;QBAANgTAiGa5AnRTiCDi4C4LkTYhnbGmDhhHqBygL7JgibKgY7LgF7MixHeULhsBbbPhq7QjWgRg&#10;j7SgV7T7MgFijudCq3bocC3YTobiBLkPXPXG9n3IBxQHpTYs/B3YQhYhpbg0FATDPk+CqiChzzFn&#10;bgAgq7mgTbnvYA0bpPYAX7q7Ug2bsXsXuXZ4U3tCJKah9B7hEg6hEApAeAngZAgAYB7gKB7iklJB&#10;/2O7Vuxix5Rb6P2K2nbr4Yhv2ICL4HdW53tXeh+hW8CjFBYBF8EgK8FvkwG4Lbu8IC0C5Bs8KMIB&#10;BHuAzYR0GqdDAYu8IsNawCCYWiV38h9mU0/hqBmhohagHKABLhfAHBTBSAQh+pEWBh8l9BwhPg7g&#10;XgMbwhXBtAAg5BNBwAHyMBSg0APgeAWAJIBsCGgCD2eh3oqBShcAWgagUh6gXhyBeh5AghGBTBvK&#10;0gDApgbAHAggauBABBznzAHhTBfBsQ2JCgAgIAnAcgPAWALzCgDhqz6SPB6gWA+AxA0AoAph5geA&#10;gBvgJh1gIAEhpAogCBxRx1ME3m2TChyh+B3BEBaBXAtAbAsgagFgUgDB5z2ADB9h/gGhvUfhvhrh&#10;+hrhOBVBkgegXgtB3B1RAULgJgJAMAIm1gAgFafAPBvgHAaJOASh9AIn1AMB7gfgKhfgygDWySdh&#10;5h/AKLGgYhVB3gXBdh5AIh3TIgeYhtTg5BWgoAoAugZAfgYmHh6CximEHHb9UE38Ayd7WOOh8mIg&#10;GSPAFrGAG0kyPwUkJFqh+ByUhMugCAQB8yQh4z4iZO7aHAGKauxB7EMBIACh7QbE36aawaby2CIB&#10;8AFAgB4AGAzrSAIz2B9gFP2BkhdhwBKBHBIhIBRBCx5AE2qvAuthBBrhp+IBDgWASAQB+hq2BhVA&#10;Ch9hoW6UUW8a6iCixmKqya1CC6zrRLRCpE3N9Oxuca61Rh8WcOxn3iVkHhxBrAj2Hm0gJqcsvjUr&#10;Si4MwnKC6bH4PhfMHByAh+7gki8ANjGnce2enHxioi4B2/B7PhbBX/DgJ/Egn/FgYbLgIw6n+gCs&#10;yhplTB1TTcmQOBr0L3phlBuHgB6fQbJgLgb/SfL7Qhq/Ci6B4lLANgyfXARDWsK7DbXv2GK2Rz8A&#10;AhmfdcFgKgO/fG7hRAvfhKEGfbt7D8P29LiFmB7hD/mgu/ngSfo+/micHnnnonpYOB4BC/tgRfu/&#10;XAyYTC/8HUs/kfyiGC5YFhuA9/1wEgYf3LisCUHcPfzLgWdrRGX3aypn3wRh7CAOZrMVZPcdC1DL&#10;B/rlbiF/gMKgR+voIBRwFIjBZ9ud1sVsP5tvAGAZ5t8qAVioI+lgOicRPgCP8CAB/gB/AV9gJ9vx&#10;7u5vspsPFxPJ9hppvIVGlErxrigbB9yMtuDMLgskDYDAoGPRkuJ6s9sOl0uJ7OZiLsNTwumIhC4f&#10;DN8vwJoM2mQokUEEIhOl+P1wgp3CADO8VvVwih4ugGOZ1V94N9ysV2Hgdn8Mv4QgEBAF8AtuAARr&#10;EBiFzOkENdhsJ1utnC0JvsWi8MEsNgwRgN/P0BBBuPoTqkAjdTvoIvkAvcDglsDwFLs9AR2B9/gl&#10;8PoHOR+iRZvwcKl7hJ0PcBgd8gcPnpAvEYjcyEkqkh+AR8gAAP3dPt/gF+zSZAABJsAACH8Ab9n6&#10;e4AAOfoAgOBAAumfx6H2AZ6n8AJ/PozUBgKmQBpkfAAgMfQBgEfiaABCwDn+fYCvsA59EwAR6FyB&#10;T9gSAL6v+fj/nw+h9n9FIGCgd4ECqnIEgMmQFH4Bh5HAeA4DcOA6D4NgUBqEyYH4fkLHofwFGOep&#10;5H4ep6CECgIgwAJ2gUfRfAEeZXAQf56ok+oBvomr6Qw/0bwdE8Lz1CqaRufz/z1PUCQCms8v2AB+&#10;TuASagREp9HWABynULIWBwRiZAoAoDv+f5/gFUp/VPVBy1UXFWGJVwJVgGFZL0IQN1sAlcUPPFRz&#10;0ANfV1YFHS0dtiGdYxkWQe9lHoeh5gKAoDAHaQDWod9rWUe4M20EluBFbwH3AcFxGzch1XMCF0Bc&#10;F4XAuCwLhdeAGXlX0bwxelfVRVFS0jUd+3vXx94CUeBi/goD4PYOE4VheGYbPV+4diOJYnij7H6f&#10;GMEPjWCi+EePX9X194pkdD37LR+HNlONEONmWhPl9e5DfdS5JmubZvnGc5HVB2Z6OefipoIl6HkV&#10;7XvnWkaThteP3QoAH3Xx+nqf4Dv0AICHsdxsl+Vx8B2ChZm+EJMlCfR2HWCT6AKAZ9naCUWAafZ8&#10;n0AwLnUfwHP0eTFl2IIEGqOA0CUEgVhOBQFgkAwFgMAIEnufkK7YAB9HEehnmcTZ6BGMhSG0eAfi&#10;6fgGnsd5ZFwAwAAiAgkiCegTn2CZ8HTZ9YFaURRGUZBggaBABiqJQmG2cBzFYXxakeT43gsCZxAI&#10;dZjG0axteMd56NMDgMAEC4MgECgIAeHZ3iwEBzCcAR7gmf4Fm8fYOF8fgYk0AYMnaeYG0efoBgUd&#10;ISgAcgJh/jpBOAAeoDVcH/AgNsfgJBgj1BEOA5AAAENQAUO0B4ABsA4AAPQCRMh6gBAUnQCY6h5g&#10;fGkPx1BmwAD5JqJcTgJB+AQCMFgM4Wh+gFH0oU+aJl6q6H8P8fx84fp4T2r9AKA0OtrAFB9E5NgC&#10;IdRGAEfg+YVGaUOn4mqNyHj/G2AQfAygBjzGaAIfw7zdOTVKPozYBgDgjhAFAeQAQWIKH6ikAQCU&#10;lgHHwAIRoihILoAgF4NYWx5gGHqlsfYBwAAJJq5IfpNR8JyH2Awfw3AED1FAAMew2AGH0QUwxPqe&#10;VdSih6wmLMo4iKORuAZA45BmgAAUBwRYIwYhmiAnIfyEgBgEWY5YZ4zxZzBZSOYH8xQlTHAtMlXE&#10;y4nrSaVKZUY+ppMmS0v2Za9GTp6mWs8Aq9E9MWXowEnKI5yJ6ZmzSZ6/ZxChnYGGd03JnzxP5KKe&#10;U9WFMWYwPhlbHGPAjX6vub09pRqjZOWIdIk6EL9CeE8JwLwXgwYOAdaSHVR0AiMyVXjRqBUbo4zZ&#10;iw4qQB4DyHgOIcA4g1pQ0WK9F6O0taXJ6ICNx9I3InBIvsEnSDpGqMMegKR6DkAKCwZg3QIDDGSN&#10;8e48h4ICHiB0fI5AdAaA6AgBYHhljiAKLUZw9xyj4AwFMDBaB6CbAAO4+sCwOAlA0CcFgGR4j1AK&#10;OAcY1R9DtHuPUAw6hrj7B2PECgPAlhfBEDEEaZABgIFeME5A7AHBSBqAMdw4RfjeG+O0ZgyRignB&#10;0C4BoDwEjEF0MptwGQBg3BgDsGoIQWAAHuNUVgth1DhHMD0HALwYgygMBAYkexlgRH2PcC43wSAG&#10;G+DAfg9jigSHe+0bRchxILHuTIeIBj/xeAAANHTTwJoGAIhsh4CkIgIWY6hEd1x9wrTvec/x+wGX&#10;nAOhc/IAG9oBRKAhC6HwACdFUBYYo1ATCGEmIYe0vFQSlYTI+R4/26IcRO1BAzk0L2HH+AxGlzx+&#10;3PH8O6XYFCHgfHsAMCx+U7zQH+iVAMBAED9HSh2Mx9Et3YP8ZtJQAgOHzAkTMfEih8AGNyP4fAER&#10;qDQGuLYV4uw5B9DiP0Bg9zjY7wmfREkZD5o6M4AuMoEh+C+H2O8WwCh/jtcZE2l0RJ6KObUPdrA3&#10;wXgRBKI8BAGAcD0HgYkc45RtjcG4M0ZgzZxA+z8DfQC4AH0Wh7OdQ1ApqD8Yg0Zfa/R+qnP5MulS&#10;/WQIW0gn1E8/5zzxnUwEUGnwxahmXmNmpASAP+BACCQWDQeEQmFQuGQ2Fv2IPiJIeKF+LCOMQJ/g&#10;KOAGPQ6QSGNRCSP14SddylTSsRS0qS8ZTEETN9TWZgiER4AwWdRwBSGgUGhUOiUWDSRuUlJUs600&#10;PU+dTmP0aqVWqv+CP1/v6dvqdv19AAEPx+gADvR2OFlrx+jQCO8GBN6AAHvutT90Px8OQKuRNBV5&#10;OB4OUGNlzClPskTsN6GMiC9aHQqJ4Mu55tBpC9eM1ot5qvutgIml0IgkFB4SjwouwFD5Rrh2tFrO&#10;MlEMThIItZprhyvV0DF5g9tO9wLIrEsdi4WCESCMNv0FgRnvkAJRyOZrO8ABFxucNLpfj8bDMtlA&#10;nBQFg0CAV3PYEMQBgBwPN9rIEu95gR8Ap+AYTnABIXHUAoCg4AgJAqAZ0gUeJbgKfhygIASyJ+rS&#10;CKwAiCQyACBn8ggDKwAcPHqnB6gMAAAqwBLqAOfYAALDx7ASsSwgMsp6gOABZGCBRXFgFhIk6SB7&#10;AIeZ/xghytn6AZ+QuAqCAEAYBn6rh7H2AJ7Q8AQHnuZp8niWgAgGcgBgSD4CASJR6gIHh/gDHKFI&#10;GfAAAGrB/gIf59p+fk7Q8ggAgKn4EK4fysANPB+yeec6yMfoKnod59laUZaikKwoAWDIBK8e0ngT&#10;Px+K6nauHuAx/H0Ch/Guf53FGBR/G4A6dp2qyhQ8rE/gAfyygGeQInuc4wHsCApl4ZBpl2WxbHgd&#10;x2BgGIYinaQZ2oBlrKihSdWxWsko0gaD22gqNKlbVxW9XEUKmhNw24jR93eUF4jFeYCXrbl7oTcd&#10;8X2oSSIkfCKEOiwvowEaNJ9dl+IMjR/YbhmG4gb+JGTihe4tiAe4yFmNg5joI4+A+Qyk+M/o9esN&#10;4VlOVXwaOWlll41ZiCWZ4TlebKtXCtK4ACvAAsCxXefwCnqd5rl+V4ACGDR7AbGwA0Kf58SeeEbH&#10;oDR1k8Ap7miBM6n0egJE6XAeESYQ9AeDhhkaOZGTadVFgqdQDHmd9YgcfwIgeEh1n2A4Sn2Bw1HM&#10;AYLssE5jGmdxuGocp8HMcR9nWcx8Hkeh7goE4QBYFwtiKCwPAwAYHgEddAnmXqBEMbxvPaBYAFaY&#10;AImMagpCyJgOgSAhpGMaJ2HUdIrDQI4Vh2DwGJxDxmngfwGF2c4GFMcoFHYfgEBYBIECYEIKCwBr&#10;CHkVR/HwX59xOAKfxEg8MVxDwBz0BJ8AMAR+1eAUcgKeh+ASeysH6AKTR9P3LCAInY7VAi/GcC8T&#10;IjB5idFYJgAQDgAj5AIWEhpZAAjtH4AobY+R9j3AEAQDoCADAeAEPYB4/R4j2AEPUCw8y2DvFWAU&#10;Bo9h4p+AQEsfgDAwgAAE65OKHE+JURQQRJ8RQAJzAClcfwCUUgRH+AMdpBABopAcVgehOx2IwAaA&#10;AfICRji5GiAVQ4NgiAqH4AMekVSBE6H+AZK7PIWoiAQBUfg5gBDxEsAUfQ0wDnxXUzcgit1cpYHU&#10;A0ZAtQCjNGUCYbw/gIAdBYCkIwOwiAwBYC0CYFQJIEUCRxkcgpRSjZuu5eC8l6L2lIURfUq2Ur+I&#10;mRUi5GSBMIkCzZh7UF0KFT9D58495gOrM8NYaoyxlDLHRMkEsyweA9B4C+aAFAJgUI1KFkqKVvrr&#10;lvK6bi5l0EIGlOEbE4woTlANOdms3Z1LiQ4zogiLmfD8H8jYso/h3jnGmMMWYBAlAgHpE4Ar9H5g&#10;KH2PkBg8RzDxAsPQVo/wDimk4O8Aw+QJiqF0DERotxBANAePUSQeRGg6AMLBqgAB3gPAAAse4AQK&#10;JzH2Akf46R+gTH4BAOo8ADgLH2P4EiIkuFeHOfsW40h6jmG2PIIoJwPANASAUWo1RwAyBGBAHQMQ&#10;CAhAKOUeKgBCDpHSMAdI8gADtHwAgXMCR8gBCGDIDoBx9D+FSKYWAchDh4BWDcFIBopD4RSNofYF&#10;RMDWHIMmG1KSCDuH4DkEAHREAeAUCIe4sh/jzEiPZKYClBFlSaz4gr7R+oSHgB0Ag1weAGHUBsBA&#10;+wFgBAeOcfQIxjj8AqNkf78B7qvAGWFKgBGmAnGysEOYaBJigFYJsAgE4loPlarRKA9R/AEFAOMe&#10;IshyjiHyAUAgLgNAZC0BcDINgAJZACPgEA8xdj+HgKOJo8B4ooH8AcKA+gHBdTdE5DkRWdp2AEP8&#10;soAACIeVNEgeyKK0zzV0BC/w5kPp8A0k0e6Hh1gJVCAdvA0hiDeFcKgVwcBAhkAYBR+Y/R3RkAWi&#10;IBUUR+j4AEO9KYCwJj6HWAYegn4KjOSiulfc31833vcAMbYxAWjAFgAsK4ZBDgKBUB0AoDwEANtY&#10;k9Ot+yfE+mtOvK2V18kCXePteIoF5hiZPlghsrcxFUlgwCWTBJaEbI7NtlS582X7mzN4nhHmID1z&#10;wNvPTLRojPGgM8eWgQiBDCIxkHoGNEMJZHNVKRPsyyuzIVkiAytKDr0sEjTE5wDTp0fKNOxWqC33&#10;I2AYeNO2eDOGULMfYBR5AbBmCgcACx3AWH0BgaY1AFCTGLHkaQ9wH4wAyA0VYJgSjeH0BAEAuxog&#10;sG6OELoOQGi+D6HMUAIAODASmrpJ7TwAAKOoP4n47Jzj5AaGUegBglIuAKike6OUUgBAIOsfAFBi&#10;jXAALUYw3AmhMCIlgfYwhljYBABUBYXQagOAkAweYzgADqE6O4do4hyj51puUCADwBjhHILsVosA&#10;Yg0BeEYLgTB+ozAkAAcyiwFDYH6BEU3EhgDsUinUAo+R1hIBACsNwFgKghH8Mrmolh4j5G+BFhoB&#10;sHE7AEk8BA9SxDmBIAAbwPQDjWCmAEeQH4CD2J2VsCA3B/glFyP0FIwx1gZHAPhDKIgOQ0CmOMeA&#10;Og0hdD+IEQ4fgQAuA6Pd/CUadgCYaigsoCB0xpDQM9xICEZj6AQAS3ILwNAUECBACIHGeARH2NQs&#10;AubnDHTmA+nITx6AFCIkgnCLifjxAGAStIBAEJ3Q2VhWitCyopQ4rSQE8GnpHQuQQfgBCywEAM48&#10;dojhCCUCIEkIgRQkBCj+PBOgDR9Ju3gORDI0IKjbf2Nf1iER/9cQzcxe5WL9r5Q8nhDg+ABjBFOC&#10;sZYzQHhUDYH8EQMwbeKAO/P36BIi6LIEyq07AClIlMy4lQzAlVAEzpASKGzOYCYGYKYOza/FAWfU&#10;IEYgJqLCJ2HsHqHsG1A8GNBAnGGwY+AiCBBMmgBeAhBUZCVkW0fOI5Aolwzm98H4H4FfBu0QAwBx&#10;B2k805BiYUYYSoZ6T+omL2G0GiGgG0F4BgCMBsHWAQAcHYdIG0GeASE4FQHwukAsB+AWH0HyHwHy&#10;HoHOHOAGakHmAKAmHyAOAIfOHWCUA4FqDSDEFwAcAmHUH+Sa1WAAH2kA+CQyHgACAaH+AiD0jWBy&#10;H0AEiyACHqSe02neh2PoA0GAGcHUHAHIboASA8HSHgAQHMHOHQeKH0CsBw8iAwH2HQa0HkweHcHE&#10;HYGuFmF4HrDOBeJiBuB0BOAeAgHgAUAIHuHqAGAgSeH4reH6HNGGGgHoHqHoK0ASqaBKAQAoTOH2&#10;AwH+GqAaHuE8H6HmGoAaV2VorSRQJ+AaHg9cG0B+H6GwCCAWG6CsAAHqAwToimH+iuAKHiHwA6Fi&#10;H+BkFgHmBaGMHmAY9Qp6AcC+HUH0ByGaF6GgGCGAGEBMBWBMCiCuCUH0AGHsUSIgiqSaAIHOUSDG&#10;Gag6AWAYAA3aRRF+hOEsBEOYhqtWLMH/IMH2GeQ0UOA2TwxYH2G+xSHIK4AItUCMaEBMK4gkv8X4&#10;W+H+swUKAELsGsGSGeFcFOFmDMDMC0A6BahSAGi6H6HSAQHwE6H2HwG2QmHaxOH6ROh8J+Z2zcKo&#10;9kQ8uY66LCHuO0HWHCAymAC2SuBOGIqgHoSuCAB8ByBwBkBco4Ak9W02I8ltAnB/MWZwy0lOy8lS&#10;ZRAW0jMYIVAazTAglrAlMqm8YgYgs6YayqmAHuGPNKF1NOHdNSY2BYCLNaBBNfGaRmShAlB9M4V0&#10;YgK2VmIQYgHBN6EZN+DXOCBTOGZPNrNtAqx0YWmyVnDwK2Quf+AGHyHYGqGcGIpmjWBIAevaAWHq&#10;HiH4EcFAH0GAGaA2CUBEAcDkB6G+xYG8g8AcHSHIxOZEH6GYA2AAFABeBMHWAqA8hAneKwPdJIQy&#10;VASaUSB0eYDk74AkVCHiZ6HaH8AcHuja3gAgaEAyADF4K2HbEWb4AmFOGOnsHiAMAaHMG+CkCCBK&#10;AmAKHEGQFmFaG4GWGkAwB2CwHwA2BuGaG6HECKB6BMBwBCHwAgAGHYH1MKAOajSOT4RQrfDYTEAf&#10;DwhYAEhAh2H+G0AkHmFCAUHgGsAQACLAQyZ7BhF0AMASG6CIH2GqpEHAChHcAov8HZS9Qq9YH0A2&#10;FuACBmFwHmBYF8Hgf2H6AOBOvkDCHSH+BuAcLsHkHcHiF2FiF+AQAGAOBqB8BoAeA6AiAAa6H6fm&#10;HLLKDGGous/QH2JxDKIIHoEaBCBSBk29DYAeTwgCH+GgH6HuF+AIH4GvICG+aeQtD2K6AOB+AOAa&#10;CwHqACA5U1MkXa/Sv4ALDwwkHwAOHqHgFEEmE4AuAmAiB8CoH0ASAWA8RAHkbmFsI8VCVmv6666U&#10;T8PiIGfORROSVyIWIHOcZIv+iTE4GUGGAYB2B+FQAgA+BkH4jIHyH8AGGcGcGaFsFeFWHuHiHcBQ&#10;BUBeCWCYCeA6Ke8cZGZJOPYwKBAIy6y+zDBjMpYyZ8IiliYElmYNM0gJLVM5ZAIOJIIKHnZgYkG+&#10;0oGUGbZsBJZwCrZ0Y6A4J0ZG0dZDZaIgzgy2PWj4HyHyFQFSFQmMGWEBaeApajOLZVaCQvBmINBq&#10;s2968AvuLKH6hYxEGDUYA0BsA8HsdCZ0G0GwAgD4E4LQHMA2CMAoHCCwCeHWBGB2BE8aH8LIHtL4&#10;HwAWH6HYAqHuGKRQGHT+HQSYQ4Q8gDD2PiHsZ6AIAuAOAYDEHoAEB2H1DYgAHRT+FOHMMCHkHeAE&#10;AUAWBqAgAmCSAaAaVSfKAALQACAsFiGqAWGiGk7UHIHYH2HkHUjyGWB6BSAyCSBuBcGkHkAWGIHQ&#10;AMukH6CQCKQEGyGWB+Bke2A0G6Tcp2VGACjg27XnWLd2I4HuSYjgGmAWHeE2AiH0HMJwH+HyPjHB&#10;KIhrECHOBEH6GqCSAKGkDY6xPtESI8oIAOHIH+BOFUH+BoFGtCG+9GK2AKBdSCC4HSACBgrci+ft&#10;d6HrKeFiGyG0G6AoA2AuCICWqSBcBLQ2AKC2G2G+HqH0rEwGLEH6A2A0AuESAkA+BWV01XEQH+Hu&#10;AYH9cQHiFSLGG+RAI2VGJ+HuneAWCWocCk64AsijWOVqKwH8f4HiUQARVlcEHKFcFAFQA4AsAmB4&#10;CMGtTIBAAUAMAWH4HuGQKyQ5DYO2ToLsAAHgAdAyPiULHDXYWyIZXgfaQ+LCHWHIAMGUGOA+C2DI&#10;tiAVQrLM8EH0g+HmHgG4G0GuD2D6EEC4C4C6C0C2C3ZSk9arlCyyTzMfY7ARMnavZDMvZKzVZOzj&#10;ONlE0kv7Nul0IKq8HSEflzBEDxl4WoBnNiYTlgm7MpAuJqHfmPluHFmUGpmYGHmcDLmgCPmkPWAI&#10;AOANBbMUZTOSm/AnOSVpBnm/AqXAQvkegs96AAH4rTh4Jrd6GwGcHMHWHGAuCCBWHRizDYAEFIF2&#10;BOE+FaHyAUHkHsB0A8GoHCCkH4H2A+BGB8AcAUAq9YHQJqHSoKBGAQAUB6AKHOAsH6kUHsGRjUHc&#10;AGfwZ8AQhABQS2B0jSB+HkAEtTHcPiAiGAHuAaEUG6G6g+TmQki8HoB4A0AqCwA4BTA4Hw5iHiG0&#10;GKHAHoF6sQHajqBwB2HaAEHQD8DACABMhquwHaHUHuAiFwGMGwAAAMAmGCGUGsBEA6A2CzC4AsAu&#10;TQxliQ3WH4v2QtD4h8VffeHqGMAAHiEhQyAdatHcneJwVkpSvaAIHMA6ACGcC6gyBm8BfeAOLAAo&#10;GEAMBaF2HuA4HAHkRmiIJ2BuHwAkClcUBPWWTpjkUKQeAMHOukFmFOFwGaGMGcBqB0BeCOCUCOG+&#10;A2AsE0HiHGH6HltAAoAUCoA6A+CkK9feAGpwHORQH3QWj8HgFWAYH5exXc1Nc2P4AiDqHqAEBkK8&#10;r0TqYWzrOfXa+oIOVu64iiK2U+nkHiHgEgEIEiCCB8BuBuCIKwAKBCSiAmKwwUH+LCH+4wACAcSj&#10;QkH6GuAoaw3AK0/E9sx4J5wfnCZyJ3sjUwxUG+G0AiHSHYBwCGCgFEUAAgTEKOV2YcHcvY+WCGEO&#10;EMELmkCOJ9Y9ljljY3ANxjlRXbYzlXAezXMTxkIdZcmvM+IPNGF+GAaOFcFfBQnKCgA3yaynM206&#10;lzM8YbDGHOFvyuGXyyWsAYAry6mWBKBPzCYKJuJ1anmzCAkGnYvvYuTsK+9mvcTcl6VmH8Hyv2LC&#10;Z3JcReHyHuHoHSHEGyiWpXEQHYHoHaHuAQHsIkHiAbS6AeAuAkH+A0AaHYREoSAUEUE6BGGaGyh+&#10;4yA2BUHKHOBvZgAU9Wi8QmV2Tu3AueVkB4AKAiC0BGAWBYAAGu6MHGToHCv4AsQ8BKakMAH8AyAU&#10;Z4K8H+GyH6AeFDdCGGHUHYIIRyAURyH8HpO0HaC4BoBwGQHKG2GeHOHSAKHMK0FyHOAQHaAYBOBe&#10;B2HyUOH4AkAUBiBNWuBKHgBAAuAuHEHMHVoKHiG3qiBkBgBaHKGiGuBGBKQKAuH0A1SeAkAFDVDw&#10;hAQmSiwoH8AUH0GyAKHwFGHyH6GyAaAEfiRcHyKxIqRQPi2yAQrSAWHYA8H55WQIQkAKNAAgGUH4&#10;8wTXDxjws0AEBK5aCrd8BsROP0VOhC8cuefmAQU2PYHUHcGeGOGWGcGY4YAWAgA0B4B4BsBiBcAW&#10;dGswHkA7aQHtcqgMHWRQH4AmH3S4HeFVUOG4gI96Z7DU8wpsHmAEBoSaSiSwVyjeTwI+IhKUOo9s&#10;ADiyAGUGSYI9fevGfOTwAEASs+HKGsG4EyEcE2DkDsDMAmBPOcAoT5VGHfLSH+AYREAIROHcv+Gk&#10;AsHaESKwSbm696oDnQT2J+iQS19WQyASLCASHm6qGiBCBQB6D2AEAiCWUOab9kKyUKLsH+HiHmHk&#10;IsC8CqCoCmCuCwCuAQAO8blPx9aDxpMhAPilADZZYxx1ZNAjZTzP+0KKJJN5N7lyEezwHqDR/jl9&#10;B7apmHAsYay2nCGkEb/4IAJoEWYIHoMB4QAYU/4YAodDwBEYlCgDEotF4xGY1F3/EX5EYYAAE/gA&#10;A4jFQBHQA/JRFQHIX7IQC/3y/n2+n+/QLMQG+n26nG36E0nu93GFwwEQsDRC9gJJAwBH+BgE/AOA&#10;H7I30AX6+wCAl+1QkikaGnlPgAJnGABxHw06QA/pMAwIAH3HZyAALHX5JHq/iQJw6cQm8QpOX0Ag&#10;O+QC/gZLK2CXldBE+Xq8qmnnm/ks6HVdoq/6uCLqAnoFXi8TOMRw7no7la3G86r6/3qBgAuGYKHG&#10;8zGYDswHSBF+23eKBK/CcNweMBADwSA3y5nW9Gy3HLDgkBAWEGs2GsKBCExsLAwDwK9QeAnq7gI/&#10;XoAgIFn8/Qq+2e936t3+92IBp+n496SoifqKn2uqXgABKSI2lR/JakR+gArYAHchABAcLR8gGLKW&#10;QmlCNH4fqYpSqQBnoeZ7mYXprloU5bhuHIbiyNAonyA54H8AR7AYfwKnkAh7oifIHn6ZgCHiVQFH&#10;wbgDNCAUKSieZ/gKfQIDIfACCOj4Gq+eoAIUl4Gr2AsoyGf55H3MJ7oqBh/gIBx+AGeoBgEdwBgD&#10;PJ8qkAQEKsZxfmeVpSFoPY/DoBAQTXKK5wgm4AgKfx/gYA5+nqBwALWepeAifBZSjBqNgABR8rsk&#10;x7pMf6KqevUJ0mAADSGdRtAmeZ7CYF4mDye4DBGAs9OjEJ92If1jWIfZf2URdmEfZwXWgAtpVHal&#10;q2ta9sWzbVt24jiGWQUFwjFcYCXLbtz24gKAP+BACCQWDQeEQmFQuGQ2Fv2IPiJIeKF+LCOMQJ/g&#10;KOAGPQ6QSGRSOSSWIP1/gB/v5+v56y9YLFYL1eL05TcXzmOAKER4AyWCxqCz6F0KCRp90lrUtNU0&#10;c08lEslg0GAydz6fTuhx+gQyjQ6UgB+0eCAKBR8AykA2O1ACfz9/vy11x7v8AveUPh4PRuNZmPV8&#10;OEPC4HP4Hvx+AgEPcAgsBv4BAixP0BP59WvIAC5P19P0ArFog9NpMPPt+vgADl4gAWvAABZ5AB9Q&#10;R8gMAAV/QTcwPKgB4vcaiANIQMgUJQJ+AIDZ5+AV/vZ9gEBvUAgcMPx6vN/AFPOB1qV4PV8gsHyq&#10;eAF9gN8vEdBQMGQOCMKv16s97vxXu1ytV3PICHkfYYHMdx8lmZ4Xh0KhqnuDZzA2CqVnUD4LAMIQ&#10;TAuFAHgGBR/Hyep+HcXJhHsdx6AoyIBMSdQOAyAINA0CJ6gYvADnwFYAgMGICHs2xvH+eZTgQfZp&#10;AKAB7gOnigraAACIasLtpUn4CLGy4AHaAgCgCBonn6Awvn0ATbK4hJ/TKfyBJ4ASfp46hnmKahSl&#10;CVY9kIO4GgyBQAAMfgEgABJ6AGe7dAYfxwAQexbgEeZhgOAJ5gG20oHo7Z9gYI4AAUJ58gAD7ttm&#10;lSBAgsYDJSfbKnslgCHwAZ+ga9AFn+fZ6RSdyVAlJiPH6Aa7HMbh3k+SBXjKM42AiFYF101YAH3J&#10;oErkjx/w2fpzgMfJjH4eZXAvK01JAAJ+AAzLKAAs09NyAp9oIeIBHEcAGHyAorhMGgzgSBgPn5DY&#10;CAFLAByKgjEH4jRlYIQGDAbhAyYUIojCMAwC3+ruJYnimK4skCkKSUGNjFjoCY/i+QoSr+RZKkST&#10;okfCKEOL2WhGEgRpVciOZComTZukczIWe2eE9nwDaALuhALh6CgIAd95ohudIPpi3THmzJs8j0zG&#10;3qw9awMOtCPrmgANqKsTHnCDJPpytsw3IAzPVMw3CyCPn4ljpH9SCCJQuK0gOfzoned58GMZBtmC&#10;Y5pGsfgDB2KobCEG54UadYCLSzx5s82x/ggt0jH1HgBrMniIACXpqgeSJLAcAR5HCewdnWAAfAWA&#10;GkT1Jp6tiA0xJSlaVH9PZ7DCEYOC4BgAAQyh9n+A2j7jH7bAYfB/gRItHgEA5xn8BBeHmARXnGch&#10;7HweOvn2LANg8KAJgjW+90cfICAQfJ+gOcj0nvKYMVUDJ6n0XRYmUTwoBjj3A0EQCQOAeAHAyBwc&#10;g6B5ANc2EUHQHwhAkH4OwBI+xhjuHULkZ4239AgH2Ocgh6QAAUHaAADY6wSj8HyHoGQMAOAOH0BQ&#10;AA4gDj6GIPkeYqAHgEHiAcsay0mHnNsUU3UR09FjOiAAeCkDGg9euGNQAE2nxGLC7sgZ2yVj0HOP&#10;UQYeBHAxBkDEJQUgmgQAqrdcI9wBjyX8AZPo/QED+HEqoY4AB7CrAOAAequzNEEH0AUCgBwGg1Oi&#10;C46I+iUgLNyCcdo/wKj6AGAgZ5sxMjjHaPseY7AzgjBEEUBQB0mj3HwikA4/wGHJYEXEAiphfCqF&#10;8MwYQ0Ash0DiBEEADHkD2SyWofaRR9AQH2M4fQ8BRxzG+8NzJIB9G5X2bc3JvY+AAHmOoAowhXgI&#10;cIBIDoPAuhOC2GUDoHANFWHkSlRr1CfEtLYAAZ07w7TxFVPMCM9VINIZA2OfU+5+JOIEUkfbGxQM&#10;dDEx9Js/WJskoQ2NlBEyKMtC8y9mJKStMXajQuflClQD/JONmjwvqQBTpEBWkjRmP0VIY04jVKyB&#10;kEKy0ozQ/S5FuYDQIYtNxF05ApTug1F6MEGZ4iQdw7hyVFJ8BOpFOwKDdHAN4DwHgOgLAQAYcI2h&#10;tANAWhwiQ9T7meAEXgeo+1KD+AcOcdA+BWi8G8NAcY+h4j5TLGkNQdwbA5BIN0eQ1xtAfAqB4AoC&#10;R8jjHWOgBoEgOPfHoBoDIFx8j7HwOAcQ3wMgZA0MUY4/xGCsAij8ag+AlD6H0DQCIBxsIfAQlMEi&#10;WRwDyAC/of4HwGgIHEPEFQFwIBgBYCIDY5xtgdAyCYcA6B2EeHyB0D8Mh7j+HQOMeYGwSgXkSOJX&#10;w+B6gKHWAhvQHgJALT6DBdI+xzDlAuBsC45B2jqH2YgCh1QCgMAmPRyI8h3DgBSBsDA8B5gGFuLw&#10;awzxjVrG+PIfADAOj/AeCABAFwRj2rCCsF4Dh/g3AENQe40x4D3kUPQCqRoaXoAABon4Cx7AQQGF&#10;sFIJ33jlCBbUCwBxwAHH4KgAY9hcocHuAUsYAyfgFiKQpJ8SDlliJ+PHHT8QWqYDWPMAoHC3JJZz&#10;Rw0w+wFJdHaOEdwwxgDHGuNkb4EgMAZCqFcKoDMQFux0uQ3A7gEABGwAsfAlh/DzHOAkn5LQAPtA&#10;CpsBJngIECHyWkDABgGhIh+Dy1gDxbHhEoNcbsex+hsBQCwJ4DwFJFHuPkAR0R/44ACc4jYBx9jv&#10;AMO0awtBVChGoN4CwSguBaBAC8Eh1SxnoAUc8Bw+RhD+HiKxPo6aDk/JA3FPRBF0EqPSN4aoCBXC&#10;rH+OwdQJAiBPDIOQeQ/hpDZG41wH4SgjA8AUAt04A1SUsdyOMcQ4wk7pFRusF27aetip/vHeRXWM&#10;0BY4x6fO8yQ0a30xWhrKqHsuZgzKlDFafb9ZDRojW/6ciLB1w8IXEaTNJycUWltG0zUAtAPoBfHa&#10;UJmI0PDkQfuSFPByFDlACQFAJaO5HeG8iXj1HDzMTfNSChU5xxsMwZwzh5D2HkJwSgkBYCaEoF4K&#10;gUhNCOEUWgshaAPAgBAZA1xqATA6CAao3R9AvBmEsWArhjvXs2XECwKgKiEEoFIBI9xahfCQH8MQ&#10;Xg5AtByDERYiQ+hVCsE8cQ3Rwh1D4G4l49AzBdDWHAOgZhIh+FgNkCAWx9juGKAUMIDR6gvBCAIP&#10;IrwEgTAoPUQoSwDCJFiP4aY3h/ByCeA0TQuwNAXAuEMKQQxkidFEIcSImBBCEEMPofI8BCiRDmL8&#10;WwsxTiaF0IsUYhwBqEEgHgSgRAQgrF8MYY4OQ1hVCIE0IYBBxjuD0IIRgZw/hxEoHERYT+lOZA+D&#10;MFkpB/ClEoJIUwnhKC5GKM8OAbQ+iAEMD0A+p2DmDQD4HAfmAAAeBMAeA6BUHaB0DYAAA8IIBUJ4&#10;AUHST8HILcHmjwAMSYMkHkAkAEGaH2AlBIBMAyH8BsBMH6A8AgHaCABOHeAIHqEoxmGcASLNA62G&#10;K8iQSgyCSgUezuAEAyAEAcDwHkAMBIyaJMJWNMH8TyAIkYAGhYVikkFGFMFaG2G+HEDuEKDQeQI+&#10;ASV2UAAEXcHeEwAKHsGuAcX+NyWYzuKGT0J4HyHuVIAOBsHuAgDEHeAGA6HIH6AYGYHmHcOiHwB0&#10;qwBEAEsaAAuoPQT6LwAAAmbUAQAYH2GuASHgE21AHCFgFWAoE+FkHeEME4EOAoBGBALcH2VgHsAc&#10;HqUSHmFqKsHgXAmWLALGAQJSAKU2GgGSAAFiFaAc0uCADGD6EKBEBOBIAWSa6oGoDcDgDcBQBgBg&#10;EAECEAAiAgAeI0TUPPEYlI5wCopECmoInu4K4RHNHOKOn+Y03uoK3zHQZG4vHeYk3+ZWogA+BAA+&#10;HTH0AkfSJO5iAlIAHvIEqCpIQgIEHNIQYCKqAYnqAiYgAKHlIiI0AfIo4WIg5i46AWJ85iAVI6JO&#10;JOKuI8a8J8YCHnJNIyJ8oAnuoA5A4uATJfIsiCAAEzJoSwAIDMDKDMa8J2J2TMbWZkIKTMHzKGpu&#10;GKGXKO5mHCnvIo6g6iBDKeBZKjIKGlKoFNKsEJKw9gW2IJHIpg30vSMslIFsFiFUH4H2HyCWCkCk&#10;EOEcEgGUHEGiAUHMH0EEDaD2CqDoC2AwBAAyCyByCYHEHaG0AsBMBKGwGqGmDoEACsDGC+FWHWHU&#10;BGG+HcH4AmBMCGWQH4BeCAG2DMDcBusCG0DICeDaBqBeByBMBIB2GEF+GACaCwCEGwHGGsDYDwDG&#10;OWH6DiCsDaDECiCmESEoGE18wWAWGuAeDQCEHwHUAEA0F+GO44AEHCCmBqAKGYGwAOG6HOt8AuHQ&#10;HIHHIYA2AgBIAyHAFmFkCiCMC4GQGCGGAmtgDuD6DaE4EeEyAcAaAcByB+BsBcBkBUEeEQEkEUD8&#10;D6GAF8F4FiGaF656DYAOHqAMDUCkDmAcfQBCBKA8D+ECD0FMFEFYHCHIHSNmhCHGG+E6E0EsEUEK&#10;EatAH6BeBwBUBcBuBsDuDmD4HQHWHuAcwSHWHYHqHsBCDEH8BIBmH6A4hoAyIIAsHUAAAhAuASGw&#10;WWioHGA4AQHKAOBSAwAwHqG+HKBKPmBiA2AAB6BktOAOGKAWH0FqAoHwGIQ4I2J4SmVAM0J5DrTi&#10;WcAA1AXCNsHej2HsAIAm+aD/T6ZiAC4qJCNyiwbUH8ciJ4SgI2HkHeHmEqD+EoC6DYDMAuBIhoAD&#10;BCUUTKFUAkHcFMiAHimfUIXCzqYBTebsHwbUAKA2HyAeC+UABitYU6PUNwVaLiSKQ6JUlKJSAGHg&#10;LM5WH6HsAOHoFoAUHuFWOWNQH0A0E4FSHoGsHYBUDSECD4AUAM0oAC0aHqEmAQHwGiAaH9LNK4SW&#10;SeLgYAJ/EqIIcgEuEgACNWCGCwDcEMBOBgBeciLcJYIEH8HXX+E2Z8G4asB7YKYaCMy+AwTMHcHa&#10;HcDHYea4CODZYmJ2oNHlYu303qoEoJYtYwIO35Y8JA3+ENZIaEC7IAAlYmDYDvZYF/ZcoADSDUDU&#10;FYFWFWGFZuEeEgEgc6AEDBZ8ReA0I0CRaGCBaKETaOHZaTZ0EgZSFhacGBag5NYiFLaoCtasHPaw&#10;HAHCHAoAA5a8CGCECGJOF3bIFTbMBvbQCbbUF5bYBPbcFdbgHbbksmAyI0CdbuBNbzZqFXYiGPb8&#10;HVcADTcEa9K6Mq5ATKzsIOFrcXZYDvYeDGCLcjIaHFcoGhcsGZcwGvc1bpKGHy5QCgYUDIpeTCbr&#10;HQsaJQH27Y2WpkH4BYBmBqDQDaDkHeLsHqGoGiDGCcCSFMHAG2BiCSCWGiFmFqBOA+BE64B+GsG4&#10;FzMVYeC2FoHQHgAWHWHiHmAmBCCceGHuCWB+HMDCDGBiHHawDSCsEGsUBSH+HyHCAYAkAMBwCOCW&#10;qaGiD8D4DqH0HoHqDCCcDGCoCQCiFQFgF8HSH+BYuqG0DKEEC6FuFSFwHKG+GkXCR2BgBWX4AEAk&#10;HqS6GaG0A2B+BkG6HeHkAWBQA6HMFaFaAiAIA0PkAwqQH+CaCgCYEiEaEsqmAOBYBeBaDMDSDOEc&#10;EUEaEGEOEIFuGEFqGCGQF2DgDsDYH2HkH6DWCsDiC+C8DCF4GQFwDwD0DoGOF+GUTUAMHsH6Hnb8&#10;GMEmEiEgC2CiC8AiAcAcA0BcBIB6CyCuEyE6FAMvSoGNXEAuA6HmAwBGU3FQBMB8Lsj2AWJ4AiMl&#10;GUAAAaU2AhSUSMAG2oBsH0AeBgAwBEHeHSHOBUA0AeMYHEBoBEHMBEAIFISEGsAMAPCQnQXATONk&#10;LeIIAMXOLGXyAAHcAM0yAQBeH+AODhDrU1UKZu0yAMGkF6G4HAHYGrLSBWc6AYAUACHoHkHyEufy&#10;GgYiIKSTXSLFKCLIMYSMAWBMAMAUCMtYB0NmAa3HDakAJ+pmJ8V2+aH6HSAMHeFEAUH0F/meXCII&#10;b8A+FQFqAiCICsEcAe5UduGGNkEaR2sIJSXHFrKALsIMzOAUHsAAHYGsAqEEEGAADeEOFGA6BuBy&#10;AYAOASSQAII0YCTMqCneGdbMFTc6B9pgHLpkGpppKoGk4aCVpznddLZDp6n3Y1HZY7p9ZBp8IeIi&#10;ocEOC5qUAhGuCvasqeA+b6HeEdqooAZW42a0DCBfGkCTaGB/q/YaHcB9YKBgBiBgESEQETcoHEZX&#10;aSHYFnrhG+G9rnGkBhKwEI5ID8GsGuKWGqGs5iBlsC54DPrmG8oE4eB1csGgCDsYFFsdZUGrsiGb&#10;smCxsqHHsuFPszbQBuqCDYDaDaF2F0F0GRtJcbZRIe4/cQIg42FttbhMFaohq+B/JGVzI+H6oBKS&#10;qKHJX+HWCJt9SwAwK/cLHMsbjBLMFxPMH4M7bkHkGwGyG6CUCaCuHAGoF6GaGSFoGAHmBEACA2Bu&#10;HOG+GgB0BAASB8B+BQFYFsE0AeAkBoGmGMBiAWA+BIHWHGGNWJJsHYDgDMA4CeCeBcFgGOHOEgD+&#10;F0AaAUBMjaHEAmAyHzdeA4HeG8GoBAAoAaXKAIAUAmCeCmCuDiD8EUHAAECgMqGkDUC2BCFGGYGA&#10;HAByBYH6HYHyH+HEHIADPsAaASAeH6GWGsA6B6BuHDO6AGA88+GEGCAGHoAMBQBUBUAwH2HSAsAc&#10;AMt8BABaBaBcFWFYFiC2C4C+EqEiEoAwBCA0HqAAHeCKCCB4B8BvVoHcHiECECEaEMEOEMFRZoHi&#10;vkAsAiAwBiBmBifgHuFNaoCKCOCGG0GoG6BuB0CCFKGGGEXcASHTRsAUBmBuHaF2GEAM3AAGB8BO&#10;HqFiGWAQAgBbBYkMNej4j2H+yYAgNcBMhEAoUAIkBYAGAoHgGwHRWSH+B0BCBOGyGsGqB2BuASCg&#10;BszmHyF4Mf2OH6HuASTPlkNunapcmWhIHaX4AGASCAH8AKDFWKcw5eZuS6GkGMHEE+EuEqC4DCBw&#10;BmBQA8AWAYQWH4FhwbVIiuLL2iiz3obpEYJ+OoAsAQAWBwH2AOCWiaArG2TWXAIgj+LSJ4MckWH6&#10;HRnmFJntnwJ+U2iYfqG6HIByFaFeAwCgCWB9huG0JUEwSnFUJSpml/KAcyMediIIguT0HoACFeFG&#10;A2wECAC+D2EkHyAYAKMcjgOVpOMQSUo4IhJMHnagGBpoGpZRZQBX6eBL6iMUAQnunvqL6uZvqAoG&#10;3woPqHHj6wIZHoIpqUC5KaCkCiCi3aBdcAHVasCs5EHgE57laAHj7q5qE2Cr7zILK0awD0JiFgFy&#10;FwFyoBKeBCIwBGoADr8UG78YnuDh8fsCBlbkHaAYKopkH7yXWrcFsmGaGD88DN9BsKoMEp9IDz9N&#10;rdb8GPZ8DA5UASZWGBNbscFEA39oGn9sEV9xsQA8A+A8BCBABCqeA96mHp+Jt56TKOGWogB3+XcK&#10;aiI0J8o1+gLO5e4O3iHwVkc6h8Hg2qbih0HqAKSSH6AIGSGkFIAaA6AKGCHICQEyFMHmHamCvqHg&#10;pFBwAgHcFQFIuuH8BMBCIAKAW/Xk23063UGREBw4Hwwu1w5G+5QaDAy9xSIgsAXQDm+4II9ncMRG&#10;DROIgS+gC/HoBgcBgmCXY6HetWWEAQ8VwYxw+QGQhcmgU83W9HYAHy+wAAgCAALTHk/QECQQ/X4+&#10;gBKwA+KwAgWEwUBi2GweQQM9QoDwSDAUDXU6ngCAODHg8Hi/H8+AmEgWDQaD3+AAI+H29Xc8HSGA&#10;uGXs9QK73e7gIBgODwgCwA/3y83i8QCAgQBgSDnqCAkgGo12e63QAASDQADAZW3uAH6/QADwUAHA&#10;5QAyWwAHa/wK/gsDA0JneIBDSAmAHUEdyEAAEniAgw9geFwEFno8hG73oJgiEXK52kZSWHAmBHYB&#10;n+436+2iAH0vQQ/nWCHxTgE+wANs/58gIAB5gABoDgUI4AgKJifAsrKmwDCkKwtC8MQyf5/n6dp2&#10;HcYpUm2dpvGwfZ4HELAuH6DoWGoBR+nwAcKMCAcZn8wMJn8pp+sCfqmn4/68AGf5/AUA4Gi6d4DB&#10;yfZ/gafoCAbHampWph+KalQAAGAx/HmA58mUAZ6lmAR/HQfR/qYAQOH4AAfmOXwTGAWpYicJZ4h0&#10;HppgIAR+uLALAtKAEsUC1x8gA/IAH8dwAF2WIHGiaoYDaPZHgqEoUH2Ah/gUAQDgMAVOQ3C8NyKf&#10;x/RpU0NgJVsLgDWFX1jDNaVrW1b1xXNdV3Xle1LDZ92CUFhjFYtWwLX1k2TU1lWbZ1aNvGJ8HwQ1&#10;qi9a7ygiO9tjjbpzW+Ytw2OBVyAuxRUFOVA53WT92itd5iXiDl5nFeoS3vcgFGBfYgX6Y1/hNgN6&#10;nEJWClNg40YScOFmvhtUH8EWIiviZ2YrdpPghjJu42KmOltj4zZCup4GhkooZOBeUl5lZhZaQWXx&#10;sAdvnMNmahdm+YnLnWMgg2QGHloB7aFiIRC2LguAeBwHZjpkbVhCdn6jqUMH4fjb1gwLMn2fIAn0&#10;eJwGuaJxHKb4HhWByGAab55BKTxTHiXxnA8woCAcCp2AoDaqqSMgyAEFAOneBR+AMlZ9ruBRNlEB&#10;Rjl6foZA8f9ugkEgPP6fIEmIZx/lsY52HOdh1HKdrGn0Ac3Ayfx+gUAJ9pWAh6hiDpfAIaZWCSMI&#10;wnwJQVk2cZqnQedEAKpoGSE/81MypsONtGYDAQAp9nsKoMgeNIKAWAp/ycAJ/qbVPuwpPx/nqAID&#10;nHRJjHofCaHSEgEgGGIJgsEAA1SpilaefwCwFHB7FSHylEbI9R+iVHWQUeZtQDgIKcjMABtR/JuH&#10;+Zg3BWzcD5VSOEcwBBnDQASO8eA+QNA3H0BcJpWwHm2KaAgpRpAHASHmHAHIGQGjvG4B0CgDQRnU&#10;AGAEpIA0zACHiAcfozQAj4GcAAeIxwDgBHuZ8fQ+QBAQAGAwF4/ACg2SwCEf4AwJI7AclVqatUOJ&#10;+HyA4fQ4QAj1GuLETYxh3DqHmFoM6CgKDfe6AR7oBSngFHlCEfI9x9j0HqkUwQAniALAgp8BZWB/&#10;OuAGCUfwDQkj/AMCIeybHXAKh6P6PQ+1Uj3NwAlVLhR/jyS6N4AY/h1G4U8AIBxeIUj4BSNEW8HR&#10;hiNDWGlwQCh7GhAAAdNw8QElIKaAJNwDR7KEHaAAYguwHDoHaEwKYYw/gXBEBwf0yHugGVaAZGx/&#10;4xzjnJOWc051bKmWCPtYYoFihiWPOhqSzJ5T1QotFaa1FrLXA7P1io7DLHUQ3PlUzKXsx8n/QYet&#10;CwH0NHzQ8fQ+ysGBoaA9Y8IElgFAMPejjVR+AIpBQYzo8WlSxaqPqlD4gBRTYyhSkbQh7AHpkX4B&#10;rQB5UVVMPgfI+CqAJpWAIe4+KOD2HuBWo1Px01JDzUsNVTQTAnBNRIwtC1TU/MoAYBYCgFgIASAl&#10;U7MWn0/afPasitB+FKH28hRY/R7D0G8NQYY7x1jbA+DUE48zZj6mEPEfwBhvjoBGIUTI/hxjbAMA&#10;AAz/5LQ9HiGgN00wbFzH0XgAg8xcC/H2JsUoHh7RnDsEgAgcwrgYAIP6jgBQDuqkePUew62uDfHa&#10;AEdg7R+AKAKA4UwnhxjWHGP8CgIhyhpDAAIB49hxiXEqKQKAbAojcBuDgXI6x2DXHWOkfyiptlZP&#10;+j9CRS7DgEAGAgeo8QyAaAmFwCwEmnveR6fZ76sUigCHCAABQpTDi9HSOwe9kwIGcDSDcHYSgDzN&#10;QCV1HjxCso4R6AYdo9R8DkHuPwYwAwKCmG8+h58DSszLKufYA5TpigBsO9sAA9B3gPHGOwGgvRqD&#10;QHANodoYgugAAqCtAxzRuKIAWVQfg1A5BGA2DsDo/gGAEHWYBCQBB4WJQCAgAlbMPjphYNF7Q5mq&#10;20kjiIGiiAQVpAEmoe8PY9FZV8YFHCE5xFSiOjcAqPQCkHUWJcfo+htj1HCAwTwjh8ASAoBEJAVA&#10;EjuHaPDFo9hzjiAGOgcY+nVOHHskUfqNingKAcAIC4HB9AYA0PwIASANgRBIS8BIIynAqk9OAAUQ&#10;MaFdTcApRAD03AHMDWlQkx0fG2SiPy/o1h1igEWIQNQZBygkBMPLBD0QADwmKVIwRSgCDkAaLcUx&#10;/QHBSCkF8RIDgNAbk8ptPxtlQpcS3WXcm5dzTonUsJYixlXbnV2QEIA/4EAIJBYNB4RCYVC4ZDYW&#10;/Yg+Ikh4oXosIoxAn+/oEBAGA4g/QDI5JGgFJ41JIK/JZHwG/phJwE/ZjI5lModCJVOZ5PYa7aAb&#10;qER6IU6MCaROJ9S6ZTadT4I/n2/3qA4K/wE73ew14owwJgc+xMGXO9XuDQGCXqAAwr2E/VIrwYA3&#10;iFKs/XqDH1WHyOx4/TOUX+KQg23e5QAlEw51+3Ri/wKGkmagaWRw9wI+AU7wMCgBGwc/Xy9Ho7X0&#10;+nyAX8AgA/gMz2O32Mw2oNykGA8NwiAQGB10uWIp1ApTCbTK+RyNEvQG27HSAAMCABIwA/AJn6sB&#10;YI+XkH9YdhCIBmDX8AAG+wDDZmAG4/AQjHE4Gi+n7GwEE3y+y8LheVQMd6HPK8qDn0fwAmCfICkC&#10;bZ0JoAwAAOA4AAEfYAH0fAAHyBYAAS8r8gAAsMHqeYAFEXoIGoch6BiEB+C0IwAAQDIAHYCgAHAe&#10;4Mg+EgZAieR7GebgkhyGoOhIZwNAEfgGH+DJ+AMeCoSlAKNo2Ax/ugAYAnO6RwAOfh5AOex3AKex&#10;gHqAJsN4gh9ACchsAUVxTn4aZyOgAqxBEAQZhgCgRA4CAMgyCJ7S0z4BSue52nccpuG8ABoGkfpv&#10;nKeYwjkAwNg6vJ+AUtKpgOfp+H0HgDAYCjygKfQAAee4AAo3gNumB7VAQfclH4mYDH2BJ8HIcRKD&#10;2TguikcIbh6eEQwyqx9O0AB+vMeoBGWVoNn2docCENhCgeDYPI8AiZJ3KdyXLc1z3RdKco0fd2lB&#10;d4xXiAl53VdCNXrfCGJCiR8IoQ4v4AEeBJMk9x3zg+EJ7fhF4YeWHD3iAHYkpWE4rhJ/nyfNmpAq&#10;J3nUZxmloCYUAeZh9hSTJWnYAQBg2fQEAeaZmnWfB6xmfQHRAtYFyjHIHn6eApCic40iWc53GccR&#10;hGIARbHMHxsHgCY8DQAo1h2AIHntB6RHgeRvnEbRlx+c1bnyf4AvuCwPACAgHH0BoHgUDJ5yfVx/&#10;AaAJ9AeZxjGWWJPFgJwzC6coaBETU3nSep8n8BILRA9KCvoBx+HuIIQA0KYIgS7x9Qk6fQoVVR/b&#10;OBRnn4AJcnWdx9n0ewbAkBgYAlQIBVchssSwg6Zn+bx9gKQxynkah3HofwCweAjyn7DABSwAssLX&#10;CdoHjVZNFuAoWBwfgZBCf4LWcBwBHQBICnUfoiBiEIkhNUR2n4XBYHeEoXAQIwbn6B4BnoA4CIVY&#10;sUs8qBR/IYYwkoYoAh8C+MyOwBw/h9AGH8PUyBBzygBVuPYqo7gAnWAIP8BgBwAv+MglgAZrHnnm&#10;H4hNAZVnGgEH0dYWIrADDcGuAoMAah+gXAsOsAZ1ysGfQqVh5ZIzVqqH6lcAQDAFAKAsPYBAOR+g&#10;DBGPcAIEELj+HuOocQlg/ipCaEIcAQQkj5AMPk8x1wEquHoOkAguBZvLAKEwJwWw9ARBAClAwAiS&#10;LzAIwaAMgZBSDXyuxdy8F5L0kIT1e8i10L7ImRRgAX2BAjYJHw6kjpNLoJYPwWMnxXivFcIwRgjQ&#10;LSnkAdOTMm5WEIYwPQfoBUlNpHwOwdA2xtjDAWCQBophmALEcJ4eKFQTD8AOBY9KbR/vLV4eY9MM&#10;AAj3AMB0Bo4AjhGHSGkIw+B4DJGuA0BgNBQjZBoJoXw/Acg4HCJkNAKAPj6AGO4bA2hqjaF8B8Gg&#10;HQDAOPSAsfzqUHAIH4P5/gBgDqrHSAKgh5wKjTGOOAaTIBnDAGcHEPIaAKA3BAMJywpxzjrHAO8A&#10;Y+ABNnOrA8AgWgTAmB6AsAgEQBDtZyP464BZUkGWgRsAcKwDj0AEAUjg+QDgDa2ap5RS3JPUH2PJ&#10;5AxB+ATFGNYbg3xxjnNEq4frcAOANAmC4FsDwCjdHMN4eo60SCbFuABY4AAWAcVYP0BoBgIgyAYC&#10;MEFPhpjFGsDQEoBQeA1A8OQdYHRSluC6EsB4NATADAa/+VpCSOD8PqVMfcHB8CpVsL4Bw/64Hlj4&#10;a1AZUacpYI4AAfaDwAvQPTQo8zu4LkEhSZ9DLuirD7hWPoegHBRicAO64cwZA2KsAoPez8H0Mqri&#10;C2hZ5BCaWyAAPQAoEgAgJBkP8A4LKBgRHaOkbArhNjMBoCcdIQwkD0AWRtyyMRzAEFkKUAVZgdBX&#10;DsI4CQIAVAEAPLK1JGiXU3sff/AEgZDD7XeKBeIYo/YBlcQPBRTZIL9kkwFgZAlxSrwbhchJNFJj&#10;eG+HzDwbyhAxBkDKPxMKaLzYphiQg/x9TDXmSIqw8x5jKGQLIAQFQADvZGK4YQ8RujgACOJlYEQP&#10;AgHMOCmI6h8T/AgAaJIEALDSDUGYAwOQUAQAuaMdAyBmAoBEDMSozAUiMFaPsCwFBiCzEKEIEo/x&#10;+DYGGLIBAKKBAlA2P0mauSIGsPQSkAY/wB1AHyAlnAyBfDXFaKYWYNgdgxAiCgCwMn1gTAYACkg/&#10;x3D+AYNMeYARtD9HuPIfI8wWHRB+BQBwDx/j2QkPg1JIKfyqIWq5vR5kJOOn+ayApI3dgGTWU4+t&#10;WVcjjG8PYWArBdDdGmNsBDyR3DyHgBgDYFg3B+DkA0BYCBTDwHGLWqgBBYjLesPkEwRwbAoBmCEG&#10;gDwKgzAIAkAh9RuDmAqL4YQ4gUgu0CCgCYoBVDRDMEIFALwOj2AUAIe2FyYHpcdq1UItx/DzFOAo&#10;fQ6QGHpd2a10XGeMGs4y7tLFSXdEEVudVyUKD0gDjRk4gg9QEjsG+CcVInwGg0CAAAGAQBtAHAMP&#10;IBADB7jxNY6G5XGyDGq0s7ptwBwFAfHSO8dgqxNj3BIBMBwSwmjvSYPSW4BxZCoAWBACQSgrhpEE&#10;AoDAHXgABAMddcNSSC3+xV3PuhPsB4FwPgnFUje6kNwev6SclZL9y77Y/AYpfEDH8UIUQwhgHANL&#10;QS4j/hML8Zud0fy2DO4dw7ilg+o9R7NtNaAVXo+h5jwHCMwaovgAg0A+P8B6qIIjbHKAsVAtByjM&#10;GiCcfI9wEQYHgBADo8giBLAwBcBEtR1DoA5kwdY5QoA/BsJ4Z4DRJi1H6E0F46RIBpA+PMa4zRzj&#10;yGWBgHYGR4AKATM/9mgCCX7KiANWw/BrjKHAJkSYpQyByDLugDrPAeo1a1g65tIggfh6Kzgf4AxX&#10;IAIfKna1K04gQA7jKFDobzggwfiZaFYjxCymxW41yDpDaFgAweIg7ywhLkQ8ofYeIfoTYRATgDgD&#10;ADIJoK4KauBMTNwSgPgSANgNYLYEQBwBQah6Ibi6YDQcofgQoMoNwIoL4JwKoMoKBRLP40YqweKD&#10;obYbQDgYQYwfAEYIQDYWoXYZgP4K4FQDYBwcSETy7zbBj98C4hTvgg8NohThYrCJR6IZYfoeYUZV&#10;QbUETuMN4gjkZ0RyRyTkDoYhA8ogbP4ADihGIdoDoAYdZFoawHYfgc4IQcwegeoXgbgT4IEUIDQD&#10;4coBQEoSweADQfArBLERJCbyw860w1iKYAAe5LAfIAQAgVgTY6YdoDAMgMQf4fAdIdLr4FgDoHgM&#10;AHYJ4LAAoBwChDagkWQAbXxlgnTCzwsbMbUEwgRdrAiRDBCRTDEOUbanAiKSJf7CSSzChgsbEcqV&#10;ojSTooAdpiAPYEke4NkfJCK/IAqm0dzuhaC5Y1ZCwu6DA9Ie7P4fZ5YCA1aFaDDoblDQBEhxpGKO&#10;QA4fKgAdoaIZYWobYeweQYoHADYd4BoCwBYZIDoUYUIcYeweYGY6YfjSAagJIKADAXYZwBAcoZQc&#10;gAoC4eIewe4fQCofYCIKoHoDYcz2AWYYYdgS4MYDIJQFoewYoYYUoCwHchgCQ84AS85EDkj+BGKh&#10;QBT0AdYY4WYXoXAVoZoFgH4GoKQMIIbngCQB4AAew1L3p6JaEhUBQBgfgC5tI+hvQfKD53a1LX7X&#10;TjC2BAY+pCZCYqYmBVYAzQJ6KM4eAf4ZYYIaB5IAwGIIYEzbJDq55aAeaP63okQmAAoBAAgBYdQd&#10;MsoXIYwWwWYW4NAOYMoFYG4FgqpaAkYXoTQXIZQYYZQucWsXIA4BoC4CoBIBoXgYIWINIOoM4IIJ&#10;oIBtKPZCw9KDodjUQEIRoWwfobwdoBhzgfYQYLZV4AQb554CQeiE7ko7QfazbTo7YALSoho8ofhs&#10;5NBCBaDJ0EK0yfzQArCgYApaBLRRAA6mg6Qb5ywVYfAe4X47QfABE/oqzpAl4gxAy5w6kREEx6g6&#10;rjwggBwe4AoBYaYJIAYbQHgAAbIIYAAeoE4eQBIdYWgbARYHYFAJYDICoBwAYDQWgfoHAToewC87&#10;bSsBZGMgIgp5jkgqwei1Z5AYAVoAYcgZYFQFoFIAIcIb4cIGQJISIGgIwJYATpiNJB41YjYmw6cV&#10;0N8OEd9N8ccbqQ7AyRI67vcN1OBZ8c7CEdKSjCYrEdtN1PKQbE1QomAaNRAiwLzAoGNRryQj8bYf&#10;xaAjiC49DP6Z4+o66C4jiII8zuLjBLBQsVYkZ5RCg+ofDrgcob4RYXIW4SwGg1sIIEob4JobQXan&#10;wdYDgAgCgegNAL5uQegewSATgbgKwFoBoLYKgDoSIXQcoYYZMXDSwA4BYC4A4eYdwUgOAEwCYAAZ&#10;gdYfIa4B4GwEM9sBk0J0DoQqhK4di1IfodQbgBgSIOwVIHwH4J4IYLgHofpFABgAQeYAQfQWoeqp&#10;4fgBYJIfYAYDKZ4BDjI1I1TuRLCFYq46qC43if8boAVCgBQAoAgAwbYbIboRYQAR40RUbVwDACoC&#10;oCICoB4E4F4EQJAJ4IoA4BIBVSQAYcQcQc4XQWwXYYQXgYgCrqwKoMAJ4G4IB/JDpW8DIgQCQeQB&#10;QcAcQcsuYC41oAgXYXIYAcgc4cgIAKifIDwDgpABIkQfrvRCCgYegf4BAbIfQD4SYVgcYAyGIOYL&#10;QDwCQBENQAQeiFa5RegARDpZwiBjghoAKrIkAfEyI1JmFDTeNtTiI3gdcrgdpaAe5ywEYAYBZPQe&#10;gBgfobgqQZyrIYIA4e4c5cIzAglBMxqZ07D953MV5Cw1i1IAABodwBIBAYYMNjwIIAAdUl41QdDi&#10;gVAaYRoIAD4IgFgC4GRRAbwfoFQTwfAFoZQdgDYcKCQ6FJiyDlI7TVYAoZIXYBoTgRoAAFB+oNoP&#10;gNQDAFwJYj7Xwm1QNQd+N+Tu8cFs7ytPFODv7CNP0ddQCTFQV+RiwjTEwkIkIUwU4U4YoYgYgQmB&#10;oC+B4l0bazjkggQ7UWiAA+okZaABAeSzgzwfw6U7LhkxCC4vZvQfYkVYIA4cwdQfIQgZIYoVoDBR&#10;4DBCQbIEhSBNAdr4QDgeYFoDgA4bQZ4CYdoeAdgSIK4AQEAfYcwcgAIEgZT9IXoaAdocwcwfgEgA&#10;4d4O4LABYBwAwawC4E4CoeQCICiWIkYl5LABh5YeZK4dTFgVB5oawBIewEZv4fpkACALgOQJQCIE&#10;QVYBAegbqkZSoAQCQfYCgNoeYA4HRCp5YAAdpCSH46DuU/EQK1Ifkai6YetYIXAVwX4AQdwAgIYI&#10;4IQV4WoVgC4EICoH4IgHb3ofAa4YIbYiD+iXEjAf0GQDAcuJofaCADoDYDYGoHQGYDYEQCzphXZJ&#10;SmjXKyQjYBqJOX7zyP6mmFEBVjiZYfFsoz9/xlkRKzhChZ5VwAyswCgXIYodAdoeQfgHoHYEIEoD&#10;gdI3dzgf4egggAue4CTkNfp6YhgkCY0DLToAwdB5FhgAuUYAQaAe4fAbI0gayDQdIfYfC2weYJwD&#10;oFAL6cACwvABB0o65lYfQYgeYfIUo64fI0JDg8sNY1N1whkVsQhVS/AcACgAoYYOgAwcQIQAAeBW&#10;QCAdQcIzwU4aYTgJYDgKQFIA4FbP4cQfQEoWgf4HAXQdwEQYj0QjZDLj1Ow9JL4AAB0EobwbQBIX&#10;gXgB4BgCAKoJIKIMgDKuyEb9aVa/sf+AOujut+lOkcNO1OME9N9/VPrwUdl/+uopmAgiAkhtMFLj&#10;mNIj4jWxsNxhweQN+yQGGygNeyyPwkjFLBtSinLj1wyFYfo9BZ8RYfQAjPTeA9wmQrA+uNQfFUm0&#10;JvQdJQoUAWYbwXgYwdYaungd8KQAACpVwd5nIstwwBwHIdQZDEgFQVoYVcYEAdoVgQQEICgfTPoB&#10;pz4AIahsoVAWoZgDVbgJoIoAs44c5QoAAd2Q8xo3jJYAABbJyYwAEngfARJywa261F4dIBoSoQ4C&#10;wHgJIvwIIVgCAdAEIA4eIDgfGGYdJtmMoIhVwFJCoCiEQBJB7Xx0QhMDJ1JtA1jF6EUhQcQbgcYO&#10;4NAPQfQduEABwBAIQKYHgLYNgKi6YiBZ7J0+wAAeYdQeoWIVAWRtAfgIYIoH4EAEQDcfrNxtEByF&#10;I+wgS1I1YmCzjP/JuzK1IkAjiE6H7XkNmw6pJxqPkYRB5uofwA4dwfgFIWIY4foaobYcgKgJQEd5&#10;Ifq6QbQ8weiDggoAwCAAIzx3ImA1p8g8wXgeYeoWwdodiCIBmIsoAeyABB5RAz+XQBoAUewDgFKB&#10;QCSyWEI6aDQAQUbNwaYBQewb0R8EQkWlwhaE1TY6AewBYAQbgFBaYMIBQd06odYCQAABh4hmoXYb&#10;wVwL4GINAB4d43YAocIfQF4TwAAGwYAd4D4ZsgZAq541jtuSpDIcoBAZQTwBQbwcQBgHYJoM4HYJ&#10;wLwAYBgCagh5N/6/d/zymwfda/+u7vMcV++vkd+vzwNP7CuAHdiCwmEbwd3fogpiQByPwm4k+CIh&#10;o04fVRAaISQSISIPRiAEgEoEiPgm/dSRdSm0BdgjYdcuweaKYeHI46YDTi4DNuZCSNBtMO4f+X+D&#10;ODoBAYGhwP4T4a4bQddCgDAtYJoggCQdhDKIYAADobgcoN4BQA4eQeIGgSwWICwNYJQAgMgKmj0T&#10;gAQeQdA04dQqQAAdIlgC4FYEswYdaCIewfR55NoAx592UuxtMCYCNBLrQfQRwfgeoYmRBdoe4BgT&#10;wSoDggQEwLgHVHYawIgBgenm4F4RwdYHgWodAChJgAwKlswHymwBo7Uf1QVTkxh5ZXYeAfoegdQe&#10;wWoVwXAdIcodAIwJwIAcodgcwHIIQG85ABkBxxtw1Nh/55KmkyW00Bo9JCuTMmBCEFAz7kUA2l0Q&#10;8OY7UNffBDN2JtGCyhQeYewfwCAd4ewFQZAageIawcAdIHTggFYEQfqEIdXsyqw6qERyE+6zlvod&#10;kBQYpNARgb4a46bSof+D4qygbjTWxtI7oC4AgJggALAw9BADD7/fwEAIMfYFcwDADzBb8ab/eK4B&#10;L9cgIAIAjoAkEhkT/f8efwAAUnAb6AgCd0MbA1A7zEwHewoez2DK4ZzSBIMbJMExBAT7AT/CLUfI&#10;sWL5ELheALAD/eYEbjgADddgAeTgBgEfQQdzhAoMfQ6L5qPIYE4eAINfcJAb8AIJjgCAMfkV7vl9&#10;v1/wGBwWDwmFw2HxGJxWLvckf77yCgyRiygEy2MzGFgIgD/gQAgkFg0HhEJhULhkNhb9iD4iSHih&#10;fiwjjECf4CjgBj0OkEhkUjkkLf0nbEpiiHd8tHEvLMxDczAk1m0Oe85fr+fqvVyvflBLtDgoDo0e&#10;AMlpVLfwAfVNeb7fwIc7yAiNULOZzgfbneYLBgCfZLG4INJSDocBz9Ab/BT/AAIfoAdT4fgLZjYf&#10;SAT7TZLsCL5BQXAAreAAH7uuLoADyeYGdzwMrpfByIJUOq7AS4YT0UZbuTrWogFATBYKfYBCgaB4&#10;Cez9Ar5e4JBr0AIQeoCpICfgCADzAr9Aj9AT4enFpofBL9fYXf67fTyUoQe7hfz8ADPcICUieAYf&#10;bhFL4XMopDImfw0S7wHyrcoQC79BBNfwGFD/AYMpIHpELqTrp2Ax8AOShHEwcpqnQHIbB2JIpCCA&#10;wOH4fR+H2AYCgQfgBgCf6kgIAABgUACkoIp4ArnDgAIG/ABAHEYAKafi4OwgikxJF8SQ7GCCLgg0&#10;eoKAMXP5F6GrmeR/n8BsVAipp1Q2dgDH4Cp8n8DhpHcBpcGKZ4SBADgdBaDIMn+bgDgGeh+AND6G&#10;gEfx9uCfR8gIBphnqAo6G2cqCAQAABAMgimn+fMRn3PtByDGD6pyKAOA4L4LAeCoBHke4AgdFQEg&#10;gABxgIfJTOKXAGn2e7fIYgZ/Lgfykx0Aq4AMe4Btc4p8BEUZWgichvnQOgvAIDgFgJNJ8niCRyAL&#10;YJ3AYf56H0ABnFkAZimIC4aiMFYPgqZILAYEJ6HgEwWBgQgGgaEQAgMfoAgSeh/AEA5/n4BVjt1G&#10;6l3te98XzfV935fqQI0feAlBgYxYKm9/YQjWEYWhq4H+iB+Hyex8EMQ5FC4MAvhEEgRAFh6PH9Fw&#10;Cw5G1UQ4uGPSRGzfXrDsK4ed5/WPDYGgDmVUYcAS5gAe0SxVNc+ABVubNTE6DZDGC2n+A8QRIpqm&#10;1XFWpGOY5nlsXhehAEgQluWpZgUBABioKQnB0GogAkCQKKQjmUx+gqNGcZ5nFmWRZjfvAHAeBwCA&#10;GAm235nB+IhQKmxhDh6uvVF3ACewAn0BWPRcBB2SQBADn6fRgGeew0kkdpzHw5yaxOA7TG4JgZnk&#10;OImhME4OAifUWgG7GYgCShaHGSJUnaegHgmf4YWaGZ1AABXi06Ah8PSap3E8GIdngDgQjgSR5Haa&#10;Z6CMJZonSCB/CCHYShgCJwgOAoKAIAJ+aefq3Vc4h1I9Zp9gsfR/2UAp1t0x5+BCAVmQCgAjVHwP&#10;sV4DR7C3AUPkfRbQADpHQAEWIqAMjBFmAcOAbgdgsCIBYfCvx5gIAyu0Ci7WmD/AWUktoAR7tPII&#10;+ppY+XMgGI2Ocaw5RaimFiGAMIWTVgSLiAA3I91Cj9N6x5PwBx/AMTWh0dxSQCv3akAg3ypR6IjW&#10;bCgggCQAqTIOvVIifUeNSjI3BICfUbEhfYP4AhcAColN0PlmztCCDwH+A8bo6gOiuF0NcKwRwZgu&#10;AoNBD45h7AFAnDQAUbUNojXTGOJRxTdDIHqP0OY2zDkfI+1JNsZFEADLmp0AA+B6gOH+AkPoJAXg&#10;6AQPtPg8I5G8TbAAcQDB9DWAAPsZyghoALH8PNzCIzfKqABI9FIAymyNH2XAfZcxtDcAWIwQ4BAv&#10;heBCDsHQ3gHD+Hkx5GABwDj2PqOwewCBjjKAiLoV43gyhbAWC0FYDAHD8HQN0bYHoUBYBcD8PIBA&#10;CoiIJIsuZG2kxok2wyhFCaFULoYvhgDAmCMGJrQ1e7CqKMMYcPofsLR5j2EKIcTQTgxhea0BoBY/&#10;x5kEVgPsCIBx9p/AKPYfgBR5j6ACAtlIBTUgDkqPx9Q/U7DaGKO0bAlxwAbAaBEFgawRgHB2m0Az&#10;Mh/t/mK0Z9aH5iEfQ/S9kkYiNuLR+jZkjUEVMeJ2AAbI1xtjSGsNIIoRghobADWkbIhBACDAa3sQ&#10;dewPAfA8319RSCPEaI0OodY6xAB/D+EmxgRrHAIsgUZFy+2cFSIgjB90Qh8D/EkKQlI4B60vHaAA&#10;e4D2wgACeE8BgSgUgqACPkdwfBMjCFGNYFQ8x/AbRPZsAYDgDAJGsC0Dw4AsAjACGcJoQgEgMhSO&#10;8fQ7wCD6EuMgdYhRWDnHyCUDAAAYmKAyOyYpBABj6AMPAcAah4gLEQEQKwrBsDuDgJEeYIgEgUCC&#10;DgYgqQKD7CcD0FoWQGDdSCA9EbD5hFThoScAQ6kqADHcPYEI3RvDuBACMfIEQFj4laB2AC8gBjkQ&#10;6MgBY9hMU8HYAdUpTR2jsB+G0NQ0w4h2CaDgIoNxzgBAUPcAwD1VIuKQW5DyHR6qpvEipphbJQAB&#10;E+I8TgNgVgyBsD0FiaXZLvjkvBPpqaqAAqib1FRxETj/gBVVc5vpGjyIIPVFQDCCM1AFmohkYIzE&#10;hjSv8gaNYxo+IETkAACR2D4BWJYUYyAkg6BgDMEw7QDgEHQrAAYCD8NDzNI8gZw7XobGRTIOw3M0&#10;RnIMimr0byxNCUGxEAA8R8g3AgBwNIJANAqAJaNJA9gBp/H+PIt46gFgAHhMgYSZxiD+HoPhC6Mt&#10;RFwOG0I7CpYGy5IIO8eYDBLCLo2OwCAcQ+j7AmBodgAh561HsCkYgyR2idFIOwAYDwCBmDQAcGIJ&#10;h4gTlMOIY4AB3jwCcDQKQhACAJBTF1UpHlStvRrQei/B+EcJ4UUqh4+2BigYKGJg/C87cE4ovZHq&#10;FCeD0HkIoRYhAqEWBABgEQAB0D4H0PBNw+ADABBAAIBIFX3D5H2PkdqwScgJsgAkCQDx5jtHqPAV&#10;Y9x4CeHwAx3w8Zfj9AcPgB4SAEgbDuu8DDf5TqtAMb5GkcpiouXRMhhxbVYlsN3VNNrRGbHEJPMX&#10;tY6xyDoGUMYYASQiBBAaAwCCMgEjtHkPkXItBYDAF+L0J1qQfg+B8A/xRNmAoWKMRIfAivJAhBEC&#10;ELIWAs2QioRzjGd0dzFSRDIoJPEtjdDgJsAw4R3gWLuPEsQBwHgHHWGkLQ/AxXCFGMoXAoB0D5HC&#10;PkF2p0PmyaE0wC47gBAcHiCodo5A7AzB4CsC4HR5DpHALsawyBeNLGYr4fwGWmAQG+0cDRBB+g0G&#10;wL8P4HQaAnBUFUSYrh0CiFmPMG4LwCAoA6LUZAHgEgrAbgdghgCvfgDI3iki5jYFVAGh+AAh8B+r&#10;ygBANhehtgFBuBoBogyAnALACAFhzJkAEjfIqKytvAHB9h0nMhTEkBmEVB9B9B2gXA7g1BughAkg&#10;mAdAjAgAHAOANh+gFJQABH7wHDdQfsuCBFCkYC4ESACAEB8HyhsBzBFBDBEBBBHA+gEAKi2jhmQh&#10;6kNrJgIkTgDE+FOB/BkCkh6h6ACgaCBHIgAIYAHjsJfIWERh4DfKqERODOLiRGFB+h7Iqo7AKheB&#10;pB5BsBsh1AkgbAgANgNCNgEhuk+B+E+DYCPEUEdqoh9jbACBiB8ACA+BuDFCClStPGpJiDUkQKAi&#10;5imgBB8h+AZAQAJhBgKL6kKk3gEB6wHC5h5gEoUERIQh/B2KdB1qZBch7h+htQ4B3gFn2FWk+lUi&#10;kopEXh3h1AChehagDB1h0gGgZgjh+Bthsh/BohgALANAJhugcAfgFAUnhALgJB7scgCB5h0h/BzB&#10;2goAWgcA7ACgHgWF3IuKDj+w9SAyBSBuFOGuHuIuJyCCDqLSFCSKMkJqgB7BGBEhCAtgsAvgGBzg&#10;NhphCB5gUhyAKh7B9B7B8glB8gNgggKBzhfB4h5hoB8gFh4LogMh8APgvgNh3BZh9B4hmB6AIgpB&#10;+ADgnouh7AFh3hhB7ByBQB4AYA4gNABgVgCB2B5h6AJgQgJgFAOmhL9qXlmEYENHZCNuWgDgEB/I&#10;BDhLxEZC7HaD8B/B8JRszB2hxh5BThMBOgzgyAyAKANgMh5wjrfgCh7h8BuBsBrhShSBShwTFAST&#10;GAmTHCXgcLJQXB9BITKgKzLiLAvgCzNnAClyGHDH3B/KNSIB+hVBcBjA7hYAPh5B8AQQ3FKnHALA&#10;DBzArAlhxAFAGByhQh+hwh0AJgLAAADgSJcxIKBmmAHh4zgh3ABh2B5ANPXQwF1h8B3B1lOnfAGh&#10;/gGgKHjCmgDB3rSDDgFALIWACAnhfhqA3AbAqBchvAMhSBfyQB5ADgbggh+hoAIBWgrAegggYgML&#10;tgBhxnIrJxSJQD5H8CngOBzB8gKBIhbBrgSzxgsgfEkABBxENmkGmTgkOFYqfAEAAhsI2hjmIhvo&#10;WALBqBmAFhqhtADhoBpBwsogbglApgkMxI5DYw7AAENIqidmlgCusqAh7AGhQBMBThuhyBtg5hDg&#10;4F4ipUciPB7k1jfAJC5Glh9hlh9B6BIiOB+B6gEAaACgBgKm+gOEOgXS3r9kOCOB4oHHJiN0ByGl&#10;TKvnZUcnHACh2h+AMBoBrB6BdBdBvAhgggZAXgYABAHDik/h5OWwGmWCdo3h+B1h/ADhgB9AEhEB&#10;ujGRQiFGbJii5k5JhC4xRLSB8AGgEh9BPATgSAPB+y3rfh4AAuagA0ukQC2k/B+gGKXJ/ABhpC5h&#10;ngEh6haFXhykho3oyRWHDoXteB2AEhJg/gLh6nlAYAhB9gQgTB5PpDbgIh9kPmllmh8hxgOBwBqg&#10;JAUAjBGAIAMgdlVIqQDx/w804V314V4iHSDKIuJKJ15SGV5FTSvh+qakjhFBEBHgvArAuh9BdTch&#10;AgEgMDBUPQIAEh+B5DYhzh+h3gEATh9gYgOAQBnhfBw0wAHougCAKAxFLA2gAB8gMh6gKB8AMACh&#10;wAChiAzBsABBpE1KplKi7DYgEAOh/gJgYAHxtK8gbgF2FI3n3B7BwoG0oB/pxBwhohwtVgHgLATg&#10;KUeHjB/gDAINvByh6hYhFBcAYgYAaAJgWAJAJgeMRgPB8gEmhH1gAB2W4BshtBshkBjhkCtBnCkL&#10;JCNB62+gvmMgoAngoTNgCzOuGPPHBCBFAplh/BkhqBzgyhIADB0h2JtgCB7lWgDgDAByZAUhih5g&#10;YBySakRGwKykRjdxnk/i5EQC5h7iCOuFUTgs2OAlCo6KCKXohFmgJ3XB4h+gdBZAJVfAIhohvh5A&#10;NgTAJA5AbgSBlBohMhwgpAMA9gSAaAHqUBvgHN4ogkOgCF2iIXOB/gOhcBlB3hpBqBxp/h9Aqglg&#10;SgNgJJuinD+FYJijfOwo5G+h+gIF3k0gBSZB/h2kT3Lh+gNp7B2BQhJhQgFAEgEgxA1gvgJAPvYk&#10;Rjh3+h3B8BvhuhwBmBmBlBththuUuVVh7h8gxA5gwASgbgRmQkdCPn3VXokAIB/hzgEh8BUB/B3h&#10;gqqFSETi5oGgSFLAwE5AXHZCwjXKow3E+kNV9CErCVjrMqN1bS3gKhnBtB9heBhhogTARARAigbA&#10;OgKSYush2kNxUlVCkhwB/gHBPxbhcBwBzCDVQowimojJcoVCCUfkZGeB+Rdh6hJgYANgWXNCmgDy&#10;3moHHEVQlEYAIpQWgAAh5ENhzAEh7hFqUBmoBTgkeGdiCNiDGnjBthkgJhkheAAgpgwgAAHAMh0E&#10;/IGlmjgnjXWh3gBBuhsgYgUAaA1gJAPAoFY3rEOpF3Ts5Yl5hZh14V6OIKJE114185iCECTh+B4h&#10;7h4gFBBhDBGgtgrAmAFBlgDhxA9oGSqgOgYAFAIgVi6VYgGgYAE2ziPALgDBwBSB1gIBuAGABgaD&#10;6gqkzVDF3mhF0h/B8sHBoB7BwBch3gKgDAI0fVVh6B5h5BzCch3I2ABAFB9FCi5ELh8LXhuAAgDh&#10;9AFoZYRgCnEoX1DGImQuWgIgNgFB7B4Nhh5B9gBB2gGaMB9gRAvAIAQBBoU1bo0FUDiJhn3B6mJh&#10;6h4xb5EEdmbAGgHAIAEAFF5EW3TkdYWJhQlEf5ElBs7o2kkKzlAEkB1B3B7g5BFBjBkB3h8B4AMh&#10;9kBoSgHkRASB0gAAMFC6mwkpcs1GjLJssH1YJ0cmWIVDsHIM8TAk+orh8sCB7AMgABwgIl3ByE1C&#10;5hUAKl2gGAcrbg8ApARAYgHh9hShYBGgJgpAhgPgIgIISzWLxjhOWphKZh5j5BUBoh+Bjhph5AkA&#10;egTgMgMB7nHB2IGD8GlsMACTZa4DfxIHHH2Y0o2vONaCnI3olEO0KB4h1h4hgBaBgh3B2h5geghA&#10;j3uydh2B1BvBwByB2B3h3ANAPAMqSgMgNgLgFVSAEG+KXnZJF0NwlEPh2jeBuQ4BogEB8hdgBh7j&#10;cnDb6gAb7gQh7gGguipgYlCgIRKZXasqZy3kXqws8JHNQFAGowvFAikmTGHGpEOqD3Ys6m3qumbX&#10;FCNKrmhCTgEB5B+gFhxMGBkhlEoF5AcATgLAUANtHZoELhxB/AEhjh4h9BSugB4uUEiIwGnRUkaM&#10;zcOS3h7h9AUkQgU4wAuANADAJIAC2oqCBMui56JgBrNkdqptdh7Xuh3AEB5hKgBB72a47k+ydgLh&#10;0Byh9huhzJm73hvhrB8AagcB2gXgYl2keFAoXh9XLh0AIhzBxgcAMATg0ALgPAaACAGDWlz5ECjs&#10;65mdNdNyA5jSEV75lPPdOZEZnDZB4xOg4A/gdgQASglAbAjh3hPB4hshdAEAOAtAGgNBEgBh5pti&#10;5ADERDjFjn1ACgEkYh/6XzgkogCwGjXropkn2ADIUlmgBDYlzpli2EYKotiB9h9BzBrgABxBbB4g&#10;HhvaQoDiBN0ggh7gHAnx4Kah3hyoQgAgERlFX3RB/NdgJgi1YhSACB9hagHh8gMB5gLBQh6gOggA&#10;UQjC4EqcxrJqYkaX6LXkPjiWsCCTNjerB+LLMkPoumXGPDewGoujmaXoulWh/n7h/B1aFhpBxhvh&#10;qhxhwhaB1BwBlAMyygNs2ADE/xI0cuvC503l+xOI0EQIssVTXBt7EBmADAGB+hyAJALgBBxhtgPk&#10;XZ6gOhrhEAvgQOXh0BtBwhjgIghARh0UPAIk0gGimh7gDwG5NwGh1RIhLBXJxb3gNggAChdHsB2B&#10;622D8FEjaWFHLgYgB6aH1ZYqeS3gLj8gMAGAEgQ3hDXWqlXgDQXGeAFpXBmheBrBMBEhWAMFIAqg&#10;tgmgZAkgYw0l2IkGXEQGWGmGkGIik8JHMB5gKh9Beh9B6hXgIB9h2xdinJh36imuuB6AEgsh9gGg&#10;pER0PRTqpqAlUjdXXcJ44xRFBpiKfkLmZEOXukYG+igmPke8OO1iCUmkWoAGH36w3F2iTl0GQABB&#10;3/KllF3FCo5JWpkCdh/BXhrAHhxhuCAOkzkYMg0FPBmgEDpN1PlsuVvAACAsAAgDACMRmNRp9gB/&#10;x1/g2PAEAPl3hcDgBACQPCgEPgBgAAv8AAIBAEBAN/v+SP9+AB/TIBzqZv58gQBPJ/P16Al4J0Bv&#10;BtOlwApxt4CtBogVwuV7hwRvwmk98iMTPsEgF8ACfv6SRIABB3gN0ucFO56FoXD1BWgKPoBPwHAI&#10;CUgBRvEYnFYvGY3HY/IZHJZPKZXLZfMZR9ZtRZ0wZ/CgTM6PHzuaaTUZadv59P56vd6AVHl5NhVo&#10;BQZAgbgB6Ax6O97iE3gYPnUHAAGAYCP4BgECPR+UOPAUBv7D6cAv1+9l/T6eAGfzMAgMCAF3AJ/A&#10;UAv4GAB9gYBPqZPp7x58voEAl5+sEs4AGoMx1AECIDBcRgLAEGR8n6oZ8NakYEn6Ax+n27oBn4fI&#10;HHiABXgUZw+m66x/BeTQNguG4NAAAzTO605/uuAJ5n4ewAJiASPwufoCvSex6Hydp/H8eMMHOdh1&#10;nmfJ8AMnAGgKA4IgkBwIAcBICpyAb7ns+5rHcdJgnOcRjHidRtASAB7ARC4Kgaf4CowAk3H6jC3I&#10;9N6MOa1KNH5OQATc5gAHrNxmvaagMgCeIPgefRkhEBxynMeIVnif4KgMBhzimJJ9AOdxeCmHYTgu&#10;FIHHMBB9ny5yKAGiiZI8fp+ACd4AAaV5mguVBmmsBQbH4dQBnIiQMRqoK3wwtjo1OAb0Osf7mAMm&#10;IDgIfp/hYBQECQEIQhi+AIgCeTlniAZ9gGdBuHoPQyEGPhDjqFoaBIe4DnufYCH2m7yPS+UFgEfr&#10;RWUf7loxOR/ASfxtgOeRJvAbwHqCAqaT46wAQYktKH0BovnwA4eqEjCesOmU5X4mqMNPYk+Iyf4D&#10;KW9EVnwAJmGIZxsGkbaZH+B4IAeIQgiECIKAiX5emABoHAYGwbBubxwnEX5fGGfZ+nuGYaBmEgTB&#10;AY5kmMDoIg4b5tnIGohhya5qGYGgahqewKgsd4AgWeEMloY51nYeZziYIoLnlGJgHIdhl7ufwEX8&#10;kk4MgkCfn+ik+HyeYWgsCo7A4DQTAEeE3H2mh/VhzuQgCt6eTumjD1gAD6qMfp3GgU5KFscRpH2F&#10;ASBGE4ZuCFp5AYChxAWAh4QnWb5AQoOJH0fgBG4ZYL3mGIbCGPgFgcGZ9PU6x+gOANnpxPPve/8H&#10;w/F8fyMWzZ9M6UTPjA0PytG033fI1Z7n+eB6HoAZKjIUIRm+EoIB7gmJmBYdADRrg2DwB4CgSwFn&#10;NAMAdCQ/wBsvH8RckiyFYKwO+i8f4/XOnaXoncmxEgEGtcwP8ew1XVjCN+NofYDABgMAeD8Aw+wS&#10;D+HuLMc48RNAMPqAIDQYh/ASDStEDaE3ij5AGwMAgBwBJpg6PYAQ8wIjvAkAQcIAx9Dsc6DpTYCD&#10;qHjIwss7sHlpj9HgPId46h4DuG+O0dI0BwDeHcPgfA3hwDiGoP8fQ/QJANLWP8CQFQKHoH+PeNIA&#10;37nPHoRcAQ9B/j1cYwUC4Fh6gYAuO8BrxQFGiAWmYxA+SOvdYCRkm5Mi3veH9IEBAAB9AKAAPOWA&#10;xQHgCGgikfYEgMACFuGIHwAxxD3BOLMZo+x4gJVQCkagIQSjqC8C8EQRwQgPJiPYe540GAElaq2D&#10;o/B/j4H6BERgtR9jcADD4F49Bxj3ZsAACRHj6uhZuTUkiFS2JynkAclLE06gAHaPADgEQJhXBABc&#10;IQCR+ARfqUEAQ1RljiEMG4RgjBKCBBAC4DQ+ACj5Lgm5OEFT5D1Xs6cA5Oj4LNJIpsfgxwCDvEgT&#10;EfIC3DvGTmYdVC0gDBAH2A0LA9QBKGnkRo7E3gAkdNFP0tx4p+j/eKv2Co/R5D/EqI0TQ+khgbA2&#10;BoTwnRUB+ECHkFYLAVB5DsH0CAEgHiDEIIAYwyBllaGiDkHYORPCaE+GkNwYhSiiFID4HIQhPCWF&#10;KF8NIXBojSGeGoPocBugWAmK8dQ6BwDlUcNGKgKgJj8AwNwdY8RyFGAin0kQBU5AIZATEx6cifEe&#10;JSd2Vw+ANAPAaHMDwIwbgDHsAsAQ9T1vIiXRxC5ziekkH6YcfwBCdz1RvBIewExWigFmysdwWQrB&#10;APSOcA4Cj6TlOyNYAA+BwgLH2O0BA+YOxKHGN8CA/wDhkBmD0Kx6wPkSAiPsAqFaipLAUYdkD8b/&#10;X/wBgHARknzvpfW+3AZkSAiAP+BACCQWDQeEQmFQuGQ2EQJ/P19Pt4Ph8pBBIsukUphwLBx9AMAv&#10;97gQEiEEPYJPYFgEEgd+gZ/AN+gF+gIASN7gN7v9/AADvkEP11v57M99u9uPUGCYDg4ZAwBA1+P5&#10;uANuKR3uNbPcAPd7hMMgZ8vZ3vF2gd9g55gZ6PELvYVgV4g9/gx5gUbv8Djx/BsnhYCiMCPsDv59&#10;zYFP4Cv0CAABTYBP18PwAPx4AMABB/y+gQIAvt+PdzuhxNVrM1BPhzu2Ru6RPgGgp+gjNZp9gACP&#10;8B7eCv+cgEATWCT/LgDgcXgznH7rIY8B48A8J+cLkgHjT8B8Dhcvpw7wQ97AB/AoAPoGAC6gBghA&#10;DNENgKIioGKtHm8XvAKjE3pBtHAfJ9AAIx6gAEBxBACAADuDwQh40bmnqArLu2giBH6f53H6ApQl&#10;kAZ1gICR9hyf5iHKYoAAGDDkNyALLJGnKcH/CZ/sefScAG7TgQqiTyH8CwBnqRQQg8F61Hoxp0nU&#10;fBfk0XJ0nMdQoi2JgRByEZ+po6YAt2Ah+q+n5+p+BTtgGBB/wkf62nqXYFHqUacuWATruG4R6AAC&#10;oAAYMp7gSHbEgI4SfpG4EvuQfx/ww4aCTnFKcpE3jkuQfICn8BIAnoARMESThvmocAPg+EJfGAYA&#10;7DwOxvG6bpmGUZx9H4fQwDGL5+Nybhvm+NQ1DQLwui4KYrCeXdiByGwdGYZJouAfZ2nidw5EuSQ/&#10;HucptHedNExWbINAABScBEbwAASeLLwUfwEKA3IBNzGbwy+fzjOa5J8q+fIhAyEAyguCYPAGeQDz&#10;QALJwEAx9ACA7hOIfacH23cUxmkYBsmARxGscxUk6WANAoCgZB4FgMA+CoJAyCTgH5gJkAKe5VAC&#10;dh5HGaYMhKDo3ggFwjgOAoGuFdOBxTFrq3GyKcPDo+kaTpWl6ZpunafqGo6kfWqFFqwwawAmtalr&#10;iEoFSWu7C8CIMqeB9nwQZGEYL4ui8DoRg+daCA0qoDNi7AFuq6WGN7RB/gDqgBn5IKYGYABjEIaQ&#10;BGSBwInqDB1gMcgGh8fwZDmExqFEb5sl6dmOBAGAzgqBYhMmfh+niWx/GiWBqhyMASnzTJrkqdwH&#10;nJdJ/AWbYGGiCAjgAII/hyfwQp8mU59QAQDt0fM5nk0EMAnSsssg5J0HUb5gGCWgThUDYeHUax8A&#10;iCYAAXBVHH7dt4OEyNHMhGWFOEkTdM1MTdYVZiCuE753TyHDUGQQ75BR/IyR2/WADXSjHIPMPw9I&#10;6V0jBAeAUboJADDxHeGIIg4xABpBgK4bgAA+CWG4OkApmgfp3BQ3IAI5AoAdA8HABYDwHHCQKPqF&#10;Jxh/j6H6P0e4AQFDDGKBUX40hxgjCsBwUQ5hhHkTyTQnKAibHIRkAYgiEwBP4OAP4y0PygE4JGAk&#10;AY9BNgkBMC11KSB/DyJmCcfgGxUCbFUNIbw2g9CNDsZl6KMCCGPMsQRDEZIHD/HYAYfg7QBDsFuB&#10;QfgtR/SAIOP8nBxB8AEBcP0BwbR6ADBGP4mygjiygQEnUf4+THoFKAT9gI/10gAiwZAeoAR7AGld&#10;GUAglxDiaAgAUCgTAlBKDiHcOIVAohWFMKUU4LQZgqHmO0eYGZpAqBcC8bI2xtBKCaEoR4jhHBpD&#10;YGUT4nBOA+B6EEdQ6x1AdA0BkVIqhZhiEqI0Nw5hpAAAbH9BQ2gbgAHevUFQ5TNjsAAw48jzQCrr&#10;kDLGAkkzknAJ8QQzTDzzr2AkPMe4XQQAgCEBsA4FXAMJViUBg4CJRHnO2SGUBjwEHyJkPodQCB9A&#10;OHoOcCAihECYF4LoWAIwbAfEKJoPgBwKATnyXAfo0hqi+GEBwB4VAUAjC8PwCqlTgE4AEoGLaiyf&#10;MDAMdNozYmvEDaY18hyW6xVpahWitVbWnNUH01YUTWAwNaObW5p9Zq8V4IEPwfg+B3j6HsIsRAig&#10;zhYo0CIEEqEZo5b+AlMQBQD1+AEnMfJvQAj5HyjNMRAh6C9H+OAQo7gBDLAQA4fQDzkEwMupkdQA&#10;ANAHHGAoawFwiAHBgFgFwBQLmNAcP0egDx3AFHwAsBA7lL2TH2PUfw+RogBHUKgdY/xcAOHkSUeY&#10;Dhyg3DGCAe4Gh8gBAiAUAQIh8gJBUmQCY+yRJZZSRG4hmi1D+HuPAdYxBqC7AaB4BQEgOANDMPsf&#10;wyhtjhH2AYCJQDNOoABKgoD9TjEFfmciQSX1FHJvITk7kgUWk/IEZom0lDdI0XTGCHpOV6pmOeQ1&#10;sDRx8vNaAPyLA3jNDDAkAEdAIjCjoDUE4AgNQYATDyJq+zkR8AaHaAAI65QP5JAAPKhI9ArggBEE&#10;8BwDQNj/HxVlQ0XYej+AOOYd4JxIChGMDAJQLBkgJG2Ngd45h7gKPNAE78oDkGPb+0GP+d6Cm5H4&#10;PUAiOQjATAcGsDAHXzj0OqP2vwBAMD9AmIMOoigUAvBWE0MISi8jwb+0MhBmjO4LMeOZFw6mXi2A&#10;8PwX2gUfYNJwPMzSNwFj6AWF0AQBgeoCQVZh+Ki3ogAlmP0bDLBfnVA4AcA4OoDgoMSAZL7qB/j7&#10;MWAQebDhZDCGWMcaA4WtAKAIBwCYKAPZZGyNwOAUgoj4HmO4W4yhigYZKNMZAzQBgNAGDQHINQKg&#10;VAoMcYYxgRAcBCPEfI8wUgsBSMYYIzgNA/CKGkdg4B8ABHmboBYABxArAAOA3IHJOgTpiAgnZvEB&#10;ZaN4cx+JmkLGXbAjAxyMTILrQEW8FgBQFh8BeCADYAB6M9aoboe+t0wqCAIdpLJu6ZGVHaOAdo3R&#10;qjfWS4o2wMAeArBECYDwEgQANlQPUCQ+iqDXHWPgdQ/QZg1CaboCoBJ8ndjE0asJ3GgQFr2RYfA9&#10;x7FewqP0BPfWvgFAMAVWw/LK1Za0PjxHhQDeLXiP4evjyC+L8CAUAo9vLJbN6APZBMIfj78930BJ&#10;BSwD38a1/zaW4fmOa1ZooQCAEeN8RcUBZLTp1w9Z5n0Hkq9+7aPXCuVdK7e8abXr4VaR/uoH4Pbu&#10;4iBDCHDCF4LwI/pN/kowNv+oDv55TqQQdA/h4gQHQPUfbMArgaHeLofwEwQk41+OsBZPx/D4jKBU&#10;LQCwBhLHwBQF4EB0jGHmHCFkHoAIH4NsBaHsBaDCA0H2WWG2FmHIAEHC76uyZYJIHEr8HsAgM0Hs&#10;QKHIHiAEH0J+AoAaAmH8AuDUAEA8DcAmACtUOmS8IEH2sEHg6cHWHMGeH4BCAYH8A6AoJKAQGuAC&#10;AKFuHOHgFoHGHgAAAeJ+PkoK9CfgOw5WISO6i6JwUQMgXqoi+UAq2QBaAkv8JeAUskGEHWHiGsHe&#10;HcfQfOxERcMgHwOQ5U5UIWoeaQH4HkJyeaHk52GgAetKAOAWHkMWO2LmHgUsHwGYH6PSq+AAByyS&#10;BYXKkQokimTOHoCQQaDOAaARAyUywob+O0HgH6AyE6FcG2HEjcBUB6BWACAgHsGiHWGwGwHgHeHs&#10;8oMgf8rulgJ+AK9DCCAAHwH0A6O2B6AyAsCSAeAIA2LIUqH28EACRy2cHsAEDaC+DmEUEeESAUA4&#10;pkAOPGOwaMJ+kCOsAWQmO+Q0+8AEHsF2AeHmFW6KlghwOEygAMAQAaBglqDIM0AmOBHGUCAAUqUO&#10;AAHmIEHi7uGELoFC8IBOcaCoRmBkvCUWHsN2AiJGAOGY8IFeHQHQG4HepGASHuMovIH6PoAQCqA6&#10;BCByJoTE7wAEHyq+H+nykoQw8IAVE+ZYS4YYH6AXJWAwHxBiYQFG0YFKHIGyHWTuyeBIAAHCH8BM&#10;BGAYB0BOH+BGAiHgAcW8IqH+GgHqHwFyHMHSHsH2XqAOXSAIeaMgJyliixGaOQXgXqwaAMHsHkCa&#10;0OC4A6AeAsyeNsH0XqAE4mAKOkPkAEUq8oQ2HgHSHgE8EwFAMqH2BuB4BwBIBQBSI+AqeYH0koHy&#10;QwXqTFJmvoGoHoBYBMB6v6A0H1LHHFFu+KaOHBNUEjNYHHNcAtNgCFNlNUHACeCgCeGVNyAsAqAs&#10;BrN8EtOA82DWDYDWGsNQElOQa+AnOWrpOQEka+9cAQDHOmHDOqGJOuDhOyAhO2D/O6HNO/OiBZPE&#10;BaBcBaGmGiGkCOCQCQE3PaELPeGfPiFVPmDfPqAjPunIE4GvP2r8H4roCLQBNRQEIO98auaya3QG&#10;aO+JQSa49S9iEPQgC/Qk+kBGa+8KrYIYH4Hm8cAKHeAKGyAEHUCuAQHWGyggS8TmloJiUYYYH8Aa&#10;Ci0UBAHYHyHcH0HuGWAWH+GqAmLsAWHcAUHKAiBs6KG2AQHqHOH0Ak/StVEUH2HSUwHkAsH2AiBk&#10;TwBS8oGMASHOGTA+AGHmAaDaH0A8D4AiH+AeH4UCAMMmAKh6HsGwGQFsPGG6AYB2BIHUAK9eH8Ai&#10;MeHaHIH+AmEoHMHwGQHgHAAATOgciyOUwpChUZCoPIUEi6HiskAQCMAeA6CGAaAeBOYSUuK8OEGE&#10;HoH0ESGyGqHuAM4uALBaxgXgReIdDmaOZeOG4uHNKOF+AQA8LaCgBsAeTuAKAqHGHoHMyeFGAmMs&#10;AsiwA5UMAOQK74MgoQJ/RoAcOiD66wB4AS4my8INQ2ALCIAiGiG0H4F+GiHiCiB8AyBYBGHkG8Hw&#10;HsHAJrQ2H++6ACHS0YG4r+uWlmHmHqAs2QC8A+A6BsAYAS3sk654PkH82cb6AMHw04DoDODyEOEc&#10;EIAcA8AYHqjKaAjEJ/DdE428lgQmH4OAHsNCGeuIFkPksY5MAoAIAWBQvDAUAIBiIIpMf6fgRyJy&#10;S+Uyy0OwHGASH4GaS+pAAKBQOqA8vDMq2AOQAgXKAeE+HSHcFoHKHIh1Ba4uHyMsoSOQHo30AuD+&#10;AyA2AqH4HoHWAFDs6KAukiMuASWWAIFGHOHOHUHjEAAWAUiWA0CLA/RyH4HA8AGYHyHuGSHgHmsC&#10;BeG8GwHyB+A0AeCkBOAJGAG2lsVgRTDQAHBuAAGoHtXEHgHgHOHcHiJmeaAEznKoJk5iwaQLA2BC&#10;AUAWDzMeBG5E9CQKAG5+AEMsJML46KAGJkkQHkH0EQD6EbN2Ao0wCUAkA2AglBdszuMiYOJC+Ot/&#10;L2HEHoATKmBQBMRIAMLU8BJzNPQYIWHpfCVyG+DZfKEJfOAZfSEFfWBjfaGlfeCbfiA9fmDdfqBJ&#10;fuEVfyHLf2E/f6Bbf+FXgCD5gGDrgKDbgOVWG7QpgSG9gaCzgeCPgjPWCQB7gq8KGbgwCdg0Fjg5&#10;OjgmC1hBgGD5c4HgB5hMCnhRO6D+A7hYGLhdhMB4D1hkIXQxe+a7QKrnQPe9hsIerJh4ahQc8RQg&#10;EPQkC/QpQssrhqIUHovoH4HOH4G0DSHEAGF0AwHkA4HkAiHOASAUHsAGXaM0ARDsh+qy9Cw8McH+&#10;W/H69CgNLYR27kwooaH8AqBYJsEXXaBuHsH6HKH2HCCpDyGyAyH+BMHuA2EcAaAIB+vCMOiwAUOw&#10;JGcGHMG4GmHcH2GmH8BaAK0AH0eaH+M5c+H+AwGQH8BIEcG8GuG8HmbkAMfUwSzy7gOSXaJ+bOwb&#10;DcYGBuAqAeCSAyBEB0AOAMAquWM0HuYAHvZEH8ImAUEyLKFsHCzgHqaM9Dl+lgM0sqxZCiXe9CMS&#10;AAG5ZYGCAGDCB2A6DaCgMaAOAIBAHmASE2GEGEDsApCQASiwAIK8IiOHdFLEMsH2HibyH4D2BSBC&#10;CCAYMTBgO8OBRsH4TcH0BAFeFyHgAiAWHoCgCIOQlofoOnZEMOlgJ6APiYQCy0AOJoAjL2XSvZH6&#10;qxHaJgAM6KAUHaHOHqD4DmD2EMEaD+AMA0YMoSYGaBZwlKw9pXZATiOGTnAEAAHWYVY3TMNyAqQw&#10;8EilLKMuOsrANBoOOmMSXiixBAOwIEAiUQAkMs9JbMH2J9DQAuEqHGHSGCHbXqAUtUH+ixm3EgJI&#10;AohSEGA0A2BmMaK8ImOi4utkUsD+HGHAGuHgte1vo6H8CqBEBECyAuANKo9IOAN2T6waHGAABiGK&#10;G8AOGEGGGoCFXSBgBAH7C8HSAJdsN2xewaHYAEAYG7CSFyg0GaHcHhA2IoHoOFAGMhk4i87WAKDM&#10;BABGB6AeASAKACiCJslA0YIM80L4RyAG8EAKGoGYGqFUE8FXQgEK1pKzLceuzsgPUYAUOqJXKQGk&#10;HOBYBAB2AoAsBEcGUSM09CoZh+ISrg8sHthQCmEzvy8aDvv5PEBYGpwACZwEHFwIGZwMAgAiAgA3&#10;rvQACKEwEuEuHkHmHmBvwq+gC9wECYBhw2A5w6BTw+F1xCVCA+HZxLfWEECtxSBfxXgaG8DLxe9S&#10;ENxkBdxpO2AgCrxxxOB1x3FeGxhFOAErwmHoHTyIFJyMmkAzho7pvkahhw+BQRyZh6xbyiaTiCHx&#10;iHiLiOIFQvyWIUVgH0HmGcHwGKCWGyBSBkBKAmDqAOHWFxc5IOH6HdHaO2RqAcLuAlH6QnIAOQQL&#10;JYwaPSMKXGNukCPHuVCsh6AUHkAgDwHqAeCOAYHiGeHuHUD6H6AuHWAmHyA+KYCiAAHcAsHIBQCC&#10;BKAUBQAWHsAaYAwOHqHaHYHUHoGcHyA6GnI8GOAaH0HFNIA7i4Bs1MBsF+HwAMFWHUHQG8Hc7woM&#10;N+N4vIPcAIA1i5ZYAIAYJGAkAYAWCaAcAIAuYmPMa+h9dsefrGUQ6KckAIPeHoH2HBIHaoH8Gar+&#10;HqYOMhz1DlmwPAH5Ko/jKQAsAEF0AWB6byEODWqKA4AAAoHOH6D6FEFIEsCVLsAOPNSSOQ5Kipz1&#10;2CHyHgCAAuAwDYA3vUAIXqJHLYPIskPOTE8Q/SGQGqAgGEGoG4ByBwAwBhGyAwAKHYQmYdy2+qUK&#10;OwYZvc/iJsXgO2Z2RnTYYQH0ATzAAAFWFKFp2IG8DYDsDEH8QUy2ipmtTY5XCmYfHGgNH6gGUXUg&#10;YjWcxQALKLLKes+0IMbB3G/gJyQLJcPlD4ACHqkoHoHs2iHeH/FCHI/OHOHJoSPMaAwoaMImAuKq&#10;D4A+AyBlD40CHygPpSG874EQG+G2GsHdDQ1uA4AKAUDIBCBGBqAcOqACHwYCAGAg889eHmk6AyKK&#10;AmGkHAH4GsG2HR2sH8B+BsAduGLuUwAaH9iYYQvCAS4qAIHSN0HSH2H6GmHqHzCIHbe0AMBLwQ5q&#10;AIBCNChuH0/lqiMib/63Y4swkoMaAMGeGOGcFcFGFcbgBIAZ2qB0CCBoA2BBHyJg+oUGAZNIAGG+&#10;HiHIG6HiIAOxwUgUDgm+wG/X6An4CgACQBEYlE4pFYtF4xGYo+44848a5AhJE/n+/0qlEoZJUu5Y&#10;BpcypgVpk8JoqpsVJw7Z0KZ4qZ9OCohqEoKIFaMmqQ9qUKKYuacXqgjakX6o9asx6wNa0zq4Ya8i&#10;7AJrE/rIM7MvrRZhm2bYSLcp7gK7kbbpGADd41eb1e75en1f1FgTBgwJhb7h8RGJK/8TjcdfIU/X&#10;xk0PlaoXxHmcWAs5dwDeX+8329W0/FuVWkMRoIgwmIS8YSsAI/XAAX0/QC65082C/Ac5waDAADXo&#10;AACAgM/QG/n4AX4/33xgaAAU/AA/AEAAKBIj0X87gA9X+DHSGAkF3y9AI+Hf2X/xwC/ngBXi5QS3&#10;CAdhcETGC3ICh2gYfh8nSbBtHofRsAYFBfn2e5bgwfh7moAAGPMJgCAEI5yAEDRqACBxsHqAhkns&#10;dh5H4eIMAGAoZgWBoRAOAwJuyBQAgIBwAAIBbmAGAZ4n6AB/HmAKER0AzjgcfwBAKkp3gCfp9gEA&#10;IGH0Ax/O0brjk4ep1mIc58SCAqNMYAEyr2fzigA4pyBIARYhAER0nqO4wgoHghgqDp2pMWBbjuHr&#10;wAQhx7gsAABH0AABnsAB9OtIoUAuCQ6gkCoXgCep+AMxgAn+e8zAEfwFR5LDcnm953H2GBnm6Ahc&#10;mAaoeBWB4jBuBgEAQhQAHs97oH+fExn+BCIgHG5/ADTdFU6fQBn+f0rgIA5+AQapmG6RBAEgOQ6i&#10;8GweBSeADHqfTZuMAbs2TZIBojcjoTGicxOjZoASCAB806f8xrwAR8gE7lQWJMzPoo99iSDfgAHk&#10;7J4s+BMmge7J8veeteAWfB/gwWZ5gIUJsGkezmUUiNh4AAIGiMCgMDiCoGgeAJ2ynPiEywAh3n+B&#10;RrnwAZpHgfR3gGAgTgaBQjygBoBneeoC2ef4DgJaZ4AIBKIYUfx9HyfoHHqfwKveBQIgEd7uHkAw&#10;Ba3JgGJIBUsIUfzlUxTp2AEhJ+2CAYEAEf4DUaBB/nzDJ/noAYDObHx/gEBcxSCdkrpKAMmyQfDw&#10;nZih4nsXRZF+cRuG4OxCjQBoMAPw6SuMBR7gGdhjm4BIDA4GYZCSAADAOhB+uwfYFuox/eL4fnfn&#10;z4Jx+GD3irIfx0eSCnlnl5rF9+fgO+l6Bw+qA/rvh5YKHSdB01wBB3/CEXxx8AZz/OBn0gV9Z1fb&#10;64D/Cd4Jfn75y/t9IGMiC39nZ/p9EcAq8slwBh4wFHwPkfBnABgPAcA4mg8B7mTBUTwuxeHewXgw&#10;uwwBgjCGGgzB8iZi4QQjL6ZEyY+DKiHMuZkEZmzOwWIyPwew/B/DxAAM0Rg2gAC6AAC0OYHh5j0H&#10;oOQYo7B+ANH8CwMYJACAlH+OAXQ3B2iMAqAEaIEDnD+AuB8548HfjxAadwAi6z4kWOgAofABwYj0&#10;HUMwfgFR8gWd0AEdAAh8D1AOPE5IAAJxHHODYcYJxHgcAODIAkaAED4HuPAYIyxbgLBIPMCIIhpj&#10;2HwMIAg/h1jlAGE4B4CgQAIACB4xiNAAgHI2caEhGEgnOUUsMe6UFHHDHaAECAvB2j4E4OQd49AD&#10;KJYQwVuqQm9r2ZEocz7h16GfNwvQdChwOAIHCOUEoxh6jlHADoCYHAJCBDEBQJgHQGDdGyNAMo4R&#10;YjuBGBYewBwLADNuAdIoGQFAIB+BUCIMwIALAivRTa5G8meL4YsfI/gBjXHSAcVwwB1HIBICAC4C&#10;wdAlHmBwB44AGJMHsAMdSxwGpTAwsMf4BAAjlWOyQBJZEzJLc4N8UwmRVjyHOPILQVQsg0B+DEAj&#10;YEpNYOcwM7KU5VSrqIRV54/x9N5ASPBpo0B4DxFwPEeA3x6HtXyjQAgVQOAdBcBAB8qB6pBH7KJY&#10;UMIzERPePtw6Uh9AMH+po4w7kmD5ONP2otdyLrOIiPcexkUbqdbuPYAo+h4D1F6KcYoxRjjIDkIc&#10;OAEgTAROUvUAIETxDrF+NUCYEQZAtBmD8fwBx9HvYGAg7jA68WptVal45kTOKhpURGgSxEfWztXb&#10;d3pfx9GBFEYMMBhV/24MPCK4Uq4TGUMsVSFkLkp1mIuPJ5ABh8HxGmA0agbRzAHGyBkf6UR7D3QG&#10;BceoNBGgXAKEoyYAB9gHF+A0bwhx4DzGUYWwFSAHgFAUPa9Z2V1qKXrf1LDWFFj7AgPwCIH4kEJH&#10;+B4e4DwYPwHkPSpYCQGBJO4ER34Cx9gSHwBEdo5hoDVHANADQNwSD4AQO4z47V1juSIBMAIAyIHj&#10;M+Au5rBKh2qXqdY5C9iGEcACAlhgDhhy5EoOQc483CKHSCmWYY/TuOlqApwiKWEhERbNeoCIAx3D&#10;sBGN8BQBRmg4HAO4AoHwSj5EMF4DQOAKj1FiMMWQDQTgmH6B1iwBB7OPPGqECCQklXrXopwfiLLb&#10;GgU4QtrABIvM4HMBcZw1RyDoHoP4DVEQagjAECgDY8gHABHnKJXIAx9nNHgsUA52QErOLuP4AjWB&#10;9j+YkPEb48xKiPEwEEJAPwiBTB+PwAg+zcHNyxMjHNxYMGLAKQqTLT3HngH+OQiN0DtODrsBghQD&#10;2BY/SEcpw9QjFHvVKP/Uhn1j7gSxlZZ52dkSr1YSTUoAh22FAkQY8I/BPCVE6esAQWQthURgA0ew&#10;CB7pLSWRECKRB7DNHKB4DgPQLgcBTaG0cFrTbH3bxnjVeXSmN0PxvkBE7dW8t9cDkJGSAoA/4EAI&#10;JBYNB4RCYVC4ZDYW/Yg+Ikh4oX4sI4xAn+Ao4AY9DnY/3kBX6/wY7gW5VI7Wql2+EAQCQI+ge53Q&#10;7gkMgOGygEQcUAUEAABHSnXg4kM+we/Q6/QA/AcI3s+XaAXo8ACCQACwIAAG+AA/gCAH/Tny/Si7&#10;RSeQw/6XbnxUHy/AACQY+wW+wM9nwBXrYgEEXyEGqylSAgkAgGJA+7gMAadQ3+AI89gHHIO/49kY&#10;RY4dn8/kacAQLT7C/X8AAM+bqyng+UU43S7QHqQIArDBH7XX7uMxuQDqeBk9yBQGAHtTn88Ao3Hs&#10;X3GQ1+2gW0XeCxoKXMlTWJRC73O12azA4NAG9g6A3cBwNHAGA438K7muE/svHs9n41qLK/n4AJ/g&#10;cZ5pAaYZknAcbBnsBQGAOAp2C8H4OhsDJ8pkeJ7gKeR7AEfgDgAA6ugKfzNLKALjgIzQAAQewGHC&#10;bZxFAUBQjsRI4RWfx+gC/6CN8sb8tBIMhSGhKBtRHEVH5HQAHwAR/v+f6uqG1AGH+9qxH2AMOrGf&#10;jjy0hqBAEfx/AOfwCLABZxNJJoAA8AB8gWfh7n4AziSJO88SGyYBn6AxeluYZYFIXAcB2HYniYJh&#10;FkORInCaH4eCKGx4gEeR+AKfZ/Nw47AnqAZ9GgdYSBCIQGAiDx/AQfbNM8BCuyBPNY1lWdaVrMCB&#10;oI/FbV3XleoKfVgFFYQwWIAljV9XiNWRZaGIgfqJHwihDosL6MBGjSOAFXSGnmfh9AA1AEtQfraH&#10;scB8AMBCOHQAZsEubp0GwdQBHmBATjUEoEhGApsFCboBGEDAJH4DEeneAB2ATLQJrcpzjgAfZ6gE&#10;fR+AEfZyAwcAUkYCwOCOCYCgPMSnnyf58o4BD3xPiCxgGyD2n2ABmmMVgEAy44SAYeAEHwsR+uOf&#10;74AzbUSTegj/wBHqD1hZjOVysiw6LHbKGqex/kQcR7HDDa6gUAACt4gh9ro0twLofq6OCj7NT6fS&#10;ZgKec+AGHJznoPIDA2dJ9haRhXH4ch7HgKooA6Q4ngyeBwGYZ5tF0DwehefoIAbJbUw6yTKNKfat&#10;aRpiFsmf56LKex/TTf5rGQAh6HmfIHAqfYPhSBx5VTF5yiWHYVAoCZ6MUcktSssgCS1EjPI/h4Ag&#10;UewHFyWJdGEZBijwRA4AErUdR4AEfMpZnuoK4h3Mm0ug3AglNNyslYLHJ3tNG4jSgCA+VoU/Z/7H&#10;n7kgoRpvf4Ah9h9A8B8FgAB9Kpac957z4h+AIEcIISwLAPg0F8LcXwLwbgtGsNkaQRwoA8B4EYG7&#10;vS/gEU0R5JynWJjRHUBoDIOgKgaBMmQfSrCCKue5AiHEOYdQ7h5D2AiwVhrFWPD5IKyoiK8WctBa&#10;S1FrLYI6R8hw+2epMHwAMeQ+R/AMKeA4+DQYpADHYjsboBBqiOHMPkZY/R4nnH4AkfQJAEHpG+Ag&#10;fw+gFmsH+AgghpQBsxHyPkDA8QGg+KsBAegDAYgJA8EsCw/B9xSG4PkfQ5DFALAEAoGABQDAeM0A&#10;UfSfHxgFZOP0dI2BkDuHyOUBQLQJkjHwcROqnwAgNe0zEAI9ixpLSkAUybnnuuge+QQgZY0SxqH8&#10;AYWA7ACCvHEOQdJZB/gHQ+WU08vB9AOAIAYBYCAFgfAQAgCRxpXj5BEPUAooR7jdASPkEoXh3ADC&#10;QAkd4GQSBDFALseImBajqAcBcCAng6gVBkA4dg2hkjNHoBMfgEgaAXLEaYfzMWilDhqV5H8RSBI5&#10;H8WcBA6h7gQGyOMBQ7h2D3ASPweYFQIj8BQCgCIwxoj7GsOYd4PQdAbBQBY5iTixy4NrL1pT2lcg&#10;HHoAsNYXg2hNCwEsIgUQgD8Jm9gzz25fRHSIRoe7TyPGTK6AKXj7KNmQLE8VOyTjiJRe08NKSRSy&#10;D3H+Pp0QAxvjwAUIUbI2R0j+HiHAFYKgrgMks/6qyyR/gFUuLoVQwhtjJHGEAHoQhSirFEOIdA4Q&#10;thoCmEUKYRB8AETmh0AoATbpRAgX8dYwhru7BmCsGAPU+slihDaqtg7aW1ttbdWSwB9LCFEsQMCx&#10;q124INEa4Sd4kkTIqRcjKYYn2zfMnM+g+QDD8H+PdDo2x/D1G4O6V46wDARAUBYCIIB5jJYiIdcg&#10;6R+gUA+AZt1ERusVH2A1PZpR+lYHsOwB46QPhpAeBsMQER9gOHmAsdo/x8CoAUOAYw9h5jeH0AYd&#10;4BwFvyACDAf4GQzgHAQEQfY/QDj8LFYYe4Ax6DkGGNccY0wNg+BgPBEaAH4tBYq5Y1IAWYtPYebi&#10;G8PFcJ2hupof6OWgjsH6Aobo+R9jhH1krHmMiCAULIBYAwBwHgEAHLSS4AQDGRH8PMAItx+APGEM&#10;dbQxxxgaAip9FoGElD1AoBcWwyh3g7WuIsMQEgHjiFsN8AI9QHA9BaiV0BqThEFMw8PHpDlsSOly&#10;7QBgkRYjkAYA0DoMAPgjHiOUawRQe0jH6AkYg2QCjPGmOkLoSgEgmAYAQ9kBQBmshu+oeQ+AEiMD&#10;WIAEwJATBJDmFgCwAo/j/HqX0AQC0QUXuKkIjSQJiPcMUiVo9YnjaHrNs97j862MmLCPMjY7JPi4&#10;HCN6Y4AQhAaBACw24BQBQHtw5YjaKkknBTsQKww/h7jtH0NQYo4RXipFyCYEwHAbA8BUBkEwGtLG&#10;C2FHpY1EQGgBm+O8f43BgjZAgBEEIMgeBDsKmJL5pH4bL5JyXk1t7dW8t9cDk9xOTkOuOtG5K1bl&#10;kbuaQ6LA7ynD1IGPgYQExlhsHQP4bBtzHkdAUAUAo+JPkCYkzyrI8kUgEAcPYCxeQJxak8AEeY5w&#10;bDiBUGUEADghnGAbZ4dA9xuCGHUO4VYBKoR1AiPUCACwFADHWAIeJUwHhLAADARwHB+AbHwy1DQB&#10;BsjWFRgMfYAuBj2RClrLhk8eaL5eQ0yJrGy+VR/RcgSH0ssQRIag+xZADFkAQNodoHBUCzHOMUYp&#10;UwAAQH4WcBIAgECDCyBgFwPwHhvE+NcfgyQDCXDkBcCQ4BXj2A4mYG4HTKXOViRpEg+zasUH6A0Y&#10;o3QOi9GQNodA5BwBhCcDMGIKx+yfHuvIEYoxTDgC4FcfwMwJAM6VdRM5Dh7RtAANMcoUAToVYJQP&#10;4NQFhhRtweod704BTLhbby7y5XAghb4AiXAiB7R+AA4gRABDxbTkreDkCngp44Izjeyt5kY5CkAZ&#10;4dAT4ToSQSQSYPZzYABTwfYe7HAsgfaRoBadbLg2gaYYAbAHAHwIICgDgEJr4BRHTHirz6UB8J0J&#10;8KAz7lKIK36Ibkrl0KIgzmKJa5Ra65hbSKAhi6q6qzxJoegfwXAA4bANgdIAQdgBACAJ4BYBgHLp&#10;RYCP5JQy4AoDQf4eYfweSbAB4fIWoAgcgVQfIC7AYfoCYeABwQIwIHwBoeodgewegZIe4dgXzBwZ&#10;gBoCAErqgJAfoB4G4BIBAC4BAdwa6VIXY2iTgFoMYDoA4C4AIfEBIbAZgZAe4BAcQDIFwD4eT+we&#10;y0L6LzZp8LIhQyIuhKTHg4hWB4JHhTLIitAfyTxk4NgSgAobQaIfoBwDAEoAwBoA4dYbgkY1QOoK&#10;QCACgEgeYUYYYcYBIaAAYQIMQCYAQcAXwBoG4C4fRfbyywjIbIY4LfBCwUYXgfAe4fxBhhQHIFgB&#10;oEQC4eRn4foaAcYDgU4VQcgL4LgfoGwCYBAjxsgughqRwfwEIegBITYWYYYdgegewG4FQEIEAF4D&#10;wAQBx7Q3EB0Y64UCJqCPoykCKwp9YsKrcK50BpMnBcA+iG4jQfMEYY4XgaAWoUgYQHwHgGIKwLAI&#10;J+L9I+AfRpIzQBQeoAweodAeQepwADwCo7wEoE40kj4AsJJL5zMJsnUusuzkkKa3qIS4LZcLEnUL&#10;bmaJsL8nJ+geAsrLoeQBDCZhIdgTwewaISAcABoC4A4FAREU4H6iIAYAgB4egCRzYeq6S6QeoBQd&#10;4TYfYaoP4d4CQewCMagfAA4EA1IgSNRE4dwmRtABoE6VAGIA4c4BQeAEAIADICwI8BkzrEwB5lwx&#10;7WIeYewc4YgYIVYCxm4CAGgFgew9qKsERXKKDHcu64Z8zWbIAhI46h5VZ8reKY5MYAwPYVoDwZIV&#10;obBsAB7IaKoCYDYeoeQBQD6zptwaIDYDgBIQQKgFSbAXrJQZQCwGYHweMuD6JZYjRTIrxKIewe4B&#10;QPQT4bQe6T4DoDAAwJoHwDgFQDZJQjgZ4cIDgVgWwdoLoK4dQF4B5E5VkYYhr/Ye4CgfoCIPYcAc&#10;4dITAW4bgcYawMAQYNYKIEoDrLBpE8C3E8hJx4aoBOxJYyYsRpLZbQzQxHpAA25LpHIsIzRbSEgf&#10;wekp4Y4UIRoVINQMoL4IgIoGAbAYoZAC4CYCwDoEoEYeoeIfQbYZ4b4CwCADQEoFwHABYCgCRLRL&#10;1MT07WcMNJtR9SDlCIEvUKsvi4sv0Y8wBacLqJ0MD6UPrIY+EXUPwfRPocABYcIT4dYcIUwdIB4F&#10;oBIEoNoDoc4aQdIfIbgfoDwIADYBwEQBAdAY4dwdAUarIaYCDLox4AhZ4AoeMEYBAfju77JTYeQp&#10;4eo0gswBTNwFoTZr4ITIwA4CIBJTQdYcobAWQWATwGgIAGACQEgCoc4AywzVwgtRwz079R50E8gh&#10;w3E89LSoRKwsYAwdIeQEYaAYQboeKM4CEIwaQeQCYWIXChI+AHqzgLQHoDoIYBAfoYwYoTYDoGoF&#10;gfYCoCAvoecfxXcph+yE9CwCYVgYYAQcwdqSQAAdoJgHgDAGIDzD4rwZIbQC4XIYgfILAKocAFgB&#10;c7ZhQ27/Q1Ad4eQAQKga4aABwRIXoe4F4CQHYLgH4PSAJBpl0ulSKX5o6YRKJOoryYQgjwogZMlK&#10;64opwfpmIfQ3A4zj5S44I45LtYYfAcgboaYEoDIDoUwS4VYByrwKIJwIJDoA4BwB4CoeAdgdJJQf&#10;oE4FQGYClOwrJrxEIyjysDohVsNsV0V0ZW0vLlcKzklTELNTSJjmpbMwghJqwfQkgxRioe4AhSxM&#10;YA4dABQdARofQbQTgewC4AgBofgeQfYdoAgdYAYBxAICQBdhQeICIewDCWgB6aYAQFBuIHxkrNYe&#10;4bYAAd4XQAgAsk41IfaPQfJspOAfwCIRYy4LQAguwBV4wfQbwbAYIc4dQbYEAGgFQccMomSixV5K&#10;Qzw4TRTyqHEnleo0Eo0n59OCCh90MoZiA5UoRr5ACbQegfAfodhlwfICoe4BYEQOYS4bYZAbYC4E&#10;wFgCIC4CgZYJQFIBQNAFYDYYgYQSwDgIIIge4BwBZK1atR0f6V66wygdYdgBwRwVjMABIC4AwAYe&#10;AGYEwfoJgGgBpVYAYXYZQBQawcACQKQKAbQEwA4d54aWgy7mAfYogd4AQKQa4ZQAwPoWgCwNAIgG&#10;oI4FQOoB9GQ2t2F0mBZsWQQAYBB8VKoghiRFUhKHc8ltwhNuA1gfI4+KBMx/zpYeIfYYoYIZQXAV&#10;QYIeAdAcqSwAAE4DAE4JQHgH4DgDoCIFoHwJOQgBhE7eAsaXi0RHoxRh6oQodz+RuQGX+YBXt00v&#10;bluBkv4iK5FTbmkLzm1Twhwcwf4dQpYBoBIeoA4fABAeYkc/YfQBoAQcYfAdgUOb4UgfcDN4oEgf&#10;oegXwfQoQB9k67I4IBSaKLUPosIfYGAeIGQPIDQeIeIf01J5ZeYB4Fge78IfACgdoCuWQAQb4FDN&#10;IP1hgJhkBiYcocoaYZAaAXoGIIoFodQAwdmNYCQ9qTUZoANuYAMppFeDCHKV5L425HQeIc4dwdKy&#10;jLszYxQA4CgAwCdQ+nAcIcgcIDwDwDojgAuUAeoCN6AdAdIcgejvZMbiQAqwABofwc4doegfrdgD&#10;QDgB4CYBwCFcoeQEQDIDAAgcYeQegeQCgVob4CYSwXSlAegDb3AcYGADocwPQJwFYIYDYfQZQZwV&#10;gDwIYE8xKXibNCBZBZRMYugBKmgAwWYYQeQ7wFAfIeocoFgETVYBweAbhuAVwXQEICIBYB4JQHob&#10;MepbVUNSwhIfQfaTxHQWAZQaAWQQIUgNoRAPYEuFoCwAqn1sGCmYJWSs88R7TyltJcDZWXSHA4Ty&#10;iszJ6aBo5EguJ0oAIBYeQdId4YoWwYoaoZYagD4CwDYIYGgGIeAdwdodwdYeIGIFwGwDYD4Es6gD&#10;IAgBYCKwtRis5LW6FCBtbRCKGX24XAXAZIeYdSrk4gKAP+BACCQWDQeEQmFQuGQ2Fv2IPiJIeKF+&#10;LCOMQJ/gKOAGPQ5/P9/AEASSDv8ASiUAB+P99v59vN5vUHusHto3Ph6r16gQGPx6hB6PoCvwDOMA&#10;hh+BZ9AAHvQCO4Dip3VAGPtohAIBR8hxAv1sKJ4gpjBYJgAEtAOsYSIsJikmikBgCQgF8qBOo8PC&#10;gKiAXht+AkCv0BgF9gQBvcBv2USaSwSOQ7JZMAPd/gGUAMBPd/LJTLFQpNTPh2vkMBwLCoZiUvGI&#10;thoLBg2G04IBCH0EgcEphFqAyGQuqFTKVcrdezp+i4ZicZjYQqVQLkBAQEmY6FkSiQPpI/KFPp9L&#10;PZutIBgwXnZVPtjOcQxsECERutFmUTDkJXNyNFvuVmhQcg2eCigAAgDJKxzKMojS6KAfgCHMdwJE&#10;kURkhWFIVtQfgfBeDAKH6c5pACe5XFuFAYhMBAdhWbAGACBCCH2zR/Icfh+gQfSXHacx4kAN5Gic&#10;KAmigLAeH8Ah5AAATCo/BEmSbJ0nyhKMpSmhsZIKAiUpXLSCMufwBgQfoDnIbhxEkQ5KnSaxzjkN&#10;o0h2GobmoZpkgEAICB+IYkAWCAKpIA6SAEAACwLAiEI9A8qUTRVF0ZRtHUfSFIoYfVKFFSwwUwAl&#10;NUlKkFU5T4AIgfqJHwihDosL6MBGjSOTrJdOoEf0aH4ANaI2fZnn8bIvn0eR+HQGA/gyfoaH0BB7&#10;gSeRMnieZPpQfQLgSlh7AAeh7yQfAAAGDAjH0CZJgAdBDn2fBQgQBIAgSfgqnWDxDgeAwMgIjjFn&#10;2oB3HYdZxnCeR4nSyxwAuGb4ggA58ANL6CAcfgAHsuckVAgh8sgf4Bn+fUvHuARkl+ZJeloYA5jo&#10;NxYFWWwPhEDoGgcBxIkaShCkSQptmsbZjlwZAmikJgZB0GBOlQTxoGcapBEcPoHH+fJKEoVAWBiG&#10;4bhyF5HEGRhzm4eIkBuIAaBgA4CA8Io0EqBZwHsDYKAubw4i0CwuBsCwI3IbxmlufYHroFCuALGA&#10;BMvRFGI0lp9qGB5mm2A5wHIBZ4HiewJAodIihyCIOACeZnHkBRVFoBYoCICQXg8b4CoIkkG0ChyI&#10;KKfx9AEfwDGiYxxlcUxVDMNgsBAFgK4hA2I+D4Xh0clUkH6APYMezKNgIex/HCYZqFaURYhKEARB&#10;uF4aAYBAGgQBQHA6EwRAiCk+gIA7pgOgjCs1QLIoTQ/ifp+v7fv/FOUofVLFFTAYFNJYfyQxT0A0&#10;pKiVIqZVCqlWEdVelMjQ+x/j2JePwA4+gFjiEqOscQhB4gfDkAsCgZQEDxAuUEc4FxpB4KQKkBAB&#10;x+AZAakhArri6DpKiCENQBgCA3ACOQQ4+gDjUPuSmD47gQBjAaAQGg+QEgkAQAUDRAgBj6H6PkeQ&#10;3xrjQHQOkagHQbgpHWBGC8PH2ABAewwerFnfqgH6XQzBHh+HTH+AYZQwBlC6FiL8PQfg7CnE6Kk2&#10;IFGWATEwJQTYcA5BxFGJ0Ui6DdALAWHIPYcRZjAFoM4ZIzhDCWD+AcfY+hLiUFSC8GAOl5j6EcIE&#10;RYKQPAwHKNEawaA1hTHiBoJwghVgcHqPwfYYgpD6DiFADgGABD2H+PQdowxgirBMD8Go5wIAEH+A&#10;SCwAXkOBUWRofyYRvDlAKLIYI6xsDZAQCoFIHxzjvGKGYLgMAOANHcMUb4DxgjEH6FYJwDASASHW&#10;oEwgAUvRtIeYQgg+mHj/HqBQUonRVgdA6BEIQUQbD9AEwyB8BqNUbUgY0ko+wAmLI3BdecvRiCvF&#10;6NUXYywhA+CEB4DwIQNgeBIBc04BgFN5AQ7B5JjSRkkVfAJh6hqM0cqNUepFSUpv7f6/+ANSkskr&#10;qgZKBBEyKkXIyQJVr81GQSHqPofY9wED8AePIUg+hth0HiCENICgDhEH+TMe4BRrgQGwJcd4Chx1&#10;uAAVcggCgAD7UCAMeoDB7AaCSAIdIzR4jvHCPwBAFwDgFbAPYcY+QFItHmAod4GAmANA2GwB4BAR&#10;j9GyN0YA4BxjLBIEQG4/QEzWMwPwArFiPEhMfRZ1SoCUK2W0kVWoBBqDQGsNAZQ1QrhaCoMAX4uw&#10;XgtBaA8BwFBKiTE3KYGY4BvDhCKEkHQtRbC9BgDIGTjx4jkHEN4L4Zgsj9H4P4XAthjggA8CMb42&#10;xoAbAcBIGoKAcDKFiLMcw7AIDAHaDoZQ8wWAkA4PASoZwKAzZUwgAA6hxjXHqAIcgAQMgLHHWMzQ&#10;ALAJ1MfR0lI+QDDeHGPoWoyJvjoAcA0CADh7j2GuGwMYQAFAKHbSsC43xxLrCUPgDQCGJqhAGYsu&#10;cAoCGXIIPhi1tB9gcdsLkBgCwCBECmDiwRTZtVTzBmGqJBGGGIH6UUcY8hUCMFDMYBYJwXAxB0EM&#10;I7agNZJAQ8kAlPzCkpTq4B5FuCDOmpDQTMWh9EaJo1UxS6mVN1KgLoog1VVS1XVTVkjcDsvpRRpB&#10;Qflcx+gNH0LsAA4AxD6HYPodQ9QLarH4PMB4+QNgIHgA8Cw+SzqCWy7FUKhB7ABHqPYA45mDARAE&#10;CsfoIw7gWACAof41xAjkuEAcuYDB/ANAGN4FQ0wRhhAmAMFQ4wJgnACOBhaMB/gLH6l7JLrx/D3M&#10;wAVQGJVPuoJSkhIuSB8j4oQAIAyg5rD8HkxViq6ZQsVAAAZjDB0wFDADvIBAA9PgGUCUaCYApQD8&#10;AW+wwQ+h2p9l8O8ew+hyDlGAMwDomBigYHAAUBoUwhgAEMFEDYFQDAJAERAZIyBaAdBmA0egCh+j&#10;tWkoFdK2qgJM02QklAAh9AE3XZwf2tB+ATJEdMfg6gLgQ34AIeIqhhgbRiE8HI7QJK11/mdizpsm&#10;QEJGAAfRmB/t9AwK8U4uAHAKASD4KKxQCMaI2SRh9AiTGYqHpLSBBErErb/iUkiVo3kE3XbVQKMr&#10;30CLmR7hCSFaJZUExWLA+h5jgHeMoWQwhsC/GYGMLAXQVhBCKBIDgHVNAGosAXpqBkCvLI3HDQRB&#10;X4Fzt34j4nxfjKM0Y/7R3baj6R+JpSBVWFV1a00o0kQ/GJrZMIAMbQBRzhWHqOUbQ9B/ArH8AwJ4&#10;/AGWxHsKnJI0gK9XdN41AaoUX+VH2AAA48wSjpAeDMH2A+CSA0HcGSHkHSFkHSAGHaAeH0G6H8HK&#10;AsHEBYDuA8HYA+GoAqA22GAwaUmsAMeaLo3wJGjepCfg0QJUeMdOH+0CH6HojRBA/OH0M4AEAQHG&#10;HwAgGGG6AKHKHAHyA6AYAuAEHYHUsMHMpqAMBOA4HiGGHKB6EIFQ1gAyHcD8C4AwCOBMA8Ag/yHe&#10;HWG6GaGsF4BGCGA82EAEjW4oVCSwycgIfkQQJQAI6eHaHeHwHYdiG2HeM0RvCAHylcYMosEaGEAk&#10;BKBEH4CgBIHYaSH0HMI4zyAExGMmWyLoMYrcH6AcFiFKFkAmAMAiBsCeBkHuAMHsASH+MESKYYH+&#10;H4AGH8H8oufU6W+OfqJW8iowjY8q4q8k6aIgiitmaUHwb+2cAGQKb6I8HsTqRoeSHWHwFiEiFM+8&#10;HuH0HeHqB0B4B4CKCiCkAaA4BGUGfYMgfjFjHDHFHGeC+Sqc0eqS+c8Q+g0sgY+oVdFgSdBYriAC&#10;HwYYH2AMHoAKGmDMGiAMH4AaBSDCBKAOBMAGG+FoG+HCg8BCHcBUje8isA3oJWYehmAAHYAEHaHA&#10;AqGoAYB4U0byAIhwAGHKAGAuBaAwAeC8XOBsHyHMHAGeHoGYHKASCmBEHcAUHwHgmoRkAI0IRcSU&#10;7fHio5BUIKJJHmJcHo/0tsAaH8AuHKHcAeE0FeHYGMGMA4KAHusAH2AKH8HsmoHoAsAyAgCsC0Ha&#10;GCGqA2GQGaH6DWDEA6DGBaAOAyYYYsHuFkFqFABEBiA2ACBIASJ6sIAGbAsCRc87DaUNDeYrFaHY&#10;HmAAGVB8WoBGjIAIAmAOHKBOA8H6HiHoASFCGIAUB8BwPMAkG0AaJRIwACAMI8Rc+GIZEkVkH+AU&#10;M2AYFsFSFummAeCICoCK1+YOH6AIHmHaHcAaAqlAAEHwMIQbHRHIfuJWRkoEW0JSHujeYYUEr+JS&#10;LmH8HyJGAEHyjqHUHyAGT6H+Ag9wW0H2wyYwMIGiFmGYG+GIGmDqC+DOHQHIHWBaBqBwOoAW38AY&#10;qedOqLObQHQJQKQRHM+WqhHU0lHYVO+kgbHgUaJgAASOHwRgHzK6JKHOHyUCrcAhIkH6GoEsGuG+&#10;EKHoBiHmBkIIQEmw88IgMwRuH8WyAEAi4SjfRksDFUjeAIADBfFSH2H6BACEAEAWBM1UHUGoHgAE&#10;GmBSDmA2HyBIAAHLKaHo38SwAKAYjqTqHyeTFioEJEMY+wVCAOS8H4HoBWEUEuG+F4GWAqAKAoHk&#10;BaA6AQBeA0AVOhPeAAGoG6Y0AOMYASBGASHyHqDYCWAADSoqAaHyHYG2HIGyHM/CBUB0BcHeaTGM&#10;AIHq4eRcgwVDFgqkINKGS4IEvcH1HsAqFyGgH0HAHUAiAyAkAOBAAsHYBWBGH0GtJoGEGcH0CaCC&#10;ASBAAcHCAWH+xo8wdgdM8PNeS5T+AIH2AcGAnEGsGQGoCOCOCUF6GCGCHlMaG8G8G2BcB4BGDMDg&#10;C4ABWEpC93QMfoS0JMAJF+HmKaWyH+T+H+e66mMwHuHMACAYE6HQHmF4HEHOzqAaC4BAA0A1DifY&#10;mQdeF+FSGWAufSBcBABK8mBaBmB4deAMAWUGSUVbXTY9Y/ZAIPQQgBOY+aIG+PQagW0wq3QESkIH&#10;KKS4WymQxERkVuveGgH6GmD6HMAMF4AxK6AQWe8qe6UEQKHYHkicAAAaAYSQHaAAHaHoAuHkAuCY&#10;AkAgA+AO/IHqHWGOHeACGRFIHqAKHUAaHOAMC6W8CCHK1wHiASBKAcH2AgAQRhBBEeMKwzNc+IJD&#10;TASKvcASpAGgToFCFqHwGKHKBUA+BmH+DqCUA0CUBChgW0FgGeAAECEmGaHgH5YmVqAaAOG4CyBw&#10;HkCyBkHsAcAKHaH0AUAMAcA8AzK4oUfYpBOQMwfYH8sAI+03U/KMQTVGH7PSH4AiGMGwAGGDV0AW&#10;4oBoBOH0BuBcAWGEG8AUHWHMHuCYB4HuAeAKHIAOH+Ay/vFW8EMmKaJSMYMQKMscHUFuFWFmHaHa&#10;HgBWBcBYBkBYB4FiFiF0GZWiESE4D9Sw4fMHZCeFZeIKAHF+YusC9w6CMqRsHiI0GsAEA2DmHGH8&#10;wGHeBiAeASDeBEBABG4lKaveoQEuEQFKCUBwBwAWXsBMBUBkAuA4BQS9eOAGXmTrY7gBhrhtHFZH&#10;QBHTZO+NZTQfHeq4U+cGH+MtXk8s7iHeASHjaCFuAMGMDWHKAcAAAiAeAYAOHOHKHYYsAYTqNyjr&#10;RqAKWydeBGHeAoDGQKB8TCLOAK2YHnBYAEG1Y0GyMHbqCEpALssbPuP4AsBOAsHwAkAYHQsopCHi&#10;xJd1MTQDZdU+QPkW88dO7cMuosAkQaH6HCHWHVe0AEBECEDeE+HLT2AWDGB6HmD2CGHoG2GyaIH4&#10;BMFyG6AWGgHFXkAkHwCOCCAkCiBcAMAsASHeHzWYHxFSVaje7iVqjkRk7iQGQKT+3pBWS4gfDYeA&#10;yaJYLtWHVQHWGsHAfZO4BQAyH+B2BsA2FEGsACBHR4CABidLAW9sBCRdO+5yJHWQIUJFFm7gAEH2&#10;icVqAKHyM4H6HrXkb6HgAqD6D0E0CoDOC0BEBgA/NUWMJO3uIUy/kaINDZkOIYcDKOIKqlVDVAJO&#10;URkbokIWJUJIeQJQWyQ6IJNOGs7+F+AGHkGAou5IAeB6FaACCcGqHmAkCkAiAUBy9sASdc3gAIHz&#10;K+EIDOEAEEDkDEHqHEHIBMBOBoAeAnG4APOMAcRYfeeSJNkO6To3hvq9q+YjhzZKqMICgD/gQAgk&#10;Fg0HhEJhULhkNhb9iD4iSHihfiwjjECf4CjgBj0OkEhAEDf76fz/fr7AIFfb+e4Heb9eikezNPb1&#10;D4nCYGCAEb6+eIRfwWAYAAz8ggJAEQAD+AwUfgEDoBbz0dALDQGERoBYGJz2fwDCAKfoGAoCez7A&#10;r4fz+BoDfT/drga7ZbjLAQOAYGDQOBwbA76AgCe4FAr6AQBAkExYAAMFj8ig+PfL+AACfIABGWAg&#10;BgQGpeLfL9AFpleWBEEANFfoCfz60IQfATc66ZQqFZBaD6Dx5WbxbTPepbFTfMAzboKEwHegeFrr&#10;AAQfT4AIGBL0BoFe4Kf+KAdoAL0f7+BIH8YHALwA4AcHdd78f/vlGeAHmflFBD7AYmeoCDB+AEBa&#10;itWf4DAEACVPohaBn2frRggaBvH+dh6Agfh9n4EgOgmCIHgOS5incJASnoGwSHG7r7n+CoEn9BoB&#10;IgxKHIEtoAAGfYAH5FpyAMfRnAGeZmtSeqUAKdR1BmTJQHYNQ6D0AAFn4AoEqQASWqafwBJKAJ8o&#10;0gr0NAgx/H4AIBKQxZ/gIAcLvQfrPJKAYBsogrLAWxwIIE9Z/ncCZ/HjNwBP6Ap8zNOTMqMgkDoM&#10;x7LoKxc3Swxx/0bRqNsef4BoEAjLUZSB7y0op8ASkp7gADT4Lyf5mnweBNAWfBqgUyz1BCeQJjnT&#10;4YAYAB6gTBzErgAIEHObp1kkPRFkmSpCn0eh3HUbhyHsdB7AkBIMBmHgkAIDAMseAgEO7Sbxy0xM&#10;ZUYyV03Vdd2Xbd133heN5Xnel63WfV8FFfQwX4Al/Xte0vYBgaGogfqJHwihDosL6MBGjSOMSyOC&#10;IOki2vCpAEwavZ4nuchJnEcREgmAZ8Nckb1gOCQAAcywAMzF0cpeiQBHxNaOH2A1xgAHxzBmTQGH&#10;8EQMzkAT0Zssp/NXGSmtGfZ5nUdJxGsaRmHUfRrBuIAgHeBwCnsA4CqLNNEshdF1UmtjLszKgAMG&#10;lDUnyop9nwgh82EggFUUA8xywfbBAwuh0G4e51gyLZDlGaxyHSfwYBAAQsBkewmhyfJ3Aqfx1ARK&#10;kyqKBrHnmkawn9O0cssdilbAf5zn+e5vACfhppOc8unapZ+0yAAFPgArLn0A4agCBgYHsAwXbuDE&#10;DgXA8yADlyFIEAKIH0fYKGkb4CFuYhxnSdB0BGDoFhiGIVlYah+jUIQDBeCnayssIEgLF2lUmASi&#10;4LSO+PGBlVAAPMU4CB9DUAaP0yxpFogUEYJUCB9QSAaA4BsGYNQWggBKBkCIFAHgCASAQfsHiWo4&#10;MclJRjSkEGkdifUkZZh+I6JGXAf6AAGFxAIPgfoCx1DzAYNwcA+B7t1BSiQGYDh5nfH2PIAhRy4A&#10;HLgPpORjmzmObKQZSCNSEKXXQqBnSNiCMuHsloxY+ilD4HsAAB5SAAKjG3DUZAAh5DAAMTJlgLB7&#10;gLDCp8qaCFMplUw7EA4xxejKGcMMZwcg/BtgMPRloAwIlqHQNMcgEAFggAWC4GJ3wEP9S0SN3JYT&#10;VmPiixSUUo5SSllNKeVDAF8D6X0KJfgYF/GNlSZJgUs17MGYQwphjDmIEdYnKRSZBB+qTHmfAwI/&#10;QDgGHuPYfAvx7DXDKP4Cg6wKRlH+esARoC4EjHiAUeoBAfD1AoE4A4/QGQtHCPwfoqi1jYAGO8Dw&#10;9gUCZH0AUIYGEbACV2P8w5R34GuSyW0fqZEaj4H4N4a4tIkppBSBkdTfGlJlMc/iX66jSTDhGZdn&#10;ZS3fQiNeUY0jYkCxbLIP4A5UR/DyAGOkXQshqj/B2IwaQKx1jqHiHUHIAgqBDAUO0dIxAOAvAeO5&#10;ATJj6pcHoAACrdktGKH8AgxY7yijdAOPkXoAx8jTACqwAwAS4owLCAB+Z9TLN8mEy9tzcgFD7AkE&#10;8egBgjmkAkpNMsoWKndaVMwCQyRrxHHyWOqACQBjwKQPQWg5QEhDA0P0IwKQCj9O0PsARgmXmLO+&#10;ashxsB8KTAQAOG4DR/DRNKKMAg+Rmq+g+74eI+wGjwHyGsdg8gXjhHCO0bA1hsDjG6NmHw+AZA6B&#10;iD8IYPgMgcAwd6JCpSRlNVKfM6rz7HjwH0McYwxhyjcHEOwdY/ByjtAgPYBgLx2AABQO4ebLR+gI&#10;AyA0YAKB+jKTiOkBgFQIgxBeCkG4MwVADA1Jp6BBJgzBAAbAkjY0DsugM6My5JwEO+rFXSYRnjHw&#10;mNe88pDwHXHceAPsdSZBzu5A7F8E53QC4Tj2a5+Y+ACCfEyKUEwIgQg8CWD0+A9q1j/AiPwA47Bp&#10;jjjcAwEoRglqTAGA7B8nAByeifXaW2TcnZPyhlHKUq5WyvljlIhktcsLtlwRMipFyMkCYiR7JjAE&#10;GUcAAPAkZhx/P9H8PUAI3x/DJC4OwBgzAMN1VFGkB5mq6D2AmPADAix8AMCqPoe7Gh/DlAUPcOYD&#10;R1CsH4PIDQ9ATiXHsA4Iq3iznoMyPsBw9ACDuMdV0fQCsyKYH8oQwo2hpjyHkOe8gDx0QzidE8wx&#10;I1LrtbrFIjZ41Jmkfs24+Bgh/mVTyAEBIC5rgGbqAIdo8R1jZHALEZ4JhSjLA6O8AgDgohGAQIEK&#10;wCAFjhGgOgf44x7AkAqWoCJRYSDzP6AhNxiCms6PIP0ahLhbAHJq0EfSYTGsuskU2UC306I5IIPt&#10;tIBgdssCqp8DRKgGJyzKRqgZaB8gXFCK4aI5h3PzH4PML4UwZAbAyAUWg3wBDrHEOYIAPAUDxAAO&#10;ezo7wRAGAMA1MxqSQGZHXWU/IHgGj7HrY8Z4+x6C3SsMzYo/gFA6ACBAK51AQEEiYPszqhBzDkHM&#10;KcUgqhlDGGXjAD4RwmhFA2B6DAEgKgLASAhAxpR5j0FyLQXIqxSC2BQCkEASAmhBHklMZo7QaC7G&#10;OP8eI9gSmXZWAMAoFAFjWD0F0BAJAL0/GILwXgrBaAqBIB4NwhQ6FGMfklLMIo0IuI2UtVLz4yP3&#10;fuAWqqWj++tNUQYxZ9EYVOAAPI0inx/4NH+A+Dxa9RtKrMAYoo85ZJkS0UofIBw/h3EGGgNoYwJA&#10;iT7EsgQD7IDrGaOMfo4R/g3CsF0xIBa1rlH9B+TxnYpZb/p/X+39/8EKyovtfq//8iRiBv/iRMum&#10;EsvmGswiNpfMymAlJjYJkAANSB/LSh/kLH/lBgAh0BLh8B1BgB6gFgCAFh0hih4AKB2gMjuAFPBh&#10;5gFgvh5AOA/gIh6ALikB3ADBvA6h6h2hcFCASB4gaBEgGAHASrjkDgBgEh6jyC1h/GbB1gFh2BgI&#10;bEyAJgdAFh8gOh6gBhyBxB5B5hyh9gRABM7B8DEE1DNFHiPMBF1IyiPinGLlJi2rSj6phgDB9lCA&#10;BACgEB4h4h+B4hzh6hzhth2ALm3AIgEABBGhgAOhtBzAFAzAgAEgzgrAJAGAECJBmhkh2gIh1h6g&#10;TAHDFt3iNj9FPkyikDMkuDNh3gEB7hYgAh7BelRh7ototlOuFjHjSPcopQ2GXFJh7gAgWgBAHgnh&#10;8gDAUDqAIiPFFCEiNIWgBh6h7gNhUBahsAGgIgPu4h+gfgYgGgEAEB1Bqh1AGhVhoh1p4AGQ/BqA&#10;HNoAvASAZgfgJgEAFAANeiGDMh4lJjDB+AJiWGjAAh5kDh0gAh9huEyl8ADAOGbANjugEFGEYFHg&#10;DlgB8h6B8B3B0B2hyhvB0B1h2B1B0B3B2h9B7JvM4DXh+NVh5gQgOgLgcAdAZgPgSgRACldh2gBA&#10;CBUhggMBRBTh2h6h8OriOEbB9rBB0AyAmh0AtAmAHlJh6h4Buh2BLBGBKArA0gugRAVSYClDEjSL&#10;JouvWCyDDB5B8h1htByh2B4h5gNgSASAFAJgFgArQGbNVk5DurMCPmTkwi2CSjGDHlRk0jWjYMJi&#10;ljHujooQJIYgDB6HGg/g8BABFhIBADonYgCGclJgGj7h5hrh3B9BtB9gagpgtDLABgGLJCNv3lNk&#10;5P5QFwBTVTVzWTWjJJVhRzYmGMrv/stTXCEQCJdMwGHsxQFJTCBjMr0wIODC2AJjEB5DzB7NJqqu&#10;jAFhygKBsBIBxh7hVAFAIB8gMGXB2AHBxgDg7B2gOAxAIgHRCgABvIBBwDzJyhwh2BqhqhXh8gRA&#10;MAOAcAyANryB6B5Bsh9hzhNB6B7hQgGrVh6AGAoB+AWBCgNh+AEB4BkhmBeANAgANh4AEiwJsjFr&#10;BTAnnl2qkw2EWiNkAJhgGB3B6ADhfhkBuBehoACgFgRAUBuhlhvB8B9gHgGgDAPgCh0gBtmTzB/h&#10;zArgsAIA/geADANudB5h5AEBoBbBUrEkogOh/AHB/zRJrh1iigLKniNiTABIih7hrgCh4hPR0hyl&#10;KDSACMICliCB9PTqysAFGDHmTndB5AAARB+AJAlB8gEHJgAALxkEFiBB4h5B9BghkB2BlBph9B3h&#10;6AAgHGgg1jiALgKB6B8h7gMBBhpAAhgirAAAMOaB6BygugSgegvRBsjM1CGi4ufKNB5RSytDHKoE&#10;XRbEALPNSjLjQCUCURbjOjFkyFNk1GyDVt0AChrBqB30Thyh6yeATANgHAsAmgfG5B5BtByBwgDj&#10;0JJASBFBMgABphpgHD4ANCCB3jHB4AMgNAEA/g2h9ATgOBrvmMdB8gGBbhThchbhihhg5A7A4gPo&#10;HlJlCTJIusbh6huB0h1hoBxAZAXghABgEAJylh6BtBwBngCALB5gNAXAUB5AGACEAKJKJCOJrlMk&#10;tDxkyIbKvGlRbizk3kEEcJ+DLnn2OB8gCBzBtB4hNhIhMFlBBKpB6EAEpEDpzn7hyh+h2hnrZAng&#10;ph9kcAJFhTSP4TTpQTb2pWp2qTbzYTZCLTaP8zbWqzcwDJeTemJTUl6OMTQErnp1ojKjEJkB9BeA&#10;FBvhGRGBkAFQxjDqoADgPR5B7h2gDB0gFB6h9R3gMB6gIgeB5E0gAhxKXgIAJE5BuH5LEG6h8gFA&#10;Th8gKAogFh1hUh8ByBwB4AIgEgJLHj0gGhxATBFAJALgpgJBoBiBTAEAIRNgaAbBzADAFAGgAB2n&#10;+jCs2n5wnEbs4B9FwgCLQJsi2jqDWgAx7B/ACkyAKEiACBxh5AEhOhOAABqBkgFh9iyPIB5gDh3w&#10;pgngLyPh0BqBhgCAOAJB3AzgmAGAtgdgQGVncB8SyBshlBlBUAagjgih5gFAEQsOGErCR2TLKAFH&#10;+sfB8BGgHB6hwgJGYDSIXIuB+rlI0DUt7CmqQKxNdsBiCB2gBgch9gJgqInHMgAAJiPACIyh7Ciw&#10;7jqm+Mds4BbhoB9h1h2gGgYAaABAKAGB4gR3tPwIzjFBrQJBRuut1B2gXixgqAMANANjDjOo0TVE&#10;vCNhwBzgPA9hKh3hvhugMB/kcAAjmAOAUgGH7h/BxhsBusXgEgrAigOhLhWwNhzIGgAAKCCLlB7G&#10;tBuBBguWGgBB0kbUpDxhshpBlg+gyhEA5g/g6AdAiAeH5h9gEB7VJh0h0hzB0B6H5gLgWgXgeAFA&#10;KgHqTFhU8h7B5B6BrhqhjIyBygNASmWgKgFByX/E3gKGSh7AAgF5bHfEYMSlPx5G6kwqNEbDuxcn&#10;crHgEBnheBohYBXBZhAhMg/Vcj0ED4vDHkyB2h+BkhNBjgxA5g+k0k1Gwxc2x2qm0YBkcosPclxH&#10;oMkotzAoDUNmyqJAB1d5yTasBNgjHLmw3jUwJDYELkckDpPjvqJlMQAjPD7h8ikDqCNiWCjqDF8Z&#10;IDsB9Bxh+BySLBhhtBmArA3gpgHsGmzZxpUWuWqWvGFzdpe2xTfuMCBiTEECBDSB5jQBygDBqA8B&#10;0h6hbAFD13to0gBE+gLg4EbAVh9B1hdB+hthYJkB0ADFdgA2mE0AD05iTkEDQXAEch6iCMdYyF8A&#10;CAMxOAuALBz4ahvh8BxAYV94xALh2BxhnhlhqhUgLgngkB0gCokleFwgIEDh4HfVxh+Klh+mvABh&#10;1Esh+FSgJB60aADh7viAG6sAGBdhnhwhnhxB9BmBrgPB6hzAFgSgWh3gdAVgDBXBWB55bQHB2AZA&#10;KgMgxgqAOAgAXgGALMSsbwlh5BmBnKFAPB9AIANsQokkAI+oDB+5bMk52Xmhnh+B6BKAJB/B0AHk&#10;cLKDxkEJQRbn8EDjWncCjYWEcD4MBiiuAgkXtgri1ELZbjPFAjwDHMSokqTBwBygDhdBkx5bAAbg&#10;fACgMgKpxAAhyAGp+IDkcAGB0D6h1nY68h8AONjuLDLn8YpCSB/hwByAHg9BHh8hvhyAUDxs+sBy&#10;aWPNjgA6PB1ASgQBuhphwAHkugOJhs+yAm7AcAhB3hCgtyzgBhvDXX/Hdh3B3B3zPA/AmAjggAtA&#10;ggaB9h3h0lMJkAI3QAOgRAKAKASyFgIE4gEo+KxySk3B+B9B5B0hzhwhpBmkyh8gJATAKACO3h5N&#10;UB7ii5emlDOkyk0DFjqDVH7ZhlGLJE7AGhbhShdhkUHA6hKg7U5krjyCUAHB9B+ADB0B+BlBVhqA&#10;tg1g7YwKurLuD562yJOCmlxw3ou6XsAH5yFouQ0iEpQIn9KP7wA7uYMYMFxmXWfEDLIGlExktCVC&#10;ToSkClE4oB7qCEED3h6bjh7BhgAh2hpB45LBwBvACBngLAdAHgrhCAtgCAH5gMyP66R2p6SpdwEM&#10;xqKpREaQ6h8UwbuAEh5gIB7hdh+hphLQthm3mXbALAPACh6BqONh+gLh5AeBzAQBCgHgFASAFh4B&#10;jB2ByhRgAhwhcB+RBgEgJgJgBD3h8h1ACBzgWgpgOgJASNaBqB6B+h0j8gCB7gKAigBAJAmwjy+i&#10;2AHY6w+B3BkBkBcgKgVDEgSgHh3vaKykugLhzh2NjB/AXgJhrAEB8hqC0gJhuB7APBtB5AUhkhnB&#10;6hxBrzQgE7+ORhxXOsigIh3FRB7jSAkAdh+g2ApAXA7BKBwBpBrgFVmADhDAtgMgjgWlwCWMkvaD&#10;EBzBunsBvhgAIglgUoDFBlShqBmhqh3h1B2AYgYAUgIgLAGhsBnhpAXgVBwcuBbARANB077h/Bw4&#10;/hvBqANAVgfB2B2hsgXB7h/BrAPAUB9Brt9gQARgDh2hyEyjMADgGgFBy0dASgYgpBoBqgQgMASA&#10;RqDUfByhygVAcgVFEDOvICnB0B2ADBglVh6B6iIABhugKgJh+AkAbfVHfD+h+gJutADKTJvx5DCD&#10;QHnACiN8FwBCNCBB+BqBxAFBBBIgEnGAQCUFFMAos1f3tzDh7z/k3CAAV/AYIAB+ggAP8CiEMuY/&#10;llxBp/M0BvoEA5/hQAvR+NhnudnM1jG0/HEIBMJgUFBh+PsEgNwgUDP8Bvt+AEBAQBAYRgB8hJ6v&#10;gCPQFv4FgB9AN+0F3uxxudzNB6P56AAJA0JCEGP+tvcCgJ9gEFP4AgUCAB+P+Ewl/gKEvwAP4CQM&#10;CvwDt1luBOJBNIxPIZzAp8vQBvkIv1/h17gR8tJ1AYAh4SjAegADAUAToA2oB2oAAEAZ/Q6PSaXS&#10;v/UabVasA63V6/YaPUZ7P67X55+3EBagAv7cvx/ACw2/Q2cDXMB6DdwmyP4BTi3W7S63QbHrdfsd&#10;ntdvuae1PTcgS0gfEaJ9W57v5/Pzc25+gV/v0CP9+AMBPmzgL63EDY95GSe54Geex2mMep1nIeCy&#10;H4BgLAQB4WpkHx+GmcpoCgOQpgOBqENC6juxA7LZxDEkStefsUHxFRDxYL8XBHGDZgFGcPxNER/n&#10;8fR7HsAp3n8fYDgMaQHmmPZxnIYh1hMIoPg4LIFgEBQBGcPJugsawSnkAx4gSLJ/hAQoDgYBR9n2&#10;bQImQUpytyegZiYDACJwfIDPsEwGAGBayn2fQCHwfK4AUAAHnqeYFnihILgWoR/G6bhdF4RoXCCG&#10;gFhKBCvHgqoHHmAINnKfIPEERponidoJEqPJrAcAZMGYbIllWX4MGwcQORUDh9S+AABngDYMHEHo&#10;VAcIAdBWfIAHqeylg8CwBBEB4AlIYR2FSVB9gAegICIF57DUJgOBcEgHASAIBnudx5l0WhSBuIgQ&#10;nCDs9AWXZWF+ZRfmYDALAtHAAi+MYqEaQQ+jqOoJFSShmCQJQAhiHJ7l8XQElcUwDjsSR7kiNYQv&#10;kcw6kMAxQk6eAdB6EBfFgeoBAQeYShcFZ7HqFITBoBo+jyVYpDCKQHggCVHl0PpIjzB4EOeAQBrl&#10;a5/vAgR+pfFDEHwCYEgIfZ/nwdazgwsIFn4ATF2QubWn6A6DOS6sbbU2DZ6icB0AmQJKAIbpug6g&#10;wFLa3q0AAAR9b7a7Mt6AQNg6fAKg0AhrGYcR9ACDr4gcEYEHKQovHgGINHsCgHg4BYDAs0B/RUdh&#10;BEGQwwjGOoMH8ER9GGe53mSeJ4mQfB7qQeABnmBgHAWGAwhCBwvgKfYHKIAAHH7ctr78fp9vmep9&#10;niep2m0cZxnQawCAkfYIBOCQBgiBR5vgfAArOnCyM+pS4H9pKZH0AwDHgBBBDqQAuiyJwQCCFY8g&#10;BD1Aa+8D4/QGDiGINoEoLQgoNA+c4Ah9jWmcNGdVtJ2kRmxgyaRGZ0m1lsNojU1RqT1N9LYWshI/&#10;UfwqH6PZPoBgAAHAQP5sxnx7gBHsPssACixNmQ6aSEUH4hRDiGWpHCyHmj7IG4MA8SiwFpKqPkbQ&#10;/B7jjRyN4f47xvD3HoOgfAEAGgMOOP8dA4h0jrHCPF84+gJAWAmCAGwFwKhAhkCgBIAAJgBH0Awf&#10;ooRVCnC2GELYECZQVNtEREJAQIA/4EAIJBYNB4RCYVC4ZDYW/Yg+Ikh4oX4sI4xAn+Ao4AY9DpBI&#10;QBAn8/Hs+AC9gC7wS6EW924mHQCQqBReog+Ahe/QQ9QE8V4/3AiZQ1AKBgs/QgdgAAwc/XS6ngGx&#10;oFgUNAE+wU7gQ/gU/wKCnqAYJHgMAH2A3+9n2AgcBn8936/n8+gCD5+5HCsUGHBoyX6Fwc6AO+QO&#10;/32/H8HHqCiCw3SSEGiXg9HSGDcZms+3erlawhu63gNn4/AoAQODgC/gKGA88TkZ3+Nw08gUAX4+&#10;gA934AXu/n6CXiBQQEHw9WIqQEoVc9XIDHyVh6FD+WhaGQO92WwFw+QI8Q8Ow45QS+/KDmkwmsxF&#10;0ywqFQ0DwkEB0PBUjkCeDqdQArEmeIgiSBAWB4chglwDJXFMfQ2EIepFjSEQIgoAAjCod5vHCeJ5&#10;nWFZ3HSeR8n6eoEgoDQniqL5jmSY5wm0cgAgaAYRBMEZmmcZpBEwPwCgeAoAI8AR/twtB+gEfIBA&#10;AAwCH6BrgACAchH8AB8nmASlH+AABSmegBrRJIEyzH8tLIkUzTPMyBAGxR6G+AxHlYfpsHAC56Hu&#10;Cp6nsAzeAJJAESBLIAH4CIEHQL4pAMHgYgiWhbGsYZpgKqQGCOFx+EmNYQgtP66MOAQBn0AR6HgA&#10;p4FoT5enyXQBBMdgUn+aJ8AsCIFgWDAIHgCJ8gKBgCneYJ7AcDYChaUgQn8EB9gOAIFHyAZ8n/KY&#10;AnwA4CHSfx3GceZ8GmfB7HserzHafQRHUAAOneAIMHwAwKAqBIFgafq1SAfR/ACxB7oEeSRngARr&#10;mYbJgloXIvjkLgDAish+tWeR/xGAgZB8IrUAle8oADT8s3pLSyzQkaBoUumRymssgo4hCOSShqNI&#10;Qj0ypBKa4rQAt5gHIwAn7IDen+xR+xEf6xn4fDegJjIMgCfIEnyAwAgKA4Bz+g+X4/quravrCRI0&#10;fmHn23B/Z6Ah+AJXwDHkbJ7HCT50HUXx3H4fcjAEAoEgSBmogJpoCSjsAIn5YgAggGYGggGgGAID&#10;YBbJm9Qb+4B+AAUxRlQMAtjGBYEgJrPN5ZkPOc/qqIH6iR8IoQ6LC+jARo1lWqdBzp/HwfZ9n+fR&#10;+HCAZpDecR9GofgUjsDgAjA3AGH0Cx5AQfJqAMbA9Hif5jgECCwHsBoDHUAZ4nkChyBwN4QgqLdm&#10;gWeR9y0AsY8he18AQf+yMNsZ/JU7x+nsBB5gYcppEyfQFCCA6BweA6SzjsAUAADC/B5j7AYLIYwX&#10;BVjQDoP8DA6QXAmAIPsb4/x6D6HqOgAIGh5j1AGzkAA4RujtAI2QLQUAHBkCUNde4+h5gAA+XYf6&#10;ThzD5G+AMTA1AQATHoOIFI+x6jdHYB0Tg0gIAoBEAAUAaQMAYHeNMbo4hvASBwCIdADBzAAhWAcf&#10;gChxDVHQK8UotxzDgHUBMCAFQ3B9DgJQQwhwJADGSAUlAPwkgaGkNobY2xoAGBIB0DwFwRDtAOAI&#10;DKSQDjIGMNkFgLANi8FmOoIATx7jvHiPwaA2wWhBCeEgaI0B2hJCUCwYwyhkDhGyONFw4gUA1BWB&#10;AC4EArhjCiAtiyQy1JQSGbpIxBACJJAKlkAI7jcAHAAayZoAizEbMObhnI/khEOHwSNnTHWUADS8&#10;ysABhx6pTSOP8CZcFPm7Hsl4eqgiBD3T+AMBS9wEj6H+mEAg3hrDdAwAEEwAAHAkHsP0BQ8R9j3G&#10;+PEfAmhbjzGgNwFRI0YgFHIGwIQ8QvhLBMBwCYBR7j4H0Nwco+hyjqHyCID4DAVgbAW0ZfBTZrKC&#10;N2bofA9xrD4F6EgZYGwBgdBAHgDADwZlvo6AIAzDCNjQDgOQfQwgBgnEyA4BASksgEb8AMeACxxA&#10;CHSJ4BY6hhD7H0AQboFgfJ4jEPsVoAAHgnAGBQNQ/R1APHMBIBIDQGrwaGPlbw+ACgTAQPZ2o9x7&#10;q7AEAhLwCBjC4GAMgawxwiBTCKBABgEQLANAsBUBgGQFAOAgkAs5ZCPJDYeRsf48wDADXud43Zh5&#10;wj8ASAAfUzF5lNMSP4ehnB+PLAIPMarPRsAJHvPZKw8gAvKJpWwDJNATANAECQfjikkpTWiWseg9&#10;B4jtoMN4CLhADgJAsAIA4E2uJjcyAQB0iwEQZACPprw5QDjuA+PsaY/xzC9H0PIbtqkkAUHwO4fA&#10;8wEjzHyAFEg+AFgjHmCIHoDgHhJAiPUCg8wCGsASPaA6Wh4gOHjIsA1sbYtTI+6/EmJXOzNMSW1f&#10;jNpFDkFSOccAp4RgSH2CsLgGwEAPLOA0f5xZFm3XuvdLQCADpLAaxkBCQgCLRSFaKay0jgNEFOKE&#10;UwXgvBhAI5nEzoGW5by8Ql0TpHTOodU6wjuI8vkEI07EfY+ACZuHQAga4eByDyFkP0EQUgKgKB9C&#10;sDTTgND4HSJ0AA6xKHZAKPoAwNh6jwAQOcBAJACgpCeCICQMwFD3AlR8f49wGQMfSAge7Yroj7AQ&#10;xm4QCGdABHoAYfDN12DhG8NQZYawEg3GkOUeYOxijYByOcAAFwTgOGIBgFA4hQC9BeL4XYSQvhpB&#10;oDwFgBQPAFHQ38co9ABALLoBAfY9gFjCGIN1YIAwmAxA8CQBY2x7AAHe168a9h4jVHAJYV4ExVjn&#10;Bi3kfgHCSgXA+CcZY3x8A2A+OsSoWQAjrGcLADwNgdj6pYOoAw4Ef2ILBBkAo6RxDrN9IwCwGzTD&#10;mWwOce45hVgQAOMkCIEh/joHOVkfQ/QKXhHs1wB4EbpABHUOQfeRwEukASBHTpZB3j8DKP8BQRR+&#10;AIHwBUB2gS2D6HeShUJvQEDvHyPIDYJMaAHHaxlIDTkgMMzU+8kbUCwAMfmWqbfY18EfI8Sg1c0C&#10;HGKUCx5Ms0CyTISG5A3YAVlAAeSP4BI/R/sWH9kUfw8FQD/APu3oIBRvjUGycAAoOAhBZANkSZqV&#10;DVi8GoPIPImR6DYHYCFKA7QXAgGqJQMQJQYgjOwltvneSmkeTGQwufeN2jvAKMMHg3AEgGAWC0Vw&#10;GQCAdY60YgU1xoB2HGPYT5rQ/c0DU4fHJaB7DyFAPoZofh4D/QoD0QIGAGhAmYQQcYhh1jiFiOgF&#10;geARgECkAkemmy1NzZ6Am3AAofwBxLYBIjxNZLIfAeAfQdYVgeIa4RAcoGAfQFwAACYfoAgJgtIK&#10;QegA4DqAgCYCYtLVQAoCRJCZogQCadqX5Mi0YsAfIuh8y3IfgcAB4dIUAAYdYVyY6wSbIfQByEq5&#10;xfC6rspLYeYtaMTJIAQBKEo1ZzwgQfouyewAAfBIbxDIKthLJZx5QCQE4AQCIEr4oEDCoeAAIeAY&#10;4foc4bAdouQdgAgCAe4CgDoBwfgIoA4B4DwCIDQBICAcAXQdodYWIeQCwfgCwCwLzIgMhKAErJw1&#10;a1QtSbwAYApuZlzNDNMSpzgjQiAfRfRv7UYfIXAfQY4Pwb69oAIGYRoDwB4JjDIpqbx1whMVxNAf&#10;UWQUUWgMEWyFZzUSxqzLsXTLzMIiYioi4jL57M5mDNLNcWTCgeqPR9wXoAQb4RAd4coa6FQAYBK9&#10;IBLageoeYa4foAoeICEHoegDgKKu4KKw4DoBYAI1QAwCTVxJgcobYdYA4bYAYDQqoAADxK7Cp9KM&#10;Atpr8bwAAfoegeobwYYR4eIAwRobYA4GYTAWYLgbAc4FAesNoBgAIboCQDYqTD4dgcAEwDABLgAB&#10;odgP4Ooc4CwCQehoo36HDT4fgBZLoeMJQCCDIDgfAfp6Ae4c4DQcwd4e4bQeoTQZ4HAVYcgCoG4I&#10;RoIXgeEprlQFgdIMwHIBYDofoYADADYAABIFAFwey2gAhcaMBQJZZsgf8SBebvgecG4B4fwdqwIU&#10;4AYe4YkAhLRUMsRnibxKgfKMBzQgbJZjsKQgjNwDwAACAMqEgEweZsBpoB5aKcIjZLaiReSaAuwe&#10;ofAn7v4AxxTvsYzCosBfAActguQgjApK4jypBLIf4s4AZoycAhZLZIYghe7xCZrIJlqHLVcy4dwg&#10;QfAB0AIBwfIB84AAwfYdwdodwqSTYfiykQgDYEQCCywAQBgp4kaZqvgAYAwTYWYdARgUgfAeIfwD&#10;AEQDYdAPIMoB4IwFLPZISRZMjuxMoshlAhoiB84tAf4dQAgWoHAZoDoCwDgFAWBCgCqmIApekyIb&#10;QSgc4cgQIfADIMoAYDwPwC5XhyAcIAAYgMwdYfLkwHwRQEgBAGxJIBpUI4IeAaDeYNobbVwBAFQT&#10;MMIGoexT5L01RnQAofaj0ACYodDVwYQfQcIWQcoeAYC75d4B4C4B4eYeQeweYdAeBhgfIfYEQfYE&#10;4IAEQCYFpqAEogQCg4BJwAqY59Juaay9ppaL4cYaAeQc4YJDYYwfABgdpYQDQCIBQFxJAFBaFKQA&#10;qFZIQtUz4frVwdAfocwbQeiMiz5sE6pQIAgBkChYYfQDTbQ3oegb1G4chpofgAYeoerra64fMlbw&#10;RLYBC1IBYf4CDaoCoGYAoBYHaFYD1TICZZYBAdjtlGIddJAWTOQUVJIcodoDYGoBoEIOoCwfIGqB&#10;bN6/wC6bxppZcScY0XtZ5M4kgiFJIsAAocoAAb4PYbwcgWoA4GgOwDIBoM8SACCY5sER5lTLcWQf&#10;UWgUUWwMEXFaBNEXleR18X50sYJ1MYcyDvlZzL4kg34e4AYeysbxYehP4bIAAdwaAewd4cQfwcIV&#10;odgEQbQD6uxZ4BlJIdQe5qAAgez5jTwe5ZQewDc9QDAHAB4agWKJAbIeIFYQQDwDQKgC4sBQBQQA&#10;cy4frxzxYdgaYZYcoboOAfwFwcQQIUIPgXwcIKwfIEIe4AAdIALN4AoBwBwacgYBQeYfoFZK4dwD&#10;YDIbYSYPABoDwBQGBZQcwe4Awbg3pIAppvwdigwB4awewIoVwW4dweNQgGQBwfQKIJAEISAVAeYZ&#10;4aIBAMYLAWQBgbAbQfgdgCoEYIgCQBZuY1wAABoFICwcwA59wjgp4fgeJJIjwfyEqazJk6qZofgf&#10;oDABi04sQVQAQeoUgCZUDVwtBzVtia44BIBJMswka6ZnSdt2YBwN8DYGoegApcIfzlwAKGoshzSs&#10;YghnQBKRxnQxRnJfDUxe4A0sw1bwQuZubAZfIAQBoewfwAxuC8RLVRgfgBxH5LNrJUDNUR60Qgof&#10;YupLJks1JQQ3AjQA5e9GwBBOwDgXwawAAGgErqIeIagfQbIZhIAEYDYEDr0/wBQBY04Aj9ZLLuya&#10;AuYfYekgQaAc4fIQYT4ZQcIa4dgPAMIHgLYIADMSDwBT9qJJJKL3D3Ihxh5nUWQfgdYAYWwHYZoD&#10;QDNkoV404Cx2g1Co6Yq9oc4YAeAaQLYdICgF4AwFYSgDwAkm4e4WYAgYwPAeIE4MABQDwOQfgeQB&#10;hqFTABQrQeIAC7APYe4coTIeQBYKgAgFQQYDoAzHReZXbFId12AZof4bIVYeYeIYRvbUVBweoDoK&#10;ADIf4DjxAeSaAa43AZAAQcoW4eFoAdQBDU69AA86ACICoEoCYeQJYfQCIDhpU0cUYbwVAfAc4aJX&#10;gAIeOKYfAC4MAB4AYHpabPbHoBJyDBE0BLQtSFbtAgg0rxZQJzxMiiSaAARrkXJLY4A36dbxDN5y&#10;CDofZEMJ7rBKACAB69DHj4pXZh8gQBrUabwxQA08AjTUweIcYfAdYWBKoSofoCIB4BQDAQb4oIVq&#10;MzUSN6aFdZteugwkBra4Zoge4dYVQfAbYPgd4DIFIBQEISoCwf4EzpQAJpt3cYtdUWcWsW+gmg+h&#10;GZukprNe7McYR1cYlfsXQjQf8Ka6MJ8uM2YxRLRZTpwfYeYZYeodoRa3oYAfgCr8l+wfxrybxoxh&#10;w3guK6IewCavDb7b9GwCwQoAYDgMmopNU1l46j9z5Z4BIc4YYRICwCYSocBWgNoSASCm+PYFQewA&#10;gZoBoFYF4bIHoKIXodoaoEYWgZwEgCwDQb4KII4e4HgDQCFUgKQeQAwdqdYsYAJCgggDM7+QACQP&#10;oWgAYY4WKvIemPQAoc4DYF4fYbocYBQewcgBoR4QIZQIICodYCAfICrRQfzAo1Clolgf4dhaqEoA&#10;ZvwAUtTKBQBKTNS0b3p9wfwBofgYrVgUIBYfirJ86YamI1YhIjcKRL0xRLQAwKAf4BYIZLoCS6KX&#10;pfWjjvqaAtJaJKZowAD3Ygpmo1ig2NygkJMSCPQs4d5LwQgyob1uAxC1IiABYBwBIGoDoDQJrtgC&#10;IAAnxIMVog9+0KZh97rw9/06p2jbgeztgBgXgYIBYPwVTfoEYAYO4JIfIHgDbcAB4HRp4w4Ad/xT&#10;5i86qadtpaB2olKwShB6CTgf4F4CoCJpBfGNZIZzWGd3d3Tz87GHAucKSIwa4fQWgIoZgFgHQEwE&#10;oUYCiBl8vFyMRpoAQfAfIcYfwaIKwdAfJcAGYSYDoBAFFawRAfAagXAc4IQR3NgJIdweDxdUgBrJ&#10;YlIrIAwZAAYbQP4c4agbYawCwJIAwFAGQEIAYCAAYcAaYeoCQYYpIbd5mDwBgKaEIKQBYA4G4foB&#10;YAwB13xl5jKvbbVDQeYoweAazrYZQAodi34fSZQBdGxJcyLFKcY74EoIgEgCgKEi7fYdgC5oZP4B&#10;9P4BwfZox2hvKZFtttpQJrjz5vN04hZQJUK0VgttJnBJRKao7J73CaBe9AwgRhZfBkoAgdRT4CA3&#10;EvogfJdKAeZUoSwfYcoSIdweQCodAE4Nh8ILA1S5xxRKMYtdOlHg4gzNbm4eYboeIZQPIdIeoZJR&#10;IQ4CYBQLABaggAIBb3PU3U2kFdmkVeGknhAhVenkp0IiMYB0+ljM2l8Sy6j8Ye3CgA4uya3L9TJI&#10;DJctQdgWQfYdYR0gYcQeACwHknI6BryQgHgBaIy2Qb4AgdYY5PQaYCQp4CAfgBoeYBoRofoBwLrI&#10;lqJm4AoaQeYcoVQyADwAwC4GwBwPYEYDAVAbMewNAToO4cQcIDwLQLYaQIABgXwEwDoZ4twd3JbA&#10;IDwBwBgc5ZdG5hge4BoEZagIw3oHiaxChnNp1DYfYGIQISwfQcwX4eYD4B5IABgeocAeKgdL4FIG&#10;YfwQQLxdwAxfxaYn2D5NctkcJe4eQA4lAgkOWYIAZ2k2UwCa5lcyIcDCoC032QAfAUAAAewYgr+9&#10;LsaiRkDNW4oeQAtEYBYFI1gNYsYCpeadagC1RlSbbs36d6N3hMqX4A4sYb4XwafPQwpH5LyBgAIa&#10;wdwcoUoiAcogAFBrzBgQfAHAL4ADxA4LfxzDoYJIXDABAQBAYDAQAjkdBT5eYHfb8Ab3Ar3cz4eT&#10;neQFfwIeTudYHAwIdQEFhzXIIfIHAicNYfIoYfgBA4WiwAfoBfwAAT9fwCfgAf4AlwJf4BADzAL8&#10;Ar9f4Gfj8pYCfIEjQAg7/foEAAGqIHfoDjABfoCf73jlTAIRjt/wFsqr2fb7cIAW5AZoiGYdEalC&#10;j7B70fwBBIKfgIf4Dyj2ALkOTzcSvdwxPwYBQ2BDQOj1fghbw4QA1fgbjtRpj2Az1BT7BlQfr5cT&#10;8cp2ejqYD+Ab8Al4f7xBLwAgbfATGgCEBNDASIL6kz0AYAEYCBFjAD28IFpgJqACfQDfVYA1wAj/&#10;ej9fDrerwcTwfJmH2fJ2gGBIHAefIEn4A4ZH4CgZAgfwFgI5QBn8tj1H8hB/sEop9n+AqOIwpQAg&#10;CqqOxMyoFI5DaqRXEMVgEs0SqcpYEKcADKqafh/ODDZ+xcAbeo0rMVoyua8KeAR3o0BIDH/CcLH4&#10;f8eKy5iwHmf56lSfJwkSdZ6HSe4Qjc7YzAUBYOASjMYzZGKqxMACtK0wEXTrF86TxOE4zxO8+T1P&#10;lAT/PaOqZKZ+Hie5xkoeJsEqdAOiqCgOjuCQDgvJ8SOaBUSU5OdAU/UC/n1UZRVKMFTgJVNQ1XVl&#10;WzpDdBVdWVZ1mftbHxXBD10L9eBHX1YTZTlaWGpq8n+fL6AGu8pvafcSAEdJWH0b45nQAoLAECQz&#10;AoCAkHwBc1H0toCgkACzgIAp2gMfRjnya41HWCR0gsfQNHUDJM3AI4IAQux6VGQ5eHWThUHeCZ+A&#10;eHAhE2NQmlSAZ9nwOZQjoaxuB0OAxFEMgSk+zZ/HkjcnLepoER+uAAOkAB1RUf4BA8AwBB4AgDCE&#10;fB+A4eYBgaX50AMSRMH2CRtgGJwSHUHwhAMaJtnsAgUAsEwWH4D4IH2vB7qyfR/JcfYAIyf8VAAA&#10;mdHypqMriAJ7I3GOxqop8cTiroAASA8eAMfZ6gmfx0gMfBRK6YgCn1D63H2tx4qqqN+gLqYBhfq4&#10;eHsAoMH0ANNgEfcQH6uAD5cekTKniCLKmfMQABkx/Agrx5mshh3gcEYXBgt4EHvXB2nidZ5Huea8&#10;AScp6HwdiLvAAB2nnMJ+HuDZ5nMD4FAEhoAgaCNLAwCZ7P2ehvnjvAEgWBoMAEAYIgeB4MgWCYLV&#10;TVKNn0AoGFaZpznIcZ1isIwVhCBoCIwepFZTE4lVgEiFD6JnLD8KeAFCZGyqj9ALARZw/ySD/bsR&#10;ZlynCoj/a8i0yyoVDGFHsP8dQCBcg4GsCAEIFQTCrYOBMfCygFP+WUAQzzlh3CfH2M8Og6wSg6ew&#10;CUAIyBbDfBSHcBwHgrgdQipxDZUiSOmJePpzJ6j6jVbUNwe4+x4j9H4PYfoDALgEH6CI5gHz5gNA&#10;SAQkhYB/IKa+RsrSFkXQOAEhODCnlmEbbifgALXiqgFAEAZOLcC2EbPqAKCMAyplUOUlMrSPyrNy&#10;gwcpt6LSOkXROnhEibzKlZKyUxEiLXMo6MqPhHSdQFlTLwoMjMcSnAFKKp5iBTY3olR+Xgyqzh7A&#10;KHiAMewsgBDQEsOUdo3ABgLB0PUFIZAMgXCKBAAjVz6nLbxAwjCTy/pzRmVRIhHI+KhlyPpG5HSp&#10;o2UGnwpoAp1qsQsP5q48kKofHiA5r5JSxD8GWPUbAex2ADAcAYFgfwLj9BgQo9R6mYlWU7KNYarV&#10;Rj6VKKJU4YH20PowrJWFGaOUdI6rY/CuVdq9V/E9GKwqPUcH9Sulhtxmj6GYEccgFQYARA4JM34J&#10;i3uHQ+PMq4+2/FsKcPN4Arh5DxGgbUHYDABhMc0AgBTJgAjhHUPIJYfhpjeHyC0AY+JBgNGWDsDo&#10;1wmg+AGJsZYDBzDgHkIUNguQrAUFyzoAA75CANR/Ap1BUysAAHoRshQAAGFTHqW4eoCAbQzDANke&#10;4PRAicHINoaAHwxhAH+EwDQxgMAJPeAwFg8QZgFH2ZwA4/B6N2H8ApDMhABzTjfG9D0CgGQ2H4Pm&#10;Qp73PIhLonJN5UB/gUH0Awe48hxDpG+O8fY5gFWcGmA4BQvQJgpH8PWoIBwGgBAcCAuYKDNgtKoB&#10;ErQBp5PLAGVmdkrTwosVgRYfz/pIldLkAECY+2TDeHiPAcg/QYg4CcP8BEZKFlJnAVUtyLS2K2TZ&#10;SCTA+B9j+HwPYeY8x2j0HqO8dw8R1APAiA0CYEQKgNAeBQAYBSsAEAPLEqMdjwonpBE6kz5JX0px&#10;krQqttYuABHUAwXANhuAjBEBIEoqgHD9b2glzyMXTJxLIAEbY/xlB8G2OIYI65CWpBuAQHwhgaAL&#10;BOb0A8VFMyDTpSiR0D3FR0Ko/7MdDVCUOxlRtPmZMZ5zzpnOlahkpuZRIPdtTiACDvF6PQbQgRzj&#10;9HeP8EAZgKgHDWWMDQ9gID9AkPmQd7YDyDLbA2OWSnyFNVAj8hMFiOYrAAAcAQ9M3J+KcZVOSgZv&#10;FKQsAav4/h3gBHcA9b4CBjgHGmG4bg7QBDyBqIUFoEQgAPAAR8jUmn/Pkzqp+iNE6K0X2fR7OG1d&#10;sF/pArgfCuhDq8C+r4EawKT6p2yqClqK0Nj+H0PwawcBxj6FOAcDYZAFAPDsAsACEJCOExGc1OJd&#10;0pHupXg1rj7zdgGH6AgeY7wCi1GaOgPgtR7joHaAouEajPgKHqP4BwGx4DojuCsBwog9hqGCDIAg&#10;2zKnnPTOBk8kSpji32NgcgGAGj5uyBhzixx7DpCGIoaYSBijIIoAbRgTBsAoAENoCAAAFgFAyBAe&#10;wMgJSRZWPYfA6R6kuJ4PQqbwuAgKAcAce4/Z5MxAJGsebXJuEZAb3Ewo+h7D3HuAgdlpR+D1BACI&#10;GIFQHgqGqMkXVtRlgJBEAceoAB7s0SaAkDPdgED4HuA5CpZB9D0AsCMDQAwJFiAI2ZCpVESEkHwq&#10;MAC4itLMOCl8Ao8o/jhHwCIGAOgJAju5qM5pFy6QEvXgZN/wJQxzKoWAi3vZbImgoS4ppd2znNWE&#10;p3NUDkcUsQ2p4jm1Nz7nLYSPxY6AEC3BuNwEIIgIgkFYb9vdqitSKz43aDgBx8ljG2P0dYzx4sRH&#10;+BEF4DgGgXAGNkp4AAn4IGEQMTjAMyEpnFJQE7uAN1FYkQtzPtwKQKwLE6EeAAB+EPPSiLkdnCJ4&#10;CzB+B8BpgChvBPB1h7BcB8DUgBgPA1AJgEgYJBAHAFiMNNkokpEdkpkQCXs2J1DKlxJFpwr/pGk7&#10;k4E/pvlXqNkeCuisgFuzgBh5h6B6AChgh/B0BIhzh2Buh/ARg2gIgLgxAEB9AJAGJCAEgEt2CkiM&#10;QEQKtolTFUFVQLlZCAiAP+BACCQWDQeEQmFQuGQ2Fv2IPiJIeKF+LCOMQJ/gKOAGPQ6QSGHP6SQh&#10;7v9+P1wvZwEt4vl2goPJUAgsmvwAvsHvQFgYIP4AAV+AB/0R+AR8PoBPgCv5+gJ/gh7gECK9lPY6&#10;pRmOwGiQAPUBAd+AsXCR1N9wvh3UEAPQNnQhk0qFduhN9u0EgEAPuC3oHvoAP6iumhpttE1NLMag&#10;V+hYbCR9BN9PQPhskKlihZ6Pd+H0uvMbA9tigGiBzulsAMQN96BoQg9/hJprlohgIB4VisagcEA8&#10;ATWi0UBP17vp4t5utkHA8Fux0uRzudzAUCgZ9vl805+h4RCEUh4iAUGAoAAQAPp8v1oM1dulysyB&#10;AN+vwBAQCAMKhMMUQDhgKg+CYJggdBym+5JpsAegCAaAYFAoBgFgYBx8nq658n4A0JLCAx/H0fR1&#10;nEdQCnyAoSA0FoSB0HIAgaBABoIATfgGAKoISoqFI8ALBKAwKDo+vTfoKwCBo+f4CACp8eoIj0jg&#10;AAaBo0haORikUqytK6Fqckh+n8cgAlsHRuBCEYIBIVwGH2CB+gYvoCpOBJ+gCfQCgCeQDPof5+gU&#10;vQEPK84BqG4bgvMAQCgAA6ERygp/sEvqEAFICiIHHCPyxS1L0xTNNU2kM8zyeD+PoBR8oIf0dKLC&#10;j5n8eQBHcSJ3nuSQAgiCAHAmLMOBSvgCn+BIOAOfQPnweIHnkp5+AefoDgkAoG0Ukp/r0vSBH8nF&#10;Ar6Ah+WcfyoACjSnxooiCWy38boIjR9sEjZ9n6AyNvocB+HoTZ7nCU55nSfx8hCNQLhGM4EnyDh2&#10;nuAgHASf7mQ7GlogHPtOJFDx9FFigwYs+zzYhjSDSjjePJEiB+okfCKEOiwvowEaNSnRWP40fh9n&#10;+eh/nWexJAMbA+niCgsn4EZD2cCAGnuAoDgWgQDS5b0loEAS+H8e99AibV9FibJ/EERxxHwCILAE&#10;dh8AMAR5iWG50mc5Rvnngx/nuU4zi2DwWnPdx7AcvlxH2vQFsA+gAHQvQwE8PhnmwMLfgSqB6SQA&#10;iOAQfrAAkCZuF6QIOBSBACnkc57mcbxbhAHQFnyBIKGgXZoBIBoWBoGYgAFh0MSfPwAxeoigO0p8&#10;8qaviBo4lKhoFxoBn8AgFJwAh+xhpyUHgAR+YLQ8dRejjAo5aPYeTHqnH0ex6H6fJ7rYAABMFF8k&#10;KoBHE+MqFIfLU0Yn8AyCAOfsmgMAdeScj9IKHJT83yENY68pcRDEdJBWib9Iq01IqRSopFl0EVMp&#10;cAA8ofA1h/C0CENQFYNwMghFSA0fTAS8vzUKUUAhRR8KmHqURhAAIAONL0VAoC3oGLjADAAhi5kc&#10;QSh9D+IEQSFECS4P+Fp5TBOPI88pSYAR8j/HyUse47B9DzEuPgdYrh4j4HSUyJi1AED/AUBWMYIQ&#10;Kj1ACPhgo+AJAbAeAMAyvGGLVHsPUew7B3lrfkt5J6UB8O1PwBACoCADgHHYPAdqO1aAQaKAZGgA&#10;R2jtHVHgd6jFvKFR0O8fw3x2gOHOBIBQIQLgZCiBwCYWx/gHAqYxbL9gBoxAGk+V5HnYJUiEedDz&#10;FBRMWDAxiW6lmOy/ZcyFkbJWTspZWR1SswkrQtHQAMeYAxqgCGkFkZYEwBgiA6IcCQDAfD5AIAUB&#10;YAQED1W4o1Gg/gGkkACPMfo9RpjPAGJIYgxBhDSH8PYeAMSID2ASAQAwGwUDzDIEUfwtRXAZGQO8&#10;cINAXCqE0FMR4AQKkpRiBBUj5QAD4SoeYei2hxD0ASHITwlBrjYCWt4eDmR8AAH4PUBoDh5gFAcP&#10;4HAOgCCZCYCkAI5x4i7F+J0CoPAOgRA8DIAI/B3DJFWMAK4SQzAKAiBcfkrx/q8UgP6WK5X4u3W8&#10;UVF6TygD9I0YJHMjx+AFHKpABzynE0uAKXyNIBB/KGH+/Mfipq81fVMi8e58m9AAAgkZdztZ0l6O&#10;yPofg/B9EeQbKkpr7TAo6HyXoeztUjlRL0/ojq3I0kEf8mxJxDkbwEgKUVIEEHbkHdstJJdr5mWx&#10;IZEUvg8BlD5FuEoaoMwjAfBAKN0YBh8ozLyoWHRX6yJapqktXkKSqJxtTAdaTsLSENtVbK7F2bZO&#10;4SGQR+w/28P+UkkhDoAx7AMAEPSuIBY6jzHmP8cAAh7DqH4OccsXRzj7HuNQfo+xxACAQPpCIAE9&#10;j2TzBU8y5GYF7ASAh/ADUbrUfIPYAoAx9gEQuPooqcXyPKVNDBIC1JXgDAceId4+x4kEHxegCw/c&#10;SgFDcP4CIUnGgOHsAgAg804AYuEA08pEADj2L4ApGdAJlxCYlLqXkvrtQCUnk1TUxCJkVIuRlpsy&#10;rr5QY4Xw9I9gBDrH0OUTA7hvifH8AgBQBQMhHAOAkLoAQIAhJwAsCI/AFV6HwPspgyRvDvEYJoeg&#10;wh3otHkAMBgBB2AcCEA0JwIB/A9BUBQEIGgBDcG4P8ZAxBWgzBWJYFoIxnVXSUotUperFAIFwMoJ&#10;IrRjAtGWO4I4Ax4AfA6BoeoRAfAKAmAYeQGwMANBOBMBwHwKAIAwAIeo4BrDLG0OMZ4IQjg0HgAZ&#10;xo7h3DtFeNMIAVw1j1AiA+GlbR+v5To7BScTcQpB3UueHlqTAO1aatRbq0lo2uRwuo4MCUqQPWjv&#10;UoqPN1nCI3hGr6pUlwztRbAjcB4C2turAVRKWUfWw4nlq7BQB/4aHkMkeouQkjkBaFcCAIBNt8SM&#10;AvECR97RMXE7ZGC5SPcJaYQbI8Q7rcW5xzljeEbT6lIOQNHb5XGrcTi8p8qSEZwKVMU6KA8IqjtQ&#10;U+mHK8l2LVhnxhIACgFgJxI+dbxQL0p5sUPjBZRLXb/IFapSE5MGkSH1heqs4QDYvAw8kBGH8P4c&#10;AKVBGfX1TvkunzWIGSWKsXPtzrn+T/EJVykyTKjKMrEbyx4sgpEELrVWyogdIAB2itHqNsRI6wAD&#10;wAeAECZYQHj7ASBgBYDgVx1AGNpAg/hqgVA6H0eg6B3D9BAUIBQOgKDlE2IEC4DQHgOyIjmdw+AE&#10;joGqLsfI6AzgUBoOiAO6YAkGGYO0FYbBPBcHGOEMoGQDjyEgFAB5ugDgPAoAc8gAe9nlSZ2ZD4zh&#10;nC3ASBsBA+wOgMQUKcG4HUAcGuH2BWCKC2HkQgdmAgL4kwfI5c8pAjAlAmu2IIw0HgGOHoF0CWHO&#10;BoDIAoA0EgWAH6WaKC/gyzApBTBVBWSumCUS5iWoJK3YWihqw+1IUU5iaW325obxBm5oISUq4I1I&#10;UYKg36I0YwZa5o8E5y8Il28MYy8pBcyhCkJA8aZKl4mQyu7XBQ4seUHgS4AIHoH8fqnaASG8H4HM&#10;DmH2HsF0AOAmBYHw2mHwHsHQkKwMAGuGHaAAAiFKBMACFuAmHiCYJ+ASB2HyCWCUAgBuA0sUAEAa&#10;YQAORmxSTiHqHOG6HOGUDMAWB2GegSPu3UdmIKHKReFYF8CGF+GCCSG8HmBSCwB6BWDWCkAUA4Ai&#10;wusExCH4UQS4HqHoHCGeGgFyBcB6BYHOACHi3GH+HkGcG+BEAeBcAuBCBwHyAMcSKKceN+PMkfBZ&#10;G3G5G68YKIXSHwGoH0FuCAHKBICYAIBCFCnWACAUAchy/gltG9HpHrHs8SUZBkIOhq3qmWRyUYSg&#10;tHG0XOXSfch4IMR4gSgRB+Y4Ri8kR0nYrOuvCS8XCaZOyYgVC4tlCou0I0sWPoeuI1JEXMRyOwHz&#10;CuYtCy8lC3AkeVDE3GH03GHkAIHcAKHOH4HEDkWGGEAIAqEahgBoIJDqAOHQM2HiACGaG+AqEsGg&#10;H4H+HIH+DkBYHgCIEKAs/4HsKUAiwgH2AWH4AQRoHkXYvAHaHgGuFsDi0UFoH+SehygqSoOCxUT6&#10;ASHWAwHCGyCiDMGSCgHAHKBGDYCSH0DmCeA2Aa2o4OQw4yH6HUHKGoGiGiF+B+COB2xSy8wqG8GI&#10;GgBWBYCEAWAgBEjgT27NLesMerHvNPNRJaMChWH8G8H2FsB4HQBACOAAA6E+AUUKpjHi/jNTN7N9&#10;Hq4AUtHm1Gh2583VLiIRIVOGIdIo8RCaC9OgSnOlNM4tI4uyW+IgJI4AmTOXJNJQDBJUZZCW5ww0&#10;VMZiacv0yCH6n8HmE8HsGwEWHOA2CyAuAwD1MMcSriH4GcHSH+EGFEHUG8GQAADMJ+CaDIAiBABo&#10;/2AYsWnCUQHqAKH0WSAGHqj+UgHsAMHEGKFCdgDUA0BEnyPMHyT6nApcIIGsHuBKGWGECIGYGWBO&#10;GKH6CCQ+A2B2A4HUEeDWBEBgA6UMxUIKH8y4HeGyGeGOn0HcPuToMEPmH0BaCGCUoAAmxwXcacPo&#10;wunIRjChN/S5S6iEU8TyH8HgGIHmGACaHcBaC6AaAwEiroAAASWc72fxS9TpTq5zIOSutVTwIXT2&#10;JFPHHpOfOhIkq+Sg3sPKPtOaglOsuwI0HlUcGHUgHXUlI+ZGC1UsAdUxO8IpCw8jPFI0ygsWMFKc&#10;KKH2H0AGw0KUAIGqAIGgD6GwAQHUAmBGFOWcA4mkGaHmEkFkHuF8GyAaBeHnJODKH8BECeA4Puqq&#10;AEHyAOHwWijCKIAYKeOuXGXaH8HeHMF4FqBiBsBoHe9aX0UMHWAcAAHGHeAsEMFyDSGOGUBU/6BK&#10;HYv6HqHQA6BGAiHOEaDeBMCUBQtEAAuGVMUYrosaZhDmHqHgHVJqOoAeAmAiH+AWnGYdGyWiXSPk&#10;RibET9TtYzY0gmIgUYH6HEFCHQGkDaH4BWDmAWA4ECAUsUPEdg3JY3ZhZih/T7T85+JERuhrZq+z&#10;NTUCC8SEQ8GnaCApaGAbaKYwAhaRIxZm8VCmIEHvaeHFaiGxamGraqQCAmCvayATa3I/O/PC8nAi&#10;JQKGKGTnROHsAIXSAMpgHAFcHeG2EIHuAqDYLGBcAkEkEqGUF2HqBGHmAQAmC0HkH8DYD0H+AwB2&#10;AWHueOUgHqASHqfrGodqRiqS4gSoAGHiG4FaHAGkFnaGGOHIHkA8GgMaGeHGBaFmGOCaA4AQG0DM&#10;B6HIHcH+G0GQGsBuBcBQBUDKCoBcBE/bZld9d+5yeUv6sWHWEkHeGoDyH0BUEKAYAqDkj6AQT7Zd&#10;R/eBeretevG5CaC7e3ZwIgGbe+GXfCHjfGBzfKCJfPaUh8ICgD/gQAgkFg0HhEJhULhcCf70iCbi&#10;TXigpiwbjBGI5HBIIBD8kCHkRgkgjk0OAUpAMrhktl0vmD7f76fsCA76Ar+f78foBfzufACYC3c6&#10;/TwBeD8AwkfAHe7jei/DoIc4WBBnZz8K5df4cOYFZDrdDfcr7HowCAdBwIAoEgQBfr+AABggFf4A&#10;A79eL4e72fbkezVSykAa5ZoaeNtAz0B58KjcJYjWL4c7QeITFonGJfCIPEIGBAHmGj0ml02n1Gp1&#10;Wr1mt12v2GmuUzfT7diVd7TPD3GaLCoMNj7fz+BQJlYDAYF2PL5nN53P6HR6XT6nV6wAfXZUXbL3&#10;dnT/fsgX/jijXFXnE3pEPrAnt6kO68uhzy+jN+z2/AJ/XtAgz/wDwAfMBJEQ6SDAkwRpQlSWPi0h&#10;7gAe6agABZ7AQAB/H4poAmweh8EEUBilwawOgaAqnHMeoJHyB4LHeCwIr8IJ/m2HgqgubAggOP5Y&#10;HGdJxA8BoGHCKAagiH4dAuAABH4dx3H04YALeb4DH6ZBjnEdRog0AQAnwB4SgOsZ7H6CJrEwPweB&#10;2B4BA2eAIHoBx9ncAZ8gWAAFAoAQCQbPk+z9P9AUCgy4gAfq4nQSR1mqPh5BsRwMAWNCZH8BzRAI&#10;AQB0FTVN05TtPU/UDUuyfTtlE7ovOGfx91WZdWlXV57nwfD0hMOQ4jij0LOm+FNocdtfl+YBgBRY&#10;gRhEETkAGh1kwEfMCQNBEFS5BlQH3CFDLwfQEIEfZ8gKfJ4ACApknGfZfGOewjAeBZSFodBjnGBA&#10;FJ6JoNH+L4kAaCgXAQLpTmqXZsTsAANASfp2gIBp8gMAx8gYBFvACfk93EAC7H+fYLgqfwUAoEAV&#10;Bkf5hGifhcloegwCUeI3C0EwMgUfYDHvZQAgifVLgDLgEUvUOe59n+gNhCS+n4dZKHUbY/nqFxFA&#10;gCA2gEf5/AeA5/0vPeg6zrWt65rtP1HUtToc/B7GNswV7QCm1WThgDWS96B16gVZHwae7FxvFmib&#10;vYXb6gtDH7Z6SBJwiHJXnKU57udCyif68gFJ4BHjC64H6BKeHoepmnWbI5AQexrA8dAeGsGpGAEE&#10;YOg2c7sDERwBmEaB8ASDJ6g2eJ4C+KoMBUEYEAsBwAguBk9QvTIAneAQDgqAoDAgAB8m6eB1jeRQ&#10;LGQfJyFiMwDh+FAQHmBAAuQdGFAufwBH7ix/gKAQFIKu/4oKuiDLv+aDLp+mvf21Vef4z5Qg/FrD&#10;WDyNcdgnQBA1EkBsBAXh9IXAehYAgAWsEEf8aZw6nILmugyn6DZrYOv/U/B+ER0mwHcC+F5KKhVD&#10;N2GmgAA4DIZAVho20/QCW4P2U0Q4dcPRaC1FqCVwh7QBjKGUMsKMSQMxLHqPYeoiRECJDDFNwgJH&#10;DErJSAJnzUoLF3ajCtiTUidlyHaNoeY4w3DoHqMMAQIAYgcAOIMfI/AdDyAGPgCIgxZDWFMLsE4+&#10;x+DwESHQDYSAIgCAcBke4B4cIWAMW6Cb9i7x2AAA0fQA4tDyGEOgfgahDD0H8BUfAsw5kmAWAUfC&#10;mR+gEKCxgu4+ACgBAQcYB5BS5D2IEAI4YCC5OULeXcuiuotRahLMUl5DkMTAJ1GFiQAW4pRH4cof&#10;4A4QkIH2XAf8ui5v6IU/lTMIn1D9H0XwcYYx4DxGUWYVAIB/gxHyoUBKmJqQVAAqsmRb1qOHVTFl&#10;ZM1VAkOnsQWLI+EBAEOQ4CGDh6FULT+Q5UZcR/UGmotR+Ez1U0JopMZQSzVpKpoqP+hcziBH8JAP&#10;yLLgIrv5ABJiicziCP0iy/BKL+aUT4f1SEhE+jhnwg6smjxBKSigqEF8MAX0uACHhUkU1S4aAVP5&#10;UkeAWKpNOeeruZ6gj5n0PGL8hwC6vAWrAB+sUMB5j0HmJAR4kIphhBLW1VLh6YzGVUP4bYiVyiDA&#10;YPcDo+wWCVAoP0HTNx9gFGwPof4cBNDUGINoBoA5AiMDwC4LIJx8AOH6Ap9pbpVADUM1EfhPjZgL&#10;HysoAA+BYjaHuGwR46QDARAOLMOoFgWPMSUAQ4c0oLVHpXPQms75tj+OU424Q/C5voACAe3VGrlE&#10;JfiPi0sK7bUGH6lx+w/gAj1AIPcflnC5kMAPdtTKXLukLLgXN9UIi3j2HiAEbIXB2D4HUPoHopQQ&#10;gBBKPwnaliUzfII3RwE9j6DyqaQVtsWZ/KAVS3QdmCwG4NqfUkB+EQFYTrjNuhVDSBD1w1FnDQ9V&#10;ckOHniEB2IwC4liziWWNGblp+oeoYiA9IYYJVkrlUZPB+gTAkBK7sAh+YvwmAoeOQXD4oILV6U+J&#10;X5krpTPslKqaOpQIJT6nZA8lEDpGe6l5K6Sihy4F3L2SQAjOzEMPMjgKxAfCnmmG8OYNYZw0MXOA&#10;6c5EOBpnXM40s8DMz1nsPefa2glpThWEpNB7jmFeOcf4YwMFyAEOYHI6gHBxHoBgGQGRHCxHCKgX&#10;ABx2OXH+fgETLwmhHHcHQIAOwISxH7ZybMXrxKFPAAaa5ch/DBHEP0N4lBxDjHqAUVwegKg6A+AV&#10;8U1KTPGpmACCa4n9E1mvb8ukXHGMSIM+6LGK9sRd0+hB+IBh/AHpcXJQx4C4SYmzgd+DkIKXWm4Q&#10;m6aUbgwiWsP4cYAhmhlHCAQCgAQZiYS2BI8FwNlJ61ehAe490mjuiALU/gE+HBB4hkbA2Kk/0lGJ&#10;xcc3GWyA144eUcnHwv8hxzjognE92nxIcPE+gtogN0PWCEb/McCkpCVzXIx/N0bZOvVAVHPRy8/C&#10;l0FswxsIgPAj0cd/SQDkeakP4J3Tx3DvHcKsVQq8RgOxeDjrTbRfddCp19unDgJuHHV2XH6zern8&#10;HP2vkeZBhxVA13HOQ6QPd1HYr+iTh1mgc7421VImBMiYCaEwJsMmHkeGr4kcXi21AUBh4/op/M2N&#10;yH+OPywtvMdaBx2IWXneahKwWOwbno6th09NFXQLiZjQCH2PoeuhRhDwAILoBo7ReLgHsO4FgbQP&#10;DjCKPwbA8R9gIA0PcBoCQFjtHEP4CACB2A0BWBsAYBB93TH6nYBIBh+AITopm2w/QCj3J0AUd7Mx&#10;Ii0GuJ4Ww6wXglAyCcDQ+gqBEBOC8DbFgADzpAt4AQDbkKqkLh+C5JnLrB/KICeLrOCCCG3JMPVO&#10;dLlCHI5vwB9molrCah+vqh+B7vqACADprrHJqL+KVILCekLmsJuOTn1IvoRABB8kuhTAEhoBHhvg&#10;NAmAGASA/AIACADJUHxn2E7niiCFmhuwiPOhZOngnBaQlArArgrgOu+OTFOFUuEoXG8BcAgQsDzg&#10;VQlBaIqghwvq4EFuTjriHOMhzA1g1g1OngnuEvDQmgrhYw4vPurqMQxwHjqsOhsw9BSQ+A5w/Fml&#10;hBgPDCHCNAjBLhLBLQ/A6O5hCRGnAFbg4ufxJByw9BssfkEFRsQh5ujgIhnxPAfRQBNhOBOAfxQF&#10;Rulibh8h9OXxAu+AOAYxYOLhiQsAgO3CMANiNgjgNgOANqjhDBDhDAXgXAXqmgSgTAShbhbBbvDM&#10;AlmgxxnlcvJlNQpkmhgxrFcsfh0RtAhRuMGmFEBBFRwgxRxlopcwxKNQMB/xVB9h7gDB3AFB5AEr&#10;TABhrA5NegGADALhCh7AKgokKJUADh/IcBzHJBkCdlZADALAAgGAYulgMADqJlCiVn0B9ADh5idG&#10;GIHhrB5B3hCBShxhZBmADpWB3AkAggUAvAggEh0BwhtgRgSALgXARgMHmFdCCJ7pnB9gBh/B8i7k&#10;Oh+h0B3B7COgFARAIGGIJw7rlDvyLsYB4AEB3hfh5h1hfh5B7h1mpgHAGAMgqocAOwDMbCfELodQ&#10;DLxH6KXCFQBuKFQn5KQKXABJUhvhGh2h0hih5gaA/AQAJgxmrABAEh7MlADB/gGGKyblVwzBSzEu&#10;XuDh7wkAIAIgIKWOck+nAO3CChoTMAZTNOkh3htzPAmTQIqwwlpw7DquUsghETUwtMAlkxXO5s0g&#10;pobw6ylE+FRvFhxBNTcuQgvhSw+JZgEgfzgxKljgRBrTjAzzkB0h1B0hOhOBOolgMm6AMTpm6RKj&#10;+FaHDuPhyAezuBkTvAlzwA5TxRcmyKmqSuxBbz0j/AZiLAUvRhuQkOFuhgjT6TQAmFklSgtz9KTl&#10;DBhT/PppWFZByPLAs0CuRxpFBFUzOIjBlOrz2m2GGO9EBBE0KK1xypsxzpjPqh+h8CeIKh+B8h7h&#10;xB8hkAzB1B8BmAGAVAyAEATA4nnh2ABh3hcB7Bwhihxh5OiAFwBFKB9AMg3l9A1AHh9gGi8R1ACh&#10;+AFJoh8idABCPh+wNh6Bth3gGBDhhh9hZBXhwFVK9MJh9yOAPgTgIg5AygWAfgOwdieAEFrO9ADh&#10;4h2ItBkhvB3hMhOBnATgLgTg9gvARgJgIGquSrdMoL8H2GMLHDlKIpskLgCh6iCPrAEi7tZLOH0J&#10;egAIJQRrmCCVKtGQBn7odCDiVoHyxB/FMmrKXqV1TjotaIHprn2ACiZLqOSriAAh5B+C9h1B8hxg&#10;zB4B9BjqQAPgAgFhvm1AQgGB2gAh3I5iaGMEnyekogEB7gGACh+jRH4qrn5y+zSqZIuLzqc1UiWO&#10;TpiKZVMiB1Kn/KaEoh1B4h6B7gBB6AnhVgZABAeVGsSoHkuACgBgFTCgAKSjah9BuhuBuzOOXqmj&#10;+J+y1pjiBKSucWEiXHAQiBuvLBxuigPgQAQBrPEvGoqm3sojkTJpkMp0MIs1xDUqAFVu1hzztOXs&#10;OwzRbxXCCzZiFCHHAJbC32PQG2SjVlUp7MiVA2dWFOm1Kosn/FU2On8WEpAB9h6nM2IzpgMD7Bmi&#10;C2LgQTGMXgTATgTALgLALm6TbgL2wWJobD9FRobzbszzGORlfh2qwALTMBoMzuYhvzoD+FmnAFRx&#10;blRzoTPBtuEoq2wALiHKhBQTdosmyBo3ERUAFgFAF2nxvRojpiAggD/gQAgkFg0HhEJhULhcCf7o&#10;iDFiQhigni0FAMZAUbfkdREfMEhEcjh0bAUZAMMlUrlktl0Ff79foAfj9ewFAT+f72Ab0fbtUYGZ&#10;SScgIf7zE5JDjrYb0fzQAwSBIReYKewIdwGf1aBZjfITQgVfYOAoQfr1AwDBYAk8OlIAf9vf4AZr&#10;veh1SjVZjofb3dwoAT3jILdIpEILIIkfo6EwQHeAtgFbLodrUdr5aLqAC4XDsC7+BaiPYbEYfCUE&#10;fwDAQAAdwfgAvr9fgKfcOAwCfoCAYBAjyBDq1T+A77CQDfwKfAHfj7AL61YBBgABEnt8Jgb9uYAf&#10;2snQAt4BnUp7fZ7wBfEZfgBfgIAL/A1slOt8sv+kFfz+fr6fT3fgDBC4LYfh9PefzXgEf58H+cyI&#10;HWLIAAqegGAOMgAHWTIDAYcIGHqAB7AIDp+neCx1AkCgGn6Ah8v61reOy8iDva1kZIVFy4H88CFN&#10;W70AOqg75JggkexigUcJUfr7vyAp/g0eYaDuEB/g6fJ/gOmb3NaAoCAJH59y6hC3JQjSNzCjL6pl&#10;I77zAAICzY+qYIdOE4yJMiTIWlCGoE+6dIEmp+gNNk6zcuCBoPPUz0CtkxzLINFoYhyOtfRkwzef&#10;4B0tO76IdLp9oxMktAI+qHTPMgAzPPSTUsAaS0VHqDocgsjzOfqUuqk1EJXTDrUJQSFVzV9e0bX6&#10;E0gUVii9Y6CnxZRnWYDdnAvaE2AKA9qVvXiW2Fa9tS+gR6nsepnGaZx7XIeVzAXdAeXUA12TOQ93&#10;pCMCRhHVbqVbbd8W2nTZH+/p+ALQbmpqeABnaY58HcRx6nGbRzgaBYHn8dAFAoBQGneAp9O0fQKi&#10;+fAHi6A4IhGCgAgNLoDHu24HpPHSGHmfh3G4dwDlmZxyFKWrzH0foRhMeR3neARwHOgR7gGPA2g2&#10;bJuHKYZdnxLQIAgCoAAeBx6h8GwOi4GwJAqBgCQOftLLYglOW+fZ2AYeYNnUB55gYfJ7Aed4KniA&#10;4Cn8BwANuAbbgEAiBJzKyZgMA9c24gkrTynJ/AE9LtR218E8kAAFQPNlZwPG8YgHgFG3yhL8H8fJ&#10;6RQf59n8eR7n2e01guAx8gWeJ8nqfx8FQBhxj8eYJHgBgIgsBB2uAfZ+H+cgAHCEpCgcCAtAMf4J&#10;HyALcO8/4AYBGEcx3GlBpY765rj7tXR26vxxvF9ep0Ah9PTNh9OmAwCAOBZ+pw9PAoIArqpq8gnQ&#10;9B6j0HiPAeKzgNkoJMqQ+qelIJ6JQtQA6205QOI6p9WxG1eEOT1A4mQB12LWXwmceMJV2AGARClV&#10;LiVsJ8I6QVSCn1KQYg0pmFykQAJnAGltLL2yXpyUpA8+6qVUkFgW6ElUFh+LKHwPCJwGooRFUk6K&#10;KkVSEH6H0KOLQXIuEFiwNKMETB6RjXmRYE60orJ4fXGlUJAomDhjgMiOUcwoR1B/HdVI+Y9LvEOG&#10;GPy816wsjZIMhRMx+pTH2AgfTiCZw5H+PkAY+Ezj6GoPseo3x7gTHqBQaQjBzj9G2AgCY/wIj8A8&#10;P4DooB5gBB0AABcmTdD4HoAofQCQBgPNay4hZ+BwD4Y4PJwIcBMDkHCOodwgQ5AsJSAISIrxwi7G&#10;CO0EICgFDxHcAAA4DANBEB6AgH4Mx+gaAjIs/4FQCAIAuA4Bh/x9gFNadk84+R5j5HaBIeYFx3AL&#10;JuMoAI6xQDyHyAofoGwngQAYC0BoAQLJrRkrM9M7QCG3iQ+YmiAJHgDZ4bBWjgjjIdH+4Qf4DS5r&#10;TpGAAfRKS5gCP/ROKw+iYjlH0PUCAvR7jkEiOId46AAATCyBoDgWQDDgGIOgeQcgGAJHWA96Q/QH&#10;yuHA8RUDsgFjzBWJUCwEQngJP6PYAVJ3rKgNUndWiQjtoAJcpUlg/6ypfbNRSilH60mwO2PE9L0m&#10;rGrnOdk+5ui2JahgR0hw4LBCvsIGawy6AFwZXsmYmSkBq2PBJZEB1k4KJxicPAbtmQX2bJRGhQSj&#10;yOqbseNWzYL4Tuig4fcbFqwG2tAza9T8giVkOiwQWOYKLcASt0SiFdLCVWgH4NG4QD7iAiuNFJNy&#10;ckzjkuYuYeQJboQ7ukARXMDJCkyT0OK7REhihWu9BJTq95CXjJdFhYoogv3piVaOOYxRjDFDIGMM&#10;gQL6WevIoONd97fkCiwMa/w18AAywEOzAgNsDARwRHofIhsGR+DDIBwarL9YTO0nwf4+nBHYH4Ad&#10;wY+wCDzH2AIeCpQBgJH8A0AA+ABjrGmO4fQzSYiwAKN4aI+AUh5ASBIMTYVqABAGP0faqn6AHNVL&#10;ohRtRxgAHuxFJQXBJDmHKO8eIoQ7gmdiAgVQuR3CYFcOgbA+QGGCAkAEA4CLJjkdiOBk8pR/gQC+&#10;D8eQYgmgzAeAHILnMfD4NSPkfo+AGj2H4PAVQ+htCMrUOgf4FT8juAwOEEgjQRAKCbmUfqJ2+sEH&#10;0BQASWXrKOIIa8uY/B8vuJqVsfuRB6mrH4dslI/LEyLH9dR7R3gCVlbLb6KiaB2DiHmN4OQ4wBjC&#10;XQBECQ5h5DrBUBoCg98QD8HGAkfQK2gAAHSCABgGwChfAMPwsQB5zADBUpUBhWzWbbK0eAf7gnvE&#10;NRutgjGRq11xvEo7TpKzXgGHqex626T4k0K0TPDxvH+nvcXdg+43+ECM4UD3hkKXsnl3nWkgSZ8A&#10;DXsiCQBPGVtpnIKPPjw0+QcMB6qeGq11hDL5QDHlV9rUECHLy8BnMWpgQdFBAjIw+cAus2A61qqV&#10;sw2PJf4Yy0AL8Xg2ruBRGxvdLUgCDpwBEsukJMsK2RqK1JnHeO4d49+uBs69aeKeFOxEKvMsWLgX&#10;HxmyH7cwcmBB2ceKQRYDvc+WXj5/2NXQ/x1jsHXYQV4HwPAfGz4Oy/ZwPeHiwIXxWDsIUfwl3i8d&#10;ZXSj6YKdihOJ0q6rACfwAICACD8AI3gd6HB5APyWPITI9RsiHHuBUB4FQMBxNqFGj4DgJMRcCWt6&#10;ykyFDsJ2Ahf+fB+hFD4NzjICRTB1AsBIA49x6smHGOMAgvRlj2FcMgdQ1R1gAB8D7SQLwAixFiOQ&#10;eIAQLiADIBkGQHgFATztqo3JysPAAJ8OrFo6Awj4H2A0eoJgyAPBxhNh6nTB5gUBOALPuB8AGB9g&#10;IPPgCh7gDn5ACqJMjCDFXlON0j9CaJItthzh/B1Bih3BwhlB1ALgSgKAOAlQGgQtVmWnLm9CTjdu&#10;qiGkgFCnxqUGNh+h5hmB2Btg2h7gEh2gAAMgngHhxhzBzh5BwAEvNjXgfh/AVg8gNgDAHE/FKh8A&#10;ED8ADDnNaEBlLCctajUiZh/AEDWj2N1pCwKq3CCC5kfnFiDOIw2K2rZw5Q3EaCYnkB+CTvQDzQZD&#10;2gFC4HQDdDdlYODB/BvhwBvhUhUhVA0g0A0JqAFOkjnlru1BmRLgVxMgGAGjooNiDE0B4GguUBlg&#10;gAggglUk2FQLPoOK1D7hfxXo7gfnDuCF8nxiBLVhsAHgIAHgLgLALojrxQ4lRCaiHBbRjAdAdgdA&#10;KAJgKN3w4r9l+njhexpgMRqrSvduTL8CChuRuB3RvAZxwRgOfFXr8iFHSI4Bwhjx1AsR2Pju7iXQ&#10;ZvIOJMLj9ItBRgtx8E9B7OuBPBOhOuHAVSArtBxAryCuYxOr7x3x5Q2I3FlBnhoBngMgMAMk9BgS&#10;LAjSMRqgMImCPhEFjgvLoASl6yFryEXCZABEpgAFQCtnBK1C4FZkZSUMLnkJ2j+gAhyABB1BaB7h&#10;0hWDzhxDmAXh8gHghgFgMAlAFgDAQD2CTojIMlkomsQgChqh6ACArg8hogftkhHgzAJAFACHTvOj&#10;WgDh4B6ABA6hMhkBYhmgCgrGvBCgwgPh6B9B2h4ACAEgQgHgGgEiTmASYE5nVHIPyhuhIBtBvhOB&#10;9AWg1AKgOAlgJBggzBvShh0ghhFgbACAWDVlLkbkxktw/E8CaB8qTKMKTh5gGh1gGhuBPBxB0BMh&#10;7h/B3AHB9mwgKAth6gXg8ANB+gJinMyFVAFCcADFaKzoOF+GNC4ACB8ThD+h9hyh+B0Bih1h4Beh&#10;9AFBhAEgCh0gEswB/tHBvASArAHgJAfgLB/gOHrALsfFSnBCciNKPjWjWjcoijVjUn1NOw1HRlBN&#10;4L9T8CDDtnSjcCUmyIckWCcoJq2plz/E0iBISh4htBthtgXgXAXFpRgF9D7omIJLkI2jyCUFIB60&#10;QLJm+OwrklduOh6G4gFgGIRULh/O3Myps0VIRR4yGCYj8CHUGueCyE20SUOCCrnFpPj0aCGEzlhI&#10;mE9UhExRBlVUTRoUcIShz0ogTUplpLUq1lRk6SnySFeFIFIBSUvuziUCHRuBuOHBrUz0IBtg1A1g&#10;1gFONL9SFSFrlCZFclILkFvB6hEhEBEgdU+uiCCrexnoqCHMFE9UtiFlTD70xHBkpgIhwgKBwhQh&#10;3hwBuwkAHSgAZB6AZgoAWRfAKreQvuSgEB8B5h3sfBihyB7BOhXh0AigZgUAqgfHPh+y7ABMUCCB&#10;zB0h9BLBZrhB4AHAhAUgGA1gjgOicNmKVAFD8EdRJiUB7ocwBgAh3BPhvhxsYAZA0APgHgKB+hoh&#10;LB0h4gChzgaArAYAFAVAEJEw9EbgCE/DVC5xnqUh6C4M7E/NRh4AFBshXh1B5BcAESNgKB5gBh0g&#10;Dgfh6AUAxgPB7AIs+JsEDktlStcO8iY2KHVFSijAFm1B9BqhXBrByBnB1gFB4AS2GB6gJB9ALNVg&#10;KhwgJBsgFgeB1AZgwAah/gFQ7CGFc0LVD2do2E5B9Eusixxi4lSWJWeWjI0k5UrCCrY2iu81DCD2&#10;dWjw7xWk9o1pBRJ0OCTFNlEOpr+D9EzlPuwCaCO1A2pLZiBFNowBpAzAzgzksvPiO2u2qFyB7AHL&#10;iE/ofSS0m1D2lUak1ObFSiZBiBihiPoski5k9UNvIUh0txJjttRACBzn3ADgHB9APGMsUCTh7gBB&#10;8B8gDh4jdXApGiEuCSUh/gCgEB7zqtNiTB2MfkBjpIjGoh7gCDCADpqAADPAAh5HjgDDzgFgEqTD&#10;V2rCMjzh9sVB/ALTYnIAGB3AHqdXfAHB5AMt1B6gCB6h9toHjsMEUACh+D3gCjsKzCGEqgAB1OXh&#10;ohoBpAkAlApjXgEpJAEgIB/B6MUFvEtWBB/TjpltVEAw0N5K4C2EUErMfPQDkAEvPzhD/EqB5Duo&#10;cqmjYD+h23vtVxCFBOOWzYMltE9Hxk6xbE4FEXGYNYRlrlbFLDllOF8rkW+4SCVXFFEmXFDCZTiD&#10;yC3C2idW5FuXTk2OEBvh2h3B2gZgZJwYZltYRL7iKAQgaAagaIerwrFUt04x5YWFKW5UrVmiM3AY&#10;jnRLrYWz/CYjah7FODxgBCtOoDcs7FVLEj5kYFGtVlZjwkbidB7GyECnPj2gBnMUDi4M9Q9AAXrN&#10;RvNoJxiAIiZgCwmD4CGQ8lIXfThDVh8gEEjjwN1NVi4EDnVMQi43vFpmTQ9DmCTuSDcSTiNieB+B&#10;qhrBsBfhYhdA8A5A5jc36ABquY/ijABkVAFodgFDbybMVMfDvAGYtjspDOJlVDXnHi4jjC2kdidj&#10;e3Nsg2agG3sgCFOABADq8YvZsL70sOI2r2m5s5vlXW9iEYt5wZslNl6oICNxWl60isIgBLhBo3DA&#10;m55iHLkZ2vHED53Wc0tL72nr8FXplt6uIZyWkZxSSYpY2j26DYR6CYoiBqXKyqPnyY4EbpGgEZHT&#10;+j7AAB4iaAEq1FQAA15pIjtURi0mxFYB9mND1UBDtgBsQwZEti4JcwXEaTjCdHHk1kOEqK1NtgCh&#10;4nHxJD4FZj1DYJfB3y6gFAIgEQJgCxvTYrJoxh6AEOMsVABBtBwhwV2megLgMgEk/h7ICADxOB6h&#10;8PQZqoCh4jdyhgIADAKvYEtAHYj0rEwEeV4DvHyC4idNQD0jXiMitCcM7n+jeZy7CbC7DbD7EbEi&#10;GFNk9UGu4OHapgEIBh6sEAI6nURCUYevjooANLLiCuZhzbQ7K6oh7h8PWgKPXLiCUFP4X7FLxiAg&#10;gD/gQAgkFg0HhEJhULhkNh0PiERiUTikVi0Ff4Afr9ADuAL/AgDfoNfr/kQCAL9AQAA4BAEriLnf&#10;z8CD8f4IfgEfwGf74Aj6BMvlwGl0Ee4AfQFgQDfQEjgCfYDAICAb8AoBfEroIAAcNfc2e1HBABAL&#10;kBL8CQAfwQfADdAJfwWlwDf7+fz6fD6UajUzfcDeDIfC4awjOww3xF2fwMBYLd7YdDwervd4Bejn&#10;fDzDARDb0cj2DASB70ejrBeMbt+FgvGou1gwGwmAgEAFkosPjL/jj7tT9ulSk0EosClL8AT3kQLA&#10;Umf0pfMifoBAYHAAEAsX7HZ7Xb7nd73f8Hh8Xj8nl83nAD89XrZPtYPvxQO+Ty+g2+zj/AP/TZbL&#10;YAYBgIDAMgyDoOA2aJomkfEFhlBpHweM8Im/CYEwq+wbBZDLrAKAwCgKAUQPRETzoEjMRxPFEUxU&#10;gjcoyjh/qnGB/Nq2rbxomCIJs5qMpWj6CuXGyUILGcZoyj8fIKlwAubJSDRwhS7RLGiUyWmDlo0l&#10;autqup/HgeJ4D/MIXzGdR1nUEk0HbNTCA1MYXntOBsGsa4cTqVBVlSHgeh7L54hMEgTGoahpwaGR&#10;zHMcpYFgWIZhoGYThOFARhGEUPKusiIxaADcy3Gkkowj7cyPJUi0828QxXVNVVXVlW1dV9YVefdZ&#10;oKeFbF1XAS10ZRlmUGQYhkc9hBdYk4HsT1kCrZRj2YGFnILWZ9nWdh1huGwbwWfBfW2D1usQG4MX&#10;Cfq7AK2b/y1WN0owgd1Xbd133hVyNn6eN62QT0xhcVZVlZC4IX/Eoj4EfJ9H1RRXhUFIVGthgi4c&#10;WuIW6DwDYoH+LHBjBb41gQjvkBwL5A2YCNteOS5Nk+UZTlWVxFed5wQaNBGoJmaX4VYHAaBoNg2D&#10;geZ8dmgEWRRFBuHIcHkeJ5BYFoWmwa5r3niU9h6dOql/q4Y6yCmtgoCoKpQAORRBJ+WRPKWy7RtO&#10;1XSxT16AdhmmaZldBKA4DgQbW8wyFgLb7Epw8AaXBBrwgJ8MafEbff1/3qeL3mDgp9ZAC4d8qBHL&#10;7XzPNc3znO88irFMUdJ1HTpB5A/1By9Vp86TrjzFHJ2MJm/vbGgWZncWiHXd7sA9jGV4E1HaFfiB&#10;R42RNtc/PvHs/l+d5/oIR5t4ZJ6Prev7Hs+07/poPEvqux79MRY4nxol8Htor7v0/Z9v3ff+H4/l&#10;+f6frz/1/t/P9f3/n+/8/+AEAW1P4gFAWA0B4EQJgVAuBj7YCQNghBGCUE4KQVgtBch5AQ8A/gAE&#10;AAEAAAAAAAAAAAEEAAEAAACFAQAAAQEEAAEAAADBAQAAAgEDAAMAAAD6IwQAAwEDAAEAAAAFAAAA&#10;BgEDAAEAAAACAAAAEQEEAC0AAAAAJAQAFQEDAAEAAAADAAAAFgEEAAEAAAAKAAAAFwEEAC0AAAC0&#10;JAQAGgEFAAEAAABoJQQAGwEFAAEAAABwJQQAHAEDAAEAAAABAAAAKAEDAAEAAAACAAAAPQEDAAEA&#10;AAACAAAAAAAAAAgACAAIAAgAAACMAwAAZg4AAFYoAACiQAAAE1kAANFtAAA0iAAADKIAAGa7AAAG&#10;2AAAO/MAAFERAQDmKgEAoUQBAM1cAQDMdgEAMJMBAICtAQDAxQEAG94BAKD2AQBgEwIAiy0CABlH&#10;AgA1YQIALXgCALaPAgALqAIAzcECAD7bAgCS9QIA8xEDAFQpAwAbRgMA5lsDAHJ3AwCHlAMAtaYD&#10;AO23AwBo0QMAVvADAFf/AwDTDQQAfB8EAIQDAADaCgAA8BkAAEwYAABxGAAAvhQAAGMaAADYGQAA&#10;WhkAAKAcAAA1GwAAFh4AAJUZAAC7GQAALBgAAP8ZAABkHAAAUBoAAEAYAABbGAAAhRgAAMAcAAAr&#10;GgAAjhkAABwaAAD4FgAAiRcAAFUYAADCGQAAcRkAAFQaAABhHAAAYRcAAMccAADLFQAAjBsAABUd&#10;AAAuEgAAOBEAAHsZAADuHgAAAQ8AAHwOAACpEQAAxAMAAPBJAgDoAwAA8EkCAOgDAABQSwMECgAA&#10;AAAAAAAhAD7CQ/FoFQQAaBUEABUAAABkcnMvbWVkaWEvaW1hZ2UyLnRpZmZJSSoAMBMEAIA/4EAI&#10;JBYNB4RCYVC4ZDYdD4hEYlE4pFYtF4xGY1Gn5HXs93sw5EzGWzBcLha8ZU6XS6nrLyrMQhM2tNZY&#10;6RyOh01Gm03hPxBQX3Q3LRSdR2LSXZSw9TRtTwbUQDU43VatV6xWa1W65Xa9X7BYbFY7JCI7Z34/&#10;bUsbYJrc0Wk0hPc30+XyFrwDr0o1IpCGQiE0MEKMIFAqFAkEQknsYUscFcgrsk9spbhNgCECM1Uw&#10;DZc9n4LAn/oNJpdNp9RYrO+n2+m63G6wtkE9o6nU6ZmEXlux/vRLv6K5VFww5xRhx39yaSxc0CBz&#10;zxT0WT07U/doE6CIL0Ds5qe93/B4fF4/J5fNDuT6X9S3YvfcSPgxvk7voAvsRfxUQbkldL3qzgmQ&#10;C+h3GxAqfngKMEgZBZUFQU6ogcEMJN+EsFgY7rzwyhTRQ1DsPQ/D60rStR+H2fhsxQecVBZFhxRc&#10;A8YOKDgCAKAoCAGAbBGgyh7BlHz7AEuJpATIgVyM6qWnSd8ln6tISSeB8owxEEqSrK0rq0gaCNGg&#10;0uM6hUpyxKsOILL8uAAqgAOq0Z/rsfDdnmCTEnue58GvO4FzzJ4SANPs6HuZlAgmCgJhGEQRv9Ap&#10;sBHRi8As0SbnbSSCg/SqZghMLPzIhNMw7TbTNE9KCyBT6sSBMTvtFUs0M5NNUII6s1oGztaM49LO&#10;TYAE2IE9Jn1864RWCs9SIEzlTqnJp+AJZdmU7V6uVVLSDVbV1n01aKEWpL9rKqf5/TVJp7gIex+T&#10;aBZ9gcAp/gMfwBn4AABWNbNqW48CBXKf9yV1XQFACfoCgGAFvn8frR4KAJ8n8f8vgOAIBYOe1vAY&#10;+2A1gtS7HyZuNB5jiF200UptFZtqqrUSFVPi2C2k0UcAHlFPWlUF7o7ULkyBl6NNEfWd3q0tozPM&#10;t6WtVaKZ+oZ9lZpK5hOGmmqtZ2eqtn951bqKy6mg9tasjKBrU5NvAAfZ/AFVj7ACAiCAC0eHapqG&#10;trJXl7nxNTRgTWm0H2AJ/ZpsgBn0AR/APNQC7If4BAKfSpgLWlNv9pJVi+L4wY9kiH7cheiS3mKD&#10;5e0UgZbz8cZxDPMs80Wjm91Ja9WCnWgKAwCoroCEOaiPS8vK/bqn0ug22h1V9xK0uW8fzbHUBXkO&#10;2rPdd9ofN2nV3ebTyqEeB6lUeY0Pn6p3/n+C81Vn7gR87+fxizUa2wiAex+hgfIJHyBoD3XdtvzB&#10;69de36fm2f7KGjtHqP8XIzTdj5AM4lXTD14q8YeAEfABAAjuAcP0fQE2zgqBIB8DQGgFgHAIPxXC&#10;vDkmcHRCUDMJ3vleekQxKbGD9H4CK6Bm7ZEPQrLEaIs7qxaiwh4I2HyUQHtFf0ABGrsUNrROqy1n&#10;7LYUtvictBbDWWhRPipFWKx4l3j+HgPEew3hFjoHMJYeQMRMAhAOFEAQDR+owAAAQAQBl4xTiuV9&#10;VYyRujwCaIIZw9h6ggH6AIBDBR8gEH6AwAo/QCASAgN4FAHx3AlAiPsJoOASgvBaBkBgCx6N2AqZ&#10;1irlndxDe4t2JBaoZw0VY/wgpNRqnuF8GiWETI5OklEZ89MOhVy5EnLuIDV1osmITLKVUc5iSkdm&#10;px/ExZlTLmYRdco/SPj4HKJ4d41RAjlBYGcEAHQ1gRAMA4gjAQBgGghLOZrUnnjHG+PQI4gxuD4H&#10;cCM0Y+AAgHHuAOB4CV3hGB8PsNwXwOgaAUAACjggBgFHuP2CNAwNLxk+71mUx2aj+M5El0TZn8E1&#10;GsL6jksA0TCTHLUz0t3Vy5FXLsScvW4S/a+tKU8TZz0xplTOmlNSNMFSaPofg9Rmj6GgHIcQ9R1j&#10;4BkH8DwFgnALAA3ag7DZzU2dlOkbw9gjCBHAPodgHwCANHaAMAg4gDrfA8AkCgeQ0gbB+C4BQD14&#10;gEW+PwATOwBj2oHWwAND39mmmA9pNpdpTwyjjMMAFGqOSvlijimCqaRFlpILWk1KKVPVIKwNLb+S&#10;DtogS3p7TamFmiHWOodiIwGgMAcN8b44lKgbL0A1NDCwBNrmOZ1eK8G01Qttbe3FMVdsCIm2yVBX&#10;Xh2VIQt9b0NLBK6b2k19g+QEABGYAIaYchwUEAGCcRwDgDgoAEjcBS8bXpqcBZgAdCm1K6AIsVsC&#10;ZR/viTVchV151aXfX9bxNDaYaWYILexWgA1vmdNGANqpCh9D/KHesAwAJyUKX24ZYq8H7JnbXCNh&#10;Vr13w0XUwQaI4B7hND0NwuwGAmBCAEGIKoCW0D6cIAcEoDgBAKAKPxdURB/gFooASe4BAFJtoVgc&#10;qbaGD4Eru33A5Yz1HJYFgQ1g7hzjtHsOwegGQOAaASBYBI/l1SenFfWVZNRf5do9SBKhAYA/4EAI&#10;JBYNB4RCYVC4W/octYgq4kk4oD4tB3/BIyAH+/gA/Y1HI9BgFBQEAQDBYEAX2+42AGWymc5nM5yA&#10;PyCulyv34+36Vy0TwIBZQAn9KJHBpSA5QBIVKYZUalU6pVatV6xWa1W65Xa9X7BYbFY7JZbNZ5DH&#10;QA/KuAgGALfZZfA45IbrdYzHQG/5RDIFPn873yAAgCHcBmsam832E9Rwig4EykCgECgJKQC7AC/g&#10;W/wECaO/gE/X6/31TgBm5QAaJINKAH9GZHfLgA5PqdjKZ9fJLsAECAFo48/n4/7fRZYAbdJQNl77&#10;Cnu/ny/H8/QQ/QOBH3sAC/H6BeJRo+Ab3e6O/ZQ+M28484HU+Ho9X0/X4/Hi/AId1A2nY8AWLYeA&#10;gNolAmdR7necB7H4FAGAgBgGgUDgGgKCgCnq4J/HqALsnyf57AKAwCuCBQAH0lB9w0BC3gKBi0IS&#10;jqHH64Z/noeL2Hwf5xGObwKAgCgLhyDB9gYfa3gQAp/gKADeoIa0nF/KA0SkAcqNXFy0IEl8rqqh&#10;x/IgWqJFWihJosB6Du2u7YS0vC7o2zwAtQjjPHqep7nOcx0gNPQDgMBB5RsVJUleC4LAuMAxCuAc&#10;lNwlLLrszDlI2kbeyYgsrS3TFM01TdOU7T1P1BUNQyy1zUpSuiFvJJdLOeryRteu7YgFLVTs87io&#10;VQlTiH+fp6H0AYHn/Dp1kkd5mEUdQUCeCwTkCCoBAwvYAn+eCCAQzYDNMAjTRkAZ+Hw0Z7M2dx9H&#10;qds6HdcR9AABgEgY38jH+AwHgMAIEMve5/KcAURAW21GW2AEkX0+jNpKAoCAIBCEUuj59ti2K+AC&#10;er6nce58nmfB+nqjJ4H0fh8nyAJ5HoAB1HWfJyHafZ0HmAJrm2eJ5Hk6jqgKBIEnGewB4eB4LgUf&#10;IQAOfR5nsfR1nwfwJAafYLgkfozCWDwohmBl6nwdp8n6WJgHUAoKgkGwVAqDjKAYAJ8vVerWRJTS&#10;Oo6+qHH+eZ4njEQCnea52HYbp1hSJYWAECbb4QADLtvJsnyjKcq1bUSsSzx6Dy7L8wzHMqCn0fZ6&#10;OC1OBI7Wajm6bxygYBQGHOc51A+D4MgkCsWoy7x/n26Z3neeBmmaZ5sGwa+4hiGIaBuG4ZAeB2zg&#10;I2K1n6fYBHKcZ0npjIFgYBANg6CqhvIAbUWmgTg/DSvJfJ8vzfP9H0/V9atVJOSNVQk6oJC3rV4a&#10;rcYtie8tJKAIDFHKgtN95UzNj9W8PlnYBz1D1AGM4AAzw3j2AMOwAALhLoVB8doAQ+gFj2H2PIBJ&#10;LTggNHekoYA9hwi4HEPkbI7x/DnHYO4lw+h/ADRMUY5S2x/gMWEZ8jjCwBgMAJAYfwCgGgLAKA4A&#10;Q9wGgEAYB4CoDTCgHA8AgBoLgLAIAyAdhBcUlnBYa81j5HBzImE4L0bIvRnD1HiO0Ap9QGIKbQvo&#10;7wCB8j7ACaQ6pTjqgHNhH4hxqSMgFO2rMgi6l1rsH+PyP0hAFD+GyHEKYGg7BPAyU4fo5R7gAD8K&#10;8dAyBmDbB+DABwcwpAyBWBJng/S3AFOyptt7zT6uaYuPaKwBwAjpACMoVoxQWBIBeA0EaZnuqzNs&#10;UwgqThrJQF+lINCVCmOOfYQhyL5nKERImRUi5BDvD5S6jUfTIR/DsHSPUXAtxijjHCOIFALAOA8B&#10;4DidoHS6j4nsPge4/ErEZHo9NKkrgDsLIIW4f4C0JgFREPYew9RTijFuNYaY43whSCoEwGAMwRlD&#10;cMAWaL3DbOdmnSGkVI6SUlpNScu51EYF4OqSBWqSSTgEca/ZVxsEZHbIyaMpivy1l2JKP4AxBH5k&#10;KIcAInpHgDH4Q0O4AI1RBD1HGKUc4JQ6ANBEGwDoAQFgAHoAUeA6h/AIAYYcdYkxqDyFAN0eBLht&#10;gdAQMwGYAx8geAePkCABYJD/aS847wDR6VAHWPcB45x8gTHQPkCg8x/gNYoAM6Q9zfgRHoAYDw7B&#10;8tPHyAQFgEwLB8BiBUJYHJoPhfsSiGg9z2D9FqNofQbREDVHkPgFBHAGlrLfDVzySylnbH8PAAQB&#10;x5gZAcPQB4BUTFDHgzS5ICR+ADAUPw38NS+s7H4PMCwCx7hJB0gIJQHATAPAGOq6AsRpDvFkNQAQ&#10;zBnDZAuP4aojQ3hMCQCcChBJoJKfGi5XiXR/D4HqPY9BogGj/APCAcIwBvrzAKBgGgGgBgJYWUVS&#10;sypmTOmg/eks1XyzXTBNlMk2zYHVnCP4XouRijDGENAEQHwWjdG0OY7w+A6iACcBAB4DXugInCPk&#10;aQ0RqjlHKOicI+6EAIAgBG2pAmQj9HWOsdiMh8A5B2DEEoJgQGxHsOocw/ReC2GgM8Zw1QVgtBMB&#10;ECchLehCCID4CubbR0gpRnHOWc86Z1zsVEjbs0ZGmZCOwdo7gEYQAY9UBABnum2tLUMrRpTpGkM2&#10;XBcCHjqD3eaPR2o8x6pLJHoohBxR+j6AEPls8SwBMPH4LYCg2hQDVACDAfALw9g0AQB8BY+gDLiH&#10;aAYeQux2jLEoMEagFwBDPCSBYaQMB/DaAodvWrAh9F8XXIsj5fB+AJI+wsfFYkP11AEA0ew/wJj3&#10;PSAsFY3AEA7GGO4C41RuAGBCAsEQhQagTCWBuhBRNEkoO8Psdo8x8iFFWOkTYt1vgDnoACTYAx8G&#10;pq2cYjlt0TAAHkBUB49g8BjA4DkES3iQDdHMPYYw0h2jmHKAAa46gHDqHmwIAg8QTAVHmFoIoGQk&#10;g0AmBrW62wDC0GiPUOonRpDmHcBQAQCx5hdCaBINwSASAlAOUdJJQ78NupuPofQ9B5DzrFCEBA+A&#10;Ej0h4OMfw3sXAjB+CeINQTlZwABhRxcz6Z5xw0+TDjlptJmm4P4eY+mNC7FsNUXotxlshH0BUDIC&#10;gUgsBCFQLAPzlF7ua7ceKdB8N1Hk3Ik9zgFAJ6scVXgDHkDyHgPBRQAwJgRAj4YBjNhkjEGsLvEy&#10;0wDDqZOBcDgCAuBgCi6wDBQ0qOIUpULO/w/iUmI8P+TaMjUqzNZbpNMizREeNGtM0Z+GHol+oSgB&#10;b9vpfLL6RmAT8CNahKom4u0BFUl9VwnIl6pyNaKNoqshf5vqXQYL8dfiSbHWOIG/N2gAKTYlJWYy&#10;6VhbwvYvg7YAJjQAAdAdod4WwXgYICICABYCQBwCIHoHYFgBQ5okotxzzqA7Zb4hwdgfZEzTY0ZJ&#10;Y6Ye6coeYeAfwdQeofAecBwCgawdIA4dIexjwfIc61AAwfbQwAKRIfKn4pZ8ClQtZa7UIogyoeAD&#10;AAQdYAAfYA4fYCIEoCIAyu5JRh4eIA4cwcYeYaABAegWoLQCYYoIKJYDJaofJdbp7TQ1IkBSQtg6&#10;gghMwfgCcKZhZrQAAfAtiTYAQfAC4DIa4CAIYYQdAH0MAHwL4FoEQLzK4Cp2iGxJQ4wfwAqlzlYA&#10;AWwZYdIQAUYeAcIdQDYjpGQAgezljUqR4AgeQf4Ag9QAIBIf5OoJAGgAIQoMgEIDoBymQpEIYdwf&#10;we4WwbAfSXoeQA4AQAgKYGoCAG4DQfwD4BpPpaYy4fYdwz4SgXIcIR4VobIB8ZQLgKIFYMYIwDiL&#10;YfgBw3CAyaAuAuRXIjQ2IeceahYeoCACQCAfpbZnhDYeoAobQXwaoDwGoEQAgDKoJepESoJxKZbt&#10;7C6aSkjuZyTurDxzCbgfoeId5dIZ4ZIdobQaodBGwdYEwFgBwIoI4HbI4ByQMeYegZgZYZw6oAAd&#10;IdIdgA4A4BIdAdAdIBwBoCJKofYfgeoIIIYH4bAawbRO4dgEjpoHAHYFo1Yea2IaIZobYXAWgYx4&#10;4C4BIBofIIIIoGQFAFIEAAherRC+ygb4T4stcth9JiJh4179QphiQvAdxubTwBQfoygfwA5cwfwf&#10;QcMvkOZ/5Uw0QkAAgthaZU4zY0RXhLMIBtrPAlR/oqYjzTj8B+RXAgRiAuw0QjkxYkIzAjAgz8Aj&#10;IBCfQ8wAZgotg2AAYezfwewdYeI0kEyPMfgow20V6/sPweKbw0g4IfJkpk0fQaYdYeYBQDYCocIc&#10;oeAEQEUaaGyPMdwtyAx2gAgfIeQfQA4cMvw6IogAw0oAYeofIA02YfAeAAgdK5gdoAYeAFJcQBpD&#10;aEAAodYCYA4coCa6E64kqzI+jaSmQBJHA7pbYfcxAvqN4A6uRwQdofoBLSgjgfirsEyVwegCYBYb&#10;oEwAQYQHx5oD8VIBQd0KZdcvThgj5EgfCQDayuwAEIoAAeojw6JEsBIgkGAuADQBQcgCQIgYQc4J&#10;YbgdYG4HgDwEgJMUqLY2KV5JMvIfADofYaCBgOoS4aYZYcgDI2LYRFBfQgiJ0ORa4bgD4BweoDYD&#10;gD4Z4aYeAEoFwBIHAE4o0qQDQDACADICgBQC4DYCQQoUobIZgaQdwCbHANQKgE4J4GwBwBYAziIA&#10;8pAegXQZAdQZIbAAAbAcIAQJYHodoOoLYGYEscCoJIr5oAEhY1KLwsUiQj40jJodZPQAx6p5J5TT&#10;9RAAYcIXQboB4DdP4EpEi4shSZJxSZpxijruUeBx8igVYSVY8izhDyoWoWYXoa4Z4eAd8EoDoEIC&#10;4JQKAGAEgEwDaf5t8qQeZk6NwAi4DTA4IAgCT1ABYBYBBuq/4e4eQB4CABzzoexXwChHoBYBxEIo&#10;Y4gAIcIcAdAV4VQXwBAA8LK54EwFADR4YFJ6sZJ8Y8kAUttidihUQuinBNSPJfR5b94dZaiRYf4B&#10;SJgcIbAeoUwTgawd4aYfKvBEoBDTIzD5BJRcSPJab6Itg0kU0/LvEySHAva/IhMy0tRGDT0zRgSj&#10;4two5W42gpI3yoZGQ1745RgBxcFqgfcrofYBI15EDiKOKGgt6ya2ylyZAy44wpw5sV5bY+JhQdgA&#10;oB4dIBoDAdQAwBQeooYe6vAzwfApiIaO7T4fgBSKw46A4fRs4f68Ae5GoBQ20OAe4BABAe1MAeIC&#10;IAADqJxh4AIeIBIAwejWgbQAYcZjQesaZewlBJU9poofKgQBgAYeIA1ASVhwwBCGoEVxxp6mQghk&#10;oeIew4IeYBIA4c5oBIYdJdhko7rhBElwtl1FhEgeCoIeiVjSk8TsBe4A4BQBRe009wIewBKF1Gwd&#10;4BAJ4Zoe4GYW4cAAMBqQioIAQDQj4CwghbKHgb4FgdAXcIAZQAgEAeYAwDBJKPwfjaJw8nABIcwH&#10;4FYfgQAKwEQnofoPwTAawYs5kYQfoCFwIt1AshABYA83oBBh5PhWZYQeQEwEYBII4IQDId4eQfoX&#10;AXAakoQBoBwAIBoGYF4EQOYMYB0g4AC5iCTQwjJ5RwxzyaIshLLDQlofZ3Ad8CYCK0g4I9CPB/Yd&#10;AZIc4ek5gEoIwFJwQAgtxOLt1X7uFYKlFUxUVYoSOMwBuNAjYfTSgXoXQZIaIZgcAdrfpoodIHwI&#10;gFIKAKII+LbCIAB0Yb1f4cNdU+IuEEwfp6oBqfAfYe4e4eteIygt6mQAoEQEIEQagaYbYCoDABYE&#10;wE4EojoAIcQcAc4WIV4XqcgezNoCgCICgBAHAHgFbKoDikEyhEQ5ViuXOXRTIgY7z7B5rUpNQ8Cj&#10;hkQfobIe4ewZYdgdQYIboZIcodwVYEYCYaQD4CNwBbIu4vqGr5j8L4748OaGoAc4UyQ1Uasyqogv&#10;ggZ5ZVD+MuZzo25+YkC/Kar8Ao4AgeABwBwd4fgCg+8PWLZ6xkuRoagZYBwEIDQewEYDAcQCBbw8&#10;bqD5UdyYouETEQTUqyB2oolkLp5BThCzMm8QQ6IlDB4A6RZFCmQ9BE2TgfoeYdYAgB97B7ofYchH&#10;BPgAAByPweQ7Y+42ApwBpFoeqCj66g0KYkA+oADHAAADxascBwzTI8AkKAzEJ979UBJFtwDhCrYe&#10;qPwewjyzIuDazHQjkVLT8KYfMrofIF2ZAFwBgBgEZeQBRXgAY4ABMLNtwBAc4AQeIdweQdgFhpQG&#10;tyIBaEulot4AapIlBjIBgWgY4dgUwdABIcABIB4ejQqoA7YAowY1kIYfwCwfQeQMYE4eQLgLYDoE&#10;AEofQdyuQasmwVoV4cYeIdAdQKAKQGL1ABJk4eYa4cCFyO51gCgBZBwaAbAdbsitYd5iY0gCACwA&#10;gJQHgDEggA4D6uqIQCYpy266Cgg8lpRVYplUgsBLJLpLLq28qDldRS0OSGw6ofwfYcIfoZgWAYwG&#10;AIwGYB4E4CQATQ1XshuL8h7TikeMZUNYoR/AuNABo+ofi1Af4YYYAaYXwXQY4AygICYC4BAHQIAE&#10;5PQf4dk4wCHD+NABKhVvAAo4BOEnq4Y+MEw4h5rQKGx2o2wAuRofRhFx97Cght4lIAoXwXYY+UYd&#10;gfEVJ7ACgJYKAHYFQFkskSwjhg44O8GXfKHKIr5LIl0KbaZXgAweYpyGQeIYgdYZwUAaQc4bYdgc&#10;ACgfgZQIwCoYoHxP2z4AAA4tgAcTYgl2NLQukyxSU0gCQqZXL+MySogp74R+dmIhKANoAlQvIgnG&#10;lFhhYeYt4eAthOsP1vYbAcWChFuhYj6+szw3o+i3JR0ABJbhY7RwwlJEJgSoKV8ZIuAjIvZJc1g4&#10;Y1yl1LYjJ2r+XCcPxFoewwd3AfBdbTMKZFaP0P1FwjaPwegwY3oBYjwERdY0AuBdYqAfioK5tUKP&#10;xf5zzrSrgtjycPwjwAhEgBUdUdQAABaCgApkofgeVl4eADomoIoCoEYGAf4HgYYYIeQcQboBRFAf&#10;VwIfIKAJIDwMwKTYVrVljqzzJJJbI4Ilwo4fRaofgZAaAfIRgSwaYaYewGIeQAYCQzwjYeQ1IogB&#10;MDgfQd4FYdAcAMYboeIGYI4EIFQMQC4f4EkYQB+LYe4oY6ddRw52gnvOA8A7pGQ4o8mXw+b5BExG&#10;V7IAqJtcaHHLCxxbAgQuI5U6Qlj5xDeIkza/i/qexhNccm5yIjxX5ow7oBIeYBgbwXQbC1AegFwK&#10;4Ggz+LtXzCzuKlAgIIA/4EAIJBYNB4RCYVC4W/octYgq4kkIoDIs94wsFWw2gy28DQaDg+IQ0KRY&#10;GxCJAq/X8+HO5HiCASBnm9Xc/H4/gKBAOAgEBAqFAq7Xa7nu9n4AQE/wGA36+Hy9ny+X4CAOCwIB&#10;ASBAM/Z8/qm+BMJRS9Xo+2AvGU1Wk5AAAnwMBoICOSx2EgmDp8AgCAAJPgHDMFg8JhcNh8RicVi8&#10;Zjcdj8hhX+/oE+X8/H++wC/X+8l642mqmW72a9W8AwC8hcFmEOgcyRrGAo9QA+3wAHtfQGDQAAb7&#10;AwFBX/BOGAeGAH7B+ThOPyaXhH9C+Hx77verfcpveLBN9vYLgQB4OlBH4AH+8IIDvMDwA9wOAHy/&#10;wI838A1033yBQKABoKQACLbgI6LUN65Lqr49oEvgwJ9H0gj3gCBbagIAB8PKfZ8oI5ICOaAADMCr&#10;YAAa9B/r6n4AOi4jesCfsFH45IBuiBDgqY5DAueBBzRQBkUAQAEHL87jbgS8oAPKATon6vp8vefk&#10;KHmBQAHg8p9PKfseAFBwHr6B8MgYeYASIt59uQrypAKdJ5BkegBDwEoaBWD4SkUXBqGqZQIg2cAP&#10;Aka5/A2e55BWCh5AoQwCBsHASgIBi4QEfQDvqzMjAIb55gCTzPl4YB6nKc4DnsA4NH28ABSUfZ6o&#10;EBwAgOA4FACdYhn6d4zGmBR6nQewJhCAAUDCC4KCmCJ8y64IBqXEyBNsBQBKcAoAwyf0OPCfqcN6&#10;fwBVezbgs4pTNAI+ICS2pJ/v2pjqtQ5cMp83sfMi4SBJxeR+Hmeh5gcB4GqyA1kSNBZ6nwAR+AUe&#10;gFH2cR8GGV5eh6MwiAUCkeIIaprmsYJgGANGNKa1Du3fj7mIHkDHocfyIFqiRVkflYH5bBp9FuWR&#10;igWBIHnsfR5nKcpvnYdp1heFwYBQEwXDIMA9AivJPFCQoEqxZtTTIfh9n4YpgGqY5kGWAwDgCIIg&#10;h8FgXg+A4DAM717H0dh1nechznAEwTg8mQFmwahxH+foFmYZBsngeRzgMBZ7i+MIqA8EAML23y9u&#10;DkfH8hyPJcnynKsihzcH8cwDH4AZyH4d4dFQeUwFAIAGFENACnqDjoufxzru447j8t2vK9o8yCH0&#10;wIAsCAjln2BR2noApVF2eILPYIgdgAB0o2OhncO4wh8RY3h+QUerAnswJ6uCfbknse8UOHxz9emf&#10;y++q2rkoG7tmre38yANMgC7OncwwU6v0yNHx9JkHwbQfqDgApHOCuAAAED9gRN4AgtwBEyF/WomN&#10;DxBABlJHiPADA1BvBZAKBIOAQApgaAcCEdQ9QChjECMACI7AbhuFmN8BQG0iA/AMOsXI/h3gPG4E&#10;MQ4NQHBIAUPYAplyHACH2PcdB6BGCuG6KsY4+U2AsIIhJap5h4lvHseEBwCB7rgAWOgf4Gh/gsHi&#10;OkMo5h3ArHGC0Ao00SgQHgCENZQQuAaH4BkAI81IjyACPsDpflmIKdtIU5Rkx5j3H6P0ew8h2DzH&#10;IBIDgGAED+AYAgejZx2HRAMP4fQER9D/Pe5wBIxBVDABIDME4GwUAcL8AEaY2BqjEGAMFjQaGOG+&#10;OrIYyBAnpS8IQyVk7KWViPAdMeRY/RvDbHOMEXwzR7j1AC2sdpUh1g1B0CUIoRgfjQGSOcb04Rrj&#10;XG0/YAS+AEnGAEPEeI9x+D6AEAxmhbwADydIcMfwCQEgHIFMksA+h6gXA2A0J4TwkG+AKLUWIwB7&#10;j0UYAsCICwGgCAuBwBQPQfgyAkBQB5fC+OMXZMCkVI6SUlpMZJvI/x+MAH2AceQqhyi7EIMQZgPA&#10;LiwCgAQcQHD0AFQM9M71QXcu5l3Seoz0SDHHd3BYvx5YCgCHUPEAQnBVj8BUCMAASQfgAAQ2djxC&#10;pf1FIabd3I/T9k6RRWdczjiCOYQQuw7qKUyIoOi+4vp3SWJGL68GuhtUyV5KUho8KAy+gEL6AU4d&#10;hi/HBfoW9ByBACVORSkk6I+UyRxHcPoGA5x7BVAyBgKILwYgYAiBYewAgEDjHmAUMIfhmAZAKCgL&#10;QtYlgSAaCEP4EBwC4HYM4WoAwVhXHuEYOgFh6G+GqNsAA0xmDzF+NUfg0B0o/niQSQi0h+veH4qY&#10;AR+gCjvAwAEcw5gTDmH1Ro1I9gIDmAaDseA/gkDTAAAsarASqAlB0AIFQWATgLBiBwfoFD9gNH6A&#10;cAZ+6juSM4P0eQ+7VjhHoP8dwAx9joNSNsow4B3jvHwOwA4KF9AaAMSABwEwGgYc0Psbg+htAxCi&#10;DoAZMxpjbGqMIX4v2NBplzV/BLIZf0lmEREiUxZjgOl8PYeg+RnkeF4LYao9h5j9A2CABQSAogoB&#10;GCQDA3BsjyFKKMVIMAVg8XwAxrgAwEAIAWPKDIzhnDRzgNkBOaQYNCBKCYEwCgFgIIEP58Q9B0Dr&#10;HEBgDYEJtg/HIOIdQqhTC2H88EC+kSajtBsDsE4Mwagqa4X8pUupdY91BqHUWozCmUH6fQdoCRyA&#10;OHCHUZ4o7xioDOBgbYNR2G1fGP+tlQXYoqqJqTUDuKlKlgmqYAA6R3gAEwKYAAPAagACBs985g6w&#10;mFfHEioZy2RIHL8j5zDHq7nYSTXN3D73HLcMCPg9TvdfHcf2X6ubrkDJkACdFdG9Eil9H0hRAm9T&#10;4HJHkdEd4+QYDpH0I0F4PQdgrBMftJQBwCjwAGAYbo8wCBjEMNABoCwOhYG8AQWQ0R5joBeO+lY8&#10;AEDlBkAYDI2wWhDH2O4ew/xmDQASO4eAEB8AHAa5045fEnTqQEX7R4AwCDxBMBoeISAZD8E8AYZo&#10;5wRnvH0hIcoHAGD2HKBsf4CANjmAoDQaAAAVjNGaBgBw+gLg5BWCIJ4KwFhKcVYrYBkcFjxH0O0A&#10;42x8jtFzOAYY5gIAYAqBgEoFgHApAiAcEgDR6j3HmOcbI4h/DgHsPgco+BhDtGIGEQobAGgWAkNQ&#10;brFhgY4DRjopun+6kJl9j3ILKCJCR9oy1LZvh9+5GUMYaoshVjNAGP8B4CAGj7BmDoC6iQVkgAiN&#10;0bg4xQiZFz0aeIC0om9HuPgfBDsClWJ3JgekWzkLeO9IsfwDgIABCYE4IYJwVAkHEN8dJaRmjbGw&#10;OkfA+h5AsBcCAJoKIIICwDACBxar71j1sBEBMBRywzAfodQAAegAYUAeQbwPQaIRgKwAgXAKYfge&#10;wCjW4fZCgrioasSpJFUEsBaQzYR3TYh348gAAci6YUIWAAAIR5gGYFCrhCDXYhDao5g6ytsEjew6&#10;JFIfpdwg8EquTdp8kIBeEIEFCpI349458Fw40JgnJH5BxCwABgABoe434zCd4BAfQfwFwfYBAGQB&#10;YCoIQEwFQGAEwEgCIrJDiwKJAn4dhJQPYVgbIWAYYfIDIdgCAeYdoCgfgBgeAB4eAAQeYCA8wAId&#10;o5KdxES04BIfQAwfIBwe4BADIegBIC5GIEAEQgQCgfQdwDaSx+gGIDQBQHQFRmwdIbIL4cIXwdDp&#10;JFBKIexCgdRBS44AYCIAoBwfge4GQaoAgGgYwfQEwaYcgGYEoCIFQVoKSD8HkFIww5LU5qZ4QAI0&#10;weJaQAgBAC4AxEoe4AzOZVgArfZvIfIfoAYfIAIe5NIdAc4cYEQFIEoBICoBz0ga5i71D1RjsKDu&#10;r17BL2JlIScg72wgpF7/QeAewbIaYdoagaYcCDIdwq4fwG4HAFwFgGAD4fw5IW4WgYgbQa4cQDIC&#10;4EAeAd4eoZAY4ZQdQdgc4DwD4DZF4fYbwb4bwCQCIB4HwHx5g4wc4cwcoMYM4KwEgEwDwogdoYYY&#10;AZYaYZ4cafYCoDQDoBgFoGIET9wDqY4BInzbioUassUscsgw78weYeIfIdYLYZYZYawegNwSwfYd&#10;oDgdA2ps7njoioZ6R2g4o7csqQsFZH48AwLCgghMgb4c4AIT4Vwf4I4IIACVQAABRHykKsAhEgKp&#10;J6Su52EIAgavI6EE4wzeRkJFBG4gjYwzg9pJIAAEIcCOYdgeoHoEAE4I4GAGoCDOanxaRF4B5VoB&#10;ZrgpgzIrZCjAwph145JDIfIXoa4doNQSIAwcUeAH4DwBgLYCQBYegSJ3YJYegGgLQDgcQAQegfAA&#10;kwhZ8SyhwfQYYfAeYWAdYBweAeoEQGgCIDoNgCgCAGBs4B77gfoX4ZAZ4Lgc4ZoeYFIDYAB+yCYd&#10;gDIAAcwCIAAeZMADqwwCAewHYa4CwIgUAdYHwagbAGYYgMABy/swDUoyoliIp8ilQ7odYfQZQTQW&#10;4CT0QFIJAG4e4sAbodYcIEwGQFArx7AfwnsOoAAagbLGoX4YANNJbHczLUkgao8goiUg4SchJDST&#10;wdYdUiIaQbodQdAehuwcKeQCglgfgKIKwHDUwDIDQCgagaQbgZoZQawAoAcNQoJF4fgdwohsoAwC&#10;YCoCZAocIcYboBbPYJQJYIIBwBpmwfAe4YYYYYwcQcAdQfgfAmQBACIEQEoBwCwDYBYFgFgEwA4B&#10;FOh6CeksNE1VNVRyBJKfEJAgqu6fBMiuYr4Ao4I3zXQf77YcoVlQQPQZYX4E4B4RQRYdxgodw+BH&#10;gA5BQycE1Z1WCoFVZycwQfTbjoYzYAAcod4AIUExoHoGw/gE8ycKcalZ6tqsUwRzApw7RFBYw8A/&#10;ZIoAasjew6Ygrc8IKXY6o4rXY7KelfTYQ352Y8I6cLUSwdwfADAs4LoA4DALIEwGYENNc8wrZ3pE&#10;w5AzBUxEp9Mr5JRaUcVis1B9of4eYagcwdQMYQ4CAZhg4JoFYeASgIAGQcAMwcYeQewfYG4SIEAA&#10;wIRS4AZsofQCb7h3YmIegBYfQXEBwUYeAcwaIdwAImQGQQACgAwKoAI24f4WYZQaIM4dwaIegEQC&#10;SLg8w9QfgeQ5BHgdY9gdgvoCYdYGgdAB4JIVgfgHDNwGgXwLYB4FgCRATdioZ/g6zblctJ6fp8B9&#10;MdY81eRfgcQAAbARAY0lQdAEIJQGAC4F4EIbwdobwEIHgEas08prggjfgAIawbD0wX4NL1NJssVK&#10;Co1KQVdKlKw5AzIfAqQaQaIbYZgZIbAeIdpDAe4AdPSOYEYDQcwc4cIJIKAFwGl5s80S5Cwd4dwd&#10;4Z4ZwabNgfaA6jYBoGgGoFppwAVZYrsj4XgW4ZIeAeBMBaUoQdYCICACqjYCABQB4eZxADIFAFAE&#10;5Vpfky1aNaV/+AAxglgfdVw7xEtaA81FCskr5dhY4rwfAcgewcQN4aQZAagcAWwLgCoWgKoekSyL&#10;ZzE8w8zBEJYhlJ2AIxrH9aqoLBA44c4egAATYUsyIFTaAGcycytwgg45svywSxWA4fBBUFwARDIf&#10;A5IrA8w94eQ4IBZIpDLf01TiY8xCiP8J47A5daCvLA9dg7xzGLCA5Hj4JCq44codIF4coeIOIGoH&#10;4I4EgFwCIBABjcxY7T0zI5Mj5IyxA6l0d7IpYeQdAfAdAOoS4AoVAaQdwoIcwTYNQIoEQWIdYeAQ&#10;hEQOofwCoOjngAhfRFqTML8u7XSTzA4cgAodAVgeIbISAdoBgFDggSIEIfYEIfgVAYAWwRLKAeQB&#10;YEICQdwDIAwpQegCMxIAwcYfYeBKIcA9UdwGYaYfQMIaYA4FwBQdwGYYILAfQCAAYBSThEo4orze&#10;o3xChdmHTUSXwzKlSyJqQAsdwAUxQaYUIYwoQDVzYdYD8N7VIeQD4IoD4fgBaFC1A1DPhiYawapj&#10;F1N1b1bHkBV1yk92F2RlogpKrCIgQdAcweAWQVwXIfQfIAdP4DYdeSAeoebJAeoeQFoGAEYCACAB&#10;4erJAsIEoEoDwDYDgDQBYBgA8hZzAZQZIZwcIcAcwE4E4FJswBAjobwdVLwDYDueJtZ+wAgdQdYc&#10;wIwJQG4HQHYGtQorArIveFGrergxRIpFI4jH5FBFAewyiTqfOEDXUcgcQXYcIcQPAYwVoFgBoUoL&#10;YCId4ELZOdKpt0Y3pCmrrULfKphFAvodCaQTIUSMpXgJirYq0Jsy42o48IYt5FI8pAgesHY8w277&#10;aBLfg957Qgg2mKtbB953xJqAlW7drYSxI/YzRIyupDYwOXo+Av+AgB82IG4dgfAPIF4HAGgDoEAA&#10;oBIBUdmKlBIAlW0r+hAg0j8LClRBCoM4VXJVAfYewSIWweARAVpgEXIIIFABIRAIoCofgQIdIeAe&#10;4eIH4QiNwGZUwCC7cdg5DvrXQZgdYfLNweqnQAABgZUtAZId4GIGgFoHQOYAgooYgVgWgaoegbQF&#10;IEIaoFC7YeQYADgYAWQCQXAe4BY9gAIFxfIFAHAcAAwJgaAewIIHYCgEwVQHofKTpSI+VepbYgWb&#10;48I4OcWcY8wzBUhqaApcAvodIf4ZoVAYIEwHgF4eocdpgYQbACO34EQKAGAeztMrwrgAOEgavLBj&#10;BjJjeg+E+cZkVKIh7IQVb2gSN2Yyj/JDBY4Awo9MqqCJYWgWgXICFTgCcnYY4Y4ZqfQA4CICQBwm&#10;oeAGwGwFweAeId4FwGIEsoYcYd4dt2wegfodwdgfI4IBSanGYCoCwCEAQCPTIBwDADWlQewewDYD&#10;wCgoUAgpRjmrWwHVvVwg8j4ykvioGAqsgzQzFXUMa7obwAoZARIYYdYWIawUANwEIW4JoBEdlZAA&#10;p+p9pG+v/V6kpDtdhAiuYc42gTYUIAAGNcQIwHEyZBV/sHsw+yRFA5IdYdo5At7Awf1bQAAC9QBA&#10;gdHdIDkRoClsQdxMgawbebC2IH4HgdYdgdIojW9UYftQQAIkNkaPwCoCozI8t9BERCQDgC8GEB4d&#10;+GHOnd4CgAAdAtwcoeQAgeofgGHFoMoE4FwDY5JZ7XQB8/QHAHIkBfWrO5UgOAZC5Eps+6Ipav+P&#10;AAgWIaQdANgSCR4e4E4BwAgdgPYL4AYLAfz0YOgcYlAB4EIQwCIfoFqPgfBZjAoW4bQd4PYUYa4b&#10;YdACwA4fQBIDiaoEoeABYC6LYGIGYbwIwDIepjAbIeodMOAd4G4coBYfwYoI4aoWoKAbodABqTQD&#10;oAYdQCAJobYA4JIVwaAHQIIC4EgUoIQn2bbXTX+bY6xY3G0FKfAzm+ApJzpDIAESAZIWIYQEYH4F&#10;gCoA4Cgb4WoZYfoBoAYEYKAG4ehLYBYvprqtnLGgZjCW91kaogKAP+BACCQWDQeEQmFQuFv6HLWI&#10;KuJI+KA+LQV/gB9gGOAEAAGBv5+gFxuNzL1er4cjYfOp1O5rNRwAgEAcFAoDtpuNd9vp8CARB8XC&#10;4VPh7vxsNdwuZyO4CgIHCgTCd0Oh5AYFvMQiENPB5uwFAsBEMiD0BgUAAIBAEBgMCQiOwy5XO6XW&#10;7Xe8Xm9Xu+X2/X+5vkAPh9P98gF/AIAPwAgR/gUAyN/PnDPd+v965RuvJ7s14O5dvR1tZ5MoVPFH&#10;GwGOsWPsAPl7x9/ADIAB/4qOYDdbvebuMwbZwbER+PPvFOJ5AFTKl/j4aAAaCYAAoEWnFQvfv+PA&#10;LZvV9ABZsgLuV4v19vh3gzIkQbABrt4Br5jv0mj8AC8TgBfssWtt2goAgBiWJIjmqbRsm8fZ7gWE&#10;4TF0UJTA2FQVnSa5sAyF4XHqejRGeZ4HhmGR7BCDJ+mmaYHgyDh5HAcIIByHYAmcaIJG4dANAeCQ&#10;JseC4JgiaxyG+EYZBYDwMg6MQuDACkmLbJwBrihR+n8fZ+H6fgCH6AzbI8jx/AIwp/ocfwBm0dx3&#10;CyP5rGydQan6AB7hQF5xD2JISgaQp/AMX54BKPIEAuOIDAEf4DH4fwAlSZhzkKUp2HGeYUIyA8An&#10;yBR+nQCQBHeGBynoIhuHydQJgYfASg6AR0gQch5AKaQwHYaYfGgf4BuqbwKgAdYGiac4CCMUZiiE&#10;GQPBITwkAJQZ+O4AAB2axzFUQgy3rS3trIUgSRH/ZZ/ze7R/MefDBngex7giAgG0KAZ4UO4YJgQf&#10;SngOjyno8ghrXwX19DRfknSja+AIMgTf4CvUxogWqJFWihHgdh0xrWjrEIHgaCIcfh6HmeoFgUB1&#10;wH+bhtm+cZxHKB4IAcAoCAQAmWm2bT4AIAJ8KMCoKguCwKgsfR8n4dh2HatQBhGEoNgaBwFysfID&#10;ASAYKR8taCwCty4Nzgur6xrOta23WKrxpR/H44x8AIfx5zgbZ6nUbR1nrVh+m8eh5HYfB1XYcgFA&#10;EaoOgAeQNn+a4XAAbQPpEBrBAMwR9S7ZwBuvrnIciuWCYsg9mIKfNnGwdAAFUVgACWHwABk6QDrQ&#10;tSGOCxgAbLOFxFKX4JmUa4BaaeQfhafISg4ABPleDB5H8dYJAKfovCiAxwHQMYEAcfBvnEGYRBIb&#10;xyHCbB1nWB4ThIVxWliEgahqeR8Hyfp4niwp/HueZ6A0EQRHrjR9BEDIIBUE51laWwbAwEYEx2D3&#10;A2BACA9R7j2AuBwDpmVRDuHaEoJgTQOAZAwDAGALgDQZLVBtiK9iEj9SuRof4+x2j/HwPNSwD2WA&#10;PI0AMfr5h9jmJeJ4YY8xLC4H2PUfgFSPD9AqBQewRBnAUCCNEf4JQej/AqHQBI9ASgBH2AwfY2hu&#10;j6FSLEeAyhvAGHgAMfY/wSGCA2RwAY/ANHJBCNsfw7gCAMH8AcBoGxqDzSoPkaoWVRAyHGnABYAB&#10;opbAaBIGo9QCg+FMNYIY5h7AoDyDkDQTAOgDAa8UtBblagAJGbYghaFquSL6wNMcmVvG2VqQ6Ug+&#10;S1AGO0AKEA91mGKASY9KBakAkFXwNZfQvl+BoX81aTxfmvS/ISwcWotGFCQmQA4BoDx6D1HqL0XY&#10;xx2jsHkTQAIGAMgWBgDEFgCwGAIHKOUdI0BoDNHzOcCCOQVITAcAwCAwxgjKHYOt9A8B6gMAYAoF&#10;QLQQjoHUyYCADQbviHMOYc4wxhjOBsDcF0BAHDKGSM4DwHwPjYGsNgAwBwDpUAKBcDAFAYgzBMBM&#10;CYDy3GKcuQVx8wqWUtpcbo1xBB+LNNmPktDizaD8H+AcfCYjDABAMYlPQ9y2yoAAAsfCWB0j7HyO&#10;AfY5RhjfHYMkcI6Bwj2HOPQfUhADDdBKAAbAIgHj5BCA8d4Ih9jeAoPAfYEh6gAAbH0eizmwusNi&#10;lNZpGTapYABThZzrCCUxTfYAj7lVmkHpiAgjJvx6keccQQjMHiCL2coWlN8XiP2LWcP2ThBDr2Sc&#10;lZVqI9SMgIpmmAAw6gAAHFwNAeY5BwAACgEcAAHgIAAabYV1Jsx9muW3X2mYuxkALHiPsAbOR5DN&#10;GaACH8ULVgaBIPgbY2QIgPH8Bk2wJgBALHrPMFIKwRGWQUTgEANQaCNEcJAAwKQWgcAkBcdQwRkA&#10;aAcBMBoDAHj9gMBQBADRljeGxHF+w9B8h+DeHYZ4vBgBCCQEUbw4Rwi1FyLkBxFh5jtHeD0HYPKS&#10;gQCIEcIgEAIgQACAVKBbF/kIhHCAeI/xvijHEN8Vo3wNAoBEBwKAFgGApAGNEc4zxECWEwPAfsBQ&#10;DAyHnkca47QMACAUPYIw2wCBKG6P8dQEh8jEBUPAd4GyRAKNsO8fQ7x6D3HYBoBI+QNgTBCAJFI7&#10;wCD1Hcz0AI5RuAWHqPsBYEQNDqAyDUYY+R9AOHWNQKY/BvgsHY32Po4AEgABCAEBrYgOjDHoE4X4&#10;8QjD2AKCoTWHAYAULTTMxFRAAj2ccBJZrp6Xl3lBKSyFlLF2Dk01GTUIzEHXo26hxrj5by5l3L20&#10;GrS6TB1bMSYwrBUiQEeJGZQER1DoHeGgMYjASAgBODcHYIRWCvFUDklYPweg/EKIYSIWgvBBSYBM&#10;ao1RsAYAuBoHgOwcB0DoIIqQJwZgzBiOZSE4RzgWAyA4VgrhViTEiIsTomxXDTGiNcE4KgPvwBAM&#10;oZQywmBMCII4RwmQvBdCzRQDouheC7BKCcD4ZAzBWAWAs6tKbPbE5lzPmhB1xHaO+AY74+6bpbH2&#10;uABI+ltD6WZFwAo9x2j9HUN2EovoqjPHWOIdo9huD+HsPMBIARzAiAcOQEQEhugaAOOoC7wgLpiA&#10;NT0CJsR/HfARTGPo+S3piAB20j9p6ZgGWcP8t9ODrrUI2Rqz1kbIEEAQR435haj2LIIO8jwBzr+E&#10;LT5I4JiS0muAGYLyJbx+HV1r5LVqUG+kZAWd/uw0BzgDFwMgfoPgdAABOCCuHj0uuTNmP5cUpovg&#10;AHQO6TBimmAAHFotnltQNVH1UO4eAIB2jZDyEUIA/RnDjY6AUEoMATDb38PgtQ9gEgOEcLQXV+AK&#10;ASHmPtVY7QTALAoCMDAGiuAcBWCgFI6R1DpoMOcFX9CtghGw/+A9ACZaAIGYuUSuH4TOHcI6AcAS&#10;ASB0BwByAeuqVsXmxQl8IQSuqYuKHIECJcEsXIQCRGHmBIB0AiHYBaHYHSAoHuAg7EFMFOF4F+Ga&#10;HqHWA8CoH8AQAyCeHqAOBUHAH4GabKGqBKHqBmBqAGHuACHcGMHeHQHmAuXSjiAcHcAcBgGEH8Ac&#10;j2VqAUXAHMHEBQjeBAAoBSHUAaA6GCZ8AkH6GiCaHiGSBAGwW2LeAOuwA8HWMaHeALCoCYGWAUDI&#10;FKHaBmFGB4AWBWAkLaH0lUNeAEAGHsZaAcI+Mg2G5qYEIGLg8KL+g8l81+X2X6LaxTEoWxEs2IJE&#10;H8YQFWFYFU2Y2cAaAg/uHWDUDMEIBKBGBQB0B8BWSqHmBeguGgGcG2FOFMFQEQEYD6pIAkYyHsAM&#10;KeZaAMDmDgD8nwnSRyGyGqHICqCsCWB0B4BgDsDsEOBgBaBcJQGGDuDuDcE+E6FcI+H6B2B6+wBO&#10;A4D+D+EUB8CAB2t6fkHoHiC4C8CrG2BcAK70Nks8I4pXFDIRISa0MoTeSmAKO+sWT0AAHmUIHwSm&#10;AGeCH6FuHUHmFgHEHOGgHeHCHgHwHcASAMHqAmAUHWA4AIGyBgAEGwBWAEHCAwHiAAmYAAAhIghY&#10;hAAAHoNmAO1iLSNmHwNmIGS2dYS8IIsGMaOIYE8QO2snKOOCsCIItyNyHsIIAOIyAGIzK0AAXgk0&#10;IS9EO0MWroNmACpmce72LQ7os+pYOyIKS8suuMG+HkH6FaF8AAA6AYAACQCJLCLRKEsysmIYIGOG&#10;IxLmMWNmSsI+OqhCAKNmAJKEmaA6AUHkD8/oBgH6AW5+reSoXmp4O9C8HgGAGoHKccAQA0Y6BuBM&#10;BWBWA+BGAZAaJAkwhAI6g2YHNyLUmCYlN+IKSuMFNsjJMoSgxPEmIIMoHyfanoDyASHkEsAGAyBg&#10;AIG+AKGuHeG0ANBUHw3IomCQAQmqHsE8FmGaFEGCAMGyHMBiBMH0GsBGo0G2HiAyBMBuAkDOCgHY&#10;GOGEFgEsAoAaHYA6BcBOGOA6BWFs04HaAOHQA8AEH47O7GAAA4HAAEBaH8AabKH6HMH6H0GeA+AO&#10;GwBqHWHGBSHIAAAskAS2AWGvJxK0H2AiBGGaAYEWEsU+EkCQAABYik50ATKCH2UGkvMIr/IU2JE4&#10;l1E9ORSKIS2MpfFKIgFtFQFa2YEeAaaOHmHkHiFMFKFknWBSByB0BgLcACg2mmHiFwFwF4LWKeLW&#10;HOoKBKBKBM3ABwEoEoE0BsBoBqBIBIBEF2F2GCxEAaCQCQCAF8F6GSFWFUFdAgBsDGDGCsFSFKF8&#10;GkGoGoDgDiDAHeHkHSEkEkEuDSDUDEIsAkF0F0F7T2BALIB6AUm+O0kycdTJSXVlVmN2hAH4O+H4&#10;HwLYXAdYIyASHshGHEHcHWFsHGG0FGG4HegOHGA4AcGmBAAaGlR2zOhMaSHi9KH4Asp0XIkwME1E&#10;tWpmbOAAPKOmOqZk5iHxK09xJxKEdQkyHuN+zAAIMUeKNeIyOMAAAYWcTANeNclMUKqPLc8aNmAM&#10;I8AUI86EkwbOMuLSLQgzKIOsNsWiMUN/XnEqcq9FAucjLkMWI8AMTe7aAGFiGcAEF6GWH6DcCcH8&#10;A+A2dYWcUJKet0WxEwWrEssWN+S8WpMmNdKcHwHqB0yaDOAyAmBAH68giglUH+XgAEH2gCHDNQBI&#10;BMCCAmAkAzNoASAOpOI+NwI69uOIX+hAH62FN3N+YGYGp1LWsKLYAElqg6IW6EqYHgmmDyAUHMFC&#10;H4BKDmAKAQCOHuHgFqAKG4FK7ICiAWA0DYAoVwH6FyGyHeFIFgHkG8G6AcDOCIHmCaBCAcEuEuHT&#10;IoAwA8BEGyHuHQHKGuAWBCHkAWA4A2GwH6AeHaHxJkACHaBaHgHoAmHaAuH0BaBgGCAiBWGaH8HQ&#10;AIHsGqBYH6GuBqHeHqBCMojOWapmlND0sskwAaAmGyAaEoEeHWB8CeBQAoDEBaHkAobCUIAas4AW&#10;8sWpSJVomFSO2DE/Y1VlSapdSewkFYFWFemQEWAYrit4t6H8ZUxM9Fa2LWIGbEhAI2HwPONgHuaP&#10;QyLcHngko0AOASAUASH4H4HsHiHmHjAaAclmTOHYAiAkAfgsAMHsHlX6HyZOAUSqHsHeHeHaIshU&#10;AMmYHmHsQ5JSAqAkJoMcMQI9XmLZfbiJiKLut6xaH4HSAIAKAYH0AGAkHiMmGOHWG0E6F8GyGcHO&#10;GWBeBCF+CmAeHUBAHuHkp4lccQO+HYHNLVK4A81EFeGwABWBL+BmLai6GaG+H0GwG0AAAu1UB2Bg&#10;AAHVK0GSGgI0NiA2AyAiBABCHeGWGcAKNcTebKBmBQAABiA8AAG9DuGuHKABFwMWHiACFiGUAG9u&#10;AiAcH6CCBXJxEgGIGyI0MEBxlYH4MEF8GEI0NmwrkuBfJwzAAULQsoS2s45ileO+WYsffka5Y4WW&#10;pysCAKF7DiFoGIH4DOCSAABId4Zat1ZwcnXu8QpWtAsopRK6pmH6MUYyDEBGAgCox0AaMiTeH4qC&#10;0kH0ZW98HqHAHrd4CULYOqNyS7mUr/mUL3gzlqpVYotWjJoBOS7rKMHoGgHkGyDiHaHiHAH8BIEc&#10;JwCgHsAiHeA6HQD8HYF6GGHKG2B4AyF4A0H+Gwqqq2AnmyH0EaDQAyBwAUAMEqEgHMFYGWAQHeAe&#10;HgXhdUHkVJQ6HMAmHOG+BAgcCZKEA0HPLCHhXGBGAaGsAwASGyH+HvEOHqBYHyH8BKGjeoucdXmI&#10;/QNs0fIETgAQDME+HoC2F+HUBgEUCUH+CIrWljK4ACAmLSr+dRiMk9ffSTFBfnFG2OSmIgF0Ilf0&#10;EeEUmWzAADq8IclSsdINFAW7sln+Y/bMlJn/NyTGOJLcYip9OHKPEUNvViTEXAURViWaO2SmTfiD&#10;gMJAscLXfZr/tu5mIEMu7oOIOziAWySnK0HkG6HsH2GgHtdiHkGAGMGiGWAYHmHSBMAUGEB+gABG&#10;MEAUbOJ6AAHgTJtVj2AgAEAaHfY+AEFAF2AHKMAIC0CGHuAo0eFkGKACCGBuH+HaHTQmAoPiGqAC&#10;AyA0aHaKGGGSBVc+GyF+F8BgCOCGHUQQHENeAKCkB8H4GQGsAKGcG+HyCkB6ACAkaYE8F0BUBkBk&#10;HgHY2iBmA+H0AWzSFMFwAAmcH+CxmuA+AsAOFiF0AUByB6HeGfrCKCABTDoSsIHu0eHkzAH6LeAI&#10;pnlSNorehc5jLNn/YoXtZ4smS9LgWqMnMKt0sc73oQNtLSNmjKAGHUHuH8FiGGH+PUtkCGABYeXt&#10;zfm8kwsqLnZvyeWdg2DABCAmC2AsAiAaTglcuMNmAfESAQHUH7i2HIByCOC0AKAVneNzznMNy3oZ&#10;y+XAXas+MRV4AEHs6EGkHJJKHoHsSMAcBLh7ayJHtmOEs89wH+G6FOHMHQDwHkZwAqAmDMAgHyBg&#10;HiAmBEAYHCHEHsEeEIHCGCHyBGG8jcLQHyBQPMDUCoAUAIA2AMG0HMHoGsGmHuGqHOHYHOAoH2H7&#10;aGAUH0H2ASAmAMHWAifLidLCpnIeI+O+XETgNcpNXy7zhUAOru72sc1IIyH7L8cy1HXyAIBGGQAQ&#10;DaEUHkBkBUAkBiDwB2H8BVrRM7tPTJTJbdtwazsCl5fj0rIRfopbfsFwIkFcEiEgEaAcAgAYSmbJ&#10;XmLXQ0O5K7N7LGsjV5tas74z5z502ONci+MwAIHzK5ES9MH4hdaUH0FaJKDsGIGOhcGIBgAaFsCm&#10;AYHaBGXEAcMEr/J8AUMEH6NiGsHSAqP86DJxhIG4GKGOH4HGHX04H0AaZsHiC6B+AIFmGOAKCIBw&#10;HmHKHIH+A6AuAQF+GoAAd2AexsHoF+GOBMA6BEGmGCGABSCgCYASHUHeGiGgGWAKBwBYHoFmF4eK&#10;AOH2Aq0eCEB0AGGEGqBWB2ByHmG6G6IKHoHGHImmHYH8ASLeOqAOCwCkAIF6GIA6CACEGwGpkMA8&#10;+OB+BmtxoAAAHYAwAAGeS2AFZbOYAAA2MUA3hUAINiAK1JK13eAIXFydiHywsXnAI+WcmaAOA2BE&#10;LYAUHwHEG8twS2MekwII7SdYWiIyzyAAF6GOIAAGw3gAZCwAAcCAAAwAAAFDYhEYlE4pFQA+4vDH&#10;6CYXGH26yyHA6YwoFwYAnU+3++wG/AAE3wCng2HS/nQ/xmRiqBAQCgDP4tQYs/n4/X895YBn6/wF&#10;Sns/ACCGW3Hebk66227gAQBwEjEOgYJAsCAiCwKDgI/QWAn8AX4/HyAH+7nQ+GKemUAV2Bgi+Ao9&#10;Aq9RIYBC4x0DTkoXI23wGAE+gGFn0BRI7wGDX0+maFH07Q25R+OH49wM1WM93UABWKoWCgA+oe8o&#10;Y8Yw/YUEowF3gAAPDQC+oW+IbGADDQHCqFEX1wuKAACBQq6wiXVACB4sXAMCyJQ6gBw8Qm/QEAwC&#10;DIcBAEAp/zeT7fd7/h8flEWt9V99zR+QH+/X8/8/6LH/AUAQIoZ/H8WsElXBZJwaB8HwLCMJQnCk&#10;KwtC8MQzCZ9OJA7IH0e4ApYfwCAUah9nSWxwGOVBlHsf4AF6IALmIGwFnKEy3gEe4ALS5x+gAfsg&#10;AS4B/LicJ4gCYxrJ+AYDBEEB8HEb4LBOFIDJUdhwG8AQXBAA0kHgdjUgQh4ZhSBJxnefJvnGtp/A&#10;AB4GgeDoOniahqgMAoEgCfJ/n0BaFAiA4Cn4fwKAcCR0HObh/AuCYAG0dYD0otqjAqCR/HWdoHhI&#10;Eh5LMfxtGsAQQg6AJmG4AIEgQfgGIUGAUgACwGgBPiLoacYHgAbLXH6DAAHy4QHTgAp7IXIAIoYB&#10;DdgclwFriAi4gC3qFociCMSC5yGnofwJA6FoAAQBp3G2aDeOKfyHra3iXPQAB/RgdR6AAWpfpkep&#10;9C+KJ+Ac3qGWvDVcJZIKOAIjB9HWHgLAuOoNhECAAnEBh9gCB57gOdZuHYdhyHkHAbCKCAKA8AYC&#10;gM/sJn9ISiJYtJ/n8pzYAQVBfGsPBSH2dp/A2AgAHqC4CngDTcBkEwHCyIgPhqDoDgMo55H4eRQl&#10;SXRyFscwziMLIJH4CBfl+dhhG+fJuhACZhH+Ap6gI8p7nyBp96cfAHgOfAAnODZ5nkFhxAKDSCAk&#10;dp9gYCKGgsAEX2DY8ygABQCgABYDXE4h4odGAAxgti5ThzMe4A9x9uBbZ/gSDxuAeOJIH6FRpHUC&#10;4nAmFZBiMeANqY9QGuK9D1KBgXf+Ahr6ms+5fPyND9vJ33gwqgKAP+BACCQWDQeEQmFQuFv6HLWI&#10;KuJJOKA+LQyMRmNRuOR2PR+QSGRSOSSWTSeEPZ/PkAP99gh8gR9vMBPRqvdtoNouZouhgEEErgpA&#10;lvCl5P0BvuWwQDAQAAEAgB9P2CP4AASrQN7wR8ywDP8AAcBVewAgDAGHQKwQ4AVupUyCAmx2gAUc&#10;AP2rAwBgAC2OrW2wPsDAC/ge/0+8P8CVEBVG3PyqAOxggEXerAUC4SqAKwASxvJ6U+9gbBgKxgPG&#10;VYBVR5AcAOK9u29gTK1gAPkGgB4vyn1YMhEAPB2AALA8APV4gAKgsAA/Xbfbu4AAqwauCUrTbeqA&#10;uwAaqWx+2C+gDJXewNdwgBRK4WD0gt8dit6gunXTPU+oyiDVR9Xt+syAqlH8eIMKuPwVBsFJ+m4D&#10;J7AUcJemwAYCggGogCMAYFAgA8JgHDyoPyk5/H+vAAH2vaWn4AZ+Hudx+gWY5wncOZLHqbx0AYgi&#10;qACs5/nsA4AncGgPnsQ4yhUFgNrqcprEyTRWCiLIwhOEwMnieR/EkTh9lkXoDnMBAEnmCh6AgDJ3&#10;hYBAAnwaZ3H+eIMxwfp2BGdZ8h6eriKoAzjHYzJ0OkBqxggqIIq2BJ7L5PK2RO0SCLGACxn+qIAs&#10;6w6NH8qjeLaB4Vl8AZCkYb4aCyHwGDODR/hQAjBn+A58gWAIFNFEEQv1W9cJEa1dl9Xo0V/DzUKh&#10;XNiIQtVipEhx/IgWqJFWihJos41kWpatrWvbFs2zY6CRAtR9H2eiVKocYCHoU5wm+UxpmGAICGsG&#10;gLF8JIAnUEh4H8Ch30iqx8rGfTBn8vbUIIsCl4Mfaon6qiBgI8SovGv6/sgp6CHwqMgYqviwH1hT&#10;qu6qNJxNR6CAG6r8r8/KnH8px9Myf6xn2sZ8LAfEBMizMPL4pwKKofKrH9SC/LHhaCK2AK9n41x9&#10;KdCant4dionyzJ7U2BKpUozJ8qoBClAMpUAumggIsqf59LadCnqUBNZ0IAAE02qh9s2zuiLAdk8l&#10;qX4HHwfx7iqIp9gYwbFvJSlbP1jmiKiA1NnuBh5HyMQSBaLwAnkdZqnOBp8AiGAaB4A4HAefrPdM&#10;1FIcSf5/H4hx+tMzmZH4fjpAUUxjHMQ5QHmdUy0jR7mH8zJ/HwBh+m+JIZnmMwphMZBZlMA4FgWB&#10;4cBscR2HkZZlnUaBqhEd58BMfgBMkBJ1n+CZugwBR+gubR9hUbgOGmEh6nCJIDniE19gC5g61Zju&#10;bOBMpQFTeAEK2AdPIBiWQIJawowbFR/MhYKXMghTiOj9QEVEeoEQYi4H6JwTI7gUCaCcPkIoAx7A&#10;JHoBIfABgEj3AkAAB0F3ELahwSdXY1lei+V+GhYKIIcknW5EMhSylmLOWgtKI0TYnRPihFEjhai1&#10;LeIEPkeY+R6DJHYOASo2BvDOHOON9gsChjOBkAEe4FR5HkLAAcqgBSwHhLawo0Zg0UFUAAPxw5hC&#10;CD8LAflFDIo9GHKsrMADFwAJqAAPZjEgSqR6d+AF1LBTyEsLuS0zIATXD/VmPgpw8SwDwKcPUfBt&#10;ylLgUiXM2I8C+GDAZDUA8GC1yBLGPclg9E8s/AAAYzIDzKgKL2AowYEYagLLmVQcw6ZElWAacYez&#10;Zx9FrL2AUp0syrtnAxDMdI5ZVlhNcPgrYEyxgONUVYfZLADtnPuWwepvBvjnAALkYAAAlA/AACMD&#10;xV2Sw3Vyx0wjEGzgCHyAEdo+QTD4AEIQeQ9QRgiBkCoFANDPFiUgAEyJZ3yq4RHBqRJYEPOrowAE&#10;cw+gEB9E4NIVYwwDFbAspE6pSh+HAeEyYd4FQEjWA0BEdA5hzDCASD0DY7QLAeHyOQDY/BrgPH+P&#10;gCpigDgMHmP4C49R3jvCIAMd4CB1ApHiBcJgph9jRBoPcZYUqDAfOkOQpw7CnAZKiBiVwBjQx+Ma&#10;xogrIilqVMIwZTZBSogDgiRsfxSo9D6AYC4X4BBBiHHYCUNoMAQhxBIPtvgBB+ocH4fQ1z5Z/RSt&#10;AQaHcPYfxBWHaGKZA7QxIIiRMipF7UWxtlbO2hLSwD/K2pN1h3h7ACaCU8BTLB8j/kwWEegAh0Cy&#10;HONgSwzBuDyHmMcGQERkhAAWNsFQ7B/gLOTZgwhrmBKRNKVEtkEzCG5H6BBExzzLjzbfG2RpcHhF&#10;3vJJKPZewEzsKUbahRLTTl7LoS4lpfy9j/MyAJPMfh8nGjWcEzI5VE1XL5G0CBxgIo5AcVEAh9Sx&#10;j1K27MqRvBwJ5HkckBhzAFtXIGWyPhaCBD9K2PHCLFwGgXnyCB9KOTvFXUScwsJSrcFtgwwFs4BT&#10;BgHauOMczb71ACOYP1q47b3FnAABFVspwFjtAA4ONwAB6SnHBPIXwwgABQB8AADYFC+KUj1II/C/&#10;Clktgwig/LQC/nVOuVZqoAXZgaH2PsCg5h5AtT4HADwJQTArBgAYBADUPGmdWZyQN9Ck6QsCZcgS&#10;lYqvkkyPtEcc2TIjj4YKzBTh9j1ZcLkb4BRDCeG6NUcoEzwo5RDe4fqs1XXkt8Oopo7wCAkH6PME&#10;Upx6GDG9AE4BngAgRAGB1coSxmD6G2EkewwQgj9BEOABAVRNAHFaEEeaox8udHJN+GoAAJJ5APG1&#10;ky3c5MkvDXuQNt2JFPYMpSwamLDSRAOCsZgCA8h6HkDILSVA6gyH0BYfQ9AC2/AJDXDbSIhW1ila&#10;NXywEP2n4oQmIsUrWLNtctG2HG+Scl5MrgtQ7x9m8z4WI8LrbfNIbePxuY/Rxj2HoJ8bAxxkjkF2&#10;B4AowAeALHMCEfw9QIaeAI2e34/mrgCMyeRkqjq/FjHY2c5KkWXtrKUBEqICC/tXZobe3NAyCAIA&#10;mYgq5SsA3kMyAYsYArcp5AJgBgJri7D3KsPwzI7yWDuOGA01wEjMgWK2ihhxfCrOIWHnVixvMQTW&#10;m/XndxLZIr9NcOU0I8y9jxLGO7WxVAL42AWbkBBrsQc0AAAtWYDCnAMLG1ePaiVwomKjZYAA46Bm&#10;nlPhcAA71EgSAzIlARWxmjBOOOMAAXwjQ0Mru2j1gI+mcttX1355FNFWlUAIAwFiVAFHMOxnoAQb&#10;AhBMDQBIEASABAKCgDgHgKANAhhvqJBla3lvoVIAaOykEO4aUmIEH0HwxgAOAUGOG4HqF0GYHYHg&#10;HguGgmQ2H2CICABCA+AsAGFoF4G2FKGOH4GyHOAeKU7S+4IOlOvCMUzeH8kcAEROa+H4AInUKo3O&#10;A0MqAaNCUQAyHKAICoE2A+ACAQAEGGCCHoHeH4HoA8HIAYGMB0HWH46AAAAoTyAWx63YkwNURQks&#10;IOs+8oIW5kI4o8dWMIAIBKGoAMDeD4Hk0UAeBqEOCKH0BILETWAQkAQmAWMkWFC25OWs4sh84xDx&#10;D0rytUtA4+iUteWnEBERETEUWMIESwYubMR6/2t8eEHwJiH2GKHiHEEuGWG6GYHAF+qEFwCgA0HA&#10;Z6H+AQnYj0LAH4MGHsRyHybObmlQ+qgkgwmcKiPozeHaUSHmlOTCZIHulO8S8St8JaAcAEHcHuAS&#10;HgHudKNufKAEqiH8AajkAKN5CAL4L2089+TyHQK2aqL4bOAuLGBMRy6S7WzW8sKqpgrw8qIM3mUi&#10;vI8WUoUkKqPqkhFmAKOYJiAEHsAGH8HoJYHIy0HmMyH2NcHuL2kU6iLMN0OSAcKcBCAqAAA6OAAK&#10;OSOyHuZmNKZ8HWPIL2HSOYHshqH6RyHoHUAAGIFOAOBYAMH8CsBwJeLmMC9kNVFU8qUgOwkwN4Hs&#10;ZkHiH2AkHgH4Bs4YCQBABOCKBkBoAmASMoRIAGH0Hyl8AOqgw2gw/sKgLSkyKqaCaO7YgqmmACHC&#10;HgH2FoGIHgFIFsSYHUOAAQAgIEH8gYHaAShVBgHIYuAKHuAMBKZkQKl6KvCwJbBMRQwAN4AOUSgY&#10;9WN41kAAA8LGAqJYAglcAUbSAEH0AeHQA2B2FaBsAkGeAEG2A2HSG8TOHkBKgYBgjaAOKUARMQoG&#10;UTK2ZUWokqIysKksYEA2HMAUCwEmH4BMG0HABwDQB2BGC8BmACAYR+dYLDGOAHKu+lDzEWJLD4tK&#10;4zOito46ijEI5CiZOlO9O+5ILUH63GfIH4t6ZiAKAUHUACHYFsG4GwFCGqHGHEH4GKB2A4FyCGAc&#10;HIAcOSz++vQAUiM3GEL2AOYCUuru0Yy2KsASy0jUJbG0OAHuMqHpMMcY7OwAYKN4HyH2AIGcHEAU&#10;FwGMH4AyAlGanYAaUmau5WAAwq3QwYK2HoNCqYAAfYAAA4zUAsMGuCl6Mi11Cy8o40440nFoVsPy&#10;YMsywGKeJYAE5YPyMyKQZIdbK3DDSmIGOeH0LGG+JYGwlcAKws7SAhCAm2H8HlGEKc0cbejiN4H6&#10;jaHcMqHkKcHVJQGCFYAQAqbmCkCoH2AURyRGOmpAK3LyN6KeeGKc+oRYy8HsAtLGCEH2AgCyBgB8&#10;B2AyBCAeAVCAMWZgUyH+MgM4MaQmk44nKwLQKy5Yj2Kg1QdXI0AOHuwMGeHGHuD+FYG2GuGmH6nE&#10;A2PCpeMINMH0MuJbSyAEHmkoRJFOUi1wNUYMKqK2vmWGAGJYAilcBGOYBELKm8AKgaa8kCN5ISAE&#10;HSAtGWMwdaH2AXGCAYKmAsLGAi3KOsLor5EE3cXdNmI9JuUmAKHsAMBEGaAgC+FCHABaJUB+DoCW&#10;AECWAiHoAepmACASALC9VJPAVxOpD9VHD1OyVyz+YSKgiqVqRCLUFvZBEK5FEPYjZLZMWwipEEYM&#10;SwU0NWZoAIGyHqHIFPA+FOGqG4AiAeGUBwBAFw0WHQAgX3XQAAAuauQ5VQAAHmOqJYAc7oW6tuj0&#10;U3SIbCAITyOsH/G0auJiZILaKuZwv8KeUgOkGIG4AMG0HGH8CiCDFYYsMqv6lMUiKcAg4gPzNYU3&#10;SYyK7i6exUUkbOIQkozeIWxXWWIZSQwKj0OxHmPIwONKW6U3Ngkxb8bPH+LuMGHoNyHmOAHmNcHc&#10;lOHMOSHeTyHwN4ASRyAUOYAo7SAiavMk9WNyAKMqHmUSGYGkAEGkG2H8BKCCL4hqZEBUKiAuO6OS&#10;z46mAKNybMq0HWA2HYHiDeAsBEC8BWB4AiAUAiMUYgUmaHDDNi7On4IUW8KyRKdmakTsH+GWwgG6&#10;RcFUF4HMGMGzesOaLuMqdKUqH6LOH4amMGtOR2YLHgYMruryw+KcZEAUlOBIUSBGUlI9AEgfe66c&#10;NuVmU2AkNCBGOTaCj2bOH6j6AKrqW7HrbAIQPKWRNoIwUyISRGf0AWCMFwASCWFMHGBgA8AmBIEK&#10;B+HoB0AcAxQvhJYrZOJGV2GqtIDQDTh6ttWW0+MakodgOyidYuVwHHigGdikfKKSH0H0BBiwBVi0&#10;WCFxi7ZFO7h9jDjEdURIaK8oH0RcH4GmykF8G2HIGCHIGsHKH0HRUqGgBcAkGAA8HqHYA9H+A4JY&#10;AWX24ba8L45YN5awvWj/HW+oZGRIMJcUAEbKgwKjSmH4bOADcmyKjtcqJaMGH0USGMG2AKHgHiH6&#10;CWBoH8AcMqR+MI8OUeNKNOM2JYH4VnWcUSqa3eH8OeYhK+/swBDytVcJcEYMLWYYU2UgYGMrT+j8&#10;RDSMVsRKr4rur8jmIKKcl4HqKtjmAAHOlOHdJ4LIA0H4BUvUA+RyHslOG8HoAGG4HYxgG+AMHiy0&#10;H3U6BOB8H8AWbOAcNCkYAevUAWzUcuBRJODoBYBWCiBBHKbYHvQNQ6l6NnUKgmPyLogqcLe/KyaA&#10;5hOXAFLSGaEUFSGmHUAGA4HqAIBCnSBAdK09XeMGP+M4LQAMf6Ukaut+ZGky/YvFHeUSH9CAaRlU&#10;K2A/I8Aslc4U9WNnkRkq9uVmyoAamZMOKff0QAOwlcHwbKs+VsOtOeWJhIIYRLmGbNbCAmHIBOC0&#10;E6HoByGKG2BYC2BKA0D4B2AeAa7qYJC1SFjGI/iAh6DUDUDWLVYyHTsAHjsERAATsKA3sOAPsSdg&#10;ificVuHFseGZsiHnsni6FwB5suC/szKsF3s5i+5HrvtBOkYMUuIKaDOW/yPM4aaDkzVWTe4aHXNa&#10;GaneEeG8GkG0G4G0AUAEGeBCAyHESGGbIneUGuAABWy0AQZyKposYKUuhuUpC4IOIGmmgul7f0ki&#10;ZkHkHYA+QnrgAkBaA268YcGeHgHwGERvCbMsAoKiFsG/psCOBckWUhSQ3tC0ktSOsBujvrHeITrs&#10;JRcJmHb+gpCzOuIOkqr4WMIUZFtGX6KsG0bOHKOSHmN4AcauA8vUA2avCnvoHsKoGMvUG6OSAzIn&#10;XCl6YAHgHQBQHAHgCwBQBEC+CuB8Adt0QnAGowLwHeUmAaTyAuHpg0RXlUMkgxGcAgRGZNeyRMMX&#10;aUADpWeMHyFuFgFgDmEYF4HWA0Cq75WsAEAjSSK4j2avMuUiyKOlL+7rHXSyj2TVFZFO7pk4lmko&#10;YdKoOmOSBiX2A4OSAayWASlOI7mHSNmKziI/wIW2iPlhk8BMGgAIBmFcHECgGqAACW+YAADUA0Hw&#10;NyASZhDmovocANmB0FjFryV7r3r7EaHkHkFJ1OGQGSGQHpsmAyAyA0D71j1cAzsWicICgD/gQAgk&#10;Fg0HhEJhTrhivhzmcrlGo2GwuiwWjABjS5jirjyTkAPkUKkklk0nlEplUrlktl0vmExlz/gj+hL+&#10;AT+fkEfsFnQCfj6AADAL5eL/dLOdjiTzXeLKdjdBoGdYUBj5DgWagcBTOBr4eAWggheoACbsAE6A&#10;ABmwEAUGf82k4Bk0Dfc0oYAAgDtL5Ab6e4tCwTKgXC4kAj/BwBewAf77dz/BDrfoKaTxei+dLheK&#10;hYTwDAYABGGV6vj+vE2AV4mWt12vmNvk+sus0noAe4GAD2ujzoQLBAABt0AeNAD5od8vLmCe7ntT&#10;AAHfwGeLyHLvexGBgTdrRZvBfRVKROEQlEgDAgGbzsejieoCZ7gADUbzodLodQZB2DBYMEANgEIg&#10;ZAoFAKgEtx8n+AZ/n0fwCH0fYBnqdRyEOQxEHCBwhmEc4TnofQLH+foGrWxLirS3R+gWAABOQBB0&#10;LMdoAAcBiht0ei3nwBS1xqtjcJsfrdACAgAH6nbcAAC54gAHSygwtAEHUAACtk2CCrw2krS0mB+p&#10;sf66AABAFHQBYXGofoglgcoaHuAYbj0HwJiADrKn4AMFtWoi9AMvaNTBLdAUCABrGsapfUONQ1DW&#10;gR/n5RyInKYdJHhSgf0sE9MAPTQBU5QSVUZTyCGbUZT1KwwLgJVIVVWHdWgNV6OFyjxVpASaRAfU&#10;Nc11XdeV6ltGJpLLHNRLy8H6AJ+nofp7H+dkWk2b5yE+aZhAoABoCADRhBUB55H4e0EnufYMt0C6&#10;bAYsrjgAfiezAjUWT/YaUXihNjIJdyenseIRsGOwMgsEwBHvA5+gQfx8ALIx/ACBKcAYeh/gMcZ4&#10;n0UhIlGXYUBEAAaBLdYC3WmicxZX2S17KqS2EhSBrjFibH8vkhscfa9WDIGQZIgrlH5hZ6noAh1H&#10;WGx7gCSoUB8EYRBEfJ+H2XpcFyXBZlyKYrC4Gwch4RxbG0U5in0c55BAfQCR2tMigQAVjgWAR4Cm&#10;JQBDsLAKAyA57gUn5/ALRhlmCXxnmscxrgYIROl8AB8H4sR/AaA58AEfQDnlBSbACA8WHwAAMrKG&#10;x6SmnZ7HfeEZgqx0iHI3RtnuAEcNxHcJAACKdhanoXdEBJyqHzJ/1xQEsZNXkjXWoQAx2AQFRaB4&#10;bmKfgjlOcAegWB4bDoH4ChyBh2gcewBACAQHH4AoEAIBKNZRe93+BktCUNRFFH9+B8/kTJNEyZJk&#10;GSEn9BR/gm/8A6ACnHzsmVAqEakBxqwJB7AsBEDXvABgaAkvYAxcQVVmrVW76oNQbg5B1lZjieqg&#10;XcsQfo/S4pANwNQeg5xQjMHCLkcAxwUAWFYFMCI4ARD9HqPwmg9maAKcuAsnYByygGHkQQvBui1l&#10;rLe94uDKjHEGXoQggZBTZD+SCPgeYRAQgiDOAwAgGkGDzAMAVIiDi4l0NWzVmA/R0jyD4IYTowgi&#10;g4AACkEBxy+KNKGyKAcHpAEqj/FQlLLEvM0ZaAEmi7jlHKZwTU1TvB1D7BQNkdIQAMgbCmDcHAKQ&#10;IAVAKAGMoA3ID4HuLsXYtRQimFKFoMAXgIgyCIH8Tw6hkjQAWPphhQ0gF0H2kRywEgJDjCaEIAgK&#10;wMAFA1EADoEAEgUAiAMYgvRijCGSN8Zg+QVjaHgBxL7vUqD/HoP4CA7kZuXH2W9BYAAOgJAABYoQ&#10;+kZAPHmAAChyAFuZACTseQGgADmcuOcso8p3AOJ6BpIgGjGgRHSAA6hBh+o1d9EiQKW3hD9ZoARy&#10;4Bzgj8AQA8cgCgdjFHuD0XI5QcAZAuDAMQOQBg8AaPwBQ/wDmPAQAUBT5iEJ+oqp59ihxfKJDW/A&#10;fw9R7D2FuLYWwCamApqcA2qAEapKvANAKDkBVPDdq0OOrgM6vRLjKAZYj3QBC6rNBckJI6e1rrZW&#10;0l6wYQl3ZyAN+CjWXj/HyM4eI1w0DJGuOkcAwAhgTFoF8Cg6wNllH2zQATIFjkEOUapmjsEfSkMd&#10;I0tZyjZ0UJRIsnb3WzgFHyPYI4IAUBkAUAOMQ8x9yhS/FEtciokFsACO8b49Q8CPFMNQKYTJ7K4H&#10;2TYApjU9JTrdccg8gyDxQiosF9BazkIMMcmCM8SnfxYsOPkDwyxtB5BYDgJIQQgACAM2k9L8Ehmr&#10;LeTp+AsBbC5FQKwWIUxACBEWKEeo1RrAUhMboApQo+JHfIWtx4/x5GJHqwk3LiAJgLrwOwcgAwFA&#10;RHYAwFk4wIkENkksBw3AAAwOCCEDbiEVjyMaPF3IDHVgZRWA2I4BpzAGdWsgAA+mQD8RIwUAA+1c&#10;AIZoAUsoAZ6gEXaXQnES1Au/uQTB+BNaHXrZAPkt4/ABAIHqAQIAsR5hHFaPgG4FATAvECDMAYNX&#10;LgPH4AQAspInEHp5ks11P33KLIFUcexDhXgaz0DjPkAoBAF0AAPQVV4qqeGhocY2ibFoR0EBXRwS&#10;9IKaAPBUXFaFbVqzhpnTRK0sECXon+KEiiaFytnhono/h9xqMcTkmhO2Dj7G4KEZ46g9DmF2EACA&#10;pgugDHGCIeA/gEHG1IWmJrILG2cSO8QuRso92atiQm2VsDalrJ2cq17PgJgRAgHuTIOmBPlXEW8f&#10;pspFSKZeAMZYyh2h+EyKcdoYgvozRXHwA1xC6D/ZxvdK9nF3XToptEuReGYkF31vyihA7QZIydbB&#10;MEa0rxT3/TsxxtOGk1WDxXaBcN9p/4KvRBWBEWFCYWY5kDeiCE7hKi0fgSBnDjDGC8GQQgXgxAHR&#10;wokEpfk4l03uy48j3jBGWN4RAjxQAZCKFAZI2gLjrHOaJA6Ux9V0S+zwfgBx6ABH3TMf6RFG6CU6&#10;wMAA8MiYFQkAUCpODggDJ2BNzINEpAbNuTQdhNB7k2AcTQDc5gCbVdWUBnKd7oNnLTjdFYBLJnIR&#10;8ZJIrOJ1FConpsl2yyCM4OMchKbIpKDIAGGoUgCgWjbAqPQEACQRhlA6B0JUzgKyKe6yJmJskvpZ&#10;T9xDyBBM5VBUUox+Q+Rl+9Hf78e/wamAJVaDsCHx9ASPfVVhQShBre9GWPP6WiwTAnBMEIIIQoBK&#10;xFZ92DGmPa/h/EahdZqL1yKh4sH2I/2RxYL/+xNu4y4zhAYshL96F1rHIFmkAI6B/BshDBiBtBgB&#10;4BOg2gLhdgeh0m9B1gAAIC3h5Dgh8kSADCegDChABjbjgh9p3LpABLiOCF1t7pgDlC3kql2nKtpr&#10;Fihi3gEDdB+DkB8B6ggALgOA1AJAJgUDcB7gCB6ljtlmEs1NgBgBeBrBBBYBYB3A1gtC0kdm8Eiv&#10;LGREiKHN/NUDHHMgBolHLh8mcCaG7Eiojq5B/gJC9HKi3rXp9l7jdihIlACjVIlEiFmLMkWJ8GaL&#10;jE2i0kiEupeGaqHC6IeMaieCCAEiejpDcNRi6JROJrYOBIziaJ1wuspiCQpjZOosnOGnKkvMjEiB&#10;5B8gLhqhvBWAZAggZAVASh9qakFM1h/gEq6ACOsP2GBB8CaBTheByBGhUBvByB+AHwuAIK8QyQOA&#10;CGHgIAMB9h7hwB6Q3AIh5oiAGB4gBh8gEAEh8Hxi1k+RZuqnVqaMakSABGaAEh4DhCdgXEdgPhuk&#10;WMMh1iygDi6AKEiAGJ6gDhzl5Iol3onH0thuHi1tQtpQ1PxIOi8M2rnCEkjAKByh3BAh6ANgihwA&#10;bhoBOrRh8h3geApgLAQA5AJB7AJqMOakVgCgDv9ABi7iciNR2n0yACCvbg0g0g1KiPdhiyYqtBut&#10;FvjgIAiycCMALFUwpoNPmFAhwSghsyhs9ANAGSjgMykiCs7FYpUBdhHSoSbSUyptNGWsdiBCgB+O&#10;1JdF1kWNqmdH4QKh+u1J9h6h/h4BxB5B4BmBzgBBmB6B9lvkwgCyjgGgHh6gEhvhdBohegIh9hWg&#10;0AMBmgXB1v2IjgFi6G7nEEamEqHDkRDGSKPRJi0oQmRNqjbmdEii+SxxFw3OFGVtRrGDiQNierRk&#10;dh+goANgJgjgIgER3qPK6LLibADLFgCBgBThjhOhkBih2gzApiCEVqZl1wokSi1mQOPwrDHtnrjM&#10;jkwB+nMhwnchtHch8EiARgOC9CCAHGQDgAABtBvQHAMgAB0EYCsgBB4hzgAgGr+B1kYATo8k+AAB&#10;sTwAHDggMgOgABvkpByJzOngFJ3ARp/ByByAAB2jGxZgBATgNh/GGjjiaAPQyByHch5idh4l0rIC&#10;6ASmPALQyIlRANxrjC8i0jiC5EgCeihABB6seB2h5gMS4AsAMgSg3OYgEgFgCytDeCgOeC2NWP3h&#10;9BkBoBuBBBKBnBygAgcB0h9AMB6tgK6ABAGgBB1gOAOh5IdBmgFgDgGAIAIgRhoBqBtgIgDAUhxB&#10;7gLB8gGMMuTB8pIqKDZAICyqFAAAHihMVDop60QTGgQC6AEklgCC0HLImOGF7omkwR9SqVDrlKIU&#10;nh0B6g6ABgGg3AQAeB8hjADhoBNMPBrB/AJAwADAVg1ATB+gMk7L/N8DExXl7k+yUSpoDhqBeVXy&#10;WA0qiFGBn1ah8VbgJ1cyiyjgGNJNBNnHgSflABpViBaVjFbh9Vkn9ASAY1mhB1nhp1ogTVphIVqy&#10;pVD1sK2smkjEvw0igLpDdq6Byh+h4hmhzh4Bwh4B8h1MTh/B4Bth3CGB3qAAAhtgOCpyQQwrhh4g&#10;OB6B8J6B2hvgch9gNA9gqUlGGIsBgERBwh0B1hrkJjeGaQ9jeAAD1gABkhrDjjGgMgIABgbAWgAt&#10;ssqQvChDEihwpjgi8p1vaErpFw7C6B+p3TOHhHIEqB6gFQKgT00AQMJB7kjBzrFo3h5gJBQhfBzA&#10;DAAh1gtAgkinLnkF1kjrnvAOTGeLLkix/qxHMTxnPBUhggJh0B5h3gWAMh/AMjmhyBzpokWgIgGh&#10;8hghhgPAggjhvlDgAgeAcAEBbBfVHgJB9Ajgah9AZgR2LBzgNBRBgh/wHgsg6gzhtBchhBwhwhzg&#10;ET7hoBnBpAHAjgeh2hfBfgTALgRAHB7h/hnh9B4B+gYgTshB7ADAgAVB8qlAEByB6AHGKARgZgYz&#10;vhtB2gaQdAgAbAAAEjdPyEjp1jlGZG1C0maFlADh3h+gWh2B8AxANgQAgASgVAOjtoym7D0h3nuh&#10;xh4B/hnBqB4hxBuh3ANAKHjgLAEBNBSBgByh5E6AFgVFKEFh/h3gIB+huAKh4Bem6hzAjAfAWAsA&#10;yA0QsmJBmhphFBVBuBfh1gUGITsB/WcgBADxADpnMgLxxATRxASp8DGqim0ChjiCdgFiygCJ6jGE&#10;ikVvATPx71C1s1s1EiCqMAEBwB4A1ADgPg6gdAaAIh+gDh8hrgBhvBNB5BuhYB0ASAqAGgUg+APh&#10;9ElTqh/AFh+gJqai+JQs3opVVs4BnYwhChDBCttAIlMATgw41ShhshlY3FHB+AWY5Ab46IAAHSeN&#10;CLmDYBk4+B24/APAPgPh0BzhzlRhm1Yvkha5FM8BKZGqpMM4Z5IpAITDdkUFG0bi4v/BzBVBtBqh&#10;Uhmh2B0h7h6gDgCh3gEgEB3HGh2TWh6gQMKDEBlgSZSAAAFnVh/AKB+B6AZgDABgtAGgHBnhVhQh&#10;rh/B3ARTrpogDhgBvhuh3k7h4AJAFB1ISh7AFgGo3ElhzB2AFAOAQgIgNgKh0BtBph+y1J3zsAF4&#10;XIjgVgQgAANjRKoQ5x8WWxFsaTnQ9NnIlI1y4jj2JjbQpSRh+gKBXhfjcgBB5Argci0nLxWkiuIL&#10;ZOPh+somQRlE9gAAGHMgDh40/B6ALhmhygGBoBuh2h3Bw5XALmEu1Zmh/AHyQiIAQgigjBvBfhfg&#10;H4Bh8BQhbgCgJgNB5AjgdACgXgSB9BghkgVBsh3h6h2hxg0gzgrhwhrBs6jN1B8h7h3gSASgPgjg&#10;iBthShUh/h6spANT8AZAVo0ABB2QuAbgTh9BchbAFh4B9B+BvhzXhAEOtpFA0gsB9ARjRR2vBLHp&#10;GibHVzKABB8QOB1B6gUB5h/A+Aagh3rgTx2i3GaBrh2B4hoBvh3BfBrB7hiBnBzzyOTgFgJwHs01&#10;bqoB6h6gLB9h8R2gBB6AQgGBwA4gtgTANB9Bstgh4gggeAjHxAHtxh9h4amA87OhRhoC0h2JQZTl&#10;UgIB7AHgEh/gKChAR4Pp6gHsYpERtorTirLIqmRMiiU1DZJPa4auTy8BshyA5ADgXA4AggioGjEi&#10;egCh1h/B1hIB7BlhUhoASguALgTA2gPB5gLB7gGB+gIbKQ/CSYutM1WhY8Igs8JqqVeBW8LgR8Mj&#10;QgMSnApcPFT48IN1hEtquBxhhFJEwVeKnAUgN8WvktKNLIM7zcZn1ZKGaCcCdO97Dhsh9Big+hjh&#10;3Bkh6BjglgDBmAZh/hvKmB40oB9AHy4gKR2HMh+nVh9AHLpyQh3gpAPANg0NtAFCy0BhvBuhvBsC&#10;gB+gXgWAZm7w3B3B6BhBuhwBShmBoBzgKlrAXAW05AEREh/h7jkXJt/RrFRnWIjghAgAAART8ZSw&#10;1YvrlyCLZXlPYDbCauSkiACw7NT2Yi+QsBYBhjcXngxghsdkiIJTNCDxM2r4KgAB6jghwkhEagMi&#10;egHx6B5h0gBBdhkAKB1B8SRh9h18+ABAIKDZwh/gKrUr3gfgbAdhvhbBeAigqAmBmhcBgAPCJhfB&#10;dBfgMgcgd5yBoABgSAOACB7B7gsgVAUABh1h0gGAFrygLANBQBahcgFAbgdBuBchfB/gYAUgAAe3&#10;ggGDghzh2gAhdhrADgI6Mh1Bx53vVh5h5AAgcgch/hhBjh/gVo8gXGPAGTjtxC6OeC3MdiellAJB&#10;1h7Aih5B/AzgZgcgamlABIJChAEjsADAyhKBuhohpBwE7h+APgLAFARx3jcV0B7gCh3AFgKAJARA&#10;QBqjPh/B3h7gKAIB5g9ArgOAoAc7pJ8tUAEHLgGDVh91/B0hLhghjBDB/hxh7ZwAAZygAhbBvACA&#10;KAYB9gYZ3AQi+ALqGgFQGwMzJv2F1qMi2wzsjN7i+MiTliT7y8aNM70Md4KhxhzA1GeA8AegsIgA&#10;NaJmF90h9hugGBqguBzT0B7gZhAASAHgri3ACOTGQRrCFcHM4SVyWlGEIB9hjtE1W47VcgJgdfdl&#10;bvkoOCAggD/gQAgkFg0HhEJhTVhjThxDiAJBQKAgDAYEjECf64jirjyTkAPkUKkklk0nlEphT+fz&#10;/AD8fgAAb+AQCAcvAQAf0EAL7mU8m4AnM6gj9gz/AgAf4Bg85ncEnYBo1BAVMpc6qwCgcunlKgj/&#10;odDrFKpk7mNKm9GAL/f1rrtCftLeNsBr9tb8Aj6aL4YR3ZLldYCWB2AbBFrpfT9A8CnYDfQAA71m&#10;T5AABm78B8vfoKAb2LgqFBVfjztoGBoCA0xfYEtmsfj9AQEflMbz+BiZbjcYzqeQABwOn+VsVkgk&#10;xe70Bjze73XTDfzzmJSIr/DXAf4HpUurXBq92AD7nIBnYGnYEo0DfMufkuAcuAvarlMfk5fFgXTQ&#10;fzhcQANZKpQDKEAqhKCgq1J2f6bn3ATbAAeIKAAcrJAEygNpyBZ4QacoAHIdIAHum4QAwyqdgSm4&#10;Cn4BBzHKOgah6Eh2HeFQKAibB4HKBQNhCcptHMBACAWbB7ngYQCnofB7HwKAMg6FoDAKB6bgkCoN&#10;Geb5yGkdx5y0ex4g+DphACfJ4H6fABH0AgEGwep8HWcoCA2CZ9AkBYAHyyQHMyezHnwyQKgfOYDg&#10;+DYNn0xJ0Hidp3Hkd6lH6CZzH0ITNjYHIiBaCYKgWfh8gCA58nuAAIlaYp6DkTx8AeDJ/C+I4HiE&#10;FQFA+BgBAQAB4Gkd59kMVhvGgbYBnwdgIAefh5DAJ4ODWJ4KgoBLXgGfKdgQnICHaeR2FSWxTE4f&#10;B+m2FYKgABqCHk7BtKMZ1QBWFAABBAALQ6A7epsAB+wXAT5gA1IANkpTKKergBwApiVYLg2D4RhO&#10;FYXg8ELGo8RrQBJzHQKBzG0QwiDAC4IhWoTYgId89AEfZGAQZBJR6FoABoRIMgGFx8HxaAFgGCgE&#10;H47CcwQpapIHAbK6CALxaGhDhpInaWJeg+iqHgivK87x+muaxqmCXxijUNQ2ILmR8GLsB7bEG2yA&#10;jsyLAGmqbIthm2uyrm3JIcm57AYoNbueW8hNvYPb7tSOFwjxVpASaRMzuPEcTAr1tHMoENWA9nZ4&#10;liqn08L/p2oan8sqDINhougsruD1J2eymPaAAEJc2SxH+964KUfx+nyAZ2n2AK8M3ATTgBAR+rUm&#10;R9vY4nZKWtp/NmetogOdR/H0efflgdJykuZ5gBYCJLj2ABrhGdaTKe86Yn9OnfgcBB+jGFASimfJ&#10;3H+8mPoKsrWJopTzH6dABguVB2nsKIbo5jfJ0Ne51AhXyjHrX4UwciGBLCtACDADI/wng0X0uEfx&#10;NwEMEJ9AofJ2B9EuAYUYBJOz6k6KGUZ+JLV6nYd6vwlzvyXk+GSM4AAxhvgADeFEmR2B7oCAY5lz&#10;pCirEETKnUBIABzHYHmrUD5NwHQCAKPY78SV+nbAEWdUCdQuggBQFIBIDgTKfHcAYtaYTFj6AKTQ&#10;egAgCjkJaAh5wEykgEKqVVoJWi2j1hMUwqoFBSjyHyKsbw1EzgKAAPqJIAyYkzdDHgoRBh/Q/J0G&#10;ID4JgrQjHg7gbA+gEC0GmNIdY3R6hUAIBIOIRglAJASYsywBx+HvJ6OsfYCBBCrHqLIY45w6BnA2&#10;FoF4BgIlxjWe8Ao+xyD5H0HUTQ6hZDGkQAMe4OQSjsEWGQFYLAMAGJu/CApLB2FsD8LYWQyB4jqG&#10;kDACJYAOgAAVFsdqDUBC4N6O4pIRAUrtN6AUeLoiCFJOCUZ+ZBSXNwoG09xVCaFULoYQkqzviklP&#10;aWsAgg9QHDoHkD8Zw7hBhMCyB0FAJGhj/AYPtzI/B/DsASNwPA8hzisHmCIIYDwKiPMcBsfgCqco&#10;AAEPMAw+h8gEACA8fc3CaD+AO0NahQmiHiIPQAkxjCdnnRG04t5xXYlTH8NUbA1RgDAGIGoNIazL&#10;D/a8Nwbo2x6D0HmBICIFAF1xArXMAqTiK1QobVFn9DRg19G1X8XdgQy2DGFYUOdh64gLcA4Jwjhq&#10;82PJSP0mI+h6JnROAQA4Bx9TdH+PwoMjDWOwYIVyDLsQAxZQEwQtZbSXMEdkAIfo9yclajcP0iw+&#10;DWFxO+e5BBM3fj9HYY4AoAh406nCPwdZNB7TSHSPc0ZcQBu/Kkc8fo9Bzx8Hm5YdY7x8jgHSNMfw&#10;8rnLincMUHAFxZBiH8OkDSjCSlcfEvWJI/R/OqHuFkE4JgwGLQRPFnbEV6kyJaAFOI8B6AFA0Lcf&#10;ACxFDYG2ACVrSylExrwQYfLO4EmPGUNUAAxRiAKCkEMewHQOAAHdB2gURjZj2LsAyEoISkgSQEO4&#10;gg8CYgQKYApfCtR/IAtKPkfB3yfD6dMNEagARiDaH8HULJkIk2eABCN0JYL3kEH0WVAA+lxjsKYP&#10;ZUAEpEKaMgOpfhRihgDKsY++gLQJAiCuA8EI+hmDTBmC4EIEwGDvASAEco+x93ZAIAVM4DSpE+H2&#10;PkBABzTgCAOW2LBPB9POJYAoYI/QGiYG4NUdY8oqADOAAVE0RTKx+OHeECIDwIBrA0CAJIAUOgAH&#10;w8IAw6xyD4GUKwcYVgng/BYB4C6wR2jgHIO0eADALjQHYAsXgzR1jIGuPoFgG5bBsBcC8CI7wFlI&#10;XqAwehLhljqH4HgSA7BqjiAMBgD43g9hfAyE0EQGAGkCALUIAdJhzDxHeI0ZIvxPD3HSPsDIER8A&#10;WKscCWBOiXDtOAMklw8p4g3A2AADc+8gtwoAeEmNCLIcb45x1tvFn7nZytEZOo9gLDiHkG8fgGgy&#10;A+COAoCoEaj06AAPZMyYShDFAKNMOo4R8jdH8B8K4FAKBIAY/sf4+wLj1HkBsf5igDATH4AwxZOY&#10;NtBJvSN45B20kohYT5qFq6EQps6WwgRNhrjXG1X0YIaA0BmrKPcfA9xRijFCOodQ55WAM0SAoKnf&#10;wL+BIxhXjxX690MHB4kW/i5WAJAn49tAPvJWZAPYsj5ISR+F487Ilo+0yGyPmAEBQ+YzL1h+h8yy&#10;AgDUFKZxrp5OkDx+K2cQr7Q4hGxyp2VTY+1uj4HeAcfcmx8XNe4nYcY+h3DjHoPlRg/h4k2MUPUe&#10;g9e5Dpib0wCORKfn1JgAYAw4wJK1ZqPEDIBB7cyH6BAAA3AQABHQB4fNnjH5VwCVI752L6JmHkDA&#10;CgEwxgOAMgUADB4G0l7HkDtDKH0CZAIB9h1h6ACL0B7ADhIBtIciJl6mkjyiECmEzvYF+DKB6h5g&#10;ChUhegBByh1B8gTAPAAB6CaEfoWOSjICCB9nLAIgGgDgOAMB9h2h4h/FFB/AGgFABAJgHB/gFAEj&#10;rqeADgBB7r6BssON6uajZh2i4gzoeADJFimFnGoJIiSLSCgCxh8EAB0ikh4jsAFE6AKB6MICYgDB&#10;5l9ItiCFOKegHgRB7gIh2BjBrA0gjAaAYgLh5gLgMB2h6gAmRB/B9gLADFmipC4nbgBgEi7DUiqj&#10;GvVqpqTHehzgAgIhfE1hXhxBxB0B7ifACjsCLuwtSCDB9sDiMAbgHgIgmMZAUvVgRh8B+BzhkBtA&#10;NgAgXgJAeAWnhAAhjhXhjhHhIBUh4gTgctwAVACgFgDxXh/g8gpARgjgZAJAJriDtB6h+gHBkhuB&#10;7hKhbBwhjhmAEgIAIADgogoh4gyqZgNDfPgAEj6i9ByhzhVBqBnBUB8u8ARjMs9wun7H4EPAGAAB&#10;wibhihzgAALoqAdQVgLFQLYCXpuoDwouNPNSMSMyMmAHTpuijKgJEsFh3h5gqAAAKg9gYghgPgGg&#10;Jnej3qltYHZDZh6AEh3gDB6Bhh8BuhMh1h5h1jxCWADAFh8h9gJh3gNAgARAPAigNABAOjZxItQJ&#10;ELTiykRilqCqmEBIiOtC2L6Kpili4ipCtLTrbB7h/B3qUABB/B4AEhoBkhsBnhuBjg3g4A2njO5B&#10;7q+hexQBwDfgIt5gDggTBPHgJgCzDSNPDKDKFhmzGG6vKAWzILChhO3A0LEvLHBvMHDzEK8r6JEi&#10;2IqB8ACsggABsloB2B7gFgNLbAQIkpWNIjtLTj2LdAAjEgBB6gCMegBTQqzDxB5h/h6B4h5h9gIB&#10;7gHAGAHgBB1ADh4BrB7B0Blh4h5Bvh8gFhuCZh6B9h+KTDxJPAQNGgPy1ALgDBwvghsznQJB/hrg&#10;GB7h3AKgAhtAKh9B+N4n4CtK6h3gEAHC2ijNBHUoqADFQLNIWl6pEP6MzDVEFqCsgh9B8AZAIgKp&#10;LPAo1gMB/B6t4i4h/o5F9FOB7hxAAgIBVH/BXBySFAFsnifGlOuqCCnimB9igijC8gAhehqABhWh&#10;dABgqggQUgRnUyCianeifACFQB8MryEgDS3h9AYgPB/gVAPACLmgBBZhgFyB9AUAMpEjKrcHXCCA&#10;cGVgJkHo1AAAOkHl9AANsqsCn0VCFGfnwnOrbOagIuajMh2Cch7EBALCkgLEMAEh0HYC8AAB1SCh&#10;1EAHvgYuZAngSU8AJB7h0AHB9BoBxBogrAQAU1DADgCgAjJM0C7CBKRn7nhsAiXMeh1DNhcB9ADB&#10;NBvhqLoChEACDPWqETOpItYzkB/AVt5guB0B6J8gDAbgcAdBxABgKhZhnh5BWhVBsBwhwB7B+AEg&#10;HgLgEgGAwgsgRAbgUgDgWALgBFZytB+J+z0h3gAhCBNhwhjBnhygXASgIg1AqgSAeAVB/AJgEB7z&#10;cSCrPBdhsBog9hoBlBsgIAEB8AKpEEoChCdjVuaiXB80rh0kBH/AABpBjJ3MyAlILAMCkjUCXkFi&#10;gjyjKSLzN2P2QHFIWCuLQxMB4B7AJhyh2gnJhA6gfglAPgHAKDWCMAAiknQDiukgCrnAAtunbh+h&#10;1AEB80+h8ByrbBwABB7Bah6B2hlh7AKgagHgKA9AAgCgbqkGbDhC2jZzcCaKUC2DsSCytjxC2CfU&#10;iE6jZjYHINEABh5rohvB+B2BhB6BwBhB0hqByBsB0glhsg+BCA9CoTsh9heBehciHBpAYgYgZiKg&#10;DAXXHAJXIPBzNiNLHhf3LB23MATgUAThUhUBUhx3QBJXRCJgFTLrGvM2QqFHfyZGkh6h+VVhmg7B&#10;4B7hqgDgIgOEngyh3ARAnARPREBIUjKlolbKUQHh8B0B/h2BnB5h2hqB4h7BxJlB2KkAHAEgFgJg&#10;Fh7B1h4h4B1TTh8h5lmAKgBAYC2APgAh1AFB7BfAEBzhzAIh9h1AFh6B3kih1tCB6sXLOiWAFgJK&#10;kP8oqDLCCEAUtgCDKLdDvCKwuizmiqhKonOv7U/y1HeijM/TdSigDADgagRAPgnwkASE6ts1MDrh&#10;1WqhjrZBPhthxBziBgFikh+Mg0Uq8HZnUijB8okrljICmB0p+hUBaAAAPk6AlAggAR0E6srDHzdH&#10;eik07EGwEkBAFP8B/AEheBjB9BlBmh+gyApFxU4wRHUimI6F+DJLNiZEAB+kAMxXhiuVML3j1DKC&#10;iDYiCCcjvC24QgABzkRB7p4gLimAKw3qKKnB5lxh7gJAABwB6MdB7AfACgNgDANgKBdkVB9AFB6A&#10;iALgJpsOiGQo7F7EJwOCcqUF9CptDX4FgHyBYF7BEBwhrmlDK1XKDqEKzGoB/CkzsgBBzh3AzhvB&#10;4g8gnApgEAOALhyBwgFA7hLBphfsTgMANgEgoASAFAiAYgHAZgSAIAKFqADDYOpoqABBpH/BCBTh&#10;pBghnm7gHB7hCA1AHAiATYih+AICXADh6DUh7B8h1hCBfBchOKfulP1Y2irj4wykABxgLY7gKDHh&#10;wBUAABh2IgqglgAATx4ACIkqii0Cil+Mg2PXUmGiU6NWQzFGIaPKBiC5XD4QWGchyh4AxB7AFg/g&#10;fAkAIOYkziLWbH0M0CrnKgBB4NBIgiirozs40QDLOsrw3hwgBB0hFB/BsBYh2ALAbAGgSA6AHgFg&#10;ZgE6JicxLIsj5nhL5B/jgWPPWuECdLJG3jKwCB6Blh+BoBXBugABiACh5h2B5ACgLTtAYh4hsgUh&#10;qA5A8g4ivh8FPhThUBSAUXNh2B2B3ByBxhzAnbGm7gNXJTEXKK83MB2hsq/gVgVAVB17OK/htAeb&#10;QPG3TTM6NqFPOB/B8h+zsh3h1BSB5BsA/aJgDTkAEB4h0h/BrgcgfAaAEAKgErsh7h1B1h2MgXtZ&#10;cyzx556jXjNgFAGgKOAgHFhh/Bxj1sDAFgLh/h7AKB6hzgVB8BzophggJByhsACB2B5gGACB1ARA&#10;JlyimZtCZC1CXYMl+EAOwGlt5sJMUibqf6xCzxTo8F8sAvCGkORMqYJoUjVHSpPEAAaAPgOAiNUA&#10;SABt5qUBeUMhixQBsBzB1h/gISCvSrO6xG2aSMKGkkBGZyAihByB0B/BSBVAEAnglB8AVsStEkPC&#10;bh7jH6rHej1WSJEpGvRBxLmhSBXgAAwAoh/gPSWh7JEAGkAQhOah2DKytZQiCI1sAmocCGIF6izr&#10;WusrZ3AicE6kHh1CfYcgOCbgGkMADDe6Kh8P1c4VAB4ASB+AJFrABB3q2DigKAFAEAgAQgBgfgUg&#10;E72bZybjxHTCtQ1x5lOi0jvgBBxLbBPO8hl3uneokl+GmNRijjH6uG2REAVBnBzBLAVAdgXgWgVB&#10;zh3h1hfBhBqhPhcgFhrAAAJgrgrALg+AfANAIAEh9gEicgCv4rTi2h8gFBui4pmBiBfBmACgGgHA&#10;DAwgnAMA0AkAHY+i8B9gFr6ACh2h7h4hOBlBcBQB6BxhugTv1EfCdYzkFj6J2pwsTCkgLv1AHp4h&#10;4BhgABUhdgAgLgOB/goAfMok6B8rU9gjtCfaRbSiUaQIieFCDDvaKpGHejKDzeHqIiw1XipoEh/A&#10;Hhxh7gShwB5hGgcAjAcgPgRB/kSkzrTl+FaqhCr5QQRKcitD2mdpHD0srrKADB4kTgBgEBqgHhrh&#10;Ih1htheSFALB8AOAegIgPAdgLAIAWtCAKungFvPC8oSgFZa+EHjEfCwLfCcGZiBCfB2BWh8BohG7&#10;qB2D5gYB9AQAaALgVAkgPhtz0hfhnTJg0gzVRM/B9BpBpBoLMgCgKxBBjBihkAeAdgeK5gK7IyNb&#10;JqGlCzXiwPbHKG1CaiNbRnC3UeHG4iYlNlirkB4BAB+hvBRjqAxgFgLATh/hqBNdJW3EztYgCEFd&#10;oAFAHAFADFpgIAIgGB/gGr6l3AGAPAEgGgQFpgHAA3mB7B/jlAEQbA8dxhcALrwgJgFLipjrh4wH&#10;Uic8SfOHFIZGlCWeWPw/nG1GZBx40QmqCsKCbs0DgiUGjiFB+FQBmhrgABcBogIgeAdB+CAC4PvM&#10;LgoAPkAAB+v4AAaGQkAQ+IP+Evp7AFbMMFg0MPQgCiIgQAAsDAB+AGEvyIACUSuWy2VzGZTMBTOZ&#10;v2FQl6A0AOYFysMzgHPQAAJ6xEBgB9yV6yWLgB5SJ5xQDhUBOt5CsOhAJg15C0TA8FBN9Pl7vF22&#10;d0gICPgAgOkv93vh8Ot8PtyvV70UCgACyICUmXSyYRGawuWPsCuV2m15A1CEMmNRvNpOJtPOoDg9&#10;yv4mOh6Ao2mENGYbBcGAcCAIBzWUxZ/P0Cp5luw+p5uAUBhI5lgClMchgLgYBgaVPu3uJ6O9Wsdg&#10;p54ONuiAGAAKX0AAgAPgEwrtP+kucKduiBKkg99gADvKIu8ANhwABetIAD0agAYB6FUkBTUDJeli&#10;bJWigAQJAUDwRBMFQHBKUACwsFwjCUBIefqSgE9ICIQf6VH+lB/AOkyRQYAJ9AAAZ7gEeJ9hUah3&#10;DgEYZiwGodAGBLdLYuABn/Hj+gFB8IQVHkOIUhh9gEf5+gGegDH2cael8dx4Fyex3myeZ6HyeQJA&#10;2B4GA0BYGA4BIEAwBIBg0BIHA/CwOJQDACn4vp8gCeyGHmBB7Aaf5iAOZZDGwAR9AGEQqg2CAnAO&#10;BAMgQAYCgEa5tmsXxhmANI0jRAJ+n6fh/NjIDWSRDzYn8AtTR1CdUyFHlVVbCNPH8WtZFXWhJ1sB&#10;9cVdXVd1UlR+HufZ2HidR4jIAJ1m0fwLkqAgMhlPZuqVIgCx5HYEAcBIDgUAzwIWAx+gCmp/24fw&#10;CJUAR/ToswAUGlB+QsK5Tk8YoQgsf4IO7VkCxOilwoS11eYDgUESShL033Ah/XcnF9RCAKRH69ID&#10;L7H6ioTIKZYBA8SvIAJcm4BhUmWBIbhadQvPuBy+pUADVpWiSEwJJYAnGcwBE6YZ+iYHoAA2CYAA&#10;g6t9gQ7SIQhAFd41A+GJwfTunkCIAHTiD0gsn4Gng9R4oaoh+Iofrun06p8r6eqRHUewEgECh9nm&#10;dJ/gOd5/BEB8PaalQHKSAb073luWL6fWIO1b6/aOwiVn2iiHKUfYbmQdRDCIJoXgwDJGjwP5rnOd&#10;YjDUQ5IFEbQVhWDQ+jQEoTAMfIDuK1sRu2fp4nmfYBjERB3l+ah8iOKIHkhRINAO/9wXefxnHedJ&#10;GGQXpln6eR0TMfYFu6Azxn2BwAHnEJ4pUeyEYiAAOvO9gAHtE+LpqfSjmCbQAnefR/iSFwAAdEJ/&#10;pFD2WwdBMCQNgb/yJoNcPAB/4AScACJwP4ijLFwIFL6AEkoASGABZYRQfY+gAjuHaBYcA7g1gVBS&#10;G0IYSwDgFRKj8BQAwEGrde0ZB6qUhkKIQSZrwA4FAEAChkfECh3D/HoNsfY8hpj1HSMIeA9xwD+H&#10;uOwfRRgCjyAEAUBYGB4AXBkAkEwYASgBBoAYeADh7D8AGOoCIwQLDqDu88eg5wTiEA+AgIgAgDAG&#10;NUAFhwARrDYGuL9Sqlw0pASAg2F8BFdwxkIrpWCshaq0FWrYSauAHyHkkqpDg/x/D1H6OUao6h2h&#10;jH6P8Cg/QHCjYUBgf4IB+AhNYzEikNn8ngJyP45BECHktR4AEf8CH7j7a8Qs1gBhIC7FqIQeo4R5&#10;AnAsy0uLemLsXYxJOaCCVPIFZYg41xNV/IEXfM0lrACUNKmexZBI/D0yyAEnQBYxxwD1GQNgAIEA&#10;Cj+CsDof7VikEucMnVdg+AAC1GeAAb44QBj2U2C0EoAAggsAAA08bRiYtIV00omzBZZIFJEPmSI8&#10;JkjrPSYgDZDAHtZAQOtE7BztGKJMys7SdgADqO0PU9IBXzAXAq9k9I7ycAPJKAUhCcH6PmgoSYig&#10;+SaoYcKTOQZCR8ImAIQweI9xHDlAeFQJwSS4AFGoLcYIeBGCaAuDwPYzxuDtD2G4GIUgcAOAihgA&#10;wAkzlvIgPUfw7hzjyHwFgOw+xrDsAEEoKwBBLBNAaBIoo7XvDAGuNMTI2xojKAmAMfAFQED+AUQw&#10;AT2B8AcJ6TgehSQCohdYAACZewFDtOyOolhODskJO6nUA43rOigFsPYJgMgAA0oOy0kNukAsEZjN&#10;FgL/pmkyqTcCGC55+D+JquWiyJzAEoOwPko7iQDlpBQN4dYagVA4CmCoGYEGiD8XQP0/p/ziVwof&#10;cVBcMR+Eqk/eJcy4kkE1SyP2uSSlzAHKNW0d88R0D/HkN4fI8xojyHmN8d47RrD2AOBMCgJgyATA&#10;gEUAA9R1D+G8IQdY9Bhj4BHB8CIcQFgBAaPwBIAcTmsQcNYag1hgDDGEGgNAaUdSBuNAQgKAP+BA&#10;CCQWDQeEQmFQuFv6HLWIKuJJOKA+LQyMRmNRuOQ1+P4APR+N1EuxwJZ2Cg+A4HGkCvkDgAIv8LgM&#10;BAGCzh/wQAzudTmDT5/ziCSAAPydvkCAADv1/OJ0ucrMBStARggAAwIwSsAGQAKdgKO2OyWWyw6j&#10;zsAUSeWIA2yi2u4XC1we6QaxRl8zt/TsHvy1v0CuJ/h1SMFwgx9AAtEZ+gal3m33LKPudv3FgWCP&#10;h/D1sPZnqFSvQtDQADcdQa6US72S8xh/v0AQOCv8BgB9A4APkGAB2bJ3vKZAms7cGPkAASfYsBbI&#10;A7K8v4GgB7bIAbd5VhscJ6hIAPOQA8FAAL4sQPgAA3FgZ79eCP/Aa2Evp9999B9suZZDkliUSBIn&#10;AEHUc50C6OZDGgeIuAgEAFEsOILiEEgHAEAkKgEAwBgC26CHofp7OefZNl6fJHFUbx7H2ew+CuDY&#10;lB0CxGF4WRXnsdh2hCCZ/gazSbgABDFns3RtAe3YDAADzvAaeaCHs68mAExYBuQACQACvKln6nZ9&#10;tkVZfAAfbkCmISsuIADNOUurYPes02zcnk4TfOSzsAfr0Qqgkjw23DAKWA5znaBh5H4ETwCsCoQi&#10;2HYegsAQEH8BACH5DIBpAArrAJDSbTm96dvgvh/n8np9tufjJH4AjkAOfwCpwrywH8sB+ubUR9AC&#10;fZ0AEeAJHwY4FmiPx1HochyhQGIHnWbQCnUA55hCM4JA2L4KJkAAFH2BB/gLUTlVcbJrGwYJfmAN&#10;A0DSAd0Le+VOXYhSBLVds5IcfyIFqiRVooSaLSLeN+oTd6BViodRJ7Vyjn4fR6m8eJvDKfQCgyfw&#10;QEOBYFgqAx+AGAp+ASAICLmoa25C2bbr7NiB3gvh+K85B/gOwB/OEQhhFwSx+HMeISgtM8jyquLX&#10;39oM3qMhFQtmozrIJPE9oXeGlIXdaDKNHx/MAfjAAGnZwHOBJTl8CQZBocohBY904KJDlSSqsQBv&#10;ifIHuEexJlcAYTg2fAotSpezrcoC1aBf9OzhHzZtmny4yrVydgG+r4II4h7vGdwIAAdqxHumIEsA&#10;BbbgW2QDOQBLkdBKr2gE+q6nqBYAHJmANAAbqedWB7kAmeIAAgwAHpABTrPqsAAeAr3Cyqf8gH6C&#10;JtncNYEg2MYjiACR+AOeh0HqS5UlGVplm2cABDqC4PAITg4AUHAMYwAQF0zdABNeex8n8Ax/nmdB&#10;/nsT5jAERZInGDAGx+hQCWAUVY9hkjhA2Acf4DjNADKwP024BB6khN6NU3QCTiAhMAA0cBs0mD9N&#10;6dIgh40wHXPaP49o93VgJPQM8aQARgjaH+EkHoAAOgTAAAkmKGngk/NmwYtZamnNCXaawjcQkqkg&#10;VEmo15OiiF8IOj4fpsl0FxaITooxOC0MeLWhoe4/wBDvHsCUdY8zUgBCCCAEYOwTArA4AwCRylHk&#10;4HkTEfCmQHn1AUYuHJBEOKcXefVkw+jbpOJ6QQAqoXej9J6qF4ZbyQNtYGSAf47ltFYHyAkd4/R3&#10;ieH8NQRQ7QDuYASCwfYHA3AOAiEoBABgDAIJsAYfBL4IADQsAcnQ2xrDVGCL5ci5V0IaMnESIi75&#10;iFnIeREiZFSLzHX6wFMI+QDK2H7K2WcQR8D6HoOsTI8xwibH2BkP4+AGBTA0o0AitVtAMJtD4jCH&#10;IkJxKK0Y6xTh6unmmP4YgzBoBrGKLAbgRQXj/AWmaeMzqEJvaMykhIAjbxDNrFGhTqDrE4AE1gkA&#10;7lbChF4AsdQ+B8hxC0PsCJxB8linSck+pSHBxaJAPEnAsRiAAGy7EN4RgAAYOIP4pYATxgIJxSd4&#10;kf13EEH00kAACy3EgHyYtNJaB9lLVMcmpzMCYj8KwPg8YAziD7JwsoAA9ScAGSKAw8YEUjnsKYO4&#10;AABh2lMTuYsgY9TkDJPGA4GJ1ByPBSYAkzQHHXgNT0cIAo76kpOAKe0fZID2gyHUPcBp+abhWCGC&#10;IFMLB/DGFqLQP4jhGhBDgIUTAvwDgJAWCATQbgEg8A4OxbYGQAgFAZQ4gw+x9FfH8XsfA2x0gAC8&#10;HsWQ1wAgsASBkcI9wgDxH6BRJwAyY0EOuWIA46gADyAwAAa4Hy1wTBOPApg5niACWo8GHpsz6gBO&#10;QP0wA+CsANMAPmCYjhYAEIsAEIoNB9gahWb2KsjAAQQTUttw1CVORGIyhwAJix6JOHuj0ggDidsZ&#10;v+Zo55uzZMrhyVgejt2KvBOQPkohmh9HtAKV1DhIB+D9ASdUBo0huBWAOBUNgTQoWAAuplCylmNJ&#10;aNiUR9ylWzRMXap6JR74tFAaOAOCdtyegKHuAYsCtwEMtOuqQpAAh7gCHoAIbYARvhtHaOcY48AA&#10;gvHuCkPIHgMBCAsP8AxjwCAHJuc0ASVl1R/GuNYawwBfC+XKGiYK6sCLxmNoMjK816r3XyvvQyc5&#10;oD3mlV7FQBaopgH+PUc48huB3HUP8cYDwTCgywCgBwEy+k7VsAUBqGiwG0IZoIjCWijufI+PIl4C&#10;MUvdHKFsWAmRpBCBfUmgybNG7F2MnIf8fDAD/T8q4kA76vDDGyAUXAxx/BqCmPwEwGQATXb2AMxZ&#10;lryw8ZMkwAA6T2jLGkAAcu6whg7AAC27QCSlraNwZEnFRF/k7M4mfCjqItHOqcThWZRyxPANfQ8p&#10;Y+ChpXARQ4f0sx8jxNubkAB7eLnIeGAY8YDSsAONkAVJyaUfD0OYTEcJyB5gVNmWIfg6wAAbPqBg&#10;3QAkmAIrYAZJyXABogBsNwcwQwHgYC6EMKgEx9gGF2K8WQpxSCdDQGwNQFAdhIDaJobA2xvAKEQG&#10;UCoWQdD6j2BJjwCouEFvUqEyQ+R5ZZEyLsb4iBZj3HmBgdgAAij0JlW85N/3Vw8AA7cegHQADbrK&#10;cgEFbwCu3H6UurkQXglGkonUgmEgEyUPqMscQABYi4AAA4pYWAmgAAmzuWDZ298HLUc7Y5Y8DEKK&#10;cbskA+j0DNGoAIcGnXCg0BSAIAoCZOWGBGB4AA2hvgCA0B8fw8LDLfwGBfbgFeWDPGxdV24F3KAb&#10;A4mAfYBwKAVAQM8awVQRAqBwAsCYMQSgoBcDIGSVy2TB9am7vUXyQALHvUC/498VqhY06SS4PQHQ&#10;AGHCE8HUHQE0HiAiBiAUA6DiAkAaB01WtmXVArAsIWz0Gsz6z8mAXSmG/mLK0LBAIK0QmUXwmYX5&#10;BGiOVCIcHw4KIEVaNkAIkIHYGSHeGYDYG4A+BWBCBCEkAOHyAsAOAakYLeT6AS1YX6d8c+sWHoAK&#10;H0ZeH8HCHiHmC0FqE8GaBadeAU2GeJBVC/DAcaMWemraJiTSHsJAHE4oFQFuH8B2BAH+CA2CH0Kw&#10;UyTYtu76OucU26KSSuHuH4AyGGGcHaGWGoHwC8B+AABiA24uM0p5D1EgaaLUwo5cJAHqTqNkAUJ2&#10;hIPcH0L4osMiIKPqHaHWBCAwAwCwA6BIHsAEHMFSHGHcHQHSNuYgN2OmHoNuHgWoHSOQH4reAQNk&#10;AgguOIAa7uAShSSOHcOmo08CduAqgi70AGu8BEAaAojiBCAYAWBFBcAUF8F+DMCCCOBKA0BGFIEw&#10;FKGkGkGmDiDoDmjUBCuUAOD4FeG2FaFgHQC2CaBCD2C8AsAuMelsygb28qx4J6kK0gAAGbFmC+Ee&#10;G0HAAeu8CMPQAiHQh+KOq2qCSKHKPGHiScA8JwAorYIKH0KW5EIUosVcoeOsMuMARSAAGsG8AAGK&#10;GWAAAs+2CCB4qSONJKKWH8NuUwPjDA1enkISLQH0OQGoHCAGFmF+A8BuBqHoHmHmH4q8gYASHEHC&#10;G4H+B4BsAIGCGQAyBmBwHKGEGAAMCCBiq4J6FsGaHsCMByAoHQHkHmGIGOAUCuCKAUHOHsHeGSGY&#10;AIM4B+A6BGEgD8D+FgFIFIBEBOBQCYCmCm/kJ5A/KEIyPavSKYYeViH3CcHmLAASSAlkHOHuHAES&#10;HQHUFgWcCGAyA0Dq1MBKH2AKAOyg/gLefcibMmIPAzA2z+0DNxMpEkog/nBKXsmWX0mbN+IUiUsW&#10;HsYwAQqiYQaqAQ/yG8E0HQGwEMHWBcDgA8AyDeAaH8AWYyi4KGQsnacATmdQqOH+c0H+HubaOaH6&#10;FQGaGYDuG0GGHWBg+Ilc2JODORP8mIACZgveSOxKTOJ2HsMWHaVsFSFmH+BSN0CSBxIuOuM0jANx&#10;BkaeyCU8IIKcAMjEAGGSG0HuG0G8AOCeB2HyA8K2ACZ68caicKwqv+rCH0A8AcA4AktKGoHWG2Um&#10;JAAIdWHyZXSC2YJwzkv+PQHoHeDsBaBkCUAOAJFwAIEuHgAIFqGqsMbe8CN6ks4uH6AwqUA8c8W2&#10;Huq8AIHKHk7YH0AwPROcAurYAI82GOGgcqY+AwBaAAAkH0AYA8AUBCBJHIHoHaBWHwHwA6HyH2gS&#10;H6BUBKBGF6FuF2G6G4HEDODcDgAqBABEaMSiH4F0HKHsEIE6HCHmwWDyDMBGCsBQAmr81YLYI+L6&#10;VuOUHxKoAIFvLaDGEqGuHcBInTIkJkr2ZCH0Om76HiBIdYOQA05gAoSYAK70Hyqy38HSQqAIimPg&#10;ViKY7+TQNkL2LSR+MWHiPqG4rYFuGOJkN6CGByAAA4coAgqkKWHsNuAOOZP+NVKIITBkgmGAGsAK&#10;GQGqAGCEB0HwGgGkAuHwAMAyAMAmGuGgGcH8A8xua2BYByB4GoGQGQAoDMCQHkAiIcFKGUHmCEBM&#10;UkZeFyGEAsCqCKBGGOHCHIGKGYBaAqA4BaBABIDqDwDoE2FGE+BEBMBQCkCiCpN7RfXmNwKPaKUu&#10;wSyUHqbaAQHsqUHMAEHIEUHWG8FeHMA4BuAqAoESPGBMOkhAQsMgMgXfAtaFN0z7N5A9aFORBFBV&#10;OG0VBRaGIOiUHoH8HoPUMUJeRA/4HeAWGyD2UAFIACBUEqAiAkCuAWY9QQtoACtKLWzmX6dQHuS0&#10;AYKQkIH4HmHgHoDuFiFcF4A6ACHGAyOIltP5bjdMaEZgJxJIuiTONkHmOQGuHIAIFQFkH+CyB8H6&#10;BmBKTAdWAKb2JwI+bMwMh4eEJ3BmAAHWrEFEGIVaNwC4B8KyN0iWiqIYOWTARBUIBoA+BYBEjgFk&#10;G8Gg0gSgAQAYAOAWBQAaAgHMvUHMHsSc7aeCAMD+BgBqBwNiGuHAH8E6GwHMGqHUPqAGOmAMK2Y0&#10;AGAMHSDIBmAsCAAoAOAkH2d+ASGoHKHiGqG8AKGKGUG8GyHshOxVSTXUH5KwGLUOHyBIB4CCBC+g&#10;A7TIAiHYHgHGGUGWAUAW0uH0HkBQBGBGDCDCC8A8BEBKHwtoVEANggG4H8H6ESFYHtc6G8DYC6Ay&#10;D2CAAwAUQsSuj+I+MsK8OVUOqiFMGCHcDeFDTOBONuCM70AeHCTANuHyvGKwHeBEcqreA8G+AAAe&#10;ScH6HyAGHuACBM+gBogYAEATQ8qOGOHSHMHWHgSZfSOSNkPQv+J2c1aI8COuHGHgH6GCGCNwPqCy&#10;CUAABCK28arDXhXlbi9fKKJAH2PaGwHKAAFkF4AGAyAqH8HQHYAWgmAgBGBOHTFiADK4H8F8GKBW&#10;B0B8l4GAAIA6ZeAklgGKHMH0DGCSH+HeHoAUFiGABIegA4GqHEAXE8EKDuD26cFIBOBUBSGmG4Gy&#10;BYBUBYCoCfMhbTdOIUataKyAjuQ8p4WWAOG8FVFkEAHsAiBaAOBAD/hcB8a4AGAUAsHoAyAEAOQ0&#10;lwIQ1gIZbNA40BnhniNq1dbamTOJBPONBTdMNkH6HdcuAqHxjuAPL4AIHgAcHZIoDWH0HgFrCCFI&#10;H4AiCSAgOIH4HsAKOap8AeLfCSXjE8rCL6AcKQVmH+GqGsGyDgGAFyGUBcAgHxCEj8TVo1C8TVq1&#10;oxq4IQZMH2LEZCAPciAdKmAQFQF4SqumC4CG2EJCM1ohXiaOaeq8Z9ccOucO4MOu70HKHGAEFUGC&#10;ACBWBwH6CAbKY7Itoi2IMeMoH6Hk3Bj1cZE8J2AMACBCgUDCA+BIBcucG4HuAkGEHOAEF8G2HqWG&#10;bfGyKOH0NyHYPaJwR4R+PQAWHcocHgBqAWAeDSAoAoBGHOG+AaHOHcHZksEwFCFuAcBQBEA6BYBa&#10;GEAgBcGAHeA4ACHmH2rMH2BgBcAKByAEHVhEHGHGG4WGGwHZXYAaB6BwBok3CCAyAcCSCBe0AiAV&#10;ogLe3qOeH4HyGuHrjCEkG6GKHAAuDSC4AuEPETiqq2M1Q5PaiWJ45MAIDsEoGYFAGYAiH6BiNkB/&#10;laAYHGN2dWHo+2HmKWHcKWAkgmAvjq3AAYAaAsDcAmAMB9hqK3EcH2HWAMAYFfEuE6zyKYN0AI3q&#10;KKieeCOi+4AAGS3WFKFuACDACwH+B1d3x8Ooga40oiyQXgiA2OaiZMHyOgPqHYt6HGsM4KA6AoLe&#10;kTUIPIO8HQHcAGK0imMAHavAHuScAc24BAhwHuHiAOG0HaCwAAAyDqBcB0HuH8H2BEBWBOHKHSHS&#10;HeHOHWqUxiAsAmA2BCA4ocJvN9owVCTqZN0ISmyUASHqGKH2F+DuGmAKAUAQBsEKBEASBuQ0VCAK&#10;Y0KUHzp6AOlgKwLNopbQmFbVN/bZBHbdOK0ZniNlmlvwAmHsAIHtrGHMAKHGAYHUjCUOHWGYHSA+&#10;FMAWAUCWAMAgR2v+AIqiVYY/srwSXaZMKc2YkoJ6HaHoHoEmF0FkF+HYG+GsBMAsHcAsKwlaSMNm&#10;OcOQzqMpcY5bQ5q62N16XdW1lSLEAqOYH8AOFiWUGSGWAEDMCsHk9KeKv+c+K+caPfvseIMmLYSs&#10;PRDQeCPaFwGcAKHCNkDCByH2AokxeAJxDseB04TMMiZghPgAJuimBoAYAoCSAwBWHQHCH2GIGWHy&#10;HGG2mjXiA4M0A2LEV4AAAqGqNwKwucLWOQ+WAUtyDCrIB4HYbeH0AEBYA6BKvgH0DqDiDsCaCCB2&#10;BcBuBiGwBmA0FqHvT0H3YSGaHiG0HSH/uUAcB2BOAuB2AW8WF2GQAkAqA0GIHoHkHUduBEAiAhGE&#10;AMBaBEAgBgBAAwAawST3JIH8HOHeH+DoEwG+FqHAAYDYDABAEEBmHWUjzItppEY+fdckIEHbPAEE&#10;FSHKE0FwKQBggmB/w4AI7uHld2HUSKHwt6A0KWAb60G+AyAsAaCsA4A6CifpH+fgfViEHuHkAIAQ&#10;GUHyAaEeGyG8csKwY3rtrAwGKIZMauAAFgFyAeGiHEAGDQCaHcBKPHsYIAAAYAAABQA/X+AH8/QA&#10;A4SAoI/gCAADE4hBIxGY1G45HY9H4zCYyA4I/4Y+oS/4mBonIpEAJTJYmA4g/n2AH5CX8CgACgEA&#10;ny8Qi4HecH+GzwSCiAAEAZu/wFNAIAZ/EopCQHE4JFa1IK9X7BYY2939MHu/QO8n2/wkA3aBG8gH&#10;O3VS9gqdnyMC+KX6DoQBX9WQE/QJhIKBQDBrFGWtjV9jzRkQHk65i8tl7C/81mM5X39n1roVXo0n&#10;pQfp87qc5CAA83++ga+n69AIAnmAXYB2w+2+WQQ+HW7xOoAsASI/wg/geBH0BX0BnyAamBwCBtVG&#10;39L5LJdfB3O9XkuWQxE24WyzhGEAAFAXBAPBH5FHzTIZDYICJhJKdFOv/f8/6NIuzj4n0gh8IgCy&#10;bn6e4BE6Zh/nKb5/jaKoAASCaFIesqSIUjCyv4iqQQ3Ap6ImAqbmQbAFFwaoCDQIh5BBDB+oMfaL&#10;AIiiJq0AJ6Iop8cH4959JIfaIH2BgBH2FADHsAR9GofAInsAARAkfQLBmBRgg6dB6HYbQAPeAB9I&#10;GAKGOdHwBHkewLnIeY0ACCowBcIIKgkDJynEchZlYVh1ncc4yjMLZlmqaxxg+HB5AmAwOgsegIAY&#10;BBfmcfheGKd53noBIYAofY0hoeIdBSD5mmuAJeGbRAQgwdB3HWnJ9CKHYZAYlQPg2BZ/gMdR8HgC&#10;BJlQeZQmeforC0Co8BueoLAQByWHyhx+n8AQGKyex+qcc59AePpUGuUZhHuf4SoYIJ4oIdgAHUDQ&#10;AHcngLoYC10H5SAEn4KgSBGJj8AwfZ2gQpp3gIAj3nwA60HAfgIkobZyl+e6b4Q7YAoSA7tRsAD5&#10;gAcp5AAU5dACEQNH+JQaopHABp4BSnpKsqLq0kStJ/AGaoxHawQ+sL42zMYEgA6wBHqeILG4dREg&#10;6GIuB6IiPK4yubaizB/ny7LXn6Ax5n8fQFn4a4CFoKxlg0fINhaV4IgcEYGn4BB+LQfgCH8Au5Rx&#10;HSps4xprMeXzIjQyasxDqXBgAgKAP+BACCQWDQeEQmFQuFv6HLWIKuJJOKA+LQyMRmNRuEP5/gB6&#10;v99AMAPd8AEDgF5vx8K16N4+PcEi1+iVGBp9Cl8g1/gwCPsCvyfgECAACgECxyOP2CPyCx8BwJ+v&#10;5+vkAP57vp8r5mM48tVhuUUBh+BIEgCSQR/AAAx+0AB+AaCAIAT+2Uq8Xm9Xu+XS+ACPv2SScAA6&#10;rP57AFSMoBOVwv0wksABIKAABX6iv+6P6004BUwAxmP5wAPmmAh9ABpt4Dp9cgEmDd8DIVgADWcA&#10;6EAyQB3QD3IBu4AP18VcGAB7BEAPQGgB43R26l6AcAAgFgcIgoQAx7j8Ug93BV4rZ0s97PLigAH1&#10;fKgJ30bhPt+A5zP8Tsh0kQIBoKAgEnKcRynIcZwhOFASCwLQrHEfYDFQWhlGSawLHqAZ6heGB3ja&#10;MYXn6uhwnYAxhmeBBkmQdglBefQwiADgNgOCb0H4ch4HkfwCgEX5mmwBQFgkdJ0HwFITgwCoHnO7&#10;gFHYewNj2UJwn2BB9i4IQHi2HQOA4Ch9gUAZ4NCCiin6fbdnMfIDD0T5pFSZR9n+ER7AAIbUgCdb&#10;nOaAQJAACLUgQdYBn0e4mg6DAsgmCgPn+ei0H21J/nqAR9ggf5+gefQDnEfwJEnAJanmeK6roerU&#10;n0pgGrkA6SI84amAGkhyOKWxjgAGISAAGFbH+ooDHqtDdMy0K3KutjQsuv9jrw0K7o0talKdVZ+L&#10;OuZ3neEBvnWS4YiEIgXhshbc3BZVkXHciEn6f573OgiBAGeR9m6SAAGQSxthsIwNBMSgMH+A6RNK&#10;AYEAIAh+gIz66KKuq/mthZfYaNGH1cAdwXLiiNoFYWKr+hx/IgWqJFWihJos9eM5Kg2Ln0kVFnyA&#10;56gKfRkn8ZI7myAx2gEFZAA4CYnAifoHH8Ajdra3KCroy9xXLVZ9oUtug2ajx5nkeJGmUXpMHocp&#10;1hPPWCoJZTQ6CAB9pIf61gOpi/ZNte2IZtS9VWt+mMtVs4mIboAGAYAACyyUigABi6QaAB8M23y6&#10;AMj4BaShoFLhpgCnuAB1uEWRhgAbJsAGBwKH8E1Eg8C/AAhPfSAw5oAdIfCzn6BAAHf1xyaYeiSA&#10;eugPnGAADrWBZ0gABJ+AOB4Rn4drTH4px+s8grqADpmipkA5inqBRPmT3QGnuBoCAgDgLCWKAehm&#10;GALHMdR9FKVxzHIcp8AQf3FnsBYLg4BI5D+DQMgmaYMn+dY9x/ANFsN4B4qhVj2A8A4DIbgngXBw&#10;i8BbBR8j7H2MgaA1hojcHOOEc4/QVgrBMN4bQ4wvBOBKBQC4DBGiqGgKkW48zPgnCGC8A4ZwxAbB&#10;SBse6bgFj+H4AIeI9h/DRHGPoRQpB4jTHIXQFg3AABBUWAlXo/mwmhAMakAY9gMFXDoB0D4PiUgR&#10;H+PsdYBwBDzLQUke51ABECAWNIfgChJjmG0NcfKoB9F0GQN8AIrRlALBCCEfatR8gQASAECTjmWq&#10;PH6BMXI0B8ARYkFAG0Ph9kmAKP8BSqCzlxOGWtQBliSACYQ21cbYCNrNI4o4pg/3XR5AIOgeIQ3j&#10;CUCGE4EYGQPEFYnKaXxek3DxgAvwfIDB8jSHoLcLg5B/D6H8EIRoHQKBRAcP8tpmjOK6ACP1sJBC&#10;SFEcYUphY1mGi+YeGhiMvZfsVYvOsjjG2OsfZCyOdy5CBD+goPkepSAFDeH+NsRA6RriwHWCMLYC&#10;QVh5BCAMCpUVwMSLuAKKi4W3rlIHRcpq4mgzcokP80w+BpjtHQHoXwsBfAdAIP4B4CzbG4LlFQuC&#10;6y1gGbTPWmzFKKl4H22ktbYqYAIH4AEcqcRljOH+N4bYAAdg1AAC0DUpAHAPAcBw+Q/B6Dxd8Acp&#10;KxiMj+peaAqw+zijyHyAEeA8QJDbHWPIdQ4x9jyHWAUdZ8gSApH+E8JBgAQgAHc64eg8jkOSAU64&#10;CDpHUALHAZY1I/lQHpUqZY6gCk6RoXRXyvY5zij7pYPgAoBxoDpA4NxXoBAKD/AoBMAjaIdj4XOu&#10;AA0Px/AVAkAYJoQwPC7FoOUcA7AFAPBIP8EwLhrhRBqgcDQ8B6gJHGMYcYNhjjHAIPkb46ghgiAC&#10;EQHIIwPAWVPM0b43RxjSGvW4qwHQNAjB4D0Carh7DjHgAAVovx6itFkPodo8x6A6B8A0L4VANDPG&#10;mOoaw1R0jgTMOEd4/h2gFArAEBytBzAABUe8AycTSlXNA0cAIFZthvBABsH7ibSx3ALhVXRSZLlI&#10;Ha4UV43hyCvHOOYfYDAEACrKP8Yg1APDnp2AgAw5oNzNHwAYEwIwAVwH2Owdj9QGBeDEFMDoNgTj&#10;wH+PgVg6h/jQHUOEfgCzmpnce7oqwA2ESlpuUqVCzC8GpbGQR1w9gBAeHIPUJUeRDhKCjSt0jX2i&#10;5nz8QUfkzTTD7AIy4cIjB0DUEeO8D6hgWh/AuAMDcbS2tGMssMwDX5RU5I5OOcs55059z+Xyduoy&#10;OkPIiRMipF9RnyXPGMAIAh7mhVU45dZwx7DwHePoXIDx5C3HuOUZI6gLBBAuBoOY/QCgjVSAJgLQ&#10;R/lpjbRJoqxWTLNI/NYuFGtqF0jGXAfBWhoDhG8IEaAuBjgbAQPcCBlUuGWKKAQ1KY1lzh01rebe&#10;aJVLMWUXJk5CXGb2Yq28t22s2lpLu2RVhaCmD9LkAIkgCS1j2aYu4BgwhmD8HMOAfAWAhgIAmBwG&#10;4HQWjqH2PG8Y2DAOILosozWt9MzcMsYGnhRiCNzHsUkBBVkbAVFoPq/ABDZgiALjEAYCgGD4A5Sw&#10;CxdOdu/LWAEtY9B8gDGsNsBw5R4AUAgA8eI+B31kJYAgEwAQEV2H+BUAA6jqjlHYBMtoKQPgSBUB&#10;oAYDx+DzJMPsF4KQRgaAqBAbg6x1jdHEOQa4xhnAyAwAEIwQATAeBgCsao5ABipFeMs6IBB7FmGq&#10;OcfQPgeAPB+D5d433CD8A4AcAgCRpDgHBrsf4MbzAuAgBIIgHQDgY4lrodIFwJARPeAcZY3B3DkH&#10;WPkygEhvDjHsLYZY9RpjhHgBUDIGAOj9G6pEeozR9jqHmB044HjjgUccBJOICFe0xH8cUBJZ25j5&#10;lIXAG4EgEA9AwBMGBRQImhmcH+y4AQGiHaHSHIGYGyGgK4H6BaBcHUAaAEAKHk4oHUOEBIr2A47U&#10;H6ckG6G8AAHCHKMmA0AMA+AuASAkAOCsBOBACSAeAmAaJIFWHwAsFOGyGWHm38fgwwKMM85a4Q1M&#10;z+H4laKcJSrMH6BcGwHeDKvODICACIAMAK1sWI4FB+I41KI0YuVWtYHwH+GsH2GUCoHIAaAuAUBO&#10;EWAqAIBoAEASAIAQnUpk0qION4L408YcYgVdDdCpCqIHDyLU1QY81UZE1Yz+mcHW0CpSlcLcLoH0&#10;KCuiHaH4HOEsH4HKFCHQAMAsH2A+DA/yCoAmH+AsRuzIRxB9D4KUYuamHgFgF4FmEIAQHUG4A6T0&#10;seAIKSKCAAH0NSL84EcYUozQpqIY4KWC38KeI0044GIMh+0w1k4YV8KuOo0yAEKc5s5kNMAOHSHq&#10;H4GIGaAEG0G6H8ykH6B0BeAAAUAUYEpoJEH+eQMAKS39FybK4KKu2y5gWVFyIJBuMsweHQAYACGa&#10;AIJ6LoAqH2AEGQFSACHoHCAPHCAuBOAyHsHojRIEH6iCH6GwG/AaHouqBeAgBQAiGUG6GmG0HSAi&#10;GsHCBsHvBGH6J8A4+EBCAMHmCMBCAQCoCQBkA+AwAMN2sqYAlgKoHoAIH4HiHeHaF4EsFCHIF6Fm&#10;DADWDAHOAsAqA+BEBMAKHqH6G4iUGWAAA6EkFsAOAQAsH+DGC4AOGSF2GyGUGsH0AaBCA+HyBIAY&#10;G8H42+pWHOHmCSAOHaDICIBEBQBKAaOaHuGkHkAWEMFQHIGEGWHsAcASAWBEfqH0uiGmGyHzLiAo&#10;DGCUG6HUHoG+F8ASHaHqA8pYAiOo4cLQLWL8WgKY6QNKaYKoWJFsHtK6AKAyN+BMAUAOH0Hw+kRu&#10;HeHgHYAAGOG4AKG0HOAeCUCEHUAgNSRwKMOoAGq2KLLiLgLWLcAMjYsyHqAQJIBUAkAyReAaGQHe&#10;AGHWHawiteNsLmWCN0LnFIZLGKIOzYVWAW/lM8B4GoHiEUCGCbJq6I9bPYWRCsNEIEKsbGXSHcEY&#10;HcHYEoHqA+E2AkAGCSk0ACASAMAJJwXDCmXLDonNDsYk1FP8IxQBCong1SZA1WZJEGAAHg0CcSV0&#10;UAQqzgH0GMASGKExEKF4AEAmCKHmBQD8kkBYAKKBP6giYOohQ/D0JEJMG2GuGoDgG4GIF6BSdIAK&#10;dcACLkLcH0aYLS4Cz40zFs5am8IOagm8VaNE1u5fGHGIlMbfIEOGLcTjHUIKYELQI+LsLqAKHhFm&#10;G0HaH6FmFwH0AUioCsCMH8AyAs3gd0KYKOOG/82yKKWULSN60w0yYQckMBUe0038HgLkHABMAAHE&#10;dIBQsAApBAAEV6HaHUAkGwGoAIFSFiBoBSBSBECUCmP6A2FiEmEyBoBGAgDwDeDku2Awe0HuGYHg&#10;HyD8FIHQGOGKA0AAAmHeAyBwHWCgAAHQCuCAB6BamkjMLQYGI8KYH8xqAEAOrKH6NSKBFuGuFeF2&#10;DOD6DeBq48CoC2CwHaGkGUCUCACPQoA8GUHWAeDmEgHcHWHgGw6SE+HIGqqGASByH4BCB+PUyMJ8&#10;AAAuKSHwHgAQHSHUBcBEAmDEDEBgH8HcHuFSFwGwGOGeHgaYA8AGH89ZHTGgHcH2AOPkAMHgAGBQ&#10;GwH8BawaAWV6/NW5FtDkMsbDHkLgKYLua8lKKYK0zDF5aPL+KsGQGyAGF0GMAUBxJMAiTyA2AuHc&#10;OuH4hSd+TENDGiWbOcLZW+aYH5NYIIHybOOOAMM6LeLYM3PVblSMXHPcIMzYIGAS/lLoB+GeHUE6&#10;C2DKA6UOYEddbuL1RDF/QE5uGuH4G8DAHROkAeFtSqAqAKAkHzNEATCIXClNQ01BDvQ9cUIRcY1N&#10;RHD/RLEDROz8Hoh8h8JkHuJEG0H8HIFCHqG+FoHcADNgA8CMAOA2DdK+BeYOSiMEKCN7bgLrFGL/&#10;dQXIXBdQKmHorODyGAFeEsAkHoH+AwPWAGOpMe0wAHaMIOzSWa6rGYa8ILaNaMM/GXD2aSz7NNS4&#10;32bdTUINByH6KYHsjQGhakHSveA8+yAuPXHKOWbIGObwGYGuAKBUAwHyCUrsAyT0dSk+1ua8aKIG&#10;VWHsVaNCX6MAbKNDcSHkcQKLByHuKSAGaYHMOKHEBcOQAyAAB0dyAeqSyqPcHuBaGyG8DJWaHeHS&#10;AIFIG6H7YCH+B4u2EmEACYAuAcmqKpTwH2F8HMH4EEE6HCHAG4AiBQBgHoA6BOGgCkIECiCSCdDb&#10;FmAKpSVUbNGgUiLos4V1f2AKTGGPT6G2H4HUFUF4Fo78BIBgAogiHoHsBgBsCeHkAMBUD8EkG2Gx&#10;AIAGAuHYAKAsBGHMG8JGH5H2AGt+UiOqHQHyHygAAEAyAMAYAlJ+OeHyHKI+H4A+A0AgB6BiA4Ag&#10;KK+OHYV2AUAsAM+iGwGIBAHgH6TCPUbDW+5u6iWK28NHaIl4I/g0cUbeIclFhCNKKYHOHkAGGaGs&#10;ZaHtNyHeADlBHkAmAiH8BzhgBAAmd+lGNCZYLZmY5g3qMALcLWa8owKvbreddMLzby0ApkLqHyP+&#10;HmC4HKACEcC0DDW2YEWlClnxRBD2ZOYvoa0AHwH8HOFIHgJgHSBeDOBEHgD2HVNsAQAikiAMAQKP&#10;QvdCYZDqnRdJQxcVegz/dUnlRM1MJDJ8HWUeFkAGGwEvKE5UAqBqHcBaC6AqAMCQAOHiAtLiAGAY&#10;AaQaAMKoH4AGOeAEe3DYotogYtqu4BdLfyIcH3k+FYGEF+DmHYy0BRnOAKpYH0ddW2ec3+ISWgII&#10;YRUULdfaWU5rmhESN1PSLZHeWWogzSl5fwXMAAHYveE4FeAmHDZDe8HsAUNCt6cmHoAEAgAqASBc&#10;BQHsBIUmH6HOAAAsA4AAAW3dJOHCHoH6HLT3IZWaKSG9BAGwd8AgOaBLUMHsNSHeHuAEBMA2ACG6&#10;HeH6AuOoAeAsACGKyxqcAAA0BAAAHOweG8HCAACKdcHcG1KyAiA4GkHGB6f+DUCUC0GYHaBAD8FS&#10;QYUaBKAWHaEEDCBIB+BgBQHybMFqGgHoE+FkG+GuHAHmAgAMHUEWD0COBeA0HuAvLiATpAM0cSLU&#10;4Q2jLiH0m2V0d0PkZSH0EWFcFCBCSIBMAuAuFuFcGMF6GAGGH2HoHWAaH4AKA4AwB2GgHFAgBICC&#10;HQtiJMH+AcKqAbNyVSc2UsAsAmHs8sBKGSHIAy4dBejPBeHIB6BQAGDECYA+B4BGAMAXfInxHSH0&#10;ASjyHwEkGAFSEU6a3YpYYTokKuKcZfr5rjrcI7mVS4l4N0I+ASMCcELWmcLajaXU0rM8ACF4GOH+&#10;HKwiB2BkAA78MKOoYC00py5dHnzP0Q0voWL7CuIKLWKqAeHEHkDwHsAmDmCeCi0vcRzXpZnxcZCx&#10;mhD6fgHSAEGkDWHGHmGgHuBoFwBCHuBKHwpYNxQktSptdFQ5Dx0ZngYxRFD9pjdbdSHqHyGuE4QE&#10;EiHsAMHpBGC2IsDHfIA4ADlmAYHgAUHah6AQNQ7wLajKHkAkADHI7NqsbMIdcYMuol3Lob3PCt11&#10;3OKmH9KoH0G2GqG0DSGeFsGcBMaAAKOOk1tDbj0eMCYwbNzFPOKNr1UWzaMBfbB01iIMaLGQX50W&#10;YQ2k3v08XKoqWUdmHqAYF+GgAKGKGgAGCKBqHZDabGOOAOOoBNWYAcYCHOHcAmFmGMAgBsB4GyBh&#10;nOOWAcFQGbT4GMHsDECOH+O8AGFQFuBeHiwrXLYJkwAsA2H+GiG2HuBqBUAaGsHMHiCeBvd8jiEa&#10;b3ViH2C6C0H6F6F2H6GAFYAADB00GCGcAeCkCEBXI8HeFYF6BMCICUHGAwCoHKHSAaCWCEAiHWGo&#10;FqBSAqAEDSCuCsGQHMHkEOFKHcSAAOBOBKHyCyCGH6CgBqBEAkLjXEHsM0AUqCd2mvffHTjnZW1i&#10;UiH2HcHAHEGYG8GoE0HiGwAgB2A8BKSyRAAaGSGvtaHGGoH7VOAf1kAIHkHoB6BIBkBoAmBSA8Ag&#10;AmASKPlAKnwaASySAIHmHKFqHAA8FCGqA6jQAIAuBAAGDiCcAKB+BGAQBC7wAWjGM0ARC2KSKnZW&#10;HaEyF6FiEAA0IACHqDgaAHuBwA9n6AAC+wADnuAH8BQAAAJDIq/4rGwDGY1GwBGn/In9IJDIY6/4&#10;uBYuAo6/gEAH1HQEAwA/Ic8HaAG43gA0WyAALCBmMQALw6AAHMX/C4lGKg/ovGI/HIrHZBMZNW65&#10;Xa9X7BYbFFa1Y6e/HyE2+80oEBYVBoNn+BQCBAKCI4AaxZr5fb9IJHVY3gX9hcC+8Q6VO8W4gXOG&#10;BeFA+nwmBgMBAI/wG7AU7AwBQxf9FG2tpV9pzRqQHq71e9Hr9hgdhs65hX8tdwq90k94D99tI3Ja&#10;a/X2BH1C36Bn3eAAAn2An4AWm/2CXnM/gG/RueAYBCKAn8DQcAaWCuxUn4A39epV6wBz7nepbwJD&#10;I9s3W83lEoVC8P8LMAHdAQDgQBAdQOXpeF4FsGAVBxOQgJMJBVChjwscxznMHAcByWhZFmZJvmyZ&#10;RznCd4HgOd4KIQHoXAECQHgQWBon6CIFHyIQUgAeZ5AEW5pvWvQMAkAIZhGf5pG8f4LgkAB4pyeY&#10;ABODgAGOagAHqeQAMsC4ZB4dJ2m+AhwG2AJ8gKfYeBQAASzWBCWqwkr6K+sqJJKASNH2zR2HwfpX&#10;luBwDgMeQuBqiwIveBIAAOmwCn6ApvHODpVGAEIhBuXobgoAB0HgBJNlwDZ/AWcQIuMJYggQWRjA&#10;icZ0AGep7nSHAOA4f4HHPP58AuAYDB+L5+AyGQBmGXYXHsdp2Hse50BsJh9HJUpmmMe4YAifJxnM&#10;Aw1iyCpNleMQUhmYRtn0Zp/CCAYMBqFQVgUABznIc5nHIFQZhObR+Hqdx+HiMYoBaKYYgaE4En6B&#10;QApgfSmgWfh8AEBJ7pUi5/gPhblH2mDnH2expmgYhhnObB6BcExQHydx3gilyLnwezoHyjoAgKf7&#10;ogEfIBAIeh7gMex7Age54AoBgDgKfgAH6dp6n8eR/AifwMgMeYHGSAJ/no4gCFsc4VhUHwTC0Cg1&#10;B4DQRAOfgIOaA71n0fZ8n4AwEnrPRfmobI1HkeR4AseNFne97kUahB/nym+jpUhgDOai4CZlo6nq&#10;qmK9Oaj6NH4jVHolinCzQkOjn6BiyIYhx9nqABzHMABpmkAhpG4EwgiqawgAqkKC7+AAE6OA6HH/&#10;xSoLArDXTn4jYTqrx+pspx8noDxxnmUgSB2GoShOfADACB4COYhnJ+L76vsCfSQgEfp8gGfLjAIf&#10;rNJ2bYGGqOGgmeeAXkMCgGi0BPGgQALnD4AKOoBYAgPPgK+aUaxpxfGpDQasAZrYDQRIqQGAP+BA&#10;CCQWDQeEQmFQuFv6HLWIKuJJOKA+LQyMQl/QKHPwBPt+gB/AJ+AUBv0Bvl6vpvnN0PBnAMWoYLAo&#10;ePh9g8DgSSgMAvwAgQDQsA0WM0eMQJ/vqmLCnMKoA2pDGqNmrOasEitKquHA4nBkshkrSyVIGoy0&#10;Lm1Li1D0hEBlLpeiAXi5MuVmvQnjsDspuAlxu53D4Tg9Vsl8SR7lwhAICAQDqlhP4wkR8rZjAANB&#10;sHs1wPQEv8BPp8gErEgBu7SO90P8bCIHrhrvdvOt8nMkAFltcAt52v4vEMAAEEAAEAUAAKCP9/Uj&#10;nQvlQWHcPl8p681ntcDMRlvo3ETjBUAPsEgACcoAvoAOx3BBVLsNCIVNYNhMANtsgxkNILgsIHSe&#10;h3n8JobH4dx1n8BAIAAZ5xACGAVgYeKTmMawYBKuBuHKAgTA8fhsmAAoFHue58n8fgQhGAAJgQDR&#10;1nNABun7GABi+LAAk+b4Jn+C5+nieoCgcEIPh2JIDqGfgAHucZ/x8cpxBQCIFDGIwYiWHQOAKfZ7&#10;HsfZ3HzJqPAGAh3n2nx8AOBR/Hwf58nQfB6HUe58HieR/G+dR0HcCIDmMCIGmoe59n2AoGAAfgF0&#10;OAYAH6f6RUc0VDuakdGAPQ8kn8e7qUY5R9uUj1DgCAAB0cCx30YeoAlGaoJAaFYXhQEoYAeegSg2&#10;BoSBUDwMgsCR7nYd5pHQdhwHIdx+noe5RHWe5yhAAx/hBUQCpDNtRvVQ7k0cozqH/RZ+UcAZ9VIf&#10;IBNFUSCAEAJ/XXRqBH68oAqGAdF0Y4b1ROkTkAFRafAAfFNHwfDxvUZhpACZhvn+LIlgCDIL0coY&#10;C0cA6QoNdDn4zjWN446Cj3Y4YCAAd54hicx7FYHgoA8CIJnynwFgMoeO5pmqk0cfqNgAf56uYAJ9&#10;n+AoCHye5zEwexpkWeIOiKBgUkECh+hAfQDn+Biin0fwBniAgAgvm2NGtsRfbINGzXon1ubBtbnq&#10;Vtm2IcfyIFqiRVooSaLAftiOUYgd1gCfp9xPLQDHwbB8GsNZ8AiEYCA0RZ8H0Cp+ZECwFn6ooBnn&#10;UcFoUouMbeg6lUGfZodMb/UGJ1QF9YBPXHD2AddkW/aDt2xA9wC/dGl3g6d8ePgFWVpWBwHgcm4Z&#10;Rnh0JIlEUaJfHgJYdgUaBvn4aRvniC4CAkcR4nseh5HuFANAkHIcnyWRfn2LggH0WxiAADwNggZh&#10;wnwBoCH8ex7n8IAMQKD5ASOwf6AgdAjA2LgbI6BmjaH2IIKoAHqgAG8OwAAWAgHDOQAZkS3TmuhI&#10;UdEgh0yCqRH4c0aQ2QCi3GUPsNYRgAAOPsP8oZ5zhpJHqPaCQ2QAj0ACP8CCCwDj3AIBAA4BQIgR&#10;H0OUdQ/QCEhAGeUBIHwAjtAeAEag6gAAHAoAA2yLQVj4HqNofwBBqgAAwUUDwJR/j4UMOUeSjB9A&#10;CJIP4moABzjuACAJBYzQGgGH4AwGADByhrCWCYFAMgRADALD8fQ+x1DfHYKQTInAeg9BwDIIoNhy&#10;DxgYOYbQwR0DiHQY8fwDAGggH2O8F4DwFA1A0BgfQAQCi9HIO+FQDxxAAAa/1zACQDDzHm4KHwAB&#10;9KGAGUM6I+2BknAAAY5QCWRRHPMyIfqSScJKJCP05QBDigKAdDEfIAAFjkAAOQbAABeDeAAOBq4J&#10;gZAcA0A8G4IQGAHH4PcbixgLAMAcAseI7gVghA2DoGQLAQATAgKQTYwhMjoHQOYE54gQN6AXDoAy&#10;p10AFOaARfE43Iv6AIbABIJQFAHAaP84hjgBpHHiP8fg5B7DzG2O4fyXx7j/AaAo4aomLL5XWpsA&#10;Zyh9KOUoyA0gABhDEO2OUA4ZAoDzoqSJRYCFF0whBVmrRGIREMh+owoA6R7BXHgAQTQRQqALMgt4&#10;ANLTkVbrgUlnajY5j2HwelwoDB/DPH+NAOg5h1jyHaDsQ4JgFhBXEAofIDR+gNKKP5MyaAAzhriQ&#10;hsQ1myC+bMGhtDn7K1bbdZ857cW5t1bu3luBIh/D9XGPsAy7E1gDHwAZqg9Bbj4GoHEewIAugGAY&#10;Hwd4+QEAHAgPsDC0CNgEHvHQBpRG1WgIEUwfQv7qCzus/wewNgag2ukAq7wWrwCXvEDW8hahchGv&#10;RZeiA6AX3tGje8KIUAnCrFMKgCwIQRCWFmK8dgHQKtcH2AAF4Kh/jkHIBQCLEB8j6HYN0bABQbA0&#10;H6LwYg/gLn2hsD8FYAhkDXAGCYEI/R2D2H8N4cQAwVgpH8NgatOiRjyH4AkEILx6g/BDBSXY4B3A&#10;ACaDeqh5qrqiOYcmytXTpwfj2QQkMpADCcFsPoMQQgAAhA6cNfp6FHKDAAPkkI/IalDANRhJNXx8&#10;lDTQkqcI8qeDoUWPRBbMjxqOAFXcBY6AAgUQQAVSw+QMgAHMoseaix4nqWgAACs4ShAAHHcsdIAA&#10;MgEH2GEHYBAfAdHoMgZgwx3DvHOAQfA+R5veHKPQegDAgA4HAfUcybR5gLAOPR1g/QEHlAPrUAQ3&#10;AKAGAkEEDIMB7DqH4M4co+qbAOHqO4fg+x+MDAMpq16jyRKiAQcracz9qLbJDRw5KSUlHLIIzNSz&#10;WjhqfIIAUeMzxzAAFQMQCQ3gOD2BGEwfACqhgxHeAIew6AEJzH2PMAwBR6D+BrssPoRQhA0BWCgA&#10;ipByDVHmI0W4yRRgCHyPYCqlgNnFsYcmcYCcAgBHqeMeU0gBAwAuB8LcSQQgDQSyHJRBGBgAHmk0&#10;ZlwhUjhG2OIfDmzIM7PQqJetX10bim4QRRdqwBjrHSAQSguh9g0BEP4JYNjzKWVJt659outMcq6U&#10;TMbVhujzDmAMCwewghNZEotUS8uu9brgUofo/bluBH+PcBI6QEjeE2O4bgmR3ghCaA4EoeALj6A7&#10;3HigDR/AJXYP9Tw/wEnE7cACy9mbN2d6z5NmlofNENIeREiZFSLtrOa4HZbhTQrmHrs1woBh2iMH&#10;oMwRY3gXCWAqA0LMjQAAQAeSEfyWh5gCASBIATM/OnLXf3Eevyx2/N2UPsC4FvClMIKWZ4A8QEfZ&#10;YEPiIIEB8/fHf+Es12AIT/HUOwdorBmjMFGOcbY3wLAIHsBRRN3klLlAeoZoFNx6TkUMHsHgX0PM&#10;OUA0KGHiwCZiAAHoSSHOYGAyAMACuCSaU0Aop4H8uaUSVGYGHgOUAyUsH0ZEjoJE6MzkyKIMyGYs&#10;yS20WSBEEiFsG8CEBOAABqBQ3GXSZ2yFBuZ2OaHuWq2+7UOQHub0HUOUHaIIAaa+iKAATwAAAeHu&#10;AKiMBaHOG4AeH0HGAwAkAoF6GkH4sCBaAIHsAWXMHYzqHQAKAkr0UsHgcuAcHQHuNIHQBuBE2mHQ&#10;GKAqAWHwCSCmCoBIA+A4VIH2GiHiHWEoG8GsG2BAAoHuu8W8aqTGOSOLEeqGPGVEzU3MAQH+HcHm&#10;KAPUAkp4AOUSqCAMwCAOh0AOmaPUYsyIZ2VGJCq+AEOaqCAAh0W6OKAAreW2wCIKH45C6UAAE2Gs&#10;AUBsDWHuH4aqA6OKBMG0II/6cEPGAWcAACA0HIHE7GAqC6CMCSAkAeAa0+H6HEG+HWDuLkF+OOHm&#10;1q0MA8AAAsWw0aH4HoBSb0CYA6AuBeAWAQA2ACHyAYIEAQOaOiqQJ8qKZHFuGYU0FKsAGyHgjjBG&#10;AUUSAHFCqMnGUcIIZElob6Z2H2AIHAHiH4FmFsAACcB+0cb0AVFtIsdA+PJUIQ7aISH65CaEBcGe&#10;HcEEA8BgCYBuB0igOUMcg7JWhAI4JCTmJQAKruH4GOH4GSDsG6HuHsH6B0EYA4AaCCAeTQjoOYOK&#10;7iPOHuraAcKC8m8qbKbOXos9J+Y485LMhG8+bo9Cbw9GbAUaH6y4HuzCPKXMHu/kAKHcAOG2DaHK&#10;G4GCG4BwFMBSAQB6AdH8AaAQH6HcHxMWHYAEAkyqrfJUKUbiH47iIKXQKUKUc+c+I2a0X4OotWa0&#10;XoSayGXYKKXAS8HaHcDyF+FoFYAoYEBMnCPIAAHcUcAYORFsg+HnFcVENDFXForeVSAAUMOGUcxi&#10;OMnGHeU02qAS0AZEAYqI3O9WAAAi5gKHIpIorfJariyzM0i2JCHqH3BbBeByRUBwBXFWcoUOOimm&#10;IIASYG4qy26sUs8kHauaHCnGAePEAmAsAAHUjiHuHWAABGH2AdQKCiGmGiC2CGCAHwAGBEDiEkeq&#10;HkBcAQAMAQBWAOGqBsHkrE8cA8BMA4HqBKAcAyHkH0HeH0HMAaHyHaBeBWA0BqB+B7OO4u7iHaHU&#10;HSD6FyFSFsauHYBCi6AYg6OUpamMUWH2VETYAAHEA25kUWAIOQAgUcA2VOAYHPFuc2UamMmtJQPM&#10;g/O26OII6EPRTPIoIKg63CXRF0wDAgAAR+AAFmGAAEHWA6H8BWCC0MUWA0UsAY0aAA5CXQACUspg&#10;AcHaHSCa4cDqCmC2BGA0A0TYHgAcXYF0GmG0D0GYGeGsAqBIR8PKAuHqASAuH2BeAyAoC4AmAIBO&#10;AGHeUMruXMKBCePGOUAMJCAOnGUexiUcHmACAkGoH+AoFgHgHcGUHGG0iIm7QCyOh0SbTOOSORK/&#10;S+S2AAFwGSABUWAACpT7ASAGp5FWIOyS6HPEINFiW3XOIRJSdDTWIxXaqMyE7W7WOk5hH0HyByGa&#10;HeEsByCYBSBOBOU8J8OUAUyTLSIy9KILFhXiJEcEHqRMAKASHjL0EuHeGeEaHGA2CUAuBKEErVGQ&#10;U8moW0wWOQMSAOb1O+rhLCs1LGbTXbYQIzLRLStI9Abs9Eb0bWZy2XJeKBVyIEAUqKH2GYH4GeDe&#10;HMHUA8HKB4EiBYAiA4AiJ8JMUkW+KCUtZU8nM5a1M8KK85M68yhLKCtUNEXMH0H6HwGMHCG+DUGU&#10;F8G6BCAcR4KG6KXKVGOaAKOUg/S/BEOiq+246HJ4W2ZwVEXMUZXSOTbzcIOWSSW8OSObcbXZWk7c&#10;qMUcTnFunGGYG6ASFuUCCxJGBQAwW0SUAlNwUsHoUcAqZEAbACaGZ2PLWiHwOQG3OyJ2AABIc2HQ&#10;QWGxdIBsGqjoG2CaGkH8DKBUBOHSH2BqFCF8HQG6G8HoZZJsBqAGCWBYAEByA0AoAK3+KFYKMcUc&#10;5DFuIcAUZyZeZHFgASWSFiF+F4DgH2HE4sAmmOuaASJDDBB2X+z6HfOyHHPkOaJ1OOPU4AOMgsAK&#10;c3NE9+2i59WlM3XecwZ2UXBFFZM2OVTWW2rfO3CCOKHAjiFqGKACBIBQH+BUa+4yOGU0ATCMXRPd&#10;XEJ4AgGyHeCsGoHgDoCuC2A0AyAyraJQUYHZDeDyFMFYGCAmA0HEAUscxgBsBSAiCwBQBABgAGHF&#10;AgGiUcAiNC08H6FiU0G0ZiB2Z2B2lmAEcwxgH+AQUMieH6AUG9jIGCHkHmFeHCHEVOp40SOiJIII&#10;4+UgyEOKNIACHCHeH+FkF5QOa+CABhOwUMXBBwOTBDggVEUpcgIKYHcKYxZgYuqzXeq8dAI+PGUW&#10;HyZEa6i2Oa2WACYAAGHOHUCUHUAME0CcDKAmAYAeJLH0ORZTZiIwJCh9bJgRTWq+8c2UNKJ+G6Tu&#10;DGHSHqGsH6BGEgAm9wAIAVQ26NXoUfcSMcU263ZY8vLJbBlsIXZnLNZrLZZvLdZyYzXeUgOYZymY&#10;NKAKXAXkHOH6GwEwG4HYFCH+A+DmAsA2DQj/Q08xM9m261ceVOcFH6ZyH+HaHuEGGaF6EYjw0dOy&#10;kZOSVHXWKRUMKPkwhKg+hDLTouIOhOZ2SSHo5CGyG4AKF+w8BqBiHwB+BEmereOQHhdCHUPKHaPU&#10;AUh0AoSSAo/6yGHhHUz+i2U0Awh0cvSgnCHJdIBoGuAyHIGeEMAKB41aBsFGFLj+AWHgAKHqFmDS&#10;CqCMB+B+BiAkSPEcILn6IGayW6h+NFMwHcS2F+GyGkEyGiGKF+BVdCzg2qq+UIPGPKHiUSHYwCAE&#10;UMA4STnWOS/6JTFuU0Z+3K2/otnLO5XQhLojOWHqnDr6SUOUHwH4AHKcH6G4l2AWp4BiQWA0h1Tw&#10;OGObSVK/I0i3F0HwAq4cDoH0AgDCCOCWLMa6XUJPbMH4FSGOGQEMGuGmG6BYBIBMAG94HeHSA6AI&#10;AeCGBSAkBIA2G6p4ATfGACHmHwFtQkHCAaASB0XWBvSaJOADACVEg6I2AOc2AQHgH+AUGAHgHqFS&#10;HOHSHkmyAFEiUtMyyHGcTMnIwCH4PUGxS4GMGcACAwAsH+CIBnFuZFbwmrgeJFVxgDoySVUQ7Wg/&#10;H+YtXfNE81miIMwCpVwkOSVFMwAOHQHmAuHSHiCIAiAoC+BaB2BuAsWeXkH6YmU8AAATgjn+IQ8c&#10;ZyOGm4dBkcJFdOHlMZEyE2HuG0E0HIBOB2A4BC8IH+BMH9e3LKYvm1msbHLEs5mzkrx6dEIHltm+&#10;tNZwY3IplEhPKMqLAu+WHyGGHoGyEyAUG0GWcWB0HWB2EQA6ASBJOzcIjpa5zBzCbgIFN+HnbwXW&#10;HmHyGcGwHCDqHMGaGUBOmUOQHtk+ObH9PfckIzorZkIUyGY9LNsgIS+oGgG6AAGSGY2sAKBgBuH4&#10;BUA+H+AkKHBAy2OQG+uaHJSYVEAih0BCmmOQHcOKHch0AaOUA3FIYHdiAAG6wCiMnIHKCgHKHYDw&#10;BOCUCkFI1KteD0DGBAHUF6F0HkGoHSDgD8CgAe+kKKAUKUjoXVa6KVKdGNs4JOASHyH2FsGcGYDq&#10;GsGEHGBKAiH3le5cWomMUsHqz6HSUsHjACAwUX4EmfADFYXtjr06XRJ8IYUiU3F0XwIJ1vAuAAHl&#10;dIHYORWAAAAUOQAYwCAIHkA6HIHOHQFy6cCkCKAABQiEnGH4nGtWVG6sU7vOwCS2B0GmHoEIBakw&#10;BUw2jof10EaApgHGHiHaDEFIEuGcBWAyDQBsBsioAkGuG6AKG2HCG0DECWAMAy4BfGJPTwNEHsKK&#10;AlMwR6j2pU7sh6/63wmfIqAO9+cEAMFXYgFiG8HAHZytx0nC+KPHwAWxV4wDN8wD0YAAGYjOGwHK&#10;AABzwYBwBTx100OQJBgVxEXUJEOKKMKWIISTjDdEhLawOd1FTPw/ciufyBjsAGKBKciqH2CQGsHm&#10;DgBmB8BsBOBRutEcX4aFFZjqht0LBOy4m4cC5ZM8XGPSZ+cCHyFYH4GuD3vqBMHUBuEWBYATeqkY&#10;MeaEKK7byw+PmvZd/N+Tx9zHZjzLLatRnIXfAmH9bMtWS8AIHQFGGwHGIAl3MBHeIgUOggKDwCQY&#10;OQEBwGDQDEwBFYtF4xGY1G45HY9H5BFX/I5JEwC/pQ/ny9X6/Hy1nQ6EAwF6vQ2BXsIwYAAECAA9&#10;QEAAI+6E/gA/gGAIpIADFabH3/IQBUanSqlV6xIorRo063UA0usACIA0/B+LwAGAqAAHPgCCgA+a&#10;C/ASAHJO3WBbi87S9QAI7q4gOAHdOwo6LS7gACcGAAWAHlSXTQQ+8Qk7XOXXmCTKMh+QEU4wO/Qk&#10;bC+HxMAmyn0KikEhjaKxiMANEY5I6m+H++34/HuCH83HO3j2t1iwA8DH0F7gBqCAMG/6C+wiAHXj&#10;3E+AAFQIAAy+sW6554IvTQFQQDSX/T4t7I7SKdbPAAX6AHxTXtdXuEgA2Ac+y4BGCAAAud7FnOth&#10;1ggXRiniaJrH+LQmAADoMqOuB8qeowCPAAymn0qh7gAfR9CwbB9EIIAmA8DIMvO86UKUox/n8eZ7&#10;nmQJZFMVgGHkOohB2DABg0W5nAKchzHIMoogKCYBHMBR/AQf4Bn486qgIkYCqi56kACekRALDqkg&#10;DKZ+gKfwBHSAAIFEcxzFadp4n8BQHvs8ESKUf4CHueoOHQfgMntNKRnKfR7AOBAGBAbp3GcZpjnY&#10;FINH+H4YAACzHgM7rbH6prcPXPShPNDaon6+p/Pqf69KyizcKqijcAHMj3I4+qKvIe4EnQfILGYb&#10;xMCAK4iBUGYBgCAVVqOAyjqDGi2IqAgBufVtq2sAB9n2er1t7U8tgSAR5AMfBvnwcJcnKdBOV0d4&#10;GgoO4EgyNIGn4CB7rgBQCgEBSTWvfyPmtgJfYGNGC1nY6l3/hSspJheHKOlBa4kVeKEniwH4xhiR&#10;vqfp5n2eR/GkfxykYeJrmYeAJgyCgTisBALCQA4AguAZ/gSBNN4RWuH55nqp43U+Dn4lp4nmeBZm&#10;uZxTnAaZiAwBR7gcuADsa9DnqIo6lVokKn52jSqJAqio69nyoK2jZkmiCRgmofIwh+eoLp2fqfH/&#10;Ox6rhEQAHSvh6goAB+MeBkRBAeHALgdALLSioHzWALxJOqadnUCgAneBR/gqZAhHGfIeHWAwxi+J&#10;pSmSfpRlcep5ACfQRgoc57G6Z4/j6K4fhaD4GgHZiNtwlx/n4fB9HUeZzkWaZdFGAJ4HmDAMT29W&#10;OJ8e8BncuB2r8B7/gsfLFwMA8DABVj2vjWKM2o96kosAesKbXTIQGcafHcCahPqEx6AACUEH/AyX&#10;ABE+LIf4FG/hGBuAACadkzsQVE+IACHlsK3REO4eAbxwAGD+FELADQGALJMP4AI/D1gBAKPwAI+V&#10;sivGkMYSg5xnhlCIDQBg/gJCoFkOgD4GwMBEB+PQBIAR0gHH+AeEABABABd4PoiY9ymgDQ2Pkf4/&#10;UsqbH+AYozQwBIgN3E4A4xB9AFEWNwcw8B6D8AaPIfYEB5D0BAAMAoIAGgOCMPoCANASgsf0AsbA&#10;6Ryjij8Phoo5RxjjGaMUY430tjzBEBcfIEgGj7AeAsAQEgIxIQ4BABKVCgrSKEXqI5bC9RGbOtZU&#10;DY1PlRk4wk95FR+D7ADBQH42B3h0BmEMHYKAWmLAQAcAQAzuk8ADFEpo/VnEVLg+hsrDh7D7Husk&#10;pA9QCD1G4Pkc4rh2jpF2OubQ7gNgxA6CYJoIQEBCAEP0DY+Vjj8ZkAlaUP5VTJWqwEazAxfMFDQw&#10;dfs8J4EBgD/gQAgkFg0HhEJhULhb+hy1iCriSTigPi0MhUCgUOfDqfDhRLoeiaBwKKD9EJxCj7FT&#10;3foGfAKfYJAwCBYBA4BnUYnk9n0/oEHf7+jb+nT+AACAD7fgCAIAez7eyeZjERTbY7tFAZfIUBIA&#10;fgHAD4pQDAYAA0Efz9AEOAADpU7oM9f9zglPu15hl1AF8f9PfT6Aq6ZIPdr3dpgGT/BQKAD1r76t&#10;L2BoAdIFyz0AAUCoAAj8AAPfOh0bpCIAfVfELdAAH0D7s7+0D6BYAcAZBjrewTAi0KT3ApIDo4Gx&#10;IGj5f4HTzCdaPVzjeTmCQTA4IL5lBxuJAaCV9Ad4f+go4AAL9tj0eL0TKyU6Tf7ddQyEb/A2nfNi&#10;fmY1IAdkEeTQAo2oJKUA7+gKzQBHwgjHL6jMGoOpSELwgp+AIvqlAKe6+sm05xLOfAINCCb+HEAg&#10;SLaDR5H8cxvgAci2FEWgACgIwABaD4AAQp5+n0zzNAIpB/tOuAAH6pDUAKcR1kge4OjCJAlAMBQE&#10;KG8IAn4poBgSpp/H2fxgG0ZxJHIYwuiOHABHuB5XlgcILguBQjiIAIDACdwCn+AoBAEtIAAKp58q&#10;UeydAEokMqSAx/ANRIBn3K5+s+0Z8ASoxzH6BxVm4eRpmUbYWP+JQOhAIgZBoBINAoBx6n7PICnm&#10;A6zoIBajHuAJ/nydx4HmbxzqqY5gGiZxnG6bB1Hgc78qeuB5hGDB+ASBB+gjEIJAqCQRhGBYKAke&#10;4FgKdTXVYpCdqc8ikSPPMHs9ItzrYBELJqz1YoKp6/3Ytp9AGe58AwbZ2EsDjihSGh9AaAh6ASAo&#10;EAHhS60ShynqatsFqSvS9LZLyBVtICkrYf4CKGAakH0pABnfOxZHyZRWGseBmnYEwOA+Egpg8BIs&#10;gKlDZAGfIEH8AgDH7PSdACAizrli2koYa2mF9pw0agszv6RpWqqCjWraytqHoiiaKouua6n/Vh7m&#10;cfJrjGcx8H2AoSkqBIIhsBS/gMeoEHzkAAAYxgAz+8mtcBwC17GfZ96MfbPAIep+H8AR8mqcptjE&#10;YZcmoEgHH+CS0gEr5/rPe16PAgi/PJCetL4ufTcCux/qU2ABGwcABFsXx/BUE5/CKGAAASx3DLGg&#10;hww0cDTgcCwAAueoAAkeXSv4BwAP+AANqeCZ3NadSwKQfETnWDAAHEfAMnqdpFCMDogAyAQIAQB6&#10;HAYBGFbUe5KFqbBTlseZ4H+BoKA4PgQgWgSBMBYBYBYAi/j8HqP4uDiABDyHiPYWAwxfiMHkN4cA&#10;LQNH0AQWAxw9CxDpAeAAeiPQEOIAqhom5bzQAFNGo1jp5E+kIdQupehCWqD5T6U8A7zR8m1Hgd0b&#10;pmgOAUAABApQ4i2AENOCUcsJBsAAF+NYAA53rhNB+ZtEKfEimgX0WiGq6Sdj4H0BgbQ7BVAkCCDc&#10;FgLWgJ4IEa8e4AgCgMUcAIfg/RaDLF0JMfI0QxBBBwPsdwGxRiwGqDQHAFgegtACV8eBX2iIRIKX&#10;4nbGiCmjSu2JIp5TJNjAOP0AQ+x7gIHCNpXA3x6g/BiDUD4GgLgIAQnVoBcSBr2dUQYvhRHCj7Hy&#10;YEeQ9B5jzHUORFg3h4DwHePpj7gx+ECHWPceouBlDEHkeUEAOwbDYH0PUcQ6Ryj8aOAtHQBwCACA&#10;GAQA4+1EzoH0Oseg+BrjdLWwULASx4AqA0QQtheC2FLKel6Eg7AOjyHqF8BQIg3AzCMgEBo+QEwI&#10;nOrBCxdyBujdMXF1ZGHGD4SMP1WwCI5gBH0AEmZbAFD3Z4OQfI2BEzgFqbQBwBwOBVAMBwK1MwQw&#10;dAcAN1pdaMutQmXhqlGy9NMGs04XzUA0NSaJUaqDo6L1RKCQ4fxEBakSFWRQSZFoRtXI3M8dQuR4&#10;DaDEOwBoOQFggEsAcAQFTaD9AqPUA04iBAMH8AlvpT5c1Ur8QktZ5o8znPLOdLw8B+D3EkLYU4mA&#10;DD5HUCI05Yi2qxkoRh0lf7NFAhqg4oYDBzD5AKJ8Xg7wUmVCMDgtD0B9m1HcaCcRUIOzXAAA4ewA&#10;AMgcLGWkc5/QBDzAABopQETRppKTbdvRtgNxVtuAwAgARq24hKF8Do9Q5hcCFW4e44x/jzGKLkWQ&#10;qxSjACEFMQYrRqAXGesgLAPhzCBC6CkDgDQFs8HoQ4fg75fByF2LVlJ6QPgTf4hiEY8SnjlM0P2E&#10;YFDKgNNAARDQAWSlsAEj2PB5C6gCorZgnlfHTD7l2Z5xA93jjnK+Oa24JzugLeyO6Do6TOgcwoOc&#10;AAwRhAAG7dG1IAAQHdAdJJCM/1BPQAUUgfg+wHDiHmEAeg/xBhCCQCYCYGgDAEw3M+xM6AGD8SuP&#10;kfYlhaCkEYAscgZAeA6AQOgDQsheDQC+FcF4IgKjrAOP8exOU91FISqwf6Ci7rmH8AcogBx815QV&#10;CcAg7SPDnReDwHAQwDAHzwZ5PVE6n1VIcRpojWMjlyL+6CWxS3CjkHSOcRIkBGjHF0L+lKyU6lwd&#10;axMuI/QGADH0A5awUQihLYMAkWgwxgDrAsAofQOgUJeH6wwAkcDojqAiAYBYPgTAyCaDUH4GgIgV&#10;YYANCoAY5xcAEA8ANl7N2cmYeE8zdSyQ6MkAEeUPRnD1HcIVx44htgDBYPsH4bAcgGB8AMeICR5F&#10;KreAGIxCtL7laTUipVTKnZ64UXprHESGVWqxVqrlXmwkbSMOQWQ8R0BoWkGwfQFg5GYpEAsfb42g&#10;0+b0P5HTfq+8UqhVYthRFbbcTSPgfgmhojEE0NcZQ4QUAbHwBEsR32Jt/J9ZnmnT0Hy7SOU/nBSw&#10;BjCGsAMY43R9ZmH+Bk7o+ERjlLqPAp4EERj2wf2czQ8YOjvNqAstIFh1mh7q0EgiFpngAHy9Aa8R&#10;h8XLHVNcfQ9AGKbBMOMXoQQNgZAwAPJIEMtgMA0OUfAHhzj0AKOYd4+QUghAwE4HYAwngzAyBcAo&#10;BB9D8HsNQdQ4xOjJGCLIAg+B2AfAyP5vzRkilpLIagtgCS63Pn50wgatviqFdGW9eZe8OvOQpkaB&#10;yFh5z7HMhYfZbARlIASOkpcHR1gZKgUofA7UcmjG/jcen3iogBHsQIGAKQAAyt0AotI9zHGuAGPA&#10;e4OxsB6A4AQgXAfgbgaAFgDgDE9F5kvB/B8DvgGikJfB+hRBlheg6B3BnAggXgbgPB5AOBpBmBog&#10;1gsgTAKgFhxmQGik8k9iep/rblyrWiiKHmeByh4h3IzgOAMASNxgFgLgOATAGAGgJHPK+CCOCCkw&#10;iqwLOi+uJpKi1ErMPQni2h/h6h7B7B0B1B2FWABEpn4vUinilCBkukdibAEAGneh9B3B5g1A3A1g&#10;jgxgtgUgTQdjyQDn4p0GjgHgGgHLnAGk8FGkLNki3lCCmlCACk6uoC9iBCmB/B6h/jAgBh6gFh5j&#10;MBhgChvBTB1h0hpuzANgBgTgtgJgJgfEdALh+m2KfB/pZtxmFoZkJOIREiMOGGnmoizOExYwlRcC&#10;DOLGuqtmvqvrOC6i1h/B0hXP1g1AAAFA7B5AMA2k/kMtiANK6HGlbK8EdPiOZxdGrEgjQNPnPMQB&#10;phzBygvBfr0E4B/ANnoNlwmCDNyPnIbRtNykjkjOlikgGhyJohQhaAIAQgTB4AtAaiwkLB7Duh2D&#10;MBxB4jWixB/DRgOPxB8Lbh2jQFtAAAMClAFBxCku6gCCvgADasuDUDKhtDTh1rlhwQHALjRhsBWA&#10;SB7hugUAFgOASgGATh5ALANhnBzAIBqGEAIAOh+AwAhACAqAXE3gIn2k9gEjzBhhzBuBChghchjA&#10;JIXDuB/QDnnFWEiiCSQMLgDnlF1mPkLl1QliDOlC7R3CEjkCku9DMB2vxBzHEAJjMANh0E/DNHPC&#10;loRh1ALgAPOAAALELANBzDUO6h3DaBXhiF+AJh+gmAZm9Czh7JZh5h5ALjdBAgNgZgrgVAbSOJaG&#10;iwvidB8o8l8h/K8ClueBNhphkA2h0hngQgLgSgOh4gJAHB2h1g0ApALAHgEEPDGIEIOvlCMSsjRg&#10;Cizk1CiAHB7gDB2hrB0h8hzB/AbAfgmMNK9J0k/EgDvtPnRjvulRsmLx2JdDZF0EIi6gCikIEEiz&#10;tnPocQxRFu+IOmRB/BiBZhchIhLhIhKhTBSAJALgKKfG+qgCCFHStE/MMytqMNAijHHCyjyEdR4p&#10;dCBNCh/B3vgDZAFBkgChsA6hzh5hpnuAmALgKg6gGAEgUKTAD0KizgCh+AHHHAEMNUHUIGqxZqlx&#10;ampzv0Z0IyyOoReKsmvKumwKwEeRiBRB6B1g6AAgGg8TKA3CazzgCh8AKh7AFDxB+gGh/zrQk0dG&#10;skjxulbGfo8hEhbBYBDB9UOgPnoQ/EiilJ/kiQWC6Pl0uLNCiHtSxC2AKhiBoh4NVh/AxApB+gRL&#10;dCcCljah8jHRHDUENAGGIixBwoOoDAAAJyEyMC0HEE6O+Da1CDwiwDMBwHoB6DKh4EehtgDABsmq&#10;Uh1Cvp0DWlAmPh+x+AMgBgwAsgLAnAZH1qgCdJzgCB5h4h5gwBXhRheNhh7rJNKJOzwjQPlT0qiE&#10;LHUC+GPKMM/nGiDMNi5y0CED7iwELDBAABwjarkgMS4oogAgGDPEegALgB0gQAABvikEAgAAPLgO&#10;ADUB8AAhUhbV3B0AAgQgQixoQFcgTyJAOE8gTgXAVgyg2A4gNAJgMn4zP0cB8lWB9JRgFo8h7KPA&#10;7BaBVhLzFgBh8AHAPh3gGAxAdgVgdgQVwACEWh/gICBDasLiMC3Cn0YISMth9ldh3huBjBughgdg&#10;rAJANUTwvi4lYl6idC+GjxbmrC2J/iDwGClLY2lCkGOIEUwUAKp1pwpi3B8GQBwhvhtBBA4A5ApA&#10;oAnglAuArGFAHzzgAuXCCjYCwQwCCE8PkGJihl6nGlYmF0cuniNDZRHvsh+PzBtBDtShRh3AQAnA&#10;JANg8k6gSjqgB2+2ktxijC6suW3o6DMU5i7UauHRbRYXOqpUeOn0fOMRfnWDwqPBqBDBwh+hJHNB&#10;BhygTgtARSPGxi4JRF1gBixE/zvXRmqnEAAEND6CHADh9B8A8BVBQhKgLgBB6gPEQxBB9J+oWiz1&#10;WU4x4XgmLCBh9kFFFikoOh+C0h5kNB0MaBaBdAAAPrdAkganeCxSdV3IRo7AAAOvgnlFngABvECI&#10;RgKvuHsgFu6tbEi1zh4DOh6jKh8jKh+jHO6ray6gJB5gEBfAIh8BxANNiAJgKFvgDgHhyATgOAEA&#10;mgbAOtpACgOgLgHTipxHBueDYAChThohkA+h6BshzgIvhAF1z06x4J+wjC+C8VruopdWt2ZkI4ki&#10;+p/CkoXjQOli0iX11EcB71zh1MaOXALVzgFHmgFYIHNnEMQD+EcBwkFAKi0gOHm3iDUC6h5UKhwh&#10;wADhzvLh3B7geB8B/AogbAexxBy0Kh9gwA2g2AHgEgGTip0M8idB4C1lzAHDkBzB3B4gshSBNhiA&#10;bAQAAh2gMAagQgKs4AFAbh+h1gKh+h7B5lGh4gCXdp0FIE/mgMuZVE6J0FVh1lXzSvdAAhvh5huh&#10;iBsgiAiAsgEgLV/inF6nRwWFCNMiCiiGPizIcQkIEGNGiWkiBEjIGCnZECDFxZjt0Vqtx5sSyxvU&#10;5UIpeiXB+A8g9g7AMAIAIg6Z3QiAGNoMJKixqHQMMnQVkijCljyKKrKXRh7ZSgAnsh8hPAABohMB&#10;vB+gWh8gaBBgUB9AVB5u5U1lYS8C8ZoqSCCEiXOXguEwmiCqkBf6RXQUcXuCE6PxcXT0gONGwiwO&#10;1BqA+hwB/BQAJgBBGBvgWAmgXZbh9jXGiGglYQkWj6TGLXhyvmfB+3kB8A9BRBNhMgLABB3seiki&#10;vo8iknEE9DyPmx33S6iCfiBrEk/LKDHLYh8nmhVBagCB5OeArAloji4oOhvER1PgAAIrbgQDNHoA&#10;AB21zh0kLAPDRgGvzACHED6Eijah7Czh3ClB4Czh9IOk/C3ilAPLbgIh6AHBigCAFhugLB2huAEg&#10;hAfgMAPgRh9gegRgEAgAUACTAJmAA2YvUjHgAh8B/h0p4g8hghZhSgNB9B9zdmKC3G8mqqiRFC+k&#10;ji1EI7iHQMKLip+ixLRCl1zh1kRh2i2UonpizgENDrgPas/l7VDoqy+BynmgPIOgMj+lbkijMIEA&#10;BB7B6gJUOgYB2B7A7gSAZgE78BQb9Av7+AaAagaC4cA5EF5h33ciCAGJmBjBqBsg3BiBbBnpXS+g&#10;PWhB+AZgVB9gvNJAWmfp2B4B43oFbJzGhB2ByB2BsBmBrK6gCgZgYAXgHgLB/BuB8B4tsAKB3utg&#10;Fh4EEpSgYAhAjhwhxhymiJkh4AN8jE3gLhk8lDGgFB88nAMcoAK8pFhBnAUcrBhcsGiJZAEAf8u8&#10;kG/8AmpCF3ACHE95oiNC/3RZlihkGqkA2c3g084gi85wg5DR1uEc1avCebaB8h7BkYMA1B1h3B2B&#10;4APhAALAPAqgNJH23rCc889CDZp5qc0aQGmBgdL6SWmaiaURY6VRfUgxgLOaXB+Bqg9BxABBVTdB&#10;Sh1gNAXgOq8ksPhK+TziaqhWl9IC54njRjPCHbCB8BYhlBjA1hthlh0ASPxAIC027i7uCat8x5x9&#10;cKwCkjZiz3du8B7B4gChMBZAFAQgQB4gngfSxB0ivh3IjCmG9EFAJCzmey+kegLivgJvvACHsl01&#10;jAAB1DO3zG9bAl4EFABrbgDDNP7Y2AOBqhzBBgLAghNBaB0BpOBingFgcgNh5A+AyAYAcAPmp9ZM&#10;rB/la48Bjhyhxg2hihbhoAUH3AG7IDMU67hGlbicx1o7jC1Pl27sQy8B+ivh8kQh6jHD+ixnmyOg&#10;JjHAFkFMIE/LboYF0y8O+scVz6AAAKdyPPzACnEGfHoh9AOBqBygjmfgmAagbgTACAIBLeygT+zg&#10;ugvAu78KItxmpczCCvVqQC6m1h+BBBYBUhRABB6B1QSgABx12nogC7zgdgMACguANALWCh40XEFD&#10;8lEgEhMhHhQB3h1B6ASgRgVlFgDghAcgYhoh1BvAdgXgXhYBGhQAbgQAUhbBeBjgaAjglhjhlhmA&#10;sfahUfbgM/cgF/dhxfe7+AvhN/ggcfhgTfihEfjgwfkhJfl/agsBs/ngjfo/pCNGpcxCM80ChiHJ&#10;eqrfrR3h+ksbeh9heheBeBe/zAb/0Anf1cmNNiD2/RcdOHQ2/EsB/huBahxhuBQBvgQAXCABsSGc&#10;PAULgEDPwCv0DAAAAGHRGJROKRWLReMRmNRQAx2JgKQSFryNgSU0ScBymOxCNy2XS+MP+ZTCaTV/&#10;TdazlVztJz0Hz+Iv8AP6JgF/P2iRB+AF+Pt2PppEtvvdwgh1HpkgoKg0YjcYhAMhICgYDRAAgQAS&#10;kBgKVzKhQ6VzW5XOXP6hPyHUJ/AOmut6PJAL9bLN4uZ2CMKPsHge0gKHWiQS232+6ZXLTShY4APG&#10;hAN8gB+vICLppgFuucAEohPsRCYAPJ+gB0AgAPvaAx6gAJg/QQ1zPcAAW8CKHXgAPaiPiIPaIP20&#10;A7HBB9ACEgACZ8BdMBPuHbR6voIuRrIoEigMhsjo1euBjM8AhB/u8+mERGEfhICAIER0CgN/HyAJ&#10;7n0TRpGUPZxGodoSAqAADrQjyhrSy64Qoi6ZtqhyiQiiUNLyAYAHyBIAHvER4IaeaIH+BYAAwvAF&#10;OAvi0nwADsus7imKGhp/oafIIgAbjGAKxgOLwAZ3OCvADH0BxvHaNp8AgMocB6BwHgWVhUFcXRdl&#10;2QxCkKD8wpCm5/AJMyQoifp8KWmRnnaco1FiUxnhQC59goBgAHa4h4O5FoEAMcAaAyAokAmCQaAK&#10;f4GtiBp+AUXBYl0aBlmwBAFgkCIIAiJYeB+bR4nKH4XBaSw8EOFoPBIXRiGWfIFAcCYKgqPdakDW&#10;5yVyBddhpXo11+O9ghvYYWWLL5CjFZJH2WJNmmFZ47WiHlppCtS1QtC7an2fZ326fNvoitqZwgvJ&#10;/rVbZ9rUd11pCBl3Wui9yJrbKKLch9yXkjKjn7MabpWALIoyAiGACdj+uAAAHH+egIniAIBxVR59&#10;AE2MUrcmR+4ykNxH+uNyspcKOzIiM0XzCcKpWBWVAWBgFgIAYCGxmRf5ok40LVj2T50jSAiAP+BA&#10;CCQWDQeEQmFQuFv6HLWIKuJJOKA+LQWBP+CRoAAGHP5/yB/AB/PdwPppD51AMJgEDpt1LZcLdpNR&#10;phgOBwZjQZj0fD4MhcMAYCAQB0eEAGlQymU2nU+oSGBSN+gMARkAvh9u57vNMLZWqAAPJwCQJgAG&#10;AUAAIDR0A0+ORyoXO6XW7VeN1Z9vurvMALpkgtqPMCFAjPEJB8AOIBWu3vt+gAHyMMggAPUGgByv&#10;oAAl8gAPQR9PcAOfLPoGAAFVYJvAAA12AADPYAAOOZEAASCW1/AoAPyRgF8gJ+vIStJuq0YFd+BM&#10;TGZLzZvhA4lkGHYlg8FALdAEEgN+v0Avd7mtfK1NAnIBez0sAvy1/ABW+7wf6fSFQMAvWCVZ/N0f&#10;zGv+q7dH0B4AHWt53HitC2ggA60IIAp5NqviPIIkaSI6kaQpI3R+rUfIKMW3ziAAD7SAYdwAHufY&#10;EHefAtncAJECKKIHgMBIAgIAR2Hgd5Nk0TZ5yIOkjIsB6lACo8mKs0R8n4Ah9n8TZrGKOhtmQegS&#10;gsAAFgWsYJAAcLMgjEYJHC2ptgoB4JDIDIMhyAwCgsfAAFQTRRHgdB4AMBAGG0bpsjuNw3lYXRaA&#10;g/5yGUbItisLxcmMZQtC8L5jUwC9NF/TgdU8INQDxUQf1IAtTGPVAIVUfNWCVVxR1gOdZE/Wgl1s&#10;I9cAFXVdyYpqMr2fZ22EfFiSVJSsWM/Fjv0jb62cj6MIGhUlV2qDwtwg1qV0poAvEjwAn2Ab4KUA&#10;R/gI3B9veBCl2kkiHIzaqD2veKE13YFeKPJVnKfJQEX8COAV2a+B04X40YPJl9X3hb6ozhmHoKj6&#10;IFqiRVooSckIM+CNH+foBOAkmPgGAR7gEcZhnUcAoAKDYugCDpNAOfspx+eJiGKY5XliWACAOAo0&#10;jONAZBeGADaNhWIaTpC7JBDp+Ks3ADHyhx8nudB5ncNxblWWYMXODgHn+A7LLWuFm6TtG0oHp8vH&#10;5kx1AITBaAAKInn0DYQAAbi2nkzIDPgCqNAk0gCzAcq1HktoUI0AZ6b0yIFsaCbdPUAADwoAb+AC&#10;jT7ztC8AgAfrLPofz4AGBQGnOdI6l8cA3jCOZAmYdpIlYBQnhwdxLjaEYJZ8gjtsieRyHELpiliW&#10;oOAaf4JrPDIBs/cSCMbhqCvwpwBtcfzLH63x/QgfoEgAfDGnd8R3o0CLLAi2gGccAp1Q2q62o6q/&#10;qbOfzIo574AHhA443xAQLUBodoAwHjsAKOkewHBqjtFEDMI4MAWgsH+AMAoAh9j/O4P4dw7R3CSh&#10;ACKEQW4SJKVMAVXpBB8D6H0AMew+w4i7FOJkAo8R+AdAgAAAr4h8mWHCBosZvgTuOAemkfQ/ASul&#10;CyCADIOgHEtHQO4Zgwhgj1HwPYIYRQigaAkBYW4yBgDzG6OcFgEgSgiA4CoeDHgTgmBMzMfY545L&#10;CHaTkDgIY8Dhj0NGPgSQlBJGAL+MI8x5BECIEU8g9xrSLB5I0dUj2mgjhER9JhRTdFMV+XuOg9pO&#10;RyHOqoCCSFkH4lGtEuT1ilSjYcQRZY/2kSrWyUoj5GR4DxHgOaXAJgSgmSaUiVkqV2kFH5MMekxR&#10;xzHBPMlowBpWytIEcAAURwBPfH2A0Ao9wFj4PAPEBJZBnjUH4PqDJAgEzlBJOeRMuBzTnBIAedzE&#10;SHJKVYPkcs9QLT3AZPlXau5YELaWXRfwCAJUDV3IsazBWDhoYSUttNDSEz9ocXViRESJkVIuQUvh&#10;GR9AEM45t6CPB5ACGeKoaw+g6geA2H0foGw8GZfqRpYA8aZC7F4LwYUVAmBLCYDWnlAwJQpLct08&#10;IAT5lvPwR9Y5V2RpOKuQJXdSFyLbPtQwu67S4sRlcSA4A/BjDTGWH8YYthngtA4PIDQET+tmLxRG&#10;tlVZTrfG6OEAYpxXAGCWE4ewFgapjKsO8ggDyrAhM4AqHI5kDj1HQAAC5GgFIHHMXwBRbwLGxAPX&#10;4ARVqpF8LwfMtZkXNoadCfQ3QAyRgFgqPEAYRhPizEaGgQYdxZD6FwM4BoKAJJXCeAAJwQgggIAE&#10;BUAg/AAjHGeMYM6jBrglAqAABBmR+nwAKfxbY/36F1Lehk/S40OICLVBqHSKx+XLHuBgAA8S1V+X&#10;capOwESNAJI0ARBgBTaACNoAC+pHDMj/rQ2V/JJDSD9vqiMc6XR4mNAwZECA3QVDyHcBEbQ8wigX&#10;BGHMIATgEgIASVWopJB+D7mKPQWOIR14jDjiVjhRijS+vsPoeI9x4D2CcK4UAyQTgSH6BY3w+3xL&#10;hNKCE0pbwTDtAABMcZBDTgDAy+IH4FgIg9AcAsFcGAGD7HuVYf48QDj6I0AIBGOh3DXHeBYAwGQW&#10;gjBoUUq1RqqEIohU0jMp3p1SqDnCpq2n7kLkysFYQ78+CLz8DjQCrglLQP6UeeY9dEAO0UkqYbbi&#10;j4pXmrrRsJyC4fnnooByTCP6NH3h0BYCgFwsH0MHUgmtTCZ1MAxL8Jx5atktOUBMy9ED1SIPMbet&#10;xI65E8rROYBZLVQqIrpVg+B6j2HoAwBs1i2LdKsAQAI6R3jqDIGAMIMgYgx0awMa4VduAb28JfcA&#10;idxKaAvrPV85dWjyF3uuLQRZ8lpVMPDeWsNYaRqKsY+tAafUFkXQhhC+c11tbVMHgRT6JsUoqxii&#10;5V8tEZHyAQz7m2pAGH8OsAAuxGDAAyKAFgFhKgFA0FxMRGyBLXWvp0fYuxdC73AJdYG7QZcxBRzN&#10;gAEUvpgqm9fkhIWqD64eAPFKTc7FJ4C0mWBGTyDwFGMoYggB2jbHSCe8kFq1Z04L1eh5Gh9EjAOV&#10;Qz4sBfAGGiOQfQWAylox8N81w/UGAnhyPos46yrAWP4BA0g7kxDnI1Ek145DZGkuoVctQADPomgu&#10;2V+ta0Mj6LaQMAhtB7AIBqK8XwagghhD2KQfg9x+gRCkDsdw6RhiRCIDcHQXgrhpAQAUAIthcisD&#10;+PscA1gUAYH+ApMQ/SRgETs/e6q/JWEkY4uM+CGkBj9N4bofBGgDP/PEOgfIBQIAVH0BRCAETOON&#10;I69HwqdjflXPok7NJukOulJIZEfj4h5gOM0bqARkh5gFH0N4E42RxhEAiCAM4SQpgjAUAi2cOIMa&#10;lcN+H2H0GSGQGQEpAWDsDsDuBhAgzsqAHsHuHe1uG+CYFyFSHOByjeAmfEH0MsyqTGS6H2/YBEfi&#10;AYHALWxyLaH2pCHwHgBYAyAoC+A8A0BaAIHuNSueXALeKsHuAKGgF6GkBQAoBUCABkCIgsLasun+&#10;IMzaKglaW46KzYIEWAjoHdC0D/C4J+B8ClDAWuIK3kHhAWEoGJDQCHDUDKDMDMFAFAE+mSBOgmBa&#10;FLDsCxDwpuGEHTD4BTD8FTEA1mDBEHDk1ME01mSQELEUIKFvEaEdEfEM3WF21qGXEqoCDLEwBHE0&#10;E7E4GdE8SQnUEhFEGLFIC9FNEAFSjoVwCOEtFaHRFeBfFjEwDK3ISYHZFvDwCw3EES28A2SMDolA&#10;CdGFEeEcD9GMF7GQGTGUSQDCDEDEBWBUBUEzGmCpGqFDGuApGzD1DlAaDseacmKKWS50LmoDG+SU&#10;20F9HSoSoXHG6wYXCjHcIS4OYqYuYyNEH0L8NyPElYH2/kAMH+HMAGFkD+FuBIFwBkAqEwAQAyCo&#10;LO52lgWuIzFuHYGxIqG7Iu1uG21m1qC5I6BnI+ncAOxGHWlA5u1qGVJQG1JUSQ3ejcBMhEBE5ulR&#10;HGXgzkYaqsIGHwHuG8HeHcDMGGFkF+BQhyTm6rHjKOIOIGH6L8AEN8NUAAHMHWAEGGGOASGuHKH4&#10;AaAuH8amH4AUAQH+CKCuMuNSAyTsAmQoeoG2NCHwMsBY78AUfiLwH+TAH4Qg8IQwI6N0eoPoqudC&#10;QAM4AONoH2AWBaGeTSGuAY/sBiBmBKHmEWDWBmAgHYHAEqEcE00+AcCuCqCAHeHKGoGUBkBAEgH8&#10;HeHYH2kvLuKsPA8QLmPuIIY2M4mCx0dCe4QgHSMUH2rkH4HwBoAyA6BcBEAmFgHuGiHWkJBYIMeo&#10;s4YibIO68ANoY8N+fEHwMyHehyHaNIAaQoAiHbO2HWCAHUH0DEBOBkBuBkBqAiASAUAMY8SWmiOI&#10;Hww6GsGcGiE3PvDUCGChP3JDJqsuxUyoHmFMGE8qHSGsHu9qH+O0ABBCf6MsHIQgAkLOAkHMM6HS&#10;I6LUACLaueN+LUH2HwBGAuAYDiA2AWA6AEHqAwL4susvH6HYG1MoGgHACuCWC+AYAiAuqI2dCrKQ&#10;LmzzCzC3C6J+CjSIWunnFEEgG9SVDaDMhAEkCBShG/GQF7FMC8EDSuC7SzJQGUjwBCGrS/JCBZTE&#10;GbTICtTNGMD824CrFW5mBQkTSnSRDMEFTmnuAtPy1yEiBzT0mWGnT6xKDjEqGWFdUHSuECFzUOEB&#10;SuESEQEQk9C9FaEsVsCW1gCfUqA1UuktJGCnU2BbU6IKj0HDEGDA5qEfVKDzVOGfVTGyAoYnTbGq&#10;CoEBVjVODyDPVqDDVvTEBZUKDHV5TUnmoDCeKhHKebHOYHHSF9HW4BHbR6LrHhWYXcH8YnHoosQO&#10;IIHYH+GiuCAoAYHzK2AKHWY8OGG0A4F6DyGaAwGgBMBGFAAQAct6zwXaaQ3s5Qw6H41IGCExXyBL&#10;X23IFxX8U8B0oSGzYGFbYLD8BSSYG5YU20kaB4CaCaCYjwBE1hJmI+0oX2n6KmVYHaHgHqDuGAFk&#10;FABOQg9XKNWfHiIGAEQoH8hyH6NTJ6AOHIG8B2HKHqH+HaHiHqOAGwGsHYHmBuCqH+BQBEAABMNi&#10;AKr8H6QOGgA2LWMsBaG0NkQYgqJIMyH48GNpNYSWtAIwI2JG6oH+HyAGACHsN0AiCDZqHQF4HwG4&#10;HKBqCEBwHqEQDGBoBCOEG4GuHDAaDqBAA6H/VuCWHsByBeE1Q+FYG4HEy0QgAGMstINqus+CdC4Y&#10;dCI4LaHzB4N8HcL4HLBOQCAIHkCEBAA4BMAyAWFiHoGUHKHMNiH+RGI4R2I7OWKuNoY6LWQKh4/Y&#10;HsLOHcMsHUL5aaAAA2HAAcG+GcCoH+AcDkB0CaBKAkA6YSY4I49YHc2MGcGgGeEsEcEhPzFmhOSY&#10;lgXoHyHqHkD2FuFYEcAWHsH+A0QOT8fGMsHYMyHiI0AufEAUHOuYccPoH0uuLaAGMyhYAAWCCSA+&#10;AWCUAsAmBYv4H2NS18QYGoGGGkB4BaB+A6BEBYsvR3WXZOkxCuk0z2z5C4D+BthJP2CgI+w/G6p8&#10;EPhYEbhcWBV4DGDaDcDaA+A8A+HyhYHVD4SRVqDOEnAWR+HeAxiIAeVUCfGFVnTw2uBiSY1FUOFz&#10;TwYuENio5iBlYeCbG6BBi2kSWvTmEFS+GrUYEQD7jLEaFuD1jTioENDIVkDmFpjhD0pkHjjSD1C8&#10;hPD4HSCvj3hFS6AWnyAmoHWOEVkIDhkMFSFUFUfyH7SUG8kMCICtj2EFSvG7VmYuTgAzh8CRk2C1&#10;k6I+mXWCKfWGJaKVHRHU3/bHR5g4KdWdWZHm4THsdCHoM+QCH09YHw/kPmHIAIGMBAF0DOTWAGAM&#10;BcFDfYBk5wWeXfLmN+mHdUHKG2G0G2WIHw1gYKz4HeSU3bk2CQks1FVAmOHHImoNC9U6BbVWkqKK&#10;4GH/PkHyHsK4D0FsFUE0BYfEAWbIV8bPlW4KIGH0TsRyJIKsGUGmAaGiGqH8BABGR2Aa90AaH0HM&#10;XOBQBKAABSLeAasSKqvsuWGyNSAcN8BAG+h1anQ2TAJAIIQYPGgwg0HsP+Y2mgIIAIAKAUBW2SBQ&#10;HKHGHOG8HSBcH0HsGuGwASGKHgCCAmA2AiC2B4H+AwHoGcHCGwGyAON0BOBIAWBQCgBmHyAiAc70&#10;AUEuHOHaGAjlMITBnTNa+A8SY5NgMaH2QgHiN8HaJGAMLOAgHGAOAStMAC/iAGHuAQRwHgyoZmMa&#10;ADnuLdciI2M+HwM/qoAAHYsKL8IGfEcsH2LYHoA4HgG8DOAkAuC0BaBxW2AomYZ8qIMcSgH4GoGu&#10;GoFEFIFHYkBkBaBdnKSQV3lCIM/sHAC8GCFYGUA/o45wh4N8HOrQH+NoA0M+cuNyQsI0+KH9B/L6&#10;N+H6AO06BIAkAoCeAqAWAS58AgHsHwAeHgH4HoGyHQCGBaB8BGBKBbgztnn06yH/CwWFjmEZvjFe&#10;HRiIAw0bVyArvyYK1g1FUqCfJc5bE8Gdk6C0FRwMB3wRSyC6FhwZwE3eBdFiBQmTEUEKDxVOBeBc&#10;BcIy0aGHw6VgFFjSD3E4E7TaCFxMz8EXi2BBC8xCFiAVxfRYJsGoVEDwEqEqEojcBPvmoDwJElka&#10;kSDJyDnKmXImDlyNhFxUn4IFGUGSVoE/SICjwMFQA7yonmSQCnGqEzXzyCDJkIEUD3zAjtjKD6VI&#10;B/UkqBvUKZlHWKGvWPWTlTg3vXXg6tZPleYtWoIxPkNoH8HqAIHoAIP+AYGwAKHgDmAAGuGWHEAs&#10;D2AIBGDGA8AMAk8HmSXfuWI6IyWuI+qeIdmuG7SUAanzS6hOksSY0a5MPDwFSdIny4CZYgAiAgv2&#10;6MIEHkH9p4HRjoFmFQFABuuWAOqYkxnzzkoiIHNYHuN0HkPgGYGGP8H6BgCGNyAyAAHUeELUBIN0&#10;AppBrwfGhyHmS6G+I0AwQOAqyKALscLUe6Kus0HYAIWEAoG6HiCGAuBCBSAcAsAQH0H6H+iOGCGY&#10;GdbYG4CSHs/iZ6BQBmAwGoH6BIEuG6BiHIHkAyAkHoFcCQBPVCCoCUHSHEHGBEA+AiHoBoAsACgu&#10;AkNQFoAEAcEMHGGuHiHwvi5x0nrM50Qgx4HoKsG7sSA6AAAcA0AIA6FqCwA2B2Y8H8FoHEGWHmNw&#10;HuMyPoAPuV0uflckHzLuTEHEfEHaTEAmN8AcyEASG6M6HoAoG4HQD4H2AwC8CECPXaAaPmKIAELU&#10;R4Y2HEHOHKDWDQDSCMkMDAUsAe2RJmn3JsIUGCGmGeDAGyF+HBt2csN8fCAAHoQgHGrQAiPgAmfi&#10;1D6eW6rXclRQMcKuN8H4sOiQ1CCwBEBaAWHgZSF+GOBDeQDICOCwAeAiAqV1zh2FlZg8z0Hak4Hs&#10;3S1FyUH+1gmWkThyH11ANSII2TO21aw/G/DJxfPW1AIzAp+lB2nySZsQHwTmKIKKhPSMVY3SSQnm&#10;hO1h90SUmXmm1rxeAUIy5u1m3t/WS/mnV+X9+Q0azs2Lz66BnQR4V0kSIA/H6/QNBXm8nkAYUAoY&#10;/4cCYg94kCIo+osD4w/I09I4BY9EATBQM/pJCgCAJRKZVK5ZFAQE5hJmvM19NTRNwHOZNLJ5PZ9P&#10;6BQZZDn/QqNR6DJH8taYq6ck6hGAfKXq/3bVQIA36AQG13040GBXUsXkIRsAAyoAkBg2CAGCQHSL&#10;lc7pPaJCHkxL0r75IiXfxpgQdgwJhYYAqJKcPKaVRKIAXyAGy9HacVyqGAJwy/KyAAHkQG/AABZO&#10;/wQAM4AH/opPQoUANfQYdKKLRdVtpQApOAaKBJQ+wEAK3sJRvgABKK/n7P9bqtg/tRRQE+wArWWA&#10;AcHAAMSOAG4BgA9nqAAp0AW9wAGOCCHeAH0CQA7NO5OgHNOGXEAH9wXlU3oCAAHafgBnqeYigMeo&#10;/hsDoUBIER+n0BBvGub5VlYTR3nSdYjh4JAjiQIQFAaBZ+gOBB6H8AJVF2a46k4EAbBgdpKDiAp+&#10;mscp2HcaQJh0Fh9AgAwBgCeYCgAfJzAGAxsNMTJvHIax1nwf4CAW2C4gG3zkNgfThOo14AuDFLUP&#10;AfipnQ8B3nwAATvgCBygeAh6joDofHwex7E4cRqHTLZ/NOAZ6P005+ysAlBAFLrTPCCQAHq+BvAU&#10;AAPyMChwJOcoDySGpxngJIKAyKYdCCEIJAuAgBS26T9H/FKFGLWBF1kVhWlYAYBJynKfJ2oBOlqV&#10;w8nwcJ1hCuID0kegMAAcIQNQdQABMeYAAQeDYPBRbUJQ5aGKEf5+gKfh6C+eoNCcc58AIBICBiHI&#10;cAgBIHI8AzD14ut7Xu25/n3fZ236ix9MWoDHNmlaTXrfGEYSlLEp7g+FYfiGIqClyYAmmSaJsnCd&#10;NjiWOqHgmPLqpSmFqpxVqgSapJSeR+xQ9wFG0BJtj0eRylofADiadgXjwEQFhef64gYAQDvBkOjp&#10;+ol9n2pR4acZGoFlqQLaoMgyjID4PA/heBtq3TdIWhqHACex/HofJ7kiXJXkwdpwHUDoIH6DzwAe&#10;4IAvAej4H23wENE4LXN25qfy64SigC5YAuof2/pRLIAOoAAFJPVDhLifK4uGAboNa1vAc7w7oH46&#10;B5nwAZPmKfoQBaAAPBTyErAqBgATW+NBAod1JzWfbtHaCgAHedD0riBE1neuJnBLAJ98UaYFnmfY&#10;yh0EpDCwDQCogZZjm2SRJk0I4lh2IQmiIBoHgsAittO/auH6fx/mwcZ7iWQx7t0dYuCmAQCm6bIi&#10;BOHqAYD48F0AdAMP8AoBx/j4HqQwdYAQEjXH2AcS6wxxjzcScEAjRnIpfOSaU6CRyUHwHysobR1A&#10;FgRAABdNYCRxgAAOPQEI/wIoQH0OZlo/AFwkOMegf4ByUGnAKoJxB7nZj2O0P4qY6zqAWH6AQe42&#10;gJDvG+C0fACQugvBwD0EgJwJADAOAyMBCzoD/Neq0fphxTRrGdG0QwhxDFZMKYVXbHCfB8FMJgTA&#10;Dh+DtA6kYAZpx6AbAANEBwAANGnA0OWGA7DYG+WwaI4QAFuGyK2PceIOBmjxEeCkHQKgXgqAEAoB&#10;KRisq4XpHZpDD2lL8X8RZgLSWBksYNKqVct2GE8YdLeXkvSeMUJiQomY1yai+JuGhXMu5fL4ICCA&#10;P+BACCQWDQeEQmFQuFv6HLWIKuJJOKA+LQV9Pt+vV/OgDpUGMdBO4GjZ/ClHBMACQBggCv8CP4Eg&#10;ECgWGTecTmdTuCwJ/vygQWHP4A0V00dYUlxUsWU0EU921F91OfAerBisAytVgMAYCgl2ORyrqIMJ&#10;mMhthQDOUeiEADQUgAHgsAAIEAAAgMAQ68Tqiwa/wt/0IAUF+v4APh8AN4PF/u56P50vUABEEAMT&#10;B9+gsGXsBXW9AO9AGDza+gCBgLEP7KOR7gZLM9/jUgvsVCIAA6CAN9gBuQR4AQABt1gARPoAPoUA&#10;BwAwCP9sCUWAESBd/MlevB5LEeh4OA0dDtvhR8AYJgcKBMOgJ2PF7sZkuJuuB1iobCQGg8AhUGAs&#10;JAOfQahSDYWAyAoDgCfp7oyQxfn+URVG4ATSAyfYBC2Lp2huIDPgOArhH0BLEtUjQAAMeQAAKV5+&#10;AgW5xHGex3Hmf4DAOBAEgLBJ8H8fZ8gGAIDAEAYCyEfR4nyCR3HKBh/na4QNgUAAFncAAEneAACN&#10;Iep+AAAbEAM0jSRG1B8ywA0TM+Ah5r2vR7AsAB3BMAB0Hw3J7AIAx2hac5xi6CQGiGGIXA8DQROe&#10;Aq9S6Abnwmwa6oEAdHIIihJgFSwzUwAlNU2niFDIURHlaCwFHgDcRACu54AkABrgeADzgADR0yq4&#10;oBs+AIDoI5AAH6vDhJwfp+gIfB7jefwPEMFYdH6AseKKBB/0QAlbUsosxU7bFsoYnypn2qJ2n1cN&#10;LM/bVy3Nc9yp8hdrXRdt3XfdCngQCd6Wsa97l9fI0X20UfsDeGAW2geA3OoaIFqiRV0oi1XIIoB+&#10;nYfJ0HoM4CHWXp7BCSoHAsIIIn6BlhU0gt2YJkydJ9dSDp9YMFHue98l8aRpGjh6Cg1nGGHlnZv5&#10;7n1rH3LKbAE24Qm4fR3miBB/GmbBpAADIPgYGgaHsDoHH8A8uaCnNJUkutb2ugoEny5B6ZedMqHC&#10;c4AHEdABHWeAAgUBQCAoCJ9Hke4AnyfJ/BqFQAhuFh/gjM7ENQwcJtRxHFTEu4ExQZJyAIWB5H+H&#10;4kn6FSVAJFB9MGdMz78AAUtIA8ynNXJ0H6HoXAAKAXAOCoBnwRhKHEcxdiSBoJH2EIXmcF4NhiZp&#10;knsbR4HMgShgbHIDggDQBnWdx65eBzSHaEoTgYLQlBIFIOgPP5+loZIAEuUZxngevfgoBQ6jafAR&#10;hMeYBAIe68TuAB9gQfo/EzqPAErMBI5R+D9HgPkfqFgDANRsc9vw/UfK4VsXomA0B5gfFGLdo4Eg&#10;Ij0AgOFKQ9kpHCHqaYgi5AAmDgWYVXoBIXmfN4ahFBmzEggN8Bc5g7AAAqH4Boc40BAAqBqFsGAL&#10;x/gJWElVLIByiGoVtE9MQAYDwrLwUUPUWQOxbDLF1cYBowLoD2LAUAlG+DyBEw0gg+AIJzAqAAeK&#10;dQMj0AABJFEKFfplQSXiFBDFggHHePYRYFwaBpA4CWAD/EJv+AIkJcaE1/snYCtwqa31wj6XHJKT&#10;UmyesDISyWTkoZREMXkvQCa9l8L6X4aKUEo13MqlcTdgxESJkVIuRgfw7TtDrC8PkAI71jimAoAI&#10;DQ/x9gHHkAwAQFJYzNIUT4oZBVurWX6taWEl4wJBUsYofEjjkD+TAAIdA8x3h1FyKkXAAh6R0MQM&#10;IZwAB1x0AaaQByPx8q5LqQwf0LDekDACuQwY/1rgCfaABsrIgAAWjeCED4BwRAgAOBEBo8mtTIS4&#10;NAbA+RpDTAAAou4KAPgAAubomsLgAgEJePtLhp42gKHOAIYI3AED7B8PYGoQAAAcMQOccAAB4E2A&#10;gXQB5yAHnOHWP4DY/B5AyBWBQKgJQCAWTUPAdoEBAiHHQOQbYNR+ANH4AUDQ4h/jmAGAxVANAcD7&#10;BcCgDIwBYC8CmE8GoPAfAbGKMwfYrxcLeHsPkeg+R5DwHSNoBwD3xgOAOOYdSOwFAmAqCQe4Sgag&#10;MCSD8cBRR4vPS6PwfZRTPo0oFEof4/R/j4H4Z90ABUdgDAOXpXI+l/JcAMYcf4+h/AOGENgCIsxl&#10;DkBmE8GAwx+DMG2OwcA+wDQ6HwmVFJqIApiN6AM5AASiD+AGBBBJ+qVD/AcOcboB2IANABUEAw9B&#10;nBsASP8OoSwtn/ARacfJMZGk0usahcZiEvFCtJaQgQi7/EFCdgEEuAyrT4k+UWWEoBOi4FqHsdI3&#10;x0gmN0A1RyIh8gdAA5RLpxQMnIhhFcuqZTVEEj6QuA4B2JiSAyDMMoJAWD6WbbBKrQTRGfkhJGZz&#10;KJOzGkqO0d0l7PLZbEQkwZpGvGnyQQjI0nprSelFgnHBgMo45yotqUq9Sir3GuzFfYaJq5TyqTuW&#10;GYShEPlowqW0agAD2HuO4c4/B2BcHwAoCY/wDicAgAkCo/0JjuAUAIDOZJnTQL5M8gS42U6HUtjs&#10;gxAm+W2NIO4fA9BUDBGAJYfo5xsgmjaPwwY8zegATWAkxD/UwrbcTQGFNnopskOSAABABh/ACgCT&#10;ZIGJDCkEH2YMAqXABJ1uWAAe6ZR4wkHUO+6g/SZ0oTq0geI/B7j2AiNUeg6h4DLAOA4FJ4A6jsBL&#10;DhGOojEUnJW4geICRzAFCEBMDYUQbgCBEBMcRzkrzgGqNwDAfREDrHeAUEQDQXgaHQNUdGogB6kH&#10;6CID4+gDGPHiN0bQNASAUDmGAF/CkrXIHYPYAo5zIjxHgPsbw1hzjaGsOADgRgIAcA6BgDQGB7Ab&#10;AOPQBgAx0v/Avair+bJ/j8pOpFXFAR/j31mo62ZoC9k259dbTwA7Tj2G6PUDgrBZjnCACQD4NgWA&#10;IGyAYdAhht8nHsboBD+R/l3kTPkAqvQDG9tsCEAwEgwAaA4CQAQ/R1IsEOKYaA6gUG4AZzEaIvhf&#10;g6CGCAEIMefGmnBggoo/TRz/vz3c1Be1ev/KAzseQovODE88GT0AQvRLyZItbKMoBxjlHWG4XIsR&#10;dAdH8PaZiVS9D8JUOMDWax2gAhwlgyl1C6q9L2XXEpCoDgNHUPES4GQbhaBECofJL8ZAKxorYuvp&#10;tBLA0ST+A47N+D5pUXVX5gGV5KJuQIA5P3ET7/H45xLiYrEEWsUPJrXtFLk0bo7KMsCfKbW6IKky&#10;/kX+la+zAKlIKelMlQy2lUy8lYzBAM0Ma+0ElmYQlqEmYYJ6W8HSGmH8HMC8HmBEBmAYHdAuAkLu&#10;AWAEHaQ+9zAhBaXMJ8s4tIIcHMHoHcDuGCFYFkAWHyHwAyVWAGN0HuM+AShIa0OSnw/wJyyGXQIG&#10;ycyVCSH8S4tq/kvsV4MGQsACHqH0A+FWGAHCG8eWCCDCNyBWo6HiAAh4hS94IIuwASHQH4CWA8Ai&#10;CsBoH4K6HkTOKmAEhI9iG+G2A6DoEQHeHkHoBYAOAWAWHmr61mY4AKHkz+GeAkA+AiA4LmA8woDI&#10;CMA2BQSg7YuoS8H6H07CGSHOHCGsBEBQA4HiBavEa6IIcaYCQSAGtmH0HoAEHgFiGkBMGkGyHkDY&#10;CIAmAuASHWaUAmEOHGG8G8Hch4ASVWJwn2f4HyCQAuAsDsAoASqSHoG6H8AsDaFSHCG+ByBqH84e&#10;AUGwGUFKBEBOCUB0COKIveQSAOSERzCSU6J8nWHoF7H0FbH4BFH8CnIAwGBKmy/mIcmoNEIKMUH2&#10;GUGmGkDIGkFyG6BKAqH9BMMKjaHIh0HsjoBANIAU92b4NQyMhlHqIUf+AOHiHaESASBcDaBMBoHy&#10;AWAIH0pOAYH2NEV/JLBcIMv4gOWCKAH+HYHYRmH0WEuo0In2k8ca1aMEH+IcnVJohg1uKKASAGWY&#10;tGtGS8RozYHuGZK8HgHeHewKBhLIAtLMU5Fe0KUUUSL2KHKeUsMPBkH+GrLoAdLsBDLwmiIOke0X&#10;J3L81hAQywACy0y4lWX9CXL+/zAkzJAoYSYWluOSH8G8HkGmAWHSC8HwAuBgH0HaEmA4AyUtBQHg&#10;AGAUh1MTNOYE6HGgH8H6HCHeHWC+GSFeGWAcV6AsVW7OTGAKfyAIS4azDUJ3MRBe6EIYn+MAyKMG&#10;HvCuN6AMS4HhJoFwGYAC5GH+BsDcMSz2A8JUAcTOHYG6SqM+Au0CHoHeCALoC+B0AoA03QQQs6RT&#10;JoH27WHgGoGWAuD2EgAoHkH4TkACHgUtCEHuAmAgH4GmCIBgGcDiDYC4AmAKM4SGAYAMNE7WH+6c&#10;zWHuGiGUGG2eHOA6BawwAiAEHmAWgCJwUdFgYAtGtoHwHqH6Aq0qfGfeB6BWuol+FeH6AOFQGwG0&#10;gmSw+KITGgbKCCAsA4DaAuAY9gHuSuAwEEFkHSGMAmAWH8AXNGGuGSE0AqA2C4COCoAE7On2WEUR&#10;ACWyKGkoH2KWHEF5TSGFTWB9TaCxTfLsN1AELzIQ10HsR6H0HyDaGSFmFIAAHeH4AsjaH8JUHMA2&#10;2EjoM0SkVm1+8rJE6QWAH4MYHcDMHwAwEgB2CS7O16LyvegqLxJ1L/J6Ic+4SaHWHk/AtGTwZS+G&#10;IPKXCoIWV6H+HtKs1nKOSFKcvSHy1kkwH3SkAMAYFsFuFukuKaBYG/GSKOHTIACmGhWcb6HyBjWk&#10;HjWoHXWtHwBfWymyG3W5LCHeBTXAFnXEA4A4A2BUBUBXGSG8BzXYZaJqURTrNRAMyulOyylSF8y6&#10;y/OFNOzHAmzNAqzRAvMgH7EUHiHoHSHQDEJaHiVyFOHsACAuAoA3DwAMAswNXlYwIIJ8gUH/C0H0&#10;FsGiGODoHiGoHUAyLoRqNQJs1mTI+CIIgDVCIVX2W1CbMWMBCSz5ZeL2OQHuRQHEHKAAFiF+TPSi&#10;CkB+2gCoAAHKfyBSTqHaRQA8TKAMOEHcAiAeHaG0DWBoAeCQBUMQAEfyH8AUMQAW58Hw1IH0FgFQ&#10;AaEiFSBMRCM6AOHGAWBQ16G+AIAOHUGwECDCAKDECQBGAWVQhWAeHoSA1mH0AIH2HiGwGKGCHcHa&#10;HCBSCQBaHU7LNGq6PMx1VbZsXOS4HyHsKIHKHaBMGGGUHoBmBsAeAUAiHuGUHsHSFIG5aetsSkTO&#10;vzGeNWH+VcAICYA+AuBaAPQiACA2FYGKHsGVFKH+BCRuGsGIEkAoAwC8CUCwJsLvNYRMR/L6WyZY&#10;WCWsKAH4KHW4G2ErfLLwBCC5fSYYATfZTEH8R3QsFKHOGuDQGoGAHwA8wwAAAwAAHOmYH2hIA+S4&#10;+QLq7NY0NJXin0V6HoHkBcG4HuF0CeDCAmATbGXYkeR/YzCs/UIEXCH+HUHQHaGKG+HiFgG4HpKQ&#10;/fFeIIH7KYIUxGAum63GceL2ewH0BoBWBCBcBMSYH4HgE9iACZiEAyZxKcusNEGpiSFdiWAhiaK5&#10;XUKHfYASK0AYAjitXUX7TiZeHuA/i6GPi+BJjCBdjGBrjKKHLRg0zJXpAVMLAbMPjTY1CdMZX/Mc&#10;zSJ6joHoH2HKHKDS4aGGH+AgFgSMBeASBEHnO5QZjhYyIEH6HwH+GmHaHMDyF8FYFyBGvSAYSi+s&#10;ny0aLwUcV/Zm/MXhc6JwQsOSJsAa2IHWAEEkFiAMA0BCHyCCBiJgwwG6A8SwNIAfO+L4AwVWHgH6&#10;AcHaH4CuBwAUC4JYecHfCFS6H6AUupSkAGHHKsGgGEGkHmEeFQA+HKHUBcIEbqAaA4H2HeAiH+Hy&#10;H4CEBgHWEiDeBEA4AU8gIIHsUtnMHqHcG9ZKHWG8A8BgA6HaASHwszfeQmuwzU1Rc4YCOQH5UAAy&#10;GKGLSmHaHOBgCKAcF2HwHCF6HCHNDPf4TwRSS4ioa6yKNIbKNQHtRGQ+H5PyHCzqHOHgAQAqAIBs&#10;HiGyEmByBsBWBIBeLw/SQSs8WoXe+2/+IJWsHWFYFaFYGiGgGiBvqaB/qeZwA0RuREdAAMXCFyHc&#10;G4C4GIFuHaBGBONRf4G6N6AqREAufyAQOKAEOQoFCrk2lkMRTyAcGmHOFOBmCQCMBMcIuokwJaX7&#10;jTVHKcKmTgHWHiHCHYHuHCMiYGyK1cMQ0dVg0M8qj2UiLwTAH/bGHsAyAgAQAsAckbKcFKFMFKBs&#10;BqBsBBtRHwy0YZTWGEiuA2ZwGxtkB1tokuGjtuBRtyHNt2WsHht9XfjCBJWhKEHZXOBVXYByILjR&#10;kUxzjXXtAXXxMNAJYxX7jmH8YPjrYEjUHs2gfaHeHoDiSsE+TcEOSEDcAUAeV6ASAMexAfuYlduq&#10;cSHu1AE6GgGCEcHSGoHABGVWAIRFKdk8Sw1cUkTDlCIPwNHs/O/NQoV4NChIHMHQAIE2FuAGCKCM&#10;HyBehwG0A4V4TOVMLwHGRMTKHyA4AkG+HgCeBiAwCUBkH0BCACqOV4HyNUioJlT+AeH2GAH6HsF0&#10;HcH2HwGsHWBEGGF4CCG+GsBAHGHOBOHiAIBAHuehLwHoDeCsASB8A8AQAyz+L3PIHCGqHEGwGeA0&#10;B0BIHmAiH8HoTPe8VsJrFnZmUdRMySmfUdY0NPAlJCAGG6HUA8FuFoHgB4Bo8CBAHQEeG0GUHUAC&#10;vEAOhwimMo1dzpwWNJhaIIfy1eHwvEHdxeGgHGAyrMDmBMAaDgB0BgzsAYH5bwS4H6nDHpqC+2eY&#10;IdLis4H5tkGwFN1sG71wBt10CYCaCaA+A6BDoAHuGSHqHIC+GCFsHBHUMKh0HKhIBEN0AUSuAQHh&#10;wCJhUfZiZWhYnAHIHmDmHqAUD6CYCramAKf2JmLyivvcyq1VKxKwNQs4ACHUHSHbKsz5kbvjhXzp&#10;ZnVkhOgWpPhaWmKKz+s6H5cTlyzt1oFp4WAz4bj2HKBb4iKGZmGkAYAaAaAwAuAv4eBx46zYHsZo&#10;GkU3qKXlWhEQAWBOBOBMKWHHJ95UBMCN5iX7TFvembudMHXvXzAdwRBd3yypMbAtAxnkH+HkHnx2&#10;ASE6AcGwDmHWH+BuHuBYFkA6HyAQHxRAAlun5qljBgKAmsIcGwGsGyCsGwFuG6BBxwASLofvUc+A&#10;/wyMbF550f1b30UcNIifwZrauaWYAAHMG4AYGAGWR+AwHkBxU0HsLv04OG4KAiVmAgAiAAHaHwA+&#10;ACAeDIe5tOHmAUAOHnrihJbwV4AaHsGyAaHwFwicGSM/hQb2F2F2AQGYGIA6BQBSakAmHeHAHMAy&#10;AGAuDCFMGwBOHqHmHCB8BqAmCMA1bEGeFqGEGWGSAGA6AWBlHYBCBgBQGwG2G4GMF4GOA6A+A4Ba&#10;CCBqBIAyA2WnVVNYtq/TnMj3QjwVnMhSMG1I6GMHVIAmHRnIE4FsHQBfDkCCIAMn67AS8lW7HYuX&#10;S8Xy/AUAIgAAG/okBABFgA/X/GQFEI6BACAH/HXtEAG+gAAZK/QkAHOIRAx22Fna4UobygMhGFH0&#10;BQW/gEBom/gKAgCAwFHYjS6ZTadIn/UajEak/n/QADSgA8q43685bAELE3223GqzGW7gUAmCBwI4&#10;xmN3wDg+AHW9AAFY2D3gAAVJX+A4yCZFKAFKH7HY0AKTEIpKYyBAI8XsWXC90WSCyFAaEHmCL9SK&#10;LRgDIafp9RqdVTYo+6hIqgAX4+387XW7X+/H1gtc/9NStMAcfG43pqfG8fKH+B42A5C/JBHX8Btc&#10;/n8BOtV3G4nG8O8CvAH/E/fI3fMA/QD/V5H6Dfd7Hz8QT87A5QZ99LWaT8wT1n8dUABJAT+Ii/LV&#10;wPBEEwVBcGKYBEHgnCL8mvChfQsNEMPQ5zSwbDsPKagIgD/gQAgkFg0HhEJhULhb+hy1iCriSTig&#10;Pi0Ffj+d73f4GArdAzhOTvca6dosWQIAZBCwUAwKAMxhkzmk1m03nE5mkCf8Ofz9oE8Uy5WhkBLk&#10;fwbBoAfwHAACAc6qVTmb/gj9gj+AD/AVMrr/AlbAIAftjfL4ADVZgYYrgCQzLzYfAWfz0BwAu94c&#10;IAEd3fYJBLfdRqIojJ4degHArtgrle4KXzdj7Qe7vY6wKY5foiDi/e7sejZWwSZ7VbB0PgiEYsbQ&#10;Bn71cgIUC1HqWc6FeL9A4LArlPJbEpPfrVdj6fa8a7HXS5XTocrpBgMBw+IY6czjdLLarOCwYCIS&#10;CAOIJCHBOJ5IBgNBLyBD8fYFrUEsdjgkDfgAAv0BIAelMdp4KSeB7hiWBfHCeqNCuI4Og2Axzn8A&#10;QAnWAIGGCeh5lsdp2HuAICHqfZ9neeasLCgiwn4qIALGAirAEfQNgcCoVAsERim6bh7HQ+5uAOGZ&#10;0HeBxzmsSQ6iyFQPgyfIBAQfwAgGBB+xQASuqgqkrIOnyfH4oCtn/LZ/HSbZuE6UpQEwXhcneCIK&#10;ACFQcH+DgagADwHgACh5qedStqwfwCgOeZ7pDA5oGkfx2HY/CwpkwAAg+FYXg6D4jHafQ4CoLgJg&#10;4DR6N4BaugLFSYvog1RJ5K6E1Emj7n210mqsgQBn0+51v+AJ9HqBQAHsrcUq7UJ/gGrR/K4fcVIY&#10;qyyINCJ/ycpgCn+rCCQ4Ax9gG/KY1MhVSoFVNTqyhyC27UNRp1bNx29dF0p0BF2And1RGveJfXmN&#10;F6gHe9xXVfSF3NfaqJ8iBaokVaKEmi06vqfJ9HuAD7p+d5MH0bg9HoBgvHMEhEhsBwHVE+dyX9kO&#10;RJynigH6nh4HieI7lqVRQBKAZ/gesJ/gQp8U5HkNkWirSuK8reaLHaCtngAB1HQBBUG2B4GiOdQL&#10;heA56gGfIUngf4OqdPoAHWeYIgef5Ih0BYVASdh+2egpeGEBRIk4Ah1nkDgBn6dgDH8boAnupB4n&#10;QE4SmgNQ4HeFoRmWBSsAlYoD4YV5mByOhbkkfh+BYAR/HgJgZHmNAYGUDYZA2e4GAGe58Hyc50HM&#10;BoGgcCYKAnKJ/G+ch4nOemUnWdRpl4YoHgSAwqjMLAIA4Bp+gFVj5WM+qrH0vD6Vyc/LnqdB8hWX&#10;5pAYaJtHQLAkAiDIJnuCB/njUACHsmJ6yctAAq6AZ9vuLxynsep4z0Atcny+irAIfcAQ9gJAMAOC&#10;YBwIRpDbHsPYbA8UVAPBwAEeoERxDYEOFoJgLUGD8AEAkfj7wDj+Wq+8p6JWclVJ4QJLJAh+j7H8&#10;AYe4+xXjXGSH8aQwxuADH4PocQ8gCjrBCP4fRDgDjoI6OosY9wBLcRUWUAABgKgSAQBUCgAAEgHH&#10;0Ph0w8R5D/HbAIwQUAFgXCiEMIwLQbg1AYBsC0BADgEfetuFJBUpxLIGtomR8o8qoj2QtYo+3Lll&#10;KsQ4AY9oODnHaPSRI/B7j8Zor4+i2HLlMH8ARYrICELIH8sEAJWCuHwAITAfADAED1AbCEpizI+k&#10;HjkuFj0mCdE+X6QRe7OF+R3IMTyV8sITy9JwuwBC7gJrwXkvRey+JVy+XRLOZRDGAERImRUi5BR8&#10;D/HeAId0IQEDyGQPYbYXB2AOAYAsEYuAMgLA2hEgoBZbTNnczogTlCMkOHGOcc4WBfCuGaC8pZTi&#10;tn7AHCad6V2dlZK2V2JyHUTFkWKAIfLDSsC2HgAEYxWwQAlAeP1hYPQDD6AqBMAA7j7gAH2BQFIB&#10;xQAmH3OkeI+l2EFGUMUBYjhOAFG+PQEAAAENFAUO4AY7yowfnENgFwJhwhEB8LcDwFRxAZKeBAAA&#10;ExlDgBmIAVgawBDoA8AQfo6AUAaGmG4Ko3wLg9BIPYBRUVyPwILIQcA9gIjSHoOsE4EIqDiHaJoQ&#10;YjgPA5BUFkMAS5xzqWMqMgbzwFKvLCPN+QChmjYASLQYg4QihABmDYE81wAjtSgU2J6zB+pNk2iq&#10;JcOpABYUQN0dQ5qdJ1eeioqz8UVMOHQAAfJYR4AqAAOIrQEwEgvH2OcBo3hsCICkEsHAHASkdAWq&#10;wAIBqSFRK7QqgZCZmD6HyPwAo+B/BjFsKAUoDkPgaAWAAfACACjhA4e4AYAgLD6H6AYdYAwAjzKi&#10;UBJ5uj9gGfgWNXyxkuD4H0B0Y43AvjyAGOkbI2h6j2HwDMHAOFHgvZSPCeyD0sj+Y4A4EWHQM4fB&#10;Dh0AkyFRx1jqQtfJCqHj9AJCKO1oQBjwWqN8dA8xRC2hoONXIAGaSuK4q95Dz5eEFKsAYfgBx8gF&#10;HpbGjoCgGABHcDsHgDApg2AuA5W+KSnpTlkQKOpPJaqnZMyW/C9wCZnJpmNbhMcTx6yHdWgcwJhT&#10;EGuvMXy9Q0S1y1nBcsuM+JYIfNBgk0mEEEofNcdsIQEj9G6P8bQU3rDzH8CsWIGwHguZtOu/+f9O&#10;FSJ4iCFxDhojXGsFoaYvRvAxpAAJPlAKBadJvQUplByyNCKik0shTh7s2xGAAaZBBvlhAUOwAI2h&#10;hFcV2DwKBBGbAjAKCcE4/hMgWH+BQf79iPEFQuAYSIox8i1GGCAAoDR2BGCCPwDoABrDUGoOkcI3&#10;AkADHEBwBIHRfAEAiNhe4CpNn5igOIcwHwNjxGSCUDo5AyBdBSCcFQBxyQHH66W2C4XmAAiGAIWg&#10;5x+ioG6NEKgKQbFGBENEWouxOC3FcGkPwYMOgWkjxUnjlB8lgAIPIvA2xxgYFwLgZ4SAeAlBUCFC&#10;gBx1LMP7E8roBizFjg4U8AI/4scRDsOYe4xB0jlAAAsCRBLoNDADQ8fl5QBp6IKOwGYABzFRAOO3&#10;hr1hpDNEaEkJYSgSA0AEAoByKISD5Kje0/GsCGYOHyPkdo9QeitEuNgGoFx+gSKiPQ/Y7ANq6WKB&#10;ssICR3gAAGnikltmbQvKefEgk6oPlXACPweANBpDwFYEQKgCgFAHG+OIcAwxejEG4OAb4Bl2At98&#10;Av4A3PhDq+IPL4w4PkAgBCCELoXAuA2+gAf6Sos9TJz2QctA/z4JKWgycAY8cjjTHGPEQgnhoi+G&#10;0BzzTWlR9PiXYUrWb9ZyWf+AgdqzMRj6AgkwcQPQhB/g9ApAPL1h6szsWiHH3rCGTM2mGnKACwHl&#10;TieCfI6p5QHlQCZifMiJcI6vrvAJes5F3iYl4s6pjM8sSQPGSM/NYJnmBJomDJptDAAB5ABB4roA&#10;DgAwZhvAtB1B5BlB9gRhQAJAJglmOiCo4QUQkCtwlFkCDmTJ5BfBjBiA1B2BqBwgVi8itDdMeQLw&#10;kljtZD4ixnkNaLRh4iohvD9gFiomvQZCugLOsADhwAABXhlAAAGgWgAAZAZk2h/AjgVAEA7AHh9N&#10;qB9B6ACr/h7xCBOBSgCBZhWAegGgBBwAoAdBlAyAihgB6gChmBkB0giBhBaAIhthzskB+gWh6B+g&#10;Xh7AJhsgCB7h1AGh+AEAfAJhJgoAlhwAaAYgIABgHAqhwgDgkAEABH2P2rpj5H3BZh5B+BXhzBsg&#10;oANAVArB7AIBUhEBJm8h6AzhAgwAGAIr6JXJcirB9h4B9I4B0h+gShaBnAGgAh1B3AvAigIAGgBh&#10;uH3h/pAIYgAtMj8rbOmH/CBMkPtBOB2h+BWBxBuL4k6gBinEvCtlii5qdFEEWAAB0k5BuligHh1g&#10;SAEBwADhvBuA/AbAeAqAWAeuoAGO9EIh8CutewuQumuCzhwBpBtAvBnBehuAXgKB+AJLoB3LoB3v&#10;Jh3B6gAANLoAFObACyhvTitmGSJgEyXFhmGwwr4h0B6gth0gChNgoAuPtEvACIlmToWyoiOgCr+E&#10;pmTCfIFh7Bqy2BNy3Bsy4Apy5Afy6ARy7HWAGwLQGMtI5Pslnh9G6EtiuB3B+gEBqhyh5hBhQhth&#10;fhtASinuulyGfFUJnD8L4B9gFGiioIJAGsnhzAfgjB7A9gojuh8B7B9TUPBqHiDmDh8TXGTPYAFM&#10;vwVCcNQQLB7zcJagDTdiaNQNQPpADieQDCdQOyXiaQQJhwRJis7pjr6JkzjCDpmNOQWGBmCmDiDH&#10;nn2B5kIj8oOB1A9h3BzBLh8AQhDAHgLA2QikVtNzoM4Fih/h8mTgEitTtgAAFL4ELh5A/BdhShOg&#10;NrtgLKoSoo6T2T2j6irisn/JPCrlcrzgACkLzAMOLB0imE8AJAKgAALj9nzAABugGAABtQ4h6huA&#10;JgXAAA1gkAcgkgJgETgh7h5gCnlIrB7tSBTBkBBBZA5GkAUg4AfBpApgWhZh4h6h7xAgJRyDFh8g&#10;TEngUAEgLAIh4AChrh0hsBcOthkOQBroxoXFbCYgOgAgFgih6gDAYh3ABAUkSk6h1isAEKHutm9O&#10;ZgAADjdACldhkhghlBgBgBiAYAUAVgUgYoDAOgHAFgKxhCuT5qdh/h6ByB8ACBtBzAQBuhoB8Asg&#10;gB5gNgJragAgFO+EvISPNJHun0DllSohwB9ADg/hzURpE05CrJOimCoh9roACB3CCC7h1uzhxh6g&#10;BAMhzgZB6hsgPB3B7grAXAcgmAWAaIrgFkICyHLq1Cw0CwkB5ouBMBdBcBAABB2B7AQUPxIAAL7K&#10;Qt0weSiLoAGi0ACHnv3odKDLRlwSGh5B7gGh5B8AoB2h+gtAYgegiATgWkIolrCD5stlRwMs3QNT&#10;4PBhp2F09BgBvWHoVMPgNAPWKPlgQphMNgI2NPgFPEpoUr6GTvNEvG6B9h7B+gEhmhwh6A/BQhsB&#10;hBtvJorJaCDj71RvNHll+CCB+D9gCGioSB/gFsjBwglgfh/g9gqgLtqB7hTWmPiB1AK2oBtWpMIg&#10;cAWWrTXB8AKWoTOgGB32vQLB6B6yhiBQDTgJ5I6mDpahYW1gL222LCfTdgDWOB4W6NQPkBwWrAWT&#10;Ypay1GTWsGTAN3AwOTn0DCGTkM6M7M8Pqv5TjTpM/zqQXTriCqHolB7JVSVh9B7BLB8B0g4B+AJg&#10;sgDgOBOAHpkM0XCs4D7z4B+Gaj70YB/gEoXBkBrBpg1hihVBqgcgUT7MdlkQmXUJc0EFkj8JPOmC&#10;nB9mbB2CtBxKgi7gMCwgS0KFZUH0Ph6mbHjldSOhkhZAiAJAIg5glgnAMgRAMB4nGCvgCB6BiBmB&#10;ThchDhhg8h4gLgbBPg2AHgjgLhzh5VOABHKQ0o4B+1qh1BmBuBoBNgIALBtnXX9gGB7h/T7rb2Zi&#10;MjXUMh+gFAiB4AFgniuPgAAV8OspqgKFck8FmFoGfJLCgB4B3B5B4BxB8hhheBhh1B1hzAug0gqg&#10;MAPgOmph+hsAAAIhLBcB1B7BzAKArgigEAjANWgAAh8OIh2ABH/iBG0q1OnQvB/4nAAA7B3gEhlB&#10;vQ4q0nmPQFgCCShh8gIgABwAOm4B8HfhwAnD1goAVgYAaAPgTALAEAHL2rSgApAWbseQPXfiDhqh&#10;thrg6hfhaBbgTutgJ1aFQMEAAB3gNAAB2GikGi8FdxWkVP4r/K1CoyGh6FAhxB4oxAMBAgagfgNA&#10;HAIiYMRioJVFkCZLCQMCHFzCeGFZcB9B55dzcHTTXW6B4BjZhBo5iNoATgr5kAQZlQLEnX+n3kTq&#10;uIsxYqph6g/BQBshhBuAOCrD9u/wlEXVSESs3pND8waCuFfAFFqBwgmgegAg8ApgKAMEXS3BN5gA&#10;IZ7hw58gg59sPgMmVB4hyaAgdaBhbaCgJaD58hw5lAQBj6GgaaHieAZ6JaFpa2mBTNQCCgS6NN2B&#10;qAXaPBsaQAVaRaEzVWqWNAIhk6UlDh2WvB3gOaXgjaYjogGQGXgCZ3DzlQSTmQTTnXGSX3HM+XIN&#10;BwXtCh/B8ohKHYSwZ1eBcAChzAnT4gUh8AShfAIAFgITZQIabJ3lon5COh9tr0Yh/HKBHhaBYhPh&#10;+hyhwgT0JADJ/XfatxwiyXfp1GdlQOIqSFQVeAAGrseAHABHGB/Uhink6gNL9vMqQgOB4h2gehpK&#10;bhmhrgbAdAagZAfgaB7h7B3BfBYhUgKgGAUhNhrApB8gHALBMg1AMglAP4sACgEG7zTBzBwBxBqB&#10;TbMhYgQgShuAIgJlhn9roL4GfmfFmGGpAG0AXh5AJg2B8ABgMOlEAKdC0AJTgyhkuieirJPXitWG&#10;6GrhkBehnhfhfBpARAYgXAYglAkhoh7AHhShdhqAegagWAtgcABgOB/BxnLnkmYioPuFwpVOKrrC&#10;BDch7g6BzB/hph0KeLoMiZukTiCGKgBhoB+gOB6B9AoPJgzAggWgQgMT/itG6CrQHlgY+q2ZAPAG&#10;S5YiCBQBgBZg+B0BshzATKnUWiyGbB4iwh1inFggAAMCogDDGLt5NimLoLnrPimFivCgaBth6hDA&#10;cgjgfAQAR2AJaiuOno9lfVp8AIU8tQmJ5KAmY0BpKC6h6B6MLhb8zBn80aBgdaYgjAPAPgPk+wIL&#10;tKNLuAEhlq35rBtocZt3YcQCDFY1SEU5xis2AB45ziCZ0h+BxAmgeAAA9WkAKh/h7hO9KWoAKjAA&#10;EudhcA3dOaWvjB5B29Qh0dR22gLhzdTht9UgSdVhv9W6JAZ2LAbAbgbpIiYhT9b2sZjWLBL9eWLM&#10;N82ZhBjaEgedidLM7S7AR9g6Vg4dmaDgJaa64iE6cAAwR3EzmzizoagM4ahTrQYJqklPSizEXCQg&#10;DBpghB2WSgAARBbABgJAWgIyy8FdopfFirzD7gFIXB8Lt0hh7A1hWBVBgAPgDh4ALmbFrVSZBabC&#10;Bif3hcFFFLppPEUlQB4h0gQBqh/AGBsgOhw2Lh5gVFdgKGGACvM3OAjAMgQg7ADAMB5ByB1BKhJB&#10;MBujtALAOAFAFgEAFh8gEgwhoh+AoAKAIh1hLA3gOgfgSLQj3h6BuhdhqhlhDAUAPhyAIAI9JQcT&#10;MCytXCtv4+EQwitVZgTh2gJA5mpgRQb7EY+usiCC0MiJMqDB/sEB/AIzUAOBxhtgDBNhMhXi0ACg&#10;KANARAfAjgSAUAXB8UJMzgBBsh4Elh4gBATCnB6G7h8snkIDXXCUE8DGFBBhth5BxkUInj6meinL&#10;tCt0MByr4hqdFgKAHhFAjgbAOnfgBgEgFxi2bpVNcD6J2s4IVFh6wFoFhh/gnhYBNBdmZh+2JrbD&#10;9h8D9zEGGnngMj9gGe9j+11QlCtuuroG6CyKHxlAlhjhvhMAtA0ANgJALvtFgznMiFsHlkpicdtI&#10;UCe5aiBTUGJPhBS/7Bl/8A+g/A/AXCADUagkCgEDv59PwBg9mOB6npOtdiN0NP9/gkAAACAAAgIA&#10;AN9Rl/AB/gOMgGMymVSSUgSOvF/x2SAkDP9yE4dAA8lQMhYAPhQKBPjAYDEU0dgMFgsxmMsjEUjP&#10;qpAWqKGrIGsNCtLGuBoMhl+P1+wIag2zDe0AG1WJ+qq3PS4UcUia6Ja7Eq8Li9BK+Ai/ArANvBAv&#10;CAnABsNBqmMx7Y074+vhmV5PKZXLZfMZnNX4EBPPWoAtfRL7SGjTAPUaDNavWa3MRZ/67ZbN/bVa&#10;7dV7lJ7sH72UvgAPoBvuPAGEAJ9gZ0gdpEl1vlyP4PqsAhYdBUCgcC7Pud3vd+UvmMvV+gAH2F8A&#10;N8OJ0usxrNZMoUhB+hYESyM7H8eD+bOLIy8p/n4AB/PuADtgC8rhpIkx+AwAB1ncFRpnkKwDBIXY&#10;BHQa4MHYd4IgYf4Hn0BADHoPoSBcKR/AId58HwSpLFEAp5H0KYuBsbhtHkSJWBEcR8CeGAOnWS45&#10;g6FIMnkAJ+AKaRbj8DYOlKCoGHifx5gAcpzAeBElAQDSwu2liUJUmIALDAgFhQdAHDweYBhKBgAH&#10;SjyxAAg7gpOjKTI0jKPH+ATan0eh9gmb52AaYpjnSfB0HiBR5HkAp9nYMg3CKAAGnNQR+HiAQCl4&#10;eR7GseZ+BmBYFBeCIIgoAR7gRJgBLUyx+tiWJ4H+SRtnUe4FAgjjgQEAB+pNEgAHmCoAHUfwDHqd&#10;4gH+eRJCSHgPgiCVQAUtVZgEj1vv0ldZv675/H+fp+H8fB/XQfd3BeYBSm+CYHQOyR6zmc8Bn4lA&#10;MNiBp6o+ek8QHYiSI8j6SO2f0Bn2kJ1ngLxwHoSYtjOBoDAef4DAGftwAAAR+rU/SN5BcjNNrlLa&#10;n+fyUAC2B65iaeZk6TxOgoDUkBOEITg4DAHgmEB2gIC5CFScRfmyCCLIxP1xgHAdzwZPbLXCBK1J&#10;hb0CASA5/nGnAAjwKYNAmfp6nPtCzYwAwDJSwRtgvuID7mAm6nbu7Itgb5wHAeB3neEPAgQBIE5S&#10;B4HActjUAGcfGsMBQEbnbwBHNyoPcucJxHEdh1nWD/Pgh0O37mA4HN6CVWNEa7PAmyO2bbk/Yu+z&#10;nWNB1TSF80w0cW1XZd8yiAiAP+BACCQWDQeEQmFQuFv6HLWIKuJJOKA+LQV8AB9gN9gF/gF/PcBP&#10;gFPIEuQwPZyMR4iVQgYJkMJgUEAWGTecTmdTueT19P4APV9vwEgOPP59r9pNEytRkuYTBMABCbQZ&#10;/wSrz2tVudwN/P0AQ4AAEDWOrv6rv+yvYHgBzhEAPN7BV7OtEC8LBsFvVduFsLlyvZ6g19jofCoz&#10;hYJiN8vtyvB5IZFp0qkkmDcfh1dM94IBSht1OkbiMFt9DmUKksaAkBP4BuJrJQHAhCAh+PYAAICv&#10;t/iMDAZzPsFvJ5AgBVcBcl+AIAgAC1d72B9BAUOoEnl3gIVA0APAFv57AR/gJ6gAFgK40Z7vwAAZ&#10;/AENPl+hBtOR9stpuB0vV6CYPAyGwQAyAx2HORA6jiP5DD2DwVgkegBnQYp8g2SRsHGdh6HQGIEg&#10;ULoWhUFAEHwAwAn2foAgIA5/AIBcTn+8R4xMRR0gUW5xHQAAGLgAKMpCAB+rAeoMAAcz0AeBQDH6&#10;dQKm4apMh0HoghQGABAQBQAgC5ixuaAABrG46DvQrkyISgR+n825+oEY5rGsKh6mudgCgsoIKAAd&#10;R6SAq4NqkBR2AAAh4S89jWoI5rxoI9C0AAfL2H69hvHISoMBYMQaCCA0OxgAb3tyq4BxQg0vtzMq&#10;tIEf8gxRLK0n/RisIEcJwHCZZnmedh1nOfJ5nid09BsIwqFIYR0F2aaOn858vKu5oBqyrICUOhaB&#10;o+4wAvKAB/ptFQAHaJofAyNIlg+CB/HrLMtOShz31YgTkgFVSF3fdF11Qgt3oLdCC3WAd+3QfmAV&#10;Rd97IJfl+3fgD2X1LkurCh1+qNLNTYniiEARi4J4zdBr44X2PDRkGIYXiuSJ1gmS4ndaIFqiRVoo&#10;SaLLagh8o0AR9uOAJ+JEe4FHsBZ4jsfJplUdQVkoBoICWB4DAasuUafqCe1Sf59HufZ8NYBJ9AAR&#10;5aFePAGUADAHPbaOJWyrGo7Ug6BrAjTmxLL2aHwmx7yIcq4HfmgOH6opwiWbpvEOIgkgeDQLGych&#10;2GsbBmAQA7+g6CIEH+AZil6ZxjmIZg2DYMp6H4eJSmoB5SmeGR9nzyR9mmOwpgaN4ng28UlmyVID&#10;HsPQDgUeh4bIfoKgB3iwgABp6geFV4AVNZozSd2tAAfjoAaDp4AYOJ2AGGsSn5cp5gYpB1AABKbJ&#10;/bPQAebx0gsYppnibZzHYEoNASHwWAkGINI2AR7Z0fYoxJCyHMOEc4ag7hWAMBwAg0HiinHIPMcA&#10;5R3AxAcAUKAJwQAqAOPgjrVwAgIAgP0AoGR8D/HibsboAx9BiHGUEdY7jzFtH+o9mg+h9gAHWCQA&#10;D/QAAdHqAIfg7AGDQGyKIGYSAlAuBsAMA5NmzsNOa2cgzDW1k4IcPxSA9RsDmHMIUXwuxWglAkPw&#10;fYJQADlUUnoD6XwIs0H+PMsZQG0E4KGRo9g/B/AHGwOQYQOgrgyAoB8AQESqxRIMeiKi+YqsmIGo&#10;eKTVCsj7PeP1Rw/R2DwHyPRmg4R1j3HQPI5o/kxgBbcP1LaiEtFjJuVc9in0WQzAMQIBDOQKARAa&#10;B4Cg/wDj/HqutdC+JFkKZOvc5Mwyer0IcwI5JC2RzBmcxcBDGQJsbY6x9kK/opTOZLMabRDGVERI&#10;mRUi5BGtnLI6igfY9wBj2ASPgBg8w8D5GeKEcwJxDALA4FwDQAQGxQmzN2gBWo8D7J+PVFYBX+hk&#10;FSJsVALAEvFoee1LjaY50BYqs9WC2SgD6AQAAegDAADuPQPwmwGGtgJH4BUco4A2j2AKGAGQOgDg&#10;TAgl8BZGh6j3H0O4YYuhYjGF+MEHQOQjARAqAsDIIgNADAjPYWgABTjIAglkBwHwFDZEQGcDgTwY&#10;AIliPsbw0REFlEYA0DIAB5FlHkAUAYCh/AiH+AoIA7QFA7ofV4fovx8D0FcAcfQ6wGnsWcA4egEw&#10;zDrAMD8jrFykIrH8Osj47h5gPGcNkAI6h5gDl6PcCIEABAwBCBK0IAQFADHfLMdpDmtopR6BAWYq&#10;RbjdG0NcIIRgfAgB0DMdBNh2NXAmAIBQFFQz9H6l9yrVAEkCT1EMtQrx1DmF6O0jI/yMgJo7SRRp&#10;bR6UPHKAp4R7AMj1AIOscAOB2DzE0EcKQJgIgZACAVEs/2GUWbZI0qyaRwDeGyIQYIthVgXcgBgE&#10;AAB0UdHOTZPoAAJm4AWOQ3LClSE3N4bmcrWBzj2CkO4BQkwnBcAMAQAgCgErRIVM2+iZETqMLAR4&#10;kBGh7D/HkO0eY9x3yYHeOsjqzlWJaOQUAtEKpVE4WavktJaACHJYyBJ8YBTlqoI+ui+RO10TcWnf&#10;bKZAsoLtKyTnKkjpElbxNicnM0JpTUGux4XzIA0MiyjmInmXcxTfZZOFmE4yNFfamWgfI+ABD6Pc&#10;5AQI9hoiSHaB4MwBgRB5gUBPEl883aPISmiGxIQCD9HcOMcwWxhCrGODIuACKbj5OaAJUlGNIMVS&#10;2Ppmg9E7jkpAWoqY/EUjWAIPEeYGxkjWCqSQeY6h2RoH0d8BsKh9AgBCBgeuMQpBQCmDkH4RTXU6&#10;PQMUbgAg3CUHeNodQFjmjzBiB4cYlA6guBgBbaI9hoDEDUAoDosAEASASPsAwDtggRAEAQJI+gCA&#10;8HmAEB8ux/PgGmPwegpwCD8GWdw3g+gGj4AiGsdgBAlDueAbe6g8h/jcHQAkaI2BtotAGEAHwJQM&#10;AUHlLsdjAK/NUAMSMBgAh7rRl0c45agYRDBFYMMYgtBjCFEkHkfwDx6j4RNKICRIB8Ioiae98A9G&#10;bj+GFv4T46R4jQHCoABzZI3m5PQPmh4+gPw4puOwjIHSrgOHiBQbQ2Q8ggBQGMGYNgFgGtKimiZB&#10;8w0BypFgbo0RpBwGYLgW4NwOlAKlZAAA4logMeCBoq4DxqHOVI04m5GVAtbH2PID41R2icBEEUHo&#10;MQZjwAQAMCyW8S5t1OTcfMMygMN0qbkfDVR0DtGqMMYQCTwAOA2BiXUu0tEgx48T15DCBJpH9CVW&#10;CnUsjlHOOgDgHAOgTBCCRbCXDmEgIcyNgd9l85aycu6ZasMtkFmUvBILEF3y+SyuvKuTpfzF/Dlk&#10;j19vuquIcvPLPq2LMYY0SyY4zOmszWmwy+/4lW+81OzkZaZeZi/M9ah+Ho4OlEH4T+AOHUAUFOH4&#10;G6DiUEB+HgB0EWA+AQNI+/ANAOosTQxSH4S+GwG0GwCiGeFmHCBmTquAUaS+TGjm/LBQJwWekQxI&#10;UGHiA6AAGwAYYkACHEF4AWHGGQAsHmH4C2BMBsB+BcBmH8AoAcHsAOAIVCLII+LSYuAOBQBOBQAO&#10;AQxGLCH0cqFUGWHQDoEoHWdAA+AIH8G6CeBsHwEODMBiA64UHUHqGWGQD+AsCGHihEBK1IAsHWPE&#10;HIH8BIAaAKAkAvCSYKyYOYH2HYHuHmFyHkH0GqHSHuAqHMHmCuHAHqBXDkZsKEAQhEqYH4BmBCAU&#10;BaA6OWAMH4HEH2AUG0HKH0JYHcHayYAwSSCeA0AuBOiaAuH6H0PYHfByHpFOFWEwFYDEDYC2ASAw&#10;WuACHsAGAMpAOaPKOYPYliAGG4ACAGEWHcHgGscUNcbIAGWi5qz8rQOaHgAOI0o6AUT4T0hMCGGo&#10;HOEWB2CQBSA8A4ADDO5aAIkNB6WzASIIjwGyGkGuDOGcFuGGBYAcH+ASeCH0OaHYA2jOS+yUAABI&#10;GyOcjk8oIYZolIH4AeHMHOCmnYEQB8CmIsAiu2AK3tBPIYJ6TSH0H01IyeOOLUHtKKHOHMGsGOGS&#10;AgAmAqAcBMBEH0AKWiOSSU1INcIIojB0IQKuUgACT0WyS6TGG6G4G2YvI2A4A29aH+HTLaAVLe6y&#10;Ac/WIcxBDqVcVkHCA9L0YgVQXi/IYQYAIKHpMGZiVQXWN+li/Ci4HMVUA/McVQHvMiGnMmBTMqAb&#10;MumQXWRYxBL6SCXemAeiYA/UOS7y1OzI/+ADACzQzUzZJ3J4/NIc0fAWzpAcIK1WAEHi4OAEAMH0&#10;ASHWAEHfDeHQH0FSAkAeD+AEBIC2qmAqo6y9NexOIEkkTSWy18HUB8GQFSHEBSbIH0u85qbjB3Og&#10;lXIeJsWSAAAQRyHmBAACGi2GG6GyAgG2FgBkBWAzIwAyDmCkC+AqAsAwboNaI8uMikuMkQlUlEH2&#10;N4RSGCHAHgDoE+HUQuAgBOA4HiDoCmAoCiBiALH0H+HCGkG/BYGOHyBeH8HkH8BUWiAaGWHYGgFc&#10;HWHkCSBQBsB4ALE0OOoIBGd6AUGWGWF4G0HEGEHSPkAWAcCQA6BMByA+A8AcA6AYAIN+H9O8G298&#10;H0LaH0G+HyAKEoHE0EHXJ+AYLKz6o8HeBUAeAQDgBKBWBXK+lIHrHgAOAEHmH+GUF8GWBMBiBanw&#10;AjKAHzC6klHAAAH0WcAIN4AeFiHkHuE6HCG8lMLK5mS8AAHuAgKCLak/PQpvTOPMuWjQHqHgC+Gy&#10;H2ESCMCwAeAgfAq8AStYyDB6m4UgH8F6GSGWDsHIGWGkA6PQAXUojIW6BOAAHCO4AhHuBEGaAAAO&#10;huiYJ0OTEABiGmG+EMB8CMCABEeSAKAYOWSs5bPGTIapGY3vBYVYH8AMr2HsHMHEGuGOGWAcAoAw&#10;ASBSBEHurYI+SslNC8IIxJJ2KyUKOORYejDqH4HAtmAWYwA8A+Hy3uF1YSAzYXMc7CIJMRMGHoXQ&#10;HbYoBPYsHnYwS4mhKmAIHzY8OIHlLiHGHIJWGGGGClZRLqHxZWAjZaVUHdZgGdZkTQH8CcCaCaVV&#10;ZkGcE7Z4CtZ8B3aBJ+htQTZaAiHjaPaFaKXfQSH3YiZjM/NI9U0fNOmnAAmqzSmuYjNdOgzgxPNm&#10;ZcnEZknJUlK+XgAKAKHwHuHMFyHoGIDQH8BeBAASA+FcAgAQAy1lDPBNW2oALETQSCTSHkHqHaCg&#10;FoFCGQBSAmH+1ALDHuVdIeS81HK2+M/4WpQMIIHuAAHiBCACGsJqHUG8AqGeFQB6BSBGCYB0CACc&#10;B4CE3uZyZyOYjylIPeAS1EAQHyPeO+l0jwjuHsTQ5SH+EiFqHqFWF2HWDSDAAuCyB0AkqWHcACHe&#10;HUGSGEGGA+BwAkHY3NG48LWMHSH4HSGsV2BOAUAmBELGHgH6AsGiGqAK9wG2BIBIAkBEBQAWe+AG&#10;GwuK4wVcH4HeAVWuAMU6AqN+AuOcJ+ACF4HSHIGOHmHaPbOcUWYaASHqHYC8BWBaCvduuSH0lMAO&#10;AOHmAKGeGEGmAwBUBIAKckH5UKAehUVDHgH4HrG4AEGUh+E0G6HKG6H6LKAIO4H8o6HkKkHia2Lk&#10;PaKAA3HuARczWOI0HeASHGHSEAAEBADWB2CSU091Ti5ba1OivsLTNg+OUSACHiHyHsEUF0FcEyAI&#10;HqHeBAyUHupBhSSKpuHgS+BFUoAcGsfGPZKwKyVIYlX0HwA0G+HgEQAUBOCkBqBqeEiaN1DqOTTj&#10;b4K2ROyaOPHFdeH1jEHKHGG0GIGUAaAqqWBWBCH7C6U7HhKwiilJB9IeH8puIEWiH6AOSCHQGuGw&#10;aWAOAbSWHpKmFzl4Arl8FZmBYa+iA4FdmKCXmOXeAlmUGbmZMRZWHwB7miGPmnL4IEBLmuzQCxm1&#10;YSF1mUAkB8B+B+GRmnaFZIHHkQBsCfnVYwHmE/ncAvngG3nkDLnpmmGOGRnwCVn1m4BBn6HtMiCK&#10;CICIF3oIILl8AqCnoTg6APNK0haozNNXazobPHa6vpa/AazsH+hua2HuxaAKskGoDQHgGuF4AsB6&#10;D6AGAkDnH0z69Kojkgotb9f2auOYHuDeE+EwFMA2AaHmA4LhQ5UEjka3W01IZMoozc+9ceJIAAHI&#10;yUHdHuAg3kF8E8A0GAGGBuBkBmCmCSCmBiBcBeAgAsAoLJgAyPbOicelG2LQ5gW0G2HaAGFaF6HE&#10;GiGyHGHeAMBPnkHQDUCMAeDUCXScHuHKGyGMFuKIH0AqCEBSvEh2S21JQCxIOOHwPYAiGZCMFuGA&#10;HABqB0BkBGBSAIGcH0G4FcHQHGHOHYHeNdHvbOI0hvo1YeAKx4pG8mpAb6SAPLC6S8LKHuHkAskI&#10;EaA6AqBCAGhKNcHiG6HqFeFGFkCoDICoASA7dqAEHoTrIUhE+EHCSsGSACAWFJYwVkUGHxHvfQSK&#10;yUoQAAAwSOLAAUjgPITAAAHeH4A8G2HSFMBwCYBsA2BKLIOPtiyO+za2bWycoqWfL6lEI+G4HaHM&#10;DgF+FQF6poH2A1fNlqpCYUPYAoKAPiPMHMNyfLUeObHuNylCIIHmHeBqHSH0FIBSCYBIA0A2u3WM&#10;OayYS1W1pgJ5czlglMS7KBQSH44oHLhuGEGc8YrgBXPZHONsWcNzx1QHPITTX4iiKBFaH+9sG4Ag&#10;AIASAWA+AxjcAKZXm9mAFYDzzGG9zKFvzODlzSFbzXZgHcCdzfLqFjzkB1zoTcGtyAHKGTz0Dpz4&#10;HDz8A70AE90EZjkQBrR6GWD90SGh0XMiHuCT0eGp0iEX0nMqBTZ0DB0xnYAYAZCZZGGz0/aKHr1E&#10;Cv1JzKG8Gr1QVUDx1XMun7akzdofatAFaxAJi1xti9BRovbCILVeLQbc+SGYHkGyC0HcHKliB8FK&#10;BEAQBmI+NylmKr1um7b8YcKQPEHwGAGyGuDkGiGMG0AkAUHyAwAiW0S/OoTG/HlUoqahB4Kt3aSA&#10;WiH2LaHeOaHSKuYyR0HoA0HeGsCYGWGuBGAyA6H2Hbn+HcHvMuArSgAOCICsCSBKA+A2VcHoHMHe&#10;HwG4HWAGGCHEH8F8GaHsGyG0Hwh4AGJqXIHmEECYAaBmAeHUHeHMGmAQA0AeAafmHcAYHklMAIHt&#10;QEN0VS/aAC1EH8HcHwAmFaFoHGH+AsA8AeBYA2GyH8GyGoHSGmHdg2OcofG6NyWijkeIU6I0LOKu&#10;AOadHvHmTCyPveHmHclyHyEIRABmS0HeHKHSFWFMFeAaAkAYCsDACWAIRGKuN4b6HbN2GxUGGJd8&#10;GSOIHMg4H8Hz7IJsHihuAAyU2HPQZoAEZonWNzWQS8HKHqCR3qEwCECiAyAcAi3kPQAGAFTiKNqQ&#10;XtceU+VhZoekH8F4GoGcDaGoGAHEAwBHcWA4AAG68WpuAaa2AYPKAaUAAUHXHwABvEWkl2VKeiS8&#10;HaHgCaHyAYE4BgCV7wAcHul3qKAKLBHgwj2i8qlhx0LGHyAGjIH3EOi4G6GEGaAYkCAOBWBEWciY&#10;OWRQz6OYIABQA/wEAINB4QAX+AH6/QE94WAAFCwK/n+5mu3QaBwQDg8HXsBwIwZIEpMv5QX5U3ZY&#10;0JcWZgu5k9JoCZtB2lORfO2/PQnP2VQZUX2fRRZR2PSRhSwtTV5TxrUW9Uw3VSDV2TWXZWxQKRQ7&#10;na7mvYwVZQ5Z5o9HBa6OLHTbwdcZIwbOHHndzPeQbewDfYRf8BgcFg8JggRh5+E76AbG119jzRkQ&#10;Hk8Xhctl8xmYQ/85ms9n4O/tEtdIq9Mk9QD9VB36/nsAH0AXzDHIo348Tg9HuTmaHEuRg4DgEAn6&#10;BgIBQDoOVy+ZzdDC38AH8/X+/AG/H0+ny+1s3m4il+tmuLw89AkCABCvTBQHBcvEYjzsF0cDncA/&#10;QWAHmGAA4XkAAJAMAALteBB4g4dZ3CuYh3i8LAqBCDIHnyex4u0fxJEwTICAQB4pDGNxaGSdRbmQ&#10;fxzHQBB7nmAh6n41oEgOfh7HuEQJHiMQegIGQCmWEoSn8BISgeaAHAgfABAODJ/nweoBgIdSJHGf&#10;B7meeh4nWAgBnk3QPnqEhrl4dAOh0Epmn+bx1AIch/uO9IFPW9Lkn8gp/gGgbkn46KIgGhYDoWiJ&#10;9Oi7AAH4fD0n8EoIggJgKAuIwFgUepnnATZJk6GggBmJQsiEAIDnwhZ7nsf4DmUfoMl2dx2GedZ3&#10;nmfwA1igwCAIhk7n7WyHAAAx9gBPr0n69LoT2iJ+gqaR0EGCoXC+HAfw4Ah8MmAgBU+ANrPk5lAT&#10;2fiKT21p9H+fp5uwSxelsRp9S4BwTAAdwJQGcYAAWfgAALXziPSgx/z26NZoOA09oMfQAA6cZ6DI&#10;BoODkG4iAWAQCuK6s7oOBAA4rbWNW0fbqgJXb0yQfx9H4ep8nIcpuGCYYJAyCgIhWEgDH6AYEodJ&#10;ABn1O4EOi9z4MEvuK4wzh/H4fhtGwbACgMAwIg+EB+gRSR6nrWsW6oCGsuy7R8nyuIHHjsJb7GoJ&#10;lALs6mgsMG166fLhvcAGsggdW6a+fe7nxvIM72e++nhv+mAMsoFa+e3DasA/Es4f538ag/EgPs4C&#10;7odWtpNAOmHXzW38HuTJgGyuN42w4EMSxbGseXzIjRz/Q9F17BICgD/gQAgkFg0HhEJhULhb+hy1&#10;iCriSTigPi0Ffz7eLxfwDAToATrPb5capfIiUztBRMDgTA4LAD+AgCAkMm03nE5nU7nkEhz+f8ZA&#10;T+AL9foDfD8fMEWzMYiCa7NaYlCYACoMAAEAoAAICnL/glgns6fsLsVhAIAfdYcYQADsewAEb8Ao&#10;JawZAwAFztBpRbwIJpPJINCQHeoCALrfoEWS/ZibSbfBQXGzhdz3BgWApDHYQJ4zA73d7zc7mfgE&#10;fz5ArvbIaDD7AAxCLbCD8aL2eS+fr8A76AA8BgVf4MCbcej0Zrqcmpe7/AoDAD8e4Ke4lBzbBZCI&#10;IiYoCabheThAADCQAfteAO+osxtPOmM1fT8AD/rwFsAI+T6ewFfwAGAGAUGAHAUFAGAWErnAcfgA&#10;mqYRlEgTBPiCJojDCLQnAQBZ/HOmhwucXp4nkV50Hsfp8PUmrnvGggAv6oDzLCsAArAoauP6ri1L&#10;Aex+AGfJ9iccJ8EOGoiA8EgPnuAgBgQAICgQrgArTKKxyohKwKC+Z8rAAyyqGjK0m8dp0EKXBZli&#10;CIPHodIFAAe4LgAGhxgABp4PGeaYv6fq8n2BIAAK+SYoMrzooIfAAhsZ5zj6F4diCF4ZASAoDSiA&#10;J8AMfx9LSB8VyrTtPJyftMAE08oHuAR/nupR9HKcp2GmaZ7HyeIBAeBz8AEBKZSSAR7gGAIFRpGK&#10;CrO+afANU4AgGgSyn8d57nmCoPg8BQKgofwCprKifnlbhn28AVwBdcQHXJSiBPpcFKJ/YaBUpcFT&#10;oFdaD0ogt3p6n9z3Uh17Ris933pT+AoSBGCAng1KGvhJfYWNGGgHh+AYFiSvoHieAp+iBaokVaKE&#10;mi1NoIfh/HUex/AOAh0AQcw9nGb5SAgGpSAKBYmT8BuQYtnOdU8n5/H6fdlVCf4DHy85/H4eR+nu&#10;VJhGEPB3GueATAqAAHU2ANspusViZysqEodKCDHqmBugZcAFA4GYAh0CxyCMAQEA2Zp5g+BYOhEF&#10;QVH0uppHWf5VmMeBfmScpuHWjwAHwHASASM4kg+HAVAQBQEUyfZ+HYcZ0m6apmAgC4CHSDYHEEd5&#10;zmkfR9n2AVgAHTdMSid4AdYf59JqAK8yarK8gJOp0AaBpsgcJYkA8Yx+mYcR8TqASqoGAJ6q49VB&#10;q3Pz5tgmSuSu2B7HoGAMA+MwLg2FB/n2bxomcYxbmAdpzHiex7AICYfBMI4nCCFQI8o8xlgCAkTQ&#10;5R0jRHYO0fICgDkxK2P8mriFBqnTwTFK5BGgJ+Rufkso/S0jzHyBAco7hEgaBgF8GANx7APAK/IA&#10;YER+l1H+lFbJaWdk4Suf0f4+CwAHS6UBTI/hoDjG6IYXIthgAQBWPMdQDi1FVAsPgAAHHogSHEn4&#10;eJXFmFbaweZQaVywGLAAO4fQUBqjzEUEgJ4HgQAcAHBojwAh8AHH8PYtJVToQzjtDRTB0XbgCHsq&#10;ceo+ykjpHUA8ep9D6Q4AAAcfgAj7AFH2c8fJ0AEj8PoQpKa8SwD5RqWEogAB5u1H+AkAw+FsgFUG&#10;WMo0qWvFcX+jNZZRgCyxUopQfktSCrmIEASXRCFzrnIQvwncvZhS3SnJaWcMo7pUYIAhgwE2EMKY&#10;Yw5iExZks6l9NUnbGCIkTIqRcgiWhyABOmqcfo3BUjjHKG8DoGAgDxBMJcDIBANgKYjNiezOyHLn&#10;H8V5G6oz6G7I6AIeA7h6iRGaL8UQ8xvjhBQB08ZaVlHza81wgqgCwkEPOfOOpXgBmwIHJ1GagkWQ&#10;2i6Wk+ICwDAFA4A0BwHwBAUHiNkBg9R4D8C4FMfAIB6ASACNwfo7xojbAeBwEI7yujtH4A4ZQyR/&#10;DFGkPsw4Ch9ATHcG8IYEg1A/AwB0Bw+h8gGAHHAkI4RqDKGGLMEQMgSgNBMBQcBMRKjwH2LgdI6B&#10;8AJSeP4mCgACFLRXIsrh0JOkFAKb4c4DQCjYWoC0AY7QEjdNVA0rAAjYABUA15KUp3ZvRH3AmLI/&#10;x7AiUmHEDIJAaHOHuO4dojBECQBICYFQLAZAsBGCUFQ0wDj/HyAgAQJ1lANT8K0e4+hPjaGyruRJ&#10;0B/wJT0eOjh8rLExLLDhyYDwDqGHoAYeSfx5AQHuP0Co6B9gVI4FAEwMApgoBgBYBICx9rHPOAGO&#10;DD0ZHQnrPc+cmCgn9ghK4pY/S4DyEmLkXAmSX3dAiWpJ7ZQAATHoAAEQ6pEjudm9hbNzFso0NgPp&#10;PQ5x7B5qmHAIARgFAMbNYFcCPB/waAAk+zV+Jqj7H1JkojRFwAAHzBwaw/R4C7WfOHGaTpayKKMT&#10;RoABFcldX6QiG0i67u2HsAYekMj6gEBsAcBAPaOtEmPK6ikwJUrshfNSYkyJcFnmulAruNyFE/zO&#10;WZeJDpdAEzSQjN6LJjy8Yrfks6lMwkEznDOZczZnjXYWL5hoaGHq+zJjBT2ddHNfIfNtjk3WcD7H&#10;+Ocf49UmI9HiM4fA4ArgWHkBYZ4PRVAxAICMBN99I6vYtmlc4+ocDgHmOwQwvRZimAkz4q+LSCKD&#10;xY7NQRS4ZSVR4fMrw/7BG+ggjWiKxYZD8TYPofQFVeAfAgAcHDBgcAJAVq0Aw3BxAJGM+0K4WAKj&#10;HF6BIXguxzKxHiP8eIDjDgGH4P0B4Bh6gDAMBEfw+AFDwHoPgaokgrA0DADwErJh9j3AMAQA63Bj&#10;jFFYP4CY+QKAsBNI8fICTnDHAABQRY4BsjcPSdFJ+yQCpSmQQp7Zb03jYSeCApYFh2lZLCXmjqOC&#10;bFlegfMvMiwF8tDABsCwV7eANaGMUYQzBYCoFeHQQIeQCgUAcr0AQlx1jrcIOgF4FWDYmGEO0dY6&#10;B6FxANAnG4+y0qhPGWB1R5keD8H2CICIEQYgdBAXMAg2QCDt16PUEw8bOjIHICoC4Kwcg0B72uei&#10;UZW8vXno2/BAyxFlhesVL7PigCxGeMsOA4RrDqBEmwAafRqgjK5zkEsTgCp1jXRrQB5iawQr6AAe&#10;o9wIDiHkJYDoMwpgxBxoteq6fLawju7U2AAx5lEcq1iUY7h3C9AEMoOo6bHgcHpZRZQ9Vcupax24&#10;ASyp9rzRZFY8w+ABjxAgWtJI8FcgLAoP8DQ/waD5AyIcA48QOk6iDlzvjNAJdmeGeiiPJFwF8pqN&#10;XM9JhM9s/nZvkMuszPkmKM0M4p9lwM3EowBmdNBmDkomEtDJotFJpvKPlCeNIQUk8B/GMmNmOmPi&#10;MB+B3nUlfJKB4BVB7BqA5jDAcBkAkhOAjJ5NGQUQWQjietZCBB5HVD1Bsh2B0AyBjBZBtgKj7AJM&#10;XLmI6joKIgAq/Nlo6wAoKCwACCygCLoCiJKFkADh9gHAPFagqgOADAcE/gIFUAEHVoqgCBlBygCB&#10;qhfh8AdAeAPhHhKh8HDAHLlgCJRgFINB/KwB6AdgRABAwgwALAFALABBwhsh1AkgOAKAQAGADLOk&#10;erLB+hvBnhvhthiAOgfgWB0IZDnj7B/BwHmhCh0ByhkB2h0tmCsHdEawjQxOUh2gNAABrE+gOB7g&#10;AAMucjUD5itvZxglhkbjfCZgAu3AagMAPA7gHgCALgAh3j+AHhNBFhNAGjEAsA0gvB3gGADhkh9B&#10;4hMhuhyhzpCj5i4scE/IEgDCsKwtpB7B9qUDhmTrciXmZgdgMgIgaAEgBgLleAMh9ABh3ACB6Enh&#10;9gFByB5ByhchsgegfgpAIANgSn/kNF9l3s2CEwGpsJfIaiDCgO4F2gAheBphng2hmBgBwgWNegFi&#10;sBtgQE2nZAQivADO1InJNivFSPcClh5h8AOhyB7BPAVggAgLbQKM8wkI7h+vxABh5CiAEjYFJB7B&#10;4h2hdh/BiA4huAUgCASAFgYgEm4FLFTlSB9vbmjxpO3x7klAJB3AHk9JSBzADh4BgnVAUB7gLBGg&#10;CvCB5n4h7FzpUs5gDzIpYnqyUkowViCpUtrHbQCiszOSVM1CMGwCDpailB8h8mIgDTUtFsumcifn&#10;VGgGHvjyTsysxEqgEzbtCQRJoNEJpQiysQVM9wkJtGNJuGPJvR7h9B3FlACBpB+hsA1huB3hygGA&#10;PBJh9gTAggSABgIDEQLTfzvuYM9ixB8igDUFmh4B5hLn1hMAAq6w3jxk2LdisktnsDfAAC8oWmQn&#10;ZtnClj3HzKMAIlkgUABgFgYAHgKAPgHAAgQgEh8AQk2j8ADE7jZh8gLhiBth1hrBxowgLw3AFB0h&#10;ShTh/hqBzgKh0h6AOCgh9AGgQB/AuAngAgtAWB8ATAGAIKOmzElFsOgABsOQ2B8B5hshiBPAEANF&#10;lATgRhrE/BqnUoUABgPgDgJhdB5B4BULjB6AEolADk+zRRpKLpxAARiAABrjygMMHgNnZTExnqHu&#10;fM4ItT7iZMZAoALgQA2AHO1gAh4BvBpBzhXBOBUgzgxAtgEAXASBlDpBPh0BwBqh4CwACrgQyiuI&#10;nJOijiYykB/ATIEAvgQgKAVikL5gDiaCsh+j6N8rLAHi6DDh8olGsByB8h1BoB4AcgfgogCgGIUP&#10;yzPs7TvJkpeqLwAs4lihtBzByA+hdBXBbgSACB7usAAB1AM0wjYACEngKEngFE7gEMKEcLANnnbB&#10;3B7AWhyB7hRAdAnAVAPARMy1dTwGAh9iMlfPnh/j8LlyiB6B2Bbh+hfg6htgcAlgTAHg0gBNOI5T&#10;7rADzpIi0otqKEYB+h6DDAJh5gHiOkeBkrHg4ucgO1MBGALLQh6BY2PzTB8mPhw2SAbWTAN2UCfs&#10;TAGFuB5TUgDFyAHB8WZzby3mHhzFWBl2dAb2eJlh72fmrAHgGsTByWigFWjgIWk2Zh8CNh4ngAG2&#10;jgFF3hqWqBnWrALgMAL2cBzAQWugcWvh4WwlJACgJAIgJB620WXqKpa2Q2Qs52kgICfh325hh26g&#10;hW72ovqSJpdAKW+jjh6Wfh7zIgD2Y2lifgF3ESrH/zcQQgAwRtDtEzV1eV2TazfzhwYNLFhh8B+h&#10;5o+B8BJIfA/tSgrh3gThHgVrln/gDpZ3KXWivqJIaiMh8h9BtBuhsAzhtBhhlAUMEmhscRoInAEV&#10;JlmNqoEi1DxxlAAB4j+ADAKqwgYgJAKAcgIAHAZAEUCLLCvB0mHpFh/ANikgMhth2ABhWBmBw0uA&#10;qgYASAKB6BxB6hxBsAMAKAi33B/haBgB+BgBoh8Gih9gsAngLA7gqAHHQCth9EmOWsWpKDolKgBB&#10;1BzBwBkBqhVAPAiAW3zgHBRB3B4hZhthugRgGgIA6gRgUUbgDhZBxByBVqBuPk+r5GwiGEZMHh3g&#10;OUx1oAIsKAOHZAFMHnrMlUvFii1HcvNKdgHAFg1gLgPAYx6RyBLAQAZAVgggugohcjohfWwhwByu&#10;ci6jxnqj2kZNj4gh7h8gjgMAHg8AOB5ARB7henahzp9vnAFgVj9gTh5AAgMpJCgONV3AAhxh7BxB&#10;pB3gfgmAtFsUtlk11ysCxEbrMNgiBmRE8B1iNg+BWhSBR0Hh9AMCsB9sEh6k3hwD+rEAAAOiygFj&#10;xFiqMqQrdADh1B5gfsJBQAiAsAMgLE33XJ7Cly6AAB6CBD8B+zIh6h8B2hbB+hjA5hwgbglAOgEA&#10;6h1P5Puh+gJllD0B7j7CZ02iEPNVpAGh8KZspADBjgGhxA2B6gAgMAAgPBJAEh6AUh5hPhPhPAQg&#10;QgRATZ6hbZ724BmZ9Z6gTJmwR2YgS6Ah1aBgdaC2Whm6EBtaFAe6GBraHNwOQCgAsAsgshU6LL96&#10;GAehiaN2m2ogsaPgMaQ6EBmwRgZaTW6hhifgJaVhzaWs5gY6YWm6AgStF6Bh1Bi6cWfB8B7gmAlg&#10;mBu6gBxahBs6iA9ajBeakWW2wh4AmamlvBnzGCfgl6phg6q5+Aa6sF3STm4GC3G3HwS3JYgXWzLv&#10;lXLziwZCCtMB6GlB0g8h8hxBKh/AVhAh9AGA3AKMkABFjww5bwHGtM9mIwF6xQHNXOYmjigh7h6B&#10;6hnBiBkA/B7BuBkgUGQE+pNCssH0GoIh+E+m9i1B8JYh9gMALAGAdAEgMgbnJ0BgAKeB6jzu00ei&#10;ah8CiAJIcAThthtB7hghgBmAWgVgUAekCgDBshZh9h4AHgVgVAhSmAEBiBqBdhYhdhphqB0gLB/A&#10;IAbgPAJgOBFg5gNgTgLh3L+ADB/gKklFjh/bFB0B1BhBfBcbrgIgJgPgJh9K9BYFUhOhxhxALgHg&#10;GA62sgTT7hzD+hCB21YB2B2FLCYa+FA4goH4ZgPRjAMCrB5ZRucgDIqndJii0kXjEYg60knu4WBA&#10;ASvgcACAGgLBTBeh0h4h1AbgygqBuAHB+hgh4h3nok+h+sEkWj5jfKMlSZrj7OfB8B7AhALAHA2g&#10;JhlgPh6BND8SJ1JACgUgAgGgmJSAbocGTi1ALh7mfBth3h8h3AFATAeAjFkgFGHlJ3J5FF4j5lAE&#10;pihoXh95UhshvhvBHBehchVVlB4z33km6AABvoEgCDYARiwAHopsVoJNiDoh8gDhzB5Akh4AChPA&#10;jgtgIO8zaa+mdTyZdR7JFCZDDB9h2hah/BhA6BxAZgngNgCA8hzh1gEjDrxr5joZq5f2EizdFOID&#10;eB5gExwhkgHBwg2B7gEAKADgSBFgHh8AUh8BOdmzXgM9oWo6YAYg49qg8drhjdsgc9tif2qBqW4W&#10;9agBugOdyacBigg90CCgk91hLd2hAd36WhzTNanhTd6lxAXW5h3gxd9gT9+6nlXhpgYeBdxBk+Ch&#10;5+DhC+E2/96hTdoAM6CgdB76dh0Bzh0Bj+LgveMhdeNpm6hBxAreQBRBQhQgyAygyhXeUW0B6hwe&#10;WAleXJUgW+Y9zM52ihyAqeb2UANwPFKJl2+gKNC3ITe5E3KayNYazNKzjGcR8pCh9B3g/B9huBIB&#10;9AUBAh6gIA4gKT715FcdNCEwIzSM5s7jzJVIWpZEowOJkJ9GwKIPy3KnZ3uItGfW9BJhbhYhMgLB&#10;9h2APDyh7k+udAFlAILiYkkh9h7digEglgMgPgpAEUbACmileJKSIp9k+kmPNh/ByxYAThehxgSB&#10;fBaBkgzAgASAcAQB1h7XbBrBZBnAXgfglhFhLBQhuBvhxgTASgRAwguAtgTAagbhDhah0BfhiACB&#10;Lg3AJAhARUGh+NrAEADgGD5WGh4BnhjBYgDAPKUgWgNB5JGCuAFEtAAHZB5uWh+AMgAgFgBp9lDA&#10;BBzDohXhvhzhUh1ilgJivVSE2u3i09B8Riyh2CACcANgKAAROwABZvAABPyGAuGP4ARIAPsAgAFv&#10;0APUBQwAAADRd8gYAPiPv99gBoNACsJlAAuEV+BcKv8DPcAAMEgAExB+yR5x8CxqPx+L0WjgCNPx&#10;5BUEAJCBVpkd7J0EgF7P4BgB1SkBhAqPwEE16v8LPABPkJPd+P9oOkFvcNCQekoCXcCgMA3uk0W/&#10;X/AYHBYPCYJ/4cAP9/RJ9P8AgTFXt+PsBP17s5nspevB4rwJgNhAN2ZQDP98DuBzgOxIHOKePSGQ&#10;6SAACR94voEtp3GoGBxBEQpAgDAi+XzC8fkcnlcvjv59yl9AN+gUAPwCOwEPUCuxaANgHZuDckCI&#10;Mm4EO8FvCOPwCv9+5B+vkAUe+4DD6XqyAFP15AJnAmZw6nsBQFgIEhHgQfQXnyUEGhlB4UwiAcJs&#10;WfwwwuP8MmRDYYQ6c5znMckRCYJgmkPE4ERSKcVkzFoeReCUYiLGZERqPMbnRHJvR3D5zx2bwvC+&#10;LxqmoaoRSOD0kmpJZvyaHcnnHKJMSmBwHgeNg1jXHpel8XoPg8D4NzEA0yHzMyVmgMU1FtNgITcc&#10;E4CWJgllAT5QCJPBVT0NM+FxPwVUBCYBh1Qh00MTVEBjRQo0Yu4COKvaigTSYKUqvhr0wX1NDRTl&#10;BOM5lQVC5LDn/UVTORCpa1UVdWEnV0rAevz5HsAJ8HePZ/muSJ6A2NpzhIRAUn6AaxAEndT2RZB+&#10;WWvlln5SAA1IwdoVKk9qvmvcKqRbLFr4AVv3AxaNPccp4HeOhdVUDJ+HuDgFAAfQEKM+aHHufQCn&#10;2eYQysHgMAuHYGgYELEggf0zAKe7KH6xR/AIfYCHocztHwAoMA2BhdmweBYmkfYhhSFYRgAeAMn+&#10;dZ4nWdd8gGWBcl+I4mCgB2ZhoGQXnod53m8dJ4kYWhqnIeQTEKMwLiSFAMnSdx0gQfZ7AOi5el6X&#10;R/P2Gojh2d5/HsdB3HUEASBCcp0HUdR6Hyeh6nuBbGgXFINhCEB5vaYByHKSJqG4eYDViDAMgAp6&#10;Spwcx0gAdz5HUDYDn8CR+AkcJ+gU1wCViCYOZGcySvkAd5A+BwAn26h3nmBR0HuewMAYAIEgQfxd&#10;mOBpimiFIWhOcQkBgdZ8n8fp9tgBCIBCDSMJ3YaQWuwh/o6fwEAKeh3DmDxtC0BBQACfXCsSep/A&#10;eBIIieAADh8eoAg2fB/HwCftnUZJwhYEIgAeDgTgKA4DAIAT62T/bkMQw7vDErZKUdUew8B0jfGq&#10;NIYoEAbgjG2A0AQwGtjRG8A8Zo1QDj4HiUEDY9QAAZNgAk6izyckXACP4AQ8h9gXG2O0QIHgWhgB&#10;qDxzgBVoP8hxDk44+h/D3AEPoA4/ytnWHiAhvY7BbD7F2HkawNgdAnAwF0A49gED3H6Rc6QAQBGH&#10;eMth5I/gCj8d6AEBAAx/j6H2NEAYyhJjsAYusFoggLj2BKPUbMdwKx5AjHtcJixhx/BnIEeEgxky&#10;FRSAgF0iQOSLGfI0Ccj0YgSGjJMC8lQDyXA7JmSY0UkgeF1J+R4EwWSjG7KVHslQLyJBcrAdkrRp&#10;yvXAP2WSYgNrgk2uAG0uR8JmGcM0ZoFpgAhBECEdw7R3AomQiIcklwDj3mcpga7MwHS5BsL4X4v1&#10;wAGAKAUEYJASAKUnJGQY8BTTlCbOebwJFtnFVIpMBKlQKKXUyptTqE1Pw6nwYIgIgD/gQAgkFg0H&#10;hEJhULhb+hy1iCriSTigPi0GfT/ewBe7wQL/aSLeYUMDfGCTGz8AT/BAEAkMmExmUzhb6m0Cf7hn&#10;T4fL5AQBAIcoQIoj0oztpAbpQFpjndDodrsdgTqgYq1SdkFCVbc1dCoWCoMBYMn4BAD8f1ofrVdz&#10;qMLJYTSDVoCcEfVmf92fYFfD/IYeCJKCoeFgCfgOfb0AuGfgDfL2AT9AACgj+AYEe4FViVWTXZLX&#10;NpzNaYWi8IJRMIKebwSZwOJSHY5FAuGiITCYJJLJxhMRhTyaTRMJRIUafUoLCQiWjRcztfYkJY5e&#10;aNORqU6pUoBbjCFgtES5aDVbDwe6GR6GZzMZq9XS5PiAPSiUiqXTAZYCAYDEAVCjorotC8LB2H2e&#10;ZXmIXYCggC5mm8fJ8C0Kx/g6BoAHseQAFOWwDGuegFAmF4KhIC5zGoVoBAgfR6gaEIAhSGZ+mCW4&#10;FMuAp8n2eIXA2BQLA8exjmUAAIgeAZ3nsBwCAWfJsmwBgEgWf52ned4lBufhuHKBAAvwr57CSHcJ&#10;AgAB9rMAyzJkAcxRmep4DgEJ7C0CRiAGfRuAAf56n+AQRgGBEXn+ER5gCBwEH8f4Hnkf5oF2ZwjC&#10;CLIEgeDYBgMA4CAHMyaUzTVNLzOwAH8yR/rwAB+n9G5umwZR/n6dYDBUBp1AKfR5gAAZonSF5Ilm&#10;bgJh0ERxACcJ6H0b9QAMf8kAAxYAACfwCHifINmwdJHBiH4nBWF4BANS6gW9TdwXDcSaTwewDH4A&#10;9mACfYBHuBB5gOdZdHiYY7G2Ep5hKfYMHQfACLQf4D2PLVV1FNCgIZVYEn+eZ6gACx+gEfQCnjd5&#10;zgUB4UHoEBDAWegVHoAWRZGgp+5Nbx9n4flLAGnD826AOTMkglvJxmSiARmSC2+gh758BegJwh2h&#10;n9keVH4hFvW8pgCy1dp7Hsl2WZgfeq6lm2TZc/KC60Aeq3YAbIn4ftvak/AB1Afuj5Ge58HuXBbl&#10;wBu5iButvZfnagJwBO+Apv1vGvwJfcGNHC5fnlx8TcaccVxqD6GiBaokVaKEmiwHoKfabH4AJ+H2&#10;T4BGWOZ0goLB5hCSoPAKfm+AUAvHdhTOv58e429sEYSBJlgFd4MHfFB4BeeEOviBl4xD+Rr9vBv5&#10;hvecA/oCqKwqjQM40EH7AVe1nZ9Qqf59FKaZlDodJvHqEIFWYegEn9IIHASDgBgKHAFgoGAHn+DV&#10;LglU1mnwSofg+CVpoXUWZZwBh7gJFGI8VYzxgjQBACAE44h4j4DgHkO4uBPiYHeNMag7hyjwBMDI&#10;HQEATAgAsBICASgkhHEmJISQXgvhgFQKheY8QKjNGyNseI+wIwpGmFkIQShmDEF6C4CoywehJByI&#10;UTYvQEAhBIFcLIYh7DuHkJkSInAkBJCSMYYoyBzjrHWBgDoGAVAnBENwbg3QohUCcK4WQsAdhLCA&#10;DsGQMw/hrEKPkMAVRtgwA+PAdA6gCCZFwAgcoBB9g6BmAsDI+B6i7FWBEDAFh1AaBMAwEwKx6CpF&#10;VCoCA/h0lRB2CYAg5B3ALASAYd4VwcgEGQN4CQnRcAcAsBYcwFwDjsBGBEfgNQaACFELoB4DAGAB&#10;AuBYd4RAZp/cwPol7IiZKgABJIFADAEBvA8BgGgBh6EvHgUAfKzAFj9H+BBUoDmHD1A4PUAg+hxj&#10;zHiO4fQMQbBGJ+AtsylnYz/YSQQvM1lRKenQPweY1RnDAUKO0BIMQLDyWOswAY1R2ghESrsBgHgK&#10;hABoBkgQ4hwDxHuNMfA9huj6UQPke4Ax5D+A8OYeolAeBMCMB0EZ+ACNKYRQCn1Ph6TXAOxEggAi&#10;+j+AMv4eg0x4jjFSOkBQ2n+ADHiQIAg/x/AHVGusglO1mKdU8QZVYBSND3AABAfYBB8AGqyQQBoB&#10;wYjzAYFMfo+wKPtZpT1OxAzKkOIQyNmtfCEk4cQQhoZBbAV6aHYGsFjLETUoFYKx1eQAk4JwyNxl&#10;kU8sisyQxxFh7NNQHs0xplPFMEIb4AkqgE3AOCcI4Y/Nhaf2zs7bNTbkCIkTIqRcuw/5ytgGAAMZ&#10;IYBuAQB8AYCgowEAQHuBIAwDgDW2ukTYfRPB8hZCwFgRF2ylAbETd8L94RIXjCdeUXd5w/XpEDes&#10;I97SnjoeELwqwGCtgSDEGMMQTwnBPEzf0GF/1PABHyP8bw9x3BnFkKMXwKQNAAAUP8E49h6hlBCC&#10;MD4FQGuvHuB1lI91zmQH7gMfzrwBEvYCWYyipCCvte+AcUAjxTAdAoB8eQ6R8nYF1F0KAvxVCgHw&#10;OscQEgNgaDCGwN4MwZgxFmK8VoOwdg6FSK8WgVQvBlEiJQVjYwSjpHMM0IAPQcAJAqNoPwYg5iUD&#10;6HsBgJRkDzIcMwZg9QCgLAuAQBQGQlBTCgKwU4qxQCaE+JESIkm4C4BcDwFwR4vCXEkJcNxrhYCs&#10;FgpACIPwcA5EaH4PYahNh5AECoFg3Rwj9FgHsT45R+gLHqGEHYAB4DXAeLAYYPAZBAGeBcAY5gIJ&#10;oFeLkA4MwbD7FqLofwTAeAIHePpJQ2gBhGCAP4ZQzACCsF4BEfzfAohHHWEQF+cgAgFFJLcGYLh+&#10;geA0OQDQCx/AWASqQBCyiXkxH4PoDd0Q2AhBEDwxwDKsNkVW2KypeeAgAHoPwfIJxxgAGeLcZ4Pw&#10;rBZAOBEDNQwDEuaaATFN0qAEDIFX5PJeH2j+J6PIdgxxgCyA2DEDe9AGjjAIPkB4AQPDjH6CUTAr&#10;BogrAuPUKgPQIEvHWPBZQ3gAAIGXPQc43BzAHGUNwOwQgnA9BIDDEtWqeca6wuEfRDgCMmXUrQAI&#10;+FQD8HYOlZo+rRj8AU1YfqFAAAMHsAcerETMj9AUZQldfKwV7MMAMe4AqyAGHKA0fwCn/gZHKAcb&#10;ish80gA4TG0EBW82nXDbUg9sus+ZJn5EhbJCYM4tXa0a7gxfOFDQ4evXmnHeW9UQq3DkrdOWt5Nc&#10;fxkB9H5GYAUYQYBqAIAeAQFgxwOgKH0jMBkBPWuNdm256YVgofPaAAsaI0RoAaA0BsZP2QX/bzgM&#10;wM33xZfhAz+MeQ8x5TLAuWMBg0BnjQCCEEIAj/5Cn/oBwD4H2dj2H8MTpIbxkBZhpgUALALgFADg&#10;uALgOgqgGgFFLB5Exh4q0B/l/AEh6FLjIDJi8mBpzizgBC0iVmkC0nuhlhhhngJAHAMASgNAPhMB&#10;Nhohxhihqh2BohfgpgsgoAggrAnBuhrBqgnAjgnhNhPhNEpB5gggmgkgHANgTg4g+BaBvhtBxgsA&#10;lgNAogmgdikBmgZAEB9D1hPgAAaBvBth1B8AaAZArAMANAmBUBXBhgSgYAUBzB0BwAogoglhihiB&#10;jjxBtgOgRAPgfgdAiBfBgBkh1i0AAsKhVhUhVh+GoA2EvAnghAWB5F/h2h6gSBLhLBnhhB4h5B8g&#10;nAIgAB6h1gABbhnABB3B7h/AKh9gAAcATgABzFaAPAQgARORah0gEgPATh7hqBrAABxh3AHhxB1B&#10;+B0hyh9AWAQB9gFkhsRh/ASgOgCh1B2u0B4u3t2gcgYAAAPgMCCE0MUlkFPu8C8uuq9gdgIAMAwA&#10;LAKAUgBBzgEgBIeizDJACn2iVprmeiegGgJBlB2h4hvB7AdgsguGoknB+luMUACvkHYLLSGrOvMM&#10;ViHG8KBCHGEB+HvmyG9GRGTF/h9hthpBkh9B+BxgEgXgPByAFgAgCB5AHBShdpSMBxIAIgRAKhyj&#10;KB8J1ABCfGKABAELfADKEhxAIh8AAgcAbgiFtgGiymlPkymiDh/mkE7SoxQpyCzh4MgBZCJBnhmB&#10;pgJgFAGmYgCh9mih8uXmih9q2EyqviZKhl1ABh2p4gBhyhxh+AdAnAagngngkFCN2rKGhK/CgFSh&#10;/mwifk7EzOQFClRGlGRmhzGSKzAmTigPPK9qwLCKeLFuriFSHmEG9K/PLvUzNSGrGFvGhmXzLOAz&#10;KiBFvTJiYvQCqPRPSPTPUPKSnFwPWTaq+h/HInJnKnLiCh6h/B4OXuKhwgEBjg1hrADhqgEgYBsv&#10;8GFgCACqdzQTcCZnZmfHKhyztHLglzuhpzvr/gYASgTAShiBhhiGZCsPphoncgSQ6AomnBUpQByh&#10;yBxgUATgTIZgxE+SfC8h9B2h5BPBjBZkTB2B5gVAMggAKgMgfG5gLKjN3h5xWB6H2h+nXgFxvFmK&#10;BCDEzOBCzC0FSH2rKjLLKgDlLh5BehpAVByBQBZABhvBbgaAngwAhkIALgAh4DKAJl/HPGyEBh6h&#10;ThehuBNhSABgLAIh6hIg5ARgVgRgHAAh5h5h1BaAxANAQhlh3gPh4h1gCkjgIgrlzAlGUgJKtCHB&#10;/qzR6qsCHJ0CzHXgAgIBv0LBUhxhyBdB2h1B8lTAEgAgDgoAPgSgmJRlLh8BnhzANBQBcxigKKyA&#10;Rhrlai8wHFSDJAFnuuKgAGJlau8DKqBlR1Lh8gGhihnB8h3S6AogiB/U+CCSot3gALosVTpE7K8H&#10;2gDjKGUizt3h/N3gDn2oEFPh9gGh9ABAogPAQAqgJgBgIgAh0uBCCAFjKR4AAB5CzB3AAh9CWheh&#10;zuwgJAWAmgnh7ABgFAEmyKvMSzaHFGiU1mTCsGcB8V2iuhzAHV4ieh8gO1613r5gDV8hxhxhxSvk&#10;PJlh3CokCB7B6B2B3hyBthsh8h+BzgPggAYB5lBhchchxBjBqgAA1A1AmKkhigHAFh0s5gTB7h00&#10;uVqi2pxh8AAAGh/qkh3B6AiglgtgDAFAKDKTMzqvWrBC8iBC0TEh/19hxBVJQIIgQAbAagasVrBG&#10;kzqCFFMOOnaBSWogGgHAGrwgvizMBCe122UiCHoVaACgDh9p0OKiflVqvFVkxlmRWSlmSmTFClnE&#10;aCmV5mmGpGjmsB+ijOCmVHeAFV8q2CHW/HEPWFvGjzMGnGR3EV5mhmcXDGuSGvIzZvJ2l1zCFTXL&#10;WCgHAvRrXvTrY2mWcCZTbzcPXzeLdnMCCB7B/h3ABB6ADB91vhng6htgFBTgJAUBhAKh8gZLmgDO&#10;Y3PXPiFLqGhrqGjzogCADACgDLqGpGpGUh9qsLLXiOLCmGRmoE8C83kFKV81Yi0h9h0BrBmhghtB&#10;jAFAggZB4gKFICXgJB/h9sHmVjIh8l1mkGA1W1NCZSLUK1mWWLKqkh+gEhaBYgGgOhyBsgNgEBtB&#10;bBlhtBDBIhHgIgEB4n2roB+AFu/h6hcKTA/BKhnh1B7AIg1AlgHg2AmPhu7h+h3BuBrBZgrAOgcB&#10;sh2gJgRh/AHAdAAAFgbB4gBASC8iWiNE0USHXiCADJy2UgEBggAgEhXB3h1jmByydk7UMC9roh6V&#10;kgKAAh6AGh6BxB5wKi8gMHXgGlaADDJSxlPqu0MlPi8sUoCK8GZmuHuhahgKzt2giAcWui7YzGaD&#10;KlPmkLKgAJ/ALgPRfhyMVFapp41RWDJlPgCAGFQAvgPAKAmPf09gAk0J/ZFJ0FVsBB4ADhgB0l/g&#10;LAUAkAlmo1w1x2sSFnYV0B/WtnIm5gGvST2mmT1g+5ahBZbgvZc14gHA7niAYAVgUg3g7A6hhw7n&#10;nBvUCBYAPgKAKorh0AFATJNAjAfBTBRhqkpByAyguAh4UBqgRAUAKAVAmAdBRhJhSVFgIhgBehig&#10;agWAXh2hwByAOAKALg/hEhIAHAKgMLTO90OXfus27icV9hxv6BTzxgSgctLmhmdLNHYGZBPaIPog&#10;taJmRhYBYBXhwBwBwpkAGLrAngpAp3jAEh9B7h7AQAOgNSoC9uMI2BuZ4hzv3ggmXisBlhmBlphA&#10;anLmv2vHaGcGRht6gBKhLBLAVAUgU15nmAbgYgZAYifuMzJyHGZGjmcGbiiWtmRhlasr6gT6uGZG&#10;ZGXzSj8zG6xW3SJGX3O3KCZXLTYXN3I5/lM3Qza3RvYzfXTgAB2gAh4l/3jhuBEh0AChBx0BSAEh&#10;7goB5AOAEALSIa3iEXg3AXtVVGVPMXCGVXDa3F1KBW3VLn2gESFDIh8B+h7h6hnBghVAIAXgNh6A&#10;MgHZPh6kZk+FSqrmRgBoBSoY7ktZFX70Pi8mZjKX6VWhzh6gKBWhIByA2AfgTgKAJByAtAyA2hIh&#10;LBOAVAV1kgBJWIfB2h+B3A/hRB2hRBZB4AWAdAMhNgzgKASAGHOZGB9BzBohwhlAtAGAbB0h6AMA&#10;rU+AclEAFq0gK0Kk0B6u8DKVXExGVhlh6h9BMCnhwB6TgADgGE7LogAnMK8ACh7AAB1gMgABuADl&#10;CB8gTAmAMB5h+h0Bvh0Cs3W1HqxLolS1fbcoCKC8WUNC+gABWBdAAaTgAAeRtVWk7cLN4p/KsVL8&#10;LSFFPjJVgkxCCAEF0oCbccWJqD8RQh5AjgIgCgzgPANgJD8kyifAAmHFlCBSUh9B1gFBih2gEB+A&#10;LAQghAjZS1xSVZUKfS/h/HaBPhPhPBTBTBTsnAdg6c+hac/6hhLAfdBvshknKidBwhfheheh1hwh&#10;xA5A8A6hxh1B0BshuBt5qhSAmAgAhBzhrhsB4gFgBgaApAnhkhppUhtBagYgPAEgGjMgWgbAWgXA&#10;qAXhGhDBLVjgLhjBhhjgqryhjBdBggSAMgOBChHBIgFiv0NGaGizDCDMSbGLaCBGZaBV9hS9sATd&#10;tAbduTWWm3fCGiHGjhN9yJkAFgtgtguGmHgBQAY93AQ94Bu95RBBhgjgmAmB5B34UBsBrBnhmhlg&#10;qgpApBoPqBehghiAp+E9EW8icWrBheH6shlLygnEpB3vtgXgW+M3M9yBNg9ePB0+QaWtLgchQc6h&#10;1eTvTTvhpgS+WZjicW89EB5eZAz+aUoh5hOecWiAhedsJB6hWhXBXZdgu+h6hBK6nZd2Mg1V5hv+&#10;mAf+nXGlw613MLXPSrYGYdpCZ64yna5nKXSiClaRJpwqsAAhvhLh1h9g+3Wgzh1AOBDgJAMAFgN7&#10;F+sTqqCYyjHMSkxS0B+h5nyhrwXBgAOghAXh3GvaxMSMULKgCH2gBmkGWlmCXyMiaSLCCGZoCF01&#10;WhdBrAHh2BVBzg4AogYkVh/hABBBCCyAEA6BAA5XjGBB8gFhhBwh7g6BMh2cSgAg2gwAGA8AikkV&#10;UB83/B0hkhTABh6BKh/gcb5gIgeh+gBgJfHDJEzSooBY/4hWdhfB7h+hKBthwB3W0gDgHDJl0iMq&#10;94/i8h8n0hvkwh0gBgXgYgMFsB7hlB6hvheB3B5lCB7h8mvHOCAP8AP0FAB+AQAAEAgABAAAAOHQ&#10;mDQKIvh6gFXL4DCUSvkaCmBgADAJ7AV/AYAAgGPp+Px9v1+yKUACBPyFvyBAJ/gKGv+fP8Aw0BxC&#10;FgB7O8hhB+m0QiELgN/gp/uOBNd+AAIwoTP2bAliu4CvoKCMhkZ7AQFAl+gECQsAxCI3G5XO6XJ/&#10;XeYP18XtL31w39zYEyYNwYVdYczYlOYsz41R48NhgMutxuIXDYaBsQB5uN1uLBVq4ejMaNNjsQnm&#10;gvAIQBxOKdoBIPAk5lknrZQqQKhMDjEmi1OpZThsIh9lMZkiwVCV0tpwlYmkohEQoBYOCO2AMAgU&#10;BP4BgK1gGKAuGXXzef0en1evzz+7+9/OP5Kj6CL7Df8Tz9Q32ev3pafhNwEBsCC1AwCQQUEFBrBg&#10;Uwcb8IEsTBMjAMYzHOcpyGiZxlhSE4Snueh5gOBAEGwbhvg/FRsRYJcXEtGAcRkn4mRqaEbiBHID&#10;R2n5sx8QcgB9IR5HmeamhCbrPByHAcgzJxdygeUpBoGoaGybBsgLLRqS4LMvHhMBozEGYZhkGAYB&#10;iVs1BsG4bHcdh2gZAhjzoDk7F7PBEESRBjmMY4FUAd53ncCYJgoIVEPe/T+rlEoEUKCaFACa9KF9&#10;Sw0UwobtIVRlO089if0/UT1PeWtTFXVBJ1UB9WIieiDAGfIAgMfAAnQVh2m4N54AYIZ6BWT4NgQC&#10;QLVHY1j2RUR/Jifx8piAp8gGtqXLCdpumUYJ2AadwEhcD55gG7y3AEuCIrgt6doim9OPXTirpCh6&#10;HAOhwDFMZgJAWWhvjiLodn6DgEm+bBrkUOpADcP4+BoGwUnWd56DYTJ8FwagCgSA5vEkMILC6HQP&#10;u6AB0nobxxmIMwSA4aRyBEFB2geNVpAyhp+qgoCdn8h6YoGnSBH+Tx0HoUhwHghgHpFeYCZwf55o&#10;SfAAHuCoAHQEQAHUe4AAmfoDAsdgIAUfB7aWGAKAoJAFAcap9niYR5HYcx8pofl5n+iFyoFTh+56&#10;lJ/HsD5iGsc5zHOCAtigFAIgeFAFH2DG8n0AwGG+fJ9mEdJ2nGfaWgIAoAH0edyAAEABAQFgIAod&#10;aGmaeJ0JYmJ+gQAB9nqI4LgAN4PAwDYAnyAR8F6ep+Fofh/AmBgFiWfQABuApfnP3oKBUJYmrOtK&#10;1rahNy2Shz3ryfXvGf8EnAzCBvsCcwLfQdX1Ch9hYfcDf4Gb+QkiSJB5noeRrm2bIShMEw+R5D0G&#10;0NAaYKwQggGcNEX4/ANgOAkDIE4/QHgrF+NhrRNARgMHSPcbowgMAOAuPcl4FgNAUHEYUIgQAdDU&#10;GOMoAw+x8glAwDMEQJAbAVA4Boh54gDAEH2uwAADTyvaiJEUhx7j4HxPmfU+5+T9n8iIf8lqAhNo&#10;EAagYLR+jHiiUAAsDsXxpxhAaBECQKQVgtHUOcc43xujaHiO4doBCGkcBIMgZg0ATx5SkPIIsfRG&#10;R/B5IEvY+ARyFHrIcI8iZDj1VYA8a0jxJSRfYFAe8lR3SXHtJl9AFpGjlk8T+TI9pLjufgBsaspw&#10;3SpfUOoW8rUyAzAlLEaUswZS1GRLcn75AdS7GVL0Qsv5BiimEAkBICAuBcC6o5BBbYgKdUcpBSSl&#10;BrqWF8pgNCmlJRGm0XVUM21lF3VMLVVAq1VCTkaREfQ/x/ABH2zhzo6hdDyGwGEdgCQPD1ByKsGI&#10;AQREzm9P+gB528j9H2P8fYBB/0IO8TRq49R1jhGOMAfQJgEjwA8Ss75bR/KLLkUUnSnCKEOKKXWd&#10;w+SdrzH6Acf7VyuD7AABJZwFxXiwH0AE5wdg1BFASAwBIBJ0isFGKEYQyRdiIEeIEWY2wJhvEiOU&#10;f4Bh7BABUPYQAUwTMoAuAgfYAhyDVE8AUfgeAFgbHgOsBYAh1APDcSIGNCAFkLAaQg8TnSYk+XIR&#10;QTQ5h7iiHO04ApBR/lXH+047RDyEDsAoAAaJBQMkLA6OyII6wAD5AgRAfQcwQAPC+AcBI5QCD2Gk&#10;AEfo7VZD0HyAQYI7R3jSHtXVzgA6XFHAuBABgawLAjAuNseAqxNioCKGwL5H3ishoGQdpJbxyD5A&#10;K5gAI8yokvHYAYA4/ARlDA6lod5OxqD2HoOAdg7Bvj0H0BMBQCwfycByeSt94h8jPHaPgXg/qEgT&#10;AaDgfQ/QegCGIOkAo9gKgwCQE4g9ZygWFdBEYn5eT0l5Ulg2IESR/AEO/OtZo/B9HfXJOu2A/xxD&#10;bRYN0XoGwggfHSA0fjVwVjUHKBkUYtBqBQCABQIYKR8AVH20RpNgll0bmy3QhQChwD9AEO6sYLgb&#10;0JXmAZaRXHtw9ATQHKB64kD+e8PpwQ5xUCnFOCTLkr1NKawQT4feYzFicAZmeY4XCInyHHKs/Skg&#10;UgqBUPcfOdR7j4HYOsdQ8h4jxAqBQCYDlWDdG8N9SCO2tvoG5ouL4HXyJFHmBfSSdgOZ1HypDPo8&#10;UuDU0Qe/RsxAEje1FKHLgJEtAFkeNYBeq5N6QBBq/Ksq5G6LG5qsBZ9gRF/HCPTXhEZS6ZBjsEdO&#10;wy+iXfoElBgNSf4OpHM5Es0CFTSmpNabEzcovaICgD/gQAgkFg0HhEJhULhb+hy1iCriSTigPi0F&#10;fT6fYCAD/fIDer3aD+bhVeYBArxGiqFoDF8chkxmUzmk1m03g79f7+fIAfoGfwBAT+Ab7fjzfTtc&#10;bLWyyDhRGDpCQAfQBf4IAIAAlChj/AFZg9ghT+gj2f4CBQAfwHf73fr+fT1f4ZbziBK8UDjGghCh&#10;gLA0BgCAseAbqdjfOB2NAqG5LYLsIDHcYFJJGBx2J4VFIHfIFAtDdTrcTOPQZECsfYVfsnADsCJm&#10;n42Ab/CFZCFbjoAs25lEFTDmeygc73AAJBc+fHIAADBIAtAAcXHb/NE0cC7i4rwADzCIDfz7PYhC&#10;RbBAEeAFfDqAgCA7+BD6ta7e77TLYbr4AIGAD7eYMCYEiqDoOC0AYFngaZyE6ShQDIOo1gkE4EgO&#10;AKQq8AIBgG/R+gIAADJ6Ax7n8BR+gCfgBgCfLmp+jx8KCfoBAQeZ/gCeJ/AIA4BAGqZ9gof8XgAf&#10;CznOfJ/m0gkLgACr9g+AhnHgC4DBIDQWBqfoCuPGYBKzHKcJmgSvS6miBo6sh+H6tTeH8f4CTWdB&#10;wnGeR0G+AAWAQbwGH2YppgUXxjnOEYUAqIYagaDIGHMCB+H0AoBn6fYAn9M7cMEnVIH+C5zgEfp1&#10;gMCwUhwtYFAGAkM0crJ+ACAjjzDVlW1dL6HO+fZ9nOdB0E0TJMm3XYMV6goBWAANhVcg0vn7Y5pW&#10;SJFli/ZtYoLY8zyPYVqWfaaxJrakv2AodYodaiC23YFwzGg1qW5WN0IchdtIFbkvoRaNuXfL6BXA&#10;glxAEYt9nvfohX/aqHQxE9hzCBGDgnhNqGvhhfYcNGIYHe9iYonF4YrjFYogWqJFWihJosB6MH4f&#10;ifLef5+HqZ6SCyeh6H+cYbFMFIGh2BuMZxnOdLIf2SqCs4BZKt58l8aBhGydRvhOIgUQkfjBn43D&#10;nZ1NC4K8/Ucx9l4BxkEhaGGdYCmkdwgA0AwlCMFQEASBiHAUd5+HyQpKFcTBdI6BgdgCBgCCmIh+&#10;EALIQg6fx7AQnhumuV54HkPQLhUdZ3q3R4InyB4yw6FqOAYrIFqzMCeoNDiCFKdp9EucJ4H2BAGL&#10;UfQAbi5cNOacoKAAeklA6eYAAkcEOnSAh5AdJQBj+EQKiDDh5gGfB40YBCrtmf50J2UR1niahztc&#10;CAGCKDgMBcAp/BAfIFmqYZjmGYhijEPIzH0AzBK8noBH+70Ofh2Cgp8r6yc8csqw+SOD6K8poAJ7&#10;U1lkUeQIwZgm9lZKsjQoI636n6H8A4BQ+R8jxGCOEHAKgjAEAuB4fwBgElWS4V8AbVIWEHIGQJMq&#10;0iDE6Q4P8c43hsD0HkN4fQJgPjAH+BUUIrh0BHBYA8I4MR1o4G8ckepHQTgKaCfge49ivviAEBdR&#10;YCx3j6G2MAawHQSA0BAC5UABAEI5AEAYf6j00IwhbHFMK9SBKzH2OmPA0Y9DOj4rFaJBWJrEYuAA&#10;A8hQdyHBLIkhcdEwFfYKR1cq+ZByBWvH8hSX5KEJXOsCRkgFhSTkeTJaxDFuEFj8sdg4CGSD8Viu&#10;1+yGJXLsk+vZYUhQDgUlwwthrD2IywlDHJnUg5gE1Y0REiZFSLkEHkW0Ag+ChjpH+NUSw4QACXAo&#10;AgIw8QPiNAoBAEADphzhnEmohxXkZnOZKPMe49Q9C2FKNABA+AKArAcFMDQGQSAFAIAZRr9mqM8H&#10;4yhDgBoUDwKuOAeoGhTi5HAFMCADwNjqGuEgJIO1VALisA4cA9gBh2EcMYXo3gZgAHzGgAQ3Qkgw&#10;HQIoNoQQOxtH6PAd4zBkCTAgCgUgAQNjkHuAQEE+geD5AQD0foAwJkcQnIRfBBHXuiIKLsegABFj&#10;bHSPEAZaSrHKVGT4BAABygTAAPIqYGjkgJG6BgBw9QcgIA+CkBwDQeALHqB1RQ+wCD+HwAVC4/wD&#10;RsIyR4dIAgGDsReApNgEKSAMZQAkewHxaCmFKqofoQAsBGHypABTQjc16LIc6rJVkwFZjYviNtTC&#10;CQrgO/VDp+01WlVmACrpxSvn4ADQYf4BSOgNAuPYfg5xfDdB4DgJ4AwIAUaiAg2cKUkTiZxC8nbs&#10;EzkwKyP1E0bRtjXGMO0AQ2x9AjBoL4eAJRqDgG8FgF4FgRgAG2qIe1HB+jxAIAyro/B9uwOSAABq&#10;NgKjvAEOoZA2gGAGAuCIF4NwDAQAsVoz6wE2Ikjefq5mEYXR0g0PkdmF1YLfWEATDkq5PLUWxJeO&#10;hDSHLcxBI9WMjJNkwLUuta8oMQEIlbL/Fo/l6L1lKQrG+KsT4Zs6c5cdpF6yuxSQJgbA1ySNkGtw&#10;jI+sjy+tAj5Y6v8gsmQ3hyVMuAKS6Guw4XzEA0MSxphJVkwsyEJmKxyY7IJkm6Z6AIeS/RDgCGaJ&#10;wbYBAgD6BwIEGgBANJrAlCvM+g2KJnZPXZ+xbxtjhHEFYYYsBtAhdaAoeQUgMAfDEBgDQEQAoydG&#10;zmgFApCFWa4VcaI5AHCzGMOYOwMwKgCGiMkHwRQlnFAYNYdo/BfDhAOI8To4R0DyBS4cdYNQRjoD&#10;MEkBQTgdAhASPgfI1n0kbGsBMGg4x6ALHdUUE5ZARKPnBkFLRX4XEHxYMgfYBhCDYHIOsfxzUuD9&#10;OIbMggBwADxAyAAbgAgGgbAMDwEo/wnAYH2DE9wB0OTLbCR1DGQFNNTKo/U5M/itEEJ1w9Gw9Byg&#10;XFGJgTASwqBFA0DACqwhyAPH8OoA4/B7EbASPcATlQBgZK9V0f4B4Vj7K8PpEhRkSv1AEmwAyHEt&#10;ABTOVl149OdW4vwQRkoAB3wqbwBYdQAR1DJHIDsIQVD3AKycAY9py0jgDxZoRi05k1E+LIAQt6wi&#10;4P1HsMsZgwh3ARA0Lcb4/ReDhAWFcJo8AbgZAEBUuUaQFvwpiAYdNqCYGzH6A7mHVxxgVAIBgFAL&#10;welodb0EoW40jznV/2bMiX5V4XHZhWRctPO4skzKacuI8JozkfhzT+HsXkC9p661sjck4fx3HTE3&#10;bvXyNXnlX1OUidZGygtGTMrl5LBlmTvEqwMxYhWKQJaMg2B43yL7LKJCAF/hy1lzL2YPq+izKuX9&#10;BBM0sdY+yEgo+01D7HUO4cAXS4DYH2B8TICQBghAHAFk1KrtPv1wDCYpWB8v5B5ADB9gFudBQBah&#10;bA/ACB2B2gNKugGh/gPADgGAxgKgLgkgECzChlUIICxDvNyEjwViGifD4B9i2AEiONoB/AHhkhqg&#10;HBhhqhyA5uRADBqhkgSASAfh0B/ANg/hUBohchsAGB7h+ALljgDpvh8g5AvAJAkgXB+gNADh+hzh&#10;rBnhshpBXAYAggKh7gIh1nlk8ABgQDnAFn6gLNxlHh9h4FUqAgCgKGeEgB8CiiOACBiB7gChFhsh&#10;0B4ABDmjei4DlmSkMnbtOByB+gQB+AEAygXASgeARNeB/h3ETgEIuh5oSgEgEitisICB/h5LLidh&#10;/gFC2EYENoIFUC2kSBiBgBwBqhfBkg4A6jYAIBwmUBXAGh7BjAFh8B3q7AHh7gFASh9JsCNgVOdA&#10;JFgGnqwnYEjI7jBAMFUgTL6jAgAr6nPmUGSuwjmifCsh6isiiC1gJhvB8h9B2ACAUgZAhEXgBkTA&#10;BjBsbCvkcwCwDiYiBpTq7EyCtHXh2BzhuhshzhkB+ASAThUBih9BdhuANA8gpB4AVAPh8E2B7K9K&#10;sQ+h3iejmEzgJr6h3hsB0h6B2B/gWAYAfgGgJgOFSDPlrlsPeQVR+o5PSGSB1ydh5yeo+EnB4RDF&#10;gALSiAVyjPaMkCDlYvaEvo7B3ynsKkvhxSpgZSqgFSrvngBMKhrSuAPyvAISwSmIYMNCxBuyzSnh&#10;3gRy1Bqy2FuAZy3o9BogPS5stGBlohuBuBtlegMywAIMZvrMPsKpVy4h2zClqJbAeTEvwwBCHJVh&#10;vzHyvEmMOFohsTKmQgOzMPglIPhlqL2h7THhvgUzRPin6o6JTh+hyTUgNzVuwADgEmEGEiCzKhsB&#10;fhfsvg0A0vzybkxP1P1v2s1v4KmCdB+B0h2htgwq7B2ADAShTgGh5ARAAAHo2jPFVzdzrCOi3q6h&#10;4ADETD5guBWhPBbgVLEADKuuGh8h5gSgJgHBLgNgGgHDvLaJzkto2OKCyIICGCyB+j4SNh/gGoVh&#10;4j4AMhhhngMBnBzBzgtAjACgPB1Blh1hqAGhfhtAYBQhlAIh0h/HPLDRNh8ADACh5AKgGh6AzgoA&#10;LgwuRB4hqhcBzBqBNAYAdB2nLBjOYB/h9ADgOTXARh9gBgoFUAOh1gAAFBbHlhwB7h9AqAGgIgQA&#10;DiTgBC5DihMtchQB1DtFUiCD9JzgCCernh6OwAHgFgLhpAIANBvABA7A1HeAEBxiOCptBJCDBh6C&#10;2B2CihqAAUjh+ADgUuVAKt7AEAQB9gEulB8Byh6h6hLg7hMgcAjAfghAoAZgGABhjgCh3BMrMh0v&#10;DnYDmh5EOSNguRDglyNgJoBB4AEB+huAEh4hMAIB8hxRmAQh8AHAxh6ABgYkSHoCsudL6D9iwH6g&#10;AnDh/wBI1idADBsB8gKgNgWgEAIzoJHLknYCCEtOgzriuivT9EzB8ADh7IDADB6AEBnhlBhB7gNh&#10;3hygPAUBmhvgIhShZB0BBAth+ARgPIVxNj1yAslFjgGq8gEB1B+hxhph1AbggAm0hAHj1uwET1qP&#10;1ych+Sdh1lbB0BEWJAX2KGXB6BeWMA72NJEgSyphxGEgJzVgNhwWSJbTCh2gL2UmNkvgGWWhX2Xs&#10;wWQWODPAChzWbAzWcA2WdTEgePTB5WfgK2gyiALGBmOhdWjgt2khFWlgHWmhBWnhHWogu2pgI2qz&#10;PTPBNWsgvWtgc2uhy2vlYgM2xEvwLU6EczIlohp21WMBeGQgY23pUlYpU2UgLmOgdW7xRAEgQgRA&#10;RBDBChCgXXAgjXBhz3Cq+gDFegMJUpVhk3Gn1hig2A1g12IB1XKgJXLpVyrgFWRBPXOgr3Py+zFy&#10;+zZTKzazbzcsoWFVqyav0TfmPJkGRCCB8CdB/B5B4hvAxB9h9VjAVhWgLBzATB8gNkSp+AI3VSbp&#10;yXdCeiHBghpBogvhyhkB0AUHbD3H+HYVxirBEATALARIpESE1FICYIGz8NyTAJTCfP5B7E2DjxvC&#10;zAMBfBqAJBkhuB0AxAkh+gUB9xCBlAGhQhVh8BiBwAPB8AMgRmtkgAIgTgSBxh1hxh2AOgCgLBAA&#10;4gTAdANByBzBmBWB5h5BRAPAWBph/G2h6FgISgCB6gBgZACgGAmxOAXBRhxB/BkhwhvAsgUAPgdg&#10;Jyro2iegEhMh1h5BTB3h4ivkOETCDADLoiyB7kMuhgVB+geh2hZhtA+AwB7gTALh4qCElIIitYlU&#10;5B/yUh5BpB9B7CTgGgTh4gFgMlUUlB+mbkzqaBmBZA/BQgoBLA+gEgVgHgWB+BngMh2hND4BwAEp&#10;zIVh4EbVgg5U8gcB8gDgFCyB3j2t9h4BNAGB9BxpnAJjaAyqegch6ACOUO3UbCyCPt6iggHiqgHB&#10;+ABB6Bzydhrh6AbAhgooDgJlhFgmpsfkLx+XjpIMWljh+UPJnESB9B0h8BnhkhjACAXALhTONheh&#10;pB1hzB1hyhLA2gJAMAJGogAh7VciwIIAEOdAHB5gChvhiBuASgOgbARASgYlFn4p9J+Xz5fpw2GW&#10;HI8B0hI5+Wpgu2ggKg/6BAOaCZ9Wrr2g4aEhE6FgfaGh46H3ChzmQi3h/AQgQAQBVaMgl6NhmaOg&#10;x6P2eBtaRWdA2ApaTW6Tahfge6Vy8BuA1aX2mgHW1BphF6a2OWbBzXE2+ARFkhpFlgkBkagsmyfk&#10;vgm6jJUl9himQzF2RSuBrAlaoF/ghWaPaBZ6rW6S1ARhO6tlo2SBwAxawW2WOBj6yaNjHBghgy3g&#10;Z2vhyzZ2LA464AWa5I7BJa62RWOBaBahaAGAFtbyuapanTcA0BchcBcgabDgYbEzF2q3jCCTZ3TG&#10;IXUGCZ63VMzXWiHpjXXs2XYjdEfHbh5BwgyB/h4hih3gYhZANh0AWB+gNkfEbpwZ7P1h8z97Zh9A&#10;BB2h7guhahUBYAVLcALJwKeuGOLAKh8B7A9ATANAXgHH45XCOUeVorbistBPW30FIh/pnK+CCAEB&#10;5AAAGBph3AKBVBehzAxAegEgdAIB0gKB4gJBHhBBWBlBph7AuBDhChNhdhthsBrgJgxgxADBcBcB&#10;ph4BygZgygtACA4gjABAHB3h/hqBkhLACAChIAOATyPjmn8lpU5AUh8gGg1BuB+gYB4B+B6AHZxj&#10;nAGEiAGhwmShUBzByBrh4Yiv5C1Yjuakz5DCOiOB7h8IMgfgEBlB5A8gsh4AYALB2gFogizoIDPh&#10;+h6t7B5AEh+xCieCPgIgOkeBuACgGhnVfgBhut2hKhXhzBtB5B1Axm/ghgVA1gHB+gaB8hb5kIgB&#10;+BvFGMbR4EMg2GogPuYEVj84xAAh7hYK8BfiUAY8uArCqgRQ+Rvx0DlkZmUUNAAACgJSMh7hyh2B&#10;jhdBfgjgpg00yAQkXoToVICiEWE7YrSOLEz8ex9EzB1y8BnBpBoB9ASgXBBhfB7gaAcgRgOgLhzA&#10;fAMh1gG5xlhD4E0OKitAGh8h/UVQLImgjAhguJCuUCt7pOG9UrmFjFjlY3Kh1WIGP5/aAA+9yALW&#10;ghihjBjW0Fj6wAxBA93hDd4luWnhBapARS1FIh+hR99g9d+hGd/6jAmgo+B2Tg0+DA/eEGNmB6Eg&#10;4BD+HAweIAQ+JWThAeK6e+DA0vaBSeNgf+O65AWBUeQzMAOhheS26A5eUBW+VFdht2ORRAEWhXEg&#10;n+ZykpHAAmNgNec6LgQeKhAWWgGWIAtehBveiFmgvlchM2hhs+l23gY8AhcTPGEgJAoAoAo6Vges&#10;m6FhEgdJDuyM6Bmhm3AgXarBZhC94hKCKAq+1Bd+2WOapAFPxTY7HXSzbbIzddspIXWPRXXP3s2h&#10;6me5vB3h1A1gEB0hbB3gUhQAIh9ghAETpFUrDe8OzEzD+B8B5BxhuhzgnhqBdhwAWqwDBCfCOFIN&#10;yKwAAA3AMgJAZgIQOmuEOJnDcjiivFGQWQWmeiqDvEtB/gHKoh/poAHBUBah+AdAOAJAfAUB5ASR&#10;ThihTBXBShNhdAWgpgzh1gOgiBOBaB7gfAUh2B5EChrhqAPgwApB7hAAmANgHB9AEh9h4h0BuBig&#10;+gJgMhXW9GXCOLkAAB1ABgKB9iABI2PcBDZ/AB8ux/AFaO5/r17v93PJ4vJ9v9/gABgB9v4Wh8WP&#10;0BgVruRpP8CPsAAEBAB8PwAOUWA5tgM9F59DgJu0DgAGvoBvyVAd+v9+y19gd/vV4gB+xEEhJ8Ap&#10;eOx2qdwN8MMRrhhZtEsG48Jh5N9vCoKl0Vh8kg94T1vAEANADP4C3IRAJ+Cx/AQFzAAgZ+AkBPl7&#10;AgBueOON7vsGUcOv4BAwCgh9gQAgGggK5T3JOt0OxytdwhQEhEUCUVBQOCp/AcDUcD3IAASFgKDy&#10;sARrd73fb/gcHhcPicXfRmnP0APd8P8D3p7ttnL1zvJ3ukKC5ErRylEoCoeCh3hIBPG5Pl+gF+4C&#10;MAWNgoGPB6uhnuMaiwig8GB2WbaNpQ2oBpa40CQLA0DwRBCMKMfp+n9B51QidMJkTCsHn9BYFw0L&#10;EOFbDx2RAA8RDHEg4RME0UARFUNAXFATGrGARRkZUaRMOBLRwIEdCdHh5x8PEgBXIQSyIVEjBpJB&#10;7yUNsmATJx9SgU0pF8X5fj4PY9x8eY+S4NkvQmdJgzEDUyHBMwGzQFs1AfNhjTcC04AdOQOToDAM&#10;gwH4fB+3rMtoABgUACFBUHLA9hZQ5t0SJdFm/RsRAObNIjBSdAGBNQWnRTJpU2AVOyYNoMVDPpNV&#10;JOQHBHVFNmlIgS0qOo7DsT5PE8JVamHW4d1zFwEScCoKApPpsWEX1iDRYwB2RPsE2XZjjQXZtoOL&#10;C5a2oVdrEnbE2Ae3p+Hufp9H/EA/AQbpJHwFBAgKCI6pUAAJgQAgCWjed6XrA5+H4fJ9HqeRNFsW&#10;4+A6fZ6ginp7gMAC6gAAp9KcAAIgEAgxgmCIcAkBAJgIeWDJaowAgWjIDXk3TiIOf+Gn4Ap/H6Ap&#10;+qkAJ5nkAYAlyXwMHSdR8iWJoIBWA5tAIaRoGoXBtmEcASlkcwHnYCAeBcA54goFgNmEaAADIKB4&#10;j8JAU5EfwEH0BJ6G6YxtmgMgNBubx/ggADcJiA4LH2B44pWFGWn4bp7ggRxsHGZoAIOyuFpafyYH&#10;ufIXhAFoBvgaJwmjBx67eBLd3kbQSAaboDjiLx8B8Ch2gUfwEnuArDAABZ5H+AV2rkuzJHgfgBE+&#10;cxwGwahuBoZp2hqAYGnibpwEARxCE6Xhelec5wgSEAHiUFgLB6C4GAkwSggNlrEHyep9Hoep5nWf&#10;pwm+ch5OsC4Igwdx2HieB5HahZ8gQBQEg2DIQnsep6nedA6QEALAUP0AgBgPAkBOC4FwNwHAKAiR&#10;sloBwGj7QGZo3YAWVEsNybQja9oPHFIychBo/x9kXYQPweIzhjCnAYBwC44QHgzEaLl8A8hqh5Co&#10;BoBoFV8HJN2RcAQ+i+j3HsAEBA2BvAgXcDQFgP0BMgcMAM9JLTMMIg/FeLCBUFoNQchBCMJR9j2j&#10;FGBPqKgEKPi4O8eA8ACrxQuF2OCsA7KXRYAJZERIiqdZWP1bQ8Y/JOASAWQUXB8yFkMAsBgC2Vj+&#10;jEPaQEZllG7kMkoe4E5LSUjWPACUm0LyUT6sgAY+JRRmANKVKEpx9RmAGvGNrIyVp9Myb2MEXAGS&#10;1RAQpB8oJBAFlEPiT6yAGpyHqPQeinQBSlANMQekXAIzNQvMgZ00RczTDvNWZUyJey1AZJSXaUhT&#10;BQnBJYCYBZSgUkssFYaxVjrJljFmdxvSAoA/4EAIJBYNB4RCYVC4W/octYgq4kk4oD4tBX8+X++Q&#10;A7HmgQSzkY8AycXsIkIBwOAg0BgGBYZMZlM5pNZtBIE/wA/34AH6+52BXwAgE+wEAQCAH4AXu9WA&#10;yGYhWyyGSOQy/wSCwA9QIAAK/gABn0AHy+gnRDaFQaNAkCwUBH0BQC/QEAAC/wDMAAA67SJjYIdZ&#10;H6/gEA36Ca69n1eWo4Qwm183iWSgwSQk9gy93o2Wm3V60xupV4BXWAwGIgOA3+HQA5nK/jmTwici&#10;KEAEDJe/QYAnq42gvi6EhSzH4FX687y9wYRAEBiiBH6HJ6/WyAAgmnG7GS8nrXq7dZ3QHzRgMB51&#10;d37HL5BJ6+wQAGsKAI4HuKiS9hOIAKGQEB3efx2HOex8nwfB9Ic87Dn6Ah3n4fxoHwdoLmsdpOAG&#10;GJoF4XQEBcDwyC8K59n2fxqHMcxonQcB6HGcASJeC4MAw5oFH8fh9gaBbCqOBABgeBoKgoBQFqyB&#10;QKgIAoGKSjgAnsfx/ocfoFH0fZ+H0prBsWAoCAaCQKAEAgDAAfykMKACiLA86krsAUxgEnSDAGm8&#10;5TmmacoEfsHH0fIAveeh2GyZhYgeGgZFOd4IlIYZ5HsAx4CMIAHnUAZ2gIeh8nkAYAzGfZ7ngeIE&#10;nIeYaHMeg3CKKYLgqDYCAGA4AAIgVNTVOK9TpW1b1wm6codGp+H4dlgHzYSiWJNyBV4pC7oEvlYI&#10;dAp8GHaIXWmC1q2TO1sMLONltMftvILYlvH6004oJYlfKWvyCWvWN1INXlyV4nNxAJeteXg01iIR&#10;dk3oMnKEWQpFyJ0f59ymAuEILedvXqAleIwh2G15htsSeh0RH2bONBTjliWTcNvWTZ8THMD2TXIB&#10;eUgnlaCmxlxfl+Xw0DQNNyWTXOcTpf+c55XiIFqiRVooSaLAegsqH+n52nEOJ/HCTZ/BIRZ/gaNp&#10;4ggAARSPMOea7ryFXngsRn6AsF3NXyCn4YpnGKPpvmYaILgOewNgau0wn7NSdPBAYLJ4PgSgoGAH&#10;gSf82KSv1kzVV67cWhcnoIfR7AA98nAZZwAAYcx9AkTpVAGHYYH+JATm1uwFnmf4MkWUQDmIW53g&#10;oA5shSJQgmCYZwg8CB3j2NAbB0DwDglsqBRzyRlFwQwMBWdx8Aqfx7AUBB9gKFSwAqwwFne5pdn2&#10;BxPHAcJ4MIgy/IGmS8p8eQAH2BQAGuFoAHV9gZHUAQEHY/s3AHEZ/AGJ0TAAJ4ExgAH0k9yY8h9g&#10;LHCPEH47gCjgEwKQFoLAWBGB2DQHAOAdgiBWCkoA/h5pVHuPcxY9h5QAH8AoBoDgFQsAKAc98AwA&#10;kvTIvtdzO06kHKOXchbjidruILEBr8RSdp3aSPVGpqgBjdHSNoUQ1xijgAiCAYo3wHDqHeAcAgJV&#10;MgTG8PsfA7CmF3MQAAA6Th7j8BCMocghAZhACkDMHLDWPOJfMXaI0e4+EIh0xhYA7B9SDX0TRfjC&#10;l2rKTsvxxUQo+q5V5IWR5M5DkKZuTiRMOoflIk0QeSpNoXgKAjKNlrL2YszZqaaS8k2vydlYX8h5&#10;ESJkVIuQQeyeCmDyG2GONYwwGAqFUAceoNxxAPH0B8AgC1XSvmYnUgRPSNkCYcq8faSh9DaHCNwR&#10;YwRZCoBUA4fDhAAAJfeP8rqeCdt5H6PgBgCy1gIAQGACo/wQgLAKTlMjio9EEK7PshiyywD0ACAY&#10;wACCeD4H+A8bQ7gFCoFEAMJYRADg1BUNEAY+gRC/GIAkSwqx2gLH0PwOwXARCZGcO0eI1x7B5C0B&#10;EIwRQMFgAGBsANCAAAOACPsAg2xmi3AIBxvoCR6gFH03kBJYB+ECH2N4fwCRHDlACNIdb7AFz9Vs&#10;V0fj7B+FaG2CwACiwAAwHQq8c0QwBwALimYBJdp+lJH6PJwgAwHD/AUOMdY5AEHQH6NUcgAhgDUA&#10;+NeroGgQhnCqFwHQQQhgAAkA0fYBqBnQgAv+GsAJ9rElUeCf76E5yrlXM20ERyeE7HoYOYQ9BRDR&#10;GAH8dw3x1ALBQAAdwJ7ZD0AABs7oGBzzjHuXZOKsI9ADHEPAJ1fRKhWC2BQ8qxSiWftDc9nJOWMD&#10;tuosIfMkocOLldH5bFznGxEfTJyTNnGvyRKJdm7cRpVz4kdZtfsQ7xXvJjd4moCb7SjAjKUbDMGZ&#10;M0Zte26Ccr04BZ9LJoUtGjEEfIPYAqlhwhiH4PkY4BwTixAAPYF45pjAhALMrAOH30D9KUk4oyY1&#10;vVTHYH8XgqRWgIHsPQEQIC8HvH4XopI+h8FdH8EICw/gjAcAsCBVgE0mF9iHHq8FbSZECbKAIeQA&#10;gCk9f+mONYGBYjKHWNp8QXwlgqAsBABg3RrgREmI4d42k/AqB8A8EQ/gCi/GYAALoPwECCCcBgBz&#10;l8GD1AUAIBJSwEmGH6MoYQpR+AYHiAcEgGx7gCLPlAuUJh/jyF+PUfohRrj+XHWsBJQFbldH+5Mf&#10;KYRu1ehMAAFY4pxjqAuAUBIHgHAdGWOEb5PiCAGTCXofI8wOAXA+B4BIFRjNvAABcnVAgCjmH4P0&#10;cA1gCjQG+CYbw9weAVBGDIEIJwehGCG8wD2fgCFHAGXWqymZ+poINdggi9F6rJYeuspDAZGpkvPh&#10;+V5A0nsFQGNYbQ1A7jEFyL0D4Jh/D6AqAAeIEyCW9A4UACw7yvW9sgQQsA83ODkHwKMDAMQigwBa&#10;q0AlnsAb25JM5sQ+7qDtusuKQdRVvMYIKAzmTH7mbuIdd69kilyMQH8PTnxBdcNc4QPEeIF+jLi5&#10;3xRBF42Kr9YQV/pY/1yct6ffCRUrubFgkwXhgRpmMdPHh2EnIDuyEF5aujmRu0zkOHl20BfM94AB&#10;usw3nw9Gi9W3mraeACAJd9WSNfwF/JUX/vByXJd5OS4FaBLNokteED+HgAN1I5gzj/HeL6egqCxg&#10;9HYBEfIJZkgHvp4aPabzpp5qIAMfI9RhDJGCJMdI0hcgkAWPkAvCh7F1H+TBhzcgBg1AmBkLAFwA&#10;5C0aP4e5hCYZQJrkomKT4AD8HjQMfbhmHAJHKOwCwnhcDdBqDcBoHQFgWGwNkfI0hnD7GkMsCo8g&#10;FD0H8BUdYBx0D/CCCcDQhA0AbBWA9eofjcIAwd5cYBopZewfQZgYYUQAACgegAwFADbJ4BxHYBBJ&#10;xJoeoUwcwdwTgcxOIBy/JJhXCfq3ofAmAbjUwoAFYcKcYdbigBABIB4fAeo7ovwArcjEQfK3ofpV&#10;webcIeJ8gAEBwdoe4CYdAewc7ToBCJQEYcjBgbAcoAQcYdoEYDYDwEIGYEoBICJIoCACwAol4BYB&#10;ABYCoCQtTMAB4CJHwBwBoBoBgBoArXDcZYyczdq+K7y9aaReqRC+QhL0b0ghJXZAAdweIQIXgVoV&#10;wfQAYc4AYEguw94CLEQAYnoBoeYAABR9iHxHgAAfAfgA4dQe4EobgdwVoIIKIEgEIEKgazTq0P8V&#10;q9y6a6kGYepaIYYnAcococwZsXRlYCZhoKkX4EkYIe5AogsNoBhcTlZbzp4Z8ZiEoe4HcaDp7loT&#10;MagdMawOYOgOgVgiQXEbpoYCzozTRcZfIohjBdBcRYi+wBLuonIlQA7p5cgeceSUJdBci6xZMdS6&#10;yPTfLoKHS5gAQaUgIVsgYgoGMgwG0hAVMhTusX4KgDkh4X0iIYEiYO0ipaoCwbcjIUsjYN0joWcj&#10;4E0kMaAHbkTwombvcXjv7wEiK/oNDwkVwmjAa6DxRoJobu7igAEJoewBIdQPYfob4S4eoDAPQAgD&#10;wPQdwBIfQEwAYBIBEP0mC6I9iAzZYfwAgeweAZoZgdDWgdQHgEgTgBYfYdcYYAweS3oBCNIBoAwG&#10;4BQAoH4rw3ZMQAiaCA4ARvKAb5pdbJZ/7UL6YAz6rKIfIBYXYYIeobYeQBgGYGIEoYgVodoaAaoa&#10;YerSYDYEoJIcQbwuAfQcoEgEQCQTgMYfoF4DgB4e4AgBhhyuTTSczTRPkv4fgcwbgZA5AdgAoEAD&#10;wdj+go4Ah6jFwvAUAc4dQTgdC3oB5rAf4sbT7hYAAe4mDUs5goAFUFYBEFp8ofxVzNyfhd4oAeh9&#10;gbjWoZ4bQAUeQCEuYCYCIBq+wBgdAfQAQeAfqkICYB4BABgBQBKGpy4AYEAbAcgHACYDYFgFTj4f&#10;gAQcocYciMSpYcYbwAI1JGyBbmRlIBbvoCUdQDtC7oK70NwBoEYEQEQClEBYhhsPa8Mk0qBXZXwY&#10;IbAaIMIaYYIdIAoDzXcRoDABgAD8guwsAAQeJygjiNBV5OIeYfYBIc4eoGIbwdoVgLAMYCoCICY0&#10;yZZ8zkcqD0i6RETlIddLITVLYJtLoW9L7ogeIKNMYSFMoGlM5oplwbCUNMYKIe1N4W1ONEACgHtO&#10;oSVO8eQeYQVPcYIEi6wQFQEgIaQSNQlO4SQadRATtRVPMj4WcXgKdSAZdSQaNShcUXgH1TEiYYBZ&#10;6UIK9TxjQbNL4W4H9UlTAHxn4Z1VNCgJ1VkZgZ4cFWEZwINWaDYHBhqVYZNXNMMZwYlXoIlX4XtY&#10;JopooFdYoVVY4cVZISYSgSYCgCYCgRFaIYNaZoJkgUda9PYQVCjeTvSeElIpDwAa8lhmclyVVKdK&#10;jrcVsmjxkm5MQfxRZMYAgXoAgZINwc4eICIfwIoU4BgA4CICAAIB70Vc9dBWy6RJxGwjgeodwYIZ&#10;AV4BoEws4DwCIfZcopIo6Twvafh9Au4pJNDrRNbw7gsIJvae5LRw0u0HZL6JRGgdBX4cgeoc6hIU&#10;oZQboD4DgE8/gCAbgYoaQCwcgYoHgG6D4JYLIPQUgcACgCIfgRwNYDIJgDQCwBAAqEoAoeSpM+wf&#10;oBwlwAM9rKDEQd4cYagdI+AfoC75E3jcbcaAYdyFYXIeAe4SIYwbQrArSe0SxOLiZcqpMvRhRxAp&#10;JN4eQDR+AE0TYeDVAa4AAB6gQf4BZfpNiAzEVIQAwbIdAfYXoX4nRyYHgFoEAGIGYRUzoDlfIcQA&#10;QegPIdIfgb4c63bvgvZMNyAfoewAgeQd9nIdwPYE4HgIp4BYgBagR/wfkSQeQfIewdAdodgbYaIa&#10;ofIdoeQbAawaocAd1sjpQfxjBhtPK6wFt7gGF7wE98DowC9CTp6cgBUOUf4nMl4g5cTeRYl9VcyR&#10;Rx5O5NxMyy4wJBxYgeIeYeQOYXAVgT5Lir5rCuQAAEAnpUAuxvYuqHxKopQBxMwfYCAcgdoPocgf&#10;4MILwMUF6GSS1glgrANKwfaQN1gc4VmE4M2FIR2FYXmFoDOF4ekGYKoLQK4TwTgTwP4QUQoXgXdW&#10;AcIEID4D4awaIaYIuI0hAG0gYVsdwMWJrupYgT2KIcwc4cwFGKwbobgbtMIOeLlRQTtNoY+MNObu&#10;sawdIHWM4Q+NILmNYYQYYYQH4HwH4nIIWOgP+OwJGPFXoYgLuPgU2P0bIOgXWQWMroJaYFzsIeFU&#10;APuRbsgBxjF94gQcmSQRuSgHoHgHiFoB0XQZtCVN4ewOGUFSQZYSwSwSoRIRIRQbWVVSgaMWmFYR&#10;18QNuWQPWWgEuW19ZOclBlclVcUiNcmXGEAg8mS59dbA7xrBJ9ofof6hAdwAwdwAAcQQAAgZoUAe&#10;wGAPoe4EwMjIgCinGD+YImy6QgQspA4d4c4dAeAbAfYDxSor5M1HVlEVYmhJzxCHZJwnZddHSaoe&#10;Yd92odYdwcgdIeIZwXwaYecyYfoCADAweRwbgdYb4fYI4AYCICgNYKYCACABoBQWwZodoV4ZgCJ3&#10;YBQRYMYA4IoEMF4Awn41QpBepN4l9AiGtsEzAdAfobgAIDoA4doAcEonc+4AIcQdQeoVQYoawVAX&#10;oZgvAroEoEAAAEqmgCwCicxMNiz3QnRswprhEFYdzg6rosi2wAwXicc9pLh/7ERNSdGfoAAbwcgA&#10;YEYDofoGgEqxkLQA4CANgDQEQDrP4dKEQRQd4fAeYdSsYAuCBL5MVHwfBMQfABwdofgFxzYPgFQH&#10;gF4EAEMNqe1Bo794QpVi6aQnpdBMYsDeLqJYkZ2El1mVQbVNTtoeJhAAxYgDADIDENoBpGIDFCkf&#10;6VZjBchZgB7sgnJhsOAAstE+jmUdToLpInyHxOJNRTRMZBxMQf4bYcocALYXAUQZ4FQG4AAeDhQf&#10;RMOA4sIchV4nQ0wgwfi3ofhuxKoCoawb4VYFIIAFoGIGktu4lE2cEVonJdFLIdYdHAFY4VQL/AgT&#10;fAwd3BFTwK+F4DIdwd4dwP3CMjoN4ZIZYZJFgcQKAKIKAXPDodgdYdlVgJ1QUWVLoJslkXlWAcAD&#10;QDYDQVoVgVoKXGVNQMHGoUPG4J/HNRAaaUMZxZIGXIGWgPQNXIlPNNW1QOvJIT/JYI/JpmAX8htR&#10;oMfKeMIY+MsdVWYIIbnLYaHLuUAODluIID5XgbvMoRfM4F/NOPAJBklRtCVC4DoMPOQZHOkagTOR&#10;YPuQQXQb/PnKoJnP4K1TwPQPIPIPHQwFXRDp8p4mOXTIlcEleXxmeYG/S0VdSWLxeY1don6AwAQd&#10;FroAoeAWwAgaQMz3IE4dwIQU4DgAQD+ZHShnBN5/xKjZYdYcQdIeYbQfh4QeAuFtZwwvFjBXRJ1+&#10;pN0Va8AwJPwf4e4eQehyQe78obxaIZOwoBwEoHgHYBQE4EmhICAlYBAFgdpAwWgYoVYZgFAaAArG&#10;IGACtRAbweYewA5KgDsSQfAEwCgb4QgOQC4EQCIBef6doBYAYDsBoCIBACBf4eofIagYAYIcUI4f&#10;AC8+wDIAoCQBkF5VoRQTAUQZlBocgFAFk64mAbYbIAIbUDsYLVAEAfwCAr7ccTYoAcoeIAQZ3kmc&#10;4BYEwHJ9gHgAACZ94DYaonY7vYlHhsggi35OItoAHforwpJI6A24gePkMubUIeqtbWy30nAfmxSL&#10;iNG9i2wfIfoHwZodwIcHYKgJAILXoDxHKNI9g8BdUvAry77q6RJXjpF+JjBZ+/hXwfBAhPAfsZy7&#10;5cyVQg+ekcQdvBA1wcuSQcmEu/yGm2tOYEfyd7gFtDwETVyAGBggRYyH3ZYegVAX4W4O4fYawd4E&#10;QGq2QDK2QpIDwggBNsgAw9V9mxQfgBAAwdoewFIbIboWYK4NACIBwCxVgAZHmeXV8V2ESQORGL3J&#10;oI5e4h18AE5j7Zd6Aa+Ta/EkZKgfoYAY4YgguIwIsW4coY38v8JkwDxZIagaoalZwClcNYoFfFRj&#10;gFKQMWki+M4HRkhYi/AgDPgQngjggzahAahQ9hjrh0CZ4wiQhijWizLjAUjQ3jjyjwSkEeeTtkgI&#10;kzGlBflQHljVlzcmAKmQTmgqmzAnDznRAngXn0OdbUoQ1oksA71pDOpQypjNpy8qB8qQJqgCqwBr&#10;AArVbrldr0mBE0CdYALXsy+tBotQDtlkr1vuFxuVzulef93ut5vV0f19Wt/VeBSeDB+Frj7AD8AL&#10;ueoBA78bL/cxRdbqfIBGyuCINGQPvef0Gh0Vbu7/fj/AD9fj7fLnb7qe7efYgAzyAj7AQAAL/AT+&#10;AICAOgf7+AAGfQFAgBAuk4lteLyebFYTHYy/ZubBPAf79AoFF46HoTFgzWIAfDKdTkeT/e4H3Y+f&#10;oHGLedjpcQWVrCfb4fw1fIBAwfCrH4CL/uQAZ0AAE4RGuCAEAIdh3AiBIFAIHIZAGMojguCQGgIa&#10;peFmWpOEiD4ZhAbp+HmcZzHKAZ+O6BQIG+DQKnaJYkHEf59AAtgAHkfAAHEdwBmUagCHSdB9gU3r&#10;ktSAACn+AoEg2Eh7BsGIAgMCx9m+DIAAsBgABAbgAH/IMzSgeoAHyAczAMrTcgO3LtgAfx+OLNwA&#10;gIAB9OI3atNROFAtSxE6n0fQAgoC6rAifp5HKADHgedB+Aybh1CCeJ7jIJYoBED4RgK34BNQAS2N&#10;4sgBUG4Lgq60q6VgrS3UCvCu1o3SsrgvriVrHdEHxYLoHkeh5nod54Hedp2HacdnKcZqOBuIgkiK&#10;CoLAq3M8gHPgBHuep7EoVpTj6Cp4H4DgYAAdYLAAdM8BC4IGHNKE8AHV1AyCfwDAebR3Cuep8kMK&#10;4vOyBwCgEAgC3u0eG4dh+ILm0p94okh2ntjCLGsoyCBO0teVdUduKsfOSgJk6uOAfB+Tw4K2AG0u&#10;WH5k8+K1l9YtLnLhr7l6rVLWy359XmZZ8smX5lmivUQfWfaKsisNKfupJEkQN6tpzdrvoS+62fzS&#10;1wr2X51nZ/akfpmbQCO1Y6resNGsCxLIsxrrQXy1DRl+wYjva6ICgD/gQAgkFg0HhEJhULhb+hy1&#10;iCriSTigPi0Ffz7gbzd4CBADeABeROcbda4NEamfwdI4WAMEAMxhkzmk1m03mkCf8af78fT6fjuc&#10;zrebbfYgAzwAb6f4AfwBAQAAQCl84gj8qDxBLOZLQcDgcIApr2sjLY7Ke75fR1P5vFYmDL5fbwAQ&#10;NCbzAYNY7ueyGb7hegHBAAA4FAD9eoFdzuGL9Ag4azgcbEcrPagQAYSGzzB4hdYOB4RGgpercfAQ&#10;cjXfz/er5BANfwCCIIfb6HYxe5aKQlYCaRQ1CTxGhEEwDEoTcr1cLvdT4abYd4BHhOTDpdDrB4Jp&#10;0EftRfL4AT9fL/ez4nVSl79fQECAOAAFBz8BAPADsfwAbAVAAeCQACpoKkfKnAOqT7vusSmoKAKm&#10;pkqSCKaAimgGpp/gGpyXqg7ixH3B4AHyfqxQfEB+KiBIFKdDiBAcch0hibJ1D0KItBaDgRAiAYCs&#10;NC0MgGqcMKqq0gyEmaHQOhJ+yQgp8SWqYBGtJ5Gyia5uGuIQhiENw2DcDYLguALVn0fB8kkVpUD4&#10;CSHAwFIAHU9x4Q4EJ7gABpzPfCwBAIg85H6AIWGUdA5g0DooCMJIDH8BgDn8AgBwJIdH0hSNJJwn&#10;R90sdtMHrTSYwWgQB0/TkmwSfp/wPICFH+AioU5IqdPOgkmyamlWoGmCY1km1XpxTiEV5B9aoMnR&#10;+WHJtfQQf9OWTBtg2BXVe2UnUioLYcSKnT4B2NY0ggRbgJ29Thr3CX1xjRctr21Sd01zYF1UlIqI&#10;FqiRVooSaLPogh4qcAx9ntAQDIIfZ1jwdhtEsBQXD+AoIDnbjHAKBE83biWJQofZ+n8fDagKeZ2G&#10;WbBggMEQFgECwFH2AR+ABW8fVhBkOwQsSXnyeh9GoXpuGMXxkhOFYUYeA6BUQBQEhgGYXAUDYB3+&#10;euVLkAgEnUfgBmQeJ8EYcS+AKBYAANf5+w4eR2BgBgGkIBIDg0dR4m4cB8GgbR6leYx2HGAgcn2B&#10;oGhkHICCYEQQHweh17QChvHQfBjl6d52pCCoHHsHIKm6OAmA1ZBwgcFwNnGAx0AcAj6H+CBkHsCA&#10;/Gea50AgCOVQe+4A5SAqXo0AGUxDAoAMHlQGAAeKonEegAHuET9u0Cpla5Dm8MPCT7gHEABPuf8Q&#10;a4sTtIdlXXvufsLO6AAB4jEEFqdCiCwsA85HvCx7u0BiXgHAR8nqGRunkEZ2H2KYaB6JYTheAlRo&#10;AACACH+VRDLrUQwEWWgqBkDWJpEewqhZqrkEgAU0PUaw2hripg4ARRgfg8h6AWAkBZZB6iGFGKAS&#10;oIQJj0Ak8Qc6Jx/GGA6PAAADBvMqQInggwAR9AAI0DgYQ4RJhBCMCYE4JkIgKaAowAxUYHxRikpG&#10;CpBDVkZJ+OxTA9B6r9VKgKApUIDPSQYTKBZCFRkEQi9FUqIB/gKKm+58DKgAqMgpFVX8BSpq6XRH&#10;RU8eY0LsjytePiy5CqdVKQ5XUHgCLUWKsohcd1jE6WVIgjEEVmLIZXAaP5OFuAIW8BNcC4lyLmVB&#10;GeKbE1nSpJuu8iJEyKkXIIPMpoBSfIgKeP8fQ+RUD8F+GEe4HQfgEBULABoB4ngEW5KyZiuSxKkI&#10;yPwfYBUkDEGCLUAIDx9APBaBUd4BkxACAKk13RgwAmGKiQIezQVkDuHKO0UQfxQhJCeEkFQSQXD5&#10;AMtUfgCj7gEKePZC0CGYFOIcOOLocxwjwHSaswjrB7sPHeOs3YEgwAYAABQfoDz7gbHOO4eYzBkj&#10;TFgKMa45x6AoH6A0IgGgFDAA6AgZ4Dj1jhHMNIcQ8gLjyA6GQe4/wKBrCsAoPANx5DYGUMoCAPgT&#10;DnAoAgBwAR7gOH6PgckBRJjlHeLgdZTABIEoHNSgkUFex0fIAAdoFj8L/A4gQDQ7ncjiMOv8f6/6&#10;BzNKtWQhJA5pAAHoPgEQ4B4CHA8C8JQLgbHvAMP0AqjSdp8JkAMBE5yoqnKrAuvVeIHnjHEOEb4Z&#10;w5BtD6HQO4NQYg1HCPgdweRUCfFYDADbXAL1oP6PE+gH4fgUGevqNRBnuAAHePgIA1ByCaCeFwEg&#10;DAID8ASVAAgBkesRs1dOZiCUDzQHsmEdY7R2DDG4NsUo6hvjmZGVGr5sR9ACeeTECapK7kKdsOJA&#10;gCR8gDKeAG+o+wXwFDoBsFQJgGARakAFJD1CpFTWkQdHLsiYrUjvIwhCtIKqcWiQ5WOCCHLXwKkV&#10;UOF7qYfSHJ+UMoxrrjF8uUNC55UYgSFKvFhBpXLxlgvWWQAB8Pae8PfAiIBvAJGyGEfI5xvDyBaK&#10;QAoEQdgMAMAtE+L7NIUmgxeGawx4jtHKMsaYvwMgqAqAECgBB5xPj0QWyt5kKD5H89xVLdB2CQDk&#10;JILwYQuAmCGCkfYCCsPPn9AKgNAyXoUKqqUf48D7igHoAgXo4rBD5uYAIAwPwHALCkBwCgJQDDuK&#10;oAMco8wUChE8NYfI6wChZCeCak45xLC7HkAMdw/QnA2AiG4JYGR0DaGmJYUIvx4AnDaNMbQ+gwBN&#10;AWIUIYAxlC4FYBgH4HR8AgAcAcqFiwAjzACAYaQ/B/i1HePAYw4R2DuH+1sBRL4oFUIUj+gx9QJg&#10;AG21sER9AJDldyOMw5hq6vfycQyzJB1avbNjSAEo5h5BlAcCALgLwduOdZfYANA4eNKQxD1WxBt9&#10;75SGeNJY9hai/F2NcaQ0w5hyDmM0do4hGi8FmLAFVGADtbHtbMbpUXWAAA+Oc98P0HJKPuOgeQVh&#10;yj3EoFcMAFI6j82gAQAu0OG8W6Yo+6x3FS3ZHxdsdgpRuDUEKPMbo/AHsRTyhVlRUaBsR4qswAA+&#10;j7j5nShgfYGR6j7EACMGgQwGgYAExYgo8e9AK75J+R2Fx5+BSKAzwmKpO4SQUTEfPiydSfjuWQey&#10;RWugGAT5UnSuOm+ZxEt8mK4cSylxTKeTvmSZ4u3zjFeS9F7EYSRtgqQ/0BIkx0/ATo+Rsh7HqBEL&#10;I9wRiGAwAc2ckpIek6dM+K2GVSRAHsOoc42hqjRGIAs+gGgXgjn6AUeKBB7lRshIhUtlR2DkHcJk&#10;PonAoBRCecMGWdx8PcMcgxZDJyYIhQoq5149x9gK1aAeGw/Inh9ANABAEgGB8gGh8uWhoBygChRB&#10;Vh8B1ByB3gcAVgBg6AtB8AGmphlhthmBHBRAqgNACgRhJA5gCAMABgHg9BDhOhfB0AQB0B9AWgmg&#10;igMhHgmADBzhkBMB+gLhrAEgaAXn1APM0JtAAAHkLB/M0B4hZB4gAhKhwB1jYkQPKD0NzqzB/GUh&#10;3N1htj3AOgGwihyAAAHB0reFUipMDPSOylfjDk8inubsbB5gFBzB4gVh1h+ArgQgVgvgcAdmIFGB&#10;/FGrJI6IrpKsyCpviEgpdCdh9h8B6sCA6g5g5gyxJB7gKAIhGBghZBagTrZgDkOAAN1hsmtkPgAA&#10;TkSh2N8CDB5h7AJBqh0A+AHAPg0AmgnADCYjVpzuksDxDxdpIorJnp1LtLuBRBwBrBCB9QwALndD&#10;uKBkLFkHao8I8CYD7gFH4iow2mvgIh2h9g+AOgZgkgEgKAFioBhxyItB2BvhvBvAdgdgeAZx3CdB&#10;zR4hWR5gOx6gbx7gPx8lnsdnuFPifh9PPBTyBAiAigigjgjAjPIBuyFhdyGgJSHgUSIgaSJvEvRx&#10;eLpvNpRPOpSMTpTFsMVyLpMviPUMZvVkRB3B8GuABs7s0gBBvgDh1AOBoh/hoAmh6ACAJABgVhSg&#10;LgFgWRlJKo+yQiGP7DDorM/h9B7kIjwB+h5hqhlBehvh2hsgQAZAWB+gNAIh7InjYxDCBnxB/h5h&#10;3B7hfhShjB7B4h6gug2ArABmtmpNsJ0nsv5vSh+gDh+kSB/AJHxIfh7h3xVhsBnAChdhqh2hnBrG&#10;uB+gIg1A4gPgYgSBygOAAhigEB5hiB5hzhmA+BYA8h1BqAChGg2gLgcAXAWBIBRhaBEBNhkB/gQg&#10;vgWAXgNBQAsgBhzBdg2ALgYBpB6ASgKv8gXo6gRB+ACARxagIICB+htHRBOh3h6hhBzBwisDBmlC&#10;bEQB2neBrD6ALDBgMK4AHB2reI6kAxdw0mYMdDDiXgEkJEOB7h9AAh6B8gNhzB3guh8AHghgWgZA&#10;WgQASmyGRkelkxDKCInzyyhkHiNNsB+RGh/BSBOBOhshqhrAsg4A2hEBdhXBZgWrYgGioh8D3BvG&#10;tgGETgNobGNxUCCh5h6gTBlhxhRAdAlgYAWAUsBmgACoBk7yLUDOmunnpiBP8OpotBQhuhqhCB8E&#10;6gMF/xDDYinEdtAoEFaxoDCIfu1CxColLAOKuhBgNgaAeAEgIDVh9hQ0xAp0yBv0zBn00Ax01AD0&#10;2Bc03BshshsANgNgOSJgaAMU8MCiCsClrpGEihi1AUzBv05gNgj1DPIBkVEhp1Fx81GgPgU1IU2F&#10;HUdMQSMsSMTMUPDVKJAxovTiHpXl5pYl7ogB+h3ofukB9lFDuh1gBh5gLh0B8hkg3hyh+BgALgPh&#10;DgAgOgzALoDCdVNVNvSxfGLkPELEPh8pbC0h1hzhyhrhlhwB3BpgOAXATB/APgLB9gEonmVK6B8H&#10;YDuimzhh8hwgBhLhGhLgkApx2geAXh+JbL0jtkG0ckOisB/B2gFh9gNqAADHfABhaBngDBPBNh3B&#10;2h7gQgGgIhxAyAph8glAcB8gJAChtHZByh2B2B0hshvAJhBhVASAOB4gGhHgpAZgaAggKBRBehkA&#10;9BBhXB/ASA3AIEuBPArh4gHBuAugPAYBsB4gIvYFFlPo4AFgfB9AEgeCOgRmLgJBvCmBEByhzhqh&#10;5ofgEHeCaofh5gIAABrHWABEBARkOAITwIZipE82uTySiEKIflSinIZKwJcRGmvgDB1xKBzh4gpA&#10;FgMAuAVAZARgPAPvKtxvRCCrJ0C0DM0wkS8E9h6hxFAA0A1AmAwgthgB0hwBPgRj3ALgOHhAKAAB&#10;0kCLYgAAIhqGVJzDDCCh2h3AlBqB5BUgqAxgDDsh6HZAGh+gDJxrzV51gsWUeFSB/0fh10gur0iq&#10;5ANqwCX0lw/v5kIuciBl2EEkEmpGYogB9gQh0h9hEUtgcrlEBB9BQXugo3vhxXw1ABig2XyiCknh&#10;rAHX1BpX2Bz33RJAysChl35hx36gVX7gS38sFx/3xidAc3/lrx0hvVJFOBeYDAyYERCXcpm1LSNv&#10;PyOvQyP3cSLvTMnSSVQsaVRyUsblSgCyunuAAh9kFv2hxBjToArlGgYB+ARBWi7AIAIIDt7IoQ/3&#10;bt0VNiBorjVn1I2FSh4h2BpBjBdgEAFB9AJgVgLh+GRvsiMkJkIukICvtkkHokvmnnShRBKBUB5B&#10;7BxgyA5AqwwnrrGyjI6lkFSDwnXkJDtnojAh/AIE8gCh4B/gEBfBpAFhYBWB5JpgNAXAcB0AxgeB&#10;mgOgAhknpvmB9gDBcBjgHBaBhASh7AAgDgoAOALg5AbAcgMgYADhSBfBdhFBIBih+AOA8gHgMgCh&#10;IgnhvgQB6gxAJgOByOjLfEQB7GFB8gKgch5ACgmB+B+gUB6nwBc13BSB0BzBxUU1uCxL3mUTxh9j&#10;+hurZh0kBASiogKBvj3ndF/qpYFkFEBEQs7ogECXSgBIfnYHajwEBAPB0h8AUByh6ASC7AdgRATg&#10;e54gJiLEMB5jCp/Y5CnrKk+CHE8iq2yOmtGO8Pvo6s0BZBRhTBNBShRAxg/g7hAhzhqBuAIAMnuA&#10;Rj6oaGUgLTEZYD3wzAAhyByAzTrhIgkgtYkgCDEjZJp3bIBYJ5tMnp2Ueh/mMtQ0g0hhBh9t6ANF&#10;/lVDDooLLnaibimjwinOvkLB9B9gOB0h9BCRugegF43InhZBYhYpP04BsgSgTATAXAWgWmLh+x0B&#10;vh5azB3B3h3gI4Xgn62lqB1a4O9B4gKa6X1AHMFlqBihjZQB9h+R7gblLB935hlFNB7O+AFWLB2A&#10;u7FsCvMaZIpYGgAvPVMSPShUdYKsX4LvVMa3tnpKACpmU5yEFu7w6hsAtByB1BsgEAT1cgKApAHB&#10;8gIB7p/AFACXaB9EJkK45NHbLRd4cJFPYL1ZxB+ByhqhmhvBxhlgQAfARjsLFo2OztyowvXioFkI&#10;rnuCfhrhgB2hShShPg3BBgwgFgPAQAErGHeNWgAgFju6+7hncHZB/DCnyxRwkB/AFi5AMh4B3Oku&#10;WgIAGBjAOB8BFADh6ho1Uh9hUBng4hMBUAXu1B4A8AhhRgRh5gPgggjhEgCgHgLhNhShNg/hRBlA&#10;CgJg8AfAfACA+AehvgJBvhBANV9ZxXMgAh3ncjvgJhph1AKYtAFAhStg0swgDtsAHhPFMBVBxN5X&#10;XjDkCEEgCk5bbIgELB0LYhq2sGkgAAQhnAALmiCGt4Q7HnbmXqCIEKHRnJNQrtpn1B6B/AHBzh2g&#10;ch3h9gzAggkAegUSrnvgElGHmEcICCqICuwHqr3snDx1iCDHnh/KJh2gzgyAygwAwgwAAgPzFhrB&#10;nhzAMk1h1QvAJGtgGiwgC1Tj7jtAEBsBshDAIAYA1gagjh8gFgCL0gBAHYRJxiX6gcvt8looKC1B&#10;8ruB2hPhuhsBAUjD/Y33jahooOyIIIgSU6QTxB6h8AOB1B9A+ASgagfgFAJ8th4dtBe9uPCAGAdd&#10;wYBbAgT9yBb9za6AKR1gdvJlr1OCEMCh0h1B0y8B+7DvAh5gJgKAJheheBevFh8geeA08QTXA9bI&#10;o7I7JvQVgYF7MMWbNVRCCkOKHOcsCFfsCUwdEBbB5BpA+h+ANFuhHIfAgjOB9tIh7gGB8AEh7v/B&#10;+n3Ko8xSh4cN07cICh9h8hrhkhdlGh4AEAUAFh00OSulYM/jvCxXkNoFfofh+h3BxhngChLhMhag&#10;tA6AxAGAOgVAIgD7DB/BrADgCAHYyoClhmVEIDVgCH4iYICFPnvkLYnqvh+SlB/hWz3hUFFB6h2E&#10;5A6hIhEhohugmAOguh3BPgNgzB4BigLAWgqhPB1B4B+hBBFBNhlgMgbh6hyATgtAlgDA4ATh5AAh&#10;ZhSAOgDASgAcKlUh2gBgHMbgWbtgVhZh2AHgKB/gHAyxGgUlSgHhdh6h/hHBvBwB5IPc8akCCZxi&#10;mqHB53NhpK1B/B5AAAYq5ACHggDD3LoeDaikH6hnpinGUnXl+vsB9gFhxB1gnARgVhIgVgevgAFB&#10;7ADkdrnkKmgRUbhOmofjVoq7bFS5dhYBWhWhmCAMhjnA6G4ysxXrUGhIAPAMAB3AIAAt8gADOYAB&#10;gFAAHgYItJrpkVkgoiMYv4FgZ9AIAgp+gKYAEAAQATWbTecTmdTueT2fT+gUGhAB/0WjUZ8vp8u1&#10;2O1StlrIB3uB8hQDTIAAF+1l/zWJAIC16fP6yPl+V5/gGWPx+it6AA9iQaDQIBUAP59zCwAWwzWy&#10;P6bPnBAPCATDAHEPzFUbDTSgvvIYgA4QB5K9YJ83wC418Z3GYfEUPRaPSaWhAjUBPVZJr61fa80b&#10;HKZLTbXbTaAggD/gQAgkFg0HhEJhULhb+hy1iCriSTigPi0Ffb/AEaAACggBAL/fz/fkOfkEfoBe&#10;L6ditAzsOD2AZmfAbO4PAYSAAGfwFAADfr/AQCA4CBUgAMMpVLplNg0cfwAfz9AD6Aj+AT7ejOXq&#10;vBYSfoLFIOdYMh0gqgGf4BAVRoMinwNjwCjT7fz6dbDWLsVKqbA/LpceQBCogC7vHIueQPBEaAMj&#10;x9RjcdqICeQAfd0AtqAgIAD4zzvjbrBr2bz7fS0Ab+cWrf7tqhySZ+abdKwRGb2P4gRgqfwlCozJ&#10;SZVSta7nDLgDBNc7afxyLoKMwcfz0S6tDj3HgDfggnbyf4Ie79FarfA+SzlCz4fYMKj3AhLfj/C7&#10;cfgGQjbbbcx4AAoEgAfoBgAfiTn8pLVgAeoDgAbYTACdZ1geJgCnm0x+pOAAFQYp0Ow9D8QIIji1&#10;o+jaNLojqqMmeiqHgfYHnce46KEJgeCEEIKA0A4BgQjwCI7IAAgGASko+kEQyQgyMpHEoAACfigp&#10;KZ5mmaUROE6RBEkCRJolwRxyHMewBBSABwHyABxmyqRsAAFQOgAGgThkcJ1kuIAqhkBoNAABgEn8&#10;AYAgKfsiQGAACSLJNE0VRdFIFRyRIcfTUHadh2mScRwlQdpyHEBZ/p4AAHH2/y1yKB6qUKhaqH+e&#10;Cro4fK2REFJ8gGLIPBWDoHggfYCRVJ0jxEgShgEftiwKfgCWShCHJ6AqfKbY9h2YhdhoLZlmWSAl&#10;q0Zblu0SBFwAncSkGvcpfXONF0gHdakW9dyGUdd9E2YiBaokVaKEmiwHoKoLJqex6qSgkkAn+BJ8&#10;gKfJ2ngbY3nuc5oHYDYeAoDKbn2Ex7rMBIEn+BgBARQFgXldyOKohwAHyq6gHsdpvms/Rnn6CR/A&#10;wEgLn4A59nqBAAnmAIJHcfIOGsbR5nkeQDAUBIFgIAp/HacxymEVpvnOdgKH6CYOnqe4HBWE5vjg&#10;NoJhACh0UAjp/7SoSpLqfR/nyA0CAQfx8AMfhvSeZTUHCBh9nYoR3u4fwCVG+AAFwcgSG8cwcnCb&#10;YZGobYLhiCYJASd5nG8eIDHOBAfnsfACB6GIKjcLQIhaAB4m2QxLhKd4k6aD4AAOeyhH8fgSFWfo&#10;jEedANHcd4DBqfgGiafAAhi8YJFQdJ0FGdx1wEBSNwZJj7v8eyCHmABvhyARsnoC4igedoEHCfR5&#10;HRPnrZJ+EQo5J0S38yYBxOgh9qSe6o7gzQcIIB5gLCQPUBwSwVAzBYCEEIAAEGbSET4jxBF1qpfi&#10;QkfqTEmL9KCPsfouxbC2GcNEaQWQyhjFyLcXQkBXi+G6BkFI/QWgmAABZM48xvAAGOMkAIQQeBlA&#10;GA0PYTQrgZAMA0AYBm5qAQykNISRILxRikQtR5AlmJQH4OwdY7B+moHok8dRPAFIHAcPokBdVCwT&#10;KUiNtYCCSoHH8PYpIB1YAXH0gwoo+H3rBVKohaZB1HFIKQo5bZTF4kEj+iYoRQ1jrOaeQ5Ya7Ypy&#10;TW6uABC4gJrkXMuhdS7GRyUUXIeUBDF6ERImRUi8iH5sAMko8yZbS2j+HyPUag/RwCEHYOEXA6wM&#10;hbAgCYPIGgEAbWSAJbS2pJSjRAyYqRUWVJ/H2yofI93RDzasNsao0hhguB2CQAgGwGDNHoA0TorR&#10;+DVGgZYfADn6IiKqPdBQE24ANH6AYBg/x+gRBGCMZweA5gQOAN1QAAn8AFWIP+gyqx5sdHOAUf45&#10;B9D1GkP8ew1ACgBHUoAfRaipE+YShqeCQB1ANACO8fwDhhjOBiIsUgiSogDAwPod49x4ATHoA4Ag&#10;VQjAFC6EoDgJgKABAWpIbQmBJgQGiC8DICQWACAMPcoRIgUCvH6EASI6QLjtHcP0BQ/wFAvH0AsK&#10;o9R/gpF7HIRI3xvIFM8AMBavypIAAKPGBw6U0BIAANpnoBRrj/BUPpPlgH8TKsIQVIpSYMkbKikV&#10;+diCkkcASPWko/AJDnHqBhFgTgCgPDAEEIoIALAcQGkQkEhZQT4I1KtAJUx8j6FwLIWInBRimAEB&#10;gEw9hzj3HCAkDA3AdA0H4C16wFBzlVHqAAXQzgBjgHYHcGQNg2BiDEBMBADEfv4I8Pcj1FwAgHk/&#10;YW8CjFHLMgyP0dQ6R1DoHEN4bI4BqudgcfMBaZ1BoKR+PRuc7YqIaH2AgB4+j7z4HsAYAiPAIAvA&#10;+CwB4DizIcvDHwhEoiEWmwfhUpslpMSaGuucXy6Q0QVmThYp2EsKylXtKdfUqVFklH26Ieg+xoj/&#10;GmIIcYAhkAKBAEYCoDA9mPBUPYB4AgJFXvyQQrJKbBqBVjeGZjKFkWpoQPcuxAh9gDH0OYbQyxsj&#10;bGUB4IQGBuj8AUHoSdeRqgtg8B5QxVKLpOKoP0nwBh6KGLcBMDgGRlh5DgAkFZyTPFFH4yEAQ5QD&#10;j/HUASeEbhjD8H0MUjQ682o/v0VRlTtiogMe4AZAd9R3k+GSOsEwhBCCUHAAsCg9R+AQAaPwAocg&#10;rj0CsEYDgF2ExuQOPu+YzxhjlFIOUEYBghgCAKeMBL7QaCjH2C8Vg7QGHgKoPsfhjwHhJHiAoKI0&#10;AAAjEeOweY2ByDppfA4CCAa3gBHYhrc47AbgAHCBUAA8BxgABbccCb3Cpr/tUQtRBDUnGSI8n+dx&#10;UpEIlSEvBRkfs3IEIKR5EisYoXaAAAmwAAR8AAykBUbA7QnR6C6DIHoMASAmAOAiYqQ6CFJ4ZYed&#10;pdLUrWI0ZJ++Ri18z5gSQkaxEgTUGSMQYYoBYC8GOM0bIBARA7AcCEFw1gHAHHkDsDAAAK7nH+OD&#10;I1y7jieFqIMG4OgvhtDOAyewC3CmOHkj8BSRDPb7xF2tDyzB7j4HuO94Y0xtDOHuA8fABwMgQAEg&#10;UA5J1kJPScAok6A+1PzRUO0zaoh9N1H6PiYw6h3j9AsAsDIIAGAVAOQ6UUhChqOgqseUS2VmYUmb&#10;zCDivlhwVH362CqxSU2l8+QKCvbO2YYXGSBcuG5OYfk92r20VCB9rxMvdfK+1uWoHwPoexMh6j7G&#10;mP4eAeB+juGPkANIBwLhzLCBIB/fwIWpH90x/YCSTgGAcUPB8q/2ImIQfMew9x75YGINkCAERmj/&#10;BKMUUY3QmhNBOAXB2BzgaM4FRkEgCEACMj/OqKOB8APgPAKBugvgqBzgdgZBlAJnbFigDGEBWAGA&#10;ABmgMB1gNAAnPG1kzrDCFN8r9OAozAABoh4gQA4BJBENNAZBxh2AFgDo6BPgzgAAcgWgJmPlnC1i&#10;PB+ABB2h1BrBQhTgTh/AJqEB5B/APhuB8AWhQh5p5B+EBgDGTiTnRgHh7AGgmB2AEAkBmB+ARBWB&#10;zBuwYhyMqgSCOgGjMM5p8OIrAB1AOAABptxgUh1AAAMhyiCHrCoJACDoJvgFlknLAFPipDPF/kzg&#10;AwUkflAuDF/kPuVEAkmkjooCUkAt/sjLBEjECCNHlACB4h8gYBzB5gvgNAQAogZAXgLgFi5Ikj5i&#10;gJjEnChiQMCkSCRLViNG4PPwTETi3CPB9EBndDLlPvzhkhoBjhQBhBdhkB8gRByB4gEB+gVEyB8n&#10;rACB3E2n2gEh1ipNykBh/lRhxhyg5BjBvg3A9A7gGgGgLFRADC2gBh7m5sCnbLvvgx/iFO3O4FKB&#10;2hqhwBngCgPh/AFgPAFiTlRkSqCCOrRrGF/vUCDEUSIHCquB4BwPGh9gHALgFAMjVkhF1hympB4B&#10;3h4AUyWvYFsrWh9BhhhBhPYAeybpLFsiEPYPYCkBpSfhwyggNyhgbSiljv5B7hlSlB9SmAWgXAWg&#10;LAKgLJHPTSAJKPcJMvdJNsOpOmRRFSrCCsSMHvisUPkFGCHIuh/CMiqACGEB4hhB6hjhEhqP5h9g&#10;ag6AUgMgqJ7gIFJRiADi1AClCzBI1R/yxCpouh8h9h7h0BzhghbAsAWAlhpBwADAlBPBSgSBbBlA&#10;kB6B/AVkDgGqEOXiNABtzs2h8AKgEgBHKAMBlIFBzPwtogDHcAAhtgbATB5AfAQBmAGAAh6m0luk&#10;TiNBwB3gRAshKBKh6B2APKnkFh/B5AzAlgAgvAngVAIgHgIwuCNgCB8OJByhrBThQgRgEBzADgCj&#10;2AHB4B7gNhjh6gITFG8E/CdiTkxEFABAOABAHAsNDgkhrAAgHBYB0hvBghzBzh7GnNxP3G8AAB1g&#10;RAABmQNAOhyAAASxyl1iDSLrVTCo1kgCpEfntJXwDrACDILMIiDyv0TiEkMuAOYp2kVCBkUI0jJC&#10;kh9CPB8NAp8AKhvh1AnqwgyAWgbASgRAQh/AGHbokxes2mOj/CNi6M3iUC2i2KosqkAikkDifh9G&#10;EB7h6h0ByhwAyhjBjhkAIAOh4hvs5yogAEyAAB2ALN3s5gQJ4AGriy2ipEGEMAAB6B7A4BMBig8B&#10;CBBABgNgMp7gECeCrxdrRtJSwVG0MiRB8VIotB2BqhwhoACgPCwyGtoyIH6SJVPyKxDUUDKDMJEF&#10;egFB4BvyPgHALAFAMCrgBEIh1hPVaAMVbAuVcFHJLBiVeBqVfPWh9yigbAZ1iSdCDvYFmB21lBT1&#10;mAW1nBY1oA+VpAHVqBh1rSghwx5gG1gAvVuvYSq1HILysMNMOMPMQR/VwyxLwyyF8JUF+FGM30cT&#10;vB9OJC2jYB5B6BmB8Byg7K6B4gGAXhIAGAEAgB3B4qDChgOAJDMifIzADEASrTDliy1CMh5h8Bxh&#10;pBGCehLgGgOh6BzB3AFhMBuAmhbhggih5BzAaB6gCgQCgkii5iPCkPmCQGkn8EGCRABmkh6gGEcB&#10;sgyAtg4AkAWhsADCQzhCOiTh0B3ARgshShDspAPA4AmAKjuB3BXBeBbB8TYgggiAhAJANAMARgQg&#10;GggAJB6B0BbhVgHhjgFLqAQB9nbh/gNhngAARBhB/AOBjNcB5FeECQji5gEAKh9gCgnB5AEAfBvB&#10;/AKhhh5h6hkB4h3BlB1n8S1AALqAAB3IaBnALgAQJAAAVh4OBr9kkgCEGB9Con9p3LB2jH9EQUUi&#10;DpW1jkRN9kExNj+kjtWUPXbJEXarsnjh0h6AVhxB3AlAPARgtAaAcgNgGgLjVlD0nC6OCh/gCIrC&#10;pCTwXs4LDlQACiMj2B+BaBpBdBUBrhbhdgJAfh6h4UHjxAAAPFRgJN4h0HahwifAIF+AMHvAHUKR&#10;Nh/rADUA4BChdg+hBBBgBgSgNthOSCTxtFAFtFDVw1Goqh/h8B8h8VJyDSESFSGKhxJuFyJ4QIoS&#10;wt9VSSNFegEh4BvI7h+AHgLgEgLliTfh6h6vdh0YbAl4cIKvmh7BK4emOAEolADAhYhyWgU1gCkP&#10;QkCvYFHVgBi4nBZYoBIhJBJEMB+BR4rgYAYgYQIAPhZ4vAwYwJI10YIn4VxytPeSuPfSvYyCnvhs&#10;RV2PjsVFFCgh+h8h+h7AEV6FaB+B1ACh3gEB7AFgBBMgDhqhGBzgIgqh/gPA5lDgMVENVG10ngBg&#10;CsHY2CBY7B+jBh9kAB8B4BnhdDpgRBggEAFh9hngHAYBcBjAohZBUh/B7gDgcB5D/h6NUirlnS2v&#10;Wr5h/AHnCkfh/p4PaB7ADgMAGhlAxApA1AwgdhvmewWH5DHCkh3h6AMA4BWA7hnhwgYAsAZgQGXB&#10;zheFKB4qTDMAHS1AEgNAGh6hNAvgVAWh8hugBBQD6AHgVi2IMgFhxXFhkNshYB6AUhmQtB4CQonA&#10;CUbB+rJAHB+AHAg48AhB2Exh2h/gGhlh5h/hchxhtswxARVAABpANxA0KARtzkoUSxSEjrEyLilu&#10;Ci7CNtNy2CCKDCCCT4RQV3R3YUM1RiDFYvhiT3qknQDrskGO1PDkRq4CpgDT1gHBvB1AiIvg1AVg&#10;fAPgNAQ1WAIxLUMM6FRiNXTFhCClBIuh6B6h3h4h6BYhphpBMhxBlBvATNVh4gUAAB1AKUKikgJR&#10;ygDq6B4E9hxwQB2EGAPkGAIhwj/EzxtCpB6gohAhVBHg/hBgKAVARB6C6AGABgFRtCQVF0TY2MRY&#10;J4Kh8SCBqBvhnSEyFyGlYB8LUkfx+SJYxiEOUXU1TB+4UYVI3AIZ1ANYYiChvbehq7f4cAllmCkB&#10;E7igp7jhx7khtblg27mljhW7oBo7pAjgjgjAcgcgdVIh8B6buAL7vBAbwViAZgkbyBSbzAV70bvA&#10;LyaBhAw73Fov1bOoo4zAAvd1yyusQ4yV1LwY4V3Pkp8CHM5khCRABG4JAh/qyB7BMB+BohQhwAKA&#10;lAGgWA0rRIBDMlPB/ADIH0OYIndHdYLOxiPh9h3h2hzhrhTh0hvhXBwQchhhph0gjArGKgUgQBts&#10;pDjgJgHB/gHAMgLVUh6ATBVhbgTBuBygh3qB5C2gFgFgHBggrgmBogzgZhUgKwk4H7/0Sh8gBBbh&#10;VAjhQB2g2nIAAAXPvBqB0hwh1B26LgEAQh+AIgTgJgMh7BIAqAIAZh9hrh9BKBuATgOgXknjPT2C&#10;endAJhnB8gWhSgBgThj1YgNh+h5gNB/gKBrB9APhpRsgDh+gGgjh6AEAuoMgKO+gEhen8A6hwhkg&#10;ABznahojvASDLgNN48roKaULECo6VilD+ig5igPGoB2Gd3RVDq4b46buFRMCmxE3YkBoPCNiTiii&#10;CLAPmIHCdVRCEi3LFkfL8xhFaB5h5gLhzB4AMkBAOgHAIKYh/ARAGAIgegTAVARgLphAEAGmnpjE&#10;oBvB2h0BZhuBohZBxhrBogJAFB4h/w9h0t3EULbk+DRIJ5KCNuKqbgAByk3h8NN9YjPAHCkgIh9A&#10;OBWhTAiUEAxAngqgTAbAYgBgIAGTRJjAAsCgCMi75bPIq7QbRbSbTYObU7VlDLRvDacwVC21S0P7&#10;aYUvGtU7c7diCBy+kBu+lAf+mVfBqYglHVrBhiCybgep9gRikB8+tFsFkoK7uB6IQhbCkB4eyAje&#10;zQeHbvm4nBii2ABQIAPeqpHb8+Xl376b7Pe1z+eTDY3MLb+sU13pQ8AXLIJlBjHkE3/cCh8B3B8B&#10;xAyh8B3hmB6gbBCgLAEgrh4QuALUbADrrcOLCYJsI43CpiRmTjVigmVKEB+P5BYBUhQBlhVBLgsA&#10;sAEgUAdhwkXh5B8CfEWGQlURJh6h9AHhehlANhPhhAjgTc4AIgDhvgPANhigfgZh1k3h2TVq4Clw&#10;UiCu/knOX6aRkCkwOgAB0BSASBiACAsBcjwA/g4g3h3htByBuBvh/hShlB9Brh7gCg6AvAMAoiAB&#10;N3u5ntd9LB3j4ODZ2PV5hABBh9Pl9vYGPAGBZwPcFOF/uoIBB9jF7AhpvwnH14hl1OJ3hkKBI8O5&#10;2B56AQENsEPZivt8N5mPFvNUCPoQgx8BF1ggEvUHPIAO0Dgh+hAHgALgUAVsAPB7A10PZ6AN+gUC&#10;gt9BKmO58gl6O1+Vp8BYIAt1Pl8A4DPcIgcGOl+vYMgh/P59AR0vh+BcGAAAggAO54g13vEBPsBP&#10;EF1u9AADgQAOt7BF+gPTAZ3BcIv5/1t0ugQBwLjQVCh9PR5s1gL95gIKPIKAcABYDgN5v0Eup9vQ&#10;IAMAAsDAB0PQAPp7gCtAAHBAABDIP/rvt+AB/v4JvgAgl1vgQO19EsLB0YDEXBbHPJyOdFtxnscH&#10;AUeQHAwAp1gCfJunmf5yHmAAmBQAAQHgAABqgfzQAC4QBnwAB+uifYIgAuIAHy659MgejWnkAQKn&#10;2bAhmWbgAm0bADBgEAtjiNoeAWEIBMgAYDgCATyK4fyttaAUhgI5zQK5J0nyhKMpSnKkqytK8sSO&#10;f8ty2fB8nydh1HYaZvmgAgNn6CQNAbI0hwmAIAnvOB9AAfwCgCAE3Sk1oCtKfQBno0p9gIfwIHkc&#10;R+gPDoNAcDYBH+4Stn7SckgFOAAn3TMhUsrZ+U9SrTAHS9KyhLlTK2f1JnxVYEVbUNTS3TJ9y4A1&#10;aq4szsyzXVd15XtfABVoEAnYdLmvYxfWQNFlVDS9f2dZ6uICgD/gQAgkFg0HhEJhULhb+hy1iCri&#10;STigPi0MjEZgsCf8LeQAej4Q4BbiFdAPIb/E6VCz8CYEfwFA4LAoEjU3nEIjkchz+gr9oABoVDfs&#10;OAYCAUcolAZFNQ6GQp5NJRAj3XgMB7FDQodT/AwAfwCsFifr7AADgj4fYEaL6DYOBb8CACeQNAL0&#10;BIBf4FjoCAMKv8IfViAM+BL9s8+xAAfE2fAFAD9fIBaqgFCuYwaJh1OBDHQ5CD3AjuAL8PandivZ&#10;T1MI5ejnWSGFAlErgWrdPA0L6jZa9LJCK7RaLMegMfBJHg1WTTWzXaTYMRBLjPa7KDZjWQHFL9Qa&#10;EdhHJA5VimcwsJY4fYVAY3HZNUyVW7NZ7vfogED9FYOf7xawDcJ0H4C4IAAeB9AAKQhgADwMgAbR&#10;xAWWRkH8CQDH4bhyn4KAggEXxog2AJ+gOEwOHADQFgCYBrn4CoGgAGQUn+aJvn+JAYAAch1AGWJk&#10;n6M4oAACIGgUYJrAmahwnWb5wn+EwOggAIBgeDQMHkaBsAMEAMHic51HiIwZLOAwAlUWQHhsFQTj&#10;MK55mQaB1FEWYCAuEh0AWe4ACzBJynqARMlkfweBWAAhB6AJZGEBB6Hafp/n6fR/gUAImCUf4NRa&#10;ASfAMswBH4AB9H6Ax8H1RJ7AMe4A00Ah/gCAh1gQCB+H+CYAHEfgAmgaR/nsdQAByFIABiCoAAWf&#10;Cz2KACOgABDAAAoSwLSmx9AoABvgWAYEmsKh4HuO4YBgYJnGKWZbF0Sg/keEYShCACvr0sKj1WpN&#10;mr/VkoJze98XzfV8I4fR9H2dh2HWbZxnEcJ4HJZs7xCvwEH+AR52bPh+ryACxIWjqYH8fICHsfS0&#10;AAfYFgQfYFBKDoOgqCIJJqA6Cp6hakYvfaGI4nSBoVmyCZkgqh5pn+gaCjAEaICejKGa+kl9pY0a&#10;aAen59oWpJxnWp6AnqIFqiRVooSaLAfqyE6qhB82SZZ9mmMxtACcoFg+TIMgSJp8gOAR+pqCWw34&#10;gSen5vygH6c3BGpwh48MbXEZQDofcYDXHHxyA38kGfKDYNIyACfRtGuZhKgYBBTAqDiHK+fybUYs&#10;CfH4nx9gZe2H2LioBsRTAAHswOLr/VaEpsAAC0zTrAn8v59MgfaxW2AxOlGHx7H2Lg3jUKQMU1MR&#10;/HwBB8kWVZ8k+WZ6i8IR8GQVI7qEdQWAKFY2hoMI+FASoOAWDB2HgboTh+EAjB6GxKFmKQBheQUA&#10;ZAEO0dY8BpD0HAAEuYzRiAADUHIB4mhMDmA+EID4By3hqC+H4TIkBZC7F0N0fgGAMD9BoCFVQ7wC&#10;AGHkPgG4HgAifF4P8IgPwAAvV+OAdICxTC4d8sUdA7wUB5DQNYSQpQMACAOAoF4JRuAkAoP4WgyR&#10;+DuHcBAFwLB5j2HkhkHICxjDUBWN8fAzAbAdH8EQGQFxwDzHgKkWw+QOgPACCID4GRfDXAq44cQy&#10;BmAEAyBEfY+x+j1CiDkf42RxArHOPUbQ7BwD3DYE0AA0BvgOFcMoAYFQKjwfkAELQTABi9OsN0eA&#10;7QFj/HmFgJAABlDVAQBwDELQDD0FKLIAAVgpgABSCVMJZy+rFH6ncf8xifD0ZcAEBYAADgRAAOtF&#10;o0x2ABGKM4f4ER1gACSC0AAIQMLDMQAUsxhSDL2ISvQv5PlPGQHqrMcM0ANjXAIOIbQhwKAhDEDQ&#10;H4thSiuGeN4cAghCiFASAmZZfzCGAAGYFvVD6IEbZuP+QrAB2DtHundAwAgCAHH0P4fb1gFMWHyx&#10;Y0UzqFEYH6WIe5iACD7ACAcfxiG6gDAI7ofw9wBADWSshnE6VnUPZgYAoROyBNRISzyiNS6ltEAQ&#10;0YCbSGlNMac1CoNTG9NjqwRprBESJkVIvVshZknbD6HaPsTI/RtCDLUDoAwMxMgOAOBQeoAankFq&#10;VWKnw/yej7H4PsYAvxgCwsIBmwwEbENPAGPCxg57HFDALZEd9kxFWVAeAwCRaJijxG2OAaAkx9j5&#10;F8BgDo5QFASHuP4AyuiCFhAAAQxFfGLUpMiT5Zw/GQO6XoWicyyQE0lAEsUe48gFjyHkhWkLFgDA&#10;PAWAceQ9gEBuFeFobw8wngjAyAYE4KgCgVA8AxgQBRdjEHIPkfI7Q0hKAGBAdA0B4DjHQLAVApA2&#10;g6CGKMZgx1CArHAOMaoCwTASAwAsCQqRdjHAuBcBoLAWD8HgO8e4DALD1AuBYB4qhJgADAGUfoox&#10;PD1CAF4JQCsBhGB8FMSAjRVDRHIPcfAIQLjfRCBMco/gBv0HSDsuYqBhj+CaEYAAMATgAG2OoC4t&#10;hjAKAyAceIxhmgiDUFweIrhhgRAQVgF4KBgKzAOMAaQDgMgdHwNIbYDx6j2HyEUGA6hnDNimA0dI&#10;/R5gMCuFAfGSAQKdHWFEGtjB1gPGIOABIIgOjwHAOAfIDwFAMHUPQAwNwWjyGGMUCABgFjuHaOwB&#10;oPgdgBHyv454HgQAcG6O0cYDwdg7HkLoYEAQGj1HiPAAAOgZAJHYPYA4HQLD3AaAYeIwRkgACiEo&#10;AAJJwr2GWNcAA0xsGMHsX4AoBh8gDHyBYD4/wgBHAAPIoQxhuj/HGN0AALJoBCQYBJlzF6brNJs7&#10;tZrFiFzqWQQQfhNh4gOAANVlwKR3gAASPADw0hvCWBUEAGQDQOBtEEHoJARwghdC4F217LqG2aKS&#10;8Ms6UCv1644vlTpBCOOAH4UBgI7B7j0HcPkfA3h/gDHZXym4/wE70Waxy19tGxGRIIPEsAEjEGHc&#10;yT4BDIwRAEvWAMAtDai1HqvUZVfTafkFsUQioa86HE8IczKpBPSh9VZlXnjvYV71OqhVIa7SxfNN&#10;DRYqpHYmaVa7cQarrWqvterD3F65IABjrASNkBQ4w8j5GeMMcgKA9gMBSFoDQALsk97ZVepnWB/Z&#10;nHqIwRYjAPeZCt5sA/nSh3mHyPX0Q3vSDM9MDX1ALwYAvARXYvVPh+D6NeOUbouhwjWEWB4EI3wJ&#10;gdH4PMtAA5muzAA6sgi9Cv7uIIXwgyySysWMQAYtA9B0ABHOOIAoCgEhEAcBcHoCQFgcHwPWmY7R&#10;0jiGmNMPQuwQDaAOFweQ/28gJHSqgdY/x5AZAIAQeQUQngFApgWB8hkhPhPh4Bth5B7h9Bng7grg&#10;dBMBfBXgtgtgXhnDnhytPAFh2gBAPgUAIgNgPgHhxhyB3BrhsB0gXgeh7gRAQgBhOhCAAghghgCB&#10;VBRqYAMgLB9AFACg1AyA2hcBcBqhXBmJIi5h6gEgQAIBwgHh+B8hrh6AaAFAFADgJh8AhAWB/ALA&#10;GFqB4gChVBbAAgFB8wml2AmggABBbhlgBB6h5ACgHAHB3gUgNABB1h7gFAYAYgLB3B9gIhjhoh0A&#10;MgEG2mLAQgUB/BjJOAGAIgFBiBqgNACM4ARgGB4ALtFueAAgPALCgOVAagSB/hghpACB0B1B+AJQ&#10;tgaAXh/hzh4AFhqhygGAMAKB1BuBnAFgHgIB6gKAGgEHRB8LHACMhB+hvvqh0h1AHB5ldB9h6B9s&#10;FB/AOgQIcgSN/KXCvhVhbAIgQANN7gEqdgEAChyJihkmEgTgbAAB2h6DCh7h/gYlpgYuZi7CwGQG&#10;di0B/t2jAqFKHKgOQPiiCB6GwBqjIAODIAKh6gFvzgbBshzhAgcgjmBB2BVBTBOhBBDhCgKgOxPA&#10;AgBCvh9nfjRK7KOJmu4yRCEkDOQCBG/lGB/B1h1h1Bwhuheh5h5BTgEAHByixFkwtgAh7Fmh5KeP&#10;Wt4GcjIlVq6h+PFuZLcB8h5h7gQAOgLgsgJAIgZt2ORG/CCgDPOqfGXusikOqiOLIjICDnACCm/O&#10;Pq9v9gCHIB8AFy1nAPJSzupyRy4iNOyGjihGkuzqqO1qrR8y5GqOoy5O5mtmumvyRiys0FVh9jFB&#10;pB7h2gtpJPRAUhCgTAMAugDilChPHy+Ksm+CHB6TPBAzQQZAhgjzSGeihOqyqLcGnh/K+SNHcCkt&#10;qF3h9B7h+B1htB4hxhgB8B3hfB7gChkh/rnAIAFB9SrysrcndCCHUSYiQGIjIPPAWxFAYABAEgXg&#10;DAIAWAGgJgTABFXmMi/B8ORh9BvhshtBGg9g8B9gSAwhYhyAhAAgEh/gvAlh+gagSgCANAEAEgSg&#10;Mw3gElPh7B3h8B3B4BrBjg9gTADBqB+gThyAEgJLgh8h+h2i/gOBvAVAFB7gPgBAFB1h5ADqMgAA&#10;FAEAPBmKYh+h5B3LXkTh4xkB8gCgAh4h+AFAPgNgwlRAdhmB8gRBQBzhyBjB1B3gAh8AKB/hzB6E&#10;FAHAAgHFVALJtgCEDB9GXByueAHFOgBJmgJuZh1DFpth8C0AFLeDIAHCarVQ1h6TVB/MrlkQth3m&#10;Iz4koB5gBUZKZqeR4ADCxSwNpgAAGibB2FOh/EDAECbU1t3h6h5p1h/zPHfN8ThgAB3ifKXgAJag&#10;AB5ifB7B40hqeF7CaiwFlxuSshuhzAABlhnABgtAjB+lrGLJoBxQthuKSz9AALwNi0kAIHWJ1qRg&#10;BSwOQOPiOvXq8HeiMFGiCCzB7t8RKAABvQtgIueANB1iqh1AUhxh1hDgLAYBxmCB4gBgGAMgTAXh&#10;4B5h5wtADgfAZgTEBAEukVeS+yRKSq9h/nVh+uRh+SHBuBshQAIAHBGgGgLh9ACVeF5CfFMFMFnT&#10;NKJLZOWt6lnCzAAB0h0ASgGABg9gIgHgflbB+B0WNBi2OADWPAf2QAG2RLFCehxWTSyASWUiOOwL&#10;WieiHHABq2Yv0hpgIWagn2by0qMh7hf2eSyHKAZ2UgSOuPIV2y4y6Koy7Kpu0qqulWD2imMS/y4z&#10;Au6zCSRKKFHiwh8m7DSh/h6hUh6hmA6huAOAHgRAMBbgCgHgPJyN/KQzfCQHso7ACFl1hGgvJOSg&#10;928gq29gi2+u2mcqfidl5VflmrbPXikq+B9Sdvf0WhyqLhzUBhnh9B8h4q+OnkoChNF0mAEAHh7B&#10;7NqDRAJsBALgMgUgEgIEGTugArIunzWGcC/iyzWSYh6BIg8O119Bmh2gtBmB0gLgUlChEAsANASn&#10;qRuK/UsXMADB+h7B5h1hkBvBehUgIAGBjANgWBsKVqZBvAnAChmgogDh1gOizrUh/h8h/AEiPgWB&#10;dh+gTBdh9gJBylTlnjImXVLT4AHAfmOAuhxABgaBj0UhPhrhohxADALWHN8B2ALgAAKFpgMBnJnF&#10;eEVlkEDAClOt3HdC0W2Q7CwCOlQ3CgAB7uZgEEDLVlkXYCxOMPpN5lPSyiCKSlnJ2OMADx6R8jFy&#10;M4OOaKHKFCbKGgAUJCz08zlCOh80VBlhwgBBph0nWPoPih8U5h6KcqSgeAcAAAi4qOMB7lphvjIA&#10;GueALiOgBligEB64mDFivGLR5R9vmpz2nCDmcCOsbFkGXBxYFB0E7sLAAUrP+BtgQhwhqAqgJAUB&#10;ghOhkB1B7gKlZALgDgCB4VUPEgjgbwQAMKHHaCkS+XVmZ2nmhJ2OsFGtPh8OShvhtBSgGgIhCQPh&#10;+Hal5R7i+vj4235zimLFNnWKVhzhxgTgJAFA8gGgHAeHjkUBgBgWPADBT5igm5jzRN3h3h3B3hO5&#10;nAZZoAjZpTTKHCeuvikByZshUZtgY5umkhrAogogpQ3gHZghgIsB3ITAMZshyAwZ3F5i/ZX5NK9W&#10;juzO0O1TM55iNO4SR2pmuKwGwSRvjHWFOFbB+gCB2AChxA/B0hvhUB0ALgwk5hAAGh7AGgEllivB&#10;/lih/AFKduk40mgPJZ2A8aS53AwZpAjW/592oiMuqzTB+jS4yFny+CBx7jFl5PkvkjIGHuMp0STK&#10;eiOFY15pChjrCBUBThCBxB9gYBvB8gfB5AIANAW2IgygrAYAfgUAGgH1Bt4CyDStuU3BshkhSGLB&#10;IEnNKhjg1ADBvgiACC5R91iABB9B+ALBlJfBTh+gUhhB3AJHnPgixB7CfADgJAfq6gtB1ACAZhvB&#10;9B4hRhvhuBflRmQm8huEWmRAAAQGIgHB0rXjCEDDSixlkSwSbizUZ4PgDN+4fPit8ABuNqJC/N3u&#10;5SbzlSTF5iz4hFPCCGQFVSgagiGYep07bigVHhzkdBitqTiUyHfCzCirlQOI1AUAP48pmh9Jmh1F&#10;lh2GXAQFigHCPkQFmjEbwX5ibKdqsiMRcgAaExzCzGXAAGwABh3hxAdB1B1gHBugAhthsB8gJgNI&#10;ZB4htAGwSggggAXguA2g1AH5eEoC/OtKHFl5M59W7Y4CBB+h8B8h7OShwBthRxFBBgKAOlVng1fq&#10;FWB5XCGJ2WG3DzlC/hzBxmVgEg4gFgGgn3zAGqKhucchNcdgqcegecfiOPQBpchiOAdcjHASzh28&#10;lPRB62RAGgGcoBl8pBW8qMGAWTPB6ZwgogJcuBQ8vAccwAP8xBWcyAvczPO73cJSR562ky8Wly9W&#10;m81Ga6WyRZ/TBu7u4nUVcB+B8Uh0oXlBkh/BgA8BlgOB4AVgOBUzWAWEoh90mFVtHSPzXGpvJBx9&#10;LA79MAydNAidOaViM5+Vh3AiBlklYihqcFkmfF4lYrW4b9WuLun4gcI41qKcLK/B8B/h0h9BiBdA&#10;/B2B+h6BNBTclAFAthyAIgRASKog6grgSAngbkKAC15jEh/B+ADB6gBwmh3hsBnhLB9BqhrgXBxg&#10;sADh3AXSMuZygVATLADB1h/APBXgAAbBTh0gUBrh7rVgGifRkKYgJAi8+gsB2gBgXFeB7BVZmBSB&#10;0yd6eh4YDBw1BFlvfY8h2mLFi1iKVlkONjIB/SdmKCCEDAE0kPmc+lPOZgEt8YVuPjFjETWYTPij&#10;IB+DIGQYSgBifKZ7ZCHSgjAnduRnfaQme7hjEByBwgEhlhtABAWAZRcmXaPGQi/zwygAIi0ABEBx&#10;/FaJ2OZgRligDUVdUbxFk9UY0bziGG7lPJoB6mXByUni8h5B8gKNfAChymOBzABgS3SAYAIG6Bvm&#10;zh7h1g1A9g+gKgLUimoCkdYCCQt9Zc5F9CB3XcLcMOShwhshUCscPgPDBpyvjjCcTbZGMWW7ZFna&#10;YgAPrgOAJAEBAXTgh4oB+52LEAIhhfX52Ay/ZKDgEqKht/bqLh2gcAbgb6hG/PTBmLHBzgV/iAUf&#10;jfgQgBcA3flhVfmwpAFApfo5ihTgXfqgN/rhafs9NHMdTZ5fFKIc2AAy7572mdPfv9QO8CHqvZ/u&#10;7aAu4lGlO6YlbHrgBwFV4gHB4AGhvhYhzCAPc5A4CH14iY0hEBP0EgEAAV5gp8AcBAMEAEDACNRu&#10;OR2PR5/yF/SN3SVFItFjQZjMoy0Ay+NgOZAKaR+NSF/zadTucv9+zudQ6NUKbP6hAIAUigPkAPd9&#10;P17gp6At0N9RNZoH5Uqh4hsWI5sDMqrhZOociUCpU2BURBN+vkAgt+gF9Ah+gwBPwAPh5utnqxYg&#10;1gP4TA0ZgUDg8AvaLgICAF9g1/v56v4PLQADtQugXMd8gl+gp9AB4gACAYJE5+gMp6USvMBvNVvR&#10;9pZxvOH3p6gTSAoAOMGACCAANO8AAZ8Um9SMAP+kAEBgABvSNAkHv8Ak8QBgaAgCNp2u5ZuJ1uII&#10;hbsQ59PeNT8AaOfRrovsE+8C9KfgPR28Av7mgM6Kkpu6SHAGhyhP8AEEgEoiPpgfqfngeAAFmYAA&#10;BGEgABgD4AAY+6MPspKfgSeSmgsAB3gyABtxKDj7gu0oCvYjihQbBSkxsoEdI2nKOxsfYAH6jJ+g&#10;evb6noCYAGseoAAyey9pycB8gKpAOn+dAAGMWglBAC4zDEMYShKEwCAQAyXqVIMIAMBQDx3N84Tj&#10;OSgJwkafHyfR7Hadp2G0axRAcCZDgkDZ+AGvSjui/sCAAmCdR6kMBKGAB+P8c5vBKCYEEQBYJB0f&#10;ABnyW1RnxUpmVOHIdB0D4PA8A1XhTWJtm4bh1nUdQd1ykZ/H5XqNppNICWEdliEnY1YhSaVlClZg&#10;MWccVoGfaQE2oB1rC3bB721YE527b1v3AjoEXGCdypeAJr3SX11jRdqZQNR1w3lbycXneyN12Wt9&#10;FXfljEmB+AXvb5+H+fDIOi7B8AIfB6AEewIH2CQAnTFYxHUcR6naHpFg6BAVgYfoDgGf6IMeA4CA&#10;HN17Tqkden4aprGsYRgmCLGbAhnFgWEAluYEnkFL0vU6I5BkcKG9L0uajYA6KmyeuTPJ/H0Bspnw&#10;dRmmeYo0GwaU+HeKh+CUOhJlMd4DgUBZLjkBgihIfoBAMCJ9sgBB/AUAZ9gGfp/n2fZ6Hodpcmwe&#10;BiHECp/gkCAAgyAp+ggAR/ASfgDm+fgRlUAYclSdwRHIfCkAG/x3ZIAoJikfwCCgep+hBhR4FieR&#10;7Eib57n670FJ+fj6nNE51r0CK9Ak/wCyeATRwNSQCOp1ARAYCQ8g2CodH+eh2McX58H+TpvHCcZ7&#10;NGBYF0YAEgH8n7oOa+p+N4fknnueAAm+cgBl8a5+A0CgABsFsmyTM5xyNFKQSr9AJQDmD4PYLkZA&#10;ABsjeAAFkJAAANgRKSRluyjSNAIYoPIDgABzAXAAOopgJ3wDrOOkBSTCClFKJ+AJHrPiPppQUTk5&#10;gAU3D7AcAAewHQADQL0BtJ76BvG4b4AQBo9gCDBFaEIAo/gGD3HyEgIwRwgg/CCBkDAGilM7AC7e&#10;GEX15J1b2PwfI+R7DsHaOsbQ2RSgKAwIgCAFm8j7N4+YipRijPIJgThSKPFflJKMotvYABzjlA4B&#10;EBIcwIAPCOPof4Bh9SRHKOYcwBZLAaAyBkkroyQrOAwPaUEkWpgNAa0tc68ZTkvZc38eg4ZXASlg&#10;BaWUolXgGlcOFYAGwOAbASAg+pQ14xgmFMMja4wELlAmuddI111i+XaGhd655iTDICCAP+BACCQW&#10;DQeEQmFQuFv6HLWIKuJJOKA+LQyMRmNQR+AB9AF+AIBP8BvyQPySgR/AYBPsAu5fvJpnF0hsTAgM&#10;n4IPgXgIGv57gYCA0BgMExuNQJ/w5/PynN+oKSpF2qCKrUoCVmRAKkV2FP8AQOwRuwWMAAGzyO0P&#10;+0QiuQulPqwPiPAl/P1+u91tNknEDABltFihF2gcup1nh1vgkbF8lAUxD4AgcEgUJAsCBKfAN/gR&#10;+gR7P4BvcBPkFvRtOt1MtqBB4AADuMBg0GOh/iRgPgSM19hxtvsEvkBwR81x2AUGgAHmR9AMdvl/&#10;ha2ah7vxDN94OIAgW0gB7R18gwAPMCAB6v4AAgJAB7+gDPoABF+gAHPcAAJ5WEBh0Egg1A0CYkPG&#10;foAn+e4AgeVR9nyTJxG+fR+AeAB/AOAABny4jugA7jPAOfR7BWfwCHYThVna8J9A2BZ9o6AAJAmA&#10;AUhAAAKgUAAEq4AKuH8sCirCtD0IIscgo4+Z1nmABfmYAB+n2AwehkfQMgzDcbJaAACNedwQgAbr&#10;xAOv4UHK+8kJJH6EreAL5gEtqvTchB+PKAR6yZCp7AqAByxgcjuBWekNo6daCH0ugBHcAB1GqABr&#10;GYA51noEoBAWHgfB+FoWBQGYHgsF4RhSAoFPErkCSYu5+H6fx9HzCB8nwex7nudR1Hce9XgHNUdr&#10;K+4CAxXoG1+BFggPYatqKziw2QANlKUhFlACpit2dISHH6fVCHed53HEchnvQX4FgWfC2AQfYAH2&#10;Ap/n2lU2AEk02oKs1kAMjqTSYri31cC4GggIAEgWEyBO4gh94JZ1nLxAllAKA10R4px+ALiNoJEh&#10;GJpGpSBYIfdi2MoqlYepWIgLax9KyAitzflOVZXllggQCeYWca+Zl9mo0ZvY1pZZneVWZnmfoIpi&#10;IFqiRVooSaLQloGloYpYAHydp6mwQpwnqTIDhENYDgQPAIH8CB6AcAQIAKAQEaApSmYeV+2Hhtyq&#10;C6A25WcreUaZu+8SEgSOqaf5+uGfwBHwepvGmUJ2nCSoPgwehoGQBZVm0FBpgELi8gOC4IAme71A&#10;0Dx7BYFoIhIDgHg+CQBgwB5/AbhiVAKlR7AAdxwHSXRszUVwKBoW55AmfR6qPFb0vmeFbnmBoUnw&#10;Bg2dkDywAUAx/nwfaVkadR5FsdZ0aeBoEQoDIIPKBJ/nUeZ9nqdkJHfPB1PneYAA87gLHC+8dHye&#10;oRAcBIqgqBoJmIgRKKNgAI+xNDiG0N8eYFB/k+AAPxJBw0JoVH4WABA+GTj1BCPwBI9RNCuHWCEF&#10;Q+wggkAKOod4/BiDUH+OgdYAQWgrAACwEI/wHHcAQWgAiFUhllh8hMgg/UenlHi7IV4tABpgH6El&#10;AQEUOItO4OYD4ABwHoA4ckD43WnxBbOmpCx8ErgDPmsos8Em8kLVIAZJA9wIuzA8nkCCiB4gABWf&#10;YkoAB0HoLGAlP4HDygKHeAAb46ACCzGQBJaoFAMgUB2PoA4QwOApAuCQEyp0mqrHOOUcg9B6D1HO&#10;Okcw8x8jzMoAxHgBwKAVAsBACKNoCsIHKOcdbDx6y1WGAcCsuQGS7BBL0BUv1egYAdMMCExVjAEd&#10;gAQAYBClMGjI0EphDh2TTYIPoBJ8wDoiHsycezZQFD7AGAhVBoj4LvWaeg4IApSPTjEAqIRYR/j0&#10;L/O8BAAi/xnK8z4hLOp8T9n8m9lzMAJsyZozZnBRZ+T/aZPqhRGmhERImRUi9DWflLH+Pweo+RwD&#10;EHMNwMY6gOAFA+CUQoFR3BTHqBABACSjsCINQkshAimDxpoIOmwPqcBMp1M5gzdqKU/aaWFcqhGn&#10;nDiSPoe4+xzD8GsMQTAGwRiUAkBAdo1xyAIGGNoEAzRlgWGmOMIw6ABA+HWAlgC8wFgGHuBp8gIA&#10;MAECADsB4OgYgIA2eICbIwCjzHqN8ZIkQAgLEe8kfg9i/gMjsfAdh/R+gRCHKQKq5QNGcAIAieI+&#10;TRCmHcPoTA1xqgYAKBAKIKAWgvAcAZW4/xqqnE0OAbY9B8NnHalwcpfx/nJBcN5DaGB9n2HqxAf4&#10;9gIgTH8EQDABwqgMAqOoew/w6vYHkqdcxdCsn3RsPEtA9W/j9HwBsdI7x4i5GIPEGYLAAA/BKhsg&#10;g7i6DKG2AAYwzgAS7AAEQHQAAUAdAAA0rjTiBpBH8dxMyqUmHlAKXQbI1AACnFwAAKAUQAAujeAt&#10;Co90JDhAcAA/IAAOYZAW9wehHZ3gPLAAZ2UYkLFuqBgVLBdLhYaSoNsugBj5gjL+uIAA5D7DyPyB&#10;A+AIijgQPyPg+A7T4DWGsAAZozAFDbHQAwA4DQEgKAQBQCAEgSATAyDAEQJkoA3AgA0BYCAIgGAe&#10;A6lQBAGLBAYP0kebiwEiH+Pofaqh9ScHoO7PTbh4DNz8OPQA3tBDi0IWcAICqWTBBzotKYGQX6PA&#10;yBoDUyozD50syQrY8ByjsH2NcdQEGID5WUPcAbZiUTiLvHecxCCwJqARN1JgAyVpMsNNYFQFwDgP&#10;AYeXVbQKYTwXi3rYNL5nz72LM3YuK9lFIoCzFZTMxrs1F8zcNDOdk7LZTQzbBBqHtEoi0iie258o&#10;8H2Pge4+TQjqEUPQdAmx8AQBgv4SgCQLgoAUAdHTFqfFIYwQIau/xEcBDxwMFXBZ+U83FssstQ0M&#10;aiQse8fChgGDiG2Lwdw6g4ApA8NwAiNh5qSHGPAB4yR1g8FOMAf4zRuBMM4EgAQ/UKgLkCAscBTh&#10;9AMACAQEQFAEBjCmCQJgLgDtSFQPUeQcQKgqHuPgv4Bi6RbbCAsfgEgmDvAGEpcoG5mNmniXIAIz&#10;h8gGGQO8eAJgGgVBXLsCg/h4gOgqPUf4BxFDzHGLQb0VQDg1AAPADQABvEdAuOYAAF4JHzHkeUA6&#10;TgFjmCqBoBYaAGAXfIAoKtSRvjqi08AARTR/EujwhgZ9uh0jsAEO0dxswHD7CwgIDgC9DLmLAdVP&#10;I7ADDPGwPoaI1gEg6B2PcJQMD7rl5ehNIDZ0bpMPsaI9I/ADjkHIAATgsB/AjBOPsKwQEboVHgBc&#10;AA4ThsLvmVwfkcx3J/AMegELZwEJ/1l68tnr6gOBQsfMeqeB4p4G0OzDjZwMp/QwAA9II8PQAmLA&#10;d+QsToXKSYPmouXMH0AKoyASeoe+XKswAMHoH2AqnCM0AMA0AYAclMHyBIAaAmCMBIBaBKAsv0Ky&#10;JIAGPgH+AWAEjM2QR0JEKYLGVUfwlqHXB2mmHYHLB+ppCCHiWwHfB+HKHxCQIKYQAlCYC1CcAGHM&#10;tuGYH0A6AC9SLOOa5yzcAKPmQs1aIwLKwCOE82ngACHuHYkAAoB+JuBGAcM+eqIcYeZIbktQKKYQ&#10;2sWeLEgabqLeIMZAIGIJBonMKZDoY1BsIEY4jM324TEYII2aoG2eoK2moOVu2vEaKTEBEu26aKaO&#10;aTEuI2IcXSH6PaLuH6HQAQHIEIHCHGFEH6AuDsAQBWDtCq9dBnEXEwKWIcF/F2E3F6EdF+0kA01/&#10;E+xWKUiEKcgeLYzcb+AIgwSYHiHCG0FSHEGeEwBAA6HQAyBCHkHsAWH0HUK4HgXKFgF8AeF0FkBg&#10;QWBqAEA6AkCECuB0HwACAyGcGuH8GaGOHcBqAyAkEQDSAsBIHuGcH8HMDsAaBAGuHmguAKglAoAU&#10;RWAmCSHSAECYQwA2LCAEQqPOb8XE3wPSH8WUTYH8AeH6RQJcH+AKGwLYEgHQHOGCHagqAC+4Hgwy&#10;GwL+BNHCkCHSL+AoKKBEHSBaAoAOCEA0A2JYH+E6GwHGHWHMHSjwHAAcGyGwHuG+HIXKOGBKBIAA&#10;BehkAaO4zCAAmKNgIIdkI8PgH0HjBgH+CcAcA6FkDsESDQCkC+F8ByA4HkHrCOAOH4HkHyggHybO&#10;H2goPs10Q2tQG+HKH+FKFYH+BcBeH+CavuYiAAHSS4G+LpAyO8kCH+RhASAOSQBCnQSQ+Gb+9ejM&#10;qAQwAEPKHkv0G6uyLABAPQAuTGTiAAHoRgHyKOO8PoXKAKQwJASwPQ+GWeSEiCgfBcSA/ELAVIeq&#10;PMH2AQHeHqCuAUAuD4B2CMA4AUAdJATYmWAOZOLQTbGGIOmjEO16PuJEYeIWYex4HkHQF+HIAuGC&#10;ASAyH0QkLGmUXsSYLQWPPOXgIOACOGLAwCHqHSAiT4B8AyHyBGwOAIzuk4GPQiYQB5QomK1AKcWM&#10;z40sHymCIKWMIQYQK2RYH4GjRKKgG8A00iB1RXQ2KUGHRfCQHwBrRmlyAqZNPHGIxXEeoI2ioM2q&#10;oREtRyK/EzEbE22/E9SEjQIEt+HonEH+HdO6FwHMG0DKAKAOBUHqBcE4BIAGA+JYYoLaLaLMoS20&#10;2AGBTOF1TSD9TWpYATRxSSn8WYPmLueqwOH2H6KOJeXQQIHsAYHaHMGkHUG8FkaeFUQQHKAW7cAY&#10;RsHywyHCG+AqGqGeAWGsGaBaHkHwAwDuEGEIG8zCEQFWG2HUGOHeD2DIAuCZNCHMF+DyAYA4GAAS&#10;BIHkScQ2LA7grUAkBwHmAUC+HmACA0iFO+PMmZMEJIO5As5zHk7ib8LkSaLYA0H2AiG4H4AMEqHm&#10;HoGeHkHYpoLQGK+AAgHUPMjmHoAwNgPyBWHOPib+AlO5L8GcSQFYF8BAAaAOAUBIAuG4KOSkAsAA&#10;A2v0AMKOJYaCPuII/a1FGaHuBYAmAgCWAoAoMUHQE6EIEeA6A4BGBGBuBiBKBuBKH8A0AcG4VaFe&#10;GmG6G6F6GWACGsG2H+CeCGw4UiGGGKH8HYi0CWCLX7X4TMG6BEAAHWXKBGbOH8LoHGKOR48GI6As&#10;NfOhYHMESwIImYxWAGNePSAAHfK0G0II6eBULQAaHAgeRsHOwyOOSw++QwA0PgAadk/OQmLAH2h+&#10;JGeIiApfD6gfOEbOlEAiGsHCD+A4BUC8BsB8zHN1NUKE4PSDPJPKbpPTGQmgNEKKp8YeYRCIHMGG&#10;HGAqGGpEHwwySCmWQmVHP5C+WQK/OMwGSY/WHKAoHAH+CATwBEAigqAEFtdkHqHtdpdpRmBqBdd0&#10;ILCIFRd8BTeACBeEIKp836b8LxZKG6FoFqFpdwGYGWGYB7ekBZeoGIGKGKHNB+l2AYlqHqDCDEDE&#10;H4YJFvTgp/R3EjR7EnR/ErP9fK2BGJSMaMokaVfc25FzFGQKrUAEHoHyG8L2DqHaAWGiA2BEEiAc&#10;AiB0AaMmPwAWHiga0OH2AWALQC5yQK36IKWcYeFvg3QiGOEDg+ZFTffqbyLHQGb8LOosIKXqLCwC&#10;LKWrWuHaGyWyG6HOG+GgHiHaHIBSASGMA6BYHIHi1KGAF+BAFeFsAmCGDAEkHOywFqGIHcHSG4HA&#10;DqDEBCC0B6AeAMHIGMGyGIFGmQGgAyBq7+lNV87cAcDAHWAGCPWoh2H+HYAYuCAIH2AogqAwTjCQ&#10;AEuagKQrJKumIFO2Aha4HcACAQHWVTCOH+EwGEAYBEAMHquOAkFeGKPYBCHEAAAmRsAqPsAK8EH6&#10;PyGYHQAKFaGMBQDSDEBkCACCGcHOG2GmHqHGXM6aXuO4HuxKj0//jWAcAGCzY+A7jmAKH2AeHqHa&#10;H8GuGgGsFiFuFoHYHAHCBsBsBqBmB6CCFmGKGWGaGyG4AOBCzEHiH4AnIAGaG0GAH0CWBwAABGBc&#10;vmb0AAGkBQ9gAABOI6HmSQGUPXbgBEK4A8T+ASUESuzcLOPLPzNQPKAGLoHujeHQPWHET+BGK4Ar&#10;li5yAAHGLoH6PEAMjiHiPhGERcPyAGPyACnKLKLeK4iSLPOKINSITMHsK4VcBkG8HUEwBWCCBgBC&#10;BAH0AaAIMrgU2LhEQmIcWaWXEyWZp9DCb8VWHcmmHCGQG+AkGUAGBKHoTwXUSw14j1eI/dhLPIQs&#10;Py5gI8xoQ8HAAmHEH4CKAyAKBEAeHyHuHqEtreVgHu7IHeCyCwCzdwWMHtr03+GrRiB3r+YeWcWM&#10;ZEZJQ2GwGwGuFhsUDGDIDIFEFCFEY0DtsmFLsqBvsuAvszTSF0C/s7TLhGopfOAC2g2k2pDxtA1Z&#10;SJEZfjE63DtBQGQmLkH+AMJcHrf2H6HYFeH2GqD8HmAkBiH6A6EObABMHmAuH2AwXIAQHyAO4jIY&#10;3wAPGMLwXgIEVkHUELuxsuBuCzu5hDcPtQqBTKwALMcCVSgK1EJAWqHwHLUAHgG+FUAUHiGFtoHq&#10;EgFmA6FMHsEFiCBaAuAWHkCQB6HyDaCUAyBRY+HwAGAKH4VqHOGjUIHED8A0BGHKHmmEH+AqDKHQ&#10;AGB6m6/OemtsPLAYzmSwQIAJP4fIAMWeXaLOL+cCJAdkHsH05ePOAMFsGpXQGiHgB8CCH2GMHMHe&#10;FiGqHoH+HzIuAqQwAgUOAMjm0KFAFkA2C4CcHKBQAwWePQmzBeKPtmSYnuRyPQ87J6H+DiBAAuB0&#10;PKwyVQgemYHaASH2HOHsH6HKHiHMJkGYHCGwG6He5uBCB8CmC2RcAcF8FCF8GEF2GUHGCWBYH2By&#10;hlJQPTlqPmG1Z5L8AABNzALoGujiHgPmAsK4A6ToAekDBaQmOGTYxSxWH8dkcEae76HmA4AAGySQ&#10;AiPKA4HaQsOG9pAAK4V/Cw8GIIAOT/1Y+H1OwCIMAEPsIXTFYGI8h0H8AjyACqG6HuCwBQBYBsBw&#10;BqynkFp9u+Z22CQKLCiEu4HxqVB8GGHCAsGOAIA3kggeO4bKLPzBpJECnhQBYGQuQmwE82guHCAi&#10;HCH+CGA2ACyAcCH2FF4Q0WByHD4YHB4cCv4gWcaTeTB2HX4UKYY0z8Ga+cHIBh48KsBFRiFl5GYR&#10;r4CJ5PmgBsF55WmGAcmCGX5hfADEKVfJvAjPtFtJR9tP5s2FfgIeohfk3Bfptf3EIdbgJcLoI+H8&#10;G2AIGWDoG6HyGKH4BODsAyAmDEyoygNEH4Hwj4mUWCAARtcaVPfEzpdkFsFT7SD/7XeABTRv2954&#10;n/vFffDKIETUWUR486H4HXui6kH0H8HGGmG2GAEMF8HAAEEmGwDaHQH6BgAYAkHqCkCKASDYCKAe&#10;BIAo/OLaH4H0AQowHWGaFgHEGyFGAoBUG4AaBICeHxt+Hc46HlBePQAQ14SEJM+H0eH8fIZLyKLR&#10;NqxwH8TpmCv2PgASG+HSAgF+FwH+pwAvouHmEmGYGgG2G8SpCsSY/0v0Q2UEEyE8AKA2AaH2A6Am&#10;AWc4KMAeHkCIhlaoTM5xOCSYH2BVoODqA+A0BSAGXAREmWG8H6HsIAswI9GA/3+8wG/wEBAIB36B&#10;A6/AWM36BhK9AAGHy9RK3XQAU493OywE9H4/gAAAKDQA9gEAHOGQA7nsABECAACH0AHbL3MCgBCQ&#10;AF3eAAtNQK/QA/peA35QX/KalU6pVatV6uApqAJe+QkAHlX2xNQSGAAHXaAAO+QA6QMAHIBQAAaf&#10;GgAIJqB33VADKZeAAJS6i/nvc5TfbnfQFfX9UajhwABn+AXq+A20HKSXwCECUS2F9BUoM/wHpaxp&#10;9Ror5o36/34+Hy73Y7HQwnAGGOBAs+AvBgI/wMA7nKNaApRkKriJQ/37CcDQX2/QO9nCDnMBh+Hg&#10;CIgS/QK/Gv4WH43l5Sl5276QP6x/7XL73f8RX8399dKA/q/gD+/4/f8fUAFVAT4neB0DCVBECQMB&#10;xWwafkHh5CIYhkGQDAKAr+NTDUNw5DsPQ+BEQgnEb+PCa5fRQNEVPvDMPxdF7UNHGEZtQ/JaxuVc&#10;cknHYHx7Gkfxcxx9saAp/H6fIBH0k4BgKeQDHaVh4HESp2AAd4AgeHgEAYK4CAeHYFgEBx/gOAQE&#10;AIAa3pTAElQeb83kbOIgzmKM6gTO8WP3IE9z5PqrxkqzHqkvrH0KlKon0AJ1NaCJ9uieh1mUV9Jl&#10;KW4HGyAIVnoC4LAYfgFCWIALC4JQJhuCAAgYAJ4MWfR7n0BZ2nSa5yGqQQJBIhgOAafgEgqeoCA8&#10;fAAgW/AILkCamJOf52ACfx0gIfxvONK5/n04TGpUfYAhSfwCBQfgAgoeR/nwZRqg6aZonyIwehSZ&#10;4IGmU5jnsdx0AoAElAAB62AuwpmmWAB1m4wB8gGeLfnEdh/COFYABwFzAJeAyUJOAB9nwIgKgaNo&#10;MgsDi1AKg0Lmefh2k6CB+m0AKXn+lB9qipQA2uCIBAOEJ/gQFh9AIIZ4n+Epjn2ApRnQcJrnkeJ/&#10;AGBl8sCeAIgAcy9gwBwAU8AB6nmABwKAhYAA+woKa3JIAMm4aoT9DbHn8BOL7cfScG+pR3K+Cx5A&#10;ADK2Hql5uLk0gAA4woPHOtS98ApSpsWqaHrmxyogGprGJRbPF8WAJ+gUcx5BEbx3kCEgcCWHQeAF&#10;0ypQuuW1UOqrRn4/5+Hg2ZxGKbQJGgfwKHyCangHnk9W8+yor6ALHxb1gAn2A3lPqAshgKfJ0AUd&#10;4GhyEACA/MbvtG8p5P4BnwHt8TRgX8sHpO+oDfUqXTL/syDKxNkCR6B7RoZ+4CHj/SpQW/n2vHdX&#10;AGARVUQgIRGBNEp4UUC+RUGhPJiIBwCICIA/4EAIJBYNB4RCYVC4W/octYgq4kk4oD4tDIxGY1G4&#10;Q/4I+YcB38+3yAn+9gABAC/H+C3g/H82QC4VC6nAs3O9wi9xgaROGymFgAFZSBgE/aQ+qU36Yhac&#10;MKgZKkDqoAasAqxVgDHK5Xa9X7BYI8ALGAYFA7HHn9BH4+H0AwK8QCAwQ/H0AXW8Gcxmkjk4pnoE&#10;g6AgsMWc7n0HAwFi8MRMUR+DguE30AAGBgA+wM73AsHE5zqFhG7X+AwI/QQD32BQJrAgBAAFgFrH&#10;y9nE/Xy7gM/ngBQA/KsAOC/YI9n8EgCBReCQcOXgARK13yJ16yX4726/QkUAkr3O5ng6gUAG+9wA&#10;B98D3qAAKA8s7wAEXzv+IxWmAG19zEQwACQCDgIgyIQGggBQAn8FoGAQFgCn8Bh/H4AABHu9xiAE&#10;dZVAwfZ1H62B/K2taCLUtarAGfYBAUfQHigfICiKdwBBEY63kUbpvHimDhPcfAGgAbwEPYB4AAmA&#10;6UnSABzgcAB8wiB5zgADriAIfYAQ+4QBMsrawrCgZ+x6f7Kn8+Z7R6dQSAAdZ6AAEZ5JSeb8ATJY&#10;INi8wPPgAkSMwh0JSoAh8OE4jVwkjwBq3LVCrItZ+rWrElq2AsqTECJ0HwJBsnsSYujKB6qIKAlP&#10;y2jCxoMs5+KQfZ+Hgdh2HidJ2gQdZ+AYfAFn0AgEHwAwCJMfgDH+fqrRJRJ/ocjzgrWBJ9AEeqRH&#10;4Adeyqe0pn8C4HgCBrL12gqHRChizoKrEsIOrSOVKfjgWCh1Ptgg6zq1ciCXhUN53peqDgRfAJ30&#10;rRr36X1/jRgIB4HeV7YNUSB4OhFuXKgRbYeiRVooSaLSFhWLoNEKQH8BB/KUAYBTeAiPH2Bh+nmf&#10;Z+n+fh4gGfBYH6dZBSYBZ/hQRoLgIIStgO3B7HwbBom0TJQk4F4YBYL4uC+BOmq1cNw4LjGp6pgy&#10;Bz3CMqn8sbVn4AtiH+eIEHsBABbIlh8nIZJllGSZJHUEx+HKEIfmUaoXn0doKBaE4DDGKAICQFB5&#10;geAgEnoehxmCYQrByHhzOFJaPHxLC51If6562A6tgVRjKqRKrfH9LFBHqfwDAOBoYHgAhAGaAIOm&#10;ufZ2mmXp+mWe4GncEaPH4lB1t8dKUAOyvNgA5AAAo+cxACbZzAsXJigeLAdhuFwRCoCALgWBJ9gO&#10;f59vcsgAHs3x5KseZ/HuWoDniX4On+ejzXigj3S03zLLWfCPHcBATgEAWExCIOhtgEA6Hkbw4hsj&#10;4JQAY3y0ByFCHEhEC6cwIJHHKWseqfwQHEAueYASVB+viN8tpqpCR/nrH8As4SbwADxSWnEeQMDy&#10;JCAoOgAAED4DyA6AAd6cwCQwA2QQfRayWEpSwAY8wBx3uohWVseY+h7D8AEWtXSEksJ7OIlkAA8z&#10;3AJQiAlHkMAQDEHEKoJ4XARggBAlpdZBFxNWLW5h8ZAmUn0HeOsdkRR8lmH2skAw+Fbj2V1FlPBL&#10;EDuRW+sRyMiQFpUkIb9A4CB8rANMPI1hax/AJVHCggS7zgrtLPJ8q6jSNsMREwkhjUV0rdK0u4qy&#10;314yghPLUja+AEL6AmvxfzAGBMElDLZg8smqFIOIlpEbo5TFkIELeZzEWJsVmEvYtMn1EzXmQStR&#10;Y9h/jsASq8fwBx8h3ACNoTo4QMBGAmCAQwGYIjbF2LEWo4BbjvBmF0H4OgiguAqP0Bzhk4yzS0cK&#10;YM06DUHlEqQgrCY6UDWAlZ0Zah+j6HoOcbg1hSCcEuO8Ag6QGA8BWK4ZIKRzjfBKBwBg9w1BAHwF&#10;gJgNnNj9FyLENoMAZi7ASBMe7lAAD4LWuwlRvyDriATFYe7Ix7gKHuPcCYCB6uFAiO8egER2j0Aa&#10;CUaQBhCiZHOPUZzGx/AOHgOIBY/h2gMAABuBpWx8pFHQN8AACj3AZAxXEjw/R4oTbmNoc4Rx/ADB&#10;6F4Gpsh1ALAGBJ3pHmygANQAAdTHR1D6HYKIAY/RrAMAMP1SD444EGXEWZEQAB5GzPOBMfgCg7DW&#10;AID8OY2hvjhHvT9OIBh4QvAyfhDxmAQptAOn9DpliCO6OEZUfMLAApYQbQiRlwEqnCjmVsfR4xvx&#10;DiKAABxWx2nuHvbNEib6/oSPGktCQ6ACAXHkD8FoIAcANAcKkdY4huDtHFXFIA/4skEi2AVLA+TY&#10;GnAAAZZQ9R/gXGiOYUwKQcg5BoDZkCnzL2dmHJorZHliKmhCP0eQ6h2D2HoPYfY7B1gRHsPMfoAg&#10;Dj1AKAtZyHR/1tio5XChCCzD+AKPwkhdL+YTiiAhPAGAQEpAOnhKlAluSsoHKAAMxpUX/AMZgjeS&#10;iHLhW4utbi8pRkCyrKBgYA8r32KzQWhE05cS6l4Ndf4vmAhoy21LMJYpVNTHxnHLrTysgCOCAEXG&#10;eZoEVIvm2Wyv1F42HuAKPplx/jJAINIRg5x2DKHyBqmAyAKi4H4BseQTwlhUAWCo16JgHj6AcAMB&#10;aRc/al1MqGYhZx9piZW3kbw4BYicEWP8CYzwAAyA0M4cAKxmjRBIAIAgJQ0BYBkGFBI4RpCqVaHs&#10;EoLBzktQg6StiWDgWdAGsgeoAQFjmBIAUbIRbLBKACOgBIAwMjUH4DcZQ6wajOYoHwS42B1j2AEB&#10;EswAUpgXH2OsCQAB2DtP6kXHl/0jgOSAmpKqcR8DwAyBsfYXgDgHG8JUTwVw4BRBKCUCQ7gFAFKs&#10;r1rahR/LAWcP5sg9BdgFHqLcBoATdFpITMhYxBB6o7OEPcBgeBrAHCUHUbQ5RznzPYZgAw7IXgfA&#10;AOmuo501AhPMAg8w7D5gJ36AxI4CuhJxhIt2gyWqBkJWBv628GYY9JhYi086fwRpHQ0Sk8afwADt&#10;Hsy4AIJwRgjAwAoeY0gA4fHs5ABZW9CFkT+lYAx7h9mwy4SlMY/gIDOHEKADgLQkBDCIVgAp7dSR&#10;xYMorCaiSkACH1hgdI7B1C/GAOwS4lQLDvHSlgAkSzgW/M0aVcUnV28jTAsABDmGzImHWB8C4MA1&#10;hx7qCsfQB8nWM9DMss+RsslmIFltcJHFztZ+ZCNT4/VzkFy3QuUn0nMTByQQX8up5a5jX2VZfo1s&#10;zsBDTkYr2bKDzEamNr/Axv9fXHT/0C7/4KsAIBUAbPIXDPZijPr9BjAlgfgkBXKtouYAIdgAJDgc&#10;JCaygcwSQeAeICQdoHgSoFYAgIZX4AYfRkwBoo6/QBTzkBUFsFyURUYs4fQtAf404f4bwZoZITAQ&#10;QRYdIeIYwJgNwEgbgAgGgSIW4HwF4EoGAVQN4DpFIcQZ4WgQQdgcgXIHQHwCABIB4eRrwdhrzkZ8&#10;QjyooywdgCgAAZQJYA4bgNQfgYgcwdAbIQJ7wDgD4LoGwd4KYWYXQFoGgWAd4DoaoeoDAFICQC4D&#10;YAwCQZIZQcIZgUYZQf4CQEIAAe4d0SgcAAgEQEYBQB4EIfgEYFJ8pZgAAcYJgGgEIBQWQWYcQZwa&#10;AM4PoOoA4DRpoADUAf4eDOwfbbJFLEoDgf4cABQewVQAYeIYYAp4gkR/KziKkWrmZ8h3qAwfIB4N&#10;gZ4AgHAO4cQdodgeRKiKoyzgAeYESH0SYcJNoEYyoBRCKCYAAepJQC5N4Cg9YAJ4o4hXzMLrwhjk&#10;Y34jweyFgeIogdADUSgjwBY9YDSHACBNoAxNpLUEy0UM4fIowfAkDDw4RCIDxHoBBNoAo+BRYACx&#10;ZQTxYAg+YeofgB4ZwcbyTygIYIpgY9oAQAzwRcbMArzzyOqa4tweRVweQVwWYfYQIPoDYeYdpdgs&#10;ZEJQ5+kfIgjuB/BQwd4qwagE4FIEwQQQoA4GgGQfoowbMrgVErwBksALssQCMsiWAAIpgb7OIfAF&#10;EtjJpXzK4hCYxqArAYkusAYBQDADIDITAS4S5bgLUwAFMwRbgfcwoT0w4pQfQK8xb/4C76L88F5i&#10;79SXb9ga79yXz+IrBRYfoeszofYfRVD7gBIBBppppcLzJ/DPz+xjBxAehVYdkuoYgdU2YK02oCk2&#10;4rQXU3UA6aUyJgxCMzhMQBIe41hr4coAobQA5ZwCQcwDYdAMwfwagYAcYD4O4CgDQPgBC/S/4fYB&#10;4fw2CB0Fk308cFwgZHJEJkYzIfgdgaIX4XgWQSwRQcIeIcgHALYNoSwZQHQCQCoEwUAPoCoDSJgA&#10;weIcQeAcYbgb4bYYweQeobAAoAwbwBwB4d4BQCBkqcQB4ukCQGYfYZwIwBQboKQfgZQawb4awOMG&#10;YGIFALAIIfQKwTgcYGQfYcwCYKgdAAoJICCnwbwZYZoTIUYWgbwCoGAfIFYISxxZgdA24ZQZY+ID&#10;oAIGwGofYGUSYAAeg3Yc4D4ewcAdAUgV4HQMQMQfoFwDYE4BAAwIICQBi68XAAQBZLA5gfgc7ewa&#10;Ae4d4WDjwaYBI4h75+gt58g9xUwsgAQDAAwBQIgdYAwIYYwfwDYQQbIdCKJOMbzosdhM7pQABSgA&#10;AE5KjlTfytCsi60SwDpP7rA84+Zr8e8pIhY4gf5N5E8SjfocJJQd5P4uIAAC5IAC62YdYlIyq4Af&#10;ZJScKnpOYeJ4JNoDBOICA+YBESzFsj4rYfhIsbwAo+Yek7oaIcoUYDgFwI8lhXZ/BREFj+grkmxy&#10;KZkSgfAeIdQdwdwWAW4fAP4Py3YdC8JCLJKzkGp+jr4g6OZ+dcQ4QdYAQAYZgFIFoFIQgRYAoFoF&#10;BlQe4T9iIG1icrgbKYwKljCXAdFjZiYHdjwJdkD66YxeTLdkYqyZwW4WdlVjAKgDtl01pdYatmQL&#10;lmhbgYdm8zoetdwd0sABgJln5cL57L9fs8hecyaXky4XwNQNQNYs4e1p4Y9qIb1qYcVqpddpYNQC&#10;gCoCoAhgbU01Zi7/AbQU1sgCVswGVtFrYCoDFtk0oXNt83kBNopLZCIfjAR8qEZIqJRsIgQ4gflr&#10;oVgBIZgNIcIAgJQA4FwUgCRr5XycJsg7UmFudyT9CUdVz80SjDAfYeAdwbwYAUwZYaQWAWobQfIZ&#10;geYNIAwBoHwQQOQDgIoGaw4zIApWx3pVAdofIegcgeAdY8Aeb14f4c5lwdoAoeADwAobgDIAgboC&#10;sjg4geAZhWoGoBQHAfIf4IYRodwFAaQcoCAHweoBQOgbYYQbYUwTYUoFYJwJ4YIFgDYaAeZOYdYC&#10;YBIdgfYqyBgawZYAgcwdwf4FQGA1ADcmAewkQZ4AQXYXYBAJQH4doGoEYBo2AIwDAC4KQCcvAsg6&#10;4ewCZ1AAoBgdt+obEjQSQBAfYebwIpAjwehLDFCnoALjoBIKY9AIwdYAIDAXwfAfoSAaocTegC9d&#10;ABDowekgQcRITxJNZNR9oAAcw8YaaFgCA8wEojzT4849ba9VddAhS5bCglCLYezfofrrQ+a/xUD0&#10;RQBCVfBYRKozAeSuocg2AfYlERAAABq2oAJNoBFaVagtda1K9bNbdbtb4ItcJ+smQg1cojlc7mVd&#10;VdldwWAXIe4QAP4EQeIcte5CR5bCZ/E8RdotjCAsYdS44aoFAFYFgQIRgAQGAFYfIAYfIUWVtswC&#10;QeGWMtAPWWjiK3rOIZuXKYwH+XkwkwsDYeIfLOIqgB2W01AcOZFistwIeZj/odLM4CICACAJIJQJ&#10;T65h4W1lwDuW02NmgLk0ss2Q1yYrlo8ytpNpYNZbkxIbGdgamdyXAGeeIDWectz77UtsBhWdgbAZ&#10;efgFmfy45FBpuedATiMAtuJi2cYr7QKIoexYC387U4hCJCc5QfwRIfQYwQwcQEoNYBgEAQlDSTY4&#10;AfAeoAgAwCZW+hOlK5Su5UlaRc4pQ4QegdQZ4ZQNgcIAoYoSgXIGobIcAOIFQFADQQAN4EAFZIi6&#10;7OyOzJLxZBp+zChW0ZofBr4dQeoeQbob4d4dAcIfododwfwcA1gB4cABIFYWoAQH4Z4dgAwHQbgd&#10;gNATISQUQHYHwGQFuaoRQfAcQY4cgjwfRM4cYjwe5NQCIA4CYdwd4fQbwcYewb4AoBwesFABIYQG&#10;gEABoAoH4HIWgCxP4fQfgDoeAfQIofULobIaYcwaQbgCoB4CgF4HgFgHQJQGBnIXQeYfAbQAqico&#10;q4drofgBIDs79JAfwEmGYBYWAdwdIUgb4cmVTftgjxiF+HocA9wBiFgDiHBw4AAeBHoa5JTsIDwj&#10;wCw8wBOOjrgjpetogjYtJOIAJ+YlBjixjJwj0kaa4f48a+xCSODIY4jwYeoCMh6xxNQgalCuJyCz&#10;I4Q2B8Aywyoe9YQaodITICgFQKAIoIo0uVYyxjuko4B05RiRpQzwRQwhZHKOhLCu+wNdddodYWgW&#10;ofeSAE4eAdJ8SLb3BLWTQhJELIZLUhgboEAEwEgQoRQfwGgF04gf4aHI4aPJIc3JdCYBwNQNINSY&#10;2WwbnKk2YdVjwHYs9nIZHLgcfLwGvMDjIEuWwewe4e3Lg60wueIGeVoUWbQIXOBios9t4XM28M4g&#10;hfoa8xYK8tws7NcmmlQjmcoAL9rM+dBbktQWPRQefRktgFGV7u4EaXGe01TN5jAYvTAYXTQNPTiX&#10;ArSY01GgwibPmhHQO9JrZ8AkZPx0Z04ew/x0bDweodIKQfoaQZoeoGYTIfoDIKhbAlsGodhrYCg1&#10;j5fU3YxjHS0ZbkwegAKJzEYaYSwdAa1GIDoGYSAZQE4YgaIH4GoEIBwOYLIEoGwEe6h8hkYA4k0Y&#10;5dlfK0BCWpYshlQkYypX6PoAMDbDAaIc4aQSYAoIgXofAe4IwTYUICrWgBIKILoHwfcTgRId4f4X&#10;YcAcoyxIQeACZNAjweZXYCxmoAAcoB4WwYIF4eAFIDwIACYeMX6/gAYX9AofYdwegBN/YEQfwegG&#10;wFoEhAoBoW4VAWQF4GYEYO4PwMuOQcwbAjwa9dwoQAgGACKposwt7a4AZOYlqCYBgS4bYbgYoegd&#10;ofwBSFi4HrrfzH4b49YDZJQDAcgywlAfJIAcqtAc5HqJVTg+YCOOm9D8Benu4jL3B8aZFy6hTmKF&#10;BEQ2FQeL58hHoc6LatAD8hQ9ZZZCQypcSIoA+qgIAcofQOQF4HIGoFYFKcIBLGoAhFLa4BUbqRo9&#10;xRBRHvV6u/G/C+zVbkzhbf4cgWoV4fgQYQQF4doeAtQlEj5+ogm8ojJEglG+6oQAQbmooCwQ4PwA&#10;QGoGDfAAr/QY1sQcocwcoJwJoJ1nc1AHH70tAdv8P7wHDLstT68t2WwrUwofYZP9v9cvIDIRAQ4Q&#10;4E4FAE4FwFoFwE3/fKwgAigS0gjxgxBhAwhQBhgAhwCiEMAMOikVi0XjEZjUbjkdjYIkATkUSa7X&#10;ay+lBqNRrf0teUvW0xB0zG01BU3AwHA4FAgEAc/j1BoUXf9FodHijwpTMplFf75qEKGASCYSngFX&#10;FZVdbSddB9fpFhsVji8tfwAfz/fwBftns78AQDe4DeLneDQKLxez6fw/UwWAw0fwDAALAQAe0OBQ&#10;CAgFsmPyGRyWTykZfr9er0AL/foBBIKdDkbK3QwBECldYkDJvUJMc7RKYQCYcKJWBhfG4BEgGfQG&#10;AILAACBL/AL8AGbh2bf4Ftj+foAfb6n+bAwI6L8erXaC+RQGIjmdbSGSiUTZNB/ObxCgOcAAByue&#10;TqcTzcY9DQWdTmeLjdT+cRun2eh0AYD4VBENAXH2bxXlYW5Yn6eB5HK4xpnqDYMAIEAKByFYVgOb&#10;JrGoYRcgAegACKJwji4M4rgkDgEHkfwFEodx4leaJrgyA4DD2G4XBGBMTLQfYAASwgEnKfIAlicx&#10;zl6dZznwAwCOOw5+gaAB3hAABvHqAAQgkAAMnG457gAfjHHCwhvAQAADIcE5/gAC55ODOSOqM56M&#10;zuiwBomw7KsqtQAM446zn6w58ywfYHgAcB9TcBwAAohwFzIAx5uPKh+scfs5ACe4SFsbJHB4JokB&#10;mG5/AIp8pgWfyIs3QFCIZT87okwiHSI46HqK5p+nufJ4HYdhzpiexCEQEx0nafIAWEAR/AM4gGU+&#10;tCggCA4AAbTJ8rgfh7sYboVhQEZBjoAwWhlI6KHrdwGXgih9Xmy5+p7KiHXusyzIhWaJX/gB+YFe&#10;a+Jbe+CJ/hIBgNhh94dft+3re6nYAibkobQOMsikAEJECaSJMlBfDQNA0oke+UErlQIZYKGXAXmG&#10;BH5eAGXvjShoCIA/4EAIJBYNB4RCYUy4Y4YcJog44k3ooYIsB4wuI0rI4k48D5BCpFI5JJZNJ4S/&#10;X8/X6/36A3+An8AH++pqB3mB3YuHezDg6QqQQMMkWHnuHHuCX8CwI/n+AJkAQICZRVatV6xWa1W6&#10;5JX6/H29wC9n0A3yCXmCn+6XW4mgigACmC7Ak/FQzhqs2iQXo+BCLhAFiuRgsKw4BQ6EAWDgYAgI&#10;AJeAQABZiAgCAXy/n5L5o/AGCn4/nI2WC6nCwAIMBMpk6thCMBwAyCL0g6HC7H4BRUBwMVwwERUC&#10;X+8QE+ntSwE+QntwIwGo6wcAgYNhU+nU2wE2Gq83YAXuzQSEQC/nSE28xioIAGPRyKQYEQnyg86Q&#10;I/3O/Xc08yvXO6HgeoBhSDgRjwCwFBGAByvqAB7KgfZ9n4eR3nuegDgaaYCAEVB6Hqcx0nYAB/AY&#10;AB5QQcMGg4BoAAycaaHqgjHngqhvgWAB8n6AAOJmDR5AAAyZoSySCoHHEgskf0gKeAjJMsrsnJFJ&#10;AAQhEJ8ACBgJAEAwKH6dB5gAeoHAAdUagMfIAAvHoFnoAAAxwmM2AEqB8gMeB8BAdJ6ioAgIiiFI&#10;VhKCgLAWBUsAEAaoJpOIAgGAKnqeAABgGxyCyLIVGqelR+nyfR2nWdZ6nIcx+GeaoIHmeB/ACfR9&#10;qaglDH8+oAgQgkhIKyTJIEmoAMeAR8AOfx8SQAJ5goDAEBqGIAAiB6YIMAVnoLJEgRDYTL1ta1aM&#10;vXKRMvbrxyiglc2ey1tIHbNa2kgtxpYftu2vWt3SfeV5oOBF7AnfFumua5rF9fw0DQNNunvghd4M&#10;fOEAZhR34YI+HAliACYleisW3iiDmljJh42H+O4QfIG5CC+RgMjBdFyXKOFYSWWAjl2L5grUcH6f&#10;B/nyA59ANQwBTWewEneBBwkEdJnlAcwckCDgKjECZ6AceIHREAp9ziAx8UgB+Y61reua6hR/H2r9&#10;hn6AR3gAfQIgJMB/HkdhyGQUR+ACSR8hkeBeHOFxYl2FZrmgHwFAYEwHgWeQkiGCQriYFYLgUz7J&#10;KUmckblVL6n2fQAATqhmGGVoEAMd5dmkdZlGkY41kaOxdgAehEm4agBowKoJgwL4KgyCsQmtMuyA&#10;MER+ASBR+nWbx7gkT5euGfhzjAJAYHAax4mwdAAGSbp7AWeZzBKAJvDmMQaAeDADHiAIElQdJ9Fw&#10;dRzHcAJ6nqfx8pjQ4CgeD4JA4KWdBIAx9AUAOAkc49B2j5HwPMFoEwNLPAMOwAgCBGksGeNMayUl&#10;Zj2BMAAcI90VqzAwOEmiDQApxHurMbgCgADxRwBBzAJx+OZWmQdWpNFMQyMkAgA6NkzEsV2kyGbX&#10;iqkqAA3IyA9gCAYA0AQBQFh8DdG+ZACAAB8AWAAOkdwAAGKHAmU8AcVwAtXQWZ4AABx8ACHsPQHg&#10;7x9hfAMBEEA6x3gMAgBkDwIgSgTAyBkAIBQDkvAKmxSJkwCADMekMgy2x/krQgp0dY+oXwvJmcNQ&#10;4+1cFPTaAEA7ckRqIhkQRHA/h4AGHuAsfg/AGmbAKAEAxTy1AAAQqldoA0ixAJGxZI0P5aS5lovY&#10;BC+AJr6X2v4XzAA0LdY+MKZD8B6gKmZMoIEzwITRYlIWXUh1zNaHBNmYQGpuEYAOCYE4JwDAFAKN&#10;Uag1BiDFGKNqdgkWWzRmrLmF4/R7D/KSPoBCkQCPuHgA4coCxpBmG4OMZg9gkCiBOAAIABmfDvlO&#10;At/xjwEprAEBSeNF6MUZMgppELckcSUOS2cmA+QBD1HuOUagsBxDiEUBgEoCR4D7BKJsWYFRcjNA&#10;YAoD4QB9xjB8DICIUgeAhAMPQdkoh4kwH4BUDAFgRAkMOAIBQ8hzjtFQJ4Rw0hqjJHpEgI4Ugegj&#10;B6CkcY/wDivHbVUAg+giAPAiDsAIEB5D2ACIccw0gGgWAcHAB4HAWj2F+OoAA4hgDzB8K4XADAtg&#10;8ASCID4+BuDrHsPIe4FB4jgHSOQZ4ywxhjCIAUCQAxwD+AUIEa47htjxTWAtQ4/1ZgIQaP9Ko+B+&#10;vCAHOMBAGAIAVHsPgdzEh+gwA2CMAY+B8jrHoPQZtxh5DwR6ARrI9QSgAHAmsDJVIPmQReo0miNR&#10;ygXS/H8fo7QAAiReA2GJBoZzXkPDFR93FoLYo019cKcR+IvRspCHNZruwWdYVQc6cQHgGAABUeCP&#10;ryUliGioBVJB8D2CmA4CwZALAWAwPEdIDB1HkHUOweqZgUgvB0BIDIICoTjSyhlQ6lJDw0kUhAdg&#10;7R2HcHXc5UVsEflnH4rlNqhpCq3JouHFrNiZAIRwwOPklAGAYAeBlkt6ACzUo1LYhC8b55XSdLyX&#10;y3RrZdZQLkMOYVuzTFnmVaQM80YVAtN6b008p3sZgMDOUygRZ1U8OudQxQy57Hdn0X+fxjaBZYJI&#10;kDWcsMwJaSqe0Fh8KMkSPMBI0QGC6CwNUeQFx0BTFEEAAIHFegHiMP0qY/FZgCRwAbAmh9VarK4k&#10;inpTwBD/lkTRdsLwAj7fmP8sA+h/DfGoNIXIoVGjiA6DMBAqBeDMFGLcAQ7gIhoHwA8KxjxxD8G2&#10;McCoAheAmBSPgBo/QNCMEIJAa45huCrEEH4AoBh+BFDsGACQMgQgDAQAQfYA0gACbkQNVg+gFAFM&#10;sMFhAiRqjmAMBAAQnQQD3B0PETA4ABDWbCCUXY1BIAeAcPQIQEhEjXAkOgDQBQUDCFoBQag1x6he&#10;DeFcf4EAGjZtqIEao3ByGcAW1kfTZh7x/AMiNOJk4Yj9VnEKKUeynuXkSTMAKYVHgGiuPK6Y2yqA&#10;PhQCEbJnSaYEH9H8cRTx0pxAGioDw8cCpmR+nJV0Q4/5BjIiFOKb1H5BRCmwx6i9WSGTYQQzWQu8&#10;rYV4ZJq6YgIgAHMmEDBjwJXkALYIfgBpBjtBCPUeQbwVAscGAIqkcZTFNMfAUAw7QBgeBGDEfYCQ&#10;GgGAGAsA6k1wkrmtInXUBsZDsGyMwXY3xiCWRqOZyRlSmqvJXvjvMtR/7sSkowficUcAFZuCgG4S&#10;K+AdBeZFIZAgE/XmUt1aS41IqSWhJ5KJAlurrJYt5cvcfq9JH9qiotyQF/vUeSuWf5JZzTXZNMfX&#10;+c3d3XllpfIy4Z0AIP0AbdYoYGQGQOAN4N4W0BjMoWb9gIUCIJ0Cb94phiajLKhmAaEDYaMDopwf&#10;7KIAacgAwJMEqXjL5lTQbQr/heYlwmi2gfgA5AAqAfieoXQAwX4MwbYAAHwdwJIRgHYAQCozABCk&#10;gmIBAfZWYgrVMFkJsJwk8DKKTXRyYBBVYfweIcIbwaAWwcwcoV4CIDIcwAQDAfIUIaALoSgXQMIz&#10;wBa9AcwOgJ4BQKgIQCISwRIRocAaQcYdQfoeQMYHgGAC4CYAwEYMQJYdwBgfZTAfwASSgyBITWIf&#10;wBIfQ4gf4dYbiTAS4dQB4DwBoBANYAgX4FAd4UIdQALxocIEAXYcQOod4fAfQLYCIWodoEodIehQ&#10;4TwSgeoCIDwCwKQMwKIf4BwDobAfwCIP4bw2weRLxwJs5F4pMEQpQmQmKWcU5S4mYApHDH7vQyQf&#10;hGpawA56geQEgAAb4CRagAAEqED5gmiHLURMTAgcSnpCoAAFYggCyDgAhq6kJaAfgx5N4AhMzvpX&#10;BcJRySzsDFcJ4kxR4f5I6F4epFQcgCZGynoBzbwDwAQHgDQBwFICIp4dgcYIACUTosyHIdwpwyIA&#10;gCafAdQYocAFgFQHoAgCwDhiQBQA6PaQ0apXMlAe63wdgdga4ZQWYcYYIRIB4f4cxqj45H0RkbJ+&#10;SQrn4kQp4BCF4e5Q4fxQ8U8fQA4FgGYJgPwBQDYF8rJNgy4e0tBB4fYB0thgge4eEuCUofiPIDKa&#10;ZcZbq5IegecvYCkvsuxZ5bsKJaRj4dMwoDcw5cYc8xUvIDkxqXhcZj8xQc8swDSPMv5QyQMhQq7/&#10;yX4y7LoawW80IMU0ZcRZ4WM07OoETQqZAYQKM1ybiBb76jEKJikz8DoaID03IDs3ZiACSEYATKIA&#10;kFAjkFQkMzQrUFyRL8qkhqgmwcwTQeIagQQdgEANwBgFgNgD4pZsB/wyx2IfaHJITtc488khUwRJ&#10;DXUFxWge45IdoeIdAZQbwZYWACYC5jMRIOQU4MwcAdALRRoAIGAB4c4QoMYEYDgBIdIRoQgRQdie&#10;gSYPAN4dwb4YoBgJQEgdABThB1hZ4d5OJICFBsgf4eYWYBgewZQBIAgCQc4BAFTUwca8wZwBofA+&#10;4dgGQfwUwGYWgcAeoZYBQFALzxoCwGgfbh4VQd4ewcIKgNICADAFYIREQH6J4FAPAeYAwbAbQaCM&#10;aSICQErf4GwB4BAe4fYeodK5xDIBoCgBIAQeKVYZ4eIeIdpVZXbAiQaKSFDIJ0B1gDiKsc8WwAAF&#10;BzABrA5NqIbAgeSKIcJHCUJM5NYDsqiF4AhBpRgyBQ4ziF5Xb5b9BVKIZ+qF9Sc8okRIre5XZMzU&#10;x1gDKwZOIeAfQFYGQEwSIF0SwAaAchotQBYDAlYCUSwfAAgeRygBg3IewaAdSU4DQEgGAHgAoBIC&#10;BDM8aGpWkngl0nwd0oAa4ZYV4cQYIQ0pAdr5JKQx4Az5aj8baWpH0qwx8RhNgzxXwFYGYJoPwBYD&#10;gGRdof8tAewU9fEtgBwKFfgVVfyaacgApkYC4HtgpXIdthAVthRdjMIMNgL9kwLOB1i5IV1ioaxf&#10;YPoPgPgbtjgZFjyZksUw5joH8uRlSAyMqBgjAKllZXNiC+VUAhUzjLjLoXtmoNNm5aRaQbFncwod&#10;IgoCtoAiAE1kD7rN79BmFnYbAZ9pdkc3rvIr4ftgLL4VdqgjwScFdmAlED5SofomxXoAIdoBAZgQ&#10;Yb4eAT4f4GYSwDYCYKYBjUQlTfBcYAkfxWyVNrNu7VU2jHaIQfJRiWDfAfZ/weAdobgaQcAZgTYB&#10;AFwXoTwb4HQUIWwOweIeSBIBQbYRAM4D4JoFYBIT4TASgZYb4aoRQLgKgewc4WIBYJAAoeABoGwl&#10;zmofocQAoAYCAf4AgF0RQCy3oYYBYfAaQCIlZVYbZJAcVZhVIyQAgcMewSwHwY4codgWoDAH4JIA&#10;gEqPoXAUAcYSoNIPACIDQFge4foBoJIpYI4bQfoE4PLDbmgbQuMRjpYKYEYDYKIBIz1eozQAgA4f&#10;4BgC5VQc5WQTweofQXIbwbhHBqrAiMVPBMwfCKIeUc5E4AACQx4DpNYAhNYzgexMIcZzAfBGoAZL&#10;wDbAgBYp4AxHpZtdNdMEAqBq7W7uSTAyAx7exSCXFu4ltSlTBXZq4fJWYd6KlsICIdwfQMAGgCoe&#10;IEAfoaodQboDYAYBIKoDwDQE4fwcs5rRtvYfACj0AdoZoeIFAFwHoCQDAEYx0JiEbuJS72Aftada&#10;oZYVocQYQQspAeFbxVhH1cWHL4cqeHUq7txNgl4fAAwFFd1eADgGcRgATO4Y+Rhj4KgKoKoaUDoE&#10;GSgZuSwgoIeTIgqlYcTPMtwLmUCbxbstT+6aZiUuAeAZAZIZIYaZAPGV4Z8DYZYZQZU3YDqXkEoJ&#10;IfGXYQmXoHGX5hQBlfwVQReYtkFl2G1vFmUzzLqYQNeZ5XMtxjYYZXIG2az69FGUyQczM2diRigb&#10;OcFjgbsvKbIcAHec7NAGb7ojQXFqgVdq1rFvAkmHBM0EAf4eRQ5KocgCQYAOobYfYWQAwFwUpfAJ&#10;4xoqDKzuRVxSWeWhsDFiTRLRQgkrBNkhhCC2QdQawaIegcgN4f4EwcwP4XgKYWgZYIgA4AoCgPIL&#10;oEICYdQaQcwcAZIKYMQLgCAYQWYeAdQSQCIJR+ABoDVroc7HaK4AwDYAQBoM4sQGz5K2iFIBJ94A&#10;YeAVxmgaAAwBAdsgN8bRoBAagFYfgfQCoRQc4I5SRZIagSQBgCwXoKgMjRoBQFQfYBYLAeQAgFAZ&#10;2BwQYZgbgdgBQqgBKP+sEuoAYFlNQBYBAAIFBiAGQAl/ozUTABYTS5AZQcocpRxXaS0g4yZQ9uiZ&#10;YAAdZEerIAAEynoBSLxyWwJWYdxMxPezAuJzDz+HUhog2hiM5S4AgAxzRG4ydOiLmZNmDXQmhzAf&#10;5FT4omhHofWwMiYdFNQdYmgESVZGwAosAIgEgCoLgDQAIE44oeQAQedvodwD4fRXoZYdpNo4AHAI&#10;t/VO5OGNNaONkn8oNa+OIQkpAd+OxQ9cOPAmhSwky7mP0ssU5XoAwE9dwPgBQDgGomKaidgbRfYa&#10;4J4KAJ4eVyYVPCzNQJfDNgJSglmcohgZdlYKlgJaTP4X4bfE6Z4IFoRdmXYfARoRwRqYgXwXoX1f&#10;QGPG6c4agInHYgvBoavH8uTQIY2XoQkCqaehOh2ZYAJfZfpfwNQNQNZaT/IfUz5cdgNfQDHLKado&#10;uh9o5i/D4igbwYPMYI3MsyQL3NFqRlGd2eE42hwhRNxq928K6P5mocoCIZQOwcwe4V+7QVQBYCgJ&#10;hZjWRQ8hMRhaZRkhPN/RajJq6Uol1+xJZIslCVYerW6L4eYdQX4QgA4CATgX4AwF4RgWIFwcYcAK&#10;AC4mWMoagRAQQKzJoCoCQZgX4b4ZAOgC4IwcJpwfRa241XiKIBwMYeQf4IyEZG0RpuQfYCwfgbqT&#10;IcBy4cQBoegbsU4bjdYfIBQd4BITYc4LoVgZwE4AoaYWwLgJQcAG4I4c4AoBAIoegAoKwdoAQCIZ&#10;r0oRoaobweAAS16FAfJBqkiIe4YfICK1gH5YoEpewZR+AYgc1BqPgyZITwIgqP92juZL6HIeR3Ic&#10;SHIDRq4ChHsdjII3IyCP4eJWYepq40DAqnpMpIMRgeofYGIDYEQEyOeAobAdxCiVxGEqRrvLwhRI&#10;XnwkinqMyIaiwfJrIAm5yiC/weJEYavQpBpXZNinNuYIYEoBoNADwBAAoCJTYAwcoDpy4DYdgBAb&#10;4aIcmQgIoBQCgDLuJRVaAp8nsn4ddawWAcIYYQwBwf9bq+2/LU7I5bNcruTRpRKTwAQe6b9dwPQB&#10;YDYGpSGxAy+csz4JHygS/y2TgJXzM2HKYCcvoDPLIb/0Iaf0Zh2spSJaSaaXggstRaUvYeYTX2E0&#10;YMWVYZIcn20xoDj7s3ID1kAZQhmbf1z7oKX4b9ku9l4q79Gy5S7IRWrt+/hJmNJJPwO34gqXk3qY&#10;Aa3EvJ4NZXJj5lWyoctnqXwMn8loACr/ebvoJeYbn9iYX8AHP+Bj4Iv+b7oXX+3Ngj/N3RggyT4g&#10;D4AD8Ab6foEAL/ebserjN73fqzA4WVICC5LCIAjQEAQEf4Aj8akQBkkik0nlEplUrlktl0vmExmU&#10;zmk1mD+kD+f7/AYAAIAnUif0JnE7fbzc7aazVZ53EwlZ7yfomPqxJrIbwxJQwD57N4SCQJAwQeIK&#10;cTJTL7fCODwvd73Ab7doJAD3BgWf4JMb5fpFfcgjrYfz8boNf4ofr/CLdd7jEgPYgEe65BL/ewNe&#10;YWqIrTy/D7YZr8LJHAQuIQQAgSFj2Agld4CAqueLxXLhdr9joAAchnoAAUan7/ftAfoDn4Fn77fv&#10;L326Ak+j7/nFBkAAAj630ffQLADzCoAcYGjV/ED8AANdAAewIAD6CYAd9/eL1AAHBvq+gjj4PeUa&#10;34APEAB9gGeZ8BwDIRBICYNFycZtnQex5gABCfgEn6bJqkKXJKnaZpw6p/gKoDngG8wHoyfjhnie&#10;wAHwuh/HyADcPUCC6gQAp3gIEz6COHAHiKGB4gcfxyA0ewCnQZptAqBwWBAFQcH22B9AKjsLN2nj&#10;En6ex8Hkdh2mqZJUmyZJGSqeSEt8n4BuGAacAKj8LpWkLht8nCSnyAQEneBIPh0J4zgoDodp8jKN&#10;HtRB60UCNGHBRx6UgAdJArSh/UsBdMAdTR8U5RR6gfUABVEklSITDqT1JSx/HLVgL1cflYVYctIH&#10;oEVbHvXAEV0AYCAIcNHALYIP2GBNipRUkMRlC7dgEfR+ACfMpACfQBJ6kgHVgfx916AIFpCgh8KG&#10;fVmOfESWgRYoJUZUhrXaYBgF+NQ1DWnZ/n1e5nXzd5gOWfoWhaFgfB8H9QAfXrn2ThKNICCAP+BA&#10;CCQWDQeEQmFL+GPqHOl1OkBAEBMGLI6MAcEAdcrhcquQJORA+SQqTSeUSmVSuEv1/v58gB+AN9P8&#10;BxN4ux4Ok1vl8LgChZVAIMkkJwJ/gSlSymU2nU+oVGpVOqVWCUiEUh/v14vh7v9vNBUPx0H8QCd5&#10;HhWE1RNAvhMLiVKm8JkQRgIDP0Dvl6tdmL1CBkHMQIB95PoJAJ+A4fPMFGZ3AELAZ/PG8qt7vRYh&#10;ECCsDAcQOt+PQIANngJ4uV/u8ALtSg1kt4Ett2goIiUaggTg4FhMbP4SCh0A13gcLg9ithsPYDg8&#10;AAYAgAAvcAAMFyqBwOE9EA9GCvyCv8AAXqAJ/TIEAB7BIAO4GgBzvsABvzhZxgV/gUEPoJvtxHsf&#10;ABPSBb2HceIAA4ewAAlA7qoIA4AMU9R6gIfwAgGAq9n2foAI06rxAEqyWPElDuOil6oO87yCH4+T&#10;ugBEgAgJGD0gAmLzgAfT3n4CAAHnHponoEwPH8NYkgIEoGHUDh9n0fxtHUd5vn0GwgigAYEgeeoB&#10;gMAgBS/EB/H8fZ8HyeB3HccBpGAcZnFWm55xCfcQwifoAzCAjxRWhMSH4m0Kn6AaBH2AgGnmBIPB&#10;aHglgsDATgMAAFIKfdKO6AMxH9L6Jxeg9LUxTCC00pFLAHUtLJMftU1VUSBVKAdMVOg6tO1CNNS/&#10;WMRIJDiCAEf4An3Cx+QtCp/AKggCgLMbpPPO7xJe7sSAHGABoolIEgU2wIAhSxrW6YBgF+NQ1DXT&#10;CHH0XV0G5dQTXYpQCBleAKXld1cqgrF6oQaN9Gpfgj38WeAG9gQ8YIAYCAGXZdF2kBVpESaSOdfG&#10;JKkfp/K3MSXn4AsvnsdJ7nKMx5nmYoAAyVwDAwH4JKRV1cYnl+YZjmWZpNe6DKQfh+nwfdWnofhw&#10;maQx5nuS5pHuIxDloKJvgIIAbgWfQ2CcCAfByAQHAMe5+nkdx0GkXZ2HQTwNg6eAJhILBxLqcdBA&#10;sfOrn8UR+HwU4Fn5YR9gCfUQgQgQCuibxwgGRhDAeJgtA6DARHSdh9A4e4RjcbRyBCWZrnYb4NgS&#10;fwJAMf57HqAAEWkAx5ukdbxgq7ESKvZ09RDTkWRm6QAAIfDpPkf0ZnxSB7x6b2IvWF56CWEYEhcA&#10;YIMyBpYG6eRpHfu58w4C/QgZ1E7xhCEvAAf3b+97rvPS/PavBaWaKulMTRhHCnRUg1U9pGCr/OBK&#10;Cduf7wJnB4AHo942wJAFAYAEFYIx5hTBUAAGgCB7AXHoP4cQwhqgcAoCAFAKgZgEAWBkiaeXWveS&#10;aOwdg6wBobP2Pw7o+jongfCeI8B03PPyIUiQ+QBlkj6MonZGR1AFD+AMA184BzzHhIEphTURlbrQ&#10;VmzZlynXYkpVgpaJRWiEK4KQpogsTV6naRIr4mwBx9gKdselvZ4EQgNHsPkAg7B+NZACP0CB5gHK&#10;+HwRQ+RKFrrZW2d1bo1lvi/DQGgNKlh7SFFjIcE8iR4SLGhI0L0j15AUVc+hmqtGXlIUooQpSmJM&#10;gGk8pYWsoWGMOYhJSUx4UOD+WEPoAY+XPOeG+k8Lx8RzgFA+LQBgDgVgLivElPcp5gTBmFKZm0RA&#10;AKpH/CoeKFVLoGGGLwRQ+QAjjFSNUCAwx2g7HsOYG4BQFgGDgG0CAUgWANA6YoAQAx5sdGwNsYwp&#10;AIAgOqC4Ew5ACAMAaP8AwAh9CqAIPoYQDiawebzMc6J1gADqHiAMU4oD6D5AeA4AIBRijEHaFgOI&#10;bgXBHBOM8e4CxSjDHuNMd49B3gRAmAACKkAGj0OkOM57ESUOsdadtPamSCHRAEfIrZBn9j7PSOsD&#10;wAByj1B4DIBocAWD4A2AEeQ8h8gQEELccAyR6gHH4Pc6M5QAAQeweB8ic3anyAGrs6I/UZqBPGPo&#10;6sv2YusrcQZF6KCnvvmMQhCyNCCVsb0QQ86viZKSHSCMAA5qXAEHiBsG4+Qj1NBMAECAJh8RrGOM&#10;wDgBgHg3BWD0BICQHK3YqP0iZ5h/MVYMRQBjFn5sWUuP8ASuybIRpyzWvaEVXj8QgPxOhAoPKvWa&#10;+de0liFRWtm6srSlomRTiq7Fm0WLh3MuFXKJ8qjxJiTpWgBI+QEDwG6PMZIthmAKHcCAFgTgLAPB&#10;aYoB49CXgLjepIAL5n2zFIIZ8A8NljEEj6QwX0gQ0qaHzgEbuAyCgVwMNvBALcFANwZc6Yd9JhkF&#10;UxKEWsoyRklwizOVKwB7gEHs30BA7hZDyG+Gkdk5jCiyAeAkDSkInVxwzjHGWMyplIlUxVHKmR+k&#10;Ob0O8dw5RnigJ0K0ewDwGCqFsC0Yw4waj+cUEQGQFArhCA4CYDYCAGPdsQOUb41xZR1FgBQEQ8B8&#10;gMTiP8doDR8j3AaPE65SbtD2HuAgfNujnndHkOECA5x0DzT0OAb4ERaDFA+EgLYSAWBBByOoAIER&#10;mDuAMJgaA6R3D6fsBJGYDnTaaOwvavlZkYX5KuiEfy0h8HpHMAkHABwJB7B2AEDICRyjtAAAkWo0&#10;ACDHHSAUag6x7j3A+iECo7jpExtjKpCKejuPpfDsk6qdJT7QJPXR91xSUI4d1sxDkbzpHitE/0Cw&#10;ABxPjOuCQcACAGjlAYP8CoEGcgXHuPMIQDQKBEQCAxLjcx8jvHUOzIwDVkAEBQCwGIBgEAUQvfB2&#10;D3Z+bdRC9zaSsiXsWhRbNF6J0Y06Oq7PGmM8IXLWbTQhA/aeD8lY/k6QBh9gHH+Osfo3RhjeHEHw&#10;r4IR8g0DUCgCQQlJT5WWQQAh3eORZifTl2MfRfdJkCGhS0mYoxSwcu7B0wuP4RwnKIkOF6ZcdVyV&#10;sl+HAB4f1qOQTY6BxB2HiCUGQIQJiwS7HHkGy4s9c7p3XuhWB/jwRyAVvYBh6gCHkXkBABB1jcGq&#10;MEOoFAMjDHoPUG4fBKASGGPYKhRAMgQAkPsIVTQZguAiE4HYLAFDyHaNcYgbwNAhZPPJCQBh0gRH&#10;yNoIgBJvABAwNMfYGxnT6H+A4fC1BxAZHsPpA4DR/DyAQCYUA1B7CwFWPII4Vgog+CwD8bQ/wPiD&#10;GMO0dw7HVD6pcB1SQFxw1yppF0pqKnQ07e6sYfqkosozRWdQeAHAKjcAgIQG4/QWgiHeHSTyHMHc&#10;BIE6FuGwGicaH6BMOuA4/WduVCfwfO4WQiWY28/k4iWcKmO85ERWTpA2ZuKufaOkROU6fkVo7ksB&#10;BARwtifkO4POiGtUHqUgG2PeAeBYAAA8G4UiG8AAH2PYJoACHom4A6A6EiAkA0H2HaHa3iHsAqAQ&#10;AWAcS4HMHCHGHVAECGCACqAWAaAuIIWkO6UCOoUuOkAO40iqRgJeQ4HwRAPE4hAkRhA8dq7s64uQ&#10;uiJMVORaRgbmAGH4JidqH6AKASd47yPaD+HoGKFgGmAOCMAGCCEOBiAKA6JeAGHoOiAWWkRqfm5E&#10;IMtGIK6Q6UkCVcVApmIEVsS+wy6qmG6uwq6yYewxDmKoT8H4HkH+McPkHsAEOcGIHiGqDCHaASAQ&#10;AmBAFmdEA+AQb6MpD4tcjaH0UkWYAUxhFhGlGmYk7wRweye6TEZumSHSGcG0GADiA+BWGS+GH+FS&#10;FoBEGcG2BqG+HaBcHAH4BUH+AwAgBkB8AoDiCaAgBSHQHIxIDcAwBmGUAMHMBe1yDGAEG2BsnSrY&#10;zaH0AyGKAIAi1oHcBCACHMBoR8TyHsGsAAPsH6ByHMGEHyHUEsF2HKQWBMAgCKB6F0AMAoHMH2sI&#10;HMQUAyA6AAAoGkQ7DaPOtLB628p0RARCIm27BHBaWlFOH6Ji5JE4QgACUgH8QUH8R6HEAiBkHyAG&#10;C0B+BAHqAeG8GjBkGWGaHeHIG+HsH+AeRCBEPEAKdMRIS6fmO2JW5QrMT0tgJkVCOqWkWop8r84e&#10;2Ue7KQWcJiHubeQuH+AOJcn0AAHuAKAqAMAWCAA2AwA6AMHoGCHgHaGkHcHUqAOcH6OvKYviV043&#10;KMVQRmHoAwAAHQOoHW/gyyA2dMAyHQOqHqAUHyH0C2BMBGA2AKAcEaG0GHDWHwCeAiBAD6AmA+AU&#10;H4HsHOHAG6AGHgAMBeBiCU4MM49oQtAejMfsWq6MU5AyKdE2ulGjGoYlDrPGue4wPCfTPDBDOYHQ&#10;HYHKEMASHCFmHOBkDoAuAcC4AgH0yyS9EA4W245QZyUuAQACAOb+1FE+v7FCVKKii0lPFSmFFWwt&#10;Fc63PMKaPAH6HqfyhO9+AIASHAHwGmDSHaHMGWH2BcE5COCKMSOgH2AKjMWKjaeyAEiFQ1R1R2Kp&#10;FS4+H8HgG+GoEsAUAGEEAcAQUoHyA4G2HIAmGGGMAKGqGiBeGmHiA+G6AgCEBABkAUEACKBCBYHG&#10;DmAaAeFUAcHkCKACGWCeHgF8AuAkBMBIAEASVSh6OsPSHmUEHgAYHoHAGOG6GeEkAGAeHeAqCsCA&#10;H0CAAOFfLKEiFKGAHsBWBCHkCkCwHwAUBmAAG+pcAkAyAABQGvKKIGZ2IIASbIBSHsH6pMHUG+mO&#10;heV5AmQcrmdyrYiyWNFPSAr0HsnOG6H6AuALD4A0AG5cNYHcRmHiyyAUWNNiUiQO4gKtVse6TqPG&#10;hehYRwvydmWkryoK2+PwfhKQQ4/BL2BwBSB0HyH8HeGZSEOmH8BuA+BIC8ArONMYFqH4AWFGHAGo&#10;HkWAe6ftJ8V/NIKW6KIOryzLB6QgHgPZF+e6HSAAA6OoAYHAAwAaAmDKA4BwHKNEFEHUGox2HQCI&#10;AyAmDyA8AoAKH6zSH0HyHaGMHQAiAeBUBWUUAKAIAOx0V8Qsom5E6mxeJTFSilYJR5FgwgIEYqHo&#10;HiH0GmH6GUECHCH9Q8ByEIBCXeAin0RkWMO4RQdcRA6CnS2hQa6WZbaDGpQomDQtFalLaEJYJdJ+&#10;1K5ItdErEqHmFeAQGKEEG+H+BGHoCED6BgAPEhGa1KVOIGH8AQLxbVcRcSXw5IH0HUHGF6HmHMDE&#10;A9NmZ4RyAGAUHWHiAEHUGiA8GgGSA6E8GgCcHUBaBkAtZODqBqHMBcH4FyAaHCAoAuHeB2AIHGBW&#10;g0AoTqH8AaHIACATErMaf6AaHqG8GUHEGUEqAIAhQQCECoFiHqFuHIAsHwAiB2B0AICKB2E0HcHs&#10;HEHkA2AAG2HkAAAadUBdB1WnbYzqRgAIAcAgAwbyqyHmdQRQO9FPA+V4Ok22jur8Rjf5DgRyUkHk&#10;OcHOduObJwPOdCAAG6r2PkBOPEAuduMorGKqHxVwQ4NG8GAGA0AbZsACHyHWemHqHsjMRm9o4YOk&#10;RDL4wkRmH+p4QCQ2BaA6BaTIHuGsHkHEe6HyA0AQAUCWA4A0BbZoF0w+F4HCGwHwfjeBE4Q4teVr&#10;NMtoRQ2yHkAjNXiuHgOoA0AKBAA2HYBwAQR6GkHYHGQOGizUBBZKCVMmCEAqPMHxM6HUHCA8H0AK&#10;GyGcHMB4B4CYAsAqA4HSHeHeHWTOAwAsAuAiW0HTkWAvkaHxkeHpkiAxkmqeHlkeHwkiUwHNk3ki&#10;HoAPk+A1lCWwAUU1QlcU47R+tKHwHkT8H8HaFkAEGoDwHCA7b8BADyA+AMBYAQH8h6POTtFKtcVe&#10;g6ImJvE8W66TQcDRbFPLaHDs6sTEwpQvbTlOJNG0p6joS/lYjCH+HUAMG4D7F4FYG4BmD2BGAyDU&#10;AgH2Adl6twUCVSV+vcftmrnpnrLmJqHuHY8MGCDABYBaGgHqAcHs8Cf6OiASHkACHiGKAKFCFABu&#10;AACmD8E+GUAABfi8EcCiAiAsGiGqHgGAHIBOAKBsQgLyAGHaH8A0GkAKAlQ8pOH+HMBMAGzcH5SC&#10;H+AgHUHcBYHoEgGMFaCADOCiBGB6B4G+AWAYEcG+HMF2HGASH+G/fKAnNUBDgdDGrKfZqueytdC9&#10;E47kO9G1Ly5+xwH2JiAgdUATd2HKHIr8OkWMHsOiquAAAe/cOuG4WMHoPkAcdQAqJiArWUOoKpjs&#10;OrGaHuHwCcBEBQCdTKhUHqGkH0H6GQHIHIG4HUHQHUUEPGRCASUhWCRyIKUgYOQiPAHuhUoLKm96&#10;WOQ4kKUgH+AiAQAMHeQVZUOps5QThWdrBeWY7mZqRxD8Q4H2OuHW3CG2quBCA0CLT6G6EWEmH2HS&#10;HwDOEMDOHIH0HuFOEuFFZMAiCiCgCoA8A4AsFAEkEGDSC6CCGKFqGOCSCKCg5IAIFiFyF1DWH6Am&#10;oiDfvqEXvuELvyOUGwF5v6Dzv+FBwCGVwGEJwLkuEBwQbvD6wCChwaCtwfGPQRbHnswjlSSdMKAE&#10;AUH/acHAD2HaG4FmHoBKDCH6BUDgBIH8AqfyAMIcayWktiAGQhEuAFQZmRFBmWVNwnGlbKmBbOYa&#10;61woKytKtKH2hQd0H6qzMRtGHuHUEMHYHUEcH2A+DyAiAkDmh6nyAczKtdvYHzlIPfyDzDzCIctK&#10;HyHoG6GKEateEoAmBUHcHwOuHkQ4ASPBeCAEFsE4A0H0A8EAE8G2BWG6HoA2DsCiASDIBy4AG4HY&#10;HaFmGrzoHdFyGgAaBkGkACAoJiHkvcHG2CHhiub1LQHUHgBKHUFEGCHaHK2AA2A+BCHMbuGUACAe&#10;GSAkBs7yPBj8AABAHBrXihLjBXhUAE6HGwuKp6VDxehctEIddSAMA6AgAc0xRGHwH4G2HuHcYtJ6&#10;vyrYH6PeHQR6HarYxCAAAxxkUgASQVDvBIVkIMH2WkAKHsAyS8D0BCBcBsH5hKAIHoHuAGAQvYAM&#10;PiH4GVhKHOHmHiHhZUHPhgHcbzscc8Wqn2RyPFcsRk1qfeH0f0PKRvs/KGrPDe6C2dLipmRYoPDE&#10;PEHnd2HGH+AaYqBeHHrqkaysA4B0CoBTpoH8EkEWE6IoAmAyBTIzREGeF6FcCYCIBQHSGqHACIB4&#10;CCGQGSGYCmC+C+A4BEBCF2FsFsCQX8Dv6yDh62G166G/6+Dp7CEV7GHR7KCl7OBt7SEf7WB/7awQ&#10;G2A0A2A0CwCuCxlHlNzExp2sHkJgc8H4w9CCGXliEeHaHoG0HEAoBYAkAqB8AiAdS6AQBYRCAYJn&#10;mJSKomIKGvmQF/mVmZbUICCAP+BACCQWDQeEQmFQuFv6HLWIKuJJOKA+LQyMRmNRuOQt+P59vl/O&#10;8BP8FgZ9Ad7P9+vR2PJoHNpAJiA0eJgXPwjPh+gp+Ap8gsAgIAv8CP4EAIFR2mU2nU+oVGpVOqVW&#10;FvN8gB9Px9AN8uBnKUyiwjMV9A5+gV/AACvgAOwFAJbqYGO5olECC5BpJmgIKBl2pA2hgdhcDAd4&#10;P54OJnt1nGYQEZvvoFv8AvwAAh+gIAPmiAZ/voDAR2AcLPgDkJ+vwlgB8BR1O95JBQq5guYPP8Yj&#10;YAC8JAAMuSCP8AP21v7iWsAZYAAGCAPOcvh83p8W1gQB83lPoBPp9ioKhkt+EWAN5aAAKtxvFSO9&#10;2PgGAcAP59AAB/V9gatBPlgsAAEe4AKO+a1gGfbqIO5wAuc4jpOq4h+OIAR6AoA5/jcEYXB4AJ6A&#10;GkYBqGBB/gOj4AnwAIFHnAR9n+AR0RGa6HF8dh2mucp1qQBz7OykCCHq5rOH6AkCP+tYEwg5zoOn&#10;A7ls5JToocgznQcgp/OcykBQCA76n4+TEhMDAOiAcRyAQbBphaEQQnuBp8laRhSAiASkgQBRuHaf&#10;YLhYHJwGkZwRA+A5mFcWgzCwLp2HceYTBsGQNBGD5glwXYpikKZIUwRVNGvThgU8J1QE1UQCVIBl&#10;TDLVBTVVUAnE/VwqVgJVZANWkFymq1cVzXSqH6gR4n+fAHH+eD5w8foGn6dJ/HsVp+nGXJzHMbB5&#10;nqBZ+hqPgRg2JIFgIA0DNGAIB3G4hsGqaxfGCXw0DSNFxxBBdd3khCBQbeanIcfyIFqiRVooSaLA&#10;fe+Bo4fuDHwfT6gDgwBS6egEHeVB9GWPxwgMJR5iEQQagAC7OgSfDkH+BB/AO7N3yHgmVZXlmW5c&#10;ha3HsfJ8H2AoAHkVhTH2Eg2n6Ep7AeezMn8ARyAEBxeFQo5lBSGYvkgP5rAEZJlAcQYyH6MohAmp&#10;IDHccZwGqXotBWI5pnsBC2M4AjMNWAB+Oye4CAqeQGCoAIEBEAJ/A4eJ/A2eYCAEWpcmCUmKnyJo&#10;oH+IC3AqrMquJBuiOXKcGH65bMJCAPBP84oAgKe6PwFBR9AQBABisEASCuAx7AYf5/R+AZVRuUx0&#10;nsfQE4EAa3digj5IXBt7IJW6CwVKbk8k4bib25buNcFwPBEMIGgcHB+nfoletCATOHl7zLAMB+S5&#10;IAZ372YbuE6bh0nCfObAW7J/6FASN+GjrlcxKTqoKgY/2bFsR2j5m47AYgRAsFZcQvhVCuHGOYdo&#10;DQgA8HWMcZwjg5hvAYPgeAnBOC5HKPECI8UWBgC8Csa4sBRgtAuCcD4GwXDHGoNiEg9QLAQAmFQK&#10;YVBVQ9DbD8csQRiRDAlEVgILIkCwiUCiJg3onBQigNGKQ4YqBaisA6LCtmXxbi4RlepCF8r5SqPx&#10;gx7x0iuH2NwUI9wBAHHoCwMwFAHhGAWPkCoA1SAFAKZYbQ1BrDAGEL9dgaV3xai6VKL8hyEr5X2v&#10;1f7AZFMrQOP9X49gFjzHuAMeoBhkgOGcHt95MwZCVA0BIJoC0uj7PyPskoAwED8AQ8gAzxpIy1lt&#10;LdlZIB/MhH6fUrI0xlDjHKFMCQNB4AEHuAYc45AAi6GWAgbIyABhjCAC0CYNQvihHkDYRwngDBTB&#10;6O8RQXwVoVAAPMco4hoi1C4C4Jgzh8nyQ8kAzpzieEEAWCoeADAzj8aOUWVA/QJD4AGAUXQwRniZ&#10;EiPQegNwdgAB6j8Cg8nPtvfwgMAZxD8mucwPcegFQHAJBeBkDQKQEAGHaAIAYvBzDhHUPAzACQIm&#10;uHoCIBI+g5geAeCwBoBjMABF6PMfYlhvDwWIUuPZzT6n/Kc8R4pzUpnKOUQcf5mD5gAH2V0fg/AT&#10;ATAmE8CwEwPgKAIB8rQDDOj6YWlYAgDWSgLH8AVFQ/hqgCAgJ8dA7xkDmHnAAtaAD7QBi8/0jVUk&#10;E1USqkU5cAUeD3AKPAd4UAPgiC2BgDA3x4j2EUMwYo6AFAOAKfUHoJARhBAyBUDg+AJDaHAPQYAw&#10;RphYCOCEHYERzj1G6OQkYDAUFkaIAMAxJwFAMAWPGo0WFhECYSVurbpwER6dCPce6tl8gHusPsfk&#10;qpVAQAeBBUgBJDS4vEveRJBoxEEXyg0fTRB5jqHYN4TA2B2iWAIBABwGQOB9AWBILACgDgIZMdlc&#10;w1hgjAGGu2Qi47w3ji8QO8UjCIkTIqRfBhVF61VdiPa7J3h7DVH2OER47hujFHOBoHQFQZiVBCAA&#10;CivaknZAIUYAg+0hoKlnhUg15X/YOqgUUgStry3hXrguqmP145FXtkDIyt4voKObkHI5CciY4ISP&#10;kfo+UmN7LcOob41BfBWBKDobwyRnAJEUJMAoEQPgkCoE4C4NQQjjHqP8KowR1BqEKKwAYOQZjbEk&#10;F8FoFQDyZHuPgZApg0gmB0LAAoFDk1YZtJszo+wKVtCyOcBIPiBAFM4ZgfwDErAKFyMsbQlBKD0H&#10;qDIHAAAZrEAsOvSDb3ilrJQWxA4+FvxsAmAkAoYgRgcBuAcAwER/DxHWnMXo/R7CbGsOkfoBgOHF&#10;HyAQeY4AvgcAOFoDYGjsj5GyAEBIhBsjxHHY5tRzUA1XIQdFej/XJOWO0f9zBRaoHLLWcxzhWjMD&#10;4jZVkFIHAIBfAyBcFoBB+smJEuJI4BgHM1HsUUYyKBL25G0PI52MUVwDI0/gjlTjkbqIKdGeZ3T5&#10;pDH8kMfI9gZARAkGMDYIgYznHCAMfopR2jsFsPC9bfj5j5AgA0AYVQPgxA8PUCgwRbjQB4DQDISw&#10;SDjAYO8do5RmDuBeCaYgGAOD+AS28f0/nvLvYMP1WytjjdkSA95Wz3gBdjx2ZZBchco5UyQ8LHmS&#10;u4Y+Ra97Bq9sdd1IP2zseFyBXpIF2MdQ7h3i7GXOsWAmQBDZHWG0C4iB+jMBAPIBQ6AgicBOA8GS&#10;wgEj+GoNsaYxBfjFwR3KWndPAS4wgvzCTAMKeuXwQ5CI/B5j9HkPcUo/RxCFHgPgeRZwqgGA+GUC&#10;4CgVgFoKdl/yAh/rjSE8cAvrbxr17GvnvHbPuZRyH+AgaCyid6VtVsfl0F8+CH85h4i9fWXYSYgK&#10;PHhF7LvvOWyPXtiFNCHq/kMqlUHsHQGSFIDSBGBoGuDgEeYQBeC8AeAYByHsHYHuAwAUHYHyH+A4&#10;GeG4BQGwHeAwC0CaHeEOCmBWAcAQHoJKAQG8GOFWH8HoDWBABOHoZqAAHqKWHUH8AUACAOCMbwCe&#10;HUAOAySG74920+RUAUFuHMHiE4EeHUH2AmA8N6QCA8HcOWPkcoOKP+R+2Ko4ByAyBOCkAwA0BgAI&#10;HsAmH7BwWWHGOwG6dAECGsHGHOH8N+NWAUH0HcDQBKA8COAYAUAaK0HCAIAKD4G8HmG6WI/oOaLc&#10;3o5COeqevMQe3e5AeaMwJKPsOc/aOaZtB6PmOSbaM8H6HuCaAyAwDIA0AyAeACHY3wH+AMAYxoum&#10;AAFEO8FCGuHAROP4+uOKS0P042sII44+H0cwf2XGfsOaMwp85LGYl6B260CUAGAOB0AAHMrsAQHA&#10;AAAYDwHCHetufmKyHqHUBKAmA4CwAMBSF0FWGOCSCoCCB+A6GyA0H2HoHQGYHMAYHyBGBaBoB8ra&#10;6674QS7m/4ZYXq/y/QXqpUKIOa7Gu+Xqu+ym7eO8vWIc7YdiNCYSGnI0HbI4BjI8AVJAHVJEF/JI&#10;HjJNIsIFI4HaGwGyG2A0BCBSCgCIB4BcBcA0AEAYAeHOFYH+HYD6HoH6BGHmBqDqBaAiB2AYGiHO&#10;GmGKGIwOXY9ZIIXox4lu9ikcwmYFKkOW79KmOQIcl6AAHoHSHyGwDiHIH+F0AKAsC6AYA6DoAeH2&#10;A2K6AOOxGOqeQYvQOodAoKlu7/K2foHsHsXzJAAUukHu7GucXqHzMWugXquWus0GHwNQVou0AQAS&#10;AQukHwAaVM7HMWM8OhIuu/M9IcIE7Y8EYMuhM8Xe5Ce9MJIi/4JWHoK4Hy66uyeyGSE0DmAgBCGe&#10;DYE2AKHMBWDoHeHKAiLbJuH4HkM2NcAIAuQWAQEIDMAeDGBuA8AKAOHeMsWQHeHGGeFoCwBWBYG6&#10;H+AY+KAmAGHYACBCAEAaC0HyAGBkHdGk+u+nLDGItWKMFIHMHUGKFqAaH+G6HeAWAuHQHqCAAgQE&#10;bSKG+kOyHqAOHwHep0AWCmA4BEBfOuA6K0REHwMsHuzmPuAIAeEuggFsHE2OI+BcAoAkDIAyA6Ay&#10;l6AYbYHM+uEcHmAUGSHKHZK2P+YUQSOIZTIGvQeMSsM608o6HoLYOyJOPsOiP0AFF+QaMwH+lYNW&#10;CAiKDUA2A2Y8HQSKOITqH42oPmEeuMFqG0HKH6AYA23qH4LdLoIZK4QcydR2jAeUYWLY+m+mAGH4&#10;b2MsQOoyIIZS06HyBYAgAg5iACCOjrUKAaHcRQD8HAHRFy+gcwHyHaA4RQDOAuB0GUF6GqBeBsBW&#10;B6BGHQAuH2HiATFaHKGeHUBoBuCEAWAmA2Ra+g3rTkylSDK0I6vLIMjCH9M8uW/Q/UIcuQ7HMhNf&#10;L/MCHsu0IKHTWaFxWeFfWiHdWmBXWqBHWuGpWyHJW3SzTUeYxkAICOCOCQCkCgCo5+AcrUHqbkHq&#10;AYHQAmGsDoG8G2GEHMA0ByAsBwD0BUakGqGGGMwOXbKjVzW+vHKs9mkhK0f+H6RYYWOMNAACHrDO&#10;94FkAUHIFSHsHKGuG+A8CEAkA+DiAsH+BIIcOcliwC+weW3wRBVoki8G7uQWF9ZkuQBVZqEfZuHZ&#10;ZyDXZ2jwAIFAVcBnaDJMHiF1aKCxaOGVaSB/aWHHaaBTaeFRaiDdamHlaqFDauVgCoG3a2CDa6Fj&#10;a+ApbC/RbCAoArbMGDbRI8BiGXbYCtbcG/bgGNbkDnboAXbtYIIIH2l3SmyuQAJEH8HYFKEEH6AS&#10;F8ESGgAsFIHGD+OWBGAE/aZIHmAGHsHmAeAyH0CuCEA6C+CGAuBIAeZMmQOIAO/aH4HWG2GKH+Ho&#10;GSHAG0FUA2BGAaASBMCGHWAaBUHeJ+MqP1YgAKHsb8A0FyHUHkEwG6GgHmHaBsACF4HEAqHOGsHU&#10;DWBVEyAQMqA+AeAIBeAaAE+aACA4PjJvJyAA4YACpTGqRYG6LWHPNaHOH6BMGiHpRiH6AQAwxYGc&#10;FSGUHtRMHuH+HmG1HoG6BCBkHSgQxYKWAMHwBcA6A8A+AWAaGsHWHGG6H4QCAK660LfGOePk7QH8&#10;XHQ4AAGgGsAAGMGeH6AWPlVAAABkBGABMucqqeIGI/ceH6CGAmAqDSA0AuA4WSLZhkpUOQLcAGFi&#10;w0FKGyG5fWrRJwOKOIH7CuPsIIM4AKSGcEQcRG3O+hGJE+OqOclYBkWQByAkfJG0Gs1QGWHQHQaE&#10;PlIWAUZOS6JYMMAOA5M2LYJQoYGqhJMOMwZSK2AuAEAKDCBIBWAmHSHqGSGuHgBqBaAyBiA2L8H5&#10;faGmHDQeAcBKBiCIZGrcjapUdAJYOyf2P07K+xbwIzIOq2XzMMVUFNbMAraeBTaqHkGHliCzlmAq&#10;AsAsXGAEOwKPZKQWXzZyHYg8E4uQCBmI7GHfmOudbsAXl+7HMJW6uQvCVsATmmpOREIIcwOUbgbg&#10;HqG8HuHiFWHnNwHCBGCKBgAKDGG+F+GgF+DTYEwVVw/5L8kjYOX9KxVyd+JAYSdC/aAYd6H0HuGQ&#10;HiGODkHoH1jQBcC6AyA8DKAmH4BCH22eOSlcXFlxlG/Q7G7xaiFQssAwAkAmAkEUESEUBxpIu+CR&#10;pOERpTUKAgHrpaGlpfamDdliGGicG9pOCQB5pyDHp2A/p6uXaaHGDhqEA5qIB3qMiUFhI0GnmmAT&#10;JIF+AjqhJqBdl/MIEHqsHSHUHSDYDWDYFBq8AvrBlGOMH0JY2UPuJ4AQH2FcD0HaHwE+GMAiBCDk&#10;FgDYHyHuCAKGH2A6AgG+CSA6AMCWCMA2BqBYAsAXlyj2KMH9F+oyRbrINXOSHeHAF8G8GiGAAgAy&#10;BMAUA0AwOY9GASAGAiAIHiAYHgk2A+HHcIGGH2HUHKH8BkGWEeGQHeFoFWAMCQAICwDAC+3+AqAi&#10;AMH9QQHcAaACV+b2Q8AKAUH+HkAKH62SHyGYqwt0AKHeHxT3rIA9FgCUW+A6HYHIASEWDyFYDIC6&#10;C6AaBGAsEAFsFeGWGMHGH/dyAArIRQHyBuBoBoCUBmBqA2BeA+GrdIHcRbrsHwGGHaHGHQHYHmuy&#10;OyTuAAHKHaAAGUGiAjZqPyAKHoGiGcAAC8COABvQAAAi66V6qwM4HtlyIECysmCkOcN+HaAQAiAQ&#10;ROKMfocEAEHCRQFsHkHeFeHKHGHmJWVMAkCKAoAcOwAUHUysGmHSHQHaHur7jmH8P8SVTsdESk08&#10;H4AYjaD6BSAkBsgCrtS4AQGgHwHmGkJXkiG+HIHwR+AgrQIKlUnrEhEwKQAS7OOyrUgAK8BOSODK&#10;A2BOGaGPQcAQAkCMB3RcACHIAyHcHKGoF6GYBSBUCEA+BOBklYrIAIZMSaquc5lDlFlGIY/y7HWm&#10;HcEl1LM8Dt1QuQ7ZqcFv1aD31eVM1AIdWTpeGkFdWiGQGOGPaWB+Df19lsAsVoAM7ZWOV0/s/WHA&#10;maCwGmHeHSAyBKEIHAGQHgGWDQDWXdnf089dnkkVnoke9rKkLXgoH0HoAUHiPvECGyH6GmEGGuHq&#10;GMAUBKDQpICwWQA0NXrSKIW8H4W+RBk3rEYMu1jOHRZkF8HP4OBr4SGKGMGKGWGUGWBJ4j4OHPbo&#10;DmF74uGb4yv+RIuwCJ48oYHoVtq8FADp5KU0EVqEDhaGVcE+D15dWaHSCH5kFb5oVsu1MMHn5zpy&#10;B55h1qDl5/4GEz6FauFDpXlGl8qqRKH5MEAYAQGaEmHAHADwH0BqAgFSGWC0FSFmB6HcH8BICGB6&#10;HyDWB8A8BfOthcSAvAcFsWKKXiACrU6+WAe9wUHiHuHUG6HORAHu6lTOkmK8HsAkHep2BpfGAcHi&#10;AIHrMEBeEkEiGOBWBGAoHeHCFZWaHWCQB2ByBuBqBWfGH4HhwuRBvkNDzqakHoE4AFf0AcVuBQGa&#10;GgHcF0F+HgAqBEBmAsA6BOHIHEADI0HqDyEQDoGcAOHiEKG+G2HKHQbSHmM4HcHOB8H0HqBbGIHZ&#10;JaAKdgBQBoBgBeBqBeAqAoAwGkd6GWG6HEFQFAFQWovAAls7qgAABiBF0wAMWdR0F+GCH+BGY8Bm&#10;BMAAAlQQIAAAEAHu/wO9H4T3yAnSqlSDAK+hkQB0JBeLnu9naIAwEwaFQw7AOBWZBHa6nYGAeDBg&#10;CgIEH8CHo/gSyn2/Fq6XI0Hi8H2AgeAAHA32+wKBwgBwqFXo83KAHW6BeHBKhQs/A+/ns/AEC3kA&#10;wM9wCAn0/wGz3w/Ey5nS5no9wABQQAH+/wA/QDAgHAgCA38+S0IBkBX6/li4WrM3YRA+Gy+Dgs4G&#10;yAVwwW+RB0MhqJwcFwA3H+6nI6Gc5BUKRsGQ8KwCBAY/gCBthQgFYwDeQBudzt9xut9v+BweFw+J&#10;xd9dbtv+Q/uZvHtz1B0XV0zJ1aWFQH2QF23x3U132v4Rb4315W+4HBQwELPYOvcHfgCvlyOz9QHv&#10;ON+eFyN1y+a3h4gCbJDHOZZQngBwhG+cYbG+NI3jS3j6v1CkKws4L+QvDUKuYfxaw+VcQknEYHxL&#10;DcTxQ3x/H+fh6n6eYFngBJ6AMdpUn6Yg6G2EQZpYTQRn0EJ9n0AS8NaBJ/AMwj7tqvrexTKENH7K&#10;cqHHKxISwe8tDNLhOS8NkwAlMRMTIFUzPqbM0gPNZ4zaHM3mhOLwmuD06iXO8RkmQM9nnPpEz+PN&#10;AlLQZ30KCNDi9RJimMYwMUcDz4FdSQr0oWlLG5TD6ilTYj06AtPyjUMLrhKZ+H2Ax/noeoAAiBR2&#10;FybhhC4CoanecZtBATZfjYVRvhgep9HKDwDgoJIchKIogg0DQMAOAwEgEBgErjIoCn+fVpn4AwAn&#10;2fIAHyAJ/ggBB/2gup/AAfTCn0eh1nGapxF+AwWBIAAEgGfgAncex7h+QpSGUEgehUG4OnkSpXFK&#10;cZYl0L4gCCKIpiOfAMgKBIAn4CIAHoAp6mCAx6lEBp8nqBp5Ajdo0FcWZvGUaxlgYEJ6mqch0gcD&#10;gJCoKw9BkHQgGcAZ/kIcpyGydB8xWfwHgUeY3BCCghASBwMACApfl8YRRlWWwDnyAg9DmOQOBGCh&#10;vHOdY4EgSZ1CIIZ5AyCwAAcBYAAQAoAH43J7n6ABqmqABgmTdKjhmGoJAwCx2GqaB+HWdYPnYeAq&#10;hXggZBSURYFkc51HWfoCAKDAIgqFwSBGFIbqmGQT6WBGMHycIEHYCh+n014DHmAgHG6f4EE8chzm&#10;Qd6ttq3J+gOBwNAMB4InmeJxgAdh2BMBYMEKEoEg+AR+H6AQDnwsYCH+fAEn4fBugAB5FHEeJmnj&#10;b1ntzdABXRFgAN6d4bAuEu4gQZJvDcBMBEBYZwQgYBQP8jQ+gKDEGgzMa47Acg0BaCwFA+gGgAHI&#10;BIdA8BoC6GKDoHARwOghBgP4AQCmvAHAUp9JpwD8KihgflDp/VzodOYPWHAr4dKYG4HCHyYgJHbi&#10;Ek0AKVCij7FzEkbUS1PgFTeDkGEUU1gHhilGGbxUpodP4PwfwyxKDOG0I0eYBQBj3HQGcbocA9hv&#10;N0AaN0VY4HCICIA/4EAIJBYNB4RCYVC4W/octYgq4kk4oD4tDIxGY1G4S/n+/Hw/XuB3wCHEAGof&#10;Xg4lo+hoggWFjGCn2Cn+/QABACAQIBX8AgK/QEAaGAQGAY5SaVS4K+6c/KhAn+9Ko/asC6w860Ea&#10;5VpE93vBQGBAG/X4/Z2AYc/gRbYK9Hq9QTbQLdXc73eFQoFK9eHfXAi+cE9sJWAWCcRcHoBZ6BgO&#10;B3g8HeEAeEK88cxdQLFgfmgJn6ZodFC3qAJu/H2CH+63sAAqCHWyWutymIRm62yzBwABgkE40wUu&#10;mU4Hi3wcAwKAL2+QcEgOCQcCgsFQUBgE+QsEgQKAyDBWIQcIAuBAeAwMBn+BH8AX+/gA/H9OAK+3&#10;u53GxXiFAO8wdZwGdh+n2IBHlmb59hICh7gmcpkm4Z4GHKdoSG2cwNnYdwfCiIAcB8GAHn+fIBHs&#10;WgCnuUQJJEfptA4cBriyTpTmCGYgn2H4snQeQAnUf4Fg2iwtgWAAaHSAgJmAf4EGWeB9gAfp2hSC&#10;J2BaBJrgqfZ8AafqaAKEJyHgBRlFybBqGIaAfh6HIPA6DpIFEUoUDwOBdgKfRxHkdgAAFIJ/AGAD&#10;3AAA7Wna0plm8AJqG8CR7H6epzHOAolByJAchcNQXhcCICHwdZ5HeeJ2noBYHgoeJyHYb5mGgaxv&#10;m+eQBn4GwbBmFgUhQfoSAcCgCn4A5/nwfLzHrPRtH4BpOHcfBqnObj1n00wDIJaCrNMAAgg6EI1g&#10;qfoLAEe73AKf4AADcB5AUfp6HAAAHkccR8mJHAAMcAABvcgaCsZP1gAEeoAn4AMUAgQIVBeFQDHe&#10;BoAHkeZ/gYeB/A2apun8YRlG2EoVAWHoXgiEh9HYAtTHEZpsg2EAXBSGYdnyAjogIA6ioQtLR5nm&#10;i1oKqSoH4d7IlAT5PmgaJoDgN44BiGQYqGAWlaWooAn21FqK9cJ/6SAeraZpWaa0g+pIEtawHuZm&#10;xFcV5WAXg4mgiKxwmecJwiEbI7D8Ot7rrre7qSqW8a2taIFqiRVooSbOb3wqFIdK59H0ASCF+fxj&#10;Dach/AYCAbFIe4HhSB88psniPKQgXGH+pCiazw3ToOpx9qkoi1IdmNxamfZ9H2A62vahz290zSpL&#10;WtOcrWz/hAIguc+EqSvaWgvgs+qW9IJq16df1KnMeA/o9R7KCNK9/ZgSf5ynsAILAIdJvGmVQlA2&#10;D56nGdA8hgLw2HG9RsHGfJynMBxhNyXBgDsHkPkDQAACgSKMBNPrVh7j5H6Poc4FwRj/CkDcAoVw&#10;UAABsd8AQBB6keH6P8ewDWlD9HKM8XQ/gNAKHSBwfo+ADDqAAPkIAnhdDpGeA8AQ1ALDnAAPgcwF&#10;ABAHDeBwGQHxfjIFCJwTAUA0BeBwDgFYFgGC7H8PoS4CB7jzAQOUDQmBEglFeMAZIjxKgtBGDsZY&#10;AQGAAU4doBQZBzANBMO8BACx8gAOi1QCg/hwr7FeAUegvQDQMPmAAfYEQkAFAiFAfo9gQDiGsO0N&#10;gdxFgQHqPgBZOw6CVEaN0EoHBFDiGqOUABYQCp9KAAAeLjADnuU0AAuAABjDQAAMUaYAwthJBMCg&#10;DYYwUAnBHIYBJBCrD5XAPwCw/wBraAQPN1YuxpjSE6JsUQ2xjDZB8CsHAehGhuAQB8Ag8lunwOuP&#10;8Cgvx8AQE8N8ZY8QBj0Tywgfcwx9lIH0PgMQKwMhVAcPuNY8z3FDH8PwAg/B0sIHuOsAQExjD+A4&#10;K8eQ/AFGMA6ckYxpRwDnHWAAwifgJGuHin4fgJAAgdE6CIFS4RwD6R0A4f4ClXARHiPwFAxhpj2F&#10;6NAZQXgnAxBgA0dQHh7j1AsPoAYqhPiuBsEIJYIAYg6AYAICDMikEFJ24wg9VXtN5XsQZ5xAnVDs&#10;rEJmsg06zCMrQBytRUnhNYaa10f7ih9HnOs6ZcRaSduFefVwm5VipViHZWQTIqrCBuD2HUMAUwqg&#10;GHcAFVY3xeDKF4G0NwbSpGaq26ivdmSNt9IiRMipF7ON3dwPYfQ9h5j6PSJAf43BHE1CiAEEQjB+&#10;gIAiA0AYAloOxdGQS3q4SCVXtHXqr7NyBMyt9cevNviCFFs3Vkndey03PWouIjFyDTVdZjcur12r&#10;m12uG1uO57yHTHAE14eA7RmC/FjFUfILQYBOAYB8Dlc0mtWXCv0fY/htjnHoOEdw+huDsHwKUXo6&#10;huDjAGPofgFx/gFdAPyOw+AaAsHyGoLAFwZATHwd0sYAgIgDdGNyyQ/wKj1H2CMBY8ZBwwBCMEbI&#10;DhQjJHWPoGI7QED8HiC0CQCQtgaA6Cgfw9xsDKGYMAWYvB7j4AAAwBA/gZAeHqCYDcLR9D1E8Kgd&#10;wOwfgLCkE4egCWzj8tzOIE2EgzGpAms54gAAFIfG2AgeQtwDD1GEAofw8ydXMHmeYfQDgeEjC0Pa&#10;FA7x0gAkgN4cw0RvANAMA0F4VgmCqAGPAVQ5BwD2LJAQBD0LmHturfuGI+ygAEBiAcfIcAVgjAqe&#10;zJgAphr+RBk8fgFR+D/SYAkaq6hZjrH2K4Y4xACDUGiH8DIJwVhgCCOcAQ9AHj8AEPgfwBhPFwGI&#10;OYcI+gEMIH7Gt1afh9wGHsGEDgBwaAXA4BEfg9gKj0G0AofI2ACDuGSAsAg5h2gTBWOcCAUiBAmL&#10;KAseoBIQLjPwPQVQ3RvjqAGAdeZyR+AAmGAILYHwLguAYP8CA/r9j5AMPEAo7j1gZGiMcBY4RqDi&#10;DAFcEoIwIjomUO8A0VQCjoH3CUcYKQNAzA+CkH68QBD7xFXe3Om083BvC8t6ZBh+nxIG7gcvURo9&#10;TGr1VVg3wGdZC91sF/XSCvKuhXir9wCE14u5cTsnSi1p/INXIcfb+4DB7k0sK/dQRgkBIYwAl57H&#10;DWGuL8YIvw0BpDQ9G7HSWaXU8QQezzf7QODtF4s0LuB8D1doPMeQ6w0b3GePsGIjAFgHCcdYAxZL&#10;c+S9R6n1Xq7wkeIJ2xcNA5DD3mUe5z4AGEFHH7iJ0ZRD1ugWcPOYkHwDDEGqPsRYnhtjJG+A8evW&#10;SCD8TpbmQYEgFjmBgBkfYbgrgyBwCkB2Tx+jQF2K4AIEx5aQAyPFQI6x/ATG8O4EIhhTDOB+FIEI&#10;LgFj2BgAtBQATbSYjW7iJ2gfQBI/YApU4bYSgTATwdACYDYKILIJAHYFgyoAIbABZFQAoAwB4fQA&#10;oE5HIFZxjvgAQnAfo5IZwfweoWTBYaRcwexcCAgpA9YABhZXYBIIbiQGoeIf4HAnABUGwAAWQTIV&#10;IdQeoeQE4NgLgTAdwdgdQqgACOpPI5K6whD1x0J2YI4CAAANgEQDIBoAKFong1Qfp77aA0yD4AbQ&#10;4BIRIcwdIZAdQeD6QBACYdgAYH4aIcgd4JgGgaaHz6gfoz4d4uAtApBeSZwBzvYDYCIBgHICoCQI&#10;4mwCgAgb4CZ9r+Adod4ZQdgB58QBgHAVIeACj64CoKgAwBIIA9QCBYEFAn5QwCAVoe4fQVYcwcg9&#10;rhwn5JofYAgfY/gAwow5LPItQAKowAgC4AAbgDAGcAALgIwBQEIBAeooQeZaQwMVAeQAwcAZQb4E&#10;AEYH4DQEQEUXhqppQoy5rpCrS0ZmzT4swfou4d4YTuQXMegKUewFQFYFQBQBIBR2wBAuYBB6Ktz1&#10;ivghArwjxeqHofAfAX0hpwCJ4HAJMiQDMiiukgYgga0jIX8jYNEjrwzs8ggjbxT1LxpwBwRwkkIj&#10;TUAfIuIfAbIeIbgJ7eADge4GYTqiYEYBEYKZRey5x0Kuzw8lMoUocoizInC6q3wtRcIfbppfxpQj&#10;0GRPJ0j36rziJ0ZAIASKo0oBAaQdIfQR4XAbgYgbwBAegd4A8YoAbJYnUAABwfodALgIIC4RAMIE&#10;I5IfZBwXY1zQgDwBQeicMaYCAdofYEoQoUoZoLYIwFIHADSZAAAcAnYeIfIokT5cK3IfoCMaQBAb&#10;QagawR4ToUQaYEQFgGAG4D4K4GoEQE4BwAyPYeAA4nofA9IsIBBaBPgng+QoYdMMTXYfoahEoaBV&#10;5Ijjhl6GLiIekzABgCQJLPQKAdYAYBrXCoAZ4bwR4QIQwJgPQNgV4DYDAa4dYdJJBII8zpAhAgYh&#10;wAiBoMYD4CQLMLknSUqIIBIhw9AqwnbiIAwdriQS4bwcIXyjQCQCgDAJYfABgAgZwboYAGQDYboe&#10;4d4nCgoBaBJhC872YCIewfILIEQEAF4CZXLEULidIf4WIA4dYWoDgcjyoaIBYBofSCIHAXAeABoB&#10;AdICwK4e4BYIIpE1gfwfImgfocAAwCIWkyYTocQdIqzNp4haYfzJjXBfIggBw0w5KxsZICAOQIAD&#10;wIQEgc4CRV5cREJfoBLJgBwfwBIeYcYeYaoYYcgJgKYLQAoBoCKDbCBJpxkGotLNq4YtYrwdIdQd&#10;IX4X1QMhoCFQoKFQ4HIHQHJpKqy7gqUi8oohJ3rpYvwYIYQYVP4dLqIcoalToLNT4JFUIxABJ7Ag&#10;7sAAEjIa0jbwUjxq0oNSM8y7z1ckrx8lFWDxgjwfDJYfAVgegZQMb54K694SgDwxgowocnh1Suh6&#10;Irx4VUtW9aFaNaQhgm65ggw9gn53TpC5S5p3QgTiI949geQAAeBcD0pJBhwAQbQdoAIZIcAfwV4Z&#10;IfQbobAcoqYdgekl4AwDwEYCgBIdAQAMgEoMIGgCroIegcQcgY4eQCw+jEKowe54gCYdofgD4TgW&#10;YbYDiSwMYH4BICof4YQfQfIbbPQfgeiZYBQAacAfoGBT4BgPQOQPwCQGYEQa4EYDQBYCAAgKIF4F&#10;YFgCIDQDC4AAIe4nYfLiIe686ghQFHZPwAxPooVogCAf4ZAAIfIWzK4aR74ryQwfwA4BgB4Iss4L&#10;waQAgCgchLQCLPQW4RwSgHQHgHQZwHwHgVob4Zwe5aYAK3Z0irK3xyYuoPAD4CwIQAodppJYQBIB&#10;j1w+JfQBMQRPwAlB4AIbweZBU5QDQdwdATwQgTQFoOgNIAwCr7RcQUQfAdAZocweBcQnAAwfoLwv&#10;YLQCByicp1yDbjIUIAQdoWoDIeod4BlopXwBIcgCQqABIFwdQCQMk4JWxPIEIj4C6FqPoBoRodIc&#10;wZgdBZwnJPKrApErLT72yNY9hhI5IaYBIL4EQBQLgH4fYBYBB8RpwpEQTppPooz2gdQXYcoEYE4G&#10;wCoDoFIx1UjEQpCeoASVC3a4Yr1TYOOBdUYMeBwGWCFUazApVV9W55AqwtYXmDQWAWAV4LgLgLoe&#10;AzAEIEAEEcQEQzUj6vAhdVNVcjrwtV0kFackb1FWhwK0JzdaZPw9oeQeIfQdwPwd4cITYeYbYHwZ&#10;AcAH4dwBgfJhcMQoWApqwLuKYDGKotJpdZ+HWLWLcorpohVvj166sXV7w9rW4pB8Ud8hYdIeIe4Z&#10;4bQegYQZgdIbQcYBIdQdxRiBkWY1RXc2AdMDgB4Ba3SIoewPAMIFwGNfzzM/ocgYwf4FoC4ez0Jf&#10;we8IICzAIDwSYVYaAEIDgdAMgHQd4CYeITbIYc8XjPIAdUkDoAQBQK2EQHARgQoTQLINQL4dI7Qe&#10;jmYDwB4CWHLjIkY9gnWLx19PBxhqwjxPpP4fQCIfwaREQWYfAegaK3DUE42AoBQF4cYBQPQTgeof&#10;gXYbgcwC45geoWoYIJgIYH4W4EIDobIdyUj8KQ1PTo8KyqohyAwAgPIEYC4HgAYd4fwshfgBQBqV&#10;ygZxYf6VqgU87Mhfo+LIeaYVoZQUQYYZAKYIOdIHoHgYgC4BoQ4dtPxZYFQDoDQNoCoCoFofwe0Y&#10;Fo6vK3SlwYQfweQWoAwegaqVonFvQdgBoFoAIBIG6WgIwSgb4eAdgewdwJAD4DwJYBwCAaIe4fYS&#10;AagaQeABACjh8KxakdRP1+KYZQKGKYYaYCYGtJoOwKQCYDIB4dzEUND2zW4AAfRXoAYB4as9LEAE&#10;AEwGwogAqgQgiesc88i8MhYfATWwobWw4PWxICWxdPIz+LOLgjlSbjgpwW2yorwJ2zDr8cwnYtcg&#10;WzerYg1VMhoX2F+FWyGGjyWG0k7yL1BJhcIs5TRfz3YnKgsMof+eAdobgK61GaQBAMoe5CSf0NZa&#10;IeIegfKwQMu5IJW5YtJ62x+yG6G6LxEo7tJ2Jea4BqZJpcTJgfh74+LJge4eA8wWIYQbgVQXIfgc&#10;IcgAAeoeIdYB4CtIQC4BwtQfI5wBgDgDABwCr5wDgDYByKQAYEQCAfADwCIfQqgd5oAYgBgCwuoG&#10;AEGXUcwfICAfgDVNIDYQ4UQY4NYJYfgGACYVACweoWk+ZcR4gehxgfDhyebQIeYKwP4O4VgMRogB&#10;CMwYhxRAG7oAYfAHg1QDIm+gpfwnZYTggALFgf4bAA4fobhaA1quIAwezhjeJJodqU7pDBhJoAoD&#10;QbgCAQYQYcoe4YwbweAAIdLW4XAXgHYLQK4aICQCNk49wBB4hPla88ue4foAxK4NAEIDQKdUktBc&#10;4AlMZeerkIIfsMOqFHrUi473ijhPwCwfABKWwb4aoVIXQEQA4CIFgO4LYUwnwX4a4ZgI4EIEwKd2&#10;QC7jgowAgsJeI94mwdjoKUgfQb4ggezB4AwdYA4E45IDIZIfIDwRIbocKAAdAGgDwD4L4DQE4Zd6&#10;oVQaoaQfACVKQgeAonJaCVPawoS6rOqUtKQaoBYEAnYOQJYDgGYBgcwoQexf0Ksc4fjJ4fICobJX&#10;o5QDw22Ao5N7w95cRpWwJvDsdRoAIcHgYMngoM3g4JvhKumzRpm6QheyQtItYvwV/igGHiwGPjAh&#10;BpdR68C4Lswgu0Uhu0uGO0FaW1Dxe1WHD1Qfh2iYh0YfK/b3aDZPz8Qfwd4XwdQbYMYfAfYLHHoO&#10;oFYA2+g1NdmVqe4f4RvpIwgewO/poBQBY6sDlU/h3qnqsgkpZPyjYfLBw9oe4AekCPASQUocATaE&#10;4CICYBgLgHQfgIAFiqQCqEQf7R4ogC4BYAw1QfYdocAbQdQcwbNDAd7W6YwCNp9GYCIDwDYdUMIe&#10;UXsIIfgBgewCwaeXAR2cIUAKoe0rIQYBwfIagBB0RPtpJP0XJh7J4KISwSIcwcCiQEgNILoUAu4d&#10;WhoAYeQIYC4BgMl0QEgqYo4wTER4gb5TQU5EoZ/JcQSVwnAodU08o9wnABYdwBoMAWIAIHIXocgA&#10;YdYZAbQcoXAWv3ALYcuxZQGA/O1agnFkwFDrQDAD0EYf4dQogYW9obgdwdoIVQoJMzP0Jxa/A8og&#10;D+AT0ATqB7+Bbrf4Lb6uYKyS6oMigPzgDIKYLcbo5DonHQNAEgfb5AAHfQAAoIf7zAT/AADAAAAg&#10;AAUtAD7AD/dE1CT9f7kAIOOzicDgdznE4UDBhDgmfj0ebfeTueAMBLoe74bTud7ufD9foBA4AA1j&#10;mU0fAAf04eQWADcfgpB4FNZFFosAzjfoEdj6AICmAIsb/Bj+e4QcAJAL+CAdDowAYDAz/Ab+f4Bf&#10;oAAIBAYBmcx0Gh0Wj0kxf+nsD9f2r0C+1yj2CB2Qe2gF22bAOl3W73m932/0mn4XD3D34yn5DT5R&#10;85gQ5240E1AWg1b+6M13HQmLW7muXxo8GRzub4Hl83n0HC9Hr4HVWvvVfxSfzB/19n30T3f/66wE&#10;foCsw3KYnyxZ7nifByDCdwAHafoQEwCICBSfbOrKfwFIEf7rAAb0OkLD43RCGMRvE6T8RPFEUxVF&#10;cWRbF0XpyAB+Q0eYAn0BzLLWAp7QWApFEuYxMmAe4BgeDgeBSAgGHAUwVg8A4uCqK5IkiSwPg+Dg&#10;xC4KxNkuSB9gEeorDAKRlGgaBkmAaIDAiBQOBKEhynmeAbiMHZomaaBmFmaoGBMHoJhYGoWnoZR1&#10;HIUIEnqeoCn8eQZBuDZvnSa4kiUAR5H+ex+gGEB+HkNhFEyZ5jAQfRyCCHZ+gWtwCH0Bp9HiMYUh&#10;YIYGn8B4AHUBZ/GkAR7mEAR7GaBgAHwybNJdGIBQE0Fmpi6zLWEAYNnaB4qJIIpUk8YxfnEcR1Cc&#10;IR3AWmbbNJZ7gpcfjOn+fYJAOAIJAMAZ6n4fx2Hse59n4fQWAYBY4BAD4RAKfYEAEfIBsvhaXH+f&#10;D/AcbYBgcZpVF0YRVFoKZKkKY4Dn2bJwHKIQQhEJAJn4CIAHifiXnssjTQEmCUJomzrH/GYAAgnB&#10;ygAB49G8cRonQc4gA0DI4BCCYLgCr9mAUfYGHelBxMWbB8H0Zp7Hmex+H7r+EH8vYBHgAx+gmBx8&#10;A0eBspYfh+A5polBkDAQAOcwD0wfy/74BQEGweEAAqEgRhzZjJ4azDNM4zz2PU0rqtSchynKURQl&#10;CHHNB7zgD888TtRh0T2tW1LcHx1Bg9UUvWDN1wc9g9LT30e56noejbAKB3d9y6TcRM7butc8A0dA&#10;8nRxggKAP+BACCQWDQeEQmFQuFv6HLWIKuJJOKA+LQyMRmNQR+Pl+Px/vt8gaPP5+gt9gwBOwBN9&#10;eOh0mwCCE7gULnEDPAFuYCgEFg56hl/AJ/gACwY+0kJ0s2U0DU8B1GN1OqVWrVesVmtVuuV2vVSi&#10;v5/v58gF9gd/AB/PwBvt7WJAohTJdgPB/BggAh+PoINlGhR8tU8HI2IJEpQWDAWIJBHw6Hk4O9/v&#10;Y6IQ5hjMJlDpcNiUPCcWjJYq1YEYqEVJpRRut1Al9Pd+HtEn11sZZgkBuIAOoBORwt0ej8NtxysE&#10;2GsBvMEOx4v0AXo9rJcgpLrtfvQylR5A0HvwAPsKP99GcUiUiAt6Al/NMEvlZgN6soCv59+qjAGC&#10;WGCAEBQf8AAoqBqKAB7AIAJ7AKHwFAELRGkcZRlBGFBuhkEx5H4eoAAIAaEv+haBn4/oBO8A7nAA&#10;7x9rCo4BACBB9n8JoJAsIQLgiCYCnuBoAH0o5+gGfoAnofADmcAIEnMYJoFeRhKAmOwvm2B4FgCf&#10;0EhIFAwAqf4QgAd8WAEfJ/gGfwAn0AiCP6AIBqLFj8gAogBAKfZ+naAYHldBBwnid4igmBYcAQfI&#10;FH8e4A0MA5+AIfQAgIfYCAMeYBgIeYAAMfYAPhN78H4BZ/ne5wBHuf4MHIe4NmKch+mAapqiqEQK&#10;i6FR+AcARuHzDh8n8CwJGwcT6AcFYVCEAYBASf4BKIALnPwAdGKyh1oTJQyxLWfZ+G/bBIW0BVuD&#10;5byLAfQ01KjcSv3Nc9oHyfR9WIARnmgZ7jjYMd6Cjex7XwdV9GTfhpX8dOAW4BQRYIE+DChhAGYU&#10;AmGIKa2Hl9iI0YmqNm0Nc+MIYgUB4zZ6HoiiaKovjqpn8eaHPEfB+nofbmgIcAFHoXx8GsVJtgEA&#10;4GBgTwPAcFIDnqAx3HuAh+gieoMAKAyjqOgpQ6ffhkkTqYF6riuSaxrOta3rmuq7jaBvygSPn+fi&#10;TFuW5fD4SZYnQCYq0WEILm0SYXgmcwBH8eIDAkC85nwJ4nCURpJkUAAJAQF4ehqL4yC8UEHAwEgO&#10;hUGYcl0VRWiGIYbkMRBQ1GGR2G0ZZGkONBxGaWp3ncaRvGefwmCMIoGAUeJwHKYw0jiAh4gIeBzn&#10;cAJgluEBomqf4aimL56BoGxrnqeBwnwe4fgiBoiAkfoTAAaZ/nyXp8nuZ4DZMAyCaagsTABUEPP3&#10;98BrTLtmnmAQaAIf4pkYSZqHCIAShnATUQWZTSHSMICH0m85yayCFpRMUMACLTvgDAQPgfAEwHgK&#10;AeBEAwKACgIAeshMI/xwDrHeNpfAAxujtHUJ4VQAQqBAH8DMEkEQEgJAaBYIICntgDH0AgAwDACg&#10;HAQAUAY8kFgDH4PsfaCwCARgoPUfw+h4HeAK3kdY9h9DvUEA0fY9QcASAEBYAzDQCH9AAPgf4+FN&#10;RnKMP8AJ8z+FFHwAEvYAh+gPLSPI74vx4DyFEOUBI5B5gPHyPEAYGpCiCCOBtno1D+xqH4BUEY6R&#10;0DoHKPgGoMgmn8AYm9NaVIIqYTUVlja0CCrQHLKsTErR8yvDNLEEcs1xMVXEuVr0uYGkOXWuwqIv&#10;ZgCSmEBuYjCgGD9mQxUEEywbTNAtM+Xoo5pDFmoKWaxmAMMMTOQRh41mIi+YmGiWzF5dFeY3OUjC&#10;0CIC1IkKsigk1wToIMPUfI9B/jpAIOUUw5h2DDHiP4bYBR3DpHeAgCEHQygWAiHBhQ/gJj3AGPYe&#10;gCh5gQHqBIp7530gAEtR1fQ6g6UhYE1eeVJaTUnpRLksJA0qFjROPpY5Ah3jxHQHUPIfhYjdBQPU&#10;CARgQDkFIHELQKBViwFEEIJQSBrDSGaBoDIFwQAkA4AcCoDRSixFWGcNoZhhCvFuBcEQGQTg2BwL&#10;wVAqwFAEgsAkEADAVBGFmJ4Q4RQWD+BgBoBgIQU0DG+AcY4vhzA0BWCCeg3wsBoAENccg8RPCgQQ&#10;mcLAXwVAYBaFId4AFZAFAUO456tB7lCG2BEfIuR6D1F6lQfJ80NFFQMWo/ClyjHeKI+9TCaEAH/j&#10;om8d4Bwc0zCOJUUg4x4hGCWL8AUbHzykgMxpAcCQAoBTOgNjl0Dvn4bKUZUCIR7D7TW3kA6cx6n9&#10;AOhwb48AACmFmAAIwMgAA7BYm8BKJ4zj4HUAUo6LQGH8ANCKIyIx6j2AMAMAoDgHgUepf8et3AEg&#10;CHsPAdoAB4j/A2W4MENAbI1U6owsI/B+pxTamS29syCD5R2QIBAEx8gUHSAMegkxzDUFiOwhwAAL&#10;AAHHGwZQBg1BGBUEQFQ6ALAKUE4cDI+B2DZGsOsGgMwngJxOm9/Fz5RrNjQVdaOMyCDzy0JHLg8x&#10;6DzDgG8OAFMyLiWRmcAU433UpYwtBjY/STD6XUOzOg8s7ZnXBDfPQCZtQWHwMHQAs9BBH0IEnQ0R&#10;AEIbQ5NxiDEQz6PYrmfNhVpz6TLUx+djIZ4MjK6tQ5x3kxIiTdKI749gADzHUKgfo4A5gCk+scII&#10;5gEAcAkCEHQGreNlAkPlFwDS2D9H2AUfiiIrrITeQYN2yQZ7LCxs2+0RipaW2ltPam1dPD/SAQJv&#10;MDYGFmMmMMYYsw1iJGsOAAgTwSgTHQI8OgMALAEHcBACIEB5juHOOEbgyQDgWH8BcFoLRxjmHRBs&#10;CA67/w3goAsAw9R0qiH8Ocf4EQAi/GGBQfY4hnhJBoL4D4EBuAHAWPZZQBh3jrAAAmIhYx/ciA+K&#10;QUw4wIgOHoEwJwAQHASTIAoDMQAagGAOBkeCYGVDhUaOuHg4zxDrablIgoClLu/R0OoGGDAIrIQy&#10;AxIQHhlDyAcP8AxRS9HfRCOkB4TRyjhB+IoXU/AnhDGqPAdIAADvn2iQXUCHFjlqKLHaCJ3h/IcS&#10;qgA/veSCxoWUgBS5PYGkE8A2IjimEzopN3eYUYsQJOTHoD4GMCdFoc6+c8/Cj5QInKKs2CKAX5Jp&#10;KKusAA9F2DXHQP8ZY0h/j0HSDoHYLgzBFCGCICgE60gHFUKEVANQcg1BUC4FKhR7j6TApg8TYgIF&#10;tAYO0fo+hkjzHYLgao2hwjZHIPYYo0gLAPBpokEg/xyCzrCPMFgHARBbCuEMfsfE/AhA+B8E4/WG&#10;fO2OACAOtq72IQQCLGjgtkLWH86+TIw4H6FsFmFiFKE0FKD4D8D2BcBeBOXWHSGiGWF4AqAcAoBC&#10;BUBy1cAsH4UYtaYYyq2q0obC0uWkSoIcXEzemRBoIEHrByE1B2GzB60eDO3+BaYqHWzoHazooyHX&#10;CSGhCXB+m0m1BagPBezYnUZAncZEAeK+bGbKHoIIAMueLQWOLSIESoLYHeG4D4HsG4EkASBwDSAi&#10;AwDuRSAOAIJMUkAhBYP8nIIYDDD4CdD8CVEAm0pJChEJELEMY7DEHsIETGUqLSPwjsueRCRCH0HW&#10;EkFOG0EUFWUiAeA8CwCEAiDGWGA0AWTOR8GcGWFKV0HwAqrILE2OUIAEH2fOHeAYH+GeAUHqHkik&#10;G4HIACGqFCFKBiBCAmBECAB8F4BoAAGwpc7yHuOcHoP4GuG8AOFKE+H4B0BkAMCmCeQ0ACvCP7BQ&#10;RORCTYLYH8jYSqP6AQLSvigiQ4w6fYLSdsAQAEGy/2GsCUAcHaCSiUnsAmGwHuCMEmHYA8G+AMO8&#10;AUgSQKAGHMAkCqG+GeBqD4GgHaG2B4BU76UwKOUkIMH4jYUqfYaafktkUuACfPAUQAukgiVAto22&#10;tmO8fYIIjctmHuLSiujSPwHw1MFMFyAEGYGg36AoIMgWAmAiAIA4AuAEAgAcH45iH2AcR0jcASKO&#10;2wgijQP6HmHuAAGWGiAAHCHKAABuBW0SH6ArB6AYHCHU9MAUAYrYA+A8GoGUGsCkC6CcCCCOB8Aa&#10;AgAQwEWQWOG2G0HMGAGKGQGkGmGuAIAYAaHKHSHWHxMYB8CWCQCgC2DcF2GGH0HqHaGuCGBsAOFE&#10;EIEOCGCKBoCaB4CMHgHAHeB6CCCSRCRwP+UkjOTatWP022SAROKILGHoR+AIH4HeHuGYGCFyFEE2&#10;EUCOCKBqCQCoCqUeHsGwGgFgR+HCHmHOHuBSB6DcAcBGCMH6AKAmI6AAAcAYuTEOYymQH6I+H4Xw&#10;HsHFPaFKFMFNCMHYDzPoAsAuAsHpPyGEGCGEErP8l60qAAc2CGEBQKm0zM2NPLJQY5Cm0wnaneni&#10;K8LEJBPUfQtYLE6YTIKLI6GuC81QG2HcByEqA2AUBYAOWOH6HPHmA8AIAUIWlwIYEPRkAhRoC5Rs&#10;pG7rQVR1R3R4ISWoVyw6WOlCRY2wbyJAu4HsHmHEJGESFiHAFiFuASAWb0B2A8GABCAQHSBCAiAq&#10;zgHKBkCsCCHyA+AwKGHrHUHYAKH6G4O+G/FiGWAmHmHMR+HwoKHwGSHMCYGEGaH2BGBcHcCYAoGm&#10;gEAEjOQyRY3KAkFIFUAABEA+H2dkHqgw/5Ee8GLSRetdUyjg2OKNJqQGP7NvJeAMHuiIHWBAH4G8&#10;BgASHCCgAMHsPCH+HEH2CCEsHgBOGfBQH8RcAAHuAEAMbcC0GQFyA0EQ7eHQCKBs5PACTbNmIIH7&#10;I8TPJOLU8W+jV8LU8ARNARWcQAQ49FJtVC73W0tgtaUKAAleAAFaGCAQHgHoH6CSBqTmO8HwLKXw&#10;9qj4Hu1MJFXMOdPQUqaaP6LETkACA2H0hwA0AmHoBkA+H4AwAEBSPmCkAqmIjYHxF1CMHeBIPKT2&#10;HkGCF+GCoGHczIAiAuAqAoASAMASG2GutC9+A6BCA6H8QMHYHgHcBABKBMAiA6AwVmAwXeAYGuGe&#10;GCDWCwBmFiEqE2HCHMGqD8DgDoHAGYGwBoBoesAkA2AKhwRCThU2tqTc70iWU8HkHmYAG0HkHU4C&#10;GiGIHQG0F2BWBSHsBKBYAWw4MmbK5AHbZIUaHeH4G4HEBsBGBwDoAcA4BwRYAZDmo3R6K3POHjcY&#10;FFccGRcgBDckB3comeAsWwG+Gdc0YEB9c6BMBOBMHzXmGbdIG3dMDjdQozQRDxELQDQaH8nXQfCu&#10;K+WoLeLE2wbMtSR+uePpWeASGsL6CoHoAQCEHSAqEUAQPUA6XGHAAYH0BMAGAXRfD0IWmkFGGjew&#10;D9e0aqAXEHcTe/fBEIbHXMsuLYH+wHXCROTew4QQH2AQVUHCHoDOD6TmTCEwEEAABsAk/WEwE6HL&#10;CSHWIsCyEAC/eSHORKGMAQHiFE1KHwAMjygSAqxI8DTcAyHAHgBqGYGuHuHCHeG6DCCCA6A0AMGC&#10;UgAGFIEaAbSkBCCsDLFkAckgRWIKTZDEPyP+usIOQGYuimROPw8CjcUsKMLLgUAgAKHMBwAAGkBi&#10;AABAHAHmBuFmHaAcHmlEXWAiHSAoC8GMFgAQEeG8HoHWCEBq5Ok+jxa5hmUoKMTefPX6JCQJC42G&#10;KNekaWAqAmAaAlZOHo5WHOHmRfKwKMQ4jiROfkucO8KkfwwgUuI/XQGEuqAADACXG6febMfYKKmQ&#10;QAO9iCJM70O+QCAE6qAKDSBIA+BIyde6HoogTqHsHQA8jK4UA0H2ACvyUMJA7+TUSoLMHqI7b0H4&#10;HuiYfYAYAwAeASiEOcRSjsKHJeAIXUdsAIAa5cHUg4HqDKCgBgFtAm4oFmEwEsEKxYHsHKG2HKHm&#10;+sB3NMAkAhKQL2bKLWLGHkHcHcWQACGaGIGaFiFUFcAwBSAgB4CSBcA2A4HESoFmSkHFDmuugnh7&#10;JQUqUuHWG6BSHUHWB8B2CmDwH0H6AoAaAQk/fCK1PPneHcD1pCGNpGmwY2BJpO0NXeBqBqzIAozP&#10;BuH/B6GymAF6nCYq0jQTPLdcpTCo0zCs03CwK9lqHg2AL1V8UWUyH8HUH+HiGiHmHAFFXYHCHqBY&#10;EQAuASCYTiH0JUUSRyHmAaieK4FZrGE5rKE8E+E8AwAvYbpzo5rdrepOLHdyHcxIAYHQJGGaG6Hs&#10;GqG8HUZVh4AKHgHIHEGWGQG2G4AGB6AKHyHYFOD2AyAAHYFZauAGwCAgEiFOFkDODyCcA6AsGiAC&#10;HkFyAMH0G0PsO+AiAKHaA7ecRSAeHOHaA0HgjYaKHqACFUG+BaHCGoAgB+B6HOHxi+F6EUHgDkDO&#10;AgA2BZTmApPRWiP6gYfLWmtuQ0TQQCxHJwU3SIKIWIUqgTN6TeKKaaAWHABkAKF8DAIEAYHyCGEM&#10;HOBGG4u4fYACBIHYAmDQG8GUAYD+FiGIHMCcCA5OAcQ0LStaILMwUxVAO8HsouAWAKBwAqAqBgAY&#10;AkBAANeTHTu4uegSH6n+AMFXPbY+HfZjHZWWgSRGIJAC9qACHwH1BAAUAaFmGQHOGsG6H0C+CoH4&#10;AUAQ8hjWfQ8EQAgWxIykQGgeZwTWCWBKAaCiASAcBqHuHgTG5KSDsqL0AKAiSBADQtU2P4U1fO8E&#10;IGtgHym3Jhvlx+LEw6TOAoGgHUHKFGFIHEDCCqB2BSAyH3pmGaEuEgEyEIEWDoYIAkfYH2HgHUHo&#10;HsHk/4S8HIdcAZKeA2BAA+HIHOHM5cFMBGBCA4CcCmCOAYBMAwAGAoWaAGGGfEFORLebks8XulDo&#10;5OgSHqGwBSHDb6B2C2EG7k1wlLrgKtPOl6HJ17BzUkKWAR2E2eiJDmUk0kbE5UH8GSQgF6F4F5pC&#10;D0lqKj2Rp1Clp5Qc01QiK6H6bKWsHhsWAUWuH8HCFOHWG8FoHWH8HGAYH5GgBYDsAcAuDYAsH0Am&#10;QKueL1HmAMxWAGA+K4GP4CER4GE34Lpb2r1z4T4VCz2u70b0H2H0GmHCHuEgFWGwGRH+Hih/zQSA&#10;H0Abl8APgcHaAeAQBQBOAEEIBswiH8GEBOB+BkLMAaFeFwGKAW48CIBoG9bkGWQ4HuAMjYAQGwCA&#10;AKGeCsSoUWBMF8HqB4FtV7xyO8GqH6A8F+GcCEGGHMGIB8BSBmGYEsGCEGDuACMwHPFkjSQ5HCgY&#10;RLzMPxgeuxkGAAwSTeAYA4AGAUBSWsHQiYGmu/wG9GP+AYG2BiAQGCC2KIHkHyCIEyHEBCHSXYRE&#10;B2HcAkDAHaHCAmEEEiFGGmB6BeABZcOfW7BYSETQAW0Sg8AGCYA4AsCGwCQMHov2H4AKTFQ0gSO+&#10;S+/4Ftl0EWG+HGI8aZelu+lEHuAQSoHeBhS4CaBEqkGgG0EiW0HgC2CQAD0sHMH0Le7yZwQAm2QC&#10;xIQAlHukTITkH0CKwCC8BUBWhrJyH9lQjOjhkEWOxEAB3agiUM7yWWUu2xAGjj/1BeP+IAAn+AH8&#10;AAA938AXWAHy4HCGhEGH4GQM6AY9wIv1o2nC52qXzWTH+AXuAwABwC/AM93G+0We0e6HW6wUDwY/&#10;QC/gKCASf0YeAEFX89QIBZw/goAWcBHoo5W2AOAoNBoGAAHAwTBQS9wA3mUHAYFDQHB6ZX+BwoBQ&#10;DUqnbbdb7hcblc7pdbtcH7eX/e38/4LBgCAAC/X9Bb2AwIA8DgcAAcZBMKz8ktsoecsAswBc1d85&#10;nc9cL3Vc/o85hX8tdQq9Uk9YD9dU8NBn6AJxArZOcG/gE/H3fQI/QG+H29QCwX43Ek63S030EQ+A&#10;QeMwqCRIDAqTaiGwG+wA+qK/wI/wKApJmAdpLa1PUhPYkfcFPgA/l6Pp9ft9/x+f1+/5ddM0zHAC&#10;fS8mwd59EgT5zlaZJygYDp/CUGIOg8BIAnefh/AcAisngfJ7n0doGAKbwWgUcoUiOEJ4gmtR/gWa&#10;JknGXpUEcMYpHeFISHWAICnyBSuAQYgsgUZQ7n4gR+BYUZ8CMSR8AUfh7tm3YEGYeAnk2WB2B4Fg&#10;SGKT5TjwOp/y6eZ9KkewCIIgzwpOgqUsFNipL67qBnyAIJgOBwrn8AwbH4f5jH2exNAIewAAQAoA&#10;AJOcgHiCIBnKD6UHqfYOHCdQHn0AADAWfwEC0Y4EiMXRtHyXJMFKdwJAoAAgiSAAHL+2bZhkBIEh&#10;cDALg+CADBSgahHyBp+n2AQCn+fbBgA0SBsWvYHH6Apr04SR6HsZpxnMeloqsBDaNmfh7AyBoAjG&#10;DYNBoBYGgmeR9E0ShOgQDwPh8LAnGgfx2m2eJ8GGdZ6nehCrUUA7ZzbOlisAAR/H0Fx9n0NAYBkF&#10;4BnoeiDpKnZ/gMAzaAA3aqgkfIBJLh4Bn5NS9qtQ4BSmCCR46f58oM7lOJHRQAHsfycKKfZ+gavZ&#10;5gUAh8gGfULG2AJNEwTAVhcEYHgqBoRBGEYMguDZnmOZxeluX4xDUMJ8gIfRuHGbmogiFgUhYxAA&#10;HoAZ2zUBgIn4dAEH2Vp+nkXoGH8fOUKsgwGqIBB5AgAB4grrYLBmJBAgYEAXn8BIGsUkz+8zzLQt&#10;M0LMYWwvPv8wrYMKafTl4XhdjgOA4rWAIDALjvNdoACAgIA/4EAIJBYNB4RCYVC4W/octYgq4kk4&#10;oD4tBX6AH9BH4AX4AgE/wGAH+AX8A34+gE9Xa/QIE3qBne5Ho6Dw73guH0BSs/xCbwmDw2DQSDAM&#10;AAZBoE/5AAgDT4LTwDDKpBWxVzjWUdWxLXQJX6rYbFY7JZbNZ7RabVa7ZbYVDn8/blS3vAk0ynYl&#10;ko5wOGQIWymESwLwwFQIAo29wFGn2+H4yWIuHw+HIOR2IHcEwM8AMAn4AM87gquk0q2qxU4ZjOCx&#10;WNQCC32Bwi1yS/WcQHyAXoBhay3wK1JMXo+5GB32AmK7CCrFeFxqJAutksozufA2LRc4X5m3xIwJ&#10;TwO/wUBH6+wC+5VU6cAM+AOIAHqAQmCAYWH6AxyAX+3H8+0AAR6AAo4AgMfYEpEex+n+kh9gABaN&#10;n6BAAHgfyTH+DoFgoPJfAGFhSmsb5plUWZ1Gwby/i+fIPqS8r3H+QQYBAFgFNkf57gOfx+AOAICH&#10;+fwCs6BZ7vcfIBLqAJ7AKf58AI9wBn8A58H+B5wgABpgnKdZjHUdJpn6fIBgWA4YAUBgjA4DAfyU&#10;Ch9pclRYlUXJumycQxDyMx8Agf53H+AxgnsAZhHYd5snOdB/AQo4EpHCoATAAAAsWAZ9gaf57CuE&#10;oWjAAyTgCeDun/HrvoIpkFoKfgCHiAT0n2CJ/H+Bh/AIewAgHMAAgRHyRgCfSpn0gldx6gipqgha&#10;TKmdgCmAXhgnCbxxHCchwHadp4AcBYIHkdp5BYG4UjGNYwSskjEPMfbyAMAymHyAh2o0BwIH4eLy&#10;Fmfh5liCh/HofiNgUegJAWcAUH2awYnseoMGwAoCBqMAvAMiwAgPCVardi2L4wsh+Y2gqlmhj5cZ&#10;CPGRqWAuTKljOUoOpeVLUuCIFqiRVooSaLAfjp/oyklXgDnUF51jh9nsfJ5AacAGm0VZ3nCR59BQ&#10;F4LggRx+ncFlWn+BIJyhiSjoVlFh2KtVqHaOWyhcFwWjWNY2APtqEa/lu47lua1ZYtG4bpjC4Lgu&#10;R+nIdx5i0S5rHQcwIjgNAQigFp9AufYDSeAuenCeJ3nKaxsG0eoEgDGQRSKe8dOMBC5QAAh9g2Ah&#10;2ASXhWk+YPWguCh1AWkAIHeE4OgYCIhCeDxmmwagBAsaQdCUABzHEfxeF6AgNiAKZIkccQHAAexy&#10;GUbghCIC4Og8dodCIfAEAkfxpGKf5ym4AYOg2fYfiAfwJgokiCHzXpdF8AR5R0IYoAuHSOsEQzRh&#10;DdCGEgZIFADgAGkMBARJwTg8H6AEBqkCCDBFYAYA4FB9AxB4AgcA1QODCGcDQF4Xg1i9GUNUfo7x&#10;2DdGgM4Yw6B0j8BwDAAIHgPABGsNcQQPgVvnGCF8KgTgNgXAyLAVothrjVHCBUCQFwbg+BoCgGwI&#10;yOjrH2Pwc7kh7gDAIBpfgGh8j9AcPIf4BRzkaGoP8eaoQBg4ACAoCSSANM5AQg1JQCRgC9GWKAUI&#10;rA6iMDuA4DqOFIDtSmN1H4sBzjiLwPGNKCwBISJUpAqYBDPtEA+BECofgMgaBcrMk4+SOoLP0VMq&#10;KQwCIBJce4CQ/B/gNO2PUAYBkmAAJGPsjatT1M/UghWNK5GwkJI2A0foCx9D7mYPlBpBB5DwHkOg&#10;dY6RwDhHGCgFIKQOgiA6P1Tg/gBD9I+SecRi0lgCSSP5eA/Yuj7FuvYWq+R5gBlsAobwOQCjSCUA&#10;McYNxzDyHyAUJQEwLhIBQAFhaBIFgCJG3miFEG7EJmYPseVFxP0ZouPIP9HS4MmclMWiLdSB0jKq&#10;y8iJEyKkXIKf1Hx51IkdSGP5Jg+0Hj0AGPMX48BxioHIP8X4Fx5gsH6DwQYGR/gzi3Q4nY9ivoGP&#10;ksQqreC0P3HyMkZAyRC1bEjV0EVXypFNAHWOk1ZazMtKXRNvpUqJ1irJWctZS2Nj8b6LsYQzAqCG&#10;GwBQEYOw8hqAiF4Ew6x9DgHkOYeg+R5j3HPGlRAGQODXH4AgZo4x2jfHqP4JIK1MgdI2AUbp+kDH&#10;iPOOAc44RdDnGmL4ZQyB7DZGSBAE4JgOAgBaAUXIsx0gAH6PMPIgF1j8DQGoA4MgnBDGKL0bQEAE&#10;DtAgAkBQTQsBCA2BoB6IRtDuHWOOhQ3wiBGBGNQZ467DjgDeHEFQ9wEDUG6NgCQmBFAZVqAwKoch&#10;skdASK0TQ5w5h8AABQBwBRTiVluAEBITA1jvAEUkei8xGhtBqPUAg3A8CGAMNsaIHBFCMHcGYPAa&#10;RjDLGQDcGINgXAyBUI8SAihfi/GwBYFAJgdA0BVc0dw3BtDaBWDAFIbg2hyD8HsQtNACzaBAPEfY&#10;6AyhzC4hEdQ7x7vrAAPMCABwXjUH4B0S46BwDmHwPcHYGQOhdAeA4CY+R7IGH0RtF1Y1ZAKH6A0Y&#10;YuxiidEeKEP4kRAAaBMA8BY/x8knpzQ4aY/gDB4GuOQeo+0hgHgqlAghG1JkaNAPkfAMAFgJDaB4&#10;DoIwDj5PiPgkKUFJKQAePqVp5JxarymAABI0B6jyGYOYdAFQIAaAiA4BIMW2gfH6Q5VY9JxgKKcY&#10;uVRCiBH6gmpCicqSSkDWEj0kyFc2EaP0QQfaC66IOAIXECQ/xmADHqLBSw0ZkD+ASOwDACRkBTAO&#10;NgJY9x3AhHOBQcIGg1AuAOB0CRICoJNMPXDgRbK51pIFXMaPCRacLHLw0FfDyshxKaU3gZaaJ8V0&#10;iQ+lLM6Vs3paPcuJnkBEZHmSizI7AKjRFKOQfIkAED63EA4FyFwxgOAoEcBcugBkmY2AVV4AwCgI&#10;AGAiqjcR9dHorVsQoEOmBu6cVIr4BKx0P4x1XqxCSlt7R8/WukslX9Rrd1QqNIur8ZpppbqQBBmD&#10;PGsEYLoqwCAnCkDwH4BhCBCS+NAYACgZXyA6BQfgCgFjrHuPsU4vxtDYHKP4D4IgbgRpyEoHoFAF&#10;AKHKrlG+gABgCGkPseotyYDKHQO0BYvBZEyHcBgWguRzgNAkBXWI8AfA2AYEMIAEBJicAZZMAw4h&#10;qjtDOGYII1RqDXegDcD4KQDjIFcOIcg2d7gnF0FEKwEhmDEAUM4Xo5A9h7AmPwBo6hLCTAGOUbIM&#10;OhARAyCgZIMQdgeFWJ8bQZw2gGAuBUDP8R8D6H4AMKwMYdQAoA4AYXoXgA4YwXSwYeAcgGoHAAQF&#10;oFIFoQ4RQZ4MgNIJIZoaQa4GAIQJwIIJgIYcgboZgSgPQTgcgcodoRwTQrYQgRwEB3IYwZQZgRgR&#10;4RgTT3I3RSIAofoHIIgGwIwKgIYe4mRWQeQgge4BYfoCQZofIBIRwcAbwdQfQfIJYEQEoL52oDLN&#10;AegBQAYeRHgusAQADRxc4ZoXIYoTYRwUaQYPYDQFoDABhWwqYf4eoxC7gA4QAbIdQbYeYeJBwCIk&#10;hCS3gggfA9xYgjoAIfAKoDwEoJgBhXIAQfABg/RXJWRSDwAfxMDbIxY8gAYeBBwYZbQToa4biNYB&#10;ABwBwfwLwDQEILZbABBABeZHShzYwhZBbrZnRjoqKCwggjIk0XsYJYY0AkIewkKWQAACpJQdoBIf&#10;IUYAIeYXxHAehUwCAdQDABoY4KoAQbQIYcAbcMgL4CYCQJYFAAABACIBBCokIp5Ubssd6iiZgpYd&#10;8egUsewZ0fAJkfSr4EQZMfwNMgDqboseDrCkrqylBmKlRmqlhUgeZHI8gf7oiNwAKZwfAagBoWAO&#10;QZoEocoDID4PZgAILoYC4fJPoAoe4AqugAYdQBAfgCDnwCoAZHcgZlTo5X4ggUcnIXsnYTMnpdIA&#10;ykDikgkoZi7i5lcgwqSuYyYfAbspsfwZIecqIIcqYroEoBEq4gopopasIkCs6YDNgphV8TQfiL5S&#10;Abga4cIKQK4TwdoEILgBoEQAYOYHQewFgAAbAC4HQBQfgCYf4fZRIe5Agd4fACgc4dYBAawbIf4d&#10;gfYcgDoEAfIIAFICIB5PrzY+7zkOoWYDIfQXQdDBQZwZ4p59gV4WABwHoJQKaaodQXwV4ZDXKLQA&#10;4DQGYIIJ4VoS4XQQAPQLQXIXQWgdYAwegAgAoBgIoG4DQC4B4cZ1oYIDYDAC4caagJYJ4ewGwGgf&#10;YcwcwAASj8gIAIQEopwAwZY5IGgHoE4WAVwagDYD4fwEgFAEoeAdoAoaAaJgQEQeQDQDIA4ZgaQe&#10;oGoHwDAjwBYXwWAcYKoKIGYVgWgawQIP4KoXQYgaABQEYHAGgIgH4kYdobYYwaQSQRgVwLQMwNK0&#10;4cLE4EwXQYIX4DgDYDwdQcYdQGIEqbgDgEIWIYwYIJ4MILAA4zRHZG6mgBI9kP4AgbYfQAzQIAQD&#10;kAYChPdILmAAQBoec4YfRPoAwjoBwfoAQeIbgcoSYSAUQAbAAKgM4LADwDheIxCL6FpAgUIcIdQW&#10;wcgdIfxDIAAAiCo9w0EQxIZARUwewClLIGbzYCrAIDgBgBYCYA4BRdLRwASmwlABpV4Co+5BYBAc&#10;wp4WBfYUYcVSwfIdAKoDADwMoCwDYB4AQeapw4ihxlcXkXpBoxYkiVQkLZggxoDSggycQqE0Yf7m&#10;DX5JoC4o4cIAYegRJAAahRZRwkYCgd7XIaIIgegaAHQc4dgDwDAN4HQAAE4Bw75iYghHrUpnBUwg&#10;ytkg0oUokmro4uATVdQq4bANVdwEFeAb1eQYNekgANMgTslc1cDsshBmRmhmxnAeichJqNKcZBKW&#10;QfYZgBAXANIbQEABIDIEQVABwB4Eqh4gba6VDZ8rIqUmhlMmwcdkINlkYOlkoH9k8rgp1fNfVlgs&#10;UowjRvYuLkJSMpYTtmwU1nBs4F0VIBwZdnwE9oAKdoQFtogClozqYpYprqNjxjJV4fK3hCqyY+4f&#10;lp4dgeodIdgZYWgZ4UAWAfwYoAIHwdgDgAgHwEYdILoEIkgAoa4BwdwZoCACwCAAQEYDwAYDADS8&#10;gBIU4Xoc4ZAd4fIMIJAFoJoEYdxIAe4diObnIcIAwewWwA4fVrwkoeQesJQA4HpUIJYAgBYFgpwA&#10;YdrhocIaobQVgUgW4cIewHRgACQPQMoGwD4EYdYc4kYkoCK5gXiZQUoA6w4fEP5IABYB1SSugfBK&#10;IAAe5AIBQCgAcYwBRwD2gBwJpNoBc4QAIdD+xHgBIB7WIBIfzlgfodAeIfAbx2QawBQf4boegcoe&#10;oCgBqdQuoCTXLL9XYAABwA4CE8ABIA4egeoagXIWgf4XQWYDAOgRwPICYDjQJIsvwCgegfBSgBge&#10;YAoAQA4ZazIXAeTBUAYKqI4FLzxSqFoAwAkOwfo8LBYf9/cMI/QBo84jdggAtWAuQlQkQfMP4WQV&#10;QWVDQcwLgMALYB4EYCElAfKnAfobMTQT4cIfQbYcwlIBgCbVxBYAkQwjq3gxdKi3kQ1LQASXBVYp&#10;pzjzcq4fwHwBoBYKYCwDwEQAQfLnLNI84bbdAUodBazzwG4C4DQEQBN4IjwAYf7/pC1jIkuKogjY&#10;xX4BYp4phYAgRJ8sAz5SNOpn5n4jo3Ip8ZAkgAx0jRwfwcAAgeQRwAofIa0rDkAAACZBoBodYAgd&#10;Ya4G4foBgOICwHoJYfQBShVjrY4qTX7ZZSLzZ+qtsruQbf1ldlosiiob+YwM2ZASGZSbYFIpYbeZ&#10;7FoX9dwNQpuWzY9ltl7gdfshVgAjlmQjYkJFqcmRoaoAAXYMYawCgBgCwGoVDKtQpY2YSk0qIeYR&#10;Oewe2fAP2fTysLysdlOYegAsdl7X4hwuQgqjYSuhIa2hdkoOkqqkAdGiIaQaYaYYYYQYThocsqaA&#10;4JAJACF24BIBABNpeeRjIftKghwjQA6CYfaZwdAYQWoXxUIDQOIYIAMKQDICoEAfwMIIYBq0DWgf&#10;wdwGgGIEgFWQwBcBYdIcIageIA4CwcwCoGAWob4dwFADwAgKyCShwcxQABtSAmIfobAAYfR4SOYj&#10;4EUAYEhHBXof7LwAQdIpgCkkoDQZhgQTgUoaodwaYZwNwLwGoIYIQCwe4BIAwjLQwfgTAAAd5fAj&#10;RJR+oAFIw9gjew0XonYAEI4CwAQBwLBQAHAfCCgd4pgVQc4eq7IeYG5NAKducysagAAfDnIa56wV&#10;gAYe4bWx7okX0YhRwje0G14xZKQBofQe4IAToS4ewJQLYNIDgE5PQpwksSgkxXocQ8IAqLQBIX4b&#10;ocAeoAoBIG09xyQnZHxHaWY+DnJRBWpXoAtKgftJxWgAqXgw5nIAw84BOk50gBGfAfoXgXwZIYDO&#10;gG86wHQHAG4CYDACAe24QcGLYYYeoe4XoeAdwdIdwdpNqPAC+QY0BJrSl+kv3DMXpBb/idQ34C4C&#10;4MYEIEYFanJdSNBWQeopBzhKGPpJpHQjQjIfqW1XKh5YVV7Zgew9gkrY+cBnwgkHjoA+6CwgbYpf&#10;hCuPg3IfMdQBIBIfYc4BAe4VRfQYoBAAgeY4gf4BxIqM4CQdocYGd/AO7fYGQjphfJqt6YwhxvCV&#10;RU0OggQA6DVpmgIqhvoVvPlnAU2hur8uCr4bnQgX3QwN/RAuDsGX+YebLgWbbjkhbjxF1LIz6CZL&#10;+NWsmlbLAVoNYYgDoe4E4HIUwogFcQJr2ksosgwhAZXVoPvV4QnWIGXWYppvrqdcvPPXIhAuFcAe&#10;/XyiquajIT8pobvV4PtowCmarsnXzKPQgV/Z4cnaIJXaYInatnnXBsGa5iwlOlJCuGA84fQeIcgU&#10;ATAUQdgfgDAP4bwF5XgBwIYG4fIQoMIFpVwAQXgbQcAWYZAcoD5jYGgCQAwFADQBwawcT312YBAF&#10;QGpJIfLHgeAEwDxjZHl84l0Oop0sQjwAIBg8IdQBQewYglYYHF5fYBgFNOYIwV4awJoaAZIbwDvL&#10;ga4YYUwJAI4FgHIHr24B4BoA4fgTwAAeIUoCJXgAYjIj+16BcS48i3hBYxRSYBIGQfIBQLJAIEkQ&#10;wAYcxNoRIZwbwb4d4eYEYEIDYPgEgDAEbgJVCCocV84WfcIV5Tl+sQza9VUm48x6wAV7oBwGRyAI&#10;fCgFwV4WYZYJIKyfoBoBGKeGhBYdePhSPjT/gBIdLAwaJ+8qAdKZgfoJfAwGkloBW140A+5XFWQq&#10;Yfi3YAodNLIkwewDByQCpJdSAAIe4+4xQBYbgaocoWgUIWAeIcodgIQHoHKDwFYBoEwDAd8WIaYk&#10;wcYfWsQdoeIZIeNqjSxKCBasiXmyY0BXZsAkgkZjZIwewJgFYE4KwBoAfDAekyofpJRXI9gjkOjz&#10;YfxX4f7YQARJuLYksdgp4xAxh63JI0AgD/AACfoAAD+AD/e7wfD4eT6CYSCzsdDuC4VDDmcboAoM&#10;AwVDQVc7idIQAj3fbuXj3dq/BIFdYOCr9BT6AryboZeLrFAnGxqCIjGbicrrDoWDL9pTvdzuClPc&#10;lRANTCFVBlXctZfdbAtdD4gD4RCARqYBg1ntFptVrtltt1vuFuflzb11ON3AV5e17Qd9fL6fTBYD&#10;APWFs4ExF5AVxxmNx1sf+Rx+Tyj+yy1zCrzSTzgPz1nfz9gUIfYCvYBeYEfoIAzYBS8O7KCjPEoi&#10;T77ChHDdtsuU31KfuWf1l4SN4z55Bw5QN5mKyL/xW+6XT6nV61w4D7fj7drsdqn8HIfLz8gV8xV9&#10;Ab9Vq6MG59qeHxZLKZLDYTDA/5JX7FYsFgDK6AcBN6660H07aBHuAgBAQf58n+c50EWRBJlYZp2m&#10;kEJKA0Ah6EALh9CyIAHAGAAHHcAJ9mydp8mOYJrmkah1nGf4NBoEgFBUepinGfQCHYDYRgMDB5By&#10;FoHAwAp9gXBp9AAfh/gCASpn1KZrgSfBYAWeZqAWfh4yqAB3H+BR+gYKZHmSNggA2BIXg2fZrGiY&#10;hlGGY4Fn8BQxDKFwCgEUYCHyZwFgEf6EAAe6zHrEwAgIBQEAKd6/sWBIaH2BQkneAQWH6ANIH+fh&#10;9SiYZ2gEbh5HqEIKgaGwGH2B4BK6f4HAOfx3gOfphH2eZOgKf52AifTgoKAUSycAFjgEBYUHyBIt&#10;AGf4SgMf4GkIO5FBWHIfh6KQknuAp7IQfABqmhJ+ASAAB0KBJmHuARGm4bpvnweqBH+LAMA2M4Mg&#10;iBABnseaCXIBcygIeDoFUdZ2mGeR41Ae4UAsCYfgeBgVXJEsogAAM8AQfp1nwcRtHEcORnKbJxhK&#10;FoQg8FIPAQkIFgwDR1oMaJ+HsbZ5Jweh5nhA4EgCAoJASByX1quZ9oaaYAn+dytn/hoLAIf4yAyC&#10;QfguCAKAE7SE06f6C0MhLh7ChKzH/dACAGfwBoKAh8SlRYAycf4D43u59AWyNax8gRgmEaBkGSaw&#10;vi8MBQkoUIwjEMJFEERIEAWBw1jgOZGkSRQSBEDR3nEaoRg0foKgkfASBTnJoHoYZcH8EgTB6bhy&#10;nmLQyjiUBRlAI4gh0cHfBT4Bs+EDHiAn4xm+QHvlOEY3m+V5QfB6CwKgtAkC+v7AAOA4B0HQc6tn&#10;4OXxPMCoE/N8g8fSs8BfZEvs/etD3/g6ThMwWrNFWzhJs8B6z7MQcf6VR6j2ACPIA491IDXAeMcO&#10;wzwFDXA2B8UA/AKBGA4Wd6z8y2nCK2Pss44oQB7D4HsPQeQ9AkhQ+YBL7INQthdC89xki0nPMAPo&#10;WENxow5DXDsBcPQFQ/fagItUGS2FzSgZGIwx4lCOiYEyJwXQvBdAUAkBUQ1ynUgCP5B4AB5q+AcP&#10;whwwxmiFEiJ4VA3B6DqBmIgIIIACCbDgA0DwD1xj+AyaUe64WhD2HqMoYwzxfDzBCL0X42AdD+HA&#10;CoHwIhngIASO8BwCh7DlG8GEHwGgOAeH+PMAI9gCIpOGpoeguAIj2FiAxBxZgAD5LMPhBI/QPiFG&#10;MHEPwQwFAdAaOEeBBhuDfACKURArQqBZHYCsGA6wFIlO3J06A9ACgDAKAkKZrAVpTGMAEyy6QcDy&#10;ACCpFAB4PAGAVAEBrYR6D+AiP1YqZR3EDHulUA6UwGHuQaOxqg2kUjnAWAAbY9x8DUMsPQAABgKN&#10;CBoPwAYNoCAqaC2kfIzBri3FoKMVo7w9CaEks0fJZwCj9AwdBKIAR8D7OgMCc4gxrjZSqAghI9Ay&#10;AbAyHACM+yTjjAMXkf4EgGD9ASNUf4BhADTGkOYAtLGND6Hu3sfINAJgJChJkF4BB9gOH6PdTrAg&#10;DD1LmOgZ45BKiFE4PYdw9gRAnA8IMSIfx8AGZ2AMfZwwCD8H8AaDwApWKiaaAybDd2mkCq0AIdAA&#10;QHjRHoO8a7JAiATAeDgCwEgIgCZwiUhAAViECISxsgw/DFj5bvJ9uw6iBjtIGMEdo5hWDkHuBQB6&#10;rDWBDAmBEE4Ax9TzH4L8W40RjC/GqGoNIaBKCIEWHINwbBICJEaOxhQMgYg2HqPkeS6h9DbGkNgf&#10;49hzgVAgPwJoTwNDjHCAMTwnhyAJAa1gJQRAtBYDKHUOodx2jtHIBKxwib6GFD0Ki/B+QDiSv4Be&#10;/wWMACjwEFzAgDsDFdALESGGCzIGROEc+HLNy5nAGXhWHYa31oDivgw6pASAP+BACCQWDQeEQmFQ&#10;uFv6HLWIKuJJOKA+LQV/P2CP5/vwBPd9P97gZ3gp6KR+MtDtoJisKipLggEicKwUAzeGTmdTqBP9&#10;8T9+UFNUNx0U+0cG0kCUsBU2d0+oVGpVOqVWdP2sQiHP59V0918eWEm2MB2WbTemgKETcA1esVu2&#10;Rx/NFoNFDXc6HU6DgbjiC2m2VaMPquQJ7AV/Ax9vpwrhiLJgMdPs9vNkQGgoEYNIMqA0OAN/AR/g&#10;2OAB/W0CPh4PdzN1ks55r5ovNpOEAlI2Cl4gx5MhtPwHgwDDsVPcPBN9AQCvsDR+bvYHvdngl4K0&#10;Av9ygLEPx/gB/v4APt8ARAsU1G8cs4MAplPB+g9ksoOMxbOwymV9hYPuoBAkMnwAAQnof4NH4AwO&#10;gSBINAIfp6nuehWAMfZ5gIA4THyA4SHmAwTwADjRAKBIBH2ggFgE7oEn6e4AAEex9AGALwASfgAg&#10;O0x+AG8IDIIAZ+n+m55R+fLTgVH4KHyfoGxow4AHMA5+FwbhdmOUxUn4OpHEaAQIwlE8egoAyOHq&#10;AZ/nYAQDGAfAAksbrfnwfYRAgBIyguCYnSefQAngdoCgQ7gJAIfwFmIfQCkUbprHsAQGO9HZ+RIf&#10;B4gIfR5ieEoRjYCgEgcAB3UUfh8xZGIBgRH8UgsdpwnoQQ8D+OI9DQD4TAoeoEn+AkYALH6Co8jl&#10;dgCfKyxI7zogCd4Ct4AYEnsAACgcgQEH8eoCu8fYBxCrDrxiAFgAGA0aNOkVox+0J0AEBs0nuT5u&#10;mqdp9Ae7x/SKfg0BMFIggYA5yH2eJbF0aRsFUYQkByHJtmSYY/D0NpIkaSgOgsDBVlOVQ2jwKBqG&#10;ma55HGewhBwFgMgWfQQAmdhfGWfhxnuD4ah4HxbluWwuiyMpDkUR40jWNBrGuaxs6BBIEhlogI6M&#10;XekCxpQb6YUunC5qAGakAuqMCwWr6wqqep6rB+q2oJ+GvsRj7INOzLLGCcaztapJ7tm1n/rx/IgW&#10;pWFWVhJEkSaLU4gkfV9FjvsKdBcngdA4HwAR4gSCpNn+CQnn64QM7fq6tq2dHMjbzYoc6K/PrZqg&#10;CrTyvS9N07Ba7rqtnt1pf9eiRVjv2YXdr0iD6sqm3IPrp9qCSRIkibnhkb4oEeP0Oqawfx+eY78c&#10;H+BGvHwdB4lyXpdGSc55keaAcg2Dp8DMIwHioFwJg+B0/AEAIDdGfca7ifh2moaJqnBK5eH4Dwin&#10;0LQRgQDGFwOoag7h1AIA4OsNYPgdAHH2PABQCx4LcH+Asfw7gFD6F8P0fAwjvDiAE15EaMR8gdEQ&#10;MkJAYwaiyBAAcdA7x3gBEQIYAwJgPA1DAGIe4/gJjeH2BMIw8QAA7HuaMAgAgCAQACb8eAygCD3F&#10;yBEgg+iNGHAmPsCAUYkA+TyBUfJah+ltROABMIAUcj1H8AJ5oAEGPtIEAUtpbTvIwO6Tkga20yDu&#10;iONcaowRiiuFQOkPIhhID+AaAMfIBR7D8RZA4AQ23oi9HqPoYo6x5jdHhBMA4/wagOAkFsCgEgWA&#10;KHmA4AQ9Y1QhAGBYeQ/QECiHiPYUY5RugAAHFIfYCG/RkH0AAfA+gSxHEOCQCoFQFjzV2AcfwB1v&#10;gBHui2ZQDhli+GoIkPYjAihDCCAoBABwchIB2CAF4IB8AGUUWoBD7ZlAGHyAFR4A0AAATyd4tQBC&#10;CFqVEaZvxITRK3Ak14xAAJGABHi1SL8SCOgKH6PtFIAhwgEAmIsbA1xfj3HqQReABgCAIH2P8NIG&#10;QOhCAiAsTo5BsixG2OEf42R4APG2OAOoSAahOB8DEXYtBdApA8BgYouhNg2CAAkc43B+jrGYB0d4&#10;2gAGKACCsDYDh5AUAWBAHgMAehECGLcV4tgFAJAYN4co5QjhJCUBYC4FxbVpCBWsVlbR41vCZXEG&#10;dc2wDIrs0wG7QilgEdy6ivzcCBOrO/RMa4wRgjCbMGkwBbG1V/cq7uxxUCMj+Hy3Ru4shICRb2A4&#10;BpbaOngRIrghw9RnDxGIHQbwBhsgIBoFkDACw+q6AgPMBIBQPWRKe5ch1hhgCeE8J8P9wQQ3Da66&#10;JtFuLkXJbY70fY+xw3PFHdEd10yxhNB3dcBd2XbkGr62tsBPRxjkHIHMOQcnNhtLCDx5K1Grkdec&#10;R1HMyh+j8HkPMXIuBYgMBQCYPYqhwjZGgAICADAOhOCQBUOwWgRASO4AZb4/QCgGO6P8dY3BrC5G&#10;INwRg0wIjuAcP4QAagcDvHG2IcI8x6j7AUBoBo8gaAmAICUDxTZ7I/QBQRMg6QAD9G2Psfo5jvgL&#10;vmCIVYwgChIAyKYFwGFVD5HuM4aYCBkC/S4V0JQYgJAXBgD8eg/grNeAyt4bgEh/CmH8PGJw+hvg&#10;PjqeCNAAh8gIAivIG0rgbrBBOPUAIDzwJ5ACPQjSzwAIix2jlGmOyEI2R2TkjkIR/K2JE6Mdw3xm&#10;DTEmIkV4jRLCXAMBGDgBR4y9AGNsfQCxNjpHKNIdw8EhgJIIjYpqPR8ArAkA4NYHALgsH/Fg7k7Q&#10;GjkjSGkcQ4xyj1HloMCWhVqosRWSIDxAg8gkBACoBOfmvS2W1QIeyPQEDYGSN4Z4xxpAgA+Bwew8&#10;h7DMGWNAIgTghA7CQDcfakx/xqjkRpPxNh+T2H2WqOpBY6xyW4afGqMVAkEwmP8AajzrorOa3FMI&#10;Ah2gAAgJwcQ3T6jpVuBNbgAQCj5HwGADwGwjAUAeK0cw3BZOZkWAUDafQ9AqBOC56QEB8DpASPUX&#10;4BB6iwNEPkBQ7QOj/GOGMAY5AagAHsBIboBRiD9BQBkFAVAhqkjgRlcHCgBoniQWUnpaWwFbwjHB&#10;bhGCHADVw+wATaLu3K7cQprrWyBDSGkNEXovRfXlDkWyxfAu3taIH38hB3bJj3rSLYVQrRaiREcJ&#10;EB4DgFnPACP0AaKwDotHwPIV5sQ3gAAOEAAYPRFPqBCt4AI+wDgFAV4IrRDieic9gT8fAZPaAH9s&#10;745mEbj+s9570gjYB7/BbyJJzI6BCfH9sAdtBabtln79d4oNzVrFlGF9UTv1xM/ZuyAv3ZBrIWQr&#10;6RxH1AkcgGa6PAdWlRjgBAwAgZQ5h4CGD0NoAIE7XAnHkJUO4KQYgLeOAEHwH8AMfWACeoHEFGFo&#10;GKFQHeBSXaH8CuCaA4CQBiHkGaGcHGHYHWA4BAA6AIHoHiGEB0BYAuAiqkRwH4jC9SjSRylaACHO&#10;fgQYH6AiFEFGACGkE+DMDCCcHYBkB2lMAWA2HWHGA2E2EWGYCODIH2B0CmBs4UDkhCA+H+AOGCAK&#10;HeESkUHC+UAAb6jGjqTUAAHe7WXkBoACAWCuHoqaQAV0ACRcAAAaR+9SAAQwAARWNMjC4E1cJ2/H&#10;ACKaJuRyH0HIGoHWDuDKEGEqE+EiAyBGgcAMHkHoWaFeoKEwG8G6H8AQWoH+UYUKNMNQ33AKCcA0&#10;A4CaAgAkAYoWG+W4GSHIG8FaHVEeASAajIUYIyoEVCH4ovDYA8AWAcDsBEBLDIHsR2Hwna9OAEPA&#10;eY1cAUUeH8V0m4VIMKGEFmGIj8GCDqEGDgkNBQUmjC3nAEjEjCI0jMLUPANMO6I0VuO67WO6jkHe&#10;AAAWRIACLUHwikHqnsH4l7HeO8l0AGHrEyGqo6EyHYHEG4HSxSeaAonsDUBKA+BsUYHQ4UFah2HG&#10;HkHcCEAgAmB6o0coHon+GmAAHmFiAcACGWAOVCqEzmGGCiAIG4CCHyHkBIGwAqGuBSC4CQAWBIAo&#10;RqNBHukSIMREjgJuK2++IEu2a4WyfY62bQbS+e987cK2a67KGOGMGOsMGCDzKuIK7YsbKaJ2sg96&#10;PAH+MIH6FyFovwbuEeEkESAUAdGVHjHuRhGMAJHaGGEkHOF2FGAkGIBAHoH4BeG8EiDaBYBWBGAi&#10;Ac63K4K2HzMUEtMYBxMdMe+7K5Mk94K2HpMsEhMxMUHyEDM5MiII7aaxK84Q8C469OuaDfNQuqCD&#10;NWeOl0IOsgLgsYsYRuO5LCKao4RUHiHGF6F+FUBOCEBSHUAGHUE0EUHUFoGQBSACBIA2DcDAA6DU&#10;BgAaAqAIMWUWWsAInMHcFqF6GgEMGIHyGuAIA8CGBuAEDSCcHmHmHUHSGIGIAVAGAABqBmAgAe8i&#10;KWHum6HsASACASNBP4l8HwAGHeTyALACAeEiFSX4FWEgBUAYGsxQHKHyI8AiAPLY9OCODKHgA0k6&#10;AUAUCe8mAqKCGAAKHqGWQkO6RyIKoCW27WABHrDkAGAUP6B+H2AKCWJCA2I4AKReW4NAAGH2HsAU&#10;8m8oATDQAaH7NunkKux2RIHywmjE5uAqD0DWD4EAECDeAsBGAQHuAOH0HSH6AWEuHKHkGAHZHawc&#10;NM9WWs4Q89HMUUPEA0AgNITIHUH0HqH4HsouAGAgII9WiQNMzi62BLAGHqTCHrA+C4A+BQCWAMAC&#10;AuH7EezgUKWknwRiW2OujgVuUCAQHkG8HiEuEkEuBuB0BoB8CUB0SSuaACH0AYOukYH8QBGNDcRY&#10;JDAKRyJueiI4ANACACGql+GGiKHwO6A6RsCSVsBARGekAMQo48RYNBCqlsHALKG1WGHIHyTgAMAG&#10;BuT8AqlOQGl0H4AintD4HoVKASW+HqAWAIFyHsHiFMVKHYoCAYHtDKHABCH8G4B2wqBeAEBwB+A4&#10;B8BhTDKSlsO6ReO+ROnSfY7LMnYcdKJ6GsGsGqF9YqDMDMDOvXNBYe+9NJK+O8h2H6F4FoF6FoIk&#10;EOEcD0H+AcAcG8HUACY0HaBOBKAmAsAEAeE+EOHMF+GcAkGgA048AeHSEECUHeCyCgBcAzDjMmG7&#10;aaFhaeC9aiAnam+bY5asscuYH2raFYGHa6Era/M9NKdLKFY9M/NkK2GbbSLuENKuDyBpbeJ07aMC&#10;eYO4H836OVMUGQF0FMAcA0NGBSAkHgWQHOGoHmD6EYHIGqH4B2BEBAUMC8AoCIBPJKAGAYTy06Ui&#10;HWHaH6DUEuGUGCQyBYA2HkDqCyAKAeH4GwHgH4BKioAiHCG+HQG6HIHeAiAmH8B4BmAkAqgynwPB&#10;XdAKHsH8AiHGHcASEgGGAAAsFuFABsAeF+CMCMHsA+A2AIAUHuAaRS4mAmHQHoAWI6AKAOAIRwSe&#10;SZE5RensWCgoiQ7OPA7I0PXrU4A6KazCADSQR+fYH6AJMUOaAeziBQHiQtQonsAWJ0LlHNM+nuH0&#10;HeAYD0DOD0CsC+CKBsCMBoHdUc1IAkEqGwG0G4NKTOx2RsIcjII1d8wmRIO+jmNMWpRcAUWYHsRs&#10;/GAGH0BiA4A+DcAYAqGoH6H0FAGyGOH4AaAMCyA2BICgr4U422NAH0KaSEO6kYls1eRiAQnYocGw&#10;G+FcE+FeCCCGB6BqCEBkH6Qk22OwI8GcHeHgBXQsA6zYjM23M/EyI4AQG0ReEcG2G4G2mfHSdGH4&#10;D0BGAuCGkONIH6HZLgW4AZNqRiMPAEO6VCNIO8RsHor4ec/8H6VsAAHWHoAEJCH8A0gdXEAKFMAE&#10;HcFAAgMWjCR5DcI8HqG8AwHmHQCYBECEEQH8fU36TO4VfHGM62VujYjjKZavmCKjYjYm7uF8sSLZ&#10;K1mBmDNE9ZGPeEHwF8FoGFZMFgEEEgD0HUAIAiEME2GcGQGYHyB4CCAyekAYGGF0TKh+HcgsNEH8&#10;BoAwGkC6CsBYDABqAZU1GMPA62NCmcxols1cRhYaISJ7bIa2IQ+kExoUa6DXobNbarmFoiKhoK9c&#10;IELYdUKwdi7oGkERo7bDY2MEHTpE+qGEYKByHXpQGrpVZYAcAhpcA7pgc2DZPUHoB7psakAYA9p1&#10;beBoHCHEHOGOGQGwO/d5hyVIH0HaHaHAKWAGBmBqBUB6BWBAF2FQEtGCHmAgBWAsBABuBKG0G0Hq&#10;EcESGQGyGuARLWA8CeCcBoD0C8BYGWGGF4AiAwAyBe5kFwFsF2FYFmGGGOHgA8AcA2AwDyDeBgBq&#10;BIHaHUHyAaFMF8HUHEHkOWW8AYRaCEBiAEByBM+VHOzgHS8qHKH4AQFQGgHCGqGwBwDEA3SCGODa&#10;HoG2G6B8AsBkBmAqCeAwASHmAYBaFLemGmHoRyjG0XEtDoIIHoAKBEHqAOCOwc7QH8NsHsGaWWHP&#10;P4biLa0O7K4FHWPA4ORoAHt+wYAWB0AMAWxGAABELVJFHiNPWGRYI4AYntYYjWHyAWHyG+EQDyFU&#10;A6BIBICuDGC0TMH6HCOSEoG4HJI8O7TS3mx2kYkQlskY4UW4vZEwjEnseYWaWZf0NMRWH4HoA8wc&#10;DeBABgGUHoHyFkG+GyHuT6AuU2DGA1IwAYluH8gnGNcuh2NCfZNcgs7WSSUeH7EoG6FgFUFkBbME&#10;CCB6CAHxamEiHocIHGG2B+VwDCBSA+AqR7GNWwAIqg0eF1t+EyHAfwH4iEH8HuAtPsDuA6BCBu9S&#10;RzMVl+483+2uH/EwIEQY4RUwIK4O8nReJ6AKH6TAO/UcGMcUFSAkHyGlzq7IjUAGG8GqAiJkDWBQ&#10;B8D0jSO8W4ROjM3r0sIMLVK3ol08IZmIGsdeF+DR1LmV0/NfbLmcx3eEHiF+FoGPZMFoD0EkD6GY&#10;HsAgDoEOGqHEHKBMASZNHgH4HYzmAXxSH2HuJMAyHoRmAoAiHiDeCaHeCWB2BOA6lMlMo6hCoO/K&#10;Rsr5oG8GsCKyimK7M0F13OrsGQGT3XoaDWCp3edFoh1R3nY6cEeYvmjiK2HuHwHuEmb0LYD14Doh&#10;pAKsGx4MEB4QDr4UbEGvaeFgC74g9gE4riCZM1pQHX4krWCArmBmGSGaGWA2BEBEFyFyGqAgAiB2&#10;IIAoHaHoHMHoHmG8AqA4AkHxIEFGEwEYGyGMFkEKEiEIBuCaB6DqEQDCFwF4GmGcF+HSAkAOBKFA&#10;FEGIBkCICoDWCeA8FAEqDyBGBSBQK+D2DiDaDcByBkBqGkHOAUFYF4GOCkDaCQDkDIBhGGHeGIG+&#10;AQFMGWHQdGASBmBIA+ByBWPeAdDCW5UcH0RWHi2OASG+MOGOGwA4CCAaHgBoAYESHsGyGIGOEweO&#10;HWBoDCCKCUAiBoEwHwBQGSHjRSIIdGnkl1iYUmASCcHgAEC2QrEtXzRKF7A8GQ8iQGJtgS+8I2RY&#10;IIfhI+LUh2AqAeAoCps8B4IyAkxo3rH6LaIEkOPCLUo7DoH+HSGiE8EeGOW8AwDKDkDOHsT8HnRk&#10;E8HWHuFeHQHMcCPDfSRIk2jYkZ+ujJfOKzW0WajARWHuIA/AABwCAAI/BaEgmcgyKmO83spW20Hq&#10;BggAXw/Bw/3sWg8FReFgOCAC/3e/wE/QGBwO/wCCX8+ga/n9KQlNQA+H+9W2128pkypgoDAmXDgc&#10;EwCXsrnG1CiCwUYBMIAmAH2A38+HkAga5Ho/E2022xgbVQG8wuDAKUguHyUBAKGQE/n4AnyALwAA&#10;DBbyAH/fb/fbzfL6AX7eL++QHLgI+wYA5Lem2AXurQa9l4CX2AAVgbu2GkEQ0IESHBgY8FhcGAtT&#10;e9Tr9hsdls9ptdtt9xub8/3+1t8v+AaOEA+Je8JuuRydjvMDyudqcO/nk/nsulqv1yqVeiEei3QB&#10;Acc0y018zwm/n+BgABQTVgQAAG9gC/HnB80AAcAgI9QUBGaG4XgWPgyBqGYJH0zp+AGfj1AE9QCA&#10;GvTjsE5h+Qs5jfGsTkNndDoRQ+mh/DDEYQRK4gBgFFLnxXFkWxc3EQwqfp+Hsep7GJHEcmiaBoDI&#10;MoyilIMUtZF7ZGrI6jjgG0lnPJpwSeThOk4UpSFKYMrlBLJny3JIWy8eUwG+cZvgIBYDnsfIIAMA&#10;wZgMBgRnmfR6ncdJogCBEIn+CYdh8GQKH6ap6n6dh8n+fApDEKJ8HMcZUEuUQEgWEBnG2BQThwJ4&#10;OgUbAIAKdR7nwfI/j0PZADsPAmiAIwGAMBY7keUJ3CEKA0j0JIogqbDpgCXRugCcZ0AqdyvnsCJ8&#10;nQDZ7HmAJ5BEAx8DMDQKguAQFLmCJSGwe4VgUdwbg2TACnmZ56GoEhQEcbouiKBoah+cZ7gsiACr&#10;0fSDP4dZ7hEfYEBGBQKiafICBmA4DHyghlowVABnuZ6SHswbYMC3i+n21h9IKe59AEAoGBUeAFDU&#10;lwPn6AQEH9Zi8Xs9YCAAfmWn+xZ/HYZ5xkoQ5YGKYJqjGNguCgLooD2QpEAMDgSHcBwFnQCYInUX&#10;5jAKla6gCfwUBGAB0nOAhzHMfwBgIEofh8freHyugDhODx9F+ZojBqHRXlOUIOgqCQH5aB4hhec4&#10;OgyaZznmf5hmgHYXBUCx8HidBpmcK4mCYUROlSIotCqbRnmkCQDgIMoui4YBeGQYZjmKNY6jWdBy&#10;HQURKlCcZsnKCoRAyC4zCccQQgkK4KAmFiWgWf59pKfp6gGBZuxqXZsm4FAQBeEgHgWCK8AcAB/A&#10;R4TIRnBYAyJIr0MifK9pqfnrLwAIBnIAR8FcBJ5FiBrD/kAB9HkBBrGmFwZh4SYFgaBocY2MAkiw&#10;FgNAdFyGRfQLOEGhE8BIEQROZBE3J6B/j5QsLgWwuBaCrFSIwRojR/APAmJkYg5hEinHoPMegEi/&#10;nvMOAIjBcx2AYA0AsEgFB9ktH8CECo/AZAsAYD8GgFgOgJHyAZmIAh+HtP0QaCBrzmD7ipFUUsVx&#10;sxZDpFsBsXQCRfjAXlIaQ4KRljMi45hzB+xrL/G0AA4hxjjDrFsIsdQax3BJHkB8e4yRnQyHuQAb&#10;JBRZGyLiQwmhNiaGsNUawlpHCekglcYId5KBrksMCTA7x0DuA8B0DYAgFpvBQD4ekSRtDjGmlsYo&#10;CwHgmG6OABoFwOATHUNUSoEwJgDHqPUe4HAUAlBGBMBIxhcjFAMBYFg6B4AYBCCoGgDB/DRBkC1Y&#10;SHQrBNCgKcTgnwhA1B2AwfA9BOC6GnNIMAKAeAhEWFMAIDgEjuHGPoBYyBrgCGyO8AwvWtDyA4Pc&#10;AADx7ANAIO4Q4IwQgxARD8fgDBKDYAGCYuwSQWi+AYPsaA8RuAQEqIoXAXgoDmBmDNUDLSMgAG6N&#10;QAg4RoAPGuOICo62NgVA+CUCwHwTBLCWDBgoui9irAQPgexLUJGqL6P4vFRi/F4ZKAAw5eCBGHAe&#10;PMCAaGOUiH+BF4b4wBj4AMP49Q/wDlzAEe0AghQ3iIHyOsA4xxiDKBGCcDgag6BlEwKAUoCj2AVo&#10;MA4E4IhVCoFWBQEoKR4jkHYPYDIFSdjtA2A0Aw9RyjkBWCIEYMwaA1HsTQDgRAfDNEkJ8LYRAkiD&#10;EeI4F4PAbjNGQMUFIMQOhADOGAZI7h8DAEUJsBQ9R8j7HqPENYbg0AqBOCQMwWQyhECwFUaYxxmA&#10;cAoBAL4YAtCLEUJEw4/wlBUCS9cAIrBNirBcCgFwxhojFAsEMFYWg2hlBAp1+VXKmD9aqPNjg8SX&#10;D2jWA9jgFGUPZL0XoeprGS1eMNDKAxvABF/H0S5jA/wHl+AIygdIBB9C4AIO8UQER/j9Ag8MeQ6A&#10;LjiHEEAHARRGADAaBmKJgsVxnxdi9F8CoGHDOKa7GCLiAoA/4EAIJBYNB4RCYVC4S/gA/Xy/lsuF&#10;qrFepUYjkUBQcF183Xmb0o63K6we/wACgA/gCAwE9gSAXUQCCFj6TwIEgKCwmBQMCAQ+wEAXwBAI&#10;AwCAQO/n8BQCAAFUQBSYZTH8+qw7q0jq4GK8bbAAaHLgHZQHDLRabVa7Zbbdb7e/blUwA+30+6TR&#10;Hw+GTfWNfzhgQXg7zUcMArhiXM53MtMcSSQSXO6HOzWYzSxmXTm2JnS3n2s1mqrVargPp6GAiAOS&#10;C9Ha7GY02MBwWEgcEAoHhMEXW83i7HwJ0Mi2iCAgAB+MGgMBUEX0+H63XG5w0AwY1myAGS5AY9X4&#10;BSUOhCQhkEiQRx06XW6nC3W+63E5Xq6Xa+3e5nqCQq9hyZFkbR5iwI4Eh+FZ8Kid53n8DhJFqbph&#10;nKe5/hAxANn2CgCnWQ4Rg2DoFAmZB1HsSRjgaFR+AWOooHmC4Amwf51n6TBGlCBh/mmLIuqEAp9F&#10;+VwBG6agBgmCgCAwEQCn+AYDnys5nmse4RhCEgri4BSdmABZ9AAA5+Kmp5/qep6CKefqCH6p6HJW&#10;xCzgAAx8pXJR5AcHAAgMKR7AEFEtgYpx/gEfQAnqe4CG8bhwGiZRnAmBoEAqBIQkmRBHg2DwKgAA&#10;gAhKFQXG2bRrhGEoRA8F4UEOT5Nni3AFHgfgJiGJB1G0ZoIn4dwRgsB4qiQJB8HYeprG2bwQiSIx&#10;yFcW4niAH49kORAOBKEJ1HIco9D0M4QBcFRznceZFjaQYNAkC55H2fIcCQH4fB4/otDKJIpiiaxm&#10;GgCoJAiF4YhUTJNE+EATBHP5+iqLAqnWbh1nQcJ0FmXJZC0OIuCeKwlH+A57gMAZ/AIgiUAAfCCT&#10;gAMvH+AqVgRP6zgDMwAHypMwn+BIAT+ujEqqAkwugAKIn+ByCAQhx4ASfxpgIeRVgYfBoAmfYAHK&#10;bAOzgMAYh6OilAYvK85treua7r2vre0JrF9sg0bMs2tbBtS1IFj215sfx/n5uZWl4XBVlgVJHEOR&#10;QJgSCxkmOdoyk0c5vn+DKBAeAAC5Mfh7AIAp2gqAp0FSOoFBmE4UAQle4oGpIBqcqPQKmxEv89z+&#10;3bmfi/mMbvYHn2QgdoFnbaz0Ky7f3fed6t59+Bz50nQdBd+MGvkGsa5rBoGYaA/6DDKsszDd8g67&#10;+wffGgL1SmMKqPWLNtqsUD3ABAHnB+H0ph8zMAkvfOAmQH8fZNlUaxJFkCAAguDAphXHcE8G4/AJ&#10;D/HKAgcqLhrAOEwMEBIxxyqQAmPQRIYgHA5BSBkBICAHD9H+P4uUHoPMrKuAAeQ0hnDOfoAwWw+w&#10;JCuG4PYJwOwJhLBSO0ewBgBCbGQO0WwzR5j9AYz4DA/wbAiH8IEEoBR5ADAWIUao5BpDhAuA4eAC&#10;AuhEH8EsCY9gQD7HqOgcgwBkjCFQPkdQ9R7DyAKBwDI9wagwAmBoDI7WYlYTQVIco5AFjAF8Pcfg&#10;/wIm4ACA8BI9gTgpAIBkDwAiWDuAIAJkpBJJErY7JcAAAyUAHaax4eQAgEj/AUDgdA7wbDNGkBCN&#10;Q+wGANAigcAAqxmjPHUAcAQgwwBTH+OYeQjw5CBDAGIKg3RwjkBkDsHY1RwDVAcBECw+QOAdEgMg&#10;YY9gSgnAANccYBAJgcH4fMHgGwFhhBqDIF4DwFKGHAMMZQzQHKhAiPQewLgTgahSMAHAOgPjIGIL&#10;gCwIglApBgDcfM8hoDAGYDYHAOxwHrGcNIaIQQgg6FuK4XITQohNGwNQa49x6j1J8AMdw7B6AEAU&#10;AYddIwKAYAszIA4JwQAlEeIYSYSgsBOCOEoII8ADjwAWAFizMyWMzAAPySSagAj6KQnAAbTUkkPA&#10;eP4dgCwADzKYAJNADB+ABq0AKTklylQfbcmApJDnTppLEURNEgUuEoqePsAg/R1JvGgAseApgIj3&#10;HSNcZIIARArEQBcEwSwCgHAU7hMbW22lWIXYixiZHcEFbS9ayhByrNtsm20go17ODAGAL9swaW0F&#10;Usq7uzVpW2D+bmPkVbxhXCvFcJQPwjQEDhASLgTw4BGjdHkNgCgEB6D/AsyWqgAx9AEH2OQEIFx9&#10;CpDsBME4HANAKKk1yEL4ysQpGcVwRwgrvAovAYe6tqLyXld3CF8gk71DkvYIu9xhi8lGY5ea+lRB&#10;/j4H+P0AaZgC36QOVcAT2owDWGOLsaA2h3iTGWC0aQ8wQgEAeOEKqAwsAzAMNcVg5hWjIACNMAQI&#10;B8D+AiBIA48w8BiH+GYIAHQHvoIW20eI+x54lH0OMXYrBvgiAWIEa4KB0jlHmHwL4HwRAXG4MseI&#10;/xNDDHaNwdwGwBD3HkGIIgHAsgjHSOMpQgRrDoG8PUgjQgPgRHMHcFYKgdPASUL0fo7RYDEFKAcc&#10;Y5B4BlDaOsBoBR8AOY5SVlrHCpX5ZaPcA4vRcAaEqJAeQDAFgCAkBoe4OwggiBwD4cgHgRjuAKl4&#10;pbM022SIMmEgw/Czj2H+AQaYzgMjaG2EIGwRAiD9AeBsYgBB/CVHCN4eFXg+AcAsDJ0UuAziREiI&#10;cB4GQJDzAMP8vA+R2D/AYKsdQ9xWDkHOP4BAByHlnTUPweYSwLgPDWBsDgIR/Oy1sPOoBKNsanAa&#10;P5yA+xwDzHkMUAIBBxayDIkoDCbCnqZKgmQg6Xi0kok1VgqY+ZHQeH/stxhDhGCBE8PcFEiTzjw0&#10;2z4fgCtsqBH2Uwe4DykgodEBWpIBioJwbaOsCI9RXgPHuM1NQ/gFAdUICIfABQVj+AECEfI/wKku&#10;S8yvdhKNRJqLpi6+ZDIPD3qwPMCo8RcACHMLFRAPgehKEyPsBIFwDgI5RZCxJbLT6jbm214BdisF&#10;WAN20oACDDdltH2O+rb4Q93Lk6zt5eRsd9s8MBswaO591a72XwhBYPkQHuLQXAwRaCiFuH4Iwex0&#10;CweGNsfA7gtAaGrlAWIxh3DnHlJlQAHYuhiC4C0MAOgDAJLLLbbV1oQD9H4P27QjfcBa90Ef3hZu&#10;2gGsn4f4XwyED5+MM/5F3hBCF+Y7YFnRkxPb+JZXoyEoPEOAVf6R1Wx9j/HUOgZovhVgaeaHoWwB&#10;RYDMAWSwBaGB1ArA2AEd45wGDqHSPodxQR9AFA1VgBQI4HodgSoMgFAEL1zF4gQep+gfQdg9gVoS&#10;oCgIQFIUIAQHwSoWIbYKQHgCoLgGgcod4AIAoW4cAAoXgaKpK/AKAFABgJIE4fAdImITwdYdoXwc&#10;gbDKIC4GwCofQHjGIfYX4agBIBQb4AYeYbYb4ZIebIgfoMAMweYAAu4CD2IBpj4s5JQgglge4eAC&#10;QYQXgDgYYYYdAMgMwEhMIdYXwXIexBIdQNYOSrgBQfR84gR07UAuhjzboxBLwAYYYXgCAdgdoHIJ&#10;oLUHpv4SoeIAoVo94fABQC4OwBoAQHABoCQPYLYMS9wQoDQEbSD7IhwfwcBnoToc4doYAdAdoAAo&#10;AgkKwfoAQfAeoLgDYC4LACwCADIojhQfxlxuUKDZYBABIuS/odYfAe4bgsQd5FAHIqABop506SIl&#10;rgTUZtiTJMJMxnbhYgThx7gAARYQoUIWYfIe4AIJQHwfoBYBQAaowAQBiw5nYq4ekcwA4KADoEYK&#10;wBgARxYeRMweJ+gaiKwUg5wdboxJoAgehJYfQBAG4nYJAe4fwGTnJMjngh4xAfYs5kCooxABAs5m&#10;QtCDwoQfwfADYe4agfIbgVQewdAKrNAOQfYA4BIA7tqyS0gtrsptqj4eoaQaYaYY4v4zYdIswswG&#10;8oAHsoQBsoggrwb6Zr4dcpQxwWgccpwBMqAIUqQFUqgbUqwYMrANUrS8UOkpAtbwzw6D61QfQfIX&#10;4WYY4UAOAV4MQfwNx9QeoDIMoBYDgNwCIAEogX4ZweAZ4a4dQCoCIAgGIEQAxbTcMcogoxEroxJ1&#10;gcExosANoL0yIKcyatJMUo8r0zC0p1ggodUzoPEz4Ds0IPc0bt7uR3UzK0xmb6yohzqpqD5mYfoe&#10;YbM2YZgWYD4I4GAUAcQDoQASwcwfoegHCuLbAAKSAAgeAHQEEcoCYdoWgaplYegEQFwEgcQTgOAF&#10;oF4DJzog4vJtoeYu4cYZgYYaIUIRQDgGwDgd4KwNoRwZB+QdkbQKUfAAYeC4JEAbIBAaIZocgEyK&#10;oEICYfAEQGADocIfwd4X4eBoof4D4HgB4fQbwVgXwY4S4YAM4NgJAA4Bs9wAQZADoDQfQDIC4lhp&#10;r2IfrbRlzgIAQcYawEgVwVIco9QfoK0tgGLYApgfAZ4YoBgXgXIfYMoN4foCoDJ4BM4qEZYh8LAs&#10;RmYfRjAfgfAFoeAeIewYYX4fQCIDQfYGwIpCQCADgZQAQI4WocYBgZwegCgPQEYCoEIpQQgNYPIN&#10;gNYNAFAGQEi44fJpoAAYyIQSgcIcAcU75NwlQpAqYfcHYfYOoDwEAGKqgBIArn8VNQgoiTVRopox&#10;CWAegggeooQ45xhjzf50MZ4grggtAgUKzghLZuUa4gh7gAITYQ4VQUwcAcYfINYLofoBQ446FIoA&#10;ppq1QACQAHACYCoOoDoCQEAAgdoxAcgfQewXgB4eIXICa+6TUiwAAeoxAeToAAwBwJp7QJ6uYBIx&#10;BjLU5NIoYewgh8pTBxgtKQIfiuIAAC4eweIfgcAYwf4eYIQEIF9boAwfgA4AsjRL7dZtxtofqEBM&#10;Qgoqwe9hc2YbI0gVoZdiIHFiYKUybbIA4YVjIXFjYCtjoKFj4G1kICNkZ6s7hl4gT4ItAvKEMmCx&#10;Fgc7sBIewewYUrAatm0riENjoCoblngdtn0oAG9mwaoZFogQloxsUpQdc0YPaEI072M1FUggb4ks&#10;Qfh4AXIWgXYR4NASgOQFAPAG4JwGYBIJgpwEQfKSIAoeEVYexM0jCQQs4pBjYAiqhtdmQewPlvFu&#10;wQ9vYCFvqxsmNqFwJr51h1gZtwwT9xABlxQOgOoOgCwCoCz39wT6lJa/IAIljQBl0Tofoe4bAbIc&#10;YbgYIBoHoDoYYfoF4NYRA/AcAGSokIQdAJwHId4OIIqbAA4foOIUQcoaAZQAgL4JAfgPwL4EQDBP&#10;ohFmAf4fQfjc4cwbgboXAVACAEAB4cgH4FITIagDAZIXwfgPoKwB66QeIA4AYeoYoaofIWAYwb4F&#10;YHVDAeVZIdgbYJYGgDz9odgeYAgDQk4cgdoZ86oPIVQPAQYLICIEIWRjYXRGzbCsxMhLwptX4vAb&#10;YZoB4UQTgAIH4IQCwHIIQfABYBwcN4yDwAAaQagAAWoWoAoMIN4BABYCAfIeAcYAQcobxPwA4bg7&#10;IeweYAoeiqweId47wfwAyDweoDwDYBQJYK4AICzTL2oAoewApqIAwIAdYAgIIAoAaVwAICIRwPwR&#10;4KAJ4JgFgGgE4eof4dxLYBASweIeoVQbobxkoCQqBmRnAqYeoFYBQB4QQDCNxN9a+J4qYBZNAoof&#10;CoD2L2KoZLapIxFJRNpMZNuRrgZtkK72ldBmb7ofz2LlAAQZIVgaIP4VIWYd4MoLQf4DADx1BlZT&#10;BppcxloAAFYAgAwOoFADgFgA4eoA4AIdIfIewYoBQeYVACTc5jSTJMoggeZP4AQBxPb/4d7nop4C&#10;aD1aQAL7IxAlEiYAKuCogtAfQf5jB7QCAeYAYeQbYaQCWKQD4EwGjrgeUjEuwg9gzhjowup4C+Qq&#10;waAaIaASQSIST34IefwGQGYGQDYDQDdxRGwgTtMnlwwZgWwWwW9pJXgJAJ2iYryItlCsopllgpIo&#10;axK+Rtr2t5dgyzApNyRM4uYggdmlIUOlczodUqQIVpztB4Abwb4bwBwBoBwI2nQB4CAk5uIKmoD4&#10;wfK8AFE0IDoO2pAqx7dktybUNqT4Ypgf4fIu4W4XQWAVYTIUYSQQIS4CQDoDId4BWJ6W0ZQArpyq&#10;xkarAowfInwAqw4A7pZmzstngbgz4LYTOvD5y+Vv7umpuvwtp1kpwcYMOwgKWwwMmxC+Un00+v81&#10;KxZlZMQAJPJNDkFzx5YXwCQIwE4ToaQAQSATQpgegIQqYegCwD4cwVwQwEgFcVYcQdwfYNAT4dQa&#10;AZYfwOQKAewOwLYE4BmuF44oasSsQc4cIbQcAZoYwFoIYHYZwBgagToaYCwV4WoBAEOD4MQKIEQE&#10;wDYeIbAewA4R4ZgcgcwbBOAdgfgKIGYEgOwGYDgB8/JoQDbU4cYewcQeIQ4OQUQLgM4IwGYHgb8X&#10;AVRLQeQBbghkxNR84AIeQeAAgVYT0PyqwNYPSw4AgcYAxkB94h7lAbIcAAATwTIAQHoIQCQ6AfAV&#10;oTIfABJTICwCwAACZFqRIDoDAC9YwEYDAA4B4b0XocQBAnyQIdsXqotTAfJmS1QCAf4BYKAdz/6w&#10;4DYQwPgR4GaOOiQIQeYfgdTnIBwRYxYXIdAcpxgDBmbbVagA4fAGgBoCgRICYDC6geQd9RwBRJQB&#10;6oyHJCRNy/jowlBNHDLTwg2RyShMht1JC+whYfzbjgiTohzU4gld4eAbAeoMAQgSYdAKQJgAAEoE&#10;tIwqBMwAROAu0iwE4AgBAOgEpUhlBlEfQfwbAAwegTQAoeobl8YlIlCRwAAeghwe5kwe3HgfAAYH&#10;IBYBIGJJQFZlwCmQgBSTpkzhp1BmaoAhDpsKHFofAC4dCh4F4EwJ2FoDAfYBAdlcPFgg7tFqosh1&#10;gc3coWHc4WfdNvAPiZAHZ89QYh6EAApyN49k5uRuZ2AboS/fb5AZ4Mvf6iQIIBXgbt58mlvd4BUq&#10;AgocPhlogZAY8nR4Aflj4KAHnix7YXnjIVXjZBId4F/j4RXkIB3kekdy+qJtogS+SEIvYfAcXlwC&#10;fmFnwdjv4M4M4NAgp7dlOpssDwggQq4fofQWoWwWAWYVwWARoRQRYBI2+thxgftgAfrW1XhgSoDo&#10;QpzngANcOuQgSEIvMpgVfsAS3sT39p2vmxvs4th1geHtYOvtoGPt+xAMmvYgmkvtBtToz66rBrTp&#10;yQIpgAYdQdov4VICgIIFQRoWgfYU8PqMAFyTPbYBgdgKYJYCACrn4aIaoeAZYcoBQfPNoFQAIYYP&#10;IL4GoJAHwEwBqDcidXjKIA3Qoq6nodocwagYIXr9YeIAgG4EQVgdwCgaQd4CIDoAIe4c4dgcIJQG&#10;wB4dXOQTIb4d4dKK4fwdAfAEozYCAYwXoGRCgJAMYKwDwEgCgd4cQeQRQQYS4J4MII4HIHwCIA4f&#10;QZAfQeaBJQbegezKQfKb4CIdodYfgYIgC/cAtGrpJJQfwIAkJfgAAb+AD4AwAdL1ADSYgCcbfAb7&#10;AQFFoufwqFIHBQMfsQegDAoAhwAlMuAIAAL/AACmwEmYDmb8fAAfcTfs2hoQeASQgJAIqTCMUoLB&#10;YMLxoLLyfzocYCBqEb7naz1fQAAoHmEQf8zf7/EAMA54EAbEYCeQGjs4A8LAj/Aj2l0Pm8uAE2iA&#10;AfwDvuAxACl2Kl1pAL9ml8eYDs4LAAIwD6AL5lt5mlmm1nlwEmgIeQLMqFR7LEIaf46G+Bwz+f4H&#10;AL7BL/ewPBQGIIRCJWCQVCYCib+e4BALtAT+Zr+fLKBL4ZQPfz4BkNfmQe2GeuYjoBfwFDIDBpCf&#10;IEHbwAAasL8AwBBET21Ahr7yD+s0N2r6A4OHgBxzGecAbB6KJ+AGA5/AIiTLuUmrAn2fR9ndCxuQ&#10;wXcNHHDgSw8JMQBfES0rPCDlAFFESRJEzlMAfsXwge0ZGVGkaw4cbAAPHR8R5FTHRalwLSEEUiAz&#10;I0SG3JJuyXHh8A7J4VyiB0phhKspgcxCZRZLLArTF5+xQAUWACasymFM4zzTCABzZLk3TfOE4zlO&#10;cuRJOk7zxOC0n8fR+noXJaF0VpXloQ5IkOBbeM6AZ+gKxidzEnCXNofaaH+AsFTzLL9H9L6Un8Rp&#10;GEYDFSC3U0IANVM4QhTVW1dV9YVjWTES+flbE/XBo10QhCkKBwGgbCACWHWdi2NWDQn2my/MUf58&#10;AFZR/vGeR7mCXpPA6HwRmGdoTEUUZwG2bIJgKAgNAIfTDAAbgDnwd0xAQegAgsAADgaBB4G+CJ2l&#10;uMwmgGLAiCCDQQhsAIK3SfjHAvaR9gCe55nQZpfmad57mcC4ZHGBZ/iQFp6mwcp9mYax1BEFYTAS&#10;CwEnieZ0m4aRrH09JrlQWYSHsdAKA6BwjiYIZhFsZQHAgBovjYKcpgWASfGGYRcF2WZhBcGIVA8D&#10;QPAkBACnwfhzn4fxdhQEByAqCKxNmoiII8mCbMwAACMUfKZtIsU5NEmyZSzvO9MCsyXH4mbIAAdw&#10;JEcBIABeWpVGJJZwDcPI0niAJ1GqzRCGuchyACsgEPysJ+omfgDywfQ3hIDQhgYAAKH+fKVgMzQC&#10;PjSrEJmxG+MB28392f8wAQfgCnmAp2JyBJ+ggxSUgEeZ+OMmbGTdFoIHuBxTlaXBRGcZoVDeMetg&#10;QBoCAPc4EAmAx8goBF5o6B/XJmBk9poep+gCdjmnMBx7F6Ap8mGAwfaDDIP1AAPkiYCVKj2TEPoA&#10;wFx/AMCWPQAgRC+AGTEAMiakjHk3P0YEmhpC0j7HoBgcIBB6DmAGCkHQR3nN1H+Q82hgRvjeG+KY&#10;U4ph1DpHUDeHgHofQ/A5EFHQB0wqtQgnZLRNUvIwOUPmJyMh7DzikO0do7FUvkA0Bo7Y/B1jqHWB&#10;OMAEoxLDJ0cpEinB8D5HwhMfZUAFqpIm7xICxwADWjsL+PAaI9JsJ5HOOkf09FpkAsgmB2x7C5Fm&#10;MAVgrRYiKEmIwBgD43j+LQPkwo/icPrbgYKSg9zPkTSwq9TinFbD8FPKcV0qQxSrCHK0Bkr1Vx+T&#10;kqyQctZbR/lKk0Qku1gANDfL+IaYY+S3mIsdvKyiHLLMJJ6ZA/gDD2H0M4ZIsAHgpAQOoB4Ihojt&#10;AgL0Yo+R2ObAMPt9Y8RtAuA0AsGIJQOjpHuAsTwth3jlHWAIF4FBvA5AsLYcIwxcmkAuCgGAGgVA&#10;jBGA8CIIhoLiHSOIcIAx7jyHSAkCQxR+gUBEEoJAegngVUaA4Yg5B/C1GONYIIKQNgxA8AoYgyhd&#10;DBGSMoa4wxkB4DQGYfI9RzjGGaM8GQNQeBDCMEEDwEwDj2HiAAUAmRSDxHiO4IIRAdgvBkC8BAD3&#10;VgDG6WkcQBB8jCAIPMXKLUGG3AKA8+AIzMAKAWPodQ+h8DeAEAMfQBW6GQTEnFvLfDGO5kE7o0JR&#10;CXJgcIBIR6CwWjFF0NQU4pRUCSE8I4eA/x0jxAIAkUI6ZDjuYtV4f5PiYGYAEAsDR8w6AgBADZdA&#10;Ex/RRAKs4mZtndyDfqAooI9gCjxXkAkfI/wImYH4lgd6YCZgBeinBBoBRyjaHUHgPAhQ3CQD4CAE&#10;YHiJgBcQP8Aw/h9mUH2Q0e7wSwj/Y4S8oA/wBD2u2PcBo/Bpj4HgJkyw8kFu4JsAosMDAADyJ4fA&#10;FI+wGBnHuAID5EAAk8WU7ez5hIDQFMoWJ0Y7RhDoBMCQIgDgOAqKG8wdw7Rlo0FuLYWw8R5DyBti&#10;cI+KYfgGAOXSuaKzlTDlql8wESE3Y2xqWlMMtCbopT2fqI6P8DptmKlmOw1hfZJj0GiPmPMix/IC&#10;gD/gQAgkFg0HhEJhULhD/AD/fz9fy2Wq2VcXSSTSQPjkJAMEh0eg0fj8MhkCkMGez3e7HYzGSMxD&#10;QbDRHIxHHU5CE7AM9AElhwBAQBAYCAcoAVJpUmplNp1PqFRqUMfdVd9XLlZL9bKldAdfntEr9Tsl&#10;ls1OkL7h1HAADAD+eb9e9CAAHeT3ZDDWYYG4WeQQfjtAoBer/CIBfgOAz9Bgcdzxfbtbz3cTbdTu&#10;AqoZwYX7gDAIBoIPhldw3CbWajGdrIaLWaDObQLAYOBAMAA7IJCAL+fw7KJUXTkfKtYrWEoTDQ8G&#10;wuczebzRajhdrzfYDfz3erqYo6GoVEogAY0JRYBIBejnfoDcgCBTjdjufbUZ7QWjAGorGpYKZQAg&#10;GhwCgAegDHw9J9AGAJ8ggf5yASf5vHqfoAHIAAHmyfYHn0AgIhaAwDhWfJ0HufhaJYYYHn6fIFJA&#10;tyFpClIBJAg6HIGA0AIKex9AAfkYHiCRIgIf4VGyZp0EmSJKEgThGH0Ap4LcAJ0gEB5zACAx7gAf&#10;R1n6f5fHcexlHQdICgKAQkguDgigeBgTgEfIDAEeh/ACfryxgs6Fy2AJ9H8Ap9ACfBsnyAZmwMEQ&#10;FASG4BnsBzEKGkqGHmgQCHsAZLEESYjieH4YhsFE5H6AifqHFgAH2AB+n2AVTH+BKCTskk5IiBJ+&#10;nWfJ5FUAx/F3FR+gPCICQiAp+VPAB71CeoAguxI3HwAgWQiBShn5OR5n4fhunwexpgaABogmAoXH&#10;+dodmmXBwBgHIqGCahuGGYBgnQb5vggCIJihe4hXynYIK/A6fIIsKEYDO6FJRgmDoLgeEKaa2Gl9&#10;h40YjfuFYXisWoHiyzt4fxa46i5VknkKOAfjODn7k+NnDlRdZYbmXY2DeYhBmYUZqDWbgTnKlKUA&#10;meqXkugaDg9rH4b5wG+MwyjMQumBrp1+oLn+hams60rWta3ntLB/H/UB3noYBgFaD4hA6eoFnwfg&#10;Crkt6ezGfoCguelogOfgGH8dx+HUfJdmeDRDlYeZwnmCgyC+XovB+YQLAMER8AKExrm0CJuGkcQZ&#10;BqEoLBGFp/VPzx/nYf4IF8b53mCbB3nkdZ6n0apugOdR7MYCx/AsCweBoDYoh1mIGHoeQDHZVp9G&#10;CfYAk8b5ymscZ3AAWJbgkbBvC8KwsgVUx2nWch3HqdolCyIoOheGB/gE0B/nefsEGgex/k8cB4Gg&#10;fAEgGBB8C8DIODUBYEgEAQX4+B8CsAgPAaoEgBLWVCi1GKrkYkDJ8RAtqMChgAQIlggg9AJiTAEP&#10;8FA3RpDsECHsQglxTCRAEA4fACIOj8ACYN8wAR/j6HUAEBAzx7gOEgN4b7ex6E/H+B4CoEwlxDCM&#10;AgfwEE/gKhk0AtQAH3AEKOAEUY4hyChHGOcGoGQNB6A+BwC4BB8lJUeQt9ygm1DYGUNkAwCACgjB&#10;YBsAYBHPACQiW0giLACpPJ+wJgBDlYj2AQP0cw/R5iXV8NgBSEQEKmc8T9ULx4LADBGgkN48QCAj&#10;hkAiBcLh6x0HAAMfI1ACjyF4O0bIDhrDEBKOcbQ+R8gMBAPUBwCwTghA2DUFQJgSgnBgA6YCjilM&#10;TX+1SY0x2gsNGsw8XzEQ0TEjLMhgjBppFMY2x0WrH2QiTZHNUp7JyJMbN4Sglg9xxznmUNidQ2p2&#10;ASncDieAPp5O3cYAZN5SZvT5mOPwfo/BqjUGqIGgQjKCAeoM1JqU+qFQNieWwtw/mtD6H2P4fY/R&#10;yjrGaNMWgHwfgdeDB0AgDR9D8KKUQe49CVjzjoA0BQFgFD5AvRUa42wNh6EwN4bo5wEhfC2JsLYQ&#10;BWoNOsAsFYAgDhnAEP4DQ9VFDyNmqEfoBgAD3HwAEBjswGxiAKPtEQ1RwD7GGNUeoBgCD8BgC0FA&#10;2hyDhMuO8GwOgbBSA+NaqQ/xYj8AMJQbo3x1jvc8NscgDBhDFBeAABYPgWAziYPwVoshUh1EMG0D&#10;ANATD7AKP8A4/x6DzAAAIUw4h1CpHMPQf4DgQFvi0A0CAiwNAnTGMtHQtAJjuF+BEfiBEbMFgbZ2&#10;B5QSPkDIjH1U6MKJgAHiBSFA/QTjxHOAAOAag5iLEyIcBQGB/j7AMqmzoCzeAHH8PgdsKRgtzElX&#10;x5znqypzHsA8A4Ag/0GBgAkA8TB8tAa4W2vCKB+CwHqPsR47R3hGAmBgN4DwCgNAMPYoU0SEgFH8&#10;PWihQx9gMFqLsYgOwhAyAYAusoAh6k/RYgcupbqpJ6IJI8g0gCBD5ASP5GA9hUACHuKsBhDgFLDq&#10;rcIgRRwFg/HeA0LQ7QAgYAPZ2qUCShXZHoBS4wCx5DTE+I4V46aaBeDEHoCUvgAAXAfggfwC4Zk9&#10;W4wAsJPSlMUoXmnNRBJlTMmdNDNZU5qZxLebybE2mREdzpiljBD8+kInBVQe47h3DvGQMcY4wdFD&#10;20YDfRwPdIAj0kz1IBD4pJAIEWFqGe9OTgGfp9kIkhDiHEQBnUzApi6cmOSgiA+cFQWAAAYBY+VQ&#10;D9HwN8aAthyj4HQAwG4Mx5AJLnrEeI8QSilF+O0Zg0U9DqHaBUAw5ghAoAECED4JBZjTAYMQZ4Bw&#10;KDtAMGQMAagsBDFoBQfQ/R3o1HqBIMQ9wBhcVAPJCJdI+kQVgAJAA/4ZIIAAAkbw5wRi0FsN8AoE&#10;wGAvCECMZw3h2DEGOPEIwKR9hWBuBRA45xijrHKJW0A7UKAKHwPcMwGAPAjHOOwXIpBPgwCADUHg&#10;VwmANdiAsAA9YXAFHQAMCYvB3D3E+NhwYAAFAUR2FYEQGgkgZAcA0AQ8AID+GgAkd4qABj8GmUIf&#10;9ly6ugIIjsg0dIHx3WGi5AA+kYHpR0R8dQEhGFfBSPwdwCg4hhDkHIOwawWArA+PsBQ/x7AEHnZk&#10;fgBHzjiAAA4U45x0CrHOO0fwBgHE/QBUmKA8QTAOAiHEEoKwZADHK0FFyMR8EEHkQROvNoYlBKan&#10;PBzniPgEEQHIRQZQxhmBACQDo+wEDuUEPEhxix/onIfZ28PWyPgII+jlP8Mu1FfH8Osfw/BrEQG9&#10;RIaYBB9enPYAQA4M6jA6HwAIGCOQImLfWAMesY3Hj6HsBWkgDR1jzESH8TaoAVBlDQGoEIKVPI9i&#10;6EYLMIXmEsylHs0NVQEpkmHGIGJCwNUwFGCs/s1prmPCLptpuwIioGiGNilGiB9QQJ2BtBbwSGXB&#10;uASwUJ4AcCZgNAPAOgPADwYphixwNM0pYB8hmQchlwdgxwegGQfwEQamptWB+QQCelUgCkBiqh3B&#10;zhjhkhTgPAbgXhvAEADhfB9BtmugUBohWAChoBjhzAJAKALgDB8iIB4h5pGt0qjB3gGAKC5gBAXh&#10;8BwguAsA/AfAdBrACFTPBoEgIArB6gBAwh/PtCmCSi3MRAAlTKqB+ARmXAFhcBkH5jDwzALB2hzg&#10;Kh0h1B4AuAkAKgZgTB7ACgFh7BqB8B1hlh6h5AIh1kdBjhtBzhkhpAgAdgaAggkAdABgKh/t4B8N&#10;+B/kDjeLOh4PIhrquiqgOgBgIAaO/gLgBB3sih9vJhrgCB4hTAEh9hsDdutj/pACCPxiDAFJHiQn&#10;PB6B3iHkYAEvJrtFQEdEYO2hHI5gTDzAHhXhTBYhqhlBoAiAkgcgXgbAaAEAKgCgCE5vDADBygBg&#10;GhXh4h3hQBuhxmTubAClWsHC3h6ADh6B6A0AXgdAtAGRWwhCGCIijxgJABahNhYhwhsh1g2A6A0g&#10;EqYh8gCRiAAAEC3ikh/Bzh/FFCfgICCAJiHIOgAh7iHB7oOgEkgEyPACerOAAB0urvpIbE5ALnzA&#10;KHjgJkIgDo6EYEEH1h9gCB7kDB2h7SEB8BvBrh4BsjhBshthtAZgbAbAcgeAdgNgPgOgGy8oWIFi&#10;fwDSRS/mMs2wGpnwHsGS/s5s4wKpswLs8mSTACGJwQOycpxsdiviUSNB6BuzNQSBbplASQUAhAgg&#10;ggYzSS8gGs5wEQDTDQNGNwCoZNWCUiCmiBTTaAUAUgUgaAZgZtKQgzHimTEEZQJkdSjCHjBt/h6h&#10;7ByBshoBvh6htAEgZAWhjgBh+hCByBkh1hgANAGBaAcgRxqgxArgAh4h2hjCCAIB7ngjFh+ANgGE&#10;ch7hwASgOBygPAZhUB+gIB3B5gAgHkpAIADgDAtlIgbSwTYiFCSC3TjDdkAiIz3B9gJlhgDucB/N&#10;aAHB6h6AHBJwwNYh5gBh8B0gqAZgVAQB7h1BshfheBkhmBlANgaAiAEAPAaBrhxBvglgiAXgRgMh&#10;9m1B5AAykkVB8gGrvtKrOw9gAKtrDSbh4sih3r6ykgAhzjCBZAIB7Bgm1kmGAOviPt4CDAFo7iCp&#10;HlhiCutlTiPn1ksCPh3INxCDwG7Q9gCB2B0B0BZBXhXh2BxB7AlgpgmASATAPOmgGB0mehfB7B4B&#10;JhxOhjbAAsiurkdB6ACyNAwgXgdgwgFh0iSiSTfCII7OvB/gEB3gCg5Ayg/AfgmgfAogvghlmq/S&#10;bFhG9h4ham4NZAFgYi2gSlTPiB8nPKqh/kVB/ubB+k7UzkIyhom0yk5i3I7oICBokIOh1KLBohyL&#10;KAegJAKgOnzgErNh5hiBihiU6hXiZgNgcgdAcgbgagbF9szzVQITfV2imTBJmwHF/TVwhTgM1TFM&#10;8JuM9V3QJUDSRxhCCQbh02BhiWChaWDmZgQAvWFzPgSCIRgQaS+ixV5zfGNpwF+pwTYNWB1WOBEW&#10;PO7g5WEs4V+C0ThJxWAMyFKB/vTkLlrAEiVhiBfhdh8S8BqAPAKBVHthnj4B+hgAQgFhjpbgGhxn&#10;OBnhuATB4AOAQAKAMAOAIAUgAgFgYB7SYt9AFgFhsPChYFUh4qjR5gDAJh9B/gUxfSgqyinCiS+o&#10;gVgpNxxo7EImTnzCJAEBXhlAKhvB4h+h0Crh4htBogFBohZgeAVgLAignAohZhsh4hkB1qjWmAqA&#10;gAWhuBqBmAhATAAASAQADIZEMi3Fhjd0fMbKkgCDyh2i3B5PgAIChh7sahoADB3hMgBh9ByKpUjr&#10;fkYE/M/NYmEsTifsUCHi3J8UzwzAAB2AJBKxCVrm1EYE+h8EcqJhiBdBkhYhXBbgOCaAvAsArANg&#10;XAWBlh6B2hEByBrpQsjkVPih5B22oACA4gYgcgWgD1L0s16QNXbiUAEB6gEg6A1BAggAlggAkgqg&#10;dN4B3HPI3B+B3h9h5hfvCqrAFAWCjARlTUhGuxxkYxhRfFSiHKSLeLOihvDAAIpPkCflhlYh+DAR&#10;qhrh3T+gLATAQAbB/o2vIii4Nh9EQU5BphohohXYeAigjgjgo4go54hvDIyV2WSYkCC14M3zC1+V&#10;7M018TGV9THYkizTUCeiJB+h7TkBoYu2PBEJgAHA8YxtJTvmepoWRzAWLGTzXIBXnQQY3Bi45BZ4&#10;6GmBCtTAM404q1+iEGN17SjrvrrruB8h9h3B2hYBchbB4AXARBXh/h4hiB4N6B6rThagIADBuAMN&#10;rBzgFgUBpBnAfAJlTh0t/h5AMgFAHAkADgSgUAEAMgPAFhwgOAEB0AGsTChFhgEkcgNktyClVRDX&#10;gMyCHh+MiyTAAn3FVVMzXk5BghkAVhMhYBnh4B2H1OngXANh2g7gwAeAGgJALnUgGBghwh7hoBpB&#10;uAggeAYhoBkhpg0gggJASgNAAgCAEVNlUPnHziBADjrD2AAh2SCh6xiALifh+vJhskmhGFShsSbu&#10;iIG1lLfIHPi0F0xxECCI72xXigJhLyeANx0IZYaFgDeE+gDBfhghjBQhLhSAJoUgsAxAtAKAXgWB&#10;Mh7hwhlFsh7PC24AFr2gzgMgOgjgJgKAHABh3VMYO1/QaiPk7CCB4ACA3gvA9gngxAoghgmgZh8A&#10;ByaytlUMHBssXE/AAgNN+ALytCHk5EqnPFpksEIyizhlSsjiPsRADiP3Ni6lXEckdkUSrgDB0hlh&#10;xuEAQAUgTgch/ADlZyCoph/lrCIB/B6B4B4hHhIBIS5AcAjbLI+iio5meze4913Yl15bOQa4nqF4&#10;omQTG7Oiy4rjEFrQQEMmeh4bYJmBVbZ7LAjYggo4wl+zeV2bQpjV7Y1t1Cr4dBomwhgBxbjpywfg&#10;GAl7mAkglAkwqpObN4jmM1/PWCGiUpozY36M6vit+MUmubFB+Udh9qRjrh7qth5B6jsheBuBshWh&#10;2BxhjgTAMBzMxh7AJAABlgWgBhhgAAIgAB1B/ATyyAVh3h8AWriKpUsFTif0egDh8gKn/gbAJgTA&#10;lgJAHAXABhxlRofgJzXkyE5YSCHFTC2iPt98F5lsTjzCfthyth+AMIO8Qh/Bl3pBBBJBoACAMAjA&#10;OgZgYh0h7h0ghgkgPAeAQh/gJEyB5ljBbhgBoh0hyKTh4AAggAfASgDSkvNB94XHz1ISbh5I6B9K&#10;qp7h6C3B7mtAPyhAHkFgCh8BLB/h8BnXZB8GSLMCgkZ2AwBIFig3fifIOlSkIpJB3gKBNxCayM/H&#10;PCJCwkAbyivpGh4h+B0hmBwBjBgBkBsBzB0ANAb5GAbgcB4ALNvm12nADghgDh9gMPppMJJCHt7b&#10;s0s3eTfsUviiD1Mrdoms/wIQIB4Tmg2Axg9hEhKhGAMATRsOniCPCFGPmgBxz7CiPomFS3V3Njra&#10;CNYh+VPHPK6gCgGJ+aCHzJ+RFD01dC3krybIXAMvAhxhihtgSASAZgLgOgVqSSKgDbEmTxFB+B0B&#10;yhyhHBGhGguAxgxAWAWgWCIxCGekxjB7qbUTfbPzCWKV3bRqFbSwMV9+GGCJwCw+M4sGThs+PBM+&#10;QCwwegxgTeSwY6511sy4oDeWMiBGNhsp2BNhNBNB2+aicgdAX+c4ygJ+eJ7D/CBV1buGLbrXfbsC&#10;3u1CUt6k5EYcRCBrfB5k/QQPhvtC5B4hyhzhxhlhzBxBugHgFgQB8h4h7gFjCB+sEBpgPAMBMh5h&#10;zBngFlcgGEAb7ABBWAYh/MfnzzzAWE9gXkcgMkch5VGKpNKwQC6r6iIADshAUgQANg/KXe4i4NLC&#10;Ih4IOuRh/hlh5h7BurvyBgDgagEAIgYADAGAHIxChlqk2oXVNo9h/AFSLLLh/B5T9BUhShihZBZh&#10;uAUAcgnh7gJAUBsD4ALgIh8AoAgAMURAKw9tGB3h+BrhqBxgBgCgKhgBlBqgTgZAKgFAMh4gM8P5&#10;rgJDylje71g0jAGjy59oZihvxgAhwlhBrsHhZgEh8hz3zuxTZCPjq0yogUjnPCAAd/gADAAAPSBv&#10;EDhV6g9Fv8BhWBv4AgABP8AgIAQN/v9+wMAgR/AMDPwBv5+P9stxusdZMFwN15B0bjgjk4iBUIvs&#10;EgN8RUAvsDPiRQcBAJ7RWNP4FxsCACnxmDVOqVSBwYAv0AVqN0qLgSL0OgxV+gMAPuJv2KxgB2YB&#10;VGpsRYMlIpVcm1AnoTjMIgsDPAFP4GgN+gt9gR2PsBPOPgqDX4APynviO2oA1cCWgEP6CSkDPp/v&#10;amgAG5fOP56yd71h/PcLvgAA93AVtMFtjkgEp/hcNZwCAwCAXL5d+8Xivh7PdEIlEcECm/oA7pUc&#10;BW0BgHsVXtdvud3vd/weHxePyeXttb0L71Gj2dbsRXzfH5d+AoA/4EAIJBYNB4RCYVC4W/octYgq&#10;4kk4oD4tDIxGY1G45HY9BYE/37I4dJX855Qs5U15YXZcNZgAplBQDNZkAo/OYxJX3PZ8waAqKESa&#10;IPKMFqQA6VNQDBQJT51UYW/4RVADVIPA4cAqxBH6AX6/wE/QBAn8/X5Ta4AHzZ307nO8mw0GiCwg&#10;9QGC3g9wIAAaEhW/wSCQUBnmBAGClS+Xyj2w1nYCgrfgGAHNfVIMQA+ggABK0wAM38AAw6gAC5w8&#10;5wBoJOLZTQPZAG/AA8doBn6RQODggDgO9QI+ne9Xu57Q+n0/3byXy/H8AgKAwviBoDQQRgyFxfwQ&#10;OAX3ZAC/qvNax4oE930BwE9X+xV802GxGyDBCPX8GBixG68AsGgCEQJH4IAXgwFoMAmeZ3HScRvG&#10;wAwEAQd7OGUbh6nseR3CwJQbAYAR4A6Cx/H2AR8n+Ah/gWAJ5AK7yyAIfaygQAB0gEfBfAMeRXgW&#10;fx8gOqymqwfKmn4nCrgAAzRyQAB+pwegAAKfIHiCegEjIAABAaj6Qn4kcirKAIFHwfZqmgcJJkoV&#10;IiiMHQoiuH51AQAx4AEA4FyWDZ9H8vp+xWfrnn7GSBr6ALXIYgaCAG0Z9yApoBqvHx/ASfB/AGAg&#10;An4AwAvYAJ8H0ri0gE1gAr7QpmlwaBNFEYIsjWMoShmBwIgOeAFH+BACH6BZ8gGfB8gEezRgVGID&#10;gAe7WHlJB2JGbyBHW8QKOgEB9AADJ5gABNBtYmYBIdRKCAefJ7gUdp8nCah0g+DAXg8EoWn0BAEg&#10;GATEgEvqvJG5B9HNfZPE+TxbFqWxEYGIWCpCAuEKYqWF4ZhuHYegprYkX2KDRiylUcmuIY2jKQ45&#10;hiSogWqJFWihJosB+P5VlaOJCkayIIpk/R4xhgF+X5t5yMGdgbnqmJum8tUOqSmJLXp8GUZJlEzp&#10;gt6coweMIBSbqagymYxjmPKkrGuIMrUgMqgjRtoAR7pqe6Rn+fzBHUdx/myahxnEbZrhgGwOgqEh&#10;8nwAp2nasB8AECR8NgANrH+A5WnmfxQGsbp6gQDYAAYpp2pwUoUAAdy+hocIABw2gJWtQjNqpE6y&#10;7E1bR7DMQAUcAB7HwACwSe0Z7xkAIC8n3R+91vnZtGAp7SWcQTAeC4wAwDYbR9YR9gKkVKR4rkSr&#10;K8QE0I3AEG+bR2FCURcHcfgIHWBwagaEgXAoBoBHadhzhCDgGhoE4JhkDPNn8eRgmof5pDrA6PMe&#10;Z3x4DrAyA0foEgDD8B4DMC4JANj2H2AMdZYh/gDRMWVsI9EsjnAQPAUjwhnIyT0Tgf5TSvgANoQZ&#10;bzawAD0JwpgDIAwHBjRWDaE7uiPEhbUQOHjukYKAFYKAXI5RuDeDIHsNAuFEi8HUugv4ZAGgWBGi&#10;Jvg9x7gFH2aN2YAACACdIRhmBVCZlpIEPyE8aADD0UANBcRIh5AkAOPwDhsQCgCOSVcqhS2wgAHa&#10;NkfAfA+CODSHQNgJAYATAMAYdhfTRj9AYkQBSnh6kEAPBgAhrB1q4G+AgeoxR9j5GMVcd5aQHSZB&#10;OAQBQQh8gFBmewAbZl6omAiPsAgC1pgDHCO0cA0xwgZBUDUDgJgZKEMHF5eRODEEgPPFgVorhWir&#10;FUKsogSQfzXBICUEi8mMMZaqyycE4ZxEIYkNZigvmLBoYwwqcbWWhztIyyEiJEyKkXnhPecZISTE&#10;OHfP0P8/wiUBCVQMp5iClNBI8SUflCyaMaIISEm5IaCtFIcN6iwaaMB2o0EOjlCJ8EGZfPuLhZSB&#10;MyJIoRjMYDnj/jQPtwj1gAgGUqjJ2ZzVDj9HwP0cY5h5DGGcOMWowl9mcHGAcfwYwyAaB6DRQAAB&#10;2AJpwQRabswGQTNoAcW0mRMDXGqOKSEXgAgDHSokWIGQEjri2DIcI+AmAMABKGt5OAGmjPFC8skd&#10;0nk4RgWUskJwASXg0Zt1ZsiCL2YQAAeS01KOzMqvUAFOQMm4CSB0CQSgJAQBCP4e1Rh7D2i+PImR&#10;uETNqAQ2s0cGQEjNGYNYUglhhDgHkBsBQKwejuAmCYdQ95bNTBmBsBYKQSAWHOBoeIyACDSHeORZ&#10;g7wFAHHSBEFYHwUAiHiNYNQQQMjQHSOxxAFAQAPAWBN6EXlMAAHqA4fw0gBjzFScEZhfUiPQIcl9&#10;JZVB9FflsA0fABwRgGASDspQPh8ADrdQ5iBbSyD+AgOkbQ8RUCYE8AUC4Dxmn9G2BICisR7B2BgD&#10;UIFbor1TsalleeBiF17RgAIBJIoMD9Huc9swBhljrHcIAcI3h+D6HwDUB4DA6gmBOCZ3QBW1uBNm&#10;UogoBR6gTGQL8YIpxPinDIGkNgLQbgsH4AUeeAx7rztKAFX1f4MD+RkOEfg9BhAJHsKwByxTWQqK&#10;aPVsYBwZj9AiHRSYBh9j/AKAxd4Bx3D5GWLYYQuRRi3AQA0DABQOAdCgF4MIMwYAxAcdBrFeCDsv&#10;GOMgY4phSimENqFnoDSqQXXm1TE1H9VarI3OWc86Z16p1Y0IrusyDTyZHPRk89tba9Kiy5l5Ix8b&#10;DEpsUdmxw+7JAdstoBM6EkOoXCtK+ziE0SKfSYfq/RPiqFSKkUG3wMgaAzGBQuq9gJ8HmPIZIyBk&#10;t+HaAQAoBAZgzBpfe9JdAkhHCIPseg7xnDLGQBoDAFB2jx36PTAbCC9j2JGAdF4HBcC6GkNEbQ7R&#10;4AEAoPTCQBgWAWDsHddgExzjb04AYfI+gbgzBaOAbw4QDYvSeAEcAHgMi/IELkZY1R9bLAMNEd4/&#10;xsAquck4JA+h6BBL6Nwdxlh3mhckPQ2g1hygABIB2t5tBtjiAACIDJlh1gABGBiF6MBy9LByCNa5&#10;rBsDfWuQQDvYhzj3AAN4eCSy+gPM6CACAEgCj4CLvEJZhQagZAsL0YoyAIgkBAArePhALjzHgO8c&#10;o4hwgxBiC8dg5R1DOGIN8aI3h9C/GcOAdI+QKK5AyAsDQJh/j6MmAwBw9QX9LBj2wAnch9gJAAPA&#10;CNYh4hkBUBsKoJQJiaF+OAfgDAOAEHMNsKYPASgPApw7vrlBvAQACNofw9Rfj+HwOVeY5KWD2ogA&#10;YDAAQEAaH0AQE36wak19OP/UidCbNZbXnsBVCwFAIHuPkYQX4YAVwWoZAZjOQFoM4JAOgGwGKyIe&#10;SCbPZK4BQfwApTLaab7E4ggfJK4BYkRE4fwe6C4ex3IY4eQeQQ4cocaWIewKYC4CwK8FoC6DCkg8&#10;QyrJBRBPLNoe4YoW4Y4TwTIXYJ4LYLwHAJQGSSAezU6E6lYBKmgBAf4b4e4eQX4AwfAVwCRYpWqt&#10;4ggeYpoewBAEgewB4QZRLRL3IeocIeIX4VgXYXoWgX4IoIQJoLQM4NwZQZ4agTYUAUaaoKwKQJoB&#10;7ZgxCdgzY5AdMQwRURAMsRQFURjVBQgmUQbX0STVjVxipi4pbWUSYjBrUSbXBkgR8UBlCfQrbagg&#10;okpjAksUwhwA8ViZjWohUTkSIjApkWI8id4rIgSj0WqPRtS+ZsSfYcsYIQsYYL8YoHUY5jCjwqqH&#10;grpl4nwcUaAbobwboexCwDca4D8bIB0QABQwggoescANscQG8cgMMcxhDeIqDWakQe4fAe4ZYZQZ&#10;YS0eYJ8eoG0e4SoS4SZuAa4PQOoPA6IfoOQNwNZgoHYBgCYCgaAa4bICQCYCAdr7aLaRYegExiQf&#10;IdQfABofQC4EIeYdYc4GwHoAwP4Q4HBPgcAQYNwSIdYcgeQN4OQMoUwUgUgEAEQEQBoBgAYFAIIG&#10;4EoHYHgRIQYSR8YCQawW4ZQAwBgJgfAdgdwfAJ4soIYDABAToYQAwc4dweIKwHY2pswV4YYC4HAG&#10;ofIeAeQd7dgBAJwH4fQYwZoBIGIFAf4d4egewYgZ4AAPAMJnoDIfwTwWoAgC4BQepNwBAYobwDUl&#10;wfIEQB4cxBgfYIYGwAgDoDoAoXIYAIYqgDAejLaFQLgNIMAYYXwYwGoGgGwbkaUeAZAPwPYO4T4U&#10;ATwVYV4XoHgLgLAcAeAeIZIUgWx2AA7UgC4fACQIQAAFIHofIDxHYFytwCgggBhJwfodhbgdYLAE&#10;oEIGMiIU4XoeIAACoFIAwdYcQFQCQeIEYEgBoF4FiswAwcpFIeD3SxIfYyIAYdAf4fZxZtZ3JyQA&#10;wECSr04AACYggtJFQnBFisJjgq7/osQfDPhWqSBaYdod4AgWYWoYctwZwPoOgMQCwEABJXYfhE4x&#10;LLIfKL4sQkAhaFaqZOw55tb8gALLoA4drPgblBgA4fYewFwBAAYCIAgfiCcD42B2ZGSPqLQZZYo0&#10;AegAgagZQBIUgVQbQIwK4IwHAJIF5Ews4mpRLhwr4BoAIdYfofQZof4e4UoBwfYdYBg0Z2SxAAJH&#10;YCIG4c4AwNwCwfgBIBYcgegV4ToWAaIaAboJYKgK8OIKT2AyY5IawaQaoVIVgVRJgfYJgJwJoHM0&#10;0Vio0Xx2CzoQVTQE1TgL1TyRYA0R0WUTVUiccSqdES6b1UojcTkSUTwiUUAR4kocLygFIFAFIclX&#10;IgoENXgZ1XzUcbID7YYfAaQaYaQHAG4HAm5rDTJLomTUoppS6hbU6bhLgtKLqh4gRjEZiH1ataYm&#10;VbYsxbopQxhXYp4kokbLLeAkrawAgQFd4FteIKteagsZUXAf7k5XxQkQwdIRNfwoAYLUYpAC0aCr&#10;wkcRgFQLILILAHoHoHwaViAQQQYQbboVMQDStcEGzVkVIg4ddjyf4P6jANLaIQQQgOoLYKILYaAY&#10;QaAEgEIDYUwWYUQfwBrvYCoDKO4f4CgDYCof4CYBgDIDgDgU4RwXodAcwBYCIEYIgeICIFwegeQb&#10;YJ4IAaYNwPQGwdgcIfclQUQeIcgeoFQFAAgbIaQcAHII4IIeIA4eYGKpYJ4IgJoSoOoRgDIBQBgU&#10;AVIVwc88qLwAgfAOoDoAICwCAFYVIawDQEYDIXYA4eQf4DQCwBIYIaYEIAIBgeNfAc4docYDtZAd&#10;4aQbKxAe4AYA6NYe4egfwNYJgBQdYe4DYZAccFoDAZAI4D4BAaIcZXAvoHwGYegWQVgfIEoDQBYG&#10;QIoAQVYYoAIW4XwfAeQcIRQT4QQIoHwHIRIQQTIX4WwXwfTk4HN6YOIOYN4SoSgTABIDgEQZgegd&#10;wegCQBYc4XQXwAY2wEoAoCgbgcoAgewAoCwAgGgI4fgDwFdABYgCwsgDDuQBwb5EABoJoAYDAA4e&#10;gBYeIedyIWQaFhoEoeQfAb4JAGADAFQCsCYAQfgeIAYyJFhFlE4gxIpRKv1bBmI8VaJK5j8XorBI&#10;EXMJVATOQSIOQTAJAJwIYHQI6V5wxRZXalFNp2Zqoqxrqh4ACLla4pp6SC6wo0Yq6PCh5ICEyuuF&#10;2GRQoBYeQT4e4fgWKNByYAQLIZwY4FoU4UwWQPQRAOoAQC5GoAiNilh3QvJQABIfwdw7wVp/QX5Y&#10;gep3oBwfgA4GofgBQKAeQAIFgCYtoeoZwbQSoRITwLAMYNgG4IgJkCgwhUKMA8IkZCweoU4VAU5k&#10;wIYIQIYN+VloQDgm6fod4Q5gdZAG4KGW4m6iYpkTNVeXpjlU7WETEC+XzasW7XtV4VYR2ZQbQbYb&#10;QTYTQTYLWaQU+agKOazegGgM4MwM0dATmbwcGcANmcUe4GwwYBJqAH2dIZedac5nYMACeeBkQZOe&#10;YkILGe2WNgoJ2fQTGfgGWfyc4OWgOV2dYZYVLbl7YfQI+hQDGhgbWh0hICYUIUAUMdAFGi1cqgYJ&#10;SzoexiQaolwLxkwCukWd2c0XRoYkInweGlQlQWYZGlxgoIQHOmQCGmjY4dicppQZIbQbIbUdAnwI&#10;GoERQMrJJhFe0SdjwdYPepQOmpgXWpwToUYUzmgET5obQJ4KAHgZirgEQFwJwVAUYUYHwHgElnYB&#10;IvCF4f4BgYoXQdoeoeYCIAoBTroDgDIeocYaAO4LoCIKoM4FJuQeoP4OAUgf4fADodQcobQBYAof&#10;gH4HwGCCYeYEoFACwIIHgGwTYRwUYIIGYGoTIUgW4cAAwHoeQdQd4fIKwA5aaRoYobIwoB4eBygA&#10;4FgFQCwbAdAfocIdIdwB53SBYC4EQEgegbocQfIcwdYBOeAewfS3QJgHAfIZ4a4AwdQehYg2YIQF&#10;oCodk+8/IIAHge4W4V4e4GoD4AAFYGQf4W4ZwBNz4BwDABYDofYeoPIOoN4X4XgZQFAEgE4b2ngb&#10;AaYagJoIgJAToTwUE4TkQB8JwEoDofAagaoBACUzYXoZV4cyQDoDwdwbBZwEAHQAa6THKu4yoBg7&#10;uswFIDge4IYFoD4b7lsM4eoD4A4FKzoe7gobAE4EIB4CIBgfIGYGJOIAQeICoAZLOYgqZQ48OJwA&#10;Z3oXYTQYQBA3wIQJwHzPgfpEZSZXB2ZqmFOJprwryZh14ytE2JIsGXgjYB0HQd4fAUwtofYBYAgK&#10;AfgeoJITASwUGGQLIMgK4BYDABKCZaY8I1jeFfC0obgAofQbIBAAId4foAYDpTG4IfwD/KoBIB+Q&#10;YX4UIWQeAc4fINQOwQovOuBhCmWUFaQ5wh1YYZ/VIUvVYeyLAGwmAdXWIbnWdSucQNgF3XFesSGX&#10;eYfIvXxhmYFVNUfX6kkV+Y4h6eYVdfwRKiwbwP3Z4d3aOjOpgOlgAVva8YIcpgYREdCQQPgM/cGl&#10;wZAencidNWNgppwLbZYBwoQVGpQPepAdyfumwZ9XwKne5kwIvfQVXfgTXf1XgEITvgQFYFgFbeIA&#10;upER4ZmdYNgNoNgRIRARNYIKfe4X5imllUAlwLuoAIDYoSglAc4OQOYOYCmeEdEV0VQfwdHlffgV&#10;Qanl/d4DPmTWMXhjFazdLyGlVcuVwwgBLclZdjVUmlQeASvove4KgUYUQUYIYHwIwEADwDoSoTIQ&#10;4BgEgCQUwXIbYfYBgL4dwbIbAIQHAAgEAEYegW4WgZQdgewFQBYDIISUIAoeAcAayMAbwEADYeoR&#10;QQgLEJAAgYIZIcoVIT4XOuIDlG4eoA8bt4QAoFgDgBwc4coaAAkJwEIGYGQK4KIJwRIRoUYXge4E&#10;4fb0gEAGHTQAIbIegHIEz9ACRt4bArgAoBN04AgetqFHhJYfQAYCYCwf4dQdj7wfiGgBwfoek7gC&#10;dnoczqYHwGhwwvAcIdQBQAP2IcAbYAgB18vBIf4IIGIcgBiqoZ4axJZ3IEgEwfgXoXwCopIBgBYF&#10;oGQGoewcgdDzwaQEADDt4CgC4fQDwDzwwXogD2BQDALweACFovfrGZoADgUAgrEr8a7dAK8aQKE4&#10;7fQFET7f4aAAIDYAAL+kznBgtAIDBjxHQbCgQZTvfrzfwCCwPbjueARAz2MhJDIZCD4A4ElAAplN&#10;p1PqFRqVTqlVpj/rFNlD/Ab9AjKVzUXzCYA0HQxFIuFAfEodfoCfb5ATxAADf4BAACAFcf8mvd4v&#10;cmvtMvABvADwlNxF3wFWqQIfb2foBar+AL7fr9Dj+foidLqditUStBL9BpHK5HCohCb9AuYAb7AL&#10;/fwJnOIAIGAAEvYCyd4lARej8czYcagRykMBgN44H5Nu4FAIFuvSwwBfj9fmFrG0fz+ePhdbsdjW&#10;arVEHpBnrCXtCHvAfxqAC+nXx33/H5/X7/n9/ZrQAX0BDRAj4oIwz/QTBSmu7BcHKe75/FrCZVwq&#10;RkLm/DJDw2IcOm1D4pRCUkRgMA4DHoeZ6AvFcQikREXiwLIsFmWRZibG7sn4ShJko94IH1IAkSEa&#10;EiDxIxxSQc0lHzJkAGsKMoEkSZJCQI4kFYVpWkxLYQvST8vhTML6AEbkyqKDJjTSPM1kNNoUTeKo&#10;rCqd53HeQBAD+9IQQINIFT8W1AEXQQS0IDtDBhRATUUA1GHnRxw0gYlJA3SgnUsEVMQM+ynwaq6s&#10;qlMbuuvTcH1Kph91Q8J4gTVlVAIf55nCbZlHcfh0H8E4SkmXp7F4XoTgCeYHg0CR5CGIgAnofB1m&#10;ydJ8CEGoSgqB5+nacpsgZZIPhIFBhmmApllyfh3nUfIKAufQoCeDgJAYfplmmd5jGUdqgn2BwIAa&#10;fK8H6BwIgQBoEngeZ9HCdr6H2boEnGUwAimGR3huDx/gafoAHufQAX2v76AAfwDqbiz5H1izAgCv&#10;R/H4AB9t4Aq9Ae3R/4sdp+AEAgBH8ex6h8B4DiyDYMH0BwJFWeZ/mMcBrJRiwEAZjR8L2fYAZc+I&#10;DgCfWVYtqwCAOBIFHs7J8Liq7BJGBGNZUAmzgQBYAHwukMgAeOpHAeoAHKfAAgqCwCA8HR9nuEKm&#10;L0BB4gmCp/C8EwEBOB4A7yfRyHIeB5HGcgvCWFQFgTggEahU3QKrTqnsmfJ0n8cxxHMc50nSY5iG&#10;UKouCqEgTBAfYDHfpeU5OAQEAGAQDL1m66nwfh8+A2aTqwfrOLeAjDAGywBMa/Z/5Vk58Lufi+sM&#10;f4EH6rB9Hif5jluZ5gfSNg6DOC4Qgqe4BnqnJ+N5nAAAM2cS/C0p/gOkwdwzxyiuFULoHIOwjBFC&#10;SFEBYDAKMeKYYgATLitHfKgqJBCnjGPVMJBkvanyTKjg46GEkJYTH8ScgIXyBA0Kag9CeEro4YH5&#10;QihMWqFRViOh0PyHg2YfAxiAN2IQ8oiKoH2oQEp1xrDXGuCNTCShzAuikK+Kg2IrAFiwDWLQIYuC&#10;lRGDsHgPBxxjGSMkZBWYWOtHSOeNiNwmiWjgDKOSaRjBvjsmcYceRZx7HxH0KEfwLSBGdIMLgXQu&#10;ikFGKMD8iwgSNQiKWSAGpJA/koAMAgAxqDTGoISTgZ5PAIlANKUQyJSGZH4qwBIJgTgoByDgHAM5&#10;YJ+AUASWiYyrQyKkqSGapUIujHVL8VguRRghBKBAEwLQNDrAQmQd4JhMCwASMoYYBh/j3H8A0CI5&#10;mrDjBqEgDgXAkD9AoAUcABh/D4ekBwZA3AFiCEcPgAQ6QRg0BgAUMwZAGgzA6AcCDFhzjxXfP8Zg&#10;0B6i9GMN5JDBwHgceQAwAY/AFgPHuPECAHRtgcH4LgYQ8RxgADMFcfgHW2tSg+XkvSCB/GDJQq9T&#10;hgSnM1fwXo2TUyUD3KYAcf4AmVBbAyBQLYEQHDaHyPsRo5h2jhHmOtqZ1B/G8NnTQkx1DBvNAA+F&#10;jz3S9F+AEYgv0IC8l4eCyttLFmxkgAAPBqA5R3gHGSMsfatx/A6DCAABoJWVm8HaPQCoAxthIB8B&#10;wIINAPgRHuPMBQ/R8E7HwPoAY7Gpm8l3ZFkI/gBj6ZsAIA4/R8j/FCJ0U43jjB7EIHUBgEB/GYZI&#10;zUA4AwGmYp0ZgdqdYLD7H0PkCYEwHntAcdkfcEwAD2AEPRk8Iz8PhpsAABSm3tAAH0Xhm8px2DgH&#10;mIAOggwrhZCkEQJoPx7gGHqW9lhLabF3pyAu3oDnkDcGENEUojhVBaDKGcHwTQp2YAWAWSxdmVF5&#10;PidSyV/8AYBsjClAaBT4y6wEgkgIgD/gQAgkFg0HhEJhULhb+hy1iCriSTigPi0MjEIgT/fsdhz+&#10;goCkUdfoBk0bkwBkQClMfhEflL6mQGA4GAD/g0pAABAD9fj9AdBj9BAcFfdHlMrlcpfNNlIEqEFa&#10;VTR1VPlXElZmNHAwFAtDoUOjcFolEjNntFptVrAD+f8gm4BgT9f4Bhz7m6gVSnVT9cQ5IY4HoWAw&#10;QADwer/DrVbQkR6YdrgdgUncgfT4GI3f55MbtD4NagPAIEcjdGCFSjfYjkGIJy5nLbxOhYCYOfbp&#10;AL6Dr+0b+BT7eD/Bjld79cLmeT8fQFVa4czUaTzGIGd5PNQcDIZcJ2QKIaQWDr6JBJAALA4ABIFA&#10;AEgj+AQAfU4toAAr8AACkFvgnvf9F+71p4eaCAOfqDAMkB8gCGIGgYHAHgMYZ2nOah7nyAAEJsf7&#10;2Hy9i5PW/IEIMhybvkgqcP9DwAKKfT+J4AaQAEewAHwer1gUAAGxC0YARkAp3noFZfGkc5lGUdIZ&#10;AwAAjionoVgAagFxUAYGACcIgA4AYzh8CwGASc5+AGdoCJwBQCxCtiDxKgieRNEiCpAniTLS96zr&#10;mAh/H2uQCReBJ0nKdpJEYS4Rg8Egdh8GR1HSdRsmwbhvm8cp7HmfCxHkeB5zwh0XgQBgEAeBwGg8&#10;DoMB8IYfhMHISgIA0LH89j6KAfKBTOuoBLxEx6JwBqTVhBJ/viAADocAh9HqfBQEWULagiMY0C4f&#10;QDHofr3pAAx9gEfMXn6CB8ASchjm8XBPFsKgtjAGAgCG8oHH4kwBgCfj3zA9aiptNF8XzfV935ft&#10;/Xwa2Al9gY0YKoidX/hM6oHhV+I+iBaokVaKEmiwH4bjGM40hB+Y6cOPjvkIy5GIeSqhWGN5TlSF&#10;LdEd5Lqfh/AGfZ/HUfp7D2T5KFsGIJn6BQLDKA4KBqC4JGidwDFSVZ5G4awG5oCaegSgh9AkCh3i&#10;6Kp5CWHJzg0Ax5GGUYEE6VR9GaBAhgOupHjseYwhoBoCxYegCgWkB+gWo56nqeZ2HScx8nwex8su&#10;Z5snMbx0HmIQghCDIWgcdkxnAbx1FSThYFvWZ/iQHQABACUVPU/s1sqncLRmtsCvom8bxKnABPk+&#10;z9Lo+6igE8/BxUnk9p3NiMJVOu8wtA77pseSivc9CcAOnh8QKe0CgkfSdqK4IAHAdAGE+VwAhWFp&#10;5iCFoAAvJJ6AqABtyiD4JBkEAGgWbJyg6AJ6iSHoJA+BR5AYvIfYCB4r8JwmxNRcWGAALwnF4JC0&#10;6H+Iy3lAo9ABj/AMncBZuQCjqHEO8YQuxiDxHaO8lYHgQAfAqB0CoFgNASAUAsBRYgDD/AOPpmY9&#10;x/D5HYOYdw6BujnGILkYwOwoA+B4EQEgCQBAJJUAYe8Aj4gZKKaMASui2pjTpAguCMD5F2ACANWY&#10;qhKioHoO4eYcg8BrHyAgeENh+o1U6PsfgFB7ACHCMYbYwhZDECgFAMAKQhBHVYAZhDwIGsrkRImR&#10;UiyMMBGswMXzBQ0MHTlIxfxY5LEMYeREiZFSLyZlBIwj48pSB7lMCWVAaZVAHlZKGVy+i6MudmiQ&#10;AQ/R/DjH4PQP4oxMC5BKCsdg3gGATGuPoEwEQPDiHkPYc45EXgAAibx5bVICgCHdCgZoeg2ghBgB&#10;ofIzRWjgHCO4EQkxlgcHwPgCAawxD1DuEUC4GWaJ5MuPVPw2hsDrcApUfBdR/gJAcjcA9AAOgXHw&#10;BJwoCR8wzAOAse4CR7DkH0IGMYwwKK3CQDkfRNSdk2AGewAR7ABoFACXgnxbSeD9JsSw+8BScD/P&#10;szEAA/IDwMd6lJ05GSRMLJ6SCZ8FQAD1MsThWEzy6kEdbS9Ap9gBDKG6AIXovABhhC0PkEQGSCHs&#10;Hexcb55wCJmAsAcDoHgIjjGmN4FZQQ/A9ASCQBg6R6AJaovul58oDptPmTuvRGIHlobyTg3hdQAj&#10;9AKfgopJQDgCPUfAkVgz7n2AGPok9Ly5D5H6gkAS7jcgHWwa4AgxBeDEFEKsWIaw3BvBcC8wwBxy&#10;D5AEApdyUQAASJNDOlEBS2rVqQTx1RbigWZAaLcVovhrDQGwHEPobh/AIQFLUAlhKDACG0LsZwtB&#10;UC8CuF4M4MwfhIACAkBjJ5CyFlfeW815yFyOkhJKSkh70EZkxeiTbEZOsVk/e+/C+2Ok/I6KC/w0&#10;hpjSEIIMQgDsDFLkrfm9BdKYUzgqvInbHRvj2HcIkVYohcAeA8OkbYFwADYAcAIeQEi6nxlmPpG4&#10;/AGFxegBMCY6wgA8G+FgH4AASALHoO0ZY/QRAuCgEoQ44hsDlAwCoFQ3RFhkBMEQB4Cx5jtGyMAY&#10;YqAMgrBAeADI/QELxXmfgAzMUdjTAQP0ecXzwgNGqLkZQzxbDHHEN4c4Fwmg4AWFcJKER0jamWfc&#10;9jdz6HqscvAnpBFsIqqJS8kA/kCj5PsAREMckVVZZRXuvVdyDgDiyQyuy1aTH2jMAAao3wADnHgA&#10;ACADADOQAMCsD4LwJAiGmOsbo8h9jrAIMscQ/Bdi8AAF8LQAAPgcQAjM848EojlMMTIBAFh4BEBk&#10;CEc4tx9BCA0PAJIQR9wwLgvonA+z5IFqBLOkdWSOE8IFA1OJISCQQIwfndZBC6st0UW5dxBYv2NH&#10;9TTPm5yDD/H2AQAI77EjtAKX4AQ9xt3PH+Pceg8xdi5HIM8YwEQyBrBeBQEQyD3gTAEUUewCQW2E&#10;BSTxqA/wMk8aoXReA/eAD3IIhauwDhnDLG2MMYAyQyhuDHYoex7B9AOHoAAZgpRdjTF+NQLAZQ5A&#10;mB4DsfQCAEgK46ASxuCbyYK6x1llN6mCMGKD1frSaYE3nvmxJijFuw9pLQTIfQ1O3CNKqHUOgdAU&#10;gqBSSwpRZu1SWwYfYfeD3Z8FH+O4fg9xKiuFMJgB49h1gABKAAdZlBzo3MSeXDw3SeDxxWbkBoCR&#10;3hHCUAULoSR9gcAQNod42RpgAG+BIGIQQthKEMNgZQ3AMgTAgMwPgXgQBqBaB8bI0ReDeHmNIEIR&#10;QbD8TGgmORcl3HC5cXIA4s14jHHCOMAYwBujDFgL4HoRgkB5CADMfgGwHDxAqAoc5IBfD3H0NAc0&#10;PB6j6gHSMAqLjz6RVxoNMZ7f/D5AKthHDAAB5B3nhE3CbiEuqK/HTv5gABrhtAABlBoAAB1B4jRg&#10;IgDB4h4h8h7B2gSAzAwAfAjAmBZh2J8h6hyH1h2AAhaBdB/lTAAAaAaEVEaqWEcAAB6APgABtB9K&#10;3B7A9AjAJBehTh8ASASgIDBB3AJABh2ICEeHZHrCvj1twNFCWB/B7rCiNj+uOiVt1NIi0kRpZiOK&#10;Zk2i4C5B/LEiekXh6m2B3gCh/oKN8j3jlh+h1IFBtgBB9BspatREYHoB5gGhWBQAAh2h4h9Asg0B&#10;8gJAIB/j8AAB3AEAOB9gFASj0gOh9gCgfCBALieMVj6DeKaDcl5oKgCGAh0hahXhcgwAxAtgKAIA&#10;CgDnDM0hlBghWhhA4A3g9AQAYgcLlgDwsgAgGj7iWL3O9xjxkF8uuJIuvF4MExkr4uyCHpOGJpPG&#10;LxkxkCPo5GYtFBKhKBKhyRwmQg7gKAKqLiVO9RsGVu+oFExiSoLHorBh/hohuhsAsBrBahtARsPA&#10;GEovNQeDDBogOgAB0mqB+C8ADh6AVAbB9gaAVECh3B/AHB8ABADIRgWgMB+AiAmgdApBChuhoBrA&#10;HggAdh1hAgsgRAUOFhpBqBdAMgcgOB2MVrACeDeEPLBivgCh1rlg6hshthshpQVBVBgh+AfAYgLg&#10;dgVBFgPgMANgLAGgGh+B2AHj7B6AAgFhugClvuWBZh3mxB0EvgCGqHdIFFqnrRHy0D8kCtIAAj1A&#10;Bq5k2Ntq9mGNLQFizqfRHBuh0h/BShXgAAbAXgAAVgTAAAGAIgEB2lKBNBPgNgPAVB1AiAXlsECk&#10;NABH5AFBhhiB6B1EagsAxELkZQCFhKPBsgJh5geAAhlAPgoAfh7hnBfBwg2gogZgPgOhmAFgBEzl&#10;+B6KfHjKaACvotGQch1hxgPRzCUtMNMKdj9t3i0nbh9E4KmECpaicnZh/IZh4ADB8BoAFB7hfrYB&#10;uLnmaC3RMh+gEt8njkPFqIFCisIB4B0gGhShNAJAXgbB1gfAjh7FWiej2J+iQh4gEAXolgdABgDA&#10;SnrANB8AAgGC8ENCHAGIaBwBuh5hOhIhPg2AxgxAOgFACBehWhZB7BwB9gsA3RyASgRrCABv7rCK&#10;YCgomRnx1UY0ZCFRlr2Ov0YRjxorzOyr6u0UZuwiPiXCCBx0iA20jApUkAsUlJWLEzlic0cL8nan&#10;WFsj7nrETLbNBh8D7CbAAgDw4E9qkh/nVOOkVC3ACR4pbNGB9g+BYhQhLgOACB7AMAHAAB8gLAAB&#10;htMBlAQKSgJh/EfB/gShzGgFKhsvIh8gQABh6AGh8h7h5gQgRh3AsgxgahNhShzByhqh8hDA7AQg&#10;mgXgDhxBpBYh5h9B5APAagSh5ztEEuCq9h+JCEWJ/h1B5B/hChTBUhkBjPVgLPHgpAigGAGh7g5g&#10;LACgZgLgSgJh/h6gIB+ocC6h6gCAGo6h/BxIaBTh1h3heh2vCSyOngAB7tGiQAGqXiCB7oCkYD3u&#10;WTmUxU6i8DiABBxB0gBALmfANAIh/stgAADEbgEKQCeSDkZiQP3AHB1h2h+BpBrB7BtwIgqAlnQk&#10;kgEEQh4h8AABohsgAhihriBD7E8KUAERzB/hzQ7sNB9gmgfgDgJgBgTAKgHgWgEgHgNgBBvgOADg&#10;VhnBoAKhXBnBxscB7hKA2APgLgDBmgFB+gMh8gCh5EEq9AHufCdjcNTD3l7wy1zxQELib0qCjjlQ&#10;PB7gHAIALuWB/gFC3l4B9C8GaD3uAQptK0uLYHhh/G7N9NBxHybt+h8gGB+hvADh4BTAFTtomFqN&#10;zHoCiw4Uyk3Ntk4icIcAEBdhbqAgFgHAdgiBugDxRLDt2FMrcgKNHAR1YAVh8ACASiSgLCOgIw4A&#10;IADmkhMBCBJgjAZgbqzBpifgAgrgxA4ALARgTB9gDF4NMD2U/i3iVNARjUf3jRsUaxmuwO90dLy0&#10;eRqr7Rr3jsFXmr9pIBKXsBFXtAT3uCUiSClUnOsKYKklqHWi4CWHTGWiBO/ovKPnfMGOXiWFYCvj&#10;3ECk4NFAABjBkBdgnBxhih5gWAOCBAQOhAKgAhjgLqYD3msAAAYD7QVALBzB3grghXhgCBZhehyB&#10;1h1AUAIAJAJOgh5AHh5B7hNRdgNgCBup8BRAVAdAfB/AHgFB5gCnCAAAFLJOAC2ibLJD7B8B3B9A&#10;/A3BChrB/G8Aoguh8gNgGAMxOhDgPABgKgDAJAHUzH7j+2PACC8N818hth+AEg7BuBsjkqXyZ21H&#10;ZCcD7KskVKli8Wlj1gCAFh7B/B8Bhhnh+hvhxLXm8B5h5QEgAgEG2ALgIADAgAcHTB9h5ughuBwg&#10;ABuY8h7TeANn1AWgUgAARSBj043keOXC4Bz4+h6uXD2YQB5AeFKAYAQARgDATgOBrgJFXgEh/gYg&#10;FgGknDCh+YSCVSdgMBXhlgGhmBihvAxApAQNWB+AHwmj7h0C3HTWZQqABB0CWXenXNCD4CCJCV9t&#10;4NupbB9BsB6AEBiDEAGAIAIAMi3gRCOAIgEgB0OKVQyCVW0RHD8C3CCgECgq7N4CFIKh/m9hlgEB&#10;5BKAFh8h1rFj/i4Kj0oN7ETkC1wgCBjhjgJ5QAEAegihxLw3hKZoGxZKZtuuqB7gBgEXQgMgDADH&#10;QACAcC2gQgGh4AEhFA7hFh7h2B6gqgogqgcAkAkAGAMAOKQuACU6fXi3p6g0Y3kpJ0b6gOw3mpX3&#10;nuzr76hL0XmiSCmh8mKGPhwhIarmTt7CTQvOtC6Eaqjw0nZtMwEnWx3iih/3DTqNBt4j1zrPnD9V&#10;WmaDDh3h5gkBfBMhsgOqaADAPNQQdhjjKAHOXAYiQBzB4gChpgEgnAWgIgXAHhPgCUIAJgTAuhLh&#10;QAIhxJnG9B2gOgCh6AvAbB2ASgJBpgYAboYgKAOB3D2TzDckLrEE17WFhzri3hwBph3gzAxBDghh&#10;GBFXRAEATgLh9AmPID3uOgAsv53tMOXOD5rV8j4gHA8B3B4BnhvBwEcHR22CcOg6MELy1SCIBhPH&#10;vgcAaQmh9B+Bt5GAqAjAAAKEQzfpxgUB9gDh1BjhgwDCjj0h/htQImrgFAaAbABAYgUq4t1kyEQ0&#10;yLFGqibj7bzibyzh+AXAIAKBBgMgQgLB/wLkCOgiHF4gFLB4qN4B/B3AA1SgAgFDigYhnhogBBUB&#10;WRVgxAjgWgSB1IMhx0/D6B/gKFsPFgBB8P7h5t2IFZq19nfZsiej4h+BZh6AGBKBrhqB9h7B5AJg&#10;JAMgnAKANgOCHAZwMgNECExxRB+h5HZh2rBlcAOY/iFk2C5bkRHAEB+BjbPBJ6Ah2rbE6C4T1oI5&#10;7jLgIBdhZn7AFB0gfgkh1EqD/2snTgGHrKj6PU6j1T/B+B8ILklNUAsBcBVBihnBjhwA3A4g+AQg&#10;UgXC7CQAErEioLx6EandVO96iL20Y6kpXalxrdVl+iSCNCBMEC5dcUnXmiNu2RwhyA39hCrg+QZg&#10;aCNmT6uOsi8LXHZB+XDJbD4B9ACDEzph/FeU6iVFXzckXKYYcqjzoLMh5oLBoB1gBBPhWhihvhvg&#10;MBjAHhrh+ggkCgFOgh0gIgAB0AGgLgCBzAKh8h0ADh3gch4hsB+BHA3gWgjgKrEoZo1gChwB5B2h&#10;kBqBzhahiBwAZgVgHAmAcACALPzh5gEB8hxACSqCuxhh6nfETnZCePBTJh86IAIBMhLhUgDAMh5A&#10;tAqXOB8hggE6YFtRHAHATQ0gluggWUFAA0FWxtFIYgBBgcfhFBrBrh0xYzCkblglg6NC5AChzN/h&#10;dBngAhahgWUyqASgOh5gjgavHEknntht9HrAGBtZEhnBmDyjzgNqsANgNpoDDFb8ikVD+E6V1E6Y&#10;0qmUtuXcogZALgQBEAGgMgGjqC6B6emrnqgLBig+UzzrNgAB5qaZEB/AQBehqgDhhBmhurUgRAig&#10;UAI6RSZABB0igB/2K+2uWCVCU4tE1q6ixLdgDGmAHhLhvhuD7i8KQ2BKSh9gRgFh+gpzagdKG07m&#10;fqSl5B9Y5CuP8oaQwaDosE7gCDzhoB/h5hJIahwgGKfaDKZtJy6K9i4UFABh1BugIBKhEACAngvB&#10;4AageqFtwNzIpiAAAAPgAgF/PwDP59gN8PoAP5/gB+PkAOtuBhsscSAkIiIekcsCITDN/gQEP8BA&#10;ECAQAAKXQUAwKZTOaTWbTecTmdTueT2fT+gUGhUOiTNrUdfUk0UsB02YUWoVGAiAP+BACCQWDQeE&#10;QmFQuFv6HLWIKuJJOKA+LQyMRmNRuOR2Nv2QQKRP+HP6CvyUAWVSuMyKQP19TFjTNgTU7zcFTkBT&#10;ueR6fT+EPuSAGTAJ/v19v58vkBv14AB9veCQ4GA2jgh+vgHAQFgN/ASCAMAgF+gF/vp82RzP0EIl&#10;ZuNUrNsPN5i9/Dd3AAfXkHOaoA4Au16jFwtMyhoUMRpjJ0u4Aoc1BsTAl/uR3uNpOVtux7uVyOl2&#10;N9+gwcEEUCIMAAKgYBP0BAR1gID65/BaoAaoVMAgDWgADPp/AIBwIJvoDM5ktFWK5Aoc7h8IPtp7&#10;t9PUDgB4gYMAMGmV9AMjvgAQKyWB8Ap/vtwv8GJx0vBauyngYGAB6vkAdcAAh9gB6H4AxoHSfhYF&#10;8AocBafoGgYfgKgWAAQA4AABgG8Z/t83YCQusAAK0/x4w6eYAAS3ADrABcHoKfp+N43Z/t2fzdrK&#10;ADdqmgj+gO/qohGAgEj8D4VAyA57AEAB7AOkwDn/DQAtbJsYgUogBALIx+AGcR7AAAh6n4FRrnAf&#10;hcmKdQUAuCQjh0DQIAWaoDgGdikyaACtymsYAv7Gp+wupJ/IGAbgAQT5yn6U5ynPObcAHKh+JMAC&#10;THodgKgaBYdAoDQbgOAwZASA4MLOASiHMA6mIEA8mwqAMmKMokJuucQBHuU8tmGBalALC8KgA1yD&#10;IdG1QV1C56H6BRflkA5lGCeA0jsf4NA3LSCwq/sJt2dR+AKaRjggZxiH4eR1H09J+noeR/W8BQ1j&#10;IOAeCYLICgdZ4Btm4ULyW3adztGqgX3fl+39f+AYDgSOmtgpfYONGEwosSx4HhyGJFh9+pKiBaok&#10;VaKEmiwH4FiLxoPF0awvj8aX0guTRogmR5VlKDRfF2VoU3eTH2mKSlIUpSGcZxnn8kAMaAKWhBTo&#10;k7WjCiCpckCUH4fenDyPA8B8H4finqyeJ7iWkoHlkL30seYoKoWVH0ox+nk75Ul0b5YmIfB2AACh&#10;6AAAoNAQcwrhyBomhsDQLAXKjxq+4ayHWex9kUVJnlKZYHnefALn+CypBwbgABIvwCyadgEBab5q&#10;DaDoOiAF4nDQTJ5AaAJ4hqDxoGOBx7GmBICHgAICn4pB9n7GIIAaA4FnrwACA2BYKCcCQHg+Ah2A&#10;Mf4DAUAoKgkAZ6VMqVHLSAkWSQgQErKeR4n+WpSFUeJpF4GYJnqJQnnaAQOeqCQSn4A4znsAIZNc&#10;d4GH2Bg+QCkwAEPIeA/wFCvHWPgUQ5B3HsAceMfpUB+ACGaN0Aoyxrj/AuA8fYGQHj/BYCw3yVFc&#10;gFQqcM3hU0ij7N2ixG4GEihWA2BoB4BgAjjKQMMdw6RvDxHwksBC0DeL1Quo1OUKR/pFLIjcAhSw&#10;VgIAcGgEAEonj7LSktRx1x/gIT6QQd5/QGn4A6PoAI+IbDuAWPoBYAh+ATG2PUAoyhuD+GsOkdAP&#10;wagKBiBgfgElzD7AEf0Aav42ItAAcCMp5CCAGHiPsAwixzjuGEOsvKPQAD8ASWFLSMGVD8AIAce4&#10;CQBlaKMB924FgEgJCmBEAYFAEgMASqA66U0XnjVgvdDoCh+jjAKPYVwBB9DDOGP1KiSyTI1VYx8k&#10;h/nrCyFmBodY5QBBPCmPUDwIx0AEgiAFCo+CwKMRaAEUQnDAKOBQCcfwDgERqHyBAco1wPAhBSGQ&#10;FgOwogEAdB8AwBJBk8RiUdDaoFQMNa1QWg1B6EUJKAwUazBxfMJDQwto1CmBseooRlihESJkVIuw&#10;Akg/B6j7Hq80BI+SQAcHk81pw/AGgWOtJ4AR3zfFgAOkWmsSYiovHocMAxXj9S2KIUNC6RSCFjgm&#10;x8sy94fkxH2IMRwgwLgjA2DkGAMhfC0FuMQYAxAcg8B8F+sAFaxAErInYkpPE7EiFxWsU9bRL1vA&#10;ZXFrNBSRJ9HyPUf45R0D3AmnoBiD44FIHwP6NICHpD/HqA9a41xuD4DeI8Z4yB6grHwAJKI/x+AK&#10;HyAQCoBxmBYCGOkNYUgegUARS5CoAgED5GklgOQhxsDPH2BgfoGjdhBHaAADY6zxlSAOPEBw3R6i&#10;CG8P0J4VgnDcHOAcMwmR7AeASOQfwKhlDKBmBUph9R7JUVufk3Y9zcD8XqjEfw+JYD3RMPMogEQM&#10;AJBAF4DoBwcgFHoA0/w6CmlmAGBE3kPwDD8ACkcfE0RnDbFQI8WgOQdj3CUF0H4+AIAvHoAIEI9Q&#10;AASLKvQfIF67wcH8L8BYExCjjHKN8eSLB+H1AOgAeI7AZiVGCNgIIIR4g3A+SY+oAYg0ERYANPDM&#10;0KqNnBMsfw9wYgUAmHEDQFAMrmN2AcbA+h+CiHYOIZY7h8j/AGBA3kER/D6V0WCWpvcAqtRpEGCI&#10;CG3hSQcE0DwIAGABH5A8fSVIWFQXubsAxJjcVFV0qsARJgBqMHKP8CAwBoWYHsA8JoO5XgEFiPUA&#10;QF1QO/eekUehaR+lgSKP0AY9QBgMG2sMSo5x3jVHWO831qcg5BqJoJry9UWZEOCSAEIBR9BjBMCQ&#10;G4BR8oPoAAQ8UmSyIVH+dcfQCB/jhACPkaxKB0IdG8A8fI0XnP1VySZPQABrDUAEIYO4DAwBiBgE&#10;IKQ0TXjxkybw75sQBjuHsAMY4vwGDgG0PMM4Yx+gWAeUgdYARrjKBiCUGYbgLglCQAEBd/CdspZn&#10;QRmXEKL8T4pxXizBGDMIYUhSifF190W48yokhDyIisFWJISTGiLr1d4yssTJ2SsgLHmAf47mmgOH&#10;YPUfAvB6DlFAAke+EwMBKH2BQKYBgDgbAalM4aoDgrm0CyoBBZqhkma5MdGkSSCJFiVn+Zefk/j9&#10;HyPgfQoBUikAEAYAwXQshaADlIaQ0BpClFQKcngWO8Av70nZhdZACE8JEOzwQZPCBt8MELxDC6D1&#10;1JMOYdY+xBCmHkMwcMlx/v4P87sBITQZD6DoFECsnh9iMFmMsUQyR6DtHuCY3h+k8ATAGBIbYKQN&#10;DPC6CkDwYQYBHAeood4+hyjQHmPkOorRyDTnACiTIHdVP/kvGQAI9AMjNHWK4DYPwLA8ByKEXI5B&#10;ICmHSDMEQ7h1g1G8NMFF9tjgAHvdwggBdtVFTwQSCMl5vm4HYSYfY/ATglAKDaBCAmBa18hsyyJI&#10;OuASSyNmAGlCH+HkkYAIE0EMFMBABMAWCMCwCoHohMc0WoHybKH0KklEH/ASAAAUEyHgHyFyHAGy&#10;yyLAAIu4SKGUGqAQFsGQH8DaCqH0AiY4s2PyzAX0SKUUz8ZSZGmWZepMCGAuAiDOA4AWAq/YT65q&#10;ssGgH8AKE2G6HSHSPEv6PG5oNweeRoUaHkN4cCOu/2AWH4HaC6A6AoCOAsAqgeACkyV2JAqSN2hO&#10;YhDEi2d4HUAGAMGiHCAWGiGkAACaB8BIAmAaGiSsjgSaMoKMV0hYH6ecbo081AAUGawAEmG0HMG8&#10;zukGS02M1a/oQmZi6+IOJRAYHsCCQiDAAoAOA6kCPQWiRiT0VSLLCGHoedD8H8HiLIHUkOGmH8Hs&#10;GYAMH6HYdUT6gjA+ACFsF+AQGSGCAGBsBgA+B0CKHgJ2HqHIGuAiGmGiAQHEHIvwrIC6C0HkBIA4&#10;HzGIAEG6GsA0AGAWDOBcB4C2tUAtD+AQrmZO4k5DH/IBIC4qoYocogolH9IEJaa5IA5GH0H2FoFw&#10;FqFUFeFUEkEeEaAaH8AiHoHCH4HMGgG+HwAQHqAuCMBaAEAcAWAcPwHiGyHGHsHgHcA4BSBUv2AE&#10;HoHWHyHuFCHqHQE4HiHyHOAmHiAJA2AUHeH8CGHWBeDgBeAsBQAqH6SUHwRyHykCRqAkH0ASH8K8&#10;kAXC6oZmRe65LC/oKIUa6yzkHsoA7qFeHoHmH2DLLiJ2KORWHu50GPLwFpL0BrL4CGCICIAuAsAs&#10;APMI8AIEHvMQDjMUCTMYCdMc8UoMJEnAGIGoHWDUEmHmG0HkyaTuLHDJK4DABeHSDiC0AgE4GsFy&#10;FWHYHsHSASBQH8HmNsHuzASUAAAYNSAmHYAYAEGkA4HQHSDIA+ByAwACWOG4GOGcH+HyGeAWBKHq&#10;AsvsAcREVGcFC8S2HyBcGgHuFoCODIGE2SEKFIGwHYG6HgBcBiHkGcBKHCHWBOAkUcSoHuQqcCK8&#10;PGPwAMKkV+kwAAHmNSjQAAHKRANSAEAkHYCEA8AYC0TMBUH8H2SiKSIILSe+AEHwMpPlAeFMEqFm&#10;GaGYG0BICEBwA6BqBJRGAwAejCHoAIHsecAZLUAuF8XKEqHMHAvVC4zAAGAIAQ8eUIF4H2eoAACq&#10;CQV0vsV2AQbmmQtSLAUai6IKOERoSKwsBaAgACDuBCAeBCe2T6HxG0AOG6ckEaG0HSHGHmSyP4Ro&#10;zAN8UcPqUcIIRATyzsH0A2g+DyBCA8BWx82Um4N0jYzyH2VRD0VYSQAAHe0CHOH2AqF+GEHyHgM4&#10;CUCAA2aAHYVNQrOURYAJFtK2K+gmKeAGGWN4EkGrHGx0S064qJSUVygihQaTLOV4T2tUH6HiCiA+&#10;AqCuAmAkArOUAWJIPEKUNk0klEKIKsHq2UHqKJMQAEHtK2GUH+HoGE6AG0AUSKKPUGy0G+GsAOFi&#10;FAAcAaAcAO+G8eRYBaBUH+BqBmAYA2A+ASAsAKmkPwGyGqRQAiDUBKBsDg02AYy1RyNfH4qLIRIT&#10;X/YBYCX5II40oi45X9YEIO5A48IEZ8HyH2FkF0FuFcFeFaEkDsEcHMFKHYHKFYHwAyHIAwH0OuA6&#10;DyAeAIAwHwHcF8HWHEFxJuKOAoCSH3HqBAkkHOG2FmLMAYAiBADUPSAiHSHiFlJuGIAAA0BxW4Bu&#10;6AHoHuH+AiNGA+AYAkAnW7AGAAAfQamAy80CNek8ZSH7adTZHkOGmGswH+AKREkAFoFGF4GkGSGy&#10;D8EKD0H/ayK+H86Qv+JQGRb4FNb8HbcAA5cEBhcJcEfiQoJiH0ExcWrAC+CbcfX4YeJEXCAAFqG2&#10;HUDiEsHgHEHKAuYaLAHlM6B0BUHCAwBiHFZ0jeAwAuP2NSH2QeH4zAz2PykzRUkObgHgHoAXF/D+&#10;AcO+/2OuH4AQvsVMN8PwrIP8Q3KkHUH+C4HSAyCIA0BMEmF4HAGsHIHuCEA0AIHmBKHQF6BCHsH8&#10;QcRovCSKm1DEkOPEu6PykOvsHbCgHMzswsBcQuAWHaMoHmCAUsCMIsBG18lFSORM8u2UHknWAaH0&#10;HaAOGWGUHMEiF6FiHcHkHcCGB6CCBwCaCAHAPqHUH6HsG6HiHuGyHOHsxOLAH2sqHifFhKA8G2Hk&#10;HsF+GgHWDwCUQhdYHqAUN4SLdm23OURoKkZqRoVQqIIJeQAAAaAiH8HkEABOBCBYAKSnQaHSOCF0&#10;3iFQHCHeREgiS2RoWnhyPZOqAAKeILCspiHyB0BCAsDXEUA1WYi4m4J2gjKuSa7eVyIWa4VwResq&#10;H1fEAYHaHkA2F0F+G8Hk50CCB8qiAyAWPqHe02OAjYQYReSsHWAKASFsJgFEGwG+Hmi2boVy2NWk&#10;2NVTFObCZYUdhzZUAcAMH2CaBJRIJyAyswHSJgHFaaHW/aAiUyBsAeAXdYH2iCW87+iCHGAUH4Gk&#10;AMHqFkmAHC1xF2bBOeFoFKAiGuGsHMB8CcH2BIBaHwAeAo1WRiN2AkfwG+GwAyHUHgCIB4CWEKgM&#10;A2SsWoRGIw47YTnpnrnsIPYIoe42YYZRnu5FlK4sJEZrYgF0F0FeFcFgEaC+ESHCEAHWAOGGAoAr&#10;K5WKH2HmAkW8H2ga7EA+BKtoIcHsGtWiAOH0HiH6HcH0BgHuBgD4BKAEB1SeS0G4AKHGDgHuHmGP&#10;J0ASHkHuS2kGSWzqAUU4HYCAHYBEByA+AwBQAmAOdoHiGuHqHoHHWGAOAaG8G4HAHgHiHgBYBxAs&#10;nULQH4AWR4AUAiAUGyFaG+GMFuGeBUByBIAaBYAQBUCYBKAQBSp+KWruHqHrhUHiG5sAGbsEHLsI&#10;aYTsJ48IDI70BfciYdcmQuGOHMHqDuEkHUGmG3H2zkQmpMP2H+A4GgH6ByHWQabmAiv4nwABs4KU&#10;N8JMAIXuLAOAKgPFWmksNePGlwIPfOQeHYgil0AOHEACB6GMACG8Hcd4sMCQdaBvfuEWHAF6GsB4&#10;BFBMiCSntuN4RYpjtS/phyHsvsHgJMHUPwAOY4AoSKA2KeAUzAHmHlAYH6AiAQAWBMAgfhDSAoAY&#10;AsSFs9JuvsAUSQAm+oHwEkGmGKHcHAHQAMF8GsAgBMBQHqB6BMHuA2d402AAHIzBEC24G+AGHgsG&#10;Aqeix0UsBAbwBiQmgipkqIV/TQH8jgH4HgA+AkAkBkAqBAHGVAGwHKG9izDIAOlcHkHSDEBSBKBI&#10;AYAcHKHoHqGrj+GQHYHcHeAKY5MIQmRFWnNsRoP0hcRAy0IIiDYeBaA6AmDS34A7Ng2AASomwAiS&#10;v0ZaISrq5ETsJBK5HYAeHsHyAqGMGgHOGEGkGkCIByBcBoBKlgAUHTuvK2N+H2AIHEAIAaEeUgGi&#10;G6G+N8vshTT0QmPHVQiGI022boKgSyXGAKNYAxaoA6QmG2HcHcHmHqHuKEO4PGCmBEA+CJaoAykD&#10;kcOoSUHeAcH8G2AIH2G0H+HmGcAMHsHoGaGAAGFoFOHmC+DaH8BGBmRAd45e6jPrsseCHyC6BeCA&#10;DWAEAaBGcGv0LAUVjtn93L3N3LnzINYPn7n9YW48Z8JgH1YiF2FSFSFaEYDEESHIEWHWAGF+AhPk&#10;HaAib0HK7eACAZruBqAkAyCuAEHqHaHQHKEN11GOHyBEH2A6CTeGBxBf1AgNQaH8HYFWXIGkHwAm&#10;BOAatO0CHoH+HXM0Hfq0JMH4HmHYH4HuHOH6sUAgHyGykcHZBeOHwkAIAiH4HsHUHsKQzk/UNmAY&#10;AKnWbQAqASAoHQHGHZOKAGBaDCA6AuD4AaAGAQKaN662m4RWIcd5VIH0RWQ0bo7+RYNcSa7+zERe&#10;lqZURcV+1iZaRiZYZg5EXMdyG01MEGFSGcGCHQHsHqAkAKK0QqAWy5ZSNUKee+Qn3ENwadC8S0KK&#10;iKSpwokuboPwY/Kkk018kONwHwQeHcgeG1H2hqACHUHkAoGXxaASAWC8CeA4DyCMAqHeGuGkDYGq&#10;F4GOBaQlBgN53IiWYanAHygeG/Pe5yAABCN36IS0KkAUwtigkuN2zv8sQ6V0PER6AR6aBLWjMGAb&#10;igAYGgfCHQHmt5l+AAG9GCGXGNy2BCAwP+JIHcKeZGAiAuAOIAHhEAA0EHy/3+AH8/gAC4SBgIAH&#10;7CQE/Yk+RMAwWKgOAAqDAGPAiGAwBAHFgO0ny8mc5W89wEDQWAgAJAqFWA53MxHI6wABggAATEQK&#10;BQAAQGAAA9wA/4Y/wQAAFSQC/KbTJMAH3Rnq/QQDgAOgmDRkBQMNgOBQqBn4AgE+wG/36BX/VAG/&#10;gCAX1Crs/X8A7dT4YAAJcgE/wC+wCDHe/wk03A9Wo1nMDAWDiiOX0AQUBHM/wS13s/Ws9H2uni6n&#10;w9nwAAOCqaAaPNADNKPSsHCaVu95u4tEoTcaPCX7Vn5e35CX/HQPEaSA3k8CQFwqUg4GhFbAQ/3l&#10;CI7bX273e5Gy1Hs63CBgU9W21wMIhMFhmO3SCgO5wG934CADFnwAp5HKeZ3HSIYWhwNQDAcDJ/AM&#10;ADAH8AUGrioyIt7C8MQzDUNw5DsPQ/EEQxFEcSRLE0TxAa0VF9Fg0RcAcYLy2UURpEyEN1GsaKcf&#10;p9n4d5eFmZJHkATRGDQQwOHoDZwE2dZrHedYfEGFQGh6fQDAmAIEgWBh+ASAZ6gAfR7nie4DsACI&#10;HLA3jdRkhDdsUpQBH4AjigEfC8HwAh/TeAJ8H6fQDnWBx5GsfZ/nHABanyeBdHyDIhgIBQvgOfwQ&#10;KQbKlHkw4NqcdYAnodh+gYDQAgWBoEGuR5ynoYAEASGB/g6UAAguEYLH7SsHqQv6FTuo5+sOuJ+r&#10;Yfq4n8vx9rcAa8sPN7wOKuragIArhTm26mqSpR/n0w54HwfKenSyBvF29BkgEe5yAgAh9gi2AFqM&#10;wE5KVbUNN1HEPosuQAH5By8we1p6AoABxKiagKAEawLAkBZ+nyA5wnqeAKgEAIDiWE5wEQMIWGOb&#10;Rjj6d5rnKFoPw8rytNawgAGsEwAHZMIXp8Ch6QfCzBxy3anIkiwDQdPSJKYeh2gUR5Un+ep6HwJw&#10;fn+GYUgABqwLapqGAK2UYQ+vZ9HkLQNhQK4IAStp/nfYJ3WQu59AYrQLgIAwGAIeoIn4AZzgABhU&#10;nieJRnAdDCAiqSLIq3kZ8PejYq0hIEIseaLHSveyKkfAG4sLoMAyJILJkAR8gKA4BAKfNmWUe5/n&#10;5fyNdAfZ6HqBwDASfJ+H3M1gn8fiwAIfnQHYorcHOeAOEgURojULOaggA5UnSdRpnad57t+BO2gC&#10;hOAQ9nMRNtDjf2C4amn4DB9n2OIShCGPYAUfx61AfJrmcbRsmubhxm2cq7gKGobhoFIdgkAaBYB4&#10;/ADj7MKwMfo9wEj6HyWwfY4xsDsHwPABSBwumXAkjI3ZbnuM6g9B+EEIYRQjhIiVFQ1kWC+RcGhG&#10;CzHsQlhEjeGCICJj8HaPsc4yhWDfE+GQWYYAHhdA4AQDABx3AGGqBYZQOBKAsAID9OoCR9gLH8As&#10;BJrlgm/H+XQAadQDmyRmQhOZeB9rBM3AQxBbHPEKd4f8AY8U5mNH2UcA4DwCACO2zAAI5BKDyHaK&#10;sfYGw3ADAQGUA48QKD7gGAwBJfljDzIOYd0RsivJmHYLoeY0xMDgAWB1WAhgPgLAoA126Dx/p7Nw&#10;VUqR/R+FVHwPNbg7B7D5KQAQco9x4DxH2PgdQ7h3jqHkPYdA7B3twAIA8BACgLgOAgCEB4FWGgNH&#10;4P0eY5R6jxGeO4dgxR0DnHCP0fo7msDyYqAACbbR/Rza03BXxSnCIdXwiJfZFliFNJonEcgIAADE&#10;KYOsEoDh5gNA4PUaIMAaj1GIN8B45h+AlBaA8awSAhACFQPcZQ3wSALnMA9D0BCFFMV6NsFoABzD&#10;xAAC8dwAAJM2TO+GEKb2eRdKWbIfw+SFD6AGJYWA/wNAdH8FMGQAAIttHobIAxFnZl8NcvZDhVh9&#10;j2A+BEC4MgHgSGwPofA6x4juHsPUeSYh9xXAGEkEgMQtULA2PoAo8wAAPFo+QRA2huAAALFc2qGH&#10;ELYXsTQfRgy9jVHKAEVYwgBgSfXBMkILglBPCQBQUorwQlNCCF8KI5h0DvE2IgS5fx+gYA2BsNIa&#10;QziotIDgGYNxQCeFQEoLATQJgPAUf4DINQXDVAIAEeA+QFDNGuAEXwxh1AQCKARP50R6Vsd+AUiL&#10;FlsIzeyiWDq91tzuIYPcfQTwLATDKB4B4Do3rtHyOgZ48w6huD2FkLYVgYg5BqBcD4FwBAKAEPQf&#10;g7pCRdWrI2tq3QDj2ACNoYo0luAJB2D8JACgJz6WpBqGeDcHYPwhhGEsJ4UwrhbgzCSNCAiAP+BA&#10;CCQWDQeEQmFQuEP6HPh9PhhrBmKFDqoyjkyhoCBd9vF/PEWuYVF0RgcJggAgMAAKVgQASwAwOHP9&#10;/PR/PMCPwCAl/gkBv2gv5+v8CPt7AScS4EPwHAR3Upkv1vql2vJrvl+AUABARPwNjUIvFsvR4rcB&#10;A90BJ0Bl2B43g4LFMEgEMP19AZ/vsAgEFvsCgMBv59gN7gF/AACPgEAN0AeVysMzMBgF+zOHYAAP&#10;69v1+Pd7vpzulpuJsLV7OlePN5Ay5N16uydPwAAYDVsEAAAzAAgB+vl9AV/AEDPV9ALOP8APZ+gc&#10;CPUGgx+g0G80DP7nbXlAKCAKYTHfb1+9wBvvFcqGej0QyD4nOZuWeh8gcAOIWABe+Z5hgKPV+BcA&#10;BjDsOoUk6YZ+lYZgGASCxxAMFh1HkFB7H8CLEgM3L2AArYAH+e7Nq4bAUgAdJ8AAF53q6eSYuUAj&#10;Ew1GCDoGgYBu5D6CNopAAEuWoIgSCh5isHJ+AmBTNpgBJ+t88x9JYAyWRg5R+OUfLxn4fjhyUyAA&#10;MC3zlHufYIAoDA9g6foUAECB3H6BJZHcdpWnIcAAASBiCO+3qCzzPaCMq7oASrDsTGccIEkyWYJh&#10;sGB5HIb4BhSDgRCCG5+koUwLnkeg2kOOoAtcTJIEwMYyDEUBOlAHwgh6WpbluKImimRBBEgEoXhE&#10;HwehwBwMggDgkB4SRym+a5xgOeBtgQfoDAyAAQG2xR9MU3savAmLepm3U8w1F8YoM7lur6AB9tpK&#10;o0hIEYmgefYFgAdwFM4fxzAWMosjeO49jkFQbBa4J9n7d6hHu5TAH/f68gUeQDm4aBugwA4MhQFw&#10;bAMA4FgCA7csEvttW7juPY/kGQ5FkeSZLk2T5Ka2VF9lg0ZcwTK3DlGZyigeaZEhx/P8e5cluXha&#10;laWZHEKRgHAUBoBH3pIEH2n6bJsAwCgMAWqWuhGmn1NZ0AYfIIAKdgEnkZh7G+YJyAkDAJggKE6A&#10;tihyAebhTHMaJVnMfJ8AIDQOg0B4IH0dhrHceB6neAYDgKDYEg+BB1gQfB7AOAYIJ4Ex3ggK2Him&#10;DB8guAQFPMAwAgE5p9HyArgM294CH+AU7AQxKguUAJ+HzcR7Gyaxmm+chqA4AwFn8EwOkIfp3lke&#10;MPn6BwAAO2ijt07tr6szcleifLE9G3UlT9PICq57ruHymD1t6f7euHDsWsS770oI9cYRef0odme1&#10;xSMbAZgGXjhMOCo8h0BYBaOsOoeAVivGwBIOAlB1D+BKPMAAPkTAUHCbpD7n0YD8Sg/YfxXBsgvA&#10;AOdD4LR3FdHoYoxIBTaM3PQ+kwagHYpKfAMYcgBxbDEHwBp4IUAhAAAmBFFhLUXrXW+ew954E8j8&#10;PMh0mJMDvIbdsnkfQ+gHlNBQAwDQ43TDoHkO4xL3DcvnMU+16MZU9nxO4Po2gAh6gAGYN8A4ihRg&#10;RBKCIeQ/R5gPA8BwBACwFj9GyNsAg8B4qvCSDoIYPhQifFCH0PAehOiVE0BQDQFxkDQGaEsI4TBY&#10;CjFcCQFIIBijGGGF0OIah7BABgJIbo1B5j5A8AAdoHF2kwBcN15sKzEozW4S07gBEoLbZDEUhhDn&#10;3m6OU6YGoFALBqAyBFzw8gHD/H4AceoCBcimF2L4WQwwWL7BwEoHIGAUgZAIAgoxlgIECAEO0fg2&#10;RhjeBEBwFwKQWA6OIcIlx4DKsxY4zegFAaBPvZsQljdA6EUJZEyoazLBfMuDQzCg9CqAECfhRQha&#10;8B7j8HoLZnosBXCwEgI0RwDgHAPWwUR6MwQCUtapPt80x0lD8HwPkeQ/5BDdFQOYeIrh/D4HAAQB&#10;oAwHgACUO0EgQgLjxF4PYbwwRxgMBkAkDQXALATqmAMBQ9x6DKAQOobY8nJt6BCBQdIzR0juFoPQ&#10;f404qxUHaBgdQIw2ALA6F0CCniVgDL0AQywBB+y7WxMg2r1gDGeJsPkew1xoDIHQPUcYAQYAOBGA&#10;wBo55zhlHENsbg+V2D5iAAFaIA4okFjWd07Zyj0PWPeP9+j6rCT/NqQSf7s7bLemIQmi6MX0j8AM&#10;QQ8wBR4gAH0AlAIJwAjKAmP9KoJDliHDIBMEYKR+iKFUO0VwxwJj6csAAIb9gKDkII/YAdxkND8O&#10;4AFEw/SYDjBwAAcNwwQDmAAXdaCXIlp8INbtbL7jfHkNolN5pygDneHOAABwzhojxGMMIfoVwlAA&#10;BICA5ZLEoIZfTEyf72i8GbfsAW9JLFlJHTuh17htB/LRRMborgCDyPwHxENLlMYzPSxKP47kSiYv&#10;2NKAgSIqgMgsBKOwAI82LnUAQBIcoBR9GWH0CkdI7wqBKCMLEVYrgdA0BuPEdI6QohWCoJAUInAl&#10;hFCUL8VAswzBsDDmMUAMwmBIHqEkHImBwjQHoPhL4KgADfeYCsbTzTzWtL7RZGhLKW39XDQWY9sk&#10;NaOIQP1JQ+zzV+hQA0fg/QuAaA2D4B4CgLACHyA5pQ/Rzj8FIJgVQtBbi5B6E8HoXA1hbAcBMBk6&#10;B+ANH2PccgzRuAPH8BsFAJgdAFAaBEfhQL0D/MgYEyMZaMW60ZQFjdFmP7WIVRO/e06DMyoBtraO&#10;4SC0ModRCiW3txMl2xukhDTzfj9F0LcXArhXitEYJIRYDgIAMOUi+vxRk9beWujNpqU6ODgHkPIQ&#10;4/xqitHKAse1lB/gYuMAUcwAhzj6AYAIcLpgJg6ASDgQ4EwBAsHePoAg6CdghHseV2xgDsANHxUM&#10;doAh4jfHwPIT1bBYgOHeYcAYGkKg6H2O8CQ5gKAfAaBQGAEACA8HyPcBQ+TkOeH3T8poCrRj8H0O&#10;sdA2hhDMFoCcH4KR7gXuMbu+gEA/jcG8NUeUKV2GIIIkp+V6Tt92jWTIrjrUcG6O4/O2hBtLMFN8&#10;SyFcLwEu2AI7YoRvrfs3PeZrZhtbxDyA0AAXINgADcJcAEdIFAEjgEAHMHI0RjDnFoLgd9NwTD2B&#10;YOUfwQh2gAAWcoAcJ4VQZfetHgA8j7w1Q3BADqJgGDjToh8f7zPKxMuYbo2i1N0W6PPcRHBiYigD&#10;AIPMf4DRVizHiPAdA/gvBNAABEChuiWXmH4uwfB5IIADgglwloDU/gAxX4NDrHIxJ6IIpUJWiZAE&#10;IKJoKEAKH2A0AoAuHYHc5+bwNqPoACK4iO7qOUKKAAHodsGwG+Q2MSAgYsAiAiAEHwX8AedewKHA&#10;HE42AKHqHQHQBeAyAsDEBuBsAgAqA2FMGYGe+4AGAmHUHWB0CEBeAaHiHYA6JcH+A2AsEoHkHCF6&#10;HQG+H4HmAsAAHIwoAwHgJaH2L0H2BCBCAwA4J8HEHwHIHEHcH2HyHqN6AOt+ASuMM8dUW80gZIIG&#10;wEOOJaN6AMHoAoIcCQAYA2C2H8AWGAFiFeGcFmFyAcBEAqBoDGCcBeBYBeAucQbyH4AUNoAgggHs&#10;HCHujqBqcOAgNqdYAKW0O4vSejDmoSZyHxFYNsL0oKos2q0Mt2ospeospadYIEZyY20kvYpaZzAI&#10;/22g4CdGapAJFgIFF7Fk0MeiajFe0MY3F2L6SuK2e+pepe3Y3S3IZaZeY0+nGyZA3XHAfeXgxiF4&#10;FsF0FepAESEgaKAgAafOO3DwmC+oJsQ6ewHmHCHqGkCsQcGu1sAKTs36dOdsNSuIA6B0AOAuDEHi&#10;AgBctIHYAOGmE2HgAGHaAkAOA4HeBECQA0qIACG6F8HQHgGmfsHGAQ8aAUAkHUAUAGHwuEdoHi/k&#10;AKmsAYH2ASo3D0A2HyBiEoAuAaCMdaAHCyH8sOc+ACHqHuHAGmGaHmH0XkBIAaHy1CHqMgdEhUH8&#10;AcFoHgHyEiG45wAIO4AOSNGNAIJgpUH+98etFNAife9qSUXYASj4AfI8SS12GaH6HqOMdmt+ieM2&#10;M2eee4tyIPFSmKNoMuN8qLAwAAHMWYFuA4AOHiyMHyA0AQbwAjKkHaLwHoAWASH8AsK4BoHYAAA8&#10;+QAEeeuCv4IQhWXEIIWiH0WYHdFCHOOUdEAAP6AAAuHWvu7oMUfuIMKCv6fcheL4S8WrAuHgHuAE&#10;EcFGH8BUloCkB2eaNyX8e2AAAQPoxw/UQ6O5MQvQjKAOdmTyl6Q0PUmPAHPOJsA1HeB0AwBGGUHO&#10;HGHEHYvoAIK4YuN0+w37HJOMesejFIsIIMfNPE7rMAJiH4AoAWAUcIjVDutcJeO4HiBSAWAMDgA4&#10;BABOdEHeACHyHYH0H+G+HoAaGsHGAsHeAaG+A+uWBqAQHuA8ASAMJ9KwAOgaAMF6HqHyF6HUHSHH&#10;FYJaJkN6n3MGZOouAEtUN6HmjaG2G8AGGuG4AUHYHYCAB+B4DGBgVsA2AgHsOkNoacMssCAIHuH8&#10;HSGWHEBOA4BgBABABcdat+RqO9MLHAosHJToE/TsG5TwB3T0ApT4HXT8C2C4C4FOFMFMA5UMBLUQ&#10;ERUUB9UYCvUcGgGiGgFEFCFEA3Us0oH2CnU0FdU4e+AKHhVAB5VFUsA2EfVMCdVQCXVUFpVYF3Vc&#10;AvVgBlVlL0HrF6AtVuGrVzVUCWHnV6ErV+C3WCCDWGFhWKGRWPT49FDcDPWYARWcZhHG2jG2ofG6&#10;n9WiZFHFHGosiUH4Va3mFaFYEcEkEeAeAemnGEAEn6PTP2H8QoHsGU66CIACRWSuM2NyAQK4AEWj&#10;AeHgAfQyACBiAMewyaG2AKHkGeH5FCAbNeAI2BPwHQHYHrM8aOAAAYXZNOPKHaAmrSBUHMAuBUAf&#10;SyAsAOE8AWHUHQAEGuAyG4ByFABEAeB8MHU+JmdGH4a4HiHeHWHKGsAMc9X6H0HUASdMJcnWAEAm&#10;PmHKL8EgHiqYHAG4HsgwOIeqM2HwAWAKH+AUckSWHwNCOZSMN0AsAcH6A0AsA4CiAeAsBCMCAiYK&#10;SwH4Fg/eFgG6G2HeH8NoAVFCH8JhMQmoJafgn/SGSi0GSUH6AkUAJYGcAmAKGGAICEBqASlAJUG+&#10;HGMGAEFSHcHOHQBGXYA+jaAWWiwExAJaT6jIoyW+PMAHXoJYHyqKHYAxMYNy1EAABWRMAcvoAEhK&#10;8qH3Cog6JaWjTiezMOSgl+SkdsQiAIEYFeACBYA+H2CeBiALJQAcvQ2OAksCHceSHqHlZsS4AqiC&#10;AARu+xAjPGY6ovPMv2/+7sSacOZ0Hy2YN6ALLOjJHo//DlfQxM/0TzPMe/dGN8dsN9gAN0vMJgAI&#10;XYH7OUHwHgCoA4AmC6SKBGH6HkAIjU/eAyHEH2BIGUi0BcBKAGAqAIGwAVXnM9SMXWY2HMq0GESw&#10;EyG0G2HXMQQxR/fq8koIToMS0yAAGKvEFiFyAAqGAACeB4AoBMA0DkBMBYBoKDe8HmKEsCJaAeOC&#10;NSHsHEGkHSCAB2CeOoAqfOl/GLcDWuZyNAHuGLjIFJjMETjQF/jVU4FdWGCCFrjgCpjkHzjoG9js&#10;G7jwEZj1TwG4E7j8CCCECCF6F4F6DJkNWKFgB7kUGHkYArkcBFkgGdklVoEBkrkQGFkwBxk0Hdk4&#10;AQASAQF8F6F8HplIDplMCNlRHUFhlCF7kcAqD3lhTsE+HDloBZltkkGdj0EYj8AXWhWuoVWm3NG9&#10;Tjl+2lNU3StUsCH7jgFqFWFYFYEmEkElXLMUW9f7mML2H+HiGYHoGuEAHSAYu0HyBSHoH2HWH8Ag&#10;HCAqAeH+xcmOHyuGH4HWAFaufOJmAI/SH+K4w7JcuI7sWmPpWc8GpoAkHwAeC4H+AkCzRibcG4FQ&#10;G+H2EOAeH6QoASC0HyBGDyAvQQpoAiAKSUACAcIcH4HsHgGYGSFwK8AWLAAUHbPC6o+WJaAkWiHo&#10;ACAQGoAIAYGUNYGkHYHoHsHoHu2dZeAIBGaMAtXwSXKdQ6SU9wBIAUAQA3RiAhNOr8HzGmKKACHY&#10;KcFEHQHUF4HPDHk8ebL7dWK5O+TyW/rSZFS6i+SM5aAAF8AmAWGmAcDqDKBCCYB6HwK+H6HcHWHu&#10;CiF6F+GmBI/TSgJi+wNyWwe1noZq0axWRMg0AAHqA2AAHYAuAAHUdsBEN6AivoAMhLL+H8qLn0iF&#10;OEoyIIdtKKN0O+PMM/MYHYAMEnpSBcBGAgC8CICEkqBIMEAmAS6mH+HoHJlIGCHeH2GWHiIiaTOv&#10;qa36vNfJWxhm3al2PMK1O3Jal9O4Q2eoW0l6tyH4xpfuto8CenOtb6tcxLdGOwN9huHmBU4oDQA+&#10;AsSHsAACHsvQAmggA8E4FYipYWBUA+HeBOBAAOR8J4JtM8sVpsGtn0EqHAHMGoHgRWAOTsaktgZu&#10;esabuaigAGFMGSAKGqHGAWB4BiHeBMArtIH+BgA4AoDMBEBGBtuEN6HyPMH+AyHmAGG2GmHBxaBa&#10;BLxidHLaiRLLmK22YK0kGJyUE9yYEdycF5ygFlykCTypmZUYB9kwGEBdy2GVy6Cby+A7zCEkEiEi&#10;A6A8A8AhBCDCDADAEJzdzCA7WTkUB6FXzqA1zuGDzyDDz2HFz6Fzz/VEB4Br0HzyGDyUGJUQBLVu&#10;AsDT0aE2E0E0YwAQGP0oDh0sGX0wG/01F7k0BwCx0/FdGxyMoHmDWq3B1HPK25WiZzmZzqFWEn1h&#10;mo2uosdsHYFQHqGuDmHgBOBmAiAWEIAGHeGsHkHGD2HYNSvYACTrQQJhDYMVcIRbHkIIjCRNw2TY&#10;Nq+ifIYGHgAEHuHmBKHUBgD2AqAgAyAYHEEwHeHsFiAYHoH4HqAUBYH0AcBYo4AiHmBEDsBJAROu&#10;WtQ6GGGAFYukAgAHRUcice1E0KdZOKfJEuS4HeIEH0KIn2/sABhEH2Po8fAvgnptvCS5LTAnO7fc&#10;0kJYiWhUAMG8H6ARuMHgFzBcHKHw/i9wAmN1Yu/uW/i/PKT+L3n8QCBUAMF+AOCsCOAQDwCy2EsC&#10;GwGWGeC27eGjeYS4e4jaAMiXfyK4RgWivYQ6XYAIuGAARWH2NyHo8yqCIIXYA8O4AUuGAKhPvumO&#10;AFAj5zL+/wQ6PptMMtAxCz6WAKFuGeBUCoCKCYCkCICSXeAm0oHh44AEJUPGHMYuFYHmHoFeHGHM&#10;HtfiJat+/7uiZJPIPW+wRwPiwJP1u5AHvMIWhaY9icIKW+T8fl9QWxJuWyAKAcACCqBGBCDQH45O&#10;AEHgxxMsH+AWHIHaBOGqGsG1qAG8CCByBSAuAgOaADQ2uYMqAWHhnbK2H8Ey7cM5DaK56vwy7+Nq&#10;PNooAAF0GkACGEGoL6RcAaXYBaBSAEBkAsCgBgBMDQAkAaAkH8dtLSAqIA5Xm2Wm5B4QS4CAOFgA&#10;AQHDX8AAEAQCAgEAIxGY1G45HY9H5BGH/I33JWRJ1HKUHK1/LWtLzrMUpM3lNZsZZw250sZ4XJ8w&#10;KAVqEjqIU6M0KQaaUCqYyqcu6gWi2W2MxWK1awJ605q4Sq8s7AE7FFgETLMk7QGrVFADQistLg97&#10;kBLoDrsNbxREcjL4GL9ZJDgcFg8JhY5L2svsUaMYA8dbMNkclhJG/8nl8E/s0tc4q89aEmD9FkpG&#10;AHy/3YrHqzTg7QqL38Ek+AQQCgMBFYCXA4HM/H6AX+5QA92q/AI1weEH2FoeAnwA3gFQiDn07AM+&#10;YaBoxFwA+AA/wDGAIAH8BAM/3W/ni9AY4AgAwcAHgEAS/Qm94a/AA/fG+34D5zhWUoEn+GjNAECo&#10;AnqdBvm4YoGg+Bp5gYAp5oeALxn0AR/vxDR/n6Ch9gQBx+gKeoCnw559JGAh+n+CKLgEAoAn3DZ+&#10;v0AB9gCA6IvCAMLPIAsXAGip/Ic379n8fZ/H+BJ+H+BR0vKa57nqZ51HKYp5n6d5/O0AjwgGi7gI&#10;lHqMu4waKP2/B+HsA5jBOAxig0DgLHsQ43BOJIHgMdB1G4JRilMa4YA6fwEu0fkLgKhrLPChs0JC&#10;7x9vGfwKAAAh6Uwdjvn1HNLnchhygS759gAC4EAABjvASdFMPxHdIO+jFH1m8iMP0f7tABRklAAd&#10;p2gAU5XIaA4WigH4xh6GQigDNx+nudIFAAfh9gWBoBASfIBn6ch/AGTBznsYByHgfoD2mBMe0eiL&#10;MJEwLw0o/Z+14iMN2oyzuInd9bIxIzto1MkyTRR7wn/U1ZzEhqHw/eaMXoA1Jgg79Un6ewagqCY8&#10;gaBwPOcAcZ1Mfh7xoiuJn4BgDoq4B4oudp+ImAR/UYAQFmzF5THee5fm8b58VSADz3cjzS1tXLvH&#10;w8J5SId9KHCdp/F0YR+i8HQPBYDI8hSEoVAC2J+nwAxqnMfp9AUEoXiOiQHorImvIaiTHaHueiJG&#10;fu7xSfB6b2CG+nzv5+cCuwHJtu5+scAYE8Ushz8aCvH7+fIEgUBJ5nkeZ9cyAvNglzqM72enAn4B&#10;HSLYd54HepgFM0f4Crod3Yb7iaMcGeHbHzzKFAOBneJL30ls1xC6AJYB2r8DADeSwG6eZ5qNsQxR&#10;fMYNHEMh53ro+yvsXczR/M4WrPFW0DRAeyPtbuepsHiaQ0niBh0AQBpHHiAwOOCUB+nafB7heJwQ&#10;gWBYAwfI2B/jvE4AAcYuR8ALQmz8dAHQTASHmNJH4AAFMMUSeEfJ3jukNAwBckY+h/DvHeAIA4AE&#10;iHdHqeMiwCABD6H2m4eAEgogBBIIcCo/ANmVH+dUbQ5h4DWH6CMBw8C6ESPMAFeh3zLHgXyrJt6T&#10;CNxPVoj6Jq/CGrsYKZYjZwFHtFYEo48AAYRD+EyPIA4rBtjjH4AeE7IDyRLU0AOLi0zAgEOwAUex&#10;8gJpCH2CIYA5h/jZBWN4d4IwbA7H4JUKoHgSgLAAJQYorxFj9HYO2IkKFpoiIgRJUytTAxNUeQ9W&#10;cSiNL/H0eEe8Jx3SQHcxMAi0wKDzAABAdQAAEqaTUu0AaPVTGlSau+Xp3yIjuP0MMagBBvjVBiBM&#10;BYggyhfA2BwAw9gBj7Q8BcewDmYADG4Agew+TfDgHoAgUY8x/jTHfLcAqY12PYi4R0i8XEyEciWr&#10;Y7AAmEL+hOP9VK3zvn6AGd6OhElGD/PGftRpGFGRLYbD1fyvI6n7IuPpE56gWgZAkGUCcjjHATH+&#10;PUeh4x+EUIeAVuxEzgQ9a8PYAyOzvANGUPwBYmRvjiG6PEdyUFUxHeuw1HJ+4TqKTKd1DQ8R9AHG&#10;iNsfgvBfj7CQDoAgNATg5BQBkMYEwIA9HxMYZQ9XdgUAuC4HDhwGJfW4Q08ZDpQPbaG9okTRYsq1&#10;MqWyuqam6xjpXPEjJlSyVwJBXYkb1iNWAI5DyuRbLFV4MFYSt1jzDPQMWY0x9jLIPYICgD/gQAgk&#10;Fg0HhEJhULhb+hy1iCriSTigPi0MhT/AD/fgAfTzebrdCeALmRL5CIVAYJAoJeTSfr3Ab8Dx3BIY&#10;NgIe4KeoAdYDcyPe4FTATAD5AD0jwEAceAQDAr7AIMAAFAQAmcbAgAftKfTyAD3BwmAL7BbxAQJf&#10;wKIoMBoXBbyc70AgKAAZIISAAxfz7Aj7A77ATjabEeQFc4FFQYeQEAgBAIDA1cq8Yy2XzGZzC3fg&#10;TR7XbNoyoFAD+gj/e4AAWmAV2ywBjoB0z1B9YfYaabnFjjFrXagLdz1ARAHQCPphEgNejYQy7WKq&#10;EIcfYY2oDAME6+lAABjWa7PZjMEflXfemfeTegcADsA4Aeb2AAJ1IVq4PnoJedV+GVf/XfDJn8jQ&#10;An6AAEO67Z6n0Fx7n0EJnGsC55nkLw2ikAAHgMfzrgafYCn4654gGfAEH6ARss6Q50nWbZ5ne1T2&#10;sggjTM1GiEsqjDxuw7Z9tUpCDK2f7Ju2jZ9NKeoCtkBoDASBACgUeR9nyeh9HwjbSKq1Tsx4risO&#10;yBCuKafkeI/JB8g4BYHBECQKhyBQEB6BJ+AUyrIOzAMAu6f4BnKAADmUe58l2d55Gqd53Kq0gBK2&#10;rEasuf8CIcsKrncpAGqvSJrG2ABmmqAAZhYAAWhIAAFgGA4BnuJgOg8NADAOEJonkBYJg0CYQhWf&#10;gByafwBgHAjIoI61G2HYli2NY9kWTZVl2ZYhrWeX1ojRadeutGNm2whKBQPbNGocfyIFqiRVooSa&#10;LNrGiNH/Hh9ncfSdnKBR4F4eRrkyb57Hwe4RgiER9mUfiaH2BQdAPVgIACFB+gCZygC4f4CHQs6C&#10;AEAp8geBp/Hwdx7MmBrrp00oIoIeLSm0A5whiRq0iKfh7gOBADgmBCWKsfgCPaA4AgIAR918ftHg&#10;Aex7GkYxaAqGAJHgCgBHuxytgGq8SvBbuqoWbh/AiPJuG0cR9x4fz24gjceNkAACS+y8eH/KsOwK&#10;fgGHMeQaGCf4VAgF5WmCDZ4AgfwkCQBhMiMBJ0G2aAzmSZ5lhSCp/AwjQBPbRjuRo76GO6fsryqf&#10;6kHaC4AG4pp7As1TSAUpANyqCiwAKdj46lHh6HsAh+gMC4EAcebUHker2McLQNg8I3bFcR5LDIPA&#10;xgWDCqNhbbTH6Bh/H12oCl0foIEKcJvnhDTt8nO2rIRG6GVzYLVNMAceH61jr6+sLBAEfoTguCIi&#10;osE4DgMCQAgMNUfw/RcjyHaM0cI4h/AGZGAZRaW0CH9O2aRIJGymj+I7AE7AAjYAIZ6CsBoDQEgQ&#10;YQQUyMFkipifUOkfI9RyotSqAIgR7R+lbMqARbiyh+oEHsaYZqmhZjBACDEEwCAagyH4NAahXR7j&#10;+CeD8AADkvpXHsPICoBQDh0BECoJz3QHARAsBEC4IDIgIMeU8jZ1yrq9fHGuNkbY3RvjgZZZ41lo&#10;i+WmGhaqdY4rJW3Hshi31wrjXKudGq6iDEaIcPwfI8R6D/HCAofT8wDMBHSJcdQ5xfjyHoOYAgJQ&#10;oAZAsFcBQ5xcDsHUKMfYEB7AdNS7VoR1x1gbAABopBfyNjyAEO8CIAQDjsAMPIfgPB8AwEUBQfwJ&#10;x6j1AIAUBg+AGAGACasArEJlxoZ7DArg+B8DvGGLkU4HAeAbHoBgBBgjJK8MggR8sflmzAASJkdg&#10;7hXjoHSiUBJG3Jq/I0ARIRlkinuI2Vcq4Bh4j9CGL4eYZAiBKFGMgCgtRjjoAgAgegqQ5grBuBsA&#10;IuxvDeDqNYYY2wTT3AaVRippUZmZcuQtPLmwAD4PgOIqg6jqyyAcXYBKVR6DnLul9eTZyegBHmBg&#10;uwSwQgxBmAMBQ9B+j4HAPQdoEWYAqZgAAbQ3hOiFEeHQRYeQFgZAamUfY/1Ij9AcX0erYRVj6AcJ&#10;obo3JatnMmtelMbJ1kKrGQaDSQwAJiK4jwfI+AEmRB+B8EATwLASBSWECI/R9TTH+OUx40x/gFEm&#10;N4cA3x5GmATPcACWyOpDZ2+gf6dCNkEH6U0spBD4D4gedgpoAnyuVZ6+kqtqjSF+r6U0AZGp+rMf&#10;a0I8YsxignHKPUdI8B0gEBWCgA6DB5EaHiFIICpCtpXsCAIfI+woAaBCHceI/AKAMAk8IFBkADNR&#10;P6gMgjPAApXnZfG+V876RxjnHWO8eVr31M1H2/lKFwERImRUi6ySHD7HuP0eA+h/gKYsAV2o9rHD&#10;4H8NMBQ6hND7HWL8eaMXvDtAwCYCQChogVACkdX6VR3mTAcRoA48wCDxTeO8sYCh+gaHqBkIzMwM&#10;gLHqOYfQ8BvpTSmBMEgEQFgqTiBNAlvZJmPQCP0fY8xmDIFoAAEJ3ARN+Z2WoAiGiO13v+sMBhQx&#10;eD5ACIEcY313FXl5XybABb4EYI0VkfhGh7JlAOEsXQ5Q3hSCQOcCwEBOCiHyNQYw7wfg9AQHgL4G&#10;QTAFH0I0YQtxLD9HCO4EgGU+l2hy5ZHVLLUGVQIPo646mRjtS/XkCJPQLlbHiA4AA7UCOOVIO8B4&#10;FR8B/BAA4FJrSjNsNWaZIJDkigGF8KsXQ4xojaC+HgNIAQHmSADhJdU+yORJH+I4cg8RrjuR4AMq&#10;gB1fvijdmIhCUTTsUKql+NVjgIjzHiEsDYGwkgVAqB4AY+cW4dI5JEAACh+D+deAoWI/QEiPGxAj&#10;OSOzxHbSEd1GZ3Tr2lK5Pe9jTYIo6huQNyp2uPkIaoQWMyzayV/ACMYbAIRiDZAOBIBg3hyQIHaP&#10;MAQJQSD5C4ExC5k3Jj8SKaYEJUg9DmHsC8EAJwYUYjSapX6H3/UDzH1PqnVerEHvutJaivY9dXpY&#10;QO/8gMBLkwIuhZD7cppSH2Ooxw0gCgDHVIsCI6gBgaAWA0bQFB2CRHyPYZxdQNcIBsAAd4ux+AFm&#10;UdcBJGh9nwAKPAAtrgYDwBmIMA4BAbALAIPnzg1x7jnF2AUdov8pDVHkOoAI6wGAjbwEwD4DQwgE&#10;H5KxqABx9AHZ6PYYwyhYj1AqPICILgOMLn5DMpo+0PgEHuWnYh2yZWfSBDCvew0+mmOuAEekGvlm&#10;tH99wsoAzWLYAYPYfQ5iVinHuP8Zo5UVj276dry5qmoGkfPBA7UNisGkHobWmQAhwh4gcJOAYgVA&#10;ShmByBqgYgEgIhuhsAFhiB7ADgpApB/BIAggJhWhhhhBFB4BshvAXgKECkvh/FFlmE8vrjzEvh0C&#10;jB0iNErgFhzJZiCtONUAABxh2pZh9gNgXADBbANkguBjxh+h2vNkNB/AHjzB+AHNKhkhlBeBjg2B&#10;AA5ADAHgCkCB5PcKyILGnAEhYB5h+BMhuBvB8AAi9C0iqkquRpCjroLEZCDkrqBEBDTKUluDKnqK&#10;+B9LeDJmYgJlTgsgGgFggKwnQB9J7ikABEqDZB7juNdOBgAgFhrACALAzhthxB6h8GytQlfLUN1i&#10;DDskwuIiCEeK9jwGqQ0iroJjugBLQikGzGzjtlFw4w2rTnMitraFuESxOmfB4B6AChiBoB/BmBrg&#10;AALAMh+AIAIgBARAPh+AVAPj4imppgAADECO+gKh5h8AvhhB0AlgfAiAdAagdDrDrIYD+mFiqoNQ&#10;SOvR1R1x2Hxuso7OtlrQ0x2L/L+OxFxMBlzMCuzh+h+B3Buh7BohEh0h8BeoYB7h5B8gEh4ADoPv&#10;bAGACPzAEB6xpmLLHk5B6gJDSAEC7AHDrh9B2AGB0AJApAHAJAsHcgah+B7AEgBh6hQrlBKh4h3h&#10;yN9xVALgOAGGgAAh7hupogEB8ALg8gCAMg0tpj2gGB6gFGhh1BihnhYAIAWklAOgHEPpph/Roh8m&#10;FgDs0AFl1JoPnv0jtkAimrSh8oLAJESnpgBh3GeS2wyENAIkih4gDvwlsB/h6ydh4B/gIhwrHhhk&#10;GBeh7B3oVKdEiuGh/NVjJjVisEis0AABunQBlAFgCh5i/B8sbB9KpAGh7hZA2tZihgwBNh/xiBvB&#10;fg4gThMhehjBNsNB1gUkvv4h/LPDLIbs6RORDiuDSB3D1Bxirh7jUgMkCALCetyAAB5ANFNkigMg&#10;AgMgbADhXgPB9gEmgCpMFFfDIB+QjoAh+AGh4oVBNhJBMAqgrAogPgTgOi/GXgDy8nqS2gLBPh3g&#10;AhWBxhwE9C7KTrPq+FiGxh/CkB/p/vrkvr3unDtkCECRZM6nMjtKXrcswh9AZgOALg/N8Jdh5kwv&#10;ojZQ5NiPwCHC0h2AAgKg0hsBuBxh7myuMCmgDClEDnLpooziuORy7Q0vrjstrqXkZCrxojYCNnIi&#10;twSUEFfkZlIOKiqOQFuOLPuiDxFB2h2gGBZBkh6B2HdghAdgAAUgPD4jJimyxiuDUi+gHBzh2gyB&#10;lB6gyArgtgRARgRmomoxRjwINN0R20506U6jMx3r8uuL906R6r6x7pBOylljyh8nsBpA3h3AAhvg&#10;IgDAsh8B1ANBwADu3B+h3h8ACgSB+gWgkgUO4h0w/gIgHhxAHhjBGBugMB1gRB9AFB8AFgxhvgOA&#10;1EM1Fh8hsgMh3heB5h0hOqZB2AFh9gXh/ALA2gIAGghD4jaBtJ4BlBghlgRAuANAYgxgUL0jVh3h&#10;7BkBlBXAEgPOXgWAMh5rIAAygIEh1CPAFkBgMT/ADEirXAFDBAFhuplh0LHEAjYCmKNB/gUkArBh&#10;+LUh8S6mnEAsVlE05FiMvoclHh6DrikADWGD8gBBxB/gEBLB3B5ByhzBuECgGuLjKK+jSBvWNhji&#10;rB1gTgZgdgGhvBnB1B3B0kDALBxhehDjpMJAyhIBzgPgBhxhOA2gag6hiBfBZwQAAAMN2CCLfnMR&#10;OTb0YjVH2DSBzwQSajVCmgNEeAKGSgDEeTkFNkeAMh/gKgUB6hSAVACwQCtnqEjq+jIAEQimzl1g&#10;CBpBhBoBjBfBigvgvAuScAKh/gDjggCB8WIgLBHB1B5hlh0VygBEvrZDVEBFhiBuLK+w2kYozFgU&#10;eEuEZ0lK+OKrQtiFLi/SWgsgQAUg1h+h7Gdh6h8vqFFHYQRrelFxLJovUAHA1BphuB1xcE+n0AEk&#10;txY0GEZUEHIiD3HuR0a0eq+h9AJFegZgKAKBxB8B5htB1h129mR3VXSN1r2Ujq9WNw8DSj+CsMmi&#10;COAEqAABmBngABZhhAAAagXgAAhgaWhi7F1mzit0EB4HNB2B6AbhzB6BAAVAdgcAZgaACgDEkDIU&#10;2uujt0907YF4GYGiC08R44EU+OwR7CHuxpBx9ljlHytB0h3BxhWB9hnhJBxgQAGgNgRgugKgCAkO&#10;gGegGTuh+HVERnaB9PNBnAEhgA3BpgRhqAXMYB6h9gWpItXgAh5LBBvD2h3DSPbAIgdgBB8APi+g&#10;Oh8gLgegFgEgXlei/GNi/AIiZgEB5h1BxBvhwhwBsABANB7gKARnVAExD09GdQRlH29gA3UUAQYA&#10;Dhhh9AGBlh3B2vTB6B4l3iNjTEkQ+ADAZiLAhgIAKAUNJWNrNiyoNIOUXlmRNQ1tTLXCCysDuAEh&#10;tvbhDB1B1htVcxpAFq+kACrmbgABzNZBli0hwgJiqJcSOMKAJh4h5AGgegNBxmhhxgRgQgSAxgeg&#10;JBuh7hmBBB2Bth0ARTk21jtnI0uTa2k2kK+qBCOnNAABywQBwjrqqgNikAKEXV1zjtOBqiNAOgBA&#10;GgOB0A5gRgGgZgEAEALh/UTvZCpFFE9THPwCmJlBnhehoBPhMBRgtgxArggAoAZkjh/hl49g/hwB&#10;0kpkfRa2ix5lHF1EZ0XOKvrUh0DKAiCIJOKs3Ei3sFF0Dh8AUIRA/gKANARjHh6jIBsIAhjh5B4h&#10;wv3E9AEAGEPIGE9h4h8hmh4IdqqoZ3IDSkCErre3FkdNP35FhN30uR5kYqyLeh+AsANANAvAGADh&#10;0B/h7BK4OhnB2B7jxm0jY3iDsq9jtCsh9EvnbRNiozG0YIlgBBeZXhlBrACgdAbgBAVAQtJB7APC&#10;kB0EkClABALB6B9gjgHAMAygVFPgOgQCn03EbrZK74JYHbM7NR14II8U9aLR1U+r6U/x8pCMDCHB&#10;8pFB7sYBzBVB4h6hDHbFHgLBEgGB5AEYjBlh4znLEgYAHh7ByB9BwBPB1B1BaB8AQh2gR6YZSzsN&#10;pCHWiB/FD13CPAEUXiBF4hygGgnB9gZBIgOOXgDCrnarXBthrhlhlBkhZgbAjAbB/PXvlnqDIFeX&#10;VDWy1M0NTABhuklhUP3BVhxhxCYkigFZTiCoIaMkqpFgZgLgNAwgMANASB/JcRDgGCoRxuTENCtl&#10;c0ARFS2B/gEhuCzBZhvhvhep4kLqTRCvriOgDPGCqBuAEgUhrB/AegIAEgRAcgWBYhil/hiB+gRA&#10;KB1AnAngIAvAegLgMB7BzgzheBFhYAPWiAIAUUGDsimDME8lHDxRa0D2nAKgABycNECAOEigNGS6&#10;4h42iBrECH9AAAGhtgPEMgwgTAUggNJDHh5vulgCsh8svi0k5BjBbhlhVhThYBDBIBBgDAJ7pIYB&#10;dh3ABhGhthwkL2N3HUZ7QHMF1EfGxaQiNoLmwRDZonTDtyyoaCexVK+uMX6B8ABh9B7AggMANgfg&#10;IgNh6lHhbB2hyhph2BzCBDriWkjCuCO2JD4iqEr6yCPDzEeIyRziqlFjJq8h9CemeEsisXE2CqyI&#10;YB+AlgMAKg0AHAGAEERBhDyhUhuBwh2lcmb9WPkV6uoB96mlfzDtZVxQ2qmrWAAXXh3B8DlIbBbB&#10;gsegGAPAYAYASAJAKAvulBjBvK37igYgTgUgkAZ8FmYDHGdXFCD7MbN+NeNx1bOr9dLur7RL57SO&#10;yR9OzFjlvmAspDTMYh+h1BOB2hphMBv8bAPIbAEB7B0B5gEAJgBAIASAGB4i5h/V4gJiUJEABgKu&#10;BgYwrgUV3B6ERBkCCBsSuT/CNB8gIAAAIB4NqxmB4AUhPgKAEgWN3DSv3BtBohih/AFhvAJDFhzE&#10;lnOPrFgEkGwtPkP3YhQB2B+hahxhzih6QI0SylLmpKB6SB3k4h/A1AOATgpAEgCSWrHCo+MljsGE&#10;CoLADiBB2Eghh3ShPh1B5BzB3sFlXCsD2uANPn1lSECfIAABvgBgsD2A/AcgahhhygDBChPBwBzh&#10;8AKAbAUB/gKAHBtBAArAVY0h/AshgBRhfSpECjaipCsUdR05qzbFtctZoTdfXNZB0D21+gARlgAA&#10;N8zEeB4HQc1AAAVkvgHfXh7B9gfANgMg4AOAHxkB4Sxreq9nbFeQqiAAlUJ9WgsIg0iEwjPwCvZ5&#10;gICqRzvtStxyAALBIAP5+AB/v0AAIAgAAyMASeUSmVSh/v+TviPAiNgcASAAPp8gACP8CAUCv1+P&#10;eWyACgaSAOTgWdPKQzl8g2NgyPPuTvcDPp7ggCgR/AQAPcAx8BV5/0h+V6uSl+16ayF9gF8vsJAs&#10;JV19vB7vGWx0CgqTzJ+SIEgt/gKOvN3zqaAIBSuUy2NvwOUAqBoLjwJge3v14vp+PueW8BPmQPeP&#10;PYAAN2vx9Oh5PNvZ1tvh9v6xgB9voAPSmNFog1nt4EOx6vd7PsNhUKjERCQWB0QlAjEcRh8OPnTP&#10;p9P0DggEggEASSv0BgQESXGyqSybHe33e/4fH5fP6fX7ff8fn9fv+f35GtABfQENECAHAz1v9BL7&#10;oCCAP+BACCQWDQeEQmFQuFv6HLWIKuJJOKA+LQyMQh/w5/Ph/AABvwAAF9ABygNvLF1slKuACuwM&#10;DMQg5/tcEO98AR5wQXgAFgOCNEAPYOAADtoFt0OnMEioxB1uI9wvNNgt/gh0OwDPMJugXBMAAoDg&#10;F/tgkMMgJYePgMP0CPkAORhMcDBNxP8TAhsgsIAoCvwEP96X8DvIChNrgMLrR/hRhOVuPJ0t1/gS&#10;PgOgAB/yMBQTO5qDAHPgEAPV5jkJA1AhwICN/PZ1AcIP0BP0C5oGPcBAoBAd/PKOgcGvkDvN9gF4&#10;vsBPuHAkBv8IR9+B5/ANPgR+MR6PxqtFtOd7vsABYIAB5PUAA6CPGPgXOgfN7vNaR+gEzN51FYWF&#10;IzrYDHGaLagGCAKniYgQhAahEj0JISHafg8FsSxchoDB0uEAAEPeBqQQ4fjOgE0gAJKoaCI+AIEp&#10;GjDNvmgx9gUABxw4fb1H6dIAAyggGHsAB+nuABzBi0p4AAEseAOdoAAKf4CgCAYihCEoqAIf4VAA&#10;egFH0eqaH6eACMKfwFEQLQ6CwKAnhaKYen+ARzHyAwBEGdJ8lsb54gAB4LAAfx+s0kQBtIAMRIyg&#10;6BgCnYAQ4yrNHwD59HmNINgwDoGAOWJ8n4VZunAyoGJAAyRtIfTSH+oABM224AM+0CBn0j6BgUAj&#10;PR6gh9VNPtBM1WQArgfJ2CiC4KCqCoMgwfJ9lqAoElCbhvnYAdZAO27PgYC8RvEdp1gAAh8JGA7N&#10;W+fc+tqgi4HsegBnueAeA4CgyhGDwMVMgTSH9VNdxAggAn8zc/m6foDn4eZ+nmdJ7liXZgF+VxXg&#10;QCoJhKIQggyfYBgUbh0B8EYWCuKAqAlh6QACAgCgJQKN35fiCM20loZM0SEUFQdCZpmubZvnGc51&#10;neeZ7n2f6BnBraGX2ijRo7MUBXOg6ZQiBRZpueo4iBaokVaKEmiwH6Cjh+n6fTaRIfwBHuA4BHaA&#10;pzF6d53nKegHHABJ6lMBqSnueYKwuAINn6fJ1gKdIJg2AAIHQAR4HqF53gyHwJHMWh3AObwIAuLJ&#10;7n4EABHQSYDgceYCn8khsCCYooE+Ix9AyfwCVGeZuHOZRjlUEweBKfILc83IAANQ5/AQax8AKVR1&#10;nkZxzn2fh/JLGHdvizN9UDUiPgAkWRs0oB7nuGQKAkPYMgWE5/HqeIDAVsfQocbxnGwXBSl4ex1n&#10;uCYPg0C4RgmBQFgOJIlCMVYrRZAfA8CMH4NAYjCFkLkbQHwPirHaOQdAvRpgEHAPYfIHgHgEAytY&#10;dQ4R/jnHgPsFwHQBAzBkP4aQ3lVD8AKCcFIewAgLA4P0GgbhfASH4O4Bg/B+j0CaCgeAZgsgZBaB&#10;4Ag7xfDCGyBAdIzwXAcGcPYfw1x5jtHaPUfI9R+LfAIAgkBnQAp9AAXA0AAVvtLIUQNEZBDxD6Ai&#10;AAbK3x+NbAiSUCpIgEE7H0XAbwKSCDyAACKQABz0ADI+Pge4DjOg6AmBAKQEgIghMsBUf49R7AEA&#10;MSUBorxBieAcAcBIRg0hXAKAgdg+gCADEwPMAgphujnLC1shyJlVL6Z0QNHxuEWj9HqDoDIEQ/Pc&#10;AsSQYCGRJjjHON9xBI1ZIheoUBRYAiPmWM09MzY/TpS2SUQSVKsx+GZeqiIoBJAAD4HYF8FAKgog&#10;LAcCgfQ9xfgDAeJkcw5xoDuSSAhb4/yREeM4yIgkYlZNjRGm9EIGgIAMBUBECAKADD/BeAkAQHgA&#10;j3AWvt0I/0+kiVOqeWpzx/lkJHNMdw+wFjvGwOQYYrReDWGcNYFALgZD/A8B0dBIQPl8CSCEFYOw&#10;TAuAcAtGBoiRD+AMAVJqgiOMyZizKNDUaoVRqlVOqlVarVRaGNZoovmjhoaTUyq7UWn1hZq1MiJE&#10;yKkXaAvxr6VySrkSan0BBtACtgAEPYf4zQ3DqHsK4BwLws0XDCPQeoEQDDwHKO4BYXAHgJHgApHg&#10;Ax10VYqT42w/AFupEoPQAgIwDDpC7UccAAR2gOHiB0RwCQNBSAgPYBa6IwlDAEOkc46R4DqG8PEd&#10;Y1BzAeAaOkFoKRdDvHiMscw6R3H1IEqAARnQEGkM+mw0L0TNRiW6AIzMXh9D6PIBEPoGQJAwW4aQ&#10;et0l9nYHgP0bQyxuCiEoKMMocwuDaGqOMeI6B8Bcv0I8RwiQZg2BSEYGgOgwCCD2OoC4Gx8hJBuP&#10;odh1RJC9vyEIAgJAKgdG8OYcwuRgjyDWEQBg66NCuGAAcfI8wTBHCYH4IYTxfDEAGJEZgHZCAAA6&#10;BgaYkA3A6BgB8A4CB4jsGYLAUIFAmAbHQBgBY+R/gNweP0a15RdDhHONMex6ADqglBNybTLGZkaM&#10;2P9bq+zzASLitYeC3wFE7BER8BqRDdAAGqBoAAFSdgYSSqBPZBa3j2OWPYEgDAIhHA0CIIQCh8AP&#10;V5IYAw/Ruj2D6HMQQQUzBDCoEEd4BABCaHgPgXA3hxgAAS8x6aJ5tM4VaZ0fy30+GaHsDcEIFQ9A&#10;QAiCBHozB/gGEcOIdA1R3yAMxQB6y26A3VR6SKbCqk4AaBCP4ea2h5LaANM3VU0CRIqukct6g8QT&#10;AcA8GcCYHgbj+HgMsf4DhPDoHGNO5Du1vqrPiywzo+s9bIHiAePYTgRAkC6A0voBGAABHwAsfm9I&#10;wqlAGPozpxx8JsXESAzaVFVXQAGW4cAzBwi3E4K0HQIgYAdAiBmbABAJghBEP0EQHQOAYAyBkBAD&#10;ADPoXqiJEIBTMVgUJzisnO+ec959z/n9Wat1dq/U/oDOax9HIRWZqtaGs1qZ+ygfw++HnP4gRtEI&#10;/QBgCHwAEZAAhkBw0yBgegLA9AZH4DBGB4h8jXHGOzQgA3PqmJEQPqYAR6D3BMPQDIfQAjoHAlsS&#10;YHAHDpAIO4Ao/R8BfHMCQJwFgBAQH4AYFBpAFvTAMPkd47RpjSF4KcAQ9BhY3GoPfht2Hdm32TOI&#10;guqiDq5Vzq0jqqpmxeH2qOd4bQNgUCOBQBoDgCj0JG08ArAQFDjGyOYSYhRLB5EKGwZgwRqDTGGN&#10;wI4SQkCmFUKUHARQZH/HyJAYIth35MAEGEJQ/QSAlAKIoWA+wyBLAACcCQExsjqHoK4XY+QyA+AI&#10;FeGWAmGmHKNuHmA0AmBIDGC2DeFWzmF+GuA0A4AOHeEEDCAACKB4BAAUT6H2G4pSHQGIAKB0AiHk&#10;MsOqAQH4qUH6ASHEHwAEwkH2GSHgHiG6HgYGAKU8AEmay8IYIG2uMAAAHEVAHScGH4Q4AOlgBKR/&#10;BIAAHmQ4GuPKBEHUAAAkHYW2U8RY8SJAR+H4PEHuH8AqAQAcCYAuAQCQoSdUACh2AQF+F4GSFOFE&#10;FoCcEmECGcH+HkGEHWHcHcHyI+ASRSo0ZWJAeg6QZWVkm+II7qHssMH4B+AifmqOGqHqH0GMHWHi&#10;HsAGi8Mymolm2yIKXqmuVIVkAezMbuABFMZKVUM+MyVemuM6AGPEzE4AAABYAmA0BUASH4G6H0H+&#10;GmHeHYHsPqW23eVIagM0muVkH6MMH+HiBwA6A+DMAiAuBmH0HsH4W4m+uUAIPEAE4UAFBTB04EKA&#10;9ud2R6i6H+xMHaHsF6FiF4Hm4wBaBUBcBoBmBqAEAMnY5YAaAqAwZKASZMlSdCuiqUVOuk62mcy+&#10;IY506VIZIbIdIfIY6EaMaQ5u6NIgRWjVIe6Yasawa0aCI2M2RINAT2pCRYqYH+FaH0GQDmHoA+Cv&#10;DADGAO60AaAIHEAAHeFkHOHIEsA0jAi9EGlmH2HqAGHkAgCO4qyWG2F0HsbkyaATGqHyAYHmAEHk&#10;AeAYrqAWHwBoD8BQAYCaR6AGHoGSF+F0GyAQHgE8AoAUGPIK5eRaeo+GVC9eIS9gXqOkZYmbGSJE&#10;MkDcA0AiCaA6AqL8OYjDF4MqqMHKG6HME8EeFADODwDUGuGWGkHiHKHeCiC0C0EYEuEyHmASAMG+&#10;GUHMHGBsBaAAHQOSl4AACUB4AAFWFyAACQCOxsAoAAHOHQAAF0GOAABwBIACGCGYAyBCBQHiASHy&#10;AqGSHUBGAkBsGWHkB8kQAwCYB0HsEsDGko1o4SH6HcGIFoH0BMfgAvKuAEL+SoUAW2H6SYT6rwAY&#10;GiHyAIE4w0GoPO1yVAAKVBIsIMIGOUKGVAG+NIHWLAH2VkAmHKAABSM2W+AAHWAqAAG8AWAABcG6&#10;USSSACRyAGR4IKpClsOqAAXEW+HsCoBABCCUAcAUKA0cHSHiEkDOEAASDUC8HEAikMAQRhHuVUKA&#10;H8eqIIMzPyIyUNFdLkJDQ8N0WOLIVcS+M3QgAGNu9m20HoTu2SAIVkARSWNvEyV0T2bElsesZhEG&#10;z2RY2vSGXI60orBSMsMq4kT662JAeeVoT2PoT6H0HdQ8HmCMA0AoCuBABOA2ACH2AhJAPNTarkT7&#10;FmZUH4RTGFSGbNPeH8HQHsFKEIEuBCApGeAwA+BgB2B2A6BSfCAMAMm/TYWUOqVkkMRbIWIKefIS&#10;IXVRIvVdVfVhViZvIkq5IoaVVXVlQ1IzIdI26dI8rWI+H3EDQ83mIOVkKMACeAGQCsHqAEHWHUAk&#10;BaHeG1CoH6eOAcb+A6HcBO2QVAqOT8R6Hi64HwASHoAMW6T4AYAcCIHsBACsAWG+GYHwHaFGH6Am&#10;HuSyLIACBsHwHqCGG4BKCOAcG6HYG2GQBgAKEIHiHOHYAERSAHQgH47qLhTYubLoZjLkenEQACNv&#10;X0HyHsApG2D0A+AmBsAY63EOjCqKmkUEOOHsJwLqAo64HmeUHqAOTyGoHoACGMtqFuG+KyAsASfE&#10;vIJEAgM7C6R6U8AMi8bMAAHSkAAUerKi1yW4HwBcG+AKHyGoAIGiHiB0AGvKDsDQAwDeBwOKAaAa&#10;H+HmHiHGF+FMASCEAoHSAaAmKtJkW4eeI6ASa8AYH0Ju8ixgASEGG+G0HmkQU/LlE+ZmmsOkNIHo&#10;zMHmAwRGzcG4PG+EH2RSHGcGHIi8BqhUAXCsH8zoAIkBGEUWUW2wjYHoA0AUAMCAAmAiHaH6HWG0&#10;GwHAHEEeFcAIDYDKHyAyPUVyAGVBY01MW3B41QM26nHNRwSUPoJEHzTWPEkwIIRSHy9wHqAkAYAI&#10;e2AnPGHYOYGaHZGAHwPFHwJBE0jII+dCM0NHR4RVJJQ84iMvJDeSNuAKRgn4T2eqT/FaR6muSUM2&#10;BOAmAIByAsAkCIVAAuLIqSOVeEADWbQ2jNFff1JC1M1zX6o0HcH4FwE2FcHGGIGuDQC8C+A6B2Bw&#10;A45NX0ua6snGNFYsNFJKpENHQ3VTEJVzhvhxhzh0IZVo6JIrVxhu6TI0IerOaurSa2aARYVeRMVJ&#10;Lm4mHMH6GiCkHMAIGUASHkt+HWCQHWAsAykaHIAkACFaAiPEciAAKKjGo2JEATeTWCPQHmAsC8xs&#10;DAAgHmAeHoHGEClYJs64ASHAHYG8H0BSHKBqDuA8LuG6GEBqAYD+HyHC6ozMH0RTayJGzHePicNC&#10;JHRyVJSuJFTmb4H6DLGeCAAcACqOOONEZkzCRYRAZYJKAQoeHq5iH0kAAWFVBKFWG+G8HbeFMPfg&#10;H6VBSYM0R+zJXJCCA+nLkmSSNgBe4qCKAkH6BsAIAuFUGMA4FiG6ASB2A0G8EMDOBmBiAsAYmkHy&#10;G8HAGWHiH0G4AcieHXaWXqPdBSM8H6H4PQ4ePSH2R2AEAqDW3U18HMJAoGUDFeM+9UnGJKoqNKzM&#10;HbckJzCoW0AoSS3oAAGsBCeoM6BZJsAMTvHQlqVmSYn+z3LgilCoSYz9GuHgH+G4SSEwFqAADvAs&#10;AoPVQ9EFCATCT2rkzGlvQ1LeZZEFGPXASdk1TqJ+AADphQB+y0SWHhDUFGHwH4FgG+GzBcV2RSti&#10;y+ahiBJGpEVyIHlYNIHuVkVK1ET/C8W6HuHrpkAaB3i636lAxMi8HqAVfkASHiACAULIH6YqVsjC&#10;AcX4ueAJZ0H+yYAOHhl2F6E4FiHkG8HQHoHMHiCcCQCWCYCvXeA6kkWhIOUERCzCRFq1E/VZs/h3&#10;tHtJtK59h7VtVbhxiFV5iI6biM6fiQ6PToGZMiH8GKAIA2CSAqAgDQAQ4SACGmEFQeFvotCaVAAo&#10;jan7eoW+VSH6R4HuHkAWHUAeB2AMA0CKAgH2HzesHQmwsmHyAcH2AaB8AKAaCEAEGKGiGAFlFgEy&#10;A4PEH8PUTeSULgzFo8mdB6JGjEZW1VEOHwAQI6CYAwA2DGAsAsAiACHeN0HuuePdS8ISemJKWkH+&#10;HsN8H2HoH+AWFXwaFCG2GxKmU9C0jGR6VBCMnKRgsUAAGujeG8U9noKMzgHoBKl+CwCKH8++AcEU&#10;FLsMAUAoEiC6AOCIBGAKAe1WHwHgHQF+GIFcBOB8BCHuAkAMHdU+aUi8env2NKX2OUH6AkTepCAi&#10;EpWEFKG8GpBTSajBgmT2M6ulporaHeRSHPNqHvuQkABAJ2sqGhckAsLAA4GsSUPQXsoAlr0EVYJK&#10;H+JKeDCovIVBGYAAG+HkACE6FuH+DkCoABbqSuHuADGCTYNukaeaJGnCaYI2ITq8T6vNRRKqAoAi&#10;D+AuBEB4H4HgVAHwHnDUFiAIAeE0GuGmHkh5eod2UDv5iTEEIH0URFBQeoHzFyH8BXnEB8AmAoBg&#10;2mBAo04UHuSalQVKI8AeF4ksG81+OqH0BAAeAUB8AUAUA0ZH0OPqAUFaEyFWAaHdxwBABKMsAMB0&#10;CECKAWAjRnZuqcjRtVtN4H4J4LhvtQq9h/tNtZIbV7thV+6BesH2HsGb2wHgZKBZFgAo4KGYH0GA&#10;DUGUBaGoB/zUAGLgb7CaT6Hyi8L6d2MyR+S1QwHoOKHyNuMs5sIEAqBCAQA2CRXOA4HaG8HEGmFI&#10;AYHAFGB+AgHoAeW+TgSUJEeQVmZhGMULLkzJr0nLrkScCOAqA2CsAsAwBM4EH0AKHqHoAEHzQglT&#10;wg6WX7eanKN9npHQQCAkFGHOHKGNaeKui4TvEQHlNqG/osGgHyTaASAaH4HuBDmQAGAaa+HwAMHO&#10;HCdY7l2cAqG4tGAuBkAcFGC7QOhwNKHuGeGmGNwyHcA4BwBCzS2cZGZNYho8oDuAOeV5b6TYACAQ&#10;GHB0EwG+G/Eki85sn/PS2Mti2SNoPMa2G1uazMzsAAAuSTpBCgAAA2PKAsGkVVXQRg4qy4oJxgHw&#10;HkfKAGBScoHKHwHcb4AY3vDEHCHgG6ECEqHuDQCmH9ujxWGwJMHeUSU8CiCERwPKIABAKAACAQBB&#10;4RCYVC4Y/39DX/B4e/gEAIjFnsAwIACSIBYVwS+wqAX29wAC1a93+rGw03w/4GAgUAALDwHF4ZOZ&#10;1B3/EYu/4NFoO/AA+3sB30/SiHA+SgsCQsA30DwA+HyAQPBH2DIe+n+Cme/QSg241XU+AEAX+/Ae&#10;An4cRKJSMCAQBX++3+ApQm1YShmN3+9X0FgqHw4JBS/AEBQYBAbBaDCchO8plctl8xmc1m85nc9n&#10;9BodFo9Jm2tp19qTRqwHrcnpdhlJ7ONjnn9t1ruVXu0nvQfv9rmnsAIy/AGAH8AXoA3q/JIDnGDW&#10;aimmC0wHpqE36AO3B3yAHyBgS8ny+QQCn8DQaAAM+KK7gC8n+E32Aw+9geBgY+He/n2daDnsAIBN&#10;mCR0msJxlkwHICmoCZ+HsC4An8ByKn6gZ+uPAahJ2f4EAAfR9LSe4JgGeIkg4EItAcDAKn4q4Bny&#10;ewCHs5x/qyAq0sihaeuQAABu2fQDNuAh/AIc69F4eh5E8b50nkAgFgAAiTHoe4BHOBAIGaER6m+A&#10;YCgQf4uo6NAdgcDgFgCdZ5AGP5OHCVhrA+Ap5HrIwAguCBsjsHRwBqF4QnWdxowueQUBsFp6AUfq&#10;MrvH7jgEBIAuOhCKO2Ajjvqfh+wGAR0OQXZ1nqSRxnufwFqyAcPpe7h9vYfTkIefqZnoCQAG+BIA&#10;HkgwKHkAAOu+f1dHGBgAA0ioKGmgiHn2CAAKQg6Nn2gp8nuDgFH+J4PA0GACQgAZ+A0AgGJMAwHp&#10;MVBDEidh+AOcBvnEe4SAofIGAeeBmm0fQgh0AAZhQAAHykgrSx6hqeAAojkIiAVhPqAoEhWDAIA+&#10;AwDJ6A5cHYc5+HjX+IoPD8fUq0iLoe5CKxi5B9AuAoCikDgPCMAoCAmgYBpJEZ6u4AoAn4BzjVOB&#10;Rj1oP5rmaegA2M5AGH0eg5hKEgmAaBbjqIfgFFmTxXCkH4enUcZzBmGwgAGBgMLyA+rZGgmCoO17&#10;g7lue6bru277xvLRNOazUl81Y0NbnO3700aAgIA/4EAIJBYNB4RCYVC4W/octYgq4kk4oD4tDIxG&#10;Y1BH0/n0AH6AAE/wE/AA/H8BH6A30An04X43yQ8Hk4wQDwg83y9QW+nwEQKCXgBnyCwM/gQCQAAX&#10;kBHg+Ra7xEVwuBBy9gWGgI+3mBHa4X08Gy+H64wCDQuAwgSQA15yrGYvVe+nU4hEGn+BAaAAS/gA&#10;BACAIHBQEAsE/wA9n0DAI/g+DgMVwwDBgBAOIwCBHsAX28AE/QQAX6CpC+wIBQDqYZiIEAn2AX4A&#10;4cC32AHuAQK4X+/UW5XKzHiB4ICQC73QLW+6zsKDMsF89lk2AGNRC7EYYxIEH+6mE6HUlWW9Wq1g&#10;qDX08waHAcSB09y8KnC+QMEwQB30CwWBJaAnsA7yAQBgKvyCH8AIBsCgp/H7BDAgCe6CNqkgAH8e&#10;J9gQOhvHObh9weAgItsAqQJCBR8wIAB9RCeYHAAb4GRAAALHkAAMMCeQDNsB4AAueoAAiaTBRCfQ&#10;KAABB8IIAgAHyf4IMANAPgsJD7AO0TEIIwwCn+wKBHieJ4H0cZ6noAYDnQDgJHGZZvlOUZaHUKIi&#10;H0EUhgMBClwQjc8ITKrEH2xCHJEkyRsFA8JsK1LTJMvwBoI1R9sNJC/zvPKFyrAcCpEfICn2fQxA&#10;6EAqAkBUXHmkx/n8AUByUkU+ATPykHIfwHEqcxymc3wKAiBwhAqCongYBQNpKeyRnsdQBmUVpfCk&#10;HQaOMdQYBqIIDgKDB/AKxijMIwtJ25btvW/cFw3FcdyXLc1z3RcxrXWX12jRd4B3i1NJXTeqCIFK&#10;t7W6hx/IgWqJFWihJotHN9I03bEI/CbBMOAx/nqAR6n2eR8nCIh6gOeIHhKKQGHKWJ7nKbQFMCd4&#10;IAABoFAAA9FgAfAFHkAQdHseYYHaZRxHGJAuB4DYcL6ByPn9MR7SNMZ8gGB+kHsex2nYRZiF6UJ3&#10;nUf4NBCfANgGfIDsNQjBgBA4Ag8BwEiYCgLBDTQVAEeYLn4f6+n+dj/HfRYIyyCLXnoAz/AFBF8o&#10;M1iSNefrGn62i/ACA52gIAZFnkdhdG+fh+nzlJ1G+Nr6jyHYzFmaAADQTp3AafBkCqIJ/Heexkmg&#10;CIEnaDgWhqAoWBa+gGAwBQQgcawWACZZxACClWgfG4BtvKwCzqArSN2k6U8Cf59AJUy/AJmIBRKA&#10;AGIcz4DFLiBMHEbCBRWfq9n6vwExK2ETxrk53gwxMbgYdYAAkxB1SQBAKgAAeOZ/I2zBJ1H0h8A6&#10;RjcMuH+BEfQ9g6AkAsFA+w9wCAIVOAkfCqAFD/H2PxkpiQHKOHoodlY6BbDVGUOkfgtQXgaHKdpI&#10;CdmGGHhsvQgqVW/sHMRDslBJyTGAbCosfphh/I3AEkge5tWWklKWhAvyIQARSYYvRLK94nmrS0gQ&#10;wxtgLxJD4CAEQOwCj2HyU6IqjB/MJJGAxEo/EQj8OEAkeJoxtj+AYOEfA8z6AEA+AUfgIh9KZIEO&#10;9JAyRdDYHuNMcgZQphHG+NIao5RwjtHkPIBQMwcA+BeEMHi80DMtcCowg0OGDSnlRKmVUq5WStXU&#10;uxdy8F5GqlcuNfEtSGL8X8wBgTBJcOCIY+sfrlR+DuHIO8bYPh3gcHYB4fYIB8jyaqAxk0XSQgBT&#10;qABlRIEJjxVQZ4ripwDgtHIDERYEQEA8AaPdvrfx1mGHMgsB5AgNAJP6TsegwhrjPFiNIaA2kTjH&#10;A6A8fYLH6D5TEPIeAMwNgZDmBoB4HHrKVLykg0CJzZEkWsAEfwDSQgEb4PMkUa2Fw1JAYhGQAUcj&#10;3AWgofERxxD+AiOE0Bmx7DGHoP8Yw0hsgqG8NkRgPQoIGByH4UY5RkDSHwC0Awzx9g0HkNQFoAQB&#10;J1DMCIEgVgNmZMNLQkERHFGBQGQhO8OIrSjMFFspafoQDZHyA8Ow0xrjrAMcIBxe6SD3QGjwAJHx&#10;3AWAAOBFYCbAAXSMSoAA4jagaI+BAapBAMmCOEAccBIgFlLOEkZk4/Q4gfAkFMBDhqqD0cc8ofCV&#10;EqJJVQAIvZjGIC4FgMYbzSR0AjBGL8eQ7R7gaRdIBE6jjaoAH+SZHkUh+GGerNpRcO4dmqHwg8kL&#10;YQJxTQeAFHg+QJJJRySkACHIpl+AUjwBTKkLEgMMPx/FwyCMtiilYwKC4sUmlJc1BjYSlDyHQCoB&#10;oBw5AjA+2wfoCZhktH6P9lrDIrkMNEQSa8RmWgDhAaI4SKBUiYFXeMAYTAtg/AYAUAY8RxDpAUPQ&#10;Bg3RmjaCQFUMICAGARiOAtLJiKOKLivF2Lsv8cY5x1jvHmOl1jWXaL5d4aF4tilNj01bYMeS6IiR&#10;MipF8kIJT+hAfbEx0DyGyEIeIFhvAdHKAAdpSgDAbAABOkRAx/mbHgPEBo7SVj5g+ak+QHh9AbHu&#10;AMcQEQ6ACBCHoEw/GVFHQKP8fJKx+KOASSUzI/HKqmHUPofQwhqDLEQM8Yo4gTAUAgBkCAQAOAXC&#10;MTgD4Ah5AFNddFHigruD8osYG4U2QBmlNTWMhEa0qN9MEa8AA1R8gBEsN8cw2R2DzBCAsBAZwSAo&#10;A6Owcw4BjDXBkDILYhRUDwGWNseoJaJBrBsAIYA/BhjKBUAcCVdwyAXA6C8BFx1tmrwZK1w47x9g&#10;GEyOkeIqx1DpZQXtAzLqxEmjSPF+g4i9jiHa90dYBwPgTH2PFVoIgGtxdCAJ+ji0iDhJEcLiw+gA&#10;tlAOGEDwFwjgFHyBU2Bfh+tCxigUhxu8C1UUcBAfwChqjJG4JoU4sBrjuHYPUBQEQBgcBQPcEoGA&#10;HgXAUFZ24GwKgcFgV8Z45xxD/AOyopCJ0jTcwWghVBJx/gIHs965/HDAj5A+AAeSLmKEnHUAADVl&#10;wGDqwEOzA0bgEJYg1FM4UUyRXrlJNwkWNyDKXxtWofABT7DwCqCADIXQLALAbX0lq1iQKQW4pWGi&#10;p8ZYRNAPUeI+hCBzEQD8IoOQfhQBsArRIDHqgQHqAgaoyBrgtBUDwCYHARj9AMUpv+s8aauStlH4&#10;Xw/ifF+MQXH+Qch5FXn8dSmSsd5MX/k5geUPhL8ykP4fg9R+jXCuOgBwuQK0pSRSplaMrufaBmO8&#10;BQZR+j9A0fI4I/xrACAcJoBo8B3QfCyPcEASwCIfgBgfB9ovZoRhwe6BIkAfQA42I/xTTWLAoe4X&#10;QY4YgcZ7wCwFADACg0gBQfwewAgxokgz4xCBSNZKokw0Rv7AxLLwTIzv6LrWabQfofYfJACbwAwY&#10;Aewf4SwawbwerXoHIBgBIPYCwBIBAaQdwZocQCwWIboCoZgcgf4HwGYCQNwJwCyAIYQdgCwdocoE&#10;gDDUwAoEZUw4gAYwrwRPTd6VjWI84kIVwdwe4SYbobxHq7IAZOqOBQok5EIdZHIb5JDjgEbOwIIG&#10;ADgdAdJ4J5wdIAwa42wkxMZlbL5eIghG7A0BYCw/QIoDQC4HwBoBIDgkYBY0SDrAowQkxlwvwA6I&#10;5h0GYAweY2obAdAc4aQaIa4XIYoagbyPYCjUwJQEQE4GQFwGQboCABgSodwc4ewCEO5Oof4eiIBE&#10;4j4eJB4bjL4codYBg14fge4fgfAfQCYAQAwIqDwDq4Y4QAYzZEgpYX4BoAQYzRgnwA57wDyyL2h/&#10;JFbUyUhP5UwADXAzLwAfSHqj5AYxAewfgEDDwOoE4EwHAAivQz4dw/wBg0TyxSbzA1TzRQAwopAc&#10;YcAdQQAPYQoMwOAMgFIGgEhAAfg7QAoBy0gboZwbQDAA4Ekk4HIfooJsKrofz34kT4D50oEoMoUo&#10;Zcj5KWLIiWbI75yW7JD6SXjJ5gr67KZCZfkgQbwQS3QRIAoeAxJFwBawACMrjeY4YLIfACgRoAYe&#10;oCoeIBbsIfIZQfgdgMCDwcwBIe4LAe4FQTYAMAgdQBwfgCwko8wzjUod4BBFABQfYB5A4lgAqkQz&#10;gc4bIa5RweQfQEiOgAwe4BBUwkgxq4Qhy3yEAf5B5LJJEFcVYlYgg25BokajS+CqhloB4fwdi46M&#10;qbQcUAQajUqJYBIFwfIdoCQaIaIdChYTYYoA4aQegCIIoGIAAQILoEoDwpgYAWIRYF4KgGocACIB&#10;hLJ4iNY141LdpSkNaVYfaYYzYBgYIewfYQoaAaYAA/CbRHI0wgyEAADEQAAcZRZPoMQIACgJYEwB&#10;ocgcYfQRoawAgcQDwdwAAeodhsI4QAodDvkSrvzRhl0wwxoEQCABoJoC4DIGgBIA4DkvhEKDwjgk&#10;gAJLJG4vhApBBwodRU4RodofIYIbgbAfYcQzwZIboCIcAcTUwf8bIz4DZ+gDrs4DKyLCAAAbQbAA&#10;AadJrVgBQEp4AEYDQeos4AAciL4bAFgAYeYDkMoBSvQAwogd4FwZwf4HobMD4eAAIagdAAIaIcIf&#10;wHQFIAAHgFZ7tEqIkVAkwBpIIkK44AAeh7BKwj7WIwIfAGYCYCwNoDIEYGIfoeEFgeBA4wBwxb0j&#10;CsRQQlQwAfgBAaIZoawSoTQTYOQPwOQDQD4DAkwe4BpU7hgAobAY4aSyIEwGAHQH4foA7GC5snkP&#10;ZQkNMolYdYlYtYcozISWUF9YkpjHspz6iXz4dZogr94fodYaI4wSweJ/wBAfIaIzIYIB00YAhG4A&#10;gfIE4eIEYRDyIHwfRMbUgb4eYawOweYewdAfYDYKwBYEoLYC4j7187gAIBIogAY089YegX4fwdAY&#10;jnwCo+YKDGADzUgbAZ9XgdwcYD4fwdRh02UcRA0EZCcnEby44pwAREgvJhBFZxY3aOAeSqlFIf4A&#10;yYcNAAwkYArSABDexawBICIeYzwdYcAfAcobtOAc4cgDYEgFwVgax3wbIdoGYFYB4SoMgD4EYvYe&#10;odIdwaAbAVQEAIIFQc4+pS4A4f4fBLJA88QhRKq6KVdszQgf4BQdwlIVQcocwZIdYddCRJDqhEIk&#10;YAIAwfQdwBQB0wwDkT4MgGYAgF4CodQc4dYBAPwXoCEJ8rgBwe0fxOoAYd4v42ov4wRG5S4jxCY2&#10;rAtP4AAIgCwCIMICoBACQz5BpCRe6khfESyDAw4AgaibQUgdgdIYIc5ige4pQexB4dgc4AAd7g4c&#10;tBYcweICYeADiEodTkokwFwEgAAFoFBlBFwz7tBFwZxFYZoEdQbkwh0AYlKQAd4GV3IJV4ybIdyE&#10;AY4agf4aYZwAAK4IgADopCZJAfgj4AivgxBpAAIdpOIdYfQDoA4A9GChVsgBt1gJIFYFQHcigEJ6&#10;gwx7YAREI2CHby5E0jJQQ2QAgkoBAWoWAXgaobQaoL4NoMAAxspAh7wfoCTQodQbUC4eAD4FlXI2&#10;NzJBtX5U5sMn9Y2IeImIrKNZD5cpNYtab6Ih7JpgMqDHTNDwak7BYkTAtINoQCYbgDYdQdgd4fgZ&#10;QAQfASh7d4wwK3wvIDIegCoLAA4CYJo/IEoAIewbBoYdIecYwBAZQTwcIdQcdfYHQBgFIJ66YEAf&#10;4d4WS3ISwfwfIbwoQAYdYCALwfgD4PoDWMYdIaAaQVYBIJoFQdtmoCqOUM794rZUxyzNMaABQaYf&#10;YBQbIeUIBEoEwBIBwFIB4BoDFBBA4vwf5LDALAoBgcwc4f4WwY4CQXoYgcIA4DTOwdY28GgDADID&#10;Ac4bBiIfgBYBQA4cYK4GAfIOoKQEgB4CYBQsgAYfAbwaVCQagA4E4CweDD1QJRYfROoBxv9YQg7z&#10;CVhPiQCORvYAwBSmIfwbzKoxAA7iIBIb4dAf4YgbzRgeAfgDoAQegLAGIAID4DQdQdoAQDIQIYoD&#10;gZYdcRwEI4WgBsNy8dIwRJAfw4S7jvogrxBJLh034QoFgEAFY0MimlwkjNIghJSbBLIvqqof0Go2&#10;waoAYBgUodAewX4dgeMnhReES7pFYeRD4bMEAdajwf9SYCIwICy6YApG4eVy4BxIwooAGMSxIEIk&#10;5lQAikQoUfxB4HY2oFDg4fxHgA4kId4cgAATQWgAAG4GQAAI4GYk5G+ooAYeQBod0AgcwfQGQeZx&#10;4HgJNVYDAe4fQegZ4ZwZAdgdQcwFYG4D4BmBAeYBYfBmJTUfxlQldmCGsGJehLQgYvyHd2OEIApx&#10;AUATYUtDwCoHwJ4Hge64bRMPCYYBYe4fIf0yodIY4fgHoJgKA2JG7DxAhReIBsWfBcOJghL5rHBw&#10;bGRRjBKYAgSjiJ6tGl6J6qmI0oIkKsdFJVbG+8O8qHKjhPaGpfMNO76te+UGIkhdYaoXoX9ZMpDI&#10;27koW7THNZ+KD6sqKX9CzllmEdK4l8pCYAwdIawcoe4OwBYcI8ICAfACAB5l4doGgdgfYCAfWVkI&#10;cRI+QewAwEJax4AeQbUZ4dIewDQCACwcwbYewpQBzu4AgCYEJBYFYewcoYABV/o0YCe44dodYfpG&#10;gDoUAC4DQFIBIXoXYTIEQHQEAeIC+4xMY0o1Bvi4Y2mXYBQSIdYfYYQceiBIgvodQJgFIDwMQBru&#10;+rY1IA4ejOodTLYVoWYdwXQX6y60IBw/wf9uQDYFYegBz24aAZoBACIBYeoMoH4fYLgIGZrFxpB6&#10;gfIeAaIXQUYCgG4FIewCp9pLC96KRR+C74wvzWhOy+DGQgYjoewaAboCQX4aIBoDc6QGAEwe4FAA&#10;4eBJgfodgwoUIc4fIVMa0BhHJ5iLNm8f1vaOJG8U17jG5Iw84KeaQL4DACoEQf8yq7qM7A5wSWkf&#10;rAoAiEAAQWgeYfQS95QetEyJwfADlJa6YYQkweIDpQCKY2oBVvo2ofkaADpGQBi7IbROvYZCZBFy&#10;4ArL4B9y4IIwID1CR6A+oAQdwdwAwUwX4fAB44QKQG6Mo/AeCmQfgeQIZooIwCgFAHIFAG4CwDAC&#10;UnA0xwx6ljQc2GwboZYAwBgngEmsoCwCDts+CjmERVA1Ik2DRbe9KK8nhhBsO2ZKtmQBAzQAwRoQ&#10;ISAFoHgGAHoJ4G40Qe8fS4a7gBLhofgcIUoboKAMgMNzEfyURQRO3ApcvA4g/uqWokK4YgRASqk0&#10;WXqsSjMviK80XujfokT8pEMi29T4ZB7QpCYBAfYAolRRZQ7WJCQA1QSjhU795EXqJP5w22g/10I2&#10;XdId+TL7Yc6RYa9+kt4OQOoOWmAAo1Cr0oPu6X/BKXr63BrRsFW8a07lMvkDwdgAoeQRge4cgTQf&#10;GMBl8+BFwBQAgHneoOdwHJwboWgcQdwYwfYBwdgCYBgAQBkzcVcEok8aFK42jUoeWRpuKA6I4fAD&#10;wLoA4C4JYBQaVGo0IDIE4NIgAQBQWfjIYqnBIfA4CEYYeoEAj9fz/AABf4BfwDBD+A7yAD9VzweC&#10;nbjld77BIFAb/IQiEBhAAdBwJAzwfoHWjId7RaryczxC7yb4ADAbexSKQkYy0dzZbjyfQEAAaCLv&#10;NRYDROGQQDQGAwJfwEib+bjbZLabi7FBEHTxBYCfADfoCAD+AsVul0AF6AF9v1/wGBwWDwmFw2Cf&#10;+JfMSYTNA7qeAhqLtHY0BYiA70CT+er/Ar4a7/BS+dj2cz9Ar1fT7eL5fDKfTxvsUA4NAD7u79vo&#10;Cfl7voBfW3ewyBoOPIgEAmf7tfgBfj8Al3wz+f3Of4Df19bwABCIcDsbLtdgABQIAD1DgAbAUADF&#10;ijzC11AUYAcWAgCjL/fz5fwWcAEgkuByAEf5+gmxIDL67IDnsAALgCAAenSAAPGgvrenyAYDngfg&#10;OF8cR6muaQRiKFgWgGDAXgwEITBICwKAyBwKgaCoHgEB6VgIfjeOy6p/gEAcdn6eZ5HYcSSm6aQF&#10;AqAwGhICp9AiA5/og6oAnlBJ/Ly2aKt+izEgAfjst6voCn8BAAnmAZFD4RYhCKHYcCaGZ6AAe6KH&#10;8BKLgmeoCn2dR8HGYJ6CIK4pgCBAEgA+sIACizf0gw9JMAxKKMNR0IUnTVNr63T9Iola9v0ftRos&#10;5ruOgv6MIq3QBHzTqKgQ+dFU5WtbVvXFc05V6JABKjqIs6lfH0izdAAAr9UalYBgIf4DAC3SJn+f&#10;ICH2iwBAMuJ/nhOxvnueJpHmfBdAKdBvHeeh3HqcQDG6dgvG0Oo/DpSoC3tTFdXzWyAggD/gQAgk&#10;Fg0HhEJhULhb+hy1iCriSTigPi0MjEZjUFfr8fQAAL6AT/AL/fgHegDfrhALJTDjAqeAL4BL5Awg&#10;AYDeAFfrfAYKCAECBrfQXMQRfwQADxWT7caQeIFawIAgKAz5Bz6dz+dYADr4HJkFr6Bj4ajEcIFc&#10;wTAoUd4oMoQAIrfr/foRA71BIDAzzc7pbjPay+FhBFrzBYCfACAD9AD7fL9DLreAKAk1CIKej5AA&#10;CZbuAi9dIPfb9Cbvbjxd68btUBD+AL+eD0eYGCAPAIEAINej6EAfd5cMIfX6+BiyVgUeoOfZwJ4M&#10;NJBAoVBb6A79BIFfAHebwcrBYimFRHFz4BgDek8fgDkgAfwEkABzsExkb+33/EZgb8foEY5nH2Yp&#10;nnoeR7nIDILHyLYhhmD4HgG2J5noAwDHsAQEHuAIBgEfwBHkf4AEOd57mgcJuH8BAHPcBIAIGAR9&#10;oM+TGn0EgFAWPYQhCFR/HOASVH8viMn9EDHAHIYAHwzpUHcfRSm6cB8gXFR6g4ABtAiABiH8AB4B&#10;Q9yCH6AUOAAAkOgEAJ+H+AzQAKeU0P4AAEHyf4FtgBwBHyAoCAIe4HBoaoQhEYYInweQMn0BILny&#10;BgMH2BBhmMXAgCUHQuCQMADgEB56MYARxH4BB6ti9wAscBIMgQfoRn4eQBHiBp+gWA0UAAe5/n0e&#10;x4HMb5nG0chmgKDoIAqDYMASBoFnsBs0AIj1Sy3UYCy2AgBsbIiBp4A4Dn4BRRkuUoGn+fInjEJh&#10;2twxx/Ao94Pq6bpjGsDoSiQDIThKAACgKkExNg+r5pA/KNIFgcQIUAODoRg8ZYC/Mh4LFuIMafZ/&#10;tKkeByMfr2AJaV9PljJ9S2fuDgM+AEIXhWGZTlWV5YjR+3SgR+AEe8Onwhz5H+AqBAGfR+ntaq+H&#10;2A02gMAJ64Agkhn4d5+HscZ8nUXp7GuXR1H2eADgKDZ3n8CR7g2EwMH4EB7meBJjjONgzoLfIC5R&#10;lu4I3ge47ihx/IgWqJFWihJosB+6ZS/h9YOkR/gEfh/AOc4AnETB5mMURvhWE4Ig6MYJgWDgEnEW&#10;R1G4TRzhGegQHGDhzBKRwMAcJQFAUd0KmAfBxlycYJBwDAJBmBx66aAwFgHzIENy9x9thNMz2aB2&#10;fQxw5/pqABwGyY5pGwZgQhwFADA6Bh7TKkgAsjqB2BMTRUGaDIVASJIcwQAoJF+ah7lQYB6HKcIK&#10;H1Nx/ALFh8HQBgC49AZgvAgEIHoIwGAJHsAE3oEQIDvAUBEa43BtgqE0JwAg3B1jtBYAUAwZQjgU&#10;CeEYCoETLrZGWMQUo/wJDvAgDMFY9yVEiMcmNFqMkQH1X84CHjAkQEDHsaYeg/QJGlZ+P8dwFU5P&#10;CZAe5wZAiSqdPgAMfiZBcj8AiJwbg1RzD4RAARFSX08HuWqAI+BDgMj7H2HYFYKAagEHU0V44B0h&#10;IgiqwpNBjRaj2AKJYbY3B6gDjoPkDYABvpYGEPYAA5QZgAUyi1LZdkWowigf1WY7wXAvAMBECoBR&#10;iDFHYPYfwGQIHWAKPYdwTwpDxDKEoAIESQgTAOBZkwDTYD6EyKgTY5h1j2DeEMOg9RiD7HMNccwA&#10;xloQaOVEdyLR+gkCKBwEggQPD0AmPBv6+gAAGH6e9gpOR8j5HqO0eQ7R0DhG+NwdA6RzAhByCQoS&#10;LQFD8i8Ps9a0gBAJTLFQfjiCSzcAS38CI0BiDUE2IsSAaA7BgAuD4FIA09gKHuP0DROxtDBGcDUJ&#10;QYgBANAUP8viZ1+ABX8fVhbdGBt2YG28+NJz6Jih6Q1hxdmcGxm6SREB8p6ACJgP4Bk3AITdAKPk&#10;3Q+gCD/ZMAABS+GTsIpjU+qDK5JF1H8SIeyIKjD6AQAMewBh9DkH6PkZQ/R9D3H2PEdA8hyjWHOP&#10;cdY+FZHnHsAcrQ/B5j5Hm4kfgGQQgcBEDQDABggAAASBxCgEgCjVHCNQYAyBgBoDUGlMSZ48Uuqi&#10;3Budlz8N2bw3pvjfrNEYYoP4fhJR9rVT4AEewuB6jIDQOEBY+ALgWEsPACwVAIgNHsA8ew4h9DYE&#10;4OcBIoQLj9HoAQB4VR/AYCsAcdI0R2j7AS18JoER7gkHxIIAxI6YUkQ1dxwzLwAD5ATXqRzEy+D6&#10;HwPGtYyhnCzBGDYFo9ALALHrHQzqHSBDsHoA0bI3wUieFCN4AIHwDhGBqBUfI7R7i3F2N0dA7ALI&#10;gBCuIkoDR8gPAkOMOYaQLgyA6PJB47QEoeH1FAfh8Glj4H0B8ZY2B9ioFKNwcY4AhAnBSPYTwdgN&#10;Afq2PAcY8BjDUFKCcIoIR5ARAoSA2B7kzsFIGl9GUO7Q1PyiSRkRj2DkCPgi2OlVz3RVAMSAfJjL&#10;StIN0P4Aw8h9gFFEO0eIqhzDuH6Ahv+UjOZZMui0AQFB8D2DcCsFIPQDDqAWuJw1+DGOGJAP9LY/&#10;mREmRiSUfgvR8AFEyNobw8WJq1AaBQcoCgNDTH6OccYEz3gHMWA4eI9wC2lAaQQ+GbQPAOHQGsLY&#10;FgXglAYKgV40RjDSHvRMAa+R6iBDWDEJj2Vl5dASxOsIAB6jTV6MESI0gaDYBsAscI/gIgLRgCMC&#10;g9wKsbAkY0Y4/h3DkHcC8TwIQEBGeAXzFJJkjjybcTsfQ3JxDNHkX40CWx4AwHCPgCI6AIgkfcB0&#10;CedQCj00gAQyKEEyLaTQAUeo6R8DpHCO0XwsReACAMPsJYXgngLAgA0fQ8x7joG2OgEwIAUAcBUD&#10;QfrQ2RIbcNUfLZAiRmdYfz/PlJ2cQ3YKkMuqtyBODqqe7RwAFq9QM6fCMyYgCpn4oQWlJAqqM3pF&#10;xRM5BGFsoPkjIhycEYP7VqkZD94zOxVSHKKogAB9L6eEaYjoD6QMmATd9gtJO/3e7FZbKvhaoF1Y&#10;mP4fYAYZeLACN4A47xZD0G8L4cY/RpKzVKzLFJiQAr6junkBYDwQAPAmCcAAEwdABAeC1MQFIqgC&#10;AUYxkxIxrDaGqL4Ydjw0hoJyhCp3hrMZR+EQyzhESJkVIv8UgzdiPxqJKAXVw6RNjtGeHobwLwOg&#10;oAiKZ/YHAAgGAYAQew4B+DdESOYBoqwNDzH2PUegEh5jxAqO8AoIADgfCWBQD4TgLh4ALhygEh/g&#10;KgEmMmcuIABAFgDs1EOmeh+oPJnDOrxGlh0hshmhaAAAVlpAIAWBxB7gJB0h7h7ALOGgHgCABBPB&#10;Zh7Bqhrh8ASuZgWARADjdB4O6B9B6rTv3HuB9gIhlBmBsB5B4B+gugngPAfgcB3kfBylqh+AHj3g&#10;DB6gCBfBoh7hjBmq7h9gVB6s6kUB7hmBnAJAOgLh9hTA3AIgMh/BzBwhuhsABNeB/gNFtgDstmAK&#10;cmHiFMqPmPhlrDYkZCSmIiQKjmAGbkZC6iSktmIDGF+jHBslEBPhzB5BjB4h4kUDGJul9kyFqmDr&#10;dB4gwAUAUAtqvDXh5CbHmkND3jGE+ABKyCTD2F8GDgBmJneAFBqB0B3hnBnhrgPAJATgdAOgYAPA&#10;BgJh0B7B6pbhjhvAFBQBYh6Bwh3AMLCB3w5Bxg4gqAPgoAdIAAGClh6h8BwuNB6h8iTiqATgOAHg&#10;IsxurkjEfC6h+nih6h9B2B+htg/B1h3hfh6gTsPAKgatYgLENqPgCQ6ByBKh6hvBEB4gIAyh9gQB&#10;DAIAFAEgFGJgFgCxKhzBMh4B0BcnnASB5AIAfHWgEFZhqh/tph9gIAvtpAXh2AGyIAGAEHuB/B8D&#10;Nh5jdJ8jLgAh9i8q7iHQJkshQBkAABoAJgPAEgNgIgVgCADAfB/gMgWxogICTDYurrtjOlOqaLSM&#10;uj5LuFOlRh/ovEkOfAAB1AIh2Beh9h7hlABECCRB5qlI+EhrSABk5lUqlB+yIgEADgFvZqICOCHR&#10;3h/B7B8mbE0qQgEgDABiqEyj3B8gEHugPACAGAQzEAQCSgFx3hth9h5BnABB3hrRKB0idjHAGgGA&#10;Dh9gOl8TTNngHB1BqM6EOALgeAHAJgqjsgMupocw6OoEfLsjGqSNYw9zhGWmKCOpul0h1BgB3h5B&#10;Gn8h2RoAwAJAFgVAGk9GdEOADgHOrjdD2tGADAHk9PZgAgECSFpEOu0urnhiCBrT2BfBgBfA0Pev&#10;fqWThmArMz6vmiHvkG9vlM7zhkth8HwHBj1tLh9Bih8BgA6hngDBxADgOAUAPB9AOh7AQAiAIBxB&#10;iBzh9hXB/ARh8GyAfh8AEApgDh2gNB5AFKHgEgMACFZCUCZuMAHwBkWgGB2B/owQDTyB+lbB+kHs&#10;mE3h+h4hrBmheJQhvh+AcAahThYmzhhAQh2AABsAMASh1geAbgYhsh2gDBjhfBmAiAhgQgrgch6g&#10;PgKLyS6Etp7DcmbAHB3B7gDB2h7AOAUgHh2HftulSieABAIh5h/hwBjB1BABkAIhjBwgNxuANNpB&#10;8B8AHp8r1AdgOh2BHg1AOBxhnhYgPAVAPh5gQAJI+Obuoz8ThIfjHOnkWofmEugJtmkPAGkCCjYh&#10;/p5iZk4hdmRBGw2h0nhqO1TsmMwgGh7h3gwAWAWAtmOh+B8h7jXjYB0kWh7gDh/gLCCPxmRMFMsj&#10;5B6AABxhtB1hwJeAOGwAZgWAdyKgHE0EXgFCuB8B7hBhSBwBVBdmmgBgRKPBvAyAlgIg0gjFinfm&#10;3CPjGCRACkIS/PgiFNHh9K7ClgCByA+h6BzBkB3AUhKAMgHgZTyEIEOD+lqhzBTh7BrA1B4gFggB&#10;7gWBOPwAJmSTHB7Bih3hlg5hygFgAANAWhCGTAhzxkQADB0gEBpAhhxgBAah+ARhMIAoHm3AAndp&#10;rieSdqQNHAGE0gDB7jHh2h8B4BdB/hrBPJwhpAGWYHdgCB3h/gTB3gMAaAHAFAlB5gPAXALgDAJk&#10;fOJJHIvCBh8ALD5GimDsmiSHih/Nhh2h3B1Bmh8B1BOAEh5hlAEAFB6lYAHjagUKrmvEykxO6j0A&#10;CB9h0zNkRgBB6zwB/WYCCEMp/B9AHTEE9E0EwkCh9kOE1B/h7LSmX3KgCjzowACAEACnfh2AEB4t&#10;/ydh4gIgZAAgSAhANAGttgAgPTLh5NpEPBagDBpBKB7h5h1gCgTATgBAOg3OJAmurgGgB2nLvxjl&#10;mwUAJ1RXyD7uuK7h5gCsSBigthph+BnB/AchCgWgEAqGcgLqktJo8IeT2DBhfT4A0PfCcz6XyofQ&#10;8VRPjm8vkm+vlz/rxiQ0BkXkLh4M1hkB7BjBTBngIhhgUB/xSlMxWGbFMjXrxh8AKh8AHAjKtgaS&#10;ZgGB6MNAEANAQgLh/h4AAhiBPhtvSADAYA2FG0XRUh+kks2jOmO3BByBoBohnhggBgSgYhGhngJB&#10;hhhFbh8gUHEB10bh1k92YABAMmmsRAFh2gpAjhsglgggMANigm3Swp/OJPPh6mcgEh+B0DHAMBxh&#10;1RiBuh4gQKwgIBrhlBHh2AgheBtAFgyzZgNh5hyBdhtBygMgKgKgmgZh/gKADBnAJgKACgMAXAUB&#10;wQBh8HkvP4CviofiHNOsmD6iVCSnBvHKmGiiCRXmLOKCSvwh9qjywB0mixmh8BUBxB4h2ryHDJIi&#10;PrSASgGgEAyAQARAdgAB5kxACZQtHB/h2wuDzh+AKAMCVL7B2AAhyh6B1h0h2IqAGAJgJgRAKAOA&#10;QyXAJqSAFFSj5REj2B0CBBIBbhzhQBYBy1jgAAqAigHg7grRzFUkyiRRBozWAWBD4WCCEkQPFGfI&#10;kABBwA+h4h0hmh4gVBLAMgGAWl9Cc3VG3B/h2YLBnAsB1rlh5AeBQgXWwgDAFY6hthJhuBvhbB+A&#10;dA2AVgDAqh2B9gHmSPaVnBsgoB1hzBlh0AXhCATADgtAAB6AIB5mvAKydCQgDVjy6B/hygAB7Bgh&#10;+hyBaBzh8BkABAGANAGAHAiAAgFAMAFB8hyKyhilXByB9ogh8gIARSJAbB/AFAVIwASy9AOgBh7z&#10;wF8h9NDlWh2AGB4hlABh0hoB8Bvhkh2ACBuk4gAWggfaygf3aKHh7ASh7qtB9D2KIB+ltB9jLB3g&#10;DL2B7h+B2B+J8CCqiUby6AJZtaXbLCbB3h0kX2oieC7Ihh7h2B8JiC6h0nDD+ACALKtAQXRteADg&#10;ZWoANKyCrgH7SbQh4j2M2h21fhhAChwhYB24bh9B4ltgLA6AKAOgqqtAGh8DHAKzy2AjdPg4CZSZ&#10;SviNHB/B6B9h5h+hhABhsArVmAaB8AXhOMKgL3OljvhX+3/4AYBPgPCb6aGviXyYErPT+z677kiL&#10;S8MmNCZjYwuB6hvhwh2BcB6B1BSiaBzgJgNALAOh1B6B3gB7ETyAFDHB83kh4B4AEB4ANAdAIAOh&#10;/gHBwhgB3B5ASB4AchbAWHRooh/wGFWh/RigAgNgCh9B3hohghWgGAMgKBmgBAYg5hOSLDZAAgKN&#10;UBsB/vTFVAapFhpgCB2hwCigLh7gtAvB7oBuUaqlMiRLxnjJnHlB4EkgBhkBygfBHhOh6hzBulVA&#10;HB7AxAZh9hThuAIhpByh1A3AYhtgngLBpB0lEAKARAbCRh0AJYvgHgOP23aB2ADjIydVyxucIvCm&#10;Bx3gCmJyJgFqjmeYIADVFj2HDJuOxCQTjuwk0nwCqlq0Ub8DGgFhmB7AIBaRihsB8Zu2+AQJOApA&#10;JAJAVp9ALP3jOrT44W6BZhnAMBshuhzAjgSh2AOh/BpcqgJARASAUANgNgTkNAGmZHDkNl+mIZcF&#10;pB5mjgDBnh3gABVBezNJygzAlAUgWALgHHhOzSrjOiVOoOyjGGEcICCNHD+Rx1mBwA9h3h2BtaMB&#10;MgNgD97KQF8pLPFXoh8hqAr2/BvB4AaBKkagjAHACBmS1A7BsgGgVAKAYhEgLh5gKB3TMCguwjGh&#10;whWB3BvA7h0gLB7gLgPg7tygkmZn8Lth6gBBtlpBigEB0hYh8Bz+dAGgNS9AnB0AJguUZefwIF8G&#10;MgAB0j+Bth6h4hUB9hyBr5xBwh7B9lOQaAGdQafEduUQUb2B7hvn/BmQclEALgQgKALgcB7AHAqA&#10;Eh9Ab3NOVEOAFAEB+OULSqSqTtFxFoqENQ8CPmD44y6dhE0EWB/LyxUCQsmCSGbtHVYIyVTmciBI&#10;6QIC7NFnEgDh5EhgFjOKvPGFth5gEB5h8B2hgB4htBFmSBwbzg4ABALAusWAKGsgAAGk9vf1Q759&#10;YsqmCIgFbh2B9BuhCB0AABYgFALhMwDAmB7u+zsgCilPDcF3/4A8HCAAGBACCQWDQeEQmFQuGQ2C&#10;v+IQ6JROKP6LLWMKuNJOOA+PRSQSF+v59gB/v4AgABSOTgEBP6TRB/vYAPMBucCvFMPx0Jx+AZ2A&#10;0Cgh+vJ8PMLiMFAMEv58O99u10vV8v1+icABF+P4Eu8SuoYLsNvQOAIASkDv16vJ8vVsvQEgt5uF&#10;7N9gB4YilXu4On9Kvd9AJ2C0ZB8HvAAjAYAQVDV4ORwgJwtZ7BoNAUTi14gwFPgERYDymzyQAP2T&#10;AEHP4CvgBAtHrIMrFUgsCP8JAl9tYDAkBvEChZ+AFxHwvv0tjR3Pt+gYCah/P92voCvp962UAl9A&#10;N5yp8gUAg2Q+HxePyQSIAF+PsCu9+uhmuQBPd+g8IAwMCcJAIGAQAAMDH6AYAn2AJ/n1Ah/AEAJ9&#10;OeeIBgQfYBn0oh7AnCB8H+BxvKYcUCs+fQOgEAwQH45Z8Hwep3HYdpxHWfJ4poBITEyZoQmUbJ4i&#10;+Hh/DWJIKguCIOAIA4DwS7wAgK6oAH4syzrOk7+JOfx7pWAR6gCBR2n2fz0n0DIEH43gBgEAT+LP&#10;BMEtFJqzpTBM1IUiB9nyfB+nIABujkdp8HsfYUEqDIABCqoBgO/8hJIe59nwdI9n6apOHGGA6A4C&#10;g3gaeJRH6YJEG0Go7gwDQ0H2fgCAetLaAGfiVH2eh1gCd5TnmcBJncAZ6t2GAFHqFB6n8dx+gKZ4&#10;DgKcYCgSDFBiUf4FCOfh8BsAwFgeCIIOeAktn4AacpcfJ/H0B55HSAR0rSbIGH0a6Zm2fB9HCfp9&#10;nCe8XAGfwFAUfIHH0BQVH8CoYgYCQdAefgTgGe4IgCe4Cn8A6TAc0wDnyrcxyclTnwIf4Apgszqg&#10;Kf4BAKgoBPS02RTalICNMAZ/q2AJ7OyewFn+2lfgBCD0Yygh+gQ2qXP4AMIoIkqLH2e4Hm03AOZW&#10;Bx7AOfh8gFmB+Ywop8F+BpyESARwHAeQOCqAwSDSAgEg0AwAgMpYBgGgqBTS8u37huKDpkmQAHef&#10;5uE/rZHnYEgghCC5HgcfYIHyBJ+SGBIEbkkBrccX3IDRyW1QCgfGcuiW68xuCLH8jBao0VaOEmjw&#10;H828J+n+fLS48fsypflR8wi55/gOcwDHITR1HcRR6H/moGCWlw8nyd5tH4DAYAqfwPs8eYFgaYAL&#10;G6QB0gAbIJJK9YbnIH5aAqfAJ2Vjx5HeexLlad5TGKcIfBMeIxCIf4LhUCJTnWCpHkKBZ9H0c4eA&#10;/gMBkCAcrAh7AEH44VhQ/WoHNAG6lALHgED/AQyphTHx8NqH0WdXg/DAgBEaKMA4zxZAIAkekKIP&#10;x/isGmBFJA5gcgyHwFYLwCwIASHAAZqRFgCD4OmYEArIAJwTASAw6BZ09n6d+eVtyaolnkie2yJq&#10;byHpuPMQZi4BiSjsGaOEAhOAZgtBuOcbo2RmjQFyPUeY7AUggBChAkwC1jApBG7JDAEQJD+AMAwd&#10;gDwCj2H+P0C61WRDnAIPoA7vwJj4XoPMfA7BrjlG6N0cAAIbA4BKEs8B3gPAIFCOMCIhBNjcCSB8&#10;BQiAwgxAqAwlMS2fNrYoS9nIACLEmbsx8B6WkBD6OC6kBBTUFj+cqAkAxBGfkEbWP9tY/U2EESZF&#10;MgxJ13EjHYP8b4fh3yQHmCkTIFzMEjRCAV1wByLD2H8PUfApgDjIDON0DoPwIAgEuAIa4fAEDjGW&#10;PwH4nB5AOCEfAfIMwAgEiMAQeRBDqD0AYg0eg/ReABGsHscgGxwAmTnIEAg7x9AxHWPoJQ9gPBTA&#10;6BcDYFzsAFJW78z4+QCSAP5Ik5o+QDEwALSwk0y5aD5H+PIk4+JaO/HyBMfk5gHMfAEAkAA+otD7&#10;kOSgfIDwAq2ZIP+YoATcACAOPREJKR7nNADOQAk4mzRwJgf1lJBwAj0JREYACZSVGlIIPVmtCDwV&#10;IOzOdhFch6n8H6BIl1PmEVtNM2YACRAAR/kCBmDICZGD8AWOw9VWKgkzAAPkBA9R+DiHgMsMY8h7&#10;jLAoBYJo+gTh7AeAsFYC1skptYS5ucxiJGiii6ckFsm2RXcyTJ2g0x/jFDOM4DA6wPgXFYAseoMR&#10;7PgAgyA5oCkmW0IU44azkBfOSDQ5Rtt0LtHmIjds8LnXPuhdG6W7xDnNRYtxEt34/h5jReMFUdYA&#10;B5AGAgHQAoFAwgQXqcyw4+y0wMv8PgAwA1aDYFMNYfQiKYx+C8AQEAiQGD2AYO9eYABrjqHmGMSQ&#10;6xuDUBcoMbQUAjgLCmE4fw6R/gFEGJkcQBhzgbELRIEwGYlsRVQ2sBJZiLTKPkAQ/g8gEgBHYAZ2&#10;o+h+gRH0ARaiCABD7HkKEdw7hSiACACAeQ6wgAlGkGkJgKxojfGyAgGYFQFydmITQAA9x8IElgx1&#10;kRJ21nNLO6k1RAgDpil5UxtV6jTkmH2gUmABIiAGHsaYdY7AFkEHyBQBY/ACnNAJk2WyY5mD/P4S&#10;gALqSXWDQQyAhqBB+qpH6PclJMMUsYAYVsB8zAADmHePgcI/AUAuCStB8WkZGD3g9UqZQ9R4DzHy&#10;POrRKh1jlHQ0QemvxtLRAU2dnR+2x6ZSUAIeQBNfJaAEAgCgHgUAXA8CQAgCwHQOZUS0f48zADWG&#10;wN4DIFQJgcA0Bc5hzU2zRvNbhAkVXLEKTTE2J80JoEPS2UUf48QCDgD4PUdY0ZtiWA2AkFTHwAjy&#10;JSdgAACpaNSGuPoXoUxvgCHcBIGYPAEjSGYhcGo+QdiOAYAgEZIx81+x8AJlTlkEMYd+qmc6UpHD&#10;2HtBnSIDwJgNSuQLORAgBMYttMa2duEnb7Igc80++SHzPJi2xk0tiUHnth1R36BLs7/3+mljEV4p&#10;kRNFv2W0ton9JYvFc88T5YZ8tum4iPSa3mnrLK1BTNSSj8AQdIeIwh8jREyN8fgxQBtjbAGUDAFw&#10;qWYA6lsAkQ4ID/HrMyqvSOk46QSxjz8ws+y0JhDwiaCGMsT3uwxj0yWL46IiaY84/irEoMCAN2Q+&#10;R0j5HIIYeY5RaDyA8GfModzgASV+P8fB/DggCApeUg90rqXWuxvv6DlyAoA/4EAIJBYNB4RCYVC4&#10;W/octYgq4kk4oD4tDIxGY1G4RAn89nK826anWCGKEwqdAOAzc/gMAAKBgEBn0Bn6/gE+wG+gEAnv&#10;OXS+nCpXaAgWCA0RwaAxK+X6CX8/X2DGE1nWX0g43k8BUAwM6giAXoKxi9A8PQytFy9Qg8QIhD24&#10;Q+E3wAQDNAGAgKAAGBAA/n+/gCBKi/74/AAB34/wKBH6AQaAH0/Hw8Gu6gGhFYCHGzweZCY/SEHX&#10;IHn0EHI8mwFyaL3SB3oCZuD3yAH/iH88nu/no932AXwB8bgn6DggDH1fXwCQWArztsDtrsAMcAAV&#10;u3a63iBn+DH48Xu6203H673gBCAIwmJRA/oI/AFguo/AC/gY/Zm/H3fAC+wIAKeAEjIBoFAh/n0A&#10;KCIcBJ/gGBx9H8Ap5H0cZrHEEoRB6CILBMAYCgSvj4gGfh+n+/B/gI26cRKAYAACgUXn0fb3N+vx&#10;9nyep9HweZ1HWc8XH8DAMg4AoFAc5wDLsAp/gDJa+uc5yCIEwKHH7Kyeyw5wBgGu0Eo5L8wTChh/&#10;RIeR/vOcI+HqdRonmFRLA2BIVJmf57gAmZ8gC2R/nsAx4n+c5OH6aZXHGBp4HsfIMAkFAxAwDQpP&#10;oBp9n6fIIMHLcuS6jsp07Kj3IJLFN1CnsxIxKdTRc6dU1ZVtXVehh9H+fL9n0Ap+v+eoBH6c5+nk&#10;XR7GiVJynccR+hKJoLBEKYIAWGwCuSfUEH2AQDpwvkCAIAR/gE+rnQbO7EAExEEpuADawEjEBJdF&#10;9uo09wDulFrBIFAUSsMgQCHwAZ9nkAB5gMfIDgIbwDm+SZzm8Wp2A+GINBQOoMAKGgCn4qFbn5Fr&#10;HgIBlYS+a2QF9kQ0ZJTNR49lCM1RlNXIcfyIFqiRVooSaLAflmcIOjx8nueh6l2fx3jWfxyAicoM&#10;kOBoQhsDYCgXirFJ0yapQJDx/z8f7/NsBkTW6e56usYJrnuU5enEWJmgcfJ7A2CIJnaBAAHsdZ1n&#10;sAYOgcfp0n4HohgQOowHEB4EHIwwIQQBi/H4v1ZZdXxwHaBpeGwA58WoGQTgmEJ8nAc5qGgZxyB8&#10;XpchaDgRmOMQhngDh9HuEQIA6cR7mQCAihedQAn6A53searznuAoJAeDYGgcCJ1HYcoCMI5mCG4a&#10;gCgcBR8gW4UoLyBPtAP7h5neeZ8HWe4JgoDIQBCFgFAMBoDIcY5aFoDAPgWex7njVQEgbjsuN8fJ&#10;4j4H6O4eY9gEAJAEBYEgFgBAQAQAQxsD18DzHkPNKyDQAtxLsTkfw+R3jxACO8ewAB5D2AYBMEAJ&#10;QbBKAIAMlYAUuIChcPxBA/TEH/W4gZFqLkmMuQQlwggAzAAARIu46bGS/rdS8ppLx0FVQrQMp6KC&#10;+XmMnZzFUhJHkSD2H+O8AY4g/DyHQNEeILBKgbAQCtaq3EXE7S2TwdwBUbgEHcBIe45TFj1Pw+wB&#10;IHD/gPHmAA7jWQHRrOcl2JZBUpsuioQdk8i4rSPkhJGSCJh/D7NufiCpPDHk+XGNpHYqx2DfFe3k&#10;BIAQUh5JqDwfA+AIAAAYAYEIAYYRARLABA6JR9gFLuAcAMvIdHuhpLpKRBJDnSQaAOTZClRk3VQi&#10;2WSLltkDL+XyGgAB+jwH6PYZQ+htiiNSMYfoJAngcAyGUBwBQSFSAWuIBZNi+EFJlJIgzIBrMiF8&#10;yQNDJlVzyZQyufhGWXMwZkzRm0/1XmAH8Pg74Bh5AMHcKgeozBCjZAeCUBILxIgjAYCUBQ/X2j+m&#10;Qb9cyd41qyAEPYfzzC9gEH4OAxgfRajeFWLgbg/B6AoAKPUDYKAWjYA+CQfAuRZneAKCVcY2Q2B7&#10;AAFUGDiwAjbH6AMBhtQEF7H0X4ACMwDjkHqCcSIkx4jJGWBk6kvQDjuAmAYeYJAMgUHAOEfZkwBi&#10;YD4AMH4EwGU5H6NgbIrABAnN+BwCqXAEjdF6NUFgGQagbA+C0AgBgGHOAOQKGiVh8oyL6kxrJf6F&#10;P1SkPseo9R3DqHUBMDoHADgUUuAMBB8KqleL2P4bA0RogYAcAkBE7TDEEeYPySsDgDJJbifseQ7x&#10;2C+FuK4bA4BsARAhc4CAELHywBCCAEwMgaABAWA5BMskrQbH1NNbVjwHATSakcw0MEXTQP0i89yX&#10;l3TvmfNNWdWSCxAXBSSYd4UUpbiSqHAFu1VLpOhgIhcjqDMeoQlZGY7wADeEAO0dqbQWiTtQCsf1&#10;k0QF2cXe0fBf0Vk9t2Yw6cLlVJMkKtc6id5DKcwMmDBGCcZYzxkbeaxAidSVACYg6Rfx5D9HuPg2&#10;oCxjAJGYGkaoGB0gMBGAoDx3QAjrBOPQC4KAHALBmXsD5gAHSJAEA2WRMjpoqVmYY6a2piF/s1MM&#10;+pB8eG1LuX8B5iL/SWMkis2x7qQF2HCAYeojx8jWGMNxXo6QQBdA8CkOQIgCAcMDTk35zj7F7xYP&#10;06mlJ+T0ntPifUxcaJhn9p8g1ASIkTIqRfUSYESj9HmPtuA9wIDyHUPUcAdB1ACGGAYDYmgGAVCQ&#10;A4r0zj4oJVAkzEA+Ccl+JwOwfI+RjN7E4McfIvReDwP0BIxQ/wVgmGWDEF4FRYiwAoPAAIDALgTH&#10;IHYQI+QZgOAMAoAY5lbAATsk2IRe6GPBFwM4CgqRSgFHQOIE8RjEjzMdLk34/3eZXHWKQPYGQfgY&#10;AOPEbg6RpjaGGBYIoHgBQNHWNkcgBR2AEBsDIJI+gEAPQ8AiXmBCbxBzUYBK0TppEOXwc5FJt4XJ&#10;5K9eF9q3D4j8SW1lE2lkErrIKqUgtvjuKbV3wll1u4grcxMltarcYdGBIGVHS2A07gFRbgbFEa4h&#10;RqITLJASAkqGBx5MSJaoMWH1XpeuH8SL4EFu7qnVPRYaDltkHIc4/HepvA0P8ETwQAALhdsYxCuD&#10;ALeIcTlciLZckwV3L5qp9IXLdhz3rz3n/QEYRmPcw3RkuIoVDbsd5gR2KzBBFofIsyhCaHwPYbx3&#10;D3NZHcQZboCgFALfUAseY/4/uDH+c2Jelh/jxH6PhHUsl8IJ9KQ4/Y+QEfXtyAhnw9R+H6AWxwf4&#10;CADAFYGPyPEI2wGPzVVEurawEj2H2A8FQBgLhJAsA8J8rQQXAhcAFPKqJbYBBJhEqk5bSQaf7TRk&#10;Zkq/yfb0JlSaTz7UhmLUxmrVEBwhbSybIfQeCOABgdjwQfQT4AIcQPod4BoJgAgEoNQC4BAFyk4B&#10;T7oAC3AviyYfIeYAQdIdwAQBQdoc4BgTgVocgYIagfodYdQChOwfoBYAYdoDTcYNwLYDwDwCYBwT&#10;oTrj4d4b4IYJACgIIJoeg7wAQCI64/AfQex3SOBPIAACQdAeoB4UwZQBIXgWQfYeYcoEAAQAgfQB&#10;gBrW4fIdpZoCIE4FAAYG4FwCIMIG4BICgfAbYXYWIVYDIGwHQfYFACABoehzgXoZwDwC0QYGYIR4&#10;IBIxpPRXYgrx4wLEowRcYwb6S3bvLE5xZrLo4wS/BbowJbpKqJDAjYzE5GLPJF63Yl5Jrsw2yaYg&#10;z6RO6JBICJiaw2zro/4fqXTmBJhF5O4wxFqGrNIg5dxdKILrpBT6UZI2xbY+sWRUBBJLbE6/UBsC&#10;6SRfBEhKwcIfQbINodwfIfweYFYTAD4f4DQfiXhuJFpeYnIAo9w+I+KkBKxdqrKIBbRdhO4nDSJU&#10;rzsd0i0i6gw/b4arJAQAo+KXxdKIA3C34AL4YfABQfAdoAz2oe6y4eAAQcwBQj5A4dQfwdgcKEYc&#10;4fICgBiOgdwxZai7qXBFAfICoCICIBLdxlxMg94m4ez8weslo/UZDug+hEqH5FABgA8mQx7Voegv&#10;Il5I4C4HQA4CQHgBhu4AYe4BA2rlZJrsJXcbox63wAQfCXQyMBBkMBSfMBjT0jCRECDz0CSgbU5m&#10;8v4gxfAwIup3aSoAAd4a4eIagRgcAAgXQBwA4DAAwCoJIAwBAIY5wEoBoBICS1kNIeIeAcwu4TIW&#10;Qc4TIYIBQeof4DI7weQDIDoeANIIKM4EAAwGAEZZpboc0nAZAZQZ4F4IACIfAChSoA4ewBQ/o/6k&#10;4uyGgeYdweIE4UwWYewW4YYDSAaAj4QGYEABgLQHgCwCQAoeICCtIE4DEnq3CdYfwdQboaIYwZ4X&#10;IEYKgHAd0AQC4dAfQcwYgbAEwFwHYDYEwGZKwvqFaQsw9B1B9CCfi3ZGYhwboegbwM6GQDIdYEwR&#10;wEAfoCIAQBhLoxtCNE1E9FAjjUIg7qJTxaRGQfaXIAovbD4/sVUZxFImIAwvMiqRDmT7o/RlxVRk&#10;697NLMy+KIT7r1BJoAR7QBJTLvEdtIcd0BKe8BaJVFFFbVMwcCigtCExIfyGZW7srD4foa4f4cwQ&#10;weAdYWyqQAIBQA4CAfIf4DgbAf4EhgIB4CwAwa4BAdACAfwSgC4eYWjVo/QwgB4d4JgHwCYSoLID&#10;jYCQAyRAkq4AgZgaAZIAgBAdYA4EoCZgAfSUr1AAoe4uweBWYaAcAFQSoRIdIeobwGIBwDgcoL4M&#10;YfQJ4FADIEwA9EctSq4ejsCBRO4BAfQegZwYoWgf4BoewAoGQCweQAQfQC4cwAAcAYQa4G4IQKYB&#10;oCwEbR4nqWSH1FNcdclcqK4glCgfwbgegb4My3wDwd4EIRYDofpS6yJJSrFc1fVfci1LUwBTtf5L&#10;qRRJkga7qhDujYonEdTUaREY0Y0XqRhL0YNhruheqYyQyfaRzGLVNKrTkvtLMwLvVLhmcwtCIwzr&#10;hjJxYfAAhHJOoBAe4BQeYXIfoZ4OElQfQo4Co2oegd0ko4QfQB4noegbI4QSwGgCodktQGQCod4f&#10;wIAdQNQJAEYHIChbYfsmRCLYz0YcYcQaIfAd4awBIFIDAcwA4fYBK4JLktgmAfofQeSEYFIUwWIe&#10;gXwYLOYfgdQMAJYCYMwIYDAEIBqkwfhPJJIf4B6kAAEtgdwXoWwUgGYIoFwcVTdSgB4cwAodwbAe&#10;IGIIIJ4moCBAkUgno59fl0l0si4gddIcIeYb4No3gAocgFASwEgAACYAc55FyKdjF013d3jGdfwg&#10;hKxe7oBXZEzNhBQmCssBqfb5TuC7tjKQ6DSQ8CBfF4EVNHlhYjVjbURkAarTYNANJUVKQjN7Ud9k&#10;NLYh7UtkkCsw1B7PQp0tdUKq5ngAZuxXAewYQfYb4MQegCIGYAwCwOQCIdhAEmwfIAhuocylAWoY&#10;wAQXwcAfwDZ9oMgKIBIGoMABgB4BbyoBY91MZdKNRM5hIbIYwVgDoIgGIcwBom4Aw+CXrOgBbZom&#10;4DAbYeQCISIYoe4aQYQAIB4sALwJABINQKIAgClUT8LsBExLweYdYX4VwUwFYGoEgfwDS/wfgdgZ&#10;p3IfYCQF4IIJIfK4KXT1BbQwd3uMuMygwgZywwAcoegcoOgADawcIE4SgEaA4AiUt3A/93WM+PmP&#10;pWF37AohDPSYYg+PSgCYaGFidKL3mJJL67qJ4jl8jGl7iewNININUU4h2QQ6K9N0TqzpTGmQBj1G&#10;I34u16jM2PYAAW2Vcwl9dCKYAfAfweIBQ06Swfx4JShFwA4bgAYcgNAdwdwfYdYFoRwEgfIFYfAe&#10;4A6y4eoAgR4XwBAVoU4dgHQcgfINgLICoF4JCqQCSSoBo4SC4nSGg/pdIA8aQnwfIaYXQVgf4D4B&#10;IfgGAC1ZhXRFwxdaLlAb4cwCwW4XgegYYZwBYeAeYCaSoAQEwDYdgRQNAEAIgD6x6Sgl4+jjr5wc&#10;waAaIcgb4aofgCAfaEIe4BYe4CgEwFIHYCIEQEI4Jq5AAl6YReOP2mGmJVqIJWlMNzIcANSqIEge&#10;AEgRQDtoC7RLqFdjEv2mWo2o5VpE16lFg6juBMa+7AF8Y/eors5BNfNfWShkQNQNRobmxGE6aCsc&#10;i+Y6h5hLDUQgIIA/4EAIJBYNB4RCYU9oY/oc/4IAgCAQEAwGBItBVxG1XHUnHwfIYVI5JJZNJ4K/&#10;gA/n6/n0BX8Bn7An6AoKAX+9wC11y5XsgH0JCgEwaaAM83y/EuqXOkmmEgy5gOYwm7TEjgg9gwAQ&#10;i9gUAJqBa+/QDMwE/AFaZsBH8/H65nS2mMw18OB8MAQDXk9AaAnc/wM03IGUkmHu4XM+wgFwU83U&#10;CX08wKGgg8UGahITRSBAOA5mCAM/7SBH2/5c+34/KS/ny/QA/AMAgWBAKCwCBgI/QHorKAwBEgAB&#10;JRw+JxeNx+RyeVy+Zzedz4S/oFSX29l+9mwYXsDC29RMeQ+/QU/gTEgCAwLE/UAeh7fd7/h8fl8/&#10;pypUAIhBYhKt3J/uACJt+kx/rLADiPY3z6wUghrGsapfQgNQ1DWgR/nzC5lwydcNoKCMPBpEAGRE&#10;i0EwWhMKvoZEVEyTRNHMcpyocfwnCaJovjCMIEgQBCNlwjpVo+SaQgfE0ioKlrUnaeJoDGdxpHiB&#10;wdD0AJvF2eJKGEfBeAwDweHIA48BceohkIBxzAwAQCn+eYIH6dYBgMEJ9pW+5+QDAABn8fYFn6dh&#10;ymuahkmGWoDg2DZwgIGJ3gAExem4AJnGGeIUvCPAsnqeB0n6YBinOE4VA4KYlhQEQIn9NQBomCS0&#10;t2gbkPVI1Y1lWdaVq+iVQsfp9H0WZ9GkMJ5gqPh+hENIMpifoDpsigD1tZ1n2haNpWnalpQbB8Iw&#10;nGR924b1vG/cBu3ECFyCfc0RAYAl1VtFD5nAcJwFkWJZHFeod3uE18hHfcSR7H8gyHaroHwtpjG8&#10;bRdEOBBhm2AYVgWcoRmuCZrH+DJVhcegbm+CArnqc4tkeCJxh+BBcnCcIKH2eIjBMFIFAY9R9n89&#10;kCPSmoEQu1J8nWfJ3mgc5/kWTZxHCcgOHWA4GAaAZ6jSJQDCCBZfOqfgBgmEgTBmFoFAgBFm5uAo&#10;EbEAa04Fs+0bTtT51wpJ+V4fFfnkD5EgMC4uAgf4Dn9ZUAAFZu18DwXB8JwvDJHa8IF9CQ1n7xx6&#10;8gW/JQyZYUcsFvMXyEwHc4AvPXZVz5GV0ZVdKCfTgV1ISdWIPW88At/I8kCRcOlC/n+OphGgWBIg&#10;Ue3PAfYITHSBKwACbYPGwGJsgqJB5HaKJDn8YQWAoNhMHwBB6nyIAUHgJAhhGGwXASeh6H6d56H+&#10;fgAAGeyanieoBGEZx6mibBunIcZ09OEJ0D3AkBoAQ1RMhyBkDoDwBx8D3HqAMBwBQAAFAIRMBAAx&#10;9nCIEAQBBEzgO1g9B+ECsTpAAH0S0fQtR8jSDGOsDohACAYC+BQsgAAEgGg5BCEMOYdQ7h5D0g7i&#10;VsoUOmhdFQyCWj9AXEkBrSwQRNR22Nz6tV2nyGoNUao2BrjXB7FuJ56onlqckLdf7s0iQ+IKPh9g&#10;3B4D4FCKEbw9AJgOGSPYfg2xen4H2AMCQ8RwBfA4CYLIQR/DzA8O0OQqR6DIHQC04JwQCjyAgA4f&#10;AEgGDxH0Pcd49jWj+VSWkd4AR7APASP8DYKQWgFBmDkBY3hzDxFiLUeYRgVjxEcGcHADQGkwAK1Y&#10;AQ7TfACAMP4Baak7PGAEBU35wozTLmZMyEY+yZj4FmPYZ4YhzgfEMAYDYYQMPsACAk9J55lTNnJO&#10;Wc05z4xAcWhNCrkB6ipngvsEYOZ6IGIkAJdRGCMxSdCfEbU/xoUBBlQMBYDAFgSAiBI/RAhd0NjG&#10;kJ2kzHHD9HqPwcROX2AEAEMQAAqRGjzGsPIfgIgaDeDYG0GgBwOSuHCPkOgjAEDvTmAQBI5AHgFA&#10;qCkEgBQKAFHYCUENBgIrKWUBElYFaNAoAwAUBwEwEjfH2AYOghRjDgHIAwPQXgBBhCABsgiRACDy&#10;OEPMAg/4HgAAcQQeiAB7HsAwRCX5NiEGmPwQdsxKwAkqPZXauU6G1kqP+SQ/9ezRV9IUfk/KBpz2&#10;JJSQQe5pR4CnHWNgNI7wUJCAoFsCI/yLgGbKRVEqFYpkmPWndalop+klPVFO0te1nWosYcgtVflZ&#10;oybTau1KzosjWF/b1xiFR73BRgOUY9xR43Hi2D0Ety3UgKRI6C2J7xn3TGndUBN11uGlIEjUJoBr&#10;vUNF3Q9gMzkkK7HSOYfA5RRDtH4JkAICgHgCAhZoCAVB+ALA4AMa0mQtCaHQNkcIEwYgVG2GsKoF&#10;ASATAgCwC4FAG2enwdKvJDgAx5M6AEfgBWqgCHiL8cYDAzh8G8BIqAnxDAWBKAsexMgErqHygAfA&#10;AB9pEH4AmThAoLFqQIZ4iliiCE4k4S4lVZSKkTs4W0nA+kAAGN/ky2jaiVD9xePYgkGzREENdjsf&#10;tZa8z4JKfk/9hkFWuJRdElGZD8W5P2PkfY9xzCHHgO0TijBQRLCARWfBaTY5eIIakfiMs/Y6IEeo&#10;tU+bZrVondlEliCHuhu8aF0OhK7rOonn5CparcKuPNpl1+T1Y5+RkrAgmoTzY+omgAik9yKW2IOi&#10;jUWmbnkEinqG0tC7RaizTYnXCFdcFqRkNjYAwBgC/DSGkNRBULj5FbsuJ8T2UDhCrtECu09Yq0tG&#10;fC4oxxhbbXQPIeZkl1ISDVPkXO5bxURjMPo0w7E9D5GAPQawZR7AXG+AsEIT6zB7kqCwd4+k0iqG&#10;KAgPgnh1j2JiCUCY7w6hYBGFYFwBwF4Sl3VFmYAh/lsAETXLg/QDD6APi8dgrBqDvDgIMcYGwLAe&#10;E4H4EAMALk1yzRp9ppR+wQMAgTF4AR6wTAaezLmurCM0V1lqYFcuLFkH+PsiZwpgaebSaY1xLa4M&#10;0NMAIlmsiIH7fbmbrGulZIly/qO2WP+xXRRQUkcYcB6D5GSAYEQoLrgqN+P+CABbPzjuyjIeHe6A&#10;jQBECMEQGgMgaRJo/Q61Fdj6HR4vvoPPHHSH+NwbY2wP+V2nMjH9pfDq2RkPLzwzvQOaRkNryYMQ&#10;YAwlwA0m5EoJQ46cgvP07hz+zAx7XvY8FxDdBJcsCK5Bh+/RADQCHva6+LHQQwrwCwFDgG+OCJIC&#10;7rgJAkBMCQEAHt5IFo/WhOCaOO0XoMidEx7D3HsAcAyzelkW0EgS0xas/IkiyNfYQwNihp0sQKKw&#10;1Rk/7LUCL/yeiVSJKfK6A+gc7xYaoagai44eJ04CYF0B7R7xLcoXJHoSUCy8aZYe4f4fAdAAAdAB&#10;YbIAgdAOIBQe4XYf4fQBwcgf4HQfwEgQACwcwC4CIMzOAbQcYAIBoBwfRqwf4xgeoQIKYAIJAHIE&#10;QAoAweofQAibxHQfoBA+43SC4fYBI0oe4YYdge4NQQYbYfIfQfwRgOQEoJAEwAwBruiTgmQmz9gi&#10;Imwe4ggfI9gBzizuaYrzIgwtrqYAI4THonCvavYiTsD15aY0wiDdRAAhw3Y3TGQlYmYl4lRNTNAg&#10;zrJAAiDMQ+giESKw4hETJE4gzoKwI/Q14eQAYa4NodoAAdQAYFITACilSuQ3Y2L9QlIhy4Ie4TkW&#10;71L2Yc4K8XgDkXzwzSZaBCsBYW0YofEY7xIFMZS6YZ4tQL8Z7561rzZWotwfoWoWgWgdkbSgYGUC&#10;YD0b75AMEcTS5VifcQQ+qiYWcdRxQMkdoYkd5cgCBeocRe4HYbke4ckfIMsfYBwB4B0CgXIccgQD&#10;MghcgB4hge4dUhT/wERzgBwdsiAFkiUhQdRbwbwFUjEecB4Fzb4eZcAb4C8kIWEkYJMkogsWsZQF&#10;Kf4bMkIDAcpF6uoGsmSJ7/IUUm0AEkIC4F8nYaUnrZ5dAFcoIDQDYDT8wA8Aafjrg6Cf4bT34YbZ&#10;JEiJoEEjAFQT8qwZsrEh0CwSRDyoyiQfqaAfYd5PIfAex5gbAUodQeoYweAfoaABQA4IYbQFoRYH&#10;4Tgc4c0LofAHYEQDAdIAoeoXgbQagIAD4E4IIEICoBZppAhv4fgCIAx7IfwBA1IAofAAYfg8Ylgb&#10;wAAfIQgUAcAWoYQegGYHQDAIwFoAILQFIfbBwBg0QCAiMPY0gfg0SC0o40Isg1hPU2qDQtA9I/Do&#10;y1zqwiZmg84giCcTkc7zg6TNgfUPQeY0wlUFIfpOwiofJsrmzPcUMShmquoiS3KuYm85Qkc70S0T&#10;SursjVsTom7H09rsQfwbwfoZgNYcQAgCgAQFwR4DAA4CQ0Iigf6DajS1yiYehyARIRARBHAMLbYY&#10;QENB7xwHjQ0YJZ5CrxL24RFBEXwDgCgCYCjv4EQa4awa8ep1YEgtREkaZWgfRbgPoPgPj2oDElKi&#10;YH9GpH4LILQLJsqz60EQM5Y+C7IbNIQVQjoLdIwC4CwCz/MrAZq5YEpzReYWQIlKbwAEUdQWcW4T&#10;gIVLYM9LoT1L5EiJ8Wq5od9Mr0AZwJFNNJlJzPzzweJcgCK5r40qQaNOshwDtPD4wGYGYGTYQYNJ&#10;ICy7lPADsBIagTdQ8iQFlDZ1oIIWNRzy4ClSIZlSYKQKYKVJAC8pBWggIIA/4EAIJBYNB4RCYUym&#10;UyXA4XCIA+IHdFWrFzJGXzG11HV3H0lIQfI4VJZNJ5RKZVCX8+n8AHjAgS/XmBwC/ny+gW1H03zq&#10;33QzACEisFAmdwg/xI/Ao/AIAH09Xk8pa5wgCXw+wUGwEAwsBACBQKA3+AH+BX8+wI9wI/AWAX2/&#10;niB3qxm2/EWl3m0nQ/geEH0hDAChQHQg6XU/A0GQSHwoBgc/X8An4An0CgGBn+/AA/X2+wAAnpZ3&#10;S9a0BQEEAOAwTNwKAbLsJeAgCAQGA67K91u95vd9v+BB39AtG+gI/Xk/XQ/3Mv3292u/tu8gURgO&#10;DhUEX8/X/YQCAH3ZYI/+ltQFZfEANrBe/ZvTKPf3+/ZQFKvF6fb4wBL/XBNg0L1PagaEACfgAgEZ&#10;YCmoPhzgQHoBBWQoKgQBQEH0+p/gOf7Wqegh9n4fh8nwfBGRKHsTmpFMTh6FMWgPF4BRi4MZoSgR&#10;/nfHBpR0AkeFZHwbyA24BnRIgoSMDMkNrA8YyZGknH1KBKykF0qAVKxpywG0tGdLgsi0LUYyWAQC&#10;gIAsnTPNE0xofs2G/NxTzhIwoIYZSIHDE4eNuAgDT4XRclyLovC8DdCFpQxo0QGdFAtRhgUcBFIH&#10;9SQIUoEtLUQaJj00Q1OUMWgSVBOiNnzJAMpGB57VSsQCm5VoJ1eEFYvcGVFFXWxs1wMddBlXhrV8&#10;ZFgDTYUlHvYtbFXSR/AlZc3G+LdngpaMhTU3kbWog5z2yYxjGKkYIILWIQA7cchFvc1jkndNT2vd&#10;jen4fp+NMeQDvA9QHHuAZ9gWeJ+HQSh4nQRAIniBB3haTYLAEJp9gCd8QF2fh1lqe59meAztnkAQ&#10;en8EQ0g6A4WAJMZ8KeBSnHwAq3AEfLPAOdB3n6BRnmyBZJl+cxiGsdwUAgBADn6Ap0HWeAXhkAg0&#10;C0FAYgkf2TPqAwFgMzr9pofwDHEeZ6kmVBfgmBQCDAJgeg+CIFJs0B/n6/zQpsAUO3buG47kktJH&#10;/ih/AOe59HEVZ0GgQ53g0c4OAOAR3gGFx/gUEoIHceZ6AaBAGHeex4oKAkNgGADNP0l7/Pm/zYvU&#10;kr39G/PNJS+79IMsp/PlAm1oS+Ttn+fR1n0eBtHyDAwgUE4/gkA+fHsALuM0BoA3ogkQeYfksGmc&#10;nogT6YcerK2vx5Ju5pXGx5+8jpdSEB3xhH8suGcCP0h19dpoJJnte2k0oJ7NxoGiaAahqGxtm0bJ&#10;2v/UsCZFoKXhE2NqAQAbb34wLgYSVNg/R1wRUwCKCgv4LD1gwssCKQAcI6GkjYJMIUeAEGxCV+al&#10;AILNgeAyFj107I2A5DEcb0QgQ1f4Np9IEUiDoSYOsdg6wSgkBLDtU62RzmfH2C2JT8wMRNGFE8io&#10;7ghRTXGB0bUVxhxZWEGlJSoxswlG2q1aJRlogmUsnwAz7YGkFWs3BXw1lMA5jkBWOiS0yHHTYR8X&#10;a6F1EkjW9sl6bDOgCOGbA46yV3jxHSPMdIXR/jyGWPcDYRwGANCQAYa4txwD3GCZAfQDwBnGJuAQ&#10;boChsgsD4BsEAaR8D8AaAYBQAQMG1AGbA2pwzuj8dcAEeDrhhjiHaIISwwBqjhBKu8DktRxAHAgP&#10;sBwPgTBWBQPsKzXwRAfSsAgqQ8gHjRHePgYw9h9CYFiOUCDLxGBrBUDsFAAjWj8LQA0Ao/QDDyAG&#10;WwAABwFD6AKeI4zJABj9LbP2ek9DjNAQLQGfo+QCj5ATPk2h9SFI2NAPeWzmiwFOjYQQfp9Tynio&#10;kAY/MfyDGmH6PpArUh7AHHy1IfQBh+AKHqO6XgCx5AWHoAAeoABAj/HGLAfoEg4j9HyLQBI9BgAH&#10;NmPlCw9gGjsAEdorRl3XNSdBSBJTozhnHdGcBMJ8EbOlTS2ofw7AFj3HgA8eYMAvgeBWFADwAQEJ&#10;sZWbUBBr3lHgM+smJCTFpwHNukyrJu5ELwPId2A72UZG7RssmB6NrBngH4PtMkd4FOfSVSMhSyVk&#10;qpHs9MBKq0ZrJRtA95iTFkwjSFZF+DpCBQPIK8xF8BrNJrTYh8tUCUlRqN/Y+152z5WCP6AC3lm2&#10;6kCWSQV+ayUhKrgfX425BVkpKrCQKyKSrfD/SEjZJlkJbqSSVcw29z0Y2kIFCO7zxZBEEtWbUa97&#10;1HC/DQGiLhtSpjyfOskGN+wG39IKky0VJD3ViTUOnAz/x2qnSVCwBikAEJMXMLePgk114Cws8w8R&#10;2zPDaH6OQVA5xwitHeAkeoEAFD4AQAQdoAwKAFAYOteIAwMAAAaF8AQDgsAMAOCkegBB/AMTIAk2&#10;5+Y24DsmAAeZ3BpDmHiKYYQ6xZjIASmMeIJQHD5HcPYAw5x7D0A2PQA4XQwAPHUAMdgvxbAGREAI&#10;BoBx6AUuICYFo+AzBJBaCBspkwBW5c0PgACBjvgGH6AFihcD+N5wePaWoCABj0AWO4BSGwEj7AYd&#10;3P5aGRPvtcZuyaSrUIDdYe1A5Zqu6ZwtdIepmyWj8LoPQeI+gDjrAUAXWY/QIEvJcPgawAR7B/Hy&#10;PcZLmATDzACO4BYABy6xACOIBwQABgaDkBIBIHUDyxoFLU3BKCX6gtqbqyOm25EvAIPkrshABgRQ&#10;OA0sjIj/wHRi6g/aknmEFh3HQCoBQDT9q2jzb5u4MapIFbMguATgWNUlA9ZKq7M8LN/Xwz49OIPX&#10;tAuzBAC+LKruFt0+xAn5xIILxYt9w0zvMRGygsW5bKoz4QpK2KIIRpMiRg7hvB02QRHXCjB2/UAm&#10;w1BqdJ1kVfDVF90NYQaiCwPHH0nf6p7QRoevGjC2RV2DN6oK3q1/QGkXGqF3riK4Rp/FzhPCvPo1&#10;8eswP8fLrtiDsGyOsf48ENjgAeN0P2PR7gCHsu8BYTh9AeEcA4egH6WmUAkPNhICgDNuJOjYrJkj&#10;OnHHUPodQXxLDmXkJELoMANF/DmL4eYshXE6LIPIfPAQEgrBuN8MIQQEA2ATvcBgCwMIhAuAsBU+&#10;QCFqNsAAe4Bh70N9yWwdlLMpjlAaN8U49BwjWHUCAFgDgJhMAUBEE+QHky4H9P03GmqJz+LMectQ&#10;/kDaDO6ec9Z3B/mg++WHxICOyD8H03ofo9h5DbACNUQo7gDjNAiAMGod4DwOxszV4aoOIeABYaIB&#10;ACIf4DpqQAAcgzSu4ArSAdQDAMgAoDYO4B7Gi7QyYto0J1A+7AjDJ0w4DjQhDAhNR1orouIyiXZG&#10;LxIAA1Af42hMTeCRBEB7weYR0HgMUHxUp95MLkQ3bkqK4bQC8JDey1o3yiiybf4cAb4cAFcKZITj&#10;K3pNhGxZodULYHcLpdgYMMEKYFaFC9sE4lYe5EYeIeAeCDwIkN0JZGkHRTwIsOiFCEblRNhZJUYa&#10;EPhKgFx663a6I30HAfgUUQwJ0RCJqWbhizDshuLoLoYXwNQNQNbxhEYWsTB56B4EMTgKkTx8YBy4&#10;qBrqRa7m0PgaCJBZoJ8VbexGyPTsSP0RyBi6a4YegfwcotDIQfgB48JArV4dYYIdBiofweAUYC4d&#10;ICgbgGwSBwgHQfozIdoBge4EAAYBCh6WrTYfgf4ekbQ4YfwAgdgdAfjyhmABAeQSgLwDQFYCoAQR&#10;IaAeoR4T4dYdrRRzQAIAwewDjG4dIBoCQeEUIDYB4BYfIHoEAcQNgKoFICABYApeieT3Ql4eQAwd&#10;4A4faWoaIAwcoRQeYb4XgegAotgCgBIAwdIJIcoIISQGhZQ7YASugf4BEe4+qiSiYggfQ/Y84fRf&#10;MbRoD7LcY+oyRtQuKmAAQA5PadzsjtwdiRgeYeINwBod4XAAAB4EYf4dYcYbgEwFQDYfYCgCIeoX&#10;IyrwoeYBQfIB8cwAgJAAoCAEwDYfoB4fABgGZAwDwfBGIAoBIfwCLPbY8IasQ+6iUIcWSwgsxC7d&#10;qfsGQ2JAo7qlB5KWqvLlYfzf4PEyZSzKx8ZA50CNjnrxbUCDyCgEQBT2yBBzEzY3S1BSTf5O0MRJ&#10;iB66k0rbRSRJjrTkoGk2szUFI3qEobAD03jkDcA3aB6zwZM4YIc4q7s143zf4WM5ZOQBIBTKbUY8&#10;c5Aky7hGLks4YZJLQGzBxZMOB7ggRVbrQOU8cJAC7hY/LnUwRM8SDocScSq15NgcU+RVobiB5UoF&#10;E/C2cUSBkUhagZ8/7qwVqGIDgF4GAF4XAW4XANtBZU4W1B1AIkISUUBGa68wM9Qk7tweBkwAgBCh&#10;kGgege4A4finImwbgAIawNYcoeYaYfgGQNQDoCoK4BIAgDTMoAoCZzah42hAg2pGwfIAAfBtRuyV&#10;oYQaAcQPgVQexV4d4SwMIEkdYf4cCygZAagfwU4ZAaoZwZgBoeQeACoDgHQdAHIGAC4YoVb0gfoe&#10;4P4MID4JgHMkSkSQkkYfY2gtIeoAoegBAdgBocAQ4eAcITYdgCgGABIEADgDAeQV4f4dwLwdIFIR&#10;gDTWwfiWosA0JMzdkmZGpDw/ZAsnIfQ8kGQfBwod7XgaREYbwfIBYHAA4AwFBwoBlTIg89I4M/od&#10;7JAega4e4dwKIAYeYdwfAEYPUaQX9EAXgAQa4AdJQCAB4FwPgBABYGqvAdYfwDjYgBIDY2ozQAIe&#10;pDEmQ+oBMmwyQAZzwkw/8w8M1C4k5zyiykRzYBEDxAZD4Akup5Ip79wgizk1CDBTgQwKVfze0O4g&#10;66s3AhBZIYlg4E9hMRU1ysI3iyMHSN4GgGoGk0cFC6paogUMAYJUaEIJM28/o3gZlkRUAEiHLnS5&#10;I3zpIcZRwYDrgLs49ho4K+8HgR08YOTrCNVlA4BYoe4Xln04oIbBlnQ37gwfwV1o4LNpJUrTyxdd&#10;Jds9kSUSkSwfAVVqsI0PzrAGFrURVgKklkBNKJ4YRUaKs5YWIbds4RNtLBgXFtlAISNt7sZM9Wdp&#10;whAfTPyrg6UyIAoeQ7ofwBAfABwAI5IdoXIdwcQSYqYcjFwHABIDIK4ewDAG4DIAwC5wpwo2y60E&#10;tvqXAswdweofATIX4bQTYXQfjO4fQRwL4FIEABz8x1wfIBQcwgQRAV4eIUgWYfYE4FYcoTQPAF4f&#10;IaoewcgfAeAHgFQDAC5s0b4uDTLtBlcmw24f4aQAoXQNYagBodwBIFwSICobhOoegSIDAFISQBYB&#10;AKp1xn4BRmKfpejdlCyjbP6QYfSjtH9OgAIdhVgV4bocATgdIAgbQBIBAHYAIFIQAEYCgHVHBuA9&#10;65Ag70oewdQewdoaIdwdYSwewfAXoAYAoCwBof4E4fIBoGIA4BYrgA4CwA4BoIt+YCYB6kVOgzzQ&#10;bIRzYtBAAm484fKUI9wp9WNTVThANuixhqgAAekbDQQBQ85DQ9Qpyjo9SjFj7jhKAT+KdfwKRV4C&#10;dCtdB+RKDBC0EUE7yxi6p+ZHAd8RQ9l943VfIfyIwnIfIEgEYEhdhTBcNuJJx5lnk+QcQFWPduY3&#10;5+cU+PYFTB1rsK79DTgfhOxcLjFptoi6oWeR5FZZYCU89r7neII3iN6C1qM95uxYto4Vy/YGMLYd&#10;RFIagKOU4DWVOQiNeSpM4cuV8+iOQHIb2WhXAbIH+XC0DsAVYVgVYRwRoR2Op1Ni9fBSUHWS5NLl&#10;h2pAwcAewboToeoboXSk4eofgCoGYfICgKIAwDgHADAA4DQshn6QjxJoEGg+gf4dAeAfYQoVYdga&#10;YaAbIKoHoCILYJoFwB6fdSYeq4AfId4BoQQUQZYXobYewEoDgCARwOwHgDQfIeYATRg0OLQdgAAd&#10;YBgfQBoAAXoAwWYSgXoFIGYEoGQMwEwYwWAa4bgUAfgFwMQBwE4LkDYCAeom73YBYste8MyfxfIy&#10;0GQewtY84cQBAXoP4Zl6QBYCgfACwd4AQcoEAOgCYEYNADxag+5Aom5C5AwzgATYgdIYYdIcQUAe&#10;IfoaABKw9d4BFOgfcmwfYCoFABQEYVksxSC/8IWLWZGu+vGvOvWvevkRyigz7jLhIsWvokts4bZL&#10;gZs91orAwdJUaMeWyAbBk/aBeVpJ5KC7BNlhhIRZM7ATuzxRQGbqGMNmIg2MGwh0h5Y9Q0AAgB4e&#10;4f4BdQQe6qF+acQAgdIs4AgBYCwBQf2pFSY0CgWcg9Q4aQlINE4eABIe+DADoBYfQDQBwAxkQtJG&#10;NITtAfocIdgfod4feAMmAEIDQA4B6CDQOJwlBhj34fKfQdoCIeQ0oBoBwBYAgCb+YeAfAAeiwfQC&#10;YeoAYDh2oAqlFeFcZ4pAE6gADHwAilAfYbgcAbTaQCgEIBQEIfIbsZ4ftHQAbcgeYfgDNbiWeqg0&#10;NvJ4qfmHPAye7cYckiwdzFIAABjUhzQsg849z7L8QFbFcQWS20/HPHXHfHnHvH1gtfIcHIUz+02v&#10;q+7kAM3JOukGs9FHq6y4ePpuYgKAP+BACCQWDQeEQmFQuEP6HQ98xF6ROBP8AxeGRmERcAg+PRqQ&#10;SGRSOSP+CP0AP98gF/gZ/Sl+P5+gJ/PgBPSUvkIvgMAMBgR+gN8gAAygBAaCAOCS8AgCXzUAvwBA&#10;B+AZ/vylAOBAeVgV+xd/Px9AgBP+yw6aRV9AF/AkAAup02MgGhxargV9PwAPqtAQC1WtP1/gR7y8&#10;G1IC05/1oAVN/WaCVOFwJ/Sx8SYCJ1QqkVCkXDgZi8BPt+PgDvh8XjKAp/gqrAmOSSMyaoxiZAV8&#10;yiUS+gAl9AB+vcDPiiVSwwWOWUBA5/AyDU0BAHJbLqdXrdfsdntdvud3vd/weHxePyeCKyJ7elV+&#10;sul4u9HpxuLxXY+XsPz8fkEfuOAT/AFAD7O888BI0h5+wQhECPAA0GwLB6FIqkx7OAnB+AeogCH8&#10;AbjsUATEgEAbopYpinAGljGskyR/seq6XpSoh9samIBH4fa2RKfwHAOfgAsCkyruifYCAEBEfKUu&#10;SGH+y7KtKAp5q/G7BgOf64MWsx+per0sxYmwAHvGx8H0fIFAQBLfHytaLv8Ah9TcA6gJiAZpGobQ&#10;MA0DQMAwCZ7Hud0RAEAgAyor6YqvG0AAEjwHgPRr6pG86UIIkwBn6vS9JSqcOJQgSOSSlKTOfNj5&#10;U/CFTVPVFU1VVdWVbVzyn5S0WJUiJ91sisGuG1AC14iqHzOBJ4WEb9iBWFgVwPWNGgPW0bowgiIp&#10;Wi4IWpXNH1Sh9mp9DiHV4Atr1e2aB1ch8F3A8FE3C8kJS+4B7uBDC9x8nC2wQBR9gOf0iAAAisMj&#10;DZ/q+AClYGolZuMgrKqcsssJfTB/JoskNqbFCXxqxZ9qmBClAIjR6n8fSXn+BDI4EoisYZD6BtGx&#10;58rCfZ6HqfBdF0YBznMdIhiIIZqZ7EQBhPoJt6GGYZhuY5jGMeZ5nZooYocAZnGaakzgIEAQA4cB&#10;vHScRxnEfZ/HsBwHAaLQtC2De03OjSKn5FiCR8puAoPuTHrZuFSoSAYDPjdW/b/wHA8FwfCVYiCI&#10;mfxJocWd/Gh/x5l8iDPJ29XO0g2X/MhHzb9gRYR4HF0IWdGdfSnj04JdTnpqWWNPXAv2G1whBdSc&#10;LCNx9t3PbSAlGwJklgDqaezonmlgCpkB59Y7fd+4ImizuUokkMogR9to3iiLkk27be0aLJdgrgKm&#10;vgArWt6msSjJ5gAup/gTIatLiAMh1AAKrKMfDH1iqRnGcbAuxeDAAWAsAYKYDNDG2OqBQTIGONHe&#10;f4BA1RqjTBqDUFw6x0jmH6tIAYCx/G4HYPEdQKAUgwG0NYbYDgEgIAtC1ooM2xgOdkkomBwDaFKQ&#10;Aj0hClyvolIWXIA5R3dRDiJEWI0R4kHkQQpY/A9YnDDigPeKREx6OwAvEtaKbBsRbdGCwccXwORh&#10;c6BWMgvYzNXBAmYBA3RuDdTYCKOAPo5AMjpDOJK4XaR3j0g9IBBlQnFRhIE5Bz1JyDRgp9ikfW2K&#10;lj/IAuchDZowkaxQgsjTix/MeP5ZowBgDBG9J9zYI5ODABpKVz8pQaRwBE/0Zw6B0jpBtBUa8s4q&#10;NjAeiEuhEQjBGCOMkZAyAGzBis6kCS1lnqQkERsiyCpkt5ITJSPc0ZpTTmpNVVESyHsxHoK0VgrA&#10;iBECK5kX4KpyH5T0BiMgFRITrCDO11YOJ4AKnlMEBomZ7BinwBUCwFRTClFMngDQLAWgsA0BkDS2&#10;47TWVNHmhVDaHR6iWm4fUVBb0VdKOoEoJQTQKHUfkJNH4WgWPSPYUdJYlhRpQRwWNK4BgLCPS+Kw&#10;u6ZOrpbAwJgH6cLpofTunlPafU/VXEsitHBi1FCLUcbNSaijFTYFupywHFjQGFVNyYGabDkqxTIX&#10;UcAR1HCKrkWIsBYQIAcR4K9Z500JqAeZ3Fa63VvVTEs/JBYnD1QQPyAYDFokVpaQWJcWCIz0IKPK&#10;wibI6HOIJXWKRhSHTEc7WquFkbJWTspNGoRAolrNWWfkeo9h6gEJ/X0g47B2jthWmZM6WR+jzHkP&#10;Ow6yyOGoHxFQh4EbbWwmPZU79DLdW9t9b+4FwbhXDuJcW4zbK23HuVcu5lzbnXPuhdG6RISAgA8A&#10;/gAEAAEAAAAAAAAAAAEEAAEAAACIAQAAAQEEAAEAAADBAQAAAgEDAAMAAADqEwQAAwEDAAEAAAAF&#10;AAAABgEDAAEAAAACAAAAEQEEAC0AAADwEwQAFQEDAAEAAAADAAAAFgEEAAEAAAAKAAAAFwEEAC0A&#10;AACkFAQAGgEFAAEAAABYFQQAGwEFAAEAAABgFQQAHAEDAAEAAAABAAAAKAEDAAEAAAACAAAAPQED&#10;AAEAAAACAAAAAAAAAAgACAAIAAgAAADvBgAARBsAABIwAACQSAAAw1sAAIRwAABPjAAAc6QAAEu9&#10;AABi1wAAK+8AAAIJAQBoHwEA1jcBADFQAQBHagEA7oYBAPagAQAQuQEA/c4BAEDmAQAiAAIA+RgC&#10;AL0wAgBJSAIA2lwCADV2AgCujgIAEKcCALbCAgCB3gIAbfoCAJ0QAwApLAMAo0EDAEVdAwA0eAMA&#10;gI4DAKamAwAevgMAJdwDAGLtAwBt+gMACg0EAOcGAABVFAAAzhQAAH4YAAAzEwAAwRQAAMsbAAAk&#10;GAAA2BgAABcaAADJFwAA1xkAAGYWAABuGAAAWxgAABYaAACnHAAACBoAABoYAADtFQAAQxcAAOIZ&#10;AADXGAAAxBcAAIwXAACRFAAAWxkAAHkYAABiGAAAphsAAMsbAADsGwAAMBYAAIwbAAB6FQAAohsA&#10;AO8aAABMFgAAJhgAAHgXAAAHHgAAPREAAAsNAACdEgAAJgYAAPBJAgDoAwAA8EkCAOgDAABQSwME&#10;FAAGAAgAAAAhAAdLk8nhAAAACgEAAA8AAABkcnMvZG93bnJldi54bWxMj0FLw0AQhe+C/2EZwZvd&#10;Tao1jdmUUtRTKdgK4m2aTJPQ7G7IbpP03zue9PiYj/e+yVaTacVAvW+c1RDNFAiyhSsbW2n4PLw9&#10;JCB8QFti6yxpuJKHVX57k2FautF+0LAPleAS61PUUIfQpVL6oiaDfuY6snw7ud5g4NhXsuxx5HLT&#10;yliphTTYWF6osaNNTcV5fzEa3kcc1/PoddieT5vr9+Fp97WNSOv7u2n9AiLQFP5g+NVndcjZ6egu&#10;tvSi5ZzETGqIF8slCAaSJH4EcdTwrOYKZJ7J/y/kPwAAAP//AwBQSwMEFAAGAAgAAAAhAEtyDpHD&#10;AAAApwEAABkAAABkcnMvX3JlbHMvZTJvRG9jLnhtbC5yZWxzvJDLCsIwEEX3gv8QZm/TdiEipt2I&#10;4Fb0A4Zk0gabB0kU/XsDgigI7lzODPfcw2z6m53YlWIy3gloqhoYOemVcYOA03G3WAFLGZ3CyTsS&#10;cKcEfTefbQ40YS6hNJqQWKG4JGDMOaw5T3Iki6nygVy5aB8t5jLGgQeUZxyIt3W95PGdAd0Hk+2V&#10;gLhXLbDjPZTm32yvtZG09fJiyeUvFdzY0l2AGAfKAiwpg89lW2WjNfDvEs1/JJqXBP94b/cAAAD/&#10;/wMAUEsBAi0AFAAGAAgAAAAhAPUTyPUKAQAAFQIAABMAAAAAAAAAAAAAAAAAAAAAAFtDb250ZW50&#10;X1R5cGVzXS54bWxQSwECLQAUAAYACAAAACEAOP0h/9YAAACUAQAACwAAAAAAAAAAAAAAAAA7AQAA&#10;X3JlbHMvLnJlbHNQSwECLQAUAAYACAAAACEAvoyfcOACAAD8BwAADgAAAAAAAAAAAAAAAAA6AgAA&#10;ZHJzL2Uyb0RvYy54bWxQSwECLQAKAAAAAAAAACEARMX4OHglBAB4JQQAFQAAAAAAAAAAAAAAAABG&#10;BQAAZHJzL21lZGlhL2ltYWdlMS50aWZmUEsBAi0ACgAAAAAAAAAhAD7CQ/FoFQQAaBUEABUAAAAA&#10;AAAAAAAAAAAA8SoEAGRycy9tZWRpYS9pbWFnZTIudGlmZlBLAQItABQABgAIAAAAIQAHS5PJ4QAA&#10;AAoBAAAPAAAAAAAAAAAAAAAAAIxACABkcnMvZG93bnJldi54bWxQSwECLQAUAAYACAAAACEAS3IO&#10;kcMAAACnAQAAGQAAAAAAAAAAAAAAAACaQQgAZHJzL19yZWxzL2Uyb0RvYy54bWwucmVsc1BLBQYA&#10;AAAABwAHAMABAACUQggAAAA=&#10;">
                <v:shape id="Picture 39" style="position:absolute;top:76;width:23727;height:30743;visibility:visible;mso-wrap-style:square" alt="Map&#10;&#10;Description automatically generated" o:spid="_x0000_s1027"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qo3vgAAANsAAAAPAAAAZHJzL2Rvd25yZXYueG1sRI/NCsIw&#10;EITvgu8QVvCmqQqi1SgiCF7Ef89Ls7bFZlOaaOvbG0HwOMzMN8x82ZhCvKhyuWUFg34EgjixOudU&#10;weW86U1AOI+ssbBMCt7kYLlot+YYa1vzkV4nn4oAYRejgsz7MpbSJRkZdH1bEgfvbiuDPsgqlbrC&#10;OsBNIYdRNJYGcw4LGZa0zih5nJ5GwerG73p/nuJ9d0U7acrB6HHYKNXtNKsZCE+N/4d/7a1WMJrC&#10;90v4AXLxAQAA//8DAFBLAQItABQABgAIAAAAIQDb4fbL7gAAAIUBAAATAAAAAAAAAAAAAAAAAAAA&#10;AABbQ29udGVudF9UeXBlc10ueG1sUEsBAi0AFAAGAAgAAAAhAFr0LFu/AAAAFQEAAAsAAAAAAAAA&#10;AAAAAAAAHwEAAF9yZWxzLy5yZWxzUEsBAi0AFAAGAAgAAAAhAKFqqje+AAAA2wAAAA8AAAAAAAAA&#10;AAAAAAAABwIAAGRycy9kb3ducmV2LnhtbFBLBQYAAAAAAwADALcAAADyAgAAAAA=&#10;">
                  <v:imagedata o:title="Map&#10;&#10;Description automatically generated" r:id="rId64"/>
                </v:shape>
                <v:shape id="Picture 40" style="position:absolute;left:30966;top:192;width:23928;height:30705;visibility:visible;mso-wrap-style:square" alt="Map&#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TUJwQAAANsAAAAPAAAAZHJzL2Rvd25yZXYueG1sRE/Pa8Iw&#10;FL4P/B/CE3YZNp1sUmpT0eFgjHmwCl4fzbMpNi+1ybT775fDYMeP73exGm0nbjT41rGC5yQFQVw7&#10;3XKj4Hh4n2UgfEDW2DkmBT/kYVVOHgrMtbvznm5VaEQMYZ+jAhNCn0vpa0MWfeJ64sid3WAxRDg0&#10;Ug94j+G2k/M0XUiLLccGgz29Gaov1bdVQNes2+6q1pw+M3Lm6/q64adeqcfpuF6CCDSGf/Gf+0Mr&#10;eInr45f4A2T5CwAA//8DAFBLAQItABQABgAIAAAAIQDb4fbL7gAAAIUBAAATAAAAAAAAAAAAAAAA&#10;AAAAAABbQ29udGVudF9UeXBlc10ueG1sUEsBAi0AFAAGAAgAAAAhAFr0LFu/AAAAFQEAAAsAAAAA&#10;AAAAAAAAAAAAHwEAAF9yZWxzLy5yZWxzUEsBAi0AFAAGAAgAAAAhACfdNQnBAAAA2wAAAA8AAAAA&#10;AAAAAAAAAAAABwIAAGRycy9kb3ducmV2LnhtbFBLBQYAAAAAAwADALcAAAD1AgAAAAA=&#10;">
                  <v:imagedata o:title="Map&#10;&#10;Description automatically generated" r:id="rId65"/>
                </v:shape>
                <w10:wrap type="square" anchorx="margin"/>
              </v:group>
            </w:pict>
          </mc:Fallback>
        </mc:AlternateContent>
      </w:r>
      <w:r w:rsidRPr="00A056E5">
        <w:t>Regulating the Indus flow following the commissioning of the Tarbela Dam in 1972 and Mangla Dam in 1975 made 24% more water available for irrigation with water discharges particularly increasing in the rabi season. The irrigation canal duties were, however, not reset after this additional water became available. The additional water found its way throughout the system. Actual discharges increased and some non-perennial canals were unofficially converted to perennial canals. As a result there is a lack of transparency in how much water is actually delivered to irrigated areas. This is also exacerbated by the practice of diverting more water into the canals than the official duties. The actual water deliveries per hectare may, in some cases, increase further as the water allocations from areas that are waterlogged (see next) or areas that have gone out of command are transferred to areas that can still be reached.</w:t>
      </w:r>
    </w:p>
    <w:p w14:paraId="328FA472" w14:textId="288511FB" w:rsidR="003D07AA" w:rsidRPr="00A056E5" w:rsidRDefault="003D07AA" w:rsidP="003D07AA">
      <w:pPr>
        <w:pStyle w:val="Mdeck4text"/>
      </w:pPr>
      <w:r w:rsidRPr="00A056E5">
        <w:t xml:space="preserve">Over time, waterlogging and salinity came to define a large part of the irrigated canal command area in Sindh. </w:t>
      </w:r>
    </w:p>
    <w:p w14:paraId="591EC54B" w14:textId="77777777" w:rsidR="003D07AA" w:rsidRDefault="003D07AA" w:rsidP="003D07AA">
      <w:pPr>
        <w:spacing w:after="240"/>
        <w:rPr>
          <w:rFonts w:cstheme="minorHAnsi"/>
        </w:rPr>
      </w:pPr>
      <w:r w:rsidRPr="00A056E5">
        <w:rPr>
          <w:rFonts w:cstheme="minorHAnsi"/>
        </w:rPr>
        <w:t>By the 1960s, every year about 40,000 hectares of fertile farmland went out of production due to waterlogging and salinity. From that time onwards, water logging increased dramatically in Sindh. Whereas in 1959 12% of the canal command area was waterlogged, this had increased to 39% in 1999. It now persistently fluctuates between 35-45% on average.  The area under waterlogging is closely related to the canal supplies of the previous year. A period when waterlogging dramatically decreased was in 1998-2002 when a drought caused a 20% reduction of water releases from the main reservoirs and farmers responded by developing more shallow tube wells; both factors reduced the waterlogged area for a while. Figure 6 presents snapshots of the area under waterlogging (with the ground water table in the top 1.5m of soil) in the pre-monsoon and post-monsoon period. Obviously, water logging is most widespread after the rainy season, covering more than 70% of the irrigated areas, dropping to 10% in the pre-monsoon period.</w:t>
      </w:r>
    </w:p>
    <w:p w14:paraId="0168E4FF" w14:textId="5D6C9AE5" w:rsidR="003D07AA" w:rsidRPr="00A056E5" w:rsidRDefault="003D07AA" w:rsidP="003D07AA">
      <w:pPr>
        <w:spacing w:after="240"/>
        <w:jc w:val="left"/>
        <w:rPr>
          <w:rFonts w:cstheme="minorHAnsi"/>
        </w:rPr>
      </w:pPr>
    </w:p>
    <w:p w14:paraId="327CB5E6" w14:textId="30D96B57" w:rsidR="003D07AA" w:rsidRDefault="003D07AA" w:rsidP="003D07AA">
      <w:pPr>
        <w:pStyle w:val="Mdeck4text"/>
      </w:pPr>
      <w:r w:rsidRPr="00A056E5">
        <w:t xml:space="preserve">There are several reasons for the continued widespread waterlogging in Sindh. One is the presence of large flat areas with almost no natural gradient with excess water having no drainage outlet. In other areas, natural drainage has been blocked by the construction of roads, canal, railways, or urban expansion. Yet another main cause of extensive waterlogging and low cropping intensities is the high and generally outdated surface irrigation allocations. Overall, overgenerous surface irrigation supplies, especially in some canal commands, reduce the need for additional groundwater irrigation, which further compounds the problem. Waterlogging appears to be particularly persistent in the areas served by non-perennial canals. These canals receive copious supplies in the kharif season, causing the water table to rise significantly but to fall again in the winter season, when the canals are not flowing. This annual cycle of rise and fall of the water table brings salts to the upper soil strata. The increased water supplies to the non-perennial canals have increased the waterlogging and salinity challenges. The problems in the perennial channels in Sindh are different from those in the non-perennial channels. In the perennial canals, the water duties are generally lower. Here, salinity is concentrated in areas with deficient surface water supplies, as there is not enough water for leaching accumulated salts. This often concerns the tail reaches of the channels. </w:t>
      </w:r>
    </w:p>
    <w:p w14:paraId="1FF7B376" w14:textId="77777777" w:rsidR="00D63910" w:rsidRPr="00A056E5" w:rsidRDefault="00D63910" w:rsidP="003D07AA">
      <w:pPr>
        <w:pStyle w:val="Mdeck4text"/>
      </w:pPr>
    </w:p>
    <w:p w14:paraId="755B12F4" w14:textId="04DA3A7B" w:rsidR="003D07AA" w:rsidRPr="00A056E5" w:rsidRDefault="003D07AA" w:rsidP="003D07AA">
      <w:pPr>
        <w:spacing w:before="240" w:after="240"/>
        <w:rPr>
          <w:rFonts w:cstheme="minorHAnsi"/>
        </w:rPr>
      </w:pPr>
      <w:r w:rsidRPr="00A056E5">
        <w:rPr>
          <w:rFonts w:cstheme="minorHAnsi"/>
        </w:rPr>
        <w:t xml:space="preserve">The response to widespread waterlogging and salinity in Sindh was not a reassessment of water allocations or the unblocking of obstructed natural drainage, but the development of a large drainage network. In response to widespread waterlogging, a remedial drainage network was developed, consisting of 6,000 km of drains and 5,000 drainage tube wells parallel to the existing irrigation infrastructure on both banks of the Indus. On the left bank of the Indus, an outfall to the sea was created with a tidal link excavated across the coastal mud plains. On the right bank, the so-called RBOD I/Main Nari Valley Drain was developed, taking the effluent from the Northern part of the province and Balochistan. </w:t>
      </w:r>
    </w:p>
    <w:p w14:paraId="41F30D65" w14:textId="1E4E5412" w:rsidR="003D07AA" w:rsidRPr="00A056E5" w:rsidRDefault="003D07AA" w:rsidP="003D07AA">
      <w:pPr>
        <w:spacing w:after="240"/>
        <w:rPr>
          <w:rFonts w:cstheme="minorHAnsi"/>
        </w:rPr>
      </w:pPr>
      <w:r w:rsidRPr="00A056E5">
        <w:rPr>
          <w:rFonts w:cstheme="minorHAnsi"/>
        </w:rPr>
        <w:t>The overall performance of the drainage systems is mixed, at best. In general, the drainage system is beset with operational problems, causing among a large proportion of the drainage well not to function.  In addition, the main purpose of the drainage network in Sindh has been to remove excess seepage. Due to this focus, the drainage system as it exists in Sindh has been relatively ill-equipped to deal with floods and peak run-off. In fact, the LBOD on the Left Bank has contributed to flooding events. By acting a drain during high rainfall events it has channeled flood water to Badin, where a number of regular flooding events have taken place.  No overflow has been included in the Spinal Drain that would have alleviate this problem and would have served to make use of the flood water for recharge. The Tidal Link connected the drainage network of the Left Bank to the Arabian Sea has been beset with problems too. The Cholri weir meant to protect the brackish wetlands in the tidal plains collapsed soon after construction and the entire Tidal Link scoured out causing tidal effects to be no longer cushioned in the mudflats but instead moving further upstream.</w:t>
      </w:r>
    </w:p>
    <w:p w14:paraId="2455A965" w14:textId="3DFBEBF7" w:rsidR="003D07AA" w:rsidRPr="00A056E5" w:rsidRDefault="00D63910" w:rsidP="003D07AA">
      <w:pPr>
        <w:spacing w:before="240" w:after="240"/>
        <w:rPr>
          <w:rFonts w:cstheme="minorHAnsi"/>
        </w:rPr>
      </w:pPr>
      <w:r w:rsidRPr="00A056E5">
        <w:rPr>
          <w:noProof/>
        </w:rPr>
        <mc:AlternateContent>
          <mc:Choice Requires="wps">
            <w:drawing>
              <wp:anchor distT="0" distB="0" distL="114300" distR="114300" simplePos="0" relativeHeight="251658269" behindDoc="0" locked="0" layoutInCell="1" allowOverlap="1" wp14:anchorId="3CEB9F06" wp14:editId="54009BF5">
                <wp:simplePos x="0" y="0"/>
                <wp:positionH relativeFrom="margin">
                  <wp:posOffset>3002280</wp:posOffset>
                </wp:positionH>
                <wp:positionV relativeFrom="paragraph">
                  <wp:posOffset>5655246</wp:posOffset>
                </wp:positionV>
                <wp:extent cx="2853690" cy="635"/>
                <wp:effectExtent l="0" t="0" r="3810" b="8255"/>
                <wp:wrapSquare wrapText="bothSides"/>
                <wp:docPr id="42" name="Text Box 42"/>
                <wp:cNvGraphicFramePr/>
                <a:graphic xmlns:a="http://schemas.openxmlformats.org/drawingml/2006/main">
                  <a:graphicData uri="http://schemas.microsoft.com/office/word/2010/wordprocessingShape">
                    <wps:wsp>
                      <wps:cNvSpPr txBox="1"/>
                      <wps:spPr>
                        <a:xfrm>
                          <a:off x="0" y="0"/>
                          <a:ext cx="2853690" cy="635"/>
                        </a:xfrm>
                        <a:prstGeom prst="rect">
                          <a:avLst/>
                        </a:prstGeom>
                        <a:solidFill>
                          <a:prstClr val="white"/>
                        </a:solidFill>
                        <a:ln>
                          <a:noFill/>
                        </a:ln>
                      </wps:spPr>
                      <wps:txbx>
                        <w:txbxContent>
                          <w:p w14:paraId="7AD13ECD" w14:textId="077D3851" w:rsidR="000B0416" w:rsidRPr="00AB781D" w:rsidRDefault="000B0416" w:rsidP="003D07AA">
                            <w:pPr>
                              <w:jc w:val="center"/>
                              <w:rPr>
                                <w:b/>
                                <w:bCs/>
                              </w:rPr>
                            </w:pPr>
                            <w:bookmarkStart w:id="630" w:name="_Toc88743482"/>
                            <w:r>
                              <w:rPr>
                                <w:b/>
                                <w:bCs/>
                              </w:rPr>
                              <w:t xml:space="preserve">Figure 7: </w:t>
                            </w:r>
                            <w:r w:rsidRPr="00AB781D">
                              <w:rPr>
                                <w:b/>
                                <w:bCs/>
                              </w:rPr>
                              <w:t xml:space="preserve"> Drainage network in Sindh Province</w:t>
                            </w:r>
                            <w:bookmarkEnd w:id="6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415C3960">
              <v:shape id="Text Box 42" style="position:absolute;left:0;text-align:left;margin-left:236.4pt;margin-top:445.3pt;width:224.7pt;height:.05pt;z-index:251658269;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spid="_x0000_s1037"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8ZqGgIAAD8EAAAOAAAAZHJzL2Uyb0RvYy54bWysU8Fu2zAMvQ/YPwi6L05SNGiNOEWWIsOA&#10;oC2QDj0rshwLkEWNUmJnXz9KjpOt22nYRaZJihTfe5w/dI1hR4Vegy34ZDTmTFkJpbb7gn97XX+6&#10;48wHYUthwKqCn5TnD4uPH+aty9UUajClQkZFrM9bV/A6BJdnmZe1aoQfgVOWghVgIwL94j4rUbRU&#10;vTHZdDyeZS1g6RCk8p68j32QL1L9qlIyPFeVV4GZgtPbQjoxnbt4Zou5yPcoXK3l+RniH17RCG2p&#10;6aXUowiCHVD/UarREsFDFUYSmgyqSkuVZqBpJuN302xr4VSahcDx7gKT/39l5dNx616Qhe4zdERg&#10;BKR1PvfkjPN0FTbxSy9lFCcITxfYVBeYJOf07vZmdk8hSbHZzW2skV2vOvThi4KGRaPgSJwkqMRx&#10;40OfOqTETh6MLtfamPgTAyuD7CiIv7bWQZ2L/5ZlbMy1EG/1BaMnu84RrdDtOqbLgt8PM+6gPNHo&#10;CL0qvJNrTf02wocXgSQDGomkHZ7pqAy0BYezxVkN+ONv/phP7FCUs5ZkVXD//SBQcWa+WuItanAw&#10;cDB2g2EPzQpo0gktjZPJpAsYzGBWCM0bKX4Zu1BIWEm9Ch4GcxV6cdPGSLVcpiRSmhNhY7dOxtID&#10;rq/dm0B3ZiUQmU8wCE7k78jpcxM9bnkIhHRiLuLao3iGm1SauD9vVFyDX/9T1nXvFz8BAAD//wMA&#10;UEsDBBQABgAIAAAAIQAKid7f4gAAAAsBAAAPAAAAZHJzL2Rvd25yZXYueG1sTI/BTsMwEETvSPyD&#10;tUhcEHUwUdqmcaqqggNcKkIv3Nx4G6fE6yh22vD3GC5w3NnRzJtiPdmOnXHwrSMJD7MEGFLtdEuN&#10;hP378/0CmA+KtOocoYQv9LAur68KlWt3oTc8V6FhMYR8riSYEPqcc18btMrPXI8Uf0c3WBXiOTRc&#10;D+oSw23HRZJk3KqWYoNRPW4N1p/VaCXs0o+duRuPT6+b9HF42Y/b7NRUUt7eTJsVsIBT+DPDD35E&#10;hzIyHdxI2rNOQjoXET1IWCyTDFh0LIUQwA6/yhx4WfD/G8pvAAAA//8DAFBLAQItABQABgAIAAAA&#10;IQC2gziS/gAAAOEBAAATAAAAAAAAAAAAAAAAAAAAAABbQ29udGVudF9UeXBlc10ueG1sUEsBAi0A&#10;FAAGAAgAAAAhADj9If/WAAAAlAEAAAsAAAAAAAAAAAAAAAAALwEAAF9yZWxzLy5yZWxzUEsBAi0A&#10;FAAGAAgAAAAhABxnxmoaAgAAPwQAAA4AAAAAAAAAAAAAAAAALgIAAGRycy9lMm9Eb2MueG1sUEsB&#10;Ai0AFAAGAAgAAAAhAAqJ3t/iAAAACwEAAA8AAAAAAAAAAAAAAAAAdAQAAGRycy9kb3ducmV2Lnht&#10;bFBLBQYAAAAABAAEAPMAAACDBQAAAAA=&#10;" w14:anchorId="3CEB9F06">
                <v:textbox style="mso-fit-shape-to-text:t" inset="0,0,0,0">
                  <w:txbxContent>
                    <w:p w:rsidRPr="00AB781D" w:rsidR="000B0416" w:rsidP="003D07AA" w:rsidRDefault="000B0416" w14:paraId="074052A4" w14:textId="077D3851">
                      <w:pPr>
                        <w:jc w:val="center"/>
                        <w:rPr>
                          <w:b/>
                          <w:bCs/>
                        </w:rPr>
                      </w:pPr>
                      <w:r>
                        <w:rPr>
                          <w:b/>
                          <w:bCs/>
                        </w:rPr>
                        <w:t xml:space="preserve">Figure 7: </w:t>
                      </w:r>
                      <w:r w:rsidRPr="00AB781D">
                        <w:rPr>
                          <w:b/>
                          <w:bCs/>
                        </w:rPr>
                        <w:t xml:space="preserve"> Drainage network in Sindh Province</w:t>
                      </w:r>
                    </w:p>
                  </w:txbxContent>
                </v:textbox>
                <w10:wrap type="square" anchorx="margin"/>
              </v:shape>
            </w:pict>
          </mc:Fallback>
        </mc:AlternateContent>
      </w:r>
      <w:r w:rsidRPr="00A056E5">
        <w:rPr>
          <w:rFonts w:cstheme="minorHAnsi"/>
          <w:noProof/>
        </w:rPr>
        <w:drawing>
          <wp:anchor distT="0" distB="0" distL="114300" distR="114300" simplePos="0" relativeHeight="251658260" behindDoc="0" locked="0" layoutInCell="1" allowOverlap="1" wp14:anchorId="19D30410" wp14:editId="71C095E2">
            <wp:simplePos x="0" y="0"/>
            <wp:positionH relativeFrom="margin">
              <wp:posOffset>2626360</wp:posOffset>
            </wp:positionH>
            <wp:positionV relativeFrom="paragraph">
              <wp:posOffset>465013</wp:posOffset>
            </wp:positionV>
            <wp:extent cx="3524885" cy="5069205"/>
            <wp:effectExtent l="0" t="0" r="0" b="0"/>
            <wp:wrapSquare wrapText="bothSides"/>
            <wp:docPr id="22" name="image20.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42" name="image20.png" descr="Map&#10;&#10;Description automatically generated"/>
                    <pic:cNvPicPr preferRelativeResize="0"/>
                  </pic:nvPicPr>
                  <pic:blipFill rotWithShape="1">
                    <a:blip r:embed="rId66" cstate="screen">
                      <a:extLst>
                        <a:ext uri="{28A0092B-C50C-407E-A947-70E740481C1C}">
                          <a14:useLocalDpi xmlns:a14="http://schemas.microsoft.com/office/drawing/2010/main"/>
                        </a:ext>
                      </a:extLst>
                    </a:blip>
                    <a:srcRect/>
                    <a:stretch/>
                  </pic:blipFill>
                  <pic:spPr bwMode="auto">
                    <a:xfrm>
                      <a:off x="0" y="0"/>
                      <a:ext cx="3524885" cy="506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07AA" w:rsidRPr="00A056E5">
        <w:rPr>
          <w:rFonts w:cstheme="minorHAnsi"/>
        </w:rPr>
        <w:t>Similarly the RBOD has been problematic from a social and environmental point of view.  On the right bank the drainage system is not connected to the sea. U</w:t>
      </w:r>
      <w:r w:rsidR="003D07AA" w:rsidRPr="00A056E5">
        <w:rPr>
          <w:rFonts w:cstheme="minorHAnsi"/>
          <w:color w:val="000000" w:themeColor="text1"/>
        </w:rPr>
        <w:t xml:space="preserve">ltimately the drain was to be connected to Gharo Creek and to sea, as part of the RBOD-II program. Though RBOD-II was taken up in 2000, the work has not been completed and is now suspended, yet with recurrent plans to restart. </w:t>
      </w:r>
      <w:r w:rsidR="003D07AA" w:rsidRPr="00A056E5">
        <w:rPr>
          <w:rFonts w:cstheme="minorHAnsi"/>
        </w:rPr>
        <w:t xml:space="preserve"> The </w:t>
      </w:r>
      <w:r w:rsidR="003D07AA" w:rsidRPr="00A056E5">
        <w:rPr>
          <w:rFonts w:cstheme="minorHAnsi"/>
          <w:color w:val="000000" w:themeColor="text1"/>
        </w:rPr>
        <w:t xml:space="preserve">connection of the </w:t>
      </w:r>
      <w:r w:rsidR="003D07AA" w:rsidRPr="00A056E5">
        <w:rPr>
          <w:rFonts w:cstheme="minorHAnsi"/>
        </w:rPr>
        <w:t xml:space="preserve">Main Nari Valley Drain to Lake Manchar </w:t>
      </w:r>
      <w:r w:rsidR="003D07AA" w:rsidRPr="00A056E5">
        <w:rPr>
          <w:rFonts w:cstheme="minorHAnsi"/>
          <w:color w:val="000000" w:themeColor="text1"/>
        </w:rPr>
        <w:t xml:space="preserve">was at one time supposed to be a temporary measure, yet has become a permanent arrangement over the last decades. </w:t>
      </w:r>
      <w:r w:rsidR="003D07AA" w:rsidRPr="00A056E5">
        <w:rPr>
          <w:rFonts w:cstheme="minorHAnsi"/>
        </w:rPr>
        <w:t>The drainage effluent carried by the drain to Lake Manchar has caused the water body to gravely deteriorate. Manchar Lake is the largest natural shallow lake of Asia. The lake has a mean depth between 0.5 and 3.75 meter and an average area of 233 km</w:t>
      </w:r>
      <w:r w:rsidR="003D07AA" w:rsidRPr="00A056E5">
        <w:rPr>
          <w:rFonts w:cstheme="minorHAnsi"/>
          <w:vertAlign w:val="superscript"/>
        </w:rPr>
        <w:t>2</w:t>
      </w:r>
      <w:r w:rsidR="003D07AA" w:rsidRPr="00A056E5">
        <w:rPr>
          <w:rFonts w:cstheme="minorHAnsi"/>
        </w:rPr>
        <w:t xml:space="preserve">, that can extend from 200 to 500 km2, but has in the past fallen dry as well. Its significance goes beyond that of a water body: it has large cultural value, housing the ancient Mohanna boat people community for instance. The water in Manchar lake has three sources:; overflows of the Indus River, run-off from the Khirthar Mountain range, and since 1932 the  Main Nara Valley Drain (MNVD).   The importance of these sources has changed over time. As the inflows of the flood runoff from the Khirthar range reduced due to upstream development as have the high waters from the Indus, following the regulation of the river, the drainage inflows of the MNVD has become the prime source of water for Manchar Lake (Mahessar et al., 2019), only occasionally augmented by flood water releases either from Khirthar range or the Indus. In particular after 1981 when the MNVD was remodelled to carry the effluent of a large number of smaller drains, </w:t>
      </w:r>
      <w:r w:rsidR="003D07AA" w:rsidRPr="00A056E5">
        <w:rPr>
          <w:rFonts w:cstheme="minorHAnsi"/>
          <w:color w:val="000000" w:themeColor="text1"/>
        </w:rPr>
        <w:t>disposals from industries and domestic waste as well as excess water from agriculture and saline seeps started to dominate the inflow. The accumulation of polluted supplies in combination with the high evaporation from the shallow waters transformed Manchar into a saline lake (Kazi et al., 2009).  Calcium, hardness, chlorine, arsenic, nickel, manganese, zinc, copper and sulphate for instance are all above permissible limits.</w:t>
      </w:r>
    </w:p>
    <w:p w14:paraId="05504908" w14:textId="77777777" w:rsidR="003D07AA" w:rsidRPr="00A056E5" w:rsidRDefault="003D07AA" w:rsidP="003D07AA">
      <w:pPr>
        <w:spacing w:before="240" w:after="240"/>
        <w:rPr>
          <w:rFonts w:cstheme="minorHAnsi"/>
          <w:color w:val="000000" w:themeColor="text1"/>
        </w:rPr>
      </w:pPr>
      <w:r w:rsidRPr="00A056E5">
        <w:rPr>
          <w:rFonts w:cstheme="minorHAnsi"/>
          <w:color w:val="000000" w:themeColor="text1"/>
        </w:rPr>
        <w:t xml:space="preserve">The super flood of 2010 in the Indus River temporarily improved the quality of the lake. The presence of metals decreased, yet levels recovered within two years. Some of the positive effects on BOD, COD, NO3, NO2, NH3, and PO4 were present for a longer period, before they reverted (Jahangir et al., 2015). </w:t>
      </w:r>
    </w:p>
    <w:p w14:paraId="740E7A5D" w14:textId="77777777" w:rsidR="003D07AA" w:rsidRPr="00A056E5" w:rsidRDefault="003D07AA" w:rsidP="003D07AA">
      <w:pPr>
        <w:spacing w:after="240"/>
        <w:rPr>
          <w:rFonts w:cstheme="minorHAnsi"/>
        </w:rPr>
      </w:pPr>
      <w:r w:rsidRPr="00A056E5">
        <w:rPr>
          <w:rFonts w:cstheme="minorHAnsi"/>
          <w:noProof/>
          <w:color w:val="000000" w:themeColor="text1"/>
        </w:rPr>
        <w:drawing>
          <wp:anchor distT="0" distB="0" distL="114300" distR="114300" simplePos="0" relativeHeight="251658261" behindDoc="1" locked="0" layoutInCell="1" allowOverlap="1" wp14:anchorId="65B2742F" wp14:editId="2F4CFD47">
            <wp:simplePos x="0" y="0"/>
            <wp:positionH relativeFrom="column">
              <wp:posOffset>1407795</wp:posOffset>
            </wp:positionH>
            <wp:positionV relativeFrom="paragraph">
              <wp:posOffset>118745</wp:posOffset>
            </wp:positionV>
            <wp:extent cx="4719955" cy="5397500"/>
            <wp:effectExtent l="19050" t="19050" r="23495" b="12700"/>
            <wp:wrapTight wrapText="bothSides">
              <wp:wrapPolygon edited="0">
                <wp:start x="-87" y="-76"/>
                <wp:lineTo x="-87" y="21575"/>
                <wp:lineTo x="21620" y="21575"/>
                <wp:lineTo x="21620" y="-76"/>
                <wp:lineTo x="-87" y="-76"/>
              </wp:wrapPolygon>
            </wp:wrapTight>
            <wp:docPr id="23" name="Afbeelding 3" descr="A screenshot of a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3" descr="A screenshot of a map&#10;&#10;Description automatically generated with medium confidence"/>
                    <pic:cNvPicPr>
                      <a:picLocks noChangeAspect="1" noChangeArrowheads="1"/>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4719955" cy="5397500"/>
                    </a:xfrm>
                    <a:prstGeom prst="rect">
                      <a:avLst/>
                    </a:prstGeom>
                    <a:noFill/>
                    <a:ln w="12700" cap="flat" cmpd="sng" algn="ctr">
                      <a:solidFill>
                        <a:schemeClr val="tx1"/>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a14="http://schemas.microsoft.com/office/drawing/2010/main" xmlns:c="http://schemas.openxmlformats.org/drawingml/2006/chart"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56E5">
        <w:rPr>
          <w:rFonts w:cstheme="minorHAnsi"/>
        </w:rPr>
        <w:t xml:space="preserve">Similarly, the canal system is faced with operational problems.  Malfunctioning of the system has led to several issues. Particularly, breaches have caused displacement of people, destruction of property, damage to crops, and water shortages. Embankment failures can be caused by overtopping, internal erosion, structural defects, and piping </w:t>
      </w:r>
    </w:p>
    <w:p w14:paraId="6A794668" w14:textId="245F3C05" w:rsidR="003D07AA" w:rsidRPr="00A056E5" w:rsidRDefault="00D63910" w:rsidP="003D07AA">
      <w:pPr>
        <w:pStyle w:val="Mdeck4text"/>
      </w:pPr>
      <w:r w:rsidRPr="00A056E5">
        <w:rPr>
          <w:noProof/>
          <w:lang w:eastAsia="en-US" w:bidi="ar-SA"/>
        </w:rPr>
        <mc:AlternateContent>
          <mc:Choice Requires="wps">
            <w:drawing>
              <wp:anchor distT="0" distB="0" distL="114300" distR="114300" simplePos="0" relativeHeight="251658270" behindDoc="0" locked="0" layoutInCell="1" allowOverlap="1" wp14:anchorId="0AB7E289" wp14:editId="02FCEB0E">
                <wp:simplePos x="0" y="0"/>
                <wp:positionH relativeFrom="margin">
                  <wp:posOffset>2829697</wp:posOffset>
                </wp:positionH>
                <wp:positionV relativeFrom="paragraph">
                  <wp:posOffset>2298089</wp:posOffset>
                </wp:positionV>
                <wp:extent cx="3294380" cy="635"/>
                <wp:effectExtent l="0" t="0" r="1270" b="8255"/>
                <wp:wrapSquare wrapText="bothSides"/>
                <wp:docPr id="45" name="Text Box 45"/>
                <wp:cNvGraphicFramePr/>
                <a:graphic xmlns:a="http://schemas.openxmlformats.org/drawingml/2006/main">
                  <a:graphicData uri="http://schemas.microsoft.com/office/word/2010/wordprocessingShape">
                    <wps:wsp>
                      <wps:cNvSpPr txBox="1"/>
                      <wps:spPr>
                        <a:xfrm>
                          <a:off x="0" y="0"/>
                          <a:ext cx="3294380" cy="635"/>
                        </a:xfrm>
                        <a:prstGeom prst="rect">
                          <a:avLst/>
                        </a:prstGeom>
                        <a:solidFill>
                          <a:prstClr val="white"/>
                        </a:solidFill>
                        <a:ln>
                          <a:noFill/>
                        </a:ln>
                      </wps:spPr>
                      <wps:txbx>
                        <w:txbxContent>
                          <w:p w14:paraId="211AD399" w14:textId="04129804" w:rsidR="000B0416" w:rsidRPr="00AB781D" w:rsidRDefault="000B0416" w:rsidP="003D07AA">
                            <w:pPr>
                              <w:jc w:val="center"/>
                              <w:rPr>
                                <w:b/>
                                <w:bCs/>
                              </w:rPr>
                            </w:pPr>
                            <w:bookmarkStart w:id="631" w:name="_Toc88743483"/>
                            <w:r>
                              <w:rPr>
                                <w:b/>
                                <w:bCs/>
                              </w:rPr>
                              <w:t xml:space="preserve">Figure 8: </w:t>
                            </w:r>
                            <w:r w:rsidRPr="00AB781D">
                              <w:rPr>
                                <w:b/>
                                <w:bCs/>
                              </w:rPr>
                              <w:t xml:space="preserve"> Bio-physical water productivity in IBIS</w:t>
                            </w:r>
                            <w:bookmarkEnd w:id="6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2739F390">
              <v:shape id="Text Box 45" style="position:absolute;left:0;text-align:left;margin-left:222.8pt;margin-top:180.95pt;width:259.4pt;height:.05pt;z-index:25165827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spid="_x0000_s103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VzPGQIAAEAEAAAOAAAAZHJzL2Uyb0RvYy54bWysU01v2zAMvQ/YfxB0X5yPrWiNOEWWIsOA&#10;oC2QDj0rshwLkEWNUmJnv36UYidbt9Owi0yT1KPI9zi/7xrDjgq9BlvwyWjMmbISSm33Bf/2sv5w&#10;y5kPwpbCgFUFPynP7xfv381bl6sp1GBKhYxArM9bV/A6BJdnmZe1aoQfgVOWghVgIwL94j4rUbSE&#10;3phsOh7fZC1g6RCk8p68D+cgXyT8qlIyPFWVV4GZgtPbQjoxnbt4Zou5yPcoXK1l/wzxD69ohLZU&#10;9AL1IIJgB9R/QDVaIniowkhCk0FVaalSD9TNZPymm20tnEq90HC8u4zJ/z9Y+XjcumdkofsMHREY&#10;B9I6n3tyxn66Cpv4pZcyitMIT5exqS4wSc7Z9O7j7JZCkmI3s08RI7tedejDFwUNi0bBkThJoxLH&#10;jQ/n1CElVvJgdLnWxsSfGFgZZEdB/LW1DqoH/y3L2JhrId46A0ZPdu0jWqHbdUyX1GNiPbp2UJ6o&#10;d4SzLLyTa00FN8KHZ4GkA+qJtB2e6KgMtAWH3uKsBvzxN3/MJ3ooyllLuiq4/34QqDgzXy0RF0U4&#10;GDgYu8Gwh2YF1OqEtsbJZNIFDGYwK4TmlSS/jFUoJKykWgUPg7kKZ3XTyki1XKYkkpoTYWO3Tkbo&#10;YbAv3atA19MSiM1HGBQn8jfsnHMTP255CDTqRN11iv28SaaJ/H6l4h78+p+yrou/+AkAAP//AwBQ&#10;SwMEFAAGAAgAAAAhANrFPvjhAAAACwEAAA8AAABkcnMvZG93bnJldi54bWxMj7FOwzAQhnck3sE6&#10;JBZEnbbGoiFOVVUwwFIRurC58TUOxOcodtrw9rgTjHf36b/vL9aT69gJh9B6UjCfZcCQam9aahTs&#10;P17uH4GFqMnozhMq+MEA6/L6qtC58Wd6x1MVG5ZCKORagY2xzzkPtUWnw8z3SOl29IPTMY1Dw82g&#10;zyncdXyRZZI73VL6YHWPW4v1dzU6BTvxubN34/H5bSOWw+t+3MqvplLq9mbaPAGLOMU/GC76SR3K&#10;5HTwI5nAOgVCPMiEKljK+QpYIlZSCGCHy2aRAS8L/r9D+QsAAP//AwBQSwECLQAUAAYACAAAACEA&#10;toM4kv4AAADhAQAAEwAAAAAAAAAAAAAAAAAAAAAAW0NvbnRlbnRfVHlwZXNdLnhtbFBLAQItABQA&#10;BgAIAAAAIQA4/SH/1gAAAJQBAAALAAAAAAAAAAAAAAAAAC8BAABfcmVscy8ucmVsc1BLAQItABQA&#10;BgAIAAAAIQDZlVzPGQIAAEAEAAAOAAAAAAAAAAAAAAAAAC4CAABkcnMvZTJvRG9jLnhtbFBLAQIt&#10;ABQABgAIAAAAIQDaxT744QAAAAsBAAAPAAAAAAAAAAAAAAAAAHMEAABkcnMvZG93bnJldi54bWxQ&#10;SwUGAAAAAAQABADzAAAAgQUAAAAA&#10;" w14:anchorId="0AB7E289">
                <v:textbox style="mso-fit-shape-to-text:t" inset="0,0,0,0">
                  <w:txbxContent>
                    <w:p w:rsidRPr="00AB781D" w:rsidR="000B0416" w:rsidP="003D07AA" w:rsidRDefault="000B0416" w14:paraId="6E054CBD" w14:textId="04129804">
                      <w:pPr>
                        <w:jc w:val="center"/>
                        <w:rPr>
                          <w:b/>
                          <w:bCs/>
                        </w:rPr>
                      </w:pPr>
                      <w:r>
                        <w:rPr>
                          <w:b/>
                          <w:bCs/>
                        </w:rPr>
                        <w:t xml:space="preserve">Figure 8: </w:t>
                      </w:r>
                      <w:r w:rsidRPr="00AB781D">
                        <w:rPr>
                          <w:b/>
                          <w:bCs/>
                        </w:rPr>
                        <w:t xml:space="preserve"> Bio-physical water productivity in IBIS</w:t>
                      </w:r>
                    </w:p>
                  </w:txbxContent>
                </v:textbox>
                <w10:wrap type="square" anchorx="margin"/>
              </v:shape>
            </w:pict>
          </mc:Fallback>
        </mc:AlternateContent>
      </w:r>
      <w:r w:rsidR="003D07AA" w:rsidRPr="00A056E5">
        <w:t>A particularly problematic issue is the widespread presence of direct outlets, discussed also in section 1. These create conditions of inequity, lead to water waste, and complicate the hydraulic management of the canal system. The number of direct outlets is unknown, as is the amount of discharge they carry, but common estimates are that they may carry as much as 30% of the flow.</w:t>
      </w:r>
      <w:bookmarkEnd w:id="626"/>
    </w:p>
    <w:p w14:paraId="498EF11A" w14:textId="438D721B" w:rsidR="003D07AA" w:rsidRPr="00A056E5" w:rsidRDefault="003D07AA" w:rsidP="003D07AA">
      <w:pPr>
        <w:spacing w:before="240"/>
      </w:pPr>
      <w:r w:rsidRPr="00A056E5">
        <w:rPr>
          <w:rFonts w:cstheme="minorHAnsi"/>
          <w:color w:val="000000" w:themeColor="text1"/>
        </w:rPr>
        <w:t xml:space="preserve">The consensus is that the performance of the canal system is far from optimal. A study on the </w:t>
      </w:r>
      <w:sdt>
        <w:sdtPr>
          <w:rPr>
            <w:color w:val="000000" w:themeColor="text1"/>
          </w:rPr>
          <w:tag w:val="goog_rdk_3"/>
          <w:id w:val="1561830772"/>
        </w:sdtPr>
        <w:sdtEndPr/>
        <w:sdtContent/>
      </w:sdt>
      <w:sdt>
        <w:sdtPr>
          <w:rPr>
            <w:color w:val="000000" w:themeColor="text1"/>
          </w:rPr>
          <w:tag w:val="goog_rdk_4"/>
          <w:id w:val="-1050599793"/>
        </w:sdtPr>
        <w:sdtEndPr/>
        <w:sdtContent/>
      </w:sdt>
      <w:r w:rsidRPr="00A056E5">
        <w:rPr>
          <w:rFonts w:cstheme="minorHAnsi"/>
          <w:color w:val="000000" w:themeColor="text1"/>
        </w:rPr>
        <w:t>Mirpurkhas Subdivision of the Jamrao Irrigation Scheme</w:t>
      </w:r>
      <w:bookmarkStart w:id="632" w:name="_Ref88567600"/>
      <w:r w:rsidRPr="00A056E5">
        <w:rPr>
          <w:rStyle w:val="FootnoteReference"/>
          <w:rFonts w:cstheme="minorHAnsi"/>
          <w:color w:val="000000" w:themeColor="text1"/>
        </w:rPr>
        <w:footnoteReference w:id="74"/>
      </w:r>
      <w:bookmarkEnd w:id="632"/>
      <w:r w:rsidRPr="00A056E5">
        <w:rPr>
          <w:rFonts w:cstheme="minorHAnsi"/>
          <w:color w:val="000000" w:themeColor="text1"/>
        </w:rPr>
        <w:t xml:space="preserve">, estimated overall application losses of 23%. Surface irrigation methods are extensively used by the farmers in this area rather than pressurized irrigation methods. For the furrow irrigation method, the losses were of about 10 % less than other surface irrigation methods. Drip performance was found to be better, with 2 to 3% more efficiency compared to the sprinkler method. Overall performance of pressurized irrigation methods was considered most successful, with measured and estimated losses of less than 20 % in all cases compared to surface irrigation methods. These surface irrigation methods were estimated to contribute to field losses in the range of 20 to 40% </w:t>
      </w:r>
      <w:r w:rsidRPr="00A056E5">
        <w:rPr>
          <w:rFonts w:cstheme="minorHAnsi"/>
          <w:color w:val="000000" w:themeColor="text1"/>
          <w:bdr w:val="dotted" w:sz="4" w:space="0" w:color="auto"/>
          <w:vertAlign w:val="superscript"/>
        </w:rPr>
        <w:fldChar w:fldCharType="begin"/>
      </w:r>
      <w:r w:rsidRPr="00A056E5">
        <w:rPr>
          <w:rFonts w:cstheme="minorHAnsi"/>
          <w:color w:val="000000" w:themeColor="text1"/>
          <w:bdr w:val="dotted" w:sz="4" w:space="0" w:color="auto"/>
          <w:vertAlign w:val="superscript"/>
        </w:rPr>
        <w:instrText xml:space="preserve"> NOTEREF _Ref88567600 \h  \* MERGEFORMAT </w:instrText>
      </w:r>
      <w:r w:rsidRPr="00A056E5">
        <w:rPr>
          <w:rFonts w:cstheme="minorHAnsi"/>
          <w:color w:val="000000" w:themeColor="text1"/>
          <w:bdr w:val="dotted" w:sz="4" w:space="0" w:color="auto"/>
          <w:vertAlign w:val="superscript"/>
        </w:rPr>
      </w:r>
      <w:r w:rsidRPr="00A056E5">
        <w:rPr>
          <w:rFonts w:cstheme="minorHAnsi"/>
          <w:color w:val="000000" w:themeColor="text1"/>
          <w:bdr w:val="dotted" w:sz="4" w:space="0" w:color="auto"/>
          <w:vertAlign w:val="superscript"/>
        </w:rPr>
        <w:fldChar w:fldCharType="separate"/>
      </w:r>
      <w:r w:rsidRPr="00A056E5">
        <w:rPr>
          <w:rFonts w:cstheme="minorHAnsi"/>
          <w:color w:val="000000" w:themeColor="text1"/>
          <w:bdr w:val="dotted" w:sz="4" w:space="0" w:color="auto"/>
          <w:vertAlign w:val="superscript"/>
        </w:rPr>
        <w:t>20</w:t>
      </w:r>
      <w:r w:rsidRPr="00A056E5">
        <w:rPr>
          <w:rFonts w:cstheme="minorHAnsi"/>
          <w:color w:val="000000" w:themeColor="text1"/>
          <w:bdr w:val="dotted" w:sz="4" w:space="0" w:color="auto"/>
          <w:vertAlign w:val="superscript"/>
        </w:rPr>
        <w:fldChar w:fldCharType="end"/>
      </w:r>
      <w:r w:rsidRPr="00A056E5">
        <w:rPr>
          <w:rFonts w:cstheme="minorHAnsi"/>
          <w:color w:val="000000" w:themeColor="text1"/>
        </w:rPr>
        <w:t>. Yu et al. (2013)</w:t>
      </w:r>
      <w:r w:rsidRPr="00A056E5">
        <w:rPr>
          <w:rStyle w:val="FootnoteReference"/>
          <w:rFonts w:cstheme="minorHAnsi"/>
          <w:color w:val="000000" w:themeColor="text1"/>
        </w:rPr>
        <w:footnoteReference w:id="75"/>
      </w:r>
      <w:r w:rsidRPr="00A056E5">
        <w:rPr>
          <w:rFonts w:cstheme="minorHAnsi"/>
          <w:color w:val="000000" w:themeColor="text1"/>
        </w:rPr>
        <w:t xml:space="preserve"> compare </w:t>
      </w:r>
      <w:r w:rsidRPr="00A056E5">
        <w:t>canal, watercourse, and field efficiency in the four Provinces of Pakistan. They suggest that only 35% of the water is used, with most losses occurring in the water course. This low score for Sindh does not differ much from other provinces.</w:t>
      </w:r>
    </w:p>
    <w:p w14:paraId="0BC44CD0" w14:textId="7F2EB2C4" w:rsidR="003D07AA" w:rsidRPr="00AB781D" w:rsidRDefault="003D07AA" w:rsidP="003D07AA">
      <w:pPr>
        <w:jc w:val="center"/>
        <w:rPr>
          <w:b/>
          <w:bCs/>
        </w:rPr>
      </w:pPr>
      <w:bookmarkStart w:id="633" w:name="_Toc88743494"/>
      <w:r>
        <w:rPr>
          <w:b/>
          <w:bCs/>
        </w:rPr>
        <w:t xml:space="preserve">Table 4: </w:t>
      </w:r>
      <w:r w:rsidRPr="00AB781D">
        <w:rPr>
          <w:b/>
          <w:bCs/>
        </w:rPr>
        <w:t xml:space="preserve"> Irrigation efficiencies in Pakistan</w:t>
      </w:r>
      <w:bookmarkEnd w:id="63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3"/>
        <w:gridCol w:w="1300"/>
        <w:gridCol w:w="2263"/>
        <w:gridCol w:w="1453"/>
        <w:gridCol w:w="1451"/>
      </w:tblGrid>
      <w:tr w:rsidR="003D07AA" w:rsidRPr="00A056E5" w14:paraId="7B780C74" w14:textId="77777777" w:rsidTr="000B0416">
        <w:trPr>
          <w:trHeight w:val="300"/>
          <w:jc w:val="center"/>
        </w:trPr>
        <w:tc>
          <w:tcPr>
            <w:tcW w:w="1542" w:type="pct"/>
            <w:shd w:val="clear" w:color="auto" w:fill="auto"/>
            <w:noWrap/>
            <w:vAlign w:val="bottom"/>
            <w:hideMark/>
          </w:tcPr>
          <w:p w14:paraId="04C37D4A" w14:textId="77777777" w:rsidR="003D07AA" w:rsidRPr="00A056E5" w:rsidRDefault="003D07AA" w:rsidP="000B0416">
            <w:pPr>
              <w:spacing w:after="0"/>
              <w:rPr>
                <w:sz w:val="18"/>
                <w:szCs w:val="18"/>
              </w:rPr>
            </w:pPr>
          </w:p>
        </w:tc>
        <w:tc>
          <w:tcPr>
            <w:tcW w:w="695" w:type="pct"/>
            <w:shd w:val="clear" w:color="auto" w:fill="auto"/>
            <w:noWrap/>
            <w:vAlign w:val="bottom"/>
            <w:hideMark/>
          </w:tcPr>
          <w:p w14:paraId="5AAA3C6C" w14:textId="77777777" w:rsidR="003D07AA" w:rsidRPr="00A056E5" w:rsidRDefault="003D07AA" w:rsidP="000B0416">
            <w:pPr>
              <w:spacing w:after="0"/>
              <w:jc w:val="center"/>
              <w:rPr>
                <w:color w:val="000000"/>
                <w:sz w:val="18"/>
                <w:szCs w:val="18"/>
              </w:rPr>
            </w:pPr>
            <w:r w:rsidRPr="00A056E5">
              <w:rPr>
                <w:color w:val="000000"/>
                <w:sz w:val="18"/>
                <w:szCs w:val="18"/>
              </w:rPr>
              <w:t>Canal</w:t>
            </w:r>
          </w:p>
        </w:tc>
        <w:tc>
          <w:tcPr>
            <w:tcW w:w="1210" w:type="pct"/>
            <w:shd w:val="clear" w:color="auto" w:fill="auto"/>
            <w:noWrap/>
            <w:vAlign w:val="bottom"/>
            <w:hideMark/>
          </w:tcPr>
          <w:p w14:paraId="4FDCF272" w14:textId="77777777" w:rsidR="003D07AA" w:rsidRPr="00A056E5" w:rsidRDefault="003D07AA" w:rsidP="000B0416">
            <w:pPr>
              <w:spacing w:after="0"/>
              <w:jc w:val="center"/>
              <w:rPr>
                <w:color w:val="000000"/>
                <w:sz w:val="18"/>
                <w:szCs w:val="18"/>
              </w:rPr>
            </w:pPr>
            <w:r w:rsidRPr="00A056E5">
              <w:rPr>
                <w:color w:val="000000"/>
                <w:sz w:val="18"/>
                <w:szCs w:val="18"/>
              </w:rPr>
              <w:t>Watercourse</w:t>
            </w:r>
          </w:p>
        </w:tc>
        <w:tc>
          <w:tcPr>
            <w:tcW w:w="777" w:type="pct"/>
            <w:shd w:val="clear" w:color="auto" w:fill="auto"/>
            <w:noWrap/>
            <w:vAlign w:val="bottom"/>
            <w:hideMark/>
          </w:tcPr>
          <w:p w14:paraId="6A4DD8E0" w14:textId="77777777" w:rsidR="003D07AA" w:rsidRPr="00A056E5" w:rsidRDefault="003D07AA" w:rsidP="000B0416">
            <w:pPr>
              <w:spacing w:after="0"/>
              <w:jc w:val="center"/>
              <w:rPr>
                <w:color w:val="000000"/>
                <w:sz w:val="18"/>
                <w:szCs w:val="18"/>
              </w:rPr>
            </w:pPr>
            <w:r w:rsidRPr="00A056E5">
              <w:rPr>
                <w:color w:val="000000"/>
                <w:sz w:val="18"/>
                <w:szCs w:val="18"/>
              </w:rPr>
              <w:t>Field</w:t>
            </w:r>
          </w:p>
        </w:tc>
        <w:tc>
          <w:tcPr>
            <w:tcW w:w="776" w:type="pct"/>
            <w:shd w:val="clear" w:color="auto" w:fill="auto"/>
            <w:noWrap/>
            <w:vAlign w:val="bottom"/>
            <w:hideMark/>
          </w:tcPr>
          <w:p w14:paraId="478604EE" w14:textId="77777777" w:rsidR="003D07AA" w:rsidRPr="00A056E5" w:rsidRDefault="003D07AA" w:rsidP="000B0416">
            <w:pPr>
              <w:spacing w:after="0"/>
              <w:jc w:val="center"/>
              <w:rPr>
                <w:color w:val="000000"/>
                <w:sz w:val="18"/>
                <w:szCs w:val="18"/>
              </w:rPr>
            </w:pPr>
            <w:r w:rsidRPr="00A056E5">
              <w:rPr>
                <w:color w:val="000000"/>
                <w:sz w:val="18"/>
                <w:szCs w:val="18"/>
              </w:rPr>
              <w:t>Overall</w:t>
            </w:r>
          </w:p>
        </w:tc>
      </w:tr>
      <w:tr w:rsidR="003D07AA" w:rsidRPr="00A056E5" w14:paraId="48456C9D" w14:textId="77777777" w:rsidTr="000B0416">
        <w:trPr>
          <w:trHeight w:val="227"/>
          <w:jc w:val="center"/>
        </w:trPr>
        <w:tc>
          <w:tcPr>
            <w:tcW w:w="1542" w:type="pct"/>
            <w:shd w:val="clear" w:color="auto" w:fill="auto"/>
            <w:noWrap/>
            <w:vAlign w:val="bottom"/>
            <w:hideMark/>
          </w:tcPr>
          <w:p w14:paraId="4782B0DB" w14:textId="77777777" w:rsidR="003D07AA" w:rsidRPr="00A056E5" w:rsidRDefault="003D07AA" w:rsidP="000B0416">
            <w:pPr>
              <w:spacing w:after="0"/>
              <w:rPr>
                <w:color w:val="000000"/>
                <w:sz w:val="18"/>
                <w:szCs w:val="18"/>
              </w:rPr>
            </w:pPr>
            <w:r w:rsidRPr="00A056E5">
              <w:rPr>
                <w:color w:val="000000"/>
                <w:sz w:val="18"/>
                <w:szCs w:val="18"/>
              </w:rPr>
              <w:t>Punjab</w:t>
            </w:r>
          </w:p>
        </w:tc>
        <w:tc>
          <w:tcPr>
            <w:tcW w:w="695" w:type="pct"/>
            <w:shd w:val="clear" w:color="auto" w:fill="auto"/>
            <w:noWrap/>
            <w:vAlign w:val="bottom"/>
            <w:hideMark/>
          </w:tcPr>
          <w:p w14:paraId="7BC79EFE" w14:textId="77777777" w:rsidR="003D07AA" w:rsidRPr="00A056E5" w:rsidRDefault="003D07AA" w:rsidP="000B0416">
            <w:pPr>
              <w:spacing w:after="0"/>
              <w:jc w:val="center"/>
              <w:rPr>
                <w:color w:val="000000"/>
                <w:sz w:val="18"/>
                <w:szCs w:val="18"/>
              </w:rPr>
            </w:pPr>
            <w:r w:rsidRPr="00A056E5">
              <w:rPr>
                <w:color w:val="000000"/>
                <w:sz w:val="18"/>
                <w:szCs w:val="18"/>
              </w:rPr>
              <w:t>0.74</w:t>
            </w:r>
          </w:p>
        </w:tc>
        <w:tc>
          <w:tcPr>
            <w:tcW w:w="1210" w:type="pct"/>
            <w:shd w:val="clear" w:color="auto" w:fill="auto"/>
            <w:noWrap/>
            <w:vAlign w:val="bottom"/>
            <w:hideMark/>
          </w:tcPr>
          <w:p w14:paraId="342B6385" w14:textId="77777777" w:rsidR="003D07AA" w:rsidRPr="00A056E5" w:rsidRDefault="003D07AA" w:rsidP="000B0416">
            <w:pPr>
              <w:spacing w:after="0"/>
              <w:jc w:val="center"/>
              <w:rPr>
                <w:color w:val="000000"/>
                <w:sz w:val="18"/>
                <w:szCs w:val="18"/>
              </w:rPr>
            </w:pPr>
            <w:r w:rsidRPr="00A056E5">
              <w:rPr>
                <w:color w:val="000000"/>
                <w:sz w:val="18"/>
                <w:szCs w:val="18"/>
              </w:rPr>
              <w:t>0.54</w:t>
            </w:r>
          </w:p>
        </w:tc>
        <w:tc>
          <w:tcPr>
            <w:tcW w:w="777" w:type="pct"/>
            <w:shd w:val="clear" w:color="auto" w:fill="auto"/>
            <w:noWrap/>
            <w:vAlign w:val="bottom"/>
            <w:hideMark/>
          </w:tcPr>
          <w:p w14:paraId="7F95B8DC" w14:textId="77777777" w:rsidR="003D07AA" w:rsidRPr="00A056E5" w:rsidRDefault="003D07AA" w:rsidP="000B0416">
            <w:pPr>
              <w:spacing w:after="0"/>
              <w:jc w:val="center"/>
              <w:rPr>
                <w:color w:val="000000"/>
                <w:sz w:val="18"/>
                <w:szCs w:val="18"/>
              </w:rPr>
            </w:pPr>
            <w:r w:rsidRPr="00A056E5">
              <w:rPr>
                <w:color w:val="000000"/>
                <w:sz w:val="18"/>
                <w:szCs w:val="18"/>
              </w:rPr>
              <w:t>0.87</w:t>
            </w:r>
          </w:p>
        </w:tc>
        <w:tc>
          <w:tcPr>
            <w:tcW w:w="776" w:type="pct"/>
            <w:shd w:val="clear" w:color="auto" w:fill="auto"/>
            <w:noWrap/>
            <w:vAlign w:val="bottom"/>
            <w:hideMark/>
          </w:tcPr>
          <w:p w14:paraId="2DE1BE11" w14:textId="77777777" w:rsidR="003D07AA" w:rsidRPr="00A056E5" w:rsidRDefault="003D07AA" w:rsidP="000B0416">
            <w:pPr>
              <w:spacing w:after="0"/>
              <w:jc w:val="center"/>
              <w:rPr>
                <w:color w:val="000000"/>
                <w:sz w:val="18"/>
                <w:szCs w:val="18"/>
              </w:rPr>
            </w:pPr>
            <w:r w:rsidRPr="00A056E5">
              <w:rPr>
                <w:color w:val="000000"/>
                <w:sz w:val="18"/>
                <w:szCs w:val="18"/>
              </w:rPr>
              <w:t>0.35</w:t>
            </w:r>
          </w:p>
        </w:tc>
      </w:tr>
      <w:tr w:rsidR="003D07AA" w:rsidRPr="00A056E5" w14:paraId="4917D5DF" w14:textId="77777777" w:rsidTr="000B0416">
        <w:trPr>
          <w:trHeight w:val="300"/>
          <w:jc w:val="center"/>
        </w:trPr>
        <w:tc>
          <w:tcPr>
            <w:tcW w:w="1542" w:type="pct"/>
            <w:shd w:val="clear" w:color="auto" w:fill="auto"/>
            <w:noWrap/>
            <w:vAlign w:val="bottom"/>
            <w:hideMark/>
          </w:tcPr>
          <w:p w14:paraId="2A64A618" w14:textId="77777777" w:rsidR="003D07AA" w:rsidRPr="00A056E5" w:rsidRDefault="003D07AA" w:rsidP="000B0416">
            <w:pPr>
              <w:spacing w:after="0"/>
              <w:rPr>
                <w:color w:val="000000"/>
                <w:sz w:val="18"/>
                <w:szCs w:val="18"/>
              </w:rPr>
            </w:pPr>
            <w:r w:rsidRPr="00A056E5">
              <w:rPr>
                <w:color w:val="000000"/>
                <w:sz w:val="18"/>
                <w:szCs w:val="18"/>
              </w:rPr>
              <w:t>Sindh</w:t>
            </w:r>
          </w:p>
        </w:tc>
        <w:tc>
          <w:tcPr>
            <w:tcW w:w="695" w:type="pct"/>
            <w:shd w:val="clear" w:color="auto" w:fill="auto"/>
            <w:noWrap/>
            <w:vAlign w:val="bottom"/>
            <w:hideMark/>
          </w:tcPr>
          <w:p w14:paraId="72449F23" w14:textId="77777777" w:rsidR="003D07AA" w:rsidRPr="00A056E5" w:rsidRDefault="003D07AA" w:rsidP="000B0416">
            <w:pPr>
              <w:spacing w:after="0"/>
              <w:jc w:val="center"/>
              <w:rPr>
                <w:color w:val="000000"/>
                <w:sz w:val="18"/>
                <w:szCs w:val="18"/>
              </w:rPr>
            </w:pPr>
            <w:r w:rsidRPr="00A056E5">
              <w:rPr>
                <w:color w:val="000000"/>
                <w:sz w:val="18"/>
                <w:szCs w:val="18"/>
              </w:rPr>
              <w:t>0.80</w:t>
            </w:r>
          </w:p>
        </w:tc>
        <w:tc>
          <w:tcPr>
            <w:tcW w:w="1210" w:type="pct"/>
            <w:shd w:val="clear" w:color="auto" w:fill="auto"/>
            <w:noWrap/>
            <w:vAlign w:val="bottom"/>
            <w:hideMark/>
          </w:tcPr>
          <w:p w14:paraId="4D99F94D" w14:textId="77777777" w:rsidR="003D07AA" w:rsidRPr="00A056E5" w:rsidRDefault="003D07AA" w:rsidP="000B0416">
            <w:pPr>
              <w:spacing w:after="0"/>
              <w:jc w:val="center"/>
              <w:rPr>
                <w:color w:val="000000"/>
                <w:sz w:val="18"/>
                <w:szCs w:val="18"/>
              </w:rPr>
            </w:pPr>
            <w:r w:rsidRPr="00A056E5">
              <w:rPr>
                <w:color w:val="000000"/>
                <w:sz w:val="18"/>
                <w:szCs w:val="18"/>
              </w:rPr>
              <w:t>0.52</w:t>
            </w:r>
          </w:p>
        </w:tc>
        <w:tc>
          <w:tcPr>
            <w:tcW w:w="777" w:type="pct"/>
            <w:shd w:val="clear" w:color="auto" w:fill="auto"/>
            <w:noWrap/>
            <w:vAlign w:val="bottom"/>
            <w:hideMark/>
          </w:tcPr>
          <w:p w14:paraId="26FDD4EB" w14:textId="77777777" w:rsidR="003D07AA" w:rsidRPr="00A056E5" w:rsidRDefault="003D07AA" w:rsidP="000B0416">
            <w:pPr>
              <w:spacing w:after="0"/>
              <w:jc w:val="center"/>
              <w:rPr>
                <w:color w:val="000000"/>
                <w:sz w:val="18"/>
                <w:szCs w:val="18"/>
              </w:rPr>
            </w:pPr>
            <w:r w:rsidRPr="00A056E5">
              <w:rPr>
                <w:color w:val="000000"/>
                <w:sz w:val="18"/>
                <w:szCs w:val="18"/>
              </w:rPr>
              <w:t>0.85</w:t>
            </w:r>
          </w:p>
        </w:tc>
        <w:tc>
          <w:tcPr>
            <w:tcW w:w="776" w:type="pct"/>
            <w:shd w:val="clear" w:color="auto" w:fill="auto"/>
            <w:noWrap/>
            <w:vAlign w:val="bottom"/>
            <w:hideMark/>
          </w:tcPr>
          <w:p w14:paraId="72DDFBF5" w14:textId="77777777" w:rsidR="003D07AA" w:rsidRPr="00A056E5" w:rsidRDefault="003D07AA" w:rsidP="000B0416">
            <w:pPr>
              <w:spacing w:after="0"/>
              <w:jc w:val="center"/>
              <w:rPr>
                <w:color w:val="000000"/>
                <w:sz w:val="18"/>
                <w:szCs w:val="18"/>
              </w:rPr>
            </w:pPr>
            <w:r w:rsidRPr="00A056E5">
              <w:rPr>
                <w:color w:val="000000"/>
                <w:sz w:val="18"/>
                <w:szCs w:val="18"/>
              </w:rPr>
              <w:t>0.35</w:t>
            </w:r>
          </w:p>
        </w:tc>
      </w:tr>
      <w:tr w:rsidR="003D07AA" w:rsidRPr="00A056E5" w14:paraId="087734A9" w14:textId="77777777" w:rsidTr="000B0416">
        <w:trPr>
          <w:trHeight w:val="298"/>
          <w:jc w:val="center"/>
        </w:trPr>
        <w:tc>
          <w:tcPr>
            <w:tcW w:w="1542" w:type="pct"/>
            <w:shd w:val="clear" w:color="auto" w:fill="auto"/>
            <w:noWrap/>
            <w:vAlign w:val="bottom"/>
            <w:hideMark/>
          </w:tcPr>
          <w:p w14:paraId="3274AD32" w14:textId="77777777" w:rsidR="003D07AA" w:rsidRPr="00A056E5" w:rsidRDefault="003D07AA" w:rsidP="000B0416">
            <w:pPr>
              <w:spacing w:after="0"/>
              <w:rPr>
                <w:color w:val="000000"/>
                <w:sz w:val="18"/>
                <w:szCs w:val="18"/>
              </w:rPr>
            </w:pPr>
            <w:r w:rsidRPr="00A056E5">
              <w:rPr>
                <w:color w:val="000000"/>
                <w:sz w:val="18"/>
                <w:szCs w:val="18"/>
              </w:rPr>
              <w:t>KPK</w:t>
            </w:r>
          </w:p>
        </w:tc>
        <w:tc>
          <w:tcPr>
            <w:tcW w:w="695" w:type="pct"/>
            <w:shd w:val="clear" w:color="auto" w:fill="auto"/>
            <w:noWrap/>
            <w:vAlign w:val="bottom"/>
            <w:hideMark/>
          </w:tcPr>
          <w:p w14:paraId="41252132" w14:textId="77777777" w:rsidR="003D07AA" w:rsidRPr="00A056E5" w:rsidRDefault="003D07AA" w:rsidP="000B0416">
            <w:pPr>
              <w:spacing w:after="0"/>
              <w:jc w:val="center"/>
              <w:rPr>
                <w:color w:val="000000"/>
                <w:sz w:val="18"/>
                <w:szCs w:val="18"/>
              </w:rPr>
            </w:pPr>
            <w:r w:rsidRPr="00A056E5">
              <w:rPr>
                <w:color w:val="000000"/>
                <w:sz w:val="18"/>
                <w:szCs w:val="18"/>
              </w:rPr>
              <w:t>0.76</w:t>
            </w:r>
          </w:p>
        </w:tc>
        <w:tc>
          <w:tcPr>
            <w:tcW w:w="1210" w:type="pct"/>
            <w:shd w:val="clear" w:color="auto" w:fill="auto"/>
            <w:noWrap/>
            <w:vAlign w:val="bottom"/>
            <w:hideMark/>
          </w:tcPr>
          <w:p w14:paraId="48774053" w14:textId="77777777" w:rsidR="003D07AA" w:rsidRPr="00A056E5" w:rsidRDefault="003D07AA" w:rsidP="000B0416">
            <w:pPr>
              <w:spacing w:after="0"/>
              <w:jc w:val="center"/>
              <w:rPr>
                <w:color w:val="000000"/>
                <w:sz w:val="18"/>
                <w:szCs w:val="18"/>
              </w:rPr>
            </w:pPr>
            <w:r w:rsidRPr="00A056E5">
              <w:rPr>
                <w:color w:val="000000"/>
                <w:sz w:val="18"/>
                <w:szCs w:val="18"/>
              </w:rPr>
              <w:t>0.59</w:t>
            </w:r>
          </w:p>
        </w:tc>
        <w:tc>
          <w:tcPr>
            <w:tcW w:w="777" w:type="pct"/>
            <w:shd w:val="clear" w:color="auto" w:fill="auto"/>
            <w:noWrap/>
            <w:vAlign w:val="bottom"/>
            <w:hideMark/>
          </w:tcPr>
          <w:p w14:paraId="21EB7CBB" w14:textId="77777777" w:rsidR="003D07AA" w:rsidRPr="00A056E5" w:rsidRDefault="003D07AA" w:rsidP="000B0416">
            <w:pPr>
              <w:spacing w:after="0"/>
              <w:jc w:val="center"/>
              <w:rPr>
                <w:color w:val="000000"/>
                <w:sz w:val="18"/>
                <w:szCs w:val="18"/>
              </w:rPr>
            </w:pPr>
            <w:r w:rsidRPr="00A056E5">
              <w:rPr>
                <w:color w:val="000000"/>
                <w:sz w:val="18"/>
                <w:szCs w:val="18"/>
              </w:rPr>
              <w:t>0.89</w:t>
            </w:r>
          </w:p>
        </w:tc>
        <w:tc>
          <w:tcPr>
            <w:tcW w:w="776" w:type="pct"/>
            <w:shd w:val="clear" w:color="auto" w:fill="auto"/>
            <w:noWrap/>
            <w:vAlign w:val="bottom"/>
            <w:hideMark/>
          </w:tcPr>
          <w:p w14:paraId="621CDDD6" w14:textId="77777777" w:rsidR="003D07AA" w:rsidRPr="00A056E5" w:rsidRDefault="003D07AA" w:rsidP="000B0416">
            <w:pPr>
              <w:spacing w:after="0"/>
              <w:jc w:val="center"/>
              <w:rPr>
                <w:color w:val="000000"/>
                <w:sz w:val="18"/>
                <w:szCs w:val="18"/>
              </w:rPr>
            </w:pPr>
            <w:r w:rsidRPr="00A056E5">
              <w:rPr>
                <w:color w:val="000000"/>
                <w:sz w:val="18"/>
                <w:szCs w:val="18"/>
              </w:rPr>
              <w:t>0.40</w:t>
            </w:r>
          </w:p>
        </w:tc>
      </w:tr>
      <w:tr w:rsidR="003D07AA" w:rsidRPr="00A056E5" w14:paraId="62ADFAF3" w14:textId="77777777" w:rsidTr="000B0416">
        <w:trPr>
          <w:trHeight w:val="300"/>
          <w:jc w:val="center"/>
        </w:trPr>
        <w:tc>
          <w:tcPr>
            <w:tcW w:w="1542" w:type="pct"/>
            <w:shd w:val="clear" w:color="auto" w:fill="auto"/>
            <w:noWrap/>
            <w:vAlign w:val="bottom"/>
            <w:hideMark/>
          </w:tcPr>
          <w:p w14:paraId="602BE9AB" w14:textId="77777777" w:rsidR="003D07AA" w:rsidRPr="00A056E5" w:rsidRDefault="003D07AA" w:rsidP="000B0416">
            <w:pPr>
              <w:spacing w:after="0"/>
              <w:rPr>
                <w:color w:val="000000"/>
                <w:sz w:val="18"/>
                <w:szCs w:val="18"/>
              </w:rPr>
            </w:pPr>
            <w:r w:rsidRPr="00A056E5">
              <w:rPr>
                <w:color w:val="000000"/>
                <w:sz w:val="18"/>
                <w:szCs w:val="18"/>
              </w:rPr>
              <w:t>Balochistan</w:t>
            </w:r>
          </w:p>
        </w:tc>
        <w:tc>
          <w:tcPr>
            <w:tcW w:w="695" w:type="pct"/>
            <w:shd w:val="clear" w:color="auto" w:fill="auto"/>
            <w:noWrap/>
            <w:vAlign w:val="bottom"/>
            <w:hideMark/>
          </w:tcPr>
          <w:p w14:paraId="0FB040C2" w14:textId="77777777" w:rsidR="003D07AA" w:rsidRPr="00A056E5" w:rsidRDefault="003D07AA" w:rsidP="000B0416">
            <w:pPr>
              <w:spacing w:after="0"/>
              <w:jc w:val="center"/>
              <w:rPr>
                <w:color w:val="000000"/>
                <w:sz w:val="18"/>
                <w:szCs w:val="18"/>
              </w:rPr>
            </w:pPr>
            <w:r w:rsidRPr="00A056E5">
              <w:rPr>
                <w:color w:val="000000"/>
                <w:sz w:val="18"/>
                <w:szCs w:val="18"/>
              </w:rPr>
              <w:t>0.78</w:t>
            </w:r>
          </w:p>
        </w:tc>
        <w:tc>
          <w:tcPr>
            <w:tcW w:w="1210" w:type="pct"/>
            <w:shd w:val="clear" w:color="auto" w:fill="auto"/>
            <w:noWrap/>
            <w:vAlign w:val="bottom"/>
            <w:hideMark/>
          </w:tcPr>
          <w:p w14:paraId="77B0FAB6" w14:textId="77777777" w:rsidR="003D07AA" w:rsidRPr="00A056E5" w:rsidRDefault="003D07AA" w:rsidP="000B0416">
            <w:pPr>
              <w:spacing w:after="0"/>
              <w:jc w:val="center"/>
              <w:rPr>
                <w:color w:val="000000"/>
                <w:sz w:val="18"/>
                <w:szCs w:val="18"/>
              </w:rPr>
            </w:pPr>
            <w:r w:rsidRPr="00A056E5">
              <w:rPr>
                <w:color w:val="000000"/>
                <w:sz w:val="18"/>
                <w:szCs w:val="18"/>
              </w:rPr>
              <w:t>0.61</w:t>
            </w:r>
          </w:p>
        </w:tc>
        <w:tc>
          <w:tcPr>
            <w:tcW w:w="777" w:type="pct"/>
            <w:shd w:val="clear" w:color="auto" w:fill="auto"/>
            <w:noWrap/>
            <w:vAlign w:val="bottom"/>
            <w:hideMark/>
          </w:tcPr>
          <w:p w14:paraId="5B8F06B6" w14:textId="77777777" w:rsidR="003D07AA" w:rsidRPr="00A056E5" w:rsidRDefault="003D07AA" w:rsidP="000B0416">
            <w:pPr>
              <w:spacing w:after="0"/>
              <w:jc w:val="center"/>
              <w:rPr>
                <w:color w:val="000000"/>
                <w:sz w:val="18"/>
                <w:szCs w:val="18"/>
              </w:rPr>
            </w:pPr>
            <w:r w:rsidRPr="00A056E5">
              <w:rPr>
                <w:color w:val="000000"/>
                <w:sz w:val="18"/>
                <w:szCs w:val="18"/>
              </w:rPr>
              <w:t>0.83</w:t>
            </w:r>
          </w:p>
        </w:tc>
        <w:tc>
          <w:tcPr>
            <w:tcW w:w="776" w:type="pct"/>
            <w:shd w:val="clear" w:color="auto" w:fill="auto"/>
            <w:noWrap/>
            <w:vAlign w:val="bottom"/>
            <w:hideMark/>
          </w:tcPr>
          <w:p w14:paraId="190151DB" w14:textId="77777777" w:rsidR="003D07AA" w:rsidRPr="00A056E5" w:rsidRDefault="003D07AA" w:rsidP="000B0416">
            <w:pPr>
              <w:spacing w:after="0"/>
              <w:jc w:val="center"/>
              <w:rPr>
                <w:color w:val="000000"/>
                <w:sz w:val="18"/>
                <w:szCs w:val="18"/>
              </w:rPr>
            </w:pPr>
            <w:r w:rsidRPr="00A056E5">
              <w:rPr>
                <w:color w:val="000000"/>
                <w:sz w:val="18"/>
                <w:szCs w:val="18"/>
              </w:rPr>
              <w:t>0.39</w:t>
            </w:r>
          </w:p>
        </w:tc>
      </w:tr>
      <w:tr w:rsidR="003D07AA" w:rsidRPr="00A056E5" w14:paraId="44C94D81" w14:textId="77777777" w:rsidTr="000B0416">
        <w:trPr>
          <w:trHeight w:val="300"/>
          <w:jc w:val="center"/>
        </w:trPr>
        <w:tc>
          <w:tcPr>
            <w:tcW w:w="1542" w:type="pct"/>
            <w:shd w:val="clear" w:color="auto" w:fill="auto"/>
            <w:noWrap/>
            <w:vAlign w:val="bottom"/>
            <w:hideMark/>
          </w:tcPr>
          <w:p w14:paraId="4781258D" w14:textId="77777777" w:rsidR="003D07AA" w:rsidRPr="00A056E5" w:rsidRDefault="003D07AA" w:rsidP="000B0416">
            <w:pPr>
              <w:spacing w:after="0"/>
              <w:rPr>
                <w:color w:val="000000"/>
                <w:sz w:val="18"/>
                <w:szCs w:val="18"/>
              </w:rPr>
            </w:pPr>
            <w:r w:rsidRPr="00A056E5">
              <w:rPr>
                <w:color w:val="000000"/>
                <w:sz w:val="18"/>
                <w:szCs w:val="18"/>
              </w:rPr>
              <w:t>Indus system-wide</w:t>
            </w:r>
          </w:p>
        </w:tc>
        <w:tc>
          <w:tcPr>
            <w:tcW w:w="695" w:type="pct"/>
            <w:shd w:val="clear" w:color="auto" w:fill="auto"/>
            <w:noWrap/>
            <w:vAlign w:val="bottom"/>
            <w:hideMark/>
          </w:tcPr>
          <w:p w14:paraId="408A73EE" w14:textId="77777777" w:rsidR="003D07AA" w:rsidRPr="00A056E5" w:rsidRDefault="003D07AA" w:rsidP="000B0416">
            <w:pPr>
              <w:spacing w:after="0"/>
              <w:jc w:val="center"/>
              <w:rPr>
                <w:color w:val="000000"/>
                <w:sz w:val="18"/>
                <w:szCs w:val="18"/>
              </w:rPr>
            </w:pPr>
            <w:r w:rsidRPr="00A056E5">
              <w:rPr>
                <w:color w:val="000000"/>
                <w:sz w:val="18"/>
                <w:szCs w:val="18"/>
              </w:rPr>
              <w:t>0.76</w:t>
            </w:r>
          </w:p>
        </w:tc>
        <w:tc>
          <w:tcPr>
            <w:tcW w:w="1210" w:type="pct"/>
            <w:shd w:val="clear" w:color="auto" w:fill="auto"/>
            <w:noWrap/>
            <w:vAlign w:val="bottom"/>
            <w:hideMark/>
          </w:tcPr>
          <w:p w14:paraId="1A8E45E8" w14:textId="77777777" w:rsidR="003D07AA" w:rsidRPr="00A056E5" w:rsidRDefault="003D07AA" w:rsidP="000B0416">
            <w:pPr>
              <w:spacing w:after="0"/>
              <w:jc w:val="center"/>
              <w:rPr>
                <w:color w:val="000000"/>
                <w:sz w:val="18"/>
                <w:szCs w:val="18"/>
              </w:rPr>
            </w:pPr>
            <w:r w:rsidRPr="00A056E5">
              <w:rPr>
                <w:color w:val="000000"/>
                <w:sz w:val="18"/>
                <w:szCs w:val="18"/>
              </w:rPr>
              <w:t>0.55</w:t>
            </w:r>
          </w:p>
        </w:tc>
        <w:tc>
          <w:tcPr>
            <w:tcW w:w="777" w:type="pct"/>
            <w:shd w:val="clear" w:color="auto" w:fill="auto"/>
            <w:noWrap/>
            <w:vAlign w:val="bottom"/>
            <w:hideMark/>
          </w:tcPr>
          <w:p w14:paraId="5F1CA3F4" w14:textId="77777777" w:rsidR="003D07AA" w:rsidRPr="00A056E5" w:rsidRDefault="003D07AA" w:rsidP="000B0416">
            <w:pPr>
              <w:spacing w:after="0"/>
              <w:jc w:val="center"/>
              <w:rPr>
                <w:color w:val="000000"/>
                <w:sz w:val="18"/>
                <w:szCs w:val="18"/>
              </w:rPr>
            </w:pPr>
            <w:r w:rsidRPr="00A056E5">
              <w:rPr>
                <w:color w:val="000000"/>
                <w:sz w:val="18"/>
                <w:szCs w:val="18"/>
              </w:rPr>
              <w:t>0.86</w:t>
            </w:r>
          </w:p>
        </w:tc>
        <w:tc>
          <w:tcPr>
            <w:tcW w:w="776" w:type="pct"/>
            <w:shd w:val="clear" w:color="auto" w:fill="auto"/>
            <w:noWrap/>
            <w:vAlign w:val="bottom"/>
            <w:hideMark/>
          </w:tcPr>
          <w:p w14:paraId="68CABD33" w14:textId="77777777" w:rsidR="003D07AA" w:rsidRPr="00A056E5" w:rsidRDefault="003D07AA" w:rsidP="000B0416">
            <w:pPr>
              <w:spacing w:after="0"/>
              <w:jc w:val="center"/>
              <w:rPr>
                <w:color w:val="000000"/>
                <w:sz w:val="18"/>
                <w:szCs w:val="18"/>
              </w:rPr>
            </w:pPr>
            <w:r w:rsidRPr="00A056E5">
              <w:rPr>
                <w:color w:val="000000"/>
                <w:sz w:val="18"/>
                <w:szCs w:val="18"/>
              </w:rPr>
              <w:t>0.36</w:t>
            </w:r>
          </w:p>
        </w:tc>
      </w:tr>
    </w:tbl>
    <w:p w14:paraId="79AF30FD" w14:textId="77777777" w:rsidR="003D07AA" w:rsidRPr="00A056E5" w:rsidRDefault="003D07AA" w:rsidP="003D07AA">
      <w:pPr>
        <w:spacing w:before="240"/>
        <w:rPr>
          <w:rFonts w:cstheme="minorHAnsi"/>
          <w:i/>
          <w:color w:val="000000" w:themeColor="text1"/>
        </w:rPr>
      </w:pPr>
      <w:r w:rsidRPr="00A056E5">
        <w:rPr>
          <w:rFonts w:cstheme="minorHAnsi"/>
          <w:color w:val="000000" w:themeColor="text1"/>
        </w:rPr>
        <w:t xml:space="preserve">Another way to measure the performance of the canal and drainage system is to look at biomass water productivity. Water management systems with high waterlogging lead to enormous water losses. For Sindh, some 74% of the water available is lost in the form of non-beneficial evaporation. Water productivity ranges widely within the province. To some extent, this reflects different cropping patterns and differences in temperature throughout the Province, but to an important extent it tells the story of inadequate water management. Figure 8 based on 1999-2000 data shows the large variation. Whereas the biomass water productivity in </w:t>
      </w:r>
      <w:r w:rsidRPr="00A056E5">
        <w:rPr>
          <w:rFonts w:eastAsia="Times New Roman" w:cstheme="minorHAnsi"/>
          <w:color w:val="000000" w:themeColor="text1"/>
        </w:rPr>
        <w:t>Khairpur East Ghotki Rohri Rice and</w:t>
      </w:r>
      <w:r w:rsidRPr="00A056E5">
        <w:rPr>
          <w:rFonts w:cstheme="minorHAnsi"/>
          <w:color w:val="000000" w:themeColor="text1"/>
        </w:rPr>
        <w:t xml:space="preserve"> Khairpur West ranges from 0.90 to 1.15 kg/m3 water used, it is much lower, especially in the systems in Lower Sindh, where in Kalri, </w:t>
      </w:r>
      <w:r w:rsidRPr="00A056E5">
        <w:rPr>
          <w:rFonts w:eastAsia="Times New Roman" w:cstheme="minorHAnsi"/>
          <w:color w:val="000000" w:themeColor="text1"/>
        </w:rPr>
        <w:t xml:space="preserve">Pinyari, Lined Canal, Fulelli, and Nara, it ranges from 0.32 to 0.60 kg/m3. </w:t>
      </w:r>
    </w:p>
    <w:p w14:paraId="50F76606" w14:textId="77777777" w:rsidR="003D07AA" w:rsidRPr="00A056E5" w:rsidRDefault="003D07AA" w:rsidP="003D07AA">
      <w:r w:rsidRPr="00A056E5">
        <w:t>Before 2002, the irrigation system of Sindh was entirely managed by the provincial Irrigation Department. With the Sindh Water Management Ordinance (SWMO) in 2002, a major institutional reform was initiated to transfer the operation and management of the irrigation system to the Sindh Irrigation and Drainage Authority (SIDA). SIDA was created to promote participatory irrigation system management. Currently, 4 of 12 canals are managed under SIDA. Under this new water management system, the first tier is SIDA while the second tier consists of Area Water Boards (AWBs). The third tier consists of Farmers’ Organizations (FOs) for the management of distributaries and minors. Finally, Water Course Associations (WCAs) operate and maintain the watercourses, delivering water to farm plots.</w:t>
      </w:r>
    </w:p>
    <w:p w14:paraId="3E11E7CB" w14:textId="77777777" w:rsidR="003D07AA" w:rsidRPr="00F447E1" w:rsidRDefault="003D07AA" w:rsidP="003D07AA">
      <w:pPr>
        <w:rPr>
          <w:b/>
          <w:bCs/>
          <w:sz w:val="28"/>
          <w:szCs w:val="28"/>
        </w:rPr>
      </w:pPr>
      <w:bookmarkStart w:id="634" w:name="_Toc89006777"/>
      <w:r>
        <w:rPr>
          <w:b/>
          <w:bCs/>
          <w:sz w:val="28"/>
          <w:szCs w:val="28"/>
        </w:rPr>
        <w:t xml:space="preserve">SECTION </w:t>
      </w:r>
      <w:r w:rsidRPr="00F447E1">
        <w:rPr>
          <w:b/>
          <w:bCs/>
          <w:sz w:val="28"/>
          <w:szCs w:val="28"/>
        </w:rPr>
        <w:t xml:space="preserve"> 7. URBAN AND RURAL WATER SUPPLY</w:t>
      </w:r>
      <w:bookmarkEnd w:id="634"/>
      <w:r w:rsidRPr="00F447E1">
        <w:rPr>
          <w:b/>
          <w:bCs/>
          <w:sz w:val="28"/>
          <w:szCs w:val="28"/>
        </w:rPr>
        <w:t xml:space="preserve"> </w:t>
      </w:r>
    </w:p>
    <w:p w14:paraId="4FF63B00" w14:textId="77777777" w:rsidR="003D07AA" w:rsidRPr="00A056E5" w:rsidRDefault="003D07AA" w:rsidP="003D07AA">
      <w:pPr>
        <w:spacing w:before="240" w:after="240"/>
        <w:rPr>
          <w:rFonts w:cstheme="minorHAnsi"/>
          <w:color w:val="000000" w:themeColor="text1"/>
        </w:rPr>
      </w:pPr>
      <w:r w:rsidRPr="00A056E5">
        <w:rPr>
          <w:rFonts w:cstheme="minorHAnsi"/>
          <w:color w:val="000000" w:themeColor="text1"/>
        </w:rPr>
        <w:t>Future domestic water demand in Sindh can be estimated using population projections and the prevailing guidelines on daily per capita requirements for urban (120 liters) and rural (45 liters) consumers, as given in the 2009 National Drinking Water Policy. It shows that domestic water demand in Sindh will almost double by 2050. Drinking water, in general, is derived from a variety of sources, depending on local availability</w:t>
      </w:r>
      <w:r w:rsidRPr="00A056E5">
        <w:rPr>
          <w:rStyle w:val="FootnoteReference"/>
          <w:rFonts w:cstheme="minorHAnsi"/>
          <w:color w:val="000000" w:themeColor="text1"/>
        </w:rPr>
        <w:footnoteReference w:id="76"/>
      </w:r>
      <w:r w:rsidRPr="00A056E5">
        <w:rPr>
          <w:rFonts w:cstheme="minorHAnsi"/>
          <w:color w:val="000000" w:themeColor="text1"/>
        </w:rPr>
        <w:t xml:space="preserve">. However, groundwater is very important. Most cities in Sindh depend on groundwater for household water supplies. Karachi and Hyderabad are the main cities that rely on surface water. In both cities, private operators that use groundwater from nearby wells are active. </w:t>
      </w:r>
    </w:p>
    <w:p w14:paraId="34424A30" w14:textId="77777777" w:rsidR="003D07AA" w:rsidRPr="00A056E5" w:rsidRDefault="003D07AA" w:rsidP="003D07AA">
      <w:pPr>
        <w:rPr>
          <w:rFonts w:cstheme="minorHAnsi"/>
          <w:color w:val="000000" w:themeColor="text1"/>
        </w:rPr>
      </w:pPr>
      <w:r w:rsidRPr="00A056E5">
        <w:rPr>
          <w:rFonts w:cstheme="minorHAnsi"/>
          <w:color w:val="000000" w:themeColor="text1"/>
        </w:rPr>
        <w:t xml:space="preserve">Similarly, over 85% of rural households in Sindh depend on groundwater, accessing the resource via many thousands of hand-powered and motorized pumps. In some rural areas of Sindh, seepage from irrigation canals provides fresh groundwater lenses on top of groundwater that has high salinity. This very fragile resource plays a vital role in providing drinking water to villages and small towns. This has implications for the management of canal water, which is the source of seepage. Lining of canals in these areas, for instance, should not be taken up as it would reduce the seepage. For instance, lining of main canals is to be avoided, as it would dry up the resource. </w:t>
      </w:r>
      <w:r w:rsidRPr="00A056E5">
        <w:rPr>
          <w:rFonts w:cstheme="minorHAnsi"/>
          <w:bCs/>
          <w:color w:val="000000" w:themeColor="text1"/>
        </w:rPr>
        <w:t>With 80% of the province underlain by saline to highly saline groundwater</w:t>
      </w:r>
      <w:r w:rsidRPr="00A056E5">
        <w:rPr>
          <w:rFonts w:cstheme="minorHAnsi"/>
          <w:bCs/>
          <w:color w:val="000000" w:themeColor="text1"/>
          <w:bdr w:val="dotted" w:sz="4" w:space="0" w:color="auto"/>
          <w:vertAlign w:val="superscript"/>
        </w:rPr>
        <w:fldChar w:fldCharType="begin"/>
      </w:r>
      <w:r w:rsidRPr="00A056E5">
        <w:rPr>
          <w:rFonts w:cstheme="minorHAnsi"/>
          <w:bCs/>
          <w:color w:val="000000" w:themeColor="text1"/>
          <w:bdr w:val="dotted" w:sz="4" w:space="0" w:color="auto"/>
          <w:vertAlign w:val="superscript"/>
        </w:rPr>
        <w:instrText xml:space="preserve"> NOTEREF _Ref88571606 \h  \* MERGEFORMAT </w:instrText>
      </w:r>
      <w:r w:rsidRPr="00A056E5">
        <w:rPr>
          <w:rFonts w:cstheme="minorHAnsi"/>
          <w:bCs/>
          <w:color w:val="000000" w:themeColor="text1"/>
          <w:bdr w:val="dotted" w:sz="4" w:space="0" w:color="auto"/>
          <w:vertAlign w:val="superscript"/>
        </w:rPr>
      </w:r>
      <w:r w:rsidRPr="00A056E5">
        <w:rPr>
          <w:rFonts w:cstheme="minorHAnsi"/>
          <w:bCs/>
          <w:color w:val="000000" w:themeColor="text1"/>
          <w:bdr w:val="dotted" w:sz="4" w:space="0" w:color="auto"/>
          <w:vertAlign w:val="superscript"/>
        </w:rPr>
        <w:fldChar w:fldCharType="separate"/>
      </w:r>
      <w:r w:rsidRPr="00A056E5">
        <w:rPr>
          <w:rFonts w:cstheme="minorHAnsi"/>
          <w:bCs/>
          <w:color w:val="000000" w:themeColor="text1"/>
          <w:bdr w:val="dotted" w:sz="4" w:space="0" w:color="auto"/>
          <w:vertAlign w:val="superscript"/>
        </w:rPr>
        <w:t>12</w:t>
      </w:r>
      <w:r w:rsidRPr="00A056E5">
        <w:rPr>
          <w:rFonts w:cstheme="minorHAnsi"/>
          <w:bCs/>
          <w:color w:val="000000" w:themeColor="text1"/>
          <w:bdr w:val="dotted" w:sz="4" w:space="0" w:color="auto"/>
          <w:vertAlign w:val="superscript"/>
        </w:rPr>
        <w:fldChar w:fldCharType="end"/>
      </w:r>
      <w:r w:rsidRPr="00A056E5">
        <w:rPr>
          <w:rFonts w:cstheme="minorHAnsi"/>
          <w:bCs/>
          <w:color w:val="000000" w:themeColor="text1"/>
        </w:rPr>
        <w:t xml:space="preserve">, the small precarious fresh groundwater lenses should also be protected from overuse. </w:t>
      </w:r>
    </w:p>
    <w:p w14:paraId="6E24EF72" w14:textId="77777777" w:rsidR="003D07AA" w:rsidRPr="00A056E5" w:rsidRDefault="003D07AA" w:rsidP="003D07AA">
      <w:pPr>
        <w:rPr>
          <w:rFonts w:cstheme="minorHAnsi"/>
          <w:color w:val="000000" w:themeColor="text1"/>
        </w:rPr>
      </w:pPr>
      <w:r w:rsidRPr="00A056E5">
        <w:rPr>
          <w:rFonts w:cstheme="minorHAnsi"/>
          <w:color w:val="000000" w:themeColor="text1"/>
        </w:rPr>
        <w:t xml:space="preserve">Table 4 describes the main source of drinking water in urban and rural Sindh. It is remarkable that in urban areas there is a shift away from tap water to purchasing filtered water. </w:t>
      </w:r>
    </w:p>
    <w:p w14:paraId="1A02EAB8" w14:textId="31FA0B58" w:rsidR="003D07AA" w:rsidRPr="00A056E5" w:rsidRDefault="003D07AA" w:rsidP="003D07AA">
      <w:pPr>
        <w:pStyle w:val="Caption"/>
        <w:keepNext/>
      </w:pPr>
      <w:bookmarkStart w:id="635" w:name="_Toc88743495"/>
      <w:r>
        <w:t xml:space="preserve">Table 5: </w:t>
      </w:r>
      <w:r w:rsidRPr="00A056E5">
        <w:rPr>
          <w:lang w:val="en-GB"/>
        </w:rPr>
        <w:t xml:space="preserve"> Main Source of Drinking Water in Sindh</w:t>
      </w:r>
      <w:bookmarkEnd w:id="635"/>
    </w:p>
    <w:tbl>
      <w:tblPr>
        <w:tblStyle w:val="TableGrid"/>
        <w:tblW w:w="9025" w:type="dxa"/>
        <w:tblLayout w:type="fixed"/>
        <w:tblLook w:val="0600" w:firstRow="0" w:lastRow="0" w:firstColumn="0" w:lastColumn="0" w:noHBand="1" w:noVBand="1"/>
      </w:tblPr>
      <w:tblGrid>
        <w:gridCol w:w="2468"/>
        <w:gridCol w:w="1066"/>
        <w:gridCol w:w="1134"/>
        <w:gridCol w:w="992"/>
        <w:gridCol w:w="1134"/>
        <w:gridCol w:w="1134"/>
        <w:gridCol w:w="1097"/>
      </w:tblGrid>
      <w:tr w:rsidR="003D07AA" w:rsidRPr="00A056E5" w14:paraId="77F567F7" w14:textId="77777777" w:rsidTr="000B0416">
        <w:trPr>
          <w:trHeight w:val="288"/>
        </w:trPr>
        <w:tc>
          <w:tcPr>
            <w:tcW w:w="2468" w:type="dxa"/>
            <w:vAlign w:val="center"/>
          </w:tcPr>
          <w:p w14:paraId="7CF34385" w14:textId="77777777" w:rsidR="003D07AA" w:rsidRPr="00A056E5" w:rsidRDefault="003D07AA" w:rsidP="000B0416">
            <w:pPr>
              <w:spacing w:after="0"/>
              <w:jc w:val="center"/>
              <w:rPr>
                <w:rFonts w:cstheme="minorHAnsi"/>
                <w:b/>
                <w:color w:val="000000" w:themeColor="text1"/>
                <w:sz w:val="18"/>
                <w:szCs w:val="18"/>
              </w:rPr>
            </w:pPr>
            <w:r w:rsidRPr="00A056E5">
              <w:rPr>
                <w:rFonts w:cstheme="minorHAnsi"/>
                <w:b/>
                <w:color w:val="000000" w:themeColor="text1"/>
                <w:sz w:val="18"/>
                <w:szCs w:val="18"/>
              </w:rPr>
              <w:t>Survey Period</w:t>
            </w:r>
          </w:p>
        </w:tc>
        <w:tc>
          <w:tcPr>
            <w:tcW w:w="3192" w:type="dxa"/>
            <w:gridSpan w:val="3"/>
            <w:vAlign w:val="center"/>
          </w:tcPr>
          <w:p w14:paraId="1B724BBE" w14:textId="77777777" w:rsidR="003D07AA" w:rsidRPr="00A056E5" w:rsidRDefault="003D07AA" w:rsidP="000B0416">
            <w:pPr>
              <w:spacing w:after="0"/>
              <w:jc w:val="center"/>
              <w:rPr>
                <w:rFonts w:cstheme="minorHAnsi"/>
                <w:b/>
                <w:color w:val="000000" w:themeColor="text1"/>
                <w:sz w:val="18"/>
                <w:szCs w:val="18"/>
              </w:rPr>
            </w:pPr>
            <w:r w:rsidRPr="00A056E5">
              <w:rPr>
                <w:rFonts w:cstheme="minorHAnsi"/>
                <w:b/>
                <w:color w:val="000000" w:themeColor="text1"/>
                <w:sz w:val="18"/>
                <w:szCs w:val="18"/>
              </w:rPr>
              <w:t>2018-19</w:t>
            </w:r>
          </w:p>
        </w:tc>
        <w:tc>
          <w:tcPr>
            <w:tcW w:w="3365" w:type="dxa"/>
            <w:gridSpan w:val="3"/>
            <w:vAlign w:val="center"/>
          </w:tcPr>
          <w:p w14:paraId="0AD06668" w14:textId="77777777" w:rsidR="003D07AA" w:rsidRPr="00A056E5" w:rsidRDefault="003D07AA" w:rsidP="000B0416">
            <w:pPr>
              <w:spacing w:after="0"/>
              <w:jc w:val="center"/>
              <w:rPr>
                <w:rFonts w:cstheme="minorHAnsi"/>
                <w:color w:val="000000" w:themeColor="text1"/>
                <w:sz w:val="18"/>
                <w:szCs w:val="18"/>
              </w:rPr>
            </w:pPr>
            <w:r w:rsidRPr="00A056E5">
              <w:rPr>
                <w:rFonts w:cstheme="minorHAnsi"/>
                <w:b/>
                <w:color w:val="000000" w:themeColor="text1"/>
                <w:sz w:val="18"/>
                <w:szCs w:val="18"/>
              </w:rPr>
              <w:t>2013-14</w:t>
            </w:r>
          </w:p>
        </w:tc>
      </w:tr>
      <w:tr w:rsidR="003D07AA" w:rsidRPr="00A056E5" w14:paraId="68E94200" w14:textId="77777777" w:rsidTr="000B0416">
        <w:trPr>
          <w:trHeight w:val="288"/>
        </w:trPr>
        <w:tc>
          <w:tcPr>
            <w:tcW w:w="2468" w:type="dxa"/>
            <w:vAlign w:val="center"/>
          </w:tcPr>
          <w:p w14:paraId="1CA253D0" w14:textId="77777777" w:rsidR="003D07AA" w:rsidRPr="00A056E5" w:rsidRDefault="003D07AA" w:rsidP="000B0416">
            <w:pPr>
              <w:spacing w:after="0"/>
              <w:jc w:val="left"/>
              <w:rPr>
                <w:rFonts w:cstheme="minorHAnsi"/>
                <w:b/>
                <w:color w:val="000000" w:themeColor="text1"/>
                <w:sz w:val="18"/>
                <w:szCs w:val="18"/>
              </w:rPr>
            </w:pPr>
            <w:r w:rsidRPr="00A056E5">
              <w:rPr>
                <w:rFonts w:cstheme="minorHAnsi"/>
                <w:b/>
                <w:color w:val="000000" w:themeColor="text1"/>
                <w:sz w:val="18"/>
                <w:szCs w:val="18"/>
              </w:rPr>
              <w:t>Source</w:t>
            </w:r>
          </w:p>
        </w:tc>
        <w:tc>
          <w:tcPr>
            <w:tcW w:w="1066" w:type="dxa"/>
            <w:vAlign w:val="center"/>
          </w:tcPr>
          <w:p w14:paraId="1A760764" w14:textId="77777777" w:rsidR="003D07AA" w:rsidRPr="00A056E5" w:rsidRDefault="003D07AA" w:rsidP="000B0416">
            <w:pPr>
              <w:spacing w:after="0"/>
              <w:jc w:val="center"/>
              <w:rPr>
                <w:rFonts w:cstheme="minorHAnsi"/>
                <w:b/>
                <w:color w:val="000000" w:themeColor="text1"/>
                <w:sz w:val="18"/>
                <w:szCs w:val="18"/>
              </w:rPr>
            </w:pPr>
            <w:r w:rsidRPr="00A056E5">
              <w:rPr>
                <w:rFonts w:cstheme="minorHAnsi"/>
                <w:b/>
                <w:color w:val="000000" w:themeColor="text1"/>
                <w:sz w:val="18"/>
                <w:szCs w:val="18"/>
              </w:rPr>
              <w:t>Urban</w:t>
            </w:r>
          </w:p>
        </w:tc>
        <w:tc>
          <w:tcPr>
            <w:tcW w:w="1134" w:type="dxa"/>
            <w:vAlign w:val="center"/>
          </w:tcPr>
          <w:p w14:paraId="3D063CFA" w14:textId="77777777" w:rsidR="003D07AA" w:rsidRPr="00A056E5" w:rsidRDefault="003D07AA" w:rsidP="000B0416">
            <w:pPr>
              <w:spacing w:after="0"/>
              <w:jc w:val="center"/>
              <w:rPr>
                <w:rFonts w:cstheme="minorHAnsi"/>
                <w:b/>
                <w:color w:val="000000" w:themeColor="text1"/>
                <w:sz w:val="18"/>
                <w:szCs w:val="18"/>
              </w:rPr>
            </w:pPr>
            <w:r w:rsidRPr="00A056E5">
              <w:rPr>
                <w:rFonts w:cstheme="minorHAnsi"/>
                <w:b/>
                <w:color w:val="000000" w:themeColor="text1"/>
                <w:sz w:val="18"/>
                <w:szCs w:val="18"/>
              </w:rPr>
              <w:t>Rural</w:t>
            </w:r>
          </w:p>
        </w:tc>
        <w:tc>
          <w:tcPr>
            <w:tcW w:w="992" w:type="dxa"/>
            <w:vAlign w:val="center"/>
          </w:tcPr>
          <w:p w14:paraId="335E1EC2" w14:textId="77777777" w:rsidR="003D07AA" w:rsidRPr="00A056E5" w:rsidRDefault="003D07AA" w:rsidP="000B0416">
            <w:pPr>
              <w:spacing w:after="0"/>
              <w:jc w:val="center"/>
              <w:rPr>
                <w:rFonts w:cstheme="minorHAnsi"/>
                <w:b/>
                <w:color w:val="000000" w:themeColor="text1"/>
                <w:sz w:val="18"/>
                <w:szCs w:val="18"/>
              </w:rPr>
            </w:pPr>
            <w:r w:rsidRPr="00A056E5">
              <w:rPr>
                <w:rFonts w:cstheme="minorHAnsi"/>
                <w:b/>
                <w:color w:val="000000" w:themeColor="text1"/>
                <w:sz w:val="18"/>
                <w:szCs w:val="18"/>
              </w:rPr>
              <w:t>Total</w:t>
            </w:r>
          </w:p>
        </w:tc>
        <w:tc>
          <w:tcPr>
            <w:tcW w:w="1134" w:type="dxa"/>
            <w:vAlign w:val="center"/>
          </w:tcPr>
          <w:p w14:paraId="3CCECD72" w14:textId="77777777" w:rsidR="003D07AA" w:rsidRPr="00A056E5" w:rsidRDefault="003D07AA" w:rsidP="000B0416">
            <w:pPr>
              <w:spacing w:after="0"/>
              <w:jc w:val="center"/>
              <w:rPr>
                <w:rFonts w:cstheme="minorHAnsi"/>
                <w:b/>
                <w:color w:val="000000" w:themeColor="text1"/>
                <w:sz w:val="18"/>
                <w:szCs w:val="18"/>
              </w:rPr>
            </w:pPr>
            <w:r w:rsidRPr="00A056E5">
              <w:rPr>
                <w:rFonts w:cstheme="minorHAnsi"/>
                <w:b/>
                <w:color w:val="000000" w:themeColor="text1"/>
                <w:sz w:val="18"/>
                <w:szCs w:val="18"/>
              </w:rPr>
              <w:t>Urban</w:t>
            </w:r>
          </w:p>
        </w:tc>
        <w:tc>
          <w:tcPr>
            <w:tcW w:w="1134" w:type="dxa"/>
            <w:vAlign w:val="center"/>
          </w:tcPr>
          <w:p w14:paraId="64AC6780" w14:textId="77777777" w:rsidR="003D07AA" w:rsidRPr="00A056E5" w:rsidRDefault="003D07AA" w:rsidP="000B0416">
            <w:pPr>
              <w:spacing w:after="0"/>
              <w:jc w:val="center"/>
              <w:rPr>
                <w:rFonts w:cstheme="minorHAnsi"/>
                <w:b/>
                <w:color w:val="000000" w:themeColor="text1"/>
                <w:sz w:val="18"/>
                <w:szCs w:val="18"/>
              </w:rPr>
            </w:pPr>
            <w:r w:rsidRPr="00A056E5">
              <w:rPr>
                <w:rFonts w:cstheme="minorHAnsi"/>
                <w:b/>
                <w:color w:val="000000" w:themeColor="text1"/>
                <w:sz w:val="18"/>
                <w:szCs w:val="18"/>
              </w:rPr>
              <w:t>Rural</w:t>
            </w:r>
          </w:p>
        </w:tc>
        <w:tc>
          <w:tcPr>
            <w:tcW w:w="1097" w:type="dxa"/>
            <w:vAlign w:val="center"/>
          </w:tcPr>
          <w:p w14:paraId="450B9894" w14:textId="77777777" w:rsidR="003D07AA" w:rsidRPr="00A056E5" w:rsidRDefault="003D07AA" w:rsidP="000B0416">
            <w:pPr>
              <w:spacing w:after="0"/>
              <w:jc w:val="center"/>
              <w:rPr>
                <w:rFonts w:cstheme="minorHAnsi"/>
                <w:b/>
                <w:color w:val="000000" w:themeColor="text1"/>
                <w:sz w:val="18"/>
                <w:szCs w:val="18"/>
              </w:rPr>
            </w:pPr>
            <w:r w:rsidRPr="00A056E5">
              <w:rPr>
                <w:rFonts w:cstheme="minorHAnsi"/>
                <w:b/>
                <w:color w:val="000000" w:themeColor="text1"/>
                <w:sz w:val="18"/>
                <w:szCs w:val="18"/>
              </w:rPr>
              <w:t>Total</w:t>
            </w:r>
          </w:p>
        </w:tc>
      </w:tr>
      <w:tr w:rsidR="003D07AA" w:rsidRPr="00A056E5" w14:paraId="23E9264F" w14:textId="77777777" w:rsidTr="000B0416">
        <w:trPr>
          <w:trHeight w:val="288"/>
        </w:trPr>
        <w:tc>
          <w:tcPr>
            <w:tcW w:w="2468" w:type="dxa"/>
            <w:vAlign w:val="center"/>
          </w:tcPr>
          <w:p w14:paraId="5795EAD7" w14:textId="77777777" w:rsidR="003D07AA" w:rsidRPr="00A056E5" w:rsidRDefault="003D07AA" w:rsidP="000B0416">
            <w:pPr>
              <w:spacing w:after="0"/>
              <w:jc w:val="left"/>
              <w:rPr>
                <w:rFonts w:cstheme="minorHAnsi"/>
                <w:color w:val="000000" w:themeColor="text1"/>
                <w:sz w:val="18"/>
                <w:szCs w:val="18"/>
              </w:rPr>
            </w:pPr>
            <w:r w:rsidRPr="00A056E5">
              <w:rPr>
                <w:rFonts w:cstheme="minorHAnsi"/>
                <w:color w:val="000000" w:themeColor="text1"/>
                <w:sz w:val="18"/>
                <w:szCs w:val="18"/>
              </w:rPr>
              <w:t>Tap Water</w:t>
            </w:r>
          </w:p>
        </w:tc>
        <w:tc>
          <w:tcPr>
            <w:tcW w:w="1066" w:type="dxa"/>
            <w:vAlign w:val="center"/>
          </w:tcPr>
          <w:p w14:paraId="2D5F2913"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50</w:t>
            </w:r>
          </w:p>
        </w:tc>
        <w:tc>
          <w:tcPr>
            <w:tcW w:w="1134" w:type="dxa"/>
            <w:vAlign w:val="center"/>
          </w:tcPr>
          <w:p w14:paraId="36B7981E"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8</w:t>
            </w:r>
          </w:p>
        </w:tc>
        <w:tc>
          <w:tcPr>
            <w:tcW w:w="992" w:type="dxa"/>
            <w:vAlign w:val="center"/>
          </w:tcPr>
          <w:p w14:paraId="3C53850D"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31</w:t>
            </w:r>
          </w:p>
        </w:tc>
        <w:tc>
          <w:tcPr>
            <w:tcW w:w="1134" w:type="dxa"/>
            <w:vAlign w:val="center"/>
          </w:tcPr>
          <w:p w14:paraId="6B240881"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73</w:t>
            </w:r>
          </w:p>
        </w:tc>
        <w:tc>
          <w:tcPr>
            <w:tcW w:w="1134" w:type="dxa"/>
            <w:vAlign w:val="center"/>
          </w:tcPr>
          <w:p w14:paraId="60673353"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8</w:t>
            </w:r>
          </w:p>
        </w:tc>
        <w:tc>
          <w:tcPr>
            <w:tcW w:w="1097" w:type="dxa"/>
            <w:vAlign w:val="center"/>
          </w:tcPr>
          <w:p w14:paraId="7228D7BB"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42</w:t>
            </w:r>
          </w:p>
        </w:tc>
      </w:tr>
      <w:tr w:rsidR="003D07AA" w:rsidRPr="00A056E5" w14:paraId="3B7A2EBC" w14:textId="77777777" w:rsidTr="000B0416">
        <w:trPr>
          <w:trHeight w:val="288"/>
        </w:trPr>
        <w:tc>
          <w:tcPr>
            <w:tcW w:w="2468" w:type="dxa"/>
            <w:vAlign w:val="center"/>
          </w:tcPr>
          <w:p w14:paraId="426F6477" w14:textId="77777777" w:rsidR="003D07AA" w:rsidRPr="00A056E5" w:rsidRDefault="003D07AA" w:rsidP="000B0416">
            <w:pPr>
              <w:spacing w:after="0"/>
              <w:jc w:val="left"/>
              <w:rPr>
                <w:rFonts w:cstheme="minorHAnsi"/>
                <w:color w:val="000000" w:themeColor="text1"/>
                <w:sz w:val="18"/>
                <w:szCs w:val="18"/>
              </w:rPr>
            </w:pPr>
            <w:r w:rsidRPr="00A056E5">
              <w:rPr>
                <w:rFonts w:cstheme="minorHAnsi"/>
                <w:color w:val="000000" w:themeColor="text1"/>
                <w:sz w:val="18"/>
                <w:szCs w:val="18"/>
              </w:rPr>
              <w:t>Hand Pump</w:t>
            </w:r>
          </w:p>
        </w:tc>
        <w:tc>
          <w:tcPr>
            <w:tcW w:w="1066" w:type="dxa"/>
            <w:vAlign w:val="center"/>
          </w:tcPr>
          <w:p w14:paraId="466DF2CF"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7</w:t>
            </w:r>
          </w:p>
        </w:tc>
        <w:tc>
          <w:tcPr>
            <w:tcW w:w="1134" w:type="dxa"/>
            <w:vAlign w:val="center"/>
          </w:tcPr>
          <w:p w14:paraId="0308D747"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70</w:t>
            </w:r>
          </w:p>
        </w:tc>
        <w:tc>
          <w:tcPr>
            <w:tcW w:w="992" w:type="dxa"/>
            <w:vAlign w:val="center"/>
          </w:tcPr>
          <w:p w14:paraId="05377DBD"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36</w:t>
            </w:r>
          </w:p>
        </w:tc>
        <w:tc>
          <w:tcPr>
            <w:tcW w:w="1134" w:type="dxa"/>
            <w:vAlign w:val="center"/>
          </w:tcPr>
          <w:p w14:paraId="3CDF5EF4"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8</w:t>
            </w:r>
          </w:p>
        </w:tc>
        <w:tc>
          <w:tcPr>
            <w:tcW w:w="1134" w:type="dxa"/>
            <w:vAlign w:val="center"/>
          </w:tcPr>
          <w:p w14:paraId="604A9650"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69</w:t>
            </w:r>
          </w:p>
        </w:tc>
        <w:tc>
          <w:tcPr>
            <w:tcW w:w="1097" w:type="dxa"/>
            <w:vAlign w:val="center"/>
          </w:tcPr>
          <w:p w14:paraId="28756A42"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37</w:t>
            </w:r>
          </w:p>
        </w:tc>
      </w:tr>
      <w:tr w:rsidR="003D07AA" w:rsidRPr="00A056E5" w14:paraId="39444F0E" w14:textId="77777777" w:rsidTr="000B0416">
        <w:trPr>
          <w:trHeight w:val="288"/>
        </w:trPr>
        <w:tc>
          <w:tcPr>
            <w:tcW w:w="2468" w:type="dxa"/>
            <w:vAlign w:val="center"/>
          </w:tcPr>
          <w:p w14:paraId="595FA415" w14:textId="77777777" w:rsidR="003D07AA" w:rsidRPr="00A056E5" w:rsidRDefault="003D07AA" w:rsidP="000B0416">
            <w:pPr>
              <w:spacing w:after="0"/>
              <w:jc w:val="left"/>
              <w:rPr>
                <w:rFonts w:cstheme="minorHAnsi"/>
                <w:color w:val="000000" w:themeColor="text1"/>
                <w:sz w:val="18"/>
                <w:szCs w:val="18"/>
              </w:rPr>
            </w:pPr>
            <w:r w:rsidRPr="00A056E5">
              <w:rPr>
                <w:rFonts w:cstheme="minorHAnsi"/>
                <w:color w:val="000000" w:themeColor="text1"/>
                <w:sz w:val="18"/>
                <w:szCs w:val="18"/>
              </w:rPr>
              <w:t>Motorized Pump</w:t>
            </w:r>
          </w:p>
        </w:tc>
        <w:tc>
          <w:tcPr>
            <w:tcW w:w="1066" w:type="dxa"/>
            <w:vAlign w:val="center"/>
          </w:tcPr>
          <w:p w14:paraId="4526A5E6"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17</w:t>
            </w:r>
          </w:p>
        </w:tc>
        <w:tc>
          <w:tcPr>
            <w:tcW w:w="1134" w:type="dxa"/>
            <w:vAlign w:val="center"/>
          </w:tcPr>
          <w:p w14:paraId="76B75473"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8</w:t>
            </w:r>
          </w:p>
        </w:tc>
        <w:tc>
          <w:tcPr>
            <w:tcW w:w="992" w:type="dxa"/>
            <w:vAlign w:val="center"/>
          </w:tcPr>
          <w:p w14:paraId="722FAF31"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13</w:t>
            </w:r>
          </w:p>
        </w:tc>
        <w:tc>
          <w:tcPr>
            <w:tcW w:w="1134" w:type="dxa"/>
            <w:vAlign w:val="center"/>
          </w:tcPr>
          <w:p w14:paraId="2A60EEE7"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10</w:t>
            </w:r>
          </w:p>
        </w:tc>
        <w:tc>
          <w:tcPr>
            <w:tcW w:w="1134" w:type="dxa"/>
            <w:vAlign w:val="center"/>
          </w:tcPr>
          <w:p w14:paraId="63B9D062"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7</w:t>
            </w:r>
          </w:p>
        </w:tc>
        <w:tc>
          <w:tcPr>
            <w:tcW w:w="1097" w:type="dxa"/>
            <w:vAlign w:val="center"/>
          </w:tcPr>
          <w:p w14:paraId="6A7C2FD8"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8</w:t>
            </w:r>
          </w:p>
        </w:tc>
      </w:tr>
      <w:tr w:rsidR="003D07AA" w:rsidRPr="00A056E5" w14:paraId="2069399C" w14:textId="77777777" w:rsidTr="000B0416">
        <w:trPr>
          <w:trHeight w:val="288"/>
        </w:trPr>
        <w:tc>
          <w:tcPr>
            <w:tcW w:w="2468" w:type="dxa"/>
            <w:vAlign w:val="center"/>
          </w:tcPr>
          <w:p w14:paraId="0C99A0E9" w14:textId="77777777" w:rsidR="003D07AA" w:rsidRPr="00A056E5" w:rsidRDefault="003D07AA" w:rsidP="000B0416">
            <w:pPr>
              <w:spacing w:after="0"/>
              <w:jc w:val="left"/>
              <w:rPr>
                <w:rFonts w:cstheme="minorHAnsi"/>
                <w:color w:val="000000" w:themeColor="text1"/>
                <w:sz w:val="18"/>
                <w:szCs w:val="18"/>
              </w:rPr>
            </w:pPr>
            <w:r w:rsidRPr="00A056E5">
              <w:rPr>
                <w:rFonts w:cstheme="minorHAnsi"/>
                <w:color w:val="000000" w:themeColor="text1"/>
                <w:sz w:val="18"/>
                <w:szCs w:val="18"/>
              </w:rPr>
              <w:t>Dug well</w:t>
            </w:r>
          </w:p>
        </w:tc>
        <w:tc>
          <w:tcPr>
            <w:tcW w:w="1066" w:type="dxa"/>
            <w:vAlign w:val="center"/>
          </w:tcPr>
          <w:p w14:paraId="7CBEAF6E"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0</w:t>
            </w:r>
          </w:p>
        </w:tc>
        <w:tc>
          <w:tcPr>
            <w:tcW w:w="1134" w:type="dxa"/>
            <w:vAlign w:val="center"/>
          </w:tcPr>
          <w:p w14:paraId="3A5D1648"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7</w:t>
            </w:r>
          </w:p>
        </w:tc>
        <w:tc>
          <w:tcPr>
            <w:tcW w:w="992" w:type="dxa"/>
            <w:vAlign w:val="center"/>
          </w:tcPr>
          <w:p w14:paraId="202CA3CC"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3</w:t>
            </w:r>
          </w:p>
        </w:tc>
        <w:tc>
          <w:tcPr>
            <w:tcW w:w="1134" w:type="dxa"/>
            <w:vAlign w:val="center"/>
          </w:tcPr>
          <w:p w14:paraId="6B948234"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1</w:t>
            </w:r>
          </w:p>
        </w:tc>
        <w:tc>
          <w:tcPr>
            <w:tcW w:w="1134" w:type="dxa"/>
            <w:vAlign w:val="center"/>
          </w:tcPr>
          <w:p w14:paraId="3B53EE77"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6</w:t>
            </w:r>
          </w:p>
        </w:tc>
        <w:tc>
          <w:tcPr>
            <w:tcW w:w="1097" w:type="dxa"/>
            <w:vAlign w:val="center"/>
          </w:tcPr>
          <w:p w14:paraId="1DF02286"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3</w:t>
            </w:r>
          </w:p>
        </w:tc>
      </w:tr>
      <w:tr w:rsidR="003D07AA" w:rsidRPr="00A056E5" w14:paraId="1DE5537C" w14:textId="77777777" w:rsidTr="000B0416">
        <w:trPr>
          <w:trHeight w:val="288"/>
        </w:trPr>
        <w:tc>
          <w:tcPr>
            <w:tcW w:w="2468" w:type="dxa"/>
            <w:vAlign w:val="center"/>
          </w:tcPr>
          <w:p w14:paraId="7FD3E1B8" w14:textId="77777777" w:rsidR="003D07AA" w:rsidRPr="00A056E5" w:rsidRDefault="003D07AA" w:rsidP="000B0416">
            <w:pPr>
              <w:spacing w:after="0"/>
              <w:jc w:val="left"/>
              <w:rPr>
                <w:rFonts w:cstheme="minorHAnsi"/>
                <w:color w:val="000000" w:themeColor="text1"/>
                <w:sz w:val="18"/>
                <w:szCs w:val="18"/>
              </w:rPr>
            </w:pPr>
            <w:r w:rsidRPr="00A056E5">
              <w:rPr>
                <w:rFonts w:cstheme="minorHAnsi"/>
                <w:color w:val="000000" w:themeColor="text1"/>
                <w:sz w:val="18"/>
                <w:szCs w:val="18"/>
              </w:rPr>
              <w:t>Tanker/Truck/Water bearer</w:t>
            </w:r>
          </w:p>
        </w:tc>
        <w:tc>
          <w:tcPr>
            <w:tcW w:w="1066" w:type="dxa"/>
            <w:vAlign w:val="center"/>
          </w:tcPr>
          <w:p w14:paraId="7E875E0E"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7</w:t>
            </w:r>
          </w:p>
        </w:tc>
        <w:tc>
          <w:tcPr>
            <w:tcW w:w="1134" w:type="dxa"/>
            <w:vAlign w:val="center"/>
          </w:tcPr>
          <w:p w14:paraId="2A303600"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2</w:t>
            </w:r>
          </w:p>
        </w:tc>
        <w:tc>
          <w:tcPr>
            <w:tcW w:w="992" w:type="dxa"/>
            <w:vAlign w:val="center"/>
          </w:tcPr>
          <w:p w14:paraId="16945BAB"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4</w:t>
            </w:r>
          </w:p>
        </w:tc>
        <w:tc>
          <w:tcPr>
            <w:tcW w:w="1134" w:type="dxa"/>
            <w:vAlign w:val="center"/>
          </w:tcPr>
          <w:p w14:paraId="548D7567"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6</w:t>
            </w:r>
          </w:p>
        </w:tc>
        <w:tc>
          <w:tcPr>
            <w:tcW w:w="1134" w:type="dxa"/>
            <w:vAlign w:val="center"/>
          </w:tcPr>
          <w:p w14:paraId="51DDD8CB"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3</w:t>
            </w:r>
          </w:p>
        </w:tc>
        <w:tc>
          <w:tcPr>
            <w:tcW w:w="1097" w:type="dxa"/>
            <w:vAlign w:val="center"/>
          </w:tcPr>
          <w:p w14:paraId="46D2BE8F"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4</w:t>
            </w:r>
          </w:p>
        </w:tc>
      </w:tr>
      <w:tr w:rsidR="003D07AA" w:rsidRPr="00A056E5" w14:paraId="64939F61" w14:textId="77777777" w:rsidTr="000B0416">
        <w:trPr>
          <w:trHeight w:val="288"/>
        </w:trPr>
        <w:tc>
          <w:tcPr>
            <w:tcW w:w="2468" w:type="dxa"/>
            <w:vAlign w:val="center"/>
          </w:tcPr>
          <w:p w14:paraId="01C0863B" w14:textId="77777777" w:rsidR="003D07AA" w:rsidRPr="00A056E5" w:rsidRDefault="003D07AA" w:rsidP="000B0416">
            <w:pPr>
              <w:spacing w:after="0"/>
              <w:jc w:val="left"/>
              <w:rPr>
                <w:rFonts w:cstheme="minorHAnsi"/>
                <w:color w:val="000000" w:themeColor="text1"/>
                <w:sz w:val="18"/>
                <w:szCs w:val="18"/>
              </w:rPr>
            </w:pPr>
            <w:r w:rsidRPr="00A056E5">
              <w:rPr>
                <w:rFonts w:cstheme="minorHAnsi"/>
                <w:color w:val="000000" w:themeColor="text1"/>
                <w:sz w:val="18"/>
                <w:szCs w:val="18"/>
              </w:rPr>
              <w:t>Filtration Plant</w:t>
            </w:r>
          </w:p>
        </w:tc>
        <w:tc>
          <w:tcPr>
            <w:tcW w:w="1066" w:type="dxa"/>
            <w:vAlign w:val="center"/>
          </w:tcPr>
          <w:p w14:paraId="51EA322A"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2</w:t>
            </w:r>
          </w:p>
        </w:tc>
        <w:tc>
          <w:tcPr>
            <w:tcW w:w="1134" w:type="dxa"/>
            <w:vAlign w:val="center"/>
          </w:tcPr>
          <w:p w14:paraId="20935FF6"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1</w:t>
            </w:r>
          </w:p>
        </w:tc>
        <w:tc>
          <w:tcPr>
            <w:tcW w:w="992" w:type="dxa"/>
            <w:vAlign w:val="center"/>
          </w:tcPr>
          <w:p w14:paraId="50D51DA8"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2</w:t>
            </w:r>
          </w:p>
        </w:tc>
        <w:tc>
          <w:tcPr>
            <w:tcW w:w="1134" w:type="dxa"/>
            <w:vAlign w:val="center"/>
          </w:tcPr>
          <w:p w14:paraId="1ADFA634"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1</w:t>
            </w:r>
          </w:p>
        </w:tc>
        <w:tc>
          <w:tcPr>
            <w:tcW w:w="1134" w:type="dxa"/>
            <w:vAlign w:val="center"/>
          </w:tcPr>
          <w:p w14:paraId="10F7C926"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0</w:t>
            </w:r>
          </w:p>
        </w:tc>
        <w:tc>
          <w:tcPr>
            <w:tcW w:w="1097" w:type="dxa"/>
            <w:vAlign w:val="center"/>
          </w:tcPr>
          <w:p w14:paraId="0CEC6962"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1</w:t>
            </w:r>
          </w:p>
        </w:tc>
      </w:tr>
      <w:tr w:rsidR="003D07AA" w:rsidRPr="00A056E5" w14:paraId="7D736420" w14:textId="77777777" w:rsidTr="000B0416">
        <w:trPr>
          <w:trHeight w:val="288"/>
        </w:trPr>
        <w:tc>
          <w:tcPr>
            <w:tcW w:w="2468" w:type="dxa"/>
            <w:vAlign w:val="center"/>
          </w:tcPr>
          <w:p w14:paraId="0E5630B8" w14:textId="77777777" w:rsidR="003D07AA" w:rsidRPr="00A056E5" w:rsidRDefault="003D07AA" w:rsidP="000B0416">
            <w:pPr>
              <w:spacing w:after="0"/>
              <w:jc w:val="left"/>
              <w:rPr>
                <w:rFonts w:cstheme="minorHAnsi"/>
                <w:color w:val="000000" w:themeColor="text1"/>
                <w:sz w:val="18"/>
                <w:szCs w:val="18"/>
              </w:rPr>
            </w:pPr>
            <w:r w:rsidRPr="00A056E5">
              <w:rPr>
                <w:rFonts w:cstheme="minorHAnsi"/>
                <w:color w:val="000000" w:themeColor="text1"/>
                <w:sz w:val="18"/>
                <w:szCs w:val="18"/>
              </w:rPr>
              <w:t>Others</w:t>
            </w:r>
          </w:p>
        </w:tc>
        <w:tc>
          <w:tcPr>
            <w:tcW w:w="1066" w:type="dxa"/>
            <w:vAlign w:val="center"/>
          </w:tcPr>
          <w:p w14:paraId="1B97CC93"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17</w:t>
            </w:r>
          </w:p>
        </w:tc>
        <w:tc>
          <w:tcPr>
            <w:tcW w:w="1134" w:type="dxa"/>
            <w:vAlign w:val="center"/>
          </w:tcPr>
          <w:p w14:paraId="298FF30E"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4</w:t>
            </w:r>
          </w:p>
        </w:tc>
        <w:tc>
          <w:tcPr>
            <w:tcW w:w="992" w:type="dxa"/>
            <w:vAlign w:val="center"/>
          </w:tcPr>
          <w:p w14:paraId="126C16C9"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11</w:t>
            </w:r>
          </w:p>
        </w:tc>
        <w:tc>
          <w:tcPr>
            <w:tcW w:w="1134" w:type="dxa"/>
            <w:vAlign w:val="center"/>
          </w:tcPr>
          <w:p w14:paraId="57B2E76C"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3</w:t>
            </w:r>
          </w:p>
        </w:tc>
        <w:tc>
          <w:tcPr>
            <w:tcW w:w="1134" w:type="dxa"/>
            <w:vAlign w:val="center"/>
          </w:tcPr>
          <w:p w14:paraId="0565023D"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6</w:t>
            </w:r>
          </w:p>
        </w:tc>
        <w:tc>
          <w:tcPr>
            <w:tcW w:w="1097" w:type="dxa"/>
            <w:vAlign w:val="center"/>
          </w:tcPr>
          <w:p w14:paraId="0F139623" w14:textId="77777777" w:rsidR="003D07AA" w:rsidRPr="00A056E5" w:rsidRDefault="003D07AA" w:rsidP="000B0416">
            <w:pPr>
              <w:spacing w:after="0"/>
              <w:jc w:val="center"/>
              <w:rPr>
                <w:rFonts w:cstheme="minorHAnsi"/>
                <w:color w:val="000000" w:themeColor="text1"/>
                <w:sz w:val="18"/>
                <w:szCs w:val="18"/>
              </w:rPr>
            </w:pPr>
            <w:r w:rsidRPr="00A056E5">
              <w:rPr>
                <w:rFonts w:cstheme="minorHAnsi"/>
                <w:color w:val="000000" w:themeColor="text1"/>
                <w:sz w:val="18"/>
                <w:szCs w:val="18"/>
              </w:rPr>
              <w:t>4</w:t>
            </w:r>
          </w:p>
        </w:tc>
      </w:tr>
      <w:tr w:rsidR="003D07AA" w:rsidRPr="00A056E5" w14:paraId="2F8E9999" w14:textId="77777777" w:rsidTr="000B0416">
        <w:trPr>
          <w:trHeight w:val="288"/>
        </w:trPr>
        <w:tc>
          <w:tcPr>
            <w:tcW w:w="2468" w:type="dxa"/>
            <w:vAlign w:val="center"/>
          </w:tcPr>
          <w:p w14:paraId="4ED50E4B" w14:textId="77777777" w:rsidR="003D07AA" w:rsidRPr="00A056E5" w:rsidRDefault="003D07AA" w:rsidP="000B0416">
            <w:pPr>
              <w:spacing w:after="0"/>
              <w:jc w:val="left"/>
              <w:rPr>
                <w:rFonts w:cstheme="minorHAnsi"/>
                <w:b/>
                <w:color w:val="000000" w:themeColor="text1"/>
                <w:sz w:val="18"/>
                <w:szCs w:val="18"/>
              </w:rPr>
            </w:pPr>
            <w:r w:rsidRPr="00A056E5">
              <w:rPr>
                <w:rFonts w:cstheme="minorHAnsi"/>
                <w:b/>
                <w:color w:val="000000" w:themeColor="text1"/>
                <w:sz w:val="18"/>
                <w:szCs w:val="18"/>
              </w:rPr>
              <w:t>Total</w:t>
            </w:r>
          </w:p>
        </w:tc>
        <w:tc>
          <w:tcPr>
            <w:tcW w:w="1066" w:type="dxa"/>
            <w:vAlign w:val="center"/>
          </w:tcPr>
          <w:p w14:paraId="5E923806" w14:textId="77777777" w:rsidR="003D07AA" w:rsidRPr="00A056E5" w:rsidRDefault="003D07AA" w:rsidP="000B0416">
            <w:pPr>
              <w:spacing w:after="0"/>
              <w:jc w:val="center"/>
              <w:rPr>
                <w:rFonts w:cstheme="minorHAnsi"/>
                <w:b/>
                <w:color w:val="000000" w:themeColor="text1"/>
                <w:sz w:val="18"/>
                <w:szCs w:val="18"/>
              </w:rPr>
            </w:pPr>
            <w:r w:rsidRPr="00A056E5">
              <w:rPr>
                <w:rFonts w:cstheme="minorHAnsi"/>
                <w:b/>
                <w:color w:val="000000" w:themeColor="text1"/>
                <w:sz w:val="18"/>
                <w:szCs w:val="18"/>
              </w:rPr>
              <w:t>100</w:t>
            </w:r>
          </w:p>
        </w:tc>
        <w:tc>
          <w:tcPr>
            <w:tcW w:w="1134" w:type="dxa"/>
            <w:vAlign w:val="center"/>
          </w:tcPr>
          <w:p w14:paraId="2A7C23C9" w14:textId="77777777" w:rsidR="003D07AA" w:rsidRPr="00A056E5" w:rsidRDefault="003D07AA" w:rsidP="000B0416">
            <w:pPr>
              <w:spacing w:after="0"/>
              <w:jc w:val="center"/>
              <w:rPr>
                <w:rFonts w:cstheme="minorHAnsi"/>
                <w:b/>
                <w:color w:val="000000" w:themeColor="text1"/>
                <w:sz w:val="18"/>
                <w:szCs w:val="18"/>
              </w:rPr>
            </w:pPr>
            <w:r w:rsidRPr="00A056E5">
              <w:rPr>
                <w:rFonts w:cstheme="minorHAnsi"/>
                <w:b/>
                <w:color w:val="000000" w:themeColor="text1"/>
                <w:sz w:val="18"/>
                <w:szCs w:val="18"/>
              </w:rPr>
              <w:t>100</w:t>
            </w:r>
          </w:p>
        </w:tc>
        <w:tc>
          <w:tcPr>
            <w:tcW w:w="992" w:type="dxa"/>
            <w:vAlign w:val="center"/>
          </w:tcPr>
          <w:p w14:paraId="7775952E" w14:textId="77777777" w:rsidR="003D07AA" w:rsidRPr="00A056E5" w:rsidRDefault="003D07AA" w:rsidP="000B0416">
            <w:pPr>
              <w:spacing w:after="0"/>
              <w:jc w:val="center"/>
              <w:rPr>
                <w:rFonts w:cstheme="minorHAnsi"/>
                <w:b/>
                <w:color w:val="000000" w:themeColor="text1"/>
                <w:sz w:val="18"/>
                <w:szCs w:val="18"/>
              </w:rPr>
            </w:pPr>
            <w:r w:rsidRPr="00A056E5">
              <w:rPr>
                <w:rFonts w:cstheme="minorHAnsi"/>
                <w:b/>
                <w:color w:val="000000" w:themeColor="text1"/>
                <w:sz w:val="18"/>
                <w:szCs w:val="18"/>
              </w:rPr>
              <w:t>100</w:t>
            </w:r>
          </w:p>
        </w:tc>
        <w:tc>
          <w:tcPr>
            <w:tcW w:w="1134" w:type="dxa"/>
            <w:vAlign w:val="center"/>
          </w:tcPr>
          <w:p w14:paraId="74E90AA1" w14:textId="77777777" w:rsidR="003D07AA" w:rsidRPr="00A056E5" w:rsidRDefault="003D07AA" w:rsidP="000B0416">
            <w:pPr>
              <w:spacing w:after="0"/>
              <w:jc w:val="center"/>
              <w:rPr>
                <w:rFonts w:cstheme="minorHAnsi"/>
                <w:b/>
                <w:color w:val="000000" w:themeColor="text1"/>
                <w:sz w:val="18"/>
                <w:szCs w:val="18"/>
              </w:rPr>
            </w:pPr>
            <w:r w:rsidRPr="00A056E5">
              <w:rPr>
                <w:rFonts w:cstheme="minorHAnsi"/>
                <w:b/>
                <w:color w:val="000000" w:themeColor="text1"/>
                <w:sz w:val="18"/>
                <w:szCs w:val="18"/>
              </w:rPr>
              <w:t>100</w:t>
            </w:r>
          </w:p>
        </w:tc>
        <w:tc>
          <w:tcPr>
            <w:tcW w:w="1134" w:type="dxa"/>
            <w:vAlign w:val="center"/>
          </w:tcPr>
          <w:p w14:paraId="2B49CBAF" w14:textId="77777777" w:rsidR="003D07AA" w:rsidRPr="00A056E5" w:rsidRDefault="003D07AA" w:rsidP="000B0416">
            <w:pPr>
              <w:spacing w:after="0"/>
              <w:jc w:val="center"/>
              <w:rPr>
                <w:rFonts w:cstheme="minorHAnsi"/>
                <w:b/>
                <w:color w:val="000000" w:themeColor="text1"/>
                <w:sz w:val="18"/>
                <w:szCs w:val="18"/>
              </w:rPr>
            </w:pPr>
            <w:r w:rsidRPr="00A056E5">
              <w:rPr>
                <w:rFonts w:cstheme="minorHAnsi"/>
                <w:b/>
                <w:color w:val="000000" w:themeColor="text1"/>
                <w:sz w:val="18"/>
                <w:szCs w:val="18"/>
              </w:rPr>
              <w:t>100</w:t>
            </w:r>
          </w:p>
        </w:tc>
        <w:tc>
          <w:tcPr>
            <w:tcW w:w="1097" w:type="dxa"/>
            <w:vAlign w:val="center"/>
          </w:tcPr>
          <w:p w14:paraId="4917C287" w14:textId="77777777" w:rsidR="003D07AA" w:rsidRPr="00A056E5" w:rsidRDefault="003D07AA" w:rsidP="000B0416">
            <w:pPr>
              <w:spacing w:after="0"/>
              <w:jc w:val="center"/>
              <w:rPr>
                <w:rFonts w:cstheme="minorHAnsi"/>
                <w:b/>
                <w:color w:val="000000" w:themeColor="text1"/>
                <w:sz w:val="18"/>
                <w:szCs w:val="18"/>
              </w:rPr>
            </w:pPr>
            <w:r w:rsidRPr="00A056E5">
              <w:rPr>
                <w:rFonts w:cstheme="minorHAnsi"/>
                <w:b/>
                <w:color w:val="000000" w:themeColor="text1"/>
                <w:sz w:val="18"/>
                <w:szCs w:val="18"/>
              </w:rPr>
              <w:t>100</w:t>
            </w:r>
          </w:p>
        </w:tc>
      </w:tr>
    </w:tbl>
    <w:p w14:paraId="0CA75349" w14:textId="77777777" w:rsidR="003D07AA" w:rsidRPr="00A056E5" w:rsidRDefault="003D07AA" w:rsidP="003D07AA">
      <w:pPr>
        <w:jc w:val="left"/>
        <w:rPr>
          <w:rFonts w:cstheme="minorHAnsi"/>
          <w:color w:val="000000" w:themeColor="text1"/>
          <w:sz w:val="18"/>
          <w:szCs w:val="18"/>
        </w:rPr>
      </w:pPr>
      <w:r w:rsidRPr="00A056E5">
        <w:rPr>
          <w:rFonts w:cstheme="minorHAnsi"/>
          <w:color w:val="000000" w:themeColor="text1"/>
          <w:sz w:val="18"/>
          <w:szCs w:val="18"/>
        </w:rPr>
        <w:t>Source: PBoS, 2019</w:t>
      </w:r>
      <w:r w:rsidRPr="00A056E5">
        <w:rPr>
          <w:rStyle w:val="FootnoteReference"/>
          <w:rFonts w:cstheme="minorHAnsi"/>
          <w:color w:val="000000" w:themeColor="text1"/>
          <w:sz w:val="18"/>
          <w:szCs w:val="18"/>
        </w:rPr>
        <w:footnoteReference w:id="77"/>
      </w:r>
    </w:p>
    <w:p w14:paraId="0A32BCB0" w14:textId="77777777" w:rsidR="003D07AA" w:rsidRPr="00A056E5" w:rsidRDefault="003D07AA" w:rsidP="003D07AA">
      <w:pPr>
        <w:rPr>
          <w:rFonts w:cstheme="minorHAnsi"/>
          <w:color w:val="000000" w:themeColor="text1"/>
        </w:rPr>
      </w:pPr>
      <w:bookmarkStart w:id="636" w:name="_heading=h.2et92p0" w:colFirst="0" w:colLast="0"/>
      <w:bookmarkEnd w:id="636"/>
      <w:r w:rsidRPr="00A056E5">
        <w:rPr>
          <w:rFonts w:cstheme="minorHAnsi"/>
          <w:color w:val="000000" w:themeColor="text1"/>
        </w:rPr>
        <w:t>The shift away from tap water is directly related to the two main concerns about the water supply in Sindh: non-functionality and water quality of the water supply systems. According to a study by Tahir et al. (2010)</w:t>
      </w:r>
      <w:r w:rsidRPr="00A056E5">
        <w:rPr>
          <w:rStyle w:val="FootnoteReference"/>
          <w:rFonts w:cstheme="minorHAnsi"/>
          <w:color w:val="000000" w:themeColor="text1"/>
        </w:rPr>
        <w:footnoteReference w:id="78"/>
      </w:r>
      <w:r w:rsidRPr="00A056E5">
        <w:rPr>
          <w:rFonts w:cstheme="minorHAnsi"/>
          <w:color w:val="000000" w:themeColor="text1"/>
        </w:rPr>
        <w:t xml:space="preserve">, there are 1,247 water supply schemes in Sindh, excluding the cities of Karachi and Hyderabad. At the time of the study, out of the total 1,247 water supply schemes 718 were not functioning (58%). Of the non-functional systems, some were temporarily (75%) and others permanently (25%) out of order. Fund shortages have been singled out as the main cause of non-functionality. </w:t>
      </w:r>
    </w:p>
    <w:p w14:paraId="577D6302" w14:textId="77777777" w:rsidR="003D07AA" w:rsidRPr="00A056E5" w:rsidRDefault="003D07AA" w:rsidP="003D07AA">
      <w:pPr>
        <w:rPr>
          <w:rFonts w:cstheme="minorHAnsi"/>
          <w:bCs/>
          <w:color w:val="000000" w:themeColor="text1"/>
        </w:rPr>
      </w:pPr>
      <w:r w:rsidRPr="00A056E5">
        <w:rPr>
          <w:noProof/>
        </w:rPr>
        <mc:AlternateContent>
          <mc:Choice Requires="wps">
            <w:drawing>
              <wp:anchor distT="0" distB="0" distL="114300" distR="114300" simplePos="0" relativeHeight="251658271" behindDoc="0" locked="0" layoutInCell="1" allowOverlap="1" wp14:anchorId="3069F4F2" wp14:editId="6BE6BBFB">
                <wp:simplePos x="0" y="0"/>
                <wp:positionH relativeFrom="margin">
                  <wp:posOffset>1862533</wp:posOffset>
                </wp:positionH>
                <wp:positionV relativeFrom="paragraph">
                  <wp:posOffset>3441065</wp:posOffset>
                </wp:positionV>
                <wp:extent cx="3996690" cy="635"/>
                <wp:effectExtent l="0" t="0" r="3810" b="8255"/>
                <wp:wrapSquare wrapText="bothSides"/>
                <wp:docPr id="46" name="Text Box 46"/>
                <wp:cNvGraphicFramePr/>
                <a:graphic xmlns:a="http://schemas.openxmlformats.org/drawingml/2006/main">
                  <a:graphicData uri="http://schemas.microsoft.com/office/word/2010/wordprocessingShape">
                    <wps:wsp>
                      <wps:cNvSpPr txBox="1"/>
                      <wps:spPr>
                        <a:xfrm>
                          <a:off x="0" y="0"/>
                          <a:ext cx="3996690" cy="635"/>
                        </a:xfrm>
                        <a:prstGeom prst="rect">
                          <a:avLst/>
                        </a:prstGeom>
                        <a:solidFill>
                          <a:prstClr val="white"/>
                        </a:solidFill>
                        <a:ln>
                          <a:noFill/>
                        </a:ln>
                      </wps:spPr>
                      <wps:txbx>
                        <w:txbxContent>
                          <w:p w14:paraId="7D5DAF58" w14:textId="2CABAD3D" w:rsidR="000B0416" w:rsidRPr="00AB781D" w:rsidRDefault="000B0416" w:rsidP="003D07AA">
                            <w:pPr>
                              <w:rPr>
                                <w:b/>
                                <w:bCs/>
                              </w:rPr>
                            </w:pPr>
                            <w:bookmarkStart w:id="637" w:name="_Toc88743484"/>
                            <w:r>
                              <w:rPr>
                                <w:b/>
                                <w:bCs/>
                              </w:rPr>
                              <w:t xml:space="preserve">Figure 9: </w:t>
                            </w:r>
                            <w:r w:rsidRPr="00AB781D">
                              <w:rPr>
                                <w:b/>
                                <w:bCs/>
                              </w:rPr>
                              <w:t xml:space="preserve"> Functionality and non-functionality of drinking supply systems</w:t>
                            </w:r>
                            <w:bookmarkEnd w:id="6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64E80F0F">
              <v:shape id="Text Box 46" style="position:absolute;left:0;text-align:left;margin-left:146.65pt;margin-top:270.95pt;width:314.7pt;height:.05pt;z-index:251658271;visibility:visible;mso-wrap-style:square;mso-wrap-distance-left:9pt;mso-wrap-distance-top:0;mso-wrap-distance-right:9pt;mso-wrap-distance-bottom:0;mso-position-horizontal:absolute;mso-position-horizontal-relative:margin;mso-position-vertical:absolute;mso-position-vertical-relative:text;v-text-anchor:top" o:spid="_x0000_s1039"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bpuGQIAAEAEAAAOAAAAZHJzL2Uyb0RvYy54bWysU8Fu2zAMvQ/YPwi6L05aLFiNOEWWIsOA&#10;oC2QDj0rshwLkEWNUmJnXz9KtpOt22nYRaZJitR7j1zcd41hJ4Vegy34bDLlTFkJpbaHgn972Xz4&#10;xJkPwpbCgFUFPyvP75fv3y1al6sbqMGUChkVsT5vXcHrEFyeZV7WqhF+Ak5ZClaAjQj0i4esRNFS&#10;9cZkN9PpPGsBS4cglffkfeiDfJnqV5WS4amqvArMFJzeFtKJ6dzHM1suRH5A4Woth2eIf3hFI7Sl&#10;ppdSDyIIdkT9R6lGSwQPVZhIaDKoKi1VwkBoZtM3aHa1cCphIXK8u9Dk/19Z+XjauWdkofsMHQkY&#10;CWmdzz05I56uwiZ+6aWM4kTh+UKb6gKT5Ly9u5vP7ygkKTa//RhrZNerDn34oqBh0Sg4kiaJKnHa&#10;+tCnjimxkwejy402Jv7EwNogOwnSr611UEPx37KMjbkW4q2+YPRkVxzRCt2+Y7okjBeQeyjPhB2h&#10;Hwvv5EZTw63w4VkgzQFhotkOT3RUBtqCw2BxVgP++Js/5pM8FOWspbkquP9+FKg4M18tCReHcDRw&#10;NPajYY/NGgjqjLbGyWTSBQxmNCuE5pVGfhW7UEhYSb0KHkZzHfrpppWRarVKSTRqToSt3TkZS4/E&#10;vnSvAt0gSyA1H2GcOJG/UafPTfq41TEQ1Um6SGzP4sA3jWkSf1ipuAe//qes6+IvfwIAAP//AwBQ&#10;SwMEFAAGAAgAAAAhAJ+sH1viAAAACwEAAA8AAABkcnMvZG93bnJldi54bWxMj7FOwzAQhnck3sE6&#10;JBZEnTqhJSFOVVUw0KUi7cLmxm4ciM+R7bTh7XEnGO/u03/fX64m05Ozcr6zyGE+S4AobKzssOVw&#10;2L89PgPxQaAUvUXF4Ud5WFW3N6UopL3ghzrXoSUxBH0hOOgQhoJS32hlhJ/ZQWG8nawzIsTRtVQ6&#10;cYnhpqcsSRbUiA7jBy0GtdGq+a5Hw2GXfe70w3h63a6z1L0fxs3iq605v7+b1i9AgprCHwxX/agO&#10;VXQ62hGlJz0HlqdpRDk8ZfMcSCRyxpZAjtcNS4BWJf3fofoFAAD//wMAUEsBAi0AFAAGAAgAAAAh&#10;ALaDOJL+AAAA4QEAABMAAAAAAAAAAAAAAAAAAAAAAFtDb250ZW50X1R5cGVzXS54bWxQSwECLQAU&#10;AAYACAAAACEAOP0h/9YAAACUAQAACwAAAAAAAAAAAAAAAAAvAQAAX3JlbHMvLnJlbHNQSwECLQAU&#10;AAYACAAAACEAwtm6bhkCAABABAAADgAAAAAAAAAAAAAAAAAuAgAAZHJzL2Uyb0RvYy54bWxQSwEC&#10;LQAUAAYACAAAACEAn6wfW+IAAAALAQAADwAAAAAAAAAAAAAAAABzBAAAZHJzL2Rvd25yZXYueG1s&#10;UEsFBgAAAAAEAAQA8wAAAIIFAAAAAA==&#10;" w14:anchorId="3069F4F2">
                <v:textbox style="mso-fit-shape-to-text:t" inset="0,0,0,0">
                  <w:txbxContent>
                    <w:p w:rsidRPr="00AB781D" w:rsidR="000B0416" w:rsidP="003D07AA" w:rsidRDefault="000B0416" w14:paraId="4C0BE8E6" w14:textId="2CABAD3D">
                      <w:pPr>
                        <w:rPr>
                          <w:b/>
                          <w:bCs/>
                        </w:rPr>
                      </w:pPr>
                      <w:r>
                        <w:rPr>
                          <w:b/>
                          <w:bCs/>
                        </w:rPr>
                        <w:t xml:space="preserve">Figure 9: </w:t>
                      </w:r>
                      <w:r w:rsidRPr="00AB781D">
                        <w:rPr>
                          <w:b/>
                          <w:bCs/>
                        </w:rPr>
                        <w:t xml:space="preserve"> Functionality and non-functionality of drinking supply systems</w:t>
                      </w:r>
                    </w:p>
                  </w:txbxContent>
                </v:textbox>
                <w10:wrap type="square" anchorx="margin"/>
              </v:shape>
            </w:pict>
          </mc:Fallback>
        </mc:AlternateContent>
      </w:r>
      <w:r w:rsidRPr="00A056E5">
        <w:rPr>
          <w:rFonts w:cstheme="minorHAnsi"/>
          <w:noProof/>
          <w:color w:val="000000" w:themeColor="text1"/>
        </w:rPr>
        <w:drawing>
          <wp:anchor distT="0" distB="0" distL="114300" distR="114300" simplePos="0" relativeHeight="251658255" behindDoc="0" locked="0" layoutInCell="1" allowOverlap="1" wp14:anchorId="0DC684BF" wp14:editId="13DF50E8">
            <wp:simplePos x="0" y="0"/>
            <wp:positionH relativeFrom="margin">
              <wp:align>right</wp:align>
            </wp:positionH>
            <wp:positionV relativeFrom="paragraph">
              <wp:posOffset>78538</wp:posOffset>
            </wp:positionV>
            <wp:extent cx="3996690" cy="3282950"/>
            <wp:effectExtent l="0" t="0" r="3810" b="0"/>
            <wp:wrapSquare wrapText="bothSides"/>
            <wp:docPr id="25" name="image14.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2" name="image14.png" descr="Map&#10;&#10;Description automatically generated"/>
                    <pic:cNvPicPr preferRelativeResize="0"/>
                  </pic:nvPicPr>
                  <pic:blipFill>
                    <a:blip r:embed="rId68" cstate="screen">
                      <a:extLst>
                        <a:ext uri="{28A0092B-C50C-407E-A947-70E740481C1C}">
                          <a14:useLocalDpi xmlns:a14="http://schemas.microsoft.com/office/drawing/2010/main"/>
                        </a:ext>
                      </a:extLst>
                    </a:blip>
                    <a:srcRect/>
                    <a:stretch>
                      <a:fillRect/>
                    </a:stretch>
                  </pic:blipFill>
                  <pic:spPr>
                    <a:xfrm>
                      <a:off x="0" y="0"/>
                      <a:ext cx="3996690" cy="3282950"/>
                    </a:xfrm>
                    <a:prstGeom prst="rect">
                      <a:avLst/>
                    </a:prstGeom>
                    <a:ln/>
                  </pic:spPr>
                </pic:pic>
              </a:graphicData>
            </a:graphic>
            <wp14:sizeRelH relativeFrom="page">
              <wp14:pctWidth>0</wp14:pctWidth>
            </wp14:sizeRelH>
            <wp14:sizeRelV relativeFrom="page">
              <wp14:pctHeight>0</wp14:pctHeight>
            </wp14:sizeRelV>
          </wp:anchor>
        </w:drawing>
      </w:r>
      <w:r w:rsidRPr="00A056E5">
        <w:rPr>
          <w:rFonts w:cstheme="minorHAnsi"/>
          <w:color w:val="000000" w:themeColor="text1"/>
        </w:rPr>
        <w:t xml:space="preserve">As figure 9 shows, while non-functionality is widespread in Sindh, there are also distinct clusters in Sindh where a large majority of the system does not function. These are areas where water resources are problematic, such as in the dry zones of Tharparkar or areas with predominant saline groundwater, like Khairpur. In many respects, the water supply situation in Sindh is among the worst in the world.  The high non-functionality is, for instance, far in excess of Sub-Saharan countries, where non-functionality usually does not exceed 40%. In addition, the majority of the rural population in Sindh is not served by an improved water supply system – functional or non-functional. What is more important in rural areas is the multitude of private systems. The drinking water </w:t>
      </w:r>
      <w:r w:rsidRPr="00A056E5">
        <w:rPr>
          <w:rFonts w:cstheme="minorHAnsi"/>
          <w:bCs/>
          <w:color w:val="000000" w:themeColor="text1"/>
        </w:rPr>
        <w:t xml:space="preserve">survey of 2018-19, summarized in Table 5 , shows that in the rural areas of Sindh 78% percent of rural households rely on individual hand pumps (70 percent) and private motorized pumps (8 percent). This compensates for the abysmal performance of the public drinking water system. </w:t>
      </w:r>
    </w:p>
    <w:p w14:paraId="004C30FA" w14:textId="77777777" w:rsidR="003D07AA" w:rsidRPr="00A056E5" w:rsidRDefault="003D07AA" w:rsidP="003D07AA">
      <w:pPr>
        <w:rPr>
          <w:rFonts w:cstheme="minorHAnsi"/>
          <w:color w:val="000000" w:themeColor="text1"/>
        </w:rPr>
      </w:pPr>
      <w:r w:rsidRPr="00A056E5">
        <w:rPr>
          <w:rFonts w:cstheme="minorHAnsi"/>
          <w:color w:val="000000" w:themeColor="text1"/>
        </w:rPr>
        <w:t xml:space="preserve">Water quality is a second main issue. PHED and local governments are responsible for the operations of the schemes. However, water quality is not routinely checked; this only happens when problems arise. </w:t>
      </w:r>
      <w:r w:rsidRPr="00A056E5">
        <w:rPr>
          <w:rFonts w:cstheme="minorHAnsi"/>
          <w:bCs/>
          <w:color w:val="000000" w:themeColor="text1"/>
        </w:rPr>
        <w:t>PCRWR (2010)</w:t>
      </w:r>
      <w:r w:rsidRPr="00A056E5">
        <w:rPr>
          <w:rStyle w:val="FootnoteReference"/>
          <w:rFonts w:cstheme="minorHAnsi"/>
          <w:bCs/>
          <w:color w:val="000000" w:themeColor="text1"/>
        </w:rPr>
        <w:footnoteReference w:id="79"/>
      </w:r>
      <w:r w:rsidRPr="00A056E5">
        <w:rPr>
          <w:rFonts w:cstheme="minorHAnsi"/>
          <w:bCs/>
          <w:color w:val="000000" w:themeColor="text1"/>
        </w:rPr>
        <w:t xml:space="preserve"> found that 98% of the functional schemes in rural Sindh are providing poor quality water that is unsafe for drinking purposes. Bacteriological contamination due to inadequate handling is the primary problem</w:t>
      </w:r>
      <w:r w:rsidRPr="00A056E5">
        <w:rPr>
          <w:rStyle w:val="FootnoteReference"/>
          <w:rFonts w:cstheme="minorHAnsi"/>
          <w:color w:val="000000" w:themeColor="text1"/>
        </w:rPr>
        <w:footnoteReference w:id="80"/>
      </w:r>
      <w:r w:rsidRPr="00A056E5">
        <w:rPr>
          <w:rFonts w:cstheme="minorHAnsi"/>
          <w:color w:val="000000" w:themeColor="text1"/>
        </w:rPr>
        <w:t>. Microbiological pollution of groundwater poses another health risk  (Mansuri et al., 2018). Studies in Sindh have found that contamination levels are amplified by the heavy dependence on handpumps, which typically extract water from shallow aquifers</w:t>
      </w:r>
      <w:r w:rsidRPr="00A056E5">
        <w:rPr>
          <w:rStyle w:val="FootnoteReference"/>
          <w:rFonts w:cstheme="minorHAnsi"/>
          <w:color w:val="000000" w:themeColor="text1"/>
        </w:rPr>
        <w:footnoteReference w:id="81"/>
      </w:r>
      <w:r w:rsidRPr="00A056E5">
        <w:rPr>
          <w:rStyle w:val="FootnoteReference"/>
          <w:rFonts w:cstheme="minorHAnsi"/>
          <w:color w:val="000000" w:themeColor="text1"/>
        </w:rPr>
        <w:footnoteReference w:id="82"/>
      </w:r>
      <w:r w:rsidRPr="00A056E5">
        <w:rPr>
          <w:rFonts w:cstheme="minorHAnsi"/>
          <w:color w:val="000000" w:themeColor="text1"/>
        </w:rPr>
        <w:t xml:space="preserve">. Poorly designed soak pit toilets, non-engineered septic tanks, and poorly constructed wells (for instance without a sanitary seals) increase microbiological groundwater contamination (Mansuri et al 2018). The waterlogged conditions in many parts of the province help to distribute the contamination. A comparison of faecal-oral diseases (diarrhea and dysentery) taken from a study of the impact of irrigation projects on the health of rural population in Sindh shows that peaks in infantile diarrhea, amoebic dysentery, and hepatitis are related to the very wet monsoons, which left vast areas waterlogged and inundated for several months. In urban areas, the situation is not substantially better. The </w:t>
      </w:r>
      <w:r w:rsidRPr="00A056E5">
        <w:rPr>
          <w:rFonts w:cstheme="minorHAnsi"/>
        </w:rPr>
        <w:t>Pakistan Council for Research in Water Resources collected water samples from different water sources in four cities of Sindh (Karachi, Hyderabad, Sukkur, and Badin) and found that 81% of samples were bacteriologically contaminated with total Coliforms, Fecal Coliforms, and E. coli and had excessive levels of minerals and elements</w:t>
      </w:r>
      <w:r w:rsidRPr="00A056E5">
        <w:rPr>
          <w:rStyle w:val="FootnoteReference"/>
          <w:rFonts w:cstheme="minorHAnsi"/>
        </w:rPr>
        <w:footnoteReference w:id="83"/>
      </w:r>
      <w:r w:rsidRPr="00A056E5">
        <w:rPr>
          <w:rFonts w:cstheme="minorHAnsi"/>
        </w:rPr>
        <w:t xml:space="preserve">. </w:t>
      </w:r>
    </w:p>
    <w:p w14:paraId="05FF93DB" w14:textId="77777777" w:rsidR="003D07AA" w:rsidRPr="00A056E5" w:rsidRDefault="003D07AA" w:rsidP="003D07AA">
      <w:pPr>
        <w:rPr>
          <w:rFonts w:cstheme="minorHAnsi"/>
          <w:i/>
          <w:color w:val="000000" w:themeColor="text1"/>
        </w:rPr>
      </w:pPr>
      <w:r w:rsidRPr="00A056E5">
        <w:rPr>
          <w:rFonts w:cstheme="minorHAnsi"/>
          <w:bCs/>
          <w:color w:val="000000" w:themeColor="text1"/>
        </w:rPr>
        <w:t xml:space="preserve">In addition, there is chemical contamination of drinking water sources. The </w:t>
      </w:r>
      <w:r w:rsidRPr="00A056E5">
        <w:rPr>
          <w:rFonts w:cstheme="minorHAnsi"/>
          <w:color w:val="000000" w:themeColor="text1"/>
        </w:rPr>
        <w:t>dry season is generally more hazardous, with higher concentrations of heavy metals and other parameters</w:t>
      </w:r>
      <w:r w:rsidRPr="00A056E5">
        <w:rPr>
          <w:rStyle w:val="FootnoteReference"/>
          <w:rFonts w:cstheme="minorHAnsi"/>
          <w:color w:val="000000" w:themeColor="text1"/>
        </w:rPr>
        <w:footnoteReference w:id="84"/>
      </w:r>
      <w:r w:rsidRPr="00A056E5">
        <w:rPr>
          <w:rFonts w:cstheme="minorHAnsi"/>
          <w:color w:val="000000" w:themeColor="text1"/>
        </w:rPr>
        <w:t>. In the pre-monsoon season, generally the concentration of cadmium, lead, and mercury is far above prescribed limits</w:t>
      </w:r>
      <w:r w:rsidRPr="00A056E5">
        <w:rPr>
          <w:rStyle w:val="FootnoteReference"/>
          <w:rFonts w:cstheme="minorHAnsi"/>
          <w:color w:val="000000" w:themeColor="text1"/>
        </w:rPr>
        <w:footnoteReference w:id="85"/>
      </w:r>
      <w:r w:rsidRPr="00A056E5">
        <w:rPr>
          <w:rFonts w:cstheme="minorHAnsi"/>
          <w:color w:val="000000" w:themeColor="text1"/>
        </w:rPr>
        <w:t xml:space="preserve">. The source of these contaminants is anthropogenic.  The widespread practice of discharging untreated municipal and industrial effluents – which is only recently starting to be addressed in a sewerage outlet closure program — is a major factor. Hyderabad City, for instance, disposes its untreated sewage and comingled solid waste in the Phuleli Canal. The maximum of physiochemical and biological parameters in the Phuleli Canal, especially fecal Coliform (between 100-1600 MPN/100ml) and metal ions (Fe 1.90, Cd 0.004, Cr 0.082, Pb 0.045 and As 0.50 mg/l against WHO standards) exceeds the prescribed permissible limits. Similarly, </w:t>
      </w:r>
      <w:r w:rsidRPr="00A056E5">
        <w:rPr>
          <w:rFonts w:cstheme="minorHAnsi"/>
        </w:rPr>
        <w:t xml:space="preserve">the waterlogged toxic wastewater of Larkana District is pumped by Mashoori SCARP Pump House of Drainage and is dumped in Rice Canal without treatment. </w:t>
      </w:r>
      <w:r w:rsidRPr="00A056E5">
        <w:rPr>
          <w:rFonts w:cstheme="minorHAnsi"/>
          <w:color w:val="000000" w:themeColor="text1"/>
        </w:rPr>
        <w:t>This contaminated water threatens public health. Waterborne diseases accounted for 20-30% of all hospital cases and 60% of infant deaths in YEAR</w:t>
      </w:r>
      <w:r w:rsidRPr="00A056E5">
        <w:rPr>
          <w:rStyle w:val="FootnoteReference"/>
          <w:rFonts w:cstheme="minorHAnsi"/>
          <w:color w:val="000000" w:themeColor="text1"/>
        </w:rPr>
        <w:footnoteReference w:id="86"/>
      </w:r>
      <w:r w:rsidRPr="00A056E5">
        <w:rPr>
          <w:rFonts w:cstheme="minorHAnsi"/>
          <w:color w:val="000000" w:themeColor="text1"/>
        </w:rPr>
        <w:t>.</w:t>
      </w:r>
    </w:p>
    <w:p w14:paraId="38D7F268" w14:textId="77777777" w:rsidR="003D07AA" w:rsidRPr="00A056E5" w:rsidRDefault="003D07AA" w:rsidP="003D07AA">
      <w:pPr>
        <w:rPr>
          <w:rFonts w:cstheme="minorHAnsi"/>
          <w:color w:val="000000" w:themeColor="text1"/>
        </w:rPr>
      </w:pPr>
      <w:r w:rsidRPr="00A056E5">
        <w:rPr>
          <w:rFonts w:cstheme="minorHAnsi"/>
          <w:color w:val="000000" w:themeColor="text1"/>
        </w:rPr>
        <w:t xml:space="preserve">Other important chemical parameters and indicators of groundwater quality are chloride and nitrate. Chloride and nitrate may leech with agricultural fertilizers and are related to the contamination of groundwater by poorly treated wastewater. High chloride levels are also an indicator of seawater intrusion. The results of a </w:t>
      </w:r>
      <w:bookmarkStart w:id="638" w:name="_Ref88573003"/>
      <w:r w:rsidRPr="00A056E5">
        <w:rPr>
          <w:rFonts w:cstheme="minorHAnsi"/>
          <w:color w:val="000000" w:themeColor="text1"/>
        </w:rPr>
        <w:t xml:space="preserve">wide-ranging sampling program </w:t>
      </w:r>
      <w:bookmarkStart w:id="639" w:name="_Ref88752061"/>
      <w:r w:rsidRPr="00A056E5">
        <w:rPr>
          <w:rStyle w:val="FootnoteReference"/>
          <w:rFonts w:cstheme="minorHAnsi"/>
          <w:color w:val="000000" w:themeColor="text1"/>
        </w:rPr>
        <w:footnoteReference w:id="87"/>
      </w:r>
      <w:bookmarkEnd w:id="638"/>
      <w:bookmarkEnd w:id="639"/>
      <w:r w:rsidRPr="00A056E5">
        <w:rPr>
          <w:rFonts w:cstheme="minorHAnsi"/>
          <w:color w:val="000000" w:themeColor="text1"/>
        </w:rPr>
        <w:t xml:space="preserve"> show that higher values of Cl are clustered along the irrigated areas and in southern Sindh. Higher values of NO3 are clustered in the north and northwest of the country and in the south, and probably indicate anthropogenic pollution of shallow groundwater. The range in pH values is from 6.14 to 8.75, with no obvious spatial pattern discernible. </w:t>
      </w:r>
    </w:p>
    <w:p w14:paraId="4F7B4A52" w14:textId="77777777" w:rsidR="003D07AA" w:rsidRPr="00A056E5" w:rsidRDefault="003D07AA" w:rsidP="003D07AA">
      <w:pPr>
        <w:rPr>
          <w:rFonts w:cstheme="minorHAnsi"/>
          <w:color w:val="000000" w:themeColor="text1"/>
        </w:rPr>
      </w:pPr>
      <w:r w:rsidRPr="00A056E5">
        <w:rPr>
          <w:rFonts w:cstheme="minorHAnsi"/>
          <w:color w:val="000000" w:themeColor="text1"/>
        </w:rPr>
        <w:t>Within the lower Indus Basin, the shallow aquifers in the irrigated and coastal regions were studied by Shahab et al. (2019)</w:t>
      </w:r>
      <w:r w:rsidRPr="00A056E5">
        <w:rPr>
          <w:rStyle w:val="FootnoteReference"/>
          <w:rFonts w:cstheme="minorHAnsi"/>
          <w:color w:val="000000" w:themeColor="text1"/>
        </w:rPr>
        <w:footnoteReference w:id="88"/>
      </w:r>
      <w:r w:rsidRPr="00A056E5">
        <w:rPr>
          <w:rFonts w:cstheme="minorHAnsi"/>
          <w:color w:val="000000" w:themeColor="text1"/>
        </w:rPr>
        <w:t xml:space="preserve"> to determine their vulnerability to groundwater contamination from surface pollutants. They deemed 56.8% of the area to be highly vulnerable, and 28% to be very highly vulnerable, mostly in the upper northern and southern most coastal area of Sindh. They considered 15.2% to be in the medium vulnerable zone. Sensitivity analysis of DRASTIC4 parameters indicated that the depth to water table and net recharge caused the highest variation in the vulnerability index.</w:t>
      </w:r>
    </w:p>
    <w:p w14:paraId="47DF0ADF" w14:textId="77777777" w:rsidR="003D07AA" w:rsidRPr="00A056E5" w:rsidRDefault="003D07AA" w:rsidP="003D07AA">
      <w:pPr>
        <w:keepNext/>
        <w:jc w:val="left"/>
      </w:pPr>
      <w:r w:rsidRPr="00A056E5">
        <w:rPr>
          <w:rFonts w:cstheme="minorHAnsi"/>
          <w:noProof/>
          <w:color w:val="000000" w:themeColor="text1"/>
        </w:rPr>
        <w:drawing>
          <wp:inline distT="114300" distB="114300" distL="114300" distR="114300" wp14:anchorId="792F8CA0" wp14:editId="3032C6BE">
            <wp:extent cx="5730875" cy="4556632"/>
            <wp:effectExtent l="0" t="0" r="3175" b="0"/>
            <wp:docPr id="47" name="image27.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47" name="image27.png" descr="Chart, scatter chart&#10;&#10;Description automatically generated"/>
                    <pic:cNvPicPr preferRelativeResize="0"/>
                  </pic:nvPicPr>
                  <pic:blipFill rotWithShape="1">
                    <a:blip r:embed="rId69" cstate="screen">
                      <a:extLst>
                        <a:ext uri="{28A0092B-C50C-407E-A947-70E740481C1C}">
                          <a14:useLocalDpi xmlns:a14="http://schemas.microsoft.com/office/drawing/2010/main"/>
                        </a:ext>
                      </a:extLst>
                    </a:blip>
                    <a:srcRect/>
                    <a:stretch/>
                  </pic:blipFill>
                  <pic:spPr bwMode="auto">
                    <a:xfrm>
                      <a:off x="0" y="0"/>
                      <a:ext cx="5731200" cy="4556890"/>
                    </a:xfrm>
                    <a:prstGeom prst="rect">
                      <a:avLst/>
                    </a:prstGeom>
                    <a:ln>
                      <a:noFill/>
                    </a:ln>
                    <a:extLst>
                      <a:ext uri="{53640926-AAD7-44D8-BBD7-CCE9431645EC}">
                        <a14:shadowObscured xmlns:a14="http://schemas.microsoft.com/office/drawing/2010/main"/>
                      </a:ext>
                    </a:extLst>
                  </pic:spPr>
                </pic:pic>
              </a:graphicData>
            </a:graphic>
          </wp:inline>
        </w:drawing>
      </w:r>
    </w:p>
    <w:p w14:paraId="52B0FA1B" w14:textId="64707640" w:rsidR="003D07AA" w:rsidRPr="00AB781D" w:rsidRDefault="003D07AA" w:rsidP="003D07AA">
      <w:pPr>
        <w:jc w:val="center"/>
        <w:rPr>
          <w:b/>
          <w:bCs/>
        </w:rPr>
      </w:pPr>
      <w:bookmarkStart w:id="640" w:name="_Toc88743485"/>
      <w:r>
        <w:rPr>
          <w:b/>
          <w:bCs/>
        </w:rPr>
        <w:t>Figure 10:</w:t>
      </w:r>
      <w:r w:rsidRPr="00AB781D">
        <w:rPr>
          <w:b/>
          <w:bCs/>
        </w:rPr>
        <w:t xml:space="preserve"> Main chemical water quality parameters in Sindh (Source: Podgorski et al.,2017)</w:t>
      </w:r>
      <w:r w:rsidRPr="00AB781D">
        <w:rPr>
          <w:b/>
          <w:bCs/>
          <w:vertAlign w:val="superscript"/>
        </w:rPr>
        <w:fldChar w:fldCharType="begin"/>
      </w:r>
      <w:r w:rsidRPr="00AB781D">
        <w:rPr>
          <w:b/>
          <w:bCs/>
          <w:vertAlign w:val="superscript"/>
        </w:rPr>
        <w:instrText xml:space="preserve"> NOTEREF _Ref88573003 \h  \* MERGEFORMAT </w:instrText>
      </w:r>
      <w:r w:rsidRPr="00AB781D">
        <w:rPr>
          <w:b/>
          <w:bCs/>
          <w:vertAlign w:val="superscript"/>
        </w:rPr>
      </w:r>
      <w:r w:rsidRPr="00AB781D">
        <w:rPr>
          <w:b/>
          <w:bCs/>
          <w:vertAlign w:val="superscript"/>
        </w:rPr>
        <w:fldChar w:fldCharType="separate"/>
      </w:r>
      <w:r w:rsidRPr="00AB781D">
        <w:rPr>
          <w:b/>
          <w:bCs/>
          <w:vertAlign w:val="superscript"/>
        </w:rPr>
        <w:t>33</w:t>
      </w:r>
      <w:bookmarkEnd w:id="640"/>
      <w:r w:rsidRPr="00AB781D">
        <w:rPr>
          <w:b/>
          <w:bCs/>
          <w:vertAlign w:val="superscript"/>
        </w:rPr>
        <w:fldChar w:fldCharType="end"/>
      </w:r>
    </w:p>
    <w:p w14:paraId="6A77C9A1" w14:textId="77777777" w:rsidR="003D07AA" w:rsidRPr="00A056E5" w:rsidRDefault="003D07AA" w:rsidP="003D07AA">
      <w:pPr>
        <w:keepNext/>
        <w:jc w:val="left"/>
        <w:rPr>
          <w:rFonts w:cstheme="minorHAnsi"/>
          <w:b/>
          <w:bCs/>
          <w:color w:val="000000" w:themeColor="text1"/>
        </w:rPr>
      </w:pPr>
      <w:r w:rsidRPr="00A056E5">
        <w:rPr>
          <w:rFonts w:cstheme="minorHAnsi"/>
          <w:b/>
          <w:bCs/>
          <w:color w:val="000000" w:themeColor="text1"/>
        </w:rPr>
        <w:t xml:space="preserve">Arsenic and fluoride </w:t>
      </w:r>
    </w:p>
    <w:p w14:paraId="107F0DF1" w14:textId="77777777" w:rsidR="003D07AA" w:rsidRPr="00A056E5" w:rsidRDefault="003D07AA" w:rsidP="003D07AA">
      <w:pPr>
        <w:rPr>
          <w:rFonts w:cstheme="minorHAnsi"/>
          <w:b/>
          <w:bCs/>
          <w:color w:val="000000" w:themeColor="text1"/>
        </w:rPr>
      </w:pPr>
      <w:r w:rsidRPr="00A056E5">
        <w:rPr>
          <w:noProof/>
        </w:rPr>
        <mc:AlternateContent>
          <mc:Choice Requires="wps">
            <w:drawing>
              <wp:anchor distT="0" distB="0" distL="114300" distR="114300" simplePos="0" relativeHeight="251658272" behindDoc="0" locked="0" layoutInCell="1" allowOverlap="1" wp14:anchorId="26FF412A" wp14:editId="2973AF71">
                <wp:simplePos x="0" y="0"/>
                <wp:positionH relativeFrom="column">
                  <wp:posOffset>2534920</wp:posOffset>
                </wp:positionH>
                <wp:positionV relativeFrom="paragraph">
                  <wp:posOffset>2439670</wp:posOffset>
                </wp:positionV>
                <wp:extent cx="3004185" cy="635"/>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3004185" cy="635"/>
                        </a:xfrm>
                        <a:prstGeom prst="rect">
                          <a:avLst/>
                        </a:prstGeom>
                        <a:solidFill>
                          <a:prstClr val="white"/>
                        </a:solidFill>
                        <a:ln>
                          <a:noFill/>
                        </a:ln>
                      </wps:spPr>
                      <wps:txbx>
                        <w:txbxContent>
                          <w:p w14:paraId="02248D64" w14:textId="6741FECE" w:rsidR="000B0416" w:rsidRPr="00AB781D" w:rsidRDefault="000B0416" w:rsidP="003D07AA">
                            <w:pPr>
                              <w:jc w:val="center"/>
                              <w:rPr>
                                <w:b/>
                                <w:bCs/>
                              </w:rPr>
                            </w:pPr>
                            <w:bookmarkStart w:id="641" w:name="_Toc88743486"/>
                            <w:r>
                              <w:rPr>
                                <w:b/>
                                <w:bCs/>
                              </w:rPr>
                              <w:t xml:space="preserve">Figure 11: </w:t>
                            </w:r>
                            <w:r w:rsidRPr="00AB781D">
                              <w:rPr>
                                <w:b/>
                                <w:bCs/>
                              </w:rPr>
                              <w:t xml:space="preserve"> Arsenic concentration in groundwater in Pakistan (Source: Podgorski et al.,2017)</w:t>
                            </w:r>
                            <w:r w:rsidRPr="00AB781D">
                              <w:rPr>
                                <w:vertAlign w:val="superscript"/>
                              </w:rPr>
                              <w:fldChar w:fldCharType="begin"/>
                            </w:r>
                            <w:r w:rsidRPr="00AB781D">
                              <w:rPr>
                                <w:vertAlign w:val="superscript"/>
                              </w:rPr>
                              <w:instrText xml:space="preserve"> NOTEREF _Ref88752061 \h  \* MERGEFORMAT </w:instrText>
                            </w:r>
                            <w:r w:rsidRPr="00AB781D">
                              <w:rPr>
                                <w:vertAlign w:val="superscript"/>
                              </w:rPr>
                            </w:r>
                            <w:r w:rsidRPr="00AB781D">
                              <w:rPr>
                                <w:vertAlign w:val="superscript"/>
                              </w:rPr>
                              <w:fldChar w:fldCharType="separate"/>
                            </w:r>
                            <w:r w:rsidRPr="00AB781D">
                              <w:rPr>
                                <w:vertAlign w:val="superscript"/>
                              </w:rPr>
                              <w:t>33</w:t>
                            </w:r>
                            <w:bookmarkEnd w:id="641"/>
                            <w:r w:rsidRPr="00AB781D">
                              <w:rPr>
                                <w:vertAlign w:val="superscript"/>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345BA4FD">
              <v:shape id="Text Box 48" style="position:absolute;left:0;text-align:left;margin-left:199.6pt;margin-top:192.1pt;width:236.55pt;height:.05pt;z-index:251658272;visibility:visible;mso-wrap-style:square;mso-wrap-distance-left:9pt;mso-wrap-distance-top:0;mso-wrap-distance-right:9pt;mso-wrap-distance-bottom:0;mso-position-horizontal:absolute;mso-position-horizontal-relative:text;mso-position-vertical:absolute;mso-position-vertical-relative:text;v-text-anchor:top" o:spid="_x0000_s1040"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b+UGwIAAEAEAAAOAAAAZHJzL2Uyb0RvYy54bWysU8Fu2zAMvQ/YPwi6L3bStSiCOEWWIsOA&#10;oC2QDj0rshwLkEWNUmJ3Xz9KtpOu22nYRaZJitR7j1zcdY1hJ4Vegy34dJJzpqyEUttDwb8/bz7d&#10;cuaDsKUwYFXBX5Xnd8uPHxatm6sZ1GBKhYyKWD9vXcHrENw8y7ysVSP8BJyyFKwAGxHoFw9ZiaKl&#10;6o3JZnl+k7WApUOQynvy3vdBvkz1q0rJ8FhVXgVmCk5vC+nEdO7jmS0XYn5A4Woth2eIf3hFI7Sl&#10;pudS9yIIdkT9R6lGSwQPVZhIaDKoKi1VwkBopvk7NLtaOJWwEDnenWny/6+sfDjt3BOy0H2BjgSM&#10;hLTOzz05I56uwiZ+6aWM4kTh65k21QUmyXmV55+nt9ecSYrdXF3HGtnlqkMfvipoWDQKjqRJokqc&#10;tj70qWNK7OTB6HKjjYk/MbA2yE6C9GtrHdRQ/LcsY2OuhXirLxg92QVHtEK375guCeNsBLmH8pWw&#10;I/Rj4Z3caGq4FT48CaQ5ILg02+GRjspAW3AYLM5qwJ9/88d8koeinLU0VwX3P44CFWfmmyXh4hCO&#10;Bo7GfjTssVkDQZ3S1jiZTLqAwYxmhdC80MivYhcKCSupV8HDaK5DP920MlKtVimJRs2JsLU7J2Pp&#10;kdjn7kWgG2QJpOYDjBMn5u/U6XOTPm51DER1ki4S27M48E1jmsQfViruwdv/lHVZ/OUvAAAA//8D&#10;AFBLAwQUAAYACAAAACEACuoC3uEAAAALAQAADwAAAGRycy9kb3ducmV2LnhtbEyPMU/DMBCFdyT+&#10;g3VILIg6JFFJQ5yqqmCApSJ0YXPjaxyI7ch22vDvOVhge3fv6d131Xo2AzuhD72zAu4WCTC0rVO9&#10;7QTs355uC2AhSqvk4CwK+MIA6/ryopKlcmf7iqcmdoxKbCilAB3jWHIeWo1GhoUb0ZJ3dN7ISKPv&#10;uPLyTOVm4GmSLLmRvaULWo641dh+NpMRsMvfd/pmOj6+bPLMP++n7fKja4S4vpo3D8AizvEvDD/4&#10;hA41MR3cZFVgg4BstUopSqLISVCiuE8zYIffTQa8rvj/H+pvAAAA//8DAFBLAQItABQABgAIAAAA&#10;IQC2gziS/gAAAOEBAAATAAAAAAAAAAAAAAAAAAAAAABbQ29udGVudF9UeXBlc10ueG1sUEsBAi0A&#10;FAAGAAgAAAAhADj9If/WAAAAlAEAAAsAAAAAAAAAAAAAAAAALwEAAF9yZWxzLy5yZWxzUEsBAi0A&#10;FAAGAAgAAAAhANcBv5QbAgAAQAQAAA4AAAAAAAAAAAAAAAAALgIAAGRycy9lMm9Eb2MueG1sUEsB&#10;Ai0AFAAGAAgAAAAhAArqAt7hAAAACwEAAA8AAAAAAAAAAAAAAAAAdQQAAGRycy9kb3ducmV2Lnht&#10;bFBLBQYAAAAABAAEAPMAAACDBQAAAAA=&#10;" w14:anchorId="26FF412A">
                <v:textbox style="mso-fit-shape-to-text:t" inset="0,0,0,0">
                  <w:txbxContent>
                    <w:p w:rsidRPr="00AB781D" w:rsidR="000B0416" w:rsidP="003D07AA" w:rsidRDefault="000B0416" w14:paraId="0FC369EF" w14:textId="6741FECE">
                      <w:pPr>
                        <w:jc w:val="center"/>
                        <w:rPr>
                          <w:b/>
                          <w:bCs/>
                        </w:rPr>
                      </w:pPr>
                      <w:r>
                        <w:rPr>
                          <w:b/>
                          <w:bCs/>
                        </w:rPr>
                        <w:t xml:space="preserve">Figure 11: </w:t>
                      </w:r>
                      <w:r w:rsidRPr="00AB781D">
                        <w:rPr>
                          <w:b/>
                          <w:bCs/>
                        </w:rPr>
                        <w:t xml:space="preserve"> Arsenic concentration in groundwater in Pakistan (Source: Podgorski et al.,2017)</w:t>
                      </w:r>
                      <w:r w:rsidRPr="00AB781D">
                        <w:rPr>
                          <w:vertAlign w:val="superscript"/>
                        </w:rPr>
                        <w:fldChar w:fldCharType="begin"/>
                      </w:r>
                      <w:r w:rsidRPr="00AB781D">
                        <w:rPr>
                          <w:vertAlign w:val="superscript"/>
                        </w:rPr>
                        <w:instrText xml:space="preserve"> NOTEREF _Ref88752061 \h  \* MERGEFORMAT </w:instrText>
                      </w:r>
                      <w:r w:rsidRPr="00AB781D">
                        <w:rPr>
                          <w:vertAlign w:val="superscript"/>
                        </w:rPr>
                      </w:r>
                      <w:r w:rsidRPr="00AB781D">
                        <w:rPr>
                          <w:vertAlign w:val="superscript"/>
                        </w:rPr>
                        <w:fldChar w:fldCharType="separate"/>
                      </w:r>
                      <w:r w:rsidRPr="00AB781D">
                        <w:rPr>
                          <w:vertAlign w:val="superscript"/>
                        </w:rPr>
                        <w:t>33</w:t>
                      </w:r>
                      <w:r w:rsidRPr="00AB781D">
                        <w:rPr>
                          <w:vertAlign w:val="superscript"/>
                        </w:rPr>
                        <w:fldChar w:fldCharType="end"/>
                      </w:r>
                    </w:p>
                  </w:txbxContent>
                </v:textbox>
                <w10:wrap type="square"/>
              </v:shape>
            </w:pict>
          </mc:Fallback>
        </mc:AlternateContent>
      </w:r>
      <w:r w:rsidRPr="00A056E5">
        <w:rPr>
          <w:rFonts w:cstheme="minorHAnsi"/>
          <w:noProof/>
          <w:color w:val="000000" w:themeColor="text1"/>
        </w:rPr>
        <w:drawing>
          <wp:anchor distT="0" distB="0" distL="114300" distR="114300" simplePos="0" relativeHeight="251658262" behindDoc="0" locked="0" layoutInCell="1" allowOverlap="1" wp14:anchorId="561E4AF4" wp14:editId="632E68BA">
            <wp:simplePos x="0" y="0"/>
            <wp:positionH relativeFrom="column">
              <wp:posOffset>2535422</wp:posOffset>
            </wp:positionH>
            <wp:positionV relativeFrom="paragraph">
              <wp:posOffset>47412</wp:posOffset>
            </wp:positionV>
            <wp:extent cx="3004185" cy="2335530"/>
            <wp:effectExtent l="0" t="0" r="5715" b="7620"/>
            <wp:wrapSquare wrapText="bothSides"/>
            <wp:docPr id="26" name="image5.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36" name="image5.png" descr="Map&#10;&#10;Description automatically generated"/>
                    <pic:cNvPicPr preferRelativeResize="0"/>
                  </pic:nvPicPr>
                  <pic:blipFill rotWithShape="1">
                    <a:blip r:embed="rId70" cstate="screen">
                      <a:extLst>
                        <a:ext uri="{28A0092B-C50C-407E-A947-70E740481C1C}">
                          <a14:useLocalDpi xmlns:a14="http://schemas.microsoft.com/office/drawing/2010/main"/>
                        </a:ext>
                      </a:extLst>
                    </a:blip>
                    <a:srcRect/>
                    <a:stretch/>
                  </pic:blipFill>
                  <pic:spPr bwMode="auto">
                    <a:xfrm>
                      <a:off x="0" y="0"/>
                      <a:ext cx="3004185" cy="2335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56E5">
        <w:rPr>
          <w:rFonts w:cstheme="minorHAnsi"/>
          <w:color w:val="000000" w:themeColor="text1"/>
        </w:rPr>
        <w:t>Trace metals are a special case. Between 70 and 100 million people in Pakistan are reported to be at risk of trace metal contamination</w:t>
      </w:r>
      <w:r w:rsidRPr="00A056E5">
        <w:rPr>
          <w:rStyle w:val="FootnoteReference"/>
          <w:rFonts w:cstheme="minorHAnsi"/>
          <w:color w:val="000000" w:themeColor="text1"/>
        </w:rPr>
        <w:footnoteReference w:id="89"/>
      </w:r>
      <w:bookmarkStart w:id="642" w:name="_Ref88753035"/>
      <w:r w:rsidRPr="00A056E5">
        <w:rPr>
          <w:rStyle w:val="FootnoteReference"/>
          <w:rFonts w:cstheme="minorHAnsi"/>
          <w:color w:val="000000" w:themeColor="text1"/>
        </w:rPr>
        <w:footnoteReference w:id="90"/>
      </w:r>
      <w:bookmarkEnd w:id="642"/>
      <w:r w:rsidRPr="00A056E5">
        <w:rPr>
          <w:rFonts w:cstheme="minorHAnsi"/>
          <w:color w:val="000000" w:themeColor="text1"/>
        </w:rPr>
        <w:t>, though this may be a high estimate as studies on this topic are limited</w:t>
      </w:r>
      <w:r w:rsidRPr="00A056E5">
        <w:rPr>
          <w:rStyle w:val="FootnoteReference"/>
          <w:rFonts w:cstheme="minorHAnsi"/>
          <w:color w:val="000000" w:themeColor="text1"/>
        </w:rPr>
        <w:footnoteReference w:id="91"/>
      </w:r>
      <w:r w:rsidRPr="00A056E5">
        <w:rPr>
          <w:rFonts w:cstheme="minorHAnsi"/>
          <w:color w:val="000000" w:themeColor="text1"/>
        </w:rPr>
        <w:t>. Among the common trace elements studied in Pakistan, arsenic has received the most attention. Naturally occurring arsenic in aquifer sediments is released into groundwater as groundwater redox conditions change. Using a dataset of nearly 1,200 groundwater quality samples throughout Pakistan, Podgorski et al. (2017)</w:t>
      </w:r>
      <w:r w:rsidRPr="00A056E5">
        <w:rPr>
          <w:rFonts w:cstheme="minorHAnsi"/>
          <w:color w:val="000000" w:themeColor="text1"/>
          <w:bdr w:val="dotted" w:sz="4" w:space="0" w:color="auto"/>
          <w:vertAlign w:val="superscript"/>
        </w:rPr>
        <w:fldChar w:fldCharType="begin"/>
      </w:r>
      <w:r w:rsidRPr="00A056E5">
        <w:rPr>
          <w:rFonts w:cstheme="minorHAnsi"/>
          <w:color w:val="000000" w:themeColor="text1"/>
          <w:bdr w:val="dotted" w:sz="4" w:space="0" w:color="auto"/>
          <w:vertAlign w:val="superscript"/>
        </w:rPr>
        <w:instrText xml:space="preserve"> NOTEREF _Ref88573003 \h  \* MERGEFORMAT </w:instrText>
      </w:r>
      <w:r w:rsidRPr="00A056E5">
        <w:rPr>
          <w:rFonts w:cstheme="minorHAnsi"/>
          <w:color w:val="000000" w:themeColor="text1"/>
          <w:bdr w:val="dotted" w:sz="4" w:space="0" w:color="auto"/>
          <w:vertAlign w:val="superscript"/>
        </w:rPr>
      </w:r>
      <w:r w:rsidRPr="00A056E5">
        <w:rPr>
          <w:rFonts w:cstheme="minorHAnsi"/>
          <w:color w:val="000000" w:themeColor="text1"/>
          <w:bdr w:val="dotted" w:sz="4" w:space="0" w:color="auto"/>
          <w:vertAlign w:val="superscript"/>
        </w:rPr>
        <w:fldChar w:fldCharType="separate"/>
      </w:r>
      <w:r w:rsidRPr="00A056E5">
        <w:rPr>
          <w:rFonts w:cstheme="minorHAnsi"/>
          <w:color w:val="000000" w:themeColor="text1"/>
          <w:bdr w:val="dotted" w:sz="4" w:space="0" w:color="auto"/>
          <w:vertAlign w:val="superscript"/>
        </w:rPr>
        <w:t>33</w:t>
      </w:r>
      <w:r w:rsidRPr="00A056E5">
        <w:rPr>
          <w:rFonts w:cstheme="minorHAnsi"/>
          <w:color w:val="000000" w:themeColor="text1"/>
          <w:bdr w:val="dotted" w:sz="4" w:space="0" w:color="auto"/>
          <w:vertAlign w:val="superscript"/>
        </w:rPr>
        <w:fldChar w:fldCharType="end"/>
      </w:r>
      <w:r w:rsidRPr="00A056E5">
        <w:rPr>
          <w:rFonts w:cstheme="minorHAnsi"/>
          <w:color w:val="000000" w:themeColor="text1"/>
        </w:rPr>
        <w:t xml:space="preserve"> found dissolved arsenic concentrations in groundwater in the Indus Basin ranging from &lt;5 to 500 μg/l. Many of the higher values &gt;50 μg/l are clustered along the Indus River and its tributaries (Figure 3-5). Elevated arsenic concentrations (&gt;200 μg/l) were measured primarily in Sindh</w:t>
      </w:r>
      <w:r w:rsidRPr="00A056E5">
        <w:rPr>
          <w:rFonts w:cstheme="minorHAnsi"/>
          <w:color w:val="000000" w:themeColor="text1"/>
          <w:bdr w:val="dotted" w:sz="4" w:space="0" w:color="auto"/>
          <w:vertAlign w:val="superscript"/>
        </w:rPr>
        <w:fldChar w:fldCharType="begin"/>
      </w:r>
      <w:r w:rsidRPr="00A056E5">
        <w:rPr>
          <w:rFonts w:cstheme="minorHAnsi"/>
          <w:color w:val="000000" w:themeColor="text1"/>
          <w:bdr w:val="dotted" w:sz="4" w:space="0" w:color="auto"/>
          <w:vertAlign w:val="superscript"/>
        </w:rPr>
        <w:instrText xml:space="preserve"> NOTEREF _Ref88573184 \h  \* MERGEFORMAT </w:instrText>
      </w:r>
      <w:r w:rsidRPr="00A056E5">
        <w:rPr>
          <w:rFonts w:cstheme="minorHAnsi"/>
          <w:color w:val="000000" w:themeColor="text1"/>
          <w:bdr w:val="dotted" w:sz="4" w:space="0" w:color="auto"/>
          <w:vertAlign w:val="superscript"/>
        </w:rPr>
      </w:r>
      <w:r w:rsidRPr="00A056E5">
        <w:rPr>
          <w:rFonts w:cstheme="minorHAnsi"/>
          <w:color w:val="000000" w:themeColor="text1"/>
          <w:bdr w:val="dotted" w:sz="4" w:space="0" w:color="auto"/>
          <w:vertAlign w:val="superscript"/>
        </w:rPr>
        <w:fldChar w:fldCharType="separate"/>
      </w:r>
      <w:r w:rsidRPr="00A056E5">
        <w:rPr>
          <w:rFonts w:cstheme="minorHAnsi"/>
          <w:color w:val="000000" w:themeColor="text1"/>
          <w:bdr w:val="dotted" w:sz="4" w:space="0" w:color="auto"/>
          <w:vertAlign w:val="superscript"/>
        </w:rPr>
        <w:t>9</w:t>
      </w:r>
      <w:r w:rsidRPr="00A056E5">
        <w:rPr>
          <w:rFonts w:cstheme="minorHAnsi"/>
          <w:color w:val="000000" w:themeColor="text1"/>
          <w:bdr w:val="dotted" w:sz="4" w:space="0" w:color="auto"/>
          <w:vertAlign w:val="superscript"/>
        </w:rPr>
        <w:fldChar w:fldCharType="end"/>
      </w:r>
      <w:r w:rsidRPr="00A056E5">
        <w:rPr>
          <w:rFonts w:cstheme="minorHAnsi"/>
          <w:color w:val="000000" w:themeColor="text1"/>
        </w:rPr>
        <w:t>. A recent study by Shahab et al. (2016)</w:t>
      </w:r>
      <w:r w:rsidRPr="00A056E5">
        <w:rPr>
          <w:rStyle w:val="FootnoteReference"/>
          <w:rFonts w:cstheme="minorHAnsi"/>
          <w:color w:val="000000" w:themeColor="text1"/>
        </w:rPr>
        <w:footnoteReference w:id="92"/>
      </w:r>
      <w:r w:rsidRPr="00A056E5">
        <w:rPr>
          <w:rFonts w:cstheme="minorHAnsi"/>
          <w:color w:val="000000" w:themeColor="text1"/>
        </w:rPr>
        <w:t xml:space="preserve"> indicated a mean value of 22.77 μg/l. The spatial distribution of arsenic in Sindh shows parts of Larkana, Khairpur, Sanghar, and Mirpur Khas are within the acceptable range of As, while parts of Hyderabad, Mityari, Dadu, Ghotki, Tharparker, and Jacobabad are affected by higher concentrations. Of the 1,184 samples, 785 had arsenic concentrations that exceeded the WHO guidelines of 10 μg/l. Studies on the origin of As in Tando Allahyar in Sindh by Naseem and McArthur (2018)</w:t>
      </w:r>
      <w:r w:rsidRPr="00A056E5">
        <w:rPr>
          <w:rStyle w:val="FootnoteReference"/>
          <w:rFonts w:cstheme="minorHAnsi"/>
          <w:color w:val="000000" w:themeColor="text1"/>
        </w:rPr>
        <w:footnoteReference w:id="93"/>
      </w:r>
      <w:r w:rsidRPr="00A056E5">
        <w:rPr>
          <w:rFonts w:cstheme="minorHAnsi"/>
          <w:color w:val="000000" w:themeColor="text1"/>
        </w:rPr>
        <w:t xml:space="preserve"> indicated that arsenic contamination in groundwater arises from the chemical reduction of iron oxyhydroxides. Over-extraction and poor groundwater management also influence the release of arsenic into groundwater. </w:t>
      </w:r>
    </w:p>
    <w:p w14:paraId="754691F7" w14:textId="77777777" w:rsidR="003D07AA" w:rsidRPr="00A056E5" w:rsidRDefault="003D07AA" w:rsidP="003D07AA">
      <w:pPr>
        <w:rPr>
          <w:rFonts w:cstheme="minorHAnsi"/>
          <w:color w:val="000000" w:themeColor="text1"/>
        </w:rPr>
      </w:pPr>
      <w:r w:rsidRPr="00A056E5">
        <w:rPr>
          <w:rFonts w:cstheme="minorHAnsi"/>
          <w:color w:val="000000" w:themeColor="text1"/>
        </w:rPr>
        <w:t>Studies by Rahman et al. (2018)</w:t>
      </w:r>
      <w:r w:rsidRPr="00A056E5">
        <w:rPr>
          <w:rStyle w:val="FootnoteReference"/>
          <w:rFonts w:cstheme="minorHAnsi"/>
          <w:color w:val="000000" w:themeColor="text1"/>
        </w:rPr>
        <w:footnoteReference w:id="94"/>
      </w:r>
      <w:r w:rsidRPr="00A056E5">
        <w:rPr>
          <w:rFonts w:cstheme="minorHAnsi"/>
          <w:color w:val="000000" w:themeColor="text1"/>
        </w:rPr>
        <w:t xml:space="preserve"> also report that fluoride is present in the groundwater of the urban and rural areas of Sindh. A review of contamination of groundwater by Raza et al. (2017)</w:t>
      </w:r>
      <w:r w:rsidRPr="00A056E5">
        <w:rPr>
          <w:rFonts w:cstheme="minorHAnsi"/>
          <w:color w:val="000000" w:themeColor="text1"/>
          <w:bdr w:val="dotted" w:sz="4" w:space="0" w:color="auto"/>
          <w:vertAlign w:val="superscript"/>
        </w:rPr>
        <w:fldChar w:fldCharType="begin"/>
      </w:r>
      <w:r w:rsidRPr="00A056E5">
        <w:rPr>
          <w:rFonts w:cstheme="minorHAnsi"/>
          <w:color w:val="000000" w:themeColor="text1"/>
          <w:bdr w:val="dotted" w:sz="4" w:space="0" w:color="auto"/>
          <w:vertAlign w:val="superscript"/>
        </w:rPr>
        <w:instrText xml:space="preserve"> NOTEREF _Ref88753035 \h  \* MERGEFORMAT </w:instrText>
      </w:r>
      <w:r w:rsidRPr="00A056E5">
        <w:rPr>
          <w:rFonts w:cstheme="minorHAnsi"/>
          <w:color w:val="000000" w:themeColor="text1"/>
          <w:bdr w:val="dotted" w:sz="4" w:space="0" w:color="auto"/>
          <w:vertAlign w:val="superscript"/>
        </w:rPr>
      </w:r>
      <w:r w:rsidRPr="00A056E5">
        <w:rPr>
          <w:rFonts w:cstheme="minorHAnsi"/>
          <w:color w:val="000000" w:themeColor="text1"/>
          <w:bdr w:val="dotted" w:sz="4" w:space="0" w:color="auto"/>
          <w:vertAlign w:val="superscript"/>
        </w:rPr>
        <w:fldChar w:fldCharType="separate"/>
      </w:r>
      <w:r w:rsidRPr="00A056E5">
        <w:rPr>
          <w:rFonts w:cstheme="minorHAnsi"/>
          <w:color w:val="000000" w:themeColor="text1"/>
          <w:bdr w:val="dotted" w:sz="4" w:space="0" w:color="auto"/>
          <w:vertAlign w:val="superscript"/>
        </w:rPr>
        <w:t>36</w:t>
      </w:r>
      <w:r w:rsidRPr="00A056E5">
        <w:rPr>
          <w:rFonts w:cstheme="minorHAnsi"/>
          <w:color w:val="000000" w:themeColor="text1"/>
          <w:bdr w:val="dotted" w:sz="4" w:space="0" w:color="auto"/>
          <w:vertAlign w:val="superscript"/>
        </w:rPr>
        <w:fldChar w:fldCharType="end"/>
      </w:r>
      <w:r w:rsidRPr="00A056E5">
        <w:rPr>
          <w:rFonts w:cstheme="minorHAnsi"/>
          <w:color w:val="000000" w:themeColor="text1"/>
        </w:rPr>
        <w:t xml:space="preserve"> indicates that arsenic and fluoride contamination of groundwater resources is a serious health risk for local communities of Tharparker, Nagarparker, and Umarkot.</w:t>
      </w:r>
    </w:p>
    <w:p w14:paraId="2F5AB282" w14:textId="77777777" w:rsidR="003D07AA" w:rsidRPr="00F447E1" w:rsidRDefault="003D07AA" w:rsidP="003D07AA">
      <w:pPr>
        <w:rPr>
          <w:b/>
          <w:bCs/>
          <w:sz w:val="28"/>
          <w:szCs w:val="28"/>
        </w:rPr>
      </w:pPr>
      <w:bookmarkStart w:id="643" w:name="_Toc89006778"/>
      <w:r w:rsidRPr="00F447E1">
        <w:rPr>
          <w:b/>
          <w:bCs/>
          <w:sz w:val="28"/>
          <w:szCs w:val="28"/>
        </w:rPr>
        <w:t>SECTION 8. WETLANDS</w:t>
      </w:r>
      <w:bookmarkEnd w:id="643"/>
    </w:p>
    <w:p w14:paraId="457EEFC8" w14:textId="77777777" w:rsidR="003D07AA" w:rsidRPr="00A056E5" w:rsidRDefault="003D07AA" w:rsidP="003D07AA">
      <w:pPr>
        <w:spacing w:before="240" w:after="240"/>
        <w:rPr>
          <w:rFonts w:cstheme="minorHAnsi"/>
          <w:color w:val="000000" w:themeColor="text1"/>
        </w:rPr>
      </w:pPr>
      <w:r w:rsidRPr="00A056E5">
        <w:rPr>
          <w:rFonts w:cstheme="minorHAnsi"/>
          <w:color w:val="000000" w:themeColor="text1"/>
        </w:rPr>
        <w:t>Important wetlands have formed throughout Sindh. As a result, Sindh is not only endowed with a large number of wetlands, but also with an important variety of wetlands. Wetlands can be defined as “</w:t>
      </w:r>
      <w:r w:rsidRPr="00A056E5">
        <w:rPr>
          <w:rFonts w:cstheme="minorHAnsi"/>
          <w:i/>
          <w:iCs/>
          <w:color w:val="000000" w:themeColor="text1"/>
        </w:rPr>
        <w:t>areas where water is the primary factor controlling the environment and the associated plant and animal life. They occur where the water table is at or near the surface of the land, or where the land is covered by water</w:t>
      </w:r>
      <w:r w:rsidRPr="00A056E5">
        <w:rPr>
          <w:rFonts w:cstheme="minorHAnsi"/>
          <w:color w:val="000000" w:themeColor="text1"/>
        </w:rPr>
        <w:t>”</w:t>
      </w:r>
      <w:r w:rsidRPr="00A056E5">
        <w:rPr>
          <w:rStyle w:val="FootnoteReference"/>
          <w:rFonts w:cstheme="minorHAnsi"/>
          <w:color w:val="000000" w:themeColor="text1"/>
        </w:rPr>
        <w:footnoteReference w:id="95"/>
      </w:r>
      <w:r w:rsidRPr="00A056E5">
        <w:rPr>
          <w:rFonts w:cstheme="minorHAnsi"/>
          <w:color w:val="000000" w:themeColor="text1"/>
        </w:rPr>
        <w:t>. According to Choudhry (2010)</w:t>
      </w:r>
      <w:bookmarkStart w:id="644" w:name="_Ref88578590"/>
      <w:r w:rsidRPr="00A056E5">
        <w:rPr>
          <w:rStyle w:val="FootnoteReference"/>
          <w:rFonts w:cstheme="minorHAnsi"/>
          <w:color w:val="000000" w:themeColor="text1"/>
        </w:rPr>
        <w:footnoteReference w:id="96"/>
      </w:r>
      <w:bookmarkEnd w:id="644"/>
      <w:r w:rsidRPr="00A056E5">
        <w:rPr>
          <w:rFonts w:cstheme="minorHAnsi"/>
          <w:color w:val="000000" w:themeColor="text1"/>
        </w:rPr>
        <w:t xml:space="preserve"> the main types of wetlands in Sindh are the following:</w:t>
      </w:r>
    </w:p>
    <w:p w14:paraId="31C19B3B" w14:textId="77777777" w:rsidR="003D07AA" w:rsidRPr="00A056E5" w:rsidRDefault="003D07AA" w:rsidP="0034631F">
      <w:pPr>
        <w:pStyle w:val="ListParagraph"/>
        <w:numPr>
          <w:ilvl w:val="0"/>
          <w:numId w:val="74"/>
        </w:numPr>
        <w:spacing w:before="240" w:after="200"/>
        <w:jc w:val="left"/>
        <w:rPr>
          <w:rFonts w:cstheme="minorHAnsi"/>
          <w:color w:val="000000" w:themeColor="text1"/>
        </w:rPr>
      </w:pPr>
      <w:r w:rsidRPr="00A056E5">
        <w:rPr>
          <w:rFonts w:cstheme="minorHAnsi"/>
          <w:color w:val="000000" w:themeColor="text1"/>
        </w:rPr>
        <w:t>marine (coastal wetlands including coastal lagoons)</w:t>
      </w:r>
    </w:p>
    <w:p w14:paraId="6B6CFC86" w14:textId="77777777" w:rsidR="003D07AA" w:rsidRPr="00A056E5" w:rsidRDefault="003D07AA" w:rsidP="0034631F">
      <w:pPr>
        <w:pStyle w:val="ListParagraph"/>
        <w:numPr>
          <w:ilvl w:val="0"/>
          <w:numId w:val="74"/>
        </w:numPr>
        <w:spacing w:after="200"/>
        <w:jc w:val="left"/>
        <w:rPr>
          <w:rFonts w:cstheme="minorHAnsi"/>
          <w:color w:val="000000" w:themeColor="text1"/>
        </w:rPr>
      </w:pPr>
      <w:r w:rsidRPr="00A056E5">
        <w:rPr>
          <w:rFonts w:cstheme="minorHAnsi"/>
          <w:color w:val="000000" w:themeColor="text1"/>
        </w:rPr>
        <w:t>estuarine (including deltas, tidal marshes, and mangrove swamps)</w:t>
      </w:r>
    </w:p>
    <w:p w14:paraId="4F209591" w14:textId="77777777" w:rsidR="003D07AA" w:rsidRPr="00A056E5" w:rsidRDefault="003D07AA" w:rsidP="0034631F">
      <w:pPr>
        <w:pStyle w:val="ListParagraph"/>
        <w:numPr>
          <w:ilvl w:val="0"/>
          <w:numId w:val="74"/>
        </w:numPr>
        <w:spacing w:after="200"/>
        <w:jc w:val="left"/>
        <w:rPr>
          <w:rFonts w:cstheme="minorHAnsi"/>
          <w:color w:val="000000" w:themeColor="text1"/>
        </w:rPr>
      </w:pPr>
      <w:r w:rsidRPr="00A056E5">
        <w:rPr>
          <w:rFonts w:cstheme="minorHAnsi"/>
          <w:color w:val="000000" w:themeColor="text1"/>
        </w:rPr>
        <w:t>lacustrine (wetlands associated with lakes)</w:t>
      </w:r>
    </w:p>
    <w:p w14:paraId="3016C34E" w14:textId="77777777" w:rsidR="003D07AA" w:rsidRPr="00A056E5" w:rsidRDefault="003D07AA" w:rsidP="0034631F">
      <w:pPr>
        <w:pStyle w:val="ListParagraph"/>
        <w:numPr>
          <w:ilvl w:val="0"/>
          <w:numId w:val="74"/>
        </w:numPr>
        <w:spacing w:after="200"/>
        <w:jc w:val="left"/>
        <w:rPr>
          <w:rFonts w:cstheme="minorHAnsi"/>
          <w:color w:val="000000" w:themeColor="text1"/>
        </w:rPr>
      </w:pPr>
      <w:r w:rsidRPr="00A056E5">
        <w:rPr>
          <w:rFonts w:cstheme="minorHAnsi"/>
          <w:color w:val="000000" w:themeColor="text1"/>
        </w:rPr>
        <w:t>riverine (wetlands along rivers and streams)</w:t>
      </w:r>
    </w:p>
    <w:p w14:paraId="744F42D3" w14:textId="77777777" w:rsidR="003D07AA" w:rsidRPr="00A056E5" w:rsidRDefault="003D07AA" w:rsidP="0034631F">
      <w:pPr>
        <w:pStyle w:val="ListParagraph"/>
        <w:numPr>
          <w:ilvl w:val="0"/>
          <w:numId w:val="74"/>
        </w:numPr>
        <w:spacing w:after="240"/>
        <w:jc w:val="left"/>
        <w:rPr>
          <w:rFonts w:cstheme="minorHAnsi"/>
          <w:color w:val="000000" w:themeColor="text1"/>
        </w:rPr>
      </w:pPr>
      <w:r w:rsidRPr="00A056E5">
        <w:rPr>
          <w:rFonts w:cstheme="minorHAnsi"/>
          <w:color w:val="000000" w:themeColor="text1"/>
        </w:rPr>
        <w:t xml:space="preserve">palustrine (meaning “marshy” - marshes, swamps, and bogs) </w:t>
      </w:r>
    </w:p>
    <w:p w14:paraId="1FC3A166" w14:textId="77777777" w:rsidR="003D07AA" w:rsidRPr="00A056E5" w:rsidRDefault="003D07AA" w:rsidP="003D07AA">
      <w:pPr>
        <w:spacing w:after="240"/>
        <w:rPr>
          <w:rFonts w:cstheme="minorHAnsi"/>
          <w:color w:val="000000" w:themeColor="text1"/>
        </w:rPr>
      </w:pPr>
      <w:r w:rsidRPr="00A056E5">
        <w:rPr>
          <w:rFonts w:cstheme="minorHAnsi"/>
          <w:color w:val="000000" w:themeColor="text1"/>
        </w:rPr>
        <w:t>According to the Ramsar Convention</w:t>
      </w:r>
      <w:r w:rsidRPr="00A056E5">
        <w:rPr>
          <w:rStyle w:val="FootnoteReference"/>
          <w:rFonts w:cstheme="minorHAnsi"/>
          <w:color w:val="000000" w:themeColor="text1"/>
        </w:rPr>
        <w:footnoteReference w:id="97"/>
      </w:r>
      <w:r w:rsidRPr="00A056E5">
        <w:rPr>
          <w:rFonts w:cstheme="minorHAnsi"/>
          <w:color w:val="000000" w:themeColor="text1"/>
        </w:rPr>
        <w:t xml:space="preserve"> in 2021, 10 Wetlands are recognized in Sindh, which includes one (Hub Dam) that is shared with Balochistan. In addition to official wetlands there are many other wetlands, including game reserves and irrigated plantations</w:t>
      </w:r>
      <w:r w:rsidRPr="00A056E5">
        <w:rPr>
          <w:rStyle w:val="FootnoteReference"/>
          <w:rFonts w:cstheme="minorHAnsi"/>
          <w:color w:val="000000" w:themeColor="text1"/>
        </w:rPr>
        <w:footnoteReference w:id="98"/>
      </w:r>
      <w:r w:rsidRPr="00A056E5">
        <w:rPr>
          <w:rFonts w:cstheme="minorHAnsi"/>
          <w:color w:val="000000" w:themeColor="text1"/>
        </w:rPr>
        <w:t>. There are also many other potential wetlands, including Badin and Kadhan Lagoons, Beroon Kirthar Canal, Charwo Lake, Clifton Beach, Ghauspur Jheel &amp; Sindhi Dhoro Lake, Khango (Khowaj) Lake, Hawkes Bay / Sandpit, Khipro Lakes, Korangi and Gharo Creeks, Hamal Katchri Lake, Langh (Lungh) Lake, Mahboob Lake, Shahbunder &amp; Jafri Lake, Phoosna Lakes, Pugri Lake, Sadhori Lake, Nara Canal, Soonhari Lake, Tando Bago Lake, and Sanghriaro Lake</w:t>
      </w:r>
      <w:bookmarkStart w:id="645" w:name="_Ref88574285"/>
      <w:r w:rsidRPr="00A056E5">
        <w:rPr>
          <w:rStyle w:val="FootnoteReference"/>
          <w:rFonts w:cstheme="minorHAnsi"/>
          <w:color w:val="000000" w:themeColor="text1"/>
        </w:rPr>
        <w:footnoteReference w:id="99"/>
      </w:r>
      <w:bookmarkEnd w:id="645"/>
      <w:r w:rsidRPr="00A056E5">
        <w:rPr>
          <w:rFonts w:cstheme="minorHAnsi"/>
          <w:color w:val="000000" w:themeColor="text1"/>
        </w:rPr>
        <w:t>.</w:t>
      </w:r>
    </w:p>
    <w:p w14:paraId="2F138C90" w14:textId="77777777" w:rsidR="003D07AA" w:rsidRPr="00A056E5" w:rsidRDefault="003D07AA" w:rsidP="003D07AA">
      <w:pPr>
        <w:spacing w:before="240" w:after="240"/>
        <w:rPr>
          <w:rFonts w:cstheme="minorHAnsi"/>
          <w:color w:val="000000" w:themeColor="text1"/>
        </w:rPr>
      </w:pPr>
      <w:r w:rsidRPr="00A056E5">
        <w:rPr>
          <w:rFonts w:cstheme="minorHAnsi"/>
          <w:color w:val="000000" w:themeColor="text1"/>
        </w:rPr>
        <w:t>An overview of the main wetlands and protected areas in Sindh is given in the table below. Several of these wetlands are integral to the canal and drainage system, serving as a storage reservoir (Chotiari, Hub, Kinjhar) or  as drainage disposal sites (Manchar).</w:t>
      </w:r>
    </w:p>
    <w:p w14:paraId="1C04473B" w14:textId="3762F04D" w:rsidR="003D07AA" w:rsidRPr="00AB781D" w:rsidRDefault="003D07AA" w:rsidP="003D07AA">
      <w:pPr>
        <w:jc w:val="center"/>
        <w:rPr>
          <w:b/>
          <w:bCs/>
        </w:rPr>
      </w:pPr>
      <w:bookmarkStart w:id="646" w:name="_Toc88743496"/>
      <w:r>
        <w:rPr>
          <w:b/>
          <w:bCs/>
        </w:rPr>
        <w:t xml:space="preserve">Table 6: </w:t>
      </w:r>
      <w:r w:rsidRPr="00AB781D">
        <w:rPr>
          <w:b/>
          <w:bCs/>
        </w:rPr>
        <w:t xml:space="preserve"> Main Wetlands and Protected areas in Sindh</w:t>
      </w:r>
      <w:bookmarkEnd w:id="646"/>
    </w:p>
    <w:tbl>
      <w:tblPr>
        <w:tblStyle w:val="TableGrid"/>
        <w:tblW w:w="9025" w:type="dxa"/>
        <w:tblLayout w:type="fixed"/>
        <w:tblLook w:val="0600" w:firstRow="0" w:lastRow="0" w:firstColumn="0" w:lastColumn="0" w:noHBand="1" w:noVBand="1"/>
      </w:tblPr>
      <w:tblGrid>
        <w:gridCol w:w="2727"/>
        <w:gridCol w:w="2015"/>
        <w:gridCol w:w="1354"/>
        <w:gridCol w:w="1376"/>
        <w:gridCol w:w="1553"/>
      </w:tblGrid>
      <w:tr w:rsidR="003D07AA" w:rsidRPr="00A056E5" w14:paraId="45305070" w14:textId="77777777" w:rsidTr="000B0416">
        <w:trPr>
          <w:trHeight w:val="449"/>
          <w:tblHeader/>
        </w:trPr>
        <w:tc>
          <w:tcPr>
            <w:tcW w:w="2727" w:type="dxa"/>
            <w:vAlign w:val="center"/>
          </w:tcPr>
          <w:p w14:paraId="6B2D70E2"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Name</w:t>
            </w:r>
          </w:p>
        </w:tc>
        <w:tc>
          <w:tcPr>
            <w:tcW w:w="2015" w:type="dxa"/>
            <w:vAlign w:val="center"/>
          </w:tcPr>
          <w:p w14:paraId="49506EC2"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bookmarkStart w:id="647" w:name="_Ref88574211"/>
            <w:r w:rsidRPr="00A056E5">
              <w:rPr>
                <w:rFonts w:cstheme="minorHAnsi"/>
                <w:color w:val="000000" w:themeColor="text1"/>
              </w:rPr>
              <w:t xml:space="preserve">Type </w:t>
            </w:r>
            <w:r w:rsidRPr="00A056E5">
              <w:rPr>
                <w:rStyle w:val="FootnoteReference"/>
                <w:rFonts w:cstheme="minorHAnsi"/>
                <w:color w:val="000000" w:themeColor="text1"/>
              </w:rPr>
              <w:footnoteReference w:id="100"/>
            </w:r>
            <w:bookmarkEnd w:id="647"/>
          </w:p>
        </w:tc>
        <w:tc>
          <w:tcPr>
            <w:tcW w:w="1354" w:type="dxa"/>
            <w:vAlign w:val="center"/>
          </w:tcPr>
          <w:p w14:paraId="2DB5EE9B"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Area (ha)</w:t>
            </w:r>
          </w:p>
        </w:tc>
        <w:tc>
          <w:tcPr>
            <w:tcW w:w="1376" w:type="dxa"/>
            <w:vAlign w:val="center"/>
          </w:tcPr>
          <w:p w14:paraId="378F79E4"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Ramsar Status</w:t>
            </w:r>
          </w:p>
        </w:tc>
        <w:tc>
          <w:tcPr>
            <w:tcW w:w="1553" w:type="dxa"/>
            <w:vAlign w:val="center"/>
          </w:tcPr>
          <w:p w14:paraId="1643E18B"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 xml:space="preserve">Water Quality </w:t>
            </w:r>
            <w:r w:rsidRPr="00A056E5">
              <w:rPr>
                <w:rFonts w:cstheme="minorHAnsi"/>
                <w:color w:val="000000" w:themeColor="text1"/>
                <w:bdr w:val="dotted" w:sz="4" w:space="0" w:color="auto"/>
                <w:vertAlign w:val="superscript"/>
              </w:rPr>
              <w:fldChar w:fldCharType="begin"/>
            </w:r>
            <w:r w:rsidRPr="00A056E5">
              <w:rPr>
                <w:rFonts w:cstheme="minorHAnsi"/>
                <w:color w:val="000000" w:themeColor="text1"/>
                <w:bdr w:val="dotted" w:sz="4" w:space="0" w:color="auto"/>
                <w:vertAlign w:val="superscript"/>
              </w:rPr>
              <w:instrText xml:space="preserve"> NOTEREF _Ref88574211 \h  \* MERGEFORMAT </w:instrText>
            </w:r>
            <w:r w:rsidRPr="00A056E5">
              <w:rPr>
                <w:rFonts w:cstheme="minorHAnsi"/>
                <w:color w:val="000000" w:themeColor="text1"/>
                <w:bdr w:val="dotted" w:sz="4" w:space="0" w:color="auto"/>
                <w:vertAlign w:val="superscript"/>
              </w:rPr>
            </w:r>
            <w:r w:rsidRPr="00A056E5">
              <w:rPr>
                <w:rFonts w:cstheme="minorHAnsi"/>
                <w:color w:val="000000" w:themeColor="text1"/>
                <w:bdr w:val="dotted" w:sz="4" w:space="0" w:color="auto"/>
                <w:vertAlign w:val="superscript"/>
              </w:rPr>
              <w:fldChar w:fldCharType="separate"/>
            </w:r>
            <w:r w:rsidRPr="00A056E5">
              <w:rPr>
                <w:rFonts w:cstheme="minorHAnsi"/>
                <w:color w:val="000000" w:themeColor="text1"/>
                <w:bdr w:val="dotted" w:sz="4" w:space="0" w:color="auto"/>
                <w:vertAlign w:val="superscript"/>
              </w:rPr>
              <w:t>46</w:t>
            </w:r>
            <w:r w:rsidRPr="00A056E5">
              <w:rPr>
                <w:rFonts w:cstheme="minorHAnsi"/>
                <w:color w:val="000000" w:themeColor="text1"/>
                <w:bdr w:val="dotted" w:sz="4" w:space="0" w:color="auto"/>
                <w:vertAlign w:val="superscript"/>
              </w:rPr>
              <w:fldChar w:fldCharType="end"/>
            </w:r>
          </w:p>
        </w:tc>
      </w:tr>
      <w:tr w:rsidR="003D07AA" w:rsidRPr="00A056E5" w14:paraId="7657EC44" w14:textId="77777777" w:rsidTr="000B0416">
        <w:trPr>
          <w:trHeight w:val="288"/>
        </w:trPr>
        <w:tc>
          <w:tcPr>
            <w:tcW w:w="2727" w:type="dxa"/>
            <w:vAlign w:val="center"/>
          </w:tcPr>
          <w:p w14:paraId="698AA257"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DehAkro-II Desert Wetland Complex</w:t>
            </w:r>
          </w:p>
        </w:tc>
        <w:tc>
          <w:tcPr>
            <w:tcW w:w="2015" w:type="dxa"/>
            <w:vAlign w:val="center"/>
          </w:tcPr>
          <w:p w14:paraId="0682D2A7"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Palustrine</w:t>
            </w:r>
          </w:p>
        </w:tc>
        <w:tc>
          <w:tcPr>
            <w:tcW w:w="1354" w:type="dxa"/>
            <w:vAlign w:val="center"/>
          </w:tcPr>
          <w:p w14:paraId="63D80B7C"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20,500</w:t>
            </w:r>
          </w:p>
        </w:tc>
        <w:tc>
          <w:tcPr>
            <w:tcW w:w="1376" w:type="dxa"/>
            <w:vAlign w:val="center"/>
          </w:tcPr>
          <w:p w14:paraId="723D8470"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Recognized</w:t>
            </w:r>
          </w:p>
        </w:tc>
        <w:tc>
          <w:tcPr>
            <w:tcW w:w="1553" w:type="dxa"/>
            <w:vAlign w:val="center"/>
          </w:tcPr>
          <w:p w14:paraId="3D0EA836"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Saline Water</w:t>
            </w:r>
          </w:p>
        </w:tc>
      </w:tr>
      <w:tr w:rsidR="003D07AA" w:rsidRPr="00A056E5" w14:paraId="79E00839" w14:textId="77777777" w:rsidTr="000B0416">
        <w:trPr>
          <w:trHeight w:val="288"/>
        </w:trPr>
        <w:tc>
          <w:tcPr>
            <w:tcW w:w="2727" w:type="dxa"/>
            <w:vAlign w:val="center"/>
          </w:tcPr>
          <w:p w14:paraId="260FE5F0"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Drigh Lake</w:t>
            </w:r>
          </w:p>
        </w:tc>
        <w:tc>
          <w:tcPr>
            <w:tcW w:w="2015" w:type="dxa"/>
            <w:vAlign w:val="center"/>
          </w:tcPr>
          <w:p w14:paraId="4AF4FE21"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Lacustrine</w:t>
            </w:r>
          </w:p>
        </w:tc>
        <w:tc>
          <w:tcPr>
            <w:tcW w:w="1354" w:type="dxa"/>
            <w:vAlign w:val="center"/>
          </w:tcPr>
          <w:p w14:paraId="33C61EF1"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164</w:t>
            </w:r>
          </w:p>
        </w:tc>
        <w:tc>
          <w:tcPr>
            <w:tcW w:w="1376" w:type="dxa"/>
            <w:vAlign w:val="center"/>
          </w:tcPr>
          <w:p w14:paraId="529DCD0E"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Recognized</w:t>
            </w:r>
          </w:p>
        </w:tc>
        <w:tc>
          <w:tcPr>
            <w:tcW w:w="1553" w:type="dxa"/>
            <w:vAlign w:val="center"/>
          </w:tcPr>
          <w:p w14:paraId="0AD07332"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Fresh water</w:t>
            </w:r>
          </w:p>
        </w:tc>
      </w:tr>
      <w:tr w:rsidR="003D07AA" w:rsidRPr="00A056E5" w14:paraId="780C3EFE" w14:textId="77777777" w:rsidTr="000B0416">
        <w:trPr>
          <w:trHeight w:val="288"/>
        </w:trPr>
        <w:tc>
          <w:tcPr>
            <w:tcW w:w="2727" w:type="dxa"/>
            <w:vAlign w:val="center"/>
          </w:tcPr>
          <w:p w14:paraId="22A8625A"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Haleji Lake</w:t>
            </w:r>
          </w:p>
        </w:tc>
        <w:tc>
          <w:tcPr>
            <w:tcW w:w="2015" w:type="dxa"/>
            <w:vAlign w:val="center"/>
          </w:tcPr>
          <w:p w14:paraId="30D1E30C"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Lacustrine</w:t>
            </w:r>
          </w:p>
        </w:tc>
        <w:tc>
          <w:tcPr>
            <w:tcW w:w="1354" w:type="dxa"/>
            <w:vAlign w:val="center"/>
          </w:tcPr>
          <w:p w14:paraId="7F0020B7"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1,704</w:t>
            </w:r>
          </w:p>
        </w:tc>
        <w:tc>
          <w:tcPr>
            <w:tcW w:w="1376" w:type="dxa"/>
            <w:vAlign w:val="center"/>
          </w:tcPr>
          <w:p w14:paraId="42F4191F"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Recognized</w:t>
            </w:r>
          </w:p>
        </w:tc>
        <w:tc>
          <w:tcPr>
            <w:tcW w:w="1553" w:type="dxa"/>
            <w:vAlign w:val="center"/>
          </w:tcPr>
          <w:p w14:paraId="297491DB"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Fresh water</w:t>
            </w:r>
          </w:p>
        </w:tc>
      </w:tr>
      <w:tr w:rsidR="003D07AA" w:rsidRPr="00A056E5" w14:paraId="2BFEED37" w14:textId="77777777" w:rsidTr="000B0416">
        <w:trPr>
          <w:trHeight w:val="288"/>
        </w:trPr>
        <w:tc>
          <w:tcPr>
            <w:tcW w:w="2727" w:type="dxa"/>
            <w:vAlign w:val="center"/>
          </w:tcPr>
          <w:p w14:paraId="08D99E92"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Hub Dam</w:t>
            </w:r>
          </w:p>
        </w:tc>
        <w:tc>
          <w:tcPr>
            <w:tcW w:w="2015" w:type="dxa"/>
            <w:vAlign w:val="center"/>
          </w:tcPr>
          <w:p w14:paraId="1FA50A1A"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Lacustrine</w:t>
            </w:r>
          </w:p>
        </w:tc>
        <w:tc>
          <w:tcPr>
            <w:tcW w:w="1354" w:type="dxa"/>
            <w:vAlign w:val="center"/>
          </w:tcPr>
          <w:p w14:paraId="198150BA"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27,000</w:t>
            </w:r>
          </w:p>
        </w:tc>
        <w:tc>
          <w:tcPr>
            <w:tcW w:w="1376" w:type="dxa"/>
            <w:vAlign w:val="center"/>
          </w:tcPr>
          <w:p w14:paraId="1102BBC7"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Recognized</w:t>
            </w:r>
          </w:p>
        </w:tc>
        <w:tc>
          <w:tcPr>
            <w:tcW w:w="1553" w:type="dxa"/>
            <w:vAlign w:val="center"/>
          </w:tcPr>
          <w:p w14:paraId="30EA6A5B"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Fresh water</w:t>
            </w:r>
          </w:p>
        </w:tc>
      </w:tr>
      <w:tr w:rsidR="003D07AA" w:rsidRPr="00A056E5" w14:paraId="687DF875" w14:textId="77777777" w:rsidTr="000B0416">
        <w:trPr>
          <w:trHeight w:val="288"/>
        </w:trPr>
        <w:tc>
          <w:tcPr>
            <w:tcW w:w="2727" w:type="dxa"/>
            <w:vAlign w:val="center"/>
          </w:tcPr>
          <w:p w14:paraId="6DDF2DBF"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Indus Delta</w:t>
            </w:r>
          </w:p>
        </w:tc>
        <w:tc>
          <w:tcPr>
            <w:tcW w:w="2015" w:type="dxa"/>
            <w:vAlign w:val="center"/>
          </w:tcPr>
          <w:p w14:paraId="25EADF44"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Estuarine</w:t>
            </w:r>
          </w:p>
        </w:tc>
        <w:tc>
          <w:tcPr>
            <w:tcW w:w="1354" w:type="dxa"/>
            <w:vAlign w:val="center"/>
          </w:tcPr>
          <w:p w14:paraId="3E83F651"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472,800</w:t>
            </w:r>
          </w:p>
        </w:tc>
        <w:tc>
          <w:tcPr>
            <w:tcW w:w="1376" w:type="dxa"/>
            <w:vAlign w:val="center"/>
          </w:tcPr>
          <w:p w14:paraId="678D4742"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Recognized</w:t>
            </w:r>
          </w:p>
        </w:tc>
        <w:tc>
          <w:tcPr>
            <w:tcW w:w="1553" w:type="dxa"/>
            <w:vAlign w:val="center"/>
          </w:tcPr>
          <w:p w14:paraId="31F393E8"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Fresh /Coastal water</w:t>
            </w:r>
          </w:p>
        </w:tc>
      </w:tr>
      <w:tr w:rsidR="003D07AA" w:rsidRPr="00A056E5" w14:paraId="60B2DE2B" w14:textId="77777777" w:rsidTr="000B0416">
        <w:trPr>
          <w:trHeight w:val="288"/>
        </w:trPr>
        <w:tc>
          <w:tcPr>
            <w:tcW w:w="2727" w:type="dxa"/>
            <w:vAlign w:val="center"/>
          </w:tcPr>
          <w:p w14:paraId="43B17DCA"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Indus Dolphin Reserve</w:t>
            </w:r>
          </w:p>
        </w:tc>
        <w:tc>
          <w:tcPr>
            <w:tcW w:w="2015" w:type="dxa"/>
            <w:vAlign w:val="center"/>
          </w:tcPr>
          <w:p w14:paraId="0B338DB2"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Riverine</w:t>
            </w:r>
          </w:p>
        </w:tc>
        <w:tc>
          <w:tcPr>
            <w:tcW w:w="1354" w:type="dxa"/>
            <w:vAlign w:val="center"/>
          </w:tcPr>
          <w:p w14:paraId="53CF9AF0"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125,000</w:t>
            </w:r>
          </w:p>
        </w:tc>
        <w:tc>
          <w:tcPr>
            <w:tcW w:w="1376" w:type="dxa"/>
            <w:vAlign w:val="center"/>
          </w:tcPr>
          <w:p w14:paraId="5E77C8A5"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Recognized</w:t>
            </w:r>
          </w:p>
        </w:tc>
        <w:tc>
          <w:tcPr>
            <w:tcW w:w="1553" w:type="dxa"/>
            <w:vAlign w:val="center"/>
          </w:tcPr>
          <w:p w14:paraId="34594B84"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Fresh / Riverine Water</w:t>
            </w:r>
          </w:p>
        </w:tc>
      </w:tr>
      <w:tr w:rsidR="003D07AA" w:rsidRPr="00A056E5" w14:paraId="1BD7108F" w14:textId="77777777" w:rsidTr="000B0416">
        <w:trPr>
          <w:trHeight w:val="288"/>
        </w:trPr>
        <w:tc>
          <w:tcPr>
            <w:tcW w:w="2727" w:type="dxa"/>
            <w:vAlign w:val="center"/>
          </w:tcPr>
          <w:p w14:paraId="490201F2"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Jubho Lagoon</w:t>
            </w:r>
          </w:p>
        </w:tc>
        <w:tc>
          <w:tcPr>
            <w:tcW w:w="2015" w:type="dxa"/>
            <w:vAlign w:val="center"/>
          </w:tcPr>
          <w:p w14:paraId="6D117116"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Marine</w:t>
            </w:r>
          </w:p>
        </w:tc>
        <w:tc>
          <w:tcPr>
            <w:tcW w:w="1354" w:type="dxa"/>
            <w:vAlign w:val="center"/>
          </w:tcPr>
          <w:p w14:paraId="512C4078"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706</w:t>
            </w:r>
          </w:p>
        </w:tc>
        <w:tc>
          <w:tcPr>
            <w:tcW w:w="1376" w:type="dxa"/>
            <w:vAlign w:val="center"/>
          </w:tcPr>
          <w:p w14:paraId="29B20F97"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Recognized</w:t>
            </w:r>
          </w:p>
        </w:tc>
        <w:tc>
          <w:tcPr>
            <w:tcW w:w="1553" w:type="dxa"/>
            <w:vAlign w:val="center"/>
          </w:tcPr>
          <w:p w14:paraId="2F0CDF16"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Saline/Brackish water</w:t>
            </w:r>
          </w:p>
        </w:tc>
      </w:tr>
      <w:tr w:rsidR="003D07AA" w:rsidRPr="00A056E5" w14:paraId="616BC2DF" w14:textId="77777777" w:rsidTr="000B0416">
        <w:trPr>
          <w:trHeight w:val="288"/>
        </w:trPr>
        <w:tc>
          <w:tcPr>
            <w:tcW w:w="2727" w:type="dxa"/>
            <w:vAlign w:val="center"/>
          </w:tcPr>
          <w:p w14:paraId="24A2EEF4"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Kinjhar Lake</w:t>
            </w:r>
          </w:p>
        </w:tc>
        <w:tc>
          <w:tcPr>
            <w:tcW w:w="2015" w:type="dxa"/>
            <w:vAlign w:val="center"/>
          </w:tcPr>
          <w:p w14:paraId="19B5D88A"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Lacustrine</w:t>
            </w:r>
          </w:p>
        </w:tc>
        <w:tc>
          <w:tcPr>
            <w:tcW w:w="1354" w:type="dxa"/>
            <w:vAlign w:val="center"/>
          </w:tcPr>
          <w:p w14:paraId="7040EE10"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13,468</w:t>
            </w:r>
          </w:p>
        </w:tc>
        <w:tc>
          <w:tcPr>
            <w:tcW w:w="1376" w:type="dxa"/>
            <w:vAlign w:val="center"/>
          </w:tcPr>
          <w:p w14:paraId="05F9C40B"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Recognized</w:t>
            </w:r>
          </w:p>
        </w:tc>
        <w:tc>
          <w:tcPr>
            <w:tcW w:w="1553" w:type="dxa"/>
            <w:vAlign w:val="center"/>
          </w:tcPr>
          <w:p w14:paraId="59E28095"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Fresh water</w:t>
            </w:r>
          </w:p>
        </w:tc>
      </w:tr>
      <w:tr w:rsidR="003D07AA" w:rsidRPr="00A056E5" w14:paraId="522BB04C" w14:textId="77777777" w:rsidTr="000B0416">
        <w:trPr>
          <w:trHeight w:val="288"/>
        </w:trPr>
        <w:tc>
          <w:tcPr>
            <w:tcW w:w="2727" w:type="dxa"/>
            <w:vAlign w:val="center"/>
          </w:tcPr>
          <w:p w14:paraId="7E1FD0AE"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Nurri Lagoon</w:t>
            </w:r>
          </w:p>
        </w:tc>
        <w:tc>
          <w:tcPr>
            <w:tcW w:w="2015" w:type="dxa"/>
            <w:vAlign w:val="center"/>
          </w:tcPr>
          <w:p w14:paraId="2595A417"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Marine</w:t>
            </w:r>
          </w:p>
        </w:tc>
        <w:tc>
          <w:tcPr>
            <w:tcW w:w="1354" w:type="dxa"/>
            <w:vAlign w:val="center"/>
          </w:tcPr>
          <w:p w14:paraId="78C4CA03"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2,540</w:t>
            </w:r>
          </w:p>
        </w:tc>
        <w:tc>
          <w:tcPr>
            <w:tcW w:w="1376" w:type="dxa"/>
            <w:vAlign w:val="center"/>
          </w:tcPr>
          <w:p w14:paraId="3086D61E"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Recognized</w:t>
            </w:r>
          </w:p>
        </w:tc>
        <w:tc>
          <w:tcPr>
            <w:tcW w:w="1553" w:type="dxa"/>
            <w:vAlign w:val="center"/>
          </w:tcPr>
          <w:p w14:paraId="3FD10EA5" w14:textId="77777777" w:rsidR="003D07AA" w:rsidRPr="00A056E5" w:rsidRDefault="003D07AA" w:rsidP="000B0416">
            <w:pPr>
              <w:widowControl w:val="0"/>
              <w:pBdr>
                <w:top w:val="nil"/>
                <w:left w:val="nil"/>
                <w:bottom w:val="nil"/>
                <w:right w:val="nil"/>
                <w:between w:val="nil"/>
              </w:pBdr>
              <w:spacing w:after="0"/>
              <w:jc w:val="center"/>
              <w:rPr>
                <w:rFonts w:cstheme="minorHAnsi"/>
                <w:color w:val="000000" w:themeColor="text1"/>
              </w:rPr>
            </w:pPr>
            <w:r w:rsidRPr="00A056E5">
              <w:rPr>
                <w:rFonts w:cstheme="minorHAnsi"/>
                <w:color w:val="000000" w:themeColor="text1"/>
              </w:rPr>
              <w:t>Saline/Brackish water</w:t>
            </w:r>
          </w:p>
        </w:tc>
      </w:tr>
      <w:tr w:rsidR="003D07AA" w:rsidRPr="00A056E5" w14:paraId="150429F5" w14:textId="77777777" w:rsidTr="000B0416">
        <w:trPr>
          <w:trHeight w:val="288"/>
        </w:trPr>
        <w:tc>
          <w:tcPr>
            <w:tcW w:w="2727" w:type="dxa"/>
          </w:tcPr>
          <w:p w14:paraId="71174413"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Runn of Kutch Wildlife Sanctuary</w:t>
            </w:r>
          </w:p>
        </w:tc>
        <w:tc>
          <w:tcPr>
            <w:tcW w:w="2015" w:type="dxa"/>
          </w:tcPr>
          <w:p w14:paraId="249B7F65"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Palustrine</w:t>
            </w:r>
          </w:p>
        </w:tc>
        <w:tc>
          <w:tcPr>
            <w:tcW w:w="1354" w:type="dxa"/>
          </w:tcPr>
          <w:p w14:paraId="7C730E25"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566,375</w:t>
            </w:r>
          </w:p>
        </w:tc>
        <w:tc>
          <w:tcPr>
            <w:tcW w:w="1376" w:type="dxa"/>
          </w:tcPr>
          <w:p w14:paraId="64F29414"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Recognized</w:t>
            </w:r>
          </w:p>
        </w:tc>
        <w:tc>
          <w:tcPr>
            <w:tcW w:w="1553" w:type="dxa"/>
          </w:tcPr>
          <w:p w14:paraId="4927C02C"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Saline Water</w:t>
            </w:r>
          </w:p>
        </w:tc>
      </w:tr>
      <w:tr w:rsidR="003D07AA" w:rsidRPr="00A056E5" w14:paraId="1B19EF87" w14:textId="77777777" w:rsidTr="000B0416">
        <w:trPr>
          <w:trHeight w:val="288"/>
        </w:trPr>
        <w:tc>
          <w:tcPr>
            <w:tcW w:w="2727" w:type="dxa"/>
          </w:tcPr>
          <w:p w14:paraId="5BCA6AE7"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Hamal Lake</w:t>
            </w:r>
          </w:p>
        </w:tc>
        <w:tc>
          <w:tcPr>
            <w:tcW w:w="2015" w:type="dxa"/>
          </w:tcPr>
          <w:p w14:paraId="7F740405"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Lacustrine</w:t>
            </w:r>
          </w:p>
        </w:tc>
        <w:tc>
          <w:tcPr>
            <w:tcW w:w="1354" w:type="dxa"/>
          </w:tcPr>
          <w:p w14:paraId="20CB276F"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17,200</w:t>
            </w:r>
          </w:p>
        </w:tc>
        <w:tc>
          <w:tcPr>
            <w:tcW w:w="1376" w:type="dxa"/>
          </w:tcPr>
          <w:p w14:paraId="2CB48B4B"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Potential</w:t>
            </w:r>
          </w:p>
        </w:tc>
        <w:tc>
          <w:tcPr>
            <w:tcW w:w="1553" w:type="dxa"/>
          </w:tcPr>
          <w:p w14:paraId="2550780A"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 xml:space="preserve">Fresh water </w:t>
            </w:r>
          </w:p>
        </w:tc>
      </w:tr>
      <w:tr w:rsidR="003D07AA" w:rsidRPr="00A056E5" w14:paraId="455248EB" w14:textId="77777777" w:rsidTr="000B0416">
        <w:trPr>
          <w:trHeight w:val="288"/>
        </w:trPr>
        <w:tc>
          <w:tcPr>
            <w:tcW w:w="2727" w:type="dxa"/>
          </w:tcPr>
          <w:p w14:paraId="4D06C3FE"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Manchar Lake</w:t>
            </w:r>
          </w:p>
        </w:tc>
        <w:tc>
          <w:tcPr>
            <w:tcW w:w="2015" w:type="dxa"/>
          </w:tcPr>
          <w:p w14:paraId="1799B8B9"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Lacustrine</w:t>
            </w:r>
          </w:p>
        </w:tc>
        <w:tc>
          <w:tcPr>
            <w:tcW w:w="1354" w:type="dxa"/>
          </w:tcPr>
          <w:p w14:paraId="7F5055B0"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23,000</w:t>
            </w:r>
          </w:p>
        </w:tc>
        <w:tc>
          <w:tcPr>
            <w:tcW w:w="1376" w:type="dxa"/>
          </w:tcPr>
          <w:p w14:paraId="47F441E4"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Potential</w:t>
            </w:r>
          </w:p>
        </w:tc>
        <w:tc>
          <w:tcPr>
            <w:tcW w:w="1553" w:type="dxa"/>
          </w:tcPr>
          <w:p w14:paraId="00909289"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 xml:space="preserve">Fresh water </w:t>
            </w:r>
          </w:p>
        </w:tc>
      </w:tr>
      <w:tr w:rsidR="003D07AA" w:rsidRPr="00A056E5" w14:paraId="17B98058" w14:textId="77777777" w:rsidTr="000B0416">
        <w:trPr>
          <w:trHeight w:val="288"/>
        </w:trPr>
        <w:tc>
          <w:tcPr>
            <w:tcW w:w="2727" w:type="dxa"/>
          </w:tcPr>
          <w:p w14:paraId="00C42D3A"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Chutyari Wetland Complex</w:t>
            </w:r>
          </w:p>
        </w:tc>
        <w:tc>
          <w:tcPr>
            <w:tcW w:w="2015" w:type="dxa"/>
          </w:tcPr>
          <w:p w14:paraId="0107BE73"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Lacustrine</w:t>
            </w:r>
          </w:p>
        </w:tc>
        <w:tc>
          <w:tcPr>
            <w:tcW w:w="1354" w:type="dxa"/>
          </w:tcPr>
          <w:p w14:paraId="2121F3FC"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22,500</w:t>
            </w:r>
          </w:p>
        </w:tc>
        <w:tc>
          <w:tcPr>
            <w:tcW w:w="1376" w:type="dxa"/>
          </w:tcPr>
          <w:p w14:paraId="2E99BDFC"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Potential</w:t>
            </w:r>
          </w:p>
        </w:tc>
        <w:tc>
          <w:tcPr>
            <w:tcW w:w="1553" w:type="dxa"/>
          </w:tcPr>
          <w:p w14:paraId="5B1A36E9"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 xml:space="preserve">Fresh water </w:t>
            </w:r>
          </w:p>
        </w:tc>
      </w:tr>
      <w:tr w:rsidR="003D07AA" w:rsidRPr="00A056E5" w14:paraId="0AF86275" w14:textId="77777777" w:rsidTr="000B0416">
        <w:trPr>
          <w:trHeight w:val="288"/>
        </w:trPr>
        <w:tc>
          <w:tcPr>
            <w:tcW w:w="2727" w:type="dxa"/>
          </w:tcPr>
          <w:p w14:paraId="427D7D25"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Nara Wildlife Sanctuary</w:t>
            </w:r>
          </w:p>
        </w:tc>
        <w:tc>
          <w:tcPr>
            <w:tcW w:w="2015" w:type="dxa"/>
          </w:tcPr>
          <w:p w14:paraId="6336D1BA"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Palustrine</w:t>
            </w:r>
          </w:p>
        </w:tc>
        <w:tc>
          <w:tcPr>
            <w:tcW w:w="1354" w:type="dxa"/>
          </w:tcPr>
          <w:p w14:paraId="4918ABE1"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630,000</w:t>
            </w:r>
          </w:p>
        </w:tc>
        <w:tc>
          <w:tcPr>
            <w:tcW w:w="1376" w:type="dxa"/>
          </w:tcPr>
          <w:p w14:paraId="5286B260"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Potential</w:t>
            </w:r>
          </w:p>
        </w:tc>
        <w:tc>
          <w:tcPr>
            <w:tcW w:w="1553" w:type="dxa"/>
          </w:tcPr>
          <w:p w14:paraId="1475EC56"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Saline/Fresh Water [57]</w:t>
            </w:r>
          </w:p>
        </w:tc>
      </w:tr>
      <w:tr w:rsidR="003D07AA" w:rsidRPr="00A056E5" w14:paraId="15328CDB" w14:textId="77777777" w:rsidTr="000B0416">
        <w:trPr>
          <w:trHeight w:val="288"/>
        </w:trPr>
        <w:tc>
          <w:tcPr>
            <w:tcW w:w="2727" w:type="dxa"/>
          </w:tcPr>
          <w:p w14:paraId="75E5D35B"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Takkar Wildlife Sanctuary</w:t>
            </w:r>
          </w:p>
        </w:tc>
        <w:tc>
          <w:tcPr>
            <w:tcW w:w="2015" w:type="dxa"/>
          </w:tcPr>
          <w:p w14:paraId="0CEA3463"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Wildlife Sanctuary</w:t>
            </w:r>
          </w:p>
        </w:tc>
        <w:tc>
          <w:tcPr>
            <w:tcW w:w="1354" w:type="dxa"/>
          </w:tcPr>
          <w:p w14:paraId="0FE863DA"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60,000</w:t>
            </w:r>
          </w:p>
        </w:tc>
        <w:tc>
          <w:tcPr>
            <w:tcW w:w="1376" w:type="dxa"/>
          </w:tcPr>
          <w:p w14:paraId="614B6A46"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Potential</w:t>
            </w:r>
          </w:p>
        </w:tc>
        <w:tc>
          <w:tcPr>
            <w:tcW w:w="1553" w:type="dxa"/>
          </w:tcPr>
          <w:p w14:paraId="2538F598"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w:t>
            </w:r>
          </w:p>
        </w:tc>
      </w:tr>
      <w:tr w:rsidR="003D07AA" w:rsidRPr="00A056E5" w14:paraId="774B9FFF" w14:textId="77777777" w:rsidTr="000B0416">
        <w:trPr>
          <w:trHeight w:val="288"/>
        </w:trPr>
        <w:tc>
          <w:tcPr>
            <w:tcW w:w="2727" w:type="dxa"/>
          </w:tcPr>
          <w:p w14:paraId="4F526FB8"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Khirthar National Park</w:t>
            </w:r>
          </w:p>
        </w:tc>
        <w:tc>
          <w:tcPr>
            <w:tcW w:w="2015" w:type="dxa"/>
          </w:tcPr>
          <w:p w14:paraId="2894CE98"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Wildlife Sanctuary</w:t>
            </w:r>
          </w:p>
        </w:tc>
        <w:tc>
          <w:tcPr>
            <w:tcW w:w="1354" w:type="dxa"/>
          </w:tcPr>
          <w:p w14:paraId="6FC67482"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310,000</w:t>
            </w:r>
          </w:p>
        </w:tc>
        <w:tc>
          <w:tcPr>
            <w:tcW w:w="1376" w:type="dxa"/>
          </w:tcPr>
          <w:p w14:paraId="2B709085"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Potential</w:t>
            </w:r>
          </w:p>
        </w:tc>
        <w:tc>
          <w:tcPr>
            <w:tcW w:w="1553" w:type="dxa"/>
          </w:tcPr>
          <w:p w14:paraId="18650A5F"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w:t>
            </w:r>
          </w:p>
        </w:tc>
      </w:tr>
      <w:tr w:rsidR="003D07AA" w:rsidRPr="00A056E5" w14:paraId="1C0C0E35" w14:textId="77777777" w:rsidTr="000B0416">
        <w:trPr>
          <w:trHeight w:val="288"/>
        </w:trPr>
        <w:tc>
          <w:tcPr>
            <w:tcW w:w="2727" w:type="dxa"/>
          </w:tcPr>
          <w:p w14:paraId="2B45F066"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Mahal Kohistan Wildlife Sanctuary</w:t>
            </w:r>
          </w:p>
        </w:tc>
        <w:tc>
          <w:tcPr>
            <w:tcW w:w="2015" w:type="dxa"/>
          </w:tcPr>
          <w:p w14:paraId="35244F26"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Wildlife Sanctuary</w:t>
            </w:r>
          </w:p>
        </w:tc>
        <w:tc>
          <w:tcPr>
            <w:tcW w:w="1354" w:type="dxa"/>
          </w:tcPr>
          <w:p w14:paraId="4CFD3354"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60,000</w:t>
            </w:r>
          </w:p>
        </w:tc>
        <w:tc>
          <w:tcPr>
            <w:tcW w:w="1376" w:type="dxa"/>
          </w:tcPr>
          <w:p w14:paraId="28A70525"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Potential</w:t>
            </w:r>
          </w:p>
        </w:tc>
        <w:tc>
          <w:tcPr>
            <w:tcW w:w="1553" w:type="dxa"/>
          </w:tcPr>
          <w:p w14:paraId="2A7D17F0" w14:textId="77777777" w:rsidR="003D07AA" w:rsidRPr="00A056E5" w:rsidRDefault="003D07AA" w:rsidP="000B0416">
            <w:pPr>
              <w:widowControl w:val="0"/>
              <w:pBdr>
                <w:top w:val="nil"/>
                <w:left w:val="nil"/>
                <w:bottom w:val="nil"/>
                <w:right w:val="nil"/>
                <w:between w:val="nil"/>
              </w:pBdr>
              <w:spacing w:after="0"/>
              <w:jc w:val="left"/>
              <w:rPr>
                <w:rFonts w:cstheme="minorHAnsi"/>
                <w:color w:val="000000" w:themeColor="text1"/>
              </w:rPr>
            </w:pPr>
            <w:r w:rsidRPr="00A056E5">
              <w:rPr>
                <w:rFonts w:cstheme="minorHAnsi"/>
                <w:color w:val="000000" w:themeColor="text1"/>
              </w:rPr>
              <w:t>-</w:t>
            </w:r>
          </w:p>
        </w:tc>
      </w:tr>
    </w:tbl>
    <w:p w14:paraId="1589CDB0" w14:textId="77777777" w:rsidR="003D07AA" w:rsidRDefault="003D07AA" w:rsidP="003D07AA">
      <w:pPr>
        <w:spacing w:before="240" w:after="240"/>
        <w:rPr>
          <w:rFonts w:cstheme="minorHAnsi"/>
          <w:noProof/>
          <w:color w:val="000000" w:themeColor="text1"/>
        </w:rPr>
      </w:pPr>
    </w:p>
    <w:p w14:paraId="62A4A8E2" w14:textId="77777777" w:rsidR="003D07AA" w:rsidRDefault="003D07AA" w:rsidP="003D07AA">
      <w:pPr>
        <w:spacing w:before="240" w:after="240"/>
        <w:rPr>
          <w:rFonts w:cstheme="minorHAnsi"/>
          <w:noProof/>
          <w:color w:val="000000" w:themeColor="text1"/>
        </w:rPr>
      </w:pPr>
      <w:r w:rsidRPr="00A056E5">
        <w:rPr>
          <w:rFonts w:cstheme="minorHAnsi"/>
          <w:noProof/>
          <w:color w:val="000000" w:themeColor="text1"/>
        </w:rPr>
        <w:drawing>
          <wp:anchor distT="0" distB="0" distL="114300" distR="114300" simplePos="0" relativeHeight="251658278" behindDoc="0" locked="0" layoutInCell="1" allowOverlap="1" wp14:anchorId="06748B9A" wp14:editId="401C593A">
            <wp:simplePos x="0" y="0"/>
            <wp:positionH relativeFrom="column">
              <wp:posOffset>0</wp:posOffset>
            </wp:positionH>
            <wp:positionV relativeFrom="paragraph">
              <wp:posOffset>306070</wp:posOffset>
            </wp:positionV>
            <wp:extent cx="3097927" cy="3474720"/>
            <wp:effectExtent l="0" t="0" r="7620" b="0"/>
            <wp:wrapSquare wrapText="bothSides"/>
            <wp:docPr id="33" name="image18.jp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33" name="image18.jpg" descr="Map&#10;&#10;Description automatically generated"/>
                    <pic:cNvPicPr preferRelativeResize="0"/>
                  </pic:nvPicPr>
                  <pic:blipFill rotWithShape="1">
                    <a:blip r:embed="rId71" cstate="screen">
                      <a:extLst>
                        <a:ext uri="{28A0092B-C50C-407E-A947-70E740481C1C}">
                          <a14:useLocalDpi xmlns:a14="http://schemas.microsoft.com/office/drawing/2010/main"/>
                        </a:ext>
                      </a:extLst>
                    </a:blip>
                    <a:srcRect/>
                    <a:stretch/>
                  </pic:blipFill>
                  <pic:spPr bwMode="auto">
                    <a:xfrm>
                      <a:off x="0" y="0"/>
                      <a:ext cx="3097927" cy="3474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EFDF09" w14:textId="77777777" w:rsidR="003D07AA" w:rsidRPr="00A056E5" w:rsidRDefault="003D07AA" w:rsidP="003D07AA">
      <w:pPr>
        <w:spacing w:before="240" w:after="240"/>
        <w:rPr>
          <w:rFonts w:cstheme="minorHAnsi"/>
          <w:color w:val="000000" w:themeColor="text1"/>
        </w:rPr>
      </w:pPr>
      <w:r w:rsidRPr="00A056E5">
        <w:rPr>
          <w:rFonts w:cstheme="minorHAnsi"/>
          <w:color w:val="000000" w:themeColor="text1"/>
        </w:rPr>
        <w:t>Wetlands are very important for the survival of local biodiversity. The aquatic flora and fauna in each wetland adapt to their bio-geochemistry. With the enormous variety of wetlands in Sindh, the cumulative biodiversity is large. In addition, wetlands serve important functions, acting as reservoirs of water, food, and timber, and being used for recreation and to protect against storms</w:t>
      </w:r>
      <w:r w:rsidRPr="00A056E5">
        <w:rPr>
          <w:rStyle w:val="FootnoteReference"/>
          <w:rFonts w:cstheme="minorHAnsi"/>
          <w:color w:val="000000" w:themeColor="text1"/>
        </w:rPr>
        <w:footnoteReference w:id="101"/>
      </w:r>
      <w:r w:rsidRPr="00A056E5">
        <w:rPr>
          <w:rFonts w:cstheme="minorHAnsi"/>
          <w:color w:val="000000" w:themeColor="text1"/>
        </w:rPr>
        <w:t xml:space="preserve"> </w:t>
      </w:r>
      <w:r w:rsidRPr="00A056E5">
        <w:rPr>
          <w:rStyle w:val="FootnoteReference"/>
          <w:rFonts w:cstheme="minorHAnsi"/>
          <w:color w:val="000000" w:themeColor="text1"/>
        </w:rPr>
        <w:footnoteReference w:id="102"/>
      </w:r>
      <w:r w:rsidRPr="00A056E5">
        <w:rPr>
          <w:rFonts w:cstheme="minorHAnsi"/>
          <w:color w:val="000000" w:themeColor="text1"/>
        </w:rPr>
        <w:t xml:space="preserve"> </w:t>
      </w:r>
      <w:r w:rsidRPr="00A056E5">
        <w:rPr>
          <w:rFonts w:cstheme="minorHAnsi"/>
          <w:color w:val="000000" w:themeColor="text1"/>
          <w:bdr w:val="dotted" w:sz="4" w:space="0" w:color="auto"/>
          <w:vertAlign w:val="superscript"/>
        </w:rPr>
        <w:fldChar w:fldCharType="begin"/>
      </w:r>
      <w:r w:rsidRPr="00A056E5">
        <w:rPr>
          <w:rFonts w:cstheme="minorHAnsi"/>
          <w:color w:val="000000" w:themeColor="text1"/>
          <w:bdr w:val="dotted" w:sz="4" w:space="0" w:color="auto"/>
          <w:vertAlign w:val="superscript"/>
        </w:rPr>
        <w:instrText xml:space="preserve"> NOTEREF _Ref88574285 \h  \* MERGEFORMAT </w:instrText>
      </w:r>
      <w:r w:rsidRPr="00A056E5">
        <w:rPr>
          <w:rFonts w:cstheme="minorHAnsi"/>
          <w:color w:val="000000" w:themeColor="text1"/>
          <w:bdr w:val="dotted" w:sz="4" w:space="0" w:color="auto"/>
          <w:vertAlign w:val="superscript"/>
        </w:rPr>
      </w:r>
      <w:r w:rsidRPr="00A056E5">
        <w:rPr>
          <w:rFonts w:cstheme="minorHAnsi"/>
          <w:color w:val="000000" w:themeColor="text1"/>
          <w:bdr w:val="dotted" w:sz="4" w:space="0" w:color="auto"/>
          <w:vertAlign w:val="superscript"/>
        </w:rPr>
        <w:fldChar w:fldCharType="separate"/>
      </w:r>
      <w:r w:rsidRPr="00A056E5">
        <w:rPr>
          <w:rFonts w:cstheme="minorHAnsi"/>
          <w:color w:val="000000" w:themeColor="text1"/>
          <w:bdr w:val="dotted" w:sz="4" w:space="0" w:color="auto"/>
          <w:vertAlign w:val="superscript"/>
        </w:rPr>
        <w:t>45</w:t>
      </w:r>
      <w:r w:rsidRPr="00A056E5">
        <w:rPr>
          <w:rFonts w:cstheme="minorHAnsi"/>
          <w:color w:val="000000" w:themeColor="text1"/>
          <w:bdr w:val="dotted" w:sz="4" w:space="0" w:color="auto"/>
          <w:vertAlign w:val="superscript"/>
        </w:rPr>
        <w:fldChar w:fldCharType="end"/>
      </w:r>
      <w:r w:rsidRPr="00A056E5">
        <w:rPr>
          <w:rFonts w:cstheme="minorHAnsi"/>
          <w:color w:val="000000" w:themeColor="text1"/>
        </w:rPr>
        <w:t xml:space="preserve">. Examples of the rich biodiversity of wetland are given below, for instance, the Digri wetland, where there are </w:t>
      </w:r>
      <w:r w:rsidRPr="00A056E5">
        <w:rPr>
          <w:rFonts w:eastAsia="Times New Roman" w:cstheme="minorHAnsi"/>
          <w:color w:val="000000" w:themeColor="text1"/>
          <w:spacing w:val="10"/>
        </w:rPr>
        <w:t xml:space="preserve">at least 19 aquatic/marshy habitats and 37 species of bird </w:t>
      </w:r>
      <w:r w:rsidRPr="00A056E5">
        <w:rPr>
          <w:rStyle w:val="FootnoteReference"/>
          <w:rFonts w:eastAsia="Times New Roman" w:cstheme="minorHAnsi"/>
          <w:color w:val="000000" w:themeColor="text1"/>
          <w:spacing w:val="10"/>
        </w:rPr>
        <w:footnoteReference w:id="103"/>
      </w:r>
      <w:r w:rsidRPr="00A056E5">
        <w:rPr>
          <w:rFonts w:eastAsia="Times New Roman" w:cstheme="minorHAnsi"/>
          <w:color w:val="000000" w:themeColor="text1"/>
          <w:spacing w:val="10"/>
        </w:rPr>
        <w:t>.</w:t>
      </w:r>
    </w:p>
    <w:p w14:paraId="4A4C3C8D" w14:textId="10EC778C" w:rsidR="003D07AA" w:rsidRPr="00A056E5" w:rsidRDefault="003D07AA" w:rsidP="003D07AA">
      <w:pPr>
        <w:rPr>
          <w:rFonts w:cstheme="minorHAnsi"/>
          <w:i/>
          <w:color w:val="000000" w:themeColor="text1"/>
        </w:rPr>
      </w:pPr>
      <w:r w:rsidRPr="00A056E5">
        <w:rPr>
          <w:rFonts w:cstheme="minorHAnsi"/>
          <w:color w:val="000000" w:themeColor="text1"/>
        </w:rPr>
        <w:t>Also, the Chotyari Wetlands Complex provides refuge to at least 12 globally threatened (3 Critically Endangered; 1 Endangered; 8 Vulnerable) and 8 near threatened species. The Indus Ecoregion is identified among the world’s 40 most biologically rich ecoregions</w:t>
      </w:r>
      <w:r w:rsidRPr="00A056E5">
        <w:rPr>
          <w:rStyle w:val="FootnoteReference"/>
          <w:rFonts w:cstheme="minorHAnsi"/>
          <w:color w:val="000000" w:themeColor="text1"/>
        </w:rPr>
        <w:footnoteReference w:id="104"/>
      </w:r>
      <w:r w:rsidRPr="00A056E5">
        <w:rPr>
          <w:rFonts w:cstheme="minorHAnsi"/>
          <w:color w:val="000000" w:themeColor="text1"/>
        </w:rPr>
        <w:t xml:space="preserve">. </w:t>
      </w:r>
    </w:p>
    <w:p w14:paraId="69BBD6B8" w14:textId="5AB2F446" w:rsidR="003D07AA" w:rsidRPr="00A056E5" w:rsidRDefault="003D07AA" w:rsidP="003D07AA">
      <w:pPr>
        <w:spacing w:before="240" w:after="240"/>
        <w:rPr>
          <w:rFonts w:cstheme="minorHAnsi"/>
          <w:color w:val="000000" w:themeColor="text1"/>
        </w:rPr>
      </w:pPr>
      <w:r w:rsidRPr="00A056E5">
        <w:rPr>
          <w:noProof/>
        </w:rPr>
        <mc:AlternateContent>
          <mc:Choice Requires="wps">
            <w:drawing>
              <wp:anchor distT="0" distB="0" distL="114300" distR="114300" simplePos="0" relativeHeight="251658273" behindDoc="0" locked="0" layoutInCell="1" allowOverlap="1" wp14:anchorId="1A97EE73" wp14:editId="225951C9">
                <wp:simplePos x="0" y="0"/>
                <wp:positionH relativeFrom="margin">
                  <wp:posOffset>-154547</wp:posOffset>
                </wp:positionH>
                <wp:positionV relativeFrom="paragraph">
                  <wp:posOffset>52276</wp:posOffset>
                </wp:positionV>
                <wp:extent cx="3105150" cy="635"/>
                <wp:effectExtent l="0" t="0" r="0" b="8255"/>
                <wp:wrapSquare wrapText="bothSides"/>
                <wp:docPr id="49" name="Text Box 49"/>
                <wp:cNvGraphicFramePr/>
                <a:graphic xmlns:a="http://schemas.openxmlformats.org/drawingml/2006/main">
                  <a:graphicData uri="http://schemas.microsoft.com/office/word/2010/wordprocessingShape">
                    <wps:wsp>
                      <wps:cNvSpPr txBox="1"/>
                      <wps:spPr>
                        <a:xfrm>
                          <a:off x="0" y="0"/>
                          <a:ext cx="3105150" cy="635"/>
                        </a:xfrm>
                        <a:prstGeom prst="rect">
                          <a:avLst/>
                        </a:prstGeom>
                        <a:solidFill>
                          <a:prstClr val="white"/>
                        </a:solidFill>
                        <a:ln>
                          <a:noFill/>
                        </a:ln>
                      </wps:spPr>
                      <wps:txbx>
                        <w:txbxContent>
                          <w:p w14:paraId="6DE619AC" w14:textId="2631EFFD" w:rsidR="000B0416" w:rsidRPr="00052991" w:rsidRDefault="000B0416" w:rsidP="003D07AA">
                            <w:pPr>
                              <w:jc w:val="center"/>
                              <w:rPr>
                                <w:b/>
                                <w:bCs/>
                              </w:rPr>
                            </w:pPr>
                            <w:bookmarkStart w:id="648" w:name="_Toc88743487"/>
                            <w:r>
                              <w:rPr>
                                <w:b/>
                                <w:bCs/>
                              </w:rPr>
                              <w:t xml:space="preserve">Figure 12: </w:t>
                            </w:r>
                            <w:r w:rsidRPr="00052991">
                              <w:rPr>
                                <w:b/>
                                <w:bCs/>
                              </w:rPr>
                              <w:t xml:space="preserve"> Wetlands and wildlife areas in Sindh Province</w:t>
                            </w:r>
                            <w:bookmarkEnd w:id="6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5F03CD45">
              <v:shape id="Text Box 49" style="position:absolute;left:0;text-align:left;margin-left:-12.15pt;margin-top:4.1pt;width:244.5pt;height:.05pt;z-index:251658273;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spid="_x0000_s1041"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8OsGQIAAEAEAAAOAAAAZHJzL2Uyb0RvYy54bWysU8Fu2zAMvQ/YPwi6L04apBiMOEWWIsOA&#10;oC3QFj0rshwLkEWNUmJnXz9KtpOt22nYRaZJitR7j1zedY1hJ4Vegy34bDLlTFkJpbaHgr++bD99&#10;5swHYUthwKqCn5Xnd6uPH5aty9UN1GBKhYyKWJ+3ruB1CC7PMi9r1Qg/AacsBSvARgT6xUNWomip&#10;emOym+n0NmsBS4cglffkve+DfJXqV5WS4bGqvArMFJzeFtKJ6dzHM1stRX5A4Woth2eIf3hFI7Sl&#10;ppdS9yIIdkT9R6lGSwQPVZhIaDKoKi1VwkBoZtN3aJ5r4VTCQuR4d6HJ/7+y8uH07J6Qhe4LdCRg&#10;JKR1PvfkjHi6Cpv4pZcyihOF5wttqgtMknM+my5mCwpJit3OF7FGdr3q0IevChoWjYIjaZKoEqed&#10;D33qmBI7eTC63Gpj4k8MbAyykyD92loHNRT/LcvYmGsh3uoLRk92xRGt0O07pkvCOB9B7qE8E3aE&#10;fiy8k1tNDXfChyeBNAeEiWY7PNJRGWgLDoPFWQ3442/+mE/yUJSzluaq4P77UaDizHyzJFwcwtHA&#10;0diPhj02GyCoM9oaJ5NJFzCY0awQmjca+XXsQiFhJfUqeBjNTeinm1ZGqvU6JdGoORF29tnJWHok&#10;9qV7E+gGWQKp+QDjxIn8nTp9btLHrY+BqE7SRWJ7Fge+aUyT+MNKxT349T9lXRd/9RMAAP//AwBQ&#10;SwMEFAAGAAgAAAAhAFJQodneAAAABwEAAA8AAABkcnMvZG93bnJldi54bWxMjrFOwzAURXck/sF6&#10;SCyodUisUKVxqqqCAZaK0KWbG7txIH6OYqcNf89jgvHqXp17ys3senYxY+g8SnhcJsAMNl532Eo4&#10;fLwsVsBCVKhV79FI+DYBNtXtTakK7a/4bi51bBlBMBRKgo1xKDgPjTVOhaUfDFJ39qNTkeLYcj2q&#10;K8Fdz9MkyblTHdKDVYPZWdN81ZOTsBfHvX2Yzs9vW5GNr4dpl3+2tZT3d/N2DSyaOf6N4Vef1KEi&#10;p5OfUAfWS1ikIqOphFUKjHqRiydgJ8oZ8Krk//2rHwAAAP//AwBQSwECLQAUAAYACAAAACEAtoM4&#10;kv4AAADhAQAAEwAAAAAAAAAAAAAAAAAAAAAAW0NvbnRlbnRfVHlwZXNdLnhtbFBLAQItABQABgAI&#10;AAAAIQA4/SH/1gAAAJQBAAALAAAAAAAAAAAAAAAAAC8BAABfcmVscy8ucmVsc1BLAQItABQABgAI&#10;AAAAIQDoC8OsGQIAAEAEAAAOAAAAAAAAAAAAAAAAAC4CAABkcnMvZTJvRG9jLnhtbFBLAQItABQA&#10;BgAIAAAAIQBSUKHZ3gAAAAcBAAAPAAAAAAAAAAAAAAAAAHMEAABkcnMvZG93bnJldi54bWxQSwUG&#10;AAAAAAQABADzAAAAfgUAAAAA&#10;" w14:anchorId="1A97EE73">
                <v:textbox style="mso-fit-shape-to-text:t" inset="0,0,0,0">
                  <w:txbxContent>
                    <w:p w:rsidRPr="00052991" w:rsidR="000B0416" w:rsidP="003D07AA" w:rsidRDefault="000B0416" w14:paraId="1DBDE650" w14:textId="2631EFFD">
                      <w:pPr>
                        <w:jc w:val="center"/>
                        <w:rPr>
                          <w:b/>
                          <w:bCs/>
                        </w:rPr>
                      </w:pPr>
                      <w:r>
                        <w:rPr>
                          <w:b/>
                          <w:bCs/>
                        </w:rPr>
                        <w:t xml:space="preserve">Figure 12: </w:t>
                      </w:r>
                      <w:r w:rsidRPr="00052991">
                        <w:rPr>
                          <w:b/>
                          <w:bCs/>
                        </w:rPr>
                        <w:t xml:space="preserve"> Wetlands and wildlife areas in Sindh Province</w:t>
                      </w:r>
                    </w:p>
                  </w:txbxContent>
                </v:textbox>
                <w10:wrap type="square" anchorx="margin"/>
              </v:shape>
            </w:pict>
          </mc:Fallback>
        </mc:AlternateContent>
      </w:r>
      <w:r w:rsidRPr="00A056E5">
        <w:rPr>
          <w:rFonts w:cstheme="minorHAnsi"/>
          <w:color w:val="000000" w:themeColor="text1"/>
        </w:rPr>
        <w:t>Wetlands should be part of the overall water management system in Sindh. In principle, they have functions such as storing water, recharging groundwater, improving water quality, and protecting against flooding in addition to their other functions. The management of wetlands needs to be closely integrated with the management of canal and drainage systems. At the same time, wetlands are seriously affected by the way water is managed: the reduction of inflows, the discharge of polluted water, or the wholesale change of the hydrological regime (as with the failed Tidal Link). In Sindh, wetlands are largely unmanaged and vulnerable to many threats, which sometimes leads to changes but in many cases undermine their functions. An overview of anthropogenic threats to the wetlands of Sindh is given in the table 6 based on Siyal (2020)</w:t>
      </w:r>
      <w:r w:rsidRPr="00A056E5">
        <w:rPr>
          <w:rFonts w:cstheme="minorHAnsi"/>
          <w:color w:val="000000" w:themeColor="text1"/>
          <w:bdr w:val="dotted" w:sz="4" w:space="0" w:color="auto"/>
          <w:vertAlign w:val="superscript"/>
        </w:rPr>
        <w:fldChar w:fldCharType="begin"/>
      </w:r>
      <w:r w:rsidRPr="00A056E5">
        <w:rPr>
          <w:rFonts w:cstheme="minorHAnsi"/>
          <w:color w:val="000000" w:themeColor="text1"/>
          <w:bdr w:val="dotted" w:sz="4" w:space="0" w:color="auto"/>
          <w:vertAlign w:val="superscript"/>
        </w:rPr>
        <w:instrText xml:space="preserve"> NOTEREF _Ref88574211 \h  \* MERGEFORMAT </w:instrText>
      </w:r>
      <w:r w:rsidRPr="00A056E5">
        <w:rPr>
          <w:rFonts w:cstheme="minorHAnsi"/>
          <w:color w:val="000000" w:themeColor="text1"/>
          <w:bdr w:val="dotted" w:sz="4" w:space="0" w:color="auto"/>
          <w:vertAlign w:val="superscript"/>
        </w:rPr>
      </w:r>
      <w:r w:rsidRPr="00A056E5">
        <w:rPr>
          <w:rFonts w:cstheme="minorHAnsi"/>
          <w:color w:val="000000" w:themeColor="text1"/>
          <w:bdr w:val="dotted" w:sz="4" w:space="0" w:color="auto"/>
          <w:vertAlign w:val="superscript"/>
        </w:rPr>
        <w:fldChar w:fldCharType="separate"/>
      </w:r>
      <w:r w:rsidRPr="00A056E5">
        <w:rPr>
          <w:rFonts w:cstheme="minorHAnsi"/>
          <w:color w:val="000000" w:themeColor="text1"/>
          <w:bdr w:val="dotted" w:sz="4" w:space="0" w:color="auto"/>
          <w:vertAlign w:val="superscript"/>
        </w:rPr>
        <w:t>46</w:t>
      </w:r>
      <w:r w:rsidRPr="00A056E5">
        <w:rPr>
          <w:rFonts w:cstheme="minorHAnsi"/>
          <w:color w:val="000000" w:themeColor="text1"/>
          <w:bdr w:val="dotted" w:sz="4" w:space="0" w:color="auto"/>
          <w:vertAlign w:val="superscript"/>
        </w:rPr>
        <w:fldChar w:fldCharType="end"/>
      </w:r>
      <w:r w:rsidRPr="00A056E5">
        <w:rPr>
          <w:rFonts w:cstheme="minorHAnsi"/>
          <w:color w:val="000000" w:themeColor="text1"/>
        </w:rPr>
        <w:t>.</w:t>
      </w:r>
    </w:p>
    <w:p w14:paraId="66294774" w14:textId="2F04F1D8" w:rsidR="003D07AA" w:rsidRPr="00052991" w:rsidRDefault="003D07AA" w:rsidP="003D07AA">
      <w:pPr>
        <w:jc w:val="center"/>
        <w:rPr>
          <w:b/>
          <w:bCs/>
        </w:rPr>
      </w:pPr>
      <w:bookmarkStart w:id="649" w:name="_Toc88743497"/>
      <w:r>
        <w:rPr>
          <w:b/>
          <w:bCs/>
        </w:rPr>
        <w:t xml:space="preserve">Table 7: </w:t>
      </w:r>
      <w:r w:rsidRPr="00052991">
        <w:rPr>
          <w:b/>
          <w:bCs/>
        </w:rPr>
        <w:t xml:space="preserve"> Main wetland threats in Sindh Province</w:t>
      </w:r>
      <w:bookmarkEnd w:id="649"/>
    </w:p>
    <w:tbl>
      <w:tblPr>
        <w:tblStyle w:val="TableGrid"/>
        <w:tblW w:w="0" w:type="auto"/>
        <w:tblLook w:val="04A0" w:firstRow="1" w:lastRow="0" w:firstColumn="1" w:lastColumn="0" w:noHBand="0" w:noVBand="1"/>
      </w:tblPr>
      <w:tblGrid>
        <w:gridCol w:w="4508"/>
        <w:gridCol w:w="4508"/>
      </w:tblGrid>
      <w:tr w:rsidR="003D07AA" w:rsidRPr="00A056E5" w14:paraId="530916E1" w14:textId="77777777" w:rsidTr="000B0416">
        <w:trPr>
          <w:trHeight w:val="288"/>
        </w:trPr>
        <w:tc>
          <w:tcPr>
            <w:tcW w:w="4508" w:type="dxa"/>
          </w:tcPr>
          <w:p w14:paraId="58A71B95" w14:textId="77777777" w:rsidR="003D07AA" w:rsidRPr="00A056E5" w:rsidRDefault="003D07AA" w:rsidP="000B0416">
            <w:pPr>
              <w:spacing w:after="0"/>
              <w:jc w:val="center"/>
              <w:rPr>
                <w:rFonts w:cstheme="minorHAnsi"/>
                <w:color w:val="000000" w:themeColor="text1"/>
              </w:rPr>
            </w:pPr>
            <w:r w:rsidRPr="00A056E5">
              <w:rPr>
                <w:rFonts w:cstheme="minorHAnsi"/>
                <w:color w:val="000000" w:themeColor="text1"/>
              </w:rPr>
              <w:t>Threat</w:t>
            </w:r>
          </w:p>
        </w:tc>
        <w:tc>
          <w:tcPr>
            <w:tcW w:w="4508" w:type="dxa"/>
          </w:tcPr>
          <w:p w14:paraId="1DDA194B" w14:textId="77777777" w:rsidR="003D07AA" w:rsidRPr="00A056E5" w:rsidRDefault="003D07AA" w:rsidP="000B0416">
            <w:pPr>
              <w:spacing w:after="0"/>
              <w:jc w:val="center"/>
              <w:rPr>
                <w:rFonts w:cstheme="minorHAnsi"/>
                <w:color w:val="000000" w:themeColor="text1"/>
              </w:rPr>
            </w:pPr>
            <w:r w:rsidRPr="00A056E5">
              <w:rPr>
                <w:rFonts w:cstheme="minorHAnsi"/>
                <w:color w:val="000000" w:themeColor="text1"/>
              </w:rPr>
              <w:t>Concerned wetland</w:t>
            </w:r>
          </w:p>
        </w:tc>
      </w:tr>
      <w:tr w:rsidR="003D07AA" w:rsidRPr="00A056E5" w14:paraId="58919EA5" w14:textId="77777777" w:rsidTr="000B0416">
        <w:trPr>
          <w:trHeight w:val="288"/>
        </w:trPr>
        <w:tc>
          <w:tcPr>
            <w:tcW w:w="4508" w:type="dxa"/>
          </w:tcPr>
          <w:p w14:paraId="1EBF9E44" w14:textId="77777777" w:rsidR="003D07AA" w:rsidRPr="00A056E5" w:rsidRDefault="003D07AA" w:rsidP="000B0416">
            <w:pPr>
              <w:spacing w:after="0"/>
              <w:jc w:val="center"/>
              <w:rPr>
                <w:rFonts w:cstheme="minorHAnsi"/>
                <w:color w:val="000000" w:themeColor="text1"/>
              </w:rPr>
            </w:pPr>
            <w:r w:rsidRPr="00A056E5">
              <w:rPr>
                <w:rFonts w:cstheme="minorHAnsi"/>
                <w:color w:val="000000" w:themeColor="text1"/>
              </w:rPr>
              <w:t>Shortage/unavailability of freshwater</w:t>
            </w:r>
          </w:p>
        </w:tc>
        <w:tc>
          <w:tcPr>
            <w:tcW w:w="4508" w:type="dxa"/>
          </w:tcPr>
          <w:p w14:paraId="38275917" w14:textId="77777777" w:rsidR="003D07AA" w:rsidRPr="00A056E5" w:rsidRDefault="003D07AA" w:rsidP="000B0416">
            <w:pPr>
              <w:spacing w:after="0"/>
              <w:jc w:val="center"/>
              <w:rPr>
                <w:rFonts w:cstheme="minorHAnsi"/>
                <w:color w:val="000000" w:themeColor="text1"/>
              </w:rPr>
            </w:pPr>
            <w:r w:rsidRPr="00A056E5">
              <w:rPr>
                <w:rFonts w:cstheme="minorHAnsi"/>
                <w:color w:val="000000" w:themeColor="text1"/>
              </w:rPr>
              <w:t>Drigh, Langh, Manchar, Hadero wetlands</w:t>
            </w:r>
          </w:p>
        </w:tc>
      </w:tr>
      <w:tr w:rsidR="003D07AA" w:rsidRPr="00A056E5" w14:paraId="1B07CAAF" w14:textId="77777777" w:rsidTr="000B0416">
        <w:trPr>
          <w:trHeight w:val="288"/>
        </w:trPr>
        <w:tc>
          <w:tcPr>
            <w:tcW w:w="4508" w:type="dxa"/>
          </w:tcPr>
          <w:p w14:paraId="6580113B" w14:textId="77777777" w:rsidR="003D07AA" w:rsidRPr="00A056E5" w:rsidRDefault="003D07AA" w:rsidP="000B0416">
            <w:pPr>
              <w:spacing w:after="0"/>
              <w:jc w:val="center"/>
              <w:rPr>
                <w:rFonts w:cstheme="minorHAnsi"/>
                <w:color w:val="000000" w:themeColor="text1"/>
              </w:rPr>
            </w:pPr>
            <w:r w:rsidRPr="00A056E5">
              <w:rPr>
                <w:rFonts w:cstheme="minorHAnsi"/>
                <w:color w:val="000000" w:themeColor="text1"/>
              </w:rPr>
              <w:t>Disposal of polluted/untreated agricultural effluent</w:t>
            </w:r>
          </w:p>
        </w:tc>
        <w:tc>
          <w:tcPr>
            <w:tcW w:w="4508" w:type="dxa"/>
          </w:tcPr>
          <w:p w14:paraId="7D21F6D8" w14:textId="77777777" w:rsidR="003D07AA" w:rsidRPr="00A056E5" w:rsidRDefault="003D07AA" w:rsidP="000B0416">
            <w:pPr>
              <w:spacing w:after="0"/>
              <w:jc w:val="center"/>
              <w:rPr>
                <w:rFonts w:cstheme="minorHAnsi"/>
                <w:color w:val="000000" w:themeColor="text1"/>
              </w:rPr>
            </w:pPr>
            <w:r w:rsidRPr="00A056E5">
              <w:rPr>
                <w:rFonts w:cstheme="minorHAnsi"/>
                <w:color w:val="000000" w:themeColor="text1"/>
              </w:rPr>
              <w:t>Manchar, Nareri and Jubho Lagoon</w:t>
            </w:r>
          </w:p>
        </w:tc>
      </w:tr>
      <w:tr w:rsidR="003D07AA" w:rsidRPr="00A056E5" w14:paraId="3FC9B4A9" w14:textId="77777777" w:rsidTr="000B0416">
        <w:trPr>
          <w:trHeight w:val="288"/>
        </w:trPr>
        <w:tc>
          <w:tcPr>
            <w:tcW w:w="4508" w:type="dxa"/>
          </w:tcPr>
          <w:p w14:paraId="14F76C20" w14:textId="77777777" w:rsidR="003D07AA" w:rsidRPr="00A056E5" w:rsidRDefault="003D07AA" w:rsidP="000B0416">
            <w:pPr>
              <w:spacing w:after="0"/>
              <w:jc w:val="center"/>
              <w:rPr>
                <w:rFonts w:cstheme="minorHAnsi"/>
                <w:color w:val="000000" w:themeColor="text1"/>
              </w:rPr>
            </w:pPr>
            <w:r w:rsidRPr="00A056E5">
              <w:rPr>
                <w:rFonts w:cstheme="minorHAnsi"/>
                <w:color w:val="000000" w:themeColor="text1"/>
              </w:rPr>
              <w:t>Dumping of untreated industrial waste</w:t>
            </w:r>
          </w:p>
        </w:tc>
        <w:tc>
          <w:tcPr>
            <w:tcW w:w="4508" w:type="dxa"/>
          </w:tcPr>
          <w:p w14:paraId="72FBC537" w14:textId="77777777" w:rsidR="003D07AA" w:rsidRPr="00A056E5" w:rsidRDefault="003D07AA" w:rsidP="000B0416">
            <w:pPr>
              <w:spacing w:after="0"/>
              <w:jc w:val="center"/>
              <w:rPr>
                <w:rFonts w:cstheme="minorHAnsi"/>
                <w:color w:val="000000" w:themeColor="text1"/>
              </w:rPr>
            </w:pPr>
            <w:r w:rsidRPr="00A056E5">
              <w:rPr>
                <w:rFonts w:cstheme="minorHAnsi"/>
                <w:color w:val="000000" w:themeColor="text1"/>
              </w:rPr>
              <w:t>Keenjhar and Haleji wetlands</w:t>
            </w:r>
          </w:p>
        </w:tc>
      </w:tr>
      <w:tr w:rsidR="003D07AA" w:rsidRPr="00A056E5" w14:paraId="157781A2" w14:textId="77777777" w:rsidTr="000B0416">
        <w:trPr>
          <w:trHeight w:val="288"/>
        </w:trPr>
        <w:tc>
          <w:tcPr>
            <w:tcW w:w="4508" w:type="dxa"/>
          </w:tcPr>
          <w:p w14:paraId="38247D9A" w14:textId="77777777" w:rsidR="003D07AA" w:rsidRPr="00A056E5" w:rsidRDefault="003D07AA" w:rsidP="000B0416">
            <w:pPr>
              <w:spacing w:after="0"/>
              <w:jc w:val="center"/>
              <w:rPr>
                <w:rFonts w:cstheme="minorHAnsi"/>
                <w:color w:val="000000" w:themeColor="text1"/>
              </w:rPr>
            </w:pPr>
            <w:r w:rsidRPr="00A056E5">
              <w:rPr>
                <w:rFonts w:cstheme="minorHAnsi"/>
                <w:color w:val="000000" w:themeColor="text1"/>
              </w:rPr>
              <w:t>Siltation and shrinkage</w:t>
            </w:r>
          </w:p>
        </w:tc>
        <w:tc>
          <w:tcPr>
            <w:tcW w:w="4508" w:type="dxa"/>
          </w:tcPr>
          <w:p w14:paraId="6AF35E5A" w14:textId="77777777" w:rsidR="003D07AA" w:rsidRPr="00A056E5" w:rsidRDefault="003D07AA" w:rsidP="000B0416">
            <w:pPr>
              <w:spacing w:after="0"/>
              <w:jc w:val="center"/>
              <w:rPr>
                <w:rFonts w:cstheme="minorHAnsi"/>
                <w:color w:val="000000" w:themeColor="text1"/>
              </w:rPr>
            </w:pPr>
            <w:r w:rsidRPr="00A056E5">
              <w:rPr>
                <w:rFonts w:cstheme="minorHAnsi"/>
                <w:color w:val="000000" w:themeColor="text1"/>
              </w:rPr>
              <w:t>Keenjhar, Drigh and Langh wetlands</w:t>
            </w:r>
          </w:p>
        </w:tc>
      </w:tr>
      <w:tr w:rsidR="003D07AA" w:rsidRPr="00A056E5" w14:paraId="7A4469F4" w14:textId="77777777" w:rsidTr="000B0416">
        <w:trPr>
          <w:trHeight w:val="288"/>
        </w:trPr>
        <w:tc>
          <w:tcPr>
            <w:tcW w:w="4508" w:type="dxa"/>
          </w:tcPr>
          <w:p w14:paraId="24B4DCB9" w14:textId="77777777" w:rsidR="003D07AA" w:rsidRPr="00A056E5" w:rsidRDefault="003D07AA" w:rsidP="000B0416">
            <w:pPr>
              <w:spacing w:after="0"/>
              <w:jc w:val="center"/>
              <w:rPr>
                <w:rFonts w:cstheme="minorHAnsi"/>
                <w:color w:val="000000" w:themeColor="text1"/>
              </w:rPr>
            </w:pPr>
            <w:r w:rsidRPr="00A056E5">
              <w:rPr>
                <w:rFonts w:cstheme="minorHAnsi"/>
                <w:color w:val="000000" w:themeColor="text1"/>
              </w:rPr>
              <w:t>Changed tidal regime</w:t>
            </w:r>
          </w:p>
        </w:tc>
        <w:tc>
          <w:tcPr>
            <w:tcW w:w="4508" w:type="dxa"/>
          </w:tcPr>
          <w:p w14:paraId="498479E0" w14:textId="77777777" w:rsidR="003D07AA" w:rsidRPr="00A056E5" w:rsidRDefault="003D07AA" w:rsidP="000B0416">
            <w:pPr>
              <w:spacing w:after="0"/>
              <w:jc w:val="center"/>
              <w:rPr>
                <w:rFonts w:cstheme="minorHAnsi"/>
                <w:color w:val="000000" w:themeColor="text1"/>
              </w:rPr>
            </w:pPr>
            <w:r w:rsidRPr="00A056E5">
              <w:rPr>
                <w:rFonts w:cstheme="minorHAnsi"/>
                <w:color w:val="000000" w:themeColor="text1"/>
              </w:rPr>
              <w:t>Coastal dhands</w:t>
            </w:r>
          </w:p>
        </w:tc>
      </w:tr>
      <w:tr w:rsidR="003D07AA" w:rsidRPr="00A056E5" w14:paraId="32C3CF09" w14:textId="77777777" w:rsidTr="000B0416">
        <w:trPr>
          <w:trHeight w:val="288"/>
        </w:trPr>
        <w:tc>
          <w:tcPr>
            <w:tcW w:w="4508" w:type="dxa"/>
          </w:tcPr>
          <w:p w14:paraId="2DA19ED7" w14:textId="77777777" w:rsidR="003D07AA" w:rsidRPr="00A056E5" w:rsidRDefault="003D07AA" w:rsidP="000B0416">
            <w:pPr>
              <w:spacing w:after="0"/>
              <w:jc w:val="center"/>
              <w:rPr>
                <w:rFonts w:cstheme="minorHAnsi"/>
                <w:color w:val="000000" w:themeColor="text1"/>
              </w:rPr>
            </w:pPr>
            <w:r w:rsidRPr="00A056E5">
              <w:rPr>
                <w:rFonts w:cstheme="minorHAnsi"/>
                <w:color w:val="000000" w:themeColor="text1"/>
              </w:rPr>
              <w:t>Conversion of wetland into agricultural land</w:t>
            </w:r>
          </w:p>
        </w:tc>
        <w:tc>
          <w:tcPr>
            <w:tcW w:w="4508" w:type="dxa"/>
          </w:tcPr>
          <w:p w14:paraId="2C5778D8" w14:textId="77777777" w:rsidR="003D07AA" w:rsidRPr="00A056E5" w:rsidRDefault="003D07AA" w:rsidP="000B0416">
            <w:pPr>
              <w:spacing w:after="0"/>
              <w:jc w:val="center"/>
              <w:rPr>
                <w:rFonts w:cstheme="minorHAnsi"/>
                <w:color w:val="000000" w:themeColor="text1"/>
              </w:rPr>
            </w:pPr>
            <w:r w:rsidRPr="00A056E5">
              <w:rPr>
                <w:rFonts w:cstheme="minorHAnsi"/>
                <w:color w:val="000000" w:themeColor="text1"/>
              </w:rPr>
              <w:t>Langh, Drigh</w:t>
            </w:r>
          </w:p>
        </w:tc>
      </w:tr>
      <w:tr w:rsidR="003D07AA" w:rsidRPr="00A056E5" w14:paraId="7BC9B1B1" w14:textId="77777777" w:rsidTr="000B0416">
        <w:trPr>
          <w:trHeight w:val="288"/>
        </w:trPr>
        <w:tc>
          <w:tcPr>
            <w:tcW w:w="4508" w:type="dxa"/>
          </w:tcPr>
          <w:p w14:paraId="1CEA5A92" w14:textId="77777777" w:rsidR="003D07AA" w:rsidRPr="00A056E5" w:rsidRDefault="003D07AA" w:rsidP="000B0416">
            <w:pPr>
              <w:spacing w:after="0"/>
              <w:jc w:val="center"/>
              <w:rPr>
                <w:rFonts w:cstheme="minorHAnsi"/>
                <w:color w:val="000000" w:themeColor="text1"/>
              </w:rPr>
            </w:pPr>
            <w:r w:rsidRPr="00A056E5">
              <w:rPr>
                <w:rFonts w:cstheme="minorHAnsi"/>
                <w:color w:val="000000" w:themeColor="text1"/>
              </w:rPr>
              <w:t>Deforestation</w:t>
            </w:r>
          </w:p>
        </w:tc>
        <w:tc>
          <w:tcPr>
            <w:tcW w:w="4508" w:type="dxa"/>
          </w:tcPr>
          <w:p w14:paraId="65A165C2" w14:textId="77777777" w:rsidR="003D07AA" w:rsidRPr="00A056E5" w:rsidRDefault="003D07AA" w:rsidP="000B0416">
            <w:pPr>
              <w:spacing w:after="0"/>
              <w:jc w:val="center"/>
              <w:rPr>
                <w:rFonts w:cstheme="minorHAnsi"/>
                <w:color w:val="000000" w:themeColor="text1"/>
              </w:rPr>
            </w:pPr>
            <w:r w:rsidRPr="00A056E5">
              <w:rPr>
                <w:rFonts w:cstheme="minorHAnsi"/>
                <w:color w:val="000000" w:themeColor="text1"/>
              </w:rPr>
              <w:t>Chotiari and Tidal flood plains</w:t>
            </w:r>
          </w:p>
        </w:tc>
      </w:tr>
      <w:tr w:rsidR="003D07AA" w:rsidRPr="00A056E5" w14:paraId="3AE28D14" w14:textId="77777777" w:rsidTr="000B0416">
        <w:trPr>
          <w:trHeight w:val="288"/>
        </w:trPr>
        <w:tc>
          <w:tcPr>
            <w:tcW w:w="4508" w:type="dxa"/>
          </w:tcPr>
          <w:p w14:paraId="03B2DAED" w14:textId="77777777" w:rsidR="003D07AA" w:rsidRPr="00A056E5" w:rsidRDefault="003D07AA" w:rsidP="000B0416">
            <w:pPr>
              <w:spacing w:after="0"/>
              <w:jc w:val="center"/>
              <w:rPr>
                <w:rFonts w:cstheme="minorHAnsi"/>
                <w:color w:val="000000" w:themeColor="text1"/>
              </w:rPr>
            </w:pPr>
            <w:r w:rsidRPr="00A056E5">
              <w:rPr>
                <w:rFonts w:cstheme="minorHAnsi"/>
                <w:color w:val="000000" w:themeColor="text1"/>
              </w:rPr>
              <w:t>Invasive species</w:t>
            </w:r>
          </w:p>
        </w:tc>
        <w:tc>
          <w:tcPr>
            <w:tcW w:w="4508" w:type="dxa"/>
          </w:tcPr>
          <w:p w14:paraId="7F8560E1" w14:textId="77777777" w:rsidR="003D07AA" w:rsidRPr="00A056E5" w:rsidRDefault="003D07AA" w:rsidP="000B0416">
            <w:pPr>
              <w:spacing w:after="0"/>
              <w:jc w:val="center"/>
              <w:rPr>
                <w:rFonts w:cstheme="minorHAnsi"/>
                <w:color w:val="000000" w:themeColor="text1"/>
              </w:rPr>
            </w:pPr>
            <w:r w:rsidRPr="00A056E5">
              <w:rPr>
                <w:rFonts w:cstheme="minorHAnsi"/>
                <w:color w:val="000000" w:themeColor="text1"/>
              </w:rPr>
              <w:t>Keenjhar wetland</w:t>
            </w:r>
          </w:p>
        </w:tc>
      </w:tr>
      <w:tr w:rsidR="003D07AA" w:rsidRPr="00A056E5" w14:paraId="0944E1B1" w14:textId="77777777" w:rsidTr="000B0416">
        <w:trPr>
          <w:trHeight w:val="288"/>
        </w:trPr>
        <w:tc>
          <w:tcPr>
            <w:tcW w:w="4508" w:type="dxa"/>
          </w:tcPr>
          <w:p w14:paraId="204AFD21" w14:textId="77777777" w:rsidR="003D07AA" w:rsidRPr="00A056E5" w:rsidRDefault="003D07AA" w:rsidP="000B0416">
            <w:pPr>
              <w:spacing w:after="0"/>
              <w:jc w:val="center"/>
              <w:rPr>
                <w:rFonts w:cstheme="minorHAnsi"/>
                <w:color w:val="000000" w:themeColor="text1"/>
              </w:rPr>
            </w:pPr>
            <w:r w:rsidRPr="00A056E5">
              <w:rPr>
                <w:rFonts w:cstheme="minorHAnsi"/>
                <w:color w:val="000000" w:themeColor="text1"/>
                <w:lang w:val="nl-NL"/>
              </w:rPr>
              <w:t>Illegal hunting</w:t>
            </w:r>
          </w:p>
        </w:tc>
        <w:tc>
          <w:tcPr>
            <w:tcW w:w="4508" w:type="dxa"/>
          </w:tcPr>
          <w:p w14:paraId="77DD8BB0" w14:textId="77777777" w:rsidR="003D07AA" w:rsidRPr="00A056E5" w:rsidRDefault="003D07AA" w:rsidP="000B0416">
            <w:pPr>
              <w:spacing w:after="0"/>
              <w:jc w:val="center"/>
              <w:rPr>
                <w:rFonts w:cstheme="minorHAnsi"/>
                <w:color w:val="000000" w:themeColor="text1"/>
              </w:rPr>
            </w:pPr>
            <w:r w:rsidRPr="00A056E5">
              <w:rPr>
                <w:rFonts w:cstheme="minorHAnsi"/>
                <w:color w:val="000000" w:themeColor="text1"/>
                <w:lang w:val="nl-NL"/>
              </w:rPr>
              <w:t>Deh Akro-II</w:t>
            </w:r>
          </w:p>
        </w:tc>
      </w:tr>
      <w:tr w:rsidR="003D07AA" w:rsidRPr="00A056E5" w14:paraId="4BEEC816" w14:textId="77777777" w:rsidTr="000B0416">
        <w:trPr>
          <w:trHeight w:val="288"/>
        </w:trPr>
        <w:tc>
          <w:tcPr>
            <w:tcW w:w="4508" w:type="dxa"/>
          </w:tcPr>
          <w:p w14:paraId="3292F56E" w14:textId="77777777" w:rsidR="003D07AA" w:rsidRPr="00A056E5" w:rsidRDefault="003D07AA" w:rsidP="000B0416">
            <w:pPr>
              <w:spacing w:after="0"/>
              <w:jc w:val="center"/>
              <w:rPr>
                <w:rFonts w:cstheme="minorHAnsi"/>
                <w:color w:val="000000" w:themeColor="text1"/>
              </w:rPr>
            </w:pPr>
            <w:r w:rsidRPr="00A056E5">
              <w:rPr>
                <w:rFonts w:cstheme="minorHAnsi"/>
                <w:color w:val="000000" w:themeColor="text1"/>
              </w:rPr>
              <w:t>Unsustainable use and over-exploitation by  local communities</w:t>
            </w:r>
          </w:p>
        </w:tc>
        <w:tc>
          <w:tcPr>
            <w:tcW w:w="4508" w:type="dxa"/>
          </w:tcPr>
          <w:p w14:paraId="4ADE444B" w14:textId="77777777" w:rsidR="003D07AA" w:rsidRPr="00A056E5" w:rsidRDefault="003D07AA" w:rsidP="000B0416">
            <w:pPr>
              <w:spacing w:after="0"/>
              <w:jc w:val="center"/>
              <w:rPr>
                <w:rFonts w:cstheme="minorHAnsi"/>
                <w:color w:val="000000" w:themeColor="text1"/>
              </w:rPr>
            </w:pPr>
            <w:r w:rsidRPr="00A056E5">
              <w:rPr>
                <w:rFonts w:cstheme="minorHAnsi"/>
                <w:color w:val="000000" w:themeColor="text1"/>
              </w:rPr>
              <w:t>Kinjhar, Manchar, Drigh</w:t>
            </w:r>
          </w:p>
        </w:tc>
      </w:tr>
    </w:tbl>
    <w:p w14:paraId="227EE1D7" w14:textId="77777777" w:rsidR="003D07AA" w:rsidRPr="00A056E5" w:rsidRDefault="003D07AA" w:rsidP="003D07AA">
      <w:pPr>
        <w:spacing w:before="240"/>
        <w:rPr>
          <w:rFonts w:cstheme="minorHAnsi"/>
          <w:color w:val="000000" w:themeColor="text1"/>
        </w:rPr>
      </w:pPr>
      <w:r w:rsidRPr="00A056E5">
        <w:rPr>
          <w:rFonts w:cstheme="minorHAnsi"/>
          <w:color w:val="000000" w:themeColor="text1"/>
        </w:rPr>
        <w:t xml:space="preserve">Wetlands are largely unmanaged in Sindh – either as part of the water system or separately as high value resource pools. There is a lack of proper legislation and awareness about the vital role of these ecosystems (their functions and value). Many departments have a bearing on wetlands, but there is a lack of coordination. There are no effective policies, no management systems, and inadequate legislation for the conservation of wetland areas and their immediate surroundings </w:t>
      </w:r>
      <w:r w:rsidRPr="00A056E5">
        <w:rPr>
          <w:rFonts w:cstheme="minorHAnsi"/>
          <w:color w:val="000000" w:themeColor="text1"/>
          <w:bdr w:val="dotted" w:sz="4" w:space="0" w:color="auto"/>
          <w:vertAlign w:val="superscript"/>
        </w:rPr>
        <w:fldChar w:fldCharType="begin"/>
      </w:r>
      <w:r w:rsidRPr="00A056E5">
        <w:rPr>
          <w:rFonts w:cstheme="minorHAnsi"/>
          <w:color w:val="000000" w:themeColor="text1"/>
          <w:bdr w:val="dotted" w:sz="4" w:space="0" w:color="auto"/>
          <w:vertAlign w:val="superscript"/>
        </w:rPr>
        <w:instrText xml:space="preserve"> NOTEREF _Ref88578590 \h  \* MERGEFORMAT </w:instrText>
      </w:r>
      <w:r w:rsidRPr="00A056E5">
        <w:rPr>
          <w:rFonts w:cstheme="minorHAnsi"/>
          <w:color w:val="000000" w:themeColor="text1"/>
          <w:bdr w:val="dotted" w:sz="4" w:space="0" w:color="auto"/>
          <w:vertAlign w:val="superscript"/>
        </w:rPr>
      </w:r>
      <w:r w:rsidRPr="00A056E5">
        <w:rPr>
          <w:rFonts w:cstheme="minorHAnsi"/>
          <w:color w:val="000000" w:themeColor="text1"/>
          <w:bdr w:val="dotted" w:sz="4" w:space="0" w:color="auto"/>
          <w:vertAlign w:val="superscript"/>
        </w:rPr>
        <w:fldChar w:fldCharType="separate"/>
      </w:r>
      <w:r w:rsidRPr="00A056E5">
        <w:rPr>
          <w:rFonts w:cstheme="minorHAnsi"/>
          <w:color w:val="000000" w:themeColor="text1"/>
          <w:bdr w:val="dotted" w:sz="4" w:space="0" w:color="auto"/>
          <w:vertAlign w:val="superscript"/>
        </w:rPr>
        <w:t>42</w:t>
      </w:r>
      <w:r w:rsidRPr="00A056E5">
        <w:rPr>
          <w:rFonts w:cstheme="minorHAnsi"/>
          <w:color w:val="000000" w:themeColor="text1"/>
          <w:bdr w:val="dotted" w:sz="4" w:space="0" w:color="auto"/>
          <w:vertAlign w:val="superscript"/>
        </w:rPr>
        <w:fldChar w:fldCharType="end"/>
      </w:r>
      <w:r w:rsidRPr="00A056E5">
        <w:rPr>
          <w:rFonts w:cstheme="minorHAnsi"/>
          <w:color w:val="000000" w:themeColor="text1"/>
        </w:rPr>
        <w:t xml:space="preserve">. There is very limited capacity and among people no awareness of the importance of wetlands </w:t>
      </w:r>
      <w:r w:rsidRPr="00A056E5">
        <w:rPr>
          <w:rFonts w:cstheme="minorHAnsi"/>
          <w:color w:val="000000" w:themeColor="text1"/>
          <w:bdr w:val="dotted" w:sz="4" w:space="0" w:color="auto"/>
          <w:vertAlign w:val="superscript"/>
        </w:rPr>
        <w:fldChar w:fldCharType="begin"/>
      </w:r>
      <w:r w:rsidRPr="00A056E5">
        <w:rPr>
          <w:rFonts w:cstheme="minorHAnsi"/>
          <w:color w:val="000000" w:themeColor="text1"/>
          <w:bdr w:val="dotted" w:sz="4" w:space="0" w:color="auto"/>
          <w:vertAlign w:val="superscript"/>
        </w:rPr>
        <w:instrText xml:space="preserve"> NOTEREF _Ref88574211 \h  \* MERGEFORMAT </w:instrText>
      </w:r>
      <w:r w:rsidRPr="00A056E5">
        <w:rPr>
          <w:rFonts w:cstheme="minorHAnsi"/>
          <w:color w:val="000000" w:themeColor="text1"/>
          <w:bdr w:val="dotted" w:sz="4" w:space="0" w:color="auto"/>
          <w:vertAlign w:val="superscript"/>
        </w:rPr>
      </w:r>
      <w:r w:rsidRPr="00A056E5">
        <w:rPr>
          <w:rFonts w:cstheme="minorHAnsi"/>
          <w:color w:val="000000" w:themeColor="text1"/>
          <w:bdr w:val="dotted" w:sz="4" w:space="0" w:color="auto"/>
          <w:vertAlign w:val="superscript"/>
        </w:rPr>
        <w:fldChar w:fldCharType="separate"/>
      </w:r>
      <w:r w:rsidRPr="00A056E5">
        <w:rPr>
          <w:rFonts w:cstheme="minorHAnsi"/>
          <w:color w:val="000000" w:themeColor="text1"/>
          <w:bdr w:val="dotted" w:sz="4" w:space="0" w:color="auto"/>
          <w:vertAlign w:val="superscript"/>
        </w:rPr>
        <w:t>46</w:t>
      </w:r>
      <w:r w:rsidRPr="00A056E5">
        <w:rPr>
          <w:rFonts w:cstheme="minorHAnsi"/>
          <w:color w:val="000000" w:themeColor="text1"/>
          <w:bdr w:val="dotted" w:sz="4" w:space="0" w:color="auto"/>
          <w:vertAlign w:val="superscript"/>
        </w:rPr>
        <w:fldChar w:fldCharType="end"/>
      </w:r>
      <w:r w:rsidRPr="00A056E5">
        <w:rPr>
          <w:rFonts w:cstheme="minorHAnsi"/>
          <w:color w:val="000000" w:themeColor="text1"/>
        </w:rPr>
        <w:t>.</w:t>
      </w:r>
    </w:p>
    <w:p w14:paraId="78AAB385" w14:textId="77777777" w:rsidR="003D07AA" w:rsidRPr="00F447E1" w:rsidRDefault="003D07AA" w:rsidP="003D07AA">
      <w:pPr>
        <w:rPr>
          <w:b/>
          <w:bCs/>
          <w:sz w:val="28"/>
          <w:szCs w:val="28"/>
        </w:rPr>
      </w:pPr>
      <w:bookmarkStart w:id="650" w:name="_Toc89006779"/>
      <w:r w:rsidRPr="00F447E1">
        <w:rPr>
          <w:b/>
          <w:bCs/>
          <w:sz w:val="28"/>
          <w:szCs w:val="28"/>
        </w:rPr>
        <w:t>SECTION 9. INDUS DELTA</w:t>
      </w:r>
      <w:bookmarkEnd w:id="650"/>
    </w:p>
    <w:p w14:paraId="47B5DAEB" w14:textId="77777777" w:rsidR="003D07AA" w:rsidRPr="00A056E5" w:rsidRDefault="003D07AA" w:rsidP="003D07AA">
      <w:pPr>
        <w:spacing w:before="240" w:after="240"/>
        <w:rPr>
          <w:rFonts w:cstheme="minorHAnsi"/>
        </w:rPr>
      </w:pPr>
      <w:r w:rsidRPr="00A056E5">
        <w:rPr>
          <w:rFonts w:cstheme="minorHAnsi"/>
        </w:rPr>
        <w:t xml:space="preserve">The Indus Delta covers 600,000 ha along the coast of Pakistan. </w:t>
      </w:r>
      <w:r w:rsidRPr="00A056E5">
        <w:rPr>
          <w:rFonts w:cstheme="minorHAnsi"/>
          <w:iCs/>
        </w:rPr>
        <w:t xml:space="preserve">The Indus Delta is </w:t>
      </w:r>
      <w:r w:rsidRPr="00A056E5">
        <w:rPr>
          <w:rFonts w:eastAsia="Times New Roman" w:cstheme="minorHAnsi"/>
          <w:iCs/>
          <w:color w:val="222222"/>
          <w:shd w:val="clear" w:color="auto" w:fill="FFFFFF"/>
        </w:rPr>
        <w:t>the fifth largest delta in the world and a designated Ramsar wetland site.</w:t>
      </w:r>
      <w:r w:rsidRPr="00A056E5">
        <w:rPr>
          <w:rFonts w:cstheme="minorHAnsi"/>
        </w:rPr>
        <w:t xml:space="preserve"> It contains many different ecosystems: riverine forest, freshwater lakes, irrigated areas, and brackish wetlands</w:t>
      </w:r>
      <w:r w:rsidRPr="00A056E5">
        <w:rPr>
          <w:rStyle w:val="FootnoteReference"/>
          <w:rFonts w:cstheme="minorHAnsi"/>
        </w:rPr>
        <w:footnoteReference w:id="105"/>
      </w:r>
      <w:r w:rsidRPr="00A056E5">
        <w:rPr>
          <w:rFonts w:cstheme="minorHAnsi"/>
        </w:rPr>
        <w:t>. Prior to the development of the mega-irrigation infrastructure on the Indus and its tributaries, it was a highly productive area with rice cultivation on the higher lands and rich grazing on the dried up inundated areas. At present, it is an area of ecological deterioration, endemic poverty, and poor access to basic services such as clean drinking water.</w:t>
      </w:r>
    </w:p>
    <w:p w14:paraId="269C4EE7" w14:textId="77777777" w:rsidR="003D07AA" w:rsidRPr="00A056E5" w:rsidRDefault="003D07AA" w:rsidP="003D07AA">
      <w:pPr>
        <w:spacing w:before="240" w:after="240"/>
        <w:jc w:val="left"/>
        <w:rPr>
          <w:rFonts w:cstheme="minorHAnsi"/>
        </w:rPr>
      </w:pPr>
      <w:r w:rsidRPr="00A056E5">
        <w:rPr>
          <w:rFonts w:cstheme="minorHAnsi"/>
        </w:rPr>
        <w:t>A number of human-made interventions have caused significant environmental transformation:</w:t>
      </w:r>
    </w:p>
    <w:p w14:paraId="558BAC1D" w14:textId="77777777" w:rsidR="003D07AA" w:rsidRPr="00A056E5" w:rsidRDefault="003D07AA" w:rsidP="0034631F">
      <w:pPr>
        <w:pStyle w:val="ListParagraph"/>
        <w:numPr>
          <w:ilvl w:val="0"/>
          <w:numId w:val="77"/>
        </w:numPr>
        <w:spacing w:before="240" w:after="240"/>
        <w:rPr>
          <w:rFonts w:cstheme="minorHAnsi"/>
        </w:rPr>
      </w:pPr>
      <w:r w:rsidRPr="00A056E5">
        <w:rPr>
          <w:rFonts w:cstheme="minorHAnsi"/>
          <w:i/>
          <w:iCs/>
        </w:rPr>
        <w:t>Severe reduction of water deliveries with the expansion of the irrigation networks and the conversion of the floodplains</w:t>
      </w:r>
      <w:r w:rsidRPr="00A056E5">
        <w:rPr>
          <w:rFonts w:cstheme="minorHAnsi"/>
        </w:rPr>
        <w:t xml:space="preserve">. Flows into Sindh at Guddu averaged 65.19 MAF between 2004 and 2019, with flows concentrated during June and September, however only a small proportion of the flow is available downstream for the Indus Delta. These average flows are, moreover, subject to significant interannual variability. For instance, in 2018-2019 the inflows were 49.80 MAF. Releases after the Kotri barrage were 1.76 MAF, less than what is recommended to sustain the Indus Delta. In the Indus River Accord, annual flows of 10 MAF per annum are recommended to meet environmental flow requirements. This is a figure that is, in fact, almost never reached, unless it is in the shape of flood pulses. Due to the reduced river flows, the saline barrier has moved upstream of the Indus, affecting the river ecology and freshwater availability in </w:t>
      </w:r>
      <w:r w:rsidRPr="00A056E5">
        <w:rPr>
          <w:rFonts w:eastAsia="Times New Roman" w:cstheme="minorHAnsi"/>
          <w:iCs/>
          <w:color w:val="222222"/>
        </w:rPr>
        <w:t>large areas of land in the Thatta, Sijawal, and Badin Districts. This has caused the abandonment of many villages.</w:t>
      </w:r>
    </w:p>
    <w:p w14:paraId="6A56B737" w14:textId="77777777" w:rsidR="003D07AA" w:rsidRPr="00A056E5" w:rsidRDefault="003D07AA" w:rsidP="0034631F">
      <w:pPr>
        <w:pStyle w:val="NormalWeb"/>
        <w:numPr>
          <w:ilvl w:val="0"/>
          <w:numId w:val="77"/>
        </w:numPr>
        <w:jc w:val="both"/>
        <w:rPr>
          <w:rFonts w:asciiTheme="minorHAnsi" w:hAnsiTheme="minorHAnsi" w:cstheme="minorHAnsi"/>
          <w:color w:val="000000" w:themeColor="text1"/>
          <w:sz w:val="20"/>
          <w:szCs w:val="20"/>
        </w:rPr>
      </w:pPr>
      <w:r w:rsidRPr="00A056E5">
        <w:rPr>
          <w:rFonts w:asciiTheme="minorHAnsi" w:hAnsiTheme="minorHAnsi" w:cstheme="minorHAnsi"/>
          <w:i/>
          <w:iCs/>
          <w:color w:val="000000" w:themeColor="text1"/>
          <w:sz w:val="20"/>
          <w:szCs w:val="20"/>
        </w:rPr>
        <w:t>Severe reduction of sediment inflow</w:t>
      </w:r>
      <w:r w:rsidRPr="00A056E5">
        <w:rPr>
          <w:rFonts w:asciiTheme="minorHAnsi" w:hAnsiTheme="minorHAnsi" w:cstheme="minorHAnsi"/>
          <w:color w:val="000000" w:themeColor="text1"/>
          <w:sz w:val="20"/>
          <w:szCs w:val="20"/>
        </w:rPr>
        <w:t>. A conservative estimate is that 250 million tons of sediment were deposited in the Indus Delta in natural conditions. This maintained the Delta on the high-energy coast of the Arabian Sea. With the commissioning of the Mangla Dam (1965) and the Tarbela Dam (1972), sediment inflows into the delta were severely reduced. The Tarbela Dam reservoir, for instance, is gradually silting up, losing 41% of its capacity already, from 14.3 BCM to 8.4 BCM. Following the estimated 80% reduction in sediment discharge after the late 1950s, the deltaic shoreline along the central delta coast has receded at average rates of 50 m/year</w:t>
      </w:r>
      <w:r w:rsidRPr="00A056E5">
        <w:rPr>
          <w:rStyle w:val="FootnoteReference"/>
          <w:rFonts w:asciiTheme="minorHAnsi" w:hAnsiTheme="minorHAnsi" w:cstheme="minorHAnsi"/>
          <w:color w:val="000000" w:themeColor="text1"/>
          <w:sz w:val="20"/>
          <w:szCs w:val="20"/>
        </w:rPr>
        <w:footnoteReference w:id="106"/>
      </w:r>
      <w:r w:rsidRPr="00A056E5">
        <w:rPr>
          <w:rFonts w:asciiTheme="minorHAnsi" w:hAnsiTheme="minorHAnsi" w:cstheme="minorHAnsi"/>
          <w:color w:val="000000" w:themeColor="text1"/>
          <w:sz w:val="20"/>
          <w:szCs w:val="20"/>
        </w:rPr>
        <w:t>.</w:t>
      </w:r>
    </w:p>
    <w:p w14:paraId="1BBF9B4A" w14:textId="77777777" w:rsidR="003D07AA" w:rsidRPr="00A056E5" w:rsidRDefault="003D07AA" w:rsidP="0034631F">
      <w:pPr>
        <w:pStyle w:val="ListParagraph"/>
        <w:numPr>
          <w:ilvl w:val="0"/>
          <w:numId w:val="77"/>
        </w:numPr>
        <w:spacing w:before="240" w:after="240"/>
        <w:rPr>
          <w:rFonts w:cstheme="minorHAnsi"/>
        </w:rPr>
      </w:pPr>
      <w:r w:rsidRPr="00A056E5">
        <w:rPr>
          <w:rFonts w:cstheme="minorHAnsi"/>
          <w:i/>
          <w:iCs/>
          <w:color w:val="000000" w:themeColor="text1"/>
        </w:rPr>
        <w:t>Change of flooding patterns</w:t>
      </w:r>
      <w:r w:rsidRPr="00A056E5">
        <w:rPr>
          <w:rFonts w:cstheme="minorHAnsi"/>
          <w:color w:val="000000" w:themeColor="text1"/>
        </w:rPr>
        <w:t xml:space="preserve">. Due to construction of embankments, the Indus River has been confined. The flooding area has reduced, further affected </w:t>
      </w:r>
      <w:r w:rsidRPr="00A056E5">
        <w:rPr>
          <w:rFonts w:cstheme="minorHAnsi"/>
        </w:rPr>
        <w:t>by the changes in river releases. This has had several effects, an important one being the reduced recharge of groundwater along the Indus. This has also resulted in saline water ingression.</w:t>
      </w:r>
    </w:p>
    <w:p w14:paraId="20B52559" w14:textId="77777777" w:rsidR="003D07AA" w:rsidRPr="00A056E5" w:rsidRDefault="003D07AA" w:rsidP="003D07AA">
      <w:pPr>
        <w:pStyle w:val="ListParagraph"/>
        <w:spacing w:before="240" w:after="240"/>
        <w:rPr>
          <w:rFonts w:cstheme="minorHAnsi"/>
        </w:rPr>
      </w:pPr>
    </w:p>
    <w:p w14:paraId="60669B66" w14:textId="77777777" w:rsidR="003D07AA" w:rsidRPr="00A056E5" w:rsidRDefault="003D07AA" w:rsidP="0034631F">
      <w:pPr>
        <w:pStyle w:val="ListParagraph"/>
        <w:numPr>
          <w:ilvl w:val="0"/>
          <w:numId w:val="77"/>
        </w:numPr>
        <w:spacing w:after="200"/>
        <w:rPr>
          <w:rFonts w:cstheme="minorHAnsi"/>
        </w:rPr>
      </w:pPr>
      <w:r w:rsidRPr="00A056E5">
        <w:rPr>
          <w:rFonts w:cstheme="minorHAnsi"/>
          <w:i/>
          <w:iCs/>
        </w:rPr>
        <w:t>Fall out of the failed Tidal Link</w:t>
      </w:r>
      <w:r w:rsidRPr="00A056E5">
        <w:rPr>
          <w:rFonts w:cstheme="minorHAnsi"/>
        </w:rPr>
        <w:t xml:space="preserve">. As part of the massive LBOD, the Tidal Link Canal was constructed to carry the saline drainage effluent from the spinal drain 42 km across the mudflats of the coastal zone to the Arabian Sea. Soon after completion, some of the banks and weir structures in the Tidal Link failed in the highly sensitive silty loam flats, exacerbated by the prevailing typhoon and high tide storm direction and water coming from irrigation canals. Originally, sea water was not expected to penetrate more than 19 km from the outlet of the Tidal Link. The scouring of the tidal link – basically creating a new river – moved the tidal effect much further upstream (70 km). The result is that there is now an open connection between the costal lakes (dhands) and the Tidal Link, exposing the dhands to tidal fluctuations, sea water intrusion, sedimentation, and excessive drainage during low tide. At the same time, during high tide drainage is impeded in the area and there is a constant threat of sea water entering the tail of the command areas. During rainfall events, the combination of excessive rainfall run-off and the impeded drainage during high tide is a major cause of flooding in the area. </w:t>
      </w:r>
      <w:r w:rsidRPr="00A056E5">
        <w:rPr>
          <w:rFonts w:eastAsia="Times New Roman" w:cstheme="minorHAnsi"/>
          <w:color w:val="333333"/>
          <w:shd w:val="clear" w:color="auto" w:fill="FFFFFF"/>
        </w:rPr>
        <w:t>During the southwest monsoon, the neighbouring sea in the south inundates a vast area with salt water.</w:t>
      </w:r>
    </w:p>
    <w:p w14:paraId="5B64909D" w14:textId="77777777" w:rsidR="003D07AA" w:rsidRPr="00A056E5" w:rsidRDefault="003D07AA" w:rsidP="003D07AA">
      <w:pPr>
        <w:pStyle w:val="ListParagraph"/>
        <w:jc w:val="left"/>
        <w:rPr>
          <w:rFonts w:cstheme="minorHAnsi"/>
        </w:rPr>
      </w:pPr>
    </w:p>
    <w:p w14:paraId="3C0CBAD7" w14:textId="77777777" w:rsidR="003D07AA" w:rsidRPr="00A056E5" w:rsidRDefault="003D07AA" w:rsidP="0034631F">
      <w:pPr>
        <w:pStyle w:val="ListParagraph"/>
        <w:numPr>
          <w:ilvl w:val="0"/>
          <w:numId w:val="77"/>
        </w:numPr>
        <w:spacing w:before="240" w:after="240"/>
        <w:rPr>
          <w:rFonts w:cstheme="minorHAnsi"/>
        </w:rPr>
      </w:pPr>
      <w:r w:rsidRPr="00A056E5">
        <w:rPr>
          <w:noProof/>
        </w:rPr>
        <w:drawing>
          <wp:anchor distT="0" distB="0" distL="114300" distR="114300" simplePos="0" relativeHeight="251658263" behindDoc="1" locked="0" layoutInCell="1" allowOverlap="1" wp14:anchorId="04959E9C" wp14:editId="7AF26A7C">
            <wp:simplePos x="0" y="0"/>
            <wp:positionH relativeFrom="margin">
              <wp:align>right</wp:align>
            </wp:positionH>
            <wp:positionV relativeFrom="paragraph">
              <wp:posOffset>341654</wp:posOffset>
            </wp:positionV>
            <wp:extent cx="2850515" cy="1927860"/>
            <wp:effectExtent l="0" t="0" r="6985" b="0"/>
            <wp:wrapTight wrapText="bothSides">
              <wp:wrapPolygon edited="0">
                <wp:start x="0" y="0"/>
                <wp:lineTo x="0" y="21344"/>
                <wp:lineTo x="21509" y="21344"/>
                <wp:lineTo x="21509" y="0"/>
                <wp:lineTo x="0" y="0"/>
              </wp:wrapPolygon>
            </wp:wrapTight>
            <wp:docPr id="37" name="image9.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24" name="image9.png" descr="Table&#10;&#10;Description automatically generated"/>
                    <pic:cNvPicPr preferRelativeResize="0"/>
                  </pic:nvPicPr>
                  <pic:blipFill rotWithShape="1">
                    <a:blip r:embed="rId72" cstate="screen">
                      <a:extLst>
                        <a:ext uri="{28A0092B-C50C-407E-A947-70E740481C1C}">
                          <a14:useLocalDpi xmlns:a14="http://schemas.microsoft.com/office/drawing/2010/main"/>
                        </a:ext>
                      </a:extLst>
                    </a:blip>
                    <a:srcRect/>
                    <a:stretch/>
                  </pic:blipFill>
                  <pic:spPr bwMode="auto">
                    <a:xfrm>
                      <a:off x="0" y="0"/>
                      <a:ext cx="2850515" cy="1927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56E5">
        <w:rPr>
          <w:noProof/>
        </w:rPr>
        <mc:AlternateContent>
          <mc:Choice Requires="wps">
            <w:drawing>
              <wp:anchor distT="0" distB="0" distL="114300" distR="114300" simplePos="0" relativeHeight="251658277" behindDoc="1" locked="0" layoutInCell="1" allowOverlap="1" wp14:anchorId="40EC1082" wp14:editId="3B420FA3">
                <wp:simplePos x="0" y="0"/>
                <wp:positionH relativeFrom="margin">
                  <wp:align>right</wp:align>
                </wp:positionH>
                <wp:positionV relativeFrom="paragraph">
                  <wp:posOffset>50380</wp:posOffset>
                </wp:positionV>
                <wp:extent cx="2850515" cy="191770"/>
                <wp:effectExtent l="0" t="0" r="6985" b="0"/>
                <wp:wrapTight wrapText="bothSides">
                  <wp:wrapPolygon edited="0">
                    <wp:start x="0" y="0"/>
                    <wp:lineTo x="0" y="19311"/>
                    <wp:lineTo x="21509" y="19311"/>
                    <wp:lineTo x="21509" y="0"/>
                    <wp:lineTo x="0" y="0"/>
                  </wp:wrapPolygon>
                </wp:wrapTight>
                <wp:docPr id="55" name="Text Box 55"/>
                <wp:cNvGraphicFramePr/>
                <a:graphic xmlns:a="http://schemas.openxmlformats.org/drawingml/2006/main">
                  <a:graphicData uri="http://schemas.microsoft.com/office/word/2010/wordprocessingShape">
                    <wps:wsp>
                      <wps:cNvSpPr txBox="1"/>
                      <wps:spPr>
                        <a:xfrm>
                          <a:off x="0" y="0"/>
                          <a:ext cx="2850515" cy="191770"/>
                        </a:xfrm>
                        <a:prstGeom prst="rect">
                          <a:avLst/>
                        </a:prstGeom>
                        <a:solidFill>
                          <a:prstClr val="white"/>
                        </a:solidFill>
                        <a:ln>
                          <a:noFill/>
                        </a:ln>
                      </wps:spPr>
                      <wps:txbx>
                        <w:txbxContent>
                          <w:p w14:paraId="08305E2D" w14:textId="4EACF1E3" w:rsidR="000B0416" w:rsidRPr="00052991" w:rsidRDefault="000B0416" w:rsidP="003D07AA">
                            <w:pPr>
                              <w:jc w:val="center"/>
                              <w:rPr>
                                <w:b/>
                                <w:bCs/>
                              </w:rPr>
                            </w:pPr>
                            <w:bookmarkStart w:id="651" w:name="_Toc88743498"/>
                            <w:r>
                              <w:rPr>
                                <w:b/>
                                <w:bCs/>
                              </w:rPr>
                              <w:t>Table 8:</w:t>
                            </w:r>
                            <w:r w:rsidRPr="00052991">
                              <w:rPr>
                                <w:b/>
                                <w:bCs/>
                              </w:rPr>
                              <w:t xml:space="preserve"> Mangrove species in Sindh</w:t>
                            </w:r>
                            <w:bookmarkEnd w:id="6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7FE7AA0D">
              <v:shape id="Text Box 55" style="position:absolute;left:0;text-align:left;margin-left:173.25pt;margin-top:3.95pt;width:224.45pt;height:15.1pt;z-index:-251658203;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spid="_x0000_s104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DnPHwIAAEMEAAAOAAAAZHJzL2Uyb0RvYy54bWysU02P2jAQvVfqf7B8LwFUursRYUVZUVVC&#10;uyux1Z6NYxNLjscdGxL66ztOCLTbnqpenIlnPB/vvZnft7VlR4XBgCv4ZDTmTDkJpXH7gn97WX+4&#10;5SxE4UphwamCn1Tg94v37+aNz9UUKrClQkZJXMgbX/AqRp9nWZCVqkUYgVeOnBqwFpF+cZ+VKBrK&#10;XttsOh5/yhrA0iNIFQLdPvROvujya61kfNI6qMhswam32J3Ynbt0Zou5yPcofGXkuQ3xD13Uwjgq&#10;ekn1IKJgBzR/pKqNRAig40hCnYHWRqpuBppmMn4zzbYSXnWzEDjBX2AK/y+tfDxu/TOy2H6GlghM&#10;gDQ+5IEu0zytxjp9qVNGfoLwdIFNtZFJupzezsazyYwzSb7J3eTmpsM1u772GOIXBTVLRsGRaOnQ&#10;EsdNiFSRQoeQVCyANeXaWJt+kmNlkR0FUdhUJqrUI734Lcq6FOsgverd6Sa7jpKs2O5aZkpq8uMw&#10;5w7KE42P0CsjeLk2VHAjQnwWSFKgiUne8YkObaEpOJwtzirAH3+7T/HEEHk5a0haBQ/fDwIVZ/ar&#10;I+6SDgcDB2M3GO5Qr4BGndDieNmZ9ACjHUyNUL+S6pepCrmEk1Sr4HEwV7EXOG2NVMtlF0Rq8yJu&#10;3NbLlHoA9qV9FejPtEQi9BEG0Yn8DTt9bA/z8hBBm466BGyP4hlvUmrHz3mr0ir8+t9FXXd/8RMA&#10;AP//AwBQSwMEFAAGAAgAAAAhAMj6ep/dAAAABQEAAA8AAABkcnMvZG93bnJldi54bWxMj81OwzAQ&#10;hO9IvIO1SFwQdVqqkoY4FbRwK4f+qOdtvCQR8TqynSZ9e8wJbjua0cy3+Wo0rbiQ841lBdNJAoK4&#10;tLrhSsHx8PGYgvABWWNrmRRcycOquL3JMdN24B1d9qESsYR9hgrqELpMSl/WZNBPbEccvS/rDIYo&#10;XSW1wyGWm1bOkmQhDTYcF2rsaF1T+b3vjYLFxvXDjtcPm+P7Fj+7anZ6u56Uur8bX19ABBrDXxh+&#10;8SM6FJHpbHvWXrQK4iNBwfMSRDTn8zQeZwVP6RRkkcv/9MUPAAAA//8DAFBLAQItABQABgAIAAAA&#10;IQC2gziS/gAAAOEBAAATAAAAAAAAAAAAAAAAAAAAAABbQ29udGVudF9UeXBlc10ueG1sUEsBAi0A&#10;FAAGAAgAAAAhADj9If/WAAAAlAEAAAsAAAAAAAAAAAAAAAAALwEAAF9yZWxzLy5yZWxzUEsBAi0A&#10;FAAGAAgAAAAhAGrkOc8fAgAAQwQAAA4AAAAAAAAAAAAAAAAALgIAAGRycy9lMm9Eb2MueG1sUEsB&#10;Ai0AFAAGAAgAAAAhAMj6ep/dAAAABQEAAA8AAAAAAAAAAAAAAAAAeQQAAGRycy9kb3ducmV2Lnht&#10;bFBLBQYAAAAABAAEAPMAAACDBQAAAAA=&#10;" w14:anchorId="40EC1082">
                <v:textbox inset="0,0,0,0">
                  <w:txbxContent>
                    <w:p w:rsidRPr="00052991" w:rsidR="000B0416" w:rsidP="003D07AA" w:rsidRDefault="000B0416" w14:paraId="09B9BA24" w14:textId="4EACF1E3">
                      <w:pPr>
                        <w:jc w:val="center"/>
                        <w:rPr>
                          <w:b/>
                          <w:bCs/>
                        </w:rPr>
                      </w:pPr>
                      <w:r>
                        <w:rPr>
                          <w:b/>
                          <w:bCs/>
                        </w:rPr>
                        <w:t>Table 8:</w:t>
                      </w:r>
                      <w:r w:rsidRPr="00052991">
                        <w:rPr>
                          <w:b/>
                          <w:bCs/>
                        </w:rPr>
                        <w:t xml:space="preserve"> Mangrove species in Sindh</w:t>
                      </w:r>
                    </w:p>
                  </w:txbxContent>
                </v:textbox>
                <w10:wrap type="tight" anchorx="margin"/>
              </v:shape>
            </w:pict>
          </mc:Fallback>
        </mc:AlternateContent>
      </w:r>
      <w:r w:rsidRPr="00A056E5">
        <w:rPr>
          <w:rFonts w:cstheme="minorHAnsi"/>
          <w:i/>
          <w:iCs/>
        </w:rPr>
        <w:t>Change of mangrove forest cover</w:t>
      </w:r>
      <w:r w:rsidRPr="00A056E5">
        <w:rPr>
          <w:rFonts w:cstheme="minorHAnsi"/>
        </w:rPr>
        <w:t>. One-third of the Indus Delta was originally covered by mangrove forests, in particular Avicenna Marina</w:t>
      </w:r>
      <w:r w:rsidRPr="00A056E5">
        <w:rPr>
          <w:rStyle w:val="FootnoteReference"/>
          <w:rFonts w:cstheme="minorHAnsi"/>
        </w:rPr>
        <w:footnoteReference w:id="107"/>
      </w:r>
      <w:r w:rsidRPr="00A056E5">
        <w:rPr>
          <w:rFonts w:cstheme="minorHAnsi"/>
        </w:rPr>
        <w:t xml:space="preserve">. Over the years, this </w:t>
      </w:r>
      <w:r w:rsidRPr="00A056E5">
        <w:rPr>
          <w:rFonts w:cstheme="minorHAnsi"/>
          <w:iCs/>
          <w:color w:val="222222"/>
        </w:rPr>
        <w:t xml:space="preserve">vegetation has changed: mangrove cover dropped from 16% in 1990 to 10% in 2010 due to the changed hydrology and encroachment. In recent years, with concerted efforts, mangrove cover has increased to 13% with success achieved especially on the Right Bank of the Indus. </w:t>
      </w:r>
      <w:r w:rsidRPr="00A056E5">
        <w:rPr>
          <w:rFonts w:cstheme="minorHAnsi"/>
        </w:rPr>
        <w:t>The mangroves have many economic and ecological benefits. They are sources of firewood, timber, and bee forage, and they serve as grazing areas for livestock and fish spawning grounds. Mangroves have an important function in protecting the coastal areas against storms. Due to their dense growth and strong rooting system, mangroves protect the coast against floods and high waves</w:t>
      </w:r>
      <w:r w:rsidRPr="00A056E5">
        <w:rPr>
          <w:rStyle w:val="FootnoteReference"/>
          <w:rFonts w:cstheme="minorHAnsi"/>
        </w:rPr>
        <w:footnoteReference w:id="108"/>
      </w:r>
      <w:r w:rsidRPr="00A056E5">
        <w:rPr>
          <w:rFonts w:cstheme="minorHAnsi"/>
        </w:rPr>
        <w:t>. Mangroves are able to store high amounts of CO</w:t>
      </w:r>
      <w:r w:rsidRPr="00A056E5">
        <w:rPr>
          <w:rFonts w:cstheme="minorHAnsi"/>
          <w:vertAlign w:val="subscript"/>
        </w:rPr>
        <w:t>2</w:t>
      </w:r>
      <w:r w:rsidRPr="00A056E5">
        <w:rPr>
          <w:rFonts w:cstheme="minorHAnsi"/>
        </w:rPr>
        <w:t xml:space="preserve"> and are one of the most carbon-rich forests. When these forests are destroyed, a lot of carbon is released, possibly intensifying global warming and other climate change trends</w:t>
      </w:r>
      <w:r w:rsidRPr="00A056E5">
        <w:rPr>
          <w:rStyle w:val="FootnoteReference"/>
          <w:rFonts w:cstheme="minorHAnsi"/>
        </w:rPr>
        <w:footnoteReference w:id="109"/>
      </w:r>
      <w:r w:rsidRPr="00A056E5">
        <w:rPr>
          <w:rFonts w:cstheme="minorHAnsi"/>
        </w:rPr>
        <w:t>.</w:t>
      </w:r>
    </w:p>
    <w:p w14:paraId="4F68A1D9" w14:textId="77777777" w:rsidR="003D07AA" w:rsidRPr="00A056E5" w:rsidRDefault="003D07AA" w:rsidP="003D07AA">
      <w:pPr>
        <w:pStyle w:val="ListParagraph"/>
        <w:spacing w:before="240" w:after="240"/>
        <w:rPr>
          <w:rFonts w:cstheme="minorHAnsi"/>
        </w:rPr>
      </w:pPr>
    </w:p>
    <w:p w14:paraId="7C15D034" w14:textId="77777777" w:rsidR="003D07AA" w:rsidRPr="00A056E5" w:rsidRDefault="003D07AA" w:rsidP="0034631F">
      <w:pPr>
        <w:pStyle w:val="ListParagraph"/>
        <w:numPr>
          <w:ilvl w:val="0"/>
          <w:numId w:val="77"/>
        </w:numPr>
        <w:spacing w:after="200"/>
        <w:rPr>
          <w:rFonts w:cstheme="minorHAnsi"/>
        </w:rPr>
      </w:pPr>
      <w:r w:rsidRPr="00A056E5">
        <w:rPr>
          <w:rFonts w:cstheme="minorHAnsi"/>
          <w:i/>
          <w:iCs/>
        </w:rPr>
        <w:t>Sea level rise</w:t>
      </w:r>
      <w:r w:rsidRPr="00A056E5">
        <w:rPr>
          <w:rFonts w:cstheme="minorHAnsi"/>
        </w:rPr>
        <w:t>. There is a gradual rise of</w:t>
      </w:r>
      <w:r w:rsidRPr="00A056E5">
        <w:t xml:space="preserve"> the sea level along the coast of Sindh. Data from PSMSL (2020)—Permanent Service for Mean Sea Level—shows that the sea level near Karachi has risen from 7,029 to 7,238 mm during the 1916–2016 period, indicating a rise of 209 mm (or 20.9 cm) in the past 100 years. This shows that the average rise in sea level has been 2.09 mm per year. Sea level rise has been greater in recent years relative to the past century, approaching 3 mm per year. Combined with the reduced inflow of water and sediment from the Indus, this has caused an increase in the area in the Indus Delta that is salt-affected and permanently inundated, at 97,000 and 135,000 ha from 1972 and 2018 respectively due to sea intrusion. During this period, the area under water has increased by 97,000 hectares, while the salt-affected area has increased by 135,000 hectares.</w:t>
      </w:r>
    </w:p>
    <w:p w14:paraId="2AEC9E04" w14:textId="77777777" w:rsidR="00AE08F1" w:rsidRDefault="00D63910" w:rsidP="003D07AA">
      <w:pPr>
        <w:rPr>
          <w:b/>
          <w:bCs/>
          <w:sz w:val="28"/>
          <w:szCs w:val="28"/>
        </w:rPr>
      </w:pPr>
      <w:bookmarkStart w:id="652" w:name="_Toc89006780"/>
      <w:r>
        <w:rPr>
          <w:b/>
          <w:bCs/>
          <w:sz w:val="28"/>
          <w:szCs w:val="28"/>
        </w:rPr>
        <w:br/>
      </w:r>
    </w:p>
    <w:p w14:paraId="3205603E" w14:textId="77777777" w:rsidR="00AE08F1" w:rsidRDefault="00AE08F1">
      <w:pPr>
        <w:spacing w:after="160" w:line="259" w:lineRule="auto"/>
        <w:jc w:val="left"/>
        <w:rPr>
          <w:b/>
          <w:bCs/>
          <w:sz w:val="28"/>
          <w:szCs w:val="28"/>
        </w:rPr>
      </w:pPr>
      <w:r>
        <w:rPr>
          <w:b/>
          <w:bCs/>
          <w:sz w:val="28"/>
          <w:szCs w:val="28"/>
        </w:rPr>
        <w:br w:type="page"/>
      </w:r>
    </w:p>
    <w:p w14:paraId="6BE15AF1" w14:textId="5276C8E2" w:rsidR="003D07AA" w:rsidRPr="00F447E1" w:rsidRDefault="003D07AA" w:rsidP="003D07AA">
      <w:pPr>
        <w:rPr>
          <w:b/>
          <w:bCs/>
          <w:sz w:val="28"/>
          <w:szCs w:val="28"/>
        </w:rPr>
      </w:pPr>
      <w:r w:rsidRPr="00F447E1">
        <w:rPr>
          <w:b/>
          <w:bCs/>
          <w:sz w:val="28"/>
          <w:szCs w:val="28"/>
        </w:rPr>
        <w:t>SECTION 10. FLOODS</w:t>
      </w:r>
      <w:bookmarkEnd w:id="652"/>
    </w:p>
    <w:p w14:paraId="3F6AB9B9" w14:textId="77777777" w:rsidR="003D07AA" w:rsidRPr="00A056E5" w:rsidRDefault="003D07AA" w:rsidP="003D07AA">
      <w:pPr>
        <w:spacing w:after="240"/>
        <w:rPr>
          <w:rFonts w:cstheme="minorHAnsi"/>
          <w:color w:val="000000" w:themeColor="text1"/>
        </w:rPr>
      </w:pPr>
      <w:r w:rsidRPr="00A056E5">
        <w:rPr>
          <w:rFonts w:cstheme="minorHAnsi"/>
          <w:noProof/>
          <w:color w:val="000000" w:themeColor="text1"/>
        </w:rPr>
        <w:drawing>
          <wp:anchor distT="0" distB="0" distL="114300" distR="114300" simplePos="0" relativeHeight="251658253" behindDoc="1" locked="0" layoutInCell="1" allowOverlap="1" wp14:anchorId="705EB3D5" wp14:editId="7F601404">
            <wp:simplePos x="0" y="0"/>
            <wp:positionH relativeFrom="column">
              <wp:posOffset>2083435</wp:posOffset>
            </wp:positionH>
            <wp:positionV relativeFrom="paragraph">
              <wp:posOffset>11430</wp:posOffset>
            </wp:positionV>
            <wp:extent cx="3833495" cy="5243195"/>
            <wp:effectExtent l="0" t="0" r="0" b="0"/>
            <wp:wrapSquare wrapText="bothSides"/>
            <wp:docPr id="27" name="image30.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49" name="image30.png" descr="Map&#10;&#10;Description automatically generated"/>
                    <pic:cNvPicPr preferRelativeResize="0"/>
                  </pic:nvPicPr>
                  <pic:blipFill>
                    <a:blip r:embed="rId73" cstate="screen">
                      <a:extLst>
                        <a:ext uri="{28A0092B-C50C-407E-A947-70E740481C1C}">
                          <a14:useLocalDpi xmlns:a14="http://schemas.microsoft.com/office/drawing/2010/main"/>
                        </a:ext>
                      </a:extLst>
                    </a:blip>
                    <a:srcRect/>
                    <a:stretch>
                      <a:fillRect/>
                    </a:stretch>
                  </pic:blipFill>
                  <pic:spPr>
                    <a:xfrm>
                      <a:off x="0" y="0"/>
                      <a:ext cx="3833495" cy="5243195"/>
                    </a:xfrm>
                    <a:prstGeom prst="rect">
                      <a:avLst/>
                    </a:prstGeom>
                    <a:ln/>
                  </pic:spPr>
                </pic:pic>
              </a:graphicData>
            </a:graphic>
            <wp14:sizeRelH relativeFrom="page">
              <wp14:pctWidth>0</wp14:pctWidth>
            </wp14:sizeRelH>
            <wp14:sizeRelV relativeFrom="page">
              <wp14:pctHeight>0</wp14:pctHeight>
            </wp14:sizeRelV>
          </wp:anchor>
        </w:drawing>
      </w:r>
      <w:r w:rsidRPr="00A056E5">
        <w:rPr>
          <w:rFonts w:cstheme="minorHAnsi"/>
          <w:color w:val="000000" w:themeColor="text1"/>
        </w:rPr>
        <w:t>Floods have affected Sindh heavily, with the episodical flood of 2010 being most dramatic. More than 20 million people in Sindh province were affected by the floods of  2010. The consequences were diverse. For instance, many schools were closed due to flooding, and students were transferred to other schools while others dropped out of the school system. Approximately 12,000 schools attended by more than 1 million children were affected- either used as shelter (2,674 in Sindh) or damaged (9,232 in Sindh)</w:t>
      </w:r>
      <w:r w:rsidRPr="00A056E5">
        <w:rPr>
          <w:rStyle w:val="FootnoteReference"/>
          <w:rFonts w:cstheme="minorHAnsi"/>
          <w:color w:val="000000" w:themeColor="text1"/>
        </w:rPr>
        <w:footnoteReference w:id="110"/>
      </w:r>
      <w:r w:rsidRPr="00A056E5">
        <w:rPr>
          <w:rFonts w:cstheme="minorHAnsi"/>
          <w:color w:val="000000" w:themeColor="text1"/>
        </w:rPr>
        <w:t>. The 2010 flood brought about other major social changes too. There is, for instance, anecdotal evidence of bonded labourers leaving/escaping from their landlords who could no longer employ or control them.</w:t>
      </w:r>
    </w:p>
    <w:p w14:paraId="7C63D6E1" w14:textId="77777777" w:rsidR="003D07AA" w:rsidRPr="00A056E5" w:rsidRDefault="003D07AA" w:rsidP="003D07AA">
      <w:pPr>
        <w:rPr>
          <w:rFonts w:cstheme="minorHAnsi"/>
          <w:color w:val="000000" w:themeColor="text1"/>
        </w:rPr>
      </w:pPr>
      <w:r w:rsidRPr="00A056E5">
        <w:rPr>
          <w:noProof/>
        </w:rPr>
        <mc:AlternateContent>
          <mc:Choice Requires="wps">
            <w:drawing>
              <wp:anchor distT="0" distB="0" distL="114300" distR="114300" simplePos="0" relativeHeight="251658274" behindDoc="1" locked="0" layoutInCell="1" allowOverlap="1" wp14:anchorId="552EA304" wp14:editId="419D3C83">
                <wp:simplePos x="0" y="0"/>
                <wp:positionH relativeFrom="margin">
                  <wp:posOffset>2962400</wp:posOffset>
                </wp:positionH>
                <wp:positionV relativeFrom="paragraph">
                  <wp:posOffset>989804</wp:posOffset>
                </wp:positionV>
                <wp:extent cx="2807335" cy="635"/>
                <wp:effectExtent l="0" t="0" r="0" b="8255"/>
                <wp:wrapTight wrapText="bothSides">
                  <wp:wrapPolygon edited="0">
                    <wp:start x="0" y="0"/>
                    <wp:lineTo x="0" y="20698"/>
                    <wp:lineTo x="21400" y="20698"/>
                    <wp:lineTo x="21400" y="0"/>
                    <wp:lineTo x="0" y="0"/>
                  </wp:wrapPolygon>
                </wp:wrapTight>
                <wp:docPr id="50" name="Text Box 50"/>
                <wp:cNvGraphicFramePr/>
                <a:graphic xmlns:a="http://schemas.openxmlformats.org/drawingml/2006/main">
                  <a:graphicData uri="http://schemas.microsoft.com/office/word/2010/wordprocessingShape">
                    <wps:wsp>
                      <wps:cNvSpPr txBox="1"/>
                      <wps:spPr>
                        <a:xfrm>
                          <a:off x="0" y="0"/>
                          <a:ext cx="2807335" cy="635"/>
                        </a:xfrm>
                        <a:prstGeom prst="rect">
                          <a:avLst/>
                        </a:prstGeom>
                        <a:solidFill>
                          <a:prstClr val="white"/>
                        </a:solidFill>
                        <a:ln>
                          <a:noFill/>
                        </a:ln>
                      </wps:spPr>
                      <wps:txbx>
                        <w:txbxContent>
                          <w:p w14:paraId="177101B3" w14:textId="32F47F12" w:rsidR="000B0416" w:rsidRPr="00052991" w:rsidRDefault="000B0416" w:rsidP="003D07AA">
                            <w:pPr>
                              <w:jc w:val="center"/>
                              <w:rPr>
                                <w:b/>
                                <w:bCs/>
                              </w:rPr>
                            </w:pPr>
                            <w:bookmarkStart w:id="653" w:name="_Toc88743488"/>
                            <w:r>
                              <w:rPr>
                                <w:b/>
                                <w:bCs/>
                              </w:rPr>
                              <w:t>Figure 13</w:t>
                            </w:r>
                            <w:r w:rsidRPr="00052991">
                              <w:rPr>
                                <w:b/>
                                <w:bCs/>
                              </w:rPr>
                              <w:t>: Areas flooded in Sindh 2010-2020</w:t>
                            </w:r>
                            <w:bookmarkEnd w:id="6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4B92F0EE">
              <v:shape id="Text Box 50" style="position:absolute;left:0;text-align:left;margin-left:233.25pt;margin-top:77.95pt;width:221.05pt;height:.05pt;z-index:-25165820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spid="_x0000_s1043"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y99GQIAAEAEAAAOAAAAZHJzL2Uyb0RvYy54bWysU8Fu2zAMvQ/YPwi6L05SrCuMOEWWIsOA&#10;oC2QDj0rshwLkEWNUmJnXz9KtpOt22nYRaZJ6lHke1zcd41hJ4Vegy34bDLlTFkJpbaHgn972Xy4&#10;48wHYUthwKqCn5Xn98v37xaty9UcajClQkYg1uetK3gdgsuzzMtaNcJPwClLwQqwEYF+8ZCVKFpC&#10;b0w2n05vsxawdAhSeU/ehz7Ilwm/qpQMT1XlVWCm4PS2kE5M5z6e2XIh8gMKV2s5PEP8wysaoS0V&#10;vUA9iCDYEfUfUI2WCB6qMJHQZFBVWqrUA3Uzm77pZlcLp1IvNBzvLmPy/w9WPp527hlZ6D5DRwTG&#10;gbTO556csZ+uwiZ+6aWM4jTC82VsqgtMknN+N/10c/ORM0mxWzIII7tedejDFwUNi0bBkThJoxKn&#10;rQ996pgSK3kwutxoY+JPDKwNspMg/tpaBzWA/5ZlbMy1EG/1gNGTXfuIVuj2HdMl9ZgeGF17KM/U&#10;O0IvC+/kRlPBrfDhWSDpgNolbYcnOioDbcFhsDirAX/8zR/ziR6KctaSrgruvx8FKs7MV0vERRGO&#10;Bo7GfjTssVkDtTqjrXEymXQBgxnNCqF5JcmvYhUKCSupVsHDaK5Dr25aGalWq5REUnMibO3OyQg9&#10;DvalexXoBloCsfkIo+JE/oadPjfx41bHQKNO1F2nOMybZJrIH1Yq7sGv/ynruvjLnwAAAP//AwBQ&#10;SwMEFAAGAAgAAAAhAETZZ93hAAAACwEAAA8AAABkcnMvZG93bnJldi54bWxMj7FOwzAQhnck3sE6&#10;JBZEbSCx2jROVVUwwFIRunRzYzcOxHZkO214e65TGe/+T/99V64m25OTDrHzTsDTjAHRrvGqc62A&#10;3dfb4xxITNIp2XunBfzqCKvq9qaUhfJn96lPdWoJlrhYSAEmpaGgNDZGWxlnftAOs6MPViYcQ0tV&#10;kGcstz19ZoxTKzuHF4wc9Mbo5qcerYBttt+ah/H4+rHOXsL7btzw77YW4v5uWi+BJD2lKwwXfVSH&#10;Cp0OfnQqkl5AxnmOKAZ5vgCCxILNOZDDZcMZ0Kqk/3+o/gAAAP//AwBQSwECLQAUAAYACAAAACEA&#10;toM4kv4AAADhAQAAEwAAAAAAAAAAAAAAAAAAAAAAW0NvbnRlbnRfVHlwZXNdLnhtbFBLAQItABQA&#10;BgAIAAAAIQA4/SH/1gAAAJQBAAALAAAAAAAAAAAAAAAAAC8BAABfcmVscy8ucmVsc1BLAQItABQA&#10;BgAIAAAAIQBuay99GQIAAEAEAAAOAAAAAAAAAAAAAAAAAC4CAABkcnMvZTJvRG9jLnhtbFBLAQIt&#10;ABQABgAIAAAAIQBE2Wfd4QAAAAsBAAAPAAAAAAAAAAAAAAAAAHMEAABkcnMvZG93bnJldi54bWxQ&#10;SwUGAAAAAAQABADzAAAAgQUAAAAA&#10;" w14:anchorId="552EA304">
                <v:textbox style="mso-fit-shape-to-text:t" inset="0,0,0,0">
                  <w:txbxContent>
                    <w:p w:rsidRPr="00052991" w:rsidR="000B0416" w:rsidP="003D07AA" w:rsidRDefault="000B0416" w14:paraId="49D65F6F" w14:textId="32F47F12">
                      <w:pPr>
                        <w:jc w:val="center"/>
                        <w:rPr>
                          <w:b/>
                          <w:bCs/>
                        </w:rPr>
                      </w:pPr>
                      <w:r>
                        <w:rPr>
                          <w:b/>
                          <w:bCs/>
                        </w:rPr>
                        <w:t>Figure 13</w:t>
                      </w:r>
                      <w:r w:rsidRPr="00052991">
                        <w:rPr>
                          <w:b/>
                          <w:bCs/>
                        </w:rPr>
                        <w:t>: Areas flooded in Sindh 2010-2020</w:t>
                      </w:r>
                    </w:p>
                  </w:txbxContent>
                </v:textbox>
                <w10:wrap type="tight" anchorx="margin"/>
              </v:shape>
            </w:pict>
          </mc:Fallback>
        </mc:AlternateContent>
      </w:r>
      <w:r w:rsidRPr="00A056E5">
        <w:rPr>
          <w:rFonts w:cstheme="minorHAnsi"/>
          <w:color w:val="000000" w:themeColor="text1"/>
        </w:rPr>
        <w:t xml:space="preserve">Floods risks rank higher than any other disasters in Sindh </w:t>
      </w:r>
      <w:bookmarkStart w:id="654" w:name="_Ref88575980"/>
      <w:r w:rsidRPr="00A056E5">
        <w:rPr>
          <w:rStyle w:val="FootnoteReference"/>
          <w:rFonts w:cstheme="minorHAnsi"/>
          <w:color w:val="000000" w:themeColor="text1"/>
        </w:rPr>
        <w:footnoteReference w:id="111"/>
      </w:r>
      <w:bookmarkEnd w:id="654"/>
      <w:r w:rsidRPr="00A056E5">
        <w:rPr>
          <w:rFonts w:cstheme="minorHAnsi"/>
          <w:color w:val="000000" w:themeColor="text1"/>
        </w:rPr>
        <w:t xml:space="preserve">. Major flood events occurred in 1942, 1956, 1957, 1958, 1973, 1975, 1976, 1979, 1992, 1994, 1995, 2003, 2005, and 2007 </w:t>
      </w:r>
      <w:r w:rsidRPr="00A056E5">
        <w:rPr>
          <w:rFonts w:cstheme="minorHAnsi"/>
          <w:color w:val="000000" w:themeColor="text1"/>
          <w:bdr w:val="dotted" w:sz="4" w:space="0" w:color="auto"/>
          <w:vertAlign w:val="superscript"/>
        </w:rPr>
        <w:fldChar w:fldCharType="begin"/>
      </w:r>
      <w:r w:rsidRPr="00A056E5">
        <w:rPr>
          <w:rFonts w:cstheme="minorHAnsi"/>
          <w:color w:val="000000" w:themeColor="text1"/>
          <w:bdr w:val="dotted" w:sz="4" w:space="0" w:color="auto"/>
          <w:vertAlign w:val="superscript"/>
        </w:rPr>
        <w:instrText xml:space="preserve"> NOTEREF _Ref88575980 \h  \* MERGEFORMAT </w:instrText>
      </w:r>
      <w:r w:rsidRPr="00A056E5">
        <w:rPr>
          <w:rFonts w:cstheme="minorHAnsi"/>
          <w:color w:val="000000" w:themeColor="text1"/>
          <w:bdr w:val="dotted" w:sz="4" w:space="0" w:color="auto"/>
          <w:vertAlign w:val="superscript"/>
        </w:rPr>
      </w:r>
      <w:r w:rsidRPr="00A056E5">
        <w:rPr>
          <w:rFonts w:cstheme="minorHAnsi"/>
          <w:color w:val="000000" w:themeColor="text1"/>
          <w:bdr w:val="dotted" w:sz="4" w:space="0" w:color="auto"/>
          <w:vertAlign w:val="superscript"/>
        </w:rPr>
        <w:fldChar w:fldCharType="separate"/>
      </w:r>
      <w:r w:rsidRPr="00A056E5">
        <w:rPr>
          <w:rFonts w:cstheme="minorHAnsi"/>
          <w:color w:val="000000" w:themeColor="text1"/>
          <w:bdr w:val="dotted" w:sz="4" w:space="0" w:color="auto"/>
          <w:vertAlign w:val="superscript"/>
        </w:rPr>
        <w:t>57</w:t>
      </w:r>
      <w:r w:rsidRPr="00A056E5">
        <w:rPr>
          <w:rFonts w:cstheme="minorHAnsi"/>
          <w:color w:val="000000" w:themeColor="text1"/>
          <w:bdr w:val="dotted" w:sz="4" w:space="0" w:color="auto"/>
          <w:vertAlign w:val="superscript"/>
        </w:rPr>
        <w:fldChar w:fldCharType="end"/>
      </w:r>
      <w:r w:rsidRPr="00A056E5">
        <w:rPr>
          <w:rFonts w:cstheme="minorHAnsi"/>
          <w:color w:val="000000" w:themeColor="text1"/>
        </w:rPr>
        <w:t>,</w:t>
      </w:r>
      <w:bookmarkStart w:id="655" w:name="_Ref88576087"/>
      <w:r w:rsidRPr="00A056E5">
        <w:rPr>
          <w:rFonts w:cstheme="minorHAnsi"/>
          <w:color w:val="000000" w:themeColor="text1"/>
        </w:rPr>
        <w:t xml:space="preserve"> 2010, 2011, </w:t>
      </w:r>
      <w:r w:rsidRPr="00A056E5">
        <w:rPr>
          <w:rStyle w:val="FootnoteReference"/>
          <w:rFonts w:cstheme="minorHAnsi"/>
          <w:color w:val="000000" w:themeColor="text1"/>
        </w:rPr>
        <w:footnoteReference w:id="112"/>
      </w:r>
      <w:bookmarkEnd w:id="655"/>
      <w:r w:rsidRPr="00A056E5">
        <w:rPr>
          <w:rFonts w:cstheme="minorHAnsi"/>
          <w:color w:val="000000" w:themeColor="text1"/>
        </w:rPr>
        <w:t xml:space="preserve"> 2012, and 2013 (ACE, 2016), and in 2020 </w:t>
      </w:r>
      <w:r w:rsidRPr="00A056E5">
        <w:rPr>
          <w:rStyle w:val="FootnoteReference"/>
          <w:rFonts w:cstheme="minorHAnsi"/>
          <w:color w:val="000000" w:themeColor="text1"/>
        </w:rPr>
        <w:footnoteReference w:id="113"/>
      </w:r>
      <w:r w:rsidRPr="00A056E5">
        <w:rPr>
          <w:rFonts w:cstheme="minorHAnsi"/>
          <w:color w:val="000000" w:themeColor="text1"/>
        </w:rPr>
        <w:t>. Figure 13 shows the area that was flood affected, making clear that the impact of floods has affected large areas throughout the province. The floods have had different origins. Whereas the 2010 flood was generated by high rainfall and reservoir releases in the upper catchment, the 2013 flood was caused by erratic, extremely high rainfall over part of the province. Floods have occurred mainly in the monsoon season</w:t>
      </w:r>
      <w:r w:rsidRPr="00A056E5">
        <w:rPr>
          <w:rFonts w:cstheme="minorHAnsi"/>
          <w:color w:val="000000" w:themeColor="text1"/>
          <w:bdr w:val="dotted" w:sz="4" w:space="0" w:color="auto"/>
          <w:vertAlign w:val="superscript"/>
        </w:rPr>
        <w:fldChar w:fldCharType="begin"/>
      </w:r>
      <w:r w:rsidRPr="00A056E5">
        <w:rPr>
          <w:rFonts w:cstheme="minorHAnsi"/>
          <w:color w:val="000000" w:themeColor="text1"/>
          <w:bdr w:val="dotted" w:sz="4" w:space="0" w:color="auto"/>
          <w:vertAlign w:val="superscript"/>
        </w:rPr>
        <w:instrText xml:space="preserve"> NOTEREF _Ref88576087 \h  \* MERGEFORMAT </w:instrText>
      </w:r>
      <w:r w:rsidRPr="00A056E5">
        <w:rPr>
          <w:rFonts w:cstheme="minorHAnsi"/>
          <w:color w:val="000000" w:themeColor="text1"/>
          <w:bdr w:val="dotted" w:sz="4" w:space="0" w:color="auto"/>
          <w:vertAlign w:val="superscript"/>
        </w:rPr>
      </w:r>
      <w:r w:rsidRPr="00A056E5">
        <w:rPr>
          <w:rFonts w:cstheme="minorHAnsi"/>
          <w:color w:val="000000" w:themeColor="text1"/>
          <w:bdr w:val="dotted" w:sz="4" w:space="0" w:color="auto"/>
          <w:vertAlign w:val="superscript"/>
        </w:rPr>
        <w:fldChar w:fldCharType="separate"/>
      </w:r>
      <w:r w:rsidRPr="00A056E5">
        <w:rPr>
          <w:rFonts w:cstheme="minorHAnsi"/>
          <w:color w:val="000000" w:themeColor="text1"/>
          <w:bdr w:val="dotted" w:sz="4" w:space="0" w:color="auto"/>
          <w:vertAlign w:val="superscript"/>
        </w:rPr>
        <w:t>58</w:t>
      </w:r>
      <w:r w:rsidRPr="00A056E5">
        <w:rPr>
          <w:rFonts w:cstheme="minorHAnsi"/>
          <w:color w:val="000000" w:themeColor="text1"/>
          <w:bdr w:val="dotted" w:sz="4" w:space="0" w:color="auto"/>
          <w:vertAlign w:val="superscript"/>
        </w:rPr>
        <w:fldChar w:fldCharType="end"/>
      </w:r>
      <w:r w:rsidRPr="00A056E5">
        <w:rPr>
          <w:rFonts w:cstheme="minorHAnsi"/>
          <w:color w:val="000000" w:themeColor="text1"/>
        </w:rPr>
        <w:t xml:space="preserve"> with the intensity of floods increasing during the period of snow melts. In the Lower Indus Basin/Sindh, the elevation of land is lower than that of the Indus River. As a result, the water that escapes from the river does not return to it. This situation causes the flood water to stay on the land longer </w:t>
      </w:r>
      <w:r w:rsidRPr="00A056E5">
        <w:rPr>
          <w:rStyle w:val="FootnoteReference"/>
          <w:rFonts w:cstheme="minorHAnsi"/>
          <w:color w:val="000000" w:themeColor="text1"/>
        </w:rPr>
        <w:footnoteReference w:id="114"/>
      </w:r>
      <w:r w:rsidRPr="00A056E5">
        <w:rPr>
          <w:rFonts w:cstheme="minorHAnsi"/>
          <w:color w:val="000000" w:themeColor="text1"/>
        </w:rPr>
        <w:t xml:space="preserve">. </w:t>
      </w:r>
    </w:p>
    <w:p w14:paraId="1D376C6D" w14:textId="77777777" w:rsidR="003D07AA" w:rsidRPr="00A056E5" w:rsidRDefault="003D07AA" w:rsidP="003D07AA">
      <w:pPr>
        <w:spacing w:after="240"/>
        <w:rPr>
          <w:rFonts w:cstheme="minorHAnsi"/>
          <w:color w:val="000000" w:themeColor="text1"/>
        </w:rPr>
      </w:pPr>
      <w:r w:rsidRPr="00A056E5">
        <w:rPr>
          <w:rFonts w:cstheme="minorHAnsi"/>
          <w:noProof/>
          <w:color w:val="000000" w:themeColor="text1"/>
        </w:rPr>
        <w:drawing>
          <wp:anchor distT="0" distB="0" distL="114300" distR="114300" simplePos="0" relativeHeight="251658254" behindDoc="0" locked="0" layoutInCell="1" allowOverlap="1" wp14:anchorId="5B694C43" wp14:editId="719F84F9">
            <wp:simplePos x="0" y="0"/>
            <wp:positionH relativeFrom="column">
              <wp:posOffset>-41275</wp:posOffset>
            </wp:positionH>
            <wp:positionV relativeFrom="paragraph">
              <wp:posOffset>33020</wp:posOffset>
            </wp:positionV>
            <wp:extent cx="2696845" cy="3840480"/>
            <wp:effectExtent l="0" t="0" r="8255" b="7620"/>
            <wp:wrapSquare wrapText="bothSides"/>
            <wp:docPr id="44" name="image28.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44" name="image28.png" descr="Map&#10;&#10;Description automatically generated"/>
                    <pic:cNvPicPr preferRelativeResize="0"/>
                  </pic:nvPicPr>
                  <pic:blipFill>
                    <a:blip r:embed="rId74" cstate="screen">
                      <a:extLst>
                        <a:ext uri="{28A0092B-C50C-407E-A947-70E740481C1C}">
                          <a14:useLocalDpi xmlns:a14="http://schemas.microsoft.com/office/drawing/2010/main"/>
                        </a:ext>
                      </a:extLst>
                    </a:blip>
                    <a:srcRect/>
                    <a:stretch>
                      <a:fillRect/>
                    </a:stretch>
                  </pic:blipFill>
                  <pic:spPr>
                    <a:xfrm>
                      <a:off x="0" y="0"/>
                      <a:ext cx="2696845" cy="3840480"/>
                    </a:xfrm>
                    <a:prstGeom prst="rect">
                      <a:avLst/>
                    </a:prstGeom>
                    <a:ln/>
                  </pic:spPr>
                </pic:pic>
              </a:graphicData>
            </a:graphic>
            <wp14:sizeRelH relativeFrom="page">
              <wp14:pctWidth>0</wp14:pctWidth>
            </wp14:sizeRelH>
            <wp14:sizeRelV relativeFrom="page">
              <wp14:pctHeight>0</wp14:pctHeight>
            </wp14:sizeRelV>
          </wp:anchor>
        </w:drawing>
      </w:r>
      <w:r w:rsidRPr="00A056E5">
        <w:rPr>
          <w:rFonts w:cstheme="minorHAnsi"/>
          <w:color w:val="000000" w:themeColor="text1"/>
        </w:rPr>
        <w:t xml:space="preserve">There is a 2,120 km flood protection system in place to protect the land against the floods </w:t>
      </w:r>
      <w:r w:rsidRPr="00A056E5">
        <w:rPr>
          <w:rStyle w:val="FootnoteReference"/>
          <w:rFonts w:cstheme="minorHAnsi"/>
          <w:color w:val="000000" w:themeColor="text1"/>
        </w:rPr>
        <w:footnoteReference w:id="115"/>
      </w:r>
      <w:r w:rsidRPr="00A056E5">
        <w:rPr>
          <w:rFonts w:cstheme="minorHAnsi"/>
          <w:color w:val="000000" w:themeColor="text1"/>
        </w:rPr>
        <w:t xml:space="preserve"> (see diagram 14). Yet, the flood protection infrastructure should extend beyond dikes and bunds. The canal and drainage system should be part of flood protection infrastructure too, in a number of ways:</w:t>
      </w:r>
    </w:p>
    <w:p w14:paraId="724760A5" w14:textId="77777777" w:rsidR="003D07AA" w:rsidRPr="00A056E5" w:rsidRDefault="003D07AA" w:rsidP="0034631F">
      <w:pPr>
        <w:pStyle w:val="ListParagraph"/>
        <w:numPr>
          <w:ilvl w:val="0"/>
          <w:numId w:val="76"/>
        </w:numPr>
        <w:spacing w:after="240"/>
        <w:rPr>
          <w:rFonts w:cstheme="minorHAnsi"/>
          <w:color w:val="000000" w:themeColor="text1"/>
        </w:rPr>
      </w:pPr>
      <w:r w:rsidRPr="00A056E5">
        <w:rPr>
          <w:rFonts w:cstheme="minorHAnsi"/>
          <w:color w:val="000000" w:themeColor="text1"/>
        </w:rPr>
        <w:t>The drainage network that is in place in Sindh is designed to remove excess seepage, but in reality the surface drains convey run-off during high rainfall too.</w:t>
      </w:r>
    </w:p>
    <w:p w14:paraId="37538BFC" w14:textId="77777777" w:rsidR="003D07AA" w:rsidRPr="00A056E5" w:rsidRDefault="003D07AA" w:rsidP="0034631F">
      <w:pPr>
        <w:pStyle w:val="ListParagraph"/>
        <w:numPr>
          <w:ilvl w:val="0"/>
          <w:numId w:val="76"/>
        </w:numPr>
        <w:spacing w:after="240"/>
        <w:rPr>
          <w:rFonts w:cstheme="minorHAnsi"/>
          <w:color w:val="000000" w:themeColor="text1"/>
        </w:rPr>
      </w:pPr>
      <w:r w:rsidRPr="00A056E5">
        <w:rPr>
          <w:rFonts w:cstheme="minorHAnsi"/>
          <w:color w:val="000000" w:themeColor="text1"/>
        </w:rPr>
        <w:t>Particularly in the LBOD systems, this has resulted in flood water accumulating at the tail of the Outfall Drain, causing severe flooding near Badin</w:t>
      </w:r>
      <w:r w:rsidRPr="00A056E5">
        <w:rPr>
          <w:rStyle w:val="FootnoteReference"/>
          <w:rFonts w:cstheme="minorHAnsi"/>
          <w:color w:val="000000" w:themeColor="text1"/>
        </w:rPr>
        <w:footnoteReference w:id="116"/>
      </w:r>
      <w:r w:rsidRPr="00A056E5">
        <w:rPr>
          <w:rFonts w:cstheme="minorHAnsi"/>
          <w:color w:val="000000" w:themeColor="text1"/>
        </w:rPr>
        <w:t>.</w:t>
      </w:r>
    </w:p>
    <w:p w14:paraId="1B2E07B5" w14:textId="77777777" w:rsidR="003D07AA" w:rsidRPr="00A056E5" w:rsidRDefault="003D07AA" w:rsidP="0034631F">
      <w:pPr>
        <w:pStyle w:val="ListParagraph"/>
        <w:numPr>
          <w:ilvl w:val="0"/>
          <w:numId w:val="76"/>
        </w:numPr>
        <w:spacing w:after="240"/>
        <w:rPr>
          <w:rFonts w:cstheme="minorHAnsi"/>
          <w:color w:val="000000" w:themeColor="text1"/>
        </w:rPr>
      </w:pPr>
      <w:r w:rsidRPr="00A056E5">
        <w:rPr>
          <w:rFonts w:cstheme="minorHAnsi"/>
          <w:color w:val="000000" w:themeColor="text1"/>
        </w:rPr>
        <w:t>This is exacerbated by the common practice of landowners quickly draining their land, causing a huge flood pulse.</w:t>
      </w:r>
    </w:p>
    <w:p w14:paraId="4FEA7754" w14:textId="77777777" w:rsidR="003D07AA" w:rsidRPr="00A056E5" w:rsidRDefault="003D07AA" w:rsidP="0034631F">
      <w:pPr>
        <w:pStyle w:val="ListParagraph"/>
        <w:numPr>
          <w:ilvl w:val="0"/>
          <w:numId w:val="76"/>
        </w:numPr>
        <w:spacing w:after="240"/>
        <w:rPr>
          <w:rFonts w:cstheme="minorHAnsi"/>
          <w:color w:val="000000" w:themeColor="text1"/>
        </w:rPr>
      </w:pPr>
      <w:r w:rsidRPr="00A056E5">
        <w:rPr>
          <w:rFonts w:cstheme="minorHAnsi"/>
          <w:color w:val="000000" w:themeColor="text1"/>
        </w:rPr>
        <w:t>The management of the canal system often amplifies the floods, as canal water deliveries are not immediately suspended.</w:t>
      </w:r>
    </w:p>
    <w:p w14:paraId="70F0C3C7" w14:textId="4C15F1D6" w:rsidR="003D07AA" w:rsidRPr="00A056E5" w:rsidRDefault="003D07AA" w:rsidP="0034631F">
      <w:pPr>
        <w:pStyle w:val="ListParagraph"/>
        <w:numPr>
          <w:ilvl w:val="0"/>
          <w:numId w:val="76"/>
        </w:numPr>
        <w:spacing w:after="240"/>
        <w:rPr>
          <w:rFonts w:cstheme="minorHAnsi"/>
          <w:color w:val="000000" w:themeColor="text1"/>
        </w:rPr>
      </w:pPr>
      <w:r w:rsidRPr="00A056E5">
        <w:rPr>
          <w:noProof/>
        </w:rPr>
        <mc:AlternateContent>
          <mc:Choice Requires="wps">
            <w:drawing>
              <wp:anchor distT="0" distB="0" distL="114300" distR="114300" simplePos="0" relativeHeight="251658275" behindDoc="0" locked="0" layoutInCell="1" allowOverlap="1" wp14:anchorId="0FBD2E1C" wp14:editId="6DFE5622">
                <wp:simplePos x="0" y="0"/>
                <wp:positionH relativeFrom="margin">
                  <wp:posOffset>83713</wp:posOffset>
                </wp:positionH>
                <wp:positionV relativeFrom="paragraph">
                  <wp:posOffset>518160</wp:posOffset>
                </wp:positionV>
                <wp:extent cx="2665095" cy="635"/>
                <wp:effectExtent l="0" t="0" r="1905" b="0"/>
                <wp:wrapSquare wrapText="bothSides"/>
                <wp:docPr id="51" name="Text Box 51"/>
                <wp:cNvGraphicFramePr/>
                <a:graphic xmlns:a="http://schemas.openxmlformats.org/drawingml/2006/main">
                  <a:graphicData uri="http://schemas.microsoft.com/office/word/2010/wordprocessingShape">
                    <wps:wsp>
                      <wps:cNvSpPr txBox="1"/>
                      <wps:spPr>
                        <a:xfrm>
                          <a:off x="0" y="0"/>
                          <a:ext cx="2665095" cy="635"/>
                        </a:xfrm>
                        <a:prstGeom prst="rect">
                          <a:avLst/>
                        </a:prstGeom>
                        <a:solidFill>
                          <a:prstClr val="white"/>
                        </a:solidFill>
                        <a:ln>
                          <a:noFill/>
                        </a:ln>
                      </wps:spPr>
                      <wps:txbx>
                        <w:txbxContent>
                          <w:p w14:paraId="6E20D7A4" w14:textId="7FAEF729" w:rsidR="000B0416" w:rsidRPr="00052991" w:rsidRDefault="000B0416" w:rsidP="003D07AA">
                            <w:pPr>
                              <w:rPr>
                                <w:b/>
                                <w:bCs/>
                              </w:rPr>
                            </w:pPr>
                            <w:bookmarkStart w:id="656" w:name="_Toc88743489"/>
                            <w:r>
                              <w:rPr>
                                <w:b/>
                                <w:bCs/>
                              </w:rPr>
                              <w:t>Figure 14</w:t>
                            </w:r>
                            <w:r w:rsidRPr="00052991">
                              <w:rPr>
                                <w:b/>
                                <w:bCs/>
                              </w:rPr>
                              <w:t>: Flood protection embankments in Sindh Province</w:t>
                            </w:r>
                            <w:bookmarkEnd w:id="6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182D01FD">
              <v:shape id="Text Box 51" style="position:absolute;left:0;text-align:left;margin-left:6.6pt;margin-top:40.8pt;width:209.85pt;height:.05pt;z-index:251658275;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spid="_x0000_s1044"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s2kGgIAAEAEAAAOAAAAZHJzL2Uyb0RvYy54bWysU1GP2jAMfp+0/xDlfRSYQFtFOTFOTJPQ&#10;3UncdM8hTWmkNM6cQMt+/ZyUwu22p2kvqWs7dr7vsxd3XWPYSaHXYAs+GY05U1ZCqe2h4N+fNx8+&#10;ceaDsKUwYFXBz8rzu+X7d4vW5WoKNZhSIaMi1uetK3gdgsuzzMtaNcKPwClLwQqwEYF+8ZCVKFqq&#10;3phsOh7PsxawdAhSeU/e+z7Il6l+VSkZHqvKq8BMweltIZ2Yzn08s+VC5AcUrtby8gzxD69ohLbU&#10;9FrqXgTBjqj/KNVoieChCiMJTQZVpaVKGAjNZPwGza4WTiUsRI53V5r8/ysrH04794QsdF+gIwEj&#10;Ia3zuSdnxNNV2MQvvZRRnCg8X2lTXWCSnNP5fDb+PONMUmz+cRZrZLerDn34qqBh0Sg4kiaJKnHa&#10;+tCnDimxkwejy402Jv7EwNogOwnSr611UJfiv2UZG3MtxFt9wejJbjiiFbp9x3RJGOcDyD2UZ8KO&#10;0I+Fd3KjqeFW+PAkkOaA4NJsh0c6KgNtweFicVYD/vybP+aTPBTlrKW5Krj/cRSoODPfLAkXh3Aw&#10;cDD2g2GPzRoI6oS2xslk0gUMZjArhOaFRn4Vu1BIWEm9Ch4Gcx366aaVkWq1Skk0ak6Erd05GUsP&#10;xD53LwLdRZZAaj7AMHEif6NOn5v0catjIKqTdJHYnsUL3zSmSfzLSsU9eP2fsm6Lv/wFAAD//wMA&#10;UEsDBBQABgAIAAAAIQC+2HB23wAAAAgBAAAPAAAAZHJzL2Rvd25yZXYueG1sTI/BTsMwEETvSPyD&#10;tUhcEHWaRKGEOFVVwQEuFaEXbm7sxoF4HdlOG/6e7QmOszOafVOtZzuwk/ahdyhguUiAaWyd6rET&#10;sP94uV8BC1GikoNDLeBHB1jX11eVLJU747s+NbFjVIKhlAJMjGPJeWiNtjIs3KiRvKPzVkaSvuPK&#10;yzOV24GnSVJwK3ukD0aOemt0+91MVsAu/9yZu+n4/LbJM/+6n7bFV9cIcXszb56ART3HvzBc8Akd&#10;amI6uAlVYAPpLKWkgNWyAEZ+nqWPwA6XwwPwuuL/B9S/AAAA//8DAFBLAQItABQABgAIAAAAIQC2&#10;gziS/gAAAOEBAAATAAAAAAAAAAAAAAAAAAAAAABbQ29udGVudF9UeXBlc10ueG1sUEsBAi0AFAAG&#10;AAgAAAAhADj9If/WAAAAlAEAAAsAAAAAAAAAAAAAAAAALwEAAF9yZWxzLy5yZWxzUEsBAi0AFAAG&#10;AAgAAAAhAG3CzaQaAgAAQAQAAA4AAAAAAAAAAAAAAAAALgIAAGRycy9lMm9Eb2MueG1sUEsBAi0A&#10;FAAGAAgAAAAhAL7YcHbfAAAACAEAAA8AAAAAAAAAAAAAAAAAdAQAAGRycy9kb3ducmV2LnhtbFBL&#10;BQYAAAAABAAEAPMAAACABQAAAAA=&#10;" w14:anchorId="0FBD2E1C">
                <v:textbox style="mso-fit-shape-to-text:t" inset="0,0,0,0">
                  <w:txbxContent>
                    <w:p w:rsidRPr="00052991" w:rsidR="000B0416" w:rsidP="003D07AA" w:rsidRDefault="000B0416" w14:paraId="20DBDBE4" w14:textId="7FAEF729">
                      <w:pPr>
                        <w:rPr>
                          <w:b/>
                          <w:bCs/>
                        </w:rPr>
                      </w:pPr>
                      <w:r>
                        <w:rPr>
                          <w:b/>
                          <w:bCs/>
                        </w:rPr>
                        <w:t>Figure 14</w:t>
                      </w:r>
                      <w:r w:rsidRPr="00052991">
                        <w:rPr>
                          <w:b/>
                          <w:bCs/>
                        </w:rPr>
                        <w:t>: Flood protection embankments in Sindh Province</w:t>
                      </w:r>
                    </w:p>
                  </w:txbxContent>
                </v:textbox>
                <w10:wrap type="square" anchorx="margin"/>
              </v:shape>
            </w:pict>
          </mc:Fallback>
        </mc:AlternateContent>
      </w:r>
      <w:r w:rsidRPr="00A056E5">
        <w:rPr>
          <w:rFonts w:cstheme="minorHAnsi"/>
          <w:color w:val="000000" w:themeColor="text1"/>
        </w:rPr>
        <w:t>The widespread drainage congestion resulting from natural drains being blocked by past road, railway, and canal development has altered the flooding pattern, with local floods as a result.</w:t>
      </w:r>
    </w:p>
    <w:p w14:paraId="5F93A992" w14:textId="466281AF" w:rsidR="003D07AA" w:rsidRPr="00A056E5" w:rsidRDefault="003D07AA" w:rsidP="0034631F">
      <w:pPr>
        <w:pStyle w:val="ListParagraph"/>
        <w:numPr>
          <w:ilvl w:val="0"/>
          <w:numId w:val="76"/>
        </w:numPr>
        <w:spacing w:after="240"/>
        <w:rPr>
          <w:rFonts w:cstheme="minorHAnsi"/>
          <w:color w:val="000000" w:themeColor="text1"/>
        </w:rPr>
      </w:pPr>
      <w:r w:rsidRPr="00A056E5">
        <w:rPr>
          <w:rFonts w:cstheme="minorHAnsi"/>
          <w:color w:val="000000" w:themeColor="text1"/>
        </w:rPr>
        <w:t>There is general scope to retrofit and upgrade the flood management and drainage infrastructure, developing opportunities to retain flood water or to divert to productivity uses. For instance, escapes can be created in Sindh’s outfall drains.</w:t>
      </w:r>
    </w:p>
    <w:p w14:paraId="3EDD1EAE" w14:textId="77777777" w:rsidR="003D07AA" w:rsidRPr="00F447E1" w:rsidRDefault="003D07AA" w:rsidP="003D07AA">
      <w:pPr>
        <w:rPr>
          <w:b/>
          <w:bCs/>
          <w:sz w:val="28"/>
          <w:szCs w:val="28"/>
        </w:rPr>
      </w:pPr>
      <w:bookmarkStart w:id="657" w:name="_Toc89006781"/>
      <w:r>
        <w:rPr>
          <w:b/>
          <w:bCs/>
          <w:sz w:val="28"/>
          <w:szCs w:val="28"/>
        </w:rPr>
        <w:t xml:space="preserve">SECTION 11. </w:t>
      </w:r>
      <w:r w:rsidRPr="00F447E1">
        <w:rPr>
          <w:b/>
          <w:bCs/>
          <w:sz w:val="28"/>
          <w:szCs w:val="28"/>
        </w:rPr>
        <w:t>DRYLAND AREAS</w:t>
      </w:r>
      <w:bookmarkEnd w:id="657"/>
    </w:p>
    <w:p w14:paraId="43EECE7B" w14:textId="77777777" w:rsidR="003D07AA" w:rsidRPr="00A056E5" w:rsidRDefault="003D07AA" w:rsidP="003D07AA">
      <w:pPr>
        <w:spacing w:before="240" w:after="240"/>
        <w:rPr>
          <w:rFonts w:cstheme="minorHAnsi"/>
          <w:color w:val="000000" w:themeColor="text1"/>
        </w:rPr>
      </w:pPr>
      <w:r w:rsidRPr="00A056E5">
        <w:rPr>
          <w:rFonts w:cstheme="minorHAnsi"/>
          <w:color w:val="000000" w:themeColor="text1"/>
        </w:rPr>
        <w:t xml:space="preserve">There are large and important areas in Sindh where water supply, agriculture, and livestock keeping depend on the effective use of rain runoff or floods. These are the dryland areas outside the Indus Basin Irrigation System, covering 60% of the Province. The dryland areas in Sindh have received relatively little attention, yet they are very important, serving as watersheds, grazing areas, wildlife reserves, and sources of special botanical products, charcoal, and timber. These areas house a surprisingly large human population in Sindh, due to the intimate integration with the economy of irrigated areas. Irrigated areas provide seasonal labour income opportunities and are used for livestock grazing in the high temperature season, with workers shifting back to arid areas in the mild winter. The major concern of pastoralists is the quantity and quality of available forage in the desert so that the needs of their animals can be met. However, there are other factors that determine their movement patterns. These include escaping extreme heat, a need for shade, avoiding disease-ridden areas, being close to markets, the availability of labour, and social/ritual relations. Major problems include shortages of drinking water for both human and animal populations and basic health facilities. As they harbour unique flora and fauna </w:t>
      </w:r>
      <w:r w:rsidRPr="00A056E5">
        <w:rPr>
          <w:rFonts w:cstheme="minorHAnsi"/>
          <w:color w:val="000000" w:themeColor="text1"/>
          <w:bdr w:val="dotted" w:sz="4" w:space="0" w:color="auto"/>
          <w:vertAlign w:val="superscript"/>
        </w:rPr>
        <w:fldChar w:fldCharType="begin"/>
      </w:r>
      <w:r w:rsidRPr="00A056E5">
        <w:rPr>
          <w:rFonts w:cstheme="minorHAnsi"/>
          <w:color w:val="000000" w:themeColor="text1"/>
          <w:bdr w:val="dotted" w:sz="4" w:space="0" w:color="auto"/>
          <w:vertAlign w:val="superscript"/>
        </w:rPr>
        <w:instrText xml:space="preserve"> NOTEREF _Ref88574211 \h  \* MERGEFORMAT </w:instrText>
      </w:r>
      <w:r w:rsidRPr="00A056E5">
        <w:rPr>
          <w:rFonts w:cstheme="minorHAnsi"/>
          <w:color w:val="000000" w:themeColor="text1"/>
          <w:bdr w:val="dotted" w:sz="4" w:space="0" w:color="auto"/>
          <w:vertAlign w:val="superscript"/>
        </w:rPr>
      </w:r>
      <w:r w:rsidRPr="00A056E5">
        <w:rPr>
          <w:rFonts w:cstheme="minorHAnsi"/>
          <w:color w:val="000000" w:themeColor="text1"/>
          <w:bdr w:val="dotted" w:sz="4" w:space="0" w:color="auto"/>
          <w:vertAlign w:val="superscript"/>
        </w:rPr>
        <w:fldChar w:fldCharType="separate"/>
      </w:r>
      <w:r w:rsidRPr="00A056E5">
        <w:rPr>
          <w:rFonts w:cstheme="minorHAnsi"/>
          <w:color w:val="000000" w:themeColor="text1"/>
          <w:bdr w:val="dotted" w:sz="4" w:space="0" w:color="auto"/>
          <w:vertAlign w:val="superscript"/>
        </w:rPr>
        <w:t>46</w:t>
      </w:r>
      <w:r w:rsidRPr="00A056E5">
        <w:rPr>
          <w:rFonts w:cstheme="minorHAnsi"/>
          <w:color w:val="000000" w:themeColor="text1"/>
          <w:bdr w:val="dotted" w:sz="4" w:space="0" w:color="auto"/>
          <w:vertAlign w:val="superscript"/>
        </w:rPr>
        <w:fldChar w:fldCharType="end"/>
      </w:r>
      <w:bookmarkStart w:id="658" w:name="_Ref88576877"/>
      <w:r w:rsidRPr="00A056E5">
        <w:rPr>
          <w:rFonts w:cstheme="minorHAnsi"/>
          <w:color w:val="000000" w:themeColor="text1"/>
        </w:rPr>
        <w:t xml:space="preserve"> </w:t>
      </w:r>
      <w:r w:rsidRPr="00A056E5">
        <w:rPr>
          <w:rStyle w:val="FootnoteReference"/>
          <w:rFonts w:cstheme="minorHAnsi"/>
          <w:color w:val="000000" w:themeColor="text1"/>
        </w:rPr>
        <w:footnoteReference w:id="117"/>
      </w:r>
      <w:bookmarkStart w:id="659" w:name="_Ref88576940"/>
      <w:bookmarkEnd w:id="658"/>
      <w:r w:rsidRPr="00A056E5">
        <w:rPr>
          <w:rFonts w:cstheme="minorHAnsi"/>
          <w:color w:val="000000" w:themeColor="text1"/>
        </w:rPr>
        <w:t xml:space="preserve"> </w:t>
      </w:r>
      <w:r w:rsidRPr="00A056E5">
        <w:rPr>
          <w:rStyle w:val="FootnoteReference"/>
          <w:rFonts w:cstheme="minorHAnsi"/>
          <w:color w:val="000000" w:themeColor="text1"/>
        </w:rPr>
        <w:footnoteReference w:id="118"/>
      </w:r>
      <w:bookmarkEnd w:id="659"/>
      <w:r w:rsidRPr="00A056E5">
        <w:rPr>
          <w:rFonts w:cstheme="minorHAnsi"/>
          <w:color w:val="000000" w:themeColor="text1"/>
        </w:rPr>
        <w:t>, several parts of the dryland zones have been designated as protected areas: Khirthar National Park, Hub Wildlife Sanctuary, Mahal Wildlife Sanctuary, Nara Wildlife Sanctuary, Takkar Wildlife Sanctuary, and Rann of Kutchh Wildlife sanctuary.</w:t>
      </w:r>
    </w:p>
    <w:p w14:paraId="3B741349" w14:textId="77777777" w:rsidR="003D07AA" w:rsidRPr="00A056E5" w:rsidRDefault="003D07AA" w:rsidP="003D07AA">
      <w:pPr>
        <w:pStyle w:val="NormalWeb"/>
        <w:tabs>
          <w:tab w:val="left" w:pos="2238"/>
        </w:tabs>
        <w:jc w:val="both"/>
        <w:rPr>
          <w:rFonts w:asciiTheme="minorHAnsi" w:hAnsiTheme="minorHAnsi" w:cstheme="minorHAnsi"/>
          <w:color w:val="000000" w:themeColor="text1"/>
          <w:sz w:val="20"/>
          <w:szCs w:val="20"/>
        </w:rPr>
      </w:pPr>
      <w:r w:rsidRPr="00A056E5">
        <w:rPr>
          <w:rFonts w:asciiTheme="minorHAnsi" w:hAnsiTheme="minorHAnsi" w:cstheme="minorHAnsi"/>
          <w:color w:val="000000" w:themeColor="text1"/>
          <w:sz w:val="20"/>
          <w:szCs w:val="20"/>
        </w:rPr>
        <w:t>Droughts are part of the nature of these areas, but they sometimes come in extended shocks that leave long-lasting effects. The persistent 1997-2001 drought caused the people to diversify their occupational sources. There was a severe impact of drought on fodder crops and orchards. About 55% of the fodder crop and 60% of orchards were damaged. On average, about 7 goats/sheep per household in Sindh died during this drought. Almost the same numbers of goats/sheep were sold at three times lower than normal prices for fear of their death. Nonavailability of water and feed for animals was reported as the major reason for these deaths. The majority of households were served in this period by different national and international NGOs, an indication of the strength of civil society in Sindh. The help was mostly provided in rain-fed areas and consisted of flour, oil, pulses, sugar, and tea given daily. The quantity and quality of the help provided were insufficient for the average family.</w:t>
      </w:r>
      <w:r w:rsidRPr="00A056E5">
        <w:rPr>
          <w:sz w:val="22"/>
          <w:szCs w:val="22"/>
        </w:rPr>
        <w:t>.</w:t>
      </w:r>
    </w:p>
    <w:p w14:paraId="6F149FBF" w14:textId="77777777" w:rsidR="003D07AA" w:rsidRPr="00A056E5" w:rsidRDefault="003D07AA" w:rsidP="003D07AA">
      <w:pPr>
        <w:autoSpaceDE w:val="0"/>
        <w:autoSpaceDN w:val="0"/>
        <w:adjustRightInd w:val="0"/>
        <w:spacing w:after="0"/>
        <w:rPr>
          <w:color w:val="000000"/>
          <w:lang w:val="en-GB"/>
        </w:rPr>
      </w:pPr>
      <w:r w:rsidRPr="00A056E5">
        <w:rPr>
          <w:color w:val="000000"/>
          <w:lang w:val="en-GB"/>
        </w:rPr>
        <w:t>Since 2013 drought have been frequent again, in particular affecting these dryland areas. An assessment of the recent 2017-2018 drought (NDC 2019</w:t>
      </w:r>
      <w:r w:rsidRPr="00A056E5">
        <w:rPr>
          <w:rStyle w:val="FootnoteReference"/>
          <w:color w:val="000000"/>
          <w:lang w:val="en-GB"/>
        </w:rPr>
        <w:footnoteReference w:id="119"/>
      </w:r>
      <w:r w:rsidRPr="00A056E5">
        <w:rPr>
          <w:color w:val="000000"/>
          <w:lang w:val="en-GB"/>
        </w:rPr>
        <w:t>) similarly shows how significant the impact can be. In eight of the dryland districts the area under cultivation of the main crops registered severe declines: wheat (17%), rice (70%), cotton (16%), cluster beans (30%), millet (38%) and pulses (45%). Production losses where even higher compared: wheat (23%), sorghum (33%), rice (35%), cotton (18%), cluster beans, millet and sesame each by 83% and pulses by 95%.  The own production of cereals for household consumption was only sufficient for about 2.8 months. Similarly the livestock population reduced due to death (affecting 18-57% of households) and distress sales.</w:t>
      </w:r>
    </w:p>
    <w:p w14:paraId="0541667D" w14:textId="77777777" w:rsidR="003D07AA" w:rsidRPr="00A056E5" w:rsidRDefault="003D07AA" w:rsidP="003D07AA">
      <w:pPr>
        <w:pStyle w:val="NormalWeb"/>
        <w:shd w:val="clear" w:color="auto" w:fill="FFFFFF"/>
        <w:jc w:val="both"/>
        <w:rPr>
          <w:rFonts w:asciiTheme="minorHAnsi" w:hAnsiTheme="minorHAnsi" w:cstheme="minorHAnsi"/>
          <w:color w:val="000000" w:themeColor="text1"/>
          <w:sz w:val="20"/>
          <w:szCs w:val="20"/>
        </w:rPr>
      </w:pPr>
      <w:r w:rsidRPr="00A056E5">
        <w:rPr>
          <w:rFonts w:asciiTheme="minorHAnsi" w:hAnsiTheme="minorHAnsi" w:cstheme="minorHAnsi"/>
          <w:noProof/>
          <w:color w:val="000000" w:themeColor="text1"/>
          <w:sz w:val="20"/>
          <w:szCs w:val="20"/>
        </w:rPr>
        <w:drawing>
          <wp:anchor distT="0" distB="0" distL="114300" distR="114300" simplePos="0" relativeHeight="251658258" behindDoc="0" locked="0" layoutInCell="1" allowOverlap="1" wp14:anchorId="4B727937" wp14:editId="01A121A7">
            <wp:simplePos x="0" y="0"/>
            <wp:positionH relativeFrom="margin">
              <wp:align>right</wp:align>
            </wp:positionH>
            <wp:positionV relativeFrom="paragraph">
              <wp:posOffset>181035</wp:posOffset>
            </wp:positionV>
            <wp:extent cx="2733675" cy="3538220"/>
            <wp:effectExtent l="0" t="0" r="9525" b="5080"/>
            <wp:wrapSquare wrapText="bothSides"/>
            <wp:docPr id="28" name="Picture 2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2733675" cy="3538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56E5">
        <w:rPr>
          <w:rFonts w:asciiTheme="minorHAnsi" w:hAnsiTheme="minorHAnsi" w:cstheme="minorHAnsi"/>
          <w:color w:val="000000" w:themeColor="text1"/>
          <w:sz w:val="20"/>
          <w:szCs w:val="20"/>
        </w:rPr>
        <w:t>Within Sindh there are three main watershed / desert areas:</w:t>
      </w:r>
    </w:p>
    <w:p w14:paraId="390585E1" w14:textId="77777777" w:rsidR="003D07AA" w:rsidRPr="00A056E5" w:rsidRDefault="003D07AA" w:rsidP="0034631F">
      <w:pPr>
        <w:pStyle w:val="NormalWeb"/>
        <w:numPr>
          <w:ilvl w:val="0"/>
          <w:numId w:val="75"/>
        </w:numPr>
        <w:shd w:val="clear" w:color="auto" w:fill="FFFFFF"/>
        <w:jc w:val="both"/>
        <w:rPr>
          <w:rFonts w:asciiTheme="minorHAnsi" w:hAnsiTheme="minorHAnsi" w:cstheme="minorHAnsi"/>
          <w:color w:val="000000" w:themeColor="text1"/>
          <w:sz w:val="20"/>
          <w:szCs w:val="20"/>
        </w:rPr>
      </w:pPr>
      <w:r w:rsidRPr="00A056E5">
        <w:rPr>
          <w:rFonts w:asciiTheme="minorHAnsi" w:hAnsiTheme="minorHAnsi" w:cstheme="minorHAnsi"/>
          <w:color w:val="000000" w:themeColor="text1"/>
          <w:sz w:val="20"/>
          <w:szCs w:val="20"/>
        </w:rPr>
        <w:t>Kohistan (West)</w:t>
      </w:r>
    </w:p>
    <w:p w14:paraId="23EDD29F" w14:textId="77777777" w:rsidR="003D07AA" w:rsidRPr="00A056E5" w:rsidRDefault="003D07AA" w:rsidP="0034631F">
      <w:pPr>
        <w:pStyle w:val="NormalWeb"/>
        <w:numPr>
          <w:ilvl w:val="0"/>
          <w:numId w:val="75"/>
        </w:numPr>
        <w:shd w:val="clear" w:color="auto" w:fill="FFFFFF"/>
        <w:jc w:val="both"/>
        <w:rPr>
          <w:rFonts w:asciiTheme="minorHAnsi" w:hAnsiTheme="minorHAnsi" w:cstheme="minorHAnsi"/>
          <w:color w:val="000000" w:themeColor="text1"/>
          <w:sz w:val="20"/>
          <w:szCs w:val="20"/>
        </w:rPr>
      </w:pPr>
      <w:r w:rsidRPr="00A056E5">
        <w:rPr>
          <w:rFonts w:asciiTheme="minorHAnsi" w:hAnsiTheme="minorHAnsi" w:cstheme="minorHAnsi"/>
          <w:color w:val="000000" w:themeColor="text1"/>
          <w:sz w:val="20"/>
          <w:szCs w:val="20"/>
        </w:rPr>
        <w:t>Nara Desert (Northeast)</w:t>
      </w:r>
    </w:p>
    <w:p w14:paraId="75B5D4FB" w14:textId="77777777" w:rsidR="003D07AA" w:rsidRPr="00A056E5" w:rsidRDefault="003D07AA" w:rsidP="0034631F">
      <w:pPr>
        <w:pStyle w:val="NormalWeb"/>
        <w:numPr>
          <w:ilvl w:val="0"/>
          <w:numId w:val="75"/>
        </w:numPr>
        <w:shd w:val="clear" w:color="auto" w:fill="FFFFFF"/>
        <w:jc w:val="both"/>
        <w:rPr>
          <w:rFonts w:asciiTheme="minorHAnsi" w:hAnsiTheme="minorHAnsi" w:cstheme="minorHAnsi"/>
          <w:color w:val="000000" w:themeColor="text1"/>
          <w:sz w:val="20"/>
          <w:szCs w:val="20"/>
        </w:rPr>
      </w:pPr>
      <w:r w:rsidRPr="00A056E5">
        <w:rPr>
          <w:rFonts w:asciiTheme="minorHAnsi" w:hAnsiTheme="minorHAnsi" w:cstheme="minorHAnsi"/>
          <w:color w:val="000000" w:themeColor="text1"/>
          <w:sz w:val="20"/>
          <w:szCs w:val="20"/>
        </w:rPr>
        <w:t>Tharparkar (Southeast)</w:t>
      </w:r>
    </w:p>
    <w:p w14:paraId="5BB89C5D" w14:textId="77777777" w:rsidR="003D07AA" w:rsidRPr="00A056E5" w:rsidRDefault="003D07AA" w:rsidP="003D07AA">
      <w:pPr>
        <w:rPr>
          <w:b/>
          <w:bCs/>
        </w:rPr>
      </w:pPr>
      <w:r w:rsidRPr="00A056E5">
        <w:rPr>
          <w:b/>
          <w:bCs/>
        </w:rPr>
        <w:t xml:space="preserve">Kohistan </w:t>
      </w:r>
    </w:p>
    <w:p w14:paraId="54538D4D" w14:textId="77777777" w:rsidR="003D07AA" w:rsidRPr="00A056E5" w:rsidRDefault="003D07AA" w:rsidP="003D07AA">
      <w:pPr>
        <w:rPr>
          <w:rFonts w:eastAsia="Times New Roman" w:cstheme="minorHAnsi"/>
          <w:color w:val="000000" w:themeColor="text1"/>
          <w:shd w:val="clear" w:color="auto" w:fill="FFFFFF"/>
        </w:rPr>
      </w:pPr>
      <w:r w:rsidRPr="00A056E5">
        <w:rPr>
          <w:noProof/>
        </w:rPr>
        <mc:AlternateContent>
          <mc:Choice Requires="wps">
            <w:drawing>
              <wp:anchor distT="0" distB="0" distL="114300" distR="114300" simplePos="0" relativeHeight="251658276" behindDoc="0" locked="0" layoutInCell="1" allowOverlap="1" wp14:anchorId="1D94C203" wp14:editId="070B6801">
                <wp:simplePos x="0" y="0"/>
                <wp:positionH relativeFrom="margin">
                  <wp:posOffset>3200400</wp:posOffset>
                </wp:positionH>
                <wp:positionV relativeFrom="paragraph">
                  <wp:posOffset>2313806</wp:posOffset>
                </wp:positionV>
                <wp:extent cx="2733675" cy="635"/>
                <wp:effectExtent l="0" t="0" r="9525" b="8255"/>
                <wp:wrapSquare wrapText="bothSides"/>
                <wp:docPr id="52" name="Text Box 52"/>
                <wp:cNvGraphicFramePr/>
                <a:graphic xmlns:a="http://schemas.openxmlformats.org/drawingml/2006/main">
                  <a:graphicData uri="http://schemas.microsoft.com/office/word/2010/wordprocessingShape">
                    <wps:wsp>
                      <wps:cNvSpPr txBox="1"/>
                      <wps:spPr>
                        <a:xfrm>
                          <a:off x="0" y="0"/>
                          <a:ext cx="2733675" cy="635"/>
                        </a:xfrm>
                        <a:prstGeom prst="rect">
                          <a:avLst/>
                        </a:prstGeom>
                        <a:solidFill>
                          <a:prstClr val="white"/>
                        </a:solidFill>
                        <a:ln>
                          <a:noFill/>
                        </a:ln>
                      </wps:spPr>
                      <wps:txbx>
                        <w:txbxContent>
                          <w:p w14:paraId="285B40AF" w14:textId="1757E500" w:rsidR="000B0416" w:rsidRPr="00052991" w:rsidRDefault="000B0416" w:rsidP="003D07AA">
                            <w:pPr>
                              <w:jc w:val="center"/>
                              <w:rPr>
                                <w:b/>
                                <w:bCs/>
                              </w:rPr>
                            </w:pPr>
                            <w:bookmarkStart w:id="660" w:name="_Toc88743490"/>
                            <w:r>
                              <w:rPr>
                                <w:b/>
                                <w:bCs/>
                              </w:rPr>
                              <w:t xml:space="preserve">Figure 15: </w:t>
                            </w:r>
                            <w:r w:rsidRPr="00052991">
                              <w:rPr>
                                <w:b/>
                                <w:bCs/>
                              </w:rPr>
                              <w:t xml:space="preserve"> Small dams constructed in Sindh Province</w:t>
                            </w:r>
                            <w:bookmarkEnd w:id="6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http://schemas.openxmlformats.org/drawingml/2006/main" xmlns:pic="http://schemas.openxmlformats.org/drawingml/2006/picture" xmlns:a16="http://schemas.microsoft.com/office/drawing/2014/main" xmlns:a14="http://schemas.microsoft.com/office/drawing/2010/main" xmlns:c="http://schemas.openxmlformats.org/drawingml/2006/chart" xmlns:ask="http://schemas.microsoft.com/office/drawing/2018/sketchyshapes">
            <w:pict w14:anchorId="75401EDE">
              <v:shape id="Text Box 52" style="position:absolute;left:0;text-align:left;margin-left:252pt;margin-top:182.2pt;width:215.25pt;height:.05pt;z-index:251658276;visibility:visible;mso-wrap-style:square;mso-wrap-distance-left:9pt;mso-wrap-distance-top:0;mso-wrap-distance-right:9pt;mso-wrap-distance-bottom:0;mso-position-horizontal:absolute;mso-position-horizontal-relative:margin;mso-position-vertical:absolute;mso-position-vertical-relative:text;v-text-anchor:top" o:spid="_x0000_s1045"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KOsGwIAAEAEAAAOAAAAZHJzL2Uyb0RvYy54bWysU01v2zAMvQ/YfxB0X5wPNBmMOEWWIsOA&#10;oC2QDj0rshwLkEWNUmJnv36UP5Ku22nYRaZJitR7j1zeN5VhZ4Veg834ZDTmTFkJubbHjH9/2X76&#10;zJkPwubCgFUZvyjP71cfPyxrl6oplGByhYyKWJ/WLuNlCC5NEi9LVQk/AqcsBQvASgT6xWOSo6ip&#10;emWS6Xg8T2rA3CFI5T15H7ogX7X1i0LJ8FQUXgVmMk5vC+2J7XmIZ7JaivSIwpVa9s8Q//CKSmhL&#10;Ta+lHkQQ7IT6j1KVlggeijCSUCVQFFqqFgOhmYzfodmXwqkWC5Hj3ZUm///Kysfz3j0jC80XaEjA&#10;SEjtfOrJGfE0BVbxSy9lFCcKL1faVBOYJOd0MZvNF3ecSYrNZ3exRnK76tCHrwoqFo2MI2nSUiXO&#10;Ox+61CEldvJgdL7VxsSfGNgYZGdB+tWlDqov/luWsTHXQrzVFYye5IYjWqE5NEznhHExgDxAfiHs&#10;CN1YeCe3mhruhA/PAmkOCC7NdniiozBQZxx6i7MS8Off/DGf5KEoZzXNVcb9j5NAxZn5Zkm4OISD&#10;gYNxGAx7qjZAUCe0NU62Jl3AYAazQKheaeTXsQuFhJXUK+NhMDehm25aGanW6zaJRs2JsLN7J2Pp&#10;gdiX5lWg62UJpOYjDBMn0nfqdLmtPm59CkR1K10ktmOx55vGtBW/X6m4B2//26zb4q9+AQAA//8D&#10;AFBLAwQUAAYACAAAACEA2mPeoeEAAAALAQAADwAAAGRycy9kb3ducmV2LnhtbEyPwU7DMBBE70j8&#10;g7VIXBB1IE7UhjhVVcEBLhWhF25uvI0D8TqKnTb8PYYLHGdnNPumXM+2ZyccfedIwt0iAYbUON1R&#10;K2H/9nS7BOaDIq16RyjhCz2sq8uLUhXanekVT3VoWSwhXygJJoSh4Nw3Bq3yCzcgRe/oRqtClGPL&#10;9ajOsdz2/D5Jcm5VR/GDUQNuDTaf9WQl7MT7ztxMx8eXjUjH5/20zT/aWsrrq3nzACzgHP7C8IMf&#10;0aGKTAc3kfasl5AlIm4JEtJcCGAxsUpFBuzwe8mAVyX/v6H6BgAA//8DAFBLAQItABQABgAIAAAA&#10;IQC2gziS/gAAAOEBAAATAAAAAAAAAAAAAAAAAAAAAABbQ29udGVudF9UeXBlc10ueG1sUEsBAi0A&#10;FAAGAAgAAAAhADj9If/WAAAAlAEAAAsAAAAAAAAAAAAAAAAALwEAAF9yZWxzLy5yZWxzUEsBAi0A&#10;FAAGAAgAAAAhADgIo6wbAgAAQAQAAA4AAAAAAAAAAAAAAAAALgIAAGRycy9lMm9Eb2MueG1sUEsB&#10;Ai0AFAAGAAgAAAAhANpj3qHhAAAACwEAAA8AAAAAAAAAAAAAAAAAdQQAAGRycy9kb3ducmV2Lnht&#10;bFBLBQYAAAAABAAEAPMAAACDBQAAAAA=&#10;" w14:anchorId="1D94C203">
                <v:textbox style="mso-fit-shape-to-text:t" inset="0,0,0,0">
                  <w:txbxContent>
                    <w:p w:rsidRPr="00052991" w:rsidR="000B0416" w:rsidP="003D07AA" w:rsidRDefault="000B0416" w14:paraId="78CA81A1" w14:textId="1757E500">
                      <w:pPr>
                        <w:jc w:val="center"/>
                        <w:rPr>
                          <w:b/>
                          <w:bCs/>
                        </w:rPr>
                      </w:pPr>
                      <w:r>
                        <w:rPr>
                          <w:b/>
                          <w:bCs/>
                        </w:rPr>
                        <w:t xml:space="preserve">Figure 15: </w:t>
                      </w:r>
                      <w:r w:rsidRPr="00052991">
                        <w:rPr>
                          <w:b/>
                          <w:bCs/>
                        </w:rPr>
                        <w:t xml:space="preserve"> Small dams constructed in Sindh Province</w:t>
                      </w:r>
                    </w:p>
                  </w:txbxContent>
                </v:textbox>
                <w10:wrap type="square" anchorx="margin"/>
              </v:shape>
            </w:pict>
          </mc:Fallback>
        </mc:AlternateContent>
      </w:r>
      <w:r w:rsidRPr="00A056E5">
        <w:rPr>
          <w:rFonts w:cstheme="minorHAnsi"/>
          <w:color w:val="000000" w:themeColor="text1"/>
        </w:rPr>
        <w:t xml:space="preserve">Kohistan, in the west of the province, differs from in the eastern desert in Sindh. </w:t>
      </w:r>
      <w:r w:rsidRPr="00A056E5">
        <w:rPr>
          <w:rFonts w:eastAsia="Times New Roman" w:cstheme="minorHAnsi"/>
          <w:color w:val="000000" w:themeColor="text1"/>
          <w:shd w:val="clear" w:color="auto" w:fill="FFFFFF"/>
        </w:rPr>
        <w:t xml:space="preserve">Kohistan is a barren hilly tract consisting of flanks of the </w:t>
      </w:r>
      <w:hyperlink r:id="rId76" w:history="1">
        <w:r w:rsidRPr="00A056E5">
          <w:rPr>
            <w:rFonts w:eastAsia="Times New Roman" w:cstheme="minorHAnsi"/>
            <w:color w:val="000000" w:themeColor="text1"/>
            <w:u w:val="single"/>
          </w:rPr>
          <w:t>Kirthar Range</w:t>
        </w:r>
      </w:hyperlink>
      <w:r w:rsidRPr="00A056E5">
        <w:rPr>
          <w:rFonts w:eastAsia="Times New Roman" w:cstheme="minorHAnsi"/>
          <w:color w:val="000000" w:themeColor="text1"/>
          <w:shd w:val="clear" w:color="auto" w:fill="FFFFFF"/>
        </w:rPr>
        <w:t>. Cultivation is possible only along the numerous hill streams (</w:t>
      </w:r>
      <w:r w:rsidRPr="00A056E5">
        <w:rPr>
          <w:rFonts w:eastAsia="Times New Roman" w:cstheme="minorHAnsi"/>
          <w:i/>
          <w:iCs/>
          <w:color w:val="000000" w:themeColor="text1"/>
        </w:rPr>
        <w:t>nala</w:t>
      </w:r>
      <w:r w:rsidRPr="00A056E5">
        <w:rPr>
          <w:rFonts w:eastAsia="Times New Roman" w:cstheme="minorHAnsi"/>
          <w:color w:val="000000" w:themeColor="text1"/>
          <w:shd w:val="clear" w:color="auto" w:fill="FFFFFF"/>
        </w:rPr>
        <w:t>s) that carry water during the rains. Spate irrigation is practiced here, covering a relatively modest area of 11,000 ha. Over time, many small dams have been constructed retaining short term floods. The effectiveness of the use of the water stored is sometimes in doubt. A number of larger dams have been constructed or are under planning, in particular Darawat and Naj Gaj. The benefits of these structures against the effect on downstream areas (including the interception of base flows) needs to be reassessed.</w:t>
      </w:r>
    </w:p>
    <w:p w14:paraId="2460A3EF" w14:textId="77777777" w:rsidR="003D07AA" w:rsidRPr="00A056E5" w:rsidRDefault="003D07AA" w:rsidP="003D07AA">
      <w:pPr>
        <w:rPr>
          <w:rFonts w:eastAsia="Times New Roman" w:cstheme="minorHAnsi"/>
          <w:color w:val="000000" w:themeColor="text1"/>
          <w:shd w:val="clear" w:color="auto" w:fill="FFFFFF"/>
        </w:rPr>
      </w:pPr>
      <w:r w:rsidRPr="00A056E5">
        <w:rPr>
          <w:rFonts w:eastAsia="Times New Roman" w:cstheme="minorHAnsi"/>
          <w:color w:val="000000" w:themeColor="text1"/>
          <w:shd w:val="clear" w:color="auto" w:fill="FFFFFF"/>
        </w:rPr>
        <w:t>Cattle grazing is the principal occupation in Kohistan</w:t>
      </w:r>
      <w:r w:rsidRPr="00A056E5">
        <w:rPr>
          <w:rStyle w:val="FootnoteReference"/>
          <w:rFonts w:cstheme="minorHAnsi"/>
          <w:color w:val="000000" w:themeColor="text1"/>
        </w:rPr>
        <w:footnoteReference w:id="120"/>
      </w:r>
      <w:r w:rsidRPr="00A056E5">
        <w:rPr>
          <w:rFonts w:eastAsia="Times New Roman" w:cstheme="minorHAnsi"/>
          <w:color w:val="000000" w:themeColor="text1"/>
          <w:shd w:val="clear" w:color="auto" w:fill="FFFFFF"/>
        </w:rPr>
        <w:t xml:space="preserve"> </w:t>
      </w:r>
      <w:r w:rsidRPr="00A056E5">
        <w:rPr>
          <w:rStyle w:val="FootnoteReference"/>
          <w:rFonts w:cstheme="minorHAnsi"/>
          <w:color w:val="000000" w:themeColor="text1"/>
        </w:rPr>
        <w:footnoteReference w:id="121"/>
      </w:r>
      <w:r w:rsidRPr="00A056E5">
        <w:rPr>
          <w:rFonts w:eastAsia="Times New Roman" w:cstheme="minorHAnsi"/>
          <w:color w:val="000000" w:themeColor="text1"/>
          <w:shd w:val="clear" w:color="auto" w:fill="FFFFFF"/>
        </w:rPr>
        <w:t>. The region is a mostly hilly and partly plain area in the southwest of Sindh. It consists of Kirthar mountain, which is a hilly strip at the western border of Sindh and Baluchistan, stretching from Karachi in the south to District Dadu in the north. Water is a very scarce commodity here. People used to fetch water from dug wells or rainwater collection ponds. The water in dug wells is usually brackish, so many people preferred water in rainy ponds, which could be highly contaminated. Waterborne diseases are very common in this region. As in most parts of Pakistan, women bear the burden of fetching water from dug wells, ponds, and hand pumps. One can witness poor, feeble, and malnourished women waiting for hours for their turn to fetch water and carry it on their heads, walking for miles in the scorching sun. The situation worsens during the summer and drought seasons, when water dries up in the village ponds, springs, and wells. People are forced to drink very dirty water. Livestock and other animals share the same water from stagnant rainwater ponds. Drinking water from the pond and open dug wells causes waterborne diseases such as diarrhea, dysentery, typhoid, cholera, malaria, and gastro-enteritis, particularly among young children. Child mortality is a serious issues in this area, especially during the drought season.</w:t>
      </w:r>
    </w:p>
    <w:p w14:paraId="2A7DBCF3" w14:textId="77777777" w:rsidR="003D07AA" w:rsidRPr="00A056E5" w:rsidRDefault="003D07AA" w:rsidP="003D07AA">
      <w:pPr>
        <w:rPr>
          <w:rFonts w:eastAsia="Times New Roman" w:cstheme="minorHAnsi"/>
          <w:b/>
          <w:bCs/>
          <w:color w:val="000000" w:themeColor="text1"/>
        </w:rPr>
      </w:pPr>
      <w:r w:rsidRPr="00A056E5">
        <w:rPr>
          <w:rFonts w:cstheme="minorHAnsi"/>
          <w:b/>
          <w:bCs/>
          <w:color w:val="000000" w:themeColor="text1"/>
        </w:rPr>
        <w:t>Nara Desert</w:t>
      </w:r>
    </w:p>
    <w:p w14:paraId="34C687CD" w14:textId="77777777" w:rsidR="003D07AA" w:rsidRPr="00A056E5" w:rsidRDefault="003D07AA" w:rsidP="003D07AA">
      <w:pPr>
        <w:rPr>
          <w:rFonts w:cstheme="minorHAnsi"/>
          <w:color w:val="000000" w:themeColor="text1"/>
        </w:rPr>
      </w:pPr>
      <w:r w:rsidRPr="00A056E5">
        <w:rPr>
          <w:rFonts w:cstheme="minorHAnsi"/>
          <w:color w:val="000000" w:themeColor="text1"/>
        </w:rPr>
        <w:t>The Nara Desert (covering around 23,000 km</w:t>
      </w:r>
      <w:r w:rsidRPr="00A056E5">
        <w:rPr>
          <w:rFonts w:cstheme="minorHAnsi"/>
          <w:color w:val="000000" w:themeColor="text1"/>
          <w:vertAlign w:val="superscript"/>
        </w:rPr>
        <w:t>2</w:t>
      </w:r>
      <w:r w:rsidRPr="00A056E5">
        <w:rPr>
          <w:rFonts w:cstheme="minorHAnsi"/>
          <w:color w:val="000000" w:themeColor="text1"/>
        </w:rPr>
        <w:t xml:space="preserve">) is hot and arid with sandy hills, steep slopes, and vast low-lying areas (known as </w:t>
      </w:r>
      <w:r w:rsidRPr="00A056E5">
        <w:rPr>
          <w:rFonts w:cstheme="minorHAnsi"/>
          <w:i/>
          <w:iCs/>
          <w:color w:val="000000" w:themeColor="text1"/>
        </w:rPr>
        <w:t>Patt</w:t>
      </w:r>
      <w:r w:rsidRPr="00A056E5">
        <w:rPr>
          <w:rFonts w:cstheme="minorHAnsi"/>
          <w:color w:val="000000" w:themeColor="text1"/>
        </w:rPr>
        <w:t xml:space="preserve">). It is marked by high wind speeds, shifting sand dunes, high diurnal temperature variation, scant rainfall, extreme solar radiation, and high rates of evapotranspiration. The sandy soils of the desert have a rapid infiltration rate of water, poor fertility, low organic matter due to hasty oxidation, and high salinity. Both stabilized (with a mixed population of plant species) and unstabilized dunes occur in the Nara desert. These different ecological niches harbour a variety of dryland vegetations: crest ranges, slopes, and swales vegetation; sandy plain vegetation; and sand-sodic land vegetation, the latter found in the between interdunal areas of the desert, where such </w:t>
      </w:r>
      <w:r w:rsidRPr="00A056E5">
        <w:rPr>
          <w:rFonts w:cstheme="minorHAnsi"/>
          <w:i/>
          <w:iCs/>
          <w:color w:val="000000" w:themeColor="text1"/>
        </w:rPr>
        <w:t>kharror</w:t>
      </w:r>
      <w:r w:rsidRPr="00A056E5">
        <w:rPr>
          <w:rFonts w:cstheme="minorHAnsi"/>
          <w:color w:val="000000" w:themeColor="text1"/>
        </w:rPr>
        <w:t xml:space="preserve"> lands were formed by the evaporation of water from temporary lakes.</w:t>
      </w:r>
    </w:p>
    <w:p w14:paraId="3F548EED" w14:textId="77777777" w:rsidR="003D07AA" w:rsidRPr="00A056E5" w:rsidRDefault="003D07AA" w:rsidP="003D07AA">
      <w:r w:rsidRPr="00A056E5">
        <w:rPr>
          <w:rFonts w:cstheme="minorHAnsi"/>
          <w:color w:val="000000" w:themeColor="text1"/>
        </w:rPr>
        <w:t>The only source of water for humans and livestock in these drylands is dug/natural ponds in which rainwater is stored during the monsoon. Groundwater resources are limited and occur at a depth of 50-300 feet from the surface. Despite its low productivity, the Nara Desert sustains relatively high human and livestock populations—1.05 million and 1.25 million, respectively</w:t>
      </w:r>
      <w:r w:rsidRPr="00A056E5">
        <w:rPr>
          <w:rFonts w:cstheme="minorHAnsi"/>
          <w:color w:val="000000" w:themeColor="text1"/>
          <w:bdr w:val="dotted" w:sz="4" w:space="0" w:color="auto"/>
          <w:vertAlign w:val="superscript"/>
        </w:rPr>
        <w:fldChar w:fldCharType="begin"/>
      </w:r>
      <w:r w:rsidRPr="00A056E5">
        <w:rPr>
          <w:rFonts w:cstheme="minorHAnsi"/>
          <w:color w:val="000000" w:themeColor="text1"/>
          <w:bdr w:val="dotted" w:sz="4" w:space="0" w:color="auto"/>
          <w:vertAlign w:val="superscript"/>
        </w:rPr>
        <w:instrText xml:space="preserve"> NOTEREF _Ref88576877 \h  \* MERGEFORMAT </w:instrText>
      </w:r>
      <w:r w:rsidRPr="00A056E5">
        <w:rPr>
          <w:rFonts w:cstheme="minorHAnsi"/>
          <w:color w:val="000000" w:themeColor="text1"/>
          <w:bdr w:val="dotted" w:sz="4" w:space="0" w:color="auto"/>
          <w:vertAlign w:val="superscript"/>
        </w:rPr>
      </w:r>
      <w:r w:rsidRPr="00A056E5">
        <w:rPr>
          <w:rFonts w:cstheme="minorHAnsi"/>
          <w:color w:val="000000" w:themeColor="text1"/>
          <w:bdr w:val="dotted" w:sz="4" w:space="0" w:color="auto"/>
          <w:vertAlign w:val="superscript"/>
        </w:rPr>
        <w:fldChar w:fldCharType="separate"/>
      </w:r>
      <w:r w:rsidRPr="00A056E5">
        <w:rPr>
          <w:rFonts w:cstheme="minorHAnsi"/>
          <w:color w:val="000000" w:themeColor="text1"/>
          <w:bdr w:val="dotted" w:sz="4" w:space="0" w:color="auto"/>
          <w:vertAlign w:val="superscript"/>
        </w:rPr>
        <w:t>63</w:t>
      </w:r>
      <w:r w:rsidRPr="00A056E5">
        <w:rPr>
          <w:rFonts w:cstheme="minorHAnsi"/>
          <w:color w:val="000000" w:themeColor="text1"/>
          <w:bdr w:val="dotted" w:sz="4" w:space="0" w:color="auto"/>
          <w:vertAlign w:val="superscript"/>
        </w:rPr>
        <w:fldChar w:fldCharType="end"/>
      </w:r>
      <w:r w:rsidRPr="00A056E5">
        <w:rPr>
          <w:rFonts w:cstheme="minorHAnsi"/>
          <w:color w:val="000000" w:themeColor="text1"/>
        </w:rPr>
        <w:t>. There is a tendency to increase the livestock population, since it is the only livelihood of pastoralists. However, increases in the livestock population come at the expense of the fragile ecosystem. Severe periods of prolonged drought (such as in 1997-2001) cause severe depletion of the rangeland grass and sedge populations, exacerbated by overgrazing. In line with trends in other arid parts of Pakistan, the populations of grasses and highly palatable annual plants are gradually decreasing because of excessive use as forage at the early growth stages (before seed formation) and the trampling of young foliage, especially at the start of the wet season. This practice removes the herbage cover from the soil surface. Grazing directly on the topmost fertile layer of the soil results in soil deterioration. This exposes the land area to sun and wind. With the resulting decrease in litter formation, fertility decreases over time. This is compounded by the indiscriminate cutting of trees for fuel, timber, and charcoal formation.</w:t>
      </w:r>
      <w:r w:rsidRPr="00A056E5">
        <w:rPr>
          <w:rFonts w:cstheme="minorHAnsi"/>
          <w:i/>
          <w:iCs/>
          <w:color w:val="000000" w:themeColor="text1"/>
        </w:rPr>
        <w:t xml:space="preserve"> </w:t>
      </w:r>
    </w:p>
    <w:p w14:paraId="29FBF091" w14:textId="77777777" w:rsidR="003D07AA" w:rsidRPr="00A056E5" w:rsidRDefault="003D07AA" w:rsidP="003D07AA">
      <w:pPr>
        <w:rPr>
          <w:rFonts w:cstheme="minorHAnsi"/>
          <w:b/>
          <w:bCs/>
          <w:color w:val="000000" w:themeColor="text1"/>
          <w:lang w:eastAsia="nl-NL"/>
        </w:rPr>
      </w:pPr>
      <w:r w:rsidRPr="00A056E5">
        <w:rPr>
          <w:rFonts w:cstheme="minorHAnsi"/>
          <w:b/>
          <w:bCs/>
          <w:color w:val="000000" w:themeColor="text1"/>
        </w:rPr>
        <w:t xml:space="preserve">Tharparkar Desert </w:t>
      </w:r>
    </w:p>
    <w:p w14:paraId="4148B5AE" w14:textId="77777777" w:rsidR="003D07AA" w:rsidRPr="00A056E5" w:rsidRDefault="003D07AA" w:rsidP="003D07AA">
      <w:r w:rsidRPr="00A056E5">
        <w:t>Tharparkar, in southern Sindh, supports a population of 1 million people spread over 2,350 villages distributed over 20,000 km</w:t>
      </w:r>
      <w:r w:rsidRPr="00A056E5">
        <w:rPr>
          <w:vertAlign w:val="superscript"/>
        </w:rPr>
        <w:t>2</w:t>
      </w:r>
      <w:r w:rsidRPr="00A056E5">
        <w:t xml:space="preserve">. Agriculture is not feasible due to a shortage of rainfall. The main source of income is livestock. Rain is rare and comes at 3-4 year intervals. A semi-nomadic lifestyle prevails. </w:t>
      </w:r>
    </w:p>
    <w:p w14:paraId="1D6EA73C" w14:textId="77777777" w:rsidR="003D07AA" w:rsidRPr="00A056E5" w:rsidRDefault="003D07AA" w:rsidP="003D07AA">
      <w:pPr>
        <w:pStyle w:val="NormalWeb"/>
        <w:jc w:val="both"/>
        <w:rPr>
          <w:rFonts w:asciiTheme="minorHAnsi" w:hAnsiTheme="minorHAnsi" w:cstheme="minorHAnsi"/>
          <w:color w:val="000000" w:themeColor="text1"/>
          <w:sz w:val="20"/>
          <w:szCs w:val="20"/>
        </w:rPr>
      </w:pPr>
      <w:r w:rsidRPr="00A056E5">
        <w:rPr>
          <w:rFonts w:asciiTheme="minorHAnsi" w:hAnsiTheme="minorHAnsi" w:cstheme="minorHAnsi"/>
          <w:color w:val="000000" w:themeColor="text1"/>
          <w:sz w:val="20"/>
          <w:szCs w:val="20"/>
        </w:rPr>
        <w:t>There is a historical symbiotic relationship between the pastoral communities of the rangelands and the farmers of the irrigated agricultural lands, which has withered away to a certain degree. In the past, pastoralists maintained their livestock during drought periods by migrating from one area to another without much restriction, while also harvesting and threshing wheat crops from and for farmers. Currently, there is less need for animal power and these relationships have changed.</w:t>
      </w:r>
    </w:p>
    <w:p w14:paraId="3912662A" w14:textId="77777777" w:rsidR="003D07AA" w:rsidRPr="00A056E5" w:rsidRDefault="003D07AA" w:rsidP="003D07AA">
      <w:pPr>
        <w:pStyle w:val="NormalWeb"/>
        <w:jc w:val="both"/>
        <w:rPr>
          <w:rFonts w:asciiTheme="minorHAnsi" w:hAnsiTheme="minorHAnsi" w:cstheme="minorHAnsi"/>
          <w:color w:val="000000" w:themeColor="text1"/>
          <w:sz w:val="20"/>
          <w:szCs w:val="20"/>
        </w:rPr>
      </w:pPr>
      <w:r w:rsidRPr="00A056E5">
        <w:rPr>
          <w:rFonts w:asciiTheme="minorHAnsi" w:hAnsiTheme="minorHAnsi" w:cstheme="minorHAnsi"/>
          <w:color w:val="000000" w:themeColor="text1"/>
          <w:sz w:val="20"/>
          <w:szCs w:val="20"/>
        </w:rPr>
        <w:t xml:space="preserve">Drinking water access is a challenge in Tharparkar. Dug wells are the only source of drinking water in the area. Yet this underground water is largely brackish with only limited areas of sweet water. The depth of groundwater wells ranges from 60 feet in the southwest to 300 feet in the northeast. Particularly in </w:t>
      </w:r>
      <w:r w:rsidRPr="00A056E5">
        <w:rPr>
          <w:rFonts w:asciiTheme="minorHAnsi" w:hAnsiTheme="minorHAnsi" w:cstheme="minorHAnsi"/>
          <w:i/>
          <w:iCs/>
          <w:color w:val="000000" w:themeColor="text1"/>
          <w:sz w:val="20"/>
          <w:szCs w:val="20"/>
        </w:rPr>
        <w:t>vat</w:t>
      </w:r>
      <w:r w:rsidRPr="00A056E5">
        <w:rPr>
          <w:rFonts w:asciiTheme="minorHAnsi" w:hAnsiTheme="minorHAnsi" w:cstheme="minorHAnsi"/>
          <w:color w:val="000000" w:themeColor="text1"/>
          <w:sz w:val="20"/>
          <w:szCs w:val="20"/>
        </w:rPr>
        <w:t xml:space="preserve"> areas, water is at low depth and can be pulled out relatively easily. There has been much development of pipelines from the canal areas into the desert areas, so as to relieve the pressing needs for humans and livestock. For instance, sweet water is supplied from Naukot to Mithi and Kunri to Chachro. In general, wide gaps persist in the coverage of key services such as primary education, preventive health care, village electrification, skills promotion, livestock farming, and micro-finance. </w:t>
      </w:r>
    </w:p>
    <w:p w14:paraId="11E62A09" w14:textId="77777777" w:rsidR="003D07AA" w:rsidRPr="00A056E5" w:rsidRDefault="003D07AA" w:rsidP="003D07AA">
      <w:pPr>
        <w:spacing w:before="240" w:after="240"/>
        <w:rPr>
          <w:rFonts w:cstheme="minorHAnsi"/>
          <w:color w:val="000000" w:themeColor="text1"/>
        </w:rPr>
      </w:pPr>
      <w:r w:rsidRPr="00A056E5">
        <w:rPr>
          <w:rFonts w:cstheme="minorHAnsi"/>
          <w:color w:val="000000" w:themeColor="text1"/>
        </w:rPr>
        <w:t xml:space="preserve">As in the other desert territories in Sindh, when there is no cultivated crop on farmlands, farmland is used as open meadows for livestock. Nobody refuses anybody else the right to leave their livestock in the farmland. The only prohibition is that no one is allowed to fell trees from farmland that does not belong to them. </w:t>
      </w:r>
    </w:p>
    <w:p w14:paraId="45E74767" w14:textId="77777777" w:rsidR="003D07AA" w:rsidRPr="00A056E5" w:rsidRDefault="003D07AA" w:rsidP="003D07AA">
      <w:pPr>
        <w:spacing w:before="240" w:after="240"/>
        <w:rPr>
          <w:rFonts w:cstheme="minorHAnsi"/>
          <w:color w:val="000000" w:themeColor="text1"/>
        </w:rPr>
      </w:pPr>
      <w:r w:rsidRPr="00A056E5">
        <w:rPr>
          <w:rFonts w:cstheme="minorHAnsi"/>
          <w:color w:val="000000" w:themeColor="text1"/>
        </w:rPr>
        <w:t xml:space="preserve">In all arid rangelands in Sindh there is a need to conserve rangeland by controlling and restricting access and by undertaking measures to increase the carrying capacity of these arid areas. The experience of grass reseeding in Dera Ghazi Khan shows promise. Indigenous and exotic plants and grasses should be planted for the conservation of farmland and rangeland. This should be combined with water harvesting measures, e.g., using instance road infrastructure to collect and concentrate run-off.  When desert territory is wetted by rain or floods, the dormant seeds in the soil also are activated. This can form the basis for farmer-managed natural revegetation, whereby emerging valuable tree seedlings are protected and others are removed. The areas contain many useful species </w:t>
      </w:r>
      <w:r w:rsidRPr="00A056E5">
        <w:rPr>
          <w:rFonts w:cstheme="minorHAnsi"/>
          <w:color w:val="000000" w:themeColor="text1"/>
          <w:bdr w:val="dotted" w:sz="4" w:space="0" w:color="auto"/>
          <w:vertAlign w:val="superscript"/>
        </w:rPr>
        <w:fldChar w:fldCharType="begin"/>
      </w:r>
      <w:r w:rsidRPr="00A056E5">
        <w:rPr>
          <w:rFonts w:cstheme="minorHAnsi"/>
          <w:color w:val="000000" w:themeColor="text1"/>
          <w:bdr w:val="dotted" w:sz="4" w:space="0" w:color="auto"/>
          <w:vertAlign w:val="superscript"/>
        </w:rPr>
        <w:instrText xml:space="preserve"> NOTEREF _Ref88574211 \h  \* MERGEFORMAT </w:instrText>
      </w:r>
      <w:r w:rsidRPr="00A056E5">
        <w:rPr>
          <w:rFonts w:cstheme="minorHAnsi"/>
          <w:color w:val="000000" w:themeColor="text1"/>
          <w:bdr w:val="dotted" w:sz="4" w:space="0" w:color="auto"/>
          <w:vertAlign w:val="superscript"/>
        </w:rPr>
      </w:r>
      <w:r w:rsidRPr="00A056E5">
        <w:rPr>
          <w:rFonts w:cstheme="minorHAnsi"/>
          <w:color w:val="000000" w:themeColor="text1"/>
          <w:bdr w:val="dotted" w:sz="4" w:space="0" w:color="auto"/>
          <w:vertAlign w:val="superscript"/>
        </w:rPr>
        <w:fldChar w:fldCharType="separate"/>
      </w:r>
      <w:r w:rsidRPr="00A056E5">
        <w:rPr>
          <w:rFonts w:cstheme="minorHAnsi"/>
          <w:color w:val="000000" w:themeColor="text1"/>
          <w:bdr w:val="dotted" w:sz="4" w:space="0" w:color="auto"/>
          <w:vertAlign w:val="superscript"/>
        </w:rPr>
        <w:t>46</w:t>
      </w:r>
      <w:r w:rsidRPr="00A056E5">
        <w:rPr>
          <w:rFonts w:cstheme="minorHAnsi"/>
          <w:color w:val="000000" w:themeColor="text1"/>
          <w:bdr w:val="dotted" w:sz="4" w:space="0" w:color="auto"/>
          <w:vertAlign w:val="superscript"/>
        </w:rPr>
        <w:fldChar w:fldCharType="end"/>
      </w:r>
      <w:r w:rsidRPr="00A056E5">
        <w:rPr>
          <w:rFonts w:cstheme="minorHAnsi"/>
          <w:color w:val="000000" w:themeColor="text1"/>
        </w:rPr>
        <w:t xml:space="preserve"> </w:t>
      </w:r>
      <w:r w:rsidRPr="00A056E5">
        <w:rPr>
          <w:rFonts w:cstheme="minorHAnsi"/>
          <w:color w:val="000000" w:themeColor="text1"/>
          <w:bdr w:val="dotted" w:sz="4" w:space="0" w:color="auto"/>
          <w:vertAlign w:val="superscript"/>
        </w:rPr>
        <w:fldChar w:fldCharType="begin"/>
      </w:r>
      <w:r w:rsidRPr="00A056E5">
        <w:rPr>
          <w:rFonts w:cstheme="minorHAnsi"/>
          <w:color w:val="000000" w:themeColor="text1"/>
          <w:bdr w:val="dotted" w:sz="4" w:space="0" w:color="auto"/>
          <w:vertAlign w:val="superscript"/>
        </w:rPr>
        <w:instrText xml:space="preserve"> NOTEREF _Ref88576877 \h  \* MERGEFORMAT </w:instrText>
      </w:r>
      <w:r w:rsidRPr="00A056E5">
        <w:rPr>
          <w:rFonts w:cstheme="minorHAnsi"/>
          <w:color w:val="000000" w:themeColor="text1"/>
          <w:bdr w:val="dotted" w:sz="4" w:space="0" w:color="auto"/>
          <w:vertAlign w:val="superscript"/>
        </w:rPr>
      </w:r>
      <w:r w:rsidRPr="00A056E5">
        <w:rPr>
          <w:rFonts w:cstheme="minorHAnsi"/>
          <w:color w:val="000000" w:themeColor="text1"/>
          <w:bdr w:val="dotted" w:sz="4" w:space="0" w:color="auto"/>
          <w:vertAlign w:val="superscript"/>
        </w:rPr>
        <w:fldChar w:fldCharType="separate"/>
      </w:r>
      <w:r w:rsidRPr="00A056E5">
        <w:rPr>
          <w:rFonts w:cstheme="minorHAnsi"/>
          <w:color w:val="000000" w:themeColor="text1"/>
          <w:bdr w:val="dotted" w:sz="4" w:space="0" w:color="auto"/>
          <w:vertAlign w:val="superscript"/>
        </w:rPr>
        <w:t>63</w:t>
      </w:r>
      <w:r w:rsidRPr="00A056E5">
        <w:rPr>
          <w:rFonts w:cstheme="minorHAnsi"/>
          <w:color w:val="000000" w:themeColor="text1"/>
          <w:bdr w:val="dotted" w:sz="4" w:space="0" w:color="auto"/>
          <w:vertAlign w:val="superscript"/>
        </w:rPr>
        <w:fldChar w:fldCharType="end"/>
      </w:r>
      <w:r w:rsidRPr="00A056E5">
        <w:rPr>
          <w:rFonts w:cstheme="minorHAnsi"/>
          <w:color w:val="000000" w:themeColor="text1"/>
        </w:rPr>
        <w:t xml:space="preserve"> </w:t>
      </w:r>
      <w:r w:rsidRPr="00A056E5">
        <w:rPr>
          <w:rFonts w:cstheme="minorHAnsi"/>
          <w:color w:val="000000" w:themeColor="text1"/>
          <w:bdr w:val="dotted" w:sz="4" w:space="0" w:color="auto"/>
          <w:vertAlign w:val="superscript"/>
        </w:rPr>
        <w:fldChar w:fldCharType="begin"/>
      </w:r>
      <w:r w:rsidRPr="00A056E5">
        <w:rPr>
          <w:rFonts w:cstheme="minorHAnsi"/>
          <w:color w:val="000000" w:themeColor="text1"/>
          <w:bdr w:val="dotted" w:sz="4" w:space="0" w:color="auto"/>
          <w:vertAlign w:val="superscript"/>
        </w:rPr>
        <w:instrText xml:space="preserve"> NOTEREF _Ref88576940 \h  \* MERGEFORMAT </w:instrText>
      </w:r>
      <w:r w:rsidRPr="00A056E5">
        <w:rPr>
          <w:rFonts w:cstheme="minorHAnsi"/>
          <w:color w:val="000000" w:themeColor="text1"/>
          <w:bdr w:val="dotted" w:sz="4" w:space="0" w:color="auto"/>
          <w:vertAlign w:val="superscript"/>
        </w:rPr>
      </w:r>
      <w:r w:rsidRPr="00A056E5">
        <w:rPr>
          <w:rFonts w:cstheme="minorHAnsi"/>
          <w:color w:val="000000" w:themeColor="text1"/>
          <w:bdr w:val="dotted" w:sz="4" w:space="0" w:color="auto"/>
          <w:vertAlign w:val="superscript"/>
        </w:rPr>
        <w:fldChar w:fldCharType="separate"/>
      </w:r>
      <w:r w:rsidRPr="00A056E5">
        <w:rPr>
          <w:rFonts w:cstheme="minorHAnsi"/>
          <w:color w:val="000000" w:themeColor="text1"/>
          <w:bdr w:val="dotted" w:sz="4" w:space="0" w:color="auto"/>
          <w:vertAlign w:val="superscript"/>
        </w:rPr>
        <w:t>64</w:t>
      </w:r>
      <w:r w:rsidRPr="00A056E5">
        <w:rPr>
          <w:rFonts w:cstheme="minorHAnsi"/>
          <w:color w:val="000000" w:themeColor="text1"/>
          <w:bdr w:val="dotted" w:sz="4" w:space="0" w:color="auto"/>
          <w:vertAlign w:val="superscript"/>
        </w:rPr>
        <w:fldChar w:fldCharType="end"/>
      </w:r>
      <w:r w:rsidRPr="00A056E5">
        <w:rPr>
          <w:rFonts w:cstheme="minorHAnsi"/>
          <w:color w:val="000000" w:themeColor="text1"/>
        </w:rPr>
        <w:t>, such as Trifolium alexandrinum (high moisture content), Capparis deciduas, Salvadora oleiodes and Ziziphus nummularia (high crude protein content), Acacia nilotica and Alhagi maurorum (high carbohydrate content), Zea (high in organic matter), and Alhagi maurorum (high in free nitrogen).</w:t>
      </w:r>
    </w:p>
    <w:p w14:paraId="54AB13BB" w14:textId="77777777" w:rsidR="003D07AA" w:rsidRPr="00A056E5" w:rsidRDefault="003D07AA" w:rsidP="003D07AA">
      <w:pPr>
        <w:rPr>
          <w:rFonts w:cstheme="minorHAnsi"/>
          <w:color w:val="000000" w:themeColor="text1"/>
        </w:rPr>
      </w:pPr>
      <w:r w:rsidRPr="00A056E5">
        <w:rPr>
          <w:rFonts w:cstheme="minorHAnsi"/>
          <w:color w:val="000000" w:themeColor="text1"/>
        </w:rPr>
        <w:t>The dryland areas have received far less attention than the Indus Basin canal areas. However, they are home to a large vulnerable population whose well-being depends to a large extent on how these more sporadic waters are managed. As water scarcity becomes manifest in Sindh, more attention is required for dryland water resources. These areas also witness dynamic change, as can be seen in the five-fold expansion of settlement land cover in the last 10 years and the steady increase in livestock population, especially for sheep and goats.  Interventions in the Sindh dryland areas have been few and far between. They have, by and large, also not had the expected impact. There has, in particular, be an emphasis on the construction of dams – some large and many small—but not all dams have lived up to expectations, with large dams being particularly problematic. They have often not filled with water and some have accumulated large amounts of sediment. They have interfered with the existing hydrology to the detriment of downstream uses and their established rights of use. They have often left the population in these areas worse better.</w:t>
      </w:r>
    </w:p>
    <w:p w14:paraId="4D1AA61A" w14:textId="4220DA8E" w:rsidR="003D07AA" w:rsidRDefault="003D07AA" w:rsidP="003D07AA">
      <w:pPr>
        <w:spacing w:before="240" w:after="240"/>
        <w:rPr>
          <w:rFonts w:cstheme="minorHAnsi"/>
          <w:b/>
          <w:bCs/>
          <w:highlight w:val="white"/>
        </w:rPr>
      </w:pPr>
      <w:r w:rsidRPr="00A056E5">
        <w:rPr>
          <w:rFonts w:cstheme="minorHAnsi"/>
          <w:color w:val="000000" w:themeColor="text1"/>
        </w:rPr>
        <w:t>A range of options for improved dryland management have been developed in different parts of the world that may work well in Sindh, if tried. Examples are controlled holistic grazing, reseeding of native grass, hay making, run-off retention with roads or earthen measures, developing local storage, and farmer-managed natural revegetation.</w:t>
      </w:r>
    </w:p>
    <w:p w14:paraId="085C5CB5" w14:textId="652D5304" w:rsidR="00CD22E1" w:rsidRPr="00A70371" w:rsidRDefault="00CD22E1" w:rsidP="00CD22E1">
      <w:pPr>
        <w:spacing w:before="240" w:after="240"/>
        <w:rPr>
          <w:rFonts w:cstheme="minorHAnsi"/>
          <w:highlight w:val="white"/>
        </w:rPr>
      </w:pPr>
    </w:p>
    <w:p w14:paraId="262B0060" w14:textId="77777777" w:rsidR="00AE08F1" w:rsidRDefault="00AE08F1">
      <w:pPr>
        <w:spacing w:after="160" w:line="259" w:lineRule="auto"/>
        <w:jc w:val="left"/>
        <w:rPr>
          <w:rFonts w:cstheme="minorHAnsi"/>
          <w:b/>
          <w:bCs/>
          <w:highlight w:val="white"/>
        </w:rPr>
      </w:pPr>
      <w:r>
        <w:rPr>
          <w:rFonts w:cstheme="minorHAnsi"/>
          <w:b/>
          <w:bCs/>
          <w:highlight w:val="white"/>
        </w:rPr>
        <w:br w:type="page"/>
      </w:r>
    </w:p>
    <w:p w14:paraId="5A5D4FCA" w14:textId="75F91C89" w:rsidR="00CD22E1" w:rsidRPr="00786E70" w:rsidRDefault="007717E2" w:rsidP="00786E70">
      <w:pPr>
        <w:pStyle w:val="Caption-Table"/>
        <w:rPr>
          <w:rStyle w:val="IntenseEmphasis"/>
          <w:i w:val="0"/>
          <w:iCs w:val="0"/>
          <w:highlight w:val="white"/>
        </w:rPr>
      </w:pPr>
      <w:r w:rsidRPr="00786E70">
        <w:rPr>
          <w:rStyle w:val="IntenseEmphasis"/>
          <w:i w:val="0"/>
          <w:iCs w:val="0"/>
          <w:highlight w:val="white"/>
        </w:rPr>
        <w:t xml:space="preserve">Annex </w:t>
      </w:r>
      <w:r w:rsidR="000C72FD" w:rsidRPr="00786E70">
        <w:rPr>
          <w:rStyle w:val="IntenseEmphasis"/>
          <w:i w:val="0"/>
          <w:iCs w:val="0"/>
          <w:highlight w:val="white"/>
        </w:rPr>
        <w:t>9.</w:t>
      </w:r>
      <w:r w:rsidRPr="00786E70">
        <w:rPr>
          <w:rStyle w:val="IntenseEmphasis"/>
          <w:i w:val="0"/>
          <w:iCs w:val="0"/>
          <w:highlight w:val="white"/>
        </w:rPr>
        <w:t xml:space="preserve">1. </w:t>
      </w:r>
      <w:r w:rsidR="00BF2D2D" w:rsidRPr="00786E70">
        <w:rPr>
          <w:rStyle w:val="IntenseEmphasis"/>
          <w:i w:val="0"/>
          <w:iCs w:val="0"/>
          <w:highlight w:val="white"/>
        </w:rPr>
        <w:t xml:space="preserve">General Scope of the </w:t>
      </w:r>
      <w:r w:rsidRPr="00786E70">
        <w:rPr>
          <w:rStyle w:val="IntenseEmphasis"/>
          <w:i w:val="0"/>
          <w:iCs w:val="0"/>
          <w:highlight w:val="white"/>
        </w:rPr>
        <w:t xml:space="preserve"> Sindh Strategic Water Plan</w:t>
      </w:r>
    </w:p>
    <w:p w14:paraId="551D7B2A" w14:textId="77777777" w:rsidR="001336E0" w:rsidRPr="00E77822" w:rsidRDefault="001336E0" w:rsidP="001336E0">
      <w:pPr>
        <w:rPr>
          <w:color w:val="002060"/>
          <w:sz w:val="24"/>
          <w:szCs w:val="24"/>
        </w:rPr>
      </w:pPr>
      <w:r>
        <w:rPr>
          <w:color w:val="002060"/>
          <w:sz w:val="24"/>
          <w:szCs w:val="24"/>
        </w:rPr>
        <w:t xml:space="preserve">1. </w:t>
      </w:r>
      <w:r w:rsidRPr="00E77822">
        <w:rPr>
          <w:color w:val="002060"/>
          <w:sz w:val="24"/>
          <w:szCs w:val="24"/>
        </w:rPr>
        <w:t>Introduction</w:t>
      </w:r>
    </w:p>
    <w:p w14:paraId="670ACB54" w14:textId="77777777" w:rsidR="001336E0" w:rsidRDefault="001336E0" w:rsidP="001336E0">
      <w:pPr>
        <w:ind w:firstLine="360"/>
      </w:pPr>
      <w:r w:rsidRPr="00EB06F6">
        <w:t xml:space="preserve">Building upon the </w:t>
      </w:r>
      <w:r>
        <w:t xml:space="preserve">2022 </w:t>
      </w:r>
      <w:r w:rsidRPr="00EB06F6">
        <w:t xml:space="preserve">Sindh Water Policy, </w:t>
      </w:r>
      <w:r>
        <w:t>SWAT</w:t>
      </w:r>
      <w:r w:rsidRPr="00EB06F6">
        <w:t xml:space="preserve"> will support the </w:t>
      </w:r>
      <w:r>
        <w:t xml:space="preserve">development of </w:t>
      </w:r>
      <w:r w:rsidRPr="00970D1C">
        <w:t xml:space="preserve">a broad </w:t>
      </w:r>
      <w:r>
        <w:t xml:space="preserve">Sindh </w:t>
      </w:r>
      <w:r w:rsidRPr="00970D1C">
        <w:t xml:space="preserve">‘Strategic Water Plan’ </w:t>
      </w:r>
      <w:r>
        <w:t xml:space="preserve">(SSWP) </w:t>
      </w:r>
      <w:r w:rsidRPr="00970D1C">
        <w:t xml:space="preserve">to address key water and </w:t>
      </w:r>
      <w:r>
        <w:t xml:space="preserve">water related </w:t>
      </w:r>
      <w:r w:rsidRPr="00970D1C">
        <w:t xml:space="preserve">environmental </w:t>
      </w:r>
      <w:r>
        <w:t xml:space="preserve">and social </w:t>
      </w:r>
      <w:r w:rsidRPr="00970D1C">
        <w:t>issues</w:t>
      </w:r>
      <w:r>
        <w:t>. Annex 9.1 of the ESMF provides an overview of the alarming state of water-related environmental degradation and the driving forces that need to be addressed to reverse this decline. Key issues include:</w:t>
      </w:r>
    </w:p>
    <w:p w14:paraId="1164244C" w14:textId="57BFE872" w:rsidR="001336E0" w:rsidRDefault="001336E0" w:rsidP="00C519C0">
      <w:pPr>
        <w:ind w:firstLine="360"/>
      </w:pPr>
      <w:r>
        <w:t xml:space="preserve"> Reducing land degradation caused by waterlogging and salinity </w:t>
      </w:r>
    </w:p>
    <w:p w14:paraId="49D1405D" w14:textId="77777777" w:rsidR="001336E0" w:rsidRDefault="001336E0" w:rsidP="0034631F">
      <w:pPr>
        <w:pStyle w:val="ListParagraph"/>
        <w:numPr>
          <w:ilvl w:val="0"/>
          <w:numId w:val="85"/>
        </w:numPr>
        <w:spacing w:after="0"/>
        <w:contextualSpacing w:val="0"/>
        <w:jc w:val="left"/>
      </w:pPr>
      <w:r>
        <w:t>M</w:t>
      </w:r>
      <w:r w:rsidRPr="00202608">
        <w:t>anaging climate</w:t>
      </w:r>
      <w:r>
        <w:t>-</w:t>
      </w:r>
      <w:r w:rsidRPr="00202608">
        <w:t>related risks</w:t>
      </w:r>
      <w:r>
        <w:t xml:space="preserve"> including </w:t>
      </w:r>
      <w:r w:rsidRPr="00202608">
        <w:t>floods</w:t>
      </w:r>
      <w:r>
        <w:t xml:space="preserve">, </w:t>
      </w:r>
      <w:r w:rsidRPr="00202608">
        <w:t>droughts</w:t>
      </w:r>
      <w:r>
        <w:t>, heat, and sea level rise</w:t>
      </w:r>
    </w:p>
    <w:p w14:paraId="7B9F17EF" w14:textId="77777777" w:rsidR="001336E0" w:rsidRDefault="001336E0" w:rsidP="0034631F">
      <w:pPr>
        <w:pStyle w:val="ListParagraph"/>
        <w:numPr>
          <w:ilvl w:val="0"/>
          <w:numId w:val="85"/>
        </w:numPr>
        <w:spacing w:after="0"/>
        <w:contextualSpacing w:val="0"/>
        <w:jc w:val="left"/>
      </w:pPr>
      <w:r>
        <w:t>Recalibrating water allocation regimes to ensure equity, economic efficiency, and sustainability</w:t>
      </w:r>
    </w:p>
    <w:p w14:paraId="21661819" w14:textId="77777777" w:rsidR="001336E0" w:rsidRDefault="001336E0" w:rsidP="0034631F">
      <w:pPr>
        <w:pStyle w:val="ListParagraph"/>
        <w:numPr>
          <w:ilvl w:val="0"/>
          <w:numId w:val="85"/>
        </w:numPr>
        <w:spacing w:after="0"/>
        <w:contextualSpacing w:val="0"/>
        <w:jc w:val="left"/>
      </w:pPr>
      <w:r>
        <w:t>Reviving the Indus Delta ecosystem</w:t>
      </w:r>
    </w:p>
    <w:p w14:paraId="64B73CB0" w14:textId="77777777" w:rsidR="001336E0" w:rsidRDefault="001336E0" w:rsidP="0034631F">
      <w:pPr>
        <w:pStyle w:val="ListParagraph"/>
        <w:numPr>
          <w:ilvl w:val="0"/>
          <w:numId w:val="85"/>
        </w:numPr>
        <w:spacing w:after="0"/>
        <w:contextualSpacing w:val="0"/>
        <w:jc w:val="left"/>
      </w:pPr>
      <w:r>
        <w:t>Protecting and restoring wetlands and lakes in Sindh Province</w:t>
      </w:r>
    </w:p>
    <w:p w14:paraId="64A02253" w14:textId="77777777" w:rsidR="001336E0" w:rsidRDefault="001336E0" w:rsidP="0034631F">
      <w:pPr>
        <w:pStyle w:val="ListParagraph"/>
        <w:numPr>
          <w:ilvl w:val="0"/>
          <w:numId w:val="85"/>
        </w:numPr>
        <w:spacing w:after="0"/>
        <w:contextualSpacing w:val="0"/>
        <w:jc w:val="left"/>
      </w:pPr>
      <w:r>
        <w:t xml:space="preserve">Addressing severe water scarcity in Sindh drylands, </w:t>
      </w:r>
      <w:r w:rsidRPr="007B3DDF">
        <w:t>Kohistan and Tharparkar/ Nara Desert</w:t>
      </w:r>
    </w:p>
    <w:p w14:paraId="6E51A3B0" w14:textId="77777777" w:rsidR="001336E0" w:rsidRDefault="001336E0" w:rsidP="0034631F">
      <w:pPr>
        <w:pStyle w:val="ListParagraph"/>
        <w:numPr>
          <w:ilvl w:val="0"/>
          <w:numId w:val="85"/>
        </w:numPr>
        <w:spacing w:after="0"/>
        <w:contextualSpacing w:val="0"/>
        <w:jc w:val="left"/>
      </w:pPr>
      <w:r>
        <w:t>Strategically managing groundwater resources</w:t>
      </w:r>
    </w:p>
    <w:p w14:paraId="4D019976" w14:textId="77777777" w:rsidR="001336E0" w:rsidRDefault="001336E0" w:rsidP="0034631F">
      <w:pPr>
        <w:pStyle w:val="ListParagraph"/>
        <w:numPr>
          <w:ilvl w:val="0"/>
          <w:numId w:val="85"/>
        </w:numPr>
        <w:spacing w:after="0"/>
        <w:contextualSpacing w:val="0"/>
        <w:jc w:val="left"/>
      </w:pPr>
      <w:r>
        <w:t>Improving water quality in canals, natural water bodies, and along the coast.</w:t>
      </w:r>
    </w:p>
    <w:p w14:paraId="51692DE4" w14:textId="77777777" w:rsidR="001336E0" w:rsidRDefault="001336E0" w:rsidP="001336E0"/>
    <w:p w14:paraId="4B125E7E" w14:textId="77777777" w:rsidR="001336E0" w:rsidRDefault="001336E0" w:rsidP="00C519C0">
      <w:r>
        <w:t xml:space="preserve">This complex set of inter-related issues can only be tackled through an integrated water resources management perspective that considers the rapidly evolving socio-economic and climate context. </w:t>
      </w:r>
    </w:p>
    <w:p w14:paraId="1ABFD95F" w14:textId="77777777" w:rsidR="001336E0" w:rsidRDefault="001336E0" w:rsidP="001336E0">
      <w:r>
        <w:t>Following the Sindh  Water Policy (about to be endorsed), Sindh Province is in the incipient phase of developing an Integrated Water Resources Management (IWRM) system. The SSWP will be the centerpiece of the Government of Sindh’s (GoS) efforts to develop a vision, objectives, and action plans for sustainably managing its water and related resources while also fostering socio-economic development. The SSWP will be approved by the newly formed Sindh Water Resources Commission (SWRC), which is the multi-sectoral apex body for water resources management in the province. Aligned with the Sindh Water Policy, the SSWP will layout a near-term plan of action for the next five years, a medium-term indicative program for the next twenty years, and a long-term 50-year vision and strategy.</w:t>
      </w:r>
      <w:r w:rsidRPr="003074DB">
        <w:rPr>
          <w:rStyle w:val="FootnoteReference"/>
        </w:rPr>
        <w:t xml:space="preserve"> </w:t>
      </w:r>
      <w:r>
        <w:rPr>
          <w:rStyle w:val="FootnoteReference"/>
        </w:rPr>
        <w:footnoteReference w:id="122"/>
      </w:r>
      <w:r>
        <w:t xml:space="preserve"> The SSWP will be periodically updated every five years, with major revisions every ten years. A regular water resource planning process will help manage the various water resources challenges in the province and protect the vital role that water resources play in the society and economy of Sindh.</w:t>
      </w:r>
    </w:p>
    <w:p w14:paraId="02EF1A2D" w14:textId="77777777" w:rsidR="001336E0" w:rsidRDefault="001336E0" w:rsidP="001336E0">
      <w:pPr>
        <w:rPr>
          <w:color w:val="002060"/>
          <w:sz w:val="24"/>
          <w:szCs w:val="24"/>
        </w:rPr>
      </w:pPr>
      <w:r>
        <w:rPr>
          <w:color w:val="002060"/>
          <w:sz w:val="24"/>
          <w:szCs w:val="24"/>
        </w:rPr>
        <w:t xml:space="preserve">2. </w:t>
      </w:r>
      <w:r w:rsidRPr="00E77822">
        <w:rPr>
          <w:color w:val="002060"/>
          <w:sz w:val="24"/>
          <w:szCs w:val="24"/>
        </w:rPr>
        <w:t xml:space="preserve">Objectives </w:t>
      </w:r>
    </w:p>
    <w:p w14:paraId="0BC5204A" w14:textId="77777777" w:rsidR="001336E0" w:rsidRDefault="001336E0" w:rsidP="001336E0">
      <w:r>
        <w:t>The objective of the SSWP is to provide a</w:t>
      </w:r>
      <w:r w:rsidRPr="002355DB">
        <w:t xml:space="preserve"> </w:t>
      </w:r>
      <w:r>
        <w:t>road map</w:t>
      </w:r>
      <w:r w:rsidRPr="002355DB">
        <w:t xml:space="preserve"> for integrated water resources</w:t>
      </w:r>
      <w:r>
        <w:t xml:space="preserve"> management in Sindh considering the following dimensions: </w:t>
      </w:r>
    </w:p>
    <w:p w14:paraId="22F887E3" w14:textId="77777777" w:rsidR="001336E0" w:rsidRDefault="001336E0" w:rsidP="0034631F">
      <w:pPr>
        <w:pStyle w:val="ListParagraph"/>
        <w:numPr>
          <w:ilvl w:val="0"/>
          <w:numId w:val="89"/>
        </w:numPr>
        <w:spacing w:after="0"/>
        <w:contextualSpacing w:val="0"/>
        <w:jc w:val="left"/>
      </w:pPr>
      <w:r>
        <w:t>the short (5 year), medium (20 year), and long (50 year) term for the entire province</w:t>
      </w:r>
    </w:p>
    <w:p w14:paraId="3381D12E" w14:textId="77777777" w:rsidR="001336E0" w:rsidRDefault="001336E0" w:rsidP="0034631F">
      <w:pPr>
        <w:pStyle w:val="ListParagraph"/>
        <w:numPr>
          <w:ilvl w:val="0"/>
          <w:numId w:val="89"/>
        </w:numPr>
        <w:spacing w:after="0"/>
        <w:contextualSpacing w:val="0"/>
        <w:jc w:val="left"/>
      </w:pPr>
      <w:r>
        <w:t>key water resources management challenges</w:t>
      </w:r>
    </w:p>
    <w:p w14:paraId="164290A7" w14:textId="77777777" w:rsidR="001336E0" w:rsidRDefault="001336E0" w:rsidP="0034631F">
      <w:pPr>
        <w:pStyle w:val="ListParagraph"/>
        <w:numPr>
          <w:ilvl w:val="0"/>
          <w:numId w:val="89"/>
        </w:numPr>
        <w:spacing w:after="0"/>
        <w:contextualSpacing w:val="0"/>
        <w:jc w:val="left"/>
      </w:pPr>
      <w:r>
        <w:t xml:space="preserve">regional IWRM planning </w:t>
      </w:r>
    </w:p>
    <w:p w14:paraId="12B42053" w14:textId="77777777" w:rsidR="001336E0" w:rsidRDefault="001336E0" w:rsidP="0034631F">
      <w:pPr>
        <w:pStyle w:val="ListParagraph"/>
        <w:numPr>
          <w:ilvl w:val="0"/>
          <w:numId w:val="89"/>
        </w:numPr>
        <w:spacing w:after="0"/>
        <w:contextualSpacing w:val="0"/>
        <w:jc w:val="left"/>
      </w:pPr>
      <w:r>
        <w:t>resource management strategies</w:t>
      </w:r>
    </w:p>
    <w:p w14:paraId="2348D8D6" w14:textId="77777777" w:rsidR="001336E0" w:rsidRDefault="001336E0" w:rsidP="001336E0"/>
    <w:p w14:paraId="3CB34490" w14:textId="77777777" w:rsidR="001336E0" w:rsidRDefault="001336E0" w:rsidP="001336E0">
      <w:r>
        <w:t>In addition, the first SSWP crafting exercise has the following objectives:</w:t>
      </w:r>
    </w:p>
    <w:p w14:paraId="445A1257" w14:textId="77777777" w:rsidR="001336E0" w:rsidRDefault="001336E0" w:rsidP="001336E0"/>
    <w:p w14:paraId="4E7E7F21" w14:textId="77777777" w:rsidR="001336E0" w:rsidRDefault="001336E0" w:rsidP="0034631F">
      <w:pPr>
        <w:pStyle w:val="ListParagraph"/>
        <w:numPr>
          <w:ilvl w:val="0"/>
          <w:numId w:val="86"/>
        </w:numPr>
        <w:spacing w:after="0"/>
        <w:contextualSpacing w:val="0"/>
        <w:jc w:val="left"/>
      </w:pPr>
      <w:r>
        <w:t>Define hydrological planning areas for regional IWRM plans</w:t>
      </w:r>
    </w:p>
    <w:p w14:paraId="65DFE190" w14:textId="77777777" w:rsidR="001336E0" w:rsidRDefault="001336E0" w:rsidP="0034631F">
      <w:pPr>
        <w:pStyle w:val="ListParagraph"/>
        <w:numPr>
          <w:ilvl w:val="0"/>
          <w:numId w:val="86"/>
        </w:numPr>
        <w:spacing w:after="0"/>
        <w:contextualSpacing w:val="0"/>
        <w:jc w:val="left"/>
      </w:pPr>
      <w:r>
        <w:t>Identify and address key resource management issues to arrive at situation of sustainable water resource use in Sindh</w:t>
      </w:r>
    </w:p>
    <w:p w14:paraId="58DD4394" w14:textId="77777777" w:rsidR="001336E0" w:rsidRDefault="001336E0" w:rsidP="0034631F">
      <w:pPr>
        <w:pStyle w:val="ListParagraph"/>
        <w:numPr>
          <w:ilvl w:val="0"/>
          <w:numId w:val="86"/>
        </w:numPr>
        <w:spacing w:after="0"/>
        <w:contextualSpacing w:val="0"/>
        <w:jc w:val="left"/>
      </w:pPr>
      <w:r>
        <w:t>Create opportunities for new, innovative and path-breaking approaches to water management</w:t>
      </w:r>
    </w:p>
    <w:p w14:paraId="3B765EAE" w14:textId="77777777" w:rsidR="001336E0" w:rsidRDefault="001336E0" w:rsidP="0034631F">
      <w:pPr>
        <w:pStyle w:val="ListParagraph"/>
        <w:numPr>
          <w:ilvl w:val="0"/>
          <w:numId w:val="86"/>
        </w:numPr>
        <w:spacing w:after="0"/>
        <w:contextualSpacing w:val="0"/>
        <w:jc w:val="left"/>
      </w:pPr>
      <w:r>
        <w:t>Develop a GoS approach for addressing trans-provincial water issues in the Indus Basin</w:t>
      </w:r>
    </w:p>
    <w:p w14:paraId="471B11DA" w14:textId="77777777" w:rsidR="001336E0" w:rsidRPr="00D1316A" w:rsidRDefault="001336E0" w:rsidP="0034631F">
      <w:pPr>
        <w:pStyle w:val="ListParagraph"/>
        <w:numPr>
          <w:ilvl w:val="0"/>
          <w:numId w:val="86"/>
        </w:numPr>
        <w:spacing w:after="0"/>
        <w:contextualSpacing w:val="0"/>
        <w:jc w:val="left"/>
      </w:pPr>
      <w:r>
        <w:t>Ensure an inclusive and participatory planning process</w:t>
      </w:r>
    </w:p>
    <w:p w14:paraId="7488AD76" w14:textId="77777777" w:rsidR="001336E0" w:rsidRDefault="001336E0" w:rsidP="001336E0">
      <w:pPr>
        <w:rPr>
          <w:color w:val="002060"/>
          <w:sz w:val="24"/>
          <w:szCs w:val="24"/>
        </w:rPr>
      </w:pPr>
    </w:p>
    <w:p w14:paraId="3A737CD5" w14:textId="77777777" w:rsidR="001336E0" w:rsidRDefault="001336E0" w:rsidP="001336E0">
      <w:pPr>
        <w:rPr>
          <w:color w:val="002060"/>
          <w:sz w:val="24"/>
          <w:szCs w:val="24"/>
        </w:rPr>
      </w:pPr>
      <w:r>
        <w:rPr>
          <w:color w:val="002060"/>
          <w:sz w:val="24"/>
          <w:szCs w:val="24"/>
        </w:rPr>
        <w:t xml:space="preserve">3. </w:t>
      </w:r>
      <w:r w:rsidRPr="00441F1F">
        <w:rPr>
          <w:color w:val="002060"/>
          <w:sz w:val="24"/>
          <w:szCs w:val="24"/>
        </w:rPr>
        <w:t xml:space="preserve">General SSWP Structure </w:t>
      </w:r>
    </w:p>
    <w:p w14:paraId="482E8147" w14:textId="77777777" w:rsidR="001336E0" w:rsidRDefault="001336E0" w:rsidP="001336E0">
      <w:r>
        <w:t>The general structure of the SSWP, which will be fined-tuned during the preparation of the SSWP, is presented below. There will be three sets of inter-related documents: i) the overall Sindh Strategic Water Plan (Main Report); ii) a set of priority resource management strategies; and iii) regional IWRM plans. These sets of documents are interlocking and together can be considered the “Sindh Strategic Water Plan.”</w:t>
      </w:r>
    </w:p>
    <w:p w14:paraId="30B3C23F" w14:textId="77777777" w:rsidR="001336E0" w:rsidRPr="00FE6078" w:rsidRDefault="001336E0" w:rsidP="001336E0">
      <w:pPr>
        <w:jc w:val="center"/>
        <w:rPr>
          <w:b/>
          <w:bCs/>
        </w:rPr>
      </w:pPr>
      <w:r w:rsidRPr="00FE6078">
        <w:rPr>
          <w:b/>
          <w:bCs/>
        </w:rPr>
        <w:t xml:space="preserve">Figure 1: General Structure of SSWP </w:t>
      </w:r>
    </w:p>
    <w:p w14:paraId="7B2FC911" w14:textId="77777777" w:rsidR="001336E0" w:rsidRDefault="001336E0" w:rsidP="001336E0">
      <w:r w:rsidRPr="00D25729">
        <w:rPr>
          <w:noProof/>
        </w:rPr>
        <w:drawing>
          <wp:inline distT="0" distB="0" distL="0" distR="0" wp14:anchorId="732BAC45" wp14:editId="6D7CC854">
            <wp:extent cx="5943600" cy="3223895"/>
            <wp:effectExtent l="19050" t="19050" r="19050" b="14605"/>
            <wp:docPr id="3808" name="Picture 380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8" name="Picture 3808" descr="Diagram&#10;&#10;Description automatically generated with medium confidence"/>
                    <pic:cNvPicPr/>
                  </pic:nvPicPr>
                  <pic:blipFill>
                    <a:blip r:embed="rId77"/>
                    <a:stretch>
                      <a:fillRect/>
                    </a:stretch>
                  </pic:blipFill>
                  <pic:spPr>
                    <a:xfrm>
                      <a:off x="0" y="0"/>
                      <a:ext cx="5943600" cy="3223895"/>
                    </a:xfrm>
                    <a:prstGeom prst="rect">
                      <a:avLst/>
                    </a:prstGeom>
                    <a:ln>
                      <a:solidFill>
                        <a:schemeClr val="tx1"/>
                      </a:solidFill>
                    </a:ln>
                  </pic:spPr>
                </pic:pic>
              </a:graphicData>
            </a:graphic>
          </wp:inline>
        </w:drawing>
      </w:r>
    </w:p>
    <w:p w14:paraId="73419DBD" w14:textId="77777777" w:rsidR="001336E0" w:rsidRDefault="001336E0" w:rsidP="001336E0">
      <w:pPr>
        <w:rPr>
          <w:color w:val="0070C0"/>
        </w:rPr>
      </w:pPr>
    </w:p>
    <w:p w14:paraId="374D5292" w14:textId="77777777" w:rsidR="001336E0" w:rsidRDefault="001336E0" w:rsidP="001336E0">
      <w:pPr>
        <w:rPr>
          <w:color w:val="0070C0"/>
          <w:sz w:val="24"/>
          <w:szCs w:val="24"/>
        </w:rPr>
      </w:pPr>
      <w:r w:rsidRPr="00441F1F">
        <w:rPr>
          <w:rFonts w:ascii="Calibri" w:hAnsi="Calibri" w:cs="Calibri"/>
          <w:color w:val="0070C0"/>
        </w:rPr>
        <w:t>Vision, Goals, and Strategic Directions</w:t>
      </w:r>
      <w:r w:rsidRPr="00441F1F">
        <w:rPr>
          <w:color w:val="0070C0"/>
          <w:sz w:val="24"/>
          <w:szCs w:val="24"/>
        </w:rPr>
        <w:t xml:space="preserve">: </w:t>
      </w:r>
    </w:p>
    <w:p w14:paraId="4F2E6BD2" w14:textId="77777777" w:rsidR="001336E0" w:rsidRDefault="001336E0" w:rsidP="001336E0">
      <w:r>
        <w:t>The formulation of visions, goals and broad strategic actions is an indispensable starting part for developing the SSWP. A broad range of stakeholders should collaboratively develop a common vision and strategic directions for Sindh province over the next 50 years, 20 years, and 5 years. This will build upon and expand upon Sindh Water Policy by defining a set of specific goals and strategic directions to achieve the vision. There are four main areas to be addressed at each time scale:</w:t>
      </w:r>
    </w:p>
    <w:p w14:paraId="42EB3FAA" w14:textId="77777777" w:rsidR="001336E0" w:rsidRDefault="001336E0" w:rsidP="001336E0"/>
    <w:p w14:paraId="55F63792" w14:textId="77777777" w:rsidR="001336E0" w:rsidRDefault="001336E0" w:rsidP="001336E0">
      <w:r w:rsidRPr="00E86A2B">
        <w:rPr>
          <w:b/>
          <w:bCs/>
        </w:rPr>
        <w:t>Environmental Protection</w:t>
      </w:r>
      <w:r>
        <w:t xml:space="preserve">: Identifying water-related valued environmental components (VECs) in Sindh and establishing goals and visions for these VECs. Some examples include: i) Indus Delta; ii) Manchar Lake; iii) Indus River, including maintaining a healthy Indus river dolphin population and an environmental flow downstream Kotri Barrage; iv) protecting valuable groundwater aquifers; and v) reducing water-related land degradation. </w:t>
      </w:r>
    </w:p>
    <w:p w14:paraId="6D2EC094" w14:textId="77777777" w:rsidR="001336E0" w:rsidRDefault="001336E0" w:rsidP="001336E0">
      <w:r>
        <w:rPr>
          <w:b/>
          <w:bCs/>
        </w:rPr>
        <w:t>Water Services and Water Resources Management Optimization</w:t>
      </w:r>
      <w:r>
        <w:t>: Optimizing the delivery of water-resource related services such as irrigation and drainage and urban/rural water supply and sanitation. Water service optimization includes aspects such as safeguarding essential services (resource availability in urban water supply, in rural water supply  performance targets), water productivity (in agriculture), balancing water resource use with availability, safeguarding water quality (controlling effluent disposal), reliability of the service, equity of the distribution, and additional parameters like improved flexibility of the deliveries. Water resources optimization focuses on the ensuring efficient, equitable, and sustainable allocation of water among users including meeting environmental protection needs. A dynamic and flexible water allocation system will be required in the face of a changing climate and the requirements for conjunctive management.</w:t>
      </w:r>
    </w:p>
    <w:p w14:paraId="2C19607B" w14:textId="77777777" w:rsidR="001336E0" w:rsidRDefault="001336E0" w:rsidP="001336E0">
      <w:r w:rsidRPr="00E916CB">
        <w:rPr>
          <w:b/>
          <w:bCs/>
        </w:rPr>
        <w:t>Disaster Risk Management</w:t>
      </w:r>
      <w:r>
        <w:t>: Comprehensively addressing waterlogging, flood and drought risks by strengthening all aspects of the disaster risk management cycle: mitigation and prevention, preparedness, response, and recovery</w:t>
      </w:r>
      <w:r w:rsidRPr="00E25F17">
        <w:t>.</w:t>
      </w:r>
      <w:r>
        <w:t xml:space="preserve"> Monitoring and adapting to changing climatic extremes will be required to adapt to a warming planet.</w:t>
      </w:r>
    </w:p>
    <w:p w14:paraId="150BD917" w14:textId="77777777" w:rsidR="001336E0" w:rsidRDefault="001336E0" w:rsidP="001336E0">
      <w:r w:rsidRPr="00C93D8D">
        <w:rPr>
          <w:b/>
          <w:bCs/>
        </w:rPr>
        <w:t>Institutions and Capacity Building</w:t>
      </w:r>
      <w:r>
        <w:t xml:space="preserve">: Adopting effective policies, laws, regulations, and capacity building for water-related management departments and water-related service entities. Management departments include </w:t>
      </w:r>
      <w:r w:rsidRPr="00F30467">
        <w:t>water resources management, environmental protection, and disaster risk management</w:t>
      </w:r>
      <w:r>
        <w:t xml:space="preserve">. </w:t>
      </w:r>
      <w:r w:rsidRPr="00E25F17">
        <w:t xml:space="preserve">Water service entities include irrigation and drainage, urban WSS, and rural WSS providers. </w:t>
      </w:r>
    </w:p>
    <w:p w14:paraId="017DB564" w14:textId="77777777" w:rsidR="001336E0" w:rsidRPr="00441F1F" w:rsidRDefault="001336E0" w:rsidP="001336E0">
      <w:pPr>
        <w:rPr>
          <w:color w:val="0070C0"/>
          <w:sz w:val="24"/>
          <w:szCs w:val="24"/>
        </w:rPr>
      </w:pPr>
      <w:r w:rsidRPr="00441F1F">
        <w:rPr>
          <w:color w:val="0070C0"/>
          <w:sz w:val="24"/>
          <w:szCs w:val="24"/>
        </w:rPr>
        <w:t>Resource Management Strategies</w:t>
      </w:r>
    </w:p>
    <w:p w14:paraId="16FB46D3" w14:textId="77777777" w:rsidR="001336E0" w:rsidRDefault="001336E0" w:rsidP="001336E0">
      <w:r w:rsidRPr="00E25F17">
        <w:t>A set of more detailed</w:t>
      </w:r>
      <w:r>
        <w:t xml:space="preserve"> resource management strategies will be developed to help inform specific actions for regional IWRM plans and inform provincial-wide programs. These strategies will help inform, but not prescribe, water-related planning and decision making at lower levels such as Area Water Boards (AWBs) providing bulk water supply, farmer organizations (FO) providing localized irrigation services, and municipalities responsible for water supply and sanitation. The specific strategies will be identified and developed during the preparation of the SSWP but could potentially include the following topics:</w:t>
      </w:r>
    </w:p>
    <w:p w14:paraId="58970968" w14:textId="77777777" w:rsidR="001336E0" w:rsidRDefault="001336E0" w:rsidP="0034631F">
      <w:pPr>
        <w:pStyle w:val="ListParagraph"/>
        <w:numPr>
          <w:ilvl w:val="0"/>
          <w:numId w:val="87"/>
        </w:numPr>
        <w:spacing w:after="0"/>
        <w:contextualSpacing w:val="0"/>
        <w:jc w:val="left"/>
      </w:pPr>
      <w:r>
        <w:t>Water Allocation Procedures</w:t>
      </w:r>
    </w:p>
    <w:p w14:paraId="3550BB97" w14:textId="77777777" w:rsidR="001336E0" w:rsidRDefault="001336E0" w:rsidP="0034631F">
      <w:pPr>
        <w:pStyle w:val="ListParagraph"/>
        <w:numPr>
          <w:ilvl w:val="0"/>
          <w:numId w:val="87"/>
        </w:numPr>
        <w:spacing w:after="0"/>
        <w:contextualSpacing w:val="0"/>
        <w:jc w:val="left"/>
      </w:pPr>
      <w:r>
        <w:t>Groundwater Management</w:t>
      </w:r>
    </w:p>
    <w:p w14:paraId="75395D67" w14:textId="77777777" w:rsidR="001336E0" w:rsidRDefault="001336E0" w:rsidP="0034631F">
      <w:pPr>
        <w:pStyle w:val="ListParagraph"/>
        <w:numPr>
          <w:ilvl w:val="0"/>
          <w:numId w:val="87"/>
        </w:numPr>
        <w:spacing w:after="0"/>
        <w:contextualSpacing w:val="0"/>
        <w:jc w:val="left"/>
      </w:pPr>
      <w:r>
        <w:t>Drought Management</w:t>
      </w:r>
    </w:p>
    <w:p w14:paraId="34C1388C" w14:textId="77777777" w:rsidR="001336E0" w:rsidRDefault="001336E0" w:rsidP="0034631F">
      <w:pPr>
        <w:pStyle w:val="ListParagraph"/>
        <w:numPr>
          <w:ilvl w:val="0"/>
          <w:numId w:val="87"/>
        </w:numPr>
        <w:spacing w:after="0"/>
        <w:contextualSpacing w:val="0"/>
        <w:jc w:val="left"/>
      </w:pPr>
      <w:r>
        <w:t>Flood Management</w:t>
      </w:r>
    </w:p>
    <w:p w14:paraId="73A31DB6" w14:textId="77777777" w:rsidR="001336E0" w:rsidRDefault="001336E0" w:rsidP="0034631F">
      <w:pPr>
        <w:pStyle w:val="ListParagraph"/>
        <w:numPr>
          <w:ilvl w:val="0"/>
          <w:numId w:val="87"/>
        </w:numPr>
        <w:spacing w:after="0"/>
        <w:contextualSpacing w:val="0"/>
        <w:jc w:val="left"/>
      </w:pPr>
      <w:r>
        <w:t>Wetland Management and Flood Plain Management</w:t>
      </w:r>
    </w:p>
    <w:p w14:paraId="53B7BA90" w14:textId="77777777" w:rsidR="001336E0" w:rsidRDefault="001336E0" w:rsidP="0034631F">
      <w:pPr>
        <w:pStyle w:val="ListParagraph"/>
        <w:numPr>
          <w:ilvl w:val="0"/>
          <w:numId w:val="87"/>
        </w:numPr>
        <w:spacing w:after="0"/>
        <w:contextualSpacing w:val="0"/>
        <w:jc w:val="left"/>
      </w:pPr>
      <w:r>
        <w:t>Coastal Resilience, Delta Management and Aquatic Resources</w:t>
      </w:r>
    </w:p>
    <w:p w14:paraId="4A7D126F" w14:textId="77777777" w:rsidR="001336E0" w:rsidRDefault="001336E0" w:rsidP="0034631F">
      <w:pPr>
        <w:pStyle w:val="ListParagraph"/>
        <w:numPr>
          <w:ilvl w:val="0"/>
          <w:numId w:val="87"/>
        </w:numPr>
        <w:spacing w:after="0"/>
        <w:contextualSpacing w:val="0"/>
        <w:jc w:val="left"/>
      </w:pPr>
      <w:r>
        <w:t>Dryland Management</w:t>
      </w:r>
    </w:p>
    <w:p w14:paraId="3B390A49" w14:textId="77777777" w:rsidR="001336E0" w:rsidRDefault="001336E0" w:rsidP="0034631F">
      <w:pPr>
        <w:pStyle w:val="ListParagraph"/>
        <w:numPr>
          <w:ilvl w:val="0"/>
          <w:numId w:val="87"/>
        </w:numPr>
        <w:spacing w:after="0"/>
        <w:contextualSpacing w:val="0"/>
        <w:jc w:val="left"/>
      </w:pPr>
      <w:r>
        <w:t>Water Pollution Control and Waste Water Disposal</w:t>
      </w:r>
    </w:p>
    <w:p w14:paraId="164C63D2" w14:textId="77777777" w:rsidR="001336E0" w:rsidRDefault="001336E0" w:rsidP="0034631F">
      <w:pPr>
        <w:pStyle w:val="ListParagraph"/>
        <w:numPr>
          <w:ilvl w:val="0"/>
          <w:numId w:val="87"/>
        </w:numPr>
        <w:spacing w:after="0"/>
        <w:contextualSpacing w:val="0"/>
        <w:jc w:val="left"/>
      </w:pPr>
      <w:r>
        <w:t>Managing Water Logging and Salinity</w:t>
      </w:r>
    </w:p>
    <w:p w14:paraId="0B9E25D7" w14:textId="77777777" w:rsidR="001336E0" w:rsidRDefault="001336E0" w:rsidP="0034631F">
      <w:pPr>
        <w:pStyle w:val="ListParagraph"/>
        <w:numPr>
          <w:ilvl w:val="0"/>
          <w:numId w:val="87"/>
        </w:numPr>
        <w:spacing w:after="0"/>
        <w:contextualSpacing w:val="0"/>
        <w:jc w:val="left"/>
      </w:pPr>
      <w:r>
        <w:t>Water Quality Management</w:t>
      </w:r>
    </w:p>
    <w:p w14:paraId="4D1E6592" w14:textId="77777777" w:rsidR="001336E0" w:rsidRDefault="001336E0" w:rsidP="0034631F">
      <w:pPr>
        <w:pStyle w:val="ListParagraph"/>
        <w:numPr>
          <w:ilvl w:val="0"/>
          <w:numId w:val="87"/>
        </w:numPr>
        <w:spacing w:after="0"/>
        <w:contextualSpacing w:val="0"/>
        <w:jc w:val="left"/>
      </w:pPr>
      <w:r>
        <w:t>Management of Water Storage</w:t>
      </w:r>
    </w:p>
    <w:p w14:paraId="222B8249" w14:textId="77777777" w:rsidR="001336E0" w:rsidRDefault="001336E0" w:rsidP="0034631F">
      <w:pPr>
        <w:pStyle w:val="ListParagraph"/>
        <w:numPr>
          <w:ilvl w:val="0"/>
          <w:numId w:val="87"/>
        </w:numPr>
        <w:spacing w:after="0"/>
        <w:contextualSpacing w:val="0"/>
        <w:jc w:val="left"/>
      </w:pPr>
      <w:r>
        <w:t>Catchment Management</w:t>
      </w:r>
    </w:p>
    <w:p w14:paraId="7A31E1BD" w14:textId="77777777" w:rsidR="001336E0" w:rsidRDefault="001336E0" w:rsidP="0034631F">
      <w:pPr>
        <w:pStyle w:val="ListParagraph"/>
        <w:numPr>
          <w:ilvl w:val="0"/>
          <w:numId w:val="87"/>
        </w:numPr>
        <w:spacing w:after="0"/>
        <w:contextualSpacing w:val="0"/>
        <w:jc w:val="left"/>
      </w:pPr>
      <w:r>
        <w:t>Indus Basin Irrigation System (IBS) Engagement</w:t>
      </w:r>
    </w:p>
    <w:p w14:paraId="66AE0AD7" w14:textId="77777777" w:rsidR="001336E0" w:rsidRDefault="001336E0" w:rsidP="001336E0"/>
    <w:p w14:paraId="3DE2CB9F" w14:textId="77777777" w:rsidR="001336E0" w:rsidRDefault="001336E0" w:rsidP="001336E0"/>
    <w:p w14:paraId="40AA73B8" w14:textId="77777777" w:rsidR="001336E0" w:rsidRPr="0002118D" w:rsidRDefault="001336E0" w:rsidP="001336E0">
      <w:r>
        <w:t>These resource management strategies will both inform and be informed by the regional IWRM plans (discussed in next section). The strategies should present principles and practices and outline a five-year plan of action that prioritizes programs and projects and include monitoring and evaluation.</w:t>
      </w:r>
    </w:p>
    <w:p w14:paraId="66263554" w14:textId="77777777" w:rsidR="001336E0" w:rsidRPr="00441F1F" w:rsidRDefault="001336E0" w:rsidP="001336E0">
      <w:pPr>
        <w:rPr>
          <w:color w:val="0070C0"/>
          <w:sz w:val="24"/>
          <w:szCs w:val="24"/>
        </w:rPr>
      </w:pPr>
      <w:r w:rsidRPr="00441F1F">
        <w:rPr>
          <w:color w:val="0070C0"/>
          <w:sz w:val="24"/>
          <w:szCs w:val="24"/>
        </w:rPr>
        <w:t>Regional IWRM Plans</w:t>
      </w:r>
    </w:p>
    <w:p w14:paraId="32996DDF" w14:textId="77777777" w:rsidR="001336E0" w:rsidRDefault="001336E0" w:rsidP="001336E0">
      <w:r>
        <w:t>The SSWP shall establish clear hydrological planning regions with unique characteristics and prepare IWRM plans that incorporate relevant resource management strategies. Hydrological regions could potentially include the following.</w:t>
      </w:r>
    </w:p>
    <w:p w14:paraId="4318DA7B" w14:textId="77777777" w:rsidR="001336E0" w:rsidRDefault="001336E0" w:rsidP="0034631F">
      <w:pPr>
        <w:pStyle w:val="ListParagraph"/>
        <w:numPr>
          <w:ilvl w:val="0"/>
          <w:numId w:val="88"/>
        </w:numPr>
        <w:spacing w:after="0"/>
        <w:contextualSpacing w:val="0"/>
        <w:jc w:val="left"/>
      </w:pPr>
      <w:r>
        <w:t>Left Bank of the IBIS</w:t>
      </w:r>
    </w:p>
    <w:p w14:paraId="2B826BB0" w14:textId="77777777" w:rsidR="001336E0" w:rsidRDefault="001336E0" w:rsidP="0034631F">
      <w:pPr>
        <w:pStyle w:val="ListParagraph"/>
        <w:numPr>
          <w:ilvl w:val="0"/>
          <w:numId w:val="88"/>
        </w:numPr>
        <w:spacing w:after="0"/>
        <w:contextualSpacing w:val="0"/>
        <w:jc w:val="left"/>
      </w:pPr>
      <w:r>
        <w:t>Right Bank of the IBIS</w:t>
      </w:r>
    </w:p>
    <w:p w14:paraId="456A11F5" w14:textId="77777777" w:rsidR="001336E0" w:rsidRDefault="001336E0" w:rsidP="0034631F">
      <w:pPr>
        <w:pStyle w:val="ListParagraph"/>
        <w:numPr>
          <w:ilvl w:val="0"/>
          <w:numId w:val="88"/>
        </w:numPr>
        <w:spacing w:after="0"/>
        <w:contextualSpacing w:val="0"/>
        <w:jc w:val="left"/>
      </w:pPr>
      <w:r>
        <w:t>Indus Delta</w:t>
      </w:r>
    </w:p>
    <w:p w14:paraId="113FC7BD" w14:textId="77777777" w:rsidR="001336E0" w:rsidRDefault="001336E0" w:rsidP="0034631F">
      <w:pPr>
        <w:pStyle w:val="ListParagraph"/>
        <w:numPr>
          <w:ilvl w:val="0"/>
          <w:numId w:val="88"/>
        </w:numPr>
        <w:spacing w:after="0"/>
        <w:contextualSpacing w:val="0"/>
        <w:jc w:val="left"/>
      </w:pPr>
      <w:r>
        <w:t>Eastern Drylands</w:t>
      </w:r>
    </w:p>
    <w:p w14:paraId="56DE4812" w14:textId="77777777" w:rsidR="001336E0" w:rsidRDefault="001336E0" w:rsidP="0034631F">
      <w:pPr>
        <w:pStyle w:val="ListParagraph"/>
        <w:numPr>
          <w:ilvl w:val="0"/>
          <w:numId w:val="88"/>
        </w:numPr>
        <w:spacing w:after="0"/>
        <w:contextualSpacing w:val="0"/>
        <w:jc w:val="left"/>
      </w:pPr>
      <w:r>
        <w:t>Western Drylands</w:t>
      </w:r>
    </w:p>
    <w:p w14:paraId="287FAD09" w14:textId="77777777" w:rsidR="001336E0" w:rsidRDefault="001336E0" w:rsidP="001336E0">
      <w:r>
        <w:t xml:space="preserve">The IWRM plans should both fit into the broader SSWP and provide a framework for more local planning for Area Water Boards (AWB), water utilities, urban planning, and coastal zones. Figure 2 below shows the geographically nested and hierarchical nature of IWRM planning. </w:t>
      </w:r>
    </w:p>
    <w:p w14:paraId="451E0B96" w14:textId="77777777" w:rsidR="001336E0" w:rsidRPr="00C77F68" w:rsidRDefault="001336E0" w:rsidP="001336E0">
      <w:pPr>
        <w:jc w:val="center"/>
        <w:rPr>
          <w:u w:val="single"/>
        </w:rPr>
      </w:pPr>
      <w:r w:rsidRPr="00C77F68">
        <w:rPr>
          <w:u w:val="single"/>
        </w:rPr>
        <w:t>Figure 2: Nested IWRM Planning Levels</w:t>
      </w:r>
    </w:p>
    <w:p w14:paraId="2CAF40C0" w14:textId="77777777" w:rsidR="001336E0" w:rsidRDefault="001336E0" w:rsidP="001336E0"/>
    <w:p w14:paraId="5A53D59F" w14:textId="77777777" w:rsidR="001336E0" w:rsidRDefault="001336E0" w:rsidP="001336E0">
      <w:r w:rsidRPr="001344A2">
        <w:rPr>
          <w:noProof/>
        </w:rPr>
        <w:drawing>
          <wp:inline distT="0" distB="0" distL="0" distR="0" wp14:anchorId="671E22B1" wp14:editId="0A25DAF6">
            <wp:extent cx="5229225" cy="3904042"/>
            <wp:effectExtent l="0" t="0" r="0" b="1270"/>
            <wp:docPr id="3826" name="Picture 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34899" cy="3908278"/>
                    </a:xfrm>
                    <a:prstGeom prst="rect">
                      <a:avLst/>
                    </a:prstGeom>
                    <a:noFill/>
                    <a:ln>
                      <a:noFill/>
                    </a:ln>
                  </pic:spPr>
                </pic:pic>
              </a:graphicData>
            </a:graphic>
          </wp:inline>
        </w:drawing>
      </w:r>
    </w:p>
    <w:p w14:paraId="5D3726BA" w14:textId="77777777" w:rsidR="001336E0" w:rsidRDefault="001336E0" w:rsidP="001336E0"/>
    <w:p w14:paraId="27D591FA" w14:textId="77777777" w:rsidR="001336E0" w:rsidRDefault="001336E0" w:rsidP="001336E0">
      <w:pPr>
        <w:jc w:val="center"/>
      </w:pPr>
    </w:p>
    <w:p w14:paraId="474DE695" w14:textId="77777777" w:rsidR="001336E0" w:rsidRPr="00C851AC" w:rsidRDefault="001336E0" w:rsidP="001336E0">
      <w:pPr>
        <w:rPr>
          <w:i/>
          <w:iCs/>
        </w:rPr>
      </w:pPr>
      <w:r w:rsidRPr="00C851AC">
        <w:rPr>
          <w:i/>
          <w:iCs/>
        </w:rPr>
        <w:t>Source: Browder, et. al, (2021), “An EPIC Response: Innovative Governance for Flood and Drought Risk Management.” World Bank</w:t>
      </w:r>
    </w:p>
    <w:p w14:paraId="47B6153E" w14:textId="77777777" w:rsidR="001336E0" w:rsidRDefault="001336E0" w:rsidP="001336E0">
      <w:r>
        <w:t>The SSWP and the regional IWRM plans will not be able to undertake planning at the local level but can recommend gaps, constraints, and opportunities for improvements at the local level. For example, the regional IWRM plan could call for improving a specific local level plan as a target in the five-year plan. To provide a starting point for this process, under the Left Bank IWRM planning process technical assistance could be provided to AWBs involved in the SWAT project and to a few select municipalities.</w:t>
      </w:r>
    </w:p>
    <w:p w14:paraId="202C4706" w14:textId="77777777" w:rsidR="001336E0" w:rsidRDefault="001336E0" w:rsidP="001336E0">
      <w:r>
        <w:t xml:space="preserve">The regional IWRM plans should present specific 20-year vision, goals, and strategic directions, as well as a five-year plan of action that will prioritize structural and non-structural investments and management actions. </w:t>
      </w:r>
    </w:p>
    <w:p w14:paraId="605FEE2D" w14:textId="77777777" w:rsidR="001336E0" w:rsidRPr="00441F1F" w:rsidRDefault="001336E0" w:rsidP="001336E0">
      <w:pPr>
        <w:rPr>
          <w:color w:val="002060"/>
          <w:sz w:val="24"/>
          <w:szCs w:val="24"/>
        </w:rPr>
      </w:pPr>
      <w:r w:rsidRPr="00441F1F">
        <w:rPr>
          <w:color w:val="002060"/>
          <w:sz w:val="24"/>
          <w:szCs w:val="24"/>
        </w:rPr>
        <w:t xml:space="preserve">4. </w:t>
      </w:r>
      <w:bookmarkStart w:id="661" w:name="_Hlk94886913"/>
      <w:r w:rsidRPr="00441F1F">
        <w:rPr>
          <w:color w:val="002060"/>
          <w:sz w:val="24"/>
          <w:szCs w:val="24"/>
        </w:rPr>
        <w:t>SSWP Organization and Principles</w:t>
      </w:r>
      <w:bookmarkEnd w:id="661"/>
    </w:p>
    <w:p w14:paraId="6B1A69FA" w14:textId="77777777" w:rsidR="001336E0" w:rsidRPr="00441F1F" w:rsidRDefault="001336E0" w:rsidP="001336E0">
      <w:pPr>
        <w:rPr>
          <w:color w:val="0070C0"/>
          <w:sz w:val="24"/>
          <w:szCs w:val="24"/>
        </w:rPr>
      </w:pPr>
      <w:r w:rsidRPr="00441F1F">
        <w:rPr>
          <w:color w:val="0070C0"/>
          <w:sz w:val="24"/>
          <w:szCs w:val="24"/>
        </w:rPr>
        <w:t xml:space="preserve">SSWP Organizational Arrangements </w:t>
      </w:r>
    </w:p>
    <w:p w14:paraId="64F8AA69" w14:textId="77777777" w:rsidR="001336E0" w:rsidRDefault="001336E0" w:rsidP="001336E0">
      <w:r w:rsidRPr="00EB06F6">
        <w:t xml:space="preserve">The </w:t>
      </w:r>
      <w:r>
        <w:t xml:space="preserve">first </w:t>
      </w:r>
      <w:r w:rsidRPr="00EB06F6">
        <w:t xml:space="preserve">SSWP will be prepared under the coordination of the </w:t>
      </w:r>
      <w:r>
        <w:t xml:space="preserve">SWAT </w:t>
      </w:r>
      <w:r w:rsidRPr="00EB06F6">
        <w:t>P</w:t>
      </w:r>
      <w:r>
        <w:t xml:space="preserve">roject Coordination and Monitoring Unit (PCMU) which is housed in the Planning and Development Department (PDD) with the support of the SWAT project management consultants. Over the course of the next five years, the Irrigation Department will be transformed into the Irrigation and Water Resource Department (IWRD) and a Water Resources Management Directorate is expected to be established in the new IWRD. It is expected that this Directorate will manage the formulation of the subsequent SSWPs. The development of the SSWP will be under the overall supervision of Sindh Water Resources Commission (SWRC) and will include all relevant departments, including irrigation, agriculture, environment, PHED, disaster management, etc. as well as other stakeholders. Formal adoption of the SSWP by the Commission will help ensure that it becomes official government policy. </w:t>
      </w:r>
    </w:p>
    <w:p w14:paraId="66ED9F25" w14:textId="7B3CCA61" w:rsidR="001336E0" w:rsidRDefault="001336E0" w:rsidP="001336E0">
      <w:r w:rsidRPr="00506A46">
        <w:t xml:space="preserve">The </w:t>
      </w:r>
      <w:r>
        <w:t>SSWP should</w:t>
      </w:r>
      <w:r w:rsidRPr="00506A46">
        <w:t xml:space="preserve"> </w:t>
      </w:r>
      <w:r>
        <w:t xml:space="preserve">be </w:t>
      </w:r>
      <w:r w:rsidRPr="00506A46">
        <w:t>prepared with</w:t>
      </w:r>
      <w:r>
        <w:t xml:space="preserve"> active</w:t>
      </w:r>
      <w:r w:rsidRPr="00506A46">
        <w:t xml:space="preserve"> inputs of </w:t>
      </w:r>
      <w:r>
        <w:t xml:space="preserve">all departments concerned </w:t>
      </w:r>
      <w:r w:rsidRPr="00506A46">
        <w:t xml:space="preserve">as well as </w:t>
      </w:r>
      <w:r>
        <w:t xml:space="preserve">relevant stakeholders in the different regions. </w:t>
      </w:r>
      <w:r w:rsidR="00CA1046">
        <w:t>It is particularly important to include the Karachi Water and Sewerage Board (</w:t>
      </w:r>
      <w:r w:rsidR="00703A4B">
        <w:t>KWSB)</w:t>
      </w:r>
      <w:r w:rsidR="00BE78FC">
        <w:t xml:space="preserve">, which is currently implementing the </w:t>
      </w:r>
      <w:r w:rsidR="0022771D">
        <w:t xml:space="preserve">large </w:t>
      </w:r>
      <w:r w:rsidR="00BE78FC">
        <w:t>World Bank-</w:t>
      </w:r>
      <w:r w:rsidR="006F23DA">
        <w:t xml:space="preserve">financed </w:t>
      </w:r>
      <w:r w:rsidR="006F23DA" w:rsidRPr="00506A46">
        <w:t>Karachi</w:t>
      </w:r>
      <w:r w:rsidR="0022771D" w:rsidRPr="0022771D">
        <w:t xml:space="preserve"> Water and Sewerage Services Improvement Project (KWSSIP)</w:t>
      </w:r>
      <w:r w:rsidR="006F23DA">
        <w:t xml:space="preserve">. Support </w:t>
      </w:r>
      <w:r w:rsidRPr="00506A46">
        <w:t xml:space="preserve">will be provided by </w:t>
      </w:r>
      <w:r>
        <w:t>a multi-disciplinary consultant consortium</w:t>
      </w:r>
      <w:r w:rsidRPr="00506A46">
        <w:t xml:space="preserve">, whose role is not </w:t>
      </w:r>
      <w:r>
        <w:t xml:space="preserve">only </w:t>
      </w:r>
      <w:r w:rsidRPr="00506A46">
        <w:t xml:space="preserve">to prepare </w:t>
      </w:r>
      <w:r>
        <w:t xml:space="preserve">the SSWP but also </w:t>
      </w:r>
      <w:r w:rsidRPr="00506A46">
        <w:t>support the</w:t>
      </w:r>
      <w:r>
        <w:t xml:space="preserve"> different departments</w:t>
      </w:r>
      <w:r w:rsidRPr="00506A46">
        <w:t>, build capacity</w:t>
      </w:r>
      <w:r>
        <w:t>,</w:t>
      </w:r>
      <w:r w:rsidRPr="00506A46">
        <w:t xml:space="preserve"> and contribute to the consultative processes. </w:t>
      </w:r>
      <w:r>
        <w:t>T</w:t>
      </w:r>
      <w:r w:rsidRPr="00506A46">
        <w:t xml:space="preserve">he </w:t>
      </w:r>
      <w:r>
        <w:t xml:space="preserve">consultant consortium </w:t>
      </w:r>
      <w:r w:rsidRPr="00506A46">
        <w:t>undertak</w:t>
      </w:r>
      <w:r>
        <w:t>ing</w:t>
      </w:r>
      <w:r w:rsidRPr="00506A46">
        <w:t xml:space="preserve"> this task will employ </w:t>
      </w:r>
      <w:r>
        <w:t>a combination of international experts and Sindh professionals, including recent graduates. All studies, materials, data, and models collected for the first SSWP are to be handed over to the Sindh Hydro-Agro information Centre and the IWRD upon conclusion of the engagement for use in the development of future SSWPs.</w:t>
      </w:r>
    </w:p>
    <w:p w14:paraId="44FF474D" w14:textId="77777777" w:rsidR="001336E0" w:rsidRPr="00180D8D" w:rsidRDefault="001336E0" w:rsidP="001336E0"/>
    <w:p w14:paraId="105F2E4A" w14:textId="77777777" w:rsidR="001336E0" w:rsidRDefault="001336E0" w:rsidP="001336E0">
      <w:pPr>
        <w:rPr>
          <w:color w:val="0070C0"/>
          <w:sz w:val="24"/>
          <w:szCs w:val="24"/>
        </w:rPr>
      </w:pPr>
      <w:r w:rsidRPr="00441F1F">
        <w:rPr>
          <w:color w:val="0070C0"/>
          <w:sz w:val="24"/>
          <w:szCs w:val="24"/>
        </w:rPr>
        <w:t xml:space="preserve">Stakeholder Engagement </w:t>
      </w:r>
    </w:p>
    <w:p w14:paraId="6F62F8F3" w14:textId="77777777" w:rsidR="001336E0" w:rsidRDefault="001336E0" w:rsidP="001336E0">
      <w:r>
        <w:t>It</w:t>
      </w:r>
      <w:r w:rsidRPr="00506A46">
        <w:t xml:space="preserve"> is important </w:t>
      </w:r>
      <w:r>
        <w:t>for</w:t>
      </w:r>
      <w:r w:rsidRPr="00506A46">
        <w:t xml:space="preserve"> the preparation of the plan </w:t>
      </w:r>
      <w:r>
        <w:t>to be</w:t>
      </w:r>
      <w:r w:rsidRPr="00506A46">
        <w:t xml:space="preserve"> a well-managed process that d</w:t>
      </w:r>
      <w:r w:rsidRPr="007F3268">
        <w:t>evelop</w:t>
      </w:r>
      <w:r>
        <w:t>s</w:t>
      </w:r>
      <w:r w:rsidRPr="00506A46">
        <w:t xml:space="preserve"> a </w:t>
      </w:r>
      <w:r w:rsidRPr="007F3268">
        <w:t>common direction</w:t>
      </w:r>
      <w:r w:rsidRPr="00506A46">
        <w:t xml:space="preserve"> shared by different organizations and </w:t>
      </w:r>
      <w:r>
        <w:t xml:space="preserve">stakeholders. Such a </w:t>
      </w:r>
      <w:r w:rsidRPr="00506A46">
        <w:t xml:space="preserve">planning </w:t>
      </w:r>
      <w:r>
        <w:t xml:space="preserve">process </w:t>
      </w:r>
      <w:r w:rsidRPr="00506A46">
        <w:t>creates the basis and thrust forward for cooperation</w:t>
      </w:r>
      <w:r>
        <w:t xml:space="preserve"> and sustainably managing Sindh’s water resources and lays the basis for </w:t>
      </w:r>
      <w:r w:rsidRPr="00506A46">
        <w:t xml:space="preserve">water management </w:t>
      </w:r>
      <w:r>
        <w:t>to</w:t>
      </w:r>
      <w:r w:rsidRPr="00506A46">
        <w:t xml:space="preserve"> happen by decision and design</w:t>
      </w:r>
      <w:r>
        <w:t>,</w:t>
      </w:r>
      <w:r w:rsidRPr="00506A46">
        <w:t xml:space="preserve"> and not by default. </w:t>
      </w:r>
      <w:r>
        <w:t xml:space="preserve">The strategic water resource planning process should also recognize and incorporate the diverse perspectives of stakeholders at different scales that will have an influence on the implementation of the strategy as well as </w:t>
      </w:r>
      <w:r w:rsidRPr="00506A46">
        <w:t>researchers and</w:t>
      </w:r>
      <w:r w:rsidRPr="003C145A">
        <w:t xml:space="preserve"> practitioners</w:t>
      </w:r>
      <w:r w:rsidRPr="00506A46">
        <w:t xml:space="preserve"> from </w:t>
      </w:r>
      <w:r>
        <w:t xml:space="preserve">within </w:t>
      </w:r>
      <w:r w:rsidRPr="00506A46">
        <w:t>Sindh and outside</w:t>
      </w:r>
      <w:r>
        <w:t xml:space="preserve"> and the private sector</w:t>
      </w:r>
      <w:r w:rsidRPr="00506A46">
        <w:t xml:space="preserve">. </w:t>
      </w:r>
      <w:r>
        <w:t>Cooperation with potential partner institutions in other related sectors is also important in creating the necessary linkages with other developmental and environmental planning processes.</w:t>
      </w:r>
    </w:p>
    <w:p w14:paraId="42F5743E" w14:textId="77777777" w:rsidR="001336E0" w:rsidRPr="00506A46" w:rsidRDefault="001336E0" w:rsidP="001336E0"/>
    <w:p w14:paraId="5D795300" w14:textId="77777777" w:rsidR="001336E0" w:rsidRDefault="001336E0" w:rsidP="001336E0">
      <w:r>
        <w:t>E</w:t>
      </w:r>
      <w:r w:rsidRPr="00EB06F6">
        <w:t>xtensive stakeholder consultations, communication, and media outreach will be employed throughout the preparation of the SSWP.</w:t>
      </w:r>
      <w:r>
        <w:t xml:space="preserve"> The guiding principles for stakeholder participation include:</w:t>
      </w:r>
    </w:p>
    <w:p w14:paraId="3DECC35E" w14:textId="77777777" w:rsidR="001336E0" w:rsidRDefault="001336E0" w:rsidP="0034631F">
      <w:pPr>
        <w:pStyle w:val="ListParagraph"/>
        <w:numPr>
          <w:ilvl w:val="0"/>
          <w:numId w:val="84"/>
        </w:numPr>
        <w:spacing w:after="0"/>
        <w:contextualSpacing w:val="0"/>
        <w:jc w:val="left"/>
      </w:pPr>
      <w:r>
        <w:t>Undertaking a stakeholder analysis and developing a clear stakeholder engagement plan</w:t>
      </w:r>
    </w:p>
    <w:p w14:paraId="3F0FCA36" w14:textId="77777777" w:rsidR="001336E0" w:rsidRDefault="001336E0" w:rsidP="0034631F">
      <w:pPr>
        <w:pStyle w:val="ListParagraph"/>
        <w:numPr>
          <w:ilvl w:val="0"/>
          <w:numId w:val="84"/>
        </w:numPr>
        <w:spacing w:after="0"/>
        <w:contextualSpacing w:val="0"/>
        <w:jc w:val="left"/>
      </w:pPr>
      <w:r>
        <w:t>Engagement at different stages, i.e., scoping of priorities and discussion of options</w:t>
      </w:r>
    </w:p>
    <w:p w14:paraId="5BCD4405" w14:textId="77777777" w:rsidR="001336E0" w:rsidRDefault="001336E0" w:rsidP="0034631F">
      <w:pPr>
        <w:pStyle w:val="ListParagraph"/>
        <w:numPr>
          <w:ilvl w:val="0"/>
          <w:numId w:val="84"/>
        </w:numPr>
        <w:spacing w:after="0"/>
        <w:contextualSpacing w:val="0"/>
        <w:jc w:val="left"/>
      </w:pPr>
      <w:r>
        <w:t>Inclusive and bonding</w:t>
      </w:r>
    </w:p>
    <w:p w14:paraId="6CB75BD1" w14:textId="77777777" w:rsidR="001336E0" w:rsidRDefault="001336E0" w:rsidP="0034631F">
      <w:pPr>
        <w:pStyle w:val="ListParagraph"/>
        <w:numPr>
          <w:ilvl w:val="0"/>
          <w:numId w:val="84"/>
        </w:numPr>
        <w:spacing w:after="0"/>
        <w:contextualSpacing w:val="0"/>
        <w:jc w:val="left"/>
      </w:pPr>
      <w:r>
        <w:t>Gender-conscious</w:t>
      </w:r>
    </w:p>
    <w:p w14:paraId="514A3F43" w14:textId="77777777" w:rsidR="001336E0" w:rsidRDefault="001336E0" w:rsidP="0034631F">
      <w:pPr>
        <w:pStyle w:val="ListParagraph"/>
        <w:numPr>
          <w:ilvl w:val="0"/>
          <w:numId w:val="84"/>
        </w:numPr>
        <w:spacing w:after="0"/>
        <w:contextualSpacing w:val="0"/>
        <w:jc w:val="left"/>
      </w:pPr>
      <w:r>
        <w:t>Engaging the public, civil society, academia, and the private sector</w:t>
      </w:r>
    </w:p>
    <w:p w14:paraId="2869BB31" w14:textId="77777777" w:rsidR="001336E0" w:rsidRDefault="001336E0" w:rsidP="0034631F">
      <w:pPr>
        <w:pStyle w:val="ListParagraph"/>
        <w:numPr>
          <w:ilvl w:val="0"/>
          <w:numId w:val="84"/>
        </w:numPr>
        <w:spacing w:after="0"/>
        <w:contextualSpacing w:val="0"/>
        <w:jc w:val="left"/>
      </w:pPr>
      <w:r>
        <w:t xml:space="preserve">Meetings are transparent with clear objectives and sharing of results </w:t>
      </w:r>
    </w:p>
    <w:p w14:paraId="7B3F1612" w14:textId="77777777" w:rsidR="001336E0" w:rsidRPr="007D2CAE" w:rsidRDefault="001336E0" w:rsidP="0034631F">
      <w:pPr>
        <w:pStyle w:val="ListParagraph"/>
        <w:numPr>
          <w:ilvl w:val="0"/>
          <w:numId w:val="84"/>
        </w:numPr>
        <w:spacing w:after="0"/>
        <w:contextualSpacing w:val="0"/>
        <w:jc w:val="left"/>
      </w:pPr>
      <w:r>
        <w:t>Managed well – to have quality inputs and build up broad ownership</w:t>
      </w:r>
    </w:p>
    <w:p w14:paraId="0711EF22" w14:textId="77777777" w:rsidR="001336E0" w:rsidRDefault="001336E0" w:rsidP="001336E0">
      <w:pPr>
        <w:rPr>
          <w:color w:val="0070C0"/>
          <w:sz w:val="24"/>
          <w:szCs w:val="24"/>
        </w:rPr>
      </w:pPr>
      <w:r w:rsidRPr="00441F1F">
        <w:rPr>
          <w:color w:val="0070C0"/>
          <w:sz w:val="24"/>
          <w:szCs w:val="24"/>
        </w:rPr>
        <w:t>Water and Socio-Economic Development</w:t>
      </w:r>
    </w:p>
    <w:p w14:paraId="332FBB74" w14:textId="77777777" w:rsidR="001336E0" w:rsidRDefault="001336E0" w:rsidP="001336E0">
      <w:r>
        <w:t xml:space="preserve">The potential socio-economic trajectory of Sindh province is uncertain. The SSWP shall consider different socio-economic scenarios and adaptive management options when developing medium-term (20 year) and long-term (50 year) strategic approaches. Potential impacts of key driving forces such as population growth, land use changes, urbanization, and industrialization should be factored into the various scenarios. The SSWP should not only consider how these factors affect water and water-related resources, but also how SSWP can influence key trends such as water and land use, patterns of economic development, etc. to help achieve the overall vision. </w:t>
      </w:r>
    </w:p>
    <w:p w14:paraId="60E979DA" w14:textId="77777777" w:rsidR="001336E0" w:rsidRDefault="001336E0" w:rsidP="001336E0">
      <w:r w:rsidRPr="003246B4">
        <w:t>Levels of poverty and inequality in Sindh province are quite high</w:t>
      </w:r>
      <w:r>
        <w:t>, particularly in rural Sindh where land ownership is highly skewed toward large farmers. Around 37% of Sindh’s rural population is estimated to live below the poverty line.  The SSWP shall consider the needs of poor and marginalized communities, including women.  It should be based on the principles of fair access to basic needs and service related to water such as irrigation and drainage, and water supply and sanitation, Poor and marginalized groups are also disproportionally affected by floods and droughts and special considerations should be given to managing climate related risks of the most vulnerable populations.</w:t>
      </w:r>
    </w:p>
    <w:p w14:paraId="7936DA39" w14:textId="77777777" w:rsidR="001336E0" w:rsidRDefault="001336E0" w:rsidP="001336E0">
      <w:pPr>
        <w:rPr>
          <w:color w:val="0070C0"/>
          <w:sz w:val="24"/>
          <w:szCs w:val="24"/>
        </w:rPr>
      </w:pPr>
      <w:r w:rsidRPr="00441F1F">
        <w:rPr>
          <w:color w:val="0070C0"/>
          <w:sz w:val="24"/>
          <w:szCs w:val="24"/>
        </w:rPr>
        <w:t>Climate Change Principles</w:t>
      </w:r>
    </w:p>
    <w:p w14:paraId="73FB19FA" w14:textId="77777777" w:rsidR="001336E0" w:rsidRDefault="001336E0" w:rsidP="001336E0">
      <w:r>
        <w:t>The SSWP will identify actions to increase Sindh’s climate resilience and help reduce water-related Green House Gas (GHG) emissions. The medium term (20 year) and long term (50 year) strategies will analyze different climate change scenarios and relevant adaptive management strategies, including no-regrets measures, monitoring and early warning systems, and resilient infrastructure design recommendations. The following is an overview of some of the critical climate change related pressures, that will be addressed in the SSWP:</w:t>
      </w:r>
    </w:p>
    <w:tbl>
      <w:tblPr>
        <w:tblStyle w:val="TableGrid"/>
        <w:tblW w:w="0" w:type="auto"/>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4381"/>
        <w:gridCol w:w="4949"/>
      </w:tblGrid>
      <w:tr w:rsidR="001336E0" w14:paraId="6C042B96" w14:textId="77777777" w:rsidTr="00C519C0">
        <w:tc>
          <w:tcPr>
            <w:tcW w:w="4381" w:type="dxa"/>
          </w:tcPr>
          <w:p w14:paraId="1163C29E" w14:textId="77777777" w:rsidR="001336E0" w:rsidRPr="00C1390C" w:rsidRDefault="001336E0" w:rsidP="00383569">
            <w:pPr>
              <w:jc w:val="center"/>
              <w:rPr>
                <w:b/>
                <w:bCs/>
              </w:rPr>
            </w:pPr>
            <w:r w:rsidRPr="00C1390C">
              <w:rPr>
                <w:b/>
                <w:bCs/>
              </w:rPr>
              <w:t>Climate Driving Force</w:t>
            </w:r>
          </w:p>
        </w:tc>
        <w:tc>
          <w:tcPr>
            <w:tcW w:w="4949" w:type="dxa"/>
          </w:tcPr>
          <w:p w14:paraId="3B2DEDAF" w14:textId="77777777" w:rsidR="001336E0" w:rsidRPr="00C1390C" w:rsidRDefault="001336E0" w:rsidP="00383569">
            <w:pPr>
              <w:jc w:val="center"/>
              <w:rPr>
                <w:b/>
                <w:bCs/>
              </w:rPr>
            </w:pPr>
            <w:r w:rsidRPr="00C1390C">
              <w:rPr>
                <w:b/>
                <w:bCs/>
              </w:rPr>
              <w:t xml:space="preserve">Potential </w:t>
            </w:r>
            <w:r>
              <w:rPr>
                <w:b/>
                <w:bCs/>
              </w:rPr>
              <w:t xml:space="preserve">WRM </w:t>
            </w:r>
            <w:r w:rsidRPr="00C1390C">
              <w:rPr>
                <w:b/>
                <w:bCs/>
              </w:rPr>
              <w:t>I</w:t>
            </w:r>
            <w:r>
              <w:rPr>
                <w:b/>
                <w:bCs/>
              </w:rPr>
              <w:t>ssues</w:t>
            </w:r>
            <w:r w:rsidRPr="00C1390C">
              <w:rPr>
                <w:b/>
                <w:bCs/>
              </w:rPr>
              <w:t xml:space="preserve"> in Sindh</w:t>
            </w:r>
          </w:p>
        </w:tc>
      </w:tr>
      <w:tr w:rsidR="001336E0" w14:paraId="240E5763" w14:textId="77777777" w:rsidTr="00C519C0">
        <w:tc>
          <w:tcPr>
            <w:tcW w:w="4381" w:type="dxa"/>
          </w:tcPr>
          <w:p w14:paraId="77091199" w14:textId="77777777" w:rsidR="001336E0" w:rsidRDefault="001336E0" w:rsidP="00383569">
            <w:r w:rsidRPr="00137FFD">
              <w:t>Sea</w:t>
            </w:r>
            <w:r>
              <w:t xml:space="preserve"> level</w:t>
            </w:r>
            <w:r w:rsidRPr="00137FFD">
              <w:t xml:space="preserve"> water rise</w:t>
            </w:r>
          </w:p>
        </w:tc>
        <w:tc>
          <w:tcPr>
            <w:tcW w:w="4949" w:type="dxa"/>
          </w:tcPr>
          <w:p w14:paraId="31F52161" w14:textId="77777777" w:rsidR="001336E0" w:rsidRDefault="001336E0" w:rsidP="00383569">
            <w:r>
              <w:t>Coastal saline water intrusion in Delta, impeded drainage</w:t>
            </w:r>
          </w:p>
        </w:tc>
      </w:tr>
      <w:tr w:rsidR="001336E0" w14:paraId="676C6478" w14:textId="77777777" w:rsidTr="00C519C0">
        <w:tc>
          <w:tcPr>
            <w:tcW w:w="4381" w:type="dxa"/>
          </w:tcPr>
          <w:p w14:paraId="553B3FF0" w14:textId="77777777" w:rsidR="001336E0" w:rsidRDefault="001336E0" w:rsidP="00383569">
            <w:r>
              <w:t>Temperature rise</w:t>
            </w:r>
          </w:p>
        </w:tc>
        <w:tc>
          <w:tcPr>
            <w:tcW w:w="4949" w:type="dxa"/>
          </w:tcPr>
          <w:p w14:paraId="5D10C542" w14:textId="77777777" w:rsidR="001336E0" w:rsidRDefault="001336E0" w:rsidP="00383569">
            <w:r w:rsidRPr="00137FFD">
              <w:t>Change</w:t>
            </w:r>
            <w:r>
              <w:t>s in</w:t>
            </w:r>
            <w:r w:rsidRPr="00137FFD">
              <w:t xml:space="preserve"> water demand and crop choices</w:t>
            </w:r>
          </w:p>
        </w:tc>
      </w:tr>
      <w:tr w:rsidR="001336E0" w14:paraId="74479847" w14:textId="77777777" w:rsidTr="00C519C0">
        <w:tc>
          <w:tcPr>
            <w:tcW w:w="4381" w:type="dxa"/>
          </w:tcPr>
          <w:p w14:paraId="44573439" w14:textId="77777777" w:rsidR="001336E0" w:rsidRDefault="001336E0" w:rsidP="00383569">
            <w:r w:rsidRPr="00137FFD">
              <w:t>Drought management</w:t>
            </w:r>
          </w:p>
        </w:tc>
        <w:tc>
          <w:tcPr>
            <w:tcW w:w="4949" w:type="dxa"/>
          </w:tcPr>
          <w:p w14:paraId="607B465F" w14:textId="77777777" w:rsidR="001336E0" w:rsidRDefault="001336E0" w:rsidP="00383569">
            <w:r>
              <w:t>Need for better buffering, making better use of recharge and aquifer recharge</w:t>
            </w:r>
          </w:p>
        </w:tc>
      </w:tr>
      <w:tr w:rsidR="001336E0" w14:paraId="3672775F" w14:textId="77777777" w:rsidTr="00C519C0">
        <w:tc>
          <w:tcPr>
            <w:tcW w:w="4381" w:type="dxa"/>
          </w:tcPr>
          <w:p w14:paraId="79A9DFF7" w14:textId="77777777" w:rsidR="001336E0" w:rsidRDefault="001336E0" w:rsidP="00383569">
            <w:r>
              <w:t>H</w:t>
            </w:r>
            <w:r w:rsidRPr="00137FFD">
              <w:t>igh incidental rainfall</w:t>
            </w:r>
            <w:r>
              <w:t>, floods</w:t>
            </w:r>
          </w:p>
        </w:tc>
        <w:tc>
          <w:tcPr>
            <w:tcW w:w="4949" w:type="dxa"/>
          </w:tcPr>
          <w:p w14:paraId="0501F075" w14:textId="77777777" w:rsidR="001336E0" w:rsidRDefault="001336E0" w:rsidP="00383569">
            <w:r>
              <w:t>Flood protection, flood escape, recharge, aquifer management, water shed protection, drainage management</w:t>
            </w:r>
          </w:p>
        </w:tc>
      </w:tr>
      <w:tr w:rsidR="001336E0" w14:paraId="03F60E54" w14:textId="77777777" w:rsidTr="00C519C0">
        <w:tc>
          <w:tcPr>
            <w:tcW w:w="4381" w:type="dxa"/>
          </w:tcPr>
          <w:p w14:paraId="605A3A32" w14:textId="77777777" w:rsidR="001336E0" w:rsidRDefault="001336E0" w:rsidP="00383569">
            <w:r>
              <w:t>Reduction and/or modifications in Indus River Flows</w:t>
            </w:r>
          </w:p>
        </w:tc>
        <w:tc>
          <w:tcPr>
            <w:tcW w:w="4949" w:type="dxa"/>
          </w:tcPr>
          <w:p w14:paraId="00778355" w14:textId="77777777" w:rsidR="001336E0" w:rsidRDefault="001336E0" w:rsidP="00383569">
            <w:r>
              <w:t>Flexible and dynamic water allocation system, and changing crop patterns to match water availability</w:t>
            </w:r>
          </w:p>
        </w:tc>
      </w:tr>
    </w:tbl>
    <w:p w14:paraId="119053B5" w14:textId="77777777" w:rsidR="001336E0" w:rsidRPr="004E06BA" w:rsidRDefault="001336E0" w:rsidP="001336E0">
      <w:pPr>
        <w:rPr>
          <w:rFonts w:eastAsia="Times New Roman" w:cstheme="minorHAnsi"/>
          <w:color w:val="000000"/>
          <w:lang w:eastAsia="en-GB"/>
        </w:rPr>
      </w:pPr>
    </w:p>
    <w:p w14:paraId="68E805A6" w14:textId="77777777" w:rsidR="001336E0" w:rsidRDefault="001336E0" w:rsidP="001336E0">
      <w:pPr>
        <w:rPr>
          <w:color w:val="0070C0"/>
          <w:sz w:val="24"/>
          <w:szCs w:val="24"/>
        </w:rPr>
      </w:pPr>
      <w:r w:rsidRPr="00441F1F">
        <w:rPr>
          <w:color w:val="0070C0"/>
          <w:sz w:val="24"/>
          <w:szCs w:val="24"/>
        </w:rPr>
        <w:t>Cumulative Impacts</w:t>
      </w:r>
    </w:p>
    <w:p w14:paraId="7AC86FEA" w14:textId="77777777" w:rsidR="001336E0" w:rsidRDefault="001336E0" w:rsidP="001336E0">
      <w:r>
        <w:t xml:space="preserve">In the SSWP an IWRM approach will be used, that considers the interaction of different components of the water system such as climate, weather, watersheds, water quantity, water quality, water use, and water-related eco-systems and analyzes how these different components cumulatively interact to affect economic, social, and environmental outcomes. </w:t>
      </w:r>
    </w:p>
    <w:p w14:paraId="4E71F3D0" w14:textId="77777777" w:rsidR="001336E0" w:rsidRDefault="001336E0" w:rsidP="001336E0">
      <w:r>
        <w:t xml:space="preserve">Given the complexity of these interactions, the SSWP will develop a set of sophisticated modelling tools and decision support systems to better understand the implications of different strategies, and most importantly how they interact to cumulatively affect outcomes. The results these types of analyses should be presented to stakeholders and decision makers in easily understandable formats to facilitate a common understanding of the basic relationships between different sets of strategies. </w:t>
      </w:r>
    </w:p>
    <w:p w14:paraId="075AE13B" w14:textId="77777777" w:rsidR="001336E0" w:rsidRDefault="001336E0" w:rsidP="001336E0">
      <w:pPr>
        <w:rPr>
          <w:color w:val="0070C0"/>
          <w:sz w:val="24"/>
          <w:szCs w:val="24"/>
        </w:rPr>
      </w:pPr>
      <w:r w:rsidRPr="00441F1F">
        <w:rPr>
          <w:color w:val="0070C0"/>
          <w:sz w:val="24"/>
          <w:szCs w:val="24"/>
        </w:rPr>
        <w:t>Information and Analysis</w:t>
      </w:r>
    </w:p>
    <w:p w14:paraId="64692B1F" w14:textId="77777777" w:rsidR="001336E0" w:rsidRDefault="001336E0" w:rsidP="001336E0">
      <w:r w:rsidRPr="00A23C97">
        <w:t>The</w:t>
      </w:r>
      <w:r>
        <w:t xml:space="preserve"> Sindh government is currently developing a Hydro-Agro Informatics</w:t>
      </w:r>
      <w:r w:rsidRPr="00A23C97">
        <w:t xml:space="preserve"> </w:t>
      </w:r>
      <w:r>
        <w:t>(</w:t>
      </w:r>
      <w:r w:rsidRPr="00A23C97">
        <w:t>HAI</w:t>
      </w:r>
      <w:r>
        <w:t>)</w:t>
      </w:r>
      <w:r w:rsidRPr="00A23C97">
        <w:t xml:space="preserve"> program </w:t>
      </w:r>
      <w:r>
        <w:t xml:space="preserve">that </w:t>
      </w:r>
      <w:r w:rsidRPr="00A23C97">
        <w:t xml:space="preserve">will use a combination of remote sensing and ground-based observations related to water and agriculture parameters to provide information on water balances, cropping patterns, irrigation requirements, and drought and flood monitoring. </w:t>
      </w:r>
      <w:r>
        <w:t xml:space="preserve"> A HAI Center will be established to help coordinate the different information flows and provide services. As much as possible the information base of the HAI Center will produce the data inputs for the SSWP. The team working on the SSWP will synchronize its activities with the HAI Center and come to an agreement on standardization of data (parameters, quality/source, time interval, timeliness) with the HAI Center.</w:t>
      </w:r>
    </w:p>
    <w:p w14:paraId="1CDEF75B" w14:textId="77777777" w:rsidR="001336E0" w:rsidRPr="00441F1F" w:rsidRDefault="001336E0" w:rsidP="001336E0">
      <w:pPr>
        <w:rPr>
          <w:color w:val="002060"/>
          <w:sz w:val="24"/>
          <w:szCs w:val="24"/>
        </w:rPr>
      </w:pPr>
      <w:bookmarkStart w:id="662" w:name="_Hlk95120586"/>
      <w:r w:rsidRPr="00441F1F">
        <w:rPr>
          <w:color w:val="002060"/>
          <w:sz w:val="24"/>
          <w:szCs w:val="24"/>
        </w:rPr>
        <w:t>5. SSWP Methodology and Key Tasks</w:t>
      </w:r>
      <w:bookmarkEnd w:id="662"/>
    </w:p>
    <w:p w14:paraId="70739D50" w14:textId="77777777" w:rsidR="001336E0" w:rsidRDefault="001336E0" w:rsidP="001336E0">
      <w:r>
        <w:t>The general methodology for the SSWP is presented in the Figure 3 below and will be further refined by the consultant consortium in consultation with the Sindh stakeholders and the PCMU. Each key task is briefly presented below.</w:t>
      </w:r>
    </w:p>
    <w:p w14:paraId="706B3BD4" w14:textId="77777777" w:rsidR="001336E0" w:rsidRDefault="001336E0" w:rsidP="001336E0">
      <w:pPr>
        <w:rPr>
          <w:color w:val="0070C0"/>
          <w:sz w:val="24"/>
          <w:szCs w:val="24"/>
        </w:rPr>
      </w:pPr>
      <w:r w:rsidRPr="00441F1F">
        <w:rPr>
          <w:color w:val="0070C0"/>
          <w:sz w:val="24"/>
          <w:szCs w:val="24"/>
        </w:rPr>
        <w:t>Stakeholder Engagement Plan</w:t>
      </w:r>
    </w:p>
    <w:p w14:paraId="112C5321" w14:textId="4A87D868" w:rsidR="001336E0" w:rsidRDefault="001336E0" w:rsidP="001336E0">
      <w:r>
        <w:t xml:space="preserve">A stakeholder mapping exercise will identify all relevant groups, including policy makers, provincial departments, local governments, civil society, academic researchers, and the public. </w:t>
      </w:r>
      <w:r w:rsidR="008B0D99">
        <w:t xml:space="preserve">Large urban water supply utilities in Karachi (KWSB) Hyderabad are important stakeholders. </w:t>
      </w:r>
      <w:r>
        <w:t>An engagement plan will identify when different groups should be consulted, the objectives of the consultations, how information will be shared, and how consultations will feed into the formulation of the SSWP.</w:t>
      </w:r>
    </w:p>
    <w:p w14:paraId="31955D58" w14:textId="77777777" w:rsidR="001336E0" w:rsidRPr="00441F1F" w:rsidRDefault="001336E0" w:rsidP="001336E0">
      <w:pPr>
        <w:rPr>
          <w:color w:val="0070C0"/>
          <w:sz w:val="24"/>
          <w:szCs w:val="24"/>
        </w:rPr>
      </w:pPr>
      <w:r w:rsidRPr="00441F1F">
        <w:rPr>
          <w:color w:val="0070C0"/>
          <w:sz w:val="24"/>
          <w:szCs w:val="24"/>
        </w:rPr>
        <w:t>Ownership Plan</w:t>
      </w:r>
    </w:p>
    <w:p w14:paraId="64488A83" w14:textId="77777777" w:rsidR="001336E0" w:rsidRDefault="001336E0" w:rsidP="001336E0">
      <w:r>
        <w:t xml:space="preserve">With an exercise of the scale envisaged to prepare the first SSWP, there is the risk of the plan developed in isolation of the main mandated organizations, whereas no capacity is developing in these mandated organizations.   The fate of the SSWP could then not be unlike other studies: that of unread volumes on hard drives. </w:t>
      </w:r>
    </w:p>
    <w:p w14:paraId="0C55305B" w14:textId="77777777" w:rsidR="001336E0" w:rsidRDefault="001336E0" w:rsidP="001336E0">
      <w:r>
        <w:t>There needs to be a SSWP Ownership Plan, that is also budgeted with resources. This will:</w:t>
      </w:r>
    </w:p>
    <w:p w14:paraId="3B2CCDE1" w14:textId="77777777" w:rsidR="001336E0" w:rsidRDefault="001336E0" w:rsidP="0034631F">
      <w:pPr>
        <w:pStyle w:val="ListParagraph"/>
        <w:numPr>
          <w:ilvl w:val="0"/>
          <w:numId w:val="90"/>
        </w:numPr>
        <w:spacing w:after="0"/>
        <w:contextualSpacing w:val="0"/>
        <w:jc w:val="left"/>
      </w:pPr>
      <w:r>
        <w:t xml:space="preserve">Specify the working arrangements with the main organizations, in secondments or implanting SSWP Team staff </w:t>
      </w:r>
    </w:p>
    <w:p w14:paraId="40E2FAC5" w14:textId="77777777" w:rsidR="001336E0" w:rsidRDefault="001336E0" w:rsidP="0034631F">
      <w:pPr>
        <w:pStyle w:val="ListParagraph"/>
        <w:numPr>
          <w:ilvl w:val="0"/>
          <w:numId w:val="90"/>
        </w:numPr>
        <w:spacing w:after="0"/>
        <w:contextualSpacing w:val="0"/>
        <w:jc w:val="left"/>
      </w:pPr>
      <w:r>
        <w:t>Describe accessing data and contributing to improvement of such data quality, coverage or frequency</w:t>
      </w:r>
    </w:p>
    <w:p w14:paraId="5EBB1CB9" w14:textId="77777777" w:rsidR="001336E0" w:rsidRDefault="001336E0" w:rsidP="0034631F">
      <w:pPr>
        <w:pStyle w:val="ListParagraph"/>
        <w:numPr>
          <w:ilvl w:val="0"/>
          <w:numId w:val="90"/>
        </w:numPr>
        <w:spacing w:after="0"/>
        <w:contextualSpacing w:val="0"/>
        <w:jc w:val="left"/>
      </w:pPr>
      <w:r>
        <w:t>Describe the review process with the mandated organizations and with the Government of Sindh as a whole.</w:t>
      </w:r>
    </w:p>
    <w:p w14:paraId="4B49D826" w14:textId="77777777" w:rsidR="001336E0" w:rsidRDefault="001336E0" w:rsidP="001336E0"/>
    <w:p w14:paraId="6AF5F5B4" w14:textId="77777777" w:rsidR="001336E0" w:rsidRDefault="001336E0" w:rsidP="001336E0">
      <w:pPr>
        <w:jc w:val="center"/>
        <w:rPr>
          <w:u w:val="single"/>
        </w:rPr>
      </w:pPr>
      <w:r w:rsidRPr="00C77F68">
        <w:rPr>
          <w:u w:val="single"/>
        </w:rPr>
        <w:t>Figure 3: General Methodology for SSWP</w:t>
      </w:r>
    </w:p>
    <w:p w14:paraId="78DFFAAA" w14:textId="77777777" w:rsidR="001336E0" w:rsidRDefault="001336E0" w:rsidP="001336E0">
      <w:pPr>
        <w:jc w:val="center"/>
        <w:rPr>
          <w:u w:val="single"/>
        </w:rPr>
      </w:pPr>
      <w:r>
        <w:rPr>
          <w:noProof/>
        </w:rPr>
        <w:drawing>
          <wp:inline distT="0" distB="0" distL="0" distR="0" wp14:anchorId="694DD01A" wp14:editId="6935733F">
            <wp:extent cx="4476750" cy="6466640"/>
            <wp:effectExtent l="38100" t="38100" r="38100" b="29845"/>
            <wp:docPr id="3830" name="Picture 3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9">
                      <a:extLst>
                        <a:ext uri="{28A0092B-C50C-407E-A947-70E740481C1C}">
                          <a14:useLocalDpi xmlns:a14="http://schemas.microsoft.com/office/drawing/2010/main" val="0"/>
                        </a:ext>
                      </a:extLst>
                    </a:blip>
                    <a:stretch>
                      <a:fillRect/>
                    </a:stretch>
                  </pic:blipFill>
                  <pic:spPr>
                    <a:xfrm>
                      <a:off x="0" y="0"/>
                      <a:ext cx="4491812" cy="6488396"/>
                    </a:xfrm>
                    <a:prstGeom prst="rect">
                      <a:avLst/>
                    </a:prstGeom>
                    <a:ln w="25400">
                      <a:solidFill>
                        <a:sysClr val="windowText" lastClr="000000"/>
                      </a:solidFill>
                    </a:ln>
                  </pic:spPr>
                </pic:pic>
              </a:graphicData>
            </a:graphic>
          </wp:inline>
        </w:drawing>
      </w:r>
    </w:p>
    <w:p w14:paraId="43A04AC3" w14:textId="77777777" w:rsidR="001336E0" w:rsidRDefault="001336E0" w:rsidP="001336E0">
      <w:pPr>
        <w:jc w:val="center"/>
      </w:pPr>
    </w:p>
    <w:p w14:paraId="5CEB10A4" w14:textId="77777777" w:rsidR="001336E0" w:rsidRDefault="001336E0" w:rsidP="001336E0">
      <w:pPr>
        <w:rPr>
          <w:color w:val="0070C0"/>
          <w:sz w:val="24"/>
          <w:szCs w:val="24"/>
        </w:rPr>
      </w:pPr>
      <w:r w:rsidRPr="00441F1F">
        <w:rPr>
          <w:color w:val="0070C0"/>
          <w:sz w:val="24"/>
          <w:szCs w:val="24"/>
        </w:rPr>
        <w:t>Training and Capacity Building Plan</w:t>
      </w:r>
    </w:p>
    <w:p w14:paraId="77C6E692" w14:textId="77777777" w:rsidR="001336E0" w:rsidRDefault="001336E0" w:rsidP="001336E0">
      <w:r>
        <w:t xml:space="preserve">Preparation of the first ever SSWP should be viewed as a process as much as a product and will require substantial training and capacity building with a wide group of stakeholders. Based upon the stakeholder mapping exercise, a training and capacity building program will be developed and implemented in parallel with key steps along the formulation of the SSWP. Key target audiences include the Irrigation and Water Resources Department staff (including Area Water Board staff); </w:t>
      </w:r>
      <w:r w:rsidRPr="009200BA">
        <w:t>Environment, Climate Change &amp; Coastal Development Department</w:t>
      </w:r>
      <w:r>
        <w:t xml:space="preserve">; Sindh Provincial Disaster Management Authority (PDMA); federal agencies including WAPDA and Ministry of Water Resources; and relevant civil society organizations. </w:t>
      </w:r>
    </w:p>
    <w:p w14:paraId="20B33430" w14:textId="77777777" w:rsidR="001336E0" w:rsidRDefault="001336E0" w:rsidP="001336E0">
      <w:pPr>
        <w:rPr>
          <w:color w:val="0070C0"/>
          <w:sz w:val="24"/>
          <w:szCs w:val="24"/>
        </w:rPr>
      </w:pPr>
      <w:r w:rsidRPr="00441F1F">
        <w:rPr>
          <w:color w:val="0070C0"/>
          <w:sz w:val="24"/>
          <w:szCs w:val="24"/>
        </w:rPr>
        <w:t>Situation Assessment</w:t>
      </w:r>
    </w:p>
    <w:p w14:paraId="2CCC5A00" w14:textId="77777777" w:rsidR="001336E0" w:rsidRDefault="001336E0" w:rsidP="001336E0">
      <w:r>
        <w:t>The historical evolution and status of water and water-related environmental resources will be assessed. A similar exercise will also be undertaken for the provision of water services, including irrigation and drainage, storage, water supply and sanitation, as well as water resource management functions, including water allocation, flood risk management, and drought risk management. The selection of IWRM planning regions will be confirmed during this stage. The situation assessment should be done at both a provincial and IWRM regional level as appropriate.</w:t>
      </w:r>
    </w:p>
    <w:p w14:paraId="02F36255" w14:textId="77777777" w:rsidR="001336E0" w:rsidRDefault="001336E0" w:rsidP="001336E0">
      <w:pPr>
        <w:rPr>
          <w:color w:val="0070C0"/>
          <w:sz w:val="24"/>
          <w:szCs w:val="24"/>
        </w:rPr>
      </w:pPr>
      <w:bookmarkStart w:id="663" w:name="_Hlk95117544"/>
      <w:r w:rsidRPr="00441F1F">
        <w:rPr>
          <w:color w:val="0070C0"/>
          <w:sz w:val="24"/>
          <w:szCs w:val="24"/>
        </w:rPr>
        <w:t>Scenario Analysis</w:t>
      </w:r>
      <w:bookmarkEnd w:id="663"/>
    </w:p>
    <w:p w14:paraId="57368492" w14:textId="77777777" w:rsidR="001336E0" w:rsidRDefault="001336E0" w:rsidP="001336E0">
      <w:r>
        <w:t>A set of plausible set of socio-economic and climate scenarios will be developed for a 20-year and 50-year time horizons. The impact of different water management and water service provision approaches will be superimposed upon the different scenarios to generate alternative water futures Sindh. Advanced modelling, decision support, and presentational tools should be developed to provide stakeholders an understanding of the how Sindh’s water management system functions, the implications of different strategic decisions and their economic, social, and environmental trade-offs.</w:t>
      </w:r>
    </w:p>
    <w:p w14:paraId="6188B206" w14:textId="77777777" w:rsidR="001336E0" w:rsidRDefault="001336E0" w:rsidP="001336E0"/>
    <w:p w14:paraId="542279FA" w14:textId="77777777" w:rsidR="001336E0" w:rsidRDefault="001336E0" w:rsidP="001336E0">
      <w:pPr>
        <w:rPr>
          <w:color w:val="0070C0"/>
          <w:sz w:val="24"/>
          <w:szCs w:val="24"/>
        </w:rPr>
      </w:pPr>
      <w:r w:rsidRPr="00441F1F">
        <w:rPr>
          <w:color w:val="0070C0"/>
          <w:sz w:val="24"/>
          <w:szCs w:val="24"/>
        </w:rPr>
        <w:t>Provision for special studies</w:t>
      </w:r>
    </w:p>
    <w:p w14:paraId="40709683" w14:textId="77777777" w:rsidR="001336E0" w:rsidRDefault="001336E0" w:rsidP="001336E0">
      <w:r>
        <w:t xml:space="preserve">The preparation of the SSWP will have a provision to undertake special studies, as on some of the main themes there are likely to be important unknowns.  These studies may also be placed with the Hydro-Agro Informatics Centre, but the SSWP will have the possibility to issue such studies quickly. </w:t>
      </w:r>
    </w:p>
    <w:p w14:paraId="68081160" w14:textId="77777777" w:rsidR="001336E0" w:rsidRDefault="001336E0" w:rsidP="001336E0">
      <w:pPr>
        <w:rPr>
          <w:color w:val="0070C0"/>
          <w:sz w:val="24"/>
          <w:szCs w:val="24"/>
        </w:rPr>
      </w:pPr>
      <w:r w:rsidRPr="00441F1F">
        <w:rPr>
          <w:color w:val="0070C0"/>
          <w:sz w:val="24"/>
          <w:szCs w:val="24"/>
        </w:rPr>
        <w:t>Draft SSWP: Vision, Goal, and Strategic Directions</w:t>
      </w:r>
    </w:p>
    <w:p w14:paraId="523053A2" w14:textId="77777777" w:rsidR="001336E0" w:rsidRDefault="001336E0" w:rsidP="001336E0">
      <w:r>
        <w:t>Based upon the scenario analysis, the SSWP process should help develop consensus on the preferred water future, in line with the Sindh Water Policy, and its accompanying goals and broad strategies for the 20-year and 50-year period. An approach for adaptive management to adjust to changing climate and socio-economic circumstances (including technological changes) should be highlighted, along with the monitoring and evaluation processes to ensure that Sindh stays on track to achieve its medium- and long-term vision. The draft version of the SSWP should be presented at this time to help guide the formulation of resource management strategies and regional IWRM plans.</w:t>
      </w:r>
    </w:p>
    <w:p w14:paraId="1D2BDC82" w14:textId="77777777" w:rsidR="001336E0" w:rsidRPr="00441F1F" w:rsidRDefault="001336E0" w:rsidP="001336E0">
      <w:pPr>
        <w:rPr>
          <w:color w:val="0070C0"/>
          <w:sz w:val="24"/>
          <w:szCs w:val="24"/>
        </w:rPr>
      </w:pPr>
      <w:r w:rsidRPr="00441F1F">
        <w:rPr>
          <w:color w:val="0070C0"/>
          <w:sz w:val="24"/>
          <w:szCs w:val="24"/>
        </w:rPr>
        <w:t>Resource Management Strategies</w:t>
      </w:r>
    </w:p>
    <w:p w14:paraId="36B73261" w14:textId="77777777" w:rsidR="001336E0" w:rsidRDefault="001336E0" w:rsidP="001336E0">
      <w:r>
        <w:t>A set of resource management strategies to address the highest priority issues shall be developed to help inform provincial programs, regional IWRM plans, and local plans. The resource issue issues should be identified through a collaborative process, and could potentially include water logging and salinity, water allocation, water quality management, drought risk management, flood risk management, data, and information, institutional development, etc. The strategies should be relatively short documents that highlight best practices, gaps, constraints, and opportunities. The resource management strategies should be developed in parallel with the regional IWRM plans and feed into the overall SSWP.</w:t>
      </w:r>
    </w:p>
    <w:p w14:paraId="2D149432" w14:textId="77777777" w:rsidR="001336E0" w:rsidRDefault="001336E0" w:rsidP="001336E0"/>
    <w:p w14:paraId="5A156112" w14:textId="77777777" w:rsidR="00C519C0" w:rsidRDefault="00C519C0" w:rsidP="001336E0"/>
    <w:p w14:paraId="217F3073" w14:textId="77777777" w:rsidR="00C519C0" w:rsidRDefault="00C519C0" w:rsidP="001336E0"/>
    <w:p w14:paraId="6BEDA491" w14:textId="77777777" w:rsidR="00C519C0" w:rsidRDefault="00C519C0" w:rsidP="001336E0"/>
    <w:p w14:paraId="26C075AA" w14:textId="2ED29FC6" w:rsidR="00C519C0" w:rsidRPr="00441F1F" w:rsidRDefault="001336E0" w:rsidP="001336E0">
      <w:pPr>
        <w:rPr>
          <w:color w:val="0070C0"/>
          <w:sz w:val="24"/>
          <w:szCs w:val="24"/>
        </w:rPr>
      </w:pPr>
      <w:r w:rsidRPr="00441F1F">
        <w:rPr>
          <w:color w:val="0070C0"/>
          <w:sz w:val="24"/>
          <w:szCs w:val="24"/>
        </w:rPr>
        <w:t xml:space="preserve">Regional IWRM Plans </w:t>
      </w:r>
    </w:p>
    <w:p w14:paraId="36996041" w14:textId="77777777" w:rsidR="001336E0" w:rsidRDefault="001336E0" w:rsidP="001336E0">
      <w:r>
        <w:t xml:space="preserve">IWRM plans should be developed for each hydrological region and address relevant water issues in an integrated manner, including WSS, I&amp;D, floods, droughts, and water-related environmental and social issues. </w:t>
      </w:r>
      <w:r w:rsidRPr="009163EB">
        <w:t>Advanced modelling, decision support, and presentational tools shall be used to build a common vision, goals, and strategies for the region, as well as prioritize investments and management practices. The regional IWRM plans will include 5-year</w:t>
      </w:r>
      <w:r>
        <w:t xml:space="preserve"> and </w:t>
      </w:r>
      <w:r w:rsidRPr="009163EB">
        <w:t>20-year</w:t>
      </w:r>
      <w:r>
        <w:t xml:space="preserve"> </w:t>
      </w:r>
      <w:r w:rsidRPr="009163EB">
        <w:t>horizon</w:t>
      </w:r>
      <w:r>
        <w:t>s</w:t>
      </w:r>
      <w:r w:rsidRPr="009163EB">
        <w:t xml:space="preserve"> and feed into the SSWP.</w:t>
      </w:r>
      <w:r>
        <w:t xml:space="preserve"> Regional plan consensus building should include relevant provincial departments, local governments, and Area Water Boards.</w:t>
      </w:r>
    </w:p>
    <w:p w14:paraId="068AF482" w14:textId="4AD7A868" w:rsidR="001336E0" w:rsidRDefault="001336E0" w:rsidP="001336E0">
      <w:r>
        <w:t>The regional IWRM plans should both guide and be informed by planning at more local levels, including the Area Water Boards (AWBs) for bulk water supply</w:t>
      </w:r>
      <w:r w:rsidR="00191296">
        <w:t>,</w:t>
      </w:r>
      <w:r>
        <w:t xml:space="preserve"> and municipalities for water supply and sanitation</w:t>
      </w:r>
      <w:r w:rsidR="00191296">
        <w:t xml:space="preserve"> including KWSB</w:t>
      </w:r>
      <w:r>
        <w:t xml:space="preserve">. Although development of local plans is beyond the scope of the SSWP, the consultant consortium will also work with the three AWBs on the Left Bank involved in the SWAT project: Ghotki, Nara, Left Bank to help them develop their own specific water management plans. In addition, water resource management plans for two municipalities in the Left Bank will also be formulated. </w:t>
      </w:r>
    </w:p>
    <w:p w14:paraId="1BD2C7C4" w14:textId="77777777" w:rsidR="001336E0" w:rsidRDefault="001336E0" w:rsidP="001336E0"/>
    <w:p w14:paraId="004667F3" w14:textId="77777777" w:rsidR="001336E0" w:rsidRDefault="001336E0" w:rsidP="001336E0">
      <w:pPr>
        <w:rPr>
          <w:color w:val="0070C0"/>
          <w:sz w:val="24"/>
          <w:szCs w:val="24"/>
        </w:rPr>
      </w:pPr>
      <w:r w:rsidRPr="00441F1F">
        <w:rPr>
          <w:color w:val="0070C0"/>
          <w:sz w:val="24"/>
          <w:szCs w:val="24"/>
        </w:rPr>
        <w:t>SSWP Main Report</w:t>
      </w:r>
    </w:p>
    <w:p w14:paraId="4EBE3B83" w14:textId="77777777" w:rsidR="001336E0" w:rsidRDefault="001336E0" w:rsidP="001336E0">
      <w:r>
        <w:t>The Main Report of the SSWP shall layout the strategic water plan for Sindh province for the near-term (</w:t>
      </w:r>
      <w:r w:rsidRPr="00791CC2">
        <w:t>5</w:t>
      </w:r>
      <w:r>
        <w:t xml:space="preserve"> </w:t>
      </w:r>
      <w:r w:rsidRPr="00791CC2">
        <w:t>year</w:t>
      </w:r>
      <w:r>
        <w:t>s)</w:t>
      </w:r>
      <w:r w:rsidRPr="00791CC2">
        <w:t xml:space="preserve">, </w:t>
      </w:r>
      <w:r>
        <w:t>mid-term (</w:t>
      </w:r>
      <w:r w:rsidRPr="00791CC2">
        <w:t>20</w:t>
      </w:r>
      <w:r>
        <w:t xml:space="preserve"> </w:t>
      </w:r>
      <w:r w:rsidRPr="00791CC2">
        <w:t>year</w:t>
      </w:r>
      <w:r>
        <w:t>s)</w:t>
      </w:r>
      <w:r w:rsidRPr="00791CC2">
        <w:t xml:space="preserve">, and </w:t>
      </w:r>
      <w:r>
        <w:t>long-term (50 years). It should incorporate and adjust as necessary the resource management strategies and the regional plans in a logically consistent manner to ensure an integrated approach consistent with the overall vision, goals, and strategic directions. The SSWP should include a 5-year plan of action that will provide a roadmap for the GoS’s policies, programs, and infrastructure investments, including an annual SSWP monitoring and evaluation exercise.</w:t>
      </w:r>
    </w:p>
    <w:p w14:paraId="72FDFA29" w14:textId="77777777" w:rsidR="001336E0" w:rsidRDefault="001336E0" w:rsidP="001336E0"/>
    <w:p w14:paraId="1472F47A" w14:textId="77777777" w:rsidR="001336E0" w:rsidRPr="00441F1F" w:rsidRDefault="001336E0" w:rsidP="001336E0">
      <w:pPr>
        <w:rPr>
          <w:color w:val="0070C0"/>
          <w:sz w:val="24"/>
          <w:szCs w:val="24"/>
        </w:rPr>
      </w:pPr>
      <w:r w:rsidRPr="00441F1F">
        <w:rPr>
          <w:color w:val="0070C0"/>
          <w:sz w:val="24"/>
          <w:szCs w:val="24"/>
        </w:rPr>
        <w:t>6. SSWP Time Frame and Consultant Support</w:t>
      </w:r>
    </w:p>
    <w:p w14:paraId="098C8A55" w14:textId="77777777" w:rsidR="001336E0" w:rsidRDefault="001336E0" w:rsidP="001336E0">
      <w:r>
        <w:t>Formulation of the SSWP is expected to take approximately 3 years after mobilization of the SSWP consultant consortium. The indicative time frame is presented below.</w:t>
      </w:r>
    </w:p>
    <w:p w14:paraId="6FA39FFD" w14:textId="77777777" w:rsidR="001336E0" w:rsidRDefault="001336E0" w:rsidP="001336E0"/>
    <w:tbl>
      <w:tblPr>
        <w:tblStyle w:val="TableGrid"/>
        <w:tblW w:w="0" w:type="auto"/>
        <w:jc w:val="center"/>
        <w:tblLook w:val="04A0" w:firstRow="1" w:lastRow="0" w:firstColumn="1" w:lastColumn="0" w:noHBand="0" w:noVBand="1"/>
      </w:tblPr>
      <w:tblGrid>
        <w:gridCol w:w="4315"/>
        <w:gridCol w:w="3510"/>
      </w:tblGrid>
      <w:tr w:rsidR="001336E0" w14:paraId="0BF8345C" w14:textId="77777777" w:rsidTr="00383569">
        <w:trPr>
          <w:jc w:val="center"/>
        </w:trPr>
        <w:tc>
          <w:tcPr>
            <w:tcW w:w="4315" w:type="dxa"/>
          </w:tcPr>
          <w:p w14:paraId="733DA731" w14:textId="77777777" w:rsidR="001336E0" w:rsidRPr="00B87712" w:rsidRDefault="001336E0" w:rsidP="005370E8">
            <w:pPr>
              <w:spacing w:after="0"/>
              <w:jc w:val="center"/>
              <w:rPr>
                <w:b/>
                <w:bCs/>
              </w:rPr>
            </w:pPr>
            <w:r w:rsidRPr="00B87712">
              <w:rPr>
                <w:b/>
                <w:bCs/>
              </w:rPr>
              <w:t>Milestone</w:t>
            </w:r>
          </w:p>
        </w:tc>
        <w:tc>
          <w:tcPr>
            <w:tcW w:w="3510" w:type="dxa"/>
          </w:tcPr>
          <w:p w14:paraId="1F43ED6D" w14:textId="77777777" w:rsidR="001336E0" w:rsidRPr="00B87712" w:rsidRDefault="001336E0" w:rsidP="005370E8">
            <w:pPr>
              <w:spacing w:after="0"/>
              <w:jc w:val="center"/>
              <w:rPr>
                <w:b/>
                <w:bCs/>
              </w:rPr>
            </w:pPr>
            <w:r w:rsidRPr="00B87712">
              <w:rPr>
                <w:b/>
                <w:bCs/>
              </w:rPr>
              <w:t xml:space="preserve">Time After Consultant Mobilization </w:t>
            </w:r>
          </w:p>
        </w:tc>
      </w:tr>
      <w:tr w:rsidR="001336E0" w14:paraId="0B0A2F73" w14:textId="77777777" w:rsidTr="00383569">
        <w:trPr>
          <w:jc w:val="center"/>
        </w:trPr>
        <w:tc>
          <w:tcPr>
            <w:tcW w:w="4315" w:type="dxa"/>
          </w:tcPr>
          <w:p w14:paraId="4BFD6505" w14:textId="77777777" w:rsidR="001336E0" w:rsidRDefault="001336E0" w:rsidP="005370E8">
            <w:pPr>
              <w:spacing w:after="0"/>
            </w:pPr>
            <w:r>
              <w:t>Inception Report</w:t>
            </w:r>
          </w:p>
        </w:tc>
        <w:tc>
          <w:tcPr>
            <w:tcW w:w="3510" w:type="dxa"/>
          </w:tcPr>
          <w:p w14:paraId="5319421D" w14:textId="77777777" w:rsidR="001336E0" w:rsidRDefault="001336E0" w:rsidP="005370E8">
            <w:pPr>
              <w:spacing w:after="0"/>
              <w:jc w:val="center"/>
            </w:pPr>
            <w:r>
              <w:t>1 Months</w:t>
            </w:r>
          </w:p>
        </w:tc>
      </w:tr>
      <w:tr w:rsidR="001336E0" w14:paraId="1A63F1CB" w14:textId="77777777" w:rsidTr="00383569">
        <w:trPr>
          <w:jc w:val="center"/>
        </w:trPr>
        <w:tc>
          <w:tcPr>
            <w:tcW w:w="4315" w:type="dxa"/>
          </w:tcPr>
          <w:p w14:paraId="20CB0B3F" w14:textId="77777777" w:rsidR="001336E0" w:rsidRDefault="001336E0" w:rsidP="005370E8">
            <w:pPr>
              <w:spacing w:after="0"/>
            </w:pPr>
            <w:r>
              <w:t>Detailed Workplan</w:t>
            </w:r>
          </w:p>
        </w:tc>
        <w:tc>
          <w:tcPr>
            <w:tcW w:w="3510" w:type="dxa"/>
          </w:tcPr>
          <w:p w14:paraId="287B39C5" w14:textId="77777777" w:rsidR="001336E0" w:rsidRDefault="001336E0" w:rsidP="005370E8">
            <w:pPr>
              <w:spacing w:after="0"/>
              <w:jc w:val="center"/>
            </w:pPr>
            <w:r>
              <w:t>3 Months</w:t>
            </w:r>
          </w:p>
        </w:tc>
      </w:tr>
      <w:tr w:rsidR="001336E0" w14:paraId="481223F4" w14:textId="77777777" w:rsidTr="00383569">
        <w:trPr>
          <w:jc w:val="center"/>
        </w:trPr>
        <w:tc>
          <w:tcPr>
            <w:tcW w:w="4315" w:type="dxa"/>
          </w:tcPr>
          <w:p w14:paraId="073FA735" w14:textId="77777777" w:rsidR="001336E0" w:rsidRDefault="001336E0" w:rsidP="005370E8">
            <w:pPr>
              <w:spacing w:after="0"/>
            </w:pPr>
            <w:r>
              <w:t>Stakeholder Engagement Report</w:t>
            </w:r>
          </w:p>
        </w:tc>
        <w:tc>
          <w:tcPr>
            <w:tcW w:w="3510" w:type="dxa"/>
          </w:tcPr>
          <w:p w14:paraId="2FFE410C" w14:textId="77777777" w:rsidR="001336E0" w:rsidRDefault="001336E0" w:rsidP="005370E8">
            <w:pPr>
              <w:spacing w:after="0"/>
              <w:jc w:val="center"/>
            </w:pPr>
            <w:r>
              <w:t>6 Months</w:t>
            </w:r>
          </w:p>
        </w:tc>
      </w:tr>
      <w:tr w:rsidR="001336E0" w14:paraId="6AC2BF0A" w14:textId="77777777" w:rsidTr="00383569">
        <w:trPr>
          <w:jc w:val="center"/>
        </w:trPr>
        <w:tc>
          <w:tcPr>
            <w:tcW w:w="4315" w:type="dxa"/>
          </w:tcPr>
          <w:p w14:paraId="7AFA2320" w14:textId="77777777" w:rsidR="001336E0" w:rsidRDefault="001336E0" w:rsidP="005370E8">
            <w:pPr>
              <w:spacing w:after="0"/>
            </w:pPr>
            <w:r>
              <w:t>Situation Assessment Report</w:t>
            </w:r>
          </w:p>
        </w:tc>
        <w:tc>
          <w:tcPr>
            <w:tcW w:w="3510" w:type="dxa"/>
          </w:tcPr>
          <w:p w14:paraId="69227A82" w14:textId="77777777" w:rsidR="001336E0" w:rsidRDefault="001336E0" w:rsidP="005370E8">
            <w:pPr>
              <w:spacing w:after="0"/>
              <w:jc w:val="center"/>
            </w:pPr>
            <w:r>
              <w:t>9 Months</w:t>
            </w:r>
          </w:p>
        </w:tc>
      </w:tr>
      <w:tr w:rsidR="001336E0" w14:paraId="1CE707D2" w14:textId="77777777" w:rsidTr="00383569">
        <w:trPr>
          <w:jc w:val="center"/>
        </w:trPr>
        <w:tc>
          <w:tcPr>
            <w:tcW w:w="4315" w:type="dxa"/>
          </w:tcPr>
          <w:p w14:paraId="4C27DF77" w14:textId="77777777" w:rsidR="001336E0" w:rsidRDefault="001336E0" w:rsidP="005370E8">
            <w:pPr>
              <w:spacing w:after="0"/>
            </w:pPr>
            <w:r>
              <w:t>Scenario Analysis Report</w:t>
            </w:r>
          </w:p>
        </w:tc>
        <w:tc>
          <w:tcPr>
            <w:tcW w:w="3510" w:type="dxa"/>
          </w:tcPr>
          <w:p w14:paraId="30B4A33C" w14:textId="77777777" w:rsidR="001336E0" w:rsidRDefault="001336E0" w:rsidP="005370E8">
            <w:pPr>
              <w:spacing w:after="0"/>
              <w:jc w:val="center"/>
            </w:pPr>
            <w:r>
              <w:t>12 Months</w:t>
            </w:r>
          </w:p>
        </w:tc>
      </w:tr>
      <w:tr w:rsidR="001336E0" w14:paraId="72585A54" w14:textId="77777777" w:rsidTr="00383569">
        <w:trPr>
          <w:jc w:val="center"/>
        </w:trPr>
        <w:tc>
          <w:tcPr>
            <w:tcW w:w="4315" w:type="dxa"/>
          </w:tcPr>
          <w:p w14:paraId="6623C0A7" w14:textId="77777777" w:rsidR="001336E0" w:rsidRDefault="001336E0" w:rsidP="005370E8">
            <w:pPr>
              <w:spacing w:after="0"/>
            </w:pPr>
            <w:r>
              <w:t>Completion of Special Studies</w:t>
            </w:r>
          </w:p>
        </w:tc>
        <w:tc>
          <w:tcPr>
            <w:tcW w:w="3510" w:type="dxa"/>
          </w:tcPr>
          <w:p w14:paraId="04A2BDCF" w14:textId="77777777" w:rsidR="001336E0" w:rsidRDefault="001336E0" w:rsidP="005370E8">
            <w:pPr>
              <w:spacing w:after="0"/>
              <w:jc w:val="center"/>
            </w:pPr>
            <w:r>
              <w:t>18 Months</w:t>
            </w:r>
          </w:p>
        </w:tc>
      </w:tr>
      <w:tr w:rsidR="001336E0" w14:paraId="7896981B" w14:textId="77777777" w:rsidTr="00383569">
        <w:trPr>
          <w:jc w:val="center"/>
        </w:trPr>
        <w:tc>
          <w:tcPr>
            <w:tcW w:w="4315" w:type="dxa"/>
          </w:tcPr>
          <w:p w14:paraId="428E4832" w14:textId="77777777" w:rsidR="001336E0" w:rsidRDefault="001336E0" w:rsidP="005370E8">
            <w:pPr>
              <w:spacing w:after="0"/>
            </w:pPr>
            <w:r>
              <w:t>Draft SSWP</w:t>
            </w:r>
          </w:p>
        </w:tc>
        <w:tc>
          <w:tcPr>
            <w:tcW w:w="3510" w:type="dxa"/>
          </w:tcPr>
          <w:p w14:paraId="67746D6B" w14:textId="77777777" w:rsidR="001336E0" w:rsidRDefault="001336E0" w:rsidP="005370E8">
            <w:pPr>
              <w:spacing w:after="0"/>
              <w:jc w:val="center"/>
            </w:pPr>
            <w:r>
              <w:t>18 Months</w:t>
            </w:r>
          </w:p>
        </w:tc>
      </w:tr>
      <w:tr w:rsidR="001336E0" w14:paraId="22C372E0" w14:textId="77777777" w:rsidTr="00383569">
        <w:trPr>
          <w:jc w:val="center"/>
        </w:trPr>
        <w:tc>
          <w:tcPr>
            <w:tcW w:w="4315" w:type="dxa"/>
          </w:tcPr>
          <w:p w14:paraId="445635C6" w14:textId="77777777" w:rsidR="001336E0" w:rsidRDefault="001336E0" w:rsidP="005370E8">
            <w:pPr>
              <w:spacing w:after="0"/>
            </w:pPr>
            <w:r>
              <w:t>Resource Management Strategies</w:t>
            </w:r>
          </w:p>
        </w:tc>
        <w:tc>
          <w:tcPr>
            <w:tcW w:w="3510" w:type="dxa"/>
          </w:tcPr>
          <w:p w14:paraId="3A59D169" w14:textId="77777777" w:rsidR="001336E0" w:rsidRDefault="001336E0" w:rsidP="005370E8">
            <w:pPr>
              <w:spacing w:after="0"/>
              <w:jc w:val="center"/>
            </w:pPr>
            <w:r>
              <w:t>30 Months</w:t>
            </w:r>
          </w:p>
        </w:tc>
      </w:tr>
      <w:tr w:rsidR="001336E0" w14:paraId="42F04EED" w14:textId="77777777" w:rsidTr="00383569">
        <w:trPr>
          <w:jc w:val="center"/>
        </w:trPr>
        <w:tc>
          <w:tcPr>
            <w:tcW w:w="4315" w:type="dxa"/>
          </w:tcPr>
          <w:p w14:paraId="3F1ACB06" w14:textId="77777777" w:rsidR="001336E0" w:rsidRDefault="001336E0" w:rsidP="005370E8">
            <w:pPr>
              <w:spacing w:after="0"/>
            </w:pPr>
            <w:r>
              <w:t>Regional IWRM Plans</w:t>
            </w:r>
          </w:p>
        </w:tc>
        <w:tc>
          <w:tcPr>
            <w:tcW w:w="3510" w:type="dxa"/>
          </w:tcPr>
          <w:p w14:paraId="01EB823F" w14:textId="77777777" w:rsidR="001336E0" w:rsidRDefault="001336E0" w:rsidP="005370E8">
            <w:pPr>
              <w:spacing w:after="0"/>
              <w:jc w:val="center"/>
            </w:pPr>
            <w:r>
              <w:t>30 Months</w:t>
            </w:r>
          </w:p>
        </w:tc>
      </w:tr>
      <w:tr w:rsidR="001336E0" w14:paraId="6D48A9F1" w14:textId="77777777" w:rsidTr="00383569">
        <w:trPr>
          <w:jc w:val="center"/>
        </w:trPr>
        <w:tc>
          <w:tcPr>
            <w:tcW w:w="4315" w:type="dxa"/>
          </w:tcPr>
          <w:p w14:paraId="1810C21A" w14:textId="77777777" w:rsidR="001336E0" w:rsidRDefault="001336E0" w:rsidP="005370E8">
            <w:pPr>
              <w:spacing w:after="0"/>
            </w:pPr>
            <w:r>
              <w:t>Final SSWP (Approved by SWRC)</w:t>
            </w:r>
          </w:p>
        </w:tc>
        <w:tc>
          <w:tcPr>
            <w:tcW w:w="3510" w:type="dxa"/>
          </w:tcPr>
          <w:p w14:paraId="55F32E6B" w14:textId="77777777" w:rsidR="001336E0" w:rsidRDefault="001336E0" w:rsidP="005370E8">
            <w:pPr>
              <w:spacing w:after="0"/>
              <w:jc w:val="center"/>
            </w:pPr>
            <w:r>
              <w:t>36 Months</w:t>
            </w:r>
          </w:p>
        </w:tc>
      </w:tr>
    </w:tbl>
    <w:p w14:paraId="17AC720C" w14:textId="77777777" w:rsidR="001336E0" w:rsidRDefault="001336E0" w:rsidP="001336E0"/>
    <w:p w14:paraId="4D9FF4A0" w14:textId="77777777" w:rsidR="001336E0" w:rsidRDefault="001336E0" w:rsidP="001336E0">
      <w:r>
        <w:t>A consortium of consultant firms will be contracted to assist the GoS prepare the SSWP. The following experts are expected to be mobilized by the consortium. In total, the assignment is expected to require around 300 months of consultant input. In addition, a provisional sum for undertaking specialized field studies will be included in the consortium contract.</w:t>
      </w:r>
    </w:p>
    <w:tbl>
      <w:tblPr>
        <w:tblW w:w="4760" w:type="dxa"/>
        <w:jc w:val="center"/>
        <w:tblLook w:val="04A0" w:firstRow="1" w:lastRow="0" w:firstColumn="1" w:lastColumn="0" w:noHBand="0" w:noVBand="1"/>
      </w:tblPr>
      <w:tblGrid>
        <w:gridCol w:w="3580"/>
        <w:gridCol w:w="1180"/>
      </w:tblGrid>
      <w:tr w:rsidR="001336E0" w:rsidRPr="00264C0A" w14:paraId="291A3AA7" w14:textId="77777777" w:rsidTr="00383569">
        <w:trPr>
          <w:trHeight w:val="600"/>
          <w:jc w:val="center"/>
        </w:trPr>
        <w:tc>
          <w:tcPr>
            <w:tcW w:w="3580" w:type="dxa"/>
            <w:tcBorders>
              <w:top w:val="single" w:sz="4" w:space="0" w:color="auto"/>
              <w:left w:val="single" w:sz="4" w:space="0" w:color="auto"/>
              <w:bottom w:val="nil"/>
              <w:right w:val="single" w:sz="4" w:space="0" w:color="auto"/>
            </w:tcBorders>
            <w:shd w:val="clear" w:color="auto" w:fill="auto"/>
            <w:noWrap/>
            <w:vAlign w:val="bottom"/>
            <w:hideMark/>
          </w:tcPr>
          <w:p w14:paraId="674B19FA" w14:textId="77777777" w:rsidR="001336E0" w:rsidRPr="00264C0A" w:rsidRDefault="001336E0" w:rsidP="005370E8">
            <w:pPr>
              <w:spacing w:after="0"/>
              <w:jc w:val="center"/>
              <w:rPr>
                <w:rFonts w:eastAsia="Times New Roman"/>
                <w:b/>
                <w:bCs/>
                <w:color w:val="000000"/>
              </w:rPr>
            </w:pPr>
            <w:r w:rsidRPr="00264C0A">
              <w:rPr>
                <w:rFonts w:eastAsia="Times New Roman"/>
                <w:b/>
                <w:bCs/>
                <w:color w:val="000000"/>
              </w:rPr>
              <w:t>Position</w:t>
            </w:r>
          </w:p>
        </w:tc>
        <w:tc>
          <w:tcPr>
            <w:tcW w:w="1180" w:type="dxa"/>
            <w:tcBorders>
              <w:top w:val="single" w:sz="4" w:space="0" w:color="auto"/>
              <w:left w:val="nil"/>
              <w:bottom w:val="nil"/>
              <w:right w:val="single" w:sz="4" w:space="0" w:color="auto"/>
            </w:tcBorders>
            <w:shd w:val="clear" w:color="auto" w:fill="auto"/>
            <w:vAlign w:val="bottom"/>
            <w:hideMark/>
          </w:tcPr>
          <w:p w14:paraId="4730758B" w14:textId="77777777" w:rsidR="001336E0" w:rsidRPr="00264C0A" w:rsidRDefault="001336E0" w:rsidP="005370E8">
            <w:pPr>
              <w:spacing w:after="0"/>
              <w:jc w:val="center"/>
              <w:rPr>
                <w:rFonts w:eastAsia="Times New Roman"/>
                <w:b/>
                <w:bCs/>
                <w:color w:val="000000"/>
              </w:rPr>
            </w:pPr>
            <w:r w:rsidRPr="00264C0A">
              <w:rPr>
                <w:rFonts w:eastAsia="Times New Roman"/>
                <w:b/>
                <w:bCs/>
                <w:color w:val="000000"/>
              </w:rPr>
              <w:t>Input (Months)</w:t>
            </w:r>
          </w:p>
        </w:tc>
      </w:tr>
      <w:tr w:rsidR="001336E0" w:rsidRPr="00264C0A" w14:paraId="1690A6E7" w14:textId="77777777" w:rsidTr="00383569">
        <w:trPr>
          <w:trHeight w:val="300"/>
          <w:jc w:val="center"/>
        </w:trPr>
        <w:tc>
          <w:tcPr>
            <w:tcW w:w="3580" w:type="dxa"/>
            <w:tcBorders>
              <w:top w:val="nil"/>
              <w:left w:val="single" w:sz="4" w:space="0" w:color="auto"/>
              <w:bottom w:val="nil"/>
              <w:right w:val="single" w:sz="4" w:space="0" w:color="auto"/>
            </w:tcBorders>
            <w:shd w:val="clear" w:color="auto" w:fill="auto"/>
            <w:noWrap/>
            <w:vAlign w:val="bottom"/>
            <w:hideMark/>
          </w:tcPr>
          <w:p w14:paraId="6E48D462" w14:textId="77777777" w:rsidR="001336E0" w:rsidRPr="00264C0A" w:rsidRDefault="001336E0" w:rsidP="005370E8">
            <w:pPr>
              <w:spacing w:after="0"/>
              <w:rPr>
                <w:rFonts w:eastAsia="Times New Roman"/>
                <w:color w:val="000000"/>
              </w:rPr>
            </w:pPr>
            <w:r w:rsidRPr="00264C0A">
              <w:rPr>
                <w:rFonts w:eastAsia="Times New Roman"/>
                <w:color w:val="000000"/>
              </w:rPr>
              <w:t>Team Leader</w:t>
            </w:r>
          </w:p>
        </w:tc>
        <w:tc>
          <w:tcPr>
            <w:tcW w:w="1180" w:type="dxa"/>
            <w:tcBorders>
              <w:top w:val="nil"/>
              <w:left w:val="nil"/>
              <w:bottom w:val="nil"/>
              <w:right w:val="single" w:sz="4" w:space="0" w:color="auto"/>
            </w:tcBorders>
            <w:shd w:val="clear" w:color="auto" w:fill="auto"/>
            <w:noWrap/>
            <w:vAlign w:val="bottom"/>
            <w:hideMark/>
          </w:tcPr>
          <w:p w14:paraId="7B08AAE2" w14:textId="77777777" w:rsidR="001336E0" w:rsidRPr="00264C0A" w:rsidRDefault="001336E0" w:rsidP="005370E8">
            <w:pPr>
              <w:spacing w:after="0"/>
              <w:jc w:val="right"/>
              <w:rPr>
                <w:rFonts w:eastAsia="Times New Roman"/>
                <w:color w:val="000000"/>
              </w:rPr>
            </w:pPr>
            <w:r w:rsidRPr="00264C0A">
              <w:rPr>
                <w:rFonts w:eastAsia="Times New Roman"/>
                <w:color w:val="000000"/>
              </w:rPr>
              <w:t>18</w:t>
            </w:r>
          </w:p>
        </w:tc>
      </w:tr>
      <w:tr w:rsidR="001336E0" w:rsidRPr="00264C0A" w14:paraId="1D0948DC" w14:textId="77777777" w:rsidTr="00383569">
        <w:trPr>
          <w:trHeight w:val="300"/>
          <w:jc w:val="center"/>
        </w:trPr>
        <w:tc>
          <w:tcPr>
            <w:tcW w:w="3580" w:type="dxa"/>
            <w:tcBorders>
              <w:top w:val="nil"/>
              <w:left w:val="single" w:sz="4" w:space="0" w:color="auto"/>
              <w:bottom w:val="nil"/>
              <w:right w:val="single" w:sz="4" w:space="0" w:color="auto"/>
            </w:tcBorders>
            <w:shd w:val="clear" w:color="auto" w:fill="auto"/>
            <w:noWrap/>
            <w:vAlign w:val="bottom"/>
            <w:hideMark/>
          </w:tcPr>
          <w:p w14:paraId="465F96B4" w14:textId="77777777" w:rsidR="001336E0" w:rsidRPr="00264C0A" w:rsidRDefault="001336E0" w:rsidP="005370E8">
            <w:pPr>
              <w:spacing w:after="0"/>
              <w:rPr>
                <w:rFonts w:eastAsia="Times New Roman"/>
                <w:color w:val="000000"/>
              </w:rPr>
            </w:pPr>
            <w:r w:rsidRPr="00264C0A">
              <w:rPr>
                <w:rFonts w:eastAsia="Times New Roman"/>
                <w:color w:val="000000"/>
              </w:rPr>
              <w:t>Deputy Team Leader</w:t>
            </w:r>
          </w:p>
        </w:tc>
        <w:tc>
          <w:tcPr>
            <w:tcW w:w="1180" w:type="dxa"/>
            <w:tcBorders>
              <w:top w:val="nil"/>
              <w:left w:val="nil"/>
              <w:bottom w:val="nil"/>
              <w:right w:val="single" w:sz="4" w:space="0" w:color="auto"/>
            </w:tcBorders>
            <w:shd w:val="clear" w:color="auto" w:fill="auto"/>
            <w:noWrap/>
            <w:vAlign w:val="bottom"/>
            <w:hideMark/>
          </w:tcPr>
          <w:p w14:paraId="5C25465D" w14:textId="77777777" w:rsidR="001336E0" w:rsidRPr="00264C0A" w:rsidRDefault="001336E0" w:rsidP="005370E8">
            <w:pPr>
              <w:spacing w:after="0"/>
              <w:jc w:val="right"/>
              <w:rPr>
                <w:rFonts w:eastAsia="Times New Roman"/>
                <w:color w:val="000000"/>
              </w:rPr>
            </w:pPr>
            <w:r w:rsidRPr="00264C0A">
              <w:rPr>
                <w:rFonts w:eastAsia="Times New Roman"/>
                <w:color w:val="000000"/>
              </w:rPr>
              <w:t>36</w:t>
            </w:r>
          </w:p>
        </w:tc>
      </w:tr>
      <w:tr w:rsidR="001336E0" w:rsidRPr="00264C0A" w14:paraId="6A40605C" w14:textId="77777777" w:rsidTr="00383569">
        <w:trPr>
          <w:trHeight w:val="300"/>
          <w:jc w:val="center"/>
        </w:trPr>
        <w:tc>
          <w:tcPr>
            <w:tcW w:w="3580" w:type="dxa"/>
            <w:tcBorders>
              <w:top w:val="nil"/>
              <w:left w:val="single" w:sz="4" w:space="0" w:color="auto"/>
              <w:bottom w:val="nil"/>
              <w:right w:val="single" w:sz="4" w:space="0" w:color="auto"/>
            </w:tcBorders>
            <w:shd w:val="clear" w:color="auto" w:fill="auto"/>
            <w:noWrap/>
            <w:vAlign w:val="bottom"/>
            <w:hideMark/>
          </w:tcPr>
          <w:p w14:paraId="083CE90E" w14:textId="77777777" w:rsidR="001336E0" w:rsidRPr="00264C0A" w:rsidRDefault="001336E0" w:rsidP="005370E8">
            <w:pPr>
              <w:spacing w:after="0"/>
              <w:rPr>
                <w:rFonts w:eastAsia="Times New Roman"/>
                <w:color w:val="000000"/>
              </w:rPr>
            </w:pPr>
            <w:r w:rsidRPr="00264C0A">
              <w:rPr>
                <w:rFonts w:eastAsia="Times New Roman"/>
                <w:color w:val="000000"/>
              </w:rPr>
              <w:t>Lead WRM Planner</w:t>
            </w:r>
          </w:p>
        </w:tc>
        <w:tc>
          <w:tcPr>
            <w:tcW w:w="1180" w:type="dxa"/>
            <w:tcBorders>
              <w:top w:val="nil"/>
              <w:left w:val="nil"/>
              <w:bottom w:val="nil"/>
              <w:right w:val="single" w:sz="4" w:space="0" w:color="auto"/>
            </w:tcBorders>
            <w:shd w:val="clear" w:color="auto" w:fill="auto"/>
            <w:noWrap/>
            <w:vAlign w:val="bottom"/>
            <w:hideMark/>
          </w:tcPr>
          <w:p w14:paraId="23C57C5A" w14:textId="77777777" w:rsidR="001336E0" w:rsidRPr="00264C0A" w:rsidRDefault="001336E0" w:rsidP="005370E8">
            <w:pPr>
              <w:spacing w:after="0"/>
              <w:jc w:val="right"/>
              <w:rPr>
                <w:rFonts w:eastAsia="Times New Roman"/>
                <w:color w:val="000000"/>
              </w:rPr>
            </w:pPr>
            <w:r w:rsidRPr="00264C0A">
              <w:rPr>
                <w:rFonts w:eastAsia="Times New Roman"/>
                <w:color w:val="000000"/>
              </w:rPr>
              <w:t>12</w:t>
            </w:r>
          </w:p>
        </w:tc>
      </w:tr>
      <w:tr w:rsidR="001336E0" w:rsidRPr="00264C0A" w14:paraId="79B01A64" w14:textId="77777777" w:rsidTr="00383569">
        <w:trPr>
          <w:trHeight w:val="300"/>
          <w:jc w:val="center"/>
        </w:trPr>
        <w:tc>
          <w:tcPr>
            <w:tcW w:w="3580" w:type="dxa"/>
            <w:tcBorders>
              <w:top w:val="nil"/>
              <w:left w:val="single" w:sz="4" w:space="0" w:color="auto"/>
              <w:bottom w:val="nil"/>
              <w:right w:val="single" w:sz="4" w:space="0" w:color="auto"/>
            </w:tcBorders>
            <w:shd w:val="clear" w:color="auto" w:fill="auto"/>
            <w:noWrap/>
            <w:vAlign w:val="bottom"/>
            <w:hideMark/>
          </w:tcPr>
          <w:p w14:paraId="42BD9731" w14:textId="77777777" w:rsidR="001336E0" w:rsidRPr="00264C0A" w:rsidRDefault="001336E0" w:rsidP="005370E8">
            <w:pPr>
              <w:spacing w:after="0"/>
              <w:rPr>
                <w:rFonts w:eastAsia="Times New Roman"/>
                <w:color w:val="000000"/>
              </w:rPr>
            </w:pPr>
            <w:r w:rsidRPr="00264C0A">
              <w:rPr>
                <w:rFonts w:eastAsia="Times New Roman"/>
                <w:color w:val="000000"/>
              </w:rPr>
              <w:t>Senior WRM Planner</w:t>
            </w:r>
          </w:p>
        </w:tc>
        <w:tc>
          <w:tcPr>
            <w:tcW w:w="1180" w:type="dxa"/>
            <w:tcBorders>
              <w:top w:val="nil"/>
              <w:left w:val="nil"/>
              <w:bottom w:val="nil"/>
              <w:right w:val="single" w:sz="4" w:space="0" w:color="auto"/>
            </w:tcBorders>
            <w:shd w:val="clear" w:color="auto" w:fill="auto"/>
            <w:noWrap/>
            <w:vAlign w:val="bottom"/>
            <w:hideMark/>
          </w:tcPr>
          <w:p w14:paraId="7E5E109C" w14:textId="77777777" w:rsidR="001336E0" w:rsidRPr="00264C0A" w:rsidRDefault="001336E0" w:rsidP="005370E8">
            <w:pPr>
              <w:spacing w:after="0"/>
              <w:jc w:val="right"/>
              <w:rPr>
                <w:rFonts w:eastAsia="Times New Roman"/>
                <w:color w:val="000000"/>
              </w:rPr>
            </w:pPr>
            <w:r w:rsidRPr="00264C0A">
              <w:rPr>
                <w:rFonts w:eastAsia="Times New Roman"/>
                <w:color w:val="000000"/>
              </w:rPr>
              <w:t>24</w:t>
            </w:r>
          </w:p>
        </w:tc>
      </w:tr>
      <w:tr w:rsidR="001336E0" w:rsidRPr="00264C0A" w14:paraId="36487CFB" w14:textId="77777777" w:rsidTr="00383569">
        <w:trPr>
          <w:trHeight w:val="300"/>
          <w:jc w:val="center"/>
        </w:trPr>
        <w:tc>
          <w:tcPr>
            <w:tcW w:w="3580" w:type="dxa"/>
            <w:tcBorders>
              <w:top w:val="nil"/>
              <w:left w:val="single" w:sz="4" w:space="0" w:color="auto"/>
              <w:bottom w:val="nil"/>
              <w:right w:val="single" w:sz="4" w:space="0" w:color="auto"/>
            </w:tcBorders>
            <w:shd w:val="clear" w:color="auto" w:fill="auto"/>
            <w:noWrap/>
            <w:vAlign w:val="bottom"/>
            <w:hideMark/>
          </w:tcPr>
          <w:p w14:paraId="73F179EB" w14:textId="77777777" w:rsidR="001336E0" w:rsidRPr="00264C0A" w:rsidRDefault="001336E0" w:rsidP="005370E8">
            <w:pPr>
              <w:spacing w:after="0"/>
              <w:rPr>
                <w:rFonts w:eastAsia="Times New Roman"/>
                <w:color w:val="000000"/>
              </w:rPr>
            </w:pPr>
            <w:r w:rsidRPr="00264C0A">
              <w:rPr>
                <w:rFonts w:eastAsia="Times New Roman"/>
                <w:color w:val="000000"/>
              </w:rPr>
              <w:t>Lead Environmental Expert</w:t>
            </w:r>
          </w:p>
        </w:tc>
        <w:tc>
          <w:tcPr>
            <w:tcW w:w="1180" w:type="dxa"/>
            <w:tcBorders>
              <w:top w:val="nil"/>
              <w:left w:val="nil"/>
              <w:bottom w:val="nil"/>
              <w:right w:val="single" w:sz="4" w:space="0" w:color="auto"/>
            </w:tcBorders>
            <w:shd w:val="clear" w:color="auto" w:fill="auto"/>
            <w:noWrap/>
            <w:vAlign w:val="bottom"/>
            <w:hideMark/>
          </w:tcPr>
          <w:p w14:paraId="11DF1580" w14:textId="77777777" w:rsidR="001336E0" w:rsidRPr="00264C0A" w:rsidRDefault="001336E0" w:rsidP="005370E8">
            <w:pPr>
              <w:spacing w:after="0"/>
              <w:jc w:val="right"/>
              <w:rPr>
                <w:rFonts w:eastAsia="Times New Roman"/>
                <w:color w:val="000000"/>
              </w:rPr>
            </w:pPr>
            <w:r w:rsidRPr="00264C0A">
              <w:rPr>
                <w:rFonts w:eastAsia="Times New Roman"/>
                <w:color w:val="000000"/>
              </w:rPr>
              <w:t>12</w:t>
            </w:r>
          </w:p>
        </w:tc>
      </w:tr>
      <w:tr w:rsidR="001336E0" w:rsidRPr="00264C0A" w14:paraId="30200A43" w14:textId="77777777" w:rsidTr="00383569">
        <w:trPr>
          <w:trHeight w:val="300"/>
          <w:jc w:val="center"/>
        </w:trPr>
        <w:tc>
          <w:tcPr>
            <w:tcW w:w="3580" w:type="dxa"/>
            <w:tcBorders>
              <w:top w:val="nil"/>
              <w:left w:val="single" w:sz="4" w:space="0" w:color="auto"/>
              <w:bottom w:val="nil"/>
              <w:right w:val="single" w:sz="4" w:space="0" w:color="auto"/>
            </w:tcBorders>
            <w:shd w:val="clear" w:color="auto" w:fill="auto"/>
            <w:noWrap/>
            <w:vAlign w:val="bottom"/>
            <w:hideMark/>
          </w:tcPr>
          <w:p w14:paraId="15EF8CD7" w14:textId="77777777" w:rsidR="001336E0" w:rsidRPr="00264C0A" w:rsidRDefault="001336E0" w:rsidP="005370E8">
            <w:pPr>
              <w:spacing w:after="0"/>
              <w:rPr>
                <w:rFonts w:eastAsia="Times New Roman"/>
                <w:color w:val="000000"/>
              </w:rPr>
            </w:pPr>
            <w:r w:rsidRPr="00264C0A">
              <w:rPr>
                <w:rFonts w:eastAsia="Times New Roman"/>
                <w:color w:val="000000"/>
              </w:rPr>
              <w:t>Senior Environmental Expert</w:t>
            </w:r>
          </w:p>
        </w:tc>
        <w:tc>
          <w:tcPr>
            <w:tcW w:w="1180" w:type="dxa"/>
            <w:tcBorders>
              <w:top w:val="nil"/>
              <w:left w:val="nil"/>
              <w:bottom w:val="nil"/>
              <w:right w:val="single" w:sz="4" w:space="0" w:color="auto"/>
            </w:tcBorders>
            <w:shd w:val="clear" w:color="auto" w:fill="auto"/>
            <w:noWrap/>
            <w:vAlign w:val="bottom"/>
            <w:hideMark/>
          </w:tcPr>
          <w:p w14:paraId="21FADDE9" w14:textId="77777777" w:rsidR="001336E0" w:rsidRPr="00264C0A" w:rsidRDefault="001336E0" w:rsidP="005370E8">
            <w:pPr>
              <w:spacing w:after="0"/>
              <w:jc w:val="right"/>
              <w:rPr>
                <w:rFonts w:eastAsia="Times New Roman"/>
                <w:color w:val="000000"/>
              </w:rPr>
            </w:pPr>
            <w:r w:rsidRPr="00264C0A">
              <w:rPr>
                <w:rFonts w:eastAsia="Times New Roman"/>
                <w:color w:val="000000"/>
              </w:rPr>
              <w:t>24</w:t>
            </w:r>
          </w:p>
        </w:tc>
      </w:tr>
      <w:tr w:rsidR="001336E0" w:rsidRPr="00264C0A" w14:paraId="30B8E64E" w14:textId="77777777" w:rsidTr="00383569">
        <w:trPr>
          <w:trHeight w:val="300"/>
          <w:jc w:val="center"/>
        </w:trPr>
        <w:tc>
          <w:tcPr>
            <w:tcW w:w="3580" w:type="dxa"/>
            <w:tcBorders>
              <w:top w:val="nil"/>
              <w:left w:val="single" w:sz="4" w:space="0" w:color="auto"/>
              <w:bottom w:val="nil"/>
              <w:right w:val="single" w:sz="4" w:space="0" w:color="auto"/>
            </w:tcBorders>
            <w:shd w:val="clear" w:color="auto" w:fill="auto"/>
            <w:noWrap/>
            <w:vAlign w:val="bottom"/>
            <w:hideMark/>
          </w:tcPr>
          <w:p w14:paraId="58368547" w14:textId="77777777" w:rsidR="001336E0" w:rsidRPr="00264C0A" w:rsidRDefault="001336E0" w:rsidP="005370E8">
            <w:pPr>
              <w:spacing w:after="0"/>
              <w:rPr>
                <w:rFonts w:eastAsia="Times New Roman"/>
                <w:color w:val="000000"/>
              </w:rPr>
            </w:pPr>
            <w:r w:rsidRPr="00264C0A">
              <w:rPr>
                <w:rFonts w:eastAsia="Times New Roman"/>
                <w:color w:val="000000"/>
              </w:rPr>
              <w:t>Lead Agricultural Water Specialist</w:t>
            </w:r>
          </w:p>
        </w:tc>
        <w:tc>
          <w:tcPr>
            <w:tcW w:w="1180" w:type="dxa"/>
            <w:tcBorders>
              <w:top w:val="nil"/>
              <w:left w:val="nil"/>
              <w:bottom w:val="nil"/>
              <w:right w:val="single" w:sz="4" w:space="0" w:color="auto"/>
            </w:tcBorders>
            <w:shd w:val="clear" w:color="auto" w:fill="auto"/>
            <w:noWrap/>
            <w:vAlign w:val="bottom"/>
            <w:hideMark/>
          </w:tcPr>
          <w:p w14:paraId="3EA3E5EF" w14:textId="77777777" w:rsidR="001336E0" w:rsidRPr="00264C0A" w:rsidRDefault="001336E0" w:rsidP="005370E8">
            <w:pPr>
              <w:spacing w:after="0"/>
              <w:jc w:val="right"/>
              <w:rPr>
                <w:rFonts w:eastAsia="Times New Roman"/>
                <w:color w:val="000000"/>
              </w:rPr>
            </w:pPr>
            <w:r w:rsidRPr="00264C0A">
              <w:rPr>
                <w:rFonts w:eastAsia="Times New Roman"/>
                <w:color w:val="000000"/>
              </w:rPr>
              <w:t>12</w:t>
            </w:r>
          </w:p>
        </w:tc>
      </w:tr>
      <w:tr w:rsidR="001336E0" w:rsidRPr="00264C0A" w14:paraId="0ED8D2B7" w14:textId="77777777" w:rsidTr="00383569">
        <w:trPr>
          <w:trHeight w:val="300"/>
          <w:jc w:val="center"/>
        </w:trPr>
        <w:tc>
          <w:tcPr>
            <w:tcW w:w="3580" w:type="dxa"/>
            <w:tcBorders>
              <w:top w:val="nil"/>
              <w:left w:val="single" w:sz="4" w:space="0" w:color="auto"/>
              <w:bottom w:val="nil"/>
              <w:right w:val="single" w:sz="4" w:space="0" w:color="auto"/>
            </w:tcBorders>
            <w:shd w:val="clear" w:color="auto" w:fill="auto"/>
            <w:noWrap/>
            <w:vAlign w:val="bottom"/>
            <w:hideMark/>
          </w:tcPr>
          <w:p w14:paraId="40680811" w14:textId="77777777" w:rsidR="001336E0" w:rsidRPr="00264C0A" w:rsidRDefault="001336E0" w:rsidP="005370E8">
            <w:pPr>
              <w:spacing w:after="0"/>
              <w:rPr>
                <w:rFonts w:eastAsia="Times New Roman"/>
                <w:color w:val="000000"/>
              </w:rPr>
            </w:pPr>
            <w:r w:rsidRPr="00264C0A">
              <w:rPr>
                <w:rFonts w:eastAsia="Times New Roman"/>
                <w:color w:val="000000"/>
              </w:rPr>
              <w:t>Senior Agricultural Water Specialist</w:t>
            </w:r>
          </w:p>
        </w:tc>
        <w:tc>
          <w:tcPr>
            <w:tcW w:w="1180" w:type="dxa"/>
            <w:tcBorders>
              <w:top w:val="nil"/>
              <w:left w:val="nil"/>
              <w:bottom w:val="nil"/>
              <w:right w:val="single" w:sz="4" w:space="0" w:color="auto"/>
            </w:tcBorders>
            <w:shd w:val="clear" w:color="auto" w:fill="auto"/>
            <w:noWrap/>
            <w:vAlign w:val="bottom"/>
            <w:hideMark/>
          </w:tcPr>
          <w:p w14:paraId="720A43D2" w14:textId="77777777" w:rsidR="001336E0" w:rsidRPr="00264C0A" w:rsidRDefault="001336E0" w:rsidP="005370E8">
            <w:pPr>
              <w:spacing w:after="0"/>
              <w:jc w:val="right"/>
              <w:rPr>
                <w:rFonts w:eastAsia="Times New Roman"/>
                <w:color w:val="000000"/>
              </w:rPr>
            </w:pPr>
            <w:r w:rsidRPr="00264C0A">
              <w:rPr>
                <w:rFonts w:eastAsia="Times New Roman"/>
                <w:color w:val="000000"/>
              </w:rPr>
              <w:t>24</w:t>
            </w:r>
          </w:p>
        </w:tc>
      </w:tr>
      <w:tr w:rsidR="001336E0" w:rsidRPr="00264C0A" w14:paraId="59BC058F" w14:textId="77777777" w:rsidTr="00383569">
        <w:trPr>
          <w:trHeight w:val="300"/>
          <w:jc w:val="center"/>
        </w:trPr>
        <w:tc>
          <w:tcPr>
            <w:tcW w:w="3580" w:type="dxa"/>
            <w:tcBorders>
              <w:top w:val="nil"/>
              <w:left w:val="single" w:sz="4" w:space="0" w:color="auto"/>
              <w:bottom w:val="nil"/>
              <w:right w:val="single" w:sz="4" w:space="0" w:color="auto"/>
            </w:tcBorders>
            <w:shd w:val="clear" w:color="auto" w:fill="auto"/>
            <w:noWrap/>
            <w:vAlign w:val="bottom"/>
          </w:tcPr>
          <w:p w14:paraId="2F188109" w14:textId="77777777" w:rsidR="001336E0" w:rsidRPr="00264C0A" w:rsidRDefault="001336E0" w:rsidP="005370E8">
            <w:pPr>
              <w:spacing w:after="0"/>
              <w:rPr>
                <w:rFonts w:eastAsia="Times New Roman"/>
                <w:color w:val="000000"/>
              </w:rPr>
            </w:pPr>
            <w:r>
              <w:rPr>
                <w:rFonts w:eastAsia="Times New Roman"/>
                <w:color w:val="000000"/>
              </w:rPr>
              <w:t>Groundwater Specialist</w:t>
            </w:r>
          </w:p>
        </w:tc>
        <w:tc>
          <w:tcPr>
            <w:tcW w:w="1180" w:type="dxa"/>
            <w:tcBorders>
              <w:top w:val="nil"/>
              <w:left w:val="nil"/>
              <w:bottom w:val="nil"/>
              <w:right w:val="single" w:sz="4" w:space="0" w:color="auto"/>
            </w:tcBorders>
            <w:shd w:val="clear" w:color="auto" w:fill="auto"/>
            <w:noWrap/>
            <w:vAlign w:val="bottom"/>
          </w:tcPr>
          <w:p w14:paraId="5A1B05D8" w14:textId="77777777" w:rsidR="001336E0" w:rsidRPr="00264C0A" w:rsidRDefault="001336E0" w:rsidP="005370E8">
            <w:pPr>
              <w:spacing w:after="0"/>
              <w:jc w:val="right"/>
              <w:rPr>
                <w:rFonts w:eastAsia="Times New Roman"/>
                <w:color w:val="000000"/>
              </w:rPr>
            </w:pPr>
            <w:r>
              <w:rPr>
                <w:rFonts w:eastAsia="Times New Roman"/>
                <w:color w:val="000000"/>
              </w:rPr>
              <w:t>6</w:t>
            </w:r>
          </w:p>
        </w:tc>
      </w:tr>
      <w:tr w:rsidR="001336E0" w:rsidRPr="00264C0A" w14:paraId="39547801" w14:textId="77777777" w:rsidTr="00383569">
        <w:trPr>
          <w:trHeight w:val="300"/>
          <w:jc w:val="center"/>
        </w:trPr>
        <w:tc>
          <w:tcPr>
            <w:tcW w:w="3580" w:type="dxa"/>
            <w:tcBorders>
              <w:top w:val="nil"/>
              <w:left w:val="single" w:sz="4" w:space="0" w:color="auto"/>
              <w:bottom w:val="nil"/>
              <w:right w:val="single" w:sz="4" w:space="0" w:color="auto"/>
            </w:tcBorders>
            <w:shd w:val="clear" w:color="auto" w:fill="auto"/>
            <w:noWrap/>
            <w:vAlign w:val="bottom"/>
            <w:hideMark/>
          </w:tcPr>
          <w:p w14:paraId="1D2E33D7" w14:textId="77777777" w:rsidR="001336E0" w:rsidRPr="00264C0A" w:rsidRDefault="001336E0" w:rsidP="005370E8">
            <w:pPr>
              <w:spacing w:after="0"/>
              <w:rPr>
                <w:rFonts w:eastAsia="Times New Roman"/>
                <w:color w:val="000000"/>
              </w:rPr>
            </w:pPr>
            <w:r w:rsidRPr="00264C0A">
              <w:rPr>
                <w:rFonts w:eastAsia="Times New Roman"/>
                <w:color w:val="000000"/>
              </w:rPr>
              <w:t>Lead Coastal Expert</w:t>
            </w:r>
          </w:p>
        </w:tc>
        <w:tc>
          <w:tcPr>
            <w:tcW w:w="1180" w:type="dxa"/>
            <w:tcBorders>
              <w:top w:val="nil"/>
              <w:left w:val="nil"/>
              <w:bottom w:val="nil"/>
              <w:right w:val="single" w:sz="4" w:space="0" w:color="auto"/>
            </w:tcBorders>
            <w:shd w:val="clear" w:color="auto" w:fill="auto"/>
            <w:noWrap/>
            <w:vAlign w:val="bottom"/>
            <w:hideMark/>
          </w:tcPr>
          <w:p w14:paraId="1087805F" w14:textId="77777777" w:rsidR="001336E0" w:rsidRPr="00264C0A" w:rsidRDefault="001336E0" w:rsidP="005370E8">
            <w:pPr>
              <w:spacing w:after="0"/>
              <w:jc w:val="right"/>
              <w:rPr>
                <w:rFonts w:eastAsia="Times New Roman"/>
                <w:color w:val="000000"/>
              </w:rPr>
            </w:pPr>
            <w:r w:rsidRPr="00264C0A">
              <w:rPr>
                <w:rFonts w:eastAsia="Times New Roman"/>
                <w:color w:val="000000"/>
              </w:rPr>
              <w:t>12</w:t>
            </w:r>
          </w:p>
        </w:tc>
      </w:tr>
      <w:tr w:rsidR="001336E0" w:rsidRPr="00264C0A" w14:paraId="76BD993C" w14:textId="77777777" w:rsidTr="00383569">
        <w:trPr>
          <w:trHeight w:val="300"/>
          <w:jc w:val="center"/>
        </w:trPr>
        <w:tc>
          <w:tcPr>
            <w:tcW w:w="3580" w:type="dxa"/>
            <w:tcBorders>
              <w:top w:val="nil"/>
              <w:left w:val="single" w:sz="4" w:space="0" w:color="auto"/>
              <w:bottom w:val="nil"/>
              <w:right w:val="single" w:sz="4" w:space="0" w:color="auto"/>
            </w:tcBorders>
            <w:shd w:val="clear" w:color="auto" w:fill="auto"/>
            <w:noWrap/>
            <w:vAlign w:val="bottom"/>
            <w:hideMark/>
          </w:tcPr>
          <w:p w14:paraId="788CA0BE" w14:textId="77777777" w:rsidR="001336E0" w:rsidRPr="00264C0A" w:rsidRDefault="001336E0" w:rsidP="005370E8">
            <w:pPr>
              <w:spacing w:after="0"/>
              <w:rPr>
                <w:rFonts w:eastAsia="Times New Roman"/>
                <w:color w:val="000000"/>
              </w:rPr>
            </w:pPr>
            <w:r w:rsidRPr="00264C0A">
              <w:rPr>
                <w:rFonts w:eastAsia="Times New Roman"/>
                <w:color w:val="000000"/>
              </w:rPr>
              <w:t>Senior Coastal Expert</w:t>
            </w:r>
          </w:p>
        </w:tc>
        <w:tc>
          <w:tcPr>
            <w:tcW w:w="1180" w:type="dxa"/>
            <w:tcBorders>
              <w:top w:val="nil"/>
              <w:left w:val="nil"/>
              <w:bottom w:val="nil"/>
              <w:right w:val="single" w:sz="4" w:space="0" w:color="auto"/>
            </w:tcBorders>
            <w:shd w:val="clear" w:color="auto" w:fill="auto"/>
            <w:noWrap/>
            <w:vAlign w:val="bottom"/>
            <w:hideMark/>
          </w:tcPr>
          <w:p w14:paraId="45FF85D2" w14:textId="77777777" w:rsidR="001336E0" w:rsidRPr="00264C0A" w:rsidRDefault="001336E0" w:rsidP="005370E8">
            <w:pPr>
              <w:spacing w:after="0"/>
              <w:jc w:val="right"/>
              <w:rPr>
                <w:rFonts w:eastAsia="Times New Roman"/>
                <w:color w:val="000000"/>
              </w:rPr>
            </w:pPr>
            <w:r w:rsidRPr="00264C0A">
              <w:rPr>
                <w:rFonts w:eastAsia="Times New Roman"/>
                <w:color w:val="000000"/>
              </w:rPr>
              <w:t>24</w:t>
            </w:r>
          </w:p>
        </w:tc>
      </w:tr>
      <w:tr w:rsidR="001336E0" w:rsidRPr="00264C0A" w14:paraId="1C329839" w14:textId="77777777" w:rsidTr="00383569">
        <w:trPr>
          <w:trHeight w:val="300"/>
          <w:jc w:val="center"/>
        </w:trPr>
        <w:tc>
          <w:tcPr>
            <w:tcW w:w="3580" w:type="dxa"/>
            <w:tcBorders>
              <w:top w:val="nil"/>
              <w:left w:val="single" w:sz="4" w:space="0" w:color="auto"/>
              <w:bottom w:val="nil"/>
              <w:right w:val="single" w:sz="4" w:space="0" w:color="auto"/>
            </w:tcBorders>
            <w:shd w:val="clear" w:color="auto" w:fill="auto"/>
            <w:noWrap/>
            <w:vAlign w:val="bottom"/>
            <w:hideMark/>
          </w:tcPr>
          <w:p w14:paraId="62AC8BBB" w14:textId="77777777" w:rsidR="001336E0" w:rsidRPr="00264C0A" w:rsidRDefault="001336E0" w:rsidP="005370E8">
            <w:pPr>
              <w:spacing w:after="0"/>
              <w:rPr>
                <w:rFonts w:eastAsia="Times New Roman"/>
                <w:color w:val="000000"/>
              </w:rPr>
            </w:pPr>
            <w:r w:rsidRPr="00264C0A">
              <w:rPr>
                <w:rFonts w:eastAsia="Times New Roman"/>
                <w:color w:val="000000"/>
              </w:rPr>
              <w:t>Lead Social Expert</w:t>
            </w:r>
          </w:p>
        </w:tc>
        <w:tc>
          <w:tcPr>
            <w:tcW w:w="1180" w:type="dxa"/>
            <w:tcBorders>
              <w:top w:val="nil"/>
              <w:left w:val="nil"/>
              <w:bottom w:val="nil"/>
              <w:right w:val="single" w:sz="4" w:space="0" w:color="auto"/>
            </w:tcBorders>
            <w:shd w:val="clear" w:color="auto" w:fill="auto"/>
            <w:noWrap/>
            <w:vAlign w:val="bottom"/>
            <w:hideMark/>
          </w:tcPr>
          <w:p w14:paraId="1079655F" w14:textId="77777777" w:rsidR="001336E0" w:rsidRPr="00264C0A" w:rsidRDefault="001336E0" w:rsidP="005370E8">
            <w:pPr>
              <w:spacing w:after="0"/>
              <w:jc w:val="right"/>
              <w:rPr>
                <w:rFonts w:eastAsia="Times New Roman"/>
                <w:color w:val="000000"/>
              </w:rPr>
            </w:pPr>
            <w:r w:rsidRPr="00264C0A">
              <w:rPr>
                <w:rFonts w:eastAsia="Times New Roman"/>
                <w:color w:val="000000"/>
              </w:rPr>
              <w:t>12</w:t>
            </w:r>
          </w:p>
        </w:tc>
      </w:tr>
      <w:tr w:rsidR="001336E0" w:rsidRPr="00264C0A" w14:paraId="7B9660D1" w14:textId="77777777" w:rsidTr="00383569">
        <w:trPr>
          <w:trHeight w:val="300"/>
          <w:jc w:val="center"/>
        </w:trPr>
        <w:tc>
          <w:tcPr>
            <w:tcW w:w="3580" w:type="dxa"/>
            <w:tcBorders>
              <w:top w:val="nil"/>
              <w:left w:val="single" w:sz="4" w:space="0" w:color="auto"/>
              <w:bottom w:val="nil"/>
              <w:right w:val="single" w:sz="4" w:space="0" w:color="auto"/>
            </w:tcBorders>
            <w:shd w:val="clear" w:color="auto" w:fill="auto"/>
            <w:noWrap/>
            <w:vAlign w:val="bottom"/>
            <w:hideMark/>
          </w:tcPr>
          <w:p w14:paraId="5C068AB6" w14:textId="77777777" w:rsidR="001336E0" w:rsidRPr="00264C0A" w:rsidRDefault="001336E0" w:rsidP="005370E8">
            <w:pPr>
              <w:spacing w:after="0"/>
              <w:rPr>
                <w:rFonts w:eastAsia="Times New Roman"/>
                <w:color w:val="000000"/>
              </w:rPr>
            </w:pPr>
            <w:r w:rsidRPr="00264C0A">
              <w:rPr>
                <w:rFonts w:eastAsia="Times New Roman"/>
                <w:color w:val="000000"/>
              </w:rPr>
              <w:t>Senior Social Expert</w:t>
            </w:r>
          </w:p>
        </w:tc>
        <w:tc>
          <w:tcPr>
            <w:tcW w:w="1180" w:type="dxa"/>
            <w:tcBorders>
              <w:top w:val="nil"/>
              <w:left w:val="nil"/>
              <w:bottom w:val="nil"/>
              <w:right w:val="single" w:sz="4" w:space="0" w:color="auto"/>
            </w:tcBorders>
            <w:shd w:val="clear" w:color="auto" w:fill="auto"/>
            <w:noWrap/>
            <w:vAlign w:val="bottom"/>
            <w:hideMark/>
          </w:tcPr>
          <w:p w14:paraId="02045751" w14:textId="77777777" w:rsidR="001336E0" w:rsidRPr="00264C0A" w:rsidRDefault="001336E0" w:rsidP="005370E8">
            <w:pPr>
              <w:spacing w:after="0"/>
              <w:jc w:val="right"/>
              <w:rPr>
                <w:rFonts w:eastAsia="Times New Roman"/>
                <w:color w:val="000000"/>
              </w:rPr>
            </w:pPr>
            <w:r w:rsidRPr="00264C0A">
              <w:rPr>
                <w:rFonts w:eastAsia="Times New Roman"/>
                <w:color w:val="000000"/>
              </w:rPr>
              <w:t>24</w:t>
            </w:r>
          </w:p>
        </w:tc>
      </w:tr>
      <w:tr w:rsidR="001336E0" w:rsidRPr="00264C0A" w14:paraId="11FCD70D" w14:textId="77777777" w:rsidTr="00383569">
        <w:trPr>
          <w:trHeight w:val="300"/>
          <w:jc w:val="center"/>
        </w:trPr>
        <w:tc>
          <w:tcPr>
            <w:tcW w:w="3580" w:type="dxa"/>
            <w:tcBorders>
              <w:top w:val="nil"/>
              <w:left w:val="single" w:sz="4" w:space="0" w:color="auto"/>
              <w:bottom w:val="nil"/>
              <w:right w:val="single" w:sz="4" w:space="0" w:color="auto"/>
            </w:tcBorders>
            <w:shd w:val="clear" w:color="auto" w:fill="auto"/>
            <w:noWrap/>
            <w:vAlign w:val="bottom"/>
            <w:hideMark/>
          </w:tcPr>
          <w:p w14:paraId="530D1A14" w14:textId="77777777" w:rsidR="001336E0" w:rsidRPr="00264C0A" w:rsidRDefault="001336E0" w:rsidP="005370E8">
            <w:pPr>
              <w:spacing w:after="0"/>
              <w:rPr>
                <w:rFonts w:eastAsia="Times New Roman"/>
                <w:color w:val="000000"/>
              </w:rPr>
            </w:pPr>
            <w:r w:rsidRPr="00264C0A">
              <w:rPr>
                <w:rFonts w:eastAsia="Times New Roman"/>
                <w:color w:val="000000"/>
              </w:rPr>
              <w:t>Lead WRM Modeler</w:t>
            </w:r>
          </w:p>
        </w:tc>
        <w:tc>
          <w:tcPr>
            <w:tcW w:w="1180" w:type="dxa"/>
            <w:tcBorders>
              <w:top w:val="nil"/>
              <w:left w:val="nil"/>
              <w:bottom w:val="nil"/>
              <w:right w:val="single" w:sz="4" w:space="0" w:color="auto"/>
            </w:tcBorders>
            <w:shd w:val="clear" w:color="auto" w:fill="auto"/>
            <w:noWrap/>
            <w:vAlign w:val="bottom"/>
            <w:hideMark/>
          </w:tcPr>
          <w:p w14:paraId="38AE4E41" w14:textId="77777777" w:rsidR="001336E0" w:rsidRPr="00264C0A" w:rsidRDefault="001336E0" w:rsidP="005370E8">
            <w:pPr>
              <w:spacing w:after="0"/>
              <w:jc w:val="right"/>
              <w:rPr>
                <w:rFonts w:eastAsia="Times New Roman"/>
                <w:color w:val="000000"/>
              </w:rPr>
            </w:pPr>
            <w:r w:rsidRPr="00264C0A">
              <w:rPr>
                <w:rFonts w:eastAsia="Times New Roman"/>
                <w:color w:val="000000"/>
              </w:rPr>
              <w:t>6</w:t>
            </w:r>
          </w:p>
        </w:tc>
      </w:tr>
      <w:tr w:rsidR="001336E0" w:rsidRPr="00264C0A" w14:paraId="161AD23E" w14:textId="77777777" w:rsidTr="00383569">
        <w:trPr>
          <w:trHeight w:val="300"/>
          <w:jc w:val="center"/>
        </w:trPr>
        <w:tc>
          <w:tcPr>
            <w:tcW w:w="3580" w:type="dxa"/>
            <w:tcBorders>
              <w:top w:val="nil"/>
              <w:left w:val="single" w:sz="4" w:space="0" w:color="auto"/>
              <w:bottom w:val="nil"/>
              <w:right w:val="single" w:sz="4" w:space="0" w:color="auto"/>
            </w:tcBorders>
            <w:shd w:val="clear" w:color="auto" w:fill="auto"/>
            <w:noWrap/>
            <w:vAlign w:val="bottom"/>
            <w:hideMark/>
          </w:tcPr>
          <w:p w14:paraId="2BD2D37C" w14:textId="77777777" w:rsidR="001336E0" w:rsidRPr="00264C0A" w:rsidRDefault="001336E0" w:rsidP="005370E8">
            <w:pPr>
              <w:spacing w:after="0"/>
              <w:rPr>
                <w:rFonts w:eastAsia="Times New Roman"/>
                <w:color w:val="000000"/>
              </w:rPr>
            </w:pPr>
            <w:r w:rsidRPr="00264C0A">
              <w:rPr>
                <w:rFonts w:eastAsia="Times New Roman"/>
                <w:color w:val="000000"/>
              </w:rPr>
              <w:t>Senior WRM Modeler</w:t>
            </w:r>
          </w:p>
        </w:tc>
        <w:tc>
          <w:tcPr>
            <w:tcW w:w="1180" w:type="dxa"/>
            <w:tcBorders>
              <w:top w:val="nil"/>
              <w:left w:val="nil"/>
              <w:bottom w:val="nil"/>
              <w:right w:val="single" w:sz="4" w:space="0" w:color="auto"/>
            </w:tcBorders>
            <w:shd w:val="clear" w:color="auto" w:fill="auto"/>
            <w:noWrap/>
            <w:vAlign w:val="bottom"/>
            <w:hideMark/>
          </w:tcPr>
          <w:p w14:paraId="5207F3A5" w14:textId="77777777" w:rsidR="001336E0" w:rsidRPr="00264C0A" w:rsidRDefault="001336E0" w:rsidP="005370E8">
            <w:pPr>
              <w:spacing w:after="0"/>
              <w:jc w:val="right"/>
              <w:rPr>
                <w:rFonts w:eastAsia="Times New Roman"/>
                <w:color w:val="000000"/>
              </w:rPr>
            </w:pPr>
            <w:r w:rsidRPr="00264C0A">
              <w:rPr>
                <w:rFonts w:eastAsia="Times New Roman"/>
                <w:color w:val="000000"/>
              </w:rPr>
              <w:t>12</w:t>
            </w:r>
          </w:p>
        </w:tc>
      </w:tr>
      <w:tr w:rsidR="001336E0" w:rsidRPr="00264C0A" w14:paraId="7A7C0A63" w14:textId="77777777" w:rsidTr="00383569">
        <w:trPr>
          <w:trHeight w:val="300"/>
          <w:jc w:val="center"/>
        </w:trPr>
        <w:tc>
          <w:tcPr>
            <w:tcW w:w="3580" w:type="dxa"/>
            <w:tcBorders>
              <w:top w:val="nil"/>
              <w:left w:val="single" w:sz="4" w:space="0" w:color="auto"/>
              <w:bottom w:val="nil"/>
              <w:right w:val="single" w:sz="4" w:space="0" w:color="auto"/>
            </w:tcBorders>
            <w:shd w:val="clear" w:color="auto" w:fill="auto"/>
            <w:noWrap/>
            <w:vAlign w:val="bottom"/>
            <w:hideMark/>
          </w:tcPr>
          <w:p w14:paraId="1E004B13" w14:textId="77777777" w:rsidR="001336E0" w:rsidRPr="00264C0A" w:rsidRDefault="001336E0" w:rsidP="005370E8">
            <w:pPr>
              <w:spacing w:after="0"/>
              <w:rPr>
                <w:rFonts w:eastAsia="Times New Roman"/>
                <w:color w:val="000000"/>
              </w:rPr>
            </w:pPr>
            <w:r w:rsidRPr="00264C0A">
              <w:rPr>
                <w:rFonts w:eastAsia="Times New Roman"/>
                <w:color w:val="000000"/>
              </w:rPr>
              <w:t>Climate Expert</w:t>
            </w:r>
          </w:p>
        </w:tc>
        <w:tc>
          <w:tcPr>
            <w:tcW w:w="1180" w:type="dxa"/>
            <w:tcBorders>
              <w:top w:val="nil"/>
              <w:left w:val="nil"/>
              <w:bottom w:val="nil"/>
              <w:right w:val="single" w:sz="4" w:space="0" w:color="auto"/>
            </w:tcBorders>
            <w:shd w:val="clear" w:color="auto" w:fill="auto"/>
            <w:noWrap/>
            <w:vAlign w:val="bottom"/>
            <w:hideMark/>
          </w:tcPr>
          <w:p w14:paraId="0C4CD45F" w14:textId="77777777" w:rsidR="001336E0" w:rsidRPr="00264C0A" w:rsidRDefault="001336E0" w:rsidP="005370E8">
            <w:pPr>
              <w:spacing w:after="0"/>
              <w:jc w:val="right"/>
              <w:rPr>
                <w:rFonts w:eastAsia="Times New Roman"/>
                <w:color w:val="000000"/>
              </w:rPr>
            </w:pPr>
            <w:r w:rsidRPr="00264C0A">
              <w:rPr>
                <w:rFonts w:eastAsia="Times New Roman"/>
                <w:color w:val="000000"/>
              </w:rPr>
              <w:t>6</w:t>
            </w:r>
          </w:p>
        </w:tc>
      </w:tr>
      <w:tr w:rsidR="001336E0" w:rsidRPr="00264C0A" w14:paraId="60E2340A" w14:textId="77777777" w:rsidTr="00383569">
        <w:trPr>
          <w:trHeight w:val="300"/>
          <w:jc w:val="center"/>
        </w:trPr>
        <w:tc>
          <w:tcPr>
            <w:tcW w:w="3580" w:type="dxa"/>
            <w:tcBorders>
              <w:top w:val="nil"/>
              <w:left w:val="single" w:sz="4" w:space="0" w:color="auto"/>
              <w:bottom w:val="nil"/>
              <w:right w:val="single" w:sz="4" w:space="0" w:color="auto"/>
            </w:tcBorders>
            <w:shd w:val="clear" w:color="auto" w:fill="auto"/>
            <w:noWrap/>
            <w:vAlign w:val="bottom"/>
            <w:hideMark/>
          </w:tcPr>
          <w:p w14:paraId="03A77BEB" w14:textId="77777777" w:rsidR="001336E0" w:rsidRPr="00264C0A" w:rsidRDefault="001336E0" w:rsidP="005370E8">
            <w:pPr>
              <w:spacing w:after="0"/>
              <w:rPr>
                <w:rFonts w:eastAsia="Times New Roman"/>
                <w:color w:val="000000"/>
              </w:rPr>
            </w:pPr>
            <w:r w:rsidRPr="00264C0A">
              <w:rPr>
                <w:rFonts w:eastAsia="Times New Roman"/>
                <w:color w:val="000000"/>
              </w:rPr>
              <w:t>Lead Hydro-Informatics Expert</w:t>
            </w:r>
          </w:p>
        </w:tc>
        <w:tc>
          <w:tcPr>
            <w:tcW w:w="1180" w:type="dxa"/>
            <w:tcBorders>
              <w:top w:val="nil"/>
              <w:left w:val="nil"/>
              <w:bottom w:val="nil"/>
              <w:right w:val="single" w:sz="4" w:space="0" w:color="auto"/>
            </w:tcBorders>
            <w:shd w:val="clear" w:color="auto" w:fill="auto"/>
            <w:noWrap/>
            <w:vAlign w:val="bottom"/>
            <w:hideMark/>
          </w:tcPr>
          <w:p w14:paraId="4B4994E7" w14:textId="77777777" w:rsidR="001336E0" w:rsidRPr="00264C0A" w:rsidRDefault="001336E0" w:rsidP="005370E8">
            <w:pPr>
              <w:spacing w:after="0"/>
              <w:jc w:val="right"/>
              <w:rPr>
                <w:rFonts w:eastAsia="Times New Roman"/>
                <w:color w:val="000000"/>
              </w:rPr>
            </w:pPr>
            <w:r w:rsidRPr="00264C0A">
              <w:rPr>
                <w:rFonts w:eastAsia="Times New Roman"/>
                <w:color w:val="000000"/>
              </w:rPr>
              <w:t>6</w:t>
            </w:r>
          </w:p>
        </w:tc>
      </w:tr>
      <w:tr w:rsidR="001336E0" w:rsidRPr="00264C0A" w14:paraId="7E79B180" w14:textId="77777777" w:rsidTr="00383569">
        <w:trPr>
          <w:trHeight w:val="300"/>
          <w:jc w:val="center"/>
        </w:trPr>
        <w:tc>
          <w:tcPr>
            <w:tcW w:w="3580" w:type="dxa"/>
            <w:tcBorders>
              <w:top w:val="nil"/>
              <w:left w:val="single" w:sz="4" w:space="0" w:color="auto"/>
              <w:bottom w:val="nil"/>
              <w:right w:val="single" w:sz="4" w:space="0" w:color="auto"/>
            </w:tcBorders>
            <w:shd w:val="clear" w:color="auto" w:fill="auto"/>
            <w:noWrap/>
            <w:vAlign w:val="bottom"/>
            <w:hideMark/>
          </w:tcPr>
          <w:p w14:paraId="60F34078" w14:textId="77777777" w:rsidR="001336E0" w:rsidRPr="00264C0A" w:rsidRDefault="001336E0" w:rsidP="005370E8">
            <w:pPr>
              <w:spacing w:after="0"/>
              <w:rPr>
                <w:rFonts w:eastAsia="Times New Roman"/>
                <w:color w:val="000000"/>
              </w:rPr>
            </w:pPr>
            <w:r w:rsidRPr="00264C0A">
              <w:rPr>
                <w:rFonts w:eastAsia="Times New Roman"/>
                <w:color w:val="000000"/>
              </w:rPr>
              <w:t>Senior Hydro-Informatics Expert</w:t>
            </w:r>
          </w:p>
        </w:tc>
        <w:tc>
          <w:tcPr>
            <w:tcW w:w="1180" w:type="dxa"/>
            <w:tcBorders>
              <w:top w:val="nil"/>
              <w:left w:val="nil"/>
              <w:bottom w:val="nil"/>
              <w:right w:val="single" w:sz="4" w:space="0" w:color="auto"/>
            </w:tcBorders>
            <w:shd w:val="clear" w:color="auto" w:fill="auto"/>
            <w:noWrap/>
            <w:vAlign w:val="bottom"/>
            <w:hideMark/>
          </w:tcPr>
          <w:p w14:paraId="6EFD1774" w14:textId="77777777" w:rsidR="001336E0" w:rsidRPr="00264C0A" w:rsidRDefault="001336E0" w:rsidP="005370E8">
            <w:pPr>
              <w:spacing w:after="0"/>
              <w:jc w:val="right"/>
              <w:rPr>
                <w:rFonts w:eastAsia="Times New Roman"/>
                <w:color w:val="000000"/>
              </w:rPr>
            </w:pPr>
            <w:r w:rsidRPr="00264C0A">
              <w:rPr>
                <w:rFonts w:eastAsia="Times New Roman"/>
                <w:color w:val="000000"/>
              </w:rPr>
              <w:t>12</w:t>
            </w:r>
          </w:p>
        </w:tc>
      </w:tr>
      <w:tr w:rsidR="001336E0" w:rsidRPr="00264C0A" w14:paraId="7F32780A" w14:textId="77777777" w:rsidTr="00383569">
        <w:trPr>
          <w:trHeight w:val="300"/>
          <w:jc w:val="center"/>
        </w:trPr>
        <w:tc>
          <w:tcPr>
            <w:tcW w:w="3580" w:type="dxa"/>
            <w:tcBorders>
              <w:top w:val="nil"/>
              <w:left w:val="single" w:sz="4" w:space="0" w:color="auto"/>
              <w:bottom w:val="nil"/>
              <w:right w:val="single" w:sz="4" w:space="0" w:color="auto"/>
            </w:tcBorders>
            <w:shd w:val="clear" w:color="auto" w:fill="auto"/>
            <w:noWrap/>
            <w:vAlign w:val="bottom"/>
          </w:tcPr>
          <w:p w14:paraId="1D9B7F27" w14:textId="77777777" w:rsidR="001336E0" w:rsidRPr="00264C0A" w:rsidRDefault="001336E0" w:rsidP="005370E8">
            <w:pPr>
              <w:spacing w:after="0"/>
              <w:rPr>
                <w:rFonts w:eastAsia="Times New Roman"/>
                <w:color w:val="000000"/>
              </w:rPr>
            </w:pPr>
            <w:r>
              <w:rPr>
                <w:rFonts w:eastAsia="Times New Roman"/>
                <w:color w:val="000000"/>
              </w:rPr>
              <w:t>Financial Expert</w:t>
            </w:r>
          </w:p>
        </w:tc>
        <w:tc>
          <w:tcPr>
            <w:tcW w:w="1180" w:type="dxa"/>
            <w:tcBorders>
              <w:top w:val="nil"/>
              <w:left w:val="nil"/>
              <w:bottom w:val="nil"/>
              <w:right w:val="single" w:sz="4" w:space="0" w:color="auto"/>
            </w:tcBorders>
            <w:shd w:val="clear" w:color="auto" w:fill="auto"/>
            <w:noWrap/>
            <w:vAlign w:val="bottom"/>
          </w:tcPr>
          <w:p w14:paraId="7169B430" w14:textId="77777777" w:rsidR="001336E0" w:rsidRPr="00264C0A" w:rsidRDefault="001336E0" w:rsidP="005370E8">
            <w:pPr>
              <w:spacing w:after="0"/>
              <w:jc w:val="right"/>
              <w:rPr>
                <w:rFonts w:eastAsia="Times New Roman"/>
                <w:color w:val="000000"/>
              </w:rPr>
            </w:pPr>
            <w:r>
              <w:rPr>
                <w:rFonts w:eastAsia="Times New Roman"/>
                <w:color w:val="000000"/>
              </w:rPr>
              <w:t>12</w:t>
            </w:r>
          </w:p>
        </w:tc>
      </w:tr>
      <w:tr w:rsidR="001336E0" w:rsidRPr="00264C0A" w14:paraId="46816795" w14:textId="77777777" w:rsidTr="00383569">
        <w:trPr>
          <w:trHeight w:val="300"/>
          <w:jc w:val="center"/>
        </w:trPr>
        <w:tc>
          <w:tcPr>
            <w:tcW w:w="3580" w:type="dxa"/>
            <w:tcBorders>
              <w:top w:val="nil"/>
              <w:left w:val="single" w:sz="4" w:space="0" w:color="auto"/>
              <w:bottom w:val="nil"/>
              <w:right w:val="single" w:sz="4" w:space="0" w:color="auto"/>
            </w:tcBorders>
            <w:shd w:val="clear" w:color="auto" w:fill="auto"/>
            <w:noWrap/>
            <w:vAlign w:val="bottom"/>
            <w:hideMark/>
          </w:tcPr>
          <w:p w14:paraId="4E341955" w14:textId="77777777" w:rsidR="001336E0" w:rsidRPr="00264C0A" w:rsidRDefault="001336E0" w:rsidP="005370E8">
            <w:pPr>
              <w:spacing w:after="0"/>
              <w:rPr>
                <w:rFonts w:eastAsia="Times New Roman"/>
                <w:color w:val="000000"/>
              </w:rPr>
            </w:pPr>
            <w:r w:rsidRPr="00264C0A">
              <w:rPr>
                <w:rFonts w:eastAsia="Times New Roman"/>
                <w:color w:val="000000"/>
              </w:rPr>
              <w:t>Lead Communication Expert</w:t>
            </w:r>
          </w:p>
        </w:tc>
        <w:tc>
          <w:tcPr>
            <w:tcW w:w="1180" w:type="dxa"/>
            <w:tcBorders>
              <w:top w:val="nil"/>
              <w:left w:val="nil"/>
              <w:bottom w:val="nil"/>
              <w:right w:val="single" w:sz="4" w:space="0" w:color="auto"/>
            </w:tcBorders>
            <w:shd w:val="clear" w:color="auto" w:fill="auto"/>
            <w:noWrap/>
            <w:vAlign w:val="bottom"/>
            <w:hideMark/>
          </w:tcPr>
          <w:p w14:paraId="3FBCBBE7" w14:textId="77777777" w:rsidR="001336E0" w:rsidRPr="00264C0A" w:rsidRDefault="001336E0" w:rsidP="005370E8">
            <w:pPr>
              <w:spacing w:after="0"/>
              <w:jc w:val="right"/>
              <w:rPr>
                <w:rFonts w:eastAsia="Times New Roman"/>
                <w:color w:val="000000"/>
              </w:rPr>
            </w:pPr>
            <w:r w:rsidRPr="00264C0A">
              <w:rPr>
                <w:rFonts w:eastAsia="Times New Roman"/>
                <w:color w:val="000000"/>
              </w:rPr>
              <w:t>6</w:t>
            </w:r>
          </w:p>
        </w:tc>
      </w:tr>
      <w:tr w:rsidR="001336E0" w:rsidRPr="00264C0A" w14:paraId="3D293F9F" w14:textId="77777777" w:rsidTr="00383569">
        <w:trPr>
          <w:trHeight w:val="300"/>
          <w:jc w:val="center"/>
        </w:trPr>
        <w:tc>
          <w:tcPr>
            <w:tcW w:w="3580" w:type="dxa"/>
            <w:tcBorders>
              <w:top w:val="nil"/>
              <w:left w:val="single" w:sz="4" w:space="0" w:color="auto"/>
              <w:bottom w:val="nil"/>
              <w:right w:val="single" w:sz="4" w:space="0" w:color="auto"/>
            </w:tcBorders>
            <w:shd w:val="clear" w:color="auto" w:fill="auto"/>
            <w:noWrap/>
            <w:vAlign w:val="bottom"/>
            <w:hideMark/>
          </w:tcPr>
          <w:p w14:paraId="6D6F90B9" w14:textId="77777777" w:rsidR="001336E0" w:rsidRPr="00264C0A" w:rsidRDefault="001336E0" w:rsidP="005370E8">
            <w:pPr>
              <w:spacing w:after="0"/>
              <w:rPr>
                <w:rFonts w:eastAsia="Times New Roman"/>
                <w:color w:val="000000"/>
              </w:rPr>
            </w:pPr>
            <w:r w:rsidRPr="00264C0A">
              <w:rPr>
                <w:rFonts w:eastAsia="Times New Roman"/>
                <w:color w:val="000000"/>
              </w:rPr>
              <w:t>Senior Communication Expert</w:t>
            </w:r>
          </w:p>
        </w:tc>
        <w:tc>
          <w:tcPr>
            <w:tcW w:w="1180" w:type="dxa"/>
            <w:tcBorders>
              <w:top w:val="nil"/>
              <w:left w:val="nil"/>
              <w:bottom w:val="nil"/>
              <w:right w:val="single" w:sz="4" w:space="0" w:color="auto"/>
            </w:tcBorders>
            <w:shd w:val="clear" w:color="auto" w:fill="auto"/>
            <w:noWrap/>
            <w:vAlign w:val="bottom"/>
            <w:hideMark/>
          </w:tcPr>
          <w:p w14:paraId="6C1001FD" w14:textId="77777777" w:rsidR="001336E0" w:rsidRPr="00264C0A" w:rsidRDefault="001336E0" w:rsidP="005370E8">
            <w:pPr>
              <w:spacing w:after="0"/>
              <w:jc w:val="right"/>
              <w:rPr>
                <w:rFonts w:eastAsia="Times New Roman"/>
                <w:color w:val="000000"/>
              </w:rPr>
            </w:pPr>
            <w:r w:rsidRPr="00264C0A">
              <w:rPr>
                <w:rFonts w:eastAsia="Times New Roman"/>
                <w:color w:val="000000"/>
              </w:rPr>
              <w:t>12</w:t>
            </w:r>
          </w:p>
        </w:tc>
      </w:tr>
      <w:tr w:rsidR="001336E0" w:rsidRPr="00264C0A" w14:paraId="64E85CEE" w14:textId="77777777" w:rsidTr="00383569">
        <w:trPr>
          <w:trHeight w:val="300"/>
          <w:jc w:val="center"/>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14:paraId="727A8236" w14:textId="77777777" w:rsidR="001336E0" w:rsidRPr="00264C0A" w:rsidRDefault="001336E0" w:rsidP="005370E8">
            <w:pPr>
              <w:spacing w:after="0"/>
              <w:jc w:val="right"/>
              <w:rPr>
                <w:rFonts w:eastAsia="Times New Roman"/>
                <w:color w:val="FF0000"/>
              </w:rPr>
            </w:pPr>
            <w:r w:rsidRPr="005370E8">
              <w:rPr>
                <w:rFonts w:eastAsia="Times New Roman"/>
                <w:color w:val="002060"/>
              </w:rPr>
              <w:t>Totals</w:t>
            </w:r>
          </w:p>
        </w:tc>
        <w:tc>
          <w:tcPr>
            <w:tcW w:w="1180" w:type="dxa"/>
            <w:tcBorders>
              <w:top w:val="nil"/>
              <w:left w:val="nil"/>
              <w:bottom w:val="single" w:sz="4" w:space="0" w:color="auto"/>
              <w:right w:val="single" w:sz="4" w:space="0" w:color="auto"/>
            </w:tcBorders>
            <w:shd w:val="clear" w:color="auto" w:fill="auto"/>
            <w:noWrap/>
            <w:vAlign w:val="bottom"/>
            <w:hideMark/>
          </w:tcPr>
          <w:p w14:paraId="60E24E72" w14:textId="77777777" w:rsidR="001336E0" w:rsidRPr="00264C0A" w:rsidRDefault="001336E0" w:rsidP="005370E8">
            <w:pPr>
              <w:spacing w:after="0"/>
              <w:jc w:val="right"/>
              <w:rPr>
                <w:rFonts w:eastAsia="Times New Roman"/>
                <w:color w:val="000000"/>
              </w:rPr>
            </w:pPr>
            <w:r w:rsidRPr="005370E8">
              <w:rPr>
                <w:rFonts w:eastAsia="Times New Roman"/>
                <w:color w:val="002060"/>
              </w:rPr>
              <w:t>312</w:t>
            </w:r>
          </w:p>
        </w:tc>
      </w:tr>
    </w:tbl>
    <w:p w14:paraId="5B542D5C" w14:textId="475D136A" w:rsidR="00D7264D" w:rsidRDefault="00D7264D" w:rsidP="00D7264D"/>
    <w:p w14:paraId="58BEA00C" w14:textId="09C96969" w:rsidR="003C5DCC" w:rsidRDefault="003C5DCC">
      <w:pPr>
        <w:spacing w:after="160" w:line="259" w:lineRule="auto"/>
        <w:jc w:val="left"/>
      </w:pPr>
      <w:r>
        <w:br w:type="page"/>
      </w:r>
    </w:p>
    <w:p w14:paraId="6615F9F2" w14:textId="5D9B0D73" w:rsidR="00FB36A5" w:rsidRPr="00482C0B" w:rsidRDefault="00A04E89" w:rsidP="00807380">
      <w:pPr>
        <w:pStyle w:val="Annex"/>
        <w:pageBreakBefore/>
      </w:pPr>
      <w:bookmarkStart w:id="664" w:name="_Toc117074660"/>
      <w:r w:rsidRPr="00B86533">
        <w:t xml:space="preserve">Annex </w:t>
      </w:r>
      <w:r w:rsidR="00807380">
        <w:t xml:space="preserve">10: </w:t>
      </w:r>
      <w:r w:rsidR="00807380" w:rsidRPr="00807380">
        <w:t>E</w:t>
      </w:r>
      <w:r w:rsidR="000F4DB6">
        <w:t xml:space="preserve">SMP for </w:t>
      </w:r>
      <w:r w:rsidR="00807380" w:rsidRPr="00807380">
        <w:t xml:space="preserve">Agriculture </w:t>
      </w:r>
      <w:r w:rsidR="000F4DB6">
        <w:t>FERC</w:t>
      </w:r>
      <w:bookmarkEnd w:id="664"/>
    </w:p>
    <w:p w14:paraId="7422AB54" w14:textId="77777777" w:rsidR="00FB36A5" w:rsidRPr="00E54EB8" w:rsidRDefault="00FB36A5" w:rsidP="00FB36A5">
      <w:pPr>
        <w:pStyle w:val="ListParagraph"/>
        <w:numPr>
          <w:ilvl w:val="0"/>
          <w:numId w:val="116"/>
        </w:numPr>
        <w:spacing w:after="160" w:line="259" w:lineRule="auto"/>
        <w:ind w:left="360"/>
        <w:jc w:val="left"/>
        <w:rPr>
          <w:b/>
          <w:bCs/>
          <w:sz w:val="28"/>
          <w:szCs w:val="28"/>
        </w:rPr>
      </w:pPr>
      <w:r w:rsidRPr="00E54EB8">
        <w:rPr>
          <w:b/>
          <w:bCs/>
          <w:sz w:val="28"/>
          <w:szCs w:val="28"/>
        </w:rPr>
        <w:t>Background</w:t>
      </w:r>
    </w:p>
    <w:p w14:paraId="71139D5D" w14:textId="77777777" w:rsidR="00FB36A5" w:rsidRDefault="00FB36A5" w:rsidP="00FB36A5">
      <w:r w:rsidRPr="00134B5B">
        <w:t>Floods caused by abnormally heavy monsoon rains starting in mid-June 2022, have impacted over 30 million people across the country.</w:t>
      </w:r>
      <w:r>
        <w:t xml:space="preserve"> Sindh is the among the worst affected provinces causing flood damage across all 30 districts, affecting over 10 million people. Over six million people in Sindh have been displaced from their homes, while half a million people are living in Government-run relief camps. Based on preliminary numbers, it is evident that this is an unprecedented disaster in magnitude and scale, requiring urgent near-term support to the agriculture sector to help restore rural incomes and address food security concerns. </w:t>
      </w:r>
    </w:p>
    <w:p w14:paraId="1888EFB3" w14:textId="77777777" w:rsidR="00FB36A5" w:rsidRDefault="00FB36A5" w:rsidP="00FB36A5">
      <w:r w:rsidRPr="00E1217D">
        <w:t xml:space="preserve">There are particular risks related to the forthcoming winter (rabi) season. Wheat is the main rabi crop, and planting should start between mid-October </w:t>
      </w:r>
      <w:r>
        <w:t>and</w:t>
      </w:r>
      <w:r w:rsidRPr="00E1217D">
        <w:t xml:space="preserve"> end </w:t>
      </w:r>
      <w:r>
        <w:t xml:space="preserve">of </w:t>
      </w:r>
      <w:r w:rsidRPr="00E1217D">
        <w:t xml:space="preserve">November. The water is slowly receding and according to the government 85% of farmland has been cleared of water </w:t>
      </w:r>
      <w:r>
        <w:t>since</w:t>
      </w:r>
      <w:r w:rsidRPr="00E1217D">
        <w:t xml:space="preserve"> the beginning of October 2022. The return of soil moisture to cultivatable levels, together with farmers’ ability to access key inputs, could delay planting. Since there is a vast network of dealers and agents of input providers for whom rabi is a major selling season, access to key inputs by farmers is constrained primarily by their ability to procure them, as they lost their kharif crop which would have been used to pay of their credit for that crop and allow them to get new credit for rabi crop.</w:t>
      </w:r>
    </w:p>
    <w:p w14:paraId="586063B1" w14:textId="33980CC8" w:rsidR="00FB36A5" w:rsidRDefault="00FB36A5" w:rsidP="00FB36A5">
      <w:r w:rsidRPr="006C533E">
        <w:t xml:space="preserve">The </w:t>
      </w:r>
      <w:r>
        <w:t xml:space="preserve">SWAT </w:t>
      </w:r>
      <w:r w:rsidRPr="006C533E">
        <w:t>project aims to support the production system</w:t>
      </w:r>
      <w:r>
        <w:t>’s</w:t>
      </w:r>
      <w:r w:rsidRPr="006C533E">
        <w:t xml:space="preserve"> recover</w:t>
      </w:r>
      <w:r>
        <w:t>y</w:t>
      </w:r>
      <w:r w:rsidRPr="006C533E">
        <w:t xml:space="preserve"> from the shock of floods by providing </w:t>
      </w:r>
      <w:r w:rsidR="00820C2A">
        <w:t xml:space="preserve">cash assistance to </w:t>
      </w:r>
      <w:r w:rsidRPr="006C533E">
        <w:t xml:space="preserve">small farmers access to </w:t>
      </w:r>
      <w:r w:rsidR="00496925">
        <w:t xml:space="preserve">support </w:t>
      </w:r>
      <w:r w:rsidRPr="006C533E">
        <w:t>rabi cultivation in line with the third objective of the project PDO (“facilitate the recovery of small farmers from the 2022 floods.”). Since the rabi season started in the middle of October, speed of response is critical to ensure timely support to farmers.</w:t>
      </w:r>
    </w:p>
    <w:p w14:paraId="04DD69F3" w14:textId="77777777" w:rsidR="00FB36A5" w:rsidRDefault="00FB36A5" w:rsidP="00FB36A5">
      <w:r w:rsidRPr="00CB3844">
        <w:t>This project complements the efforts of Sindh Flood Emergency Response Support (SFERS) which is using community organizations to target the poorest population of the affected areas. SFERS aims to support the most vulnerable households, identified by community organizations using the socio-economic registry data, through livelihood, cash-for-work, and livestock assistance. While SFERS supports the most vulnerable households to help them not fall further into poverty, the SWAT Component 5 will focus on subsistence, semi-subsistence, and market-oriented farmers to ensure recovery of production system.</w:t>
      </w:r>
    </w:p>
    <w:p w14:paraId="3D36514A" w14:textId="77777777" w:rsidR="00FB36A5" w:rsidRPr="00E54EB8" w:rsidRDefault="00FB36A5" w:rsidP="00FB36A5">
      <w:pPr>
        <w:pStyle w:val="ListParagraph"/>
        <w:numPr>
          <w:ilvl w:val="0"/>
          <w:numId w:val="116"/>
        </w:numPr>
        <w:spacing w:after="160" w:line="259" w:lineRule="auto"/>
        <w:ind w:left="360"/>
        <w:jc w:val="left"/>
        <w:rPr>
          <w:b/>
          <w:bCs/>
          <w:sz w:val="28"/>
          <w:szCs w:val="28"/>
        </w:rPr>
      </w:pPr>
      <w:r w:rsidRPr="00E54EB8">
        <w:rPr>
          <w:b/>
          <w:bCs/>
          <w:sz w:val="28"/>
          <w:szCs w:val="28"/>
        </w:rPr>
        <w:t>Objective of th</w:t>
      </w:r>
      <w:r>
        <w:rPr>
          <w:b/>
          <w:bCs/>
          <w:sz w:val="28"/>
          <w:szCs w:val="28"/>
        </w:rPr>
        <w:t>is</w:t>
      </w:r>
      <w:r w:rsidRPr="00E54EB8">
        <w:rPr>
          <w:b/>
          <w:bCs/>
          <w:sz w:val="28"/>
          <w:szCs w:val="28"/>
        </w:rPr>
        <w:t xml:space="preserve"> A</w:t>
      </w:r>
      <w:r>
        <w:rPr>
          <w:b/>
          <w:bCs/>
          <w:sz w:val="28"/>
          <w:szCs w:val="28"/>
        </w:rPr>
        <w:t>nnex</w:t>
      </w:r>
    </w:p>
    <w:p w14:paraId="67D95EB2" w14:textId="77777777" w:rsidR="00FB36A5" w:rsidRDefault="00FB36A5" w:rsidP="00FB36A5">
      <w:r>
        <w:t>Given the fact that Component 5 FERC will result in a number of small activities to facilitate the recovery of small farmers from the 2022 floods, which will only be identified during the implementation, the exact locations and environmental and social risks/impacts are not precisely identified yet at this stage. A framework approach is therefore adopted at the preparation stage for E&amp;S risks management.</w:t>
      </w:r>
    </w:p>
    <w:p w14:paraId="1912B233" w14:textId="77777777" w:rsidR="00FB36A5" w:rsidRPr="00CB3844" w:rsidRDefault="00FB36A5" w:rsidP="00FB36A5">
      <w:r>
        <w:t xml:space="preserve">The objective of this annex to SWAT ESMF is </w:t>
      </w:r>
      <w:r w:rsidRPr="000F675A">
        <w:t xml:space="preserve">to </w:t>
      </w:r>
      <w:r>
        <w:t>establish and explain</w:t>
      </w:r>
      <w:r w:rsidRPr="000F675A">
        <w:t xml:space="preserve"> a framework for E&amp;S risks and impacts management during the implementation of </w:t>
      </w:r>
      <w:r>
        <w:t>Component 5 FERC</w:t>
      </w:r>
      <w:r w:rsidRPr="000F675A">
        <w:t xml:space="preserve"> with E&amp;S </w:t>
      </w:r>
      <w:r>
        <w:t xml:space="preserve">risk </w:t>
      </w:r>
      <w:r w:rsidRPr="000F675A">
        <w:t>screening, management procedures</w:t>
      </w:r>
      <w:r>
        <w:t xml:space="preserve"> </w:t>
      </w:r>
      <w:r w:rsidRPr="000F675A">
        <w:t xml:space="preserve">and </w:t>
      </w:r>
      <w:r>
        <w:t>Institutional Arrangement.</w:t>
      </w:r>
    </w:p>
    <w:p w14:paraId="7D4B18B4" w14:textId="5CB728AC" w:rsidR="00FB36A5" w:rsidRDefault="00CC7B55" w:rsidP="00FB36A5">
      <w:pPr>
        <w:pStyle w:val="ListParagraph"/>
        <w:numPr>
          <w:ilvl w:val="0"/>
          <w:numId w:val="116"/>
        </w:numPr>
        <w:spacing w:after="160" w:line="259" w:lineRule="auto"/>
        <w:ind w:left="360"/>
        <w:jc w:val="left"/>
        <w:rPr>
          <w:b/>
          <w:bCs/>
          <w:sz w:val="28"/>
          <w:szCs w:val="28"/>
        </w:rPr>
      </w:pPr>
      <w:r>
        <w:rPr>
          <w:b/>
          <w:bCs/>
          <w:sz w:val="28"/>
          <w:szCs w:val="28"/>
        </w:rPr>
        <w:t xml:space="preserve">FERC </w:t>
      </w:r>
      <w:r w:rsidR="00FB36A5" w:rsidRPr="00E54EB8">
        <w:rPr>
          <w:b/>
          <w:bCs/>
          <w:sz w:val="28"/>
          <w:szCs w:val="28"/>
        </w:rPr>
        <w:t xml:space="preserve">Description </w:t>
      </w:r>
    </w:p>
    <w:p w14:paraId="66504FAC" w14:textId="58BEC2B1" w:rsidR="00CC7B55" w:rsidRDefault="00CC7B55" w:rsidP="00CC7B55">
      <w:pPr>
        <w:spacing w:after="160" w:line="259" w:lineRule="auto"/>
        <w:jc w:val="left"/>
      </w:pPr>
      <w:r w:rsidRPr="00CC7B55">
        <w:t xml:space="preserve">This component will support small  farmers affected by the 2022 floods. </w:t>
      </w:r>
      <w:r w:rsidR="00D511DE">
        <w:t xml:space="preserve">This will consist of </w:t>
      </w:r>
      <w:r w:rsidRPr="00CC7B55">
        <w:t xml:space="preserve"> consisting of cash transfers to small farmers</w:t>
      </w:r>
      <w:r w:rsidR="00D511DE">
        <w:t>.</w:t>
      </w:r>
      <w:r w:rsidRPr="00CC7B55">
        <w:t xml:space="preserve"> </w:t>
      </w:r>
      <w:r w:rsidR="00D511DE">
        <w:t>.</w:t>
      </w:r>
      <w:r w:rsidRPr="00CC7B55">
        <w:t xml:space="preserve">  </w:t>
      </w:r>
      <w:r w:rsidR="00D511DE">
        <w:t>.</w:t>
      </w:r>
      <w:r w:rsidRPr="00CC7B55">
        <w:t xml:space="preserve"> The component may also finance supporting services provided by NGOs and consultants, as well as incremental operating costs. </w:t>
      </w:r>
    </w:p>
    <w:p w14:paraId="1F4A319B" w14:textId="113BCD48" w:rsidR="00FB36A5" w:rsidRDefault="00FB36A5" w:rsidP="00FB36A5">
      <w:r>
        <w:t xml:space="preserve">The </w:t>
      </w:r>
      <w:r w:rsidR="00C31F7B">
        <w:t>support will</w:t>
      </w:r>
      <w:r>
        <w:t xml:space="preserve"> be targeted to small producers (</w:t>
      </w:r>
      <w:r w:rsidR="00376BB8">
        <w:t>.</w:t>
      </w:r>
      <w:r>
        <w:t>This will ensure that the resources are targeted to those who are significant contributors to food supply in the production system but have relatively less buffer to cope with the shock, while bigger producers can use other channels, like formal or informal lenders, to finance their rabi crop. These farmers will be identified using land holdings records shared by the Revenue Department together with sub-district level committee that validates this information, together with other information on their cultivation and losses. The verification and delivery of assistance to eligible farmers will be done either through sub-district level committees notified by the agriculture department, or through community-based organization. A communication campaign will be used to ensure communities are aware of this benefit and it is used for farming inputs.</w:t>
      </w:r>
    </w:p>
    <w:p w14:paraId="7C5DDAED" w14:textId="77777777" w:rsidR="00FB36A5" w:rsidRPr="00E54EB8" w:rsidRDefault="00FB36A5" w:rsidP="00FB36A5">
      <w:pPr>
        <w:pStyle w:val="ListParagraph"/>
        <w:numPr>
          <w:ilvl w:val="0"/>
          <w:numId w:val="116"/>
        </w:numPr>
        <w:spacing w:after="160" w:line="259" w:lineRule="auto"/>
        <w:ind w:left="360"/>
        <w:jc w:val="left"/>
        <w:rPr>
          <w:b/>
          <w:bCs/>
          <w:sz w:val="28"/>
          <w:szCs w:val="28"/>
        </w:rPr>
      </w:pPr>
      <w:r w:rsidRPr="00E54EB8">
        <w:rPr>
          <w:b/>
          <w:bCs/>
          <w:sz w:val="28"/>
          <w:szCs w:val="28"/>
        </w:rPr>
        <w:t>Environmental and Social Risks and Impacts screening</w:t>
      </w:r>
    </w:p>
    <w:p w14:paraId="37A4AB36" w14:textId="77777777" w:rsidR="00FB36A5" w:rsidRDefault="00FB36A5" w:rsidP="00FB36A5">
      <w:r>
        <w:t>The activity will not have major environmental and social safeguards risks. The component will stimulate a range of farm activities including land preparation and use of seeds, fertilizer, or other agro-chemicals. In view of the situation, it is anticipated that most of the resources will be used for seeds and fertilizers to start the cropping season. The support is hardly enough to restore the normal levels of cultivation and input use. However, to ‘build back better’, awareness raising campaigns will be made part of the support to inform farmers about appropriate use (timing, dosage, method) and safe handling of inputs. Inequalities may result between those that receive the benefit and those who do not (particularly landowners and tenants) however, transparent targeting and beneficiaries’ selection, and robust Grievance Redress Mechanism (GRM) system will be set up to identify and address complaints. Clear communication campaign on the eligibility criteria and its purpose to finance inputs for rabi crops will be used to manage expectations within communities regarding the responsibility of landowners to finance inputs. The potential environmental and social risks and impacts are summarized below in Table 1.</w:t>
      </w:r>
      <w:r>
        <w:br w:type="page"/>
      </w:r>
    </w:p>
    <w:p w14:paraId="43490CDC" w14:textId="77777777" w:rsidR="00FB36A5" w:rsidRDefault="00FB36A5" w:rsidP="00FB36A5">
      <w:pPr>
        <w:sectPr w:rsidR="00FB36A5" w:rsidSect="00383569">
          <w:headerReference w:type="even" r:id="rId80"/>
          <w:headerReference w:type="default" r:id="rId81"/>
          <w:footerReference w:type="even" r:id="rId82"/>
          <w:footerReference w:type="default" r:id="rId83"/>
          <w:headerReference w:type="first" r:id="rId84"/>
          <w:footerReference w:type="first" r:id="rId85"/>
          <w:pgSz w:w="12240" w:h="15840"/>
          <w:pgMar w:top="1440" w:right="1440" w:bottom="1440" w:left="1440" w:header="720" w:footer="720" w:gutter="0"/>
          <w:cols w:space="720"/>
          <w:docGrid w:linePitch="360"/>
        </w:sectPr>
      </w:pPr>
    </w:p>
    <w:p w14:paraId="647F3062" w14:textId="77777777" w:rsidR="00FB36A5" w:rsidRPr="00EB4595" w:rsidRDefault="00FB36A5" w:rsidP="00FB36A5">
      <w:pPr>
        <w:jc w:val="center"/>
        <w:rPr>
          <w:b/>
          <w:bCs/>
        </w:rPr>
      </w:pPr>
      <w:r w:rsidRPr="00EB4595">
        <w:rPr>
          <w:b/>
          <w:bCs/>
        </w:rPr>
        <w:t xml:space="preserve">Table 1: Environmental and Social Screening of FERC </w:t>
      </w:r>
    </w:p>
    <w:tbl>
      <w:tblPr>
        <w:tblStyle w:val="TableGrid"/>
        <w:tblW w:w="13045" w:type="dxa"/>
        <w:tblLook w:val="04A0" w:firstRow="1" w:lastRow="0" w:firstColumn="1" w:lastColumn="0" w:noHBand="0" w:noVBand="1"/>
      </w:tblPr>
      <w:tblGrid>
        <w:gridCol w:w="3116"/>
        <w:gridCol w:w="4889"/>
        <w:gridCol w:w="5040"/>
      </w:tblGrid>
      <w:tr w:rsidR="00FB36A5" w14:paraId="216F91D0" w14:textId="77777777" w:rsidTr="00383569">
        <w:trPr>
          <w:tblHeader/>
        </w:trPr>
        <w:tc>
          <w:tcPr>
            <w:tcW w:w="3116" w:type="dxa"/>
            <w:shd w:val="clear" w:color="auto" w:fill="BFBFBF" w:themeFill="background1" w:themeFillShade="BF"/>
          </w:tcPr>
          <w:p w14:paraId="7E6FFEFB" w14:textId="77777777" w:rsidR="00FB36A5" w:rsidRPr="0090113E" w:rsidRDefault="00FB36A5" w:rsidP="00383569">
            <w:pPr>
              <w:rPr>
                <w:b/>
                <w:bCs/>
              </w:rPr>
            </w:pPr>
            <w:r w:rsidRPr="0090113E">
              <w:rPr>
                <w:b/>
                <w:bCs/>
              </w:rPr>
              <w:t>Potential Activities</w:t>
            </w:r>
          </w:p>
        </w:tc>
        <w:tc>
          <w:tcPr>
            <w:tcW w:w="4889" w:type="dxa"/>
            <w:shd w:val="clear" w:color="auto" w:fill="BFBFBF" w:themeFill="background1" w:themeFillShade="BF"/>
          </w:tcPr>
          <w:p w14:paraId="2995EC27" w14:textId="77777777" w:rsidR="00FB36A5" w:rsidRPr="0090113E" w:rsidRDefault="00FB36A5" w:rsidP="00383569">
            <w:pPr>
              <w:rPr>
                <w:b/>
                <w:bCs/>
              </w:rPr>
            </w:pPr>
            <w:r>
              <w:rPr>
                <w:b/>
                <w:bCs/>
              </w:rPr>
              <w:t xml:space="preserve">Potential </w:t>
            </w:r>
            <w:r w:rsidRPr="0090113E">
              <w:rPr>
                <w:b/>
                <w:bCs/>
              </w:rPr>
              <w:t>Environmental and Social Risks and impacts</w:t>
            </w:r>
          </w:p>
        </w:tc>
        <w:tc>
          <w:tcPr>
            <w:tcW w:w="5040" w:type="dxa"/>
            <w:shd w:val="clear" w:color="auto" w:fill="BFBFBF" w:themeFill="background1" w:themeFillShade="BF"/>
          </w:tcPr>
          <w:p w14:paraId="77916F81" w14:textId="77777777" w:rsidR="00FB36A5" w:rsidRPr="0090113E" w:rsidRDefault="00FB36A5" w:rsidP="00383569">
            <w:pPr>
              <w:rPr>
                <w:b/>
                <w:bCs/>
              </w:rPr>
            </w:pPr>
            <w:r>
              <w:rPr>
                <w:b/>
                <w:bCs/>
              </w:rPr>
              <w:t xml:space="preserve">Suggested </w:t>
            </w:r>
            <w:r w:rsidRPr="0090113E">
              <w:rPr>
                <w:b/>
                <w:bCs/>
              </w:rPr>
              <w:t>Mitigation measures</w:t>
            </w:r>
          </w:p>
        </w:tc>
      </w:tr>
      <w:tr w:rsidR="00FB36A5" w14:paraId="54CD536A" w14:textId="77777777" w:rsidTr="00383569">
        <w:tc>
          <w:tcPr>
            <w:tcW w:w="3116" w:type="dxa"/>
          </w:tcPr>
          <w:p w14:paraId="5039AC68" w14:textId="3E3EECF7" w:rsidR="00FB36A5" w:rsidRDefault="00FB36A5" w:rsidP="00383569">
            <w:r>
              <w:t xml:space="preserve">Cash transfer to small farmers </w:t>
            </w:r>
          </w:p>
        </w:tc>
        <w:tc>
          <w:tcPr>
            <w:tcW w:w="4889" w:type="dxa"/>
          </w:tcPr>
          <w:p w14:paraId="4F97F56F" w14:textId="77777777" w:rsidR="00FB36A5" w:rsidRPr="007C045E" w:rsidRDefault="00FB36A5" w:rsidP="00383569">
            <w:r>
              <w:t>Unequal benefits if targeting is not equitable or in accordance to an acceptable beneficiary identification.</w:t>
            </w:r>
          </w:p>
        </w:tc>
        <w:tc>
          <w:tcPr>
            <w:tcW w:w="5040" w:type="dxa"/>
          </w:tcPr>
          <w:p w14:paraId="13AF937F" w14:textId="2FFAE476" w:rsidR="00FB36A5" w:rsidRDefault="00FB36A5" w:rsidP="00383569">
            <w:r>
              <w:t xml:space="preserve">Preparing a practical and relevant beneficiary selection criteria which favors small </w:t>
            </w:r>
            <w:r w:rsidR="00DE7C7E">
              <w:t>and me</w:t>
            </w:r>
            <w:r w:rsidR="009D3E10">
              <w:t xml:space="preserve">dium sized </w:t>
            </w:r>
            <w:r>
              <w:t>farmers</w:t>
            </w:r>
            <w:r w:rsidR="00333186">
              <w:t>.</w:t>
            </w:r>
          </w:p>
          <w:p w14:paraId="51BA1F64" w14:textId="77777777" w:rsidR="00FB36A5" w:rsidRDefault="00FB36A5" w:rsidP="00383569"/>
          <w:p w14:paraId="6C531844" w14:textId="77777777" w:rsidR="00FB36A5" w:rsidRDefault="00FB36A5" w:rsidP="00383569">
            <w:r>
              <w:t xml:space="preserve">Using a clear qualification criterion, well communicated in advance, to avoid claims of wrongful exclusion or inclusion; and </w:t>
            </w:r>
          </w:p>
          <w:p w14:paraId="4AD6D9D8" w14:textId="77777777" w:rsidR="00FB36A5" w:rsidRDefault="00FB36A5" w:rsidP="00383569"/>
          <w:p w14:paraId="2F701819" w14:textId="77777777" w:rsidR="00FB36A5" w:rsidRDefault="00FB36A5" w:rsidP="00383569">
            <w:r>
              <w:t xml:space="preserve">Setting up a robust GRM to </w:t>
            </w:r>
            <w:r w:rsidRPr="003C1160">
              <w:t>identify and address complaints</w:t>
            </w:r>
            <w:r>
              <w:t>.</w:t>
            </w:r>
          </w:p>
          <w:p w14:paraId="7A594EBF" w14:textId="77777777" w:rsidR="00FB36A5" w:rsidRDefault="00FB36A5" w:rsidP="00383569"/>
          <w:p w14:paraId="4F2EE328" w14:textId="77777777" w:rsidR="00FB36A5" w:rsidRDefault="00FB36A5" w:rsidP="00383569"/>
        </w:tc>
      </w:tr>
      <w:tr w:rsidR="00FB36A5" w14:paraId="66C28B8A" w14:textId="77777777" w:rsidTr="00383569">
        <w:tc>
          <w:tcPr>
            <w:tcW w:w="3116" w:type="dxa"/>
          </w:tcPr>
          <w:p w14:paraId="6405FA33" w14:textId="77777777" w:rsidR="00FB36A5" w:rsidRDefault="00FB36A5" w:rsidP="00383569">
            <w:r>
              <w:t xml:space="preserve">Use of fertilizer or other agrochemicals </w:t>
            </w:r>
          </w:p>
        </w:tc>
        <w:tc>
          <w:tcPr>
            <w:tcW w:w="4889" w:type="dxa"/>
          </w:tcPr>
          <w:p w14:paraId="545C578F" w14:textId="77777777" w:rsidR="00FB36A5" w:rsidRDefault="00FB36A5" w:rsidP="00383569">
            <w:r>
              <w:t>Usually, small farmers’ lack awareness about or are not careful enough in the use of modern inputs like (fungicides) treated seeds, fertilizers and pesticides. These include the lack of appropriate knowledge on dosages, ratios/seed rates, timing and methods of application, their handling and disposal of containers. This would result not only in the underutilization of these inputs but can also cause harm to the environment due to over usage and/or unsafe handling, storage and disposal (soil, air and water pollution as well as health impacts).</w:t>
            </w:r>
          </w:p>
          <w:p w14:paraId="7597EB67" w14:textId="77777777" w:rsidR="00FB36A5" w:rsidRDefault="00FB36A5" w:rsidP="00383569"/>
          <w:p w14:paraId="602EC22E" w14:textId="0F15A736" w:rsidR="00FB36A5" w:rsidRDefault="00FB36A5" w:rsidP="00383569">
            <w:r>
              <w:t>Accumulated nitrogen and phosphorus harm terrestrial and aquatic ecosystems by eutrophication. As excessive amounts of organic matter decompose in aquatic environments, they can bring about oxygen depletion and create “dead zones” within bodies of water, where</w:t>
            </w:r>
            <w:r w:rsidR="00C35569">
              <w:t xml:space="preserve"> limited </w:t>
            </w:r>
            <w:r w:rsidR="003F721F">
              <w:t>number of species can survive, let alone strive</w:t>
            </w:r>
            <w:r>
              <w:t>. Nitrogen accumulation in water and on land threatens biodiversity and the health of native plant species and natural habitats. In addition, fertilizer application in soil leads to the formation and release of nitrous oxide, one of the greenhouse gases.</w:t>
            </w:r>
          </w:p>
          <w:p w14:paraId="7CDC50F9" w14:textId="77777777" w:rsidR="00FB36A5" w:rsidRDefault="00FB36A5" w:rsidP="00383569"/>
        </w:tc>
        <w:tc>
          <w:tcPr>
            <w:tcW w:w="5040" w:type="dxa"/>
            <w:vMerge w:val="restart"/>
          </w:tcPr>
          <w:p w14:paraId="312AEFC7" w14:textId="471098D0" w:rsidR="00DF484B" w:rsidRDefault="00DF484B" w:rsidP="00383569">
            <w:r>
              <w:t xml:space="preserve">The Project will not procure or distribute pesticides. </w:t>
            </w:r>
          </w:p>
          <w:p w14:paraId="2B1B60BC" w14:textId="3A64922A" w:rsidR="00FB36A5" w:rsidRDefault="00FB36A5" w:rsidP="00383569">
            <w:r>
              <w:t xml:space="preserve">An agreement will be signed by the </w:t>
            </w:r>
            <w:r w:rsidR="00073213">
              <w:t xml:space="preserve">farmer </w:t>
            </w:r>
            <w:r>
              <w:t>beneficiaries upon receiving the support to avoid and mitigate the environmental and social risks and impacts including the following:</w:t>
            </w:r>
          </w:p>
          <w:p w14:paraId="545AE4F0" w14:textId="750BA8C4" w:rsidR="00FB36A5" w:rsidRDefault="00FB36A5" w:rsidP="00FB36A5">
            <w:pPr>
              <w:pStyle w:val="ListParagraph"/>
              <w:numPr>
                <w:ilvl w:val="0"/>
                <w:numId w:val="119"/>
              </w:numPr>
              <w:spacing w:after="0"/>
            </w:pPr>
            <w:r>
              <w:t xml:space="preserve">As per Integrated Pest Management (IPM) approaches, storage of agrochemicals </w:t>
            </w:r>
            <w:r w:rsidRPr="00FA6691">
              <w:t>in their original packaging and in a dedicated location that can be locked and properly identified with signs</w:t>
            </w:r>
            <w:r>
              <w:t>, handling of agrochemicals with adequate PPEs, usage of only recommended amount of agrochemicals and disposing the waste fertilizer and other agrochemicals as per the producer’s instruction and local regulations</w:t>
            </w:r>
          </w:p>
          <w:p w14:paraId="3E0DA075" w14:textId="77777777" w:rsidR="00FB36A5" w:rsidRDefault="00FB36A5" w:rsidP="00FB36A5">
            <w:pPr>
              <w:pStyle w:val="ListParagraph"/>
              <w:numPr>
                <w:ilvl w:val="0"/>
                <w:numId w:val="119"/>
              </w:numPr>
              <w:spacing w:after="0"/>
            </w:pPr>
            <w:r>
              <w:t>No application of fertilizer, pesticide and other agrochemicals on the land next to protected wetlands</w:t>
            </w:r>
          </w:p>
          <w:p w14:paraId="2BD1771B" w14:textId="77777777" w:rsidR="00FB36A5" w:rsidRDefault="00FB36A5" w:rsidP="00FB36A5">
            <w:pPr>
              <w:pStyle w:val="ListParagraph"/>
              <w:numPr>
                <w:ilvl w:val="0"/>
                <w:numId w:val="119"/>
              </w:numPr>
              <w:spacing w:after="0"/>
            </w:pPr>
            <w:r>
              <w:t>Limit the land development and use of agro-chemicals within the lands owned or rented by the farmers.</w:t>
            </w:r>
          </w:p>
          <w:p w14:paraId="1DD30F0B" w14:textId="77777777" w:rsidR="00FB36A5" w:rsidRDefault="00FB36A5" w:rsidP="00FB36A5">
            <w:pPr>
              <w:pStyle w:val="ListParagraph"/>
              <w:numPr>
                <w:ilvl w:val="0"/>
                <w:numId w:val="119"/>
              </w:numPr>
              <w:spacing w:after="0"/>
            </w:pPr>
            <w:r>
              <w:t>Avoid land conversion from natural habitats such as forests, rangelands and wetlands</w:t>
            </w:r>
          </w:p>
          <w:p w14:paraId="44F4D05E" w14:textId="77777777" w:rsidR="00FB36A5" w:rsidRDefault="00FB36A5" w:rsidP="00FB36A5">
            <w:pPr>
              <w:pStyle w:val="ListParagraph"/>
              <w:numPr>
                <w:ilvl w:val="0"/>
                <w:numId w:val="119"/>
              </w:numPr>
              <w:spacing w:after="0"/>
            </w:pPr>
            <w:r>
              <w:t xml:space="preserve">No encroachment on the public lands </w:t>
            </w:r>
          </w:p>
          <w:p w14:paraId="7EEA88E7" w14:textId="77777777" w:rsidR="00FB36A5" w:rsidRDefault="00FB36A5" w:rsidP="00FB36A5">
            <w:pPr>
              <w:pStyle w:val="ListParagraph"/>
              <w:numPr>
                <w:ilvl w:val="0"/>
                <w:numId w:val="119"/>
              </w:numPr>
              <w:spacing w:after="0"/>
            </w:pPr>
            <w:r>
              <w:t>Grazing only at existing designated locations. No expansion of grazing land</w:t>
            </w:r>
          </w:p>
          <w:p w14:paraId="0692EF32" w14:textId="77777777" w:rsidR="00FB36A5" w:rsidRDefault="00FB36A5" w:rsidP="00383569"/>
          <w:p w14:paraId="4DEF0C95" w14:textId="77777777" w:rsidR="00FB36A5" w:rsidRDefault="00FB36A5" w:rsidP="00383569">
            <w:r>
              <w:t xml:space="preserve">Awareness raising campaign will be undertaken as part of social mobilization movement and using the ICT based extension service of the agriculture department to inform farmers about proper management of fertilizer and other agrochemicals, prevention of land conversion and reduction of impacts due to livestock faming </w:t>
            </w:r>
          </w:p>
        </w:tc>
      </w:tr>
      <w:tr w:rsidR="00FB36A5" w14:paraId="0BBE2C95" w14:textId="77777777" w:rsidTr="00383569">
        <w:tc>
          <w:tcPr>
            <w:tcW w:w="3116" w:type="dxa"/>
          </w:tcPr>
          <w:p w14:paraId="50701E0D" w14:textId="77777777" w:rsidR="00FB36A5" w:rsidRDefault="00FB36A5" w:rsidP="00383569">
            <w:r>
              <w:t>Land preparation</w:t>
            </w:r>
          </w:p>
        </w:tc>
        <w:tc>
          <w:tcPr>
            <w:tcW w:w="4889" w:type="dxa"/>
          </w:tcPr>
          <w:p w14:paraId="783DA84B" w14:textId="77777777" w:rsidR="00FB36A5" w:rsidRDefault="00FB36A5" w:rsidP="00383569">
            <w:r>
              <w:t xml:space="preserve">If the new farmland is established at natural habitats such as forests, rangelands, wetlands or other ecologically sensitive areas, there will be the potential deforestation and/or loss of natural habitats. </w:t>
            </w:r>
          </w:p>
          <w:p w14:paraId="706E41B3" w14:textId="77777777" w:rsidR="00FB36A5" w:rsidRDefault="00FB36A5" w:rsidP="00383569"/>
        </w:tc>
        <w:tc>
          <w:tcPr>
            <w:tcW w:w="5040" w:type="dxa"/>
            <w:vMerge/>
          </w:tcPr>
          <w:p w14:paraId="50DB64FD" w14:textId="77777777" w:rsidR="00FB36A5" w:rsidRDefault="00FB36A5" w:rsidP="00383569"/>
        </w:tc>
      </w:tr>
      <w:tr w:rsidR="00FB36A5" w14:paraId="595599BE" w14:textId="77777777" w:rsidTr="00383569">
        <w:tc>
          <w:tcPr>
            <w:tcW w:w="3116" w:type="dxa"/>
          </w:tcPr>
          <w:p w14:paraId="19C10E79" w14:textId="77777777" w:rsidR="00FB36A5" w:rsidRDefault="00FB36A5" w:rsidP="00383569">
            <w:r>
              <w:t>Livestock farming</w:t>
            </w:r>
          </w:p>
        </w:tc>
        <w:tc>
          <w:tcPr>
            <w:tcW w:w="4889" w:type="dxa"/>
          </w:tcPr>
          <w:p w14:paraId="1E54F03B" w14:textId="77777777" w:rsidR="00FB36A5" w:rsidRDefault="00FB36A5" w:rsidP="00383569">
            <w:r>
              <w:t xml:space="preserve">Excessive grazing would cause degradation of rangeland and forest land, </w:t>
            </w:r>
            <w:r w:rsidRPr="006744DC">
              <w:t>soil compaction and erosion</w:t>
            </w:r>
            <w:r>
              <w:t>. Li</w:t>
            </w:r>
            <w:r w:rsidRPr="00986296">
              <w:t xml:space="preserve">vestock manure </w:t>
            </w:r>
            <w:r>
              <w:t>would also cause contamination of</w:t>
            </w:r>
            <w:r w:rsidRPr="00986296">
              <w:t xml:space="preserve"> water</w:t>
            </w:r>
            <w:r>
              <w:t>,</w:t>
            </w:r>
            <w:r w:rsidRPr="00986296">
              <w:t xml:space="preserve"> </w:t>
            </w:r>
            <w:r>
              <w:t>air and soil.</w:t>
            </w:r>
          </w:p>
          <w:p w14:paraId="3B90CAB8" w14:textId="77777777" w:rsidR="00FB36A5" w:rsidRDefault="00FB36A5" w:rsidP="00383569"/>
        </w:tc>
        <w:tc>
          <w:tcPr>
            <w:tcW w:w="5040" w:type="dxa"/>
            <w:vMerge/>
          </w:tcPr>
          <w:p w14:paraId="3CBDD307" w14:textId="77777777" w:rsidR="00FB36A5" w:rsidRDefault="00FB36A5" w:rsidP="00383569"/>
        </w:tc>
      </w:tr>
    </w:tbl>
    <w:p w14:paraId="43F804EF" w14:textId="77777777" w:rsidR="00FB36A5" w:rsidRDefault="00FB36A5" w:rsidP="00FB36A5"/>
    <w:p w14:paraId="1CE228C8" w14:textId="77777777" w:rsidR="00FB36A5" w:rsidRDefault="00FB36A5" w:rsidP="00FB36A5">
      <w:pPr>
        <w:sectPr w:rsidR="00FB36A5" w:rsidSect="00383569">
          <w:pgSz w:w="15840" w:h="12240" w:orient="landscape"/>
          <w:pgMar w:top="1440" w:right="1440" w:bottom="1440" w:left="1440" w:header="720" w:footer="720" w:gutter="0"/>
          <w:cols w:space="720"/>
          <w:docGrid w:linePitch="360"/>
        </w:sectPr>
      </w:pPr>
    </w:p>
    <w:p w14:paraId="2B433FF9" w14:textId="77777777" w:rsidR="00FB36A5" w:rsidRPr="00E54EB8" w:rsidRDefault="00FB36A5" w:rsidP="00FB36A5">
      <w:pPr>
        <w:pStyle w:val="ListParagraph"/>
        <w:numPr>
          <w:ilvl w:val="0"/>
          <w:numId w:val="116"/>
        </w:numPr>
        <w:spacing w:after="160" w:line="259" w:lineRule="auto"/>
        <w:ind w:left="360"/>
        <w:jc w:val="left"/>
        <w:rPr>
          <w:b/>
          <w:bCs/>
          <w:sz w:val="28"/>
          <w:szCs w:val="28"/>
        </w:rPr>
      </w:pPr>
      <w:r w:rsidRPr="00E54EB8">
        <w:rPr>
          <w:b/>
          <w:bCs/>
          <w:sz w:val="28"/>
          <w:szCs w:val="28"/>
        </w:rPr>
        <w:t>E&amp;S Risk Management Procedures</w:t>
      </w:r>
    </w:p>
    <w:p w14:paraId="4DF9F997" w14:textId="77777777" w:rsidR="00FB36A5" w:rsidRPr="00E54EB8" w:rsidRDefault="00FB36A5" w:rsidP="00FB36A5">
      <w:pPr>
        <w:pStyle w:val="ListParagraph"/>
        <w:numPr>
          <w:ilvl w:val="1"/>
          <w:numId w:val="116"/>
        </w:numPr>
        <w:spacing w:after="160" w:line="259" w:lineRule="auto"/>
        <w:ind w:left="360"/>
        <w:jc w:val="left"/>
        <w:rPr>
          <w:b/>
          <w:bCs/>
          <w:sz w:val="28"/>
          <w:szCs w:val="28"/>
        </w:rPr>
      </w:pPr>
      <w:r w:rsidRPr="00E54EB8">
        <w:rPr>
          <w:b/>
          <w:bCs/>
          <w:sz w:val="28"/>
          <w:szCs w:val="28"/>
        </w:rPr>
        <w:t>Agreement with farmers</w:t>
      </w:r>
    </w:p>
    <w:p w14:paraId="09E8F04C" w14:textId="36AEE54E" w:rsidR="00FB36A5" w:rsidRDefault="002D6B73" w:rsidP="00FB36A5">
      <w:r>
        <w:t xml:space="preserve">Upon receiving </w:t>
      </w:r>
      <w:r w:rsidR="005E7292">
        <w:t>cash transfers and/or registering for the program, t</w:t>
      </w:r>
      <w:r w:rsidR="00FB36A5">
        <w:t xml:space="preserve">he beneficiaries </w:t>
      </w:r>
      <w:r w:rsidR="005E7292">
        <w:t>confirm that they will</w:t>
      </w:r>
      <w:r w:rsidR="00FB36A5">
        <w:t xml:space="preserve"> not undertake certain activities. The </w:t>
      </w:r>
      <w:r w:rsidR="005E7292">
        <w:t xml:space="preserve">confirmation </w:t>
      </w:r>
      <w:r w:rsidR="00FB36A5">
        <w:t>will include the following measures</w:t>
      </w:r>
      <w:r w:rsidR="00F92722">
        <w:t xml:space="preserve"> and will be prepared in </w:t>
      </w:r>
      <w:r w:rsidR="009B0B48">
        <w:t xml:space="preserve">simple terms in </w:t>
      </w:r>
      <w:r w:rsidR="00F92722">
        <w:t>Urdu and Sindhi languages.</w:t>
      </w:r>
    </w:p>
    <w:p w14:paraId="4857504D" w14:textId="77777777" w:rsidR="00FB36A5" w:rsidRDefault="00FB36A5" w:rsidP="00FB36A5">
      <w:pPr>
        <w:pStyle w:val="ListParagraph"/>
        <w:numPr>
          <w:ilvl w:val="0"/>
          <w:numId w:val="118"/>
        </w:numPr>
        <w:spacing w:after="160" w:line="259" w:lineRule="auto"/>
      </w:pPr>
      <w:r>
        <w:t>As per Integrated Pest Management (IPM) approaches,</w:t>
      </w:r>
    </w:p>
    <w:p w14:paraId="58B078C1" w14:textId="77777777" w:rsidR="00FB36A5" w:rsidRDefault="00FB36A5" w:rsidP="00FB36A5">
      <w:pPr>
        <w:pStyle w:val="ListParagraph"/>
        <w:numPr>
          <w:ilvl w:val="2"/>
          <w:numId w:val="117"/>
        </w:numPr>
        <w:spacing w:after="160" w:line="259" w:lineRule="auto"/>
        <w:ind w:hanging="180"/>
      </w:pPr>
      <w:r>
        <w:t xml:space="preserve">Storage of agrochemicals in their original packaging and in a dedicated location that can be locked and properly identified with signs, </w:t>
      </w:r>
      <w:r w:rsidRPr="00DF79B1">
        <w:t>access to which is limited to authorized persons</w:t>
      </w:r>
    </w:p>
    <w:p w14:paraId="05157BB4" w14:textId="77777777" w:rsidR="00FB36A5" w:rsidRDefault="00FB36A5" w:rsidP="00FB36A5">
      <w:pPr>
        <w:pStyle w:val="ListParagraph"/>
        <w:numPr>
          <w:ilvl w:val="2"/>
          <w:numId w:val="117"/>
        </w:numPr>
        <w:spacing w:after="160" w:line="259" w:lineRule="auto"/>
        <w:ind w:hanging="180"/>
      </w:pPr>
      <w:r>
        <w:t xml:space="preserve"> </w:t>
      </w:r>
      <w:r w:rsidRPr="00FA3C6B">
        <w:t xml:space="preserve">Personal Protective Equipment (PPE) should be used </w:t>
      </w:r>
      <w:r>
        <w:t xml:space="preserve">when handling fertilizers and other agrochemicals </w:t>
      </w:r>
      <w:r w:rsidRPr="00FA3C6B">
        <w:t>according to the Safety Data Sheets (SDS) of the product</w:t>
      </w:r>
    </w:p>
    <w:p w14:paraId="243757F9" w14:textId="77777777" w:rsidR="00FB36A5" w:rsidRDefault="00FB36A5" w:rsidP="00FB36A5">
      <w:pPr>
        <w:pStyle w:val="ListParagraph"/>
        <w:numPr>
          <w:ilvl w:val="2"/>
          <w:numId w:val="117"/>
        </w:numPr>
        <w:spacing w:after="160" w:line="259" w:lineRule="auto"/>
        <w:ind w:hanging="180"/>
      </w:pPr>
      <w:r>
        <w:t xml:space="preserve"> Ensure judicious use of all chemicals including fertilizers, pesticides, etc. as per recommendation of Agriculture Extension Department. M</w:t>
      </w:r>
      <w:r w:rsidRPr="00934EFB">
        <w:t>inimize losses to the environment</w:t>
      </w:r>
    </w:p>
    <w:p w14:paraId="7A36AC0B" w14:textId="77777777" w:rsidR="00FB36A5" w:rsidRDefault="00FB36A5" w:rsidP="00FB36A5">
      <w:pPr>
        <w:pStyle w:val="ListParagraph"/>
        <w:numPr>
          <w:ilvl w:val="2"/>
          <w:numId w:val="117"/>
        </w:numPr>
        <w:spacing w:after="160" w:line="259" w:lineRule="auto"/>
        <w:ind w:hanging="180"/>
      </w:pPr>
      <w:r>
        <w:t>Disposing the waste fertilizer and other agrochemicals as per the producer’s instruction and local regulations</w:t>
      </w:r>
    </w:p>
    <w:p w14:paraId="1E7311DE" w14:textId="77777777" w:rsidR="00FB36A5" w:rsidRDefault="00FB36A5" w:rsidP="00FB36A5">
      <w:pPr>
        <w:pStyle w:val="ListParagraph"/>
        <w:numPr>
          <w:ilvl w:val="0"/>
          <w:numId w:val="118"/>
        </w:numPr>
        <w:tabs>
          <w:tab w:val="left" w:pos="900"/>
        </w:tabs>
        <w:spacing w:after="160" w:line="259" w:lineRule="auto"/>
      </w:pPr>
      <w:r>
        <w:t>No application of fertilizer and other agrochemicals at the land next to water sources, rivers, streams, ponds and lakes</w:t>
      </w:r>
    </w:p>
    <w:p w14:paraId="3F812C78" w14:textId="77777777" w:rsidR="00FB36A5" w:rsidRDefault="00FB36A5" w:rsidP="00FB36A5">
      <w:pPr>
        <w:pStyle w:val="ListParagraph"/>
        <w:numPr>
          <w:ilvl w:val="0"/>
          <w:numId w:val="118"/>
        </w:numPr>
        <w:tabs>
          <w:tab w:val="left" w:pos="900"/>
        </w:tabs>
        <w:spacing w:after="160" w:line="259" w:lineRule="auto"/>
      </w:pPr>
      <w:r>
        <w:t>Avoid land conversion from natural habitats such as forests, rangelands and wetlands to farmland</w:t>
      </w:r>
    </w:p>
    <w:p w14:paraId="5993C19F" w14:textId="77777777" w:rsidR="00FB36A5" w:rsidRDefault="00FB36A5" w:rsidP="00FB36A5">
      <w:pPr>
        <w:pStyle w:val="ListParagraph"/>
        <w:numPr>
          <w:ilvl w:val="0"/>
          <w:numId w:val="118"/>
        </w:numPr>
        <w:tabs>
          <w:tab w:val="left" w:pos="900"/>
        </w:tabs>
        <w:spacing w:after="160" w:line="259" w:lineRule="auto"/>
      </w:pPr>
      <w:r>
        <w:t xml:space="preserve">No encroachment on the public lands </w:t>
      </w:r>
    </w:p>
    <w:p w14:paraId="1477DC49" w14:textId="77777777" w:rsidR="00FB36A5" w:rsidRDefault="00FB36A5" w:rsidP="00FB36A5">
      <w:pPr>
        <w:pStyle w:val="ListParagraph"/>
        <w:numPr>
          <w:ilvl w:val="0"/>
          <w:numId w:val="118"/>
        </w:numPr>
        <w:tabs>
          <w:tab w:val="left" w:pos="900"/>
        </w:tabs>
        <w:spacing w:after="160" w:line="259" w:lineRule="auto"/>
      </w:pPr>
      <w:r>
        <w:t>Grazing only at existing designated locations. No expansion of grazing land</w:t>
      </w:r>
    </w:p>
    <w:p w14:paraId="554AA918" w14:textId="77777777" w:rsidR="00FB36A5" w:rsidRDefault="00FB36A5" w:rsidP="00FB36A5">
      <w:pPr>
        <w:pStyle w:val="ListParagraph"/>
      </w:pPr>
    </w:p>
    <w:p w14:paraId="2C45EFFC" w14:textId="77777777" w:rsidR="00FB36A5" w:rsidRDefault="00FB36A5" w:rsidP="00FB36A5">
      <w:pPr>
        <w:pStyle w:val="ListParagraph"/>
        <w:numPr>
          <w:ilvl w:val="1"/>
          <w:numId w:val="116"/>
        </w:numPr>
        <w:spacing w:after="160" w:line="259" w:lineRule="auto"/>
        <w:ind w:left="360"/>
        <w:jc w:val="left"/>
        <w:rPr>
          <w:b/>
          <w:bCs/>
          <w:sz w:val="28"/>
          <w:szCs w:val="28"/>
        </w:rPr>
      </w:pPr>
      <w:r>
        <w:rPr>
          <w:b/>
          <w:bCs/>
          <w:sz w:val="28"/>
          <w:szCs w:val="28"/>
        </w:rPr>
        <w:t>Awareness Raising Campaign</w:t>
      </w:r>
    </w:p>
    <w:p w14:paraId="352B3782" w14:textId="4B47E106" w:rsidR="00FB36A5" w:rsidRDefault="00FB36A5" w:rsidP="00FB36A5">
      <w:r>
        <w:t xml:space="preserve">Awareness raising campaign will be undertaken </w:t>
      </w:r>
      <w:r w:rsidR="00420BD0">
        <w:t>Agriculture Extension Department</w:t>
      </w:r>
      <w:r w:rsidR="00A21F58">
        <w:t xml:space="preserve"> using </w:t>
      </w:r>
      <w:r w:rsidR="00A21F58" w:rsidRPr="00A21F58">
        <w:t>their ICT based extension service to inform and educate farmers about judicious use and management of fertilizer and other agrochemicals, prevention of land conversion and reduction of impacts due to livestock faming.</w:t>
      </w:r>
      <w:r w:rsidR="00A21F58">
        <w:t xml:space="preserve"> </w:t>
      </w:r>
      <w:r w:rsidR="00A21F58" w:rsidRPr="00A21F58">
        <w:t>The Campaign will explain the beneficiary selection criteria and will disseminate the GRM channels available to end users</w:t>
      </w:r>
      <w:r w:rsidR="00DF484B">
        <w:t xml:space="preserve">. </w:t>
      </w:r>
      <w:r w:rsidR="000010DE">
        <w:t xml:space="preserve">Sub-district local government </w:t>
      </w:r>
      <w:r w:rsidR="000010DE" w:rsidRPr="000010DE">
        <w:rPr>
          <w:rFonts w:cstheme="minorHAnsi"/>
        </w:rPr>
        <w:t>offices (</w:t>
      </w:r>
      <w:r w:rsidR="000010DE" w:rsidRPr="000010DE">
        <w:rPr>
          <w:rFonts w:cstheme="minorHAnsi"/>
          <w:color w:val="000000"/>
          <w:shd w:val="clear" w:color="auto" w:fill="F9F9F9"/>
        </w:rPr>
        <w:t>tehsils and talukas</w:t>
      </w:r>
      <w:r w:rsidR="000010DE">
        <w:rPr>
          <w:rFonts w:cstheme="minorHAnsi"/>
          <w:color w:val="000000"/>
          <w:shd w:val="clear" w:color="auto" w:fill="F9F9F9"/>
        </w:rPr>
        <w:t>) will play an impo</w:t>
      </w:r>
      <w:r w:rsidR="00CA1C5A">
        <w:rPr>
          <w:rFonts w:cstheme="minorHAnsi"/>
          <w:color w:val="000000"/>
          <w:shd w:val="clear" w:color="auto" w:fill="F9F9F9"/>
        </w:rPr>
        <w:t>rtant role in the awareness raising campaign and will serve as the primary third-party verification agent in the distribution of agri-input and/or cash transfers.</w:t>
      </w:r>
      <w:r w:rsidR="00DF484B" w:rsidRPr="00DF484B">
        <w:rPr>
          <w:rFonts w:cstheme="minorHAnsi"/>
          <w:color w:val="000000"/>
          <w:shd w:val="clear" w:color="auto" w:fill="F9F9F9"/>
        </w:rPr>
        <w:t xml:space="preserve"> Provided sufficient time is available local NGOs may also be contracted as part of the social mobilization process.</w:t>
      </w:r>
    </w:p>
    <w:p w14:paraId="28BCBBE5" w14:textId="77777777" w:rsidR="00FB36A5" w:rsidRDefault="00FB36A5" w:rsidP="00FB36A5">
      <w:pPr>
        <w:pStyle w:val="ListParagraph"/>
      </w:pPr>
    </w:p>
    <w:p w14:paraId="6B80F790" w14:textId="77777777" w:rsidR="00FB36A5" w:rsidRPr="00E54EB8" w:rsidRDefault="00FB36A5" w:rsidP="00FB36A5">
      <w:pPr>
        <w:pStyle w:val="ListParagraph"/>
        <w:numPr>
          <w:ilvl w:val="1"/>
          <w:numId w:val="116"/>
        </w:numPr>
        <w:spacing w:after="160" w:line="259" w:lineRule="auto"/>
        <w:ind w:left="360"/>
        <w:jc w:val="left"/>
        <w:rPr>
          <w:b/>
          <w:bCs/>
          <w:sz w:val="28"/>
          <w:szCs w:val="28"/>
        </w:rPr>
      </w:pPr>
      <w:r w:rsidRPr="00E54EB8">
        <w:rPr>
          <w:b/>
          <w:bCs/>
          <w:sz w:val="28"/>
          <w:szCs w:val="28"/>
        </w:rPr>
        <w:t>GRM</w:t>
      </w:r>
    </w:p>
    <w:p w14:paraId="4DA63211" w14:textId="07114EA6" w:rsidR="00FB36A5" w:rsidRPr="000B46E0" w:rsidRDefault="00F57F1E" w:rsidP="00FB36A5">
      <w:pPr>
        <w:spacing w:after="0"/>
        <w:rPr>
          <w:rFonts w:eastAsia="Arial"/>
        </w:rPr>
      </w:pPr>
      <w:r>
        <w:t xml:space="preserve">The Agriculture Department, through its Directorate of Extensions, </w:t>
      </w:r>
      <w:r w:rsidR="00FB36A5">
        <w:t xml:space="preserve">will ensure that a robust, accessible, and relevant </w:t>
      </w:r>
      <w:r w:rsidR="007467F0">
        <w:t xml:space="preserve">FERC-specific </w:t>
      </w:r>
      <w:r w:rsidR="00FB36A5">
        <w:t xml:space="preserve">GRM system is available to deal with any complaints from affected stakeholders. </w:t>
      </w:r>
      <w:r w:rsidR="00F250BA">
        <w:t xml:space="preserve">The </w:t>
      </w:r>
      <w:r w:rsidR="00366871">
        <w:t xml:space="preserve">Directorate of Extension will </w:t>
      </w:r>
      <w:r w:rsidR="00F250BA">
        <w:t>work in coordination with sub-district government offices</w:t>
      </w:r>
      <w:r w:rsidR="00E06C6A">
        <w:t xml:space="preserve"> </w:t>
      </w:r>
      <w:r w:rsidR="00E06C6A" w:rsidRPr="000010DE">
        <w:rPr>
          <w:rFonts w:cstheme="minorHAnsi"/>
        </w:rPr>
        <w:t>(</w:t>
      </w:r>
      <w:r w:rsidR="00E06C6A" w:rsidRPr="000010DE">
        <w:rPr>
          <w:rFonts w:cstheme="minorHAnsi"/>
          <w:color w:val="000000"/>
          <w:shd w:val="clear" w:color="auto" w:fill="F9F9F9"/>
        </w:rPr>
        <w:t>tehsils and talukas</w:t>
      </w:r>
      <w:r w:rsidR="00E06C6A">
        <w:rPr>
          <w:rFonts w:cstheme="minorHAnsi"/>
          <w:color w:val="000000"/>
          <w:shd w:val="clear" w:color="auto" w:fill="F9F9F9"/>
        </w:rPr>
        <w:t xml:space="preserve">) </w:t>
      </w:r>
      <w:r w:rsidR="00366871">
        <w:rPr>
          <w:rFonts w:cstheme="minorHAnsi"/>
          <w:color w:val="000000"/>
          <w:shd w:val="clear" w:color="auto" w:fill="F9F9F9"/>
        </w:rPr>
        <w:t>to manage the GRM.</w:t>
      </w:r>
      <w:r w:rsidR="008A35E0">
        <w:t xml:space="preserve"> </w:t>
      </w:r>
      <w:r w:rsidR="00723B2C">
        <w:t xml:space="preserve"> </w:t>
      </w:r>
      <w:r w:rsidR="00FB36A5" w:rsidRPr="00474799">
        <w:t xml:space="preserve">The main objective of </w:t>
      </w:r>
      <w:r w:rsidR="00FB36A5">
        <w:t>the</w:t>
      </w:r>
      <w:r w:rsidR="00FB36A5" w:rsidRPr="00474799">
        <w:t xml:space="preserve"> GRM </w:t>
      </w:r>
      <w:r w:rsidR="00FB36A5">
        <w:t>will be</w:t>
      </w:r>
      <w:r w:rsidR="00FB36A5" w:rsidRPr="00474799">
        <w:t xml:space="preserve"> to assist</w:t>
      </w:r>
      <w:r w:rsidR="00FB36A5">
        <w:t xml:space="preserve"> and</w:t>
      </w:r>
      <w:r w:rsidR="00FB36A5" w:rsidRPr="00474799">
        <w:t xml:space="preserve"> resolve complaints in a timely, effective and efficient manner. </w:t>
      </w:r>
      <w:r w:rsidR="007467F0">
        <w:t>.</w:t>
      </w:r>
      <w:r w:rsidR="00FB36A5" w:rsidRPr="00474799">
        <w:t xml:space="preserve"> The GRM will be culturally appropriate, effective, accessible and should be known to the affected population. </w:t>
      </w:r>
      <w:r w:rsidR="00FB36A5">
        <w:t xml:space="preserve">The </w:t>
      </w:r>
      <w:r w:rsidR="00DC3014">
        <w:t xml:space="preserve">Agriculture Department </w:t>
      </w:r>
      <w:r w:rsidR="00FB36A5" w:rsidRPr="00474799">
        <w:t xml:space="preserve">will conduct awareness raising for the affected communities about the presence of the GRM and inform their right to file any concerns, complaints and issues they have related to the project. </w:t>
      </w:r>
      <w:r w:rsidR="00FB36A5" w:rsidRPr="000B46E0">
        <w:rPr>
          <w:rFonts w:eastAsia="Arial"/>
        </w:rPr>
        <w:t xml:space="preserve">Complaints received through the GRM will be consolidated </w:t>
      </w:r>
      <w:r w:rsidR="00DC3014">
        <w:rPr>
          <w:rFonts w:eastAsia="Arial"/>
        </w:rPr>
        <w:t>.</w:t>
      </w:r>
      <w:r w:rsidR="00DC3014" w:rsidRPr="000B46E0">
        <w:rPr>
          <w:rFonts w:eastAsia="Arial"/>
        </w:rPr>
        <w:t xml:space="preserve"> </w:t>
      </w:r>
      <w:r w:rsidR="00FB36A5" w:rsidRPr="000B46E0">
        <w:rPr>
          <w:rFonts w:eastAsia="Arial"/>
        </w:rPr>
        <w:t xml:space="preserve">into a central project grievance database. Each database entry will correspond to a single complain, and will include all pertinent details such as the complainants name and contact information, nature of the complaint, location, time of receipt, steps taken to address, resolution status, etc. Consolidated grievances will be screened and classified into categories on the basis of priority. Criteria will be developed to determine the classification of grievances. Grievances will then be investigated and resolved within a timeframe specified to the complainant at the time of receiving the grievance—this timeframe shall not be longer than 10 days from receipt of the grievance. In the event that resolution demands a longer timeframe, the complainant will be notified. Upon resolution of a grievance, the complainant will be contacted within </w:t>
      </w:r>
      <w:r w:rsidR="00CB597E">
        <w:rPr>
          <w:rFonts w:eastAsia="Arial"/>
        </w:rPr>
        <w:t xml:space="preserve">2 days </w:t>
      </w:r>
      <w:r w:rsidR="00FB36A5" w:rsidRPr="000B46E0">
        <w:rPr>
          <w:rFonts w:eastAsia="Arial"/>
        </w:rPr>
        <w:t>of resolution to ensure that they are satisfied with the outcome.</w:t>
      </w:r>
    </w:p>
    <w:p w14:paraId="7BDB9F99" w14:textId="77777777" w:rsidR="00FB36A5" w:rsidRPr="00B325FC" w:rsidRDefault="00FB36A5" w:rsidP="00FB36A5"/>
    <w:p w14:paraId="3386A03A" w14:textId="679FD990" w:rsidR="00FB36A5" w:rsidRPr="00E54EB8" w:rsidRDefault="00FB36A5" w:rsidP="006231B7">
      <w:pPr>
        <w:pStyle w:val="ListParagraph"/>
        <w:numPr>
          <w:ilvl w:val="0"/>
          <w:numId w:val="116"/>
        </w:numPr>
        <w:spacing w:after="160" w:line="259" w:lineRule="auto"/>
        <w:jc w:val="left"/>
        <w:rPr>
          <w:b/>
          <w:bCs/>
          <w:sz w:val="28"/>
          <w:szCs w:val="28"/>
        </w:rPr>
      </w:pPr>
      <w:r w:rsidRPr="00E54EB8">
        <w:rPr>
          <w:b/>
          <w:bCs/>
          <w:sz w:val="28"/>
          <w:szCs w:val="28"/>
        </w:rPr>
        <w:t>Institutional Arrangement</w:t>
      </w:r>
      <w:r w:rsidR="00D23247">
        <w:rPr>
          <w:b/>
          <w:bCs/>
          <w:sz w:val="28"/>
          <w:szCs w:val="28"/>
        </w:rPr>
        <w:t xml:space="preserve">s and General </w:t>
      </w:r>
      <w:r w:rsidR="00807380">
        <w:rPr>
          <w:b/>
          <w:bCs/>
          <w:sz w:val="28"/>
          <w:szCs w:val="28"/>
        </w:rPr>
        <w:t xml:space="preserve">Implementation </w:t>
      </w:r>
      <w:r w:rsidR="00D23247">
        <w:rPr>
          <w:b/>
          <w:bCs/>
          <w:sz w:val="28"/>
          <w:szCs w:val="28"/>
        </w:rPr>
        <w:t>Plan</w:t>
      </w:r>
      <w:r w:rsidRPr="00BF6E9A">
        <w:rPr>
          <w:highlight w:val="cyan"/>
        </w:rPr>
        <w:t xml:space="preserve"> </w:t>
      </w:r>
    </w:p>
    <w:p w14:paraId="4EBD9D6C" w14:textId="77777777" w:rsidR="00FB36A5" w:rsidRDefault="00FB36A5" w:rsidP="00FB36A5">
      <w:pPr>
        <w:pStyle w:val="ListParagraph"/>
        <w:ind w:left="360"/>
      </w:pPr>
    </w:p>
    <w:p w14:paraId="670CEBFC" w14:textId="48714DA0" w:rsidR="00EB480C" w:rsidRDefault="00A27304" w:rsidP="00FB36A5">
      <w:r>
        <w:t xml:space="preserve">The flow of responsibility for implementing E&amp;S procedures under the Project is </w:t>
      </w:r>
      <w:r w:rsidR="00655266">
        <w:t>summarized below.</w:t>
      </w:r>
    </w:p>
    <w:p w14:paraId="7D9E55EA" w14:textId="08CF9123" w:rsidR="00A27304" w:rsidRDefault="005F2D62" w:rsidP="00FB36A5">
      <w:r w:rsidRPr="005F2D62">
        <w:rPr>
          <w:b/>
          <w:bCs/>
        </w:rPr>
        <w:t>Agriculture Department’s Agricultural Development Unit (ADU)</w:t>
      </w:r>
      <w:r w:rsidR="00AA1ACD">
        <w:rPr>
          <w:b/>
          <w:bCs/>
        </w:rPr>
        <w:t xml:space="preserve">. </w:t>
      </w:r>
      <w:r w:rsidR="00AA1ACD">
        <w:t xml:space="preserve">The ADU serves as the PIU for Component </w:t>
      </w:r>
      <w:r w:rsidR="004E0A05">
        <w:t>3 and 5 of the Project. The ADU works closely with the various Directorates in the Agricultural Department</w:t>
      </w:r>
      <w:r w:rsidR="00B90C37">
        <w:t xml:space="preserve"> in the implementation of the project</w:t>
      </w:r>
      <w:r w:rsidR="004E0A05">
        <w:t xml:space="preserve">, including the Directorate of </w:t>
      </w:r>
      <w:r w:rsidR="00B90C37">
        <w:t xml:space="preserve">Agricultural Extension. </w:t>
      </w:r>
      <w:r w:rsidR="004E0A05">
        <w:t xml:space="preserve"> </w:t>
      </w:r>
      <w:r w:rsidR="00B90C37">
        <w:t xml:space="preserve">The ADU is staffed with </w:t>
      </w:r>
      <w:r w:rsidR="002E6CBE">
        <w:t xml:space="preserve">one </w:t>
      </w:r>
      <w:r w:rsidR="00B90C37">
        <w:t xml:space="preserve">environmental and </w:t>
      </w:r>
      <w:r w:rsidR="002E6CBE">
        <w:t xml:space="preserve">one </w:t>
      </w:r>
      <w:r w:rsidR="00B90C37">
        <w:t>social specialist who will provide overall coordination of E&amp;S procedures under the direction of the ADU Directo</w:t>
      </w:r>
      <w:r w:rsidR="002E6CBE">
        <w:t>r.</w:t>
      </w:r>
      <w:r w:rsidR="005902C1">
        <w:t xml:space="preserve"> To boost their capacity to manage the FERC on </w:t>
      </w:r>
      <w:r w:rsidR="00A257AD">
        <w:t>short notice</w:t>
      </w:r>
      <w:r w:rsidR="005902C1">
        <w:t>, the</w:t>
      </w:r>
      <w:r w:rsidR="00B978BB">
        <w:t xml:space="preserve"> </w:t>
      </w:r>
      <w:r w:rsidR="000906BF">
        <w:t xml:space="preserve">ADU will select and train a group of professionals from the Agriculture Extension </w:t>
      </w:r>
      <w:r w:rsidR="001B4DC7">
        <w:t>Department to be part of the FERC Environmental and Social (E&amp;S) team.</w:t>
      </w:r>
      <w:r w:rsidR="000906BF">
        <w:rPr>
          <w:u w:val="single"/>
        </w:rPr>
        <w:t>.</w:t>
      </w:r>
    </w:p>
    <w:p w14:paraId="5B41B2B0" w14:textId="3DE5B8EE" w:rsidR="00095222" w:rsidRDefault="002E6CBE" w:rsidP="00452680">
      <w:r w:rsidRPr="002E6CBE">
        <w:rPr>
          <w:b/>
          <w:bCs/>
        </w:rPr>
        <w:t>Directorate of Agriculture Extension</w:t>
      </w:r>
      <w:r>
        <w:t xml:space="preserve">: </w:t>
      </w:r>
      <w:r w:rsidR="00452680" w:rsidRPr="00452680">
        <w:t xml:space="preserve">Agriculture Extension Services are the main source of farmers advisory services in Sindh Province. </w:t>
      </w:r>
      <w:r w:rsidR="00095222">
        <w:t>The</w:t>
      </w:r>
      <w:r w:rsidR="00B978BB">
        <w:t>re</w:t>
      </w:r>
      <w:r w:rsidR="00095222">
        <w:t xml:space="preserve"> are extension service offices in each sub-district (talukas)</w:t>
      </w:r>
      <w:r w:rsidR="00074B16">
        <w:t xml:space="preserve"> with a cadre of extension agents. Support is provided through face-to-face methods, but also through </w:t>
      </w:r>
      <w:r w:rsidR="00074B16" w:rsidRPr="00074B16">
        <w:t>Information and Communication Technologies (ICTs)</w:t>
      </w:r>
      <w:r w:rsidR="00074B16">
        <w:t xml:space="preserve">. </w:t>
      </w:r>
      <w:r w:rsidR="00074B16" w:rsidRPr="00452680">
        <w:t xml:space="preserve">Sindh has established ICT Agricultural Extension Services Centre under </w:t>
      </w:r>
      <w:r w:rsidR="00074B16">
        <w:t xml:space="preserve">World Bank-funded </w:t>
      </w:r>
      <w:r w:rsidR="00074B16" w:rsidRPr="00452680">
        <w:t>Sindh Agricultural Growth Project (SAGP) to provide ICT Agricultural Extension Services to the farming community and strengthen the existing Extension Services system by equipping field staff with ICTs tools and approaches to enhance their capacity. Key activities of the center are; Farmer Helpline, Text and voice sms, facebook live program, android applications, YouTube channel,</w:t>
      </w:r>
      <w:r w:rsidR="00074B16">
        <w:t xml:space="preserve"> etc.</w:t>
      </w:r>
    </w:p>
    <w:p w14:paraId="079688F1" w14:textId="63E2E3B0" w:rsidR="00D23247" w:rsidRDefault="00D23247" w:rsidP="00452680">
      <w:r>
        <w:t xml:space="preserve">The ADU </w:t>
      </w:r>
      <w:r w:rsidR="001B4DC7">
        <w:t xml:space="preserve">E&amp;S team </w:t>
      </w:r>
      <w:r>
        <w:t xml:space="preserve">will </w:t>
      </w:r>
      <w:r w:rsidR="00074B16">
        <w:t xml:space="preserve">implement </w:t>
      </w:r>
      <w:r>
        <w:t xml:space="preserve">training sessions </w:t>
      </w:r>
      <w:r w:rsidR="004B11CC">
        <w:t xml:space="preserve">for </w:t>
      </w:r>
      <w:r w:rsidR="00074B16">
        <w:t>Extension officers at the Taluka level to inform them of</w:t>
      </w:r>
      <w:r w:rsidR="003C6047">
        <w:t xml:space="preserve"> the FERC E&amp;S procedures, </w:t>
      </w:r>
      <w:r w:rsidR="008B1292">
        <w:t xml:space="preserve">and </w:t>
      </w:r>
      <w:r w:rsidR="003C6047">
        <w:t>guidelines for establishing a loca</w:t>
      </w:r>
      <w:r w:rsidR="008B1292">
        <w:t xml:space="preserve">l GRM that feeds into the ADU’s broader GRM. The ADU </w:t>
      </w:r>
      <w:r w:rsidR="001B4DC7">
        <w:t xml:space="preserve">E&amp;S team </w:t>
      </w:r>
      <w:r w:rsidR="008B1292">
        <w:t xml:space="preserve">will also work with the ICT Center to develop a set of appropriate dissemination tools </w:t>
      </w:r>
      <w:r w:rsidR="00B665D7">
        <w:t>informing beneficiaries of eligibility requirements, procedures, and E&amp;S responsibilities.</w:t>
      </w:r>
    </w:p>
    <w:p w14:paraId="6F771DFF" w14:textId="2EAA3CBE" w:rsidR="00B665D7" w:rsidRDefault="00B665D7" w:rsidP="00452680">
      <w:r>
        <w:t xml:space="preserve">The Taluka-level </w:t>
      </w:r>
      <w:r w:rsidR="002D0620">
        <w:t xml:space="preserve">(sub-district) </w:t>
      </w:r>
      <w:r>
        <w:t xml:space="preserve">government plays a key role in the overall </w:t>
      </w:r>
      <w:r w:rsidR="002D0620">
        <w:t xml:space="preserve">implementation of the FERC alongside the Agriculture Department. They will </w:t>
      </w:r>
      <w:r w:rsidR="001151B4">
        <w:t xml:space="preserve">have </w:t>
      </w:r>
      <w:r w:rsidR="002D0620">
        <w:t xml:space="preserve">overall responsibility for third-party verification of </w:t>
      </w:r>
      <w:r w:rsidR="0035266B">
        <w:t xml:space="preserve">transactions with farmers in collaboration with the Extension </w:t>
      </w:r>
      <w:r w:rsidR="00053A9D">
        <w:t xml:space="preserve">officers. </w:t>
      </w:r>
      <w:r w:rsidR="00DB4E5B">
        <w:t xml:space="preserve">The ADU E&amp;S team will also provide training and support to </w:t>
      </w:r>
      <w:r w:rsidR="000A7917">
        <w:t>the designated Taluka-level officers.</w:t>
      </w:r>
    </w:p>
    <w:p w14:paraId="2EE4F1E5" w14:textId="0AAF0576" w:rsidR="000A7917" w:rsidRDefault="000A7917" w:rsidP="00452680">
      <w:r>
        <w:rPr>
          <w:b/>
          <w:bCs/>
        </w:rPr>
        <w:t>SWAT Project</w:t>
      </w:r>
      <w:r w:rsidR="004E1739">
        <w:rPr>
          <w:b/>
          <w:bCs/>
        </w:rPr>
        <w:t xml:space="preserve"> Coordination and Management Unit (PCMU). </w:t>
      </w:r>
      <w:r w:rsidR="004E1739">
        <w:t>The PCMU has over</w:t>
      </w:r>
      <w:r w:rsidR="00A00407">
        <w:t xml:space="preserve">sight responsibility for the </w:t>
      </w:r>
      <w:r w:rsidR="00C3731F">
        <w:t>Project and</w:t>
      </w:r>
      <w:r w:rsidR="00A00407">
        <w:t xml:space="preserve"> is staffed with one environmental specialist and one social specialist. The PCMU will </w:t>
      </w:r>
      <w:r w:rsidR="001B4DC7">
        <w:t xml:space="preserve">support the </w:t>
      </w:r>
      <w:r w:rsidR="00A00407">
        <w:t xml:space="preserve">ADU E&amp;S </w:t>
      </w:r>
      <w:r w:rsidR="001B4DC7">
        <w:t>Team .</w:t>
      </w:r>
      <w:r w:rsidR="00655266">
        <w:t xml:space="preserve"> and</w:t>
      </w:r>
      <w:r w:rsidR="00A9114D">
        <w:t xml:space="preserve"> ensure high-quality reporting to the Bank.</w:t>
      </w:r>
    </w:p>
    <w:p w14:paraId="5B4D1598" w14:textId="5394DF99" w:rsidR="00FB36A5" w:rsidRDefault="00A9114D" w:rsidP="00FB36A5">
      <w:r w:rsidRPr="00A9114D">
        <w:rPr>
          <w:b/>
          <w:bCs/>
        </w:rPr>
        <w:t xml:space="preserve">External Monitoring and Evaluation </w:t>
      </w:r>
      <w:r w:rsidR="00105EEB">
        <w:rPr>
          <w:b/>
          <w:bCs/>
        </w:rPr>
        <w:t>(M&amp;</w:t>
      </w:r>
      <w:r w:rsidR="00330EF1">
        <w:rPr>
          <w:b/>
          <w:bCs/>
        </w:rPr>
        <w:t xml:space="preserve">E) </w:t>
      </w:r>
      <w:r w:rsidRPr="00A9114D">
        <w:rPr>
          <w:b/>
          <w:bCs/>
        </w:rPr>
        <w:t>Consultant</w:t>
      </w:r>
      <w:r>
        <w:rPr>
          <w:b/>
          <w:bCs/>
        </w:rPr>
        <w:t xml:space="preserve"> Firm</w:t>
      </w:r>
      <w:r>
        <w:t xml:space="preserve">: </w:t>
      </w:r>
      <w:r w:rsidR="00D942C1" w:rsidRPr="00A257AD">
        <w:rPr>
          <w:u w:val="single"/>
        </w:rPr>
        <w:t>A</w:t>
      </w:r>
      <w:r w:rsidR="00474824">
        <w:rPr>
          <w:u w:val="single"/>
        </w:rPr>
        <w:t>n organization</w:t>
      </w:r>
      <w:r w:rsidR="00D942C1" w:rsidRPr="00A257AD">
        <w:rPr>
          <w:u w:val="single"/>
        </w:rPr>
        <w:t xml:space="preserve"> will be contracted by the ADU to undertake monitoring (to the extent possible) and evaluation of the FERC</w:t>
      </w:r>
      <w:r w:rsidR="006F29BD" w:rsidRPr="00A257AD">
        <w:rPr>
          <w:u w:val="single"/>
        </w:rPr>
        <w:t xml:space="preserve"> activities.</w:t>
      </w:r>
      <w:r w:rsidR="006F29BD">
        <w:t xml:space="preserve"> </w:t>
      </w:r>
      <w:r w:rsidR="006535DC">
        <w:t>This includes</w:t>
      </w:r>
      <w:r w:rsidR="006F29BD">
        <w:t xml:space="preserve"> an analysis of actual project beneficiaries</w:t>
      </w:r>
      <w:r w:rsidR="006535DC">
        <w:t xml:space="preserve"> and the extent to which </w:t>
      </w:r>
      <w:r w:rsidR="00137BED">
        <w:t xml:space="preserve">targeting goals were achieved; </w:t>
      </w:r>
      <w:r w:rsidR="006F29BD">
        <w:t>how the cash transfers were utilized</w:t>
      </w:r>
      <w:r w:rsidR="00137BED">
        <w:t xml:space="preserve">; </w:t>
      </w:r>
      <w:r w:rsidR="006F29BD">
        <w:t xml:space="preserve">the </w:t>
      </w:r>
      <w:r w:rsidR="00105EEB">
        <w:t xml:space="preserve">efficacy </w:t>
      </w:r>
      <w:r w:rsidR="00655266">
        <w:t xml:space="preserve">of </w:t>
      </w:r>
      <w:r w:rsidR="00105EEB">
        <w:t>the E&amp;S procedur</w:t>
      </w:r>
      <w:r w:rsidR="00655266">
        <w:t xml:space="preserve">es; and an overall impact evaluation. </w:t>
      </w:r>
      <w:r w:rsidR="00105EEB">
        <w:t xml:space="preserve">Given the lead time </w:t>
      </w:r>
      <w:r w:rsidR="00474824">
        <w:t xml:space="preserve">.required to select a suitable organization, </w:t>
      </w:r>
      <w:r w:rsidR="00330EF1">
        <w:t xml:space="preserve"> the </w:t>
      </w:r>
      <w:r w:rsidR="00474824">
        <w:t xml:space="preserve">organization </w:t>
      </w:r>
      <w:r w:rsidR="00330EF1">
        <w:t xml:space="preserve">may not be mobilized until the FERC is well into </w:t>
      </w:r>
      <w:r w:rsidR="002C403F">
        <w:t xml:space="preserve">the implementation </w:t>
      </w:r>
      <w:r w:rsidR="0061562A">
        <w:t>phase,</w:t>
      </w:r>
      <w:r w:rsidR="002C403F">
        <w:t xml:space="preserve"> but it should be able to produce a comprehensive M</w:t>
      </w:r>
      <w:r w:rsidR="0061562A">
        <w:t>&amp;E report by late 2023.</w:t>
      </w:r>
    </w:p>
    <w:p w14:paraId="37424E7F" w14:textId="77777777" w:rsidR="00FB36A5" w:rsidRDefault="00FB36A5" w:rsidP="00FB36A5">
      <w:pPr>
        <w:pStyle w:val="ListParagraph"/>
        <w:ind w:left="360"/>
      </w:pPr>
    </w:p>
    <w:p w14:paraId="05CA35A8" w14:textId="77777777" w:rsidR="00FB36A5" w:rsidRPr="00E54EB8" w:rsidRDefault="00FB36A5" w:rsidP="00FB36A5">
      <w:pPr>
        <w:pStyle w:val="ListParagraph"/>
        <w:numPr>
          <w:ilvl w:val="0"/>
          <w:numId w:val="116"/>
        </w:numPr>
        <w:spacing w:after="160" w:line="259" w:lineRule="auto"/>
        <w:ind w:left="360"/>
        <w:jc w:val="left"/>
        <w:rPr>
          <w:b/>
          <w:bCs/>
          <w:sz w:val="28"/>
          <w:szCs w:val="28"/>
        </w:rPr>
      </w:pPr>
      <w:r w:rsidRPr="00E54EB8">
        <w:rPr>
          <w:b/>
          <w:bCs/>
          <w:sz w:val="28"/>
          <w:szCs w:val="28"/>
        </w:rPr>
        <w:t>Budget</w:t>
      </w:r>
    </w:p>
    <w:p w14:paraId="77ED3F8D" w14:textId="085607F2" w:rsidR="00FB36A5" w:rsidRDefault="00113134" w:rsidP="00FB36A5">
      <w:r>
        <w:t>The incremental costs associated with the FERC</w:t>
      </w:r>
      <w:r w:rsidR="00DA42C2">
        <w:t xml:space="preserve">, </w:t>
      </w:r>
      <w:r>
        <w:t xml:space="preserve">—that is in addition to the budget in the main text </w:t>
      </w:r>
      <w:r w:rsidR="00345B9A">
        <w:t>of this ESMF</w:t>
      </w:r>
      <w:r w:rsidR="00560C62">
        <w:t>, is estimated at around $</w:t>
      </w:r>
      <w:r w:rsidR="005E66A0">
        <w:t>270</w:t>
      </w:r>
      <w:r w:rsidR="00972EBB">
        <w:t>,000</w:t>
      </w:r>
      <w:r w:rsidR="006D7B2D">
        <w:t>. This amount has been incorporated into the Component 5 overall cost.</w:t>
      </w:r>
    </w:p>
    <w:p w14:paraId="41ED8196" w14:textId="77777777" w:rsidR="00345B9A" w:rsidRDefault="00345B9A" w:rsidP="00FB36A5"/>
    <w:bookmarkStart w:id="665" w:name="_MON_1727684877"/>
    <w:bookmarkEnd w:id="665"/>
    <w:p w14:paraId="62B80AFA" w14:textId="53407EF2" w:rsidR="00345B9A" w:rsidRDefault="005E66A0" w:rsidP="00FB36A5">
      <w:r>
        <w:object w:dxaOrig="8190" w:dyaOrig="3015" w14:anchorId="54DB71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0.25pt;height:150.75pt" o:ole="">
            <v:imagedata r:id="rId86" o:title=""/>
          </v:shape>
          <o:OLEObject Type="Embed" ProgID="Excel.Sheet.12" ShapeID="_x0000_i1025" DrawAspect="Content" ObjectID="_1729421095" r:id="rId87"/>
        </w:object>
      </w:r>
    </w:p>
    <w:p w14:paraId="63ABED32" w14:textId="77777777" w:rsidR="00FB36A5" w:rsidRPr="00482C0B" w:rsidRDefault="00FB36A5" w:rsidP="00FB36A5"/>
    <w:p w14:paraId="32043750" w14:textId="46FCBC5E" w:rsidR="003C5DCC" w:rsidRDefault="003C5DCC" w:rsidP="003F7A64"/>
    <w:p w14:paraId="68D341C1" w14:textId="34A62F28" w:rsidR="003C5DCC" w:rsidRDefault="003C5DCC" w:rsidP="003F7A64"/>
    <w:p w14:paraId="666BDABC" w14:textId="3D4A7F71" w:rsidR="003C5DCC" w:rsidRDefault="003C5DCC" w:rsidP="003F7A64"/>
    <w:p w14:paraId="6E07EC56" w14:textId="5D54D845" w:rsidR="003C5DCC" w:rsidRDefault="003C5DCC" w:rsidP="003F7A64"/>
    <w:p w14:paraId="033E30DA" w14:textId="3EE1B64A" w:rsidR="007B2FB6" w:rsidRDefault="007B2FB6" w:rsidP="007B2FB6">
      <w:pPr>
        <w:pStyle w:val="Annex"/>
        <w:pageBreakBefore/>
      </w:pPr>
      <w:bookmarkStart w:id="666" w:name="_Toc117074661"/>
      <w:r w:rsidRPr="00B86533">
        <w:t xml:space="preserve">Annex </w:t>
      </w:r>
      <w:r w:rsidRPr="008F02D4">
        <w:fldChar w:fldCharType="begin"/>
      </w:r>
      <w:r w:rsidRPr="008F02D4">
        <w:instrText xml:space="preserve"> SEQ Annex \* ARABIC </w:instrText>
      </w:r>
      <w:r w:rsidRPr="008F02D4">
        <w:fldChar w:fldCharType="separate"/>
      </w:r>
      <w:r w:rsidR="003C5DCC">
        <w:rPr>
          <w:noProof/>
        </w:rPr>
        <w:t>11</w:t>
      </w:r>
      <w:r w:rsidRPr="008F02D4">
        <w:fldChar w:fldCharType="end"/>
      </w:r>
      <w:r w:rsidRPr="00435979">
        <w:t xml:space="preserve">: </w:t>
      </w:r>
      <w:r>
        <w:t>Stakeholder Engagement Plan</w:t>
      </w:r>
      <w:bookmarkEnd w:id="666"/>
    </w:p>
    <w:p w14:paraId="43F8FB2D" w14:textId="77777777" w:rsidR="003E0F89" w:rsidRPr="00924D40" w:rsidRDefault="003E0F89" w:rsidP="0034631F">
      <w:pPr>
        <w:pStyle w:val="ListParagraph"/>
        <w:numPr>
          <w:ilvl w:val="0"/>
          <w:numId w:val="71"/>
        </w:numPr>
        <w:spacing w:before="120"/>
        <w:contextualSpacing w:val="0"/>
        <w:rPr>
          <w:b/>
        </w:rPr>
      </w:pPr>
      <w:r>
        <w:rPr>
          <w:b/>
        </w:rPr>
        <w:t>Introduction/Project Description</w:t>
      </w:r>
    </w:p>
    <w:p w14:paraId="096A8A97" w14:textId="77777777" w:rsidR="00D027E5" w:rsidRDefault="00D027E5" w:rsidP="003E0F89">
      <w:pPr>
        <w:spacing w:before="120"/>
      </w:pPr>
      <w:r w:rsidRPr="005668F8">
        <w:rPr>
          <w:b/>
          <w:bCs/>
        </w:rPr>
        <w:t>Sindh Water and Agriculture Transformation Project</w:t>
      </w:r>
      <w:r>
        <w:rPr>
          <w:b/>
          <w:bCs/>
        </w:rPr>
        <w:t xml:space="preserve"> </w:t>
      </w:r>
      <w:r w:rsidRPr="00AD2AD8">
        <w:t xml:space="preserve">(herein after </w:t>
      </w:r>
      <w:r>
        <w:t xml:space="preserve">referred to as the </w:t>
      </w:r>
      <w:r w:rsidRPr="003D129E">
        <w:rPr>
          <w:b/>
          <w:bCs/>
        </w:rPr>
        <w:t>SWAT</w:t>
      </w:r>
      <w:r>
        <w:t xml:space="preserve"> or the </w:t>
      </w:r>
      <w:r w:rsidRPr="003D129E">
        <w:rPr>
          <w:b/>
          <w:bCs/>
        </w:rPr>
        <w:t>Project</w:t>
      </w:r>
      <w:r>
        <w:t>)</w:t>
      </w:r>
      <w:r w:rsidRPr="00AD2AD8">
        <w:t xml:space="preserve"> </w:t>
      </w:r>
      <w:r w:rsidRPr="003705B3">
        <w:t xml:space="preserve">is the proposed project by the Government of Sindh. The Project Coordination &amp; Monitoring Unit (PCMU) </w:t>
      </w:r>
      <w:r>
        <w:t xml:space="preserve"> of the Planning and Development </w:t>
      </w:r>
      <w:r w:rsidRPr="003705B3">
        <w:t>Department</w:t>
      </w:r>
      <w:r>
        <w:t xml:space="preserve"> (PDD)</w:t>
      </w:r>
      <w:r w:rsidRPr="003705B3">
        <w:t xml:space="preserve"> has been assigned coordination task for preparation of the project in close consultation with </w:t>
      </w:r>
      <w:r>
        <w:t>the ‘</w:t>
      </w:r>
      <w:r w:rsidRPr="003705B3">
        <w:t>Agriculture</w:t>
      </w:r>
      <w:r>
        <w:t>, Supply and Prices Department’</w:t>
      </w:r>
      <w:r w:rsidRPr="003705B3">
        <w:t xml:space="preserve"> and </w:t>
      </w:r>
      <w:r>
        <w:t>‘</w:t>
      </w:r>
      <w:r w:rsidRPr="003705B3">
        <w:t>Irrigation Department</w:t>
      </w:r>
      <w:r>
        <w:t>’</w:t>
      </w:r>
      <w:r w:rsidRPr="003705B3">
        <w:t xml:space="preserve"> supported by SIDA. The Government of Sindh has requested the World Bank</w:t>
      </w:r>
      <w:r>
        <w:t xml:space="preserve"> (WB)</w:t>
      </w:r>
      <w:r w:rsidRPr="003705B3">
        <w:t xml:space="preserve"> to finance the SWAT</w:t>
      </w:r>
      <w:r w:rsidRPr="00D7429D">
        <w:t xml:space="preserve">.  </w:t>
      </w:r>
      <w:r w:rsidRPr="0086033E">
        <w:t>The overarching theme of the SWAT concept is the water and agricultural nexus to boost the rural economy and promote sound water resources management</w:t>
      </w:r>
      <w:r w:rsidRPr="00487938">
        <w:t xml:space="preserve">.  </w:t>
      </w:r>
      <w:r w:rsidRPr="00A84366">
        <w:t xml:space="preserve">The SWAT will support the Government of Sindh in </w:t>
      </w:r>
      <w:r>
        <w:t>agriculture and water management and facilitate a transformation along the three dimensions – agriculture, water resources and water service delivery</w:t>
      </w:r>
    </w:p>
    <w:p w14:paraId="50CD343E" w14:textId="5F8651B2" w:rsidR="003E0F89" w:rsidRPr="00114834" w:rsidRDefault="00D027E5" w:rsidP="003E0F89">
      <w:pPr>
        <w:spacing w:before="120"/>
        <w:rPr>
          <w:bCs/>
        </w:rPr>
      </w:pPr>
      <w:r>
        <w:t xml:space="preserve">The project development objective is to </w:t>
      </w:r>
      <w:r w:rsidRPr="00F468D6">
        <w:t>increase agricultural productivity and improve water resources management to support rural development and environmental sustainability</w:t>
      </w:r>
      <w:r>
        <w:t xml:space="preserve">. SWAT </w:t>
      </w:r>
      <w:r w:rsidRPr="00B35DBC">
        <w:t>focuses on three AWBs on the Left Bank</w:t>
      </w:r>
      <w:r>
        <w:t xml:space="preserve"> Canals</w:t>
      </w:r>
      <w:r w:rsidRPr="00B35DBC">
        <w:t xml:space="preserve"> of the Indus River: Ghotki (</w:t>
      </w:r>
      <w:r>
        <w:t xml:space="preserve">Ghotki Feeder canal with a command area of </w:t>
      </w:r>
      <w:r w:rsidRPr="00B35DBC">
        <w:t>381,000 Ha), Nara (</w:t>
      </w:r>
      <w:r>
        <w:t xml:space="preserve">Nara canal with a command area of </w:t>
      </w:r>
      <w:r w:rsidRPr="00B35DBC">
        <w:t>1,047,946 Ha) and Left Bank (</w:t>
      </w:r>
      <w:r>
        <w:t xml:space="preserve">Akram Wah and New Fuleli canals with a command area of </w:t>
      </w:r>
      <w:r w:rsidRPr="00B35DBC">
        <w:t>592,548</w:t>
      </w:r>
      <w:r>
        <w:t xml:space="preserve"> Ha</w:t>
      </w:r>
      <w:r w:rsidRPr="00B35DBC">
        <w:t xml:space="preserve">). </w:t>
      </w:r>
      <w:r>
        <w:t xml:space="preserve">SWAT will also focus </w:t>
      </w:r>
      <w:r w:rsidRPr="00E400E3">
        <w:t xml:space="preserve">on completing the </w:t>
      </w:r>
      <w:r>
        <w:t>"</w:t>
      </w:r>
      <w:r w:rsidRPr="00E400E3">
        <w:t>last mile connections</w:t>
      </w:r>
      <w:r>
        <w:t>"</w:t>
      </w:r>
      <w:r w:rsidRPr="00E400E3">
        <w:t xml:space="preserve"> in the canal network upgraded through </w:t>
      </w:r>
      <w:r>
        <w:t xml:space="preserve">the recently completed Bank-funded </w:t>
      </w:r>
      <w:r w:rsidRPr="0058026A">
        <w:t>Water Sector Improvement Project (WSIP)</w:t>
      </w:r>
      <w:r>
        <w:rPr>
          <w:rStyle w:val="FootnoteReference"/>
        </w:rPr>
        <w:footnoteReference w:id="123"/>
      </w:r>
      <w:r>
        <w:t xml:space="preserve"> and ongoing </w:t>
      </w:r>
      <w:r w:rsidRPr="00F91792">
        <w:t>Sindh Barrages Improvement Project (SBIP)</w:t>
      </w:r>
      <w:r>
        <w:rPr>
          <w:rStyle w:val="FootnoteReference"/>
        </w:rPr>
        <w:footnoteReference w:id="124"/>
      </w:r>
      <w:r>
        <w:t xml:space="preserve">. </w:t>
      </w:r>
      <w:r w:rsidRPr="0058026A">
        <w:t>In addition, SWAT will introduce modernization concepts for canal operation and irrigation service that will help Sindh make better use of these infrastructure investments</w:t>
      </w:r>
      <w:r w:rsidR="003E0F89" w:rsidRPr="00114834">
        <w:rPr>
          <w:bCs/>
        </w:rPr>
        <w:t xml:space="preserve">. </w:t>
      </w:r>
    </w:p>
    <w:p w14:paraId="6B5A1BB1" w14:textId="0EE7D7D8" w:rsidR="003E0F89" w:rsidRPr="00D379EA" w:rsidRDefault="003E0F89" w:rsidP="003E0F89">
      <w:pPr>
        <w:spacing w:before="120"/>
        <w:rPr>
          <w:bCs/>
        </w:rPr>
      </w:pPr>
      <w:r w:rsidRPr="00D379EA">
        <w:rPr>
          <w:bCs/>
        </w:rPr>
        <w:t>This Stakeholder Engagement  Plan</w:t>
      </w:r>
      <w:r>
        <w:rPr>
          <w:rStyle w:val="FootnoteReference"/>
          <w:bCs/>
        </w:rPr>
        <w:footnoteReference w:id="125"/>
      </w:r>
      <w:r w:rsidRPr="00D379EA">
        <w:rPr>
          <w:bCs/>
        </w:rPr>
        <w:t xml:space="preserve"> (SEP) has been prepared as a part of </w:t>
      </w:r>
      <w:r>
        <w:rPr>
          <w:bCs/>
        </w:rPr>
        <w:t xml:space="preserve">the </w:t>
      </w:r>
      <w:r w:rsidR="00D027E5">
        <w:rPr>
          <w:bCs/>
        </w:rPr>
        <w:t>ESMF</w:t>
      </w:r>
      <w:r w:rsidRPr="00D379EA">
        <w:rPr>
          <w:bCs/>
        </w:rPr>
        <w:t xml:space="preserve">. This SEP has been prepared in accordance with the </w:t>
      </w:r>
      <w:r>
        <w:rPr>
          <w:bCs/>
        </w:rPr>
        <w:t xml:space="preserve">legal framework provided in Article 19 A of the constitution of Pakistan,  Government of </w:t>
      </w:r>
      <w:r w:rsidR="004D7118">
        <w:rPr>
          <w:bCs/>
        </w:rPr>
        <w:t>Sindh</w:t>
      </w:r>
      <w:r>
        <w:rPr>
          <w:bCs/>
        </w:rPr>
        <w:t xml:space="preserve"> </w:t>
      </w:r>
      <w:r w:rsidR="00C5421A" w:rsidRPr="00C5421A">
        <w:rPr>
          <w:bCs/>
        </w:rPr>
        <w:t xml:space="preserve">Transparency and Right to Information Act </w:t>
      </w:r>
      <w:r>
        <w:rPr>
          <w:bCs/>
        </w:rPr>
        <w:t>201</w:t>
      </w:r>
      <w:r w:rsidR="00C5421A">
        <w:rPr>
          <w:bCs/>
        </w:rPr>
        <w:t>6</w:t>
      </w:r>
      <w:r>
        <w:rPr>
          <w:bCs/>
        </w:rPr>
        <w:t xml:space="preserve">, </w:t>
      </w:r>
      <w:r w:rsidRPr="00D379EA">
        <w:rPr>
          <w:bCs/>
        </w:rPr>
        <w:t xml:space="preserve">World Bank Operational Policies (OPs) on </w:t>
      </w:r>
      <w:r>
        <w:rPr>
          <w:bCs/>
        </w:rPr>
        <w:t xml:space="preserve">the </w:t>
      </w:r>
      <w:r w:rsidRPr="00D379EA">
        <w:rPr>
          <w:bCs/>
        </w:rPr>
        <w:t>environment and social safeguards and international best practices.</w:t>
      </w:r>
      <w:r w:rsidRPr="004508DA">
        <w:rPr>
          <w:bCs/>
        </w:rPr>
        <w:t xml:space="preserve"> </w:t>
      </w:r>
    </w:p>
    <w:p w14:paraId="7AE54816" w14:textId="77777777" w:rsidR="003E0F89" w:rsidRPr="00D379EA" w:rsidRDefault="003E0F89" w:rsidP="003E0F89">
      <w:pPr>
        <w:spacing w:before="120"/>
        <w:rPr>
          <w:bCs/>
        </w:rPr>
      </w:pPr>
      <w:r w:rsidRPr="00D379EA">
        <w:rPr>
          <w:bCs/>
        </w:rPr>
        <w:t>The SEP includes: (i) the identification of stakeholders for the Project, (ii) analysis of relationships of the stakeholders with the Project, (iii) details of consultation methodologies, (iv) activities carried out to-date and those planned for the future stages of the Project, (v) details of the process for managing stakeholders’ concerns and grievances, and explains how the stakeholder engagement process will be recorded, monitored, evaluated and reported.</w:t>
      </w:r>
    </w:p>
    <w:p w14:paraId="490B7EAF" w14:textId="77777777" w:rsidR="003E0F89" w:rsidRDefault="003E0F89" w:rsidP="0034631F">
      <w:pPr>
        <w:pStyle w:val="ListParagraph"/>
        <w:numPr>
          <w:ilvl w:val="0"/>
          <w:numId w:val="71"/>
        </w:numPr>
        <w:spacing w:before="120"/>
        <w:contextualSpacing w:val="0"/>
        <w:rPr>
          <w:b/>
        </w:rPr>
      </w:pPr>
      <w:r>
        <w:rPr>
          <w:b/>
        </w:rPr>
        <w:t>Brief Summary of Previous Stakeholder Engagement Activities</w:t>
      </w:r>
    </w:p>
    <w:p w14:paraId="5907E1CE" w14:textId="08F0DE33" w:rsidR="003E0F89" w:rsidRPr="00114834" w:rsidRDefault="0576E9A6" w:rsidP="003E0F89">
      <w:pPr>
        <w:spacing w:before="120"/>
      </w:pPr>
      <w:r>
        <w:t xml:space="preserve">Extensive consultation and information dissemination (also including women) were carried out during </w:t>
      </w:r>
      <w:r w:rsidR="43309766">
        <w:t>ESMF</w:t>
      </w:r>
      <w:r w:rsidR="1C8DBD13">
        <w:t xml:space="preserve">, ESIA, RPF </w:t>
      </w:r>
      <w:r>
        <w:t xml:space="preserve">and RAP preparation and disclosure. A total of </w:t>
      </w:r>
      <w:r w:rsidR="5068CD48">
        <w:t xml:space="preserve">7 </w:t>
      </w:r>
      <w:r>
        <w:t xml:space="preserve">consultation meetings, with </w:t>
      </w:r>
      <w:r w:rsidR="28760CAF">
        <w:t xml:space="preserve">137 </w:t>
      </w:r>
      <w:r>
        <w:t xml:space="preserve">participants were conducted. These include </w:t>
      </w:r>
      <w:r w:rsidR="799CB7A9">
        <w:t xml:space="preserve">5 </w:t>
      </w:r>
      <w:r>
        <w:t xml:space="preserve">local </w:t>
      </w:r>
      <w:r w:rsidR="529DFD56">
        <w:t xml:space="preserve">AWB-level </w:t>
      </w:r>
      <w:r>
        <w:t xml:space="preserve">meetings, one disclosure workshop at </w:t>
      </w:r>
      <w:r w:rsidR="747AD469">
        <w:t>Hyderabad</w:t>
      </w:r>
      <w:r>
        <w:t xml:space="preserve"> on </w:t>
      </w:r>
      <w:r w:rsidR="29E3F402">
        <w:t>August</w:t>
      </w:r>
      <w:r>
        <w:t xml:space="preserve"> </w:t>
      </w:r>
      <w:r w:rsidR="29E3F402">
        <w:t>24</w:t>
      </w:r>
      <w:r>
        <w:t xml:space="preserve">, </w:t>
      </w:r>
      <w:r w:rsidR="747AD469">
        <w:t>2021</w:t>
      </w:r>
      <w:r>
        <w:t xml:space="preserve">, to share the draft </w:t>
      </w:r>
      <w:r w:rsidR="29E3F402">
        <w:t>ESMF and ESIA of Akram Wah</w:t>
      </w:r>
      <w:r>
        <w:t xml:space="preserve">, in which the local communities, including affected communities, </w:t>
      </w:r>
      <w:r w:rsidR="29E3F402">
        <w:t>AWBs, FOs and Sindh EPA</w:t>
      </w:r>
      <w:r w:rsidR="486E14C1">
        <w:t>,</w:t>
      </w:r>
      <w:r w:rsidR="29E3F402">
        <w:t xml:space="preserve"> have</w:t>
      </w:r>
      <w:r>
        <w:t xml:space="preserve"> participated. Feedback from the consultations was overall supportive of primary and secondary stakeholders of the Project. The general concerns of the local community (also including women) focused </w:t>
      </w:r>
      <w:r w:rsidR="486E14C1">
        <w:t xml:space="preserve">on </w:t>
      </w:r>
      <w:r>
        <w:t>minimization of impacts on private land, payment of compensation based on the market rates, forms of payment, employment in the construction activities, and adequate mechanism for grievance redress.</w:t>
      </w:r>
    </w:p>
    <w:p w14:paraId="1E6E7AB3" w14:textId="1E6B074C" w:rsidR="003E0F89" w:rsidRPr="0011740B" w:rsidRDefault="003E0F89" w:rsidP="003E0F89">
      <w:pPr>
        <w:spacing w:before="120"/>
        <w:rPr>
          <w:bCs/>
        </w:rPr>
      </w:pPr>
      <w:r w:rsidRPr="00114834">
        <w:rPr>
          <w:bCs/>
        </w:rPr>
        <w:t xml:space="preserve">The </w:t>
      </w:r>
      <w:r w:rsidR="008E2197">
        <w:rPr>
          <w:bCs/>
        </w:rPr>
        <w:t>ESMF</w:t>
      </w:r>
      <w:r>
        <w:rPr>
          <w:bCs/>
        </w:rPr>
        <w:t xml:space="preserve"> and </w:t>
      </w:r>
      <w:r w:rsidR="008E2197">
        <w:rPr>
          <w:bCs/>
        </w:rPr>
        <w:t>ESIA</w:t>
      </w:r>
      <w:r w:rsidR="005D0DF7">
        <w:rPr>
          <w:bCs/>
        </w:rPr>
        <w:t>,</w:t>
      </w:r>
      <w:r>
        <w:rPr>
          <w:bCs/>
        </w:rPr>
        <w:t xml:space="preserve"> along with</w:t>
      </w:r>
      <w:r w:rsidRPr="00277B0B">
        <w:rPr>
          <w:bCs/>
        </w:rPr>
        <w:t xml:space="preserve"> </w:t>
      </w:r>
      <w:r>
        <w:rPr>
          <w:bCs/>
        </w:rPr>
        <w:t xml:space="preserve">their </w:t>
      </w:r>
      <w:r w:rsidRPr="00277B0B">
        <w:rPr>
          <w:bCs/>
        </w:rPr>
        <w:t xml:space="preserve">Executive </w:t>
      </w:r>
      <w:r>
        <w:rPr>
          <w:bCs/>
        </w:rPr>
        <w:t>summaries</w:t>
      </w:r>
      <w:r w:rsidR="005D0DF7">
        <w:rPr>
          <w:bCs/>
        </w:rPr>
        <w:t>,</w:t>
      </w:r>
      <w:r>
        <w:rPr>
          <w:bCs/>
        </w:rPr>
        <w:t xml:space="preserve"> have been </w:t>
      </w:r>
      <w:r w:rsidRPr="00277B0B">
        <w:rPr>
          <w:bCs/>
        </w:rPr>
        <w:t>disclosed o</w:t>
      </w:r>
      <w:r w:rsidRPr="0011740B">
        <w:rPr>
          <w:bCs/>
        </w:rPr>
        <w:t xml:space="preserve">n the </w:t>
      </w:r>
      <w:r w:rsidR="00EC24DE">
        <w:rPr>
          <w:bCs/>
        </w:rPr>
        <w:t>PIUs</w:t>
      </w:r>
      <w:r w:rsidRPr="0011740B">
        <w:rPr>
          <w:bCs/>
        </w:rPr>
        <w:t xml:space="preserve"> website</w:t>
      </w:r>
      <w:r w:rsidR="00EC24DE">
        <w:rPr>
          <w:bCs/>
        </w:rPr>
        <w:t>s</w:t>
      </w:r>
      <w:r w:rsidRPr="0011740B">
        <w:rPr>
          <w:bCs/>
        </w:rPr>
        <w:t xml:space="preserve">. </w:t>
      </w:r>
    </w:p>
    <w:p w14:paraId="0F65D6DC" w14:textId="77777777" w:rsidR="003E0F89" w:rsidRPr="00030AD9" w:rsidRDefault="003E0F89" w:rsidP="0034631F">
      <w:pPr>
        <w:pStyle w:val="ListParagraph"/>
        <w:numPr>
          <w:ilvl w:val="0"/>
          <w:numId w:val="71"/>
        </w:numPr>
        <w:spacing w:before="120"/>
        <w:contextualSpacing w:val="0"/>
        <w:rPr>
          <w:b/>
        </w:rPr>
      </w:pPr>
      <w:r>
        <w:rPr>
          <w:b/>
        </w:rPr>
        <w:t xml:space="preserve">National/Provincial </w:t>
      </w:r>
      <w:r w:rsidRPr="0011740B">
        <w:rPr>
          <w:b/>
        </w:rPr>
        <w:t xml:space="preserve">Legal Framework for </w:t>
      </w:r>
      <w:r w:rsidRPr="00030AD9">
        <w:rPr>
          <w:b/>
        </w:rPr>
        <w:t>Stakeholder Engagement</w:t>
      </w:r>
    </w:p>
    <w:p w14:paraId="50F06161" w14:textId="23E5FCA4" w:rsidR="003E0F89" w:rsidRPr="00D379EA" w:rsidRDefault="003E0F89" w:rsidP="003E0F89">
      <w:pPr>
        <w:spacing w:before="120"/>
        <w:rPr>
          <w:bCs/>
        </w:rPr>
      </w:pPr>
      <w:r w:rsidRPr="00D379EA">
        <w:rPr>
          <w:bCs/>
        </w:rPr>
        <w:t xml:space="preserve">Article 19 A Right to Information states that </w:t>
      </w:r>
      <w:r w:rsidRPr="00503733">
        <w:rPr>
          <w:b/>
        </w:rPr>
        <w:t>Every citizen shall have the right to have access to information in all matters of public importance subject to regulation and reasonable restrictions imposed by law</w:t>
      </w:r>
      <w:r w:rsidRPr="00D379EA">
        <w:rPr>
          <w:bCs/>
        </w:rPr>
        <w:t xml:space="preserve">. The </w:t>
      </w:r>
      <w:r w:rsidR="00EC24DE">
        <w:rPr>
          <w:bCs/>
        </w:rPr>
        <w:t xml:space="preserve">Sindh </w:t>
      </w:r>
      <w:r w:rsidR="00EC24DE" w:rsidRPr="00EC24DE">
        <w:rPr>
          <w:bCs/>
        </w:rPr>
        <w:t>Transparency and Right to Information Act</w:t>
      </w:r>
      <w:r w:rsidRPr="00D379EA">
        <w:rPr>
          <w:bCs/>
        </w:rPr>
        <w:t xml:space="preserve"> ensure transparency and accountability through a mechanism whereby citizens c</w:t>
      </w:r>
      <w:r w:rsidR="005D0DF7">
        <w:rPr>
          <w:bCs/>
        </w:rPr>
        <w:t>an</w:t>
      </w:r>
      <w:r w:rsidRPr="00D379EA">
        <w:rPr>
          <w:bCs/>
        </w:rPr>
        <w:t xml:space="preserve"> seek information of public importance from public bodies as enshrined in </w:t>
      </w:r>
      <w:r>
        <w:rPr>
          <w:bCs/>
        </w:rPr>
        <w:t>A</w:t>
      </w:r>
      <w:r w:rsidRPr="00D379EA">
        <w:rPr>
          <w:bCs/>
        </w:rPr>
        <w:t xml:space="preserve">rticle 19-A of the constitution of Pakistan. </w:t>
      </w:r>
    </w:p>
    <w:p w14:paraId="30D4AD91" w14:textId="422C43C8" w:rsidR="003E0F89" w:rsidRPr="00D379EA" w:rsidRDefault="003E0F89" w:rsidP="003E0F89">
      <w:pPr>
        <w:spacing w:before="120"/>
        <w:rPr>
          <w:bCs/>
        </w:rPr>
      </w:pPr>
      <w:r w:rsidRPr="00D379EA">
        <w:rPr>
          <w:bCs/>
        </w:rPr>
        <w:t xml:space="preserve">To oversee the enforcement of the law, the </w:t>
      </w:r>
      <w:r w:rsidR="00D13509">
        <w:rPr>
          <w:bCs/>
        </w:rPr>
        <w:t>Sindh</w:t>
      </w:r>
      <w:r w:rsidRPr="00D379EA">
        <w:rPr>
          <w:bCs/>
        </w:rPr>
        <w:t xml:space="preserve"> Right to Information (RTI) Commission was established in 201</w:t>
      </w:r>
      <w:r w:rsidR="00D13509">
        <w:rPr>
          <w:bCs/>
        </w:rPr>
        <w:t>7</w:t>
      </w:r>
      <w:r w:rsidRPr="00D379EA">
        <w:rPr>
          <w:bCs/>
        </w:rPr>
        <w:t xml:space="preserve"> as an independent statutory body headed by  </w:t>
      </w:r>
      <w:r w:rsidR="00D13509">
        <w:rPr>
          <w:bCs/>
        </w:rPr>
        <w:t>Sindh</w:t>
      </w:r>
      <w:r w:rsidRPr="00D379EA">
        <w:rPr>
          <w:bCs/>
        </w:rPr>
        <w:t xml:space="preserve"> Chief Information Commissioner, RTI Commission and two Commissioners with the primary function to receive and decide complaints of citizens who are denied information by the public bodies. The commission also has the responsibility to create awareness about the law and tak</w:t>
      </w:r>
      <w:r w:rsidR="005D0DF7">
        <w:rPr>
          <w:bCs/>
        </w:rPr>
        <w:t>e</w:t>
      </w:r>
      <w:r w:rsidRPr="00D379EA">
        <w:rPr>
          <w:bCs/>
        </w:rPr>
        <w:t xml:space="preserve"> all other measures for </w:t>
      </w:r>
      <w:r>
        <w:rPr>
          <w:bCs/>
        </w:rPr>
        <w:t xml:space="preserve">the </w:t>
      </w:r>
      <w:r w:rsidRPr="00D379EA">
        <w:rPr>
          <w:bCs/>
        </w:rPr>
        <w:t xml:space="preserve">effective implementation of the law. The primary responsibility of the Commission is to ensure that the request of the citizens </w:t>
      </w:r>
      <w:r>
        <w:rPr>
          <w:bCs/>
        </w:rPr>
        <w:t>is</w:t>
      </w:r>
      <w:r w:rsidRPr="00D379EA">
        <w:rPr>
          <w:bCs/>
        </w:rPr>
        <w:t xml:space="preserve"> processed in time by the public bodies. If the citizens file any complaint against a public body, the Commission</w:t>
      </w:r>
      <w:r w:rsidR="005D0DF7">
        <w:rPr>
          <w:bCs/>
        </w:rPr>
        <w:t>,</w:t>
      </w:r>
      <w:r w:rsidRPr="00D379EA">
        <w:rPr>
          <w:bCs/>
        </w:rPr>
        <w:t xml:space="preserve"> after hearing the citizen and the public body</w:t>
      </w:r>
      <w:r w:rsidR="005D0DF7">
        <w:rPr>
          <w:bCs/>
        </w:rPr>
        <w:t>,</w:t>
      </w:r>
      <w:r w:rsidRPr="00D379EA">
        <w:rPr>
          <w:bCs/>
        </w:rPr>
        <w:t xml:space="preserve"> takes a decision.</w:t>
      </w:r>
    </w:p>
    <w:p w14:paraId="6A1359A8" w14:textId="32644954" w:rsidR="003E0F89" w:rsidRPr="00D379EA" w:rsidRDefault="003E0F89" w:rsidP="003E0F89">
      <w:pPr>
        <w:spacing w:before="120"/>
        <w:rPr>
          <w:bCs/>
        </w:rPr>
      </w:pPr>
      <w:r w:rsidRPr="00D379EA">
        <w:rPr>
          <w:bCs/>
        </w:rPr>
        <w:t xml:space="preserve">In order to more effectively manage risks and impacts of projects, the </w:t>
      </w:r>
      <w:r w:rsidR="00D13509">
        <w:rPr>
          <w:bCs/>
        </w:rPr>
        <w:t>PIUs</w:t>
      </w:r>
      <w:r w:rsidRPr="00D379EA">
        <w:rPr>
          <w:bCs/>
        </w:rPr>
        <w:t xml:space="preserve"> and all parties involved in project implementation are required to engage Project Affected People through</w:t>
      </w:r>
      <w:r>
        <w:rPr>
          <w:bCs/>
        </w:rPr>
        <w:t>:</w:t>
      </w:r>
    </w:p>
    <w:p w14:paraId="036374E6" w14:textId="77777777" w:rsidR="003E0F89" w:rsidRPr="00D379EA" w:rsidRDefault="003E0F89" w:rsidP="0034631F">
      <w:pPr>
        <w:pStyle w:val="ListParagraph"/>
        <w:numPr>
          <w:ilvl w:val="0"/>
          <w:numId w:val="73"/>
        </w:numPr>
        <w:spacing w:before="120"/>
        <w:contextualSpacing w:val="0"/>
        <w:rPr>
          <w:bCs/>
        </w:rPr>
      </w:pPr>
      <w:r w:rsidRPr="00D379EA">
        <w:rPr>
          <w:bCs/>
        </w:rPr>
        <w:t>disclosure of information;</w:t>
      </w:r>
    </w:p>
    <w:p w14:paraId="1988607E" w14:textId="77777777" w:rsidR="003E0F89" w:rsidRPr="00D379EA" w:rsidRDefault="003E0F89" w:rsidP="0034631F">
      <w:pPr>
        <w:pStyle w:val="ListParagraph"/>
        <w:numPr>
          <w:ilvl w:val="0"/>
          <w:numId w:val="73"/>
        </w:numPr>
        <w:spacing w:before="120"/>
        <w:contextualSpacing w:val="0"/>
        <w:rPr>
          <w:bCs/>
        </w:rPr>
      </w:pPr>
      <w:r w:rsidRPr="00D379EA">
        <w:rPr>
          <w:bCs/>
        </w:rPr>
        <w:t>meaningful Consultation and</w:t>
      </w:r>
    </w:p>
    <w:p w14:paraId="1FEA7973" w14:textId="65C142CB" w:rsidR="003E0F89" w:rsidRDefault="005D0DF7" w:rsidP="0034631F">
      <w:pPr>
        <w:pStyle w:val="ListParagraph"/>
        <w:numPr>
          <w:ilvl w:val="0"/>
          <w:numId w:val="73"/>
        </w:numPr>
        <w:spacing w:before="120"/>
        <w:contextualSpacing w:val="0"/>
        <w:rPr>
          <w:bCs/>
        </w:rPr>
      </w:pPr>
      <w:r>
        <w:rPr>
          <w:bCs/>
        </w:rPr>
        <w:t>D</w:t>
      </w:r>
      <w:r w:rsidR="003E0F89" w:rsidRPr="00D379EA">
        <w:rPr>
          <w:bCs/>
        </w:rPr>
        <w:t>evelopment and implementation of systems for responding to complaints and grievances commensurate to the level of social risk. The nature, frequency</w:t>
      </w:r>
      <w:r w:rsidR="003E0F89">
        <w:rPr>
          <w:bCs/>
        </w:rPr>
        <w:t>,</w:t>
      </w:r>
      <w:r w:rsidR="003E0F89" w:rsidRPr="00D379EA">
        <w:rPr>
          <w:bCs/>
        </w:rPr>
        <w:t xml:space="preserve"> and level of effort of this engagement will be commensurate with the project’s risks and impacts and the project’s phase of development”.</w:t>
      </w:r>
    </w:p>
    <w:p w14:paraId="0141E2AF" w14:textId="77777777" w:rsidR="003E0F89" w:rsidRDefault="003E0F89" w:rsidP="0034631F">
      <w:pPr>
        <w:pStyle w:val="ListParagraph"/>
        <w:numPr>
          <w:ilvl w:val="0"/>
          <w:numId w:val="71"/>
        </w:numPr>
        <w:spacing w:before="120"/>
        <w:contextualSpacing w:val="0"/>
        <w:rPr>
          <w:b/>
        </w:rPr>
      </w:pPr>
      <w:r w:rsidRPr="00277B0B">
        <w:rPr>
          <w:b/>
        </w:rPr>
        <w:t xml:space="preserve">Stakeholder Identification </w:t>
      </w:r>
      <w:r>
        <w:rPr>
          <w:b/>
        </w:rPr>
        <w:t>a</w:t>
      </w:r>
      <w:r w:rsidRPr="00277B0B">
        <w:rPr>
          <w:b/>
        </w:rPr>
        <w:t>nd Analysis</w:t>
      </w:r>
    </w:p>
    <w:p w14:paraId="57A20600" w14:textId="77777777" w:rsidR="003E0F89" w:rsidRDefault="003E0F89" w:rsidP="003E0F89">
      <w:pPr>
        <w:spacing w:before="120"/>
      </w:pPr>
      <w:r>
        <w:t>The three main categories of stakeholders are outlined below:</w:t>
      </w:r>
    </w:p>
    <w:p w14:paraId="7DCD1134" w14:textId="77777777" w:rsidR="003E0F89" w:rsidRDefault="003E0F89" w:rsidP="003E0F89">
      <w:pPr>
        <w:spacing w:before="120"/>
        <w:rPr>
          <w:b/>
        </w:rPr>
      </w:pPr>
      <w:r>
        <w:rPr>
          <w:b/>
        </w:rPr>
        <w:t>4.1</w:t>
      </w:r>
      <w:r>
        <w:rPr>
          <w:b/>
        </w:rPr>
        <w:tab/>
        <w:t>Affected Parties</w:t>
      </w:r>
    </w:p>
    <w:p w14:paraId="3F19F013" w14:textId="2EF9F1DE" w:rsidR="003E0F89" w:rsidRPr="00D379EA" w:rsidRDefault="003E0F89" w:rsidP="003E0F89">
      <w:pPr>
        <w:spacing w:before="120"/>
        <w:rPr>
          <w:bCs/>
        </w:rPr>
      </w:pPr>
      <w:r>
        <w:rPr>
          <w:bCs/>
        </w:rPr>
        <w:t>Project Affected Persons (</w:t>
      </w:r>
      <w:r w:rsidRPr="00D379EA">
        <w:rPr>
          <w:bCs/>
        </w:rPr>
        <w:t>PAPs</w:t>
      </w:r>
      <w:r>
        <w:rPr>
          <w:bCs/>
        </w:rPr>
        <w:t>)</w:t>
      </w:r>
      <w:r w:rsidRPr="00D379EA">
        <w:rPr>
          <w:bCs/>
        </w:rPr>
        <w:t>,</w:t>
      </w:r>
      <w:r>
        <w:rPr>
          <w:bCs/>
        </w:rPr>
        <w:t xml:space="preserve"> who are directly affected by land acquisition</w:t>
      </w:r>
      <w:r w:rsidR="00FD4510">
        <w:rPr>
          <w:bCs/>
        </w:rPr>
        <w:t xml:space="preserve"> and </w:t>
      </w:r>
      <w:r>
        <w:rPr>
          <w:bCs/>
        </w:rPr>
        <w:t>indirectly affected</w:t>
      </w:r>
      <w:r w:rsidRPr="00D379EA">
        <w:rPr>
          <w:bCs/>
        </w:rPr>
        <w:t xml:space="preserve"> </w:t>
      </w:r>
      <w:r>
        <w:rPr>
          <w:bCs/>
        </w:rPr>
        <w:t>due to their proximity to the construction sites, and along the</w:t>
      </w:r>
      <w:r w:rsidRPr="00D379EA">
        <w:rPr>
          <w:bCs/>
        </w:rPr>
        <w:t xml:space="preserve"> roads that will be used to supply goods and services to the </w:t>
      </w:r>
      <w:r>
        <w:rPr>
          <w:bCs/>
        </w:rPr>
        <w:t>project</w:t>
      </w:r>
      <w:r w:rsidRPr="00D379EA">
        <w:rPr>
          <w:bCs/>
        </w:rPr>
        <w:t xml:space="preserve"> sites for construction and operations. The PAPs are defined as a group of people who are directly or indirectly being affected by the project; both positively and negatively. The primary project affected persons are those who will be directly affected due to loss of arable lands, crops, fruit and wood trees, structures, income and livelihoods due to </w:t>
      </w:r>
      <w:r w:rsidR="00B83972">
        <w:rPr>
          <w:bCs/>
        </w:rPr>
        <w:t>rehabili</w:t>
      </w:r>
      <w:r w:rsidR="00A6482F">
        <w:rPr>
          <w:bCs/>
        </w:rPr>
        <w:t>t</w:t>
      </w:r>
      <w:r w:rsidR="00B83972">
        <w:rPr>
          <w:bCs/>
        </w:rPr>
        <w:t>ation works</w:t>
      </w:r>
      <w:r w:rsidRPr="00D379EA">
        <w:rPr>
          <w:bCs/>
        </w:rPr>
        <w:t xml:space="preserve">. </w:t>
      </w:r>
    </w:p>
    <w:p w14:paraId="611BF03A" w14:textId="77777777" w:rsidR="003E0F89" w:rsidRDefault="003E0F89" w:rsidP="003E0F89">
      <w:pPr>
        <w:spacing w:after="200" w:line="276" w:lineRule="auto"/>
        <w:jc w:val="left"/>
        <w:rPr>
          <w:bCs/>
        </w:rPr>
      </w:pPr>
      <w:r>
        <w:rPr>
          <w:bCs/>
        </w:rPr>
        <w:br w:type="page"/>
      </w:r>
    </w:p>
    <w:p w14:paraId="07DBCD6C" w14:textId="77777777" w:rsidR="003E0F89" w:rsidRDefault="003E0F89" w:rsidP="003E0F89">
      <w:pPr>
        <w:spacing w:before="120"/>
        <w:rPr>
          <w:b/>
        </w:rPr>
      </w:pPr>
      <w:r>
        <w:rPr>
          <w:b/>
        </w:rPr>
        <w:t>4.2</w:t>
      </w:r>
      <w:r>
        <w:rPr>
          <w:b/>
        </w:rPr>
        <w:tab/>
        <w:t>Other Interested Parties</w:t>
      </w:r>
    </w:p>
    <w:p w14:paraId="16644E60" w14:textId="77777777" w:rsidR="003E0F89" w:rsidRDefault="003E0F89" w:rsidP="003E0F89">
      <w:pPr>
        <w:spacing w:before="120"/>
      </w:pPr>
      <w:r w:rsidRPr="00AC0507">
        <w:t xml:space="preserve">There </w:t>
      </w:r>
      <w:r>
        <w:t>are</w:t>
      </w:r>
      <w:r w:rsidRPr="00AC0507">
        <w:t xml:space="preserve"> broader stakeholders who may be interested in the project because it indirectly affects their work or has some bearing on it.</w:t>
      </w:r>
      <w:r>
        <w:t xml:space="preserve"> These include the following:</w:t>
      </w:r>
    </w:p>
    <w:p w14:paraId="211F7DD0" w14:textId="77777777" w:rsidR="003E0F89" w:rsidRPr="00503733" w:rsidRDefault="003E0F89" w:rsidP="0034631F">
      <w:pPr>
        <w:pStyle w:val="ListParagraph"/>
        <w:numPr>
          <w:ilvl w:val="0"/>
          <w:numId w:val="48"/>
        </w:numPr>
        <w:spacing w:before="120"/>
        <w:ind w:left="360"/>
        <w:contextualSpacing w:val="0"/>
        <w:rPr>
          <w:bCs/>
        </w:rPr>
      </w:pPr>
      <w:r w:rsidRPr="00503733">
        <w:rPr>
          <w:bCs/>
        </w:rPr>
        <w:t xml:space="preserve">Responsible Government Officials/Departments </w:t>
      </w:r>
    </w:p>
    <w:p w14:paraId="01BB7211" w14:textId="51755C6C" w:rsidR="003E0F89" w:rsidRPr="00503733" w:rsidRDefault="003E0F89" w:rsidP="0034631F">
      <w:pPr>
        <w:pStyle w:val="ListParagraph"/>
        <w:numPr>
          <w:ilvl w:val="0"/>
          <w:numId w:val="48"/>
        </w:numPr>
        <w:spacing w:before="120"/>
        <w:ind w:left="360"/>
        <w:contextualSpacing w:val="0"/>
        <w:rPr>
          <w:bCs/>
        </w:rPr>
      </w:pPr>
      <w:r w:rsidRPr="00503733">
        <w:rPr>
          <w:bCs/>
        </w:rPr>
        <w:t xml:space="preserve">Planning and Development Department, Government of </w:t>
      </w:r>
      <w:r w:rsidR="00A6482F">
        <w:rPr>
          <w:bCs/>
        </w:rPr>
        <w:t>Sindh</w:t>
      </w:r>
    </w:p>
    <w:p w14:paraId="4A808226" w14:textId="77777777" w:rsidR="00B83972" w:rsidRPr="00503733" w:rsidRDefault="00B83972" w:rsidP="0034631F">
      <w:pPr>
        <w:pStyle w:val="ListParagraph"/>
        <w:numPr>
          <w:ilvl w:val="0"/>
          <w:numId w:val="48"/>
        </w:numPr>
        <w:spacing w:before="120"/>
        <w:ind w:left="360"/>
        <w:contextualSpacing w:val="0"/>
        <w:rPr>
          <w:bCs/>
        </w:rPr>
      </w:pPr>
      <w:r w:rsidRPr="00503733">
        <w:rPr>
          <w:bCs/>
        </w:rPr>
        <w:t>Irrigation Department</w:t>
      </w:r>
    </w:p>
    <w:p w14:paraId="0F13A89B" w14:textId="3415ECF4" w:rsidR="003E0F89" w:rsidRDefault="00B83972" w:rsidP="0034631F">
      <w:pPr>
        <w:pStyle w:val="ListParagraph"/>
        <w:numPr>
          <w:ilvl w:val="0"/>
          <w:numId w:val="48"/>
        </w:numPr>
        <w:spacing w:before="120"/>
        <w:ind w:left="360"/>
        <w:contextualSpacing w:val="0"/>
        <w:rPr>
          <w:bCs/>
        </w:rPr>
      </w:pPr>
      <w:r>
        <w:rPr>
          <w:bCs/>
        </w:rPr>
        <w:t>SIDA</w:t>
      </w:r>
    </w:p>
    <w:p w14:paraId="48302AC0" w14:textId="0502A90C" w:rsidR="00B83972" w:rsidRDefault="00B83972" w:rsidP="0034631F">
      <w:pPr>
        <w:pStyle w:val="ListParagraph"/>
        <w:numPr>
          <w:ilvl w:val="0"/>
          <w:numId w:val="48"/>
        </w:numPr>
        <w:spacing w:before="120"/>
        <w:ind w:left="360"/>
        <w:contextualSpacing w:val="0"/>
        <w:rPr>
          <w:bCs/>
        </w:rPr>
      </w:pPr>
      <w:r>
        <w:rPr>
          <w:bCs/>
        </w:rPr>
        <w:t>Agricu</w:t>
      </w:r>
      <w:r w:rsidR="00A6482F">
        <w:rPr>
          <w:bCs/>
        </w:rPr>
        <w:t>lt</w:t>
      </w:r>
      <w:r>
        <w:rPr>
          <w:bCs/>
        </w:rPr>
        <w:t>ure Department</w:t>
      </w:r>
    </w:p>
    <w:p w14:paraId="3760BF10" w14:textId="7648CEA4" w:rsidR="00B83972" w:rsidRPr="00503733" w:rsidRDefault="00B83972" w:rsidP="0034631F">
      <w:pPr>
        <w:pStyle w:val="ListParagraph"/>
        <w:numPr>
          <w:ilvl w:val="0"/>
          <w:numId w:val="48"/>
        </w:numPr>
        <w:spacing w:before="120"/>
        <w:ind w:left="360"/>
        <w:contextualSpacing w:val="0"/>
        <w:rPr>
          <w:bCs/>
        </w:rPr>
      </w:pPr>
      <w:r>
        <w:rPr>
          <w:bCs/>
        </w:rPr>
        <w:t>Water Resources Department</w:t>
      </w:r>
    </w:p>
    <w:p w14:paraId="0037FF28" w14:textId="78A106DC" w:rsidR="003E0F89" w:rsidRPr="00503733" w:rsidRDefault="00B83972" w:rsidP="0034631F">
      <w:pPr>
        <w:pStyle w:val="ListParagraph"/>
        <w:numPr>
          <w:ilvl w:val="0"/>
          <w:numId w:val="48"/>
        </w:numPr>
        <w:spacing w:before="120"/>
        <w:ind w:left="360"/>
        <w:contextualSpacing w:val="0"/>
        <w:rPr>
          <w:bCs/>
        </w:rPr>
      </w:pPr>
      <w:r>
        <w:rPr>
          <w:bCs/>
        </w:rPr>
        <w:t>Sindh</w:t>
      </w:r>
      <w:r w:rsidR="003E0F89" w:rsidRPr="00503733">
        <w:rPr>
          <w:bCs/>
        </w:rPr>
        <w:t xml:space="preserve"> Environment Protection Agency</w:t>
      </w:r>
    </w:p>
    <w:p w14:paraId="7ABFF548" w14:textId="77777777" w:rsidR="003E0F89" w:rsidRPr="00503733" w:rsidRDefault="003E0F89" w:rsidP="0034631F">
      <w:pPr>
        <w:pStyle w:val="ListParagraph"/>
        <w:numPr>
          <w:ilvl w:val="0"/>
          <w:numId w:val="48"/>
        </w:numPr>
        <w:spacing w:before="120"/>
        <w:ind w:left="360"/>
        <w:contextualSpacing w:val="0"/>
        <w:rPr>
          <w:bCs/>
        </w:rPr>
      </w:pPr>
      <w:r w:rsidRPr="00503733">
        <w:rPr>
          <w:bCs/>
        </w:rPr>
        <w:t>Forest, Environment and Wildlife Department</w:t>
      </w:r>
    </w:p>
    <w:p w14:paraId="3131C271" w14:textId="77777777" w:rsidR="003E0F89" w:rsidRPr="00503733" w:rsidRDefault="003E0F89" w:rsidP="0034631F">
      <w:pPr>
        <w:pStyle w:val="ListParagraph"/>
        <w:numPr>
          <w:ilvl w:val="0"/>
          <w:numId w:val="48"/>
        </w:numPr>
        <w:spacing w:before="120"/>
        <w:ind w:left="360"/>
        <w:contextualSpacing w:val="0"/>
        <w:rPr>
          <w:bCs/>
        </w:rPr>
      </w:pPr>
      <w:r w:rsidRPr="00503733">
        <w:rPr>
          <w:bCs/>
        </w:rPr>
        <w:t>Fisheries Department</w:t>
      </w:r>
    </w:p>
    <w:p w14:paraId="7BF8EB1E" w14:textId="77777777" w:rsidR="003E0F89" w:rsidRPr="00503733" w:rsidRDefault="003E0F89" w:rsidP="0034631F">
      <w:pPr>
        <w:pStyle w:val="ListParagraph"/>
        <w:numPr>
          <w:ilvl w:val="0"/>
          <w:numId w:val="48"/>
        </w:numPr>
        <w:spacing w:before="120"/>
        <w:ind w:left="360"/>
        <w:contextualSpacing w:val="0"/>
        <w:rPr>
          <w:bCs/>
        </w:rPr>
      </w:pPr>
      <w:r w:rsidRPr="00503733">
        <w:rPr>
          <w:bCs/>
        </w:rPr>
        <w:t>Communication and Works Department</w:t>
      </w:r>
    </w:p>
    <w:p w14:paraId="1D57BBBE" w14:textId="77777777" w:rsidR="003E0F89" w:rsidRPr="00503733" w:rsidRDefault="003E0F89" w:rsidP="0034631F">
      <w:pPr>
        <w:pStyle w:val="ListParagraph"/>
        <w:numPr>
          <w:ilvl w:val="0"/>
          <w:numId w:val="48"/>
        </w:numPr>
        <w:spacing w:before="120"/>
        <w:ind w:left="360"/>
        <w:contextualSpacing w:val="0"/>
        <w:rPr>
          <w:bCs/>
        </w:rPr>
      </w:pPr>
      <w:r w:rsidRPr="00503733">
        <w:rPr>
          <w:bCs/>
        </w:rPr>
        <w:t>Project Financier (World Bank)</w:t>
      </w:r>
    </w:p>
    <w:p w14:paraId="49CA2E4E" w14:textId="77777777" w:rsidR="003E0F89" w:rsidRPr="00503733" w:rsidRDefault="003E0F89" w:rsidP="0034631F">
      <w:pPr>
        <w:pStyle w:val="ListParagraph"/>
        <w:numPr>
          <w:ilvl w:val="0"/>
          <w:numId w:val="48"/>
        </w:numPr>
        <w:spacing w:before="120"/>
        <w:ind w:left="360"/>
        <w:contextualSpacing w:val="0"/>
        <w:rPr>
          <w:bCs/>
        </w:rPr>
      </w:pPr>
      <w:r w:rsidRPr="00503733">
        <w:rPr>
          <w:bCs/>
        </w:rPr>
        <w:t xml:space="preserve">Project Personnel </w:t>
      </w:r>
    </w:p>
    <w:p w14:paraId="6C5F4EB5" w14:textId="77777777" w:rsidR="003E0F89" w:rsidRPr="00503733" w:rsidRDefault="003E0F89" w:rsidP="0034631F">
      <w:pPr>
        <w:pStyle w:val="ListParagraph"/>
        <w:numPr>
          <w:ilvl w:val="0"/>
          <w:numId w:val="48"/>
        </w:numPr>
        <w:spacing w:before="120"/>
        <w:ind w:left="360"/>
        <w:contextualSpacing w:val="0"/>
        <w:rPr>
          <w:bCs/>
        </w:rPr>
      </w:pPr>
      <w:r w:rsidRPr="00503733">
        <w:rPr>
          <w:bCs/>
        </w:rPr>
        <w:t>Environmental and Social Experts</w:t>
      </w:r>
    </w:p>
    <w:p w14:paraId="1F5B76EF" w14:textId="77777777" w:rsidR="003E0F89" w:rsidRPr="00503733" w:rsidRDefault="003E0F89" w:rsidP="0034631F">
      <w:pPr>
        <w:pStyle w:val="ListParagraph"/>
        <w:numPr>
          <w:ilvl w:val="0"/>
          <w:numId w:val="48"/>
        </w:numPr>
        <w:spacing w:before="120"/>
        <w:ind w:left="360"/>
        <w:contextualSpacing w:val="0"/>
        <w:rPr>
          <w:bCs/>
        </w:rPr>
      </w:pPr>
      <w:r w:rsidRPr="00503733">
        <w:rPr>
          <w:bCs/>
        </w:rPr>
        <w:t xml:space="preserve">NGO’s/Civil Society Organizations  </w:t>
      </w:r>
    </w:p>
    <w:p w14:paraId="12EE67FF" w14:textId="77777777" w:rsidR="003E0F89" w:rsidRPr="00503733" w:rsidRDefault="003E0F89" w:rsidP="0034631F">
      <w:pPr>
        <w:pStyle w:val="ListParagraph"/>
        <w:numPr>
          <w:ilvl w:val="0"/>
          <w:numId w:val="48"/>
        </w:numPr>
        <w:spacing w:before="120"/>
        <w:ind w:left="360"/>
        <w:contextualSpacing w:val="0"/>
        <w:rPr>
          <w:bCs/>
        </w:rPr>
      </w:pPr>
      <w:r w:rsidRPr="00503733">
        <w:rPr>
          <w:bCs/>
        </w:rPr>
        <w:t xml:space="preserve">Environment </w:t>
      </w:r>
      <w:r>
        <w:rPr>
          <w:bCs/>
        </w:rPr>
        <w:t>C</w:t>
      </w:r>
      <w:r w:rsidRPr="00503733">
        <w:rPr>
          <w:bCs/>
        </w:rPr>
        <w:t xml:space="preserve">onservation Organizations </w:t>
      </w:r>
    </w:p>
    <w:p w14:paraId="5F186BD0" w14:textId="77777777" w:rsidR="003E0F89" w:rsidRPr="00503733" w:rsidRDefault="003E0F89" w:rsidP="0034631F">
      <w:pPr>
        <w:pStyle w:val="ListParagraph"/>
        <w:numPr>
          <w:ilvl w:val="0"/>
          <w:numId w:val="48"/>
        </w:numPr>
        <w:spacing w:before="120"/>
        <w:ind w:left="360"/>
        <w:contextualSpacing w:val="0"/>
        <w:rPr>
          <w:bCs/>
        </w:rPr>
      </w:pPr>
      <w:r w:rsidRPr="00503733">
        <w:rPr>
          <w:bCs/>
        </w:rPr>
        <w:t xml:space="preserve">Academia </w:t>
      </w:r>
    </w:p>
    <w:p w14:paraId="46ED0405" w14:textId="77777777" w:rsidR="003E0F89" w:rsidRPr="00503733" w:rsidRDefault="003E0F89" w:rsidP="0034631F">
      <w:pPr>
        <w:pStyle w:val="ListParagraph"/>
        <w:numPr>
          <w:ilvl w:val="0"/>
          <w:numId w:val="48"/>
        </w:numPr>
        <w:spacing w:before="120"/>
        <w:ind w:left="360"/>
        <w:contextualSpacing w:val="0"/>
        <w:rPr>
          <w:bCs/>
        </w:rPr>
      </w:pPr>
      <w:r w:rsidRPr="00503733">
        <w:rPr>
          <w:bCs/>
        </w:rPr>
        <w:t xml:space="preserve">Electronic and </w:t>
      </w:r>
      <w:r>
        <w:rPr>
          <w:bCs/>
        </w:rPr>
        <w:t>P</w:t>
      </w:r>
      <w:r w:rsidRPr="00503733">
        <w:rPr>
          <w:bCs/>
        </w:rPr>
        <w:t>rint media</w:t>
      </w:r>
    </w:p>
    <w:p w14:paraId="0DC01E85" w14:textId="77777777" w:rsidR="003E0F89" w:rsidRPr="00503733" w:rsidRDefault="003E0F89" w:rsidP="0034631F">
      <w:pPr>
        <w:pStyle w:val="ListParagraph"/>
        <w:numPr>
          <w:ilvl w:val="0"/>
          <w:numId w:val="48"/>
        </w:numPr>
        <w:spacing w:before="120"/>
        <w:ind w:left="360"/>
        <w:contextualSpacing w:val="0"/>
        <w:rPr>
          <w:bCs/>
        </w:rPr>
      </w:pPr>
      <w:r w:rsidRPr="00503733">
        <w:rPr>
          <w:bCs/>
        </w:rPr>
        <w:t xml:space="preserve">Interest Groups </w:t>
      </w:r>
    </w:p>
    <w:p w14:paraId="1E5F7A9B" w14:textId="77777777" w:rsidR="003E0F89" w:rsidRPr="0040255C" w:rsidRDefault="003E0F89" w:rsidP="003E0F89">
      <w:pPr>
        <w:spacing w:before="120"/>
        <w:rPr>
          <w:b/>
          <w:bCs/>
        </w:rPr>
      </w:pPr>
      <w:r w:rsidRPr="0040255C">
        <w:rPr>
          <w:b/>
          <w:bCs/>
        </w:rPr>
        <w:t>Project implementing Parties</w:t>
      </w:r>
    </w:p>
    <w:p w14:paraId="4FEF5F2E" w14:textId="521BF099" w:rsidR="003E0F89" w:rsidRPr="00D379EA" w:rsidRDefault="003E0F89" w:rsidP="003E0F89">
      <w:pPr>
        <w:spacing w:before="120"/>
        <w:rPr>
          <w:bCs/>
        </w:rPr>
      </w:pPr>
      <w:r w:rsidRPr="00D379EA">
        <w:rPr>
          <w:bCs/>
        </w:rPr>
        <w:t xml:space="preserve">There will be several parties that will assist </w:t>
      </w:r>
      <w:r w:rsidR="00FC6680">
        <w:rPr>
          <w:bCs/>
        </w:rPr>
        <w:t>PCMU, SIDA and Agriculture Depar</w:t>
      </w:r>
      <w:r w:rsidR="00A6482F">
        <w:rPr>
          <w:bCs/>
        </w:rPr>
        <w:t>t</w:t>
      </w:r>
      <w:r w:rsidR="00FC6680">
        <w:rPr>
          <w:bCs/>
        </w:rPr>
        <w:t>ment</w:t>
      </w:r>
      <w:r w:rsidRPr="00D379EA">
        <w:rPr>
          <w:bCs/>
        </w:rPr>
        <w:t xml:space="preserve"> in project implementation, and include:</w:t>
      </w:r>
    </w:p>
    <w:p w14:paraId="2D233D81" w14:textId="77777777" w:rsidR="003E0F89" w:rsidRPr="00503733" w:rsidRDefault="003E0F89" w:rsidP="0034631F">
      <w:pPr>
        <w:pStyle w:val="ListParagraph"/>
        <w:numPr>
          <w:ilvl w:val="0"/>
          <w:numId w:val="49"/>
        </w:numPr>
        <w:spacing w:before="120"/>
        <w:ind w:left="360"/>
        <w:contextualSpacing w:val="0"/>
        <w:rPr>
          <w:bCs/>
        </w:rPr>
      </w:pPr>
      <w:r w:rsidRPr="00503733">
        <w:rPr>
          <w:bCs/>
        </w:rPr>
        <w:t>Project Implementation Consultants</w:t>
      </w:r>
    </w:p>
    <w:p w14:paraId="3440C77C" w14:textId="77777777" w:rsidR="003E0F89" w:rsidRPr="00503733" w:rsidRDefault="003E0F89" w:rsidP="0034631F">
      <w:pPr>
        <w:pStyle w:val="ListParagraph"/>
        <w:numPr>
          <w:ilvl w:val="0"/>
          <w:numId w:val="49"/>
        </w:numPr>
        <w:spacing w:before="120"/>
        <w:ind w:left="360"/>
        <w:contextualSpacing w:val="0"/>
        <w:rPr>
          <w:bCs/>
        </w:rPr>
      </w:pPr>
      <w:r w:rsidRPr="00503733">
        <w:rPr>
          <w:bCs/>
        </w:rPr>
        <w:t xml:space="preserve">Contractor </w:t>
      </w:r>
    </w:p>
    <w:p w14:paraId="3431C068" w14:textId="77777777" w:rsidR="003E0F89" w:rsidRPr="00503733" w:rsidRDefault="003E0F89" w:rsidP="0034631F">
      <w:pPr>
        <w:pStyle w:val="ListParagraph"/>
        <w:numPr>
          <w:ilvl w:val="0"/>
          <w:numId w:val="49"/>
        </w:numPr>
        <w:spacing w:before="120"/>
        <w:ind w:left="360"/>
        <w:contextualSpacing w:val="0"/>
        <w:rPr>
          <w:bCs/>
        </w:rPr>
      </w:pPr>
      <w:r w:rsidRPr="00503733">
        <w:rPr>
          <w:bCs/>
        </w:rPr>
        <w:t xml:space="preserve">Sub-Contractors </w:t>
      </w:r>
    </w:p>
    <w:p w14:paraId="73AF1FE2" w14:textId="77777777" w:rsidR="003E0F89" w:rsidRPr="00503733" w:rsidRDefault="003E0F89" w:rsidP="0034631F">
      <w:pPr>
        <w:pStyle w:val="ListParagraph"/>
        <w:numPr>
          <w:ilvl w:val="0"/>
          <w:numId w:val="49"/>
        </w:numPr>
        <w:spacing w:before="120"/>
        <w:ind w:left="360"/>
        <w:contextualSpacing w:val="0"/>
        <w:rPr>
          <w:bCs/>
        </w:rPr>
      </w:pPr>
      <w:r w:rsidRPr="00503733">
        <w:rPr>
          <w:bCs/>
        </w:rPr>
        <w:t>Service Providers</w:t>
      </w:r>
    </w:p>
    <w:p w14:paraId="20671398" w14:textId="77777777" w:rsidR="003E0F89" w:rsidRPr="00503733" w:rsidRDefault="003E0F89" w:rsidP="0034631F">
      <w:pPr>
        <w:pStyle w:val="ListParagraph"/>
        <w:numPr>
          <w:ilvl w:val="0"/>
          <w:numId w:val="49"/>
        </w:numPr>
        <w:spacing w:before="120"/>
        <w:ind w:left="360"/>
        <w:contextualSpacing w:val="0"/>
        <w:rPr>
          <w:bCs/>
        </w:rPr>
      </w:pPr>
      <w:r w:rsidRPr="00503733">
        <w:rPr>
          <w:bCs/>
        </w:rPr>
        <w:t>Suppliers</w:t>
      </w:r>
    </w:p>
    <w:p w14:paraId="2D6776AD" w14:textId="77777777" w:rsidR="003E0F89" w:rsidRPr="00503733" w:rsidRDefault="003E0F89" w:rsidP="0034631F">
      <w:pPr>
        <w:pStyle w:val="ListParagraph"/>
        <w:numPr>
          <w:ilvl w:val="0"/>
          <w:numId w:val="49"/>
        </w:numPr>
        <w:spacing w:before="120"/>
        <w:ind w:left="360"/>
        <w:contextualSpacing w:val="0"/>
        <w:rPr>
          <w:bCs/>
        </w:rPr>
      </w:pPr>
      <w:r w:rsidRPr="00503733">
        <w:rPr>
          <w:bCs/>
        </w:rPr>
        <w:t xml:space="preserve">Traders </w:t>
      </w:r>
    </w:p>
    <w:p w14:paraId="7540971F" w14:textId="77777777" w:rsidR="003E0F89" w:rsidRPr="00503733" w:rsidRDefault="003E0F89" w:rsidP="0034631F">
      <w:pPr>
        <w:pStyle w:val="ListParagraph"/>
        <w:numPr>
          <w:ilvl w:val="0"/>
          <w:numId w:val="49"/>
        </w:numPr>
        <w:spacing w:before="120"/>
        <w:ind w:left="360"/>
        <w:contextualSpacing w:val="0"/>
        <w:rPr>
          <w:bCs/>
        </w:rPr>
      </w:pPr>
      <w:r w:rsidRPr="00503733">
        <w:rPr>
          <w:bCs/>
        </w:rPr>
        <w:t>Individual Consultants</w:t>
      </w:r>
    </w:p>
    <w:p w14:paraId="49F27D04" w14:textId="77777777" w:rsidR="003E0F89" w:rsidRPr="00503733" w:rsidRDefault="003E0F89" w:rsidP="0034631F">
      <w:pPr>
        <w:pStyle w:val="ListParagraph"/>
        <w:numPr>
          <w:ilvl w:val="0"/>
          <w:numId w:val="49"/>
        </w:numPr>
        <w:spacing w:before="120"/>
        <w:ind w:left="360"/>
        <w:contextualSpacing w:val="0"/>
        <w:rPr>
          <w:bCs/>
        </w:rPr>
      </w:pPr>
      <w:r w:rsidRPr="00503733">
        <w:rPr>
          <w:bCs/>
        </w:rPr>
        <w:t>Other consultancy firms</w:t>
      </w:r>
    </w:p>
    <w:p w14:paraId="76B2ECEC" w14:textId="77777777" w:rsidR="003E0F89" w:rsidRPr="001C22BA" w:rsidRDefault="003E0F89" w:rsidP="003E0F89">
      <w:pPr>
        <w:spacing w:before="120"/>
        <w:rPr>
          <w:b/>
          <w:bCs/>
        </w:rPr>
      </w:pPr>
      <w:r w:rsidRPr="001C22BA">
        <w:rPr>
          <w:b/>
          <w:bCs/>
        </w:rPr>
        <w:t xml:space="preserve">Provincial Regulatory Authorities </w:t>
      </w:r>
    </w:p>
    <w:p w14:paraId="49381E35" w14:textId="77777777" w:rsidR="003E0F89" w:rsidRPr="00D379EA" w:rsidRDefault="003E0F89" w:rsidP="003E0F89">
      <w:pPr>
        <w:spacing w:before="120"/>
        <w:rPr>
          <w:bCs/>
        </w:rPr>
      </w:pPr>
      <w:r w:rsidRPr="00D379EA">
        <w:rPr>
          <w:bCs/>
        </w:rPr>
        <w:t xml:space="preserve">The following are the </w:t>
      </w:r>
      <w:r>
        <w:rPr>
          <w:bCs/>
        </w:rPr>
        <w:t xml:space="preserve">major </w:t>
      </w:r>
      <w:r w:rsidRPr="00D379EA">
        <w:rPr>
          <w:bCs/>
        </w:rPr>
        <w:t>relevant regulatory authorities to the project:</w:t>
      </w:r>
    </w:p>
    <w:p w14:paraId="08EBB67E" w14:textId="708627BB" w:rsidR="003E0F89" w:rsidRPr="00D379EA" w:rsidRDefault="003E0F89" w:rsidP="003E0F89">
      <w:pPr>
        <w:spacing w:before="120"/>
        <w:rPr>
          <w:bCs/>
        </w:rPr>
      </w:pPr>
      <w:r w:rsidRPr="00114834">
        <w:rPr>
          <w:bCs/>
          <w:i/>
        </w:rPr>
        <w:t>Board of Revenue:</w:t>
      </w:r>
      <w:r w:rsidRPr="00D379EA">
        <w:rPr>
          <w:bCs/>
        </w:rPr>
        <w:t xml:space="preserve"> The Board of Revenue is responsible for acquiring land for the public purpose as per the procedures prescribed for </w:t>
      </w:r>
      <w:r>
        <w:rPr>
          <w:bCs/>
        </w:rPr>
        <w:t xml:space="preserve">the </w:t>
      </w:r>
      <w:r w:rsidRPr="00D379EA">
        <w:rPr>
          <w:bCs/>
        </w:rPr>
        <w:t>acquisition of private land in the Land Acquisition Act 1894 and Rules</w:t>
      </w:r>
      <w:r w:rsidR="00A6482F">
        <w:rPr>
          <w:bCs/>
        </w:rPr>
        <w:t>,</w:t>
      </w:r>
      <w:r w:rsidRPr="00D379EA">
        <w:rPr>
          <w:bCs/>
        </w:rPr>
        <w:t xml:space="preserve"> as well as the instructions issued by the Board of Revenue (BOR), Government of </w:t>
      </w:r>
      <w:r w:rsidR="00776EAC">
        <w:rPr>
          <w:bCs/>
        </w:rPr>
        <w:t>Sindh</w:t>
      </w:r>
    </w:p>
    <w:p w14:paraId="55C4AE14" w14:textId="14EA031D" w:rsidR="003E0F89" w:rsidRPr="00D379EA" w:rsidRDefault="003E0F89" w:rsidP="003E0F89">
      <w:pPr>
        <w:spacing w:before="120"/>
        <w:rPr>
          <w:bCs/>
        </w:rPr>
      </w:pPr>
      <w:r w:rsidRPr="00114834">
        <w:rPr>
          <w:bCs/>
          <w:i/>
        </w:rPr>
        <w:t xml:space="preserve">Revenue Department: </w:t>
      </w:r>
      <w:r w:rsidRPr="00D379EA">
        <w:rPr>
          <w:bCs/>
        </w:rPr>
        <w:t xml:space="preserve">The Revenue Department </w:t>
      </w:r>
      <w:r w:rsidR="00A6482F">
        <w:rPr>
          <w:bCs/>
        </w:rPr>
        <w:t xml:space="preserve">is </w:t>
      </w:r>
      <w:r w:rsidRPr="00D379EA">
        <w:rPr>
          <w:bCs/>
        </w:rPr>
        <w:t xml:space="preserve">responsible for providing information on land acquisition related matters to the Board of Revenue, </w:t>
      </w:r>
      <w:r w:rsidR="00776EAC">
        <w:rPr>
          <w:bCs/>
        </w:rPr>
        <w:t>GoS</w:t>
      </w:r>
      <w:r w:rsidRPr="00D379EA">
        <w:rPr>
          <w:bCs/>
        </w:rPr>
        <w:t xml:space="preserve">.  </w:t>
      </w:r>
    </w:p>
    <w:p w14:paraId="755718D8" w14:textId="68684D1B" w:rsidR="003E0F89" w:rsidRDefault="006E46FC" w:rsidP="003E0F89">
      <w:pPr>
        <w:spacing w:before="120"/>
        <w:rPr>
          <w:bCs/>
        </w:rPr>
      </w:pPr>
      <w:r>
        <w:rPr>
          <w:bCs/>
          <w:i/>
        </w:rPr>
        <w:t>Sindh</w:t>
      </w:r>
      <w:r w:rsidR="003E0F89" w:rsidRPr="00114834">
        <w:rPr>
          <w:bCs/>
          <w:i/>
        </w:rPr>
        <w:t xml:space="preserve"> Environment Protection Agency:</w:t>
      </w:r>
      <w:r w:rsidR="003E0F89" w:rsidRPr="00D379EA">
        <w:rPr>
          <w:bCs/>
        </w:rPr>
        <w:t xml:space="preserve"> In accordance with the requirements of </w:t>
      </w:r>
      <w:r w:rsidR="003E0F89">
        <w:rPr>
          <w:bCs/>
        </w:rPr>
        <w:t xml:space="preserve">the </w:t>
      </w:r>
      <w:r w:rsidR="003E0F89" w:rsidRPr="00D379EA">
        <w:rPr>
          <w:bCs/>
        </w:rPr>
        <w:t xml:space="preserve">Environmental Protection Act (EPA) </w:t>
      </w:r>
      <w:r>
        <w:rPr>
          <w:bCs/>
        </w:rPr>
        <w:t>2014</w:t>
      </w:r>
      <w:r w:rsidR="003E0F89" w:rsidRPr="00D379EA">
        <w:rPr>
          <w:bCs/>
        </w:rPr>
        <w:t xml:space="preserve">, public participation is an essential legislative requirement for environmental authorization. </w:t>
      </w:r>
    </w:p>
    <w:p w14:paraId="0462F86D" w14:textId="2A569C29" w:rsidR="00160F02" w:rsidRPr="005C342C" w:rsidRDefault="00160F02" w:rsidP="003E0F89">
      <w:pPr>
        <w:spacing w:before="120"/>
        <w:rPr>
          <w:b/>
        </w:rPr>
      </w:pPr>
      <w:r w:rsidRPr="005C342C">
        <w:rPr>
          <w:b/>
        </w:rPr>
        <w:t>Farmers Organisations</w:t>
      </w:r>
    </w:p>
    <w:p w14:paraId="57B1A09E" w14:textId="0890506B" w:rsidR="00160F02" w:rsidRPr="00D379EA" w:rsidRDefault="0013750A" w:rsidP="003E0F89">
      <w:pPr>
        <w:spacing w:before="120"/>
        <w:rPr>
          <w:bCs/>
        </w:rPr>
      </w:pPr>
      <w:r w:rsidRPr="0013750A">
        <w:rPr>
          <w:bCs/>
        </w:rPr>
        <w:t>Area Water Boards (AWB) are quasi</w:t>
      </w:r>
      <w:r w:rsidR="00A6482F">
        <w:rPr>
          <w:bCs/>
        </w:rPr>
        <w:t>-</w:t>
      </w:r>
      <w:r w:rsidRPr="0013750A">
        <w:rPr>
          <w:bCs/>
        </w:rPr>
        <w:t>autonomous organizations under the Irrigation Department. They deliver water to the Farmer Organizations (FOs). The Farmer Organizations (FO) are legally constituted organizations responsible for managing the smaller distributary canals but rely upon the Irrigation Department to cover most costs, including the provision of technical staff. The FOs deliver water to Water Course Associations (WCAs). The WCAs are community organizations supported by the Agriculture Department</w:t>
      </w:r>
    </w:p>
    <w:p w14:paraId="2960FFAB" w14:textId="5799F062" w:rsidR="003E0F89" w:rsidRPr="001C22BA" w:rsidRDefault="003E0F89" w:rsidP="003E0F89">
      <w:pPr>
        <w:spacing w:before="120"/>
        <w:rPr>
          <w:b/>
          <w:bCs/>
        </w:rPr>
      </w:pPr>
      <w:r w:rsidRPr="001C22BA">
        <w:rPr>
          <w:b/>
          <w:bCs/>
        </w:rPr>
        <w:t xml:space="preserve">Local/District Government </w:t>
      </w:r>
    </w:p>
    <w:p w14:paraId="093D1DDD" w14:textId="659DDA4A" w:rsidR="003E0F89" w:rsidRPr="00D379EA" w:rsidRDefault="003E0F89" w:rsidP="003E0F89">
      <w:pPr>
        <w:spacing w:before="120"/>
        <w:rPr>
          <w:bCs/>
        </w:rPr>
      </w:pPr>
      <w:r w:rsidRPr="00D379EA">
        <w:rPr>
          <w:bCs/>
        </w:rPr>
        <w:t>Pakistan is divided into provinces. The provinces are autonomous administrative units that are further divided into divisions and then districts, tehsils (sub-districts) and union councils</w:t>
      </w:r>
      <w:r>
        <w:rPr>
          <w:bCs/>
        </w:rPr>
        <w:t>,</w:t>
      </w:r>
      <w:r w:rsidRPr="00D379EA">
        <w:rPr>
          <w:bCs/>
        </w:rPr>
        <w:t xml:space="preserve"> respectively. A number of government agencies will be involved in project</w:t>
      </w:r>
      <w:r>
        <w:rPr>
          <w:bCs/>
        </w:rPr>
        <w:t>-</w:t>
      </w:r>
      <w:r w:rsidRPr="00D379EA">
        <w:rPr>
          <w:bCs/>
        </w:rPr>
        <w:t>related activities.</w:t>
      </w:r>
    </w:p>
    <w:p w14:paraId="08AF597E" w14:textId="62F07E99" w:rsidR="003E0F89" w:rsidRPr="00D379EA" w:rsidRDefault="003E0F89" w:rsidP="003E0F89">
      <w:pPr>
        <w:spacing w:before="120"/>
        <w:rPr>
          <w:bCs/>
        </w:rPr>
      </w:pPr>
      <w:r w:rsidRPr="00D379EA">
        <w:rPr>
          <w:bCs/>
        </w:rPr>
        <w:t xml:space="preserve">District-based agencies have jurisdiction over land acquisition and compensation through </w:t>
      </w:r>
      <w:r>
        <w:rPr>
          <w:bCs/>
        </w:rPr>
        <w:t xml:space="preserve">the </w:t>
      </w:r>
      <w:r w:rsidRPr="00D379EA">
        <w:rPr>
          <w:bCs/>
        </w:rPr>
        <w:t xml:space="preserve">application of </w:t>
      </w:r>
      <w:r>
        <w:rPr>
          <w:bCs/>
        </w:rPr>
        <w:t xml:space="preserve">the </w:t>
      </w:r>
      <w:r w:rsidRPr="00D379EA">
        <w:rPr>
          <w:bCs/>
        </w:rPr>
        <w:t xml:space="preserve">Land Acquisition Act 1894 and Rules, orders and notifications. Land acquisition functions rest with </w:t>
      </w:r>
      <w:r>
        <w:rPr>
          <w:bCs/>
        </w:rPr>
        <w:t xml:space="preserve">the </w:t>
      </w:r>
      <w:r w:rsidRPr="00D379EA">
        <w:rPr>
          <w:bCs/>
        </w:rPr>
        <w:t xml:space="preserve">Board of Revenue represented at </w:t>
      </w:r>
      <w:r w:rsidR="00A6482F">
        <w:rPr>
          <w:bCs/>
        </w:rPr>
        <w:t xml:space="preserve">the </w:t>
      </w:r>
      <w:r w:rsidRPr="00D379EA">
        <w:rPr>
          <w:bCs/>
        </w:rPr>
        <w:t xml:space="preserve">District level by the District Collector (Deputy Commissioner) and Land Acquisition Collector (LAC). The LAC works under the powers of </w:t>
      </w:r>
      <w:r w:rsidR="00A6482F">
        <w:rPr>
          <w:bCs/>
        </w:rPr>
        <w:t xml:space="preserve">the </w:t>
      </w:r>
      <w:r w:rsidRPr="00D379EA">
        <w:rPr>
          <w:bCs/>
        </w:rPr>
        <w:t xml:space="preserve">District </w:t>
      </w:r>
      <w:r w:rsidR="00A6482F">
        <w:rPr>
          <w:bCs/>
        </w:rPr>
        <w:t>C</w:t>
      </w:r>
      <w:r w:rsidRPr="00D379EA">
        <w:rPr>
          <w:bCs/>
        </w:rPr>
        <w:t>ollector/Deputy Commission</w:t>
      </w:r>
      <w:r>
        <w:rPr>
          <w:bCs/>
        </w:rPr>
        <w:t>er</w:t>
      </w:r>
      <w:r w:rsidRPr="00D379EA">
        <w:rPr>
          <w:bCs/>
        </w:rPr>
        <w:t xml:space="preserve"> as per LAA 1894. Functions pertaining to </w:t>
      </w:r>
      <w:r>
        <w:rPr>
          <w:bCs/>
        </w:rPr>
        <w:t xml:space="preserve">the </w:t>
      </w:r>
      <w:r w:rsidRPr="00D379EA">
        <w:rPr>
          <w:bCs/>
        </w:rPr>
        <w:t>assessment of compensation of non-land assets (structures, crops, trees) lie with other line</w:t>
      </w:r>
      <w:r w:rsidR="00A6482F">
        <w:rPr>
          <w:bCs/>
        </w:rPr>
        <w:t xml:space="preserve"> </w:t>
      </w:r>
      <w:r w:rsidRPr="00D379EA">
        <w:rPr>
          <w:bCs/>
        </w:rPr>
        <w:t xml:space="preserve">agencies and their District offices support LAC in the valuation process. </w:t>
      </w:r>
    </w:p>
    <w:p w14:paraId="4A08DEB6" w14:textId="77777777" w:rsidR="003E0F89" w:rsidRPr="001C22BA" w:rsidRDefault="003E0F89" w:rsidP="003E0F89">
      <w:pPr>
        <w:spacing w:before="120"/>
        <w:rPr>
          <w:b/>
          <w:bCs/>
        </w:rPr>
      </w:pPr>
      <w:r w:rsidRPr="001C22BA">
        <w:rPr>
          <w:b/>
          <w:bCs/>
        </w:rPr>
        <w:t xml:space="preserve">Other Government Departments </w:t>
      </w:r>
    </w:p>
    <w:p w14:paraId="0D69A2ED" w14:textId="2A4FFAFF" w:rsidR="003E0F89" w:rsidRPr="00A6482F" w:rsidRDefault="003E0F89" w:rsidP="00A6482F">
      <w:pPr>
        <w:spacing w:before="120"/>
        <w:rPr>
          <w:bCs/>
        </w:rPr>
      </w:pPr>
      <w:r w:rsidRPr="00D379EA">
        <w:rPr>
          <w:bCs/>
        </w:rPr>
        <w:t>The LAC requests the government departments to carry out detailed measurement surveys of (i) structures</w:t>
      </w:r>
      <w:r w:rsidR="00A6482F">
        <w:rPr>
          <w:bCs/>
        </w:rPr>
        <w:t>,</w:t>
      </w:r>
      <w:r w:rsidRPr="00D379EA">
        <w:rPr>
          <w:bCs/>
        </w:rPr>
        <w:t xml:space="preserve"> (ii) crops</w:t>
      </w:r>
      <w:r w:rsidR="00A6482F">
        <w:rPr>
          <w:bCs/>
        </w:rPr>
        <w:t>,</w:t>
      </w:r>
      <w:r w:rsidRPr="00D379EA">
        <w:rPr>
          <w:bCs/>
        </w:rPr>
        <w:t xml:space="preserve"> (iii) fruit trees</w:t>
      </w:r>
      <w:r w:rsidR="00A6482F">
        <w:rPr>
          <w:bCs/>
        </w:rPr>
        <w:t>,</w:t>
      </w:r>
      <w:r w:rsidRPr="00D379EA">
        <w:rPr>
          <w:bCs/>
        </w:rPr>
        <w:t xml:space="preserve"> (iv) wood trees. The assessment of the affected structures pertains to the Works and Communication Department; the assessment of affected wood trees pertains to the Forest Department</w:t>
      </w:r>
      <w:r w:rsidR="00A6482F">
        <w:rPr>
          <w:bCs/>
        </w:rPr>
        <w:t>,</w:t>
      </w:r>
      <w:r>
        <w:rPr>
          <w:bCs/>
        </w:rPr>
        <w:t xml:space="preserve"> and</w:t>
      </w:r>
      <w:r w:rsidRPr="00D379EA">
        <w:rPr>
          <w:bCs/>
        </w:rPr>
        <w:t xml:space="preserve"> the assessment of crops and fruit trees pertains to the Agriculture Department. The LAC will be responsible for payment of the compensation to the affected titleholders and registered sharecroppers and cultivators of village common/gov’t lands.</w:t>
      </w:r>
    </w:p>
    <w:p w14:paraId="289C2834" w14:textId="77777777" w:rsidR="003E0F89" w:rsidRPr="001C22BA" w:rsidRDefault="003E0F89" w:rsidP="003E0F89">
      <w:pPr>
        <w:spacing w:before="120"/>
        <w:rPr>
          <w:b/>
          <w:bCs/>
        </w:rPr>
      </w:pPr>
      <w:r w:rsidRPr="001C22BA">
        <w:rPr>
          <w:b/>
          <w:bCs/>
        </w:rPr>
        <w:t>Civil Society Organizations</w:t>
      </w:r>
    </w:p>
    <w:p w14:paraId="09BF1F05" w14:textId="595CDD4E" w:rsidR="003E0F89" w:rsidRPr="00D379EA" w:rsidRDefault="003E0F89" w:rsidP="003E0F89">
      <w:pPr>
        <w:spacing w:before="120"/>
        <w:rPr>
          <w:bCs/>
        </w:rPr>
      </w:pPr>
      <w:r w:rsidRPr="00D379EA">
        <w:rPr>
          <w:bCs/>
        </w:rPr>
        <w:t xml:space="preserve">The Civil Society Organizations (CSOs) role is to advocate for the sustainable management of </w:t>
      </w:r>
      <w:r>
        <w:rPr>
          <w:bCs/>
        </w:rPr>
        <w:t xml:space="preserve">the </w:t>
      </w:r>
      <w:r w:rsidRPr="00D379EA">
        <w:rPr>
          <w:bCs/>
        </w:rPr>
        <w:t>environment and social performance of the project, including improving people’s lives and conserving natural resources. The key CSOs are</w:t>
      </w:r>
      <w:r w:rsidR="009425A9">
        <w:rPr>
          <w:bCs/>
        </w:rPr>
        <w:t xml:space="preserve"> UN Wo</w:t>
      </w:r>
      <w:r w:rsidR="00047664">
        <w:rPr>
          <w:bCs/>
        </w:rPr>
        <w:t>men and SPO.</w:t>
      </w:r>
    </w:p>
    <w:p w14:paraId="286EDE26" w14:textId="77777777" w:rsidR="003E0F89" w:rsidRPr="001C22BA" w:rsidRDefault="003E0F89" w:rsidP="003E0F89">
      <w:pPr>
        <w:spacing w:before="120"/>
        <w:rPr>
          <w:b/>
          <w:bCs/>
        </w:rPr>
      </w:pPr>
      <w:r w:rsidRPr="001C22BA">
        <w:rPr>
          <w:b/>
          <w:bCs/>
        </w:rPr>
        <w:t>Academic Institutions</w:t>
      </w:r>
    </w:p>
    <w:p w14:paraId="404D1BD7" w14:textId="5AA2DCEA" w:rsidR="003E0F89" w:rsidRPr="00D379EA" w:rsidRDefault="003E0F89" w:rsidP="00047664">
      <w:pPr>
        <w:spacing w:before="120"/>
        <w:rPr>
          <w:bCs/>
        </w:rPr>
      </w:pPr>
      <w:r w:rsidRPr="00D379EA">
        <w:rPr>
          <w:bCs/>
        </w:rPr>
        <w:t>The academic institutions help in educating citizens for development, offer insights on urgent challenges, reduce and manage the environment</w:t>
      </w:r>
      <w:r>
        <w:rPr>
          <w:bCs/>
        </w:rPr>
        <w:t>al</w:t>
      </w:r>
      <w:r w:rsidRPr="00D379EA">
        <w:rPr>
          <w:bCs/>
        </w:rPr>
        <w:t xml:space="preserve"> and social footprints of the project operations. They provide sound advice and exchange views for </w:t>
      </w:r>
      <w:r>
        <w:rPr>
          <w:bCs/>
        </w:rPr>
        <w:t xml:space="preserve">the </w:t>
      </w:r>
      <w:r w:rsidRPr="00D379EA">
        <w:rPr>
          <w:bCs/>
        </w:rPr>
        <w:t>effective implementation of environment</w:t>
      </w:r>
      <w:r w:rsidR="00A6482F">
        <w:rPr>
          <w:bCs/>
        </w:rPr>
        <w:t>al</w:t>
      </w:r>
      <w:r w:rsidRPr="00D379EA">
        <w:rPr>
          <w:bCs/>
        </w:rPr>
        <w:t xml:space="preserve"> and social instruments. The academic institutions that show interest in the project </w:t>
      </w:r>
      <w:r w:rsidR="00047664">
        <w:rPr>
          <w:bCs/>
        </w:rPr>
        <w:t xml:space="preserve">are </w:t>
      </w:r>
      <w:r w:rsidRPr="00D379EA">
        <w:rPr>
          <w:bCs/>
        </w:rPr>
        <w:t xml:space="preserve"> </w:t>
      </w:r>
      <w:r w:rsidR="00047664" w:rsidRPr="00047664">
        <w:rPr>
          <w:bCs/>
        </w:rPr>
        <w:t>Agriculture University Tando JAM</w:t>
      </w:r>
      <w:r w:rsidR="00047664">
        <w:rPr>
          <w:bCs/>
        </w:rPr>
        <w:t xml:space="preserve"> and </w:t>
      </w:r>
      <w:r w:rsidR="00047664" w:rsidRPr="00047664">
        <w:rPr>
          <w:bCs/>
        </w:rPr>
        <w:t>Mehran University of Engineering and Technology Jamshoro</w:t>
      </w:r>
      <w:r w:rsidR="00047664">
        <w:rPr>
          <w:bCs/>
        </w:rPr>
        <w:t>.</w:t>
      </w:r>
    </w:p>
    <w:p w14:paraId="5F459A77" w14:textId="77777777" w:rsidR="003E0F89" w:rsidRPr="001C22BA" w:rsidRDefault="003E0F89" w:rsidP="003E0F89">
      <w:pPr>
        <w:spacing w:before="120"/>
        <w:rPr>
          <w:b/>
          <w:bCs/>
        </w:rPr>
      </w:pPr>
      <w:r w:rsidRPr="001C22BA">
        <w:rPr>
          <w:b/>
          <w:bCs/>
        </w:rPr>
        <w:t>Print &amp; Electronic Media</w:t>
      </w:r>
    </w:p>
    <w:p w14:paraId="0C43BDC5" w14:textId="77777777" w:rsidR="003E0F89" w:rsidRPr="00D379EA" w:rsidRDefault="003E0F89" w:rsidP="003E0F89">
      <w:pPr>
        <w:spacing w:before="120"/>
        <w:rPr>
          <w:bCs/>
        </w:rPr>
      </w:pPr>
      <w:r w:rsidRPr="00D379EA">
        <w:rPr>
          <w:bCs/>
        </w:rPr>
        <w:t xml:space="preserve">Printed, electronic and social media are the important stakeholders; they deliver messages to </w:t>
      </w:r>
      <w:r>
        <w:rPr>
          <w:bCs/>
        </w:rPr>
        <w:t xml:space="preserve">a </w:t>
      </w:r>
      <w:r w:rsidRPr="00D379EA">
        <w:rPr>
          <w:bCs/>
        </w:rPr>
        <w:t xml:space="preserve">wider audience within and beyond Project affected areas. The Project and the stakeholders who have </w:t>
      </w:r>
      <w:r>
        <w:rPr>
          <w:bCs/>
        </w:rPr>
        <w:t xml:space="preserve">an </w:t>
      </w:r>
      <w:r w:rsidRPr="00D379EA">
        <w:rPr>
          <w:bCs/>
        </w:rPr>
        <w:t xml:space="preserve">interest and positive or negative influence toward the Project may use the media to convey their messages and aspirations. Any information related to the Project might interest them and help in developing </w:t>
      </w:r>
      <w:r>
        <w:rPr>
          <w:bCs/>
        </w:rPr>
        <w:t xml:space="preserve">a </w:t>
      </w:r>
      <w:r w:rsidRPr="00D379EA">
        <w:rPr>
          <w:bCs/>
        </w:rPr>
        <w:t>positive image of the Project.</w:t>
      </w:r>
    </w:p>
    <w:p w14:paraId="669EBA21" w14:textId="77777777" w:rsidR="003E0F89" w:rsidRPr="000D3D7B" w:rsidRDefault="003E0F89" w:rsidP="003E0F89">
      <w:pPr>
        <w:spacing w:before="120"/>
        <w:rPr>
          <w:b/>
          <w:bCs/>
        </w:rPr>
      </w:pPr>
      <w:r w:rsidRPr="000D3D7B">
        <w:rPr>
          <w:b/>
          <w:bCs/>
        </w:rPr>
        <w:t>Financier</w:t>
      </w:r>
    </w:p>
    <w:p w14:paraId="72576E9C" w14:textId="77777777" w:rsidR="003E0F89" w:rsidRPr="00D379EA" w:rsidRDefault="003E0F89" w:rsidP="003E0F89">
      <w:pPr>
        <w:spacing w:before="120"/>
        <w:rPr>
          <w:bCs/>
        </w:rPr>
      </w:pPr>
      <w:r w:rsidRPr="00D379EA">
        <w:rPr>
          <w:bCs/>
        </w:rPr>
        <w:t>Th</w:t>
      </w:r>
      <w:r>
        <w:rPr>
          <w:bCs/>
        </w:rPr>
        <w:t>e</w:t>
      </w:r>
      <w:r w:rsidRPr="00D379EA">
        <w:rPr>
          <w:bCs/>
        </w:rPr>
        <w:t xml:space="preserve"> World Bank is a multilateral development bank with a mission to improve social and economic outcomes in developing and poor countries by investing in sustainable infrastructure and other productive sectors. The Bank thus is working to better connect people, services and markets that, over time, will impact the lives of billions and build a better future. The WB environment and social Operational Policies are applicable to this project that include</w:t>
      </w:r>
      <w:r>
        <w:rPr>
          <w:bCs/>
        </w:rPr>
        <w:t>s</w:t>
      </w:r>
      <w:r w:rsidRPr="00D379EA">
        <w:rPr>
          <w:bCs/>
        </w:rPr>
        <w:t>:</w:t>
      </w:r>
    </w:p>
    <w:p w14:paraId="1F3B42B9" w14:textId="77777777" w:rsidR="003E0F89" w:rsidRPr="005C7B16" w:rsidRDefault="003E0F89" w:rsidP="0034631F">
      <w:pPr>
        <w:pStyle w:val="ListParagraph"/>
        <w:numPr>
          <w:ilvl w:val="0"/>
          <w:numId w:val="50"/>
        </w:numPr>
        <w:spacing w:before="120"/>
        <w:ind w:left="360"/>
        <w:contextualSpacing w:val="0"/>
        <w:rPr>
          <w:bCs/>
        </w:rPr>
      </w:pPr>
      <w:r w:rsidRPr="005C7B16">
        <w:rPr>
          <w:bCs/>
        </w:rPr>
        <w:t xml:space="preserve">OP 4.01 Environmental Assessment; </w:t>
      </w:r>
    </w:p>
    <w:p w14:paraId="3F7B63FC" w14:textId="77777777" w:rsidR="003E0F89" w:rsidRPr="005C7B16" w:rsidRDefault="003E0F89" w:rsidP="0034631F">
      <w:pPr>
        <w:pStyle w:val="ListParagraph"/>
        <w:numPr>
          <w:ilvl w:val="0"/>
          <w:numId w:val="50"/>
        </w:numPr>
        <w:spacing w:before="120"/>
        <w:ind w:left="360"/>
        <w:contextualSpacing w:val="0"/>
        <w:rPr>
          <w:bCs/>
        </w:rPr>
      </w:pPr>
      <w:r w:rsidRPr="005C7B16">
        <w:rPr>
          <w:bCs/>
        </w:rPr>
        <w:t xml:space="preserve">OP 4.11 Physical Cultural Heritage; </w:t>
      </w:r>
    </w:p>
    <w:p w14:paraId="7BB79DE6" w14:textId="77777777" w:rsidR="003E0F89" w:rsidRPr="00583ED8" w:rsidRDefault="003E0F89" w:rsidP="0034631F">
      <w:pPr>
        <w:pStyle w:val="ListParagraph"/>
        <w:numPr>
          <w:ilvl w:val="0"/>
          <w:numId w:val="50"/>
        </w:numPr>
        <w:spacing w:before="120"/>
        <w:ind w:left="360"/>
        <w:contextualSpacing w:val="0"/>
        <w:rPr>
          <w:bCs/>
        </w:rPr>
      </w:pPr>
      <w:r w:rsidRPr="005C7B16">
        <w:rPr>
          <w:bCs/>
        </w:rPr>
        <w:t>OP 4.12 Involuntary Resettlement</w:t>
      </w:r>
    </w:p>
    <w:p w14:paraId="4E317B36" w14:textId="77777777" w:rsidR="003E0F89" w:rsidRDefault="003E0F89" w:rsidP="003E0F89">
      <w:pPr>
        <w:spacing w:before="120"/>
        <w:jc w:val="left"/>
        <w:rPr>
          <w:b/>
        </w:rPr>
      </w:pPr>
      <w:r w:rsidRPr="00114834">
        <w:rPr>
          <w:b/>
        </w:rPr>
        <w:t>4.</w:t>
      </w:r>
      <w:r>
        <w:rPr>
          <w:b/>
        </w:rPr>
        <w:t>3</w:t>
      </w:r>
      <w:r w:rsidRPr="00114834">
        <w:rPr>
          <w:b/>
        </w:rPr>
        <w:tab/>
      </w:r>
      <w:r>
        <w:rPr>
          <w:b/>
        </w:rPr>
        <w:t>Disadvantaged and Vulnerable Groups</w:t>
      </w:r>
    </w:p>
    <w:p w14:paraId="5B50ADCB" w14:textId="77777777" w:rsidR="003E0F89" w:rsidRDefault="003E0F89" w:rsidP="003E0F89">
      <w:pPr>
        <w:spacing w:before="120"/>
        <w:rPr>
          <w:bCs/>
        </w:rPr>
      </w:pPr>
      <w:r w:rsidRPr="00D379EA">
        <w:rPr>
          <w:bCs/>
        </w:rPr>
        <w:t xml:space="preserve">The </w:t>
      </w:r>
      <w:r>
        <w:rPr>
          <w:bCs/>
        </w:rPr>
        <w:t xml:space="preserve">disadvantaged and </w:t>
      </w:r>
      <w:r w:rsidRPr="00D379EA">
        <w:rPr>
          <w:bCs/>
        </w:rPr>
        <w:t>vulnerable groups of affected people include the poor and marginalized</w:t>
      </w:r>
      <w:r>
        <w:rPr>
          <w:bCs/>
        </w:rPr>
        <w:t>,</w:t>
      </w:r>
      <w:r w:rsidRPr="00D379EA">
        <w:rPr>
          <w:bCs/>
        </w:rPr>
        <w:t xml:space="preserve"> which include small landholders of arable land</w:t>
      </w:r>
      <w:r>
        <w:rPr>
          <w:bCs/>
        </w:rPr>
        <w:t xml:space="preserve">, </w:t>
      </w:r>
      <w:r w:rsidRPr="00D379EA">
        <w:rPr>
          <w:bCs/>
        </w:rPr>
        <w:t>agriculture tenants</w:t>
      </w:r>
      <w:r>
        <w:rPr>
          <w:bCs/>
        </w:rPr>
        <w:t xml:space="preserve"> and affected households below the poverty line</w:t>
      </w:r>
      <w:r w:rsidRPr="00D379EA">
        <w:rPr>
          <w:bCs/>
        </w:rPr>
        <w:t xml:space="preserve">. The impacts on their social and economic conditions revealed that additional measures are required in terms of resettlement and rehabilitation assistance to mitigate impacts on their livelihoods. </w:t>
      </w:r>
    </w:p>
    <w:p w14:paraId="41282328" w14:textId="77777777" w:rsidR="003E0F89" w:rsidRPr="00277B0B" w:rsidRDefault="003E0F89" w:rsidP="0034631F">
      <w:pPr>
        <w:pStyle w:val="ListParagraph"/>
        <w:numPr>
          <w:ilvl w:val="0"/>
          <w:numId w:val="71"/>
        </w:numPr>
        <w:spacing w:before="120"/>
        <w:contextualSpacing w:val="0"/>
        <w:rPr>
          <w:b/>
        </w:rPr>
      </w:pPr>
      <w:r>
        <w:rPr>
          <w:b/>
        </w:rPr>
        <w:t>Stakeholder Engagement Plan</w:t>
      </w:r>
    </w:p>
    <w:p w14:paraId="3BD98A47" w14:textId="77777777" w:rsidR="003E0F89" w:rsidRPr="00114834" w:rsidRDefault="003E0F89" w:rsidP="003E0F89">
      <w:pPr>
        <w:spacing w:before="120"/>
        <w:rPr>
          <w:b/>
          <w:bCs/>
        </w:rPr>
      </w:pPr>
      <w:r w:rsidRPr="00114834">
        <w:rPr>
          <w:b/>
          <w:bCs/>
        </w:rPr>
        <w:t>5.1</w:t>
      </w:r>
      <w:r w:rsidRPr="00114834">
        <w:rPr>
          <w:b/>
          <w:bCs/>
        </w:rPr>
        <w:tab/>
        <w:t xml:space="preserve">Purpose and Timings of </w:t>
      </w:r>
      <w:r>
        <w:rPr>
          <w:b/>
          <w:bCs/>
        </w:rPr>
        <w:t xml:space="preserve">the </w:t>
      </w:r>
      <w:r w:rsidRPr="00114834">
        <w:rPr>
          <w:b/>
          <w:bCs/>
        </w:rPr>
        <w:t>Stakeholder Engagement Plan</w:t>
      </w:r>
    </w:p>
    <w:p w14:paraId="239A89FB" w14:textId="28C85319" w:rsidR="003E0F89" w:rsidRDefault="003E0F89" w:rsidP="003E0F89">
      <w:pPr>
        <w:spacing w:before="120"/>
        <w:rPr>
          <w:i/>
        </w:rPr>
      </w:pPr>
      <w:r w:rsidRPr="00532EE7">
        <w:rPr>
          <w:rFonts w:cs="Calibri"/>
          <w:color w:val="000000" w:themeColor="text1"/>
          <w:lang w:val="en-GB"/>
        </w:rPr>
        <w:t>The approach</w:t>
      </w:r>
      <w:r>
        <w:rPr>
          <w:rFonts w:cs="Calibri"/>
          <w:color w:val="000000" w:themeColor="text1"/>
          <w:lang w:val="en-GB"/>
        </w:rPr>
        <w:t xml:space="preserve"> for the stakeholder engagement analysis</w:t>
      </w:r>
      <w:r w:rsidRPr="00532EE7">
        <w:rPr>
          <w:rFonts w:cs="Calibri"/>
          <w:color w:val="000000" w:themeColor="text1"/>
          <w:lang w:val="en-GB"/>
        </w:rPr>
        <w:t xml:space="preserve"> will be underscored by three elements: belief in the primacy of qualitative data, commitment to participatory methods and flexible</w:t>
      </w:r>
      <w:r w:rsidR="00BF0E6A">
        <w:rPr>
          <w:rFonts w:cs="Calibri"/>
          <w:color w:val="000000" w:themeColor="text1"/>
          <w:lang w:val="en-GB"/>
        </w:rPr>
        <w:t>,</w:t>
      </w:r>
      <w:r w:rsidRPr="00532EE7">
        <w:rPr>
          <w:rFonts w:cs="Calibri"/>
          <w:color w:val="000000" w:themeColor="text1"/>
          <w:lang w:val="en-GB"/>
        </w:rPr>
        <w:t xml:space="preserve"> responsive methods.</w:t>
      </w:r>
      <w:r w:rsidRPr="00532EE7">
        <w:t xml:space="preserve"> An inclusive and participatory approach will be followed</w:t>
      </w:r>
      <w:r>
        <w:t>,</w:t>
      </w:r>
      <w:r w:rsidRPr="00532EE7">
        <w:t xml:space="preserve"> taking the main characteristics and interests of the stakeholders into account, as well as the different levels of engagement and consultation that will be appropriate for different stakeholders</w:t>
      </w:r>
      <w:r w:rsidRPr="00532EE7">
        <w:rPr>
          <w:i/>
        </w:rPr>
        <w:t>.</w:t>
      </w:r>
      <w:r>
        <w:rPr>
          <w:i/>
        </w:rPr>
        <w:t xml:space="preserve"> </w:t>
      </w:r>
    </w:p>
    <w:p w14:paraId="7AAC20E5" w14:textId="77777777" w:rsidR="003E0F89" w:rsidRPr="00D379EA" w:rsidRDefault="003E0F89" w:rsidP="003E0F89">
      <w:pPr>
        <w:spacing w:before="120"/>
        <w:rPr>
          <w:bCs/>
        </w:rPr>
      </w:pPr>
      <w:r w:rsidRPr="00685D95">
        <w:t xml:space="preserve">In general, engagement is directly proportional to </w:t>
      </w:r>
      <w:r>
        <w:t xml:space="preserve">the </w:t>
      </w:r>
      <w:r w:rsidRPr="00685D95">
        <w:t>impact and influence</w:t>
      </w:r>
      <w:r>
        <w:t xml:space="preserve"> of a stakeholder. </w:t>
      </w:r>
      <w:r>
        <w:rPr>
          <w:bCs/>
        </w:rPr>
        <w:t>T</w:t>
      </w:r>
      <w:r w:rsidRPr="00D379EA">
        <w:rPr>
          <w:bCs/>
        </w:rPr>
        <w:t xml:space="preserve">he stakeholder analysis is used to classify stakeholders based on their level of interest and influence related to the project. </w:t>
      </w:r>
      <w:r>
        <w:rPr>
          <w:bCs/>
        </w:rPr>
        <w:t>R</w:t>
      </w:r>
      <w:r w:rsidRPr="00D379EA">
        <w:rPr>
          <w:bCs/>
        </w:rPr>
        <w:t xml:space="preserve">esults of </w:t>
      </w:r>
      <w:r>
        <w:rPr>
          <w:bCs/>
        </w:rPr>
        <w:t xml:space="preserve">the </w:t>
      </w:r>
      <w:r w:rsidRPr="00D379EA">
        <w:rPr>
          <w:bCs/>
        </w:rPr>
        <w:t xml:space="preserve">analysis are used to recommend the level of engagement as under: </w:t>
      </w:r>
    </w:p>
    <w:p w14:paraId="3876F2AB" w14:textId="2703BBAA" w:rsidR="003E0F89" w:rsidRPr="00D379EA" w:rsidRDefault="003E0F89" w:rsidP="003E0F89">
      <w:pPr>
        <w:spacing w:before="120"/>
        <w:rPr>
          <w:bCs/>
        </w:rPr>
      </w:pPr>
      <w:r w:rsidRPr="00D379EA">
        <w:rPr>
          <w:bCs/>
        </w:rPr>
        <w:t>(i)</w:t>
      </w:r>
      <w:r w:rsidRPr="00D379EA">
        <w:rPr>
          <w:bCs/>
        </w:rPr>
        <w:tab/>
        <w:t xml:space="preserve">High Interest and High Influence (to be engaged): These stakeholders are to be informed and engaged in the form of a formal interaction on </w:t>
      </w:r>
      <w:r>
        <w:rPr>
          <w:bCs/>
        </w:rPr>
        <w:t xml:space="preserve">the </w:t>
      </w:r>
      <w:r w:rsidRPr="00D379EA">
        <w:rPr>
          <w:bCs/>
        </w:rPr>
        <w:t>environmental and social aspects of the project. If they raise any concerns, they should be actively involved in identifying mitigation measures and developing subsequent plans. The aim of their engagement is to obtain their acceptance of Project activities and management plans. They are engaged at the stage of ESIA</w:t>
      </w:r>
      <w:r w:rsidR="000818F1">
        <w:rPr>
          <w:bCs/>
        </w:rPr>
        <w:t>/ESMP</w:t>
      </w:r>
      <w:r w:rsidRPr="00D379EA">
        <w:rPr>
          <w:bCs/>
        </w:rPr>
        <w:t xml:space="preserve"> studies and in key decisions in project planning, implementation and operational phases. </w:t>
      </w:r>
    </w:p>
    <w:p w14:paraId="46485F2A" w14:textId="2828B85B" w:rsidR="003E0F89" w:rsidRPr="00D379EA" w:rsidRDefault="003E0F89" w:rsidP="003E0F89">
      <w:pPr>
        <w:spacing w:before="120"/>
        <w:rPr>
          <w:bCs/>
        </w:rPr>
      </w:pPr>
      <w:r w:rsidRPr="00D379EA">
        <w:rPr>
          <w:bCs/>
        </w:rPr>
        <w:t>(ii)</w:t>
      </w:r>
      <w:r w:rsidRPr="00D379EA">
        <w:rPr>
          <w:bCs/>
        </w:rPr>
        <w:tab/>
        <w:t>High Interest and Low Influence (monitoring of their interest): These stakeholders have limited ability to directly influence the project but have a keen interest in one or more aspects of the project. The recommendation is that the views of these stakeholders be tracked and monitored through communications</w:t>
      </w:r>
      <w:r>
        <w:rPr>
          <w:bCs/>
        </w:rPr>
        <w:t>.</w:t>
      </w:r>
    </w:p>
    <w:p w14:paraId="6177AE50" w14:textId="77777777" w:rsidR="003E0F89" w:rsidRPr="00D379EA" w:rsidRDefault="003E0F89" w:rsidP="003E0F89">
      <w:pPr>
        <w:spacing w:before="120"/>
        <w:rPr>
          <w:bCs/>
        </w:rPr>
      </w:pPr>
      <w:r w:rsidRPr="00D379EA">
        <w:rPr>
          <w:bCs/>
        </w:rPr>
        <w:t>(iii)</w:t>
      </w:r>
      <w:r w:rsidRPr="00D379EA">
        <w:rPr>
          <w:bCs/>
        </w:rPr>
        <w:tab/>
        <w:t xml:space="preserve">Low Interest and High Influence (leverage): These stakeholders may not seriously be concerned about </w:t>
      </w:r>
      <w:r>
        <w:rPr>
          <w:bCs/>
        </w:rPr>
        <w:t xml:space="preserve">the </w:t>
      </w:r>
      <w:r w:rsidRPr="00D379EA">
        <w:rPr>
          <w:bCs/>
        </w:rPr>
        <w:t>environmental and social aspects of the project</w:t>
      </w:r>
      <w:r>
        <w:rPr>
          <w:bCs/>
        </w:rPr>
        <w:t>,</w:t>
      </w:r>
      <w:r w:rsidRPr="00D379EA">
        <w:rPr>
          <w:bCs/>
        </w:rPr>
        <w:t xml:space="preserve"> but they are critical about project success. They are recommended to be engaged in active communication on key project activities throughout the project lifecycle. The approval of these stakeholders will be critical for the Project; and</w:t>
      </w:r>
    </w:p>
    <w:p w14:paraId="47672E05" w14:textId="77777777" w:rsidR="003E0F89" w:rsidRDefault="003E0F89" w:rsidP="003E0F89">
      <w:pPr>
        <w:spacing w:before="120"/>
        <w:rPr>
          <w:bCs/>
        </w:rPr>
      </w:pPr>
      <w:r w:rsidRPr="00D379EA">
        <w:rPr>
          <w:bCs/>
        </w:rPr>
        <w:t>(iv)</w:t>
      </w:r>
      <w:r w:rsidRPr="00D379EA">
        <w:rPr>
          <w:bCs/>
        </w:rPr>
        <w:tab/>
        <w:t>Low Interest and Low Influence (to be informed): These stakeholders should be provided information on key Project activities through press releases, briefings, and other mode</w:t>
      </w:r>
      <w:r>
        <w:rPr>
          <w:bCs/>
        </w:rPr>
        <w:t>s</w:t>
      </w:r>
      <w:r w:rsidRPr="00D379EA">
        <w:rPr>
          <w:bCs/>
        </w:rPr>
        <w:t xml:space="preserve"> of communications during the project lifecycle.</w:t>
      </w:r>
    </w:p>
    <w:p w14:paraId="5C5D526D" w14:textId="00A99EBB" w:rsidR="003E0F89" w:rsidRDefault="003E0F89" w:rsidP="003E0F89">
      <w:pPr>
        <w:spacing w:after="200" w:line="276" w:lineRule="auto"/>
        <w:jc w:val="left"/>
        <w:rPr>
          <w:b/>
          <w:bCs/>
        </w:rPr>
      </w:pPr>
      <w:r w:rsidRPr="000D3D7B">
        <w:rPr>
          <w:b/>
          <w:bCs/>
        </w:rPr>
        <w:t xml:space="preserve">Table 1. Preliminary Classification of Stakeholders </w:t>
      </w:r>
    </w:p>
    <w:tbl>
      <w:tblPr>
        <w:tblStyle w:val="TableGrid"/>
        <w:tblW w:w="0" w:type="auto"/>
        <w:tblLook w:val="04A0" w:firstRow="1" w:lastRow="0" w:firstColumn="1" w:lastColumn="0" w:noHBand="0" w:noVBand="1"/>
      </w:tblPr>
      <w:tblGrid>
        <w:gridCol w:w="1165"/>
        <w:gridCol w:w="8185"/>
      </w:tblGrid>
      <w:tr w:rsidR="003E0F89" w14:paraId="0BBAA164" w14:textId="77777777" w:rsidTr="000B0416">
        <w:trPr>
          <w:trHeight w:val="233"/>
        </w:trPr>
        <w:tc>
          <w:tcPr>
            <w:tcW w:w="1165" w:type="dxa"/>
          </w:tcPr>
          <w:p w14:paraId="03300CEC" w14:textId="77777777" w:rsidR="003E0F89" w:rsidRDefault="003E0F89" w:rsidP="000B0416">
            <w:pPr>
              <w:spacing w:before="120"/>
              <w:rPr>
                <w:b/>
                <w:bCs/>
              </w:rPr>
            </w:pPr>
            <w:r w:rsidRPr="000D3D7B">
              <w:t>Engage</w:t>
            </w:r>
          </w:p>
        </w:tc>
        <w:tc>
          <w:tcPr>
            <w:tcW w:w="8185" w:type="dxa"/>
          </w:tcPr>
          <w:p w14:paraId="656C6DBC" w14:textId="77777777" w:rsidR="003E0F89" w:rsidRDefault="003E0F89" w:rsidP="000B0416">
            <w:pPr>
              <w:spacing w:before="120"/>
              <w:rPr>
                <w:b/>
                <w:bCs/>
              </w:rPr>
            </w:pPr>
            <w:r w:rsidRPr="000D3D7B">
              <w:t>BOR/Revenue Department; Affected Persons, general public residing along the project area; public representatives; print and electronic media (provincial and federal), World Bank; Project Steering Committee</w:t>
            </w:r>
          </w:p>
        </w:tc>
      </w:tr>
      <w:tr w:rsidR="003E0F89" w14:paraId="4C6111CD" w14:textId="77777777" w:rsidTr="000B0416">
        <w:tc>
          <w:tcPr>
            <w:tcW w:w="1165" w:type="dxa"/>
          </w:tcPr>
          <w:p w14:paraId="11CE2683" w14:textId="77777777" w:rsidR="003E0F89" w:rsidRDefault="003E0F89" w:rsidP="000B0416">
            <w:pPr>
              <w:spacing w:before="120"/>
              <w:rPr>
                <w:b/>
                <w:bCs/>
              </w:rPr>
            </w:pPr>
            <w:r w:rsidRPr="000D3D7B">
              <w:t>Leverage</w:t>
            </w:r>
          </w:p>
        </w:tc>
        <w:tc>
          <w:tcPr>
            <w:tcW w:w="8185" w:type="dxa"/>
          </w:tcPr>
          <w:p w14:paraId="2CA8375F" w14:textId="77777777" w:rsidR="003E0F89" w:rsidRDefault="003E0F89" w:rsidP="000B0416">
            <w:pPr>
              <w:spacing w:before="120"/>
              <w:rPr>
                <w:b/>
                <w:bCs/>
              </w:rPr>
            </w:pPr>
            <w:r>
              <w:t>A</w:t>
            </w:r>
            <w:r w:rsidRPr="000D3D7B">
              <w:t>cademia</w:t>
            </w:r>
          </w:p>
        </w:tc>
      </w:tr>
      <w:tr w:rsidR="003E0F89" w14:paraId="4298C393" w14:textId="77777777" w:rsidTr="000B0416">
        <w:tc>
          <w:tcPr>
            <w:tcW w:w="1165" w:type="dxa"/>
          </w:tcPr>
          <w:p w14:paraId="42F4BA97" w14:textId="77777777" w:rsidR="003E0F89" w:rsidRDefault="003E0F89" w:rsidP="000B0416">
            <w:pPr>
              <w:spacing w:before="120"/>
              <w:rPr>
                <w:b/>
                <w:bCs/>
              </w:rPr>
            </w:pPr>
            <w:r w:rsidRPr="000D3D7B">
              <w:t>Monitor</w:t>
            </w:r>
          </w:p>
        </w:tc>
        <w:tc>
          <w:tcPr>
            <w:tcW w:w="8185" w:type="dxa"/>
          </w:tcPr>
          <w:p w14:paraId="41A719E2" w14:textId="77777777" w:rsidR="003E0F89" w:rsidRDefault="003E0F89" w:rsidP="000B0416">
            <w:pPr>
              <w:spacing w:before="120"/>
              <w:rPr>
                <w:b/>
                <w:bCs/>
              </w:rPr>
            </w:pPr>
            <w:r w:rsidRPr="000D3D7B">
              <w:t>CSOs, Environment Protection Agency; Labor Department</w:t>
            </w:r>
          </w:p>
        </w:tc>
      </w:tr>
      <w:tr w:rsidR="003E0F89" w14:paraId="1DA55AF7" w14:textId="77777777" w:rsidTr="000B0416">
        <w:tc>
          <w:tcPr>
            <w:tcW w:w="1165" w:type="dxa"/>
          </w:tcPr>
          <w:p w14:paraId="7993BB63" w14:textId="77777777" w:rsidR="003E0F89" w:rsidRPr="000D3D7B" w:rsidRDefault="003E0F89" w:rsidP="000B0416">
            <w:pPr>
              <w:spacing w:before="120"/>
            </w:pPr>
            <w:r w:rsidRPr="000D3D7B">
              <w:t>Inform</w:t>
            </w:r>
          </w:p>
        </w:tc>
        <w:tc>
          <w:tcPr>
            <w:tcW w:w="8185" w:type="dxa"/>
          </w:tcPr>
          <w:p w14:paraId="3388AEC4" w14:textId="77777777" w:rsidR="003E0F89" w:rsidRPr="000D3D7B" w:rsidRDefault="003E0F89" w:rsidP="000B0416">
            <w:pPr>
              <w:spacing w:before="120"/>
            </w:pPr>
            <w:r w:rsidRPr="000D3D7B">
              <w:t>Relevant Gov’t departments</w:t>
            </w:r>
          </w:p>
        </w:tc>
      </w:tr>
    </w:tbl>
    <w:p w14:paraId="6B9F6D53" w14:textId="3D353F78" w:rsidR="003E0F89" w:rsidRPr="003F4AEA" w:rsidRDefault="003E0F89" w:rsidP="003E0F89">
      <w:pPr>
        <w:spacing w:before="120"/>
      </w:pPr>
      <w:r>
        <w:t xml:space="preserve">This SEP will be a living document and will need to be updated and refined throughout the lifecycle of the Project. During this process, the focus and scope of the SEP will be updated to ensure that </w:t>
      </w:r>
      <w:r w:rsidR="00DD5648">
        <w:t>PIUs</w:t>
      </w:r>
      <w:r>
        <w:t xml:space="preserve"> address external changes and adhere to its strategy (which itself may change over time). The key life-cycle phases to be considered when implementing stakeholder engagement are briefly discussed below.</w:t>
      </w:r>
    </w:p>
    <w:p w14:paraId="5E3200D0" w14:textId="77777777" w:rsidR="003E0F89" w:rsidRPr="000D3D7B" w:rsidRDefault="003E0F89" w:rsidP="003E0F89">
      <w:pPr>
        <w:spacing w:before="120"/>
        <w:rPr>
          <w:b/>
          <w:bCs/>
        </w:rPr>
      </w:pPr>
      <w:r w:rsidRPr="000D3D7B">
        <w:rPr>
          <w:b/>
          <w:bCs/>
        </w:rPr>
        <w:t>Engagement Phases</w:t>
      </w:r>
    </w:p>
    <w:p w14:paraId="3F56088D" w14:textId="77777777" w:rsidR="003E0F89" w:rsidRDefault="003E0F89" w:rsidP="003E0F89">
      <w:pPr>
        <w:spacing w:before="120"/>
      </w:pPr>
      <w:r>
        <w:t xml:space="preserve">Stakeholder engagement throughout the project cycle safeguards the risks and impacts and mitigates them as soon as they are identified. This is to avoid or minimize potential adverse impacts, cost-effective project design, smooth running of project activities during the planning/designing, implementation and operational phases of the Project. Thereby, stakeholder engagement is an ongoing process throughout the project lifecycle to guarantee that the interests of the affected people and other stakeholders are safeguarded. The stakeholder engagement phases include: </w:t>
      </w:r>
    </w:p>
    <w:p w14:paraId="6292CCA8" w14:textId="54FEC197" w:rsidR="003E0F89" w:rsidRDefault="003E0F89" w:rsidP="0034631F">
      <w:pPr>
        <w:pStyle w:val="ListParagraph"/>
        <w:numPr>
          <w:ilvl w:val="0"/>
          <w:numId w:val="51"/>
        </w:numPr>
        <w:spacing w:before="120"/>
        <w:ind w:left="360"/>
        <w:contextualSpacing w:val="0"/>
        <w:jc w:val="left"/>
      </w:pPr>
      <w:r>
        <w:t>Engagement during ESIA</w:t>
      </w:r>
      <w:r w:rsidR="004460E5">
        <w:t>/ESMP</w:t>
      </w:r>
      <w:r>
        <w:t xml:space="preserve"> and RAP</w:t>
      </w:r>
      <w:r w:rsidR="004460E5">
        <w:t>/ARAP</w:t>
      </w:r>
      <w:r>
        <w:t xml:space="preserve"> Baseline </w:t>
      </w:r>
    </w:p>
    <w:p w14:paraId="34C23527" w14:textId="00253801" w:rsidR="003E0F89" w:rsidRDefault="003E0F89" w:rsidP="0034631F">
      <w:pPr>
        <w:pStyle w:val="ListParagraph"/>
        <w:numPr>
          <w:ilvl w:val="0"/>
          <w:numId w:val="51"/>
        </w:numPr>
        <w:spacing w:before="120"/>
        <w:ind w:left="360"/>
        <w:contextualSpacing w:val="0"/>
        <w:jc w:val="left"/>
      </w:pPr>
      <w:r>
        <w:t>Engagement during ESIA</w:t>
      </w:r>
      <w:r w:rsidR="004460E5">
        <w:t>/ESMP</w:t>
      </w:r>
      <w:r>
        <w:t xml:space="preserve"> and RAP</w:t>
      </w:r>
      <w:r w:rsidR="004460E5">
        <w:t>/ARAP</w:t>
      </w:r>
      <w:r>
        <w:t xml:space="preserve"> Disclosure  </w:t>
      </w:r>
    </w:p>
    <w:p w14:paraId="197DF721" w14:textId="77777777" w:rsidR="003E0F89" w:rsidRDefault="003E0F89" w:rsidP="0034631F">
      <w:pPr>
        <w:pStyle w:val="ListParagraph"/>
        <w:numPr>
          <w:ilvl w:val="0"/>
          <w:numId w:val="51"/>
        </w:numPr>
        <w:spacing w:before="120"/>
        <w:ind w:left="360"/>
        <w:contextualSpacing w:val="0"/>
        <w:jc w:val="left"/>
      </w:pPr>
      <w:r>
        <w:t>Engagement during ESMP and RAP Implementation</w:t>
      </w:r>
    </w:p>
    <w:p w14:paraId="5FBF936E" w14:textId="77777777" w:rsidR="003E0F89" w:rsidRDefault="003E0F89" w:rsidP="0034631F">
      <w:pPr>
        <w:pStyle w:val="ListParagraph"/>
        <w:numPr>
          <w:ilvl w:val="0"/>
          <w:numId w:val="51"/>
        </w:numPr>
        <w:spacing w:before="120"/>
        <w:ind w:left="360"/>
        <w:contextualSpacing w:val="0"/>
        <w:jc w:val="left"/>
      </w:pPr>
      <w:r>
        <w:t>On-going engagement during the operational phase</w:t>
      </w:r>
    </w:p>
    <w:p w14:paraId="5387C5CA" w14:textId="19FFB5C6" w:rsidR="003E0F89" w:rsidRPr="003A69A9" w:rsidRDefault="003E0F89" w:rsidP="003E0F89">
      <w:pPr>
        <w:spacing w:before="120"/>
        <w:rPr>
          <w:b/>
          <w:bCs/>
        </w:rPr>
      </w:pPr>
      <w:r w:rsidRPr="003A69A9">
        <w:rPr>
          <w:b/>
          <w:bCs/>
        </w:rPr>
        <w:t>Engagement during Implementation of ESMP</w:t>
      </w:r>
      <w:r w:rsidR="004460E5">
        <w:rPr>
          <w:b/>
          <w:bCs/>
        </w:rPr>
        <w:t xml:space="preserve"> and</w:t>
      </w:r>
      <w:r>
        <w:rPr>
          <w:b/>
          <w:bCs/>
        </w:rPr>
        <w:t xml:space="preserve"> </w:t>
      </w:r>
      <w:r w:rsidRPr="003A69A9">
        <w:rPr>
          <w:b/>
          <w:bCs/>
        </w:rPr>
        <w:t>RAP</w:t>
      </w:r>
      <w:r>
        <w:rPr>
          <w:b/>
          <w:bCs/>
        </w:rPr>
        <w:t xml:space="preserve"> </w:t>
      </w:r>
    </w:p>
    <w:p w14:paraId="1ABBC6A1" w14:textId="6751B6BA" w:rsidR="003E0F89" w:rsidRDefault="003E0F89" w:rsidP="003E0F89">
      <w:pPr>
        <w:spacing w:before="120"/>
      </w:pPr>
      <w:r>
        <w:t>A continued process of stakeholder engagement with PAPs and other stakeholders will be followed to ensure transparency in the implementation of ESMP</w:t>
      </w:r>
      <w:r w:rsidR="00A249CD">
        <w:t xml:space="preserve"> and</w:t>
      </w:r>
      <w:r>
        <w:t xml:space="preserve"> RAP and to keep the PAPs and other stakeholders informed. Stakeholder engagement will assist in obtaining cooperation from informed PAPs and other stakeholders, to avoid cost and time in dealing with complaints and grievances. As per the requirements of the WB OPs, plans for stakeholder engagement/consultation and participation during the implementation of ESMP and RAP are delineated in the ESIA and RAP. The </w:t>
      </w:r>
      <w:r w:rsidR="00881ACF">
        <w:t>PIUs</w:t>
      </w:r>
      <w:r>
        <w:t xml:space="preserve"> will continue </w:t>
      </w:r>
      <w:r w:rsidR="00BF0E6A">
        <w:t xml:space="preserve">the </w:t>
      </w:r>
      <w:r>
        <w:t>stakeholder consultation process by following WB OPs  (disclosure and exchange of information) by taking the following steps:</w:t>
      </w:r>
    </w:p>
    <w:p w14:paraId="30BFC5B6" w14:textId="46168CF0" w:rsidR="003E0F89" w:rsidRDefault="003E0F89" w:rsidP="0034631F">
      <w:pPr>
        <w:pStyle w:val="ListParagraph"/>
        <w:numPr>
          <w:ilvl w:val="0"/>
          <w:numId w:val="52"/>
        </w:numPr>
        <w:spacing w:before="120"/>
        <w:ind w:left="360"/>
        <w:contextualSpacing w:val="0"/>
      </w:pPr>
      <w:r>
        <w:t xml:space="preserve">The </w:t>
      </w:r>
      <w:r w:rsidR="00881ACF">
        <w:t>PIUs</w:t>
      </w:r>
      <w:r w:rsidR="00BF0E6A">
        <w:t>,</w:t>
      </w:r>
      <w:r>
        <w:t xml:space="preserve"> through the male and female Environment and Social Staff of P</w:t>
      </w:r>
      <w:r w:rsidR="00881ACF">
        <w:t>IUs</w:t>
      </w:r>
      <w:r>
        <w:t>, PIC</w:t>
      </w:r>
      <w:r w:rsidR="00881ACF">
        <w:t>s</w:t>
      </w:r>
      <w:r>
        <w:t xml:space="preserve"> and the Contractor</w:t>
      </w:r>
      <w:r w:rsidR="00120877">
        <w:t>s</w:t>
      </w:r>
      <w:r>
        <w:t xml:space="preserve"> will keep a close liaison with the stakeholders</w:t>
      </w:r>
      <w:r w:rsidR="00BF0E6A">
        <w:t>,</w:t>
      </w:r>
      <w:r>
        <w:t xml:space="preserve"> including male and female PAPs; </w:t>
      </w:r>
    </w:p>
    <w:p w14:paraId="4810ABF0" w14:textId="77777777" w:rsidR="003E0F89" w:rsidRDefault="003E0F89" w:rsidP="0034631F">
      <w:pPr>
        <w:pStyle w:val="ListParagraph"/>
        <w:numPr>
          <w:ilvl w:val="0"/>
          <w:numId w:val="52"/>
        </w:numPr>
        <w:spacing w:before="120"/>
        <w:ind w:left="360"/>
        <w:contextualSpacing w:val="0"/>
      </w:pPr>
      <w:r>
        <w:t>Address stakeholder concerns, complaints and grievances, and keep their record;</w:t>
      </w:r>
    </w:p>
    <w:p w14:paraId="42A0E157" w14:textId="5D528688" w:rsidR="003E0F89" w:rsidRDefault="003E0F89" w:rsidP="0034631F">
      <w:pPr>
        <w:pStyle w:val="ListParagraph"/>
        <w:numPr>
          <w:ilvl w:val="0"/>
          <w:numId w:val="52"/>
        </w:numPr>
        <w:spacing w:before="120"/>
        <w:ind w:left="360"/>
        <w:contextualSpacing w:val="0"/>
      </w:pPr>
      <w:r>
        <w:t xml:space="preserve">The Project will engage a female social staff </w:t>
      </w:r>
      <w:r w:rsidR="00120877">
        <w:t xml:space="preserve">at each AWB </w:t>
      </w:r>
      <w:r>
        <w:t>to ensure ongoing consultations with women and address their concerns</w:t>
      </w:r>
      <w:r w:rsidR="00BF0E6A">
        <w:t>,</w:t>
      </w:r>
      <w:r>
        <w:t xml:space="preserve"> and to benefit the women and girls from the Project equally. During implementation, the </w:t>
      </w:r>
      <w:r w:rsidR="00D729B6">
        <w:t>PIUs</w:t>
      </w:r>
      <w:r>
        <w:t xml:space="preserve"> will take into account the women and young girl’s views and priorities, as a result of planned consultations;</w:t>
      </w:r>
    </w:p>
    <w:p w14:paraId="30F1A790" w14:textId="12520F26" w:rsidR="003E0F89" w:rsidRDefault="003E0F89" w:rsidP="0034631F">
      <w:pPr>
        <w:pStyle w:val="ListParagraph"/>
        <w:numPr>
          <w:ilvl w:val="0"/>
          <w:numId w:val="52"/>
        </w:numPr>
        <w:spacing w:before="120"/>
        <w:ind w:left="360"/>
        <w:contextualSpacing w:val="0"/>
      </w:pPr>
      <w:r>
        <w:t>Organize periodic meetings with the stakeholders and appraise them about the implementation progress of the Project including implementation of environment and social instruments (ESMP/RAP);</w:t>
      </w:r>
    </w:p>
    <w:p w14:paraId="41B61ACD" w14:textId="77777777" w:rsidR="003E0F89" w:rsidRDefault="003E0F89" w:rsidP="0034631F">
      <w:pPr>
        <w:pStyle w:val="ListParagraph"/>
        <w:numPr>
          <w:ilvl w:val="0"/>
          <w:numId w:val="52"/>
        </w:numPr>
        <w:spacing w:before="120"/>
        <w:ind w:left="360"/>
        <w:contextualSpacing w:val="0"/>
      </w:pPr>
      <w:r>
        <w:t>Detail and outcome of all stakeholder engagement activities will be included in monthly, quarterly, bi-annual and annual internal monitoring reports of PIC; and</w:t>
      </w:r>
    </w:p>
    <w:p w14:paraId="022EFC00" w14:textId="0323146B" w:rsidR="003E0F89" w:rsidRDefault="003E0F89" w:rsidP="0034631F">
      <w:pPr>
        <w:pStyle w:val="ListParagraph"/>
        <w:numPr>
          <w:ilvl w:val="0"/>
          <w:numId w:val="52"/>
        </w:numPr>
        <w:spacing w:before="120"/>
        <w:ind w:left="360"/>
        <w:contextualSpacing w:val="0"/>
      </w:pPr>
      <w:r>
        <w:t xml:space="preserve">Disclose all monitoring reports in the same manner as that of the approved ESIA and RAP at </w:t>
      </w:r>
      <w:r w:rsidR="00BF0E6A">
        <w:t>PIUs</w:t>
      </w:r>
      <w:r>
        <w:t xml:space="preserve"> and WB websites and to the PAPs and other stakeholders through appropriate means of communication.</w:t>
      </w:r>
    </w:p>
    <w:p w14:paraId="5F863117" w14:textId="77777777" w:rsidR="003E0F89" w:rsidRPr="00114834" w:rsidRDefault="003E0F89" w:rsidP="003E0F89">
      <w:pPr>
        <w:spacing w:before="120"/>
        <w:rPr>
          <w:b/>
          <w:bCs/>
        </w:rPr>
      </w:pPr>
      <w:r w:rsidRPr="00114834">
        <w:rPr>
          <w:b/>
          <w:bCs/>
        </w:rPr>
        <w:t xml:space="preserve">Engagement during </w:t>
      </w:r>
      <w:r>
        <w:rPr>
          <w:b/>
          <w:bCs/>
        </w:rPr>
        <w:t xml:space="preserve">the </w:t>
      </w:r>
      <w:r w:rsidRPr="00114834">
        <w:rPr>
          <w:b/>
          <w:bCs/>
        </w:rPr>
        <w:t>Operational Phase</w:t>
      </w:r>
    </w:p>
    <w:p w14:paraId="3A1615D3" w14:textId="41FFEE44" w:rsidR="003E0F89" w:rsidRDefault="003E0F89" w:rsidP="003E0F89">
      <w:pPr>
        <w:spacing w:before="120"/>
      </w:pPr>
      <w:r>
        <w:t xml:space="preserve">The </w:t>
      </w:r>
      <w:r w:rsidR="000408D6">
        <w:t>PIUs</w:t>
      </w:r>
      <w:r>
        <w:t xml:space="preserve"> and WB websites and other localized means of communication will be used for ongoing information dissemination to literate and illiterate via face-to-face meetings and consultations with the affected persons</w:t>
      </w:r>
      <w:r w:rsidR="00BF0E6A">
        <w:t>,</w:t>
      </w:r>
      <w:r>
        <w:t xml:space="preserve"> while Grievance Redressal Mechanism will be used for registration and redressal of complaints and grievances of the stakeholders, general public and PAPs. </w:t>
      </w:r>
    </w:p>
    <w:p w14:paraId="7C5021A8" w14:textId="77777777" w:rsidR="003E0F89" w:rsidRDefault="003E0F89" w:rsidP="003E0F89">
      <w:pPr>
        <w:spacing w:before="120"/>
        <w:rPr>
          <w:b/>
          <w:bCs/>
        </w:rPr>
      </w:pPr>
      <w:r>
        <w:rPr>
          <w:b/>
          <w:bCs/>
        </w:rPr>
        <w:t>5.2</w:t>
      </w:r>
      <w:r>
        <w:rPr>
          <w:b/>
          <w:bCs/>
        </w:rPr>
        <w:tab/>
        <w:t>Proposed Strategy for Information Disclosure</w:t>
      </w:r>
    </w:p>
    <w:p w14:paraId="29281A5A" w14:textId="1883026D" w:rsidR="003E0F89" w:rsidRDefault="003E0F89" w:rsidP="003E0F89">
      <w:pPr>
        <w:spacing w:before="120"/>
      </w:pPr>
      <w:r w:rsidRPr="00ED65D3">
        <w:t>Multiple (</w:t>
      </w:r>
      <w:r w:rsidR="00953278">
        <w:t>one for each subproject</w:t>
      </w:r>
      <w:r w:rsidRPr="00ED65D3">
        <w:t xml:space="preserve">) </w:t>
      </w:r>
      <w:r w:rsidR="00953278">
        <w:t>pubic meetings</w:t>
      </w:r>
      <w:r w:rsidRPr="00ED65D3">
        <w:t xml:space="preserve"> will be held</w:t>
      </w:r>
      <w:r w:rsidR="00BF0E6A">
        <w:t>,</w:t>
      </w:r>
      <w:r w:rsidRPr="00ED65D3">
        <w:t xml:space="preserve"> </w:t>
      </w:r>
      <w:r w:rsidR="00BF0E6A">
        <w:t xml:space="preserve">with </w:t>
      </w:r>
      <w:r w:rsidRPr="00ED65D3">
        <w:t>a representative sample of directly affected and other interested parties along with vulnerable groups will be invited.  These platforms will be used to gather input on the project design</w:t>
      </w:r>
      <w:r>
        <w:t>/implementation</w:t>
      </w:r>
      <w:r w:rsidRPr="00ED65D3">
        <w:t xml:space="preserve"> and would also serve as information disclosure forums.</w:t>
      </w:r>
    </w:p>
    <w:p w14:paraId="0287ACF7" w14:textId="008E0FE5" w:rsidR="003E0F89" w:rsidRDefault="003E0F89" w:rsidP="003E0F89">
      <w:pPr>
        <w:spacing w:before="120"/>
        <w:rPr>
          <w:rFonts w:cs="Arial"/>
          <w:sz w:val="10"/>
          <w:szCs w:val="10"/>
        </w:rPr>
      </w:pPr>
      <w:r>
        <w:t xml:space="preserve">The SEP has also been disclosed on World Bank and </w:t>
      </w:r>
      <w:r w:rsidR="00953278">
        <w:t>PIUs</w:t>
      </w:r>
      <w:r>
        <w:t xml:space="preserve"> website</w:t>
      </w:r>
      <w:r w:rsidR="00953278">
        <w:t>s</w:t>
      </w:r>
      <w:r>
        <w:t xml:space="preserve"> as a part of ESIA. </w:t>
      </w:r>
    </w:p>
    <w:p w14:paraId="2A033109" w14:textId="77777777" w:rsidR="003E0F89" w:rsidRDefault="003E0F89" w:rsidP="003E0F89">
      <w:pPr>
        <w:spacing w:before="120"/>
        <w:rPr>
          <w:b/>
          <w:bCs/>
        </w:rPr>
      </w:pPr>
      <w:r>
        <w:rPr>
          <w:b/>
          <w:bCs/>
        </w:rPr>
        <w:t>5.3</w:t>
      </w:r>
      <w:r>
        <w:rPr>
          <w:b/>
          <w:bCs/>
        </w:rPr>
        <w:tab/>
        <w:t>Proposed Strategy for Consultation</w:t>
      </w:r>
    </w:p>
    <w:p w14:paraId="0B706059" w14:textId="50FA7D24" w:rsidR="003E0F89" w:rsidRPr="003A69A9" w:rsidRDefault="005F127A" w:rsidP="003E0F89">
      <w:pPr>
        <w:spacing w:before="120"/>
        <w:rPr>
          <w:b/>
          <w:bCs/>
        </w:rPr>
      </w:pPr>
      <w:r>
        <w:rPr>
          <w:b/>
          <w:bCs/>
        </w:rPr>
        <w:t xml:space="preserve">FO-level </w:t>
      </w:r>
      <w:r w:rsidR="003E0F89" w:rsidRPr="003A69A9">
        <w:rPr>
          <w:b/>
          <w:bCs/>
        </w:rPr>
        <w:t xml:space="preserve">Information Centers </w:t>
      </w:r>
    </w:p>
    <w:p w14:paraId="712CDC8B" w14:textId="7500C17F" w:rsidR="003E0F89" w:rsidRDefault="003E0F89" w:rsidP="003E0F89">
      <w:pPr>
        <w:spacing w:before="120"/>
      </w:pPr>
      <w:r>
        <w:t xml:space="preserve">In order to ensure effective consultations and disclosure of information during the preparation of ESIA and RAP, the </w:t>
      </w:r>
      <w:r w:rsidR="005F127A">
        <w:t>FO-level</w:t>
      </w:r>
      <w:r>
        <w:t xml:space="preserve"> Information Centers (</w:t>
      </w:r>
      <w:r w:rsidR="005F127A">
        <w:t>F</w:t>
      </w:r>
      <w:r>
        <w:t xml:space="preserve">ICs) </w:t>
      </w:r>
      <w:r w:rsidR="005F127A">
        <w:t>will be</w:t>
      </w:r>
      <w:r>
        <w:t xml:space="preserve"> established. The Project stakeholders, particularly </w:t>
      </w:r>
      <w:r w:rsidR="005F127A">
        <w:t>PIUs</w:t>
      </w:r>
      <w:r>
        <w:t>, PIC</w:t>
      </w:r>
      <w:r w:rsidR="005F127A">
        <w:t>s</w:t>
      </w:r>
      <w:r>
        <w:t>, the Contractor</w:t>
      </w:r>
      <w:r w:rsidR="005F127A">
        <w:t>s</w:t>
      </w:r>
      <w:r>
        <w:t>, sub-contractors and service providers</w:t>
      </w:r>
      <w:r w:rsidR="00BF0E6A">
        <w:t>,</w:t>
      </w:r>
      <w:r>
        <w:t xml:space="preserve"> will use the </w:t>
      </w:r>
      <w:r w:rsidR="005F127A">
        <w:t>F</w:t>
      </w:r>
      <w:r>
        <w:t xml:space="preserve">ICs to disseminate and disclose information related to the PAPs, project construction activities or any other issues. </w:t>
      </w:r>
    </w:p>
    <w:p w14:paraId="6115B2C3" w14:textId="77777777" w:rsidR="003E0F89" w:rsidRPr="00114834" w:rsidRDefault="003E0F89" w:rsidP="003E0F89">
      <w:pPr>
        <w:spacing w:before="120"/>
        <w:rPr>
          <w:b/>
          <w:bCs/>
        </w:rPr>
      </w:pPr>
      <w:r w:rsidRPr="00114834">
        <w:rPr>
          <w:b/>
          <w:bCs/>
        </w:rPr>
        <w:t xml:space="preserve">Notice Boards </w:t>
      </w:r>
    </w:p>
    <w:p w14:paraId="1877BCD5" w14:textId="3B2554C3" w:rsidR="003E0F89" w:rsidRDefault="003E0F89" w:rsidP="003E0F89">
      <w:pPr>
        <w:spacing w:before="120"/>
      </w:pPr>
      <w:r>
        <w:t xml:space="preserve">Notice boards will be provided at each of the </w:t>
      </w:r>
      <w:r w:rsidR="007F387F">
        <w:t>F</w:t>
      </w:r>
      <w:r>
        <w:t xml:space="preserve">ICs to inform literate audiences and can be used by </w:t>
      </w:r>
      <w:r w:rsidR="007F387F">
        <w:t>PIUs</w:t>
      </w:r>
      <w:r>
        <w:t xml:space="preserve"> and other project implementing parties to inform PAPs about project activities in </w:t>
      </w:r>
      <w:r w:rsidR="00DA58BA">
        <w:t>Sindhi</w:t>
      </w:r>
      <w:r>
        <w:t xml:space="preserve">. The locations for the notice boards </w:t>
      </w:r>
      <w:r w:rsidR="00DA58BA">
        <w:t>will be</w:t>
      </w:r>
      <w:r>
        <w:t xml:space="preserve"> selected in consultation with affected persons. These notice boards will be regularly updated with project</w:t>
      </w:r>
      <w:r w:rsidR="00BF0E6A">
        <w:t>-</w:t>
      </w:r>
      <w:r>
        <w:t>related information and to inform community members about employment opportunities in the Project and impact management measures</w:t>
      </w:r>
      <w:r w:rsidR="00BF0E6A">
        <w:t>,</w:t>
      </w:r>
      <w:r>
        <w:t xml:space="preserve"> including the updates on grievances. The </w:t>
      </w:r>
      <w:r w:rsidR="00DA58BA">
        <w:t>PIUs</w:t>
      </w:r>
      <w:r>
        <w:t xml:space="preserve"> will fix grievance/suggestion boxes close to the notice boards and place them at other appropriate locations in affected villages to be selected in consultation with PAPs.</w:t>
      </w:r>
    </w:p>
    <w:p w14:paraId="4493F0A0" w14:textId="77777777" w:rsidR="003E0F89" w:rsidRPr="00114834" w:rsidRDefault="003E0F89" w:rsidP="003E0F89">
      <w:pPr>
        <w:spacing w:before="120"/>
        <w:rPr>
          <w:b/>
          <w:bCs/>
        </w:rPr>
      </w:pPr>
      <w:r w:rsidRPr="00114834">
        <w:rPr>
          <w:b/>
          <w:bCs/>
        </w:rPr>
        <w:t xml:space="preserve">Engagement Activities with Women </w:t>
      </w:r>
    </w:p>
    <w:p w14:paraId="7A82FB45" w14:textId="5C8CEF4C" w:rsidR="003E0F89" w:rsidRDefault="003E0F89" w:rsidP="003E0F89">
      <w:pPr>
        <w:spacing w:before="120"/>
      </w:pPr>
      <w:r>
        <w:t>Several cultural and economic obstacles exist for women’s participation in public consultations in the affected villages; this is compounded by constraints due to limited interaction. The engagement activities were conducted with women separately during the ESIA and RAP preparation process and will also be conducted separately with women during the Project implementation by E</w:t>
      </w:r>
      <w:r w:rsidR="005731B7">
        <w:t>&amp;</w:t>
      </w:r>
      <w:r>
        <w:t>S staff of P</w:t>
      </w:r>
      <w:r w:rsidR="005731B7">
        <w:t>IUs</w:t>
      </w:r>
      <w:r>
        <w:t>, PIC</w:t>
      </w:r>
      <w:r w:rsidR="005731B7">
        <w:t>s</w:t>
      </w:r>
      <w:r>
        <w:t xml:space="preserve"> and the contractor</w:t>
      </w:r>
      <w:r w:rsidR="005731B7">
        <w:t>s</w:t>
      </w:r>
      <w:r>
        <w:t xml:space="preserve">. These included females of AHs, </w:t>
      </w:r>
      <w:r w:rsidR="00BF0E6A">
        <w:t xml:space="preserve">the </w:t>
      </w:r>
      <w:r>
        <w:t>general public . The redressal actions against the concerns and issues raised by women are incorporated in the ESM</w:t>
      </w:r>
      <w:r w:rsidR="009D239E">
        <w:t>P</w:t>
      </w:r>
      <w:r>
        <w:t xml:space="preserve"> and RAP, and will also be addressed adequately at </w:t>
      </w:r>
      <w:r w:rsidR="00BF0E6A">
        <w:t xml:space="preserve">the </w:t>
      </w:r>
      <w:r>
        <w:t>implementation and operational phases of the project.</w:t>
      </w:r>
    </w:p>
    <w:p w14:paraId="0DEE7B68" w14:textId="77777777" w:rsidR="003E0F89" w:rsidRDefault="003E0F89" w:rsidP="003E0F89">
      <w:pPr>
        <w:pStyle w:val="Caption"/>
        <w:spacing w:before="120" w:after="120"/>
        <w:jc w:val="left"/>
      </w:pPr>
      <w:r>
        <w:t>Engagement with Vulnerable Groups</w:t>
      </w:r>
    </w:p>
    <w:p w14:paraId="110109A5" w14:textId="25C51EE9" w:rsidR="003E0F89" w:rsidRDefault="003E0F89" w:rsidP="003E0F89">
      <w:pPr>
        <w:pStyle w:val="Caption"/>
        <w:spacing w:before="120" w:after="120"/>
        <w:jc w:val="both"/>
        <w:rPr>
          <w:b w:val="0"/>
          <w:bCs/>
        </w:rPr>
      </w:pPr>
      <w:r w:rsidRPr="00416F4B">
        <w:rPr>
          <w:b w:val="0"/>
          <w:bCs/>
        </w:rPr>
        <w:t>Special engagement efforts may be required to ensure that vulnerable stakeholders are reached and engaged meaningfully</w:t>
      </w:r>
      <w:r>
        <w:rPr>
          <w:b w:val="0"/>
          <w:bCs/>
        </w:rPr>
        <w:t xml:space="preserve">. </w:t>
      </w:r>
      <w:r w:rsidRPr="00416F4B">
        <w:rPr>
          <w:b w:val="0"/>
          <w:bCs/>
        </w:rPr>
        <w:t xml:space="preserve">Special measures to be taken </w:t>
      </w:r>
      <w:r w:rsidR="009D239E">
        <w:rPr>
          <w:b w:val="0"/>
          <w:bCs/>
        </w:rPr>
        <w:t>by PIUs</w:t>
      </w:r>
      <w:r w:rsidR="00996457">
        <w:rPr>
          <w:b w:val="0"/>
          <w:bCs/>
        </w:rPr>
        <w:t>,</w:t>
      </w:r>
      <w:r w:rsidRPr="00416F4B">
        <w:rPr>
          <w:b w:val="0"/>
          <w:bCs/>
        </w:rPr>
        <w:t xml:space="preserve"> PIC</w:t>
      </w:r>
      <w:r w:rsidR="00996457">
        <w:rPr>
          <w:b w:val="0"/>
          <w:bCs/>
        </w:rPr>
        <w:t>s</w:t>
      </w:r>
      <w:r w:rsidR="00BF0E6A">
        <w:rPr>
          <w:b w:val="0"/>
          <w:bCs/>
        </w:rPr>
        <w:t>,</w:t>
      </w:r>
      <w:r w:rsidRPr="00416F4B">
        <w:rPr>
          <w:b w:val="0"/>
          <w:bCs/>
        </w:rPr>
        <w:t xml:space="preserve"> and other parties involved in Project implementation include home visits to </w:t>
      </w:r>
      <w:r>
        <w:rPr>
          <w:b w:val="0"/>
          <w:bCs/>
        </w:rPr>
        <w:t>their households to ensure that they receive resettlement and rehabilitation assistance in a timely and transparent manner, have access to income-generating interventions under livelihood restoration and improvement plan and project-related jobs at construction and operation phase of the Project and</w:t>
      </w:r>
      <w:r w:rsidRPr="00416F4B">
        <w:rPr>
          <w:b w:val="0"/>
          <w:bCs/>
        </w:rPr>
        <w:t xml:space="preserve"> transport</w:t>
      </w:r>
      <w:r>
        <w:rPr>
          <w:b w:val="0"/>
          <w:bCs/>
        </w:rPr>
        <w:t>ation</w:t>
      </w:r>
      <w:r w:rsidRPr="00416F4B">
        <w:rPr>
          <w:b w:val="0"/>
          <w:bCs/>
        </w:rPr>
        <w:t xml:space="preserve"> to </w:t>
      </w:r>
      <w:r>
        <w:rPr>
          <w:b w:val="0"/>
          <w:bCs/>
        </w:rPr>
        <w:t xml:space="preserve">attend consultation </w:t>
      </w:r>
      <w:r w:rsidRPr="00416F4B">
        <w:rPr>
          <w:b w:val="0"/>
          <w:bCs/>
        </w:rPr>
        <w:t>meeting</w:t>
      </w:r>
      <w:r>
        <w:rPr>
          <w:b w:val="0"/>
          <w:bCs/>
        </w:rPr>
        <w:t>s</w:t>
      </w:r>
      <w:r w:rsidRPr="00416F4B">
        <w:rPr>
          <w:b w:val="0"/>
          <w:bCs/>
        </w:rPr>
        <w:t xml:space="preserve">. </w:t>
      </w:r>
    </w:p>
    <w:p w14:paraId="6FDBAFA4" w14:textId="77777777" w:rsidR="003E0F89" w:rsidRPr="00114834" w:rsidRDefault="003E0F89" w:rsidP="003E0F89">
      <w:pPr>
        <w:spacing w:before="120"/>
        <w:rPr>
          <w:b/>
          <w:bCs/>
        </w:rPr>
      </w:pPr>
      <w:r w:rsidRPr="00114834">
        <w:rPr>
          <w:b/>
          <w:bCs/>
        </w:rPr>
        <w:t>Stakeholder Consultation Methods</w:t>
      </w:r>
    </w:p>
    <w:p w14:paraId="59EE2954" w14:textId="77777777" w:rsidR="003E0F89" w:rsidRPr="000112FE" w:rsidRDefault="003E0F89" w:rsidP="003E0F89">
      <w:pPr>
        <w:spacing w:before="120"/>
        <w:rPr>
          <w:lang w:val="en-NZ"/>
        </w:rPr>
      </w:pPr>
      <w:r>
        <w:t>There are a variety of engagement techniques used to build relationships with stakeholders, gather information from them, consult them, and disseminate project information to them.</w:t>
      </w:r>
    </w:p>
    <w:p w14:paraId="20B45402" w14:textId="77777777" w:rsidR="003E0F89" w:rsidRDefault="003E0F89" w:rsidP="003E0F89">
      <w:pPr>
        <w:spacing w:before="120"/>
      </w:pPr>
      <w:r>
        <w:t>When selecting an appropriate consultation technique, culturally appropriate consultation methods, and the purpose for engaging with a stakeholder group should be considered. The technique which will be used are:</w:t>
      </w:r>
    </w:p>
    <w:p w14:paraId="4107980F" w14:textId="77777777" w:rsidR="003E0F89" w:rsidRPr="00357D08" w:rsidRDefault="003E0F89" w:rsidP="003E0F89">
      <w:pPr>
        <w:spacing w:before="120"/>
        <w:rPr>
          <w:b/>
          <w:bCs/>
        </w:rPr>
      </w:pPr>
      <w:r w:rsidRPr="00357D08">
        <w:rPr>
          <w:b/>
          <w:bCs/>
        </w:rPr>
        <w:t>Table 2. Methods of Stakeholder Engagement</w:t>
      </w:r>
    </w:p>
    <w:tbl>
      <w:tblPr>
        <w:tblStyle w:val="TableGrid"/>
        <w:tblW w:w="0" w:type="auto"/>
        <w:tblLook w:val="04A0" w:firstRow="1" w:lastRow="0" w:firstColumn="1" w:lastColumn="0" w:noHBand="0" w:noVBand="1"/>
      </w:tblPr>
      <w:tblGrid>
        <w:gridCol w:w="2965"/>
        <w:gridCol w:w="6385"/>
      </w:tblGrid>
      <w:tr w:rsidR="003E0F89" w:rsidRPr="007F1B38" w14:paraId="4B767659" w14:textId="77777777" w:rsidTr="000B0416">
        <w:tc>
          <w:tcPr>
            <w:tcW w:w="2965" w:type="dxa"/>
          </w:tcPr>
          <w:p w14:paraId="5B614E4A" w14:textId="77777777" w:rsidR="003E0F89" w:rsidRPr="007F1B38" w:rsidRDefault="003E0F89" w:rsidP="000B0416">
            <w:pPr>
              <w:spacing w:after="0"/>
              <w:rPr>
                <w:b/>
                <w:bCs/>
                <w:lang w:val="en-NZ"/>
              </w:rPr>
            </w:pPr>
            <w:r w:rsidRPr="007F1B38">
              <w:rPr>
                <w:b/>
                <w:bCs/>
                <w:lang w:val="en-NZ"/>
              </w:rPr>
              <w:t>Engagement Technique</w:t>
            </w:r>
          </w:p>
        </w:tc>
        <w:tc>
          <w:tcPr>
            <w:tcW w:w="6385" w:type="dxa"/>
          </w:tcPr>
          <w:p w14:paraId="3F055ABA" w14:textId="77777777" w:rsidR="003E0F89" w:rsidRPr="007F1B38" w:rsidRDefault="003E0F89" w:rsidP="000B0416">
            <w:pPr>
              <w:spacing w:after="0"/>
              <w:rPr>
                <w:b/>
                <w:bCs/>
                <w:lang w:val="en-NZ"/>
              </w:rPr>
            </w:pPr>
            <w:r w:rsidRPr="007F1B38">
              <w:rPr>
                <w:b/>
                <w:bCs/>
                <w:lang w:val="en-NZ"/>
              </w:rPr>
              <w:t>Appropriate Application of the Technique</w:t>
            </w:r>
          </w:p>
        </w:tc>
      </w:tr>
      <w:tr w:rsidR="003E0F89" w:rsidRPr="007F1B38" w14:paraId="2294124C" w14:textId="77777777" w:rsidTr="000B0416">
        <w:tc>
          <w:tcPr>
            <w:tcW w:w="2965" w:type="dxa"/>
          </w:tcPr>
          <w:p w14:paraId="1AA719F0" w14:textId="77777777" w:rsidR="003E0F89" w:rsidRPr="007F1B38" w:rsidRDefault="003E0F89" w:rsidP="000B0416">
            <w:pPr>
              <w:spacing w:after="0"/>
              <w:rPr>
                <w:lang w:val="en-NZ"/>
              </w:rPr>
            </w:pPr>
            <w:r w:rsidRPr="007F1B38">
              <w:rPr>
                <w:lang w:val="en-NZ"/>
              </w:rPr>
              <w:t>Correspondences (Phone, emails)</w:t>
            </w:r>
          </w:p>
        </w:tc>
        <w:tc>
          <w:tcPr>
            <w:tcW w:w="6385" w:type="dxa"/>
          </w:tcPr>
          <w:p w14:paraId="179ACB5B" w14:textId="2DE124BB" w:rsidR="003E0F89" w:rsidRPr="007F1B38" w:rsidRDefault="003E0F89" w:rsidP="0034631F">
            <w:pPr>
              <w:pStyle w:val="ListParagraph"/>
              <w:numPr>
                <w:ilvl w:val="0"/>
                <w:numId w:val="54"/>
              </w:numPr>
              <w:spacing w:after="0"/>
              <w:ind w:left="166" w:hanging="166"/>
              <w:contextualSpacing w:val="0"/>
              <w:rPr>
                <w:lang w:val="en-NZ"/>
              </w:rPr>
            </w:pPr>
            <w:r w:rsidRPr="007F1B38">
              <w:rPr>
                <w:lang w:val="en-NZ"/>
              </w:rPr>
              <w:t xml:space="preserve">Distribute information to </w:t>
            </w:r>
            <w:r w:rsidR="00955D61">
              <w:rPr>
                <w:lang w:val="en-NZ"/>
              </w:rPr>
              <w:t xml:space="preserve">AWBs, FOs, WCAs, </w:t>
            </w:r>
            <w:r w:rsidRPr="007F1B38">
              <w:rPr>
                <w:lang w:val="en-NZ"/>
              </w:rPr>
              <w:t>officials of government, district and tehsil governments, and parties involve</w:t>
            </w:r>
            <w:r>
              <w:rPr>
                <w:lang w:val="en-NZ"/>
              </w:rPr>
              <w:t>d</w:t>
            </w:r>
            <w:r w:rsidRPr="007F1B38">
              <w:rPr>
                <w:lang w:val="en-NZ"/>
              </w:rPr>
              <w:t xml:space="preserve"> in project implementation, financier, NGOs</w:t>
            </w:r>
          </w:p>
          <w:p w14:paraId="28781A42" w14:textId="77777777" w:rsidR="003E0F89" w:rsidRPr="007F1B38" w:rsidRDefault="003E0F89" w:rsidP="0034631F">
            <w:pPr>
              <w:pStyle w:val="ListParagraph"/>
              <w:numPr>
                <w:ilvl w:val="0"/>
                <w:numId w:val="54"/>
              </w:numPr>
              <w:spacing w:after="0"/>
              <w:ind w:left="166" w:hanging="166"/>
              <w:contextualSpacing w:val="0"/>
              <w:rPr>
                <w:lang w:val="en-NZ"/>
              </w:rPr>
            </w:pPr>
            <w:r w:rsidRPr="007F1B38">
              <w:rPr>
                <w:lang w:val="en-NZ"/>
              </w:rPr>
              <w:t>Invite stakeholders to meetings and follow-up</w:t>
            </w:r>
          </w:p>
        </w:tc>
      </w:tr>
      <w:tr w:rsidR="003E0F89" w:rsidRPr="007F1B38" w14:paraId="575A7C18" w14:textId="77777777" w:rsidTr="000B0416">
        <w:tc>
          <w:tcPr>
            <w:tcW w:w="2965" w:type="dxa"/>
          </w:tcPr>
          <w:p w14:paraId="258EA98E" w14:textId="77777777" w:rsidR="003E0F89" w:rsidRPr="007F1B38" w:rsidRDefault="003E0F89" w:rsidP="000B0416">
            <w:pPr>
              <w:spacing w:after="0"/>
              <w:rPr>
                <w:lang w:val="en-NZ"/>
              </w:rPr>
            </w:pPr>
            <w:r w:rsidRPr="007F1B38">
              <w:rPr>
                <w:lang w:val="en-NZ"/>
              </w:rPr>
              <w:t>One-on-one meetings</w:t>
            </w:r>
          </w:p>
        </w:tc>
        <w:tc>
          <w:tcPr>
            <w:tcW w:w="6385" w:type="dxa"/>
          </w:tcPr>
          <w:p w14:paraId="6D0B6C0C" w14:textId="77777777" w:rsidR="003E0F89" w:rsidRPr="007F1B38" w:rsidRDefault="003E0F89" w:rsidP="0034631F">
            <w:pPr>
              <w:pStyle w:val="ListParagraph"/>
              <w:numPr>
                <w:ilvl w:val="0"/>
                <w:numId w:val="55"/>
              </w:numPr>
              <w:spacing w:after="0"/>
              <w:ind w:left="166" w:hanging="166"/>
              <w:contextualSpacing w:val="0"/>
              <w:rPr>
                <w:lang w:val="en-NZ"/>
              </w:rPr>
            </w:pPr>
            <w:r w:rsidRPr="007F1B38">
              <w:rPr>
                <w:lang w:val="en-NZ"/>
              </w:rPr>
              <w:t>Enable stakeholder to speak freely about sensitive issues to seek views and opinions</w:t>
            </w:r>
          </w:p>
          <w:p w14:paraId="6A3D02CA" w14:textId="77777777" w:rsidR="003E0F89" w:rsidRPr="007F1B38" w:rsidRDefault="003E0F89" w:rsidP="0034631F">
            <w:pPr>
              <w:pStyle w:val="ListParagraph"/>
              <w:numPr>
                <w:ilvl w:val="0"/>
                <w:numId w:val="55"/>
              </w:numPr>
              <w:spacing w:after="0"/>
              <w:ind w:left="166" w:hanging="166"/>
              <w:contextualSpacing w:val="0"/>
              <w:rPr>
                <w:lang w:val="en-NZ"/>
              </w:rPr>
            </w:pPr>
            <w:r w:rsidRPr="007F1B38">
              <w:rPr>
                <w:lang w:val="en-NZ"/>
              </w:rPr>
              <w:t>Build personal relationships</w:t>
            </w:r>
          </w:p>
          <w:p w14:paraId="41A0F818" w14:textId="77777777" w:rsidR="003E0F89" w:rsidRPr="007F1B38" w:rsidRDefault="003E0F89" w:rsidP="0034631F">
            <w:pPr>
              <w:pStyle w:val="ListParagraph"/>
              <w:numPr>
                <w:ilvl w:val="0"/>
                <w:numId w:val="55"/>
              </w:numPr>
              <w:spacing w:after="0"/>
              <w:ind w:left="166" w:hanging="166"/>
              <w:contextualSpacing w:val="0"/>
              <w:rPr>
                <w:lang w:val="en-NZ"/>
              </w:rPr>
            </w:pPr>
            <w:r w:rsidRPr="007F1B38">
              <w:rPr>
                <w:lang w:val="en-NZ"/>
              </w:rPr>
              <w:t>Record meetings</w:t>
            </w:r>
          </w:p>
        </w:tc>
      </w:tr>
      <w:tr w:rsidR="003E0F89" w:rsidRPr="007F1B38" w14:paraId="69E4E266" w14:textId="77777777" w:rsidTr="000B0416">
        <w:tc>
          <w:tcPr>
            <w:tcW w:w="2965" w:type="dxa"/>
          </w:tcPr>
          <w:p w14:paraId="45579A95" w14:textId="77777777" w:rsidR="003E0F89" w:rsidRPr="007F1B38" w:rsidRDefault="003E0F89" w:rsidP="000B0416">
            <w:pPr>
              <w:spacing w:after="0"/>
              <w:rPr>
                <w:lang w:val="en-NZ"/>
              </w:rPr>
            </w:pPr>
            <w:r w:rsidRPr="007F1B38">
              <w:rPr>
                <w:lang w:val="en-NZ"/>
              </w:rPr>
              <w:t>Formal meetings</w:t>
            </w:r>
          </w:p>
        </w:tc>
        <w:tc>
          <w:tcPr>
            <w:tcW w:w="6385" w:type="dxa"/>
          </w:tcPr>
          <w:p w14:paraId="4CD21541" w14:textId="77777777" w:rsidR="003E0F89" w:rsidRPr="007F1B38" w:rsidRDefault="003E0F89" w:rsidP="0034631F">
            <w:pPr>
              <w:pStyle w:val="ListParagraph"/>
              <w:numPr>
                <w:ilvl w:val="0"/>
                <w:numId w:val="56"/>
              </w:numPr>
              <w:spacing w:after="0"/>
              <w:ind w:left="166" w:hanging="166"/>
              <w:contextualSpacing w:val="0"/>
              <w:rPr>
                <w:lang w:val="en-NZ"/>
              </w:rPr>
            </w:pPr>
            <w:r w:rsidRPr="007F1B38">
              <w:rPr>
                <w:lang w:val="en-NZ"/>
              </w:rPr>
              <w:t xml:space="preserve">Present the Project information to a group of stakeholders to allow </w:t>
            </w:r>
            <w:r>
              <w:rPr>
                <w:lang w:val="en-NZ"/>
              </w:rPr>
              <w:t xml:space="preserve">the </w:t>
            </w:r>
            <w:r w:rsidRPr="007F1B38">
              <w:rPr>
                <w:lang w:val="en-NZ"/>
              </w:rPr>
              <w:t>group to comment/provide opinions and views</w:t>
            </w:r>
          </w:p>
          <w:p w14:paraId="32863143" w14:textId="77777777" w:rsidR="003E0F89" w:rsidRPr="007F1B38" w:rsidRDefault="003E0F89" w:rsidP="0034631F">
            <w:pPr>
              <w:pStyle w:val="ListParagraph"/>
              <w:numPr>
                <w:ilvl w:val="0"/>
                <w:numId w:val="56"/>
              </w:numPr>
              <w:spacing w:after="0"/>
              <w:ind w:left="166" w:hanging="166"/>
              <w:contextualSpacing w:val="0"/>
              <w:rPr>
                <w:lang w:val="en-NZ"/>
              </w:rPr>
            </w:pPr>
            <w:r w:rsidRPr="007F1B38">
              <w:rPr>
                <w:lang w:val="en-NZ"/>
              </w:rPr>
              <w:t xml:space="preserve">Build </w:t>
            </w:r>
            <w:r>
              <w:rPr>
                <w:lang w:val="en-NZ"/>
              </w:rPr>
              <w:t xml:space="preserve">an </w:t>
            </w:r>
            <w:r w:rsidRPr="007F1B38">
              <w:rPr>
                <w:lang w:val="en-NZ"/>
              </w:rPr>
              <w:t>impersonal relation</w:t>
            </w:r>
            <w:r>
              <w:rPr>
                <w:lang w:val="en-NZ"/>
              </w:rPr>
              <w:t>ship</w:t>
            </w:r>
            <w:r w:rsidRPr="007F1B38">
              <w:rPr>
                <w:lang w:val="en-NZ"/>
              </w:rPr>
              <w:t xml:space="preserve"> with high</w:t>
            </w:r>
            <w:r>
              <w:rPr>
                <w:lang w:val="en-NZ"/>
              </w:rPr>
              <w:t>-</w:t>
            </w:r>
            <w:r w:rsidRPr="007F1B38">
              <w:rPr>
                <w:lang w:val="en-NZ"/>
              </w:rPr>
              <w:t>level stakeholders</w:t>
            </w:r>
          </w:p>
          <w:p w14:paraId="611C983A" w14:textId="77777777" w:rsidR="003E0F89" w:rsidRPr="007F1B38" w:rsidRDefault="003E0F89" w:rsidP="0034631F">
            <w:pPr>
              <w:pStyle w:val="ListParagraph"/>
              <w:numPr>
                <w:ilvl w:val="0"/>
                <w:numId w:val="56"/>
              </w:numPr>
              <w:spacing w:after="0"/>
              <w:ind w:left="166" w:hanging="166"/>
              <w:contextualSpacing w:val="0"/>
              <w:rPr>
                <w:lang w:val="en-NZ"/>
              </w:rPr>
            </w:pPr>
            <w:r w:rsidRPr="007F1B38">
              <w:rPr>
                <w:lang w:val="en-NZ"/>
              </w:rPr>
              <w:t>Disseminate technical information</w:t>
            </w:r>
          </w:p>
          <w:p w14:paraId="2108CE73" w14:textId="77777777" w:rsidR="003E0F89" w:rsidRPr="007F1B38" w:rsidRDefault="003E0F89" w:rsidP="0034631F">
            <w:pPr>
              <w:pStyle w:val="ListParagraph"/>
              <w:numPr>
                <w:ilvl w:val="0"/>
                <w:numId w:val="56"/>
              </w:numPr>
              <w:spacing w:after="0"/>
              <w:ind w:left="166" w:hanging="166"/>
              <w:contextualSpacing w:val="0"/>
              <w:rPr>
                <w:lang w:val="en-NZ"/>
              </w:rPr>
            </w:pPr>
            <w:r w:rsidRPr="007F1B38">
              <w:rPr>
                <w:lang w:val="en-NZ"/>
              </w:rPr>
              <w:t>Record discussions</w:t>
            </w:r>
          </w:p>
        </w:tc>
      </w:tr>
      <w:tr w:rsidR="003E0F89" w:rsidRPr="007F1B38" w14:paraId="3AE52DFA" w14:textId="77777777" w:rsidTr="000B0416">
        <w:tc>
          <w:tcPr>
            <w:tcW w:w="2965" w:type="dxa"/>
          </w:tcPr>
          <w:p w14:paraId="0CCE4DFB" w14:textId="77777777" w:rsidR="003E0F89" w:rsidRPr="007F1B38" w:rsidRDefault="003E0F89" w:rsidP="000B0416">
            <w:pPr>
              <w:spacing w:after="0"/>
              <w:rPr>
                <w:lang w:val="en-NZ"/>
              </w:rPr>
            </w:pPr>
            <w:r w:rsidRPr="007F1B38">
              <w:rPr>
                <w:lang w:val="en-NZ"/>
              </w:rPr>
              <w:t>Public meetings</w:t>
            </w:r>
          </w:p>
        </w:tc>
        <w:tc>
          <w:tcPr>
            <w:tcW w:w="6385" w:type="dxa"/>
          </w:tcPr>
          <w:p w14:paraId="61925160" w14:textId="14B83331" w:rsidR="003E0F89" w:rsidRPr="007F1B38" w:rsidRDefault="003E0F89" w:rsidP="0034631F">
            <w:pPr>
              <w:pStyle w:val="ListParagraph"/>
              <w:numPr>
                <w:ilvl w:val="0"/>
                <w:numId w:val="57"/>
              </w:numPr>
              <w:spacing w:after="0"/>
              <w:ind w:left="166" w:hanging="166"/>
              <w:contextualSpacing w:val="0"/>
              <w:rPr>
                <w:lang w:val="en-NZ"/>
              </w:rPr>
            </w:pPr>
            <w:r w:rsidRPr="007F1B38">
              <w:rPr>
                <w:lang w:val="en-NZ"/>
              </w:rPr>
              <w:t>Present Project information to a large group of stakeholders, especially communities</w:t>
            </w:r>
            <w:r w:rsidR="00180DB5">
              <w:rPr>
                <w:lang w:val="en-NZ"/>
              </w:rPr>
              <w:t>,</w:t>
            </w:r>
            <w:r w:rsidRPr="007F1B38">
              <w:rPr>
                <w:lang w:val="en-NZ"/>
              </w:rPr>
              <w:t xml:space="preserve"> to allow the group to provide their views and opinions</w:t>
            </w:r>
          </w:p>
          <w:p w14:paraId="4548BCBF" w14:textId="77777777" w:rsidR="003E0F89" w:rsidRPr="007F1B38" w:rsidRDefault="003E0F89" w:rsidP="0034631F">
            <w:pPr>
              <w:pStyle w:val="ListParagraph"/>
              <w:numPr>
                <w:ilvl w:val="0"/>
                <w:numId w:val="57"/>
              </w:numPr>
              <w:spacing w:after="0"/>
              <w:ind w:left="166" w:hanging="166"/>
              <w:contextualSpacing w:val="0"/>
              <w:rPr>
                <w:lang w:val="en-NZ"/>
              </w:rPr>
            </w:pPr>
            <w:r w:rsidRPr="007F1B38">
              <w:rPr>
                <w:lang w:val="en-NZ"/>
              </w:rPr>
              <w:t xml:space="preserve">Build </w:t>
            </w:r>
            <w:r>
              <w:rPr>
                <w:lang w:val="en-NZ"/>
              </w:rPr>
              <w:t xml:space="preserve">a </w:t>
            </w:r>
            <w:r w:rsidRPr="007F1B38">
              <w:rPr>
                <w:lang w:val="en-NZ"/>
              </w:rPr>
              <w:t>relationship with the communities, especially those affected by the Project</w:t>
            </w:r>
          </w:p>
          <w:p w14:paraId="127DC24F" w14:textId="77777777" w:rsidR="003E0F89" w:rsidRPr="007F1B38" w:rsidRDefault="003E0F89" w:rsidP="0034631F">
            <w:pPr>
              <w:pStyle w:val="ListParagraph"/>
              <w:numPr>
                <w:ilvl w:val="0"/>
                <w:numId w:val="57"/>
              </w:numPr>
              <w:spacing w:after="0"/>
              <w:ind w:left="166" w:hanging="166"/>
              <w:contextualSpacing w:val="0"/>
              <w:rPr>
                <w:lang w:val="en-NZ"/>
              </w:rPr>
            </w:pPr>
            <w:r w:rsidRPr="007F1B38">
              <w:rPr>
                <w:lang w:val="en-NZ"/>
              </w:rPr>
              <w:t>Distribute non-technical information</w:t>
            </w:r>
          </w:p>
          <w:p w14:paraId="7D93F8C8" w14:textId="77777777" w:rsidR="003E0F89" w:rsidRPr="007F1B38" w:rsidRDefault="003E0F89" w:rsidP="0034631F">
            <w:pPr>
              <w:pStyle w:val="ListParagraph"/>
              <w:numPr>
                <w:ilvl w:val="0"/>
                <w:numId w:val="57"/>
              </w:numPr>
              <w:spacing w:after="0"/>
              <w:ind w:left="166" w:hanging="166"/>
              <w:contextualSpacing w:val="0"/>
              <w:rPr>
                <w:lang w:val="en-NZ"/>
              </w:rPr>
            </w:pPr>
            <w:r w:rsidRPr="007F1B38">
              <w:rPr>
                <w:lang w:val="en-NZ"/>
              </w:rPr>
              <w:t>Facilitate meetings with presentations, PowerPoint, posters</w:t>
            </w:r>
            <w:r>
              <w:rPr>
                <w:lang w:val="en-NZ"/>
              </w:rPr>
              <w:t>,</w:t>
            </w:r>
            <w:r w:rsidRPr="007F1B38">
              <w:rPr>
                <w:lang w:val="en-NZ"/>
              </w:rPr>
              <w:t xml:space="preserve"> etc.</w:t>
            </w:r>
          </w:p>
          <w:p w14:paraId="30BC17AE" w14:textId="77777777" w:rsidR="003E0F89" w:rsidRPr="00030AD9" w:rsidRDefault="003E0F89" w:rsidP="0034631F">
            <w:pPr>
              <w:pStyle w:val="ListParagraph"/>
              <w:numPr>
                <w:ilvl w:val="0"/>
                <w:numId w:val="57"/>
              </w:numPr>
              <w:spacing w:after="0"/>
              <w:ind w:left="166" w:hanging="166"/>
              <w:contextualSpacing w:val="0"/>
              <w:rPr>
                <w:lang w:val="en-NZ"/>
              </w:rPr>
            </w:pPr>
            <w:r w:rsidRPr="007F1B38">
              <w:rPr>
                <w:lang w:val="en-NZ"/>
              </w:rPr>
              <w:t>Record discussions, comments, questions.</w:t>
            </w:r>
          </w:p>
        </w:tc>
      </w:tr>
      <w:tr w:rsidR="003E0F89" w:rsidRPr="007F1B38" w14:paraId="32FC97E7" w14:textId="77777777" w:rsidTr="000B0416">
        <w:tc>
          <w:tcPr>
            <w:tcW w:w="2965" w:type="dxa"/>
          </w:tcPr>
          <w:p w14:paraId="05219967" w14:textId="77777777" w:rsidR="003E0F89" w:rsidRPr="007F1B38" w:rsidRDefault="003E0F89" w:rsidP="000B0416">
            <w:pPr>
              <w:spacing w:after="0"/>
              <w:rPr>
                <w:lang w:val="en-NZ"/>
              </w:rPr>
            </w:pPr>
            <w:r>
              <w:rPr>
                <w:lang w:val="en-NZ"/>
              </w:rPr>
              <w:t>School Awareness Programs</w:t>
            </w:r>
          </w:p>
        </w:tc>
        <w:tc>
          <w:tcPr>
            <w:tcW w:w="6385" w:type="dxa"/>
          </w:tcPr>
          <w:p w14:paraId="7506C621" w14:textId="77777777" w:rsidR="003E0F89" w:rsidRDefault="003E0F89" w:rsidP="0034631F">
            <w:pPr>
              <w:pStyle w:val="ListParagraph"/>
              <w:numPr>
                <w:ilvl w:val="0"/>
                <w:numId w:val="57"/>
              </w:numPr>
              <w:spacing w:after="0"/>
              <w:ind w:left="166" w:hanging="166"/>
              <w:contextualSpacing w:val="0"/>
              <w:rPr>
                <w:lang w:val="en-NZ"/>
              </w:rPr>
            </w:pPr>
            <w:r>
              <w:rPr>
                <w:lang w:val="en-NZ"/>
              </w:rPr>
              <w:t>Awareness programs to school children on construction related health and safety aspects</w:t>
            </w:r>
          </w:p>
          <w:p w14:paraId="1FEBC54B" w14:textId="6A8C525A" w:rsidR="003E0F89" w:rsidRPr="007F1B38" w:rsidRDefault="003E0F89" w:rsidP="0034631F">
            <w:pPr>
              <w:pStyle w:val="ListParagraph"/>
              <w:numPr>
                <w:ilvl w:val="0"/>
                <w:numId w:val="57"/>
              </w:numPr>
              <w:spacing w:after="0"/>
              <w:ind w:left="166" w:hanging="166"/>
              <w:contextualSpacing w:val="0"/>
              <w:rPr>
                <w:lang w:val="en-NZ"/>
              </w:rPr>
            </w:pPr>
            <w:r>
              <w:rPr>
                <w:lang w:val="en-NZ"/>
              </w:rPr>
              <w:t xml:space="preserve">Raising interest to school children on the science and technology by explaining the </w:t>
            </w:r>
            <w:r w:rsidR="00BF0E6A">
              <w:rPr>
                <w:lang w:val="en-NZ"/>
              </w:rPr>
              <w:t>agriculture</w:t>
            </w:r>
            <w:r>
              <w:rPr>
                <w:lang w:val="en-NZ"/>
              </w:rPr>
              <w:t xml:space="preserve"> development in the project area</w:t>
            </w:r>
          </w:p>
        </w:tc>
      </w:tr>
      <w:tr w:rsidR="003E0F89" w:rsidRPr="007F1B38" w14:paraId="5B5F4595" w14:textId="77777777" w:rsidTr="000B0416">
        <w:tc>
          <w:tcPr>
            <w:tcW w:w="2965" w:type="dxa"/>
          </w:tcPr>
          <w:p w14:paraId="1F5C419A" w14:textId="77777777" w:rsidR="003E0F89" w:rsidRPr="007F1B38" w:rsidRDefault="003E0F89" w:rsidP="000B0416">
            <w:pPr>
              <w:spacing w:after="0"/>
              <w:rPr>
                <w:lang w:val="en-NZ"/>
              </w:rPr>
            </w:pPr>
            <w:r w:rsidRPr="007F1B38">
              <w:rPr>
                <w:lang w:val="en-NZ"/>
              </w:rPr>
              <w:t>Focus group meetings</w:t>
            </w:r>
          </w:p>
        </w:tc>
        <w:tc>
          <w:tcPr>
            <w:tcW w:w="6385" w:type="dxa"/>
          </w:tcPr>
          <w:p w14:paraId="314D6BC4" w14:textId="77777777" w:rsidR="003E0F89" w:rsidRPr="007F1B38" w:rsidRDefault="003E0F89" w:rsidP="0034631F">
            <w:pPr>
              <w:pStyle w:val="ListParagraph"/>
              <w:numPr>
                <w:ilvl w:val="0"/>
                <w:numId w:val="58"/>
              </w:numPr>
              <w:spacing w:after="0"/>
              <w:ind w:left="166" w:hanging="166"/>
              <w:contextualSpacing w:val="0"/>
              <w:rPr>
                <w:lang w:val="en-NZ"/>
              </w:rPr>
            </w:pPr>
            <w:r w:rsidRPr="007F1B38">
              <w:rPr>
                <w:lang w:val="en-NZ"/>
              </w:rPr>
              <w:t>Present Project information to a group of stakeholders to allow them to provide their views on targeted information</w:t>
            </w:r>
          </w:p>
          <w:p w14:paraId="022C083D" w14:textId="77777777" w:rsidR="003E0F89" w:rsidRPr="007F1B38" w:rsidRDefault="003E0F89" w:rsidP="0034631F">
            <w:pPr>
              <w:pStyle w:val="ListParagraph"/>
              <w:numPr>
                <w:ilvl w:val="0"/>
                <w:numId w:val="58"/>
              </w:numPr>
              <w:spacing w:after="0"/>
              <w:ind w:left="166" w:hanging="166"/>
              <w:contextualSpacing w:val="0"/>
              <w:rPr>
                <w:lang w:val="en-NZ"/>
              </w:rPr>
            </w:pPr>
            <w:r w:rsidRPr="007F1B38">
              <w:rPr>
                <w:lang w:val="en-NZ"/>
              </w:rPr>
              <w:t>Build relationships with communities residing within the project AOI</w:t>
            </w:r>
          </w:p>
          <w:p w14:paraId="6E44AAF4" w14:textId="77777777" w:rsidR="003E0F89" w:rsidRPr="007F1B38" w:rsidRDefault="003E0F89" w:rsidP="0034631F">
            <w:pPr>
              <w:pStyle w:val="ListParagraph"/>
              <w:numPr>
                <w:ilvl w:val="0"/>
                <w:numId w:val="58"/>
              </w:numPr>
              <w:spacing w:after="0"/>
              <w:ind w:left="166" w:hanging="166"/>
              <w:contextualSpacing w:val="0"/>
              <w:rPr>
                <w:lang w:val="en-NZ"/>
              </w:rPr>
            </w:pPr>
            <w:r w:rsidRPr="007F1B38">
              <w:rPr>
                <w:lang w:val="en-NZ"/>
              </w:rPr>
              <w:t>Record responses</w:t>
            </w:r>
          </w:p>
        </w:tc>
      </w:tr>
      <w:tr w:rsidR="003E0F89" w:rsidRPr="007F1B38" w14:paraId="7D176F2E" w14:textId="77777777" w:rsidTr="000B0416">
        <w:tc>
          <w:tcPr>
            <w:tcW w:w="2965" w:type="dxa"/>
          </w:tcPr>
          <w:p w14:paraId="70FD481B" w14:textId="511FD74C" w:rsidR="003E0F89" w:rsidRPr="007F1B38" w:rsidRDefault="00271548" w:rsidP="000B0416">
            <w:pPr>
              <w:spacing w:after="0"/>
              <w:rPr>
                <w:lang w:val="en-NZ"/>
              </w:rPr>
            </w:pPr>
            <w:r>
              <w:rPr>
                <w:lang w:val="en-NZ"/>
              </w:rPr>
              <w:t>PIUs</w:t>
            </w:r>
            <w:r w:rsidR="003E0F89">
              <w:rPr>
                <w:lang w:val="en-NZ"/>
              </w:rPr>
              <w:t>/</w:t>
            </w:r>
            <w:r w:rsidR="003E0F89" w:rsidRPr="007F1B38">
              <w:rPr>
                <w:lang w:val="en-NZ"/>
              </w:rPr>
              <w:t>Project website</w:t>
            </w:r>
          </w:p>
        </w:tc>
        <w:tc>
          <w:tcPr>
            <w:tcW w:w="6385" w:type="dxa"/>
          </w:tcPr>
          <w:p w14:paraId="3FC431FD" w14:textId="77777777" w:rsidR="003E0F89" w:rsidRPr="007F1B38" w:rsidRDefault="003E0F89" w:rsidP="0034631F">
            <w:pPr>
              <w:pStyle w:val="ListParagraph"/>
              <w:numPr>
                <w:ilvl w:val="0"/>
                <w:numId w:val="59"/>
              </w:numPr>
              <w:spacing w:after="0"/>
              <w:ind w:left="166" w:hanging="180"/>
              <w:contextualSpacing w:val="0"/>
              <w:rPr>
                <w:lang w:val="en-NZ"/>
              </w:rPr>
            </w:pPr>
            <w:r w:rsidRPr="007F1B38">
              <w:rPr>
                <w:lang w:val="en-NZ"/>
              </w:rPr>
              <w:t>Present project information and progress updates;</w:t>
            </w:r>
          </w:p>
          <w:p w14:paraId="64BE8C40" w14:textId="77777777" w:rsidR="003E0F89" w:rsidRPr="007F1B38" w:rsidRDefault="003E0F89" w:rsidP="0034631F">
            <w:pPr>
              <w:pStyle w:val="ListParagraph"/>
              <w:numPr>
                <w:ilvl w:val="0"/>
                <w:numId w:val="59"/>
              </w:numPr>
              <w:spacing w:after="0"/>
              <w:ind w:left="166" w:hanging="180"/>
              <w:contextualSpacing w:val="0"/>
              <w:rPr>
                <w:lang w:val="en-NZ"/>
              </w:rPr>
            </w:pPr>
            <w:r w:rsidRPr="007F1B38">
              <w:rPr>
                <w:lang w:val="en-NZ"/>
              </w:rPr>
              <w:t>Disclose ESIAs, ESMPs RAPs and other relevant project documents</w:t>
            </w:r>
          </w:p>
        </w:tc>
      </w:tr>
      <w:tr w:rsidR="003E0F89" w:rsidRPr="007F1B38" w14:paraId="363A7202" w14:textId="77777777" w:rsidTr="000B0416">
        <w:tc>
          <w:tcPr>
            <w:tcW w:w="2965" w:type="dxa"/>
          </w:tcPr>
          <w:p w14:paraId="07112230" w14:textId="77777777" w:rsidR="003E0F89" w:rsidRPr="007F1B38" w:rsidRDefault="003E0F89" w:rsidP="000B0416">
            <w:pPr>
              <w:spacing w:after="0"/>
              <w:rPr>
                <w:lang w:val="en-NZ"/>
              </w:rPr>
            </w:pPr>
            <w:r w:rsidRPr="007F1B38">
              <w:rPr>
                <w:lang w:val="en-NZ"/>
              </w:rPr>
              <w:t>Direct communication with affected persons, their committees and display at village information centres</w:t>
            </w:r>
          </w:p>
        </w:tc>
        <w:tc>
          <w:tcPr>
            <w:tcW w:w="6385" w:type="dxa"/>
          </w:tcPr>
          <w:p w14:paraId="37594343" w14:textId="77777777" w:rsidR="003E0F89" w:rsidRPr="007F1B38" w:rsidRDefault="003E0F89" w:rsidP="0034631F">
            <w:pPr>
              <w:pStyle w:val="ListParagraph"/>
              <w:numPr>
                <w:ilvl w:val="0"/>
                <w:numId w:val="60"/>
              </w:numPr>
              <w:spacing w:after="0"/>
              <w:ind w:left="166" w:hanging="166"/>
              <w:contextualSpacing w:val="0"/>
              <w:rPr>
                <w:lang w:val="en-NZ"/>
              </w:rPr>
            </w:pPr>
            <w:r w:rsidRPr="007F1B38">
              <w:rPr>
                <w:lang w:val="en-NZ"/>
              </w:rPr>
              <w:t>Share information on schedule and locations for distribution of compensation and resettlement and rehabilitation assistance</w:t>
            </w:r>
          </w:p>
          <w:p w14:paraId="7676212D" w14:textId="77777777" w:rsidR="003E0F89" w:rsidRPr="007F1B38" w:rsidRDefault="003E0F89" w:rsidP="0034631F">
            <w:pPr>
              <w:pStyle w:val="ListParagraph"/>
              <w:numPr>
                <w:ilvl w:val="0"/>
                <w:numId w:val="60"/>
              </w:numPr>
              <w:spacing w:after="0"/>
              <w:ind w:left="166" w:hanging="166"/>
              <w:contextualSpacing w:val="0"/>
              <w:rPr>
                <w:lang w:val="en-NZ"/>
              </w:rPr>
            </w:pPr>
            <w:r w:rsidRPr="007F1B38">
              <w:rPr>
                <w:lang w:val="en-NZ"/>
              </w:rPr>
              <w:t xml:space="preserve">Dissemination of notices for </w:t>
            </w:r>
            <w:r>
              <w:rPr>
                <w:lang w:val="en-NZ"/>
              </w:rPr>
              <w:t xml:space="preserve">the </w:t>
            </w:r>
            <w:r w:rsidRPr="007F1B38">
              <w:rPr>
                <w:lang w:val="en-NZ"/>
              </w:rPr>
              <w:t>vacation of affected land</w:t>
            </w:r>
          </w:p>
          <w:p w14:paraId="2CE3B243" w14:textId="77777777" w:rsidR="003E0F89" w:rsidRPr="007F1B38" w:rsidRDefault="003E0F89" w:rsidP="0034631F">
            <w:pPr>
              <w:pStyle w:val="ListParagraph"/>
              <w:numPr>
                <w:ilvl w:val="0"/>
                <w:numId w:val="60"/>
              </w:numPr>
              <w:spacing w:after="0"/>
              <w:ind w:left="166" w:hanging="166"/>
              <w:contextualSpacing w:val="0"/>
              <w:rPr>
                <w:lang w:val="en-NZ"/>
              </w:rPr>
            </w:pPr>
            <w:r w:rsidRPr="007F1B38">
              <w:rPr>
                <w:lang w:val="en-NZ"/>
              </w:rPr>
              <w:t xml:space="preserve">Share information about civil works schedule, </w:t>
            </w:r>
            <w:r>
              <w:rPr>
                <w:lang w:val="en-NZ"/>
              </w:rPr>
              <w:t xml:space="preserve">the </w:t>
            </w:r>
            <w:r w:rsidRPr="007F1B38">
              <w:rPr>
                <w:lang w:val="en-NZ"/>
              </w:rPr>
              <w:t xml:space="preserve">timing of land clearance and agree on removing assets from affected land and relocation of </w:t>
            </w:r>
            <w:r>
              <w:rPr>
                <w:lang w:val="en-NZ"/>
              </w:rPr>
              <w:t>assets</w:t>
            </w:r>
          </w:p>
        </w:tc>
      </w:tr>
      <w:tr w:rsidR="003E0F89" w:rsidRPr="007F1B38" w14:paraId="65DD7161" w14:textId="77777777" w:rsidTr="000B0416">
        <w:tc>
          <w:tcPr>
            <w:tcW w:w="2965" w:type="dxa"/>
          </w:tcPr>
          <w:p w14:paraId="7B347D02" w14:textId="77777777" w:rsidR="003E0F89" w:rsidRPr="007F1B38" w:rsidRDefault="003E0F89" w:rsidP="000B0416">
            <w:pPr>
              <w:spacing w:after="0"/>
              <w:rPr>
                <w:lang w:val="en-NZ"/>
              </w:rPr>
            </w:pPr>
            <w:r w:rsidRPr="007F1B38">
              <w:rPr>
                <w:lang w:val="en-NZ"/>
              </w:rPr>
              <w:t>Road signs</w:t>
            </w:r>
          </w:p>
        </w:tc>
        <w:tc>
          <w:tcPr>
            <w:tcW w:w="6385" w:type="dxa"/>
          </w:tcPr>
          <w:p w14:paraId="27AC9E1A" w14:textId="77777777" w:rsidR="003E0F89" w:rsidRPr="007F1B38" w:rsidRDefault="003E0F89" w:rsidP="0034631F">
            <w:pPr>
              <w:pStyle w:val="ListParagraph"/>
              <w:numPr>
                <w:ilvl w:val="0"/>
                <w:numId w:val="61"/>
              </w:numPr>
              <w:spacing w:after="0"/>
              <w:ind w:left="166" w:hanging="166"/>
              <w:contextualSpacing w:val="0"/>
              <w:rPr>
                <w:lang w:val="en-NZ"/>
              </w:rPr>
            </w:pPr>
            <w:r w:rsidRPr="007F1B38">
              <w:rPr>
                <w:lang w:val="en-NZ"/>
              </w:rPr>
              <w:t>Share information on project activities</w:t>
            </w:r>
          </w:p>
          <w:p w14:paraId="243A2656" w14:textId="77777777" w:rsidR="003E0F89" w:rsidRPr="007F1B38" w:rsidRDefault="003E0F89" w:rsidP="0034631F">
            <w:pPr>
              <w:pStyle w:val="ListParagraph"/>
              <w:numPr>
                <w:ilvl w:val="0"/>
                <w:numId w:val="61"/>
              </w:numPr>
              <w:spacing w:after="0"/>
              <w:ind w:left="166" w:hanging="166"/>
              <w:contextualSpacing w:val="0"/>
              <w:rPr>
                <w:lang w:val="en-NZ"/>
              </w:rPr>
            </w:pPr>
            <w:r w:rsidRPr="007F1B38">
              <w:rPr>
                <w:lang w:val="en-NZ"/>
              </w:rPr>
              <w:t xml:space="preserve">Reminders of potential impacts </w:t>
            </w:r>
          </w:p>
        </w:tc>
      </w:tr>
      <w:tr w:rsidR="003E0F89" w:rsidRPr="007F1B38" w14:paraId="70CD7E04" w14:textId="77777777" w:rsidTr="000B0416">
        <w:tc>
          <w:tcPr>
            <w:tcW w:w="2965" w:type="dxa"/>
          </w:tcPr>
          <w:p w14:paraId="7B5382A8" w14:textId="77777777" w:rsidR="003E0F89" w:rsidRPr="007F1B38" w:rsidRDefault="003E0F89" w:rsidP="000B0416">
            <w:pPr>
              <w:spacing w:after="0"/>
              <w:rPr>
                <w:lang w:val="en-NZ"/>
              </w:rPr>
            </w:pPr>
            <w:r w:rsidRPr="007F1B38">
              <w:rPr>
                <w:lang w:val="en-NZ"/>
              </w:rPr>
              <w:t>Project leaflet</w:t>
            </w:r>
          </w:p>
        </w:tc>
        <w:tc>
          <w:tcPr>
            <w:tcW w:w="6385" w:type="dxa"/>
          </w:tcPr>
          <w:p w14:paraId="4DC860DD" w14:textId="77777777" w:rsidR="003E0F89" w:rsidRPr="007F1B38" w:rsidRDefault="003E0F89" w:rsidP="000B0416">
            <w:pPr>
              <w:spacing w:after="0"/>
              <w:rPr>
                <w:lang w:val="en-NZ"/>
              </w:rPr>
            </w:pPr>
            <w:r w:rsidRPr="007F1B38">
              <w:rPr>
                <w:lang w:val="en-NZ"/>
              </w:rPr>
              <w:t>Brief project information to provide regular update</w:t>
            </w:r>
          </w:p>
          <w:p w14:paraId="1B38E59D" w14:textId="77777777" w:rsidR="003E0F89" w:rsidRPr="007F1B38" w:rsidRDefault="003E0F89" w:rsidP="000B0416">
            <w:pPr>
              <w:spacing w:after="0"/>
              <w:rPr>
                <w:lang w:val="en-NZ"/>
              </w:rPr>
            </w:pPr>
            <w:r w:rsidRPr="007F1B38">
              <w:rPr>
                <w:lang w:val="en-NZ"/>
              </w:rPr>
              <w:t>Site</w:t>
            </w:r>
            <w:r>
              <w:rPr>
                <w:lang w:val="en-NZ"/>
              </w:rPr>
              <w:t>-</w:t>
            </w:r>
            <w:r w:rsidRPr="007F1B38">
              <w:rPr>
                <w:lang w:val="en-NZ"/>
              </w:rPr>
              <w:t>specific project information</w:t>
            </w:r>
          </w:p>
        </w:tc>
      </w:tr>
    </w:tbl>
    <w:p w14:paraId="16685252" w14:textId="77777777" w:rsidR="003E0F89" w:rsidRDefault="003E0F89" w:rsidP="003E0F89">
      <w:pPr>
        <w:spacing w:before="120"/>
        <w:rPr>
          <w:b/>
          <w:bCs/>
        </w:rPr>
      </w:pPr>
    </w:p>
    <w:p w14:paraId="3B2AD8CC" w14:textId="4FC2CA1A" w:rsidR="003E0F89" w:rsidRPr="003A69A9" w:rsidRDefault="003E0F89" w:rsidP="003E0F89">
      <w:pPr>
        <w:spacing w:after="200" w:line="276" w:lineRule="auto"/>
        <w:jc w:val="left"/>
        <w:rPr>
          <w:b/>
          <w:bCs/>
        </w:rPr>
      </w:pPr>
      <w:r w:rsidRPr="003A69A9">
        <w:rPr>
          <w:b/>
          <w:bCs/>
        </w:rPr>
        <w:t xml:space="preserve">Table </w:t>
      </w:r>
      <w:r>
        <w:rPr>
          <w:b/>
          <w:bCs/>
        </w:rPr>
        <w:t xml:space="preserve">3. </w:t>
      </w:r>
      <w:r w:rsidRPr="003A69A9">
        <w:rPr>
          <w:b/>
          <w:bCs/>
        </w:rPr>
        <w:t xml:space="preserve"> Proposed </w:t>
      </w:r>
      <w:r w:rsidRPr="003A69A9">
        <w:rPr>
          <w:b/>
          <w:bCs/>
          <w:vertAlign w:val="superscript"/>
        </w:rPr>
        <w:footnoteReference w:id="126"/>
      </w:r>
      <w:r w:rsidRPr="003A69A9">
        <w:rPr>
          <w:b/>
          <w:bCs/>
        </w:rPr>
        <w:t>Plan for Stakeholder Activities</w:t>
      </w:r>
    </w:p>
    <w:tbl>
      <w:tblPr>
        <w:tblW w:w="9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10"/>
        <w:gridCol w:w="1995"/>
        <w:gridCol w:w="1260"/>
        <w:gridCol w:w="2488"/>
        <w:gridCol w:w="1992"/>
      </w:tblGrid>
      <w:tr w:rsidR="003E0F89" w:rsidRPr="003A69A9" w14:paraId="6F7FB23B" w14:textId="77777777" w:rsidTr="000B0416">
        <w:trPr>
          <w:tblHeader/>
          <w:jc w:val="center"/>
        </w:trPr>
        <w:tc>
          <w:tcPr>
            <w:tcW w:w="1710" w:type="dxa"/>
            <w:shd w:val="clear" w:color="auto" w:fill="FFFFFF" w:themeFill="background1"/>
            <w:vAlign w:val="center"/>
          </w:tcPr>
          <w:p w14:paraId="75CBEF1C" w14:textId="77777777" w:rsidR="003E0F89" w:rsidRPr="003A69A9" w:rsidRDefault="003E0F89" w:rsidP="000B0416">
            <w:pPr>
              <w:spacing w:after="0"/>
              <w:ind w:left="90" w:right="90"/>
              <w:rPr>
                <w:b/>
                <w:bCs/>
                <w:sz w:val="20"/>
                <w:szCs w:val="20"/>
              </w:rPr>
            </w:pPr>
            <w:r>
              <w:rPr>
                <w:b/>
                <w:bCs/>
                <w:sz w:val="20"/>
                <w:szCs w:val="20"/>
              </w:rPr>
              <w:t>Information to be Disclosed</w:t>
            </w:r>
          </w:p>
        </w:tc>
        <w:tc>
          <w:tcPr>
            <w:tcW w:w="1995" w:type="dxa"/>
            <w:shd w:val="clear" w:color="auto" w:fill="FFFFFF" w:themeFill="background1"/>
            <w:vAlign w:val="center"/>
          </w:tcPr>
          <w:p w14:paraId="2BA0FFAE" w14:textId="77777777" w:rsidR="003E0F89" w:rsidRPr="003A69A9" w:rsidRDefault="003E0F89" w:rsidP="000B0416">
            <w:pPr>
              <w:spacing w:after="0"/>
              <w:rPr>
                <w:b/>
                <w:bCs/>
                <w:sz w:val="20"/>
                <w:szCs w:val="20"/>
              </w:rPr>
            </w:pPr>
            <w:r>
              <w:rPr>
                <w:b/>
                <w:bCs/>
                <w:sz w:val="20"/>
                <w:szCs w:val="20"/>
              </w:rPr>
              <w:t>Target Stakeholders</w:t>
            </w:r>
          </w:p>
        </w:tc>
        <w:tc>
          <w:tcPr>
            <w:tcW w:w="1260" w:type="dxa"/>
            <w:shd w:val="clear" w:color="auto" w:fill="FFFFFF" w:themeFill="background1"/>
            <w:vAlign w:val="center"/>
          </w:tcPr>
          <w:p w14:paraId="5A7D8F73" w14:textId="77777777" w:rsidR="003E0F89" w:rsidRPr="003A69A9" w:rsidRDefault="003E0F89" w:rsidP="000B0416">
            <w:pPr>
              <w:spacing w:after="0"/>
              <w:ind w:left="90" w:right="90"/>
              <w:rPr>
                <w:b/>
                <w:bCs/>
                <w:sz w:val="20"/>
                <w:szCs w:val="20"/>
              </w:rPr>
            </w:pPr>
            <w:r>
              <w:rPr>
                <w:b/>
                <w:bCs/>
                <w:sz w:val="20"/>
                <w:szCs w:val="20"/>
              </w:rPr>
              <w:t>Method Proposed</w:t>
            </w:r>
          </w:p>
        </w:tc>
        <w:tc>
          <w:tcPr>
            <w:tcW w:w="2488" w:type="dxa"/>
            <w:shd w:val="clear" w:color="auto" w:fill="FFFFFF" w:themeFill="background1"/>
            <w:vAlign w:val="center"/>
          </w:tcPr>
          <w:p w14:paraId="1DF5156E" w14:textId="77777777" w:rsidR="003E0F89" w:rsidRPr="003A69A9" w:rsidRDefault="003E0F89" w:rsidP="000B0416">
            <w:pPr>
              <w:spacing w:after="0"/>
              <w:ind w:firstLine="90"/>
              <w:rPr>
                <w:b/>
                <w:bCs/>
                <w:sz w:val="20"/>
                <w:szCs w:val="20"/>
              </w:rPr>
            </w:pPr>
            <w:r>
              <w:rPr>
                <w:b/>
                <w:bCs/>
                <w:sz w:val="20"/>
                <w:szCs w:val="20"/>
              </w:rPr>
              <w:t>Timetable/Locations/Dates</w:t>
            </w:r>
          </w:p>
        </w:tc>
        <w:tc>
          <w:tcPr>
            <w:tcW w:w="1992" w:type="dxa"/>
            <w:shd w:val="clear" w:color="auto" w:fill="FFFFFF" w:themeFill="background1"/>
            <w:vAlign w:val="center"/>
          </w:tcPr>
          <w:p w14:paraId="5E43F0F4" w14:textId="77777777" w:rsidR="003E0F89" w:rsidRPr="003A69A9" w:rsidRDefault="003E0F89" w:rsidP="000B0416">
            <w:pPr>
              <w:spacing w:after="0"/>
              <w:ind w:left="120" w:right="91"/>
              <w:rPr>
                <w:b/>
                <w:bCs/>
                <w:sz w:val="20"/>
                <w:szCs w:val="20"/>
              </w:rPr>
            </w:pPr>
            <w:r w:rsidRPr="003A69A9">
              <w:rPr>
                <w:b/>
                <w:bCs/>
                <w:sz w:val="20"/>
                <w:szCs w:val="20"/>
              </w:rPr>
              <w:t>Proposed Location of Engagement</w:t>
            </w:r>
          </w:p>
        </w:tc>
      </w:tr>
      <w:tr w:rsidR="003E0F89" w:rsidRPr="003A69A9" w14:paraId="5D2358F6" w14:textId="77777777" w:rsidTr="000B0416">
        <w:trPr>
          <w:jc w:val="center"/>
        </w:trPr>
        <w:tc>
          <w:tcPr>
            <w:tcW w:w="1710" w:type="dxa"/>
            <w:vMerge w:val="restart"/>
          </w:tcPr>
          <w:p w14:paraId="10E5695D" w14:textId="16260A0F" w:rsidR="003E0F89" w:rsidRPr="003A69A9" w:rsidRDefault="003E0F89" w:rsidP="000B0416">
            <w:pPr>
              <w:spacing w:after="0"/>
              <w:ind w:left="90" w:right="90"/>
              <w:rPr>
                <w:sz w:val="20"/>
                <w:szCs w:val="20"/>
              </w:rPr>
            </w:pPr>
            <w:r w:rsidRPr="003A69A9">
              <w:rPr>
                <w:sz w:val="20"/>
                <w:szCs w:val="20"/>
              </w:rPr>
              <w:t>Information Dissemination, addressal of outstanding issues, complaints or grievance, resettlement planning and RAP/</w:t>
            </w:r>
            <w:r>
              <w:rPr>
                <w:sz w:val="20"/>
                <w:szCs w:val="20"/>
              </w:rPr>
              <w:t>ESMP</w:t>
            </w:r>
            <w:r w:rsidRPr="003A69A9">
              <w:rPr>
                <w:sz w:val="20"/>
                <w:szCs w:val="20"/>
              </w:rPr>
              <w:t xml:space="preserve"> implementation </w:t>
            </w:r>
          </w:p>
        </w:tc>
        <w:tc>
          <w:tcPr>
            <w:tcW w:w="1995" w:type="dxa"/>
          </w:tcPr>
          <w:p w14:paraId="4C07C5DD" w14:textId="77777777" w:rsidR="003E0F89" w:rsidRPr="003A69A9" w:rsidRDefault="003E0F89" w:rsidP="0034631F">
            <w:pPr>
              <w:pStyle w:val="ListParagraph"/>
              <w:numPr>
                <w:ilvl w:val="0"/>
                <w:numId w:val="53"/>
              </w:numPr>
              <w:spacing w:after="0"/>
              <w:ind w:left="270" w:right="90" w:hanging="180"/>
              <w:contextualSpacing w:val="0"/>
              <w:rPr>
                <w:sz w:val="20"/>
                <w:szCs w:val="20"/>
              </w:rPr>
            </w:pPr>
            <w:r w:rsidRPr="003A69A9">
              <w:rPr>
                <w:sz w:val="20"/>
                <w:szCs w:val="20"/>
              </w:rPr>
              <w:t>Project Affected Households (PAHs)</w:t>
            </w:r>
          </w:p>
          <w:p w14:paraId="613E8826" w14:textId="77777777" w:rsidR="003E0F89" w:rsidRPr="003A69A9" w:rsidRDefault="003E0F89" w:rsidP="0034631F">
            <w:pPr>
              <w:pStyle w:val="ListParagraph"/>
              <w:numPr>
                <w:ilvl w:val="0"/>
                <w:numId w:val="53"/>
              </w:numPr>
              <w:spacing w:after="0"/>
              <w:ind w:left="270" w:right="90" w:hanging="180"/>
              <w:contextualSpacing w:val="0"/>
              <w:rPr>
                <w:sz w:val="20"/>
                <w:szCs w:val="20"/>
              </w:rPr>
            </w:pPr>
            <w:r w:rsidRPr="003A69A9">
              <w:rPr>
                <w:sz w:val="20"/>
                <w:szCs w:val="20"/>
              </w:rPr>
              <w:t>Vulnerable Groups</w:t>
            </w:r>
          </w:p>
          <w:p w14:paraId="36FA03FB" w14:textId="5D8BF529" w:rsidR="003E0F89" w:rsidRPr="003A69A9" w:rsidRDefault="003E0F89" w:rsidP="0034631F">
            <w:pPr>
              <w:pStyle w:val="ListParagraph"/>
              <w:numPr>
                <w:ilvl w:val="0"/>
                <w:numId w:val="53"/>
              </w:numPr>
              <w:spacing w:after="0"/>
              <w:ind w:left="270" w:right="90" w:hanging="180"/>
              <w:contextualSpacing w:val="0"/>
              <w:rPr>
                <w:sz w:val="20"/>
                <w:szCs w:val="20"/>
              </w:rPr>
            </w:pPr>
            <w:r w:rsidRPr="003A69A9">
              <w:rPr>
                <w:sz w:val="20"/>
                <w:szCs w:val="20"/>
              </w:rPr>
              <w:t>Communities Leaders</w:t>
            </w:r>
          </w:p>
        </w:tc>
        <w:tc>
          <w:tcPr>
            <w:tcW w:w="1260" w:type="dxa"/>
          </w:tcPr>
          <w:p w14:paraId="3077766C" w14:textId="77777777" w:rsidR="003E0F89" w:rsidRPr="003A69A9" w:rsidRDefault="003E0F89" w:rsidP="000B0416">
            <w:pPr>
              <w:spacing w:after="0"/>
              <w:ind w:left="90" w:right="90"/>
              <w:rPr>
                <w:sz w:val="20"/>
                <w:szCs w:val="20"/>
              </w:rPr>
            </w:pPr>
            <w:r w:rsidRPr="003A69A9">
              <w:rPr>
                <w:sz w:val="20"/>
                <w:szCs w:val="20"/>
              </w:rPr>
              <w:t>Meetings</w:t>
            </w:r>
          </w:p>
        </w:tc>
        <w:tc>
          <w:tcPr>
            <w:tcW w:w="2488" w:type="dxa"/>
          </w:tcPr>
          <w:p w14:paraId="7206D696" w14:textId="55AE34CC" w:rsidR="003E0F89" w:rsidRDefault="003E0F89" w:rsidP="000B0416">
            <w:pPr>
              <w:spacing w:after="0"/>
              <w:ind w:left="135" w:right="150"/>
              <w:rPr>
                <w:sz w:val="20"/>
                <w:szCs w:val="20"/>
              </w:rPr>
            </w:pPr>
            <w:r w:rsidRPr="003A69A9">
              <w:rPr>
                <w:sz w:val="20"/>
                <w:szCs w:val="20"/>
              </w:rPr>
              <w:t xml:space="preserve">As and when required during </w:t>
            </w:r>
            <w:r w:rsidR="00604B1D">
              <w:rPr>
                <w:sz w:val="20"/>
                <w:szCs w:val="20"/>
              </w:rPr>
              <w:t xml:space="preserve">preparation </w:t>
            </w:r>
            <w:r w:rsidRPr="003A69A9">
              <w:rPr>
                <w:sz w:val="20"/>
                <w:szCs w:val="20"/>
              </w:rPr>
              <w:t xml:space="preserve"> of </w:t>
            </w:r>
            <w:r>
              <w:rPr>
                <w:sz w:val="20"/>
                <w:szCs w:val="20"/>
              </w:rPr>
              <w:t>ESIA/</w:t>
            </w:r>
            <w:r w:rsidRPr="003A69A9">
              <w:rPr>
                <w:sz w:val="20"/>
                <w:szCs w:val="20"/>
              </w:rPr>
              <w:t>ESMP/</w:t>
            </w:r>
            <w:r>
              <w:rPr>
                <w:sz w:val="20"/>
                <w:szCs w:val="20"/>
              </w:rPr>
              <w:t>RAP</w:t>
            </w:r>
            <w:r w:rsidRPr="003A69A9">
              <w:rPr>
                <w:sz w:val="20"/>
                <w:szCs w:val="20"/>
              </w:rPr>
              <w:t>, environment and social impact assessment of unanticipated additional impacts</w:t>
            </w:r>
            <w:r>
              <w:rPr>
                <w:sz w:val="20"/>
                <w:szCs w:val="20"/>
              </w:rPr>
              <w:t>.</w:t>
            </w:r>
          </w:p>
          <w:p w14:paraId="0B633208" w14:textId="77777777" w:rsidR="003E0F89" w:rsidRDefault="003E0F89" w:rsidP="000B0416">
            <w:pPr>
              <w:spacing w:after="0"/>
              <w:ind w:left="135" w:right="150"/>
              <w:rPr>
                <w:sz w:val="20"/>
                <w:szCs w:val="20"/>
              </w:rPr>
            </w:pPr>
          </w:p>
          <w:p w14:paraId="778301FE" w14:textId="77777777" w:rsidR="003E0F89" w:rsidRPr="003A69A9" w:rsidRDefault="003E0F89" w:rsidP="000B0416">
            <w:pPr>
              <w:spacing w:after="0"/>
              <w:ind w:left="135" w:right="150"/>
              <w:rPr>
                <w:sz w:val="20"/>
                <w:szCs w:val="20"/>
              </w:rPr>
            </w:pPr>
            <w:r w:rsidRPr="003A69A9">
              <w:rPr>
                <w:sz w:val="20"/>
                <w:szCs w:val="20"/>
              </w:rPr>
              <w:t xml:space="preserve">Weekly during </w:t>
            </w:r>
            <w:r>
              <w:rPr>
                <w:sz w:val="20"/>
                <w:szCs w:val="20"/>
              </w:rPr>
              <w:t xml:space="preserve">the </w:t>
            </w:r>
            <w:r w:rsidRPr="003A69A9">
              <w:rPr>
                <w:sz w:val="20"/>
                <w:szCs w:val="20"/>
              </w:rPr>
              <w:t xml:space="preserve">planning and active implementation of RAP and </w:t>
            </w:r>
            <w:r>
              <w:rPr>
                <w:sz w:val="20"/>
                <w:szCs w:val="20"/>
              </w:rPr>
              <w:t>ESIA/</w:t>
            </w:r>
            <w:r w:rsidRPr="003A69A9">
              <w:rPr>
                <w:sz w:val="20"/>
                <w:szCs w:val="20"/>
              </w:rPr>
              <w:t>ESMP</w:t>
            </w:r>
          </w:p>
        </w:tc>
        <w:tc>
          <w:tcPr>
            <w:tcW w:w="1992" w:type="dxa"/>
          </w:tcPr>
          <w:p w14:paraId="77F06A1A" w14:textId="09756366" w:rsidR="003E0F89" w:rsidRPr="003A69A9" w:rsidRDefault="00B336B6" w:rsidP="000B0416">
            <w:pPr>
              <w:spacing w:after="0"/>
              <w:ind w:left="120" w:right="91"/>
              <w:rPr>
                <w:sz w:val="20"/>
                <w:szCs w:val="20"/>
              </w:rPr>
            </w:pPr>
            <w:r>
              <w:rPr>
                <w:sz w:val="20"/>
                <w:szCs w:val="20"/>
              </w:rPr>
              <w:t>FO-level</w:t>
            </w:r>
            <w:r w:rsidR="003E0F89" w:rsidRPr="003A69A9">
              <w:rPr>
                <w:sz w:val="20"/>
                <w:szCs w:val="20"/>
              </w:rPr>
              <w:t xml:space="preserve"> information Centers (VICs) or locations agreed in consultation with PAHs</w:t>
            </w:r>
          </w:p>
        </w:tc>
      </w:tr>
      <w:tr w:rsidR="003E0F89" w:rsidRPr="003A69A9" w14:paraId="78A8D958" w14:textId="77777777" w:rsidTr="000B0416">
        <w:trPr>
          <w:jc w:val="center"/>
        </w:trPr>
        <w:tc>
          <w:tcPr>
            <w:tcW w:w="1710" w:type="dxa"/>
            <w:vMerge/>
          </w:tcPr>
          <w:p w14:paraId="3018B667" w14:textId="77777777" w:rsidR="003E0F89" w:rsidRPr="003A69A9" w:rsidRDefault="003E0F89" w:rsidP="000B0416">
            <w:pPr>
              <w:spacing w:after="0"/>
              <w:ind w:left="90" w:right="90"/>
              <w:rPr>
                <w:sz w:val="20"/>
                <w:szCs w:val="20"/>
              </w:rPr>
            </w:pPr>
          </w:p>
        </w:tc>
        <w:tc>
          <w:tcPr>
            <w:tcW w:w="1995" w:type="dxa"/>
          </w:tcPr>
          <w:p w14:paraId="3F1A4983" w14:textId="77777777" w:rsidR="003E0F89" w:rsidRPr="003A69A9" w:rsidRDefault="003E0F89" w:rsidP="0034631F">
            <w:pPr>
              <w:pStyle w:val="ListParagraph"/>
              <w:numPr>
                <w:ilvl w:val="0"/>
                <w:numId w:val="53"/>
              </w:numPr>
              <w:spacing w:after="0"/>
              <w:ind w:left="270" w:right="90" w:hanging="180"/>
              <w:contextualSpacing w:val="0"/>
              <w:rPr>
                <w:sz w:val="20"/>
                <w:szCs w:val="20"/>
              </w:rPr>
            </w:pPr>
            <w:r w:rsidRPr="003A69A9">
              <w:rPr>
                <w:sz w:val="20"/>
                <w:szCs w:val="20"/>
              </w:rPr>
              <w:t>Project Affected Households (PAHs)</w:t>
            </w:r>
          </w:p>
          <w:p w14:paraId="6E82F3FD" w14:textId="77777777" w:rsidR="003E0F89" w:rsidRPr="003A69A9" w:rsidRDefault="003E0F89" w:rsidP="0034631F">
            <w:pPr>
              <w:pStyle w:val="ListParagraph"/>
              <w:numPr>
                <w:ilvl w:val="0"/>
                <w:numId w:val="53"/>
              </w:numPr>
              <w:spacing w:after="0"/>
              <w:ind w:left="270" w:right="90" w:hanging="180"/>
              <w:contextualSpacing w:val="0"/>
              <w:rPr>
                <w:sz w:val="20"/>
                <w:szCs w:val="20"/>
              </w:rPr>
            </w:pPr>
            <w:r w:rsidRPr="003A69A9">
              <w:rPr>
                <w:sz w:val="20"/>
                <w:szCs w:val="20"/>
              </w:rPr>
              <w:t>Vulnerable Groups</w:t>
            </w:r>
          </w:p>
          <w:p w14:paraId="30D7231A" w14:textId="77777777" w:rsidR="003E0F89" w:rsidRPr="003A69A9" w:rsidRDefault="003E0F89" w:rsidP="000B0416">
            <w:pPr>
              <w:spacing w:after="0"/>
              <w:ind w:left="270" w:hanging="180"/>
              <w:rPr>
                <w:sz w:val="20"/>
                <w:szCs w:val="20"/>
              </w:rPr>
            </w:pPr>
          </w:p>
        </w:tc>
        <w:tc>
          <w:tcPr>
            <w:tcW w:w="1260" w:type="dxa"/>
          </w:tcPr>
          <w:p w14:paraId="486A6F64" w14:textId="77777777" w:rsidR="003E0F89" w:rsidRPr="003A69A9" w:rsidRDefault="003E0F89" w:rsidP="000B0416">
            <w:pPr>
              <w:spacing w:after="0"/>
              <w:ind w:left="90" w:right="90"/>
              <w:rPr>
                <w:sz w:val="20"/>
                <w:szCs w:val="20"/>
              </w:rPr>
            </w:pPr>
            <w:r w:rsidRPr="003A69A9">
              <w:rPr>
                <w:sz w:val="20"/>
                <w:szCs w:val="20"/>
              </w:rPr>
              <w:t>Meetings</w:t>
            </w:r>
          </w:p>
        </w:tc>
        <w:tc>
          <w:tcPr>
            <w:tcW w:w="2488" w:type="dxa"/>
          </w:tcPr>
          <w:p w14:paraId="36402C17" w14:textId="77777777" w:rsidR="003E0F89" w:rsidRPr="003A69A9" w:rsidRDefault="003E0F89" w:rsidP="000B0416">
            <w:pPr>
              <w:spacing w:after="0"/>
              <w:ind w:left="90" w:right="150"/>
              <w:rPr>
                <w:sz w:val="20"/>
                <w:szCs w:val="20"/>
              </w:rPr>
            </w:pPr>
            <w:r w:rsidRPr="003A69A9">
              <w:rPr>
                <w:sz w:val="20"/>
                <w:szCs w:val="20"/>
              </w:rPr>
              <w:t xml:space="preserve">Weekly during </w:t>
            </w:r>
            <w:r>
              <w:rPr>
                <w:sz w:val="20"/>
                <w:szCs w:val="20"/>
              </w:rPr>
              <w:t xml:space="preserve">the </w:t>
            </w:r>
            <w:r w:rsidRPr="003A69A9">
              <w:rPr>
                <w:sz w:val="20"/>
                <w:szCs w:val="20"/>
              </w:rPr>
              <w:t xml:space="preserve">planning and active implementation of RAP and </w:t>
            </w:r>
            <w:r>
              <w:rPr>
                <w:sz w:val="20"/>
                <w:szCs w:val="20"/>
              </w:rPr>
              <w:t>ESIA/</w:t>
            </w:r>
            <w:r w:rsidRPr="003A69A9">
              <w:rPr>
                <w:sz w:val="20"/>
                <w:szCs w:val="20"/>
              </w:rPr>
              <w:t>ESMP</w:t>
            </w:r>
          </w:p>
          <w:p w14:paraId="56E84340" w14:textId="77777777" w:rsidR="003E0F89" w:rsidRPr="003A69A9" w:rsidRDefault="003E0F89" w:rsidP="000B0416">
            <w:pPr>
              <w:spacing w:after="0"/>
              <w:ind w:right="150" w:firstLine="90"/>
              <w:rPr>
                <w:sz w:val="20"/>
                <w:szCs w:val="20"/>
              </w:rPr>
            </w:pPr>
          </w:p>
        </w:tc>
        <w:tc>
          <w:tcPr>
            <w:tcW w:w="1992" w:type="dxa"/>
          </w:tcPr>
          <w:p w14:paraId="2768C060" w14:textId="75B71BC0" w:rsidR="003E0F89" w:rsidRPr="003A69A9" w:rsidRDefault="00FA18E3" w:rsidP="000B0416">
            <w:pPr>
              <w:spacing w:after="0"/>
              <w:ind w:left="120" w:right="91"/>
              <w:rPr>
                <w:sz w:val="20"/>
                <w:szCs w:val="20"/>
              </w:rPr>
            </w:pPr>
            <w:r>
              <w:rPr>
                <w:sz w:val="20"/>
                <w:szCs w:val="20"/>
              </w:rPr>
              <w:t>FO-level</w:t>
            </w:r>
            <w:r w:rsidR="003E0F89" w:rsidRPr="003A69A9">
              <w:rPr>
                <w:sz w:val="20"/>
                <w:szCs w:val="20"/>
              </w:rPr>
              <w:t xml:space="preserve"> information Centers (</w:t>
            </w:r>
            <w:r>
              <w:rPr>
                <w:sz w:val="20"/>
                <w:szCs w:val="20"/>
              </w:rPr>
              <w:t>F</w:t>
            </w:r>
            <w:r w:rsidR="003E0F89" w:rsidRPr="003A69A9">
              <w:rPr>
                <w:sz w:val="20"/>
                <w:szCs w:val="20"/>
              </w:rPr>
              <w:t>ICs) or locations agreed in consultation with PAHs</w:t>
            </w:r>
          </w:p>
        </w:tc>
      </w:tr>
      <w:tr w:rsidR="003E0F89" w:rsidRPr="003A69A9" w14:paraId="782A66F2" w14:textId="77777777" w:rsidTr="000B0416">
        <w:trPr>
          <w:jc w:val="center"/>
        </w:trPr>
        <w:tc>
          <w:tcPr>
            <w:tcW w:w="1710" w:type="dxa"/>
            <w:vMerge/>
          </w:tcPr>
          <w:p w14:paraId="00A70733" w14:textId="77777777" w:rsidR="003E0F89" w:rsidRPr="003A69A9" w:rsidRDefault="003E0F89" w:rsidP="000B0416">
            <w:pPr>
              <w:spacing w:after="0"/>
              <w:ind w:left="90" w:right="90"/>
              <w:rPr>
                <w:sz w:val="20"/>
                <w:szCs w:val="20"/>
              </w:rPr>
            </w:pPr>
          </w:p>
        </w:tc>
        <w:tc>
          <w:tcPr>
            <w:tcW w:w="1995" w:type="dxa"/>
          </w:tcPr>
          <w:p w14:paraId="22CBD751" w14:textId="77777777" w:rsidR="003E0F89" w:rsidRPr="003A69A9" w:rsidRDefault="003E0F89" w:rsidP="0034631F">
            <w:pPr>
              <w:pStyle w:val="ListParagraph"/>
              <w:numPr>
                <w:ilvl w:val="0"/>
                <w:numId w:val="53"/>
              </w:numPr>
              <w:spacing w:after="0"/>
              <w:ind w:left="270" w:hanging="180"/>
              <w:contextualSpacing w:val="0"/>
              <w:rPr>
                <w:sz w:val="20"/>
                <w:szCs w:val="20"/>
              </w:rPr>
            </w:pPr>
            <w:r w:rsidRPr="003A69A9">
              <w:rPr>
                <w:sz w:val="20"/>
                <w:szCs w:val="20"/>
              </w:rPr>
              <w:t>Local Communities</w:t>
            </w:r>
          </w:p>
          <w:p w14:paraId="01100337" w14:textId="55074735" w:rsidR="003E0F89" w:rsidRPr="003A69A9" w:rsidRDefault="003E0F89" w:rsidP="0034631F">
            <w:pPr>
              <w:pStyle w:val="ListParagraph"/>
              <w:numPr>
                <w:ilvl w:val="0"/>
                <w:numId w:val="53"/>
              </w:numPr>
              <w:spacing w:after="0"/>
              <w:ind w:left="270" w:hanging="180"/>
              <w:contextualSpacing w:val="0"/>
              <w:rPr>
                <w:sz w:val="20"/>
                <w:szCs w:val="20"/>
              </w:rPr>
            </w:pPr>
            <w:r w:rsidRPr="003A69A9">
              <w:rPr>
                <w:sz w:val="20"/>
                <w:szCs w:val="20"/>
              </w:rPr>
              <w:t>Leaders</w:t>
            </w:r>
          </w:p>
        </w:tc>
        <w:tc>
          <w:tcPr>
            <w:tcW w:w="1260" w:type="dxa"/>
          </w:tcPr>
          <w:p w14:paraId="5E580A37" w14:textId="77777777" w:rsidR="003E0F89" w:rsidRPr="003A69A9" w:rsidRDefault="003E0F89" w:rsidP="000B0416">
            <w:pPr>
              <w:spacing w:after="0"/>
              <w:ind w:left="90" w:right="90"/>
              <w:rPr>
                <w:sz w:val="20"/>
                <w:szCs w:val="20"/>
              </w:rPr>
            </w:pPr>
            <w:r w:rsidRPr="003A69A9">
              <w:rPr>
                <w:sz w:val="20"/>
                <w:szCs w:val="20"/>
              </w:rPr>
              <w:t>Public meetings</w:t>
            </w:r>
          </w:p>
        </w:tc>
        <w:tc>
          <w:tcPr>
            <w:tcW w:w="2488" w:type="dxa"/>
          </w:tcPr>
          <w:p w14:paraId="728CCF23" w14:textId="77777777" w:rsidR="003E0F89" w:rsidRPr="003A69A9" w:rsidRDefault="003E0F89" w:rsidP="000B0416">
            <w:pPr>
              <w:spacing w:after="0"/>
              <w:ind w:firstLine="90"/>
              <w:rPr>
                <w:sz w:val="20"/>
                <w:szCs w:val="20"/>
              </w:rPr>
            </w:pPr>
            <w:r w:rsidRPr="003A69A9">
              <w:rPr>
                <w:sz w:val="20"/>
                <w:szCs w:val="20"/>
              </w:rPr>
              <w:t xml:space="preserve">Monthly </w:t>
            </w:r>
          </w:p>
        </w:tc>
        <w:tc>
          <w:tcPr>
            <w:tcW w:w="1992" w:type="dxa"/>
          </w:tcPr>
          <w:p w14:paraId="1EF355AC" w14:textId="77777777" w:rsidR="003E0F89" w:rsidRPr="003A69A9" w:rsidRDefault="003E0F89" w:rsidP="000B0416">
            <w:pPr>
              <w:spacing w:after="0"/>
              <w:ind w:left="120" w:right="91"/>
              <w:rPr>
                <w:sz w:val="20"/>
                <w:szCs w:val="20"/>
              </w:rPr>
            </w:pPr>
            <w:r w:rsidRPr="003A69A9">
              <w:rPr>
                <w:sz w:val="20"/>
                <w:szCs w:val="20"/>
              </w:rPr>
              <w:t>Locations identified in consultation with the stakeholders</w:t>
            </w:r>
          </w:p>
        </w:tc>
      </w:tr>
      <w:tr w:rsidR="003E0F89" w:rsidRPr="003A69A9" w14:paraId="23142719" w14:textId="77777777" w:rsidTr="000B0416">
        <w:trPr>
          <w:jc w:val="center"/>
        </w:trPr>
        <w:tc>
          <w:tcPr>
            <w:tcW w:w="1710" w:type="dxa"/>
            <w:vMerge/>
          </w:tcPr>
          <w:p w14:paraId="0DBC4C5A" w14:textId="77777777" w:rsidR="003E0F89" w:rsidRPr="003A69A9" w:rsidRDefault="003E0F89" w:rsidP="000B0416">
            <w:pPr>
              <w:spacing w:after="0"/>
              <w:ind w:left="90" w:right="90"/>
              <w:rPr>
                <w:sz w:val="20"/>
                <w:szCs w:val="20"/>
              </w:rPr>
            </w:pPr>
          </w:p>
        </w:tc>
        <w:tc>
          <w:tcPr>
            <w:tcW w:w="1995" w:type="dxa"/>
          </w:tcPr>
          <w:p w14:paraId="0BC9C4AF" w14:textId="77777777" w:rsidR="003E0F89" w:rsidRPr="003A69A9" w:rsidRDefault="003E0F89" w:rsidP="0034631F">
            <w:pPr>
              <w:pStyle w:val="ListParagraph"/>
              <w:numPr>
                <w:ilvl w:val="0"/>
                <w:numId w:val="53"/>
              </w:numPr>
              <w:spacing w:after="0"/>
              <w:ind w:left="270" w:right="180" w:hanging="180"/>
              <w:contextualSpacing w:val="0"/>
              <w:rPr>
                <w:sz w:val="20"/>
                <w:szCs w:val="20"/>
              </w:rPr>
            </w:pPr>
            <w:r w:rsidRPr="003A69A9">
              <w:rPr>
                <w:sz w:val="20"/>
                <w:szCs w:val="20"/>
              </w:rPr>
              <w:t>Public representatives</w:t>
            </w:r>
          </w:p>
          <w:p w14:paraId="568B1296" w14:textId="77777777" w:rsidR="003E0F89" w:rsidRPr="003A69A9" w:rsidRDefault="003E0F89" w:rsidP="0034631F">
            <w:pPr>
              <w:pStyle w:val="ListParagraph"/>
              <w:numPr>
                <w:ilvl w:val="0"/>
                <w:numId w:val="53"/>
              </w:numPr>
              <w:spacing w:after="0"/>
              <w:ind w:left="270" w:right="180" w:hanging="180"/>
              <w:contextualSpacing w:val="0"/>
              <w:rPr>
                <w:sz w:val="20"/>
                <w:szCs w:val="20"/>
              </w:rPr>
            </w:pPr>
            <w:r w:rsidRPr="003A69A9">
              <w:rPr>
                <w:sz w:val="20"/>
                <w:szCs w:val="20"/>
              </w:rPr>
              <w:t xml:space="preserve">Officials of relevant gov’t departments </w:t>
            </w:r>
          </w:p>
        </w:tc>
        <w:tc>
          <w:tcPr>
            <w:tcW w:w="1260" w:type="dxa"/>
          </w:tcPr>
          <w:p w14:paraId="3054FA5B" w14:textId="77777777" w:rsidR="003E0F89" w:rsidRPr="003A69A9" w:rsidRDefault="003E0F89" w:rsidP="000B0416">
            <w:pPr>
              <w:spacing w:after="0"/>
              <w:ind w:left="90" w:right="90"/>
              <w:rPr>
                <w:sz w:val="20"/>
                <w:szCs w:val="20"/>
              </w:rPr>
            </w:pPr>
            <w:r w:rsidRPr="003A69A9">
              <w:rPr>
                <w:sz w:val="20"/>
                <w:szCs w:val="20"/>
              </w:rPr>
              <w:t xml:space="preserve">Meetings </w:t>
            </w:r>
          </w:p>
        </w:tc>
        <w:tc>
          <w:tcPr>
            <w:tcW w:w="2488" w:type="dxa"/>
          </w:tcPr>
          <w:p w14:paraId="4715442F" w14:textId="77777777" w:rsidR="003E0F89" w:rsidRPr="003A69A9" w:rsidRDefault="003E0F89" w:rsidP="000B0416">
            <w:pPr>
              <w:spacing w:after="0"/>
              <w:ind w:left="90" w:right="150"/>
              <w:rPr>
                <w:sz w:val="20"/>
                <w:szCs w:val="20"/>
              </w:rPr>
            </w:pPr>
            <w:r w:rsidRPr="003A69A9">
              <w:rPr>
                <w:sz w:val="20"/>
                <w:szCs w:val="20"/>
              </w:rPr>
              <w:t>As and when required during construction and RAP/</w:t>
            </w:r>
            <w:r>
              <w:rPr>
                <w:sz w:val="20"/>
                <w:szCs w:val="20"/>
              </w:rPr>
              <w:t>ESIA/</w:t>
            </w:r>
            <w:r w:rsidRPr="003A69A9">
              <w:rPr>
                <w:sz w:val="20"/>
                <w:szCs w:val="20"/>
              </w:rPr>
              <w:t>ESMP implementation</w:t>
            </w:r>
          </w:p>
        </w:tc>
        <w:tc>
          <w:tcPr>
            <w:tcW w:w="1992" w:type="dxa"/>
          </w:tcPr>
          <w:p w14:paraId="15E591B9" w14:textId="77777777" w:rsidR="003E0F89" w:rsidRPr="003A69A9" w:rsidRDefault="003E0F89" w:rsidP="000B0416">
            <w:pPr>
              <w:spacing w:after="0"/>
              <w:ind w:left="120" w:right="91"/>
              <w:rPr>
                <w:sz w:val="20"/>
                <w:szCs w:val="20"/>
              </w:rPr>
            </w:pPr>
            <w:r w:rsidRPr="003A69A9">
              <w:rPr>
                <w:sz w:val="20"/>
                <w:szCs w:val="20"/>
              </w:rPr>
              <w:t xml:space="preserve">Respective Offices </w:t>
            </w:r>
          </w:p>
        </w:tc>
      </w:tr>
      <w:tr w:rsidR="003E0F89" w:rsidRPr="003A69A9" w14:paraId="1CB30416" w14:textId="77777777" w:rsidTr="000B0416">
        <w:trPr>
          <w:jc w:val="center"/>
        </w:trPr>
        <w:tc>
          <w:tcPr>
            <w:tcW w:w="1710" w:type="dxa"/>
            <w:vMerge/>
          </w:tcPr>
          <w:p w14:paraId="572CA918" w14:textId="77777777" w:rsidR="003E0F89" w:rsidRPr="003A69A9" w:rsidRDefault="003E0F89" w:rsidP="000B0416">
            <w:pPr>
              <w:spacing w:after="0"/>
              <w:ind w:left="90" w:right="90"/>
              <w:rPr>
                <w:sz w:val="20"/>
                <w:szCs w:val="20"/>
              </w:rPr>
            </w:pPr>
          </w:p>
        </w:tc>
        <w:tc>
          <w:tcPr>
            <w:tcW w:w="1995" w:type="dxa"/>
          </w:tcPr>
          <w:p w14:paraId="675FF4B4" w14:textId="77777777" w:rsidR="003E0F89" w:rsidRPr="003A69A9" w:rsidRDefault="003E0F89" w:rsidP="0034631F">
            <w:pPr>
              <w:pStyle w:val="ListParagraph"/>
              <w:numPr>
                <w:ilvl w:val="0"/>
                <w:numId w:val="53"/>
              </w:numPr>
              <w:spacing w:after="0"/>
              <w:ind w:left="270" w:right="180" w:hanging="180"/>
              <w:contextualSpacing w:val="0"/>
              <w:rPr>
                <w:sz w:val="20"/>
                <w:szCs w:val="20"/>
              </w:rPr>
            </w:pPr>
            <w:r w:rsidRPr="003A69A9">
              <w:rPr>
                <w:sz w:val="20"/>
                <w:szCs w:val="20"/>
              </w:rPr>
              <w:t>PAHs</w:t>
            </w:r>
          </w:p>
          <w:p w14:paraId="673B8850" w14:textId="16BBE192" w:rsidR="003E0F89" w:rsidRPr="003A69A9" w:rsidRDefault="003E0F89" w:rsidP="0034631F">
            <w:pPr>
              <w:pStyle w:val="ListParagraph"/>
              <w:numPr>
                <w:ilvl w:val="0"/>
                <w:numId w:val="53"/>
              </w:numPr>
              <w:spacing w:after="0"/>
              <w:ind w:left="270" w:right="180" w:hanging="180"/>
              <w:contextualSpacing w:val="0"/>
              <w:rPr>
                <w:sz w:val="20"/>
                <w:szCs w:val="20"/>
              </w:rPr>
            </w:pPr>
            <w:r w:rsidRPr="003A69A9">
              <w:rPr>
                <w:sz w:val="20"/>
                <w:szCs w:val="20"/>
              </w:rPr>
              <w:t xml:space="preserve">Local Communities in </w:t>
            </w:r>
            <w:r w:rsidR="000F3D73">
              <w:rPr>
                <w:sz w:val="20"/>
                <w:szCs w:val="20"/>
              </w:rPr>
              <w:t>project area</w:t>
            </w:r>
            <w:r w:rsidRPr="003A69A9">
              <w:rPr>
                <w:sz w:val="20"/>
                <w:szCs w:val="20"/>
              </w:rPr>
              <w:t xml:space="preserve"> Vulnerable Groups</w:t>
            </w:r>
          </w:p>
          <w:p w14:paraId="71E9469E" w14:textId="77777777" w:rsidR="003E0F89" w:rsidRPr="003A69A9" w:rsidRDefault="003E0F89" w:rsidP="0034631F">
            <w:pPr>
              <w:pStyle w:val="ListParagraph"/>
              <w:numPr>
                <w:ilvl w:val="0"/>
                <w:numId w:val="53"/>
              </w:numPr>
              <w:spacing w:after="0"/>
              <w:ind w:left="270" w:right="180" w:hanging="180"/>
              <w:contextualSpacing w:val="0"/>
              <w:rPr>
                <w:sz w:val="20"/>
                <w:szCs w:val="20"/>
              </w:rPr>
            </w:pPr>
            <w:r w:rsidRPr="003A69A9">
              <w:rPr>
                <w:sz w:val="20"/>
                <w:szCs w:val="20"/>
              </w:rPr>
              <w:t>Vulnerable Groups</w:t>
            </w:r>
          </w:p>
          <w:p w14:paraId="1D470846" w14:textId="43967C70" w:rsidR="003E0F89" w:rsidRPr="003A69A9" w:rsidRDefault="003E0F89" w:rsidP="0034631F">
            <w:pPr>
              <w:pStyle w:val="ListParagraph"/>
              <w:numPr>
                <w:ilvl w:val="0"/>
                <w:numId w:val="53"/>
              </w:numPr>
              <w:spacing w:after="0"/>
              <w:ind w:left="270" w:right="180" w:hanging="180"/>
              <w:contextualSpacing w:val="0"/>
              <w:rPr>
                <w:sz w:val="20"/>
                <w:szCs w:val="20"/>
              </w:rPr>
            </w:pPr>
            <w:r w:rsidRPr="003A69A9">
              <w:rPr>
                <w:sz w:val="20"/>
                <w:szCs w:val="20"/>
              </w:rPr>
              <w:t>Local Community Leaders</w:t>
            </w:r>
          </w:p>
          <w:p w14:paraId="4915160F" w14:textId="77777777" w:rsidR="003E0F89" w:rsidRPr="003A69A9" w:rsidRDefault="003E0F89" w:rsidP="0034631F">
            <w:pPr>
              <w:pStyle w:val="ListParagraph"/>
              <w:numPr>
                <w:ilvl w:val="0"/>
                <w:numId w:val="53"/>
              </w:numPr>
              <w:spacing w:after="0"/>
              <w:ind w:left="270" w:right="180" w:hanging="180"/>
              <w:contextualSpacing w:val="0"/>
              <w:rPr>
                <w:sz w:val="20"/>
                <w:szCs w:val="20"/>
              </w:rPr>
            </w:pPr>
            <w:r w:rsidRPr="003A69A9">
              <w:rPr>
                <w:sz w:val="20"/>
                <w:szCs w:val="20"/>
              </w:rPr>
              <w:t>Local NGOs</w:t>
            </w:r>
          </w:p>
        </w:tc>
        <w:tc>
          <w:tcPr>
            <w:tcW w:w="1260" w:type="dxa"/>
          </w:tcPr>
          <w:p w14:paraId="48FC12DE" w14:textId="77777777" w:rsidR="003E0F89" w:rsidRPr="003A69A9" w:rsidRDefault="003E0F89" w:rsidP="000B0416">
            <w:pPr>
              <w:spacing w:after="0"/>
              <w:ind w:left="90" w:right="90"/>
              <w:rPr>
                <w:sz w:val="20"/>
                <w:szCs w:val="20"/>
              </w:rPr>
            </w:pPr>
            <w:r w:rsidRPr="003A69A9">
              <w:rPr>
                <w:sz w:val="20"/>
                <w:szCs w:val="20"/>
              </w:rPr>
              <w:t>Open public meetings</w:t>
            </w:r>
          </w:p>
        </w:tc>
        <w:tc>
          <w:tcPr>
            <w:tcW w:w="2488" w:type="dxa"/>
          </w:tcPr>
          <w:p w14:paraId="096CAB30" w14:textId="77777777" w:rsidR="003E0F89" w:rsidRPr="003A69A9" w:rsidRDefault="003E0F89" w:rsidP="000B0416">
            <w:pPr>
              <w:spacing w:after="0"/>
              <w:ind w:left="90" w:right="150"/>
              <w:rPr>
                <w:sz w:val="20"/>
                <w:szCs w:val="20"/>
              </w:rPr>
            </w:pPr>
            <w:r w:rsidRPr="003A69A9">
              <w:rPr>
                <w:sz w:val="20"/>
                <w:szCs w:val="20"/>
              </w:rPr>
              <w:t>Annual through the operation and closure phase</w:t>
            </w:r>
          </w:p>
        </w:tc>
        <w:tc>
          <w:tcPr>
            <w:tcW w:w="1992" w:type="dxa"/>
          </w:tcPr>
          <w:p w14:paraId="28F0106E" w14:textId="77777777" w:rsidR="003E0F89" w:rsidRPr="003A69A9" w:rsidRDefault="003E0F89" w:rsidP="000B0416">
            <w:pPr>
              <w:spacing w:after="0"/>
              <w:ind w:left="120" w:right="91"/>
              <w:rPr>
                <w:sz w:val="20"/>
                <w:szCs w:val="20"/>
              </w:rPr>
            </w:pPr>
            <w:r>
              <w:rPr>
                <w:sz w:val="20"/>
                <w:szCs w:val="20"/>
              </w:rPr>
              <w:t>C</w:t>
            </w:r>
            <w:r w:rsidRPr="003A69A9">
              <w:rPr>
                <w:sz w:val="20"/>
                <w:szCs w:val="20"/>
              </w:rPr>
              <w:t>ommunity center in powerhouse colony or in locations identified in consultation with the stakeholders</w:t>
            </w:r>
          </w:p>
        </w:tc>
      </w:tr>
      <w:tr w:rsidR="003E0F89" w:rsidRPr="003A69A9" w14:paraId="099C578B" w14:textId="77777777" w:rsidTr="000B0416">
        <w:trPr>
          <w:jc w:val="center"/>
        </w:trPr>
        <w:tc>
          <w:tcPr>
            <w:tcW w:w="1710" w:type="dxa"/>
            <w:vMerge/>
          </w:tcPr>
          <w:p w14:paraId="1AB07558" w14:textId="77777777" w:rsidR="003E0F89" w:rsidRPr="003A69A9" w:rsidRDefault="003E0F89" w:rsidP="000B0416">
            <w:pPr>
              <w:spacing w:after="0"/>
              <w:ind w:left="90" w:right="90"/>
              <w:rPr>
                <w:sz w:val="20"/>
                <w:szCs w:val="20"/>
              </w:rPr>
            </w:pPr>
          </w:p>
        </w:tc>
        <w:tc>
          <w:tcPr>
            <w:tcW w:w="1995" w:type="dxa"/>
          </w:tcPr>
          <w:p w14:paraId="7E927107" w14:textId="77777777" w:rsidR="003E0F89" w:rsidRPr="003A69A9" w:rsidRDefault="003E0F89" w:rsidP="0034631F">
            <w:pPr>
              <w:pStyle w:val="ListParagraph"/>
              <w:numPr>
                <w:ilvl w:val="0"/>
                <w:numId w:val="53"/>
              </w:numPr>
              <w:spacing w:after="0"/>
              <w:ind w:left="270" w:right="180" w:hanging="180"/>
              <w:contextualSpacing w:val="0"/>
              <w:rPr>
                <w:sz w:val="20"/>
                <w:szCs w:val="20"/>
              </w:rPr>
            </w:pPr>
            <w:r w:rsidRPr="003A69A9">
              <w:rPr>
                <w:sz w:val="20"/>
                <w:szCs w:val="20"/>
              </w:rPr>
              <w:t>Contractor, Sub Contractors and service providers</w:t>
            </w:r>
          </w:p>
        </w:tc>
        <w:tc>
          <w:tcPr>
            <w:tcW w:w="1260" w:type="dxa"/>
          </w:tcPr>
          <w:p w14:paraId="5307255C" w14:textId="77777777" w:rsidR="003E0F89" w:rsidRPr="003A69A9" w:rsidRDefault="003E0F89" w:rsidP="000B0416">
            <w:pPr>
              <w:spacing w:after="0"/>
              <w:ind w:left="90" w:right="90"/>
              <w:rPr>
                <w:sz w:val="20"/>
                <w:szCs w:val="20"/>
              </w:rPr>
            </w:pPr>
            <w:r w:rsidRPr="003A69A9">
              <w:rPr>
                <w:sz w:val="20"/>
                <w:szCs w:val="20"/>
              </w:rPr>
              <w:t>As part of the GRM process</w:t>
            </w:r>
          </w:p>
        </w:tc>
        <w:tc>
          <w:tcPr>
            <w:tcW w:w="2488" w:type="dxa"/>
          </w:tcPr>
          <w:p w14:paraId="54311229" w14:textId="77777777" w:rsidR="003E0F89" w:rsidRPr="003A69A9" w:rsidRDefault="003E0F89" w:rsidP="000B0416">
            <w:pPr>
              <w:spacing w:after="0"/>
              <w:ind w:right="150" w:firstLine="90"/>
              <w:rPr>
                <w:sz w:val="20"/>
                <w:szCs w:val="20"/>
              </w:rPr>
            </w:pPr>
            <w:r w:rsidRPr="003A69A9">
              <w:rPr>
                <w:sz w:val="20"/>
                <w:szCs w:val="20"/>
              </w:rPr>
              <w:t>As and when required</w:t>
            </w:r>
          </w:p>
        </w:tc>
        <w:tc>
          <w:tcPr>
            <w:tcW w:w="1992" w:type="dxa"/>
          </w:tcPr>
          <w:p w14:paraId="7992A3A1" w14:textId="77777777" w:rsidR="003E0F89" w:rsidRPr="003A69A9" w:rsidRDefault="003E0F89" w:rsidP="000B0416">
            <w:pPr>
              <w:spacing w:after="0"/>
              <w:ind w:left="120" w:right="91"/>
              <w:rPr>
                <w:sz w:val="20"/>
                <w:szCs w:val="20"/>
              </w:rPr>
            </w:pPr>
            <w:r>
              <w:rPr>
                <w:sz w:val="20"/>
                <w:szCs w:val="20"/>
              </w:rPr>
              <w:t>As required in</w:t>
            </w:r>
            <w:r w:rsidRPr="003A69A9">
              <w:rPr>
                <w:sz w:val="20"/>
                <w:szCs w:val="20"/>
              </w:rPr>
              <w:t xml:space="preserve"> GRM </w:t>
            </w:r>
          </w:p>
        </w:tc>
      </w:tr>
      <w:tr w:rsidR="003E0F89" w:rsidRPr="003A69A9" w14:paraId="76868B18" w14:textId="77777777" w:rsidTr="000B0416">
        <w:trPr>
          <w:jc w:val="center"/>
        </w:trPr>
        <w:tc>
          <w:tcPr>
            <w:tcW w:w="1710" w:type="dxa"/>
            <w:vMerge/>
          </w:tcPr>
          <w:p w14:paraId="4DD7334E" w14:textId="77777777" w:rsidR="003E0F89" w:rsidRPr="003A69A9" w:rsidRDefault="003E0F89" w:rsidP="000B0416">
            <w:pPr>
              <w:spacing w:after="0"/>
              <w:ind w:left="90" w:right="90"/>
              <w:rPr>
                <w:sz w:val="20"/>
                <w:szCs w:val="20"/>
              </w:rPr>
            </w:pPr>
          </w:p>
        </w:tc>
        <w:tc>
          <w:tcPr>
            <w:tcW w:w="1995" w:type="dxa"/>
          </w:tcPr>
          <w:p w14:paraId="53D81FEF" w14:textId="77777777" w:rsidR="003E0F89" w:rsidRPr="003A69A9" w:rsidRDefault="003E0F89" w:rsidP="0034631F">
            <w:pPr>
              <w:pStyle w:val="ListParagraph"/>
              <w:numPr>
                <w:ilvl w:val="0"/>
                <w:numId w:val="53"/>
              </w:numPr>
              <w:spacing w:after="0"/>
              <w:ind w:left="270" w:right="180" w:hanging="180"/>
              <w:contextualSpacing w:val="0"/>
              <w:rPr>
                <w:sz w:val="20"/>
                <w:szCs w:val="20"/>
              </w:rPr>
            </w:pPr>
            <w:r w:rsidRPr="003A69A9">
              <w:rPr>
                <w:sz w:val="20"/>
                <w:szCs w:val="20"/>
              </w:rPr>
              <w:t>District Administration</w:t>
            </w:r>
          </w:p>
          <w:p w14:paraId="254E038B" w14:textId="77777777" w:rsidR="003E0F89" w:rsidRPr="003A69A9" w:rsidRDefault="003E0F89" w:rsidP="0034631F">
            <w:pPr>
              <w:pStyle w:val="ListParagraph"/>
              <w:numPr>
                <w:ilvl w:val="0"/>
                <w:numId w:val="53"/>
              </w:numPr>
              <w:spacing w:after="0"/>
              <w:ind w:left="270" w:right="180" w:hanging="180"/>
              <w:contextualSpacing w:val="0"/>
              <w:rPr>
                <w:sz w:val="20"/>
                <w:szCs w:val="20"/>
              </w:rPr>
            </w:pPr>
            <w:r w:rsidRPr="003A69A9">
              <w:rPr>
                <w:sz w:val="20"/>
                <w:szCs w:val="20"/>
              </w:rPr>
              <w:t>EPA</w:t>
            </w:r>
          </w:p>
          <w:p w14:paraId="3CEABEAB" w14:textId="77777777" w:rsidR="003E0F89" w:rsidRPr="003A69A9" w:rsidRDefault="003E0F89" w:rsidP="0034631F">
            <w:pPr>
              <w:pStyle w:val="ListParagraph"/>
              <w:numPr>
                <w:ilvl w:val="0"/>
                <w:numId w:val="53"/>
              </w:numPr>
              <w:spacing w:after="0"/>
              <w:ind w:left="270" w:right="180" w:hanging="180"/>
              <w:contextualSpacing w:val="0"/>
              <w:rPr>
                <w:sz w:val="20"/>
                <w:szCs w:val="20"/>
              </w:rPr>
            </w:pPr>
            <w:r w:rsidRPr="003A69A9">
              <w:rPr>
                <w:sz w:val="20"/>
                <w:szCs w:val="20"/>
              </w:rPr>
              <w:t>Other relevant departments</w:t>
            </w:r>
          </w:p>
          <w:p w14:paraId="14A1716D" w14:textId="77777777" w:rsidR="003E0F89" w:rsidRPr="003A69A9" w:rsidRDefault="003E0F89" w:rsidP="000B0416">
            <w:pPr>
              <w:spacing w:after="0"/>
              <w:ind w:left="270" w:right="180" w:hanging="180"/>
              <w:rPr>
                <w:sz w:val="20"/>
                <w:szCs w:val="20"/>
              </w:rPr>
            </w:pPr>
          </w:p>
        </w:tc>
        <w:tc>
          <w:tcPr>
            <w:tcW w:w="1260" w:type="dxa"/>
          </w:tcPr>
          <w:p w14:paraId="10892B22" w14:textId="77777777" w:rsidR="003E0F89" w:rsidRPr="003A69A9" w:rsidRDefault="003E0F89" w:rsidP="000B0416">
            <w:pPr>
              <w:spacing w:after="0"/>
              <w:ind w:left="90" w:right="90"/>
              <w:rPr>
                <w:sz w:val="20"/>
                <w:szCs w:val="20"/>
              </w:rPr>
            </w:pPr>
            <w:r w:rsidRPr="003A69A9">
              <w:rPr>
                <w:sz w:val="20"/>
                <w:szCs w:val="20"/>
              </w:rPr>
              <w:t>Meetings with Officials</w:t>
            </w:r>
          </w:p>
        </w:tc>
        <w:tc>
          <w:tcPr>
            <w:tcW w:w="2488" w:type="dxa"/>
          </w:tcPr>
          <w:p w14:paraId="7948643B" w14:textId="77777777" w:rsidR="003E0F89" w:rsidRPr="003A69A9" w:rsidRDefault="003E0F89" w:rsidP="000B0416">
            <w:pPr>
              <w:spacing w:after="0"/>
              <w:ind w:left="90" w:right="150"/>
              <w:rPr>
                <w:sz w:val="20"/>
                <w:szCs w:val="20"/>
              </w:rPr>
            </w:pPr>
            <w:r w:rsidRPr="003A69A9">
              <w:rPr>
                <w:sz w:val="20"/>
                <w:szCs w:val="20"/>
              </w:rPr>
              <w:t>As and when required through the construction, operation and closure phase</w:t>
            </w:r>
          </w:p>
        </w:tc>
        <w:tc>
          <w:tcPr>
            <w:tcW w:w="1992" w:type="dxa"/>
          </w:tcPr>
          <w:p w14:paraId="693A2411" w14:textId="77777777" w:rsidR="003E0F89" w:rsidRPr="003A69A9" w:rsidRDefault="003E0F89" w:rsidP="000B0416">
            <w:pPr>
              <w:spacing w:after="0"/>
              <w:ind w:left="120" w:right="91"/>
              <w:rPr>
                <w:sz w:val="20"/>
                <w:szCs w:val="20"/>
              </w:rPr>
            </w:pPr>
            <w:r w:rsidRPr="003A69A9">
              <w:rPr>
                <w:sz w:val="20"/>
                <w:szCs w:val="20"/>
              </w:rPr>
              <w:t>Administration Offices</w:t>
            </w:r>
          </w:p>
        </w:tc>
      </w:tr>
      <w:tr w:rsidR="003E0F89" w:rsidRPr="003A69A9" w14:paraId="07687654" w14:textId="77777777" w:rsidTr="000B0416">
        <w:trPr>
          <w:jc w:val="center"/>
        </w:trPr>
        <w:tc>
          <w:tcPr>
            <w:tcW w:w="1710" w:type="dxa"/>
            <w:vMerge/>
          </w:tcPr>
          <w:p w14:paraId="22931FA4" w14:textId="77777777" w:rsidR="003E0F89" w:rsidRPr="003A69A9" w:rsidRDefault="003E0F89" w:rsidP="000B0416">
            <w:pPr>
              <w:spacing w:after="0"/>
              <w:ind w:left="90" w:right="90"/>
              <w:rPr>
                <w:sz w:val="20"/>
                <w:szCs w:val="20"/>
              </w:rPr>
            </w:pPr>
          </w:p>
        </w:tc>
        <w:tc>
          <w:tcPr>
            <w:tcW w:w="1995" w:type="dxa"/>
          </w:tcPr>
          <w:p w14:paraId="01319D3D" w14:textId="77777777" w:rsidR="003E0F89" w:rsidRPr="003A69A9" w:rsidRDefault="003E0F89" w:rsidP="0034631F">
            <w:pPr>
              <w:pStyle w:val="ListParagraph"/>
              <w:numPr>
                <w:ilvl w:val="0"/>
                <w:numId w:val="53"/>
              </w:numPr>
              <w:spacing w:after="0"/>
              <w:ind w:left="270" w:right="90" w:hanging="180"/>
              <w:contextualSpacing w:val="0"/>
              <w:rPr>
                <w:sz w:val="20"/>
                <w:szCs w:val="20"/>
              </w:rPr>
            </w:pPr>
            <w:r w:rsidRPr="003A69A9">
              <w:rPr>
                <w:sz w:val="20"/>
                <w:szCs w:val="20"/>
              </w:rPr>
              <w:t>PAHs</w:t>
            </w:r>
          </w:p>
          <w:p w14:paraId="6769EBA6" w14:textId="77777777" w:rsidR="003E0F89" w:rsidRPr="003A69A9" w:rsidRDefault="003E0F89" w:rsidP="0034631F">
            <w:pPr>
              <w:pStyle w:val="ListParagraph"/>
              <w:numPr>
                <w:ilvl w:val="0"/>
                <w:numId w:val="53"/>
              </w:numPr>
              <w:spacing w:after="0"/>
              <w:ind w:left="270" w:right="90" w:hanging="180"/>
              <w:contextualSpacing w:val="0"/>
              <w:rPr>
                <w:sz w:val="20"/>
                <w:szCs w:val="20"/>
              </w:rPr>
            </w:pPr>
            <w:r w:rsidRPr="003A69A9">
              <w:rPr>
                <w:sz w:val="20"/>
                <w:szCs w:val="20"/>
              </w:rPr>
              <w:t>Local Communities</w:t>
            </w:r>
          </w:p>
          <w:p w14:paraId="65822BE0" w14:textId="77777777" w:rsidR="003E0F89" w:rsidRPr="003A69A9" w:rsidRDefault="003E0F89" w:rsidP="0034631F">
            <w:pPr>
              <w:pStyle w:val="ListParagraph"/>
              <w:numPr>
                <w:ilvl w:val="0"/>
                <w:numId w:val="53"/>
              </w:numPr>
              <w:spacing w:after="0"/>
              <w:ind w:left="270" w:right="90" w:hanging="180"/>
              <w:contextualSpacing w:val="0"/>
              <w:rPr>
                <w:sz w:val="20"/>
                <w:szCs w:val="20"/>
              </w:rPr>
            </w:pPr>
            <w:r w:rsidRPr="003A69A9">
              <w:rPr>
                <w:sz w:val="20"/>
                <w:szCs w:val="20"/>
              </w:rPr>
              <w:t>Vulnerable Groups</w:t>
            </w:r>
          </w:p>
          <w:p w14:paraId="4DDA1D3F" w14:textId="19C07EBC" w:rsidR="003E0F89" w:rsidRPr="003A69A9" w:rsidRDefault="003E0F89" w:rsidP="0034631F">
            <w:pPr>
              <w:pStyle w:val="ListParagraph"/>
              <w:numPr>
                <w:ilvl w:val="0"/>
                <w:numId w:val="53"/>
              </w:numPr>
              <w:spacing w:after="0"/>
              <w:ind w:left="270" w:right="90" w:hanging="180"/>
              <w:contextualSpacing w:val="0"/>
              <w:rPr>
                <w:sz w:val="20"/>
                <w:szCs w:val="20"/>
              </w:rPr>
            </w:pPr>
            <w:r w:rsidRPr="003A69A9">
              <w:rPr>
                <w:sz w:val="20"/>
                <w:szCs w:val="20"/>
              </w:rPr>
              <w:t>Community Leaders</w:t>
            </w:r>
          </w:p>
        </w:tc>
        <w:tc>
          <w:tcPr>
            <w:tcW w:w="1260" w:type="dxa"/>
          </w:tcPr>
          <w:p w14:paraId="43A0D0CE" w14:textId="77777777" w:rsidR="003E0F89" w:rsidRPr="003A69A9" w:rsidRDefault="003E0F89" w:rsidP="000B0416">
            <w:pPr>
              <w:spacing w:after="0"/>
              <w:ind w:left="90" w:right="90"/>
              <w:rPr>
                <w:sz w:val="20"/>
                <w:szCs w:val="20"/>
              </w:rPr>
            </w:pPr>
            <w:r w:rsidRPr="003A69A9">
              <w:rPr>
                <w:sz w:val="20"/>
                <w:szCs w:val="20"/>
              </w:rPr>
              <w:t>Focus Group Discussions</w:t>
            </w:r>
          </w:p>
        </w:tc>
        <w:tc>
          <w:tcPr>
            <w:tcW w:w="2488" w:type="dxa"/>
          </w:tcPr>
          <w:p w14:paraId="0B773D4A" w14:textId="77777777" w:rsidR="003E0F89" w:rsidRPr="003A69A9" w:rsidRDefault="003E0F89" w:rsidP="000B0416">
            <w:pPr>
              <w:spacing w:after="0"/>
              <w:ind w:left="90" w:right="150"/>
              <w:rPr>
                <w:sz w:val="20"/>
                <w:szCs w:val="20"/>
              </w:rPr>
            </w:pPr>
            <w:r w:rsidRPr="003A69A9">
              <w:rPr>
                <w:sz w:val="20"/>
                <w:szCs w:val="20"/>
              </w:rPr>
              <w:t>At least six-monthly through the operation and closure phase</w:t>
            </w:r>
          </w:p>
        </w:tc>
        <w:tc>
          <w:tcPr>
            <w:tcW w:w="1992" w:type="dxa"/>
          </w:tcPr>
          <w:p w14:paraId="7876FA2D" w14:textId="77777777" w:rsidR="003E0F89" w:rsidRPr="003A69A9" w:rsidRDefault="003E0F89" w:rsidP="000B0416">
            <w:pPr>
              <w:spacing w:after="0"/>
              <w:ind w:left="120" w:right="91"/>
              <w:rPr>
                <w:sz w:val="20"/>
                <w:szCs w:val="20"/>
              </w:rPr>
            </w:pPr>
            <w:r>
              <w:rPr>
                <w:sz w:val="20"/>
                <w:szCs w:val="20"/>
              </w:rPr>
              <w:t>L</w:t>
            </w:r>
            <w:r w:rsidRPr="003A69A9">
              <w:rPr>
                <w:sz w:val="20"/>
                <w:szCs w:val="20"/>
              </w:rPr>
              <w:t>ocations identified in consultation with the stakeholders</w:t>
            </w:r>
          </w:p>
        </w:tc>
      </w:tr>
      <w:tr w:rsidR="003E0F89" w:rsidRPr="003A69A9" w14:paraId="7145E10A" w14:textId="77777777" w:rsidTr="000B0416">
        <w:trPr>
          <w:jc w:val="center"/>
        </w:trPr>
        <w:tc>
          <w:tcPr>
            <w:tcW w:w="1710" w:type="dxa"/>
            <w:vMerge/>
          </w:tcPr>
          <w:p w14:paraId="4D90303C" w14:textId="77777777" w:rsidR="003E0F89" w:rsidRPr="003A69A9" w:rsidRDefault="003E0F89" w:rsidP="000B0416">
            <w:pPr>
              <w:spacing w:after="0"/>
              <w:ind w:left="90" w:right="90"/>
              <w:rPr>
                <w:sz w:val="20"/>
                <w:szCs w:val="20"/>
              </w:rPr>
            </w:pPr>
          </w:p>
        </w:tc>
        <w:tc>
          <w:tcPr>
            <w:tcW w:w="1995" w:type="dxa"/>
          </w:tcPr>
          <w:p w14:paraId="2F973EB9" w14:textId="77777777" w:rsidR="003E0F89" w:rsidRPr="003A69A9" w:rsidRDefault="003E0F89" w:rsidP="0034631F">
            <w:pPr>
              <w:pStyle w:val="ListParagraph"/>
              <w:numPr>
                <w:ilvl w:val="0"/>
                <w:numId w:val="53"/>
              </w:numPr>
              <w:spacing w:after="0"/>
              <w:ind w:left="270" w:right="90" w:hanging="180"/>
              <w:contextualSpacing w:val="0"/>
              <w:rPr>
                <w:sz w:val="20"/>
                <w:szCs w:val="20"/>
              </w:rPr>
            </w:pPr>
            <w:r w:rsidRPr="003A69A9">
              <w:rPr>
                <w:sz w:val="20"/>
                <w:szCs w:val="20"/>
              </w:rPr>
              <w:t>PAHs</w:t>
            </w:r>
          </w:p>
          <w:p w14:paraId="584DF946" w14:textId="77777777" w:rsidR="003E0F89" w:rsidRPr="003A69A9" w:rsidRDefault="003E0F89" w:rsidP="0034631F">
            <w:pPr>
              <w:pStyle w:val="ListParagraph"/>
              <w:numPr>
                <w:ilvl w:val="0"/>
                <w:numId w:val="53"/>
              </w:numPr>
              <w:spacing w:after="0"/>
              <w:ind w:left="270" w:right="90" w:hanging="180"/>
              <w:contextualSpacing w:val="0"/>
              <w:rPr>
                <w:sz w:val="20"/>
                <w:szCs w:val="20"/>
              </w:rPr>
            </w:pPr>
            <w:r w:rsidRPr="003A69A9">
              <w:rPr>
                <w:sz w:val="20"/>
                <w:szCs w:val="20"/>
              </w:rPr>
              <w:t>Affected communities</w:t>
            </w:r>
          </w:p>
        </w:tc>
        <w:tc>
          <w:tcPr>
            <w:tcW w:w="1260" w:type="dxa"/>
          </w:tcPr>
          <w:p w14:paraId="4260E9DE" w14:textId="77777777" w:rsidR="003E0F89" w:rsidRPr="003A69A9" w:rsidRDefault="003E0F89" w:rsidP="000B0416">
            <w:pPr>
              <w:spacing w:after="0"/>
              <w:ind w:left="90" w:right="90"/>
              <w:rPr>
                <w:sz w:val="20"/>
                <w:szCs w:val="20"/>
              </w:rPr>
            </w:pPr>
            <w:r w:rsidRPr="003A69A9">
              <w:rPr>
                <w:sz w:val="20"/>
                <w:szCs w:val="20"/>
              </w:rPr>
              <w:t>Questionnaires</w:t>
            </w:r>
          </w:p>
        </w:tc>
        <w:tc>
          <w:tcPr>
            <w:tcW w:w="2488" w:type="dxa"/>
          </w:tcPr>
          <w:p w14:paraId="1AF8B1A8" w14:textId="77777777" w:rsidR="003E0F89" w:rsidRPr="003A69A9" w:rsidRDefault="003E0F89" w:rsidP="000B0416">
            <w:pPr>
              <w:spacing w:after="0"/>
              <w:ind w:left="90" w:right="150"/>
              <w:rPr>
                <w:sz w:val="20"/>
                <w:szCs w:val="20"/>
              </w:rPr>
            </w:pPr>
            <w:r w:rsidRPr="003A69A9">
              <w:rPr>
                <w:sz w:val="20"/>
                <w:szCs w:val="20"/>
              </w:rPr>
              <w:t>At least 6-monthly through the construction phase</w:t>
            </w:r>
            <w:r w:rsidRPr="003A69A9">
              <w:rPr>
                <w:sz w:val="20"/>
                <w:szCs w:val="20"/>
              </w:rPr>
              <w:br/>
              <w:t xml:space="preserve">and annual during </w:t>
            </w:r>
            <w:r>
              <w:rPr>
                <w:sz w:val="20"/>
                <w:szCs w:val="20"/>
              </w:rPr>
              <w:t xml:space="preserve">the </w:t>
            </w:r>
            <w:r w:rsidRPr="003A69A9">
              <w:rPr>
                <w:sz w:val="20"/>
                <w:szCs w:val="20"/>
              </w:rPr>
              <w:t>closure phase</w:t>
            </w:r>
          </w:p>
        </w:tc>
        <w:tc>
          <w:tcPr>
            <w:tcW w:w="1992" w:type="dxa"/>
          </w:tcPr>
          <w:p w14:paraId="51C442DC" w14:textId="77777777" w:rsidR="003E0F89" w:rsidRPr="003A69A9" w:rsidRDefault="003E0F89" w:rsidP="000B0416">
            <w:pPr>
              <w:spacing w:after="0"/>
              <w:ind w:left="120" w:right="91"/>
              <w:rPr>
                <w:sz w:val="20"/>
                <w:szCs w:val="20"/>
              </w:rPr>
            </w:pPr>
            <w:r>
              <w:rPr>
                <w:sz w:val="20"/>
                <w:szCs w:val="20"/>
              </w:rPr>
              <w:t>L</w:t>
            </w:r>
            <w:r w:rsidRPr="003A69A9">
              <w:rPr>
                <w:sz w:val="20"/>
                <w:szCs w:val="20"/>
              </w:rPr>
              <w:t>ocations identified in consultation with the stakeholders</w:t>
            </w:r>
          </w:p>
        </w:tc>
      </w:tr>
      <w:tr w:rsidR="003E0F89" w:rsidRPr="003A69A9" w14:paraId="0D218FB2" w14:textId="77777777" w:rsidTr="000B0416">
        <w:trPr>
          <w:jc w:val="center"/>
        </w:trPr>
        <w:tc>
          <w:tcPr>
            <w:tcW w:w="1710" w:type="dxa"/>
            <w:vMerge/>
          </w:tcPr>
          <w:p w14:paraId="20D724C9" w14:textId="77777777" w:rsidR="003E0F89" w:rsidRPr="003A69A9" w:rsidRDefault="003E0F89" w:rsidP="000B0416">
            <w:pPr>
              <w:spacing w:after="0"/>
              <w:ind w:left="90" w:right="90"/>
              <w:rPr>
                <w:sz w:val="20"/>
                <w:szCs w:val="20"/>
              </w:rPr>
            </w:pPr>
          </w:p>
        </w:tc>
        <w:tc>
          <w:tcPr>
            <w:tcW w:w="1995" w:type="dxa"/>
          </w:tcPr>
          <w:p w14:paraId="78AAF913" w14:textId="77777777" w:rsidR="003E0F89" w:rsidRPr="003A69A9" w:rsidRDefault="003E0F89" w:rsidP="0034631F">
            <w:pPr>
              <w:pStyle w:val="ListParagraph"/>
              <w:numPr>
                <w:ilvl w:val="0"/>
                <w:numId w:val="53"/>
              </w:numPr>
              <w:spacing w:after="0"/>
              <w:ind w:left="270" w:right="90" w:hanging="180"/>
              <w:contextualSpacing w:val="0"/>
              <w:rPr>
                <w:sz w:val="20"/>
                <w:szCs w:val="20"/>
              </w:rPr>
            </w:pPr>
            <w:r w:rsidRPr="003A69A9">
              <w:rPr>
                <w:sz w:val="20"/>
                <w:szCs w:val="20"/>
              </w:rPr>
              <w:t>PAHs</w:t>
            </w:r>
          </w:p>
          <w:p w14:paraId="522247BC" w14:textId="77777777" w:rsidR="003E0F89" w:rsidRPr="003A69A9" w:rsidRDefault="003E0F89" w:rsidP="0034631F">
            <w:pPr>
              <w:pStyle w:val="ListParagraph"/>
              <w:numPr>
                <w:ilvl w:val="0"/>
                <w:numId w:val="53"/>
              </w:numPr>
              <w:spacing w:after="0"/>
              <w:ind w:left="270" w:right="90" w:hanging="180"/>
              <w:contextualSpacing w:val="0"/>
              <w:rPr>
                <w:sz w:val="20"/>
                <w:szCs w:val="20"/>
              </w:rPr>
            </w:pPr>
            <w:r w:rsidRPr="003A69A9">
              <w:rPr>
                <w:sz w:val="20"/>
                <w:szCs w:val="20"/>
              </w:rPr>
              <w:t>Affected communities</w:t>
            </w:r>
          </w:p>
          <w:p w14:paraId="0826DEA0" w14:textId="77777777" w:rsidR="003E0F89" w:rsidRPr="003A69A9" w:rsidRDefault="003E0F89" w:rsidP="0034631F">
            <w:pPr>
              <w:pStyle w:val="ListParagraph"/>
              <w:numPr>
                <w:ilvl w:val="0"/>
                <w:numId w:val="53"/>
              </w:numPr>
              <w:spacing w:after="0"/>
              <w:ind w:left="270" w:right="90" w:hanging="180"/>
              <w:contextualSpacing w:val="0"/>
              <w:rPr>
                <w:sz w:val="20"/>
                <w:szCs w:val="20"/>
              </w:rPr>
            </w:pPr>
            <w:r w:rsidRPr="003A69A9">
              <w:rPr>
                <w:sz w:val="20"/>
                <w:szCs w:val="20"/>
              </w:rPr>
              <w:t>All other stakeholders</w:t>
            </w:r>
          </w:p>
        </w:tc>
        <w:tc>
          <w:tcPr>
            <w:tcW w:w="1260" w:type="dxa"/>
          </w:tcPr>
          <w:p w14:paraId="5637661B" w14:textId="77777777" w:rsidR="003E0F89" w:rsidRPr="003A69A9" w:rsidRDefault="003E0F89" w:rsidP="000B0416">
            <w:pPr>
              <w:spacing w:after="0"/>
              <w:ind w:left="90" w:right="90"/>
              <w:rPr>
                <w:sz w:val="20"/>
                <w:szCs w:val="20"/>
              </w:rPr>
            </w:pPr>
            <w:r w:rsidRPr="003A69A9">
              <w:rPr>
                <w:sz w:val="20"/>
                <w:szCs w:val="20"/>
              </w:rPr>
              <w:t>As part of the GRM process</w:t>
            </w:r>
          </w:p>
        </w:tc>
        <w:tc>
          <w:tcPr>
            <w:tcW w:w="2488" w:type="dxa"/>
          </w:tcPr>
          <w:p w14:paraId="26550CAD" w14:textId="77777777" w:rsidR="003E0F89" w:rsidRPr="003A69A9" w:rsidRDefault="003E0F89" w:rsidP="000B0416">
            <w:pPr>
              <w:spacing w:after="0"/>
              <w:ind w:left="90" w:right="150"/>
              <w:rPr>
                <w:sz w:val="20"/>
                <w:szCs w:val="20"/>
              </w:rPr>
            </w:pPr>
            <w:r w:rsidRPr="003A69A9">
              <w:rPr>
                <w:sz w:val="20"/>
                <w:szCs w:val="20"/>
              </w:rPr>
              <w:t>Regularly through the construction, operation and closure phase</w:t>
            </w:r>
          </w:p>
        </w:tc>
        <w:tc>
          <w:tcPr>
            <w:tcW w:w="1992" w:type="dxa"/>
          </w:tcPr>
          <w:p w14:paraId="27D40DC9" w14:textId="77777777" w:rsidR="003E0F89" w:rsidRPr="003A69A9" w:rsidRDefault="003E0F89" w:rsidP="000B0416">
            <w:pPr>
              <w:spacing w:after="0"/>
              <w:ind w:left="120" w:right="91"/>
              <w:rPr>
                <w:sz w:val="20"/>
                <w:szCs w:val="20"/>
              </w:rPr>
            </w:pPr>
            <w:r>
              <w:rPr>
                <w:sz w:val="20"/>
                <w:szCs w:val="20"/>
              </w:rPr>
              <w:t>As per</w:t>
            </w:r>
            <w:r w:rsidRPr="003A69A9">
              <w:rPr>
                <w:sz w:val="20"/>
                <w:szCs w:val="20"/>
              </w:rPr>
              <w:t xml:space="preserve"> GRM provisions</w:t>
            </w:r>
          </w:p>
        </w:tc>
      </w:tr>
      <w:tr w:rsidR="003E0F89" w:rsidRPr="003A69A9" w14:paraId="4EF8C02B" w14:textId="77777777" w:rsidTr="000B0416">
        <w:trPr>
          <w:jc w:val="center"/>
        </w:trPr>
        <w:tc>
          <w:tcPr>
            <w:tcW w:w="1710" w:type="dxa"/>
            <w:vMerge w:val="restart"/>
          </w:tcPr>
          <w:p w14:paraId="5B925191" w14:textId="77777777" w:rsidR="003E0F89" w:rsidRPr="003A69A9" w:rsidRDefault="003E0F89" w:rsidP="000B0416">
            <w:pPr>
              <w:spacing w:after="0"/>
              <w:ind w:left="90" w:right="90"/>
              <w:rPr>
                <w:sz w:val="20"/>
                <w:szCs w:val="20"/>
              </w:rPr>
            </w:pPr>
            <w:r>
              <w:rPr>
                <w:sz w:val="20"/>
                <w:szCs w:val="20"/>
              </w:rPr>
              <w:t>Training on occupational/community health and safety</w:t>
            </w:r>
          </w:p>
        </w:tc>
        <w:tc>
          <w:tcPr>
            <w:tcW w:w="1995" w:type="dxa"/>
          </w:tcPr>
          <w:p w14:paraId="17500078" w14:textId="77777777" w:rsidR="003E0F89" w:rsidRPr="003A69A9" w:rsidRDefault="003E0F89" w:rsidP="0034631F">
            <w:pPr>
              <w:pStyle w:val="ListParagraph"/>
              <w:numPr>
                <w:ilvl w:val="0"/>
                <w:numId w:val="53"/>
              </w:numPr>
              <w:spacing w:after="0"/>
              <w:ind w:left="270" w:right="90" w:hanging="180"/>
              <w:contextualSpacing w:val="0"/>
              <w:rPr>
                <w:sz w:val="20"/>
                <w:szCs w:val="20"/>
              </w:rPr>
            </w:pPr>
            <w:r w:rsidRPr="003A69A9">
              <w:rPr>
                <w:sz w:val="20"/>
                <w:szCs w:val="20"/>
              </w:rPr>
              <w:t>Contractors and Sub Contractors</w:t>
            </w:r>
          </w:p>
        </w:tc>
        <w:tc>
          <w:tcPr>
            <w:tcW w:w="1260" w:type="dxa"/>
          </w:tcPr>
          <w:p w14:paraId="732EB86F" w14:textId="77777777" w:rsidR="003E0F89" w:rsidRPr="003A69A9" w:rsidRDefault="003E0F89" w:rsidP="000B0416">
            <w:pPr>
              <w:spacing w:after="0"/>
              <w:ind w:left="90" w:right="90"/>
              <w:rPr>
                <w:sz w:val="20"/>
                <w:szCs w:val="20"/>
              </w:rPr>
            </w:pPr>
            <w:r w:rsidRPr="003A69A9">
              <w:rPr>
                <w:sz w:val="20"/>
                <w:szCs w:val="20"/>
              </w:rPr>
              <w:t>Tool</w:t>
            </w:r>
            <w:r>
              <w:rPr>
                <w:sz w:val="20"/>
                <w:szCs w:val="20"/>
              </w:rPr>
              <w:t xml:space="preserve"> </w:t>
            </w:r>
            <w:r w:rsidRPr="003A69A9">
              <w:rPr>
                <w:sz w:val="20"/>
                <w:szCs w:val="20"/>
              </w:rPr>
              <w:t>Box talks</w:t>
            </w:r>
          </w:p>
        </w:tc>
        <w:tc>
          <w:tcPr>
            <w:tcW w:w="2488" w:type="dxa"/>
          </w:tcPr>
          <w:p w14:paraId="6266670B" w14:textId="77777777" w:rsidR="003E0F89" w:rsidRPr="003A69A9" w:rsidRDefault="003E0F89" w:rsidP="000B0416">
            <w:pPr>
              <w:spacing w:after="0"/>
              <w:ind w:left="90" w:right="150"/>
              <w:rPr>
                <w:sz w:val="20"/>
                <w:szCs w:val="20"/>
              </w:rPr>
            </w:pPr>
            <w:r w:rsidRPr="003A69A9">
              <w:rPr>
                <w:sz w:val="20"/>
                <w:szCs w:val="20"/>
              </w:rPr>
              <w:t xml:space="preserve">Daily before </w:t>
            </w:r>
            <w:r>
              <w:rPr>
                <w:sz w:val="20"/>
                <w:szCs w:val="20"/>
              </w:rPr>
              <w:t xml:space="preserve">the </w:t>
            </w:r>
            <w:r w:rsidRPr="003A69A9">
              <w:rPr>
                <w:sz w:val="20"/>
                <w:szCs w:val="20"/>
              </w:rPr>
              <w:t>start of work</w:t>
            </w:r>
          </w:p>
        </w:tc>
        <w:tc>
          <w:tcPr>
            <w:tcW w:w="1992" w:type="dxa"/>
          </w:tcPr>
          <w:p w14:paraId="0D8C006B" w14:textId="77777777" w:rsidR="003E0F89" w:rsidRPr="003A69A9" w:rsidRDefault="003E0F89" w:rsidP="000B0416">
            <w:pPr>
              <w:spacing w:after="0"/>
              <w:ind w:left="120" w:right="91"/>
              <w:rPr>
                <w:sz w:val="20"/>
                <w:szCs w:val="20"/>
              </w:rPr>
            </w:pPr>
            <w:r>
              <w:rPr>
                <w:sz w:val="20"/>
                <w:szCs w:val="20"/>
              </w:rPr>
              <w:t>At construction sites</w:t>
            </w:r>
          </w:p>
        </w:tc>
      </w:tr>
      <w:tr w:rsidR="003E0F89" w:rsidRPr="003A69A9" w14:paraId="468504D0" w14:textId="77777777" w:rsidTr="000B0416">
        <w:trPr>
          <w:jc w:val="center"/>
        </w:trPr>
        <w:tc>
          <w:tcPr>
            <w:tcW w:w="1710" w:type="dxa"/>
            <w:vMerge/>
          </w:tcPr>
          <w:p w14:paraId="37F10D69" w14:textId="77777777" w:rsidR="003E0F89" w:rsidRDefault="003E0F89" w:rsidP="000B0416">
            <w:pPr>
              <w:spacing w:after="0"/>
              <w:ind w:left="90" w:right="90"/>
              <w:rPr>
                <w:sz w:val="20"/>
                <w:szCs w:val="20"/>
              </w:rPr>
            </w:pPr>
          </w:p>
        </w:tc>
        <w:tc>
          <w:tcPr>
            <w:tcW w:w="1995" w:type="dxa"/>
          </w:tcPr>
          <w:p w14:paraId="359C3C2D" w14:textId="77777777" w:rsidR="003E0F89" w:rsidRPr="003A69A9" w:rsidRDefault="003E0F89" w:rsidP="0034631F">
            <w:pPr>
              <w:pStyle w:val="ListParagraph"/>
              <w:numPr>
                <w:ilvl w:val="0"/>
                <w:numId w:val="53"/>
              </w:numPr>
              <w:spacing w:after="0"/>
              <w:ind w:left="270" w:right="90" w:hanging="180"/>
              <w:contextualSpacing w:val="0"/>
              <w:rPr>
                <w:sz w:val="20"/>
                <w:szCs w:val="20"/>
              </w:rPr>
            </w:pPr>
            <w:r w:rsidRPr="003A69A9">
              <w:rPr>
                <w:sz w:val="20"/>
                <w:szCs w:val="20"/>
              </w:rPr>
              <w:t>Contractors and Sub Contractors</w:t>
            </w:r>
          </w:p>
        </w:tc>
        <w:tc>
          <w:tcPr>
            <w:tcW w:w="1260" w:type="dxa"/>
          </w:tcPr>
          <w:p w14:paraId="45BD6BAE" w14:textId="77777777" w:rsidR="003E0F89" w:rsidRPr="003A69A9" w:rsidRDefault="003E0F89" w:rsidP="000B0416">
            <w:pPr>
              <w:spacing w:after="0"/>
              <w:ind w:left="90" w:right="90"/>
              <w:rPr>
                <w:sz w:val="20"/>
                <w:szCs w:val="20"/>
              </w:rPr>
            </w:pPr>
            <w:r>
              <w:rPr>
                <w:sz w:val="20"/>
                <w:szCs w:val="20"/>
              </w:rPr>
              <w:t>Training</w:t>
            </w:r>
          </w:p>
        </w:tc>
        <w:tc>
          <w:tcPr>
            <w:tcW w:w="2488" w:type="dxa"/>
          </w:tcPr>
          <w:p w14:paraId="0ED8CA2E" w14:textId="77777777" w:rsidR="003E0F89" w:rsidRPr="003A69A9" w:rsidRDefault="003E0F89" w:rsidP="000B0416">
            <w:pPr>
              <w:spacing w:after="0"/>
              <w:ind w:left="90" w:right="150"/>
              <w:rPr>
                <w:sz w:val="20"/>
                <w:szCs w:val="20"/>
              </w:rPr>
            </w:pPr>
            <w:r>
              <w:rPr>
                <w:sz w:val="20"/>
                <w:szCs w:val="20"/>
              </w:rPr>
              <w:t>Monthly training programs on construction health and safety</w:t>
            </w:r>
          </w:p>
        </w:tc>
        <w:tc>
          <w:tcPr>
            <w:tcW w:w="1992" w:type="dxa"/>
          </w:tcPr>
          <w:p w14:paraId="2DD103A1" w14:textId="77777777" w:rsidR="003E0F89" w:rsidRPr="003A69A9" w:rsidRDefault="003E0F89" w:rsidP="000B0416">
            <w:pPr>
              <w:spacing w:after="0"/>
              <w:ind w:left="120" w:right="91"/>
              <w:rPr>
                <w:sz w:val="20"/>
                <w:szCs w:val="20"/>
              </w:rPr>
            </w:pPr>
            <w:r w:rsidRPr="003A69A9">
              <w:rPr>
                <w:sz w:val="20"/>
                <w:szCs w:val="20"/>
              </w:rPr>
              <w:t xml:space="preserve">At </w:t>
            </w:r>
            <w:r>
              <w:rPr>
                <w:sz w:val="20"/>
                <w:szCs w:val="20"/>
              </w:rPr>
              <w:t xml:space="preserve">the </w:t>
            </w:r>
            <w:r w:rsidRPr="003A69A9">
              <w:rPr>
                <w:sz w:val="20"/>
                <w:szCs w:val="20"/>
              </w:rPr>
              <w:t>project/construction campsite</w:t>
            </w:r>
          </w:p>
        </w:tc>
      </w:tr>
      <w:tr w:rsidR="003E0F89" w:rsidRPr="003A69A9" w14:paraId="5999400F" w14:textId="77777777" w:rsidTr="000B0416">
        <w:trPr>
          <w:jc w:val="center"/>
        </w:trPr>
        <w:tc>
          <w:tcPr>
            <w:tcW w:w="1710" w:type="dxa"/>
            <w:vMerge/>
          </w:tcPr>
          <w:p w14:paraId="78168AC8" w14:textId="77777777" w:rsidR="003E0F89" w:rsidRDefault="003E0F89" w:rsidP="000B0416">
            <w:pPr>
              <w:spacing w:after="0"/>
              <w:ind w:left="90" w:right="90"/>
              <w:rPr>
                <w:sz w:val="20"/>
                <w:szCs w:val="20"/>
              </w:rPr>
            </w:pPr>
          </w:p>
        </w:tc>
        <w:tc>
          <w:tcPr>
            <w:tcW w:w="1995" w:type="dxa"/>
          </w:tcPr>
          <w:p w14:paraId="13D71817" w14:textId="77777777" w:rsidR="003E0F89" w:rsidRPr="003A69A9" w:rsidRDefault="003E0F89" w:rsidP="0034631F">
            <w:pPr>
              <w:pStyle w:val="ListParagraph"/>
              <w:numPr>
                <w:ilvl w:val="0"/>
                <w:numId w:val="53"/>
              </w:numPr>
              <w:spacing w:after="0"/>
              <w:ind w:left="270" w:right="90" w:hanging="180"/>
              <w:contextualSpacing w:val="0"/>
              <w:rPr>
                <w:sz w:val="20"/>
                <w:szCs w:val="20"/>
              </w:rPr>
            </w:pPr>
            <w:r w:rsidRPr="003A69A9">
              <w:rPr>
                <w:sz w:val="20"/>
                <w:szCs w:val="20"/>
              </w:rPr>
              <w:t>Contractors and Sub Contractors</w:t>
            </w:r>
          </w:p>
        </w:tc>
        <w:tc>
          <w:tcPr>
            <w:tcW w:w="1260" w:type="dxa"/>
          </w:tcPr>
          <w:p w14:paraId="3DC3E087" w14:textId="77777777" w:rsidR="003E0F89" w:rsidRPr="003A69A9" w:rsidRDefault="003E0F89" w:rsidP="000B0416">
            <w:pPr>
              <w:spacing w:after="0"/>
              <w:ind w:left="90" w:right="90"/>
              <w:rPr>
                <w:sz w:val="20"/>
                <w:szCs w:val="20"/>
              </w:rPr>
            </w:pPr>
            <w:r>
              <w:rPr>
                <w:sz w:val="20"/>
                <w:szCs w:val="20"/>
              </w:rPr>
              <w:t>Training</w:t>
            </w:r>
          </w:p>
        </w:tc>
        <w:tc>
          <w:tcPr>
            <w:tcW w:w="2488" w:type="dxa"/>
          </w:tcPr>
          <w:p w14:paraId="1E898166" w14:textId="77777777" w:rsidR="003E0F89" w:rsidRPr="003A69A9" w:rsidRDefault="003E0F89" w:rsidP="000B0416">
            <w:pPr>
              <w:spacing w:after="0"/>
              <w:ind w:left="90" w:right="150"/>
              <w:rPr>
                <w:sz w:val="20"/>
                <w:szCs w:val="20"/>
              </w:rPr>
            </w:pPr>
            <w:r>
              <w:rPr>
                <w:sz w:val="20"/>
                <w:szCs w:val="20"/>
              </w:rPr>
              <w:t>Monthly training programs on community health and safety (including topics on code of conduct, GBV, SEA, etc.)</w:t>
            </w:r>
          </w:p>
        </w:tc>
        <w:tc>
          <w:tcPr>
            <w:tcW w:w="1992" w:type="dxa"/>
          </w:tcPr>
          <w:p w14:paraId="1C35DE2E" w14:textId="77777777" w:rsidR="003E0F89" w:rsidRPr="003A69A9" w:rsidRDefault="003E0F89" w:rsidP="000B0416">
            <w:pPr>
              <w:spacing w:after="0"/>
              <w:ind w:left="120" w:right="91"/>
              <w:rPr>
                <w:sz w:val="20"/>
                <w:szCs w:val="20"/>
              </w:rPr>
            </w:pPr>
            <w:r w:rsidRPr="003A69A9">
              <w:rPr>
                <w:sz w:val="20"/>
                <w:szCs w:val="20"/>
              </w:rPr>
              <w:t xml:space="preserve">At </w:t>
            </w:r>
            <w:r>
              <w:rPr>
                <w:sz w:val="20"/>
                <w:szCs w:val="20"/>
              </w:rPr>
              <w:t xml:space="preserve">the </w:t>
            </w:r>
            <w:r w:rsidRPr="003A69A9">
              <w:rPr>
                <w:sz w:val="20"/>
                <w:szCs w:val="20"/>
              </w:rPr>
              <w:t>project/construction campsite</w:t>
            </w:r>
          </w:p>
        </w:tc>
      </w:tr>
      <w:tr w:rsidR="003E0F89" w:rsidRPr="003A69A9" w14:paraId="708E48AF" w14:textId="77777777" w:rsidTr="000B0416">
        <w:trPr>
          <w:jc w:val="center"/>
        </w:trPr>
        <w:tc>
          <w:tcPr>
            <w:tcW w:w="1710" w:type="dxa"/>
            <w:vMerge/>
          </w:tcPr>
          <w:p w14:paraId="673B65E0" w14:textId="77777777" w:rsidR="003E0F89" w:rsidRDefault="003E0F89" w:rsidP="000B0416">
            <w:pPr>
              <w:spacing w:after="0"/>
              <w:ind w:left="90" w:right="90"/>
              <w:rPr>
                <w:sz w:val="20"/>
                <w:szCs w:val="20"/>
              </w:rPr>
            </w:pPr>
          </w:p>
        </w:tc>
        <w:tc>
          <w:tcPr>
            <w:tcW w:w="1995" w:type="dxa"/>
          </w:tcPr>
          <w:p w14:paraId="6CC027D3" w14:textId="77777777" w:rsidR="003E0F89" w:rsidRPr="003A69A9" w:rsidRDefault="003E0F89" w:rsidP="0034631F">
            <w:pPr>
              <w:pStyle w:val="ListParagraph"/>
              <w:numPr>
                <w:ilvl w:val="0"/>
                <w:numId w:val="53"/>
              </w:numPr>
              <w:spacing w:after="0"/>
              <w:ind w:left="270" w:right="90" w:hanging="180"/>
              <w:contextualSpacing w:val="0"/>
              <w:rPr>
                <w:sz w:val="20"/>
                <w:szCs w:val="20"/>
              </w:rPr>
            </w:pPr>
            <w:r>
              <w:rPr>
                <w:sz w:val="20"/>
                <w:szCs w:val="20"/>
              </w:rPr>
              <w:t>Hygiene and sanitation promotion</w:t>
            </w:r>
          </w:p>
        </w:tc>
        <w:tc>
          <w:tcPr>
            <w:tcW w:w="1260" w:type="dxa"/>
          </w:tcPr>
          <w:p w14:paraId="22C4C79C" w14:textId="77777777" w:rsidR="003E0F89" w:rsidRDefault="003E0F89" w:rsidP="000B0416">
            <w:pPr>
              <w:spacing w:after="0"/>
              <w:ind w:left="90" w:right="90"/>
              <w:rPr>
                <w:sz w:val="20"/>
                <w:szCs w:val="20"/>
              </w:rPr>
            </w:pPr>
            <w:r>
              <w:rPr>
                <w:sz w:val="20"/>
                <w:szCs w:val="20"/>
              </w:rPr>
              <w:t>Posters</w:t>
            </w:r>
          </w:p>
        </w:tc>
        <w:tc>
          <w:tcPr>
            <w:tcW w:w="2488" w:type="dxa"/>
          </w:tcPr>
          <w:p w14:paraId="722A6C2F" w14:textId="77777777" w:rsidR="003E0F89" w:rsidRDefault="003E0F89" w:rsidP="000B0416">
            <w:pPr>
              <w:spacing w:after="0"/>
              <w:ind w:left="90" w:right="150"/>
              <w:rPr>
                <w:sz w:val="20"/>
                <w:szCs w:val="20"/>
              </w:rPr>
            </w:pPr>
            <w:r>
              <w:rPr>
                <w:sz w:val="20"/>
                <w:szCs w:val="20"/>
              </w:rPr>
              <w:t>Awareness program to workers on personal hygiene and sanitation</w:t>
            </w:r>
          </w:p>
        </w:tc>
        <w:tc>
          <w:tcPr>
            <w:tcW w:w="1992" w:type="dxa"/>
          </w:tcPr>
          <w:p w14:paraId="60852FF9" w14:textId="77777777" w:rsidR="003E0F89" w:rsidRPr="003A69A9" w:rsidRDefault="003E0F89" w:rsidP="000B0416">
            <w:pPr>
              <w:spacing w:after="0"/>
              <w:ind w:left="120" w:right="91"/>
              <w:rPr>
                <w:sz w:val="20"/>
                <w:szCs w:val="20"/>
              </w:rPr>
            </w:pPr>
            <w:r>
              <w:rPr>
                <w:sz w:val="20"/>
                <w:szCs w:val="20"/>
              </w:rPr>
              <w:t>At construction campsites</w:t>
            </w:r>
          </w:p>
        </w:tc>
      </w:tr>
      <w:tr w:rsidR="003E0F89" w:rsidRPr="003A69A9" w14:paraId="45948AE2" w14:textId="77777777" w:rsidTr="000B0416">
        <w:trPr>
          <w:jc w:val="center"/>
        </w:trPr>
        <w:tc>
          <w:tcPr>
            <w:tcW w:w="1710" w:type="dxa"/>
            <w:vMerge/>
          </w:tcPr>
          <w:p w14:paraId="1D874AA0" w14:textId="77777777" w:rsidR="003E0F89" w:rsidRDefault="003E0F89" w:rsidP="000B0416">
            <w:pPr>
              <w:spacing w:after="0"/>
              <w:ind w:left="90" w:right="90"/>
              <w:rPr>
                <w:sz w:val="20"/>
                <w:szCs w:val="20"/>
              </w:rPr>
            </w:pPr>
          </w:p>
        </w:tc>
        <w:tc>
          <w:tcPr>
            <w:tcW w:w="1995" w:type="dxa"/>
          </w:tcPr>
          <w:p w14:paraId="6A46A913" w14:textId="77777777" w:rsidR="003E0F89" w:rsidRDefault="003E0F89" w:rsidP="0034631F">
            <w:pPr>
              <w:pStyle w:val="ListParagraph"/>
              <w:numPr>
                <w:ilvl w:val="0"/>
                <w:numId w:val="53"/>
              </w:numPr>
              <w:spacing w:after="0"/>
              <w:ind w:left="270" w:right="90" w:hanging="180"/>
              <w:contextualSpacing w:val="0"/>
              <w:rPr>
                <w:sz w:val="20"/>
                <w:szCs w:val="20"/>
              </w:rPr>
            </w:pPr>
            <w:r>
              <w:rPr>
                <w:sz w:val="20"/>
                <w:szCs w:val="20"/>
              </w:rPr>
              <w:t>Code of conduct</w:t>
            </w:r>
          </w:p>
        </w:tc>
        <w:tc>
          <w:tcPr>
            <w:tcW w:w="1260" w:type="dxa"/>
          </w:tcPr>
          <w:p w14:paraId="33D12CA6" w14:textId="77777777" w:rsidR="003E0F89" w:rsidRDefault="003E0F89" w:rsidP="000B0416">
            <w:pPr>
              <w:spacing w:after="0"/>
              <w:ind w:left="90" w:right="90"/>
              <w:rPr>
                <w:sz w:val="20"/>
                <w:szCs w:val="20"/>
              </w:rPr>
            </w:pPr>
            <w:r>
              <w:rPr>
                <w:sz w:val="20"/>
                <w:szCs w:val="20"/>
              </w:rPr>
              <w:t>Posters</w:t>
            </w:r>
          </w:p>
        </w:tc>
        <w:tc>
          <w:tcPr>
            <w:tcW w:w="2488" w:type="dxa"/>
          </w:tcPr>
          <w:p w14:paraId="7AAAA19C" w14:textId="77777777" w:rsidR="003E0F89" w:rsidRDefault="003E0F89" w:rsidP="000B0416">
            <w:pPr>
              <w:spacing w:after="0"/>
              <w:ind w:left="90" w:right="150"/>
              <w:rPr>
                <w:sz w:val="20"/>
                <w:szCs w:val="20"/>
              </w:rPr>
            </w:pPr>
            <w:r>
              <w:rPr>
                <w:sz w:val="20"/>
                <w:szCs w:val="20"/>
              </w:rPr>
              <w:t>Display of code of conduct in local language</w:t>
            </w:r>
          </w:p>
        </w:tc>
        <w:tc>
          <w:tcPr>
            <w:tcW w:w="1992" w:type="dxa"/>
          </w:tcPr>
          <w:p w14:paraId="7F06DE8C" w14:textId="77777777" w:rsidR="003E0F89" w:rsidRPr="003A69A9" w:rsidRDefault="003E0F89" w:rsidP="000B0416">
            <w:pPr>
              <w:spacing w:after="0"/>
              <w:ind w:left="120" w:right="91"/>
              <w:rPr>
                <w:sz w:val="20"/>
                <w:szCs w:val="20"/>
              </w:rPr>
            </w:pPr>
            <w:r>
              <w:rPr>
                <w:sz w:val="20"/>
                <w:szCs w:val="20"/>
              </w:rPr>
              <w:t>At construction campsites</w:t>
            </w:r>
          </w:p>
        </w:tc>
      </w:tr>
      <w:tr w:rsidR="003E0F89" w:rsidRPr="003A69A9" w14:paraId="268A3825" w14:textId="77777777" w:rsidTr="000B0416">
        <w:trPr>
          <w:jc w:val="center"/>
        </w:trPr>
        <w:tc>
          <w:tcPr>
            <w:tcW w:w="1710" w:type="dxa"/>
            <w:vMerge/>
          </w:tcPr>
          <w:p w14:paraId="6EA0DAD6" w14:textId="77777777" w:rsidR="003E0F89" w:rsidRDefault="003E0F89" w:rsidP="000B0416">
            <w:pPr>
              <w:spacing w:after="0"/>
              <w:ind w:left="90" w:right="90"/>
              <w:rPr>
                <w:sz w:val="20"/>
                <w:szCs w:val="20"/>
              </w:rPr>
            </w:pPr>
          </w:p>
        </w:tc>
        <w:tc>
          <w:tcPr>
            <w:tcW w:w="1995" w:type="dxa"/>
          </w:tcPr>
          <w:p w14:paraId="2BF842AC" w14:textId="77777777" w:rsidR="003E0F89" w:rsidRDefault="003E0F89" w:rsidP="0034631F">
            <w:pPr>
              <w:pStyle w:val="ListParagraph"/>
              <w:numPr>
                <w:ilvl w:val="0"/>
                <w:numId w:val="53"/>
              </w:numPr>
              <w:spacing w:after="0"/>
              <w:ind w:left="270" w:right="90" w:hanging="180"/>
              <w:contextualSpacing w:val="0"/>
              <w:rPr>
                <w:sz w:val="20"/>
                <w:szCs w:val="20"/>
              </w:rPr>
            </w:pPr>
            <w:r>
              <w:rPr>
                <w:sz w:val="20"/>
                <w:szCs w:val="20"/>
              </w:rPr>
              <w:t>Emergency response</w:t>
            </w:r>
          </w:p>
        </w:tc>
        <w:tc>
          <w:tcPr>
            <w:tcW w:w="1260" w:type="dxa"/>
          </w:tcPr>
          <w:p w14:paraId="6E228EEF" w14:textId="77777777" w:rsidR="003E0F89" w:rsidRDefault="003E0F89" w:rsidP="000B0416">
            <w:pPr>
              <w:spacing w:after="0"/>
              <w:ind w:left="90" w:right="90"/>
              <w:rPr>
                <w:sz w:val="20"/>
                <w:szCs w:val="20"/>
              </w:rPr>
            </w:pPr>
            <w:r>
              <w:rPr>
                <w:sz w:val="20"/>
                <w:szCs w:val="20"/>
              </w:rPr>
              <w:t>Drills</w:t>
            </w:r>
          </w:p>
        </w:tc>
        <w:tc>
          <w:tcPr>
            <w:tcW w:w="2488" w:type="dxa"/>
          </w:tcPr>
          <w:p w14:paraId="3ED2477B" w14:textId="77777777" w:rsidR="003E0F89" w:rsidRDefault="003E0F89" w:rsidP="000B0416">
            <w:pPr>
              <w:spacing w:after="0"/>
              <w:ind w:left="90" w:right="150"/>
              <w:rPr>
                <w:sz w:val="20"/>
                <w:szCs w:val="20"/>
              </w:rPr>
            </w:pPr>
            <w:r>
              <w:rPr>
                <w:sz w:val="20"/>
                <w:szCs w:val="20"/>
              </w:rPr>
              <w:t>Monthly drills on fire safety and emergency response measures</w:t>
            </w:r>
          </w:p>
        </w:tc>
        <w:tc>
          <w:tcPr>
            <w:tcW w:w="1992" w:type="dxa"/>
          </w:tcPr>
          <w:p w14:paraId="240D1FD0" w14:textId="77777777" w:rsidR="003E0F89" w:rsidRDefault="003E0F89" w:rsidP="000B0416">
            <w:pPr>
              <w:spacing w:after="0"/>
              <w:ind w:left="120" w:right="91"/>
              <w:rPr>
                <w:sz w:val="20"/>
                <w:szCs w:val="20"/>
              </w:rPr>
            </w:pPr>
            <w:r>
              <w:rPr>
                <w:sz w:val="20"/>
                <w:szCs w:val="20"/>
              </w:rPr>
              <w:t>At construction campsites</w:t>
            </w:r>
          </w:p>
        </w:tc>
      </w:tr>
      <w:tr w:rsidR="003E0F89" w:rsidRPr="003A69A9" w14:paraId="51B64FC0" w14:textId="77777777" w:rsidTr="000B0416">
        <w:trPr>
          <w:jc w:val="center"/>
        </w:trPr>
        <w:tc>
          <w:tcPr>
            <w:tcW w:w="1710" w:type="dxa"/>
            <w:vMerge w:val="restart"/>
          </w:tcPr>
          <w:p w14:paraId="1F98A528" w14:textId="3DD09362" w:rsidR="003E0F89" w:rsidRPr="003A69A9" w:rsidRDefault="003E0F89" w:rsidP="000B0416">
            <w:pPr>
              <w:spacing w:after="0"/>
              <w:ind w:left="90" w:right="90"/>
              <w:rPr>
                <w:sz w:val="20"/>
                <w:szCs w:val="20"/>
              </w:rPr>
            </w:pPr>
            <w:r w:rsidRPr="003A69A9">
              <w:rPr>
                <w:sz w:val="20"/>
                <w:szCs w:val="20"/>
              </w:rPr>
              <w:t xml:space="preserve">Monitoring of implementation of the RAP and </w:t>
            </w:r>
            <w:r>
              <w:rPr>
                <w:sz w:val="20"/>
                <w:szCs w:val="20"/>
              </w:rPr>
              <w:t>ESIA/ESMP</w:t>
            </w:r>
          </w:p>
        </w:tc>
        <w:tc>
          <w:tcPr>
            <w:tcW w:w="1995" w:type="dxa"/>
            <w:vMerge w:val="restart"/>
          </w:tcPr>
          <w:p w14:paraId="3E04AE79" w14:textId="77777777" w:rsidR="003E0F89" w:rsidRPr="003A69A9" w:rsidRDefault="003E0F89" w:rsidP="0034631F">
            <w:pPr>
              <w:pStyle w:val="ListParagraph"/>
              <w:numPr>
                <w:ilvl w:val="0"/>
                <w:numId w:val="53"/>
              </w:numPr>
              <w:spacing w:after="0"/>
              <w:ind w:left="270" w:right="90" w:hanging="180"/>
              <w:contextualSpacing w:val="0"/>
              <w:rPr>
                <w:sz w:val="20"/>
                <w:szCs w:val="20"/>
              </w:rPr>
            </w:pPr>
            <w:r w:rsidRPr="003A69A9">
              <w:rPr>
                <w:sz w:val="20"/>
                <w:szCs w:val="20"/>
              </w:rPr>
              <w:t xml:space="preserve">Project Affected households </w:t>
            </w:r>
          </w:p>
          <w:p w14:paraId="54A6219C" w14:textId="77777777" w:rsidR="003E0F89" w:rsidRPr="003A69A9" w:rsidRDefault="003E0F89" w:rsidP="0034631F">
            <w:pPr>
              <w:pStyle w:val="ListParagraph"/>
              <w:numPr>
                <w:ilvl w:val="0"/>
                <w:numId w:val="53"/>
              </w:numPr>
              <w:spacing w:after="0"/>
              <w:ind w:left="270" w:right="90" w:hanging="180"/>
              <w:contextualSpacing w:val="0"/>
              <w:rPr>
                <w:sz w:val="20"/>
                <w:szCs w:val="20"/>
              </w:rPr>
            </w:pPr>
            <w:r w:rsidRPr="003A69A9">
              <w:rPr>
                <w:sz w:val="20"/>
                <w:szCs w:val="20"/>
              </w:rPr>
              <w:t xml:space="preserve">Local Communities </w:t>
            </w:r>
          </w:p>
          <w:p w14:paraId="04644CB8" w14:textId="77777777" w:rsidR="003E0F89" w:rsidRPr="003A69A9" w:rsidRDefault="003E0F89" w:rsidP="0034631F">
            <w:pPr>
              <w:pStyle w:val="ListParagraph"/>
              <w:numPr>
                <w:ilvl w:val="0"/>
                <w:numId w:val="53"/>
              </w:numPr>
              <w:spacing w:after="0"/>
              <w:ind w:left="270" w:right="90" w:hanging="180"/>
              <w:contextualSpacing w:val="0"/>
              <w:rPr>
                <w:sz w:val="20"/>
                <w:szCs w:val="20"/>
              </w:rPr>
            </w:pPr>
            <w:r w:rsidRPr="003A69A9">
              <w:rPr>
                <w:sz w:val="20"/>
                <w:szCs w:val="20"/>
              </w:rPr>
              <w:t>Vulnerable Groups</w:t>
            </w:r>
          </w:p>
          <w:p w14:paraId="16DFE9AA" w14:textId="45A28CC0" w:rsidR="003E0F89" w:rsidRPr="003A69A9" w:rsidRDefault="003E0F89" w:rsidP="0034631F">
            <w:pPr>
              <w:pStyle w:val="ListParagraph"/>
              <w:numPr>
                <w:ilvl w:val="0"/>
                <w:numId w:val="53"/>
              </w:numPr>
              <w:spacing w:after="0"/>
              <w:ind w:left="270" w:right="90" w:hanging="180"/>
              <w:contextualSpacing w:val="0"/>
              <w:rPr>
                <w:sz w:val="20"/>
                <w:szCs w:val="20"/>
              </w:rPr>
            </w:pPr>
            <w:r w:rsidRPr="003A69A9">
              <w:rPr>
                <w:sz w:val="20"/>
                <w:szCs w:val="20"/>
              </w:rPr>
              <w:t xml:space="preserve">Local Community Leaders </w:t>
            </w:r>
          </w:p>
          <w:p w14:paraId="2713E8CA" w14:textId="77777777" w:rsidR="003E0F89" w:rsidRPr="003A69A9" w:rsidRDefault="003E0F89" w:rsidP="0034631F">
            <w:pPr>
              <w:pStyle w:val="ListParagraph"/>
              <w:numPr>
                <w:ilvl w:val="0"/>
                <w:numId w:val="53"/>
              </w:numPr>
              <w:spacing w:after="0"/>
              <w:ind w:left="270" w:right="90" w:hanging="180"/>
              <w:contextualSpacing w:val="0"/>
              <w:rPr>
                <w:sz w:val="20"/>
                <w:szCs w:val="20"/>
              </w:rPr>
            </w:pPr>
            <w:r w:rsidRPr="003A69A9">
              <w:rPr>
                <w:sz w:val="20"/>
                <w:szCs w:val="20"/>
              </w:rPr>
              <w:t>institutional stakeholders</w:t>
            </w:r>
          </w:p>
        </w:tc>
        <w:tc>
          <w:tcPr>
            <w:tcW w:w="1260" w:type="dxa"/>
          </w:tcPr>
          <w:p w14:paraId="41D6528B" w14:textId="77777777" w:rsidR="003E0F89" w:rsidRPr="003A69A9" w:rsidRDefault="003E0F89" w:rsidP="000B0416">
            <w:pPr>
              <w:spacing w:after="0"/>
              <w:ind w:left="90" w:right="90"/>
              <w:rPr>
                <w:sz w:val="20"/>
                <w:szCs w:val="20"/>
              </w:rPr>
            </w:pPr>
            <w:r w:rsidRPr="003A69A9">
              <w:rPr>
                <w:sz w:val="20"/>
                <w:szCs w:val="20"/>
              </w:rPr>
              <w:t>Focus Group Discussions</w:t>
            </w:r>
          </w:p>
        </w:tc>
        <w:tc>
          <w:tcPr>
            <w:tcW w:w="2488" w:type="dxa"/>
          </w:tcPr>
          <w:p w14:paraId="56296B12" w14:textId="77777777" w:rsidR="003E0F89" w:rsidRPr="003A69A9" w:rsidRDefault="003E0F89" w:rsidP="000B0416">
            <w:pPr>
              <w:spacing w:after="0"/>
              <w:ind w:left="90" w:right="150"/>
              <w:rPr>
                <w:sz w:val="20"/>
                <w:szCs w:val="20"/>
              </w:rPr>
            </w:pPr>
            <w:r w:rsidRPr="003A69A9">
              <w:rPr>
                <w:sz w:val="20"/>
                <w:szCs w:val="20"/>
              </w:rPr>
              <w:t xml:space="preserve">At least twice a month formally </w:t>
            </w:r>
            <w:r>
              <w:rPr>
                <w:sz w:val="20"/>
                <w:szCs w:val="20"/>
              </w:rPr>
              <w:t>during</w:t>
            </w:r>
            <w:r w:rsidRPr="003A69A9">
              <w:rPr>
                <w:sz w:val="20"/>
                <w:szCs w:val="20"/>
              </w:rPr>
              <w:t xml:space="preserve"> the construction phase</w:t>
            </w:r>
          </w:p>
        </w:tc>
        <w:tc>
          <w:tcPr>
            <w:tcW w:w="1992" w:type="dxa"/>
            <w:vMerge w:val="restart"/>
          </w:tcPr>
          <w:p w14:paraId="0DFD83CF" w14:textId="7A8E7F87" w:rsidR="003E0F89" w:rsidRPr="003A69A9" w:rsidRDefault="003E0F89" w:rsidP="000B0416">
            <w:pPr>
              <w:spacing w:after="0"/>
              <w:ind w:left="120" w:right="91"/>
              <w:rPr>
                <w:sz w:val="20"/>
                <w:szCs w:val="20"/>
              </w:rPr>
            </w:pPr>
            <w:r w:rsidRPr="003A69A9">
              <w:rPr>
                <w:sz w:val="20"/>
                <w:szCs w:val="20"/>
              </w:rPr>
              <w:t xml:space="preserve">At </w:t>
            </w:r>
            <w:r w:rsidR="003939BA">
              <w:rPr>
                <w:sz w:val="20"/>
                <w:szCs w:val="20"/>
              </w:rPr>
              <w:t>FO-level</w:t>
            </w:r>
            <w:r w:rsidRPr="003A69A9">
              <w:rPr>
                <w:sz w:val="20"/>
                <w:szCs w:val="20"/>
              </w:rPr>
              <w:t xml:space="preserve"> Information Centers (</w:t>
            </w:r>
            <w:r w:rsidR="003939BA">
              <w:rPr>
                <w:sz w:val="20"/>
                <w:szCs w:val="20"/>
              </w:rPr>
              <w:t>FI</w:t>
            </w:r>
            <w:r w:rsidRPr="003A69A9">
              <w:rPr>
                <w:sz w:val="20"/>
                <w:szCs w:val="20"/>
              </w:rPr>
              <w:t>Cs) / P</w:t>
            </w:r>
            <w:r w:rsidR="00323775">
              <w:rPr>
                <w:sz w:val="20"/>
                <w:szCs w:val="20"/>
              </w:rPr>
              <w:t>IU</w:t>
            </w:r>
            <w:r w:rsidRPr="003A69A9">
              <w:rPr>
                <w:sz w:val="20"/>
                <w:szCs w:val="20"/>
              </w:rPr>
              <w:t>, office/ district and tehsil government offices/locations identified in consultation with the stakeholders</w:t>
            </w:r>
          </w:p>
        </w:tc>
      </w:tr>
      <w:tr w:rsidR="003E0F89" w:rsidRPr="003A69A9" w14:paraId="0353204C" w14:textId="77777777" w:rsidTr="000B0416">
        <w:trPr>
          <w:jc w:val="center"/>
        </w:trPr>
        <w:tc>
          <w:tcPr>
            <w:tcW w:w="1710" w:type="dxa"/>
            <w:vMerge/>
          </w:tcPr>
          <w:p w14:paraId="5A1E5164" w14:textId="77777777" w:rsidR="003E0F89" w:rsidRPr="003A69A9" w:rsidRDefault="003E0F89" w:rsidP="000B0416">
            <w:pPr>
              <w:spacing w:after="0"/>
              <w:ind w:left="90" w:right="90"/>
              <w:rPr>
                <w:sz w:val="20"/>
                <w:szCs w:val="20"/>
              </w:rPr>
            </w:pPr>
          </w:p>
        </w:tc>
        <w:tc>
          <w:tcPr>
            <w:tcW w:w="1995" w:type="dxa"/>
            <w:vMerge/>
          </w:tcPr>
          <w:p w14:paraId="58253E98" w14:textId="77777777" w:rsidR="003E0F89" w:rsidRPr="003A69A9" w:rsidRDefault="003E0F89" w:rsidP="0034631F">
            <w:pPr>
              <w:pStyle w:val="ListParagraph"/>
              <w:numPr>
                <w:ilvl w:val="0"/>
                <w:numId w:val="53"/>
              </w:numPr>
              <w:spacing w:after="0"/>
              <w:ind w:left="270" w:hanging="180"/>
              <w:contextualSpacing w:val="0"/>
              <w:rPr>
                <w:sz w:val="20"/>
                <w:szCs w:val="20"/>
              </w:rPr>
            </w:pPr>
          </w:p>
        </w:tc>
        <w:tc>
          <w:tcPr>
            <w:tcW w:w="1260" w:type="dxa"/>
          </w:tcPr>
          <w:p w14:paraId="27DF422F" w14:textId="77777777" w:rsidR="003E0F89" w:rsidRPr="003A69A9" w:rsidRDefault="003E0F89" w:rsidP="000B0416">
            <w:pPr>
              <w:spacing w:after="0"/>
              <w:ind w:left="90" w:right="90"/>
              <w:rPr>
                <w:sz w:val="20"/>
                <w:szCs w:val="20"/>
              </w:rPr>
            </w:pPr>
            <w:r w:rsidRPr="003A69A9">
              <w:rPr>
                <w:sz w:val="20"/>
                <w:szCs w:val="20"/>
              </w:rPr>
              <w:t>Interviews with key informants</w:t>
            </w:r>
          </w:p>
        </w:tc>
        <w:tc>
          <w:tcPr>
            <w:tcW w:w="2488" w:type="dxa"/>
          </w:tcPr>
          <w:p w14:paraId="3AFACD4E" w14:textId="77777777" w:rsidR="003E0F89" w:rsidRPr="003A69A9" w:rsidRDefault="003E0F89" w:rsidP="000B0416">
            <w:pPr>
              <w:spacing w:after="0"/>
              <w:ind w:left="90" w:right="150"/>
              <w:rPr>
                <w:sz w:val="20"/>
                <w:szCs w:val="20"/>
              </w:rPr>
            </w:pPr>
            <w:r w:rsidRPr="003A69A9">
              <w:rPr>
                <w:sz w:val="20"/>
                <w:szCs w:val="20"/>
              </w:rPr>
              <w:t>At least monthly; through the construction phase</w:t>
            </w:r>
          </w:p>
        </w:tc>
        <w:tc>
          <w:tcPr>
            <w:tcW w:w="1992" w:type="dxa"/>
            <w:vMerge/>
          </w:tcPr>
          <w:p w14:paraId="42A30712" w14:textId="77777777" w:rsidR="003E0F89" w:rsidRPr="003A69A9" w:rsidRDefault="003E0F89" w:rsidP="000B0416">
            <w:pPr>
              <w:spacing w:after="0"/>
              <w:ind w:right="91"/>
              <w:rPr>
                <w:sz w:val="20"/>
                <w:szCs w:val="20"/>
              </w:rPr>
            </w:pPr>
          </w:p>
        </w:tc>
      </w:tr>
      <w:tr w:rsidR="003E0F89" w:rsidRPr="003A69A9" w14:paraId="1E7DA15A" w14:textId="77777777" w:rsidTr="000B0416">
        <w:trPr>
          <w:jc w:val="center"/>
        </w:trPr>
        <w:tc>
          <w:tcPr>
            <w:tcW w:w="1710" w:type="dxa"/>
            <w:vMerge/>
          </w:tcPr>
          <w:p w14:paraId="270AC686" w14:textId="77777777" w:rsidR="003E0F89" w:rsidRPr="003A69A9" w:rsidRDefault="003E0F89" w:rsidP="000B0416">
            <w:pPr>
              <w:spacing w:after="0"/>
              <w:ind w:left="90" w:right="90"/>
              <w:rPr>
                <w:sz w:val="20"/>
                <w:szCs w:val="20"/>
              </w:rPr>
            </w:pPr>
          </w:p>
        </w:tc>
        <w:tc>
          <w:tcPr>
            <w:tcW w:w="1995" w:type="dxa"/>
            <w:vMerge/>
          </w:tcPr>
          <w:p w14:paraId="636EBE06" w14:textId="77777777" w:rsidR="003E0F89" w:rsidRPr="003A69A9" w:rsidRDefault="003E0F89" w:rsidP="0034631F">
            <w:pPr>
              <w:pStyle w:val="ListParagraph"/>
              <w:numPr>
                <w:ilvl w:val="0"/>
                <w:numId w:val="53"/>
              </w:numPr>
              <w:spacing w:after="0"/>
              <w:ind w:left="270" w:hanging="180"/>
              <w:contextualSpacing w:val="0"/>
              <w:rPr>
                <w:sz w:val="20"/>
                <w:szCs w:val="20"/>
              </w:rPr>
            </w:pPr>
          </w:p>
        </w:tc>
        <w:tc>
          <w:tcPr>
            <w:tcW w:w="1260" w:type="dxa"/>
          </w:tcPr>
          <w:p w14:paraId="2A7CD7A1" w14:textId="77777777" w:rsidR="003E0F89" w:rsidRPr="003A69A9" w:rsidRDefault="003E0F89" w:rsidP="000B0416">
            <w:pPr>
              <w:spacing w:after="0"/>
              <w:ind w:left="90" w:right="90"/>
              <w:rPr>
                <w:sz w:val="20"/>
                <w:szCs w:val="20"/>
              </w:rPr>
            </w:pPr>
            <w:r w:rsidRPr="003A69A9">
              <w:rPr>
                <w:sz w:val="20"/>
                <w:szCs w:val="20"/>
              </w:rPr>
              <w:t>Questionnaires</w:t>
            </w:r>
          </w:p>
        </w:tc>
        <w:tc>
          <w:tcPr>
            <w:tcW w:w="2488" w:type="dxa"/>
          </w:tcPr>
          <w:p w14:paraId="1269011A" w14:textId="337B0836" w:rsidR="003E0F89" w:rsidRPr="003A69A9" w:rsidRDefault="003E0F89" w:rsidP="000B0416">
            <w:pPr>
              <w:spacing w:after="0"/>
              <w:ind w:left="90" w:right="150"/>
              <w:rPr>
                <w:sz w:val="20"/>
                <w:szCs w:val="20"/>
              </w:rPr>
            </w:pPr>
            <w:r w:rsidRPr="003A69A9">
              <w:rPr>
                <w:sz w:val="20"/>
                <w:szCs w:val="20"/>
              </w:rPr>
              <w:t xml:space="preserve">At least annually through the construction phase by </w:t>
            </w:r>
            <w:r w:rsidR="00723B4B">
              <w:rPr>
                <w:sz w:val="20"/>
                <w:szCs w:val="20"/>
              </w:rPr>
              <w:t xml:space="preserve">external </w:t>
            </w:r>
            <w:r w:rsidR="003939BA">
              <w:rPr>
                <w:sz w:val="20"/>
                <w:szCs w:val="20"/>
              </w:rPr>
              <w:t>party</w:t>
            </w:r>
            <w:r w:rsidRPr="003A69A9">
              <w:rPr>
                <w:sz w:val="20"/>
                <w:szCs w:val="20"/>
              </w:rPr>
              <w:t xml:space="preserve"> or as and when required</w:t>
            </w:r>
          </w:p>
        </w:tc>
        <w:tc>
          <w:tcPr>
            <w:tcW w:w="1992" w:type="dxa"/>
            <w:vMerge/>
          </w:tcPr>
          <w:p w14:paraId="615BEC1B" w14:textId="77777777" w:rsidR="003E0F89" w:rsidRPr="003A69A9" w:rsidRDefault="003E0F89" w:rsidP="000B0416">
            <w:pPr>
              <w:spacing w:after="0"/>
              <w:ind w:right="91"/>
              <w:rPr>
                <w:sz w:val="20"/>
                <w:szCs w:val="20"/>
              </w:rPr>
            </w:pPr>
          </w:p>
        </w:tc>
      </w:tr>
      <w:tr w:rsidR="003E0F89" w:rsidRPr="003A69A9" w14:paraId="1059B0D8" w14:textId="77777777" w:rsidTr="000B0416">
        <w:trPr>
          <w:jc w:val="center"/>
        </w:trPr>
        <w:tc>
          <w:tcPr>
            <w:tcW w:w="1710" w:type="dxa"/>
            <w:vMerge/>
          </w:tcPr>
          <w:p w14:paraId="54A3AF7E" w14:textId="77777777" w:rsidR="003E0F89" w:rsidRPr="003A69A9" w:rsidRDefault="003E0F89" w:rsidP="000B0416">
            <w:pPr>
              <w:spacing w:after="0"/>
              <w:ind w:left="90" w:right="90"/>
              <w:rPr>
                <w:sz w:val="20"/>
                <w:szCs w:val="20"/>
              </w:rPr>
            </w:pPr>
          </w:p>
        </w:tc>
        <w:tc>
          <w:tcPr>
            <w:tcW w:w="1995" w:type="dxa"/>
            <w:vMerge/>
          </w:tcPr>
          <w:p w14:paraId="26905EA6" w14:textId="77777777" w:rsidR="003E0F89" w:rsidRPr="003A69A9" w:rsidRDefault="003E0F89" w:rsidP="0034631F">
            <w:pPr>
              <w:pStyle w:val="ListParagraph"/>
              <w:numPr>
                <w:ilvl w:val="0"/>
                <w:numId w:val="53"/>
              </w:numPr>
              <w:spacing w:after="0"/>
              <w:ind w:left="270" w:hanging="180"/>
              <w:contextualSpacing w:val="0"/>
              <w:rPr>
                <w:sz w:val="20"/>
                <w:szCs w:val="20"/>
              </w:rPr>
            </w:pPr>
          </w:p>
        </w:tc>
        <w:tc>
          <w:tcPr>
            <w:tcW w:w="1260" w:type="dxa"/>
          </w:tcPr>
          <w:p w14:paraId="0B8BD309" w14:textId="77777777" w:rsidR="003E0F89" w:rsidRPr="003A69A9" w:rsidRDefault="003E0F89" w:rsidP="000B0416">
            <w:pPr>
              <w:spacing w:after="0"/>
              <w:ind w:left="90" w:right="90"/>
              <w:rPr>
                <w:sz w:val="20"/>
                <w:szCs w:val="20"/>
              </w:rPr>
            </w:pPr>
            <w:r w:rsidRPr="003A69A9">
              <w:rPr>
                <w:sz w:val="20"/>
                <w:szCs w:val="20"/>
              </w:rPr>
              <w:t>As part of the GRM process</w:t>
            </w:r>
          </w:p>
        </w:tc>
        <w:tc>
          <w:tcPr>
            <w:tcW w:w="2488" w:type="dxa"/>
          </w:tcPr>
          <w:p w14:paraId="0E2BB3C0" w14:textId="77777777" w:rsidR="003E0F89" w:rsidRPr="003A69A9" w:rsidRDefault="003E0F89" w:rsidP="000B0416">
            <w:pPr>
              <w:spacing w:after="0"/>
              <w:ind w:left="90" w:right="150"/>
              <w:rPr>
                <w:sz w:val="20"/>
                <w:szCs w:val="20"/>
              </w:rPr>
            </w:pPr>
            <w:r w:rsidRPr="003A69A9">
              <w:rPr>
                <w:sz w:val="20"/>
                <w:szCs w:val="20"/>
              </w:rPr>
              <w:t>Regularly through the construction phase</w:t>
            </w:r>
          </w:p>
        </w:tc>
        <w:tc>
          <w:tcPr>
            <w:tcW w:w="1992" w:type="dxa"/>
          </w:tcPr>
          <w:p w14:paraId="3D9B780F" w14:textId="77777777" w:rsidR="003E0F89" w:rsidRPr="003A69A9" w:rsidRDefault="003E0F89" w:rsidP="000B0416">
            <w:pPr>
              <w:spacing w:after="0"/>
              <w:ind w:left="120" w:right="91"/>
              <w:rPr>
                <w:sz w:val="20"/>
                <w:szCs w:val="20"/>
              </w:rPr>
            </w:pPr>
            <w:r>
              <w:rPr>
                <w:sz w:val="20"/>
                <w:szCs w:val="20"/>
              </w:rPr>
              <w:t>As per</w:t>
            </w:r>
            <w:r w:rsidRPr="003A69A9">
              <w:rPr>
                <w:sz w:val="20"/>
                <w:szCs w:val="20"/>
              </w:rPr>
              <w:t xml:space="preserve"> GRM provisions</w:t>
            </w:r>
          </w:p>
        </w:tc>
      </w:tr>
      <w:tr w:rsidR="003E0F89" w:rsidRPr="003A69A9" w14:paraId="76BE7A5A" w14:textId="77777777" w:rsidTr="000B0416">
        <w:trPr>
          <w:jc w:val="center"/>
        </w:trPr>
        <w:tc>
          <w:tcPr>
            <w:tcW w:w="1710" w:type="dxa"/>
            <w:vMerge w:val="restart"/>
          </w:tcPr>
          <w:p w14:paraId="5BE1F654" w14:textId="77777777" w:rsidR="003E0F89" w:rsidRPr="003A69A9" w:rsidRDefault="003E0F89" w:rsidP="000B0416">
            <w:pPr>
              <w:spacing w:after="0"/>
              <w:ind w:left="90" w:right="90"/>
              <w:rPr>
                <w:sz w:val="20"/>
                <w:szCs w:val="20"/>
              </w:rPr>
            </w:pPr>
            <w:r w:rsidRPr="003A69A9">
              <w:rPr>
                <w:sz w:val="20"/>
                <w:szCs w:val="20"/>
              </w:rPr>
              <w:t>Monitoring of the project activities and regular engagement</w:t>
            </w:r>
          </w:p>
        </w:tc>
        <w:tc>
          <w:tcPr>
            <w:tcW w:w="1995" w:type="dxa"/>
            <w:vMerge w:val="restart"/>
          </w:tcPr>
          <w:p w14:paraId="06B3E6A3" w14:textId="77777777" w:rsidR="003E0F89" w:rsidRPr="003A69A9" w:rsidRDefault="003E0F89" w:rsidP="0034631F">
            <w:pPr>
              <w:pStyle w:val="ListParagraph"/>
              <w:numPr>
                <w:ilvl w:val="0"/>
                <w:numId w:val="53"/>
              </w:numPr>
              <w:spacing w:after="0"/>
              <w:ind w:left="270" w:right="180" w:hanging="180"/>
              <w:contextualSpacing w:val="0"/>
              <w:rPr>
                <w:sz w:val="20"/>
                <w:szCs w:val="20"/>
              </w:rPr>
            </w:pPr>
            <w:r w:rsidRPr="003A69A9">
              <w:rPr>
                <w:sz w:val="20"/>
                <w:szCs w:val="20"/>
              </w:rPr>
              <w:t xml:space="preserve">Project Affected households </w:t>
            </w:r>
          </w:p>
          <w:p w14:paraId="3EA3A0D4" w14:textId="77777777" w:rsidR="003E0F89" w:rsidRPr="003A69A9" w:rsidRDefault="003E0F89" w:rsidP="0034631F">
            <w:pPr>
              <w:pStyle w:val="ListParagraph"/>
              <w:numPr>
                <w:ilvl w:val="0"/>
                <w:numId w:val="53"/>
              </w:numPr>
              <w:spacing w:after="0"/>
              <w:ind w:left="270" w:right="180" w:hanging="180"/>
              <w:contextualSpacing w:val="0"/>
              <w:rPr>
                <w:sz w:val="20"/>
                <w:szCs w:val="20"/>
              </w:rPr>
            </w:pPr>
            <w:r w:rsidRPr="003A69A9">
              <w:rPr>
                <w:sz w:val="20"/>
                <w:szCs w:val="20"/>
              </w:rPr>
              <w:t xml:space="preserve">Local Communities </w:t>
            </w:r>
          </w:p>
          <w:p w14:paraId="265DC5E6" w14:textId="77777777" w:rsidR="003E0F89" w:rsidRPr="003A69A9" w:rsidRDefault="003E0F89" w:rsidP="0034631F">
            <w:pPr>
              <w:pStyle w:val="ListParagraph"/>
              <w:numPr>
                <w:ilvl w:val="0"/>
                <w:numId w:val="53"/>
              </w:numPr>
              <w:spacing w:after="0"/>
              <w:ind w:left="270" w:right="180" w:hanging="180"/>
              <w:contextualSpacing w:val="0"/>
              <w:rPr>
                <w:sz w:val="20"/>
                <w:szCs w:val="20"/>
              </w:rPr>
            </w:pPr>
            <w:r w:rsidRPr="003A69A9">
              <w:rPr>
                <w:sz w:val="20"/>
                <w:szCs w:val="20"/>
              </w:rPr>
              <w:t>Vulnerable Groups</w:t>
            </w:r>
          </w:p>
          <w:p w14:paraId="767DDD12" w14:textId="5B91CCD6" w:rsidR="003E0F89" w:rsidRPr="003A69A9" w:rsidRDefault="003E0F89" w:rsidP="0034631F">
            <w:pPr>
              <w:pStyle w:val="ListParagraph"/>
              <w:numPr>
                <w:ilvl w:val="0"/>
                <w:numId w:val="53"/>
              </w:numPr>
              <w:spacing w:after="0"/>
              <w:ind w:left="270" w:right="180" w:hanging="180"/>
              <w:contextualSpacing w:val="0"/>
              <w:rPr>
                <w:sz w:val="20"/>
                <w:szCs w:val="20"/>
              </w:rPr>
            </w:pPr>
            <w:r w:rsidRPr="003A69A9">
              <w:rPr>
                <w:sz w:val="20"/>
                <w:szCs w:val="20"/>
              </w:rPr>
              <w:t>Local Community  Leaders</w:t>
            </w:r>
          </w:p>
          <w:p w14:paraId="5596F78B" w14:textId="77777777" w:rsidR="003E0F89" w:rsidRPr="003A69A9" w:rsidRDefault="003E0F89" w:rsidP="000B0416">
            <w:pPr>
              <w:spacing w:after="0"/>
              <w:ind w:left="270" w:right="180" w:hanging="180"/>
              <w:rPr>
                <w:sz w:val="20"/>
                <w:szCs w:val="20"/>
              </w:rPr>
            </w:pPr>
          </w:p>
        </w:tc>
        <w:tc>
          <w:tcPr>
            <w:tcW w:w="1260" w:type="dxa"/>
            <w:vAlign w:val="center"/>
          </w:tcPr>
          <w:p w14:paraId="1BA38104" w14:textId="77777777" w:rsidR="003E0F89" w:rsidRPr="003A69A9" w:rsidRDefault="003E0F89" w:rsidP="000B0416">
            <w:pPr>
              <w:spacing w:after="0"/>
              <w:ind w:left="90" w:right="90"/>
              <w:rPr>
                <w:sz w:val="20"/>
                <w:szCs w:val="20"/>
              </w:rPr>
            </w:pPr>
            <w:r w:rsidRPr="003A69A9">
              <w:rPr>
                <w:sz w:val="20"/>
                <w:szCs w:val="20"/>
              </w:rPr>
              <w:t>Open public meetings</w:t>
            </w:r>
          </w:p>
        </w:tc>
        <w:tc>
          <w:tcPr>
            <w:tcW w:w="2488" w:type="dxa"/>
            <w:vAlign w:val="center"/>
          </w:tcPr>
          <w:p w14:paraId="6A99310B" w14:textId="77777777" w:rsidR="003E0F89" w:rsidRPr="003A69A9" w:rsidRDefault="003E0F89" w:rsidP="000B0416">
            <w:pPr>
              <w:spacing w:after="0"/>
              <w:ind w:firstLine="90"/>
              <w:rPr>
                <w:sz w:val="20"/>
                <w:szCs w:val="20"/>
              </w:rPr>
            </w:pPr>
            <w:r w:rsidRPr="003A69A9">
              <w:rPr>
                <w:sz w:val="20"/>
                <w:szCs w:val="20"/>
              </w:rPr>
              <w:t>Monthly and Quarterly</w:t>
            </w:r>
          </w:p>
        </w:tc>
        <w:tc>
          <w:tcPr>
            <w:tcW w:w="1992" w:type="dxa"/>
            <w:vMerge w:val="restart"/>
          </w:tcPr>
          <w:p w14:paraId="11FB74DA" w14:textId="77777777" w:rsidR="003E0F89" w:rsidRPr="003A69A9" w:rsidRDefault="003E0F89" w:rsidP="000B0416">
            <w:pPr>
              <w:spacing w:after="0"/>
              <w:ind w:left="120" w:right="91"/>
              <w:rPr>
                <w:sz w:val="20"/>
                <w:szCs w:val="20"/>
              </w:rPr>
            </w:pPr>
            <w:r w:rsidRPr="003A69A9">
              <w:rPr>
                <w:sz w:val="20"/>
                <w:szCs w:val="20"/>
              </w:rPr>
              <w:t>VICs or locations identified in consultation with the stakeholders</w:t>
            </w:r>
          </w:p>
        </w:tc>
      </w:tr>
      <w:tr w:rsidR="003E0F89" w:rsidRPr="003A69A9" w14:paraId="2A971145" w14:textId="77777777" w:rsidTr="000B0416">
        <w:trPr>
          <w:jc w:val="center"/>
        </w:trPr>
        <w:tc>
          <w:tcPr>
            <w:tcW w:w="1710" w:type="dxa"/>
            <w:vMerge/>
          </w:tcPr>
          <w:p w14:paraId="0468C084" w14:textId="77777777" w:rsidR="003E0F89" w:rsidRPr="003A69A9" w:rsidRDefault="003E0F89" w:rsidP="000B0416">
            <w:pPr>
              <w:spacing w:after="0"/>
              <w:ind w:left="90" w:right="90"/>
              <w:rPr>
                <w:sz w:val="20"/>
                <w:szCs w:val="20"/>
              </w:rPr>
            </w:pPr>
          </w:p>
        </w:tc>
        <w:tc>
          <w:tcPr>
            <w:tcW w:w="1995" w:type="dxa"/>
            <w:vMerge/>
          </w:tcPr>
          <w:p w14:paraId="41AE3822" w14:textId="77777777" w:rsidR="003E0F89" w:rsidRPr="003A69A9" w:rsidRDefault="003E0F89" w:rsidP="0034631F">
            <w:pPr>
              <w:pStyle w:val="ListParagraph"/>
              <w:numPr>
                <w:ilvl w:val="0"/>
                <w:numId w:val="53"/>
              </w:numPr>
              <w:spacing w:after="0"/>
              <w:ind w:left="270" w:right="180" w:hanging="180"/>
              <w:contextualSpacing w:val="0"/>
              <w:rPr>
                <w:sz w:val="20"/>
                <w:szCs w:val="20"/>
              </w:rPr>
            </w:pPr>
          </w:p>
        </w:tc>
        <w:tc>
          <w:tcPr>
            <w:tcW w:w="1260" w:type="dxa"/>
          </w:tcPr>
          <w:p w14:paraId="53AC4252" w14:textId="77777777" w:rsidR="003E0F89" w:rsidRPr="003A69A9" w:rsidRDefault="003E0F89" w:rsidP="000B0416">
            <w:pPr>
              <w:spacing w:after="0"/>
              <w:ind w:left="90" w:right="90"/>
              <w:rPr>
                <w:sz w:val="20"/>
                <w:szCs w:val="20"/>
              </w:rPr>
            </w:pPr>
            <w:r w:rsidRPr="003A69A9">
              <w:rPr>
                <w:sz w:val="20"/>
                <w:szCs w:val="20"/>
              </w:rPr>
              <w:t>Focus Group Discussions</w:t>
            </w:r>
          </w:p>
        </w:tc>
        <w:tc>
          <w:tcPr>
            <w:tcW w:w="2488" w:type="dxa"/>
          </w:tcPr>
          <w:p w14:paraId="1279390E" w14:textId="77777777" w:rsidR="003E0F89" w:rsidRPr="003A69A9" w:rsidRDefault="003E0F89" w:rsidP="000B0416">
            <w:pPr>
              <w:spacing w:after="0"/>
              <w:ind w:left="90" w:right="150"/>
              <w:rPr>
                <w:sz w:val="20"/>
                <w:szCs w:val="20"/>
              </w:rPr>
            </w:pPr>
            <w:r w:rsidRPr="003A69A9">
              <w:rPr>
                <w:sz w:val="20"/>
                <w:szCs w:val="20"/>
              </w:rPr>
              <w:t>At least annually through the construction phase</w:t>
            </w:r>
          </w:p>
        </w:tc>
        <w:tc>
          <w:tcPr>
            <w:tcW w:w="1992" w:type="dxa"/>
            <w:vMerge/>
          </w:tcPr>
          <w:p w14:paraId="4F8E8BD4" w14:textId="77777777" w:rsidR="003E0F89" w:rsidRPr="003A69A9" w:rsidRDefault="003E0F89" w:rsidP="000B0416">
            <w:pPr>
              <w:spacing w:after="0"/>
              <w:ind w:left="120" w:right="91"/>
              <w:rPr>
                <w:sz w:val="20"/>
                <w:szCs w:val="20"/>
              </w:rPr>
            </w:pPr>
          </w:p>
        </w:tc>
      </w:tr>
      <w:tr w:rsidR="003E0F89" w:rsidRPr="003A69A9" w14:paraId="7D3C96B4" w14:textId="77777777" w:rsidTr="000B0416">
        <w:trPr>
          <w:jc w:val="center"/>
        </w:trPr>
        <w:tc>
          <w:tcPr>
            <w:tcW w:w="1710" w:type="dxa"/>
            <w:vMerge/>
          </w:tcPr>
          <w:p w14:paraId="007E41F6" w14:textId="77777777" w:rsidR="003E0F89" w:rsidRPr="003A69A9" w:rsidRDefault="003E0F89" w:rsidP="000B0416">
            <w:pPr>
              <w:spacing w:after="0"/>
              <w:ind w:left="90" w:right="90"/>
              <w:rPr>
                <w:sz w:val="20"/>
                <w:szCs w:val="20"/>
              </w:rPr>
            </w:pPr>
          </w:p>
        </w:tc>
        <w:tc>
          <w:tcPr>
            <w:tcW w:w="1995" w:type="dxa"/>
            <w:vMerge/>
          </w:tcPr>
          <w:p w14:paraId="06B52F32" w14:textId="77777777" w:rsidR="003E0F89" w:rsidRPr="003A69A9" w:rsidRDefault="003E0F89" w:rsidP="0034631F">
            <w:pPr>
              <w:pStyle w:val="ListParagraph"/>
              <w:numPr>
                <w:ilvl w:val="0"/>
                <w:numId w:val="53"/>
              </w:numPr>
              <w:spacing w:after="0"/>
              <w:ind w:left="270" w:right="180" w:hanging="180"/>
              <w:contextualSpacing w:val="0"/>
              <w:rPr>
                <w:sz w:val="20"/>
                <w:szCs w:val="20"/>
              </w:rPr>
            </w:pPr>
          </w:p>
        </w:tc>
        <w:tc>
          <w:tcPr>
            <w:tcW w:w="1260" w:type="dxa"/>
          </w:tcPr>
          <w:p w14:paraId="6FE046D0" w14:textId="77777777" w:rsidR="003E0F89" w:rsidRPr="003A69A9" w:rsidRDefault="003E0F89" w:rsidP="000B0416">
            <w:pPr>
              <w:spacing w:after="0"/>
              <w:ind w:left="90" w:right="90"/>
              <w:rPr>
                <w:sz w:val="20"/>
                <w:szCs w:val="20"/>
              </w:rPr>
            </w:pPr>
            <w:r w:rsidRPr="003A69A9">
              <w:rPr>
                <w:sz w:val="20"/>
                <w:szCs w:val="20"/>
              </w:rPr>
              <w:t>As part of the GRM process</w:t>
            </w:r>
          </w:p>
        </w:tc>
        <w:tc>
          <w:tcPr>
            <w:tcW w:w="2488" w:type="dxa"/>
          </w:tcPr>
          <w:p w14:paraId="0A098101" w14:textId="77777777" w:rsidR="003E0F89" w:rsidRPr="003A69A9" w:rsidRDefault="003E0F89" w:rsidP="000B0416">
            <w:pPr>
              <w:spacing w:after="0"/>
              <w:ind w:left="90" w:right="150"/>
              <w:rPr>
                <w:sz w:val="20"/>
                <w:szCs w:val="20"/>
              </w:rPr>
            </w:pPr>
            <w:r w:rsidRPr="003A69A9">
              <w:rPr>
                <w:sz w:val="20"/>
                <w:szCs w:val="20"/>
              </w:rPr>
              <w:t>As and when required through the construction phase</w:t>
            </w:r>
          </w:p>
        </w:tc>
        <w:tc>
          <w:tcPr>
            <w:tcW w:w="1992" w:type="dxa"/>
          </w:tcPr>
          <w:p w14:paraId="29A6C0BB" w14:textId="77777777" w:rsidR="003E0F89" w:rsidRPr="003A69A9" w:rsidRDefault="003E0F89" w:rsidP="000B0416">
            <w:pPr>
              <w:spacing w:after="0"/>
              <w:ind w:left="120" w:right="91"/>
              <w:rPr>
                <w:sz w:val="20"/>
                <w:szCs w:val="20"/>
              </w:rPr>
            </w:pPr>
            <w:r>
              <w:rPr>
                <w:sz w:val="20"/>
                <w:szCs w:val="20"/>
              </w:rPr>
              <w:t>As per</w:t>
            </w:r>
            <w:r w:rsidRPr="003A69A9">
              <w:rPr>
                <w:sz w:val="20"/>
                <w:szCs w:val="20"/>
              </w:rPr>
              <w:t xml:space="preserve"> GRM provisions</w:t>
            </w:r>
          </w:p>
        </w:tc>
      </w:tr>
      <w:tr w:rsidR="003E0F89" w:rsidRPr="003A69A9" w14:paraId="318C2638" w14:textId="77777777" w:rsidTr="000B0416">
        <w:trPr>
          <w:jc w:val="center"/>
        </w:trPr>
        <w:tc>
          <w:tcPr>
            <w:tcW w:w="1710" w:type="dxa"/>
          </w:tcPr>
          <w:p w14:paraId="186E7041" w14:textId="77777777" w:rsidR="003E0F89" w:rsidRPr="003A69A9" w:rsidRDefault="003E0F89" w:rsidP="000B0416">
            <w:pPr>
              <w:spacing w:after="0"/>
              <w:ind w:left="90" w:right="90"/>
              <w:rPr>
                <w:sz w:val="20"/>
                <w:szCs w:val="20"/>
              </w:rPr>
            </w:pPr>
            <w:r w:rsidRPr="003A69A9">
              <w:rPr>
                <w:sz w:val="20"/>
                <w:szCs w:val="20"/>
              </w:rPr>
              <w:t>Project Status Update</w:t>
            </w:r>
          </w:p>
        </w:tc>
        <w:tc>
          <w:tcPr>
            <w:tcW w:w="1995" w:type="dxa"/>
          </w:tcPr>
          <w:p w14:paraId="5FD520A3" w14:textId="77777777" w:rsidR="003E0F89" w:rsidRPr="003A69A9" w:rsidRDefault="003E0F89" w:rsidP="0034631F">
            <w:pPr>
              <w:pStyle w:val="ListParagraph"/>
              <w:numPr>
                <w:ilvl w:val="0"/>
                <w:numId w:val="53"/>
              </w:numPr>
              <w:spacing w:after="0"/>
              <w:ind w:left="270" w:right="180" w:hanging="180"/>
              <w:contextualSpacing w:val="0"/>
              <w:rPr>
                <w:sz w:val="20"/>
                <w:szCs w:val="20"/>
              </w:rPr>
            </w:pPr>
            <w:r w:rsidRPr="003A69A9">
              <w:rPr>
                <w:sz w:val="20"/>
                <w:szCs w:val="20"/>
              </w:rPr>
              <w:t>District Administration</w:t>
            </w:r>
          </w:p>
          <w:p w14:paraId="0E5201CE" w14:textId="77777777" w:rsidR="003E0F89" w:rsidRPr="003A69A9" w:rsidRDefault="003E0F89" w:rsidP="0034631F">
            <w:pPr>
              <w:pStyle w:val="ListParagraph"/>
              <w:numPr>
                <w:ilvl w:val="0"/>
                <w:numId w:val="53"/>
              </w:numPr>
              <w:spacing w:after="0"/>
              <w:ind w:left="270" w:right="180" w:hanging="180"/>
              <w:contextualSpacing w:val="0"/>
              <w:rPr>
                <w:sz w:val="20"/>
                <w:szCs w:val="20"/>
              </w:rPr>
            </w:pPr>
            <w:r w:rsidRPr="003A69A9">
              <w:rPr>
                <w:sz w:val="20"/>
                <w:szCs w:val="20"/>
              </w:rPr>
              <w:t>Regulatory Authorities</w:t>
            </w:r>
          </w:p>
          <w:p w14:paraId="7B1C0796" w14:textId="77777777" w:rsidR="003E0F89" w:rsidRPr="003A69A9" w:rsidRDefault="003E0F89" w:rsidP="0034631F">
            <w:pPr>
              <w:pStyle w:val="ListParagraph"/>
              <w:numPr>
                <w:ilvl w:val="0"/>
                <w:numId w:val="53"/>
              </w:numPr>
              <w:spacing w:after="0"/>
              <w:ind w:left="270" w:right="180" w:hanging="180"/>
              <w:contextualSpacing w:val="0"/>
              <w:rPr>
                <w:sz w:val="20"/>
                <w:szCs w:val="20"/>
              </w:rPr>
            </w:pPr>
            <w:r w:rsidRPr="003A69A9">
              <w:rPr>
                <w:sz w:val="20"/>
                <w:szCs w:val="20"/>
              </w:rPr>
              <w:t>Concerned departments</w:t>
            </w:r>
          </w:p>
        </w:tc>
        <w:tc>
          <w:tcPr>
            <w:tcW w:w="1260" w:type="dxa"/>
          </w:tcPr>
          <w:p w14:paraId="7D5BF7D4" w14:textId="77777777" w:rsidR="003E0F89" w:rsidRPr="003A69A9" w:rsidRDefault="003E0F89" w:rsidP="000B0416">
            <w:pPr>
              <w:spacing w:after="0"/>
              <w:ind w:left="90" w:right="90"/>
              <w:rPr>
                <w:sz w:val="20"/>
                <w:szCs w:val="20"/>
              </w:rPr>
            </w:pPr>
            <w:r w:rsidRPr="003A69A9">
              <w:rPr>
                <w:sz w:val="20"/>
                <w:szCs w:val="20"/>
              </w:rPr>
              <w:t>Meetings with Officials</w:t>
            </w:r>
          </w:p>
        </w:tc>
        <w:tc>
          <w:tcPr>
            <w:tcW w:w="2488" w:type="dxa"/>
          </w:tcPr>
          <w:p w14:paraId="4C3F8769" w14:textId="77777777" w:rsidR="003E0F89" w:rsidRPr="003A69A9" w:rsidRDefault="003E0F89" w:rsidP="000B0416">
            <w:pPr>
              <w:spacing w:after="0"/>
              <w:ind w:left="90" w:right="150"/>
              <w:rPr>
                <w:sz w:val="20"/>
                <w:szCs w:val="20"/>
              </w:rPr>
            </w:pPr>
            <w:r>
              <w:rPr>
                <w:sz w:val="20"/>
                <w:szCs w:val="20"/>
              </w:rPr>
              <w:t>A</w:t>
            </w:r>
            <w:r w:rsidRPr="003A69A9">
              <w:rPr>
                <w:sz w:val="20"/>
                <w:szCs w:val="20"/>
              </w:rPr>
              <w:t>s and when required through the construction, closure and operation  phase</w:t>
            </w:r>
          </w:p>
        </w:tc>
        <w:tc>
          <w:tcPr>
            <w:tcW w:w="1992" w:type="dxa"/>
          </w:tcPr>
          <w:p w14:paraId="3C3AA9AD" w14:textId="77777777" w:rsidR="003E0F89" w:rsidRPr="003A69A9" w:rsidRDefault="003E0F89" w:rsidP="000B0416">
            <w:pPr>
              <w:spacing w:after="0"/>
              <w:ind w:left="120" w:right="91"/>
              <w:rPr>
                <w:sz w:val="20"/>
                <w:szCs w:val="20"/>
              </w:rPr>
            </w:pPr>
            <w:r w:rsidRPr="003A69A9">
              <w:rPr>
                <w:sz w:val="20"/>
                <w:szCs w:val="20"/>
              </w:rPr>
              <w:t>Administration/ Offices</w:t>
            </w:r>
          </w:p>
        </w:tc>
      </w:tr>
    </w:tbl>
    <w:p w14:paraId="68A2FA0C" w14:textId="77777777" w:rsidR="003E0F89" w:rsidRPr="00277B0B" w:rsidRDefault="003E0F89" w:rsidP="0034631F">
      <w:pPr>
        <w:pStyle w:val="ListParagraph"/>
        <w:numPr>
          <w:ilvl w:val="0"/>
          <w:numId w:val="71"/>
        </w:numPr>
        <w:spacing w:before="120"/>
        <w:contextualSpacing w:val="0"/>
        <w:rPr>
          <w:b/>
        </w:rPr>
      </w:pPr>
      <w:r w:rsidRPr="00277B0B">
        <w:rPr>
          <w:b/>
        </w:rPr>
        <w:t>Grievance Redressal Mechanism</w:t>
      </w:r>
    </w:p>
    <w:p w14:paraId="4F5F980B" w14:textId="29AF7AEC" w:rsidR="003E0F89" w:rsidRDefault="003E0F89" w:rsidP="003E0F89">
      <w:pPr>
        <w:spacing w:before="120"/>
      </w:pPr>
      <w:r>
        <w:t xml:space="preserve">A grievance redressal mechanism (GRM) has been developed. The aim of the grievance mechanism is to achieve a mutually agreed resolution of grievances raised by such stakeholders. The grievance mechanism is described in section </w:t>
      </w:r>
      <w:r w:rsidR="00E16DCB">
        <w:t>7.3</w:t>
      </w:r>
      <w:r>
        <w:t xml:space="preserve"> of the ES</w:t>
      </w:r>
      <w:r w:rsidR="00E16DCB">
        <w:t>MF</w:t>
      </w:r>
      <w:r>
        <w:t xml:space="preserve"> main report and Section </w:t>
      </w:r>
      <w:r w:rsidR="00E16DCB">
        <w:t>X</w:t>
      </w:r>
      <w:r>
        <w:t xml:space="preserve"> of the </w:t>
      </w:r>
      <w:r w:rsidR="00E16DCB">
        <w:t>RPF</w:t>
      </w:r>
      <w:r>
        <w:t xml:space="preserve"> in more detail. </w:t>
      </w:r>
    </w:p>
    <w:p w14:paraId="2158B73D" w14:textId="77777777" w:rsidR="003E0F89" w:rsidRPr="00277B0B" w:rsidRDefault="003E0F89" w:rsidP="003E0F89">
      <w:pPr>
        <w:spacing w:after="200" w:line="276" w:lineRule="auto"/>
        <w:jc w:val="left"/>
        <w:rPr>
          <w:b/>
        </w:rPr>
      </w:pPr>
      <w:r w:rsidRPr="00030AD9">
        <w:rPr>
          <w:b/>
        </w:rPr>
        <w:t xml:space="preserve">Resources and Responsibilities for </w:t>
      </w:r>
      <w:r>
        <w:rPr>
          <w:b/>
        </w:rPr>
        <w:t>I</w:t>
      </w:r>
      <w:r w:rsidRPr="00030AD9">
        <w:rPr>
          <w:b/>
        </w:rPr>
        <w:t xml:space="preserve">mplementing </w:t>
      </w:r>
      <w:r>
        <w:rPr>
          <w:b/>
        </w:rPr>
        <w:t>S</w:t>
      </w:r>
      <w:r w:rsidRPr="00030AD9">
        <w:rPr>
          <w:b/>
        </w:rPr>
        <w:t xml:space="preserve">takeholder </w:t>
      </w:r>
      <w:r>
        <w:rPr>
          <w:b/>
        </w:rPr>
        <w:t>E</w:t>
      </w:r>
      <w:r w:rsidRPr="00030AD9">
        <w:rPr>
          <w:b/>
        </w:rPr>
        <w:t xml:space="preserve">ngagement </w:t>
      </w:r>
      <w:r>
        <w:rPr>
          <w:b/>
        </w:rPr>
        <w:t>A</w:t>
      </w:r>
      <w:r w:rsidRPr="00030AD9">
        <w:rPr>
          <w:b/>
        </w:rPr>
        <w:t>ctivities</w:t>
      </w:r>
    </w:p>
    <w:p w14:paraId="637A5F72" w14:textId="77777777" w:rsidR="003E0F89" w:rsidRDefault="003E0F89" w:rsidP="003E0F89">
      <w:pPr>
        <w:spacing w:before="120"/>
        <w:rPr>
          <w:b/>
        </w:rPr>
      </w:pPr>
      <w:r>
        <w:rPr>
          <w:b/>
        </w:rPr>
        <w:t>7.1</w:t>
      </w:r>
      <w:r>
        <w:rPr>
          <w:b/>
        </w:rPr>
        <w:tab/>
        <w:t>Resources</w:t>
      </w:r>
    </w:p>
    <w:p w14:paraId="68AC92C5" w14:textId="6F46F00B" w:rsidR="003E0F89" w:rsidRPr="00C70E64" w:rsidRDefault="003E0F89" w:rsidP="003E0F89">
      <w:pPr>
        <w:spacing w:before="120"/>
      </w:pPr>
      <w:r>
        <w:t xml:space="preserve">An estimated cost of PKR 15 million/USD 0.1 million has been allocated in the budget of </w:t>
      </w:r>
      <w:r w:rsidR="009F07EA">
        <w:t>RPF</w:t>
      </w:r>
      <w:r>
        <w:t xml:space="preserve"> for the consultations and GRM. A part of cost for these activities will also be contributed from administrative costs under the budget. </w:t>
      </w:r>
    </w:p>
    <w:p w14:paraId="3F878128" w14:textId="77777777" w:rsidR="003E0F89" w:rsidRPr="00034806" w:rsidRDefault="003E0F89" w:rsidP="003E0F89">
      <w:pPr>
        <w:spacing w:before="120"/>
        <w:rPr>
          <w:b/>
          <w:bCs/>
          <w:sz w:val="4"/>
          <w:szCs w:val="4"/>
        </w:rPr>
      </w:pPr>
    </w:p>
    <w:p w14:paraId="4C72C375" w14:textId="7D5378DB" w:rsidR="003E0F89" w:rsidRDefault="003E0F89" w:rsidP="003E0F89">
      <w:pPr>
        <w:spacing w:before="120"/>
      </w:pPr>
      <w:r>
        <w:t>P</w:t>
      </w:r>
      <w:r w:rsidR="009F07EA">
        <w:t>IUs</w:t>
      </w:r>
      <w:r>
        <w:t xml:space="preserve"> will be responsible to hire and retain environment and social staff  as per details provided in Section </w:t>
      </w:r>
      <w:r w:rsidR="009F07EA">
        <w:t>7</w:t>
      </w:r>
      <w:r>
        <w:t xml:space="preserve"> of ESIA and Section </w:t>
      </w:r>
      <w:r w:rsidR="009F07EA">
        <w:t>XX</w:t>
      </w:r>
      <w:r>
        <w:t xml:space="preserve"> of R</w:t>
      </w:r>
      <w:r w:rsidR="009F07EA">
        <w:t>PF</w:t>
      </w:r>
      <w:r>
        <w:t>. The E</w:t>
      </w:r>
      <w:r w:rsidR="009F07EA">
        <w:t>&amp;</w:t>
      </w:r>
      <w:r>
        <w:t>S</w:t>
      </w:r>
      <w:r w:rsidR="009F07EA">
        <w:t xml:space="preserve"> staff</w:t>
      </w:r>
      <w:r>
        <w:t xml:space="preserve"> of P</w:t>
      </w:r>
      <w:r w:rsidR="009F07EA">
        <w:t>IUs</w:t>
      </w:r>
      <w:r>
        <w:t xml:space="preserve"> will be responsible for overseeing and coordinating all activities associated with stakeholder engagement in collaboration with </w:t>
      </w:r>
      <w:r w:rsidR="00C71FD8">
        <w:t>E&amp;</w:t>
      </w:r>
      <w:r>
        <w:t>S</w:t>
      </w:r>
      <w:r w:rsidR="00C71FD8">
        <w:t xml:space="preserve"> staff</w:t>
      </w:r>
      <w:r>
        <w:t xml:space="preserve"> of CSC/PIC and the Contractor(s).</w:t>
      </w:r>
    </w:p>
    <w:p w14:paraId="69C136DE" w14:textId="77777777" w:rsidR="003E0F89" w:rsidRPr="00B64475" w:rsidRDefault="003E0F89" w:rsidP="003E0F89">
      <w:pPr>
        <w:spacing w:before="120"/>
      </w:pPr>
      <w:r>
        <w:rPr>
          <w:b/>
          <w:bCs/>
        </w:rPr>
        <w:t>7.2</w:t>
      </w:r>
      <w:r>
        <w:rPr>
          <w:b/>
          <w:bCs/>
        </w:rPr>
        <w:tab/>
        <w:t>Management Functions and Responsibilities</w:t>
      </w:r>
    </w:p>
    <w:p w14:paraId="3462DAE9" w14:textId="4629F1CF" w:rsidR="003E0F89" w:rsidRPr="005D738D" w:rsidRDefault="003E0F89" w:rsidP="003E0F89">
      <w:pPr>
        <w:spacing w:before="120"/>
      </w:pPr>
      <w:r>
        <w:t>The roles and responsibilities of stakeholder engagement activities have been described in this section as per management functions of P</w:t>
      </w:r>
      <w:r w:rsidR="00C71FD8">
        <w:t>IUs</w:t>
      </w:r>
      <w:r>
        <w:t>. The head of P</w:t>
      </w:r>
      <w:r w:rsidR="00CD0987">
        <w:t>IUs</w:t>
      </w:r>
      <w:r>
        <w:t>, Project Directors and E</w:t>
      </w:r>
      <w:r w:rsidR="00CD0987">
        <w:t>&amp;</w:t>
      </w:r>
      <w:r>
        <w:t>S</w:t>
      </w:r>
      <w:r w:rsidR="00CD0987">
        <w:t xml:space="preserve"> staff</w:t>
      </w:r>
      <w:r>
        <w:t xml:space="preserve"> of P</w:t>
      </w:r>
      <w:r w:rsidR="00CD0987">
        <w:t>IUs</w:t>
      </w:r>
      <w:r>
        <w:t>, PIC</w:t>
      </w:r>
      <w:r w:rsidR="00CD0987">
        <w:t>s</w:t>
      </w:r>
      <w:r>
        <w:t xml:space="preserve"> and Contractor(s) will be responsible to successfully implement the SEP:</w:t>
      </w:r>
    </w:p>
    <w:p w14:paraId="4F74E493" w14:textId="77777777" w:rsidR="003E0F89" w:rsidRDefault="003E0F89" w:rsidP="0034631F">
      <w:pPr>
        <w:pStyle w:val="ListParagraph"/>
        <w:numPr>
          <w:ilvl w:val="0"/>
          <w:numId w:val="67"/>
        </w:numPr>
        <w:spacing w:before="120"/>
        <w:contextualSpacing w:val="0"/>
      </w:pPr>
      <w:bookmarkStart w:id="667" w:name="_Hlk27847455"/>
      <w:r>
        <w:t>The head of PMO (Program Director) will be overall responsible for implementation of SEP;</w:t>
      </w:r>
    </w:p>
    <w:p w14:paraId="716AC45D" w14:textId="4A53FDB9" w:rsidR="003E0F89" w:rsidRPr="005D738D" w:rsidRDefault="003E0F89" w:rsidP="0034631F">
      <w:pPr>
        <w:pStyle w:val="ListParagraph"/>
        <w:numPr>
          <w:ilvl w:val="0"/>
          <w:numId w:val="67"/>
        </w:numPr>
        <w:spacing w:before="120"/>
        <w:contextualSpacing w:val="0"/>
      </w:pPr>
      <w:r>
        <w:t xml:space="preserve">The </w:t>
      </w:r>
      <w:r w:rsidR="00035F03">
        <w:t>E&amp;S</w:t>
      </w:r>
      <w:r w:rsidR="004763BE">
        <w:t xml:space="preserve"> specialists of PIUs</w:t>
      </w:r>
      <w:r>
        <w:t xml:space="preserve"> will be responsible for implementing the stakeholder  engagement  activities in coordination and collaboration with PIC and Contractors’ ESS</w:t>
      </w:r>
      <w:r w:rsidRPr="004B43CB">
        <w:t xml:space="preserve"> </w:t>
      </w:r>
      <w:r>
        <w:t xml:space="preserve">including maintaining database and documents; </w:t>
      </w:r>
    </w:p>
    <w:bookmarkEnd w:id="667"/>
    <w:p w14:paraId="27FC0B90" w14:textId="5DE72444" w:rsidR="003E0F89" w:rsidRDefault="003E0F89" w:rsidP="0034631F">
      <w:pPr>
        <w:pStyle w:val="ListParagraph"/>
        <w:numPr>
          <w:ilvl w:val="0"/>
          <w:numId w:val="67"/>
        </w:numPr>
        <w:spacing w:before="120"/>
        <w:contextualSpacing w:val="0"/>
      </w:pPr>
      <w:r>
        <w:t xml:space="preserve">Project Director of </w:t>
      </w:r>
      <w:r w:rsidR="00035F03">
        <w:t>PIUs</w:t>
      </w:r>
      <w:r>
        <w:t xml:space="preserve"> will be responsible to manage all activities related to logistics</w:t>
      </w:r>
      <w:r w:rsidRPr="004B43CB">
        <w:t xml:space="preserve"> </w:t>
      </w:r>
      <w:r>
        <w:t>which relates to the interaction with other departments or projects;</w:t>
      </w:r>
      <w:r w:rsidRPr="0011007F">
        <w:t xml:space="preserve"> </w:t>
      </w:r>
      <w:r>
        <w:t>and</w:t>
      </w:r>
    </w:p>
    <w:p w14:paraId="0B545CD2" w14:textId="2B6EECFB" w:rsidR="003E0F89" w:rsidRDefault="003E0F89" w:rsidP="0034631F">
      <w:pPr>
        <w:pStyle w:val="ListParagraph"/>
        <w:numPr>
          <w:ilvl w:val="0"/>
          <w:numId w:val="67"/>
        </w:numPr>
        <w:spacing w:before="120"/>
        <w:contextualSpacing w:val="0"/>
      </w:pPr>
      <w:r>
        <w:t>The Admin and Finance officials of P</w:t>
      </w:r>
      <w:r w:rsidR="00035F03">
        <w:t>IUs</w:t>
      </w:r>
      <w:r>
        <w:t xml:space="preserve"> will be responsible for the  timely and adequate provision of budget as per allocations and other related support as and when required. </w:t>
      </w:r>
    </w:p>
    <w:p w14:paraId="3E799F09" w14:textId="6BBDBEE1" w:rsidR="003E0F89" w:rsidRPr="0011007F" w:rsidRDefault="003E0F89" w:rsidP="003E0F89">
      <w:pPr>
        <w:spacing w:before="120"/>
        <w:rPr>
          <w:b/>
          <w:bCs/>
        </w:rPr>
      </w:pPr>
      <w:r w:rsidRPr="0011007F">
        <w:rPr>
          <w:b/>
          <w:bCs/>
        </w:rPr>
        <w:t xml:space="preserve">Role of Environment and Social </w:t>
      </w:r>
      <w:r w:rsidR="00035F03">
        <w:rPr>
          <w:b/>
          <w:bCs/>
        </w:rPr>
        <w:t>Specialists</w:t>
      </w:r>
    </w:p>
    <w:p w14:paraId="5AD6DF54" w14:textId="746597E8" w:rsidR="003E0F89" w:rsidRPr="005D738D" w:rsidRDefault="003E0F89" w:rsidP="003E0F89">
      <w:pPr>
        <w:spacing w:before="120"/>
      </w:pPr>
      <w:r>
        <w:t xml:space="preserve">The </w:t>
      </w:r>
      <w:r w:rsidR="00E908C7">
        <w:t>E&amp;S specialists of PIUs</w:t>
      </w:r>
      <w:r>
        <w:t xml:space="preserve"> will oversee stakeholder </w:t>
      </w:r>
      <w:r w:rsidRPr="00030AD9">
        <w:t>engagement activities</w:t>
      </w:r>
      <w:r w:rsidRPr="00114834">
        <w:t>. Furthermore, they need to ensure that all</w:t>
      </w:r>
      <w:r>
        <w:t xml:space="preserve"> stakeholder engagement aspects are a permanent item on all high-level management agendas, within P</w:t>
      </w:r>
      <w:r w:rsidR="00E908C7">
        <w:t>IUs</w:t>
      </w:r>
      <w:r>
        <w:t>, and that all actions arising from management decisions are implemented. Responsibilities of the Directors include the following:</w:t>
      </w:r>
    </w:p>
    <w:p w14:paraId="0042892A" w14:textId="0CC1FF5A" w:rsidR="003E0F89" w:rsidRPr="005D738D" w:rsidRDefault="003E0F89" w:rsidP="0034631F">
      <w:pPr>
        <w:pStyle w:val="ListParagraph"/>
        <w:numPr>
          <w:ilvl w:val="0"/>
          <w:numId w:val="68"/>
        </w:numPr>
        <w:spacing w:before="120"/>
        <w:contextualSpacing w:val="0"/>
      </w:pPr>
      <w:r>
        <w:t xml:space="preserve">Implement and monitor all stakeholder engagement strategies/plans for the </w:t>
      </w:r>
      <w:r w:rsidR="00E908C7">
        <w:t>sub</w:t>
      </w:r>
      <w:r>
        <w:t>rojects</w:t>
      </w:r>
      <w:r w:rsidR="00E908C7">
        <w:t xml:space="preserve"> </w:t>
      </w:r>
      <w:r>
        <w:t>ESIAs/</w:t>
      </w:r>
      <w:r w:rsidR="00E908C7">
        <w:t>ESMP</w:t>
      </w:r>
      <w:r w:rsidR="00B70798">
        <w:t>/</w:t>
      </w:r>
      <w:r>
        <w:t>RAP/;</w:t>
      </w:r>
    </w:p>
    <w:p w14:paraId="1394B61A" w14:textId="77777777" w:rsidR="003E0F89" w:rsidRPr="005D738D" w:rsidRDefault="003E0F89" w:rsidP="0034631F">
      <w:pPr>
        <w:pStyle w:val="ListParagraph"/>
        <w:numPr>
          <w:ilvl w:val="0"/>
          <w:numId w:val="68"/>
        </w:numPr>
        <w:spacing w:before="120"/>
        <w:contextualSpacing w:val="0"/>
      </w:pPr>
      <w:r>
        <w:t>Oversee all stakeholder engagement related activities for the Project;</w:t>
      </w:r>
    </w:p>
    <w:p w14:paraId="4B1AAC82" w14:textId="77777777" w:rsidR="003E0F89" w:rsidRPr="005D738D" w:rsidRDefault="003E0F89" w:rsidP="0034631F">
      <w:pPr>
        <w:pStyle w:val="ListParagraph"/>
        <w:numPr>
          <w:ilvl w:val="0"/>
          <w:numId w:val="68"/>
        </w:numPr>
        <w:spacing w:before="120"/>
        <w:contextualSpacing w:val="0"/>
      </w:pPr>
      <w:r>
        <w:t>Manage the GRM;</w:t>
      </w:r>
    </w:p>
    <w:p w14:paraId="5958CDC0" w14:textId="58CAD4DD" w:rsidR="003E0F89" w:rsidRPr="005D738D" w:rsidRDefault="003E0F89" w:rsidP="0034631F">
      <w:pPr>
        <w:pStyle w:val="ListParagraph"/>
        <w:numPr>
          <w:ilvl w:val="0"/>
          <w:numId w:val="68"/>
        </w:numPr>
        <w:spacing w:before="120"/>
        <w:contextualSpacing w:val="0"/>
      </w:pPr>
      <w:r>
        <w:t>Act as mediator between P</w:t>
      </w:r>
      <w:r w:rsidR="00B70798">
        <w:t>IUs</w:t>
      </w:r>
      <w:r>
        <w:t xml:space="preserve"> and stakeholders;</w:t>
      </w:r>
    </w:p>
    <w:p w14:paraId="3EDA1897" w14:textId="77777777" w:rsidR="003E0F89" w:rsidRPr="005D738D" w:rsidRDefault="003E0F89" w:rsidP="0034631F">
      <w:pPr>
        <w:pStyle w:val="ListParagraph"/>
        <w:numPr>
          <w:ilvl w:val="0"/>
          <w:numId w:val="68"/>
        </w:numPr>
        <w:spacing w:before="120"/>
        <w:contextualSpacing w:val="0"/>
      </w:pPr>
      <w:r>
        <w:t>Liaise with other Project Director(s) s to ensure that stakeholder engagement  requirements/protocols are understood; and</w:t>
      </w:r>
    </w:p>
    <w:p w14:paraId="4FEE2A87" w14:textId="77777777" w:rsidR="003E0F89" w:rsidRPr="005D738D" w:rsidRDefault="003E0F89" w:rsidP="0034631F">
      <w:pPr>
        <w:pStyle w:val="ListParagraph"/>
        <w:numPr>
          <w:ilvl w:val="0"/>
          <w:numId w:val="68"/>
        </w:numPr>
        <w:spacing w:before="120"/>
        <w:contextualSpacing w:val="0"/>
      </w:pPr>
      <w:r>
        <w:t>Proactively identify stakeholders, project risks and opportunities and inform the Program Director and Project Director(s) to ensure that the necessary planning can be done to either mitigate risk or exploit opportunities.</w:t>
      </w:r>
    </w:p>
    <w:p w14:paraId="7EE2566E" w14:textId="323A072B" w:rsidR="003E0F89" w:rsidRPr="005D738D" w:rsidRDefault="003E0F89" w:rsidP="003E0F89">
      <w:pPr>
        <w:spacing w:before="120"/>
        <w:rPr>
          <w:i/>
          <w:iCs/>
        </w:rPr>
      </w:pPr>
      <w:r>
        <w:t>The Directors will play a critical role as internal change agent for social and stakeholder-related matters in P</w:t>
      </w:r>
      <w:r w:rsidR="00B70798">
        <w:t>IUs</w:t>
      </w:r>
      <w:r>
        <w:t>. This becomes important if social and environment and stakeholder risks identified need to be escalated for higher-level decision-making to identify a resolution. The Directors need to remain actively involved with the SDP, LRIP, land acquisition a</w:t>
      </w:r>
      <w:r w:rsidR="00B70798">
        <w:t>n</w:t>
      </w:r>
      <w:r>
        <w:t>d resettlement planning and implementation, ESIA and ESMP implementation in order to identify potential risks or opportunities and ensure that the needed administrative support is provided. Moreover, grievances submitted as part the ESIA/ESMP/RAP  planning and implementation are addressed under the GRM timely and efficiently.</w:t>
      </w:r>
    </w:p>
    <w:p w14:paraId="4C1AAE8D" w14:textId="77777777" w:rsidR="003E0F89" w:rsidRPr="00A25891" w:rsidRDefault="003E0F89" w:rsidP="003E0F89">
      <w:pPr>
        <w:spacing w:before="120"/>
        <w:rPr>
          <w:b/>
          <w:bCs/>
        </w:rPr>
      </w:pPr>
      <w:r w:rsidRPr="00A25891">
        <w:rPr>
          <w:b/>
          <w:bCs/>
        </w:rPr>
        <w:t>Administrative Support</w:t>
      </w:r>
    </w:p>
    <w:p w14:paraId="36A722FA" w14:textId="77777777" w:rsidR="003E0F89" w:rsidRPr="005D738D" w:rsidRDefault="003E0F89" w:rsidP="003E0F89">
      <w:pPr>
        <w:spacing w:before="120"/>
      </w:pPr>
      <w:r>
        <w:t>The stakeholder engagement activities will influence other departments/entities or require their inputs. The Directors will ensure the various directors are included or kept informed on the stakeholder engagement process. Decisions taken by directors might have a direct or indirect impact on affected people or local communities which would need to be communicated at the appropriate time. Anticipated stakeholder engagement roles for the various decision-makers are outlined below:</w:t>
      </w:r>
    </w:p>
    <w:p w14:paraId="44F59CCC" w14:textId="70C96F21" w:rsidR="003E0F89" w:rsidRDefault="003E0F89" w:rsidP="0034631F">
      <w:pPr>
        <w:numPr>
          <w:ilvl w:val="0"/>
          <w:numId w:val="62"/>
        </w:numPr>
        <w:spacing w:before="120"/>
        <w:ind w:left="360"/>
      </w:pPr>
      <w:r w:rsidRPr="00F83CED">
        <w:rPr>
          <w:b/>
          <w:bCs/>
        </w:rPr>
        <w:t>Project Directors:</w:t>
      </w:r>
      <w:r>
        <w:t xml:space="preserve"> The Project Directors will be responsible to sustain relationships and communicate with Government and other stakeholders. These engagements will be required throughout the Program and respective projects life cycles and decisions taken as a result of these engagements could potentially impact </w:t>
      </w:r>
      <w:r w:rsidR="00834318">
        <w:t>IUs</w:t>
      </w:r>
      <w:r>
        <w:t xml:space="preserve"> relationships with communities e.g. agreements on compensation of land and other immovable properties.</w:t>
      </w:r>
    </w:p>
    <w:p w14:paraId="49EACACB" w14:textId="77777777" w:rsidR="003E0F89" w:rsidRDefault="003E0F89" w:rsidP="0034631F">
      <w:pPr>
        <w:pStyle w:val="ListParagraph"/>
        <w:numPr>
          <w:ilvl w:val="0"/>
          <w:numId w:val="71"/>
        </w:numPr>
        <w:spacing w:before="120"/>
        <w:contextualSpacing w:val="0"/>
        <w:rPr>
          <w:b/>
          <w:bCs/>
        </w:rPr>
      </w:pPr>
      <w:r w:rsidRPr="00114834">
        <w:rPr>
          <w:b/>
          <w:bCs/>
        </w:rPr>
        <w:t>Monitoring and Reporting</w:t>
      </w:r>
    </w:p>
    <w:p w14:paraId="4F72A363" w14:textId="16996E07" w:rsidR="003E0F89" w:rsidRPr="00114834" w:rsidRDefault="001D768F" w:rsidP="003E0F89">
      <w:pPr>
        <w:spacing w:before="120"/>
        <w:rPr>
          <w:b/>
          <w:bCs/>
        </w:rPr>
      </w:pPr>
      <w:r>
        <w:rPr>
          <w:b/>
          <w:bCs/>
        </w:rPr>
        <w:t>7</w:t>
      </w:r>
      <w:r w:rsidR="003E0F89">
        <w:rPr>
          <w:b/>
          <w:bCs/>
        </w:rPr>
        <w:t>.1</w:t>
      </w:r>
      <w:r w:rsidR="003E0F89">
        <w:rPr>
          <w:b/>
          <w:bCs/>
        </w:rPr>
        <w:tab/>
        <w:t>Monitoring</w:t>
      </w:r>
    </w:p>
    <w:p w14:paraId="7BF2FE67" w14:textId="14D3270D" w:rsidR="003E0F89" w:rsidRPr="00D20F5F" w:rsidRDefault="003E0F89" w:rsidP="003E0F89">
      <w:pPr>
        <w:spacing w:before="120"/>
      </w:pPr>
      <w:r>
        <w:t xml:space="preserve">Monitoring and evaluation of the stakeholder process is considered vital to ensure </w:t>
      </w:r>
      <w:r w:rsidR="00CA758A">
        <w:t>PIUs are</w:t>
      </w:r>
      <w:r>
        <w:t xml:space="preserve"> able to respond to identified issues and alter the schedule and nature of engagement activities to make them more effective. Adherence to the following characteristics/commitments/activities will assist in achieving successful engagement:</w:t>
      </w:r>
    </w:p>
    <w:p w14:paraId="3416B5C5" w14:textId="77777777" w:rsidR="003E0F89" w:rsidRPr="00D20F5F" w:rsidRDefault="003E0F89" w:rsidP="0034631F">
      <w:pPr>
        <w:numPr>
          <w:ilvl w:val="0"/>
          <w:numId w:val="63"/>
        </w:numPr>
        <w:spacing w:before="120"/>
        <w:ind w:left="360"/>
      </w:pPr>
      <w:r>
        <w:t>Sufficient resources to undertake the engagement;</w:t>
      </w:r>
    </w:p>
    <w:p w14:paraId="6648263F" w14:textId="77777777" w:rsidR="003E0F89" w:rsidRPr="00D20F5F" w:rsidRDefault="003E0F89" w:rsidP="0034631F">
      <w:pPr>
        <w:numPr>
          <w:ilvl w:val="0"/>
          <w:numId w:val="63"/>
        </w:numPr>
        <w:spacing w:before="120"/>
        <w:ind w:left="360"/>
      </w:pPr>
      <w:r>
        <w:t>Inclusivity (inclusion of key groups) of interactions with stakeholders;</w:t>
      </w:r>
    </w:p>
    <w:p w14:paraId="78F03D5D" w14:textId="77777777" w:rsidR="003E0F89" w:rsidRPr="00D20F5F" w:rsidRDefault="003E0F89" w:rsidP="0034631F">
      <w:pPr>
        <w:numPr>
          <w:ilvl w:val="0"/>
          <w:numId w:val="63"/>
        </w:numPr>
        <w:spacing w:before="120"/>
        <w:ind w:left="360"/>
      </w:pPr>
      <w:r>
        <w:t>Promotion of stakeholder involvement;</w:t>
      </w:r>
    </w:p>
    <w:p w14:paraId="336F0A01" w14:textId="0CC35B2A" w:rsidR="003E0F89" w:rsidRPr="00D20F5F" w:rsidRDefault="003E0F89" w:rsidP="0034631F">
      <w:pPr>
        <w:numPr>
          <w:ilvl w:val="0"/>
          <w:numId w:val="63"/>
        </w:numPr>
        <w:spacing w:before="120"/>
        <w:ind w:left="360"/>
      </w:pPr>
      <w:r>
        <w:t xml:space="preserve">Sense of trust in </w:t>
      </w:r>
      <w:r w:rsidR="00CA758A">
        <w:t>PIUs</w:t>
      </w:r>
      <w:r>
        <w:t xml:space="preserve"> shown by all stakeholders;</w:t>
      </w:r>
    </w:p>
    <w:p w14:paraId="45DF8D86" w14:textId="77777777" w:rsidR="003E0F89" w:rsidRPr="00D20F5F" w:rsidRDefault="003E0F89" w:rsidP="0034631F">
      <w:pPr>
        <w:numPr>
          <w:ilvl w:val="0"/>
          <w:numId w:val="63"/>
        </w:numPr>
        <w:spacing w:before="120"/>
        <w:ind w:left="360"/>
      </w:pPr>
      <w:r>
        <w:t>Clearly defined approaches; and</w:t>
      </w:r>
    </w:p>
    <w:p w14:paraId="2C451A42" w14:textId="77777777" w:rsidR="003E0F89" w:rsidRPr="00D20F5F" w:rsidRDefault="003E0F89" w:rsidP="0034631F">
      <w:pPr>
        <w:numPr>
          <w:ilvl w:val="0"/>
          <w:numId w:val="63"/>
        </w:numPr>
        <w:spacing w:before="120"/>
        <w:ind w:left="360"/>
      </w:pPr>
      <w:r>
        <w:t>Transparency in all activities.</w:t>
      </w:r>
    </w:p>
    <w:p w14:paraId="720D21E0" w14:textId="77777777" w:rsidR="003E0F89" w:rsidRPr="00D20F5F" w:rsidRDefault="003E0F89" w:rsidP="003E0F89">
      <w:pPr>
        <w:spacing w:before="120"/>
      </w:pPr>
      <w:r>
        <w:t>Monitoring of the stakeholder engagement process allows the efficacy of the process to be evaluated. Specifically, by identifying key performance indicators that reflect the objectives of the SEP and the specific actions and timings, it is possible to both monitor and evaluate the process undertaken. Two distinct but related monitoring activities in terms of timing will be implemented:</w:t>
      </w:r>
    </w:p>
    <w:p w14:paraId="7CD98EA6" w14:textId="77777777" w:rsidR="003E0F89" w:rsidRPr="00D20F5F" w:rsidRDefault="003E0F89" w:rsidP="0034631F">
      <w:pPr>
        <w:pStyle w:val="ListParagraph"/>
        <w:numPr>
          <w:ilvl w:val="0"/>
          <w:numId w:val="64"/>
        </w:numPr>
        <w:spacing w:before="120"/>
        <w:contextualSpacing w:val="0"/>
      </w:pPr>
      <w:r>
        <w:t>During the engagement activities: short-term monitoring to allow for adjustments/improvements to be made during engagement; and</w:t>
      </w:r>
    </w:p>
    <w:p w14:paraId="4142754F" w14:textId="77777777" w:rsidR="003E0F89" w:rsidRPr="00D20F5F" w:rsidRDefault="003E0F89" w:rsidP="0034631F">
      <w:pPr>
        <w:pStyle w:val="ListParagraph"/>
        <w:numPr>
          <w:ilvl w:val="0"/>
          <w:numId w:val="64"/>
        </w:numPr>
        <w:spacing w:before="120"/>
        <w:contextualSpacing w:val="0"/>
      </w:pPr>
      <w:r>
        <w:t>Following completion of all engagement activities: review of outputs at the end of engagement to evaluate the effectiveness of the SEP as implemented.</w:t>
      </w:r>
    </w:p>
    <w:p w14:paraId="2D9B2D0B" w14:textId="77777777" w:rsidR="003E0F89" w:rsidRPr="00D20F5F" w:rsidRDefault="003E0F89" w:rsidP="003E0F89">
      <w:pPr>
        <w:spacing w:before="120"/>
        <w:rPr>
          <w:lang w:val="en-NZ"/>
        </w:rPr>
      </w:pPr>
      <w:r>
        <w:t>A series of key performance indicators for each stakeholder engagement stage have been developed. Table  shows the indicators, and performance against the indicators will show successful completion of engagement tasks.</w:t>
      </w:r>
    </w:p>
    <w:p w14:paraId="351BD491" w14:textId="77777777" w:rsidR="003E0F89" w:rsidRPr="00335060" w:rsidRDefault="003E0F89" w:rsidP="003E0F89">
      <w:pPr>
        <w:spacing w:before="120"/>
        <w:rPr>
          <w:sz w:val="6"/>
          <w:szCs w:val="6"/>
          <w:lang w:val="en-NZ"/>
        </w:rPr>
      </w:pPr>
    </w:p>
    <w:p w14:paraId="07B682CA" w14:textId="77777777" w:rsidR="003E0F89" w:rsidRPr="00AE3A05" w:rsidRDefault="003E0F89" w:rsidP="003E0F89">
      <w:pPr>
        <w:spacing w:before="120"/>
        <w:rPr>
          <w:b/>
          <w:bCs/>
          <w:lang w:val="en-NZ"/>
        </w:rPr>
      </w:pPr>
      <w:r w:rsidRPr="00AE3A05">
        <w:rPr>
          <w:b/>
          <w:bCs/>
          <w:lang w:val="en-NZ"/>
        </w:rPr>
        <w:t xml:space="preserve">Table 4. Key Performance Indicators by Project </w:t>
      </w:r>
      <w:r>
        <w:rPr>
          <w:b/>
          <w:bCs/>
          <w:lang w:val="en-NZ"/>
        </w:rPr>
        <w:t>P</w:t>
      </w:r>
      <w:r w:rsidRPr="00AE3A05">
        <w:rPr>
          <w:b/>
          <w:bCs/>
          <w:lang w:val="en-NZ"/>
        </w:rPr>
        <w:t>hase</w:t>
      </w:r>
    </w:p>
    <w:tbl>
      <w:tblPr>
        <w:tblStyle w:val="TableGrid"/>
        <w:tblW w:w="9355" w:type="dxa"/>
        <w:tblLook w:val="04A0" w:firstRow="1" w:lastRow="0" w:firstColumn="1" w:lastColumn="0" w:noHBand="0" w:noVBand="1"/>
      </w:tblPr>
      <w:tblGrid>
        <w:gridCol w:w="5935"/>
        <w:gridCol w:w="3420"/>
      </w:tblGrid>
      <w:tr w:rsidR="003E0F89" w:rsidRPr="005B1C50" w14:paraId="4C3E7B73" w14:textId="77777777" w:rsidTr="000B0416">
        <w:trPr>
          <w:trHeight w:val="602"/>
        </w:trPr>
        <w:tc>
          <w:tcPr>
            <w:tcW w:w="5935" w:type="dxa"/>
            <w:shd w:val="clear" w:color="auto" w:fill="D9D9D9" w:themeFill="background1" w:themeFillShade="D9"/>
            <w:vAlign w:val="center"/>
          </w:tcPr>
          <w:p w14:paraId="7FC43720" w14:textId="77777777" w:rsidR="003E0F89" w:rsidRPr="005B1C50" w:rsidRDefault="003E0F89" w:rsidP="000B0416">
            <w:pPr>
              <w:spacing w:after="0"/>
              <w:jc w:val="left"/>
              <w:rPr>
                <w:b/>
                <w:bCs/>
                <w:lang w:val="en-NZ"/>
              </w:rPr>
            </w:pPr>
            <w:r>
              <w:rPr>
                <w:b/>
                <w:bCs/>
                <w:lang w:val="en-NZ"/>
              </w:rPr>
              <w:t>Key Indicators</w:t>
            </w:r>
          </w:p>
        </w:tc>
        <w:tc>
          <w:tcPr>
            <w:tcW w:w="3420" w:type="dxa"/>
            <w:shd w:val="clear" w:color="auto" w:fill="D9D9D9" w:themeFill="background1" w:themeFillShade="D9"/>
            <w:vAlign w:val="center"/>
          </w:tcPr>
          <w:p w14:paraId="2583CC39" w14:textId="77777777" w:rsidR="003E0F89" w:rsidRPr="005B1C50" w:rsidRDefault="003E0F89" w:rsidP="000B0416">
            <w:pPr>
              <w:spacing w:after="0"/>
              <w:jc w:val="left"/>
              <w:rPr>
                <w:b/>
                <w:bCs/>
                <w:lang w:val="en-NZ"/>
              </w:rPr>
            </w:pPr>
            <w:r>
              <w:rPr>
                <w:b/>
                <w:bCs/>
                <w:lang w:val="en-NZ"/>
              </w:rPr>
              <w:t xml:space="preserve">Responsibility </w:t>
            </w:r>
          </w:p>
        </w:tc>
      </w:tr>
      <w:tr w:rsidR="003E0F89" w:rsidRPr="005B1C50" w14:paraId="4AF1D08C" w14:textId="77777777" w:rsidTr="000B0416">
        <w:trPr>
          <w:trHeight w:val="602"/>
        </w:trPr>
        <w:tc>
          <w:tcPr>
            <w:tcW w:w="5935" w:type="dxa"/>
            <w:shd w:val="clear" w:color="auto" w:fill="D9D9D9" w:themeFill="background1" w:themeFillShade="D9"/>
            <w:vAlign w:val="center"/>
          </w:tcPr>
          <w:p w14:paraId="1412D554" w14:textId="77777777" w:rsidR="003E0F89" w:rsidRPr="005B1C50" w:rsidRDefault="003E0F89" w:rsidP="000B0416">
            <w:pPr>
              <w:spacing w:after="0"/>
              <w:jc w:val="left"/>
              <w:rPr>
                <w:b/>
                <w:bCs/>
              </w:rPr>
            </w:pPr>
            <w:r w:rsidRPr="005B1C50">
              <w:rPr>
                <w:b/>
                <w:bCs/>
                <w:lang w:val="en-NZ"/>
              </w:rPr>
              <w:t>Planning for Construction</w:t>
            </w:r>
            <w:r>
              <w:rPr>
                <w:b/>
                <w:bCs/>
                <w:lang w:val="en-NZ"/>
              </w:rPr>
              <w:t xml:space="preserve"> Phase</w:t>
            </w:r>
          </w:p>
        </w:tc>
        <w:tc>
          <w:tcPr>
            <w:tcW w:w="3420" w:type="dxa"/>
            <w:shd w:val="clear" w:color="auto" w:fill="D9D9D9" w:themeFill="background1" w:themeFillShade="D9"/>
            <w:vAlign w:val="center"/>
          </w:tcPr>
          <w:p w14:paraId="318EB63B" w14:textId="77777777" w:rsidR="003E0F89" w:rsidRPr="005B1C50" w:rsidRDefault="003E0F89" w:rsidP="000B0416">
            <w:pPr>
              <w:spacing w:after="0"/>
              <w:jc w:val="left"/>
              <w:rPr>
                <w:b/>
                <w:bCs/>
              </w:rPr>
            </w:pPr>
          </w:p>
        </w:tc>
      </w:tr>
      <w:tr w:rsidR="003E0F89" w14:paraId="73C743D7" w14:textId="77777777" w:rsidTr="000B0416">
        <w:trPr>
          <w:trHeight w:val="602"/>
        </w:trPr>
        <w:tc>
          <w:tcPr>
            <w:tcW w:w="5935" w:type="dxa"/>
            <w:vMerge w:val="restart"/>
          </w:tcPr>
          <w:p w14:paraId="39DA5FE7" w14:textId="77777777" w:rsidR="003E0F89" w:rsidRDefault="003E0F89" w:rsidP="0034631F">
            <w:pPr>
              <w:pStyle w:val="ListParagraph"/>
              <w:numPr>
                <w:ilvl w:val="0"/>
                <w:numId w:val="65"/>
              </w:numPr>
              <w:spacing w:after="0"/>
              <w:ind w:left="211" w:hanging="211"/>
              <w:contextualSpacing w:val="0"/>
              <w:jc w:val="left"/>
            </w:pPr>
            <w:r>
              <w:t xml:space="preserve">Share updates on project activities </w:t>
            </w:r>
          </w:p>
          <w:p w14:paraId="099E00FB" w14:textId="77777777" w:rsidR="003E0F89" w:rsidRDefault="003E0F89" w:rsidP="0034631F">
            <w:pPr>
              <w:pStyle w:val="ListParagraph"/>
              <w:numPr>
                <w:ilvl w:val="0"/>
                <w:numId w:val="66"/>
              </w:numPr>
              <w:spacing w:after="0"/>
              <w:ind w:left="211" w:hanging="180"/>
              <w:contextualSpacing w:val="0"/>
              <w:jc w:val="left"/>
            </w:pPr>
            <w:r>
              <w:t>Bill Boards displayed in allocated locations by time specified</w:t>
            </w:r>
          </w:p>
          <w:p w14:paraId="0D984B6B" w14:textId="77777777" w:rsidR="003E0F89" w:rsidRDefault="003E0F89" w:rsidP="0034631F">
            <w:pPr>
              <w:pStyle w:val="ListParagraph"/>
              <w:numPr>
                <w:ilvl w:val="0"/>
                <w:numId w:val="66"/>
              </w:numPr>
              <w:spacing w:after="0"/>
              <w:ind w:left="211" w:hanging="180"/>
              <w:contextualSpacing w:val="0"/>
              <w:jc w:val="left"/>
            </w:pPr>
            <w:r>
              <w:t>Affected community stakeholders, with at least 30% women, have received and understand the ESIA and RAP information disclosed and attended the public meetings ;</w:t>
            </w:r>
          </w:p>
          <w:p w14:paraId="2691FE1F" w14:textId="77777777" w:rsidR="003E0F89" w:rsidRPr="00840671" w:rsidRDefault="003E0F89" w:rsidP="0034631F">
            <w:pPr>
              <w:pStyle w:val="ListParagraph"/>
              <w:numPr>
                <w:ilvl w:val="0"/>
                <w:numId w:val="66"/>
              </w:numPr>
              <w:spacing w:after="0"/>
              <w:ind w:left="211" w:hanging="180"/>
              <w:contextualSpacing w:val="0"/>
              <w:jc w:val="left"/>
            </w:pPr>
            <w:r>
              <w:t>Communities provided feedback.</w:t>
            </w:r>
          </w:p>
          <w:p w14:paraId="49CEB238" w14:textId="77777777" w:rsidR="003E0F89" w:rsidRDefault="003E0F89" w:rsidP="0034631F">
            <w:pPr>
              <w:pStyle w:val="ListParagraph"/>
              <w:numPr>
                <w:ilvl w:val="0"/>
                <w:numId w:val="65"/>
              </w:numPr>
              <w:spacing w:after="0"/>
              <w:ind w:left="211" w:hanging="211"/>
              <w:contextualSpacing w:val="0"/>
              <w:jc w:val="left"/>
            </w:pPr>
            <w:r>
              <w:t>No complaints about non-receipt of information dissemination material.</w:t>
            </w:r>
          </w:p>
        </w:tc>
        <w:tc>
          <w:tcPr>
            <w:tcW w:w="3420" w:type="dxa"/>
          </w:tcPr>
          <w:p w14:paraId="1997E8B6" w14:textId="191B5326" w:rsidR="003E0F89" w:rsidRDefault="00C94F12" w:rsidP="000B0416">
            <w:pPr>
              <w:spacing w:after="0"/>
              <w:jc w:val="left"/>
            </w:pPr>
            <w:r>
              <w:t>PIUs</w:t>
            </w:r>
          </w:p>
        </w:tc>
      </w:tr>
      <w:tr w:rsidR="003E0F89" w14:paraId="5789A9A7" w14:textId="77777777" w:rsidTr="000B0416">
        <w:tc>
          <w:tcPr>
            <w:tcW w:w="5935" w:type="dxa"/>
            <w:vMerge/>
          </w:tcPr>
          <w:p w14:paraId="3E827203" w14:textId="77777777" w:rsidR="003E0F89" w:rsidRDefault="003E0F89" w:rsidP="000B0416">
            <w:pPr>
              <w:spacing w:after="0"/>
              <w:jc w:val="left"/>
              <w:rPr>
                <w:lang w:val="en-NZ"/>
              </w:rPr>
            </w:pPr>
          </w:p>
        </w:tc>
        <w:tc>
          <w:tcPr>
            <w:tcW w:w="3420" w:type="dxa"/>
          </w:tcPr>
          <w:p w14:paraId="2D5CADF0" w14:textId="3672C0BB" w:rsidR="003E0F89" w:rsidRPr="005B1C50" w:rsidRDefault="00C94F12" w:rsidP="000B0416">
            <w:pPr>
              <w:spacing w:after="0"/>
              <w:jc w:val="left"/>
            </w:pPr>
            <w:r>
              <w:t>PIUs</w:t>
            </w:r>
          </w:p>
        </w:tc>
      </w:tr>
      <w:tr w:rsidR="003E0F89" w:rsidRPr="005B1C50" w14:paraId="0A4B25EC" w14:textId="77777777" w:rsidTr="000B0416">
        <w:tc>
          <w:tcPr>
            <w:tcW w:w="9355" w:type="dxa"/>
            <w:gridSpan w:val="2"/>
            <w:shd w:val="clear" w:color="auto" w:fill="D9D9D9" w:themeFill="background1" w:themeFillShade="D9"/>
            <w:vAlign w:val="center"/>
          </w:tcPr>
          <w:p w14:paraId="573E40DC" w14:textId="77777777" w:rsidR="003E0F89" w:rsidRPr="005B1C50" w:rsidRDefault="003E0F89" w:rsidP="000B0416">
            <w:pPr>
              <w:spacing w:after="0"/>
              <w:jc w:val="left"/>
              <w:rPr>
                <w:b/>
                <w:bCs/>
              </w:rPr>
            </w:pPr>
            <w:r w:rsidRPr="005B1C50">
              <w:rPr>
                <w:b/>
                <w:bCs/>
                <w:lang w:val="en-NZ"/>
              </w:rPr>
              <w:t>ESIA / RAP Implementation</w:t>
            </w:r>
            <w:r>
              <w:rPr>
                <w:b/>
                <w:bCs/>
                <w:lang w:val="en-NZ"/>
              </w:rPr>
              <w:t xml:space="preserve"> Phase</w:t>
            </w:r>
          </w:p>
        </w:tc>
      </w:tr>
      <w:tr w:rsidR="003E0F89" w14:paraId="6E6E331A" w14:textId="77777777" w:rsidTr="000B0416">
        <w:tc>
          <w:tcPr>
            <w:tcW w:w="5935" w:type="dxa"/>
          </w:tcPr>
          <w:p w14:paraId="7FFA74B8" w14:textId="77777777" w:rsidR="003E0F89" w:rsidRPr="00840671" w:rsidRDefault="003E0F89" w:rsidP="000B0416">
            <w:pPr>
              <w:spacing w:after="0"/>
              <w:jc w:val="left"/>
            </w:pPr>
            <w:r>
              <w:t>Confirmation that the ESIA/ESMP/RAP tasks are defined as specific individual or grouped environmental and social clauses in contract bid documents.</w:t>
            </w:r>
          </w:p>
        </w:tc>
        <w:tc>
          <w:tcPr>
            <w:tcW w:w="3420" w:type="dxa"/>
          </w:tcPr>
          <w:p w14:paraId="465CBA91" w14:textId="370CBF0E" w:rsidR="003E0F89" w:rsidRDefault="00C94F12" w:rsidP="000B0416">
            <w:pPr>
              <w:spacing w:after="0"/>
              <w:jc w:val="left"/>
            </w:pPr>
            <w:r>
              <w:t>PIU</w:t>
            </w:r>
            <w:r w:rsidR="003E0F89">
              <w:t xml:space="preserve"> (Director Procurement) to draw on ESIA/ESMP/SEP/RAP for bidding documents </w:t>
            </w:r>
          </w:p>
        </w:tc>
      </w:tr>
      <w:tr w:rsidR="003E0F89" w14:paraId="25517DFC" w14:textId="77777777" w:rsidTr="000B0416">
        <w:tc>
          <w:tcPr>
            <w:tcW w:w="5935" w:type="dxa"/>
          </w:tcPr>
          <w:p w14:paraId="14AB51E7" w14:textId="77777777" w:rsidR="003E0F89" w:rsidRPr="007D24CF" w:rsidRDefault="003E0F89" w:rsidP="000B0416">
            <w:pPr>
              <w:spacing w:after="0"/>
              <w:jc w:val="left"/>
            </w:pPr>
            <w:r>
              <w:t>Confirmation that environmental and social management criteria are included as part of the  contractor selection process, including their experience preparing and implementing ESIA/ESMPs, etc.</w:t>
            </w:r>
          </w:p>
        </w:tc>
        <w:tc>
          <w:tcPr>
            <w:tcW w:w="3420" w:type="dxa"/>
          </w:tcPr>
          <w:p w14:paraId="0B71BC4D" w14:textId="502BDE13" w:rsidR="003E0F89" w:rsidRDefault="00C94F12" w:rsidP="000B0416">
            <w:pPr>
              <w:spacing w:after="0"/>
              <w:jc w:val="left"/>
            </w:pPr>
            <w:r>
              <w:t>PIUs</w:t>
            </w:r>
            <w:r w:rsidR="003E0F89">
              <w:t xml:space="preserve"> (Director Procurement) to draw on ESIA/ESMP/SEP for Contractor selection process</w:t>
            </w:r>
          </w:p>
        </w:tc>
      </w:tr>
      <w:tr w:rsidR="003E0F89" w14:paraId="7953D3D2" w14:textId="77777777" w:rsidTr="000B0416">
        <w:tc>
          <w:tcPr>
            <w:tcW w:w="5935" w:type="dxa"/>
          </w:tcPr>
          <w:p w14:paraId="425B063C" w14:textId="7544D87C" w:rsidR="003E0F89" w:rsidRPr="007D24CF" w:rsidRDefault="00C94F12" w:rsidP="000B0416">
            <w:pPr>
              <w:spacing w:after="0"/>
              <w:jc w:val="left"/>
            </w:pPr>
            <w:r>
              <w:t>E&amp;S specilaists</w:t>
            </w:r>
            <w:r w:rsidR="003E0F89">
              <w:t xml:space="preserve"> hired and retained by PMO, providing assistance with ESIA/ESMP and RAP implementation, contractor ESIA/ESMP supervision (including observations during construction), and participation in meetings with community/affected persons, general public consultations and institutional stakeholder </w:t>
            </w:r>
          </w:p>
        </w:tc>
        <w:tc>
          <w:tcPr>
            <w:tcW w:w="3420" w:type="dxa"/>
          </w:tcPr>
          <w:p w14:paraId="390B15E5" w14:textId="1B2D6ECE" w:rsidR="003E0F89" w:rsidRDefault="00C94F12" w:rsidP="000B0416">
            <w:pPr>
              <w:spacing w:after="0"/>
              <w:jc w:val="left"/>
            </w:pPr>
            <w:r>
              <w:t>PIUs</w:t>
            </w:r>
            <w:r w:rsidR="003E0F89">
              <w:t xml:space="preserve"> safeguard strengthening</w:t>
            </w:r>
          </w:p>
        </w:tc>
      </w:tr>
      <w:tr w:rsidR="003E0F89" w14:paraId="0DD4CC97" w14:textId="77777777" w:rsidTr="000B0416">
        <w:tc>
          <w:tcPr>
            <w:tcW w:w="5935" w:type="dxa"/>
          </w:tcPr>
          <w:p w14:paraId="1FF21321" w14:textId="4EE24839" w:rsidR="003E0F89" w:rsidRPr="007D24CF" w:rsidRDefault="003E0F89" w:rsidP="000B0416">
            <w:pPr>
              <w:spacing w:after="0"/>
              <w:jc w:val="left"/>
            </w:pPr>
            <w:r>
              <w:t xml:space="preserve">Compliance monitoring checklists prepared and being used by the contractor and PIC consultant relevant staff and due diligence notes, completed as defined in the ESIA/ESMP and RAP, and making the notes available in an easily accessible file for the contractor,  ES and technical staff of </w:t>
            </w:r>
            <w:r w:rsidR="001F3D9C">
              <w:t>PIUs</w:t>
            </w:r>
            <w:r>
              <w:t>, PIC and others to use.</w:t>
            </w:r>
          </w:p>
        </w:tc>
        <w:tc>
          <w:tcPr>
            <w:tcW w:w="3420" w:type="dxa"/>
          </w:tcPr>
          <w:p w14:paraId="24D4ABF0" w14:textId="77777777" w:rsidR="003E0F89" w:rsidRDefault="003E0F89" w:rsidP="000B0416">
            <w:pPr>
              <w:spacing w:after="0"/>
              <w:jc w:val="left"/>
            </w:pPr>
            <w:r>
              <w:t>ESIA/ESMP/SEP/RAP to guide management and monitoring processes</w:t>
            </w:r>
          </w:p>
        </w:tc>
      </w:tr>
    </w:tbl>
    <w:p w14:paraId="37B96B63" w14:textId="6185F36D" w:rsidR="003E0F89" w:rsidRPr="005D738D" w:rsidRDefault="003E0F89" w:rsidP="003E0F89">
      <w:pPr>
        <w:spacing w:before="120"/>
      </w:pPr>
      <w:r>
        <w:t xml:space="preserve">The identification of </w:t>
      </w:r>
      <w:r w:rsidR="001F3D9C">
        <w:t>subporject</w:t>
      </w:r>
      <w:r>
        <w:t xml:space="preserve"> related impacts and concerns is a key element of stakeholder engagement that will occur over the complete </w:t>
      </w:r>
      <w:r w:rsidR="001F3D9C">
        <w:t>subprojec</w:t>
      </w:r>
      <w:r>
        <w:t xml:space="preserve"> life-cycle. As such, the identification of new concerns and impacts as the Project progresses will serve as an overall indicator for the utility of the stakeholder engagement process.  </w:t>
      </w:r>
    </w:p>
    <w:p w14:paraId="5F598716" w14:textId="77777777" w:rsidR="003E0F89" w:rsidRPr="005D738D" w:rsidRDefault="003E0F89" w:rsidP="003E0F89">
      <w:pPr>
        <w:spacing w:before="120"/>
      </w:pPr>
      <w:r>
        <w:t>In the ESIA and RAP progress and monitoring reports, there will be a review of the engagement activities conducted; levels of stakeholder involvement (particularly for affected persons and affected communities, women and vulnerable groups); the issues discussed and outcomes; and the extent to which stakeholder issues, priorities and concerns are reflected in the ESIA ad RAP Reports, particularly with respect to mitigation and monitoring strategies contained in the Environmental and Social Plans.</w:t>
      </w:r>
    </w:p>
    <w:p w14:paraId="08A033D5" w14:textId="77777777" w:rsidR="003E0F89" w:rsidRPr="00114834" w:rsidRDefault="003E0F89" w:rsidP="0034631F">
      <w:pPr>
        <w:pStyle w:val="ListParagraph"/>
        <w:numPr>
          <w:ilvl w:val="1"/>
          <w:numId w:val="72"/>
        </w:numPr>
        <w:shd w:val="clear" w:color="auto" w:fill="FFFFFF" w:themeFill="background1"/>
        <w:tabs>
          <w:tab w:val="left" w:pos="720"/>
        </w:tabs>
        <w:spacing w:before="120"/>
        <w:contextualSpacing w:val="0"/>
        <w:rPr>
          <w:b/>
          <w:bCs/>
        </w:rPr>
      </w:pPr>
      <w:r w:rsidRPr="00114834">
        <w:rPr>
          <w:b/>
          <w:bCs/>
        </w:rPr>
        <w:t>Reporting</w:t>
      </w:r>
    </w:p>
    <w:p w14:paraId="04F127E2" w14:textId="75B075D7" w:rsidR="003E0F89" w:rsidRPr="00114834" w:rsidRDefault="003E0F89" w:rsidP="003E0F89">
      <w:pPr>
        <w:shd w:val="clear" w:color="auto" w:fill="FFFFFF" w:themeFill="background1"/>
        <w:autoSpaceDE w:val="0"/>
        <w:autoSpaceDN w:val="0"/>
        <w:adjustRightInd w:val="0"/>
        <w:spacing w:before="120"/>
        <w:rPr>
          <w:rFonts w:cs="Arial"/>
          <w:b/>
          <w:bCs/>
          <w:color w:val="000000"/>
        </w:rPr>
      </w:pPr>
      <w:r w:rsidRPr="00114834">
        <w:rPr>
          <w:rFonts w:cs="Arial"/>
          <w:b/>
          <w:bCs/>
          <w:color w:val="000000"/>
        </w:rPr>
        <w:t>Monthly Reports</w:t>
      </w:r>
    </w:p>
    <w:p w14:paraId="3293B0BD" w14:textId="121543AF" w:rsidR="003E0F89" w:rsidRPr="00804060" w:rsidRDefault="003E0F89" w:rsidP="003E0F89">
      <w:pPr>
        <w:shd w:val="clear" w:color="auto" w:fill="FFFFFF" w:themeFill="background1"/>
        <w:autoSpaceDE w:val="0"/>
        <w:autoSpaceDN w:val="0"/>
        <w:adjustRightInd w:val="0"/>
        <w:spacing w:before="120"/>
        <w:rPr>
          <w:rFonts w:cs="Arial"/>
          <w:color w:val="000000"/>
        </w:rPr>
      </w:pPr>
      <w:r w:rsidRPr="00804060">
        <w:rPr>
          <w:rFonts w:cs="Arial"/>
          <w:color w:val="000000"/>
        </w:rPr>
        <w:t>The E</w:t>
      </w:r>
      <w:r w:rsidR="001F3D9C">
        <w:rPr>
          <w:rFonts w:cs="Arial"/>
          <w:color w:val="000000"/>
        </w:rPr>
        <w:t>&amp;</w:t>
      </w:r>
      <w:r w:rsidRPr="00804060">
        <w:rPr>
          <w:rFonts w:cs="Arial"/>
          <w:color w:val="000000"/>
        </w:rPr>
        <w:t>S of P</w:t>
      </w:r>
      <w:r w:rsidR="00D27D36">
        <w:rPr>
          <w:rFonts w:cs="Arial"/>
          <w:color w:val="000000"/>
        </w:rPr>
        <w:t>IUs</w:t>
      </w:r>
      <w:r w:rsidRPr="00804060">
        <w:rPr>
          <w:rFonts w:cs="Arial"/>
          <w:color w:val="000000"/>
        </w:rPr>
        <w:t>, PIC</w:t>
      </w:r>
      <w:r w:rsidR="00D27D36">
        <w:rPr>
          <w:rFonts w:cs="Arial"/>
          <w:color w:val="000000"/>
        </w:rPr>
        <w:t>s</w:t>
      </w:r>
      <w:r w:rsidRPr="00804060">
        <w:rPr>
          <w:rFonts w:cs="Arial"/>
          <w:color w:val="000000"/>
        </w:rPr>
        <w:t>, and Contractor will prepare brief weekly and monthly reports on stakeholder engagement activities to report to the P</w:t>
      </w:r>
      <w:r w:rsidR="00D27D36">
        <w:rPr>
          <w:rFonts w:cs="Arial"/>
          <w:color w:val="000000"/>
        </w:rPr>
        <w:t>CMO</w:t>
      </w:r>
      <w:r w:rsidRPr="00804060">
        <w:rPr>
          <w:rFonts w:cs="Arial"/>
          <w:color w:val="000000"/>
        </w:rPr>
        <w:t xml:space="preserve"> that will include: </w:t>
      </w:r>
    </w:p>
    <w:p w14:paraId="66F01FDE" w14:textId="6E13A673" w:rsidR="003E0F89" w:rsidRPr="00804060" w:rsidRDefault="003E0F89" w:rsidP="0034631F">
      <w:pPr>
        <w:pStyle w:val="ListParagraph"/>
        <w:numPr>
          <w:ilvl w:val="0"/>
          <w:numId w:val="70"/>
        </w:numPr>
        <w:shd w:val="clear" w:color="auto" w:fill="FFFFFF" w:themeFill="background1"/>
        <w:autoSpaceDE w:val="0"/>
        <w:autoSpaceDN w:val="0"/>
        <w:adjustRightInd w:val="0"/>
        <w:spacing w:before="120"/>
        <w:contextualSpacing w:val="0"/>
        <w:rPr>
          <w:rFonts w:cs="Arial"/>
          <w:color w:val="000000"/>
        </w:rPr>
      </w:pPr>
      <w:r w:rsidRPr="00804060">
        <w:rPr>
          <w:rFonts w:cs="Arial"/>
          <w:color w:val="000000"/>
        </w:rPr>
        <w:t xml:space="preserve">Activities conducted during each month; </w:t>
      </w:r>
    </w:p>
    <w:p w14:paraId="2503865B" w14:textId="77777777" w:rsidR="003E0F89" w:rsidRPr="00804060" w:rsidRDefault="003E0F89" w:rsidP="0034631F">
      <w:pPr>
        <w:pStyle w:val="ListParagraph"/>
        <w:numPr>
          <w:ilvl w:val="0"/>
          <w:numId w:val="70"/>
        </w:numPr>
        <w:shd w:val="clear" w:color="auto" w:fill="FFFFFF" w:themeFill="background1"/>
        <w:autoSpaceDE w:val="0"/>
        <w:autoSpaceDN w:val="0"/>
        <w:adjustRightInd w:val="0"/>
        <w:spacing w:before="120"/>
        <w:contextualSpacing w:val="0"/>
        <w:rPr>
          <w:rFonts w:cs="Arial"/>
          <w:color w:val="000000"/>
        </w:rPr>
      </w:pPr>
      <w:r w:rsidRPr="00804060">
        <w:rPr>
          <w:rFonts w:cs="Arial"/>
          <w:color w:val="000000"/>
        </w:rPr>
        <w:t xml:space="preserve">Public outreach activities (meetings with stakeholders, dissemination of information education and communication material i.e. leaflets, posters brochures, newsletters, local radio and TV channels, non-technical summary of documents and reports etc.); </w:t>
      </w:r>
    </w:p>
    <w:p w14:paraId="13460A75" w14:textId="77777777" w:rsidR="003E0F89" w:rsidRPr="00804060" w:rsidRDefault="003E0F89" w:rsidP="0034631F">
      <w:pPr>
        <w:pStyle w:val="ListParagraph"/>
        <w:numPr>
          <w:ilvl w:val="0"/>
          <w:numId w:val="70"/>
        </w:numPr>
        <w:shd w:val="clear" w:color="auto" w:fill="FFFFFF" w:themeFill="background1"/>
        <w:autoSpaceDE w:val="0"/>
        <w:autoSpaceDN w:val="0"/>
        <w:adjustRightInd w:val="0"/>
        <w:spacing w:before="120"/>
        <w:contextualSpacing w:val="0"/>
        <w:rPr>
          <w:rFonts w:cs="Arial"/>
          <w:color w:val="000000"/>
        </w:rPr>
      </w:pPr>
      <w:r w:rsidRPr="00804060">
        <w:rPr>
          <w:rFonts w:cs="Arial"/>
          <w:color w:val="000000"/>
        </w:rPr>
        <w:t>Number of feedback forms;</w:t>
      </w:r>
    </w:p>
    <w:p w14:paraId="010BE33B" w14:textId="77777777" w:rsidR="003E0F89" w:rsidRPr="00804060" w:rsidRDefault="003E0F89" w:rsidP="0034631F">
      <w:pPr>
        <w:pStyle w:val="ListParagraph"/>
        <w:numPr>
          <w:ilvl w:val="0"/>
          <w:numId w:val="70"/>
        </w:numPr>
        <w:shd w:val="clear" w:color="auto" w:fill="FFFFFF" w:themeFill="background1"/>
        <w:autoSpaceDE w:val="0"/>
        <w:autoSpaceDN w:val="0"/>
        <w:adjustRightInd w:val="0"/>
        <w:spacing w:before="120"/>
        <w:contextualSpacing w:val="0"/>
        <w:rPr>
          <w:rFonts w:cs="Arial"/>
          <w:color w:val="000000"/>
        </w:rPr>
      </w:pPr>
      <w:r w:rsidRPr="00804060">
        <w:rPr>
          <w:rFonts w:cs="Arial"/>
          <w:color w:val="000000"/>
        </w:rPr>
        <w:t>Entries in stakeholder en</w:t>
      </w:r>
      <w:r>
        <w:rPr>
          <w:rFonts w:cs="Arial"/>
          <w:color w:val="000000"/>
        </w:rPr>
        <w:t>g</w:t>
      </w:r>
      <w:r w:rsidRPr="00804060">
        <w:rPr>
          <w:rFonts w:cs="Arial"/>
          <w:color w:val="000000"/>
        </w:rPr>
        <w:t>agement activity register;</w:t>
      </w:r>
    </w:p>
    <w:p w14:paraId="4018EECE" w14:textId="77777777" w:rsidR="003E0F89" w:rsidRPr="00804060" w:rsidRDefault="003E0F89" w:rsidP="0034631F">
      <w:pPr>
        <w:pStyle w:val="ListParagraph"/>
        <w:numPr>
          <w:ilvl w:val="0"/>
          <w:numId w:val="70"/>
        </w:numPr>
        <w:shd w:val="clear" w:color="auto" w:fill="FFFFFF" w:themeFill="background1"/>
        <w:autoSpaceDE w:val="0"/>
        <w:autoSpaceDN w:val="0"/>
        <w:adjustRightInd w:val="0"/>
        <w:spacing w:before="120"/>
        <w:contextualSpacing w:val="0"/>
        <w:rPr>
          <w:rFonts w:cs="Arial"/>
          <w:color w:val="000000"/>
        </w:rPr>
      </w:pPr>
      <w:r w:rsidRPr="00804060">
        <w:rPr>
          <w:rFonts w:cs="Arial"/>
          <w:color w:val="000000"/>
        </w:rPr>
        <w:t xml:space="preserve">Entries to the grievance register; </w:t>
      </w:r>
    </w:p>
    <w:p w14:paraId="178E1A4C" w14:textId="77777777" w:rsidR="003E0F89" w:rsidRPr="00804060" w:rsidRDefault="003E0F89" w:rsidP="0034631F">
      <w:pPr>
        <w:pStyle w:val="ListParagraph"/>
        <w:numPr>
          <w:ilvl w:val="0"/>
          <w:numId w:val="70"/>
        </w:numPr>
        <w:shd w:val="clear" w:color="auto" w:fill="FFFFFF" w:themeFill="background1"/>
        <w:autoSpaceDE w:val="0"/>
        <w:autoSpaceDN w:val="0"/>
        <w:adjustRightInd w:val="0"/>
        <w:spacing w:before="120"/>
        <w:contextualSpacing w:val="0"/>
        <w:rPr>
          <w:rFonts w:cs="Arial"/>
          <w:color w:val="000000"/>
        </w:rPr>
      </w:pPr>
      <w:r w:rsidRPr="00804060">
        <w:rPr>
          <w:rFonts w:cs="Arial"/>
          <w:color w:val="000000"/>
        </w:rPr>
        <w:t>Number of visitations to the Information Centers;</w:t>
      </w:r>
    </w:p>
    <w:p w14:paraId="4193A329" w14:textId="77777777" w:rsidR="003E0F89" w:rsidRPr="00804060" w:rsidRDefault="003E0F89" w:rsidP="0034631F">
      <w:pPr>
        <w:pStyle w:val="ListParagraph"/>
        <w:numPr>
          <w:ilvl w:val="0"/>
          <w:numId w:val="70"/>
        </w:numPr>
        <w:shd w:val="clear" w:color="auto" w:fill="FFFFFF" w:themeFill="background1"/>
        <w:autoSpaceDE w:val="0"/>
        <w:autoSpaceDN w:val="0"/>
        <w:adjustRightInd w:val="0"/>
        <w:spacing w:before="120"/>
        <w:contextualSpacing w:val="0"/>
        <w:rPr>
          <w:rFonts w:cs="Arial"/>
          <w:color w:val="000000"/>
        </w:rPr>
      </w:pPr>
      <w:r w:rsidRPr="00804060">
        <w:rPr>
          <w:rFonts w:cs="Arial"/>
          <w:color w:val="000000"/>
        </w:rPr>
        <w:t xml:space="preserve">Number of meetings with APCs; </w:t>
      </w:r>
    </w:p>
    <w:p w14:paraId="57E735A8" w14:textId="77777777" w:rsidR="003E0F89" w:rsidRPr="00804060" w:rsidRDefault="003E0F89" w:rsidP="0034631F">
      <w:pPr>
        <w:pStyle w:val="ListParagraph"/>
        <w:numPr>
          <w:ilvl w:val="0"/>
          <w:numId w:val="70"/>
        </w:numPr>
        <w:shd w:val="clear" w:color="auto" w:fill="FFFFFF" w:themeFill="background1"/>
        <w:autoSpaceDE w:val="0"/>
        <w:autoSpaceDN w:val="0"/>
        <w:adjustRightInd w:val="0"/>
        <w:spacing w:before="120"/>
        <w:contextualSpacing w:val="0"/>
        <w:rPr>
          <w:rFonts w:cs="Arial"/>
          <w:color w:val="000000"/>
        </w:rPr>
      </w:pPr>
      <w:r w:rsidRPr="00804060">
        <w:rPr>
          <w:rFonts w:cs="Arial"/>
          <w:color w:val="000000"/>
        </w:rPr>
        <w:t xml:space="preserve">Monthly stakeholder engagement activity plans. </w:t>
      </w:r>
    </w:p>
    <w:p w14:paraId="5C025F19" w14:textId="77777777" w:rsidR="003E0F89" w:rsidRPr="0026293E" w:rsidRDefault="003E0F89" w:rsidP="003E0F89">
      <w:pPr>
        <w:shd w:val="clear" w:color="auto" w:fill="FFFFFF" w:themeFill="background1"/>
        <w:autoSpaceDE w:val="0"/>
        <w:autoSpaceDN w:val="0"/>
        <w:adjustRightInd w:val="0"/>
        <w:spacing w:before="120"/>
        <w:rPr>
          <w:rFonts w:cs="Arial"/>
          <w:b/>
          <w:bCs/>
          <w:color w:val="000000"/>
        </w:rPr>
      </w:pPr>
      <w:r w:rsidRPr="0026293E">
        <w:rPr>
          <w:rFonts w:cs="Arial"/>
          <w:b/>
          <w:bCs/>
          <w:color w:val="000000"/>
        </w:rPr>
        <w:t xml:space="preserve">Six Monthly and Annual Reports </w:t>
      </w:r>
    </w:p>
    <w:p w14:paraId="62071F97" w14:textId="33EB0DD4" w:rsidR="003E0F89" w:rsidRPr="00804060" w:rsidRDefault="003E0F89" w:rsidP="003E0F89">
      <w:pPr>
        <w:pStyle w:val="ListParagraph"/>
        <w:shd w:val="clear" w:color="auto" w:fill="FFFFFF" w:themeFill="background1"/>
        <w:spacing w:before="120"/>
        <w:ind w:left="0"/>
        <w:contextualSpacing w:val="0"/>
      </w:pPr>
      <w:r w:rsidRPr="00804060">
        <w:t>Monthly reports will be used to develop six monthly and annual reports; E</w:t>
      </w:r>
      <w:r w:rsidR="00F67BCD">
        <w:t>&amp;</w:t>
      </w:r>
      <w:r w:rsidRPr="00804060">
        <w:t>S staff of P</w:t>
      </w:r>
      <w:r>
        <w:t>I</w:t>
      </w:r>
      <w:r w:rsidRPr="00804060">
        <w:t xml:space="preserve">C will compile a report summarizing </w:t>
      </w:r>
      <w:r>
        <w:t xml:space="preserve">stakeholder engagement activities and their </w:t>
      </w:r>
      <w:r w:rsidRPr="00804060">
        <w:t xml:space="preserve">results on an annual basis and will submit to the </w:t>
      </w:r>
      <w:r w:rsidR="00F67BCD">
        <w:t>PIU</w:t>
      </w:r>
      <w:r>
        <w:t xml:space="preserve"> </w:t>
      </w:r>
      <w:r w:rsidRPr="00804060">
        <w:t xml:space="preserve">for review. This report will provide a summary of all public consultation issues, grievances, Corrective Action Plans and their implementation status/resolutions. The report will provide a summary of relevant public consultation findings from informal meetings held with APs and other stakeholders. </w:t>
      </w:r>
    </w:p>
    <w:p w14:paraId="4653D812" w14:textId="77777777" w:rsidR="003E0F89" w:rsidRPr="00804060" w:rsidRDefault="003E0F89" w:rsidP="003E0F89">
      <w:pPr>
        <w:pStyle w:val="ListParagraph"/>
        <w:shd w:val="clear" w:color="auto" w:fill="FFFFFF" w:themeFill="background1"/>
        <w:spacing w:before="120"/>
        <w:ind w:left="0"/>
        <w:contextualSpacing w:val="0"/>
      </w:pPr>
      <w:r>
        <w:t xml:space="preserve">The external monitoring of SEP implementation will be done by a third-party monitoring agency. </w:t>
      </w:r>
      <w:r w:rsidRPr="00804060">
        <w:t>A midterm and end of the project evaluation will be conducted by a third-party consultant</w:t>
      </w:r>
      <w:r>
        <w:t>/firm</w:t>
      </w:r>
      <w:r w:rsidRPr="00804060">
        <w:t xml:space="preserve"> using a perception survey, which will use same set of indicators over time to achieve continuity. The first survey to assess stakeholder perceptions should be conducted before major construction work to provide a baseline </w:t>
      </w:r>
      <w:r>
        <w:t xml:space="preserve">of APS </w:t>
      </w:r>
      <w:r w:rsidRPr="00804060">
        <w:t xml:space="preserve">and other stakeholder perceptions. </w:t>
      </w:r>
    </w:p>
    <w:p w14:paraId="1994F9D1" w14:textId="77777777" w:rsidR="003E0F89" w:rsidRPr="0026293E" w:rsidRDefault="003E0F89" w:rsidP="003E0F89">
      <w:pPr>
        <w:shd w:val="clear" w:color="auto" w:fill="FFFFFF" w:themeFill="background1"/>
        <w:autoSpaceDE w:val="0"/>
        <w:autoSpaceDN w:val="0"/>
        <w:adjustRightInd w:val="0"/>
        <w:spacing w:before="120"/>
        <w:rPr>
          <w:rFonts w:cs="Arial"/>
          <w:b/>
          <w:bCs/>
          <w:color w:val="000000"/>
        </w:rPr>
      </w:pPr>
      <w:r w:rsidRPr="0026293E">
        <w:rPr>
          <w:rFonts w:cs="Arial"/>
          <w:b/>
          <w:bCs/>
          <w:color w:val="000000"/>
        </w:rPr>
        <w:t>Reporting Back to the Stakeholders (Disclosure)</w:t>
      </w:r>
    </w:p>
    <w:p w14:paraId="03408126" w14:textId="05236ECA" w:rsidR="003E0F89" w:rsidRPr="00804060" w:rsidRDefault="007C05BF" w:rsidP="003E0F89">
      <w:pPr>
        <w:pStyle w:val="ListParagraph"/>
        <w:shd w:val="clear" w:color="auto" w:fill="FFFFFF" w:themeFill="background1"/>
        <w:autoSpaceDE w:val="0"/>
        <w:autoSpaceDN w:val="0"/>
        <w:adjustRightInd w:val="0"/>
        <w:spacing w:before="120"/>
        <w:ind w:left="0"/>
        <w:contextualSpacing w:val="0"/>
        <w:rPr>
          <w:rFonts w:cs="Arial"/>
          <w:color w:val="000000"/>
        </w:rPr>
      </w:pPr>
      <w:r>
        <w:rPr>
          <w:rFonts w:cs="Arial"/>
          <w:color w:val="000000"/>
        </w:rPr>
        <w:t xml:space="preserve">PIUs </w:t>
      </w:r>
      <w:r w:rsidR="003E0F89">
        <w:rPr>
          <w:rFonts w:cs="Arial"/>
          <w:color w:val="000000"/>
        </w:rPr>
        <w:t xml:space="preserve"> </w:t>
      </w:r>
      <w:r>
        <w:rPr>
          <w:rFonts w:cs="Arial"/>
          <w:color w:val="000000"/>
        </w:rPr>
        <w:t>will</w:t>
      </w:r>
      <w:r w:rsidR="003E0F89" w:rsidRPr="00804060">
        <w:rPr>
          <w:rFonts w:cs="Arial"/>
          <w:color w:val="000000"/>
        </w:rPr>
        <w:t xml:space="preserve"> report back to the affected persons and other stakeholders on matters relating to: </w:t>
      </w:r>
    </w:p>
    <w:p w14:paraId="5CA74773" w14:textId="77777777" w:rsidR="003E0F89" w:rsidRPr="00804060" w:rsidRDefault="003E0F89" w:rsidP="0034631F">
      <w:pPr>
        <w:pStyle w:val="ListParagraph"/>
        <w:numPr>
          <w:ilvl w:val="0"/>
          <w:numId w:val="69"/>
        </w:numPr>
        <w:shd w:val="clear" w:color="auto" w:fill="FFFFFF" w:themeFill="background1"/>
        <w:autoSpaceDE w:val="0"/>
        <w:autoSpaceDN w:val="0"/>
        <w:adjustRightInd w:val="0"/>
        <w:spacing w:before="120"/>
        <w:contextualSpacing w:val="0"/>
        <w:rPr>
          <w:rFonts w:cs="Arial"/>
          <w:color w:val="000000"/>
        </w:rPr>
      </w:pPr>
      <w:r w:rsidRPr="00804060">
        <w:rPr>
          <w:rFonts w:cs="Arial"/>
          <w:color w:val="000000"/>
        </w:rPr>
        <w:t xml:space="preserve">main findings from the annual monitoring; </w:t>
      </w:r>
    </w:p>
    <w:p w14:paraId="186CECE9" w14:textId="77777777" w:rsidR="003E0F89" w:rsidRPr="00804060" w:rsidRDefault="003E0F89" w:rsidP="0034631F">
      <w:pPr>
        <w:pStyle w:val="ListParagraph"/>
        <w:numPr>
          <w:ilvl w:val="0"/>
          <w:numId w:val="69"/>
        </w:numPr>
        <w:shd w:val="clear" w:color="auto" w:fill="FFFFFF" w:themeFill="background1"/>
        <w:autoSpaceDE w:val="0"/>
        <w:autoSpaceDN w:val="0"/>
        <w:adjustRightInd w:val="0"/>
        <w:spacing w:before="120"/>
        <w:contextualSpacing w:val="0"/>
        <w:rPr>
          <w:rFonts w:cs="Arial"/>
          <w:color w:val="000000"/>
        </w:rPr>
      </w:pPr>
      <w:r w:rsidRPr="00804060">
        <w:rPr>
          <w:rFonts w:cs="Arial"/>
          <w:color w:val="000000"/>
        </w:rPr>
        <w:t>progress on implementation of the mitigation measures;</w:t>
      </w:r>
    </w:p>
    <w:p w14:paraId="25C960DE" w14:textId="73A338D1" w:rsidR="003E0F89" w:rsidRPr="00804060" w:rsidRDefault="003E0F89" w:rsidP="0034631F">
      <w:pPr>
        <w:pStyle w:val="ListParagraph"/>
        <w:numPr>
          <w:ilvl w:val="0"/>
          <w:numId w:val="69"/>
        </w:numPr>
        <w:shd w:val="clear" w:color="auto" w:fill="FFFFFF" w:themeFill="background1"/>
        <w:autoSpaceDE w:val="0"/>
        <w:autoSpaceDN w:val="0"/>
        <w:adjustRightInd w:val="0"/>
        <w:spacing w:before="120"/>
        <w:contextualSpacing w:val="0"/>
        <w:rPr>
          <w:rFonts w:cs="Arial"/>
          <w:color w:val="000000"/>
        </w:rPr>
      </w:pPr>
      <w:r w:rsidRPr="00804060">
        <w:rPr>
          <w:rFonts w:cs="Arial"/>
          <w:color w:val="000000"/>
        </w:rPr>
        <w:t xml:space="preserve">Overall progress on the </w:t>
      </w:r>
      <w:r>
        <w:rPr>
          <w:rFonts w:cs="Arial"/>
          <w:color w:val="000000"/>
        </w:rPr>
        <w:t xml:space="preserve">ESIA, </w:t>
      </w:r>
      <w:r w:rsidRPr="00804060">
        <w:rPr>
          <w:rFonts w:cs="Arial"/>
          <w:color w:val="000000"/>
        </w:rPr>
        <w:t>ESMP</w:t>
      </w:r>
      <w:r>
        <w:rPr>
          <w:rFonts w:cs="Arial"/>
          <w:color w:val="000000"/>
        </w:rPr>
        <w:t xml:space="preserve">, </w:t>
      </w:r>
      <w:r w:rsidRPr="00804060">
        <w:rPr>
          <w:rFonts w:cs="Arial"/>
          <w:color w:val="000000"/>
        </w:rPr>
        <w:t>R</w:t>
      </w:r>
      <w:r>
        <w:rPr>
          <w:rFonts w:cs="Arial"/>
          <w:color w:val="000000"/>
        </w:rPr>
        <w:t>A</w:t>
      </w:r>
      <w:r w:rsidRPr="00804060">
        <w:rPr>
          <w:rFonts w:cs="Arial"/>
          <w:color w:val="000000"/>
        </w:rPr>
        <w:t>P</w:t>
      </w:r>
      <w:r>
        <w:rPr>
          <w:rFonts w:cs="Arial"/>
          <w:color w:val="000000"/>
        </w:rPr>
        <w:t xml:space="preserve">, and SEP </w:t>
      </w:r>
      <w:r w:rsidRPr="00804060">
        <w:rPr>
          <w:rFonts w:cs="Arial"/>
          <w:color w:val="000000"/>
        </w:rPr>
        <w:t xml:space="preserve">implementation; </w:t>
      </w:r>
    </w:p>
    <w:p w14:paraId="3995DD4C" w14:textId="77777777" w:rsidR="003E0F89" w:rsidRPr="00804060" w:rsidRDefault="003E0F89" w:rsidP="0034631F">
      <w:pPr>
        <w:pStyle w:val="ListParagraph"/>
        <w:numPr>
          <w:ilvl w:val="0"/>
          <w:numId w:val="69"/>
        </w:numPr>
        <w:shd w:val="clear" w:color="auto" w:fill="FFFFFF" w:themeFill="background1"/>
        <w:autoSpaceDE w:val="0"/>
        <w:autoSpaceDN w:val="0"/>
        <w:adjustRightInd w:val="0"/>
        <w:spacing w:before="120"/>
        <w:contextualSpacing w:val="0"/>
        <w:rPr>
          <w:rFonts w:cs="Arial"/>
          <w:color w:val="000000"/>
        </w:rPr>
      </w:pPr>
      <w:r w:rsidRPr="00804060">
        <w:rPr>
          <w:rFonts w:cs="Arial"/>
          <w:color w:val="000000"/>
        </w:rPr>
        <w:t>Corrective Action Plan to address any outstanding issues.</w:t>
      </w:r>
    </w:p>
    <w:p w14:paraId="45576C60" w14:textId="219D1166" w:rsidR="003E0F89" w:rsidRDefault="003E0F89" w:rsidP="003E0F89">
      <w:pPr>
        <w:spacing w:before="120"/>
      </w:pPr>
      <w:r>
        <w:rPr>
          <w:rFonts w:cs="Arial"/>
          <w:color w:val="000000"/>
        </w:rPr>
        <w:t>T</w:t>
      </w:r>
      <w:r w:rsidRPr="00804060">
        <w:rPr>
          <w:rFonts w:cs="Arial"/>
          <w:color w:val="000000"/>
        </w:rPr>
        <w:t xml:space="preserve">he exact reporting mechanism and formats </w:t>
      </w:r>
      <w:r>
        <w:rPr>
          <w:rFonts w:cs="Arial"/>
          <w:color w:val="000000"/>
        </w:rPr>
        <w:t>will</w:t>
      </w:r>
      <w:r w:rsidRPr="00804060">
        <w:rPr>
          <w:rFonts w:cs="Arial"/>
          <w:color w:val="000000"/>
        </w:rPr>
        <w:t xml:space="preserve"> be finalized during initial stage of project implementation, and upon finalization, the SEP will be updated. The annual monitoring reports will be disclosed to the </w:t>
      </w:r>
      <w:r w:rsidR="000E5702">
        <w:rPr>
          <w:rFonts w:cs="Arial"/>
          <w:color w:val="000000"/>
        </w:rPr>
        <w:t>PIUs</w:t>
      </w:r>
      <w:r w:rsidRPr="00804060">
        <w:rPr>
          <w:rFonts w:cs="Arial"/>
          <w:color w:val="000000"/>
        </w:rPr>
        <w:t xml:space="preserve"> and </w:t>
      </w:r>
      <w:r>
        <w:rPr>
          <w:rFonts w:cs="Arial"/>
          <w:color w:val="000000"/>
        </w:rPr>
        <w:t>WB</w:t>
      </w:r>
      <w:r w:rsidRPr="00804060">
        <w:rPr>
          <w:rFonts w:cs="Arial"/>
          <w:color w:val="000000"/>
        </w:rPr>
        <w:t xml:space="preserve"> websites and will be accessible to all interested stakeholders. </w:t>
      </w:r>
    </w:p>
    <w:p w14:paraId="3EEB2F98" w14:textId="77777777" w:rsidR="003E0F89" w:rsidRDefault="003E0F89" w:rsidP="005C342C"/>
    <w:p w14:paraId="721A6001" w14:textId="2883F70F" w:rsidR="006D4E4F" w:rsidRDefault="006D4E4F" w:rsidP="00DB428D">
      <w:pPr>
        <w:pStyle w:val="Annex"/>
        <w:pageBreakBefore/>
      </w:pPr>
      <w:bookmarkStart w:id="668" w:name="_Toc117074662"/>
      <w:r w:rsidRPr="00B86533">
        <w:t xml:space="preserve">Annex </w:t>
      </w:r>
      <w:r w:rsidRPr="008F02D4">
        <w:fldChar w:fldCharType="begin"/>
      </w:r>
      <w:r w:rsidRPr="008F02D4">
        <w:instrText xml:space="preserve"> SEQ Annex \* ARABIC </w:instrText>
      </w:r>
      <w:r w:rsidRPr="008F02D4">
        <w:fldChar w:fldCharType="separate"/>
      </w:r>
      <w:r w:rsidR="003C5DCC">
        <w:rPr>
          <w:noProof/>
        </w:rPr>
        <w:t>12</w:t>
      </w:r>
      <w:r w:rsidRPr="008F02D4">
        <w:fldChar w:fldCharType="end"/>
      </w:r>
      <w:r w:rsidRPr="00435979">
        <w:t xml:space="preserve">: </w:t>
      </w:r>
      <w:r w:rsidRPr="00690529">
        <w:t>Public</w:t>
      </w:r>
      <w:r w:rsidRPr="00D7429D">
        <w:t xml:space="preserve"> Consultation Meetings</w:t>
      </w:r>
      <w:r w:rsidRPr="00B86533">
        <w:t xml:space="preserve"> </w:t>
      </w:r>
      <w:r w:rsidR="003F4CD7">
        <w:t>–</w:t>
      </w:r>
      <w:r w:rsidRPr="00B86533">
        <w:t xml:space="preserve"> Photographs</w:t>
      </w:r>
      <w:bookmarkEnd w:id="668"/>
    </w:p>
    <w:p w14:paraId="51C21B62" w14:textId="13236C25" w:rsidR="00FD3CD9" w:rsidRDefault="00FD3CD9" w:rsidP="00715674">
      <w:r>
        <w:t>Details of Participants in the Consultation Meetings</w:t>
      </w:r>
    </w:p>
    <w:tbl>
      <w:tblPr>
        <w:tblStyle w:val="TableGrid"/>
        <w:tblW w:w="8783" w:type="dxa"/>
        <w:tblLook w:val="04A0" w:firstRow="1" w:lastRow="0" w:firstColumn="1" w:lastColumn="0" w:noHBand="0" w:noVBand="1"/>
      </w:tblPr>
      <w:tblGrid>
        <w:gridCol w:w="846"/>
        <w:gridCol w:w="3260"/>
        <w:gridCol w:w="2379"/>
        <w:gridCol w:w="2298"/>
      </w:tblGrid>
      <w:tr w:rsidR="00FD3CD9" w:rsidRPr="000A248C" w14:paraId="2CFA0FF1" w14:textId="77777777" w:rsidTr="000B0416">
        <w:trPr>
          <w:trHeight w:val="289"/>
          <w:tblHeader/>
        </w:trPr>
        <w:tc>
          <w:tcPr>
            <w:tcW w:w="846" w:type="dxa"/>
          </w:tcPr>
          <w:p w14:paraId="6BB6D311" w14:textId="77777777" w:rsidR="00FD3CD9" w:rsidRPr="000A248C" w:rsidRDefault="00FD3CD9" w:rsidP="000B0416">
            <w:pPr>
              <w:spacing w:after="0"/>
              <w:rPr>
                <w:b/>
                <w:bCs/>
              </w:rPr>
            </w:pPr>
            <w:r w:rsidRPr="000A248C">
              <w:rPr>
                <w:b/>
                <w:bCs/>
              </w:rPr>
              <w:t>S#</w:t>
            </w:r>
          </w:p>
        </w:tc>
        <w:tc>
          <w:tcPr>
            <w:tcW w:w="3260" w:type="dxa"/>
          </w:tcPr>
          <w:p w14:paraId="5FCC206B" w14:textId="77777777" w:rsidR="00FD3CD9" w:rsidRPr="000A248C" w:rsidRDefault="00FD3CD9" w:rsidP="000B0416">
            <w:pPr>
              <w:spacing w:after="0"/>
              <w:rPr>
                <w:b/>
                <w:bCs/>
              </w:rPr>
            </w:pPr>
            <w:r w:rsidRPr="000A248C">
              <w:rPr>
                <w:b/>
                <w:bCs/>
              </w:rPr>
              <w:t xml:space="preserve">Name </w:t>
            </w:r>
          </w:p>
        </w:tc>
        <w:tc>
          <w:tcPr>
            <w:tcW w:w="2379" w:type="dxa"/>
          </w:tcPr>
          <w:p w14:paraId="3504A2C8" w14:textId="77777777" w:rsidR="00FD3CD9" w:rsidRPr="000A248C" w:rsidRDefault="00FD3CD9" w:rsidP="000B0416">
            <w:pPr>
              <w:spacing w:after="0"/>
              <w:rPr>
                <w:b/>
                <w:bCs/>
              </w:rPr>
            </w:pPr>
            <w:r w:rsidRPr="000A248C">
              <w:rPr>
                <w:b/>
                <w:bCs/>
              </w:rPr>
              <w:t xml:space="preserve">Organization </w:t>
            </w:r>
          </w:p>
        </w:tc>
        <w:tc>
          <w:tcPr>
            <w:tcW w:w="2298" w:type="dxa"/>
          </w:tcPr>
          <w:p w14:paraId="0DE59A71" w14:textId="77777777" w:rsidR="00FD3CD9" w:rsidRPr="000A248C" w:rsidRDefault="00FD3CD9" w:rsidP="000B0416">
            <w:pPr>
              <w:spacing w:after="0"/>
              <w:rPr>
                <w:b/>
                <w:bCs/>
              </w:rPr>
            </w:pPr>
            <w:r w:rsidRPr="000A248C">
              <w:rPr>
                <w:b/>
                <w:bCs/>
              </w:rPr>
              <w:t xml:space="preserve">Designation </w:t>
            </w:r>
          </w:p>
          <w:p w14:paraId="3C6294FA" w14:textId="77777777" w:rsidR="00FD3CD9" w:rsidRPr="000A248C" w:rsidRDefault="00FD3CD9" w:rsidP="000B0416">
            <w:pPr>
              <w:spacing w:after="0"/>
              <w:rPr>
                <w:b/>
                <w:bCs/>
              </w:rPr>
            </w:pPr>
          </w:p>
        </w:tc>
      </w:tr>
      <w:tr w:rsidR="00FD3CD9" w14:paraId="4AC0BA5B" w14:textId="77777777" w:rsidTr="000B0416">
        <w:trPr>
          <w:trHeight w:val="273"/>
        </w:trPr>
        <w:tc>
          <w:tcPr>
            <w:tcW w:w="846" w:type="dxa"/>
          </w:tcPr>
          <w:p w14:paraId="10425138" w14:textId="77777777" w:rsidR="00FD3CD9" w:rsidRDefault="00FD3CD9" w:rsidP="000B0416">
            <w:pPr>
              <w:spacing w:after="0"/>
            </w:pPr>
            <w:r>
              <w:t>1</w:t>
            </w:r>
          </w:p>
        </w:tc>
        <w:tc>
          <w:tcPr>
            <w:tcW w:w="3260" w:type="dxa"/>
          </w:tcPr>
          <w:p w14:paraId="5B327B74" w14:textId="77777777" w:rsidR="00FD3CD9" w:rsidRDefault="00FD3CD9" w:rsidP="000B0416">
            <w:pPr>
              <w:spacing w:after="0"/>
            </w:pPr>
            <w:r>
              <w:t xml:space="preserve">Rub dino jamali </w:t>
            </w:r>
          </w:p>
        </w:tc>
        <w:tc>
          <w:tcPr>
            <w:tcW w:w="2379" w:type="dxa"/>
          </w:tcPr>
          <w:p w14:paraId="3AB6EE21" w14:textId="77777777" w:rsidR="00FD3CD9" w:rsidRDefault="00FD3CD9" w:rsidP="000B0416">
            <w:pPr>
              <w:spacing w:after="0"/>
            </w:pPr>
            <w:r>
              <w:t>FO</w:t>
            </w:r>
          </w:p>
        </w:tc>
        <w:tc>
          <w:tcPr>
            <w:tcW w:w="2298" w:type="dxa"/>
          </w:tcPr>
          <w:p w14:paraId="16DA2B6D" w14:textId="77777777" w:rsidR="00FD3CD9" w:rsidRDefault="00FD3CD9" w:rsidP="000B0416">
            <w:pPr>
              <w:spacing w:after="0"/>
            </w:pPr>
            <w:r>
              <w:t>Farmer</w:t>
            </w:r>
          </w:p>
        </w:tc>
      </w:tr>
      <w:tr w:rsidR="00FD3CD9" w14:paraId="1E8747C5" w14:textId="77777777" w:rsidTr="000B0416">
        <w:trPr>
          <w:trHeight w:val="289"/>
        </w:trPr>
        <w:tc>
          <w:tcPr>
            <w:tcW w:w="846" w:type="dxa"/>
          </w:tcPr>
          <w:p w14:paraId="5EBA1304" w14:textId="77777777" w:rsidR="00FD3CD9" w:rsidRDefault="00FD3CD9" w:rsidP="000B0416">
            <w:pPr>
              <w:spacing w:after="0"/>
            </w:pPr>
            <w:r>
              <w:t>2</w:t>
            </w:r>
          </w:p>
        </w:tc>
        <w:tc>
          <w:tcPr>
            <w:tcW w:w="3260" w:type="dxa"/>
          </w:tcPr>
          <w:p w14:paraId="2378781E" w14:textId="77777777" w:rsidR="00FD3CD9" w:rsidRDefault="00FD3CD9" w:rsidP="000B0416">
            <w:pPr>
              <w:spacing w:after="0"/>
            </w:pPr>
            <w:r>
              <w:t>Abdul Khaliq</w:t>
            </w:r>
          </w:p>
        </w:tc>
        <w:tc>
          <w:tcPr>
            <w:tcW w:w="2379" w:type="dxa"/>
          </w:tcPr>
          <w:p w14:paraId="5FA4CD72" w14:textId="77777777" w:rsidR="00FD3CD9" w:rsidRDefault="00FD3CD9" w:rsidP="000B0416">
            <w:pPr>
              <w:spacing w:after="0"/>
            </w:pPr>
            <w:r>
              <w:t>FO</w:t>
            </w:r>
          </w:p>
        </w:tc>
        <w:tc>
          <w:tcPr>
            <w:tcW w:w="2298" w:type="dxa"/>
          </w:tcPr>
          <w:p w14:paraId="506A713E" w14:textId="77777777" w:rsidR="00FD3CD9" w:rsidRDefault="00FD3CD9" w:rsidP="000B0416">
            <w:pPr>
              <w:spacing w:after="0"/>
            </w:pPr>
            <w:r w:rsidRPr="00A618C7">
              <w:t>Farmer</w:t>
            </w:r>
          </w:p>
        </w:tc>
      </w:tr>
      <w:tr w:rsidR="00FD3CD9" w14:paraId="226B1948" w14:textId="77777777" w:rsidTr="000B0416">
        <w:trPr>
          <w:trHeight w:val="273"/>
        </w:trPr>
        <w:tc>
          <w:tcPr>
            <w:tcW w:w="846" w:type="dxa"/>
          </w:tcPr>
          <w:p w14:paraId="46D907CA" w14:textId="77777777" w:rsidR="00FD3CD9" w:rsidRDefault="00FD3CD9" w:rsidP="000B0416">
            <w:pPr>
              <w:spacing w:after="0"/>
            </w:pPr>
            <w:r>
              <w:t>3</w:t>
            </w:r>
          </w:p>
        </w:tc>
        <w:tc>
          <w:tcPr>
            <w:tcW w:w="3260" w:type="dxa"/>
          </w:tcPr>
          <w:p w14:paraId="0F0CA534" w14:textId="77777777" w:rsidR="00FD3CD9" w:rsidRDefault="00FD3CD9" w:rsidP="000B0416">
            <w:pPr>
              <w:spacing w:after="0"/>
            </w:pPr>
            <w:r>
              <w:t>Muhammad Nawaz laghari</w:t>
            </w:r>
          </w:p>
        </w:tc>
        <w:tc>
          <w:tcPr>
            <w:tcW w:w="2379" w:type="dxa"/>
          </w:tcPr>
          <w:p w14:paraId="732A870A" w14:textId="77777777" w:rsidR="00FD3CD9" w:rsidRDefault="00FD3CD9" w:rsidP="000B0416">
            <w:pPr>
              <w:spacing w:after="0"/>
            </w:pPr>
            <w:r>
              <w:t>FO</w:t>
            </w:r>
          </w:p>
        </w:tc>
        <w:tc>
          <w:tcPr>
            <w:tcW w:w="2298" w:type="dxa"/>
          </w:tcPr>
          <w:p w14:paraId="418B91F4" w14:textId="77777777" w:rsidR="00FD3CD9" w:rsidRDefault="00FD3CD9" w:rsidP="000B0416">
            <w:pPr>
              <w:spacing w:after="0"/>
            </w:pPr>
            <w:r w:rsidRPr="00A618C7">
              <w:t>Farmer</w:t>
            </w:r>
          </w:p>
        </w:tc>
      </w:tr>
      <w:tr w:rsidR="00FD3CD9" w14:paraId="5D61C3ED" w14:textId="77777777" w:rsidTr="000B0416">
        <w:trPr>
          <w:trHeight w:val="289"/>
        </w:trPr>
        <w:tc>
          <w:tcPr>
            <w:tcW w:w="846" w:type="dxa"/>
          </w:tcPr>
          <w:p w14:paraId="01B59841" w14:textId="77777777" w:rsidR="00FD3CD9" w:rsidRDefault="00FD3CD9" w:rsidP="000B0416">
            <w:pPr>
              <w:spacing w:after="0"/>
            </w:pPr>
            <w:r>
              <w:t>4</w:t>
            </w:r>
          </w:p>
        </w:tc>
        <w:tc>
          <w:tcPr>
            <w:tcW w:w="3260" w:type="dxa"/>
          </w:tcPr>
          <w:p w14:paraId="2E9EB8D3" w14:textId="77777777" w:rsidR="00FD3CD9" w:rsidRDefault="00FD3CD9" w:rsidP="000B0416">
            <w:pPr>
              <w:spacing w:after="0"/>
            </w:pPr>
            <w:r>
              <w:t>Noor muhammad</w:t>
            </w:r>
          </w:p>
        </w:tc>
        <w:tc>
          <w:tcPr>
            <w:tcW w:w="2379" w:type="dxa"/>
          </w:tcPr>
          <w:p w14:paraId="1A254DE0" w14:textId="77777777" w:rsidR="00FD3CD9" w:rsidRDefault="00FD3CD9" w:rsidP="000B0416">
            <w:pPr>
              <w:spacing w:after="0"/>
            </w:pPr>
            <w:r>
              <w:t>FO</w:t>
            </w:r>
          </w:p>
        </w:tc>
        <w:tc>
          <w:tcPr>
            <w:tcW w:w="2298" w:type="dxa"/>
          </w:tcPr>
          <w:p w14:paraId="24293EFA" w14:textId="77777777" w:rsidR="00FD3CD9" w:rsidRDefault="00FD3CD9" w:rsidP="000B0416">
            <w:pPr>
              <w:spacing w:after="0"/>
            </w:pPr>
            <w:r w:rsidRPr="00A618C7">
              <w:t>Farmer</w:t>
            </w:r>
          </w:p>
        </w:tc>
      </w:tr>
      <w:tr w:rsidR="00FD3CD9" w14:paraId="469474DA" w14:textId="77777777" w:rsidTr="000B0416">
        <w:trPr>
          <w:trHeight w:val="273"/>
        </w:trPr>
        <w:tc>
          <w:tcPr>
            <w:tcW w:w="846" w:type="dxa"/>
          </w:tcPr>
          <w:p w14:paraId="0AA64367" w14:textId="77777777" w:rsidR="00FD3CD9" w:rsidRDefault="00FD3CD9" w:rsidP="000B0416">
            <w:pPr>
              <w:spacing w:after="0"/>
            </w:pPr>
            <w:r>
              <w:t>5</w:t>
            </w:r>
          </w:p>
        </w:tc>
        <w:tc>
          <w:tcPr>
            <w:tcW w:w="3260" w:type="dxa"/>
          </w:tcPr>
          <w:p w14:paraId="277473E7" w14:textId="77777777" w:rsidR="00FD3CD9" w:rsidRDefault="00FD3CD9" w:rsidP="000B0416">
            <w:pPr>
              <w:spacing w:after="0"/>
            </w:pPr>
            <w:r>
              <w:t xml:space="preserve">Ali bux </w:t>
            </w:r>
          </w:p>
        </w:tc>
        <w:tc>
          <w:tcPr>
            <w:tcW w:w="2379" w:type="dxa"/>
          </w:tcPr>
          <w:p w14:paraId="398F2236" w14:textId="77777777" w:rsidR="00FD3CD9" w:rsidRDefault="00FD3CD9" w:rsidP="000B0416">
            <w:pPr>
              <w:spacing w:after="0"/>
            </w:pPr>
            <w:r>
              <w:t>FO</w:t>
            </w:r>
          </w:p>
        </w:tc>
        <w:tc>
          <w:tcPr>
            <w:tcW w:w="2298" w:type="dxa"/>
          </w:tcPr>
          <w:p w14:paraId="43203B6C" w14:textId="77777777" w:rsidR="00FD3CD9" w:rsidRDefault="00FD3CD9" w:rsidP="000B0416">
            <w:pPr>
              <w:spacing w:after="0"/>
            </w:pPr>
            <w:r w:rsidRPr="00A618C7">
              <w:t>Farmer</w:t>
            </w:r>
          </w:p>
        </w:tc>
      </w:tr>
      <w:tr w:rsidR="00FD3CD9" w14:paraId="03B9D5A0" w14:textId="77777777" w:rsidTr="000B0416">
        <w:trPr>
          <w:trHeight w:val="273"/>
        </w:trPr>
        <w:tc>
          <w:tcPr>
            <w:tcW w:w="846" w:type="dxa"/>
          </w:tcPr>
          <w:p w14:paraId="4853A823" w14:textId="77777777" w:rsidR="00FD3CD9" w:rsidRDefault="00FD3CD9" w:rsidP="000B0416">
            <w:pPr>
              <w:spacing w:after="0"/>
            </w:pPr>
            <w:r>
              <w:t>6</w:t>
            </w:r>
          </w:p>
        </w:tc>
        <w:tc>
          <w:tcPr>
            <w:tcW w:w="3260" w:type="dxa"/>
          </w:tcPr>
          <w:p w14:paraId="4C66117E" w14:textId="77777777" w:rsidR="00FD3CD9" w:rsidRDefault="00FD3CD9" w:rsidP="000B0416">
            <w:pPr>
              <w:spacing w:after="0"/>
            </w:pPr>
            <w:r>
              <w:t xml:space="preserve">Baboo </w:t>
            </w:r>
          </w:p>
        </w:tc>
        <w:tc>
          <w:tcPr>
            <w:tcW w:w="2379" w:type="dxa"/>
          </w:tcPr>
          <w:p w14:paraId="02B9F342" w14:textId="77777777" w:rsidR="00FD3CD9" w:rsidRDefault="00FD3CD9" w:rsidP="000B0416">
            <w:pPr>
              <w:spacing w:after="0"/>
            </w:pPr>
            <w:r>
              <w:t>FO</w:t>
            </w:r>
          </w:p>
        </w:tc>
        <w:tc>
          <w:tcPr>
            <w:tcW w:w="2298" w:type="dxa"/>
          </w:tcPr>
          <w:p w14:paraId="32B5CE58" w14:textId="77777777" w:rsidR="00FD3CD9" w:rsidRDefault="00FD3CD9" w:rsidP="000B0416">
            <w:pPr>
              <w:spacing w:after="0"/>
            </w:pPr>
            <w:r w:rsidRPr="00A618C7">
              <w:t>Farmer</w:t>
            </w:r>
          </w:p>
        </w:tc>
      </w:tr>
      <w:tr w:rsidR="00FD3CD9" w14:paraId="7B0FC684" w14:textId="77777777" w:rsidTr="000B0416">
        <w:trPr>
          <w:trHeight w:val="273"/>
        </w:trPr>
        <w:tc>
          <w:tcPr>
            <w:tcW w:w="846" w:type="dxa"/>
          </w:tcPr>
          <w:p w14:paraId="0B450277" w14:textId="77777777" w:rsidR="00FD3CD9" w:rsidRDefault="00FD3CD9" w:rsidP="000B0416">
            <w:pPr>
              <w:spacing w:after="0"/>
            </w:pPr>
            <w:r>
              <w:t>7</w:t>
            </w:r>
          </w:p>
        </w:tc>
        <w:tc>
          <w:tcPr>
            <w:tcW w:w="3260" w:type="dxa"/>
          </w:tcPr>
          <w:p w14:paraId="717C5091" w14:textId="77777777" w:rsidR="00FD3CD9" w:rsidRDefault="00FD3CD9" w:rsidP="000B0416">
            <w:pPr>
              <w:spacing w:after="0"/>
            </w:pPr>
            <w:r>
              <w:t>Ghulam qadir</w:t>
            </w:r>
          </w:p>
        </w:tc>
        <w:tc>
          <w:tcPr>
            <w:tcW w:w="2379" w:type="dxa"/>
          </w:tcPr>
          <w:p w14:paraId="492BB380" w14:textId="77777777" w:rsidR="00FD3CD9" w:rsidRDefault="00FD3CD9" w:rsidP="000B0416">
            <w:pPr>
              <w:spacing w:after="0"/>
            </w:pPr>
            <w:r>
              <w:t>FO</w:t>
            </w:r>
          </w:p>
        </w:tc>
        <w:tc>
          <w:tcPr>
            <w:tcW w:w="2298" w:type="dxa"/>
          </w:tcPr>
          <w:p w14:paraId="2C9213D6" w14:textId="77777777" w:rsidR="00FD3CD9" w:rsidRDefault="00FD3CD9" w:rsidP="000B0416">
            <w:pPr>
              <w:spacing w:after="0"/>
            </w:pPr>
            <w:r w:rsidRPr="00A618C7">
              <w:t>Farmer</w:t>
            </w:r>
          </w:p>
        </w:tc>
      </w:tr>
      <w:tr w:rsidR="00FD3CD9" w14:paraId="5AE99136" w14:textId="77777777" w:rsidTr="000B0416">
        <w:trPr>
          <w:trHeight w:val="273"/>
        </w:trPr>
        <w:tc>
          <w:tcPr>
            <w:tcW w:w="846" w:type="dxa"/>
          </w:tcPr>
          <w:p w14:paraId="273FA4A0" w14:textId="77777777" w:rsidR="00FD3CD9" w:rsidRDefault="00FD3CD9" w:rsidP="000B0416">
            <w:pPr>
              <w:spacing w:after="0"/>
            </w:pPr>
            <w:r>
              <w:t>8</w:t>
            </w:r>
          </w:p>
        </w:tc>
        <w:tc>
          <w:tcPr>
            <w:tcW w:w="3260" w:type="dxa"/>
          </w:tcPr>
          <w:p w14:paraId="4F9B4C8A" w14:textId="77777777" w:rsidR="00FD3CD9" w:rsidRDefault="00FD3CD9" w:rsidP="000B0416">
            <w:pPr>
              <w:spacing w:after="0"/>
            </w:pPr>
            <w:r>
              <w:t>Ali shah</w:t>
            </w:r>
          </w:p>
        </w:tc>
        <w:tc>
          <w:tcPr>
            <w:tcW w:w="2379" w:type="dxa"/>
          </w:tcPr>
          <w:p w14:paraId="13D42FBD" w14:textId="77777777" w:rsidR="00FD3CD9" w:rsidRDefault="00FD3CD9" w:rsidP="000B0416">
            <w:pPr>
              <w:spacing w:after="0"/>
            </w:pPr>
            <w:r>
              <w:t>FO</w:t>
            </w:r>
          </w:p>
        </w:tc>
        <w:tc>
          <w:tcPr>
            <w:tcW w:w="2298" w:type="dxa"/>
          </w:tcPr>
          <w:p w14:paraId="4E3824D3" w14:textId="77777777" w:rsidR="00FD3CD9" w:rsidRDefault="00FD3CD9" w:rsidP="000B0416">
            <w:pPr>
              <w:spacing w:after="0"/>
            </w:pPr>
            <w:r w:rsidRPr="00A618C7">
              <w:t>Farmer</w:t>
            </w:r>
          </w:p>
        </w:tc>
      </w:tr>
      <w:tr w:rsidR="00FD3CD9" w14:paraId="578E04C2" w14:textId="77777777" w:rsidTr="000B0416">
        <w:trPr>
          <w:trHeight w:val="273"/>
        </w:trPr>
        <w:tc>
          <w:tcPr>
            <w:tcW w:w="846" w:type="dxa"/>
          </w:tcPr>
          <w:p w14:paraId="4D74A74C" w14:textId="77777777" w:rsidR="00FD3CD9" w:rsidRDefault="00FD3CD9" w:rsidP="000B0416">
            <w:pPr>
              <w:spacing w:after="0"/>
            </w:pPr>
            <w:r>
              <w:t>9</w:t>
            </w:r>
          </w:p>
        </w:tc>
        <w:tc>
          <w:tcPr>
            <w:tcW w:w="3260" w:type="dxa"/>
          </w:tcPr>
          <w:p w14:paraId="0F42F0EB" w14:textId="77777777" w:rsidR="00FD3CD9" w:rsidRDefault="00FD3CD9" w:rsidP="000B0416">
            <w:pPr>
              <w:spacing w:after="0"/>
            </w:pPr>
            <w:r>
              <w:t>Ali noor</w:t>
            </w:r>
          </w:p>
        </w:tc>
        <w:tc>
          <w:tcPr>
            <w:tcW w:w="2379" w:type="dxa"/>
          </w:tcPr>
          <w:p w14:paraId="162126D7" w14:textId="77777777" w:rsidR="00FD3CD9" w:rsidRDefault="00FD3CD9" w:rsidP="000B0416">
            <w:pPr>
              <w:spacing w:after="0"/>
            </w:pPr>
            <w:r>
              <w:t>FO</w:t>
            </w:r>
          </w:p>
        </w:tc>
        <w:tc>
          <w:tcPr>
            <w:tcW w:w="2298" w:type="dxa"/>
          </w:tcPr>
          <w:p w14:paraId="10DBB3D1" w14:textId="77777777" w:rsidR="00FD3CD9" w:rsidRDefault="00FD3CD9" w:rsidP="000B0416">
            <w:pPr>
              <w:spacing w:after="0"/>
            </w:pPr>
            <w:r w:rsidRPr="00A618C7">
              <w:t>Farmer</w:t>
            </w:r>
          </w:p>
        </w:tc>
      </w:tr>
      <w:tr w:rsidR="00FD3CD9" w14:paraId="6782D5CB" w14:textId="77777777" w:rsidTr="000B0416">
        <w:trPr>
          <w:trHeight w:val="273"/>
        </w:trPr>
        <w:tc>
          <w:tcPr>
            <w:tcW w:w="846" w:type="dxa"/>
          </w:tcPr>
          <w:p w14:paraId="7E596A47" w14:textId="77777777" w:rsidR="00FD3CD9" w:rsidRDefault="00FD3CD9" w:rsidP="000B0416">
            <w:pPr>
              <w:spacing w:after="0"/>
            </w:pPr>
            <w:r>
              <w:t>10</w:t>
            </w:r>
          </w:p>
        </w:tc>
        <w:tc>
          <w:tcPr>
            <w:tcW w:w="3260" w:type="dxa"/>
          </w:tcPr>
          <w:p w14:paraId="474F23E6" w14:textId="77777777" w:rsidR="00FD3CD9" w:rsidRDefault="00FD3CD9" w:rsidP="000B0416">
            <w:pPr>
              <w:spacing w:after="0"/>
            </w:pPr>
            <w:r>
              <w:t>Asghar</w:t>
            </w:r>
          </w:p>
        </w:tc>
        <w:tc>
          <w:tcPr>
            <w:tcW w:w="2379" w:type="dxa"/>
          </w:tcPr>
          <w:p w14:paraId="4220FD01" w14:textId="77777777" w:rsidR="00FD3CD9" w:rsidRDefault="00FD3CD9" w:rsidP="000B0416">
            <w:pPr>
              <w:spacing w:after="0"/>
            </w:pPr>
            <w:r>
              <w:t>FO</w:t>
            </w:r>
          </w:p>
        </w:tc>
        <w:tc>
          <w:tcPr>
            <w:tcW w:w="2298" w:type="dxa"/>
          </w:tcPr>
          <w:p w14:paraId="0696F006" w14:textId="77777777" w:rsidR="00FD3CD9" w:rsidRDefault="00FD3CD9" w:rsidP="000B0416">
            <w:pPr>
              <w:spacing w:after="0"/>
            </w:pPr>
            <w:r w:rsidRPr="00A618C7">
              <w:t>Farmer</w:t>
            </w:r>
          </w:p>
        </w:tc>
      </w:tr>
      <w:tr w:rsidR="00FD3CD9" w14:paraId="466E5C61" w14:textId="77777777" w:rsidTr="000B0416">
        <w:trPr>
          <w:trHeight w:val="273"/>
        </w:trPr>
        <w:tc>
          <w:tcPr>
            <w:tcW w:w="846" w:type="dxa"/>
          </w:tcPr>
          <w:p w14:paraId="2150AEC1" w14:textId="77777777" w:rsidR="00FD3CD9" w:rsidRDefault="00FD3CD9" w:rsidP="000B0416">
            <w:pPr>
              <w:spacing w:after="0"/>
            </w:pPr>
            <w:r>
              <w:t>11</w:t>
            </w:r>
          </w:p>
        </w:tc>
        <w:tc>
          <w:tcPr>
            <w:tcW w:w="3260" w:type="dxa"/>
          </w:tcPr>
          <w:p w14:paraId="2F4CEC12" w14:textId="77777777" w:rsidR="00FD3CD9" w:rsidRDefault="00FD3CD9" w:rsidP="000B0416">
            <w:pPr>
              <w:spacing w:after="0"/>
            </w:pPr>
            <w:r>
              <w:t>Rajab shah</w:t>
            </w:r>
          </w:p>
        </w:tc>
        <w:tc>
          <w:tcPr>
            <w:tcW w:w="2379" w:type="dxa"/>
          </w:tcPr>
          <w:p w14:paraId="35092CBB" w14:textId="77777777" w:rsidR="00FD3CD9" w:rsidRDefault="00FD3CD9" w:rsidP="000B0416">
            <w:pPr>
              <w:spacing w:after="0"/>
            </w:pPr>
            <w:r>
              <w:t>FO</w:t>
            </w:r>
          </w:p>
        </w:tc>
        <w:tc>
          <w:tcPr>
            <w:tcW w:w="2298" w:type="dxa"/>
          </w:tcPr>
          <w:p w14:paraId="3C05D2A2" w14:textId="77777777" w:rsidR="00FD3CD9" w:rsidRDefault="00FD3CD9" w:rsidP="000B0416">
            <w:pPr>
              <w:spacing w:after="0"/>
            </w:pPr>
            <w:r w:rsidRPr="00A618C7">
              <w:t>Farmer</w:t>
            </w:r>
          </w:p>
        </w:tc>
      </w:tr>
      <w:tr w:rsidR="00FD3CD9" w14:paraId="18F3AB9C" w14:textId="77777777" w:rsidTr="000B0416">
        <w:trPr>
          <w:trHeight w:val="273"/>
        </w:trPr>
        <w:tc>
          <w:tcPr>
            <w:tcW w:w="846" w:type="dxa"/>
          </w:tcPr>
          <w:p w14:paraId="12DAD2AD" w14:textId="77777777" w:rsidR="00FD3CD9" w:rsidRDefault="00FD3CD9" w:rsidP="000B0416">
            <w:pPr>
              <w:spacing w:after="0"/>
            </w:pPr>
            <w:r>
              <w:t>12</w:t>
            </w:r>
          </w:p>
        </w:tc>
        <w:tc>
          <w:tcPr>
            <w:tcW w:w="3260" w:type="dxa"/>
          </w:tcPr>
          <w:p w14:paraId="6FD0FDBA" w14:textId="77777777" w:rsidR="00FD3CD9" w:rsidRDefault="00FD3CD9" w:rsidP="000B0416">
            <w:pPr>
              <w:spacing w:after="0"/>
            </w:pPr>
            <w:r>
              <w:t>Faheem  akbar</w:t>
            </w:r>
          </w:p>
        </w:tc>
        <w:tc>
          <w:tcPr>
            <w:tcW w:w="2379" w:type="dxa"/>
          </w:tcPr>
          <w:p w14:paraId="3FA2C254" w14:textId="77777777" w:rsidR="00FD3CD9" w:rsidRDefault="00FD3CD9" w:rsidP="000B0416">
            <w:pPr>
              <w:spacing w:after="0"/>
            </w:pPr>
            <w:r>
              <w:t>FO</w:t>
            </w:r>
          </w:p>
        </w:tc>
        <w:tc>
          <w:tcPr>
            <w:tcW w:w="2298" w:type="dxa"/>
          </w:tcPr>
          <w:p w14:paraId="6205F0CC" w14:textId="77777777" w:rsidR="00FD3CD9" w:rsidRDefault="00FD3CD9" w:rsidP="000B0416">
            <w:pPr>
              <w:spacing w:after="0"/>
            </w:pPr>
            <w:r w:rsidRPr="00A618C7">
              <w:t>Farmer</w:t>
            </w:r>
          </w:p>
        </w:tc>
      </w:tr>
      <w:tr w:rsidR="00FD3CD9" w14:paraId="2B10686B" w14:textId="77777777" w:rsidTr="000B0416">
        <w:trPr>
          <w:trHeight w:val="273"/>
        </w:trPr>
        <w:tc>
          <w:tcPr>
            <w:tcW w:w="846" w:type="dxa"/>
          </w:tcPr>
          <w:p w14:paraId="570B4FEB" w14:textId="77777777" w:rsidR="00FD3CD9" w:rsidRDefault="00FD3CD9" w:rsidP="000B0416">
            <w:pPr>
              <w:spacing w:after="0"/>
            </w:pPr>
            <w:r>
              <w:t>13</w:t>
            </w:r>
          </w:p>
        </w:tc>
        <w:tc>
          <w:tcPr>
            <w:tcW w:w="3260" w:type="dxa"/>
          </w:tcPr>
          <w:p w14:paraId="6805D8D0" w14:textId="77777777" w:rsidR="00FD3CD9" w:rsidRDefault="00FD3CD9" w:rsidP="000B0416">
            <w:pPr>
              <w:spacing w:after="0"/>
            </w:pPr>
            <w:r>
              <w:t>Ayaz ali khuwaja</w:t>
            </w:r>
          </w:p>
        </w:tc>
        <w:tc>
          <w:tcPr>
            <w:tcW w:w="2379" w:type="dxa"/>
          </w:tcPr>
          <w:p w14:paraId="435B99B9" w14:textId="77777777" w:rsidR="00FD3CD9" w:rsidRDefault="00FD3CD9" w:rsidP="000B0416">
            <w:pPr>
              <w:spacing w:after="0"/>
            </w:pPr>
            <w:r>
              <w:t>LBCAWB</w:t>
            </w:r>
          </w:p>
        </w:tc>
        <w:tc>
          <w:tcPr>
            <w:tcW w:w="2298" w:type="dxa"/>
          </w:tcPr>
          <w:p w14:paraId="2C253935" w14:textId="77777777" w:rsidR="00FD3CD9" w:rsidRDefault="00FD3CD9" w:rsidP="000B0416">
            <w:pPr>
              <w:spacing w:after="0"/>
            </w:pPr>
            <w:r>
              <w:t xml:space="preserve">Assist manager social mobilization </w:t>
            </w:r>
          </w:p>
        </w:tc>
      </w:tr>
      <w:tr w:rsidR="00FD3CD9" w14:paraId="23C994CA" w14:textId="77777777" w:rsidTr="000B0416">
        <w:trPr>
          <w:trHeight w:val="273"/>
        </w:trPr>
        <w:tc>
          <w:tcPr>
            <w:tcW w:w="846" w:type="dxa"/>
          </w:tcPr>
          <w:p w14:paraId="2F829342" w14:textId="77777777" w:rsidR="00FD3CD9" w:rsidRDefault="00FD3CD9" w:rsidP="000B0416">
            <w:pPr>
              <w:spacing w:after="0"/>
            </w:pPr>
            <w:r>
              <w:t>14</w:t>
            </w:r>
          </w:p>
        </w:tc>
        <w:tc>
          <w:tcPr>
            <w:tcW w:w="3260" w:type="dxa"/>
          </w:tcPr>
          <w:p w14:paraId="3F582245" w14:textId="77777777" w:rsidR="00FD3CD9" w:rsidRDefault="00FD3CD9" w:rsidP="000B0416">
            <w:pPr>
              <w:spacing w:after="0"/>
            </w:pPr>
            <w:r>
              <w:t xml:space="preserve">Zaib unisa </w:t>
            </w:r>
          </w:p>
        </w:tc>
        <w:tc>
          <w:tcPr>
            <w:tcW w:w="2379" w:type="dxa"/>
          </w:tcPr>
          <w:p w14:paraId="33277BFF" w14:textId="77777777" w:rsidR="00FD3CD9" w:rsidRDefault="00FD3CD9" w:rsidP="000B0416">
            <w:pPr>
              <w:spacing w:after="0"/>
            </w:pPr>
            <w:r>
              <w:t>LBCAWB</w:t>
            </w:r>
          </w:p>
        </w:tc>
        <w:tc>
          <w:tcPr>
            <w:tcW w:w="2298" w:type="dxa"/>
          </w:tcPr>
          <w:p w14:paraId="0CCCB1B1" w14:textId="77777777" w:rsidR="00FD3CD9" w:rsidRDefault="00FD3CD9" w:rsidP="000B0416">
            <w:pPr>
              <w:spacing w:after="0"/>
            </w:pPr>
            <w:r>
              <w:t xml:space="preserve">Assistant manager social mobilization </w:t>
            </w:r>
          </w:p>
        </w:tc>
      </w:tr>
      <w:tr w:rsidR="00FD3CD9" w14:paraId="02DCBEBE" w14:textId="77777777" w:rsidTr="000B0416">
        <w:trPr>
          <w:trHeight w:val="273"/>
        </w:trPr>
        <w:tc>
          <w:tcPr>
            <w:tcW w:w="846" w:type="dxa"/>
          </w:tcPr>
          <w:p w14:paraId="075DD9C9" w14:textId="77777777" w:rsidR="00FD3CD9" w:rsidRDefault="00FD3CD9" w:rsidP="000B0416">
            <w:pPr>
              <w:spacing w:after="0"/>
            </w:pPr>
            <w:r>
              <w:t>15</w:t>
            </w:r>
          </w:p>
        </w:tc>
        <w:tc>
          <w:tcPr>
            <w:tcW w:w="3260" w:type="dxa"/>
          </w:tcPr>
          <w:p w14:paraId="3678A3AD" w14:textId="77777777" w:rsidR="00FD3CD9" w:rsidRDefault="00FD3CD9" w:rsidP="000B0416">
            <w:pPr>
              <w:spacing w:after="0"/>
            </w:pPr>
            <w:r>
              <w:t>Shakeela leghari</w:t>
            </w:r>
          </w:p>
        </w:tc>
        <w:tc>
          <w:tcPr>
            <w:tcW w:w="2379" w:type="dxa"/>
          </w:tcPr>
          <w:p w14:paraId="4D2BEB67" w14:textId="77777777" w:rsidR="00FD3CD9" w:rsidRDefault="00FD3CD9" w:rsidP="000B0416">
            <w:pPr>
              <w:spacing w:after="0"/>
            </w:pPr>
            <w:r>
              <w:t>SIDA</w:t>
            </w:r>
          </w:p>
        </w:tc>
        <w:tc>
          <w:tcPr>
            <w:tcW w:w="2298" w:type="dxa"/>
          </w:tcPr>
          <w:p w14:paraId="28F2BA2B" w14:textId="77777777" w:rsidR="00FD3CD9" w:rsidRDefault="00FD3CD9" w:rsidP="000B0416">
            <w:pPr>
              <w:spacing w:after="0"/>
            </w:pPr>
            <w:r>
              <w:t xml:space="preserve">Sociologist/ Participation Specialist </w:t>
            </w:r>
          </w:p>
        </w:tc>
      </w:tr>
      <w:tr w:rsidR="00FD3CD9" w14:paraId="7D557809" w14:textId="77777777" w:rsidTr="000B0416">
        <w:trPr>
          <w:trHeight w:val="273"/>
        </w:trPr>
        <w:tc>
          <w:tcPr>
            <w:tcW w:w="846" w:type="dxa"/>
          </w:tcPr>
          <w:p w14:paraId="698E3E8F" w14:textId="77777777" w:rsidR="00FD3CD9" w:rsidRDefault="00FD3CD9" w:rsidP="000B0416">
            <w:pPr>
              <w:spacing w:after="0"/>
            </w:pPr>
            <w:r>
              <w:t>16</w:t>
            </w:r>
          </w:p>
        </w:tc>
        <w:tc>
          <w:tcPr>
            <w:tcW w:w="3260" w:type="dxa"/>
          </w:tcPr>
          <w:p w14:paraId="1102F55B" w14:textId="77777777" w:rsidR="00FD3CD9" w:rsidRDefault="00FD3CD9" w:rsidP="000B0416">
            <w:pPr>
              <w:spacing w:after="0"/>
            </w:pPr>
            <w:r>
              <w:t>Muhammad Amin</w:t>
            </w:r>
          </w:p>
        </w:tc>
        <w:tc>
          <w:tcPr>
            <w:tcW w:w="2379" w:type="dxa"/>
          </w:tcPr>
          <w:p w14:paraId="398B62C6" w14:textId="77777777" w:rsidR="00FD3CD9" w:rsidRDefault="00FD3CD9" w:rsidP="000B0416">
            <w:pPr>
              <w:spacing w:after="0"/>
            </w:pPr>
            <w:r>
              <w:t>SIDA</w:t>
            </w:r>
          </w:p>
        </w:tc>
        <w:tc>
          <w:tcPr>
            <w:tcW w:w="2298" w:type="dxa"/>
          </w:tcPr>
          <w:p w14:paraId="3359210B" w14:textId="77777777" w:rsidR="00FD3CD9" w:rsidRDefault="00FD3CD9" w:rsidP="000B0416">
            <w:pPr>
              <w:spacing w:after="0"/>
            </w:pPr>
            <w:r>
              <w:t>Ecologist</w:t>
            </w:r>
          </w:p>
        </w:tc>
      </w:tr>
      <w:tr w:rsidR="00FD3CD9" w14:paraId="49A99584" w14:textId="77777777" w:rsidTr="000B0416">
        <w:trPr>
          <w:trHeight w:val="273"/>
        </w:trPr>
        <w:tc>
          <w:tcPr>
            <w:tcW w:w="846" w:type="dxa"/>
          </w:tcPr>
          <w:p w14:paraId="52EAF7B1" w14:textId="77777777" w:rsidR="00FD3CD9" w:rsidRDefault="00FD3CD9" w:rsidP="000B0416">
            <w:pPr>
              <w:spacing w:after="0"/>
            </w:pPr>
            <w:r>
              <w:t>17</w:t>
            </w:r>
          </w:p>
        </w:tc>
        <w:tc>
          <w:tcPr>
            <w:tcW w:w="3260" w:type="dxa"/>
          </w:tcPr>
          <w:p w14:paraId="1B2D160C" w14:textId="77777777" w:rsidR="00FD3CD9" w:rsidRDefault="00FD3CD9" w:rsidP="000B0416">
            <w:pPr>
              <w:spacing w:after="0"/>
            </w:pPr>
            <w:r>
              <w:t>Maaz Effundi</w:t>
            </w:r>
          </w:p>
        </w:tc>
        <w:tc>
          <w:tcPr>
            <w:tcW w:w="2379" w:type="dxa"/>
          </w:tcPr>
          <w:p w14:paraId="2BB38E8C" w14:textId="77777777" w:rsidR="00FD3CD9" w:rsidRDefault="00FD3CD9" w:rsidP="000B0416">
            <w:pPr>
              <w:spacing w:after="0"/>
            </w:pPr>
            <w:r>
              <w:t>SIDA</w:t>
            </w:r>
          </w:p>
        </w:tc>
        <w:tc>
          <w:tcPr>
            <w:tcW w:w="2298" w:type="dxa"/>
          </w:tcPr>
          <w:p w14:paraId="22704F94" w14:textId="77777777" w:rsidR="00FD3CD9" w:rsidRDefault="00FD3CD9" w:rsidP="000B0416">
            <w:pPr>
              <w:spacing w:after="0"/>
            </w:pPr>
            <w:r>
              <w:t xml:space="preserve">Environmental Inspector </w:t>
            </w:r>
          </w:p>
        </w:tc>
      </w:tr>
      <w:tr w:rsidR="00FD3CD9" w14:paraId="67263750" w14:textId="77777777" w:rsidTr="000B0416">
        <w:trPr>
          <w:trHeight w:val="273"/>
        </w:trPr>
        <w:tc>
          <w:tcPr>
            <w:tcW w:w="846" w:type="dxa"/>
          </w:tcPr>
          <w:p w14:paraId="09D9BE00" w14:textId="77777777" w:rsidR="00FD3CD9" w:rsidRDefault="00FD3CD9" w:rsidP="000B0416">
            <w:pPr>
              <w:spacing w:after="0"/>
            </w:pPr>
            <w:r>
              <w:t>18</w:t>
            </w:r>
          </w:p>
        </w:tc>
        <w:tc>
          <w:tcPr>
            <w:tcW w:w="3260" w:type="dxa"/>
          </w:tcPr>
          <w:p w14:paraId="015ABFB3" w14:textId="77777777" w:rsidR="00FD3CD9" w:rsidRDefault="00FD3CD9" w:rsidP="000B0416">
            <w:pPr>
              <w:spacing w:after="0"/>
            </w:pPr>
            <w:r>
              <w:t xml:space="preserve">Haji Ehasn </w:t>
            </w:r>
          </w:p>
        </w:tc>
        <w:tc>
          <w:tcPr>
            <w:tcW w:w="2379" w:type="dxa"/>
          </w:tcPr>
          <w:p w14:paraId="1178E443" w14:textId="77777777" w:rsidR="00FD3CD9" w:rsidRDefault="00FD3CD9" w:rsidP="000B0416">
            <w:pPr>
              <w:spacing w:after="0"/>
            </w:pPr>
            <w:r>
              <w:t>FO</w:t>
            </w:r>
          </w:p>
        </w:tc>
        <w:tc>
          <w:tcPr>
            <w:tcW w:w="2298" w:type="dxa"/>
          </w:tcPr>
          <w:p w14:paraId="65D99496" w14:textId="77777777" w:rsidR="00FD3CD9" w:rsidRDefault="00FD3CD9" w:rsidP="000B0416">
            <w:pPr>
              <w:spacing w:after="0"/>
            </w:pPr>
            <w:r w:rsidRPr="00303D4B">
              <w:t>Farmer</w:t>
            </w:r>
          </w:p>
        </w:tc>
      </w:tr>
      <w:tr w:rsidR="00FD3CD9" w14:paraId="68C26544" w14:textId="77777777" w:rsidTr="000B0416">
        <w:trPr>
          <w:trHeight w:val="273"/>
        </w:trPr>
        <w:tc>
          <w:tcPr>
            <w:tcW w:w="846" w:type="dxa"/>
          </w:tcPr>
          <w:p w14:paraId="4024E11D" w14:textId="77777777" w:rsidR="00FD3CD9" w:rsidRDefault="00FD3CD9" w:rsidP="000B0416">
            <w:pPr>
              <w:spacing w:after="0"/>
            </w:pPr>
            <w:r>
              <w:t>19</w:t>
            </w:r>
          </w:p>
        </w:tc>
        <w:tc>
          <w:tcPr>
            <w:tcW w:w="3260" w:type="dxa"/>
          </w:tcPr>
          <w:p w14:paraId="61DCE256" w14:textId="77777777" w:rsidR="00FD3CD9" w:rsidRDefault="00FD3CD9" w:rsidP="000B0416">
            <w:pPr>
              <w:spacing w:after="0"/>
            </w:pPr>
            <w:r>
              <w:t xml:space="preserve">Muhammad Afzal </w:t>
            </w:r>
          </w:p>
        </w:tc>
        <w:tc>
          <w:tcPr>
            <w:tcW w:w="2379" w:type="dxa"/>
          </w:tcPr>
          <w:p w14:paraId="71E3DE0C" w14:textId="77777777" w:rsidR="00FD3CD9" w:rsidRDefault="00FD3CD9" w:rsidP="000B0416">
            <w:pPr>
              <w:spacing w:after="0"/>
            </w:pPr>
            <w:r w:rsidRPr="008769B3">
              <w:t>FO</w:t>
            </w:r>
          </w:p>
        </w:tc>
        <w:tc>
          <w:tcPr>
            <w:tcW w:w="2298" w:type="dxa"/>
          </w:tcPr>
          <w:p w14:paraId="4DCA6646" w14:textId="77777777" w:rsidR="00FD3CD9" w:rsidRDefault="00FD3CD9" w:rsidP="000B0416">
            <w:pPr>
              <w:spacing w:after="0"/>
            </w:pPr>
            <w:r w:rsidRPr="00303D4B">
              <w:t>Farmer</w:t>
            </w:r>
          </w:p>
        </w:tc>
      </w:tr>
      <w:tr w:rsidR="00FD3CD9" w14:paraId="759878E2" w14:textId="77777777" w:rsidTr="000B0416">
        <w:trPr>
          <w:trHeight w:val="273"/>
        </w:trPr>
        <w:tc>
          <w:tcPr>
            <w:tcW w:w="846" w:type="dxa"/>
          </w:tcPr>
          <w:p w14:paraId="04B3D9BE" w14:textId="77777777" w:rsidR="00FD3CD9" w:rsidRDefault="00FD3CD9" w:rsidP="000B0416">
            <w:pPr>
              <w:spacing w:after="0"/>
            </w:pPr>
            <w:r>
              <w:t>20</w:t>
            </w:r>
          </w:p>
        </w:tc>
        <w:tc>
          <w:tcPr>
            <w:tcW w:w="3260" w:type="dxa"/>
          </w:tcPr>
          <w:p w14:paraId="02B5010E" w14:textId="77777777" w:rsidR="00FD3CD9" w:rsidRDefault="00FD3CD9" w:rsidP="000B0416">
            <w:pPr>
              <w:spacing w:after="0"/>
            </w:pPr>
            <w:r>
              <w:t>Muhammad asif ali</w:t>
            </w:r>
          </w:p>
        </w:tc>
        <w:tc>
          <w:tcPr>
            <w:tcW w:w="2379" w:type="dxa"/>
          </w:tcPr>
          <w:p w14:paraId="74F61DF2" w14:textId="77777777" w:rsidR="00FD3CD9" w:rsidRDefault="00FD3CD9" w:rsidP="000B0416">
            <w:pPr>
              <w:spacing w:after="0"/>
            </w:pPr>
            <w:r w:rsidRPr="008769B3">
              <w:t>FO</w:t>
            </w:r>
          </w:p>
        </w:tc>
        <w:tc>
          <w:tcPr>
            <w:tcW w:w="2298" w:type="dxa"/>
          </w:tcPr>
          <w:p w14:paraId="20E7BF09" w14:textId="77777777" w:rsidR="00FD3CD9" w:rsidRDefault="00FD3CD9" w:rsidP="000B0416">
            <w:pPr>
              <w:spacing w:after="0"/>
            </w:pPr>
            <w:r w:rsidRPr="00303D4B">
              <w:t>Farmer</w:t>
            </w:r>
          </w:p>
        </w:tc>
      </w:tr>
      <w:tr w:rsidR="00FD3CD9" w14:paraId="0F5FF94F" w14:textId="77777777" w:rsidTr="000B0416">
        <w:trPr>
          <w:trHeight w:val="273"/>
        </w:trPr>
        <w:tc>
          <w:tcPr>
            <w:tcW w:w="846" w:type="dxa"/>
          </w:tcPr>
          <w:p w14:paraId="75627447" w14:textId="77777777" w:rsidR="00FD3CD9" w:rsidRDefault="00FD3CD9" w:rsidP="000B0416">
            <w:pPr>
              <w:spacing w:after="0"/>
            </w:pPr>
            <w:r>
              <w:t>21</w:t>
            </w:r>
          </w:p>
        </w:tc>
        <w:tc>
          <w:tcPr>
            <w:tcW w:w="3260" w:type="dxa"/>
          </w:tcPr>
          <w:p w14:paraId="5D13C380" w14:textId="77777777" w:rsidR="00FD3CD9" w:rsidRDefault="00FD3CD9" w:rsidP="000B0416">
            <w:pPr>
              <w:spacing w:after="0"/>
            </w:pPr>
            <w:r>
              <w:t>Muhammad Atif</w:t>
            </w:r>
          </w:p>
        </w:tc>
        <w:tc>
          <w:tcPr>
            <w:tcW w:w="2379" w:type="dxa"/>
          </w:tcPr>
          <w:p w14:paraId="5A3FDB24" w14:textId="77777777" w:rsidR="00FD3CD9" w:rsidRDefault="00FD3CD9" w:rsidP="000B0416">
            <w:pPr>
              <w:spacing w:after="0"/>
            </w:pPr>
            <w:r w:rsidRPr="008769B3">
              <w:t>FO</w:t>
            </w:r>
          </w:p>
        </w:tc>
        <w:tc>
          <w:tcPr>
            <w:tcW w:w="2298" w:type="dxa"/>
          </w:tcPr>
          <w:p w14:paraId="5EC6E585" w14:textId="77777777" w:rsidR="00FD3CD9" w:rsidRDefault="00FD3CD9" w:rsidP="000B0416">
            <w:pPr>
              <w:spacing w:after="0"/>
            </w:pPr>
            <w:r w:rsidRPr="00303D4B">
              <w:t>Farmer</w:t>
            </w:r>
          </w:p>
        </w:tc>
      </w:tr>
      <w:tr w:rsidR="00FD3CD9" w14:paraId="1471EEBE" w14:textId="77777777" w:rsidTr="000B0416">
        <w:trPr>
          <w:trHeight w:val="273"/>
        </w:trPr>
        <w:tc>
          <w:tcPr>
            <w:tcW w:w="846" w:type="dxa"/>
          </w:tcPr>
          <w:p w14:paraId="6FEC04F1" w14:textId="77777777" w:rsidR="00FD3CD9" w:rsidRDefault="00FD3CD9" w:rsidP="000B0416">
            <w:pPr>
              <w:spacing w:after="0"/>
            </w:pPr>
            <w:r>
              <w:t>22</w:t>
            </w:r>
          </w:p>
        </w:tc>
        <w:tc>
          <w:tcPr>
            <w:tcW w:w="3260" w:type="dxa"/>
          </w:tcPr>
          <w:p w14:paraId="4C868910" w14:textId="77777777" w:rsidR="00FD3CD9" w:rsidRDefault="00FD3CD9" w:rsidP="000B0416">
            <w:pPr>
              <w:spacing w:after="0"/>
            </w:pPr>
            <w:r>
              <w:t xml:space="preserve">Masherwon lal </w:t>
            </w:r>
          </w:p>
        </w:tc>
        <w:tc>
          <w:tcPr>
            <w:tcW w:w="2379" w:type="dxa"/>
          </w:tcPr>
          <w:p w14:paraId="6044F9DC" w14:textId="77777777" w:rsidR="00FD3CD9" w:rsidRDefault="00FD3CD9" w:rsidP="000B0416">
            <w:pPr>
              <w:spacing w:after="0"/>
            </w:pPr>
            <w:r w:rsidRPr="008769B3">
              <w:t>FO</w:t>
            </w:r>
          </w:p>
        </w:tc>
        <w:tc>
          <w:tcPr>
            <w:tcW w:w="2298" w:type="dxa"/>
          </w:tcPr>
          <w:p w14:paraId="51325EF6" w14:textId="77777777" w:rsidR="00FD3CD9" w:rsidRDefault="00FD3CD9" w:rsidP="000B0416">
            <w:pPr>
              <w:spacing w:after="0"/>
            </w:pPr>
            <w:r w:rsidRPr="00303D4B">
              <w:t>Farmer</w:t>
            </w:r>
          </w:p>
        </w:tc>
      </w:tr>
      <w:tr w:rsidR="00FD3CD9" w14:paraId="53FE3D11" w14:textId="77777777" w:rsidTr="000B0416">
        <w:trPr>
          <w:trHeight w:val="273"/>
        </w:trPr>
        <w:tc>
          <w:tcPr>
            <w:tcW w:w="846" w:type="dxa"/>
          </w:tcPr>
          <w:p w14:paraId="71E0ADA9" w14:textId="77777777" w:rsidR="00FD3CD9" w:rsidRDefault="00FD3CD9" w:rsidP="000B0416">
            <w:pPr>
              <w:spacing w:after="0"/>
            </w:pPr>
            <w:r>
              <w:t>23</w:t>
            </w:r>
          </w:p>
        </w:tc>
        <w:tc>
          <w:tcPr>
            <w:tcW w:w="3260" w:type="dxa"/>
          </w:tcPr>
          <w:p w14:paraId="537326E7" w14:textId="77777777" w:rsidR="00FD3CD9" w:rsidRDefault="00FD3CD9" w:rsidP="000B0416">
            <w:pPr>
              <w:spacing w:after="0"/>
            </w:pPr>
            <w:r>
              <w:t>Muhammad asad</w:t>
            </w:r>
          </w:p>
        </w:tc>
        <w:tc>
          <w:tcPr>
            <w:tcW w:w="2379" w:type="dxa"/>
          </w:tcPr>
          <w:p w14:paraId="03A84529" w14:textId="77777777" w:rsidR="00FD3CD9" w:rsidRDefault="00FD3CD9" w:rsidP="000B0416">
            <w:pPr>
              <w:spacing w:after="0"/>
            </w:pPr>
            <w:r w:rsidRPr="008769B3">
              <w:t>FO</w:t>
            </w:r>
          </w:p>
        </w:tc>
        <w:tc>
          <w:tcPr>
            <w:tcW w:w="2298" w:type="dxa"/>
          </w:tcPr>
          <w:p w14:paraId="6971F62E" w14:textId="77777777" w:rsidR="00FD3CD9" w:rsidRDefault="00FD3CD9" w:rsidP="000B0416">
            <w:pPr>
              <w:spacing w:after="0"/>
            </w:pPr>
            <w:r w:rsidRPr="00303D4B">
              <w:t>Farmer</w:t>
            </w:r>
          </w:p>
        </w:tc>
      </w:tr>
      <w:tr w:rsidR="00FD3CD9" w14:paraId="2EC75CF0" w14:textId="77777777" w:rsidTr="000B0416">
        <w:trPr>
          <w:trHeight w:val="273"/>
        </w:trPr>
        <w:tc>
          <w:tcPr>
            <w:tcW w:w="846" w:type="dxa"/>
          </w:tcPr>
          <w:p w14:paraId="5B79A6C4" w14:textId="77777777" w:rsidR="00FD3CD9" w:rsidRDefault="00FD3CD9" w:rsidP="000B0416">
            <w:pPr>
              <w:spacing w:after="0"/>
            </w:pPr>
            <w:r>
              <w:t>24</w:t>
            </w:r>
          </w:p>
        </w:tc>
        <w:tc>
          <w:tcPr>
            <w:tcW w:w="3260" w:type="dxa"/>
          </w:tcPr>
          <w:p w14:paraId="64FF9520" w14:textId="77777777" w:rsidR="00FD3CD9" w:rsidRDefault="00FD3CD9" w:rsidP="000B0416">
            <w:pPr>
              <w:spacing w:after="0"/>
            </w:pPr>
            <w:r>
              <w:t>Muhammad hashim solangi</w:t>
            </w:r>
          </w:p>
        </w:tc>
        <w:tc>
          <w:tcPr>
            <w:tcW w:w="2379" w:type="dxa"/>
          </w:tcPr>
          <w:p w14:paraId="3C08EA5B" w14:textId="77777777" w:rsidR="00FD3CD9" w:rsidRDefault="00FD3CD9" w:rsidP="000B0416">
            <w:pPr>
              <w:spacing w:after="0"/>
            </w:pPr>
            <w:r w:rsidRPr="008769B3">
              <w:t>FO</w:t>
            </w:r>
          </w:p>
        </w:tc>
        <w:tc>
          <w:tcPr>
            <w:tcW w:w="2298" w:type="dxa"/>
          </w:tcPr>
          <w:p w14:paraId="3D1376F5" w14:textId="77777777" w:rsidR="00FD3CD9" w:rsidRDefault="00FD3CD9" w:rsidP="000B0416">
            <w:pPr>
              <w:spacing w:after="0"/>
            </w:pPr>
            <w:r w:rsidRPr="00303D4B">
              <w:t>Farmer</w:t>
            </w:r>
          </w:p>
        </w:tc>
      </w:tr>
      <w:tr w:rsidR="00FD3CD9" w14:paraId="38BBBC56" w14:textId="77777777" w:rsidTr="000B0416">
        <w:trPr>
          <w:trHeight w:val="273"/>
        </w:trPr>
        <w:tc>
          <w:tcPr>
            <w:tcW w:w="846" w:type="dxa"/>
          </w:tcPr>
          <w:p w14:paraId="3145250D" w14:textId="77777777" w:rsidR="00FD3CD9" w:rsidRDefault="00FD3CD9" w:rsidP="000B0416">
            <w:pPr>
              <w:spacing w:after="0"/>
            </w:pPr>
            <w:r>
              <w:t>25</w:t>
            </w:r>
          </w:p>
        </w:tc>
        <w:tc>
          <w:tcPr>
            <w:tcW w:w="3260" w:type="dxa"/>
          </w:tcPr>
          <w:p w14:paraId="44AB3099" w14:textId="77777777" w:rsidR="00FD3CD9" w:rsidRDefault="00FD3CD9" w:rsidP="000B0416">
            <w:pPr>
              <w:spacing w:after="0"/>
            </w:pPr>
            <w:r>
              <w:t>Shahnawaz umrani</w:t>
            </w:r>
          </w:p>
        </w:tc>
        <w:tc>
          <w:tcPr>
            <w:tcW w:w="2379" w:type="dxa"/>
          </w:tcPr>
          <w:p w14:paraId="7674455B" w14:textId="77777777" w:rsidR="00FD3CD9" w:rsidRDefault="00FD3CD9" w:rsidP="000B0416">
            <w:pPr>
              <w:spacing w:after="0"/>
            </w:pPr>
            <w:r w:rsidRPr="008769B3">
              <w:t>FO</w:t>
            </w:r>
          </w:p>
        </w:tc>
        <w:tc>
          <w:tcPr>
            <w:tcW w:w="2298" w:type="dxa"/>
          </w:tcPr>
          <w:p w14:paraId="6595A3DA" w14:textId="77777777" w:rsidR="00FD3CD9" w:rsidRDefault="00FD3CD9" w:rsidP="000B0416">
            <w:pPr>
              <w:spacing w:after="0"/>
            </w:pPr>
            <w:r w:rsidRPr="00303D4B">
              <w:t>Farmer</w:t>
            </w:r>
          </w:p>
        </w:tc>
      </w:tr>
      <w:tr w:rsidR="00FD3CD9" w14:paraId="79F6B0F6" w14:textId="77777777" w:rsidTr="000B0416">
        <w:trPr>
          <w:trHeight w:val="273"/>
        </w:trPr>
        <w:tc>
          <w:tcPr>
            <w:tcW w:w="846" w:type="dxa"/>
          </w:tcPr>
          <w:p w14:paraId="1534F66D" w14:textId="77777777" w:rsidR="00FD3CD9" w:rsidRDefault="00FD3CD9" w:rsidP="000B0416">
            <w:pPr>
              <w:spacing w:after="0"/>
            </w:pPr>
            <w:r>
              <w:t>26</w:t>
            </w:r>
          </w:p>
        </w:tc>
        <w:tc>
          <w:tcPr>
            <w:tcW w:w="3260" w:type="dxa"/>
          </w:tcPr>
          <w:p w14:paraId="2BDE7C81" w14:textId="77777777" w:rsidR="00FD3CD9" w:rsidRDefault="00FD3CD9" w:rsidP="000B0416">
            <w:pPr>
              <w:spacing w:after="0"/>
            </w:pPr>
            <w:r>
              <w:t>Prem partab</w:t>
            </w:r>
          </w:p>
        </w:tc>
        <w:tc>
          <w:tcPr>
            <w:tcW w:w="2379" w:type="dxa"/>
          </w:tcPr>
          <w:p w14:paraId="115B3097" w14:textId="77777777" w:rsidR="00FD3CD9" w:rsidRDefault="00FD3CD9" w:rsidP="000B0416">
            <w:pPr>
              <w:spacing w:after="0"/>
            </w:pPr>
            <w:r w:rsidRPr="008769B3">
              <w:t>FO</w:t>
            </w:r>
          </w:p>
        </w:tc>
        <w:tc>
          <w:tcPr>
            <w:tcW w:w="2298" w:type="dxa"/>
          </w:tcPr>
          <w:p w14:paraId="7263CE85" w14:textId="77777777" w:rsidR="00FD3CD9" w:rsidRDefault="00FD3CD9" w:rsidP="000B0416">
            <w:pPr>
              <w:spacing w:after="0"/>
            </w:pPr>
            <w:r w:rsidRPr="00303D4B">
              <w:t>Farmer</w:t>
            </w:r>
          </w:p>
        </w:tc>
      </w:tr>
      <w:tr w:rsidR="00FD3CD9" w14:paraId="16D3587F" w14:textId="77777777" w:rsidTr="000B0416">
        <w:trPr>
          <w:trHeight w:val="273"/>
        </w:trPr>
        <w:tc>
          <w:tcPr>
            <w:tcW w:w="846" w:type="dxa"/>
          </w:tcPr>
          <w:p w14:paraId="07EFB5E5" w14:textId="77777777" w:rsidR="00FD3CD9" w:rsidRDefault="00FD3CD9" w:rsidP="000B0416">
            <w:pPr>
              <w:spacing w:after="0"/>
            </w:pPr>
            <w:r>
              <w:t>27</w:t>
            </w:r>
          </w:p>
        </w:tc>
        <w:tc>
          <w:tcPr>
            <w:tcW w:w="3260" w:type="dxa"/>
          </w:tcPr>
          <w:p w14:paraId="1221D4A8" w14:textId="77777777" w:rsidR="00FD3CD9" w:rsidRDefault="00FD3CD9" w:rsidP="000B0416">
            <w:pPr>
              <w:spacing w:after="0"/>
            </w:pPr>
            <w:r>
              <w:t>Moamar kabil jalbani</w:t>
            </w:r>
          </w:p>
        </w:tc>
        <w:tc>
          <w:tcPr>
            <w:tcW w:w="2379" w:type="dxa"/>
          </w:tcPr>
          <w:p w14:paraId="36E7E8EE" w14:textId="77777777" w:rsidR="00FD3CD9" w:rsidRDefault="00FD3CD9" w:rsidP="000B0416">
            <w:pPr>
              <w:spacing w:after="0"/>
            </w:pPr>
            <w:r w:rsidRPr="008769B3">
              <w:t>FO</w:t>
            </w:r>
          </w:p>
        </w:tc>
        <w:tc>
          <w:tcPr>
            <w:tcW w:w="2298" w:type="dxa"/>
          </w:tcPr>
          <w:p w14:paraId="79DFB944" w14:textId="77777777" w:rsidR="00FD3CD9" w:rsidRDefault="00FD3CD9" w:rsidP="000B0416">
            <w:pPr>
              <w:spacing w:after="0"/>
            </w:pPr>
            <w:r w:rsidRPr="00303D4B">
              <w:t>Farmer</w:t>
            </w:r>
          </w:p>
        </w:tc>
      </w:tr>
      <w:tr w:rsidR="00FD3CD9" w14:paraId="4A16E488" w14:textId="77777777" w:rsidTr="000B0416">
        <w:trPr>
          <w:trHeight w:val="273"/>
        </w:trPr>
        <w:tc>
          <w:tcPr>
            <w:tcW w:w="846" w:type="dxa"/>
          </w:tcPr>
          <w:p w14:paraId="44F6BE1A" w14:textId="77777777" w:rsidR="00FD3CD9" w:rsidRDefault="00FD3CD9" w:rsidP="000B0416">
            <w:pPr>
              <w:spacing w:after="0"/>
            </w:pPr>
            <w:r>
              <w:t>28</w:t>
            </w:r>
          </w:p>
        </w:tc>
        <w:tc>
          <w:tcPr>
            <w:tcW w:w="3260" w:type="dxa"/>
          </w:tcPr>
          <w:p w14:paraId="48E7CD9A" w14:textId="77777777" w:rsidR="00FD3CD9" w:rsidRDefault="00FD3CD9" w:rsidP="000B0416">
            <w:pPr>
              <w:spacing w:after="0"/>
            </w:pPr>
            <w:r>
              <w:t xml:space="preserve">Malik maza </w:t>
            </w:r>
          </w:p>
        </w:tc>
        <w:tc>
          <w:tcPr>
            <w:tcW w:w="2379" w:type="dxa"/>
          </w:tcPr>
          <w:p w14:paraId="7FC764D5" w14:textId="77777777" w:rsidR="00FD3CD9" w:rsidRDefault="00FD3CD9" w:rsidP="000B0416">
            <w:pPr>
              <w:spacing w:after="0"/>
            </w:pPr>
            <w:r w:rsidRPr="008769B3">
              <w:t>FO</w:t>
            </w:r>
          </w:p>
        </w:tc>
        <w:tc>
          <w:tcPr>
            <w:tcW w:w="2298" w:type="dxa"/>
          </w:tcPr>
          <w:p w14:paraId="1F74420E" w14:textId="77777777" w:rsidR="00FD3CD9" w:rsidRDefault="00FD3CD9" w:rsidP="000B0416">
            <w:pPr>
              <w:spacing w:after="0"/>
            </w:pPr>
            <w:r w:rsidRPr="00303D4B">
              <w:t>Farmer</w:t>
            </w:r>
          </w:p>
        </w:tc>
      </w:tr>
      <w:tr w:rsidR="00FD3CD9" w14:paraId="42327CC9" w14:textId="77777777" w:rsidTr="000B0416">
        <w:trPr>
          <w:trHeight w:val="273"/>
        </w:trPr>
        <w:tc>
          <w:tcPr>
            <w:tcW w:w="846" w:type="dxa"/>
          </w:tcPr>
          <w:p w14:paraId="6B4A2040" w14:textId="77777777" w:rsidR="00FD3CD9" w:rsidRDefault="00FD3CD9" w:rsidP="000B0416">
            <w:pPr>
              <w:spacing w:after="0"/>
            </w:pPr>
            <w:r>
              <w:t>29</w:t>
            </w:r>
          </w:p>
        </w:tc>
        <w:tc>
          <w:tcPr>
            <w:tcW w:w="3260" w:type="dxa"/>
          </w:tcPr>
          <w:p w14:paraId="15C43834" w14:textId="77777777" w:rsidR="00FD3CD9" w:rsidRDefault="00FD3CD9" w:rsidP="000B0416">
            <w:pPr>
              <w:spacing w:after="0"/>
            </w:pPr>
            <w:r>
              <w:t xml:space="preserve">Sheema khuram </w:t>
            </w:r>
          </w:p>
        </w:tc>
        <w:tc>
          <w:tcPr>
            <w:tcW w:w="2379" w:type="dxa"/>
          </w:tcPr>
          <w:p w14:paraId="23ACED99" w14:textId="77777777" w:rsidR="00FD3CD9" w:rsidRDefault="00FD3CD9" w:rsidP="000B0416">
            <w:pPr>
              <w:spacing w:after="0"/>
            </w:pPr>
            <w:r>
              <w:t xml:space="preserve">Consultant </w:t>
            </w:r>
          </w:p>
        </w:tc>
        <w:tc>
          <w:tcPr>
            <w:tcW w:w="2298" w:type="dxa"/>
          </w:tcPr>
          <w:p w14:paraId="3C23BDBB" w14:textId="77777777" w:rsidR="00FD3CD9" w:rsidRDefault="00FD3CD9" w:rsidP="000B0416">
            <w:pPr>
              <w:spacing w:after="0"/>
            </w:pPr>
            <w:r>
              <w:t xml:space="preserve">Social Consultant </w:t>
            </w:r>
          </w:p>
        </w:tc>
      </w:tr>
      <w:tr w:rsidR="00FD3CD9" w14:paraId="3F402B47" w14:textId="77777777" w:rsidTr="000B0416">
        <w:trPr>
          <w:trHeight w:val="273"/>
        </w:trPr>
        <w:tc>
          <w:tcPr>
            <w:tcW w:w="846" w:type="dxa"/>
          </w:tcPr>
          <w:p w14:paraId="25E9FA4C" w14:textId="77777777" w:rsidR="00FD3CD9" w:rsidRDefault="00FD3CD9" w:rsidP="000B0416">
            <w:pPr>
              <w:spacing w:after="0"/>
            </w:pPr>
            <w:r>
              <w:t>30</w:t>
            </w:r>
          </w:p>
        </w:tc>
        <w:tc>
          <w:tcPr>
            <w:tcW w:w="3260" w:type="dxa"/>
          </w:tcPr>
          <w:p w14:paraId="1C33EFD5" w14:textId="77777777" w:rsidR="00FD3CD9" w:rsidRDefault="00FD3CD9" w:rsidP="000B0416">
            <w:pPr>
              <w:spacing w:after="0"/>
            </w:pPr>
            <w:r>
              <w:t xml:space="preserve">Ghulam Rasool </w:t>
            </w:r>
          </w:p>
        </w:tc>
        <w:tc>
          <w:tcPr>
            <w:tcW w:w="2379" w:type="dxa"/>
          </w:tcPr>
          <w:p w14:paraId="0F847707" w14:textId="77777777" w:rsidR="00FD3CD9" w:rsidRDefault="00FD3CD9" w:rsidP="000B0416">
            <w:pPr>
              <w:spacing w:after="0"/>
            </w:pPr>
            <w:r w:rsidRPr="008769B3">
              <w:t>FO</w:t>
            </w:r>
          </w:p>
        </w:tc>
        <w:tc>
          <w:tcPr>
            <w:tcW w:w="2298" w:type="dxa"/>
          </w:tcPr>
          <w:p w14:paraId="67D7074E" w14:textId="77777777" w:rsidR="00FD3CD9" w:rsidRDefault="00FD3CD9" w:rsidP="000B0416">
            <w:pPr>
              <w:spacing w:after="0"/>
            </w:pPr>
            <w:r>
              <w:t xml:space="preserve">Farmer </w:t>
            </w:r>
          </w:p>
        </w:tc>
      </w:tr>
      <w:tr w:rsidR="00FD3CD9" w14:paraId="3AA9B511" w14:textId="77777777" w:rsidTr="000B0416">
        <w:trPr>
          <w:trHeight w:val="273"/>
        </w:trPr>
        <w:tc>
          <w:tcPr>
            <w:tcW w:w="846" w:type="dxa"/>
          </w:tcPr>
          <w:p w14:paraId="1BC92ADF" w14:textId="77777777" w:rsidR="00FD3CD9" w:rsidRDefault="00FD3CD9" w:rsidP="000B0416">
            <w:pPr>
              <w:spacing w:after="0"/>
            </w:pPr>
            <w:r>
              <w:t>31</w:t>
            </w:r>
          </w:p>
        </w:tc>
        <w:tc>
          <w:tcPr>
            <w:tcW w:w="3260" w:type="dxa"/>
          </w:tcPr>
          <w:p w14:paraId="0F7E6BF4" w14:textId="77777777" w:rsidR="00FD3CD9" w:rsidRDefault="00FD3CD9" w:rsidP="000B0416">
            <w:pPr>
              <w:spacing w:after="0"/>
            </w:pPr>
            <w:r>
              <w:t xml:space="preserve">Mir Ahmad </w:t>
            </w:r>
          </w:p>
        </w:tc>
        <w:tc>
          <w:tcPr>
            <w:tcW w:w="2379" w:type="dxa"/>
          </w:tcPr>
          <w:p w14:paraId="0000394D" w14:textId="77777777" w:rsidR="00FD3CD9" w:rsidRDefault="00FD3CD9" w:rsidP="000B0416">
            <w:pPr>
              <w:spacing w:after="0"/>
            </w:pPr>
            <w:r w:rsidRPr="008D719A">
              <w:t>FO</w:t>
            </w:r>
          </w:p>
        </w:tc>
        <w:tc>
          <w:tcPr>
            <w:tcW w:w="2298" w:type="dxa"/>
          </w:tcPr>
          <w:p w14:paraId="23A2E14B" w14:textId="77777777" w:rsidR="00FD3CD9" w:rsidRDefault="00FD3CD9" w:rsidP="000B0416">
            <w:pPr>
              <w:spacing w:after="0"/>
            </w:pPr>
            <w:r w:rsidRPr="0049074E">
              <w:t xml:space="preserve">Farmer </w:t>
            </w:r>
          </w:p>
        </w:tc>
      </w:tr>
      <w:tr w:rsidR="00FD3CD9" w14:paraId="4F840E13" w14:textId="77777777" w:rsidTr="000B0416">
        <w:trPr>
          <w:trHeight w:val="273"/>
        </w:trPr>
        <w:tc>
          <w:tcPr>
            <w:tcW w:w="846" w:type="dxa"/>
          </w:tcPr>
          <w:p w14:paraId="1B9424FF" w14:textId="77777777" w:rsidR="00FD3CD9" w:rsidRDefault="00FD3CD9" w:rsidP="000B0416">
            <w:pPr>
              <w:spacing w:after="0"/>
            </w:pPr>
            <w:r>
              <w:t>32</w:t>
            </w:r>
          </w:p>
        </w:tc>
        <w:tc>
          <w:tcPr>
            <w:tcW w:w="3260" w:type="dxa"/>
          </w:tcPr>
          <w:p w14:paraId="1D5BF99F" w14:textId="77777777" w:rsidR="00FD3CD9" w:rsidRDefault="00FD3CD9" w:rsidP="000B0416">
            <w:pPr>
              <w:spacing w:after="0"/>
            </w:pPr>
            <w:r>
              <w:t xml:space="preserve">Jamshed Ahmed </w:t>
            </w:r>
          </w:p>
        </w:tc>
        <w:tc>
          <w:tcPr>
            <w:tcW w:w="2379" w:type="dxa"/>
          </w:tcPr>
          <w:p w14:paraId="6C83F7F7" w14:textId="77777777" w:rsidR="00FD3CD9" w:rsidRDefault="00FD3CD9" w:rsidP="000B0416">
            <w:pPr>
              <w:spacing w:after="0"/>
            </w:pPr>
            <w:r w:rsidRPr="008D719A">
              <w:t>FO</w:t>
            </w:r>
          </w:p>
        </w:tc>
        <w:tc>
          <w:tcPr>
            <w:tcW w:w="2298" w:type="dxa"/>
          </w:tcPr>
          <w:p w14:paraId="1DCCA935" w14:textId="77777777" w:rsidR="00FD3CD9" w:rsidRDefault="00FD3CD9" w:rsidP="000B0416">
            <w:pPr>
              <w:spacing w:after="0"/>
            </w:pPr>
            <w:r w:rsidRPr="0049074E">
              <w:t xml:space="preserve">Farmer </w:t>
            </w:r>
          </w:p>
        </w:tc>
      </w:tr>
      <w:tr w:rsidR="00FD3CD9" w14:paraId="710373B2" w14:textId="77777777" w:rsidTr="000B0416">
        <w:trPr>
          <w:trHeight w:val="273"/>
        </w:trPr>
        <w:tc>
          <w:tcPr>
            <w:tcW w:w="846" w:type="dxa"/>
          </w:tcPr>
          <w:p w14:paraId="181CD51B" w14:textId="77777777" w:rsidR="00FD3CD9" w:rsidRDefault="00FD3CD9" w:rsidP="000B0416">
            <w:pPr>
              <w:spacing w:after="0"/>
            </w:pPr>
            <w:r>
              <w:t>33</w:t>
            </w:r>
          </w:p>
        </w:tc>
        <w:tc>
          <w:tcPr>
            <w:tcW w:w="3260" w:type="dxa"/>
          </w:tcPr>
          <w:p w14:paraId="25283D5C" w14:textId="77777777" w:rsidR="00FD3CD9" w:rsidRDefault="00FD3CD9" w:rsidP="000B0416">
            <w:pPr>
              <w:spacing w:after="0"/>
            </w:pPr>
            <w:r>
              <w:t>Muhammad Din</w:t>
            </w:r>
          </w:p>
        </w:tc>
        <w:tc>
          <w:tcPr>
            <w:tcW w:w="2379" w:type="dxa"/>
          </w:tcPr>
          <w:p w14:paraId="13C6B004" w14:textId="77777777" w:rsidR="00FD3CD9" w:rsidRDefault="00FD3CD9" w:rsidP="000B0416">
            <w:pPr>
              <w:spacing w:after="0"/>
            </w:pPr>
            <w:r w:rsidRPr="008D719A">
              <w:t>FO</w:t>
            </w:r>
          </w:p>
        </w:tc>
        <w:tc>
          <w:tcPr>
            <w:tcW w:w="2298" w:type="dxa"/>
          </w:tcPr>
          <w:p w14:paraId="485B48C4" w14:textId="77777777" w:rsidR="00FD3CD9" w:rsidRDefault="00FD3CD9" w:rsidP="000B0416">
            <w:pPr>
              <w:spacing w:after="0"/>
            </w:pPr>
            <w:r w:rsidRPr="0049074E">
              <w:t xml:space="preserve">Farmer </w:t>
            </w:r>
          </w:p>
        </w:tc>
      </w:tr>
      <w:tr w:rsidR="00FD3CD9" w14:paraId="280403D6" w14:textId="77777777" w:rsidTr="000B0416">
        <w:trPr>
          <w:trHeight w:val="273"/>
        </w:trPr>
        <w:tc>
          <w:tcPr>
            <w:tcW w:w="846" w:type="dxa"/>
          </w:tcPr>
          <w:p w14:paraId="2C7A7478" w14:textId="77777777" w:rsidR="00FD3CD9" w:rsidRDefault="00FD3CD9" w:rsidP="000B0416">
            <w:pPr>
              <w:spacing w:after="0"/>
            </w:pPr>
            <w:r>
              <w:t>34</w:t>
            </w:r>
          </w:p>
        </w:tc>
        <w:tc>
          <w:tcPr>
            <w:tcW w:w="3260" w:type="dxa"/>
          </w:tcPr>
          <w:p w14:paraId="70D2DC5C" w14:textId="77777777" w:rsidR="00FD3CD9" w:rsidRDefault="00FD3CD9" w:rsidP="000B0416">
            <w:pPr>
              <w:spacing w:after="0"/>
            </w:pPr>
            <w:r>
              <w:t>Sana ullah Bullo</w:t>
            </w:r>
          </w:p>
        </w:tc>
        <w:tc>
          <w:tcPr>
            <w:tcW w:w="2379" w:type="dxa"/>
          </w:tcPr>
          <w:p w14:paraId="645C9B2C" w14:textId="77777777" w:rsidR="00FD3CD9" w:rsidRDefault="00FD3CD9" w:rsidP="000B0416">
            <w:pPr>
              <w:spacing w:after="0"/>
            </w:pPr>
            <w:r w:rsidRPr="008D719A">
              <w:t>FO</w:t>
            </w:r>
          </w:p>
        </w:tc>
        <w:tc>
          <w:tcPr>
            <w:tcW w:w="2298" w:type="dxa"/>
          </w:tcPr>
          <w:p w14:paraId="4FB9DA99" w14:textId="77777777" w:rsidR="00FD3CD9" w:rsidRDefault="00FD3CD9" w:rsidP="000B0416">
            <w:pPr>
              <w:spacing w:after="0"/>
            </w:pPr>
            <w:r w:rsidRPr="0049074E">
              <w:t xml:space="preserve">Farmer </w:t>
            </w:r>
          </w:p>
        </w:tc>
      </w:tr>
      <w:tr w:rsidR="00FD3CD9" w14:paraId="172381FD" w14:textId="77777777" w:rsidTr="000B0416">
        <w:trPr>
          <w:trHeight w:val="273"/>
        </w:trPr>
        <w:tc>
          <w:tcPr>
            <w:tcW w:w="846" w:type="dxa"/>
          </w:tcPr>
          <w:p w14:paraId="3D1403EE" w14:textId="77777777" w:rsidR="00FD3CD9" w:rsidRDefault="00FD3CD9" w:rsidP="000B0416">
            <w:pPr>
              <w:spacing w:after="0"/>
            </w:pPr>
            <w:r>
              <w:t>35</w:t>
            </w:r>
          </w:p>
        </w:tc>
        <w:tc>
          <w:tcPr>
            <w:tcW w:w="3260" w:type="dxa"/>
          </w:tcPr>
          <w:p w14:paraId="43E79D79" w14:textId="77777777" w:rsidR="00FD3CD9" w:rsidRDefault="00FD3CD9" w:rsidP="000B0416">
            <w:pPr>
              <w:spacing w:after="0"/>
            </w:pPr>
            <w:r>
              <w:t>Abdul Ghafar</w:t>
            </w:r>
          </w:p>
        </w:tc>
        <w:tc>
          <w:tcPr>
            <w:tcW w:w="2379" w:type="dxa"/>
          </w:tcPr>
          <w:p w14:paraId="279106E5" w14:textId="77777777" w:rsidR="00FD3CD9" w:rsidRDefault="00FD3CD9" w:rsidP="000B0416">
            <w:pPr>
              <w:spacing w:after="0"/>
            </w:pPr>
            <w:r w:rsidRPr="008D719A">
              <w:t>FO</w:t>
            </w:r>
          </w:p>
        </w:tc>
        <w:tc>
          <w:tcPr>
            <w:tcW w:w="2298" w:type="dxa"/>
          </w:tcPr>
          <w:p w14:paraId="01C2542A" w14:textId="77777777" w:rsidR="00FD3CD9" w:rsidRDefault="00FD3CD9" w:rsidP="000B0416">
            <w:pPr>
              <w:spacing w:after="0"/>
            </w:pPr>
            <w:r w:rsidRPr="0049074E">
              <w:t xml:space="preserve">Farmer </w:t>
            </w:r>
          </w:p>
        </w:tc>
      </w:tr>
      <w:tr w:rsidR="00FD3CD9" w14:paraId="158B9E3D" w14:textId="77777777" w:rsidTr="000B0416">
        <w:trPr>
          <w:trHeight w:val="273"/>
        </w:trPr>
        <w:tc>
          <w:tcPr>
            <w:tcW w:w="846" w:type="dxa"/>
          </w:tcPr>
          <w:p w14:paraId="483E7944" w14:textId="77777777" w:rsidR="00FD3CD9" w:rsidRDefault="00FD3CD9" w:rsidP="000B0416">
            <w:pPr>
              <w:spacing w:after="0"/>
            </w:pPr>
            <w:r>
              <w:t>36</w:t>
            </w:r>
          </w:p>
        </w:tc>
        <w:tc>
          <w:tcPr>
            <w:tcW w:w="3260" w:type="dxa"/>
          </w:tcPr>
          <w:p w14:paraId="1FBEF295" w14:textId="77777777" w:rsidR="00FD3CD9" w:rsidRDefault="00FD3CD9" w:rsidP="000B0416">
            <w:pPr>
              <w:spacing w:after="0"/>
            </w:pPr>
            <w:r>
              <w:t xml:space="preserve">Pathan khan bullo </w:t>
            </w:r>
          </w:p>
        </w:tc>
        <w:tc>
          <w:tcPr>
            <w:tcW w:w="2379" w:type="dxa"/>
          </w:tcPr>
          <w:p w14:paraId="7B6CFF8A" w14:textId="77777777" w:rsidR="00FD3CD9" w:rsidRDefault="00FD3CD9" w:rsidP="000B0416">
            <w:pPr>
              <w:spacing w:after="0"/>
            </w:pPr>
            <w:r w:rsidRPr="008D719A">
              <w:t>FO</w:t>
            </w:r>
          </w:p>
        </w:tc>
        <w:tc>
          <w:tcPr>
            <w:tcW w:w="2298" w:type="dxa"/>
          </w:tcPr>
          <w:p w14:paraId="1F9440EE" w14:textId="77777777" w:rsidR="00FD3CD9" w:rsidRDefault="00FD3CD9" w:rsidP="000B0416">
            <w:pPr>
              <w:spacing w:after="0"/>
            </w:pPr>
            <w:r w:rsidRPr="0049074E">
              <w:t xml:space="preserve">Farmer </w:t>
            </w:r>
          </w:p>
        </w:tc>
      </w:tr>
      <w:tr w:rsidR="00FD3CD9" w14:paraId="425277D1" w14:textId="77777777" w:rsidTr="000B0416">
        <w:trPr>
          <w:trHeight w:val="273"/>
        </w:trPr>
        <w:tc>
          <w:tcPr>
            <w:tcW w:w="846" w:type="dxa"/>
          </w:tcPr>
          <w:p w14:paraId="28425158" w14:textId="77777777" w:rsidR="00FD3CD9" w:rsidRDefault="00FD3CD9" w:rsidP="000B0416">
            <w:pPr>
              <w:spacing w:after="0"/>
            </w:pPr>
            <w:r>
              <w:t>37</w:t>
            </w:r>
          </w:p>
        </w:tc>
        <w:tc>
          <w:tcPr>
            <w:tcW w:w="3260" w:type="dxa"/>
          </w:tcPr>
          <w:p w14:paraId="133765E1" w14:textId="77777777" w:rsidR="00FD3CD9" w:rsidRDefault="00FD3CD9" w:rsidP="000B0416">
            <w:pPr>
              <w:spacing w:after="0"/>
            </w:pPr>
            <w:r>
              <w:t>Mehar khan bullo</w:t>
            </w:r>
          </w:p>
        </w:tc>
        <w:tc>
          <w:tcPr>
            <w:tcW w:w="2379" w:type="dxa"/>
          </w:tcPr>
          <w:p w14:paraId="4F4C1219" w14:textId="77777777" w:rsidR="00FD3CD9" w:rsidRDefault="00FD3CD9" w:rsidP="000B0416">
            <w:pPr>
              <w:spacing w:after="0"/>
            </w:pPr>
            <w:r w:rsidRPr="008D719A">
              <w:t>FO</w:t>
            </w:r>
          </w:p>
        </w:tc>
        <w:tc>
          <w:tcPr>
            <w:tcW w:w="2298" w:type="dxa"/>
          </w:tcPr>
          <w:p w14:paraId="345F2D1D" w14:textId="77777777" w:rsidR="00FD3CD9" w:rsidRDefault="00FD3CD9" w:rsidP="000B0416">
            <w:pPr>
              <w:spacing w:after="0"/>
            </w:pPr>
            <w:r w:rsidRPr="0049074E">
              <w:t xml:space="preserve">Farmer </w:t>
            </w:r>
          </w:p>
        </w:tc>
      </w:tr>
      <w:tr w:rsidR="00FD3CD9" w14:paraId="2D1F464D" w14:textId="77777777" w:rsidTr="000B0416">
        <w:trPr>
          <w:trHeight w:val="273"/>
        </w:trPr>
        <w:tc>
          <w:tcPr>
            <w:tcW w:w="846" w:type="dxa"/>
          </w:tcPr>
          <w:p w14:paraId="70CB754C" w14:textId="77777777" w:rsidR="00FD3CD9" w:rsidRDefault="00FD3CD9" w:rsidP="000B0416">
            <w:pPr>
              <w:spacing w:after="0"/>
            </w:pPr>
            <w:r>
              <w:t>38</w:t>
            </w:r>
          </w:p>
        </w:tc>
        <w:tc>
          <w:tcPr>
            <w:tcW w:w="3260" w:type="dxa"/>
          </w:tcPr>
          <w:p w14:paraId="485FE5C9" w14:textId="77777777" w:rsidR="00FD3CD9" w:rsidRDefault="00FD3CD9" w:rsidP="000B0416">
            <w:pPr>
              <w:spacing w:after="0"/>
            </w:pPr>
            <w:r>
              <w:t xml:space="preserve">Muhammad bachal </w:t>
            </w:r>
          </w:p>
        </w:tc>
        <w:tc>
          <w:tcPr>
            <w:tcW w:w="2379" w:type="dxa"/>
          </w:tcPr>
          <w:p w14:paraId="21FF2F8E" w14:textId="77777777" w:rsidR="00FD3CD9" w:rsidRDefault="00FD3CD9" w:rsidP="000B0416">
            <w:pPr>
              <w:spacing w:after="0"/>
            </w:pPr>
            <w:r w:rsidRPr="008D719A">
              <w:t>FO</w:t>
            </w:r>
          </w:p>
        </w:tc>
        <w:tc>
          <w:tcPr>
            <w:tcW w:w="2298" w:type="dxa"/>
          </w:tcPr>
          <w:p w14:paraId="55D024C4" w14:textId="77777777" w:rsidR="00FD3CD9" w:rsidRDefault="00FD3CD9" w:rsidP="000B0416">
            <w:pPr>
              <w:spacing w:after="0"/>
            </w:pPr>
            <w:r w:rsidRPr="0049074E">
              <w:t xml:space="preserve">Farmer </w:t>
            </w:r>
          </w:p>
        </w:tc>
      </w:tr>
      <w:tr w:rsidR="00FD3CD9" w14:paraId="5470D69C" w14:textId="77777777" w:rsidTr="000B0416">
        <w:trPr>
          <w:trHeight w:val="273"/>
        </w:trPr>
        <w:tc>
          <w:tcPr>
            <w:tcW w:w="846" w:type="dxa"/>
          </w:tcPr>
          <w:p w14:paraId="23D8BC4F" w14:textId="77777777" w:rsidR="00FD3CD9" w:rsidRDefault="00FD3CD9" w:rsidP="000B0416">
            <w:pPr>
              <w:spacing w:after="0"/>
            </w:pPr>
            <w:r>
              <w:t>39</w:t>
            </w:r>
          </w:p>
        </w:tc>
        <w:tc>
          <w:tcPr>
            <w:tcW w:w="3260" w:type="dxa"/>
          </w:tcPr>
          <w:p w14:paraId="4CBCEF5A" w14:textId="77777777" w:rsidR="00FD3CD9" w:rsidRDefault="00FD3CD9" w:rsidP="000B0416">
            <w:pPr>
              <w:spacing w:after="0"/>
            </w:pPr>
            <w:r>
              <w:t>Hadi bux bullo</w:t>
            </w:r>
          </w:p>
        </w:tc>
        <w:tc>
          <w:tcPr>
            <w:tcW w:w="2379" w:type="dxa"/>
          </w:tcPr>
          <w:p w14:paraId="07372292" w14:textId="77777777" w:rsidR="00FD3CD9" w:rsidRDefault="00FD3CD9" w:rsidP="000B0416">
            <w:pPr>
              <w:spacing w:after="0"/>
            </w:pPr>
            <w:r w:rsidRPr="008D719A">
              <w:t>FO</w:t>
            </w:r>
          </w:p>
        </w:tc>
        <w:tc>
          <w:tcPr>
            <w:tcW w:w="2298" w:type="dxa"/>
          </w:tcPr>
          <w:p w14:paraId="6935EA77" w14:textId="77777777" w:rsidR="00FD3CD9" w:rsidRDefault="00FD3CD9" w:rsidP="000B0416">
            <w:pPr>
              <w:spacing w:after="0"/>
            </w:pPr>
            <w:r w:rsidRPr="0049074E">
              <w:t xml:space="preserve">Farmer </w:t>
            </w:r>
          </w:p>
        </w:tc>
      </w:tr>
      <w:tr w:rsidR="00FD3CD9" w14:paraId="68160ACB" w14:textId="77777777" w:rsidTr="000B0416">
        <w:trPr>
          <w:trHeight w:val="273"/>
        </w:trPr>
        <w:tc>
          <w:tcPr>
            <w:tcW w:w="846" w:type="dxa"/>
          </w:tcPr>
          <w:p w14:paraId="07E5F06C" w14:textId="77777777" w:rsidR="00FD3CD9" w:rsidRDefault="00FD3CD9" w:rsidP="000B0416">
            <w:pPr>
              <w:spacing w:after="0"/>
            </w:pPr>
            <w:r>
              <w:t>40</w:t>
            </w:r>
          </w:p>
        </w:tc>
        <w:tc>
          <w:tcPr>
            <w:tcW w:w="3260" w:type="dxa"/>
          </w:tcPr>
          <w:p w14:paraId="1B45193B" w14:textId="77777777" w:rsidR="00FD3CD9" w:rsidRDefault="00FD3CD9" w:rsidP="000B0416">
            <w:pPr>
              <w:spacing w:after="0"/>
            </w:pPr>
            <w:r>
              <w:t xml:space="preserve">Tania Hussain indher </w:t>
            </w:r>
          </w:p>
        </w:tc>
        <w:tc>
          <w:tcPr>
            <w:tcW w:w="2379" w:type="dxa"/>
          </w:tcPr>
          <w:p w14:paraId="44E5B68A" w14:textId="77777777" w:rsidR="00FD3CD9" w:rsidRDefault="00FD3CD9" w:rsidP="000B0416">
            <w:pPr>
              <w:spacing w:after="0"/>
            </w:pPr>
            <w:r w:rsidRPr="008D719A">
              <w:t>FO</w:t>
            </w:r>
          </w:p>
        </w:tc>
        <w:tc>
          <w:tcPr>
            <w:tcW w:w="2298" w:type="dxa"/>
          </w:tcPr>
          <w:p w14:paraId="3B989843" w14:textId="77777777" w:rsidR="00FD3CD9" w:rsidRDefault="00FD3CD9" w:rsidP="000B0416">
            <w:pPr>
              <w:spacing w:after="0"/>
            </w:pPr>
            <w:r w:rsidRPr="0049074E">
              <w:t xml:space="preserve">Farmer </w:t>
            </w:r>
          </w:p>
        </w:tc>
      </w:tr>
      <w:tr w:rsidR="00FD3CD9" w14:paraId="2F1D314C" w14:textId="77777777" w:rsidTr="000B0416">
        <w:trPr>
          <w:trHeight w:val="273"/>
        </w:trPr>
        <w:tc>
          <w:tcPr>
            <w:tcW w:w="846" w:type="dxa"/>
          </w:tcPr>
          <w:p w14:paraId="30A90063" w14:textId="77777777" w:rsidR="00FD3CD9" w:rsidRDefault="00FD3CD9" w:rsidP="000B0416">
            <w:pPr>
              <w:spacing w:after="0"/>
            </w:pPr>
            <w:r>
              <w:t>41</w:t>
            </w:r>
          </w:p>
        </w:tc>
        <w:tc>
          <w:tcPr>
            <w:tcW w:w="3260" w:type="dxa"/>
          </w:tcPr>
          <w:p w14:paraId="5E80AC5B" w14:textId="77777777" w:rsidR="00FD3CD9" w:rsidRDefault="00FD3CD9" w:rsidP="000B0416">
            <w:pPr>
              <w:spacing w:after="0"/>
            </w:pPr>
            <w:r>
              <w:t xml:space="preserve">Abdul hameed khoso </w:t>
            </w:r>
          </w:p>
        </w:tc>
        <w:tc>
          <w:tcPr>
            <w:tcW w:w="2379" w:type="dxa"/>
          </w:tcPr>
          <w:p w14:paraId="09610976" w14:textId="77777777" w:rsidR="00FD3CD9" w:rsidRDefault="00FD3CD9" w:rsidP="000B0416">
            <w:pPr>
              <w:spacing w:after="0"/>
            </w:pPr>
            <w:r w:rsidRPr="008D719A">
              <w:t>FO</w:t>
            </w:r>
          </w:p>
        </w:tc>
        <w:tc>
          <w:tcPr>
            <w:tcW w:w="2298" w:type="dxa"/>
          </w:tcPr>
          <w:p w14:paraId="6AB4A4A5" w14:textId="77777777" w:rsidR="00FD3CD9" w:rsidRDefault="00FD3CD9" w:rsidP="000B0416">
            <w:pPr>
              <w:spacing w:after="0"/>
            </w:pPr>
            <w:r w:rsidRPr="0049074E">
              <w:t xml:space="preserve">Farmer </w:t>
            </w:r>
          </w:p>
        </w:tc>
      </w:tr>
      <w:tr w:rsidR="00FD3CD9" w14:paraId="213BDA48" w14:textId="77777777" w:rsidTr="000B0416">
        <w:trPr>
          <w:trHeight w:val="273"/>
        </w:trPr>
        <w:tc>
          <w:tcPr>
            <w:tcW w:w="846" w:type="dxa"/>
          </w:tcPr>
          <w:p w14:paraId="0DF904E8" w14:textId="77777777" w:rsidR="00FD3CD9" w:rsidRDefault="00FD3CD9" w:rsidP="000B0416">
            <w:pPr>
              <w:spacing w:after="0"/>
            </w:pPr>
            <w:r>
              <w:t>42</w:t>
            </w:r>
          </w:p>
        </w:tc>
        <w:tc>
          <w:tcPr>
            <w:tcW w:w="3260" w:type="dxa"/>
          </w:tcPr>
          <w:p w14:paraId="253DF905" w14:textId="77777777" w:rsidR="00FD3CD9" w:rsidRDefault="00FD3CD9" w:rsidP="000B0416">
            <w:pPr>
              <w:spacing w:after="0"/>
            </w:pPr>
            <w:r>
              <w:t xml:space="preserve">Muhammad ishaq </w:t>
            </w:r>
          </w:p>
        </w:tc>
        <w:tc>
          <w:tcPr>
            <w:tcW w:w="2379" w:type="dxa"/>
          </w:tcPr>
          <w:p w14:paraId="55870C42" w14:textId="77777777" w:rsidR="00FD3CD9" w:rsidRDefault="00FD3CD9" w:rsidP="000B0416">
            <w:pPr>
              <w:spacing w:after="0"/>
            </w:pPr>
            <w:r w:rsidRPr="008D719A">
              <w:t>FO</w:t>
            </w:r>
          </w:p>
        </w:tc>
        <w:tc>
          <w:tcPr>
            <w:tcW w:w="2298" w:type="dxa"/>
          </w:tcPr>
          <w:p w14:paraId="38EE18D8" w14:textId="77777777" w:rsidR="00FD3CD9" w:rsidRDefault="00FD3CD9" w:rsidP="000B0416">
            <w:pPr>
              <w:spacing w:after="0"/>
            </w:pPr>
            <w:r w:rsidRPr="0049074E">
              <w:t xml:space="preserve">Farmer </w:t>
            </w:r>
          </w:p>
        </w:tc>
      </w:tr>
      <w:tr w:rsidR="00FD3CD9" w14:paraId="65949BA5" w14:textId="77777777" w:rsidTr="000B0416">
        <w:trPr>
          <w:trHeight w:val="273"/>
        </w:trPr>
        <w:tc>
          <w:tcPr>
            <w:tcW w:w="846" w:type="dxa"/>
          </w:tcPr>
          <w:p w14:paraId="1031BE65" w14:textId="77777777" w:rsidR="00FD3CD9" w:rsidRDefault="00FD3CD9" w:rsidP="000B0416">
            <w:pPr>
              <w:spacing w:after="0"/>
            </w:pPr>
            <w:r>
              <w:t>43</w:t>
            </w:r>
          </w:p>
        </w:tc>
        <w:tc>
          <w:tcPr>
            <w:tcW w:w="3260" w:type="dxa"/>
          </w:tcPr>
          <w:p w14:paraId="5F61F20B" w14:textId="77777777" w:rsidR="00FD3CD9" w:rsidRDefault="00FD3CD9" w:rsidP="000B0416">
            <w:pPr>
              <w:spacing w:after="0"/>
            </w:pPr>
            <w:r>
              <w:t>Abdul waheed chachar</w:t>
            </w:r>
          </w:p>
        </w:tc>
        <w:tc>
          <w:tcPr>
            <w:tcW w:w="2379" w:type="dxa"/>
          </w:tcPr>
          <w:p w14:paraId="4B8F8988" w14:textId="77777777" w:rsidR="00FD3CD9" w:rsidRDefault="00FD3CD9" w:rsidP="000B0416">
            <w:pPr>
              <w:spacing w:after="0"/>
            </w:pPr>
            <w:r w:rsidRPr="008D719A">
              <w:t>FO</w:t>
            </w:r>
          </w:p>
        </w:tc>
        <w:tc>
          <w:tcPr>
            <w:tcW w:w="2298" w:type="dxa"/>
          </w:tcPr>
          <w:p w14:paraId="5C9BF1B5" w14:textId="77777777" w:rsidR="00FD3CD9" w:rsidRDefault="00FD3CD9" w:rsidP="000B0416">
            <w:pPr>
              <w:spacing w:after="0"/>
            </w:pPr>
            <w:r w:rsidRPr="0049074E">
              <w:t xml:space="preserve">Farmer </w:t>
            </w:r>
          </w:p>
        </w:tc>
      </w:tr>
      <w:tr w:rsidR="00FD3CD9" w14:paraId="0643A070" w14:textId="77777777" w:rsidTr="000B0416">
        <w:trPr>
          <w:trHeight w:val="273"/>
        </w:trPr>
        <w:tc>
          <w:tcPr>
            <w:tcW w:w="846" w:type="dxa"/>
          </w:tcPr>
          <w:p w14:paraId="1124028E" w14:textId="77777777" w:rsidR="00FD3CD9" w:rsidRDefault="00FD3CD9" w:rsidP="000B0416">
            <w:pPr>
              <w:spacing w:after="0"/>
            </w:pPr>
            <w:r>
              <w:t>44</w:t>
            </w:r>
          </w:p>
        </w:tc>
        <w:tc>
          <w:tcPr>
            <w:tcW w:w="3260" w:type="dxa"/>
          </w:tcPr>
          <w:p w14:paraId="2D82AD7F" w14:textId="77777777" w:rsidR="00FD3CD9" w:rsidRDefault="00FD3CD9" w:rsidP="000B0416">
            <w:pPr>
              <w:spacing w:after="0"/>
            </w:pPr>
            <w:r>
              <w:t xml:space="preserve">Amir bux bullo </w:t>
            </w:r>
          </w:p>
        </w:tc>
        <w:tc>
          <w:tcPr>
            <w:tcW w:w="2379" w:type="dxa"/>
          </w:tcPr>
          <w:p w14:paraId="0946A58D" w14:textId="77777777" w:rsidR="00FD3CD9" w:rsidRDefault="00FD3CD9" w:rsidP="000B0416">
            <w:pPr>
              <w:spacing w:after="0"/>
            </w:pPr>
            <w:r>
              <w:t>SIDA /EMU</w:t>
            </w:r>
          </w:p>
        </w:tc>
        <w:tc>
          <w:tcPr>
            <w:tcW w:w="2298" w:type="dxa"/>
          </w:tcPr>
          <w:p w14:paraId="7649BF7A" w14:textId="77777777" w:rsidR="00FD3CD9" w:rsidRDefault="00FD3CD9" w:rsidP="000B0416">
            <w:pPr>
              <w:spacing w:after="0"/>
            </w:pPr>
            <w:r>
              <w:t xml:space="preserve">Environmental Inspector </w:t>
            </w:r>
          </w:p>
        </w:tc>
      </w:tr>
      <w:tr w:rsidR="00FD3CD9" w14:paraId="7F1B250E" w14:textId="77777777" w:rsidTr="000B0416">
        <w:trPr>
          <w:trHeight w:val="273"/>
        </w:trPr>
        <w:tc>
          <w:tcPr>
            <w:tcW w:w="846" w:type="dxa"/>
          </w:tcPr>
          <w:p w14:paraId="6B6E9890" w14:textId="77777777" w:rsidR="00FD3CD9" w:rsidRDefault="00FD3CD9" w:rsidP="000B0416">
            <w:pPr>
              <w:spacing w:after="0"/>
            </w:pPr>
            <w:r>
              <w:t>45</w:t>
            </w:r>
          </w:p>
        </w:tc>
        <w:tc>
          <w:tcPr>
            <w:tcW w:w="3260" w:type="dxa"/>
          </w:tcPr>
          <w:p w14:paraId="0CDFCF24" w14:textId="77777777" w:rsidR="00FD3CD9" w:rsidRDefault="00FD3CD9" w:rsidP="000B0416">
            <w:pPr>
              <w:spacing w:after="0"/>
            </w:pPr>
            <w:r>
              <w:t>Allha bux mahar</w:t>
            </w:r>
          </w:p>
        </w:tc>
        <w:tc>
          <w:tcPr>
            <w:tcW w:w="2379" w:type="dxa"/>
          </w:tcPr>
          <w:p w14:paraId="011A5141" w14:textId="77777777" w:rsidR="00FD3CD9" w:rsidRDefault="00FD3CD9" w:rsidP="000B0416">
            <w:pPr>
              <w:spacing w:after="0"/>
            </w:pPr>
            <w:r>
              <w:t>FO</w:t>
            </w:r>
          </w:p>
        </w:tc>
        <w:tc>
          <w:tcPr>
            <w:tcW w:w="2298" w:type="dxa"/>
          </w:tcPr>
          <w:p w14:paraId="69ABCE6D" w14:textId="77777777" w:rsidR="00FD3CD9" w:rsidRDefault="00FD3CD9" w:rsidP="000B0416">
            <w:pPr>
              <w:spacing w:after="0"/>
            </w:pPr>
            <w:r w:rsidRPr="00A06DCE">
              <w:t xml:space="preserve">Farmer </w:t>
            </w:r>
          </w:p>
        </w:tc>
      </w:tr>
      <w:tr w:rsidR="00FD3CD9" w14:paraId="557D8FDF" w14:textId="77777777" w:rsidTr="000B0416">
        <w:trPr>
          <w:trHeight w:val="273"/>
        </w:trPr>
        <w:tc>
          <w:tcPr>
            <w:tcW w:w="846" w:type="dxa"/>
          </w:tcPr>
          <w:p w14:paraId="4F69803F" w14:textId="77777777" w:rsidR="00FD3CD9" w:rsidRDefault="00FD3CD9" w:rsidP="000B0416">
            <w:pPr>
              <w:spacing w:after="0"/>
            </w:pPr>
            <w:r>
              <w:t>46</w:t>
            </w:r>
          </w:p>
        </w:tc>
        <w:tc>
          <w:tcPr>
            <w:tcW w:w="3260" w:type="dxa"/>
          </w:tcPr>
          <w:p w14:paraId="1D69DBF6" w14:textId="77777777" w:rsidR="00FD3CD9" w:rsidRDefault="00FD3CD9" w:rsidP="000B0416">
            <w:pPr>
              <w:spacing w:after="0"/>
            </w:pPr>
            <w:r>
              <w:t xml:space="preserve">Abdul shakoor deho </w:t>
            </w:r>
          </w:p>
        </w:tc>
        <w:tc>
          <w:tcPr>
            <w:tcW w:w="2379" w:type="dxa"/>
          </w:tcPr>
          <w:p w14:paraId="01283580" w14:textId="77777777" w:rsidR="00FD3CD9" w:rsidRDefault="00FD3CD9" w:rsidP="000B0416">
            <w:pPr>
              <w:spacing w:after="0"/>
            </w:pPr>
            <w:r w:rsidRPr="0056073F">
              <w:t>FO</w:t>
            </w:r>
          </w:p>
        </w:tc>
        <w:tc>
          <w:tcPr>
            <w:tcW w:w="2298" w:type="dxa"/>
          </w:tcPr>
          <w:p w14:paraId="7E992DC3" w14:textId="77777777" w:rsidR="00FD3CD9" w:rsidRDefault="00FD3CD9" w:rsidP="000B0416">
            <w:pPr>
              <w:spacing w:after="0"/>
            </w:pPr>
            <w:r w:rsidRPr="00A06DCE">
              <w:t xml:space="preserve">Farmer </w:t>
            </w:r>
          </w:p>
        </w:tc>
      </w:tr>
      <w:tr w:rsidR="00FD3CD9" w14:paraId="118237BB" w14:textId="77777777" w:rsidTr="000B0416">
        <w:trPr>
          <w:trHeight w:val="273"/>
        </w:trPr>
        <w:tc>
          <w:tcPr>
            <w:tcW w:w="846" w:type="dxa"/>
          </w:tcPr>
          <w:p w14:paraId="4D0530F5" w14:textId="77777777" w:rsidR="00FD3CD9" w:rsidRDefault="00FD3CD9" w:rsidP="000B0416">
            <w:pPr>
              <w:spacing w:after="0"/>
            </w:pPr>
            <w:r>
              <w:t>47</w:t>
            </w:r>
          </w:p>
        </w:tc>
        <w:tc>
          <w:tcPr>
            <w:tcW w:w="3260" w:type="dxa"/>
          </w:tcPr>
          <w:p w14:paraId="5B3403C4" w14:textId="77777777" w:rsidR="00FD3CD9" w:rsidRDefault="00FD3CD9" w:rsidP="000B0416">
            <w:pPr>
              <w:spacing w:after="0"/>
            </w:pPr>
            <w:r>
              <w:t>Shams din gopang</w:t>
            </w:r>
          </w:p>
        </w:tc>
        <w:tc>
          <w:tcPr>
            <w:tcW w:w="2379" w:type="dxa"/>
          </w:tcPr>
          <w:p w14:paraId="75814B18" w14:textId="77777777" w:rsidR="00FD3CD9" w:rsidRDefault="00FD3CD9" w:rsidP="000B0416">
            <w:pPr>
              <w:spacing w:after="0"/>
            </w:pPr>
            <w:r w:rsidRPr="0056073F">
              <w:t>FO</w:t>
            </w:r>
          </w:p>
        </w:tc>
        <w:tc>
          <w:tcPr>
            <w:tcW w:w="2298" w:type="dxa"/>
          </w:tcPr>
          <w:p w14:paraId="7C2AD033" w14:textId="77777777" w:rsidR="00FD3CD9" w:rsidRDefault="00FD3CD9" w:rsidP="000B0416">
            <w:pPr>
              <w:spacing w:after="0"/>
            </w:pPr>
            <w:r w:rsidRPr="00A06DCE">
              <w:t xml:space="preserve">Farmer </w:t>
            </w:r>
          </w:p>
        </w:tc>
      </w:tr>
      <w:tr w:rsidR="00FD3CD9" w14:paraId="5A58459F" w14:textId="77777777" w:rsidTr="000B0416">
        <w:trPr>
          <w:trHeight w:val="273"/>
        </w:trPr>
        <w:tc>
          <w:tcPr>
            <w:tcW w:w="846" w:type="dxa"/>
          </w:tcPr>
          <w:p w14:paraId="4BA0B682" w14:textId="77777777" w:rsidR="00FD3CD9" w:rsidRDefault="00FD3CD9" w:rsidP="000B0416">
            <w:pPr>
              <w:spacing w:after="0"/>
            </w:pPr>
            <w:r>
              <w:t>48</w:t>
            </w:r>
          </w:p>
        </w:tc>
        <w:tc>
          <w:tcPr>
            <w:tcW w:w="3260" w:type="dxa"/>
          </w:tcPr>
          <w:p w14:paraId="6F866E31" w14:textId="77777777" w:rsidR="00FD3CD9" w:rsidRDefault="00FD3CD9" w:rsidP="000B0416">
            <w:pPr>
              <w:spacing w:after="0"/>
            </w:pPr>
            <w:r>
              <w:t>Nazeer chachar</w:t>
            </w:r>
          </w:p>
        </w:tc>
        <w:tc>
          <w:tcPr>
            <w:tcW w:w="2379" w:type="dxa"/>
          </w:tcPr>
          <w:p w14:paraId="133E4D42" w14:textId="77777777" w:rsidR="00FD3CD9" w:rsidRDefault="00FD3CD9" w:rsidP="000B0416">
            <w:pPr>
              <w:spacing w:after="0"/>
            </w:pPr>
            <w:r w:rsidRPr="0056073F">
              <w:t>FO</w:t>
            </w:r>
          </w:p>
        </w:tc>
        <w:tc>
          <w:tcPr>
            <w:tcW w:w="2298" w:type="dxa"/>
          </w:tcPr>
          <w:p w14:paraId="58268F67" w14:textId="77777777" w:rsidR="00FD3CD9" w:rsidRDefault="00FD3CD9" w:rsidP="000B0416">
            <w:pPr>
              <w:spacing w:after="0"/>
            </w:pPr>
            <w:r w:rsidRPr="00A06DCE">
              <w:t xml:space="preserve">Farmer </w:t>
            </w:r>
          </w:p>
        </w:tc>
      </w:tr>
      <w:tr w:rsidR="00FD3CD9" w14:paraId="5E16ECE0" w14:textId="77777777" w:rsidTr="000B0416">
        <w:trPr>
          <w:trHeight w:val="273"/>
        </w:trPr>
        <w:tc>
          <w:tcPr>
            <w:tcW w:w="846" w:type="dxa"/>
          </w:tcPr>
          <w:p w14:paraId="0773D17D" w14:textId="77777777" w:rsidR="00FD3CD9" w:rsidRDefault="00FD3CD9" w:rsidP="000B0416">
            <w:pPr>
              <w:spacing w:after="0"/>
            </w:pPr>
            <w:r>
              <w:t>49</w:t>
            </w:r>
          </w:p>
        </w:tc>
        <w:tc>
          <w:tcPr>
            <w:tcW w:w="3260" w:type="dxa"/>
          </w:tcPr>
          <w:p w14:paraId="01384B08" w14:textId="77777777" w:rsidR="00FD3CD9" w:rsidRDefault="00FD3CD9" w:rsidP="000B0416">
            <w:pPr>
              <w:spacing w:after="0"/>
            </w:pPr>
            <w:r>
              <w:t xml:space="preserve">Gull shah </w:t>
            </w:r>
          </w:p>
        </w:tc>
        <w:tc>
          <w:tcPr>
            <w:tcW w:w="2379" w:type="dxa"/>
          </w:tcPr>
          <w:p w14:paraId="67A3223C" w14:textId="77777777" w:rsidR="00FD3CD9" w:rsidRDefault="00FD3CD9" w:rsidP="000B0416">
            <w:pPr>
              <w:spacing w:after="0"/>
            </w:pPr>
            <w:r w:rsidRPr="0056073F">
              <w:t>FO</w:t>
            </w:r>
          </w:p>
        </w:tc>
        <w:tc>
          <w:tcPr>
            <w:tcW w:w="2298" w:type="dxa"/>
          </w:tcPr>
          <w:p w14:paraId="786537B4" w14:textId="77777777" w:rsidR="00FD3CD9" w:rsidRDefault="00FD3CD9" w:rsidP="000B0416">
            <w:pPr>
              <w:spacing w:after="0"/>
            </w:pPr>
            <w:r w:rsidRPr="00A06DCE">
              <w:t xml:space="preserve">Farmer </w:t>
            </w:r>
          </w:p>
        </w:tc>
      </w:tr>
      <w:tr w:rsidR="00FD3CD9" w14:paraId="0A671A5D" w14:textId="77777777" w:rsidTr="000B0416">
        <w:trPr>
          <w:trHeight w:val="273"/>
        </w:trPr>
        <w:tc>
          <w:tcPr>
            <w:tcW w:w="846" w:type="dxa"/>
          </w:tcPr>
          <w:p w14:paraId="308A2A36" w14:textId="77777777" w:rsidR="00FD3CD9" w:rsidRDefault="00FD3CD9" w:rsidP="000B0416">
            <w:pPr>
              <w:spacing w:after="0"/>
            </w:pPr>
            <w:r>
              <w:t>50</w:t>
            </w:r>
          </w:p>
        </w:tc>
        <w:tc>
          <w:tcPr>
            <w:tcW w:w="3260" w:type="dxa"/>
          </w:tcPr>
          <w:p w14:paraId="3F82357B" w14:textId="77777777" w:rsidR="00FD3CD9" w:rsidRDefault="00FD3CD9" w:rsidP="000B0416">
            <w:pPr>
              <w:spacing w:after="0"/>
            </w:pPr>
            <w:r>
              <w:t>Jhangal khan</w:t>
            </w:r>
          </w:p>
        </w:tc>
        <w:tc>
          <w:tcPr>
            <w:tcW w:w="2379" w:type="dxa"/>
          </w:tcPr>
          <w:p w14:paraId="014A7DB0" w14:textId="77777777" w:rsidR="00FD3CD9" w:rsidRDefault="00FD3CD9" w:rsidP="000B0416">
            <w:pPr>
              <w:spacing w:after="0"/>
            </w:pPr>
            <w:r w:rsidRPr="0056073F">
              <w:t>FO</w:t>
            </w:r>
          </w:p>
        </w:tc>
        <w:tc>
          <w:tcPr>
            <w:tcW w:w="2298" w:type="dxa"/>
          </w:tcPr>
          <w:p w14:paraId="21C47FCA" w14:textId="77777777" w:rsidR="00FD3CD9" w:rsidRDefault="00FD3CD9" w:rsidP="000B0416">
            <w:pPr>
              <w:spacing w:after="0"/>
            </w:pPr>
            <w:r w:rsidRPr="00A06DCE">
              <w:t xml:space="preserve">Farmer </w:t>
            </w:r>
          </w:p>
        </w:tc>
      </w:tr>
      <w:tr w:rsidR="00FD3CD9" w14:paraId="544238BA" w14:textId="77777777" w:rsidTr="000B0416">
        <w:trPr>
          <w:trHeight w:val="273"/>
        </w:trPr>
        <w:tc>
          <w:tcPr>
            <w:tcW w:w="846" w:type="dxa"/>
          </w:tcPr>
          <w:p w14:paraId="306B26AF" w14:textId="77777777" w:rsidR="00FD3CD9" w:rsidRDefault="00FD3CD9" w:rsidP="000B0416">
            <w:pPr>
              <w:spacing w:after="0"/>
            </w:pPr>
            <w:r>
              <w:t>51</w:t>
            </w:r>
          </w:p>
        </w:tc>
        <w:tc>
          <w:tcPr>
            <w:tcW w:w="3260" w:type="dxa"/>
          </w:tcPr>
          <w:p w14:paraId="19B7CEF2" w14:textId="77777777" w:rsidR="00FD3CD9" w:rsidRDefault="00FD3CD9" w:rsidP="000B0416">
            <w:pPr>
              <w:spacing w:after="0"/>
            </w:pPr>
            <w:r>
              <w:t>Noor hassan samejo</w:t>
            </w:r>
          </w:p>
        </w:tc>
        <w:tc>
          <w:tcPr>
            <w:tcW w:w="2379" w:type="dxa"/>
          </w:tcPr>
          <w:p w14:paraId="3B8AE10F" w14:textId="77777777" w:rsidR="00FD3CD9" w:rsidRDefault="00FD3CD9" w:rsidP="000B0416">
            <w:pPr>
              <w:spacing w:after="0"/>
            </w:pPr>
            <w:r w:rsidRPr="0056073F">
              <w:t>FO</w:t>
            </w:r>
          </w:p>
        </w:tc>
        <w:tc>
          <w:tcPr>
            <w:tcW w:w="2298" w:type="dxa"/>
          </w:tcPr>
          <w:p w14:paraId="59E8D50D" w14:textId="77777777" w:rsidR="00FD3CD9" w:rsidRDefault="00FD3CD9" w:rsidP="000B0416">
            <w:pPr>
              <w:spacing w:after="0"/>
            </w:pPr>
            <w:r w:rsidRPr="00A06DCE">
              <w:t xml:space="preserve">Farmer </w:t>
            </w:r>
          </w:p>
        </w:tc>
      </w:tr>
      <w:tr w:rsidR="00FD3CD9" w14:paraId="237AD461" w14:textId="77777777" w:rsidTr="000B0416">
        <w:trPr>
          <w:trHeight w:val="273"/>
        </w:trPr>
        <w:tc>
          <w:tcPr>
            <w:tcW w:w="846" w:type="dxa"/>
          </w:tcPr>
          <w:p w14:paraId="0B870BB8" w14:textId="77777777" w:rsidR="00FD3CD9" w:rsidRDefault="00FD3CD9" w:rsidP="000B0416">
            <w:pPr>
              <w:spacing w:after="0"/>
            </w:pPr>
            <w:r>
              <w:t>52</w:t>
            </w:r>
          </w:p>
        </w:tc>
        <w:tc>
          <w:tcPr>
            <w:tcW w:w="3260" w:type="dxa"/>
          </w:tcPr>
          <w:p w14:paraId="56D944A5" w14:textId="77777777" w:rsidR="00FD3CD9" w:rsidRDefault="00FD3CD9" w:rsidP="000B0416">
            <w:pPr>
              <w:spacing w:after="0"/>
            </w:pPr>
            <w:r>
              <w:t>Mehrab khan sameho</w:t>
            </w:r>
          </w:p>
        </w:tc>
        <w:tc>
          <w:tcPr>
            <w:tcW w:w="2379" w:type="dxa"/>
          </w:tcPr>
          <w:p w14:paraId="682B4D9F" w14:textId="77777777" w:rsidR="00FD3CD9" w:rsidRDefault="00FD3CD9" w:rsidP="000B0416">
            <w:pPr>
              <w:spacing w:after="0"/>
            </w:pPr>
            <w:r w:rsidRPr="0056073F">
              <w:t>FO</w:t>
            </w:r>
          </w:p>
        </w:tc>
        <w:tc>
          <w:tcPr>
            <w:tcW w:w="2298" w:type="dxa"/>
          </w:tcPr>
          <w:p w14:paraId="604DCB3D" w14:textId="77777777" w:rsidR="00FD3CD9" w:rsidRDefault="00FD3CD9" w:rsidP="000B0416">
            <w:pPr>
              <w:spacing w:after="0"/>
            </w:pPr>
            <w:r w:rsidRPr="00A06DCE">
              <w:t xml:space="preserve">Farmer </w:t>
            </w:r>
          </w:p>
        </w:tc>
      </w:tr>
      <w:tr w:rsidR="00FD3CD9" w14:paraId="0B6A78D1" w14:textId="77777777" w:rsidTr="000B0416">
        <w:trPr>
          <w:trHeight w:val="273"/>
        </w:trPr>
        <w:tc>
          <w:tcPr>
            <w:tcW w:w="846" w:type="dxa"/>
          </w:tcPr>
          <w:p w14:paraId="3A325253" w14:textId="77777777" w:rsidR="00FD3CD9" w:rsidRDefault="00FD3CD9" w:rsidP="000B0416">
            <w:pPr>
              <w:spacing w:after="0"/>
            </w:pPr>
            <w:r>
              <w:t>53</w:t>
            </w:r>
          </w:p>
        </w:tc>
        <w:tc>
          <w:tcPr>
            <w:tcW w:w="3260" w:type="dxa"/>
          </w:tcPr>
          <w:p w14:paraId="378CFFC3" w14:textId="77777777" w:rsidR="00FD3CD9" w:rsidRDefault="00FD3CD9" w:rsidP="000B0416">
            <w:pPr>
              <w:spacing w:after="0"/>
            </w:pPr>
            <w:r>
              <w:t>Allah dad khan</w:t>
            </w:r>
          </w:p>
        </w:tc>
        <w:tc>
          <w:tcPr>
            <w:tcW w:w="2379" w:type="dxa"/>
          </w:tcPr>
          <w:p w14:paraId="373CABDD" w14:textId="77777777" w:rsidR="00FD3CD9" w:rsidRDefault="00FD3CD9" w:rsidP="000B0416">
            <w:pPr>
              <w:spacing w:after="0"/>
            </w:pPr>
            <w:r w:rsidRPr="0056073F">
              <w:t>FO</w:t>
            </w:r>
          </w:p>
        </w:tc>
        <w:tc>
          <w:tcPr>
            <w:tcW w:w="2298" w:type="dxa"/>
          </w:tcPr>
          <w:p w14:paraId="2D9A16D3" w14:textId="77777777" w:rsidR="00FD3CD9" w:rsidRDefault="00FD3CD9" w:rsidP="000B0416">
            <w:pPr>
              <w:spacing w:after="0"/>
            </w:pPr>
            <w:r w:rsidRPr="00A06DCE">
              <w:t xml:space="preserve">Farmer </w:t>
            </w:r>
          </w:p>
        </w:tc>
      </w:tr>
      <w:tr w:rsidR="00FD3CD9" w14:paraId="69F649C0" w14:textId="77777777" w:rsidTr="000B0416">
        <w:trPr>
          <w:trHeight w:val="273"/>
        </w:trPr>
        <w:tc>
          <w:tcPr>
            <w:tcW w:w="846" w:type="dxa"/>
          </w:tcPr>
          <w:p w14:paraId="0EA9AD71" w14:textId="77777777" w:rsidR="00FD3CD9" w:rsidRDefault="00FD3CD9" w:rsidP="000B0416">
            <w:pPr>
              <w:spacing w:after="0"/>
            </w:pPr>
            <w:r>
              <w:t>54</w:t>
            </w:r>
          </w:p>
        </w:tc>
        <w:tc>
          <w:tcPr>
            <w:tcW w:w="3260" w:type="dxa"/>
          </w:tcPr>
          <w:p w14:paraId="1E6F6E6B" w14:textId="77777777" w:rsidR="00FD3CD9" w:rsidRDefault="00FD3CD9" w:rsidP="000B0416">
            <w:pPr>
              <w:spacing w:after="0"/>
            </w:pPr>
            <w:r>
              <w:t>Abdul hameed kalhoro</w:t>
            </w:r>
          </w:p>
        </w:tc>
        <w:tc>
          <w:tcPr>
            <w:tcW w:w="2379" w:type="dxa"/>
          </w:tcPr>
          <w:p w14:paraId="33EBB259" w14:textId="77777777" w:rsidR="00FD3CD9" w:rsidRDefault="00FD3CD9" w:rsidP="000B0416">
            <w:pPr>
              <w:spacing w:after="0"/>
            </w:pPr>
            <w:r w:rsidRPr="0056073F">
              <w:t>FO</w:t>
            </w:r>
          </w:p>
        </w:tc>
        <w:tc>
          <w:tcPr>
            <w:tcW w:w="2298" w:type="dxa"/>
          </w:tcPr>
          <w:p w14:paraId="7425D200" w14:textId="77777777" w:rsidR="00FD3CD9" w:rsidRDefault="00FD3CD9" w:rsidP="000B0416">
            <w:pPr>
              <w:spacing w:after="0"/>
            </w:pPr>
            <w:r w:rsidRPr="00A06DCE">
              <w:t xml:space="preserve">Farmer </w:t>
            </w:r>
          </w:p>
        </w:tc>
      </w:tr>
      <w:tr w:rsidR="00FD3CD9" w14:paraId="4C701D13" w14:textId="77777777" w:rsidTr="000B0416">
        <w:trPr>
          <w:trHeight w:val="273"/>
        </w:trPr>
        <w:tc>
          <w:tcPr>
            <w:tcW w:w="846" w:type="dxa"/>
          </w:tcPr>
          <w:p w14:paraId="28783F6A" w14:textId="77777777" w:rsidR="00FD3CD9" w:rsidRDefault="00FD3CD9" w:rsidP="000B0416">
            <w:pPr>
              <w:spacing w:after="0"/>
            </w:pPr>
            <w:r>
              <w:t>55</w:t>
            </w:r>
          </w:p>
        </w:tc>
        <w:tc>
          <w:tcPr>
            <w:tcW w:w="3260" w:type="dxa"/>
          </w:tcPr>
          <w:p w14:paraId="2825983B" w14:textId="77777777" w:rsidR="00FD3CD9" w:rsidRDefault="00FD3CD9" w:rsidP="000B0416">
            <w:pPr>
              <w:spacing w:after="0"/>
            </w:pPr>
            <w:r>
              <w:t>Bashir Ahmed Chachar</w:t>
            </w:r>
          </w:p>
        </w:tc>
        <w:tc>
          <w:tcPr>
            <w:tcW w:w="2379" w:type="dxa"/>
          </w:tcPr>
          <w:p w14:paraId="454DD74A" w14:textId="77777777" w:rsidR="00FD3CD9" w:rsidRDefault="00FD3CD9" w:rsidP="000B0416">
            <w:pPr>
              <w:spacing w:after="0"/>
            </w:pPr>
            <w:r w:rsidRPr="0056073F">
              <w:t>FO</w:t>
            </w:r>
          </w:p>
        </w:tc>
        <w:tc>
          <w:tcPr>
            <w:tcW w:w="2298" w:type="dxa"/>
          </w:tcPr>
          <w:p w14:paraId="56491324" w14:textId="77777777" w:rsidR="00FD3CD9" w:rsidRDefault="00FD3CD9" w:rsidP="000B0416">
            <w:pPr>
              <w:spacing w:after="0"/>
            </w:pPr>
            <w:r w:rsidRPr="00A06DCE">
              <w:t xml:space="preserve">Farmer </w:t>
            </w:r>
          </w:p>
        </w:tc>
      </w:tr>
      <w:tr w:rsidR="00FD3CD9" w14:paraId="0E9ECC9B" w14:textId="77777777" w:rsidTr="000B0416">
        <w:trPr>
          <w:trHeight w:val="273"/>
        </w:trPr>
        <w:tc>
          <w:tcPr>
            <w:tcW w:w="846" w:type="dxa"/>
          </w:tcPr>
          <w:p w14:paraId="0418494F" w14:textId="77777777" w:rsidR="00FD3CD9" w:rsidRDefault="00FD3CD9" w:rsidP="000B0416">
            <w:pPr>
              <w:spacing w:after="0"/>
            </w:pPr>
            <w:r>
              <w:t>56</w:t>
            </w:r>
          </w:p>
        </w:tc>
        <w:tc>
          <w:tcPr>
            <w:tcW w:w="3260" w:type="dxa"/>
          </w:tcPr>
          <w:p w14:paraId="32C1024A" w14:textId="77777777" w:rsidR="00FD3CD9" w:rsidRDefault="00FD3CD9" w:rsidP="000B0416">
            <w:pPr>
              <w:spacing w:after="0"/>
            </w:pPr>
            <w:r>
              <w:t>Raees daim khan chachar</w:t>
            </w:r>
          </w:p>
        </w:tc>
        <w:tc>
          <w:tcPr>
            <w:tcW w:w="2379" w:type="dxa"/>
          </w:tcPr>
          <w:p w14:paraId="31819944" w14:textId="77777777" w:rsidR="00FD3CD9" w:rsidRDefault="00FD3CD9" w:rsidP="000B0416">
            <w:pPr>
              <w:spacing w:after="0"/>
            </w:pPr>
            <w:r w:rsidRPr="0056073F">
              <w:t>FO</w:t>
            </w:r>
          </w:p>
        </w:tc>
        <w:tc>
          <w:tcPr>
            <w:tcW w:w="2298" w:type="dxa"/>
          </w:tcPr>
          <w:p w14:paraId="53E18B03" w14:textId="77777777" w:rsidR="00FD3CD9" w:rsidRDefault="00FD3CD9" w:rsidP="000B0416">
            <w:pPr>
              <w:spacing w:after="0"/>
            </w:pPr>
            <w:r w:rsidRPr="00A06DCE">
              <w:t xml:space="preserve">Farmer </w:t>
            </w:r>
          </w:p>
        </w:tc>
      </w:tr>
      <w:tr w:rsidR="00FD3CD9" w14:paraId="760AB647" w14:textId="77777777" w:rsidTr="000B0416">
        <w:trPr>
          <w:trHeight w:val="273"/>
        </w:trPr>
        <w:tc>
          <w:tcPr>
            <w:tcW w:w="846" w:type="dxa"/>
          </w:tcPr>
          <w:p w14:paraId="7D1C19F7" w14:textId="77777777" w:rsidR="00FD3CD9" w:rsidRDefault="00FD3CD9" w:rsidP="000B0416">
            <w:pPr>
              <w:spacing w:after="0"/>
            </w:pPr>
            <w:r>
              <w:t>57</w:t>
            </w:r>
          </w:p>
        </w:tc>
        <w:tc>
          <w:tcPr>
            <w:tcW w:w="3260" w:type="dxa"/>
          </w:tcPr>
          <w:p w14:paraId="3A1D19C2" w14:textId="77777777" w:rsidR="00FD3CD9" w:rsidRDefault="00FD3CD9" w:rsidP="000B0416">
            <w:pPr>
              <w:spacing w:after="0"/>
            </w:pPr>
            <w:r>
              <w:t xml:space="preserve">Manzoor ahmed endhar </w:t>
            </w:r>
          </w:p>
        </w:tc>
        <w:tc>
          <w:tcPr>
            <w:tcW w:w="2379" w:type="dxa"/>
          </w:tcPr>
          <w:p w14:paraId="0971F93A" w14:textId="77777777" w:rsidR="00FD3CD9" w:rsidRDefault="00FD3CD9" w:rsidP="000B0416">
            <w:pPr>
              <w:spacing w:after="0"/>
            </w:pPr>
            <w:r w:rsidRPr="0056073F">
              <w:t>FO</w:t>
            </w:r>
          </w:p>
        </w:tc>
        <w:tc>
          <w:tcPr>
            <w:tcW w:w="2298" w:type="dxa"/>
          </w:tcPr>
          <w:p w14:paraId="7472E010" w14:textId="77777777" w:rsidR="00FD3CD9" w:rsidRDefault="00FD3CD9" w:rsidP="000B0416">
            <w:pPr>
              <w:spacing w:after="0"/>
            </w:pPr>
            <w:r w:rsidRPr="00A06DCE">
              <w:t xml:space="preserve">Farmer </w:t>
            </w:r>
          </w:p>
        </w:tc>
      </w:tr>
      <w:tr w:rsidR="00FD3CD9" w14:paraId="4F827BED" w14:textId="77777777" w:rsidTr="000B0416">
        <w:trPr>
          <w:trHeight w:val="273"/>
        </w:trPr>
        <w:tc>
          <w:tcPr>
            <w:tcW w:w="846" w:type="dxa"/>
          </w:tcPr>
          <w:p w14:paraId="13FFB45D" w14:textId="77777777" w:rsidR="00FD3CD9" w:rsidRDefault="00FD3CD9" w:rsidP="000B0416">
            <w:pPr>
              <w:spacing w:after="0"/>
            </w:pPr>
            <w:r>
              <w:t>58</w:t>
            </w:r>
          </w:p>
        </w:tc>
        <w:tc>
          <w:tcPr>
            <w:tcW w:w="3260" w:type="dxa"/>
          </w:tcPr>
          <w:p w14:paraId="53B6FCEB" w14:textId="77777777" w:rsidR="00FD3CD9" w:rsidRDefault="00FD3CD9" w:rsidP="000B0416">
            <w:pPr>
              <w:spacing w:after="0"/>
            </w:pPr>
            <w:r>
              <w:t xml:space="preserve">Dr syed Imtiaz ali shah </w:t>
            </w:r>
          </w:p>
        </w:tc>
        <w:tc>
          <w:tcPr>
            <w:tcW w:w="2379" w:type="dxa"/>
          </w:tcPr>
          <w:p w14:paraId="2E11B8DC" w14:textId="77777777" w:rsidR="00FD3CD9" w:rsidRPr="0056073F" w:rsidRDefault="00FD3CD9" w:rsidP="000B0416">
            <w:pPr>
              <w:spacing w:after="0"/>
            </w:pPr>
            <w:r>
              <w:t xml:space="preserve">Fisharies </w:t>
            </w:r>
          </w:p>
        </w:tc>
        <w:tc>
          <w:tcPr>
            <w:tcW w:w="2298" w:type="dxa"/>
          </w:tcPr>
          <w:p w14:paraId="78EDA291" w14:textId="77777777" w:rsidR="00FD3CD9" w:rsidRPr="00A06DCE" w:rsidRDefault="00FD3CD9" w:rsidP="000B0416">
            <w:pPr>
              <w:spacing w:after="0"/>
            </w:pPr>
            <w:r>
              <w:t xml:space="preserve">DD AAP livestock and fisheries </w:t>
            </w:r>
          </w:p>
        </w:tc>
      </w:tr>
      <w:tr w:rsidR="00FD3CD9" w14:paraId="10BFAC34" w14:textId="77777777" w:rsidTr="000B0416">
        <w:trPr>
          <w:trHeight w:val="273"/>
        </w:trPr>
        <w:tc>
          <w:tcPr>
            <w:tcW w:w="846" w:type="dxa"/>
          </w:tcPr>
          <w:p w14:paraId="5BD918A0" w14:textId="77777777" w:rsidR="00FD3CD9" w:rsidRDefault="00FD3CD9" w:rsidP="000B0416">
            <w:pPr>
              <w:spacing w:after="0"/>
            </w:pPr>
            <w:r>
              <w:t>59</w:t>
            </w:r>
          </w:p>
        </w:tc>
        <w:tc>
          <w:tcPr>
            <w:tcW w:w="3260" w:type="dxa"/>
          </w:tcPr>
          <w:p w14:paraId="329290B0" w14:textId="77777777" w:rsidR="00FD3CD9" w:rsidRDefault="00FD3CD9" w:rsidP="000B0416">
            <w:pPr>
              <w:spacing w:after="0"/>
            </w:pPr>
            <w:r>
              <w:t xml:space="preserve">Hazoor bux khoso </w:t>
            </w:r>
          </w:p>
        </w:tc>
        <w:tc>
          <w:tcPr>
            <w:tcW w:w="2379" w:type="dxa"/>
          </w:tcPr>
          <w:p w14:paraId="3BC56C41" w14:textId="77777777" w:rsidR="00FD3CD9" w:rsidRPr="0056073F" w:rsidRDefault="00FD3CD9" w:rsidP="000B0416">
            <w:pPr>
              <w:spacing w:after="0"/>
            </w:pPr>
            <w:r>
              <w:t xml:space="preserve">Fisharies </w:t>
            </w:r>
          </w:p>
        </w:tc>
        <w:tc>
          <w:tcPr>
            <w:tcW w:w="2298" w:type="dxa"/>
          </w:tcPr>
          <w:p w14:paraId="1FD6DBEC" w14:textId="77777777" w:rsidR="00FD3CD9" w:rsidRPr="00A06DCE" w:rsidRDefault="00FD3CD9" w:rsidP="000B0416">
            <w:pPr>
              <w:spacing w:after="0"/>
            </w:pPr>
            <w:r>
              <w:t xml:space="preserve">DD </w:t>
            </w:r>
          </w:p>
        </w:tc>
      </w:tr>
      <w:tr w:rsidR="00FD3CD9" w14:paraId="7308C007" w14:textId="77777777" w:rsidTr="000B0416">
        <w:trPr>
          <w:trHeight w:val="273"/>
        </w:trPr>
        <w:tc>
          <w:tcPr>
            <w:tcW w:w="846" w:type="dxa"/>
          </w:tcPr>
          <w:p w14:paraId="243DF499" w14:textId="77777777" w:rsidR="00FD3CD9" w:rsidRDefault="00FD3CD9" w:rsidP="000B0416">
            <w:pPr>
              <w:spacing w:after="0"/>
            </w:pPr>
            <w:r>
              <w:t>60</w:t>
            </w:r>
          </w:p>
        </w:tc>
        <w:tc>
          <w:tcPr>
            <w:tcW w:w="3260" w:type="dxa"/>
          </w:tcPr>
          <w:p w14:paraId="77DD63C6" w14:textId="77777777" w:rsidR="00FD3CD9" w:rsidRDefault="00FD3CD9" w:rsidP="000B0416">
            <w:pPr>
              <w:spacing w:after="0"/>
            </w:pPr>
            <w:r>
              <w:t xml:space="preserve">Ms. Munawar sultana solangi </w:t>
            </w:r>
          </w:p>
        </w:tc>
        <w:tc>
          <w:tcPr>
            <w:tcW w:w="2379" w:type="dxa"/>
          </w:tcPr>
          <w:p w14:paraId="0349AD1A" w14:textId="77777777" w:rsidR="00FD3CD9" w:rsidRPr="0056073F" w:rsidRDefault="00FD3CD9" w:rsidP="000B0416">
            <w:pPr>
              <w:spacing w:after="0"/>
            </w:pPr>
            <w:r>
              <w:t>Agriculture extension</w:t>
            </w:r>
          </w:p>
        </w:tc>
        <w:tc>
          <w:tcPr>
            <w:tcW w:w="2298" w:type="dxa"/>
          </w:tcPr>
          <w:p w14:paraId="3C826FD3" w14:textId="77777777" w:rsidR="00FD3CD9" w:rsidRPr="00A06DCE" w:rsidRDefault="00FD3CD9" w:rsidP="000B0416">
            <w:pPr>
              <w:spacing w:after="0"/>
            </w:pPr>
            <w:r>
              <w:t xml:space="preserve">DD </w:t>
            </w:r>
          </w:p>
        </w:tc>
      </w:tr>
      <w:tr w:rsidR="00FD3CD9" w14:paraId="4D592A40" w14:textId="77777777" w:rsidTr="000B0416">
        <w:trPr>
          <w:trHeight w:val="273"/>
        </w:trPr>
        <w:tc>
          <w:tcPr>
            <w:tcW w:w="846" w:type="dxa"/>
          </w:tcPr>
          <w:p w14:paraId="31BBBD3C" w14:textId="77777777" w:rsidR="00FD3CD9" w:rsidRDefault="00FD3CD9" w:rsidP="000B0416">
            <w:pPr>
              <w:spacing w:after="0"/>
            </w:pPr>
            <w:r>
              <w:t>61</w:t>
            </w:r>
          </w:p>
        </w:tc>
        <w:tc>
          <w:tcPr>
            <w:tcW w:w="3260" w:type="dxa"/>
          </w:tcPr>
          <w:p w14:paraId="0A5787D5" w14:textId="77777777" w:rsidR="00FD3CD9" w:rsidRDefault="00FD3CD9" w:rsidP="000B0416">
            <w:pPr>
              <w:spacing w:after="0"/>
            </w:pPr>
            <w:r>
              <w:t xml:space="preserve">Chetan mal </w:t>
            </w:r>
          </w:p>
        </w:tc>
        <w:tc>
          <w:tcPr>
            <w:tcW w:w="2379" w:type="dxa"/>
          </w:tcPr>
          <w:p w14:paraId="5B02B278" w14:textId="77777777" w:rsidR="00FD3CD9" w:rsidRPr="0056073F" w:rsidRDefault="00FD3CD9" w:rsidP="000B0416">
            <w:pPr>
              <w:spacing w:after="0"/>
            </w:pPr>
            <w:r w:rsidRPr="00B72932">
              <w:t>Agriculture extension</w:t>
            </w:r>
          </w:p>
        </w:tc>
        <w:tc>
          <w:tcPr>
            <w:tcW w:w="2298" w:type="dxa"/>
          </w:tcPr>
          <w:p w14:paraId="1185995C" w14:textId="77777777" w:rsidR="00FD3CD9" w:rsidRPr="00A06DCE" w:rsidRDefault="00FD3CD9" w:rsidP="000B0416">
            <w:pPr>
              <w:spacing w:after="0"/>
            </w:pPr>
            <w:r>
              <w:t>Director AE</w:t>
            </w:r>
          </w:p>
        </w:tc>
      </w:tr>
      <w:tr w:rsidR="00FD3CD9" w14:paraId="38AA334F" w14:textId="77777777" w:rsidTr="000B0416">
        <w:trPr>
          <w:trHeight w:val="273"/>
        </w:trPr>
        <w:tc>
          <w:tcPr>
            <w:tcW w:w="846" w:type="dxa"/>
          </w:tcPr>
          <w:p w14:paraId="70B6AC31" w14:textId="77777777" w:rsidR="00FD3CD9" w:rsidRDefault="00FD3CD9" w:rsidP="000B0416">
            <w:pPr>
              <w:spacing w:after="0"/>
            </w:pPr>
            <w:r>
              <w:t>62</w:t>
            </w:r>
          </w:p>
        </w:tc>
        <w:tc>
          <w:tcPr>
            <w:tcW w:w="3260" w:type="dxa"/>
          </w:tcPr>
          <w:p w14:paraId="2AF8D6ED" w14:textId="77777777" w:rsidR="00FD3CD9" w:rsidRDefault="00FD3CD9" w:rsidP="000B0416">
            <w:pPr>
              <w:spacing w:after="0"/>
            </w:pPr>
            <w:r>
              <w:t xml:space="preserve">Asadullah solangi </w:t>
            </w:r>
          </w:p>
        </w:tc>
        <w:tc>
          <w:tcPr>
            <w:tcW w:w="2379" w:type="dxa"/>
          </w:tcPr>
          <w:p w14:paraId="275A1725" w14:textId="77777777" w:rsidR="00FD3CD9" w:rsidRPr="0056073F" w:rsidRDefault="00FD3CD9" w:rsidP="000B0416">
            <w:pPr>
              <w:spacing w:after="0"/>
            </w:pPr>
            <w:r w:rsidRPr="00B72932">
              <w:t>Agriculture extension</w:t>
            </w:r>
          </w:p>
        </w:tc>
        <w:tc>
          <w:tcPr>
            <w:tcW w:w="2298" w:type="dxa"/>
          </w:tcPr>
          <w:p w14:paraId="4636A023" w14:textId="77777777" w:rsidR="00FD3CD9" w:rsidRPr="00A06DCE" w:rsidRDefault="00FD3CD9" w:rsidP="000B0416">
            <w:pPr>
              <w:spacing w:after="0"/>
            </w:pPr>
            <w:r>
              <w:t>DD</w:t>
            </w:r>
          </w:p>
        </w:tc>
      </w:tr>
      <w:tr w:rsidR="00FD3CD9" w14:paraId="754EB6E7" w14:textId="77777777" w:rsidTr="000B0416">
        <w:trPr>
          <w:trHeight w:val="273"/>
        </w:trPr>
        <w:tc>
          <w:tcPr>
            <w:tcW w:w="846" w:type="dxa"/>
          </w:tcPr>
          <w:p w14:paraId="747F3A4F" w14:textId="77777777" w:rsidR="00FD3CD9" w:rsidRDefault="00FD3CD9" w:rsidP="000B0416">
            <w:pPr>
              <w:spacing w:after="0"/>
            </w:pPr>
            <w:r>
              <w:t>63</w:t>
            </w:r>
          </w:p>
        </w:tc>
        <w:tc>
          <w:tcPr>
            <w:tcW w:w="3260" w:type="dxa"/>
          </w:tcPr>
          <w:p w14:paraId="4FECD605" w14:textId="77777777" w:rsidR="00FD3CD9" w:rsidRDefault="00FD3CD9" w:rsidP="000B0416">
            <w:pPr>
              <w:spacing w:after="0"/>
            </w:pPr>
            <w:r>
              <w:t xml:space="preserve">Ali Nawaz chana </w:t>
            </w:r>
          </w:p>
        </w:tc>
        <w:tc>
          <w:tcPr>
            <w:tcW w:w="2379" w:type="dxa"/>
          </w:tcPr>
          <w:p w14:paraId="4BDB5841" w14:textId="77777777" w:rsidR="00FD3CD9" w:rsidRPr="0056073F" w:rsidRDefault="00FD3CD9" w:rsidP="000B0416">
            <w:pPr>
              <w:spacing w:after="0"/>
            </w:pPr>
            <w:r w:rsidRPr="00B72932">
              <w:t>Agriculture extension</w:t>
            </w:r>
          </w:p>
        </w:tc>
        <w:tc>
          <w:tcPr>
            <w:tcW w:w="2298" w:type="dxa"/>
          </w:tcPr>
          <w:p w14:paraId="38D598AB" w14:textId="77777777" w:rsidR="00FD3CD9" w:rsidRPr="00A06DCE" w:rsidRDefault="00FD3CD9" w:rsidP="000B0416">
            <w:pPr>
              <w:spacing w:after="0"/>
            </w:pPr>
            <w:r>
              <w:t xml:space="preserve">Director Technical </w:t>
            </w:r>
          </w:p>
        </w:tc>
      </w:tr>
      <w:tr w:rsidR="00FD3CD9" w14:paraId="57789D92" w14:textId="77777777" w:rsidTr="000B0416">
        <w:trPr>
          <w:trHeight w:val="273"/>
        </w:trPr>
        <w:tc>
          <w:tcPr>
            <w:tcW w:w="846" w:type="dxa"/>
          </w:tcPr>
          <w:p w14:paraId="67CBB380" w14:textId="77777777" w:rsidR="00FD3CD9" w:rsidRDefault="00FD3CD9" w:rsidP="000B0416">
            <w:pPr>
              <w:spacing w:after="0"/>
            </w:pPr>
            <w:r>
              <w:t>64</w:t>
            </w:r>
          </w:p>
        </w:tc>
        <w:tc>
          <w:tcPr>
            <w:tcW w:w="3260" w:type="dxa"/>
          </w:tcPr>
          <w:p w14:paraId="0CB231CF" w14:textId="77777777" w:rsidR="00FD3CD9" w:rsidRDefault="00FD3CD9" w:rsidP="000B0416">
            <w:pPr>
              <w:spacing w:after="0"/>
            </w:pPr>
            <w:r>
              <w:t xml:space="preserve">Ameer hajan </w:t>
            </w:r>
          </w:p>
        </w:tc>
        <w:tc>
          <w:tcPr>
            <w:tcW w:w="2379" w:type="dxa"/>
          </w:tcPr>
          <w:p w14:paraId="2B2D92CA" w14:textId="77777777" w:rsidR="00FD3CD9" w:rsidRPr="0056073F" w:rsidRDefault="00FD3CD9" w:rsidP="000B0416">
            <w:pPr>
              <w:spacing w:after="0"/>
            </w:pPr>
            <w:r w:rsidRPr="00B72932">
              <w:t>Agriculture extension</w:t>
            </w:r>
          </w:p>
        </w:tc>
        <w:tc>
          <w:tcPr>
            <w:tcW w:w="2298" w:type="dxa"/>
          </w:tcPr>
          <w:p w14:paraId="0E6518E4" w14:textId="77777777" w:rsidR="00FD3CD9" w:rsidRPr="00A06DCE" w:rsidRDefault="00FD3CD9" w:rsidP="000B0416">
            <w:pPr>
              <w:spacing w:after="0"/>
            </w:pPr>
            <w:r>
              <w:t xml:space="preserve">Director Ped </w:t>
            </w:r>
          </w:p>
        </w:tc>
      </w:tr>
      <w:tr w:rsidR="00FD3CD9" w14:paraId="4C269D03" w14:textId="77777777" w:rsidTr="000B0416">
        <w:trPr>
          <w:trHeight w:val="273"/>
        </w:trPr>
        <w:tc>
          <w:tcPr>
            <w:tcW w:w="846" w:type="dxa"/>
          </w:tcPr>
          <w:p w14:paraId="4941D377" w14:textId="77777777" w:rsidR="00FD3CD9" w:rsidRDefault="00FD3CD9" w:rsidP="000B0416">
            <w:pPr>
              <w:spacing w:after="0"/>
            </w:pPr>
            <w:r>
              <w:t>65</w:t>
            </w:r>
          </w:p>
        </w:tc>
        <w:tc>
          <w:tcPr>
            <w:tcW w:w="3260" w:type="dxa"/>
          </w:tcPr>
          <w:p w14:paraId="7D5A4582" w14:textId="77777777" w:rsidR="00FD3CD9" w:rsidRDefault="00FD3CD9" w:rsidP="000B0416">
            <w:pPr>
              <w:spacing w:after="0"/>
            </w:pPr>
            <w:r>
              <w:t xml:space="preserve">Islamud din Rajpoot </w:t>
            </w:r>
          </w:p>
        </w:tc>
        <w:tc>
          <w:tcPr>
            <w:tcW w:w="2379" w:type="dxa"/>
          </w:tcPr>
          <w:p w14:paraId="0B297ECC" w14:textId="77777777" w:rsidR="00FD3CD9" w:rsidRPr="0056073F" w:rsidRDefault="00FD3CD9" w:rsidP="000B0416">
            <w:pPr>
              <w:spacing w:after="0"/>
            </w:pPr>
            <w:r w:rsidRPr="00B72932">
              <w:t>Agriculture extension</w:t>
            </w:r>
          </w:p>
        </w:tc>
        <w:tc>
          <w:tcPr>
            <w:tcW w:w="2298" w:type="dxa"/>
          </w:tcPr>
          <w:p w14:paraId="51F2013F" w14:textId="77777777" w:rsidR="00FD3CD9" w:rsidRPr="00A06DCE" w:rsidRDefault="00FD3CD9" w:rsidP="000B0416">
            <w:pPr>
              <w:spacing w:after="0"/>
            </w:pPr>
            <w:r>
              <w:t xml:space="preserve">Director </w:t>
            </w:r>
          </w:p>
        </w:tc>
      </w:tr>
      <w:tr w:rsidR="00FD3CD9" w14:paraId="0BC65BC0" w14:textId="77777777" w:rsidTr="000B0416">
        <w:trPr>
          <w:trHeight w:val="273"/>
        </w:trPr>
        <w:tc>
          <w:tcPr>
            <w:tcW w:w="846" w:type="dxa"/>
          </w:tcPr>
          <w:p w14:paraId="00624EBD" w14:textId="77777777" w:rsidR="00FD3CD9" w:rsidRDefault="00FD3CD9" w:rsidP="000B0416">
            <w:pPr>
              <w:spacing w:after="0"/>
            </w:pPr>
            <w:r>
              <w:t>66</w:t>
            </w:r>
          </w:p>
        </w:tc>
        <w:tc>
          <w:tcPr>
            <w:tcW w:w="3260" w:type="dxa"/>
          </w:tcPr>
          <w:p w14:paraId="5673698C" w14:textId="77777777" w:rsidR="00FD3CD9" w:rsidRDefault="00FD3CD9" w:rsidP="000B0416">
            <w:pPr>
              <w:spacing w:after="0"/>
            </w:pPr>
            <w:r>
              <w:t xml:space="preserve">Dr Manzoor ahmed bughyo </w:t>
            </w:r>
          </w:p>
        </w:tc>
        <w:tc>
          <w:tcPr>
            <w:tcW w:w="2379" w:type="dxa"/>
          </w:tcPr>
          <w:p w14:paraId="24A5053E" w14:textId="77777777" w:rsidR="00FD3CD9" w:rsidRPr="0056073F" w:rsidRDefault="00FD3CD9" w:rsidP="000B0416">
            <w:pPr>
              <w:spacing w:after="0"/>
            </w:pPr>
            <w:r w:rsidRPr="00B72932">
              <w:t>Agriculture extension</w:t>
            </w:r>
          </w:p>
        </w:tc>
        <w:tc>
          <w:tcPr>
            <w:tcW w:w="2298" w:type="dxa"/>
          </w:tcPr>
          <w:p w14:paraId="69C6D42B" w14:textId="77777777" w:rsidR="00FD3CD9" w:rsidRPr="00A06DCE" w:rsidRDefault="00FD3CD9" w:rsidP="000B0416">
            <w:pPr>
              <w:spacing w:after="0"/>
            </w:pPr>
            <w:r>
              <w:t xml:space="preserve">Planning and progressive officer </w:t>
            </w:r>
          </w:p>
        </w:tc>
      </w:tr>
      <w:tr w:rsidR="00FD3CD9" w14:paraId="400509E7" w14:textId="77777777" w:rsidTr="000B0416">
        <w:trPr>
          <w:trHeight w:val="273"/>
        </w:trPr>
        <w:tc>
          <w:tcPr>
            <w:tcW w:w="846" w:type="dxa"/>
          </w:tcPr>
          <w:p w14:paraId="53BA9E54" w14:textId="77777777" w:rsidR="00FD3CD9" w:rsidRDefault="00FD3CD9" w:rsidP="000B0416">
            <w:pPr>
              <w:spacing w:after="0"/>
            </w:pPr>
            <w:r>
              <w:t>67</w:t>
            </w:r>
          </w:p>
        </w:tc>
        <w:tc>
          <w:tcPr>
            <w:tcW w:w="3260" w:type="dxa"/>
          </w:tcPr>
          <w:p w14:paraId="3958E497" w14:textId="77777777" w:rsidR="00FD3CD9" w:rsidRDefault="00FD3CD9" w:rsidP="000B0416">
            <w:pPr>
              <w:spacing w:after="0"/>
            </w:pPr>
            <w:r>
              <w:t xml:space="preserve">Professor dr Muhammad ismail kumbhar </w:t>
            </w:r>
          </w:p>
        </w:tc>
        <w:tc>
          <w:tcPr>
            <w:tcW w:w="2379" w:type="dxa"/>
          </w:tcPr>
          <w:p w14:paraId="22465A29" w14:textId="77777777" w:rsidR="00FD3CD9" w:rsidRPr="0056073F" w:rsidRDefault="00FD3CD9" w:rsidP="000B0416">
            <w:pPr>
              <w:spacing w:after="0"/>
            </w:pPr>
            <w:r>
              <w:t>Agriculture University Tando JAM</w:t>
            </w:r>
          </w:p>
        </w:tc>
        <w:tc>
          <w:tcPr>
            <w:tcW w:w="2298" w:type="dxa"/>
          </w:tcPr>
          <w:p w14:paraId="7FFDA08C" w14:textId="77777777" w:rsidR="00FD3CD9" w:rsidRPr="00A06DCE" w:rsidRDefault="00FD3CD9" w:rsidP="000B0416">
            <w:pPr>
              <w:spacing w:after="0"/>
            </w:pPr>
            <w:r>
              <w:t xml:space="preserve">Director </w:t>
            </w:r>
          </w:p>
        </w:tc>
      </w:tr>
      <w:tr w:rsidR="00FD3CD9" w14:paraId="209D97FC" w14:textId="77777777" w:rsidTr="000B0416">
        <w:trPr>
          <w:trHeight w:val="273"/>
        </w:trPr>
        <w:tc>
          <w:tcPr>
            <w:tcW w:w="846" w:type="dxa"/>
          </w:tcPr>
          <w:p w14:paraId="1C59C441" w14:textId="77777777" w:rsidR="00FD3CD9" w:rsidRDefault="00FD3CD9" w:rsidP="000B0416">
            <w:pPr>
              <w:spacing w:after="0"/>
            </w:pPr>
            <w:r>
              <w:t>68</w:t>
            </w:r>
          </w:p>
        </w:tc>
        <w:tc>
          <w:tcPr>
            <w:tcW w:w="3260" w:type="dxa"/>
          </w:tcPr>
          <w:p w14:paraId="3ACAA337" w14:textId="77777777" w:rsidR="00FD3CD9" w:rsidRDefault="00FD3CD9" w:rsidP="000B0416">
            <w:pPr>
              <w:spacing w:after="0"/>
            </w:pPr>
            <w:r>
              <w:t xml:space="preserve">Ms. Uzma Imran </w:t>
            </w:r>
          </w:p>
        </w:tc>
        <w:tc>
          <w:tcPr>
            <w:tcW w:w="2379" w:type="dxa"/>
          </w:tcPr>
          <w:p w14:paraId="0AE45844" w14:textId="77777777" w:rsidR="00FD3CD9" w:rsidRPr="0056073F" w:rsidRDefault="00FD3CD9" w:rsidP="000B0416">
            <w:pPr>
              <w:spacing w:after="0"/>
            </w:pPr>
            <w:r>
              <w:t xml:space="preserve">Mehran University of Engineering and Technology Jamshoro </w:t>
            </w:r>
          </w:p>
        </w:tc>
        <w:tc>
          <w:tcPr>
            <w:tcW w:w="2298" w:type="dxa"/>
          </w:tcPr>
          <w:p w14:paraId="751ACFAA" w14:textId="77777777" w:rsidR="00FD3CD9" w:rsidRPr="00A06DCE" w:rsidRDefault="00FD3CD9" w:rsidP="000B0416">
            <w:pPr>
              <w:spacing w:after="0"/>
            </w:pPr>
            <w:r>
              <w:t xml:space="preserve">Assistant professor </w:t>
            </w:r>
          </w:p>
        </w:tc>
      </w:tr>
      <w:tr w:rsidR="00FD3CD9" w14:paraId="36556650" w14:textId="77777777" w:rsidTr="000B0416">
        <w:trPr>
          <w:trHeight w:val="273"/>
        </w:trPr>
        <w:tc>
          <w:tcPr>
            <w:tcW w:w="846" w:type="dxa"/>
          </w:tcPr>
          <w:p w14:paraId="58DC4F53" w14:textId="77777777" w:rsidR="00FD3CD9" w:rsidRDefault="00FD3CD9" w:rsidP="000B0416">
            <w:pPr>
              <w:spacing w:after="0"/>
            </w:pPr>
            <w:r>
              <w:t>69</w:t>
            </w:r>
          </w:p>
        </w:tc>
        <w:tc>
          <w:tcPr>
            <w:tcW w:w="3260" w:type="dxa"/>
          </w:tcPr>
          <w:p w14:paraId="16DC0683" w14:textId="77777777" w:rsidR="00FD3CD9" w:rsidRDefault="00FD3CD9" w:rsidP="000B0416">
            <w:pPr>
              <w:spacing w:after="0"/>
            </w:pPr>
            <w:r>
              <w:t xml:space="preserve">Abdul Rauf </w:t>
            </w:r>
          </w:p>
        </w:tc>
        <w:tc>
          <w:tcPr>
            <w:tcW w:w="2379" w:type="dxa"/>
          </w:tcPr>
          <w:p w14:paraId="11F27D86" w14:textId="77777777" w:rsidR="00FD3CD9" w:rsidRPr="0056073F" w:rsidRDefault="00FD3CD9" w:rsidP="000B0416">
            <w:pPr>
              <w:spacing w:after="0"/>
            </w:pPr>
            <w:r>
              <w:t xml:space="preserve">Sindh environmental protection agency </w:t>
            </w:r>
          </w:p>
        </w:tc>
        <w:tc>
          <w:tcPr>
            <w:tcW w:w="2298" w:type="dxa"/>
          </w:tcPr>
          <w:p w14:paraId="1EC63E6C" w14:textId="77777777" w:rsidR="00FD3CD9" w:rsidRPr="00A06DCE" w:rsidRDefault="00FD3CD9" w:rsidP="000B0416">
            <w:pPr>
              <w:spacing w:after="0"/>
            </w:pPr>
            <w:r>
              <w:t xml:space="preserve">Deputy director </w:t>
            </w:r>
          </w:p>
        </w:tc>
      </w:tr>
      <w:tr w:rsidR="00FD3CD9" w14:paraId="383F307E" w14:textId="77777777" w:rsidTr="000B0416">
        <w:trPr>
          <w:trHeight w:val="273"/>
        </w:trPr>
        <w:tc>
          <w:tcPr>
            <w:tcW w:w="846" w:type="dxa"/>
          </w:tcPr>
          <w:p w14:paraId="0542E3EE" w14:textId="77777777" w:rsidR="00FD3CD9" w:rsidRDefault="00FD3CD9" w:rsidP="000B0416">
            <w:pPr>
              <w:spacing w:after="0"/>
            </w:pPr>
            <w:r>
              <w:t>70</w:t>
            </w:r>
          </w:p>
        </w:tc>
        <w:tc>
          <w:tcPr>
            <w:tcW w:w="3260" w:type="dxa"/>
          </w:tcPr>
          <w:p w14:paraId="722EE545" w14:textId="77777777" w:rsidR="00FD3CD9" w:rsidRDefault="00FD3CD9" w:rsidP="000B0416">
            <w:pPr>
              <w:spacing w:after="0"/>
            </w:pPr>
            <w:r>
              <w:t xml:space="preserve">Imran abbas </w:t>
            </w:r>
          </w:p>
        </w:tc>
        <w:tc>
          <w:tcPr>
            <w:tcW w:w="2379" w:type="dxa"/>
          </w:tcPr>
          <w:p w14:paraId="0C1E70AB" w14:textId="77777777" w:rsidR="00FD3CD9" w:rsidRPr="0056073F" w:rsidRDefault="00FD3CD9" w:rsidP="000B0416">
            <w:pPr>
              <w:spacing w:after="0"/>
            </w:pPr>
          </w:p>
        </w:tc>
        <w:tc>
          <w:tcPr>
            <w:tcW w:w="2298" w:type="dxa"/>
          </w:tcPr>
          <w:p w14:paraId="06D5197B" w14:textId="77777777" w:rsidR="00FD3CD9" w:rsidRPr="00A06DCE" w:rsidRDefault="00FD3CD9" w:rsidP="000B0416">
            <w:pPr>
              <w:spacing w:after="0"/>
            </w:pPr>
            <w:r>
              <w:t>Environmental inspector</w:t>
            </w:r>
          </w:p>
        </w:tc>
      </w:tr>
      <w:tr w:rsidR="00FD3CD9" w14:paraId="17B4DF4B" w14:textId="77777777" w:rsidTr="000B0416">
        <w:trPr>
          <w:trHeight w:val="273"/>
        </w:trPr>
        <w:tc>
          <w:tcPr>
            <w:tcW w:w="846" w:type="dxa"/>
          </w:tcPr>
          <w:p w14:paraId="6B341D13" w14:textId="77777777" w:rsidR="00FD3CD9" w:rsidRDefault="00FD3CD9" w:rsidP="000B0416">
            <w:pPr>
              <w:spacing w:after="0"/>
            </w:pPr>
            <w:r>
              <w:t>71</w:t>
            </w:r>
          </w:p>
        </w:tc>
        <w:tc>
          <w:tcPr>
            <w:tcW w:w="3260" w:type="dxa"/>
          </w:tcPr>
          <w:p w14:paraId="494C50CC" w14:textId="77777777" w:rsidR="00FD3CD9" w:rsidRDefault="00FD3CD9" w:rsidP="000B0416">
            <w:pPr>
              <w:spacing w:after="0"/>
            </w:pPr>
            <w:r>
              <w:t xml:space="preserve">Shireen ram </w:t>
            </w:r>
          </w:p>
        </w:tc>
        <w:tc>
          <w:tcPr>
            <w:tcW w:w="2379" w:type="dxa"/>
          </w:tcPr>
          <w:p w14:paraId="0FC4755C" w14:textId="77777777" w:rsidR="00FD3CD9" w:rsidRPr="0056073F" w:rsidRDefault="00FD3CD9" w:rsidP="000B0416">
            <w:pPr>
              <w:spacing w:after="0"/>
            </w:pPr>
            <w:r>
              <w:t>Tando muhammd khan</w:t>
            </w:r>
          </w:p>
        </w:tc>
        <w:tc>
          <w:tcPr>
            <w:tcW w:w="2298" w:type="dxa"/>
          </w:tcPr>
          <w:p w14:paraId="7ED6F654" w14:textId="77777777" w:rsidR="00FD3CD9" w:rsidRPr="00A06DCE" w:rsidRDefault="00FD3CD9" w:rsidP="000B0416">
            <w:pPr>
              <w:spacing w:after="0"/>
            </w:pPr>
            <w:r>
              <w:t xml:space="preserve">Women Farmer </w:t>
            </w:r>
          </w:p>
        </w:tc>
      </w:tr>
      <w:tr w:rsidR="00FD3CD9" w14:paraId="650BBB79" w14:textId="77777777" w:rsidTr="000B0416">
        <w:trPr>
          <w:trHeight w:val="273"/>
        </w:trPr>
        <w:tc>
          <w:tcPr>
            <w:tcW w:w="846" w:type="dxa"/>
          </w:tcPr>
          <w:p w14:paraId="10E6ED95" w14:textId="77777777" w:rsidR="00FD3CD9" w:rsidRDefault="00FD3CD9" w:rsidP="000B0416">
            <w:pPr>
              <w:spacing w:after="0"/>
            </w:pPr>
            <w:r>
              <w:t>72</w:t>
            </w:r>
          </w:p>
        </w:tc>
        <w:tc>
          <w:tcPr>
            <w:tcW w:w="3260" w:type="dxa"/>
          </w:tcPr>
          <w:p w14:paraId="06351C7D" w14:textId="77777777" w:rsidR="00FD3CD9" w:rsidRDefault="00FD3CD9" w:rsidP="000B0416">
            <w:pPr>
              <w:spacing w:after="0"/>
            </w:pPr>
            <w:r>
              <w:t xml:space="preserve">Khotar </w:t>
            </w:r>
          </w:p>
        </w:tc>
        <w:tc>
          <w:tcPr>
            <w:tcW w:w="2379" w:type="dxa"/>
          </w:tcPr>
          <w:p w14:paraId="3E929318" w14:textId="77777777" w:rsidR="00FD3CD9" w:rsidRPr="0056073F" w:rsidRDefault="00FD3CD9" w:rsidP="000B0416">
            <w:pPr>
              <w:spacing w:after="0"/>
            </w:pPr>
            <w:r w:rsidRPr="001335A0">
              <w:t>Tando muhammd khan</w:t>
            </w:r>
          </w:p>
        </w:tc>
        <w:tc>
          <w:tcPr>
            <w:tcW w:w="2298" w:type="dxa"/>
          </w:tcPr>
          <w:p w14:paraId="1821D597" w14:textId="77777777" w:rsidR="00FD3CD9" w:rsidRPr="00A06DCE" w:rsidRDefault="00FD3CD9" w:rsidP="000B0416">
            <w:pPr>
              <w:spacing w:after="0"/>
            </w:pPr>
            <w:r w:rsidRPr="000C3295">
              <w:t>Women Farmer</w:t>
            </w:r>
          </w:p>
        </w:tc>
      </w:tr>
      <w:tr w:rsidR="00FD3CD9" w14:paraId="07E4AF1A" w14:textId="77777777" w:rsidTr="000B0416">
        <w:trPr>
          <w:trHeight w:val="273"/>
        </w:trPr>
        <w:tc>
          <w:tcPr>
            <w:tcW w:w="846" w:type="dxa"/>
          </w:tcPr>
          <w:p w14:paraId="0E2404F3" w14:textId="77777777" w:rsidR="00FD3CD9" w:rsidRDefault="00FD3CD9" w:rsidP="000B0416">
            <w:pPr>
              <w:spacing w:after="0"/>
            </w:pPr>
            <w:r>
              <w:t>73</w:t>
            </w:r>
          </w:p>
        </w:tc>
        <w:tc>
          <w:tcPr>
            <w:tcW w:w="3260" w:type="dxa"/>
          </w:tcPr>
          <w:p w14:paraId="16DE98A6" w14:textId="77777777" w:rsidR="00FD3CD9" w:rsidRDefault="00FD3CD9" w:rsidP="000B0416">
            <w:pPr>
              <w:spacing w:after="0"/>
            </w:pPr>
            <w:r>
              <w:t xml:space="preserve">Sikrier </w:t>
            </w:r>
          </w:p>
        </w:tc>
        <w:tc>
          <w:tcPr>
            <w:tcW w:w="2379" w:type="dxa"/>
          </w:tcPr>
          <w:p w14:paraId="7492DEE2" w14:textId="77777777" w:rsidR="00FD3CD9" w:rsidRPr="0056073F" w:rsidRDefault="00FD3CD9" w:rsidP="000B0416">
            <w:pPr>
              <w:spacing w:after="0"/>
            </w:pPr>
            <w:r w:rsidRPr="001335A0">
              <w:t>Tando muhammd khan</w:t>
            </w:r>
          </w:p>
        </w:tc>
        <w:tc>
          <w:tcPr>
            <w:tcW w:w="2298" w:type="dxa"/>
          </w:tcPr>
          <w:p w14:paraId="417D885A" w14:textId="77777777" w:rsidR="00FD3CD9" w:rsidRPr="00A06DCE" w:rsidRDefault="00FD3CD9" w:rsidP="000B0416">
            <w:pPr>
              <w:spacing w:after="0"/>
            </w:pPr>
            <w:r w:rsidRPr="000C3295">
              <w:t>Women Farmer</w:t>
            </w:r>
          </w:p>
        </w:tc>
      </w:tr>
      <w:tr w:rsidR="00FD3CD9" w14:paraId="1E279481" w14:textId="77777777" w:rsidTr="000B0416">
        <w:trPr>
          <w:trHeight w:val="273"/>
        </w:trPr>
        <w:tc>
          <w:tcPr>
            <w:tcW w:w="846" w:type="dxa"/>
          </w:tcPr>
          <w:p w14:paraId="6B1E3A15" w14:textId="77777777" w:rsidR="00FD3CD9" w:rsidRDefault="00FD3CD9" w:rsidP="000B0416">
            <w:pPr>
              <w:spacing w:after="0"/>
            </w:pPr>
            <w:r>
              <w:t>74</w:t>
            </w:r>
          </w:p>
        </w:tc>
        <w:tc>
          <w:tcPr>
            <w:tcW w:w="3260" w:type="dxa"/>
          </w:tcPr>
          <w:p w14:paraId="01A715F8" w14:textId="77777777" w:rsidR="00FD3CD9" w:rsidRDefault="00FD3CD9" w:rsidP="000B0416">
            <w:pPr>
              <w:spacing w:after="0"/>
            </w:pPr>
            <w:r>
              <w:t xml:space="preserve">Pnanmonghal </w:t>
            </w:r>
          </w:p>
        </w:tc>
        <w:tc>
          <w:tcPr>
            <w:tcW w:w="2379" w:type="dxa"/>
          </w:tcPr>
          <w:p w14:paraId="02027296" w14:textId="77777777" w:rsidR="00FD3CD9" w:rsidRPr="0056073F" w:rsidRDefault="00FD3CD9" w:rsidP="000B0416">
            <w:pPr>
              <w:spacing w:after="0"/>
            </w:pPr>
            <w:r w:rsidRPr="001335A0">
              <w:t>Tando muhammd khan</w:t>
            </w:r>
          </w:p>
        </w:tc>
        <w:tc>
          <w:tcPr>
            <w:tcW w:w="2298" w:type="dxa"/>
          </w:tcPr>
          <w:p w14:paraId="32F28D68" w14:textId="77777777" w:rsidR="00FD3CD9" w:rsidRPr="00A06DCE" w:rsidRDefault="00FD3CD9" w:rsidP="000B0416">
            <w:pPr>
              <w:spacing w:after="0"/>
            </w:pPr>
            <w:r w:rsidRPr="000C3295">
              <w:t>Women Farmer</w:t>
            </w:r>
          </w:p>
        </w:tc>
      </w:tr>
      <w:tr w:rsidR="00FD3CD9" w14:paraId="37F9967D" w14:textId="77777777" w:rsidTr="000B0416">
        <w:trPr>
          <w:trHeight w:val="273"/>
        </w:trPr>
        <w:tc>
          <w:tcPr>
            <w:tcW w:w="846" w:type="dxa"/>
          </w:tcPr>
          <w:p w14:paraId="6F78C927" w14:textId="77777777" w:rsidR="00FD3CD9" w:rsidRDefault="00FD3CD9" w:rsidP="000B0416">
            <w:pPr>
              <w:spacing w:after="0"/>
            </w:pPr>
            <w:r>
              <w:t>75</w:t>
            </w:r>
          </w:p>
        </w:tc>
        <w:tc>
          <w:tcPr>
            <w:tcW w:w="3260" w:type="dxa"/>
          </w:tcPr>
          <w:p w14:paraId="07C9CCC7" w14:textId="77777777" w:rsidR="00FD3CD9" w:rsidRDefault="00FD3CD9" w:rsidP="000B0416">
            <w:pPr>
              <w:spacing w:after="0"/>
            </w:pPr>
            <w:r>
              <w:t xml:space="preserve">Mhanoor </w:t>
            </w:r>
          </w:p>
        </w:tc>
        <w:tc>
          <w:tcPr>
            <w:tcW w:w="2379" w:type="dxa"/>
          </w:tcPr>
          <w:p w14:paraId="63C1A3DD" w14:textId="77777777" w:rsidR="00FD3CD9" w:rsidRPr="0056073F" w:rsidRDefault="00FD3CD9" w:rsidP="000B0416">
            <w:pPr>
              <w:spacing w:after="0"/>
            </w:pPr>
            <w:r w:rsidRPr="001335A0">
              <w:t>Tando muhammd khan</w:t>
            </w:r>
          </w:p>
        </w:tc>
        <w:tc>
          <w:tcPr>
            <w:tcW w:w="2298" w:type="dxa"/>
          </w:tcPr>
          <w:p w14:paraId="16B8509F" w14:textId="77777777" w:rsidR="00FD3CD9" w:rsidRPr="00A06DCE" w:rsidRDefault="00FD3CD9" w:rsidP="000B0416">
            <w:pPr>
              <w:spacing w:after="0"/>
            </w:pPr>
            <w:r w:rsidRPr="000C3295">
              <w:t>Women Farmer</w:t>
            </w:r>
          </w:p>
        </w:tc>
      </w:tr>
      <w:tr w:rsidR="00FD3CD9" w14:paraId="5D3B914D" w14:textId="77777777" w:rsidTr="000B0416">
        <w:trPr>
          <w:trHeight w:val="273"/>
        </w:trPr>
        <w:tc>
          <w:tcPr>
            <w:tcW w:w="846" w:type="dxa"/>
          </w:tcPr>
          <w:p w14:paraId="7D0F121F" w14:textId="77777777" w:rsidR="00FD3CD9" w:rsidRDefault="00FD3CD9" w:rsidP="000B0416">
            <w:pPr>
              <w:spacing w:after="0"/>
            </w:pPr>
            <w:r>
              <w:t>76</w:t>
            </w:r>
          </w:p>
        </w:tc>
        <w:tc>
          <w:tcPr>
            <w:tcW w:w="3260" w:type="dxa"/>
          </w:tcPr>
          <w:p w14:paraId="463731DD" w14:textId="77777777" w:rsidR="00FD3CD9" w:rsidRDefault="00FD3CD9" w:rsidP="000B0416">
            <w:pPr>
              <w:spacing w:after="0"/>
            </w:pPr>
            <w:r>
              <w:t xml:space="preserve">Abdul sattar </w:t>
            </w:r>
          </w:p>
        </w:tc>
        <w:tc>
          <w:tcPr>
            <w:tcW w:w="2379" w:type="dxa"/>
          </w:tcPr>
          <w:p w14:paraId="4E80B5D7" w14:textId="77777777" w:rsidR="00FD3CD9" w:rsidRPr="0056073F" w:rsidRDefault="00FD3CD9" w:rsidP="000B0416">
            <w:pPr>
              <w:spacing w:after="0"/>
            </w:pPr>
            <w:r w:rsidRPr="001335A0">
              <w:t>Tando muhammd khan</w:t>
            </w:r>
          </w:p>
        </w:tc>
        <w:tc>
          <w:tcPr>
            <w:tcW w:w="2298" w:type="dxa"/>
          </w:tcPr>
          <w:p w14:paraId="3ACCC8AE" w14:textId="77777777" w:rsidR="00FD3CD9" w:rsidRPr="00A06DCE" w:rsidRDefault="00FD3CD9" w:rsidP="000B0416">
            <w:pPr>
              <w:spacing w:after="0"/>
            </w:pPr>
            <w:r>
              <w:t xml:space="preserve">Farmer </w:t>
            </w:r>
          </w:p>
        </w:tc>
      </w:tr>
      <w:tr w:rsidR="00FD3CD9" w14:paraId="66DD2C75" w14:textId="77777777" w:rsidTr="000B0416">
        <w:trPr>
          <w:trHeight w:val="273"/>
        </w:trPr>
        <w:tc>
          <w:tcPr>
            <w:tcW w:w="846" w:type="dxa"/>
          </w:tcPr>
          <w:p w14:paraId="51422BDC" w14:textId="77777777" w:rsidR="00FD3CD9" w:rsidRDefault="00FD3CD9" w:rsidP="000B0416">
            <w:pPr>
              <w:spacing w:after="0"/>
            </w:pPr>
            <w:r>
              <w:t>77</w:t>
            </w:r>
          </w:p>
        </w:tc>
        <w:tc>
          <w:tcPr>
            <w:tcW w:w="3260" w:type="dxa"/>
          </w:tcPr>
          <w:p w14:paraId="72997E8C" w14:textId="77777777" w:rsidR="00FD3CD9" w:rsidRDefault="00FD3CD9" w:rsidP="000B0416">
            <w:pPr>
              <w:spacing w:after="0"/>
            </w:pPr>
            <w:r>
              <w:t xml:space="preserve">Ghulam Mustafa ujjan </w:t>
            </w:r>
          </w:p>
        </w:tc>
        <w:tc>
          <w:tcPr>
            <w:tcW w:w="2379" w:type="dxa"/>
          </w:tcPr>
          <w:p w14:paraId="0598A2B8" w14:textId="77777777" w:rsidR="00FD3CD9" w:rsidRPr="0056073F" w:rsidRDefault="00FD3CD9" w:rsidP="000B0416">
            <w:pPr>
              <w:spacing w:after="0"/>
            </w:pPr>
            <w:r>
              <w:t xml:space="preserve">SIDA </w:t>
            </w:r>
          </w:p>
        </w:tc>
        <w:tc>
          <w:tcPr>
            <w:tcW w:w="2298" w:type="dxa"/>
          </w:tcPr>
          <w:p w14:paraId="4BA72903" w14:textId="77777777" w:rsidR="00FD3CD9" w:rsidRPr="00A06DCE" w:rsidRDefault="00FD3CD9" w:rsidP="000B0416">
            <w:pPr>
              <w:spacing w:after="0"/>
            </w:pPr>
            <w:r>
              <w:t>GMT</w:t>
            </w:r>
          </w:p>
        </w:tc>
      </w:tr>
      <w:tr w:rsidR="00FD3CD9" w14:paraId="4168E22C" w14:textId="77777777" w:rsidTr="000B0416">
        <w:trPr>
          <w:trHeight w:val="273"/>
        </w:trPr>
        <w:tc>
          <w:tcPr>
            <w:tcW w:w="846" w:type="dxa"/>
          </w:tcPr>
          <w:p w14:paraId="4DFF7293" w14:textId="77777777" w:rsidR="00FD3CD9" w:rsidRDefault="00FD3CD9" w:rsidP="000B0416">
            <w:pPr>
              <w:spacing w:after="0"/>
            </w:pPr>
            <w:r>
              <w:t>78</w:t>
            </w:r>
          </w:p>
        </w:tc>
        <w:tc>
          <w:tcPr>
            <w:tcW w:w="3260" w:type="dxa"/>
          </w:tcPr>
          <w:p w14:paraId="5BDB44B9" w14:textId="77777777" w:rsidR="00FD3CD9" w:rsidRDefault="00FD3CD9" w:rsidP="000B0416">
            <w:pPr>
              <w:spacing w:after="0"/>
            </w:pPr>
            <w:r>
              <w:t>Akbar Azam Rashidi</w:t>
            </w:r>
          </w:p>
        </w:tc>
        <w:tc>
          <w:tcPr>
            <w:tcW w:w="2379" w:type="dxa"/>
          </w:tcPr>
          <w:p w14:paraId="05E84673" w14:textId="77777777" w:rsidR="00FD3CD9" w:rsidRPr="0056073F" w:rsidRDefault="00FD3CD9" w:rsidP="000B0416">
            <w:pPr>
              <w:spacing w:after="0"/>
            </w:pPr>
            <w:r w:rsidRPr="007979DF">
              <w:t xml:space="preserve">SIDA </w:t>
            </w:r>
          </w:p>
        </w:tc>
        <w:tc>
          <w:tcPr>
            <w:tcW w:w="2298" w:type="dxa"/>
          </w:tcPr>
          <w:p w14:paraId="3AE36A11" w14:textId="77777777" w:rsidR="00FD3CD9" w:rsidRPr="00A06DCE" w:rsidRDefault="00FD3CD9" w:rsidP="000B0416">
            <w:pPr>
              <w:spacing w:after="0"/>
            </w:pPr>
            <w:r>
              <w:t>GM RnD</w:t>
            </w:r>
          </w:p>
        </w:tc>
      </w:tr>
      <w:tr w:rsidR="00FD3CD9" w14:paraId="0BB3B80D" w14:textId="77777777" w:rsidTr="000B0416">
        <w:trPr>
          <w:trHeight w:val="273"/>
        </w:trPr>
        <w:tc>
          <w:tcPr>
            <w:tcW w:w="846" w:type="dxa"/>
          </w:tcPr>
          <w:p w14:paraId="6FB97D36" w14:textId="77777777" w:rsidR="00FD3CD9" w:rsidRDefault="00FD3CD9" w:rsidP="000B0416">
            <w:pPr>
              <w:spacing w:after="0"/>
            </w:pPr>
            <w:r>
              <w:t>79</w:t>
            </w:r>
          </w:p>
        </w:tc>
        <w:tc>
          <w:tcPr>
            <w:tcW w:w="3260" w:type="dxa"/>
          </w:tcPr>
          <w:p w14:paraId="3A05688B" w14:textId="77777777" w:rsidR="00FD3CD9" w:rsidRDefault="00FD3CD9" w:rsidP="000B0416">
            <w:pPr>
              <w:spacing w:after="0"/>
            </w:pPr>
            <w:r>
              <w:t>Jai Ram Motvani</w:t>
            </w:r>
          </w:p>
        </w:tc>
        <w:tc>
          <w:tcPr>
            <w:tcW w:w="2379" w:type="dxa"/>
          </w:tcPr>
          <w:p w14:paraId="7C8873EF" w14:textId="77777777" w:rsidR="00FD3CD9" w:rsidRPr="0056073F" w:rsidRDefault="00FD3CD9" w:rsidP="000B0416">
            <w:pPr>
              <w:spacing w:after="0"/>
            </w:pPr>
            <w:r w:rsidRPr="007979DF">
              <w:t xml:space="preserve">SIDA </w:t>
            </w:r>
          </w:p>
        </w:tc>
        <w:tc>
          <w:tcPr>
            <w:tcW w:w="2298" w:type="dxa"/>
          </w:tcPr>
          <w:p w14:paraId="19D4970E" w14:textId="77777777" w:rsidR="00FD3CD9" w:rsidRPr="00A06DCE" w:rsidRDefault="00FD3CD9" w:rsidP="000B0416">
            <w:pPr>
              <w:spacing w:after="0"/>
            </w:pPr>
            <w:r>
              <w:t>GMO</w:t>
            </w:r>
          </w:p>
        </w:tc>
      </w:tr>
      <w:tr w:rsidR="00FD3CD9" w14:paraId="4D7D54BC" w14:textId="77777777" w:rsidTr="000B0416">
        <w:trPr>
          <w:trHeight w:val="273"/>
        </w:trPr>
        <w:tc>
          <w:tcPr>
            <w:tcW w:w="846" w:type="dxa"/>
          </w:tcPr>
          <w:p w14:paraId="08A87489" w14:textId="77777777" w:rsidR="00FD3CD9" w:rsidRDefault="00FD3CD9" w:rsidP="000B0416">
            <w:pPr>
              <w:spacing w:after="0"/>
            </w:pPr>
            <w:r>
              <w:t>80</w:t>
            </w:r>
          </w:p>
        </w:tc>
        <w:tc>
          <w:tcPr>
            <w:tcW w:w="3260" w:type="dxa"/>
          </w:tcPr>
          <w:p w14:paraId="418B6CE2" w14:textId="77777777" w:rsidR="00FD3CD9" w:rsidRDefault="00FD3CD9" w:rsidP="000B0416">
            <w:pPr>
              <w:spacing w:after="0"/>
            </w:pPr>
            <w:r>
              <w:t>Hizbullah Mangrio</w:t>
            </w:r>
          </w:p>
        </w:tc>
        <w:tc>
          <w:tcPr>
            <w:tcW w:w="2379" w:type="dxa"/>
          </w:tcPr>
          <w:p w14:paraId="1CDCEE06" w14:textId="77777777" w:rsidR="00FD3CD9" w:rsidRPr="0056073F" w:rsidRDefault="00FD3CD9" w:rsidP="000B0416">
            <w:pPr>
              <w:spacing w:after="0"/>
            </w:pPr>
            <w:r w:rsidRPr="007979DF">
              <w:t xml:space="preserve">SIDA </w:t>
            </w:r>
          </w:p>
        </w:tc>
        <w:tc>
          <w:tcPr>
            <w:tcW w:w="2298" w:type="dxa"/>
          </w:tcPr>
          <w:p w14:paraId="62A42070" w14:textId="77777777" w:rsidR="00FD3CD9" w:rsidRPr="00A06DCE" w:rsidRDefault="00FD3CD9" w:rsidP="000B0416">
            <w:pPr>
              <w:spacing w:after="0"/>
            </w:pPr>
            <w:r>
              <w:t>Communication Specialist</w:t>
            </w:r>
          </w:p>
        </w:tc>
      </w:tr>
      <w:tr w:rsidR="00FD3CD9" w14:paraId="4F013240" w14:textId="77777777" w:rsidTr="000B0416">
        <w:trPr>
          <w:trHeight w:val="273"/>
        </w:trPr>
        <w:tc>
          <w:tcPr>
            <w:tcW w:w="846" w:type="dxa"/>
          </w:tcPr>
          <w:p w14:paraId="5C28874A" w14:textId="77777777" w:rsidR="00FD3CD9" w:rsidRDefault="00FD3CD9" w:rsidP="000B0416">
            <w:pPr>
              <w:spacing w:after="0"/>
            </w:pPr>
            <w:r>
              <w:t>81</w:t>
            </w:r>
          </w:p>
        </w:tc>
        <w:tc>
          <w:tcPr>
            <w:tcW w:w="3260" w:type="dxa"/>
          </w:tcPr>
          <w:p w14:paraId="19DAF74E" w14:textId="77777777" w:rsidR="00FD3CD9" w:rsidRDefault="00FD3CD9" w:rsidP="000B0416">
            <w:pPr>
              <w:spacing w:after="0"/>
            </w:pPr>
            <w:r>
              <w:t xml:space="preserve">Parvaiz banbhan </w:t>
            </w:r>
          </w:p>
        </w:tc>
        <w:tc>
          <w:tcPr>
            <w:tcW w:w="2379" w:type="dxa"/>
          </w:tcPr>
          <w:p w14:paraId="004E2183" w14:textId="77777777" w:rsidR="00FD3CD9" w:rsidRPr="0056073F" w:rsidRDefault="00FD3CD9" w:rsidP="000B0416">
            <w:pPr>
              <w:spacing w:after="0"/>
            </w:pPr>
            <w:r w:rsidRPr="007979DF">
              <w:t xml:space="preserve">SIDA </w:t>
            </w:r>
          </w:p>
        </w:tc>
        <w:tc>
          <w:tcPr>
            <w:tcW w:w="2298" w:type="dxa"/>
          </w:tcPr>
          <w:p w14:paraId="50685E94" w14:textId="77777777" w:rsidR="00FD3CD9" w:rsidRPr="00A06DCE" w:rsidRDefault="00FD3CD9" w:rsidP="000B0416">
            <w:pPr>
              <w:spacing w:after="0"/>
            </w:pPr>
            <w:r>
              <w:t>Assistant manager transition</w:t>
            </w:r>
          </w:p>
        </w:tc>
      </w:tr>
      <w:tr w:rsidR="00FD3CD9" w14:paraId="28F731F1" w14:textId="77777777" w:rsidTr="000B0416">
        <w:trPr>
          <w:trHeight w:val="273"/>
        </w:trPr>
        <w:tc>
          <w:tcPr>
            <w:tcW w:w="846" w:type="dxa"/>
          </w:tcPr>
          <w:p w14:paraId="7BF1AB58" w14:textId="77777777" w:rsidR="00FD3CD9" w:rsidRDefault="00FD3CD9" w:rsidP="000B0416">
            <w:pPr>
              <w:spacing w:after="0"/>
            </w:pPr>
            <w:r>
              <w:t>82</w:t>
            </w:r>
          </w:p>
        </w:tc>
        <w:tc>
          <w:tcPr>
            <w:tcW w:w="3260" w:type="dxa"/>
          </w:tcPr>
          <w:p w14:paraId="014756F8" w14:textId="77777777" w:rsidR="00FD3CD9" w:rsidRDefault="00FD3CD9" w:rsidP="000B0416">
            <w:pPr>
              <w:spacing w:after="0"/>
            </w:pPr>
            <w:r>
              <w:t>Masroor Shahwani</w:t>
            </w:r>
          </w:p>
        </w:tc>
        <w:tc>
          <w:tcPr>
            <w:tcW w:w="2379" w:type="dxa"/>
          </w:tcPr>
          <w:p w14:paraId="28E00F48" w14:textId="77777777" w:rsidR="00FD3CD9" w:rsidRPr="0056073F" w:rsidRDefault="00FD3CD9" w:rsidP="000B0416">
            <w:pPr>
              <w:spacing w:after="0"/>
            </w:pPr>
            <w:r w:rsidRPr="007979DF">
              <w:t xml:space="preserve">SIDA </w:t>
            </w:r>
          </w:p>
        </w:tc>
        <w:tc>
          <w:tcPr>
            <w:tcW w:w="2298" w:type="dxa"/>
          </w:tcPr>
          <w:p w14:paraId="36B716EC" w14:textId="77777777" w:rsidR="00FD3CD9" w:rsidRPr="00A06DCE" w:rsidRDefault="00FD3CD9" w:rsidP="000B0416">
            <w:pPr>
              <w:spacing w:after="0"/>
            </w:pPr>
            <w:r>
              <w:t>Institutional Specialist</w:t>
            </w:r>
          </w:p>
        </w:tc>
      </w:tr>
      <w:tr w:rsidR="00FD3CD9" w14:paraId="5E71008E" w14:textId="77777777" w:rsidTr="000B0416">
        <w:trPr>
          <w:trHeight w:val="273"/>
        </w:trPr>
        <w:tc>
          <w:tcPr>
            <w:tcW w:w="846" w:type="dxa"/>
          </w:tcPr>
          <w:p w14:paraId="2E43B063" w14:textId="77777777" w:rsidR="00FD3CD9" w:rsidRDefault="00FD3CD9" w:rsidP="000B0416">
            <w:pPr>
              <w:spacing w:after="0"/>
            </w:pPr>
            <w:r>
              <w:t>83</w:t>
            </w:r>
          </w:p>
        </w:tc>
        <w:tc>
          <w:tcPr>
            <w:tcW w:w="3260" w:type="dxa"/>
          </w:tcPr>
          <w:p w14:paraId="75D28487" w14:textId="77777777" w:rsidR="00FD3CD9" w:rsidRDefault="00FD3CD9" w:rsidP="000B0416">
            <w:pPr>
              <w:spacing w:after="0"/>
            </w:pPr>
            <w:r>
              <w:t>Ambar sanam laghari</w:t>
            </w:r>
          </w:p>
        </w:tc>
        <w:tc>
          <w:tcPr>
            <w:tcW w:w="2379" w:type="dxa"/>
          </w:tcPr>
          <w:p w14:paraId="28332296" w14:textId="77777777" w:rsidR="00FD3CD9" w:rsidRPr="0056073F" w:rsidRDefault="00FD3CD9" w:rsidP="000B0416">
            <w:pPr>
              <w:spacing w:after="0"/>
            </w:pPr>
            <w:r w:rsidRPr="007979DF">
              <w:t xml:space="preserve">SIDA </w:t>
            </w:r>
          </w:p>
        </w:tc>
        <w:tc>
          <w:tcPr>
            <w:tcW w:w="2298" w:type="dxa"/>
          </w:tcPr>
          <w:p w14:paraId="4CC28B90" w14:textId="77777777" w:rsidR="00FD3CD9" w:rsidRPr="00A06DCE" w:rsidRDefault="00FD3CD9" w:rsidP="000B0416">
            <w:pPr>
              <w:spacing w:after="0"/>
            </w:pPr>
            <w:r>
              <w:t xml:space="preserve">Assistant Director Engineering </w:t>
            </w:r>
          </w:p>
        </w:tc>
      </w:tr>
      <w:tr w:rsidR="00FD3CD9" w14:paraId="1107D6E2" w14:textId="77777777" w:rsidTr="000B0416">
        <w:trPr>
          <w:trHeight w:val="273"/>
        </w:trPr>
        <w:tc>
          <w:tcPr>
            <w:tcW w:w="846" w:type="dxa"/>
          </w:tcPr>
          <w:p w14:paraId="302F4158" w14:textId="77777777" w:rsidR="00FD3CD9" w:rsidRDefault="00FD3CD9" w:rsidP="000B0416">
            <w:pPr>
              <w:spacing w:after="0"/>
            </w:pPr>
            <w:r>
              <w:t>84</w:t>
            </w:r>
          </w:p>
        </w:tc>
        <w:tc>
          <w:tcPr>
            <w:tcW w:w="3260" w:type="dxa"/>
          </w:tcPr>
          <w:p w14:paraId="1FEAAD2E" w14:textId="77777777" w:rsidR="00FD3CD9" w:rsidRDefault="00FD3CD9" w:rsidP="000B0416">
            <w:pPr>
              <w:spacing w:after="0"/>
            </w:pPr>
            <w:r>
              <w:t xml:space="preserve">Nauman Memon </w:t>
            </w:r>
          </w:p>
        </w:tc>
        <w:tc>
          <w:tcPr>
            <w:tcW w:w="2379" w:type="dxa"/>
          </w:tcPr>
          <w:p w14:paraId="090279E2" w14:textId="77777777" w:rsidR="00FD3CD9" w:rsidRPr="0056073F" w:rsidRDefault="00FD3CD9" w:rsidP="000B0416">
            <w:pPr>
              <w:spacing w:after="0"/>
            </w:pPr>
            <w:r w:rsidRPr="007979DF">
              <w:t xml:space="preserve">SIDA </w:t>
            </w:r>
          </w:p>
        </w:tc>
        <w:tc>
          <w:tcPr>
            <w:tcW w:w="2298" w:type="dxa"/>
          </w:tcPr>
          <w:p w14:paraId="3F0A811C" w14:textId="77777777" w:rsidR="00FD3CD9" w:rsidRPr="00A06DCE" w:rsidRDefault="00FD3CD9" w:rsidP="000B0416">
            <w:pPr>
              <w:spacing w:after="0"/>
            </w:pPr>
            <w:r>
              <w:t xml:space="preserve">IT Specialist </w:t>
            </w:r>
          </w:p>
        </w:tc>
      </w:tr>
      <w:tr w:rsidR="00FD3CD9" w14:paraId="11720B78" w14:textId="77777777" w:rsidTr="000B0416">
        <w:trPr>
          <w:trHeight w:val="273"/>
        </w:trPr>
        <w:tc>
          <w:tcPr>
            <w:tcW w:w="846" w:type="dxa"/>
          </w:tcPr>
          <w:p w14:paraId="74CB490E" w14:textId="77777777" w:rsidR="00FD3CD9" w:rsidRDefault="00FD3CD9" w:rsidP="000B0416">
            <w:pPr>
              <w:spacing w:after="0"/>
            </w:pPr>
            <w:r>
              <w:t>85</w:t>
            </w:r>
          </w:p>
        </w:tc>
        <w:tc>
          <w:tcPr>
            <w:tcW w:w="3260" w:type="dxa"/>
          </w:tcPr>
          <w:p w14:paraId="35BE9DB1" w14:textId="77777777" w:rsidR="00FD3CD9" w:rsidRDefault="00FD3CD9" w:rsidP="000B0416">
            <w:pPr>
              <w:spacing w:after="0"/>
            </w:pPr>
            <w:r>
              <w:t xml:space="preserve">Aftab akhund </w:t>
            </w:r>
          </w:p>
        </w:tc>
        <w:tc>
          <w:tcPr>
            <w:tcW w:w="2379" w:type="dxa"/>
          </w:tcPr>
          <w:p w14:paraId="6CB44FA9" w14:textId="77777777" w:rsidR="00FD3CD9" w:rsidRPr="0056073F" w:rsidRDefault="00FD3CD9" w:rsidP="000B0416">
            <w:pPr>
              <w:spacing w:after="0"/>
            </w:pPr>
            <w:r>
              <w:t xml:space="preserve">RDF </w:t>
            </w:r>
          </w:p>
        </w:tc>
        <w:tc>
          <w:tcPr>
            <w:tcW w:w="2298" w:type="dxa"/>
          </w:tcPr>
          <w:p w14:paraId="5C6107B8" w14:textId="77777777" w:rsidR="00FD3CD9" w:rsidRPr="00A06DCE" w:rsidRDefault="00FD3CD9" w:rsidP="000B0416">
            <w:pPr>
              <w:spacing w:after="0"/>
            </w:pPr>
            <w:r>
              <w:t xml:space="preserve">Program manager </w:t>
            </w:r>
          </w:p>
        </w:tc>
      </w:tr>
      <w:tr w:rsidR="00FD3CD9" w14:paraId="2729C565" w14:textId="77777777" w:rsidTr="000B0416">
        <w:trPr>
          <w:trHeight w:val="273"/>
        </w:trPr>
        <w:tc>
          <w:tcPr>
            <w:tcW w:w="846" w:type="dxa"/>
          </w:tcPr>
          <w:p w14:paraId="5F2EA41A" w14:textId="77777777" w:rsidR="00FD3CD9" w:rsidRDefault="00FD3CD9" w:rsidP="000B0416">
            <w:pPr>
              <w:spacing w:after="0"/>
            </w:pPr>
            <w:r>
              <w:t>86</w:t>
            </w:r>
          </w:p>
        </w:tc>
        <w:tc>
          <w:tcPr>
            <w:tcW w:w="3260" w:type="dxa"/>
          </w:tcPr>
          <w:p w14:paraId="1B5A6B6A" w14:textId="77777777" w:rsidR="00FD3CD9" w:rsidRDefault="00FD3CD9" w:rsidP="000B0416">
            <w:pPr>
              <w:spacing w:after="0"/>
            </w:pPr>
            <w:r>
              <w:t xml:space="preserve">Batool Shaukat </w:t>
            </w:r>
          </w:p>
        </w:tc>
        <w:tc>
          <w:tcPr>
            <w:tcW w:w="2379" w:type="dxa"/>
          </w:tcPr>
          <w:p w14:paraId="76D77F8C" w14:textId="77777777" w:rsidR="00FD3CD9" w:rsidRPr="0056073F" w:rsidRDefault="00FD3CD9" w:rsidP="000B0416">
            <w:pPr>
              <w:spacing w:after="0"/>
            </w:pPr>
            <w:r>
              <w:t xml:space="preserve">IDC </w:t>
            </w:r>
          </w:p>
        </w:tc>
        <w:tc>
          <w:tcPr>
            <w:tcW w:w="2298" w:type="dxa"/>
          </w:tcPr>
          <w:p w14:paraId="444506FC" w14:textId="77777777" w:rsidR="00FD3CD9" w:rsidRPr="00A06DCE" w:rsidRDefault="00FD3CD9" w:rsidP="000B0416">
            <w:pPr>
              <w:spacing w:after="0"/>
            </w:pPr>
            <w:r>
              <w:t xml:space="preserve">Gender Associate </w:t>
            </w:r>
          </w:p>
        </w:tc>
      </w:tr>
      <w:tr w:rsidR="00FD3CD9" w14:paraId="10BF0B38" w14:textId="77777777" w:rsidTr="000B0416">
        <w:trPr>
          <w:trHeight w:val="273"/>
        </w:trPr>
        <w:tc>
          <w:tcPr>
            <w:tcW w:w="846" w:type="dxa"/>
          </w:tcPr>
          <w:p w14:paraId="088670FD" w14:textId="77777777" w:rsidR="00FD3CD9" w:rsidRDefault="00FD3CD9" w:rsidP="000B0416">
            <w:pPr>
              <w:spacing w:after="0"/>
            </w:pPr>
            <w:r>
              <w:t>87</w:t>
            </w:r>
          </w:p>
        </w:tc>
        <w:tc>
          <w:tcPr>
            <w:tcW w:w="3260" w:type="dxa"/>
          </w:tcPr>
          <w:p w14:paraId="28A93D5A" w14:textId="77777777" w:rsidR="00FD3CD9" w:rsidRDefault="00FD3CD9" w:rsidP="000B0416">
            <w:pPr>
              <w:spacing w:after="0"/>
            </w:pPr>
            <w:r>
              <w:t xml:space="preserve">Shadab Bughyo </w:t>
            </w:r>
          </w:p>
        </w:tc>
        <w:tc>
          <w:tcPr>
            <w:tcW w:w="2379" w:type="dxa"/>
          </w:tcPr>
          <w:p w14:paraId="7FA37C4F" w14:textId="77777777" w:rsidR="00FD3CD9" w:rsidRPr="0056073F" w:rsidRDefault="00FD3CD9" w:rsidP="000B0416">
            <w:pPr>
              <w:spacing w:after="0"/>
            </w:pPr>
            <w:r>
              <w:t xml:space="preserve">Agriculture department </w:t>
            </w:r>
          </w:p>
        </w:tc>
        <w:tc>
          <w:tcPr>
            <w:tcW w:w="2298" w:type="dxa"/>
          </w:tcPr>
          <w:p w14:paraId="3DE4E201" w14:textId="77777777" w:rsidR="00FD3CD9" w:rsidRPr="00A06DCE" w:rsidRDefault="00FD3CD9" w:rsidP="000B0416">
            <w:pPr>
              <w:spacing w:after="0"/>
            </w:pPr>
            <w:r>
              <w:t xml:space="preserve">Environmental and Social Specialist </w:t>
            </w:r>
          </w:p>
        </w:tc>
      </w:tr>
      <w:tr w:rsidR="00FD3CD9" w14:paraId="28F921EF" w14:textId="77777777" w:rsidTr="000B0416">
        <w:trPr>
          <w:trHeight w:val="273"/>
        </w:trPr>
        <w:tc>
          <w:tcPr>
            <w:tcW w:w="846" w:type="dxa"/>
          </w:tcPr>
          <w:p w14:paraId="0C1E286E" w14:textId="77777777" w:rsidR="00FD3CD9" w:rsidRDefault="00FD3CD9" w:rsidP="000B0416">
            <w:pPr>
              <w:spacing w:after="0"/>
            </w:pPr>
            <w:r>
              <w:t>88</w:t>
            </w:r>
          </w:p>
        </w:tc>
        <w:tc>
          <w:tcPr>
            <w:tcW w:w="3260" w:type="dxa"/>
          </w:tcPr>
          <w:p w14:paraId="7C01C991" w14:textId="77777777" w:rsidR="00FD3CD9" w:rsidRDefault="00FD3CD9" w:rsidP="000B0416">
            <w:pPr>
              <w:spacing w:after="0"/>
            </w:pPr>
            <w:r>
              <w:t xml:space="preserve">Reema Latif </w:t>
            </w:r>
          </w:p>
        </w:tc>
        <w:tc>
          <w:tcPr>
            <w:tcW w:w="2379" w:type="dxa"/>
          </w:tcPr>
          <w:p w14:paraId="6B9EB60F" w14:textId="77777777" w:rsidR="00FD3CD9" w:rsidRDefault="00FD3CD9" w:rsidP="000B0416">
            <w:pPr>
              <w:spacing w:after="0"/>
            </w:pPr>
            <w:r>
              <w:t>SPO /INGO</w:t>
            </w:r>
          </w:p>
        </w:tc>
        <w:tc>
          <w:tcPr>
            <w:tcW w:w="2298" w:type="dxa"/>
          </w:tcPr>
          <w:p w14:paraId="42BB5D5A" w14:textId="77777777" w:rsidR="00FD3CD9" w:rsidRDefault="00FD3CD9" w:rsidP="000B0416">
            <w:pPr>
              <w:spacing w:after="0"/>
            </w:pPr>
            <w:r>
              <w:t xml:space="preserve">Program officer </w:t>
            </w:r>
          </w:p>
        </w:tc>
      </w:tr>
    </w:tbl>
    <w:p w14:paraId="4C000472" w14:textId="77777777" w:rsidR="00FD3CD9" w:rsidRDefault="00FD3CD9" w:rsidP="00715674"/>
    <w:p w14:paraId="608013C2" w14:textId="392B6B5A" w:rsidR="00CC7757" w:rsidRDefault="00461DC4" w:rsidP="00715674">
      <w:r>
        <w:t xml:space="preserve"> </w:t>
      </w:r>
    </w:p>
    <w:p w14:paraId="20ECB7BE" w14:textId="77777777" w:rsidR="00FD3CD9" w:rsidRDefault="00FD3CD9" w:rsidP="00715674"/>
    <w:tbl>
      <w:tblPr>
        <w:tblStyle w:val="TableGrid"/>
        <w:tblW w:w="0" w:type="auto"/>
        <w:tblLook w:val="04A0" w:firstRow="1" w:lastRow="0" w:firstColumn="1" w:lastColumn="0" w:noHBand="0" w:noVBand="1"/>
      </w:tblPr>
      <w:tblGrid>
        <w:gridCol w:w="4648"/>
        <w:gridCol w:w="4702"/>
      </w:tblGrid>
      <w:tr w:rsidR="00DC0FC4" w14:paraId="412314BD" w14:textId="77777777" w:rsidTr="00461DC4">
        <w:tc>
          <w:tcPr>
            <w:tcW w:w="4675" w:type="dxa"/>
          </w:tcPr>
          <w:p w14:paraId="6EA56BF8" w14:textId="02B375B3" w:rsidR="00461DC4" w:rsidRDefault="00800B05" w:rsidP="00715674">
            <w:r>
              <w:rPr>
                <w:noProof/>
              </w:rPr>
              <w:drawing>
                <wp:inline distT="0" distB="0" distL="0" distR="0" wp14:anchorId="1A55269E" wp14:editId="04A6811A">
                  <wp:extent cx="2362200" cy="17754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62200" cy="1775460"/>
                          </a:xfrm>
                          <a:prstGeom prst="rect">
                            <a:avLst/>
                          </a:prstGeom>
                          <a:noFill/>
                        </pic:spPr>
                      </pic:pic>
                    </a:graphicData>
                  </a:graphic>
                </wp:inline>
              </w:drawing>
            </w:r>
          </w:p>
        </w:tc>
        <w:tc>
          <w:tcPr>
            <w:tcW w:w="4675" w:type="dxa"/>
          </w:tcPr>
          <w:p w14:paraId="5B2BFA02" w14:textId="217C3B7A" w:rsidR="00461DC4" w:rsidRDefault="002566B6" w:rsidP="00715674">
            <w:r>
              <w:rPr>
                <w:noProof/>
              </w:rPr>
              <w:drawing>
                <wp:inline distT="0" distB="0" distL="0" distR="0" wp14:anchorId="0DC46113" wp14:editId="4E7F4685">
                  <wp:extent cx="2538422" cy="190788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49428" cy="1916156"/>
                          </a:xfrm>
                          <a:prstGeom prst="rect">
                            <a:avLst/>
                          </a:prstGeom>
                          <a:noFill/>
                        </pic:spPr>
                      </pic:pic>
                    </a:graphicData>
                  </a:graphic>
                </wp:inline>
              </w:drawing>
            </w:r>
          </w:p>
        </w:tc>
      </w:tr>
      <w:tr w:rsidR="00DC0FC4" w14:paraId="71A62ABF" w14:textId="77777777" w:rsidTr="00461DC4">
        <w:tc>
          <w:tcPr>
            <w:tcW w:w="4675" w:type="dxa"/>
          </w:tcPr>
          <w:p w14:paraId="79DF73B8" w14:textId="7D123A9E" w:rsidR="00461DC4" w:rsidRDefault="00DE708C" w:rsidP="00715674">
            <w:r>
              <w:rPr>
                <w:noProof/>
              </w:rPr>
              <w:drawing>
                <wp:inline distT="0" distB="0" distL="0" distR="0" wp14:anchorId="66177342" wp14:editId="506C1DA5">
                  <wp:extent cx="2822630" cy="211810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26073" cy="2120685"/>
                          </a:xfrm>
                          <a:prstGeom prst="rect">
                            <a:avLst/>
                          </a:prstGeom>
                          <a:noFill/>
                        </pic:spPr>
                      </pic:pic>
                    </a:graphicData>
                  </a:graphic>
                </wp:inline>
              </w:drawing>
            </w:r>
          </w:p>
        </w:tc>
        <w:tc>
          <w:tcPr>
            <w:tcW w:w="4675" w:type="dxa"/>
          </w:tcPr>
          <w:p w14:paraId="0C674A9D" w14:textId="553901D0" w:rsidR="00461DC4" w:rsidRDefault="00AE4466" w:rsidP="00715674">
            <w:r>
              <w:rPr>
                <w:noProof/>
              </w:rPr>
              <w:drawing>
                <wp:inline distT="0" distB="0" distL="0" distR="0" wp14:anchorId="37F7523D" wp14:editId="29758652">
                  <wp:extent cx="2857356" cy="2143932"/>
                  <wp:effectExtent l="0" t="0" r="635"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71366" cy="2154444"/>
                          </a:xfrm>
                          <a:prstGeom prst="rect">
                            <a:avLst/>
                          </a:prstGeom>
                          <a:noFill/>
                        </pic:spPr>
                      </pic:pic>
                    </a:graphicData>
                  </a:graphic>
                </wp:inline>
              </w:drawing>
            </w:r>
          </w:p>
        </w:tc>
      </w:tr>
      <w:tr w:rsidR="00AE4466" w14:paraId="57941DA2" w14:textId="77777777" w:rsidTr="00461DC4">
        <w:tc>
          <w:tcPr>
            <w:tcW w:w="4675" w:type="dxa"/>
          </w:tcPr>
          <w:p w14:paraId="020734AA" w14:textId="06A39AF8" w:rsidR="00AE4466" w:rsidRDefault="00DC0FC4" w:rsidP="00715674">
            <w:pPr>
              <w:rPr>
                <w:noProof/>
              </w:rPr>
            </w:pPr>
            <w:r>
              <w:rPr>
                <w:noProof/>
              </w:rPr>
              <w:drawing>
                <wp:inline distT="0" distB="0" distL="0" distR="0" wp14:anchorId="58F8C0F6" wp14:editId="491844B7">
                  <wp:extent cx="2781499" cy="2087105"/>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94699" cy="2097009"/>
                          </a:xfrm>
                          <a:prstGeom prst="rect">
                            <a:avLst/>
                          </a:prstGeom>
                          <a:noFill/>
                        </pic:spPr>
                      </pic:pic>
                    </a:graphicData>
                  </a:graphic>
                </wp:inline>
              </w:drawing>
            </w:r>
          </w:p>
        </w:tc>
        <w:tc>
          <w:tcPr>
            <w:tcW w:w="4675" w:type="dxa"/>
          </w:tcPr>
          <w:p w14:paraId="697C108F" w14:textId="1259CEF0" w:rsidR="00AE4466" w:rsidRDefault="004F68F7" w:rsidP="00715674">
            <w:pPr>
              <w:rPr>
                <w:noProof/>
              </w:rPr>
            </w:pPr>
            <w:r>
              <w:rPr>
                <w:noProof/>
              </w:rPr>
              <w:drawing>
                <wp:inline distT="0" distB="0" distL="0" distR="0" wp14:anchorId="5E57E1EC" wp14:editId="472C7E15">
                  <wp:extent cx="2783572" cy="2086610"/>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89010" cy="2090686"/>
                          </a:xfrm>
                          <a:prstGeom prst="rect">
                            <a:avLst/>
                          </a:prstGeom>
                          <a:noFill/>
                        </pic:spPr>
                      </pic:pic>
                    </a:graphicData>
                  </a:graphic>
                </wp:inline>
              </w:drawing>
            </w:r>
          </w:p>
        </w:tc>
      </w:tr>
    </w:tbl>
    <w:p w14:paraId="481F4848" w14:textId="77777777" w:rsidR="00461DC4" w:rsidRDefault="00461DC4" w:rsidP="00715674"/>
    <w:tbl>
      <w:tblPr>
        <w:tblStyle w:val="TableGrid"/>
        <w:tblpPr w:leftFromText="180" w:rightFromText="180" w:horzAnchor="margin" w:tblpY="702"/>
        <w:tblW w:w="9350" w:type="dxa"/>
        <w:tblLook w:val="04A0" w:firstRow="1" w:lastRow="0" w:firstColumn="1" w:lastColumn="0" w:noHBand="0" w:noVBand="1"/>
      </w:tblPr>
      <w:tblGrid>
        <w:gridCol w:w="535"/>
        <w:gridCol w:w="2880"/>
        <w:gridCol w:w="5935"/>
      </w:tblGrid>
      <w:tr w:rsidR="00A60066" w14:paraId="328F3B9F" w14:textId="77777777" w:rsidTr="00A60066">
        <w:tc>
          <w:tcPr>
            <w:tcW w:w="535" w:type="dxa"/>
            <w:tcBorders>
              <w:top w:val="single" w:sz="4" w:space="0" w:color="auto"/>
              <w:left w:val="single" w:sz="4" w:space="0" w:color="auto"/>
              <w:bottom w:val="single" w:sz="4" w:space="0" w:color="auto"/>
              <w:right w:val="single" w:sz="4" w:space="0" w:color="auto"/>
            </w:tcBorders>
          </w:tcPr>
          <w:p w14:paraId="7ED11E9B" w14:textId="77777777" w:rsidR="00A60066" w:rsidRDefault="00A60066">
            <w:pPr>
              <w:spacing w:after="0"/>
              <w:rPr>
                <w:rFonts w:cstheme="minorHAnsi"/>
              </w:rPr>
            </w:pPr>
          </w:p>
        </w:tc>
        <w:tc>
          <w:tcPr>
            <w:tcW w:w="2880" w:type="dxa"/>
            <w:tcBorders>
              <w:top w:val="single" w:sz="4" w:space="0" w:color="auto"/>
              <w:left w:val="single" w:sz="4" w:space="0" w:color="auto"/>
              <w:bottom w:val="single" w:sz="4" w:space="0" w:color="auto"/>
              <w:right w:val="single" w:sz="4" w:space="0" w:color="auto"/>
            </w:tcBorders>
            <w:hideMark/>
          </w:tcPr>
          <w:p w14:paraId="37902CF4" w14:textId="77777777" w:rsidR="00A60066" w:rsidRDefault="00A60066">
            <w:pPr>
              <w:spacing w:after="0"/>
              <w:rPr>
                <w:rFonts w:cstheme="minorHAnsi"/>
              </w:rPr>
            </w:pPr>
            <w:r>
              <w:rPr>
                <w:rFonts w:cstheme="minorHAnsi"/>
              </w:rPr>
              <w:t>Name</w:t>
            </w:r>
          </w:p>
        </w:tc>
        <w:tc>
          <w:tcPr>
            <w:tcW w:w="5935" w:type="dxa"/>
            <w:tcBorders>
              <w:top w:val="single" w:sz="4" w:space="0" w:color="auto"/>
              <w:left w:val="single" w:sz="4" w:space="0" w:color="auto"/>
              <w:bottom w:val="single" w:sz="4" w:space="0" w:color="auto"/>
              <w:right w:val="single" w:sz="4" w:space="0" w:color="auto"/>
            </w:tcBorders>
            <w:hideMark/>
          </w:tcPr>
          <w:p w14:paraId="31194C42" w14:textId="77777777" w:rsidR="00A60066" w:rsidRDefault="00A60066">
            <w:pPr>
              <w:spacing w:after="0"/>
              <w:rPr>
                <w:rFonts w:cstheme="minorHAnsi"/>
              </w:rPr>
            </w:pPr>
            <w:r>
              <w:rPr>
                <w:rFonts w:cstheme="minorHAnsi"/>
              </w:rPr>
              <w:t>Organization</w:t>
            </w:r>
          </w:p>
        </w:tc>
      </w:tr>
      <w:tr w:rsidR="00A60066" w14:paraId="5FECAF9F" w14:textId="77777777" w:rsidTr="00A60066">
        <w:tc>
          <w:tcPr>
            <w:tcW w:w="535" w:type="dxa"/>
            <w:tcBorders>
              <w:top w:val="single" w:sz="4" w:space="0" w:color="auto"/>
              <w:left w:val="single" w:sz="4" w:space="0" w:color="auto"/>
              <w:bottom w:val="single" w:sz="4" w:space="0" w:color="auto"/>
              <w:right w:val="single" w:sz="4" w:space="0" w:color="auto"/>
            </w:tcBorders>
            <w:hideMark/>
          </w:tcPr>
          <w:p w14:paraId="3BEF0CB7" w14:textId="77777777" w:rsidR="00A60066" w:rsidRDefault="00A60066">
            <w:pPr>
              <w:spacing w:after="0"/>
              <w:rPr>
                <w:rFonts w:cstheme="minorHAnsi"/>
              </w:rPr>
            </w:pPr>
            <w:r>
              <w:rPr>
                <w:rFonts w:cstheme="minorHAnsi"/>
              </w:rPr>
              <w:t>1</w:t>
            </w:r>
          </w:p>
        </w:tc>
        <w:tc>
          <w:tcPr>
            <w:tcW w:w="2880" w:type="dxa"/>
            <w:tcBorders>
              <w:top w:val="single" w:sz="4" w:space="0" w:color="auto"/>
              <w:left w:val="single" w:sz="4" w:space="0" w:color="auto"/>
              <w:bottom w:val="single" w:sz="4" w:space="0" w:color="auto"/>
              <w:right w:val="single" w:sz="4" w:space="0" w:color="auto"/>
            </w:tcBorders>
            <w:hideMark/>
          </w:tcPr>
          <w:p w14:paraId="5CC7AD08" w14:textId="77777777" w:rsidR="00A60066" w:rsidRDefault="00A60066">
            <w:pPr>
              <w:spacing w:after="0"/>
              <w:rPr>
                <w:rFonts w:cstheme="minorHAnsi"/>
              </w:rPr>
            </w:pPr>
            <w:r>
              <w:rPr>
                <w:rFonts w:cstheme="minorHAnsi"/>
              </w:rPr>
              <w:t>Fareeha Umar</w:t>
            </w:r>
          </w:p>
        </w:tc>
        <w:tc>
          <w:tcPr>
            <w:tcW w:w="5935" w:type="dxa"/>
            <w:tcBorders>
              <w:top w:val="single" w:sz="4" w:space="0" w:color="auto"/>
              <w:left w:val="single" w:sz="4" w:space="0" w:color="auto"/>
              <w:bottom w:val="single" w:sz="4" w:space="0" w:color="auto"/>
              <w:right w:val="single" w:sz="4" w:space="0" w:color="auto"/>
            </w:tcBorders>
            <w:hideMark/>
          </w:tcPr>
          <w:p w14:paraId="734602F7" w14:textId="77777777" w:rsidR="00A60066" w:rsidRDefault="00A60066">
            <w:pPr>
              <w:spacing w:after="0"/>
              <w:rPr>
                <w:rFonts w:cstheme="minorHAnsi"/>
              </w:rPr>
            </w:pPr>
            <w:r>
              <w:rPr>
                <w:rFonts w:cstheme="minorHAnsi"/>
              </w:rPr>
              <w:t>UNWomen</w:t>
            </w:r>
          </w:p>
        </w:tc>
      </w:tr>
      <w:tr w:rsidR="00A60066" w14:paraId="5C65D857" w14:textId="77777777" w:rsidTr="00A60066">
        <w:tc>
          <w:tcPr>
            <w:tcW w:w="535" w:type="dxa"/>
            <w:tcBorders>
              <w:top w:val="single" w:sz="4" w:space="0" w:color="auto"/>
              <w:left w:val="single" w:sz="4" w:space="0" w:color="auto"/>
              <w:bottom w:val="single" w:sz="4" w:space="0" w:color="auto"/>
              <w:right w:val="single" w:sz="4" w:space="0" w:color="auto"/>
            </w:tcBorders>
            <w:hideMark/>
          </w:tcPr>
          <w:p w14:paraId="161A4433" w14:textId="77777777" w:rsidR="00A60066" w:rsidRDefault="00A60066">
            <w:pPr>
              <w:spacing w:after="0"/>
              <w:rPr>
                <w:rFonts w:cstheme="minorHAnsi"/>
              </w:rPr>
            </w:pPr>
            <w:r>
              <w:rPr>
                <w:rFonts w:cstheme="minorHAnsi"/>
              </w:rPr>
              <w:t>2</w:t>
            </w:r>
          </w:p>
        </w:tc>
        <w:tc>
          <w:tcPr>
            <w:tcW w:w="2880" w:type="dxa"/>
            <w:tcBorders>
              <w:top w:val="single" w:sz="4" w:space="0" w:color="auto"/>
              <w:left w:val="single" w:sz="4" w:space="0" w:color="auto"/>
              <w:bottom w:val="single" w:sz="4" w:space="0" w:color="auto"/>
              <w:right w:val="single" w:sz="4" w:space="0" w:color="auto"/>
            </w:tcBorders>
            <w:hideMark/>
          </w:tcPr>
          <w:p w14:paraId="08B71F6A" w14:textId="77777777" w:rsidR="00A60066" w:rsidRDefault="00A60066">
            <w:pPr>
              <w:spacing w:after="0"/>
              <w:rPr>
                <w:rFonts w:cstheme="minorHAnsi"/>
              </w:rPr>
            </w:pPr>
            <w:r>
              <w:rPr>
                <w:rFonts w:cstheme="minorHAnsi"/>
              </w:rPr>
              <w:t>Faisal Iqbal</w:t>
            </w:r>
          </w:p>
        </w:tc>
        <w:tc>
          <w:tcPr>
            <w:tcW w:w="5935" w:type="dxa"/>
            <w:tcBorders>
              <w:top w:val="single" w:sz="4" w:space="0" w:color="auto"/>
              <w:left w:val="single" w:sz="4" w:space="0" w:color="auto"/>
              <w:bottom w:val="single" w:sz="4" w:space="0" w:color="auto"/>
              <w:right w:val="single" w:sz="4" w:space="0" w:color="auto"/>
            </w:tcBorders>
            <w:hideMark/>
          </w:tcPr>
          <w:p w14:paraId="743CD289" w14:textId="77777777" w:rsidR="00A60066" w:rsidRDefault="00A60066">
            <w:pPr>
              <w:spacing w:after="0"/>
              <w:rPr>
                <w:rFonts w:cstheme="minorHAnsi"/>
              </w:rPr>
            </w:pPr>
            <w:r>
              <w:rPr>
                <w:rFonts w:cstheme="minorHAnsi"/>
              </w:rPr>
              <w:t>ILO</w:t>
            </w:r>
          </w:p>
        </w:tc>
      </w:tr>
      <w:tr w:rsidR="00A60066" w14:paraId="4DF76C59" w14:textId="77777777" w:rsidTr="00A60066">
        <w:tc>
          <w:tcPr>
            <w:tcW w:w="535" w:type="dxa"/>
            <w:tcBorders>
              <w:top w:val="single" w:sz="4" w:space="0" w:color="auto"/>
              <w:left w:val="single" w:sz="4" w:space="0" w:color="auto"/>
              <w:bottom w:val="single" w:sz="4" w:space="0" w:color="auto"/>
              <w:right w:val="single" w:sz="4" w:space="0" w:color="auto"/>
            </w:tcBorders>
            <w:hideMark/>
          </w:tcPr>
          <w:p w14:paraId="4A296423" w14:textId="77777777" w:rsidR="00A60066" w:rsidRDefault="00A60066">
            <w:pPr>
              <w:shd w:val="clear" w:color="auto" w:fill="FFFFFF"/>
              <w:spacing w:after="0"/>
              <w:rPr>
                <w:rFonts w:eastAsia="Times New Roman" w:cstheme="minorHAnsi"/>
                <w:color w:val="222222"/>
              </w:rPr>
            </w:pPr>
            <w:r>
              <w:rPr>
                <w:rFonts w:eastAsia="Times New Roman" w:cstheme="minorHAnsi"/>
                <w:color w:val="222222"/>
              </w:rPr>
              <w:t>3</w:t>
            </w:r>
          </w:p>
        </w:tc>
        <w:tc>
          <w:tcPr>
            <w:tcW w:w="2880" w:type="dxa"/>
            <w:tcBorders>
              <w:top w:val="single" w:sz="4" w:space="0" w:color="auto"/>
              <w:left w:val="single" w:sz="4" w:space="0" w:color="auto"/>
              <w:bottom w:val="single" w:sz="4" w:space="0" w:color="auto"/>
              <w:right w:val="single" w:sz="4" w:space="0" w:color="auto"/>
            </w:tcBorders>
            <w:hideMark/>
          </w:tcPr>
          <w:p w14:paraId="30F36716" w14:textId="77777777" w:rsidR="00A60066" w:rsidRDefault="00A60066">
            <w:pPr>
              <w:shd w:val="clear" w:color="auto" w:fill="FFFFFF"/>
              <w:spacing w:after="0"/>
              <w:rPr>
                <w:rFonts w:eastAsia="Times New Roman" w:cstheme="minorHAnsi"/>
                <w:color w:val="222222"/>
              </w:rPr>
            </w:pPr>
            <w:r>
              <w:rPr>
                <w:rFonts w:eastAsia="Times New Roman" w:cstheme="minorHAnsi"/>
                <w:color w:val="222222"/>
              </w:rPr>
              <w:t>Barkat Ali</w:t>
            </w:r>
          </w:p>
        </w:tc>
        <w:tc>
          <w:tcPr>
            <w:tcW w:w="5935" w:type="dxa"/>
            <w:tcBorders>
              <w:top w:val="single" w:sz="4" w:space="0" w:color="auto"/>
              <w:left w:val="single" w:sz="4" w:space="0" w:color="auto"/>
              <w:bottom w:val="single" w:sz="4" w:space="0" w:color="auto"/>
              <w:right w:val="single" w:sz="4" w:space="0" w:color="auto"/>
            </w:tcBorders>
            <w:hideMark/>
          </w:tcPr>
          <w:p w14:paraId="04C67EB4" w14:textId="77777777" w:rsidR="00A60066" w:rsidRDefault="00A60066">
            <w:pPr>
              <w:spacing w:after="0"/>
              <w:rPr>
                <w:rFonts w:cstheme="minorHAnsi"/>
              </w:rPr>
            </w:pPr>
            <w:r>
              <w:rPr>
                <w:rFonts w:cstheme="minorHAnsi"/>
              </w:rPr>
              <w:t>SPO</w:t>
            </w:r>
          </w:p>
        </w:tc>
      </w:tr>
      <w:tr w:rsidR="00A60066" w14:paraId="30A736D7" w14:textId="77777777" w:rsidTr="00A60066">
        <w:tc>
          <w:tcPr>
            <w:tcW w:w="535" w:type="dxa"/>
            <w:tcBorders>
              <w:top w:val="single" w:sz="4" w:space="0" w:color="auto"/>
              <w:left w:val="single" w:sz="4" w:space="0" w:color="auto"/>
              <w:bottom w:val="single" w:sz="4" w:space="0" w:color="auto"/>
              <w:right w:val="single" w:sz="4" w:space="0" w:color="auto"/>
            </w:tcBorders>
            <w:hideMark/>
          </w:tcPr>
          <w:p w14:paraId="28046B93" w14:textId="77777777" w:rsidR="00A60066" w:rsidRDefault="00A60066">
            <w:pPr>
              <w:spacing w:after="0"/>
              <w:rPr>
                <w:rFonts w:eastAsia="Times New Roman" w:cstheme="minorHAnsi"/>
                <w:color w:val="222222"/>
              </w:rPr>
            </w:pPr>
            <w:r>
              <w:rPr>
                <w:rFonts w:eastAsia="Times New Roman" w:cstheme="minorHAnsi"/>
                <w:color w:val="222222"/>
              </w:rPr>
              <w:t>4</w:t>
            </w:r>
          </w:p>
        </w:tc>
        <w:tc>
          <w:tcPr>
            <w:tcW w:w="2880" w:type="dxa"/>
            <w:tcBorders>
              <w:top w:val="single" w:sz="4" w:space="0" w:color="auto"/>
              <w:left w:val="single" w:sz="4" w:space="0" w:color="auto"/>
              <w:bottom w:val="single" w:sz="4" w:space="0" w:color="auto"/>
              <w:right w:val="single" w:sz="4" w:space="0" w:color="auto"/>
            </w:tcBorders>
            <w:hideMark/>
          </w:tcPr>
          <w:p w14:paraId="4C9FA6B1" w14:textId="77777777" w:rsidR="00A60066" w:rsidRDefault="00A60066">
            <w:pPr>
              <w:spacing w:after="0"/>
              <w:rPr>
                <w:rFonts w:cstheme="minorHAnsi"/>
              </w:rPr>
            </w:pPr>
            <w:r>
              <w:rPr>
                <w:rFonts w:eastAsia="Times New Roman" w:cstheme="minorHAnsi"/>
                <w:color w:val="222222"/>
              </w:rPr>
              <w:t>Mansoor Khanzada</w:t>
            </w:r>
          </w:p>
        </w:tc>
        <w:tc>
          <w:tcPr>
            <w:tcW w:w="5935" w:type="dxa"/>
            <w:tcBorders>
              <w:top w:val="single" w:sz="4" w:space="0" w:color="auto"/>
              <w:left w:val="single" w:sz="4" w:space="0" w:color="auto"/>
              <w:bottom w:val="single" w:sz="4" w:space="0" w:color="auto"/>
              <w:right w:val="single" w:sz="4" w:space="0" w:color="auto"/>
            </w:tcBorders>
            <w:hideMark/>
          </w:tcPr>
          <w:p w14:paraId="23CAA84C" w14:textId="77777777" w:rsidR="00A60066" w:rsidRDefault="00A60066">
            <w:pPr>
              <w:spacing w:after="0"/>
              <w:rPr>
                <w:rFonts w:cstheme="minorHAnsi"/>
              </w:rPr>
            </w:pPr>
            <w:r>
              <w:rPr>
                <w:rFonts w:eastAsia="Times New Roman" w:cstheme="minorHAnsi"/>
                <w:color w:val="222222"/>
              </w:rPr>
              <w:t>Assistant Engineer for FOs, SIDA</w:t>
            </w:r>
          </w:p>
        </w:tc>
      </w:tr>
      <w:tr w:rsidR="00A60066" w14:paraId="493139A1" w14:textId="77777777" w:rsidTr="00A60066">
        <w:tc>
          <w:tcPr>
            <w:tcW w:w="535" w:type="dxa"/>
            <w:tcBorders>
              <w:top w:val="single" w:sz="4" w:space="0" w:color="auto"/>
              <w:left w:val="single" w:sz="4" w:space="0" w:color="auto"/>
              <w:bottom w:val="single" w:sz="4" w:space="0" w:color="auto"/>
              <w:right w:val="single" w:sz="4" w:space="0" w:color="auto"/>
            </w:tcBorders>
            <w:hideMark/>
          </w:tcPr>
          <w:p w14:paraId="19EF97AC" w14:textId="77777777" w:rsidR="00A60066" w:rsidRDefault="00A60066">
            <w:pPr>
              <w:shd w:val="clear" w:color="auto" w:fill="FFFFFF"/>
              <w:spacing w:after="0"/>
              <w:rPr>
                <w:rFonts w:eastAsia="Times New Roman" w:cstheme="minorHAnsi"/>
                <w:color w:val="222222"/>
              </w:rPr>
            </w:pPr>
            <w:r>
              <w:rPr>
                <w:rFonts w:eastAsia="Times New Roman" w:cstheme="minorHAnsi"/>
                <w:color w:val="222222"/>
              </w:rPr>
              <w:t>5</w:t>
            </w:r>
          </w:p>
        </w:tc>
        <w:tc>
          <w:tcPr>
            <w:tcW w:w="2880" w:type="dxa"/>
            <w:tcBorders>
              <w:top w:val="single" w:sz="4" w:space="0" w:color="auto"/>
              <w:left w:val="single" w:sz="4" w:space="0" w:color="auto"/>
              <w:bottom w:val="single" w:sz="4" w:space="0" w:color="auto"/>
              <w:right w:val="single" w:sz="4" w:space="0" w:color="auto"/>
            </w:tcBorders>
            <w:hideMark/>
          </w:tcPr>
          <w:p w14:paraId="179A527E" w14:textId="77777777" w:rsidR="00A60066" w:rsidRDefault="00A60066">
            <w:pPr>
              <w:shd w:val="clear" w:color="auto" w:fill="FFFFFF"/>
              <w:spacing w:after="0"/>
              <w:rPr>
                <w:rFonts w:eastAsia="Times New Roman" w:cstheme="minorHAnsi"/>
                <w:color w:val="222222"/>
              </w:rPr>
            </w:pPr>
            <w:r>
              <w:rPr>
                <w:rFonts w:eastAsia="Times New Roman" w:cstheme="minorHAnsi"/>
                <w:color w:val="222222"/>
              </w:rPr>
              <w:t xml:space="preserve">Bilawal Soho </w:t>
            </w:r>
          </w:p>
        </w:tc>
        <w:tc>
          <w:tcPr>
            <w:tcW w:w="5935" w:type="dxa"/>
            <w:tcBorders>
              <w:top w:val="single" w:sz="4" w:space="0" w:color="auto"/>
              <w:left w:val="single" w:sz="4" w:space="0" w:color="auto"/>
              <w:bottom w:val="single" w:sz="4" w:space="0" w:color="auto"/>
              <w:right w:val="single" w:sz="4" w:space="0" w:color="auto"/>
            </w:tcBorders>
            <w:hideMark/>
          </w:tcPr>
          <w:p w14:paraId="165B574F" w14:textId="77777777" w:rsidR="00A60066" w:rsidRDefault="00A60066">
            <w:pPr>
              <w:spacing w:after="0"/>
              <w:rPr>
                <w:rFonts w:cstheme="minorHAnsi"/>
              </w:rPr>
            </w:pPr>
            <w:r>
              <w:rPr>
                <w:rFonts w:cstheme="minorHAnsi"/>
              </w:rPr>
              <w:t>SIDA</w:t>
            </w:r>
          </w:p>
        </w:tc>
      </w:tr>
      <w:tr w:rsidR="00A60066" w14:paraId="2D0E7AA3" w14:textId="77777777" w:rsidTr="00A60066">
        <w:tc>
          <w:tcPr>
            <w:tcW w:w="535" w:type="dxa"/>
            <w:tcBorders>
              <w:top w:val="single" w:sz="4" w:space="0" w:color="auto"/>
              <w:left w:val="single" w:sz="4" w:space="0" w:color="auto"/>
              <w:bottom w:val="single" w:sz="4" w:space="0" w:color="auto"/>
              <w:right w:val="single" w:sz="4" w:space="0" w:color="auto"/>
            </w:tcBorders>
            <w:hideMark/>
          </w:tcPr>
          <w:p w14:paraId="007CBDB8" w14:textId="77777777" w:rsidR="00A60066" w:rsidRDefault="00A60066">
            <w:pPr>
              <w:spacing w:after="0"/>
              <w:rPr>
                <w:rFonts w:eastAsia="Times New Roman" w:cstheme="minorHAnsi"/>
                <w:color w:val="222222"/>
              </w:rPr>
            </w:pPr>
            <w:r>
              <w:rPr>
                <w:rFonts w:eastAsia="Times New Roman" w:cstheme="minorHAnsi"/>
                <w:color w:val="222222"/>
              </w:rPr>
              <w:t>6</w:t>
            </w:r>
          </w:p>
        </w:tc>
        <w:tc>
          <w:tcPr>
            <w:tcW w:w="2880" w:type="dxa"/>
            <w:tcBorders>
              <w:top w:val="single" w:sz="4" w:space="0" w:color="auto"/>
              <w:left w:val="single" w:sz="4" w:space="0" w:color="auto"/>
              <w:bottom w:val="single" w:sz="4" w:space="0" w:color="auto"/>
              <w:right w:val="single" w:sz="4" w:space="0" w:color="auto"/>
            </w:tcBorders>
            <w:hideMark/>
          </w:tcPr>
          <w:p w14:paraId="4C86E25B" w14:textId="77777777" w:rsidR="00A60066" w:rsidRDefault="00A60066">
            <w:pPr>
              <w:spacing w:after="0"/>
              <w:rPr>
                <w:rFonts w:cstheme="minorHAnsi"/>
              </w:rPr>
            </w:pPr>
            <w:r>
              <w:rPr>
                <w:rFonts w:eastAsia="Times New Roman" w:cstheme="minorHAnsi"/>
                <w:color w:val="222222"/>
              </w:rPr>
              <w:t>Masroor Shahwani,</w:t>
            </w:r>
          </w:p>
        </w:tc>
        <w:tc>
          <w:tcPr>
            <w:tcW w:w="5935" w:type="dxa"/>
            <w:tcBorders>
              <w:top w:val="single" w:sz="4" w:space="0" w:color="auto"/>
              <w:left w:val="single" w:sz="4" w:space="0" w:color="auto"/>
              <w:bottom w:val="single" w:sz="4" w:space="0" w:color="auto"/>
              <w:right w:val="single" w:sz="4" w:space="0" w:color="auto"/>
            </w:tcBorders>
            <w:hideMark/>
          </w:tcPr>
          <w:p w14:paraId="6DA6A4D5" w14:textId="77777777" w:rsidR="00A60066" w:rsidRDefault="00A60066">
            <w:pPr>
              <w:spacing w:after="0"/>
              <w:rPr>
                <w:rFonts w:cstheme="minorHAnsi"/>
              </w:rPr>
            </w:pPr>
            <w:r>
              <w:rPr>
                <w:rFonts w:eastAsia="Times New Roman" w:cstheme="minorHAnsi"/>
                <w:color w:val="222222"/>
              </w:rPr>
              <w:t>Institutional Specialist, SIDA</w:t>
            </w:r>
          </w:p>
        </w:tc>
      </w:tr>
      <w:tr w:rsidR="00A60066" w14:paraId="41743431" w14:textId="77777777" w:rsidTr="00A60066">
        <w:tc>
          <w:tcPr>
            <w:tcW w:w="535" w:type="dxa"/>
            <w:tcBorders>
              <w:top w:val="single" w:sz="4" w:space="0" w:color="auto"/>
              <w:left w:val="single" w:sz="4" w:space="0" w:color="auto"/>
              <w:bottom w:val="single" w:sz="4" w:space="0" w:color="auto"/>
              <w:right w:val="single" w:sz="4" w:space="0" w:color="auto"/>
            </w:tcBorders>
            <w:hideMark/>
          </w:tcPr>
          <w:p w14:paraId="1F83916A" w14:textId="77777777" w:rsidR="00A60066" w:rsidRDefault="00A60066">
            <w:pPr>
              <w:spacing w:after="0"/>
              <w:rPr>
                <w:rFonts w:eastAsia="Times New Roman" w:cstheme="minorHAnsi"/>
                <w:color w:val="222222"/>
              </w:rPr>
            </w:pPr>
            <w:r>
              <w:rPr>
                <w:rFonts w:eastAsia="Times New Roman" w:cstheme="minorHAnsi"/>
                <w:color w:val="222222"/>
              </w:rPr>
              <w:t>7</w:t>
            </w:r>
          </w:p>
        </w:tc>
        <w:tc>
          <w:tcPr>
            <w:tcW w:w="2880" w:type="dxa"/>
            <w:tcBorders>
              <w:top w:val="single" w:sz="4" w:space="0" w:color="auto"/>
              <w:left w:val="single" w:sz="4" w:space="0" w:color="auto"/>
              <w:bottom w:val="single" w:sz="4" w:space="0" w:color="auto"/>
              <w:right w:val="single" w:sz="4" w:space="0" w:color="auto"/>
            </w:tcBorders>
            <w:hideMark/>
          </w:tcPr>
          <w:p w14:paraId="156E4CF4" w14:textId="77777777" w:rsidR="00A60066" w:rsidRDefault="00A60066">
            <w:pPr>
              <w:spacing w:after="0"/>
              <w:rPr>
                <w:rFonts w:eastAsia="Times New Roman" w:cstheme="minorHAnsi"/>
                <w:color w:val="222222"/>
              </w:rPr>
            </w:pPr>
            <w:r>
              <w:rPr>
                <w:rFonts w:eastAsia="Times New Roman" w:cstheme="minorHAnsi"/>
                <w:color w:val="222222"/>
              </w:rPr>
              <w:t>Shakila Laghari</w:t>
            </w:r>
          </w:p>
        </w:tc>
        <w:tc>
          <w:tcPr>
            <w:tcW w:w="5935" w:type="dxa"/>
            <w:tcBorders>
              <w:top w:val="single" w:sz="4" w:space="0" w:color="auto"/>
              <w:left w:val="single" w:sz="4" w:space="0" w:color="auto"/>
              <w:bottom w:val="single" w:sz="4" w:space="0" w:color="auto"/>
              <w:right w:val="single" w:sz="4" w:space="0" w:color="auto"/>
            </w:tcBorders>
            <w:hideMark/>
          </w:tcPr>
          <w:p w14:paraId="438ADE05" w14:textId="77777777" w:rsidR="00A60066" w:rsidRDefault="00A60066">
            <w:pPr>
              <w:spacing w:after="0"/>
              <w:rPr>
                <w:rFonts w:eastAsia="Times New Roman" w:cstheme="minorHAnsi"/>
                <w:color w:val="222222"/>
              </w:rPr>
            </w:pPr>
            <w:r>
              <w:rPr>
                <w:rFonts w:eastAsia="Times New Roman" w:cstheme="minorHAnsi"/>
                <w:color w:val="222222"/>
              </w:rPr>
              <w:t>SIDA</w:t>
            </w:r>
          </w:p>
        </w:tc>
      </w:tr>
      <w:tr w:rsidR="00A60066" w14:paraId="68B82778" w14:textId="77777777" w:rsidTr="00A60066">
        <w:tc>
          <w:tcPr>
            <w:tcW w:w="535" w:type="dxa"/>
            <w:tcBorders>
              <w:top w:val="single" w:sz="4" w:space="0" w:color="auto"/>
              <w:left w:val="single" w:sz="4" w:space="0" w:color="auto"/>
              <w:bottom w:val="single" w:sz="4" w:space="0" w:color="auto"/>
              <w:right w:val="single" w:sz="4" w:space="0" w:color="auto"/>
            </w:tcBorders>
            <w:hideMark/>
          </w:tcPr>
          <w:p w14:paraId="2203157E" w14:textId="77777777" w:rsidR="00A60066" w:rsidRDefault="00A60066">
            <w:pPr>
              <w:spacing w:after="0"/>
              <w:rPr>
                <w:rFonts w:eastAsia="Times New Roman" w:cstheme="minorHAnsi"/>
                <w:color w:val="222222"/>
              </w:rPr>
            </w:pPr>
            <w:r>
              <w:rPr>
                <w:rFonts w:eastAsia="Times New Roman" w:cstheme="minorHAnsi"/>
                <w:color w:val="222222"/>
              </w:rPr>
              <w:t>8</w:t>
            </w:r>
          </w:p>
        </w:tc>
        <w:tc>
          <w:tcPr>
            <w:tcW w:w="2880" w:type="dxa"/>
            <w:tcBorders>
              <w:top w:val="single" w:sz="4" w:space="0" w:color="auto"/>
              <w:left w:val="single" w:sz="4" w:space="0" w:color="auto"/>
              <w:bottom w:val="single" w:sz="4" w:space="0" w:color="auto"/>
              <w:right w:val="single" w:sz="4" w:space="0" w:color="auto"/>
            </w:tcBorders>
            <w:hideMark/>
          </w:tcPr>
          <w:p w14:paraId="6B5C4682" w14:textId="77777777" w:rsidR="00A60066" w:rsidRDefault="00A60066">
            <w:pPr>
              <w:spacing w:after="0"/>
              <w:rPr>
                <w:rFonts w:eastAsia="Times New Roman" w:cstheme="minorHAnsi"/>
                <w:color w:val="222222"/>
              </w:rPr>
            </w:pPr>
            <w:r>
              <w:rPr>
                <w:rFonts w:eastAsia="Times New Roman" w:cstheme="minorHAnsi"/>
                <w:color w:val="222222"/>
              </w:rPr>
              <w:t>Sajid Soomro</w:t>
            </w:r>
          </w:p>
        </w:tc>
        <w:tc>
          <w:tcPr>
            <w:tcW w:w="5935" w:type="dxa"/>
            <w:tcBorders>
              <w:top w:val="single" w:sz="4" w:space="0" w:color="auto"/>
              <w:left w:val="single" w:sz="4" w:space="0" w:color="auto"/>
              <w:bottom w:val="single" w:sz="4" w:space="0" w:color="auto"/>
              <w:right w:val="single" w:sz="4" w:space="0" w:color="auto"/>
            </w:tcBorders>
            <w:hideMark/>
          </w:tcPr>
          <w:p w14:paraId="4E09CADC" w14:textId="77777777" w:rsidR="00A60066" w:rsidRDefault="00A60066">
            <w:pPr>
              <w:spacing w:after="0"/>
              <w:rPr>
                <w:rFonts w:eastAsia="Times New Roman" w:cstheme="minorHAnsi"/>
                <w:color w:val="222222"/>
              </w:rPr>
            </w:pPr>
            <w:r>
              <w:rPr>
                <w:rFonts w:cstheme="minorHAnsi"/>
                <w:color w:val="222222"/>
                <w:shd w:val="clear" w:color="auto" w:fill="FFFFFF"/>
              </w:rPr>
              <w:t>Deputy Director, DCWD</w:t>
            </w:r>
          </w:p>
        </w:tc>
      </w:tr>
      <w:tr w:rsidR="00A60066" w14:paraId="1E62ED41" w14:textId="77777777" w:rsidTr="00A60066">
        <w:tc>
          <w:tcPr>
            <w:tcW w:w="535" w:type="dxa"/>
            <w:tcBorders>
              <w:top w:val="single" w:sz="4" w:space="0" w:color="auto"/>
              <w:left w:val="single" w:sz="4" w:space="0" w:color="auto"/>
              <w:bottom w:val="single" w:sz="4" w:space="0" w:color="auto"/>
              <w:right w:val="single" w:sz="4" w:space="0" w:color="auto"/>
            </w:tcBorders>
            <w:hideMark/>
          </w:tcPr>
          <w:p w14:paraId="7BCF26B8" w14:textId="77777777" w:rsidR="00A60066" w:rsidRDefault="00A60066">
            <w:pPr>
              <w:spacing w:after="0"/>
              <w:rPr>
                <w:rFonts w:eastAsia="Times New Roman" w:cstheme="minorHAnsi"/>
                <w:color w:val="222222"/>
              </w:rPr>
            </w:pPr>
            <w:r>
              <w:rPr>
                <w:rFonts w:eastAsia="Times New Roman" w:cstheme="minorHAnsi"/>
                <w:color w:val="222222"/>
              </w:rPr>
              <w:t>9</w:t>
            </w:r>
          </w:p>
        </w:tc>
        <w:tc>
          <w:tcPr>
            <w:tcW w:w="2880" w:type="dxa"/>
            <w:tcBorders>
              <w:top w:val="single" w:sz="4" w:space="0" w:color="auto"/>
              <w:left w:val="single" w:sz="4" w:space="0" w:color="auto"/>
              <w:bottom w:val="single" w:sz="4" w:space="0" w:color="auto"/>
              <w:right w:val="single" w:sz="4" w:space="0" w:color="auto"/>
            </w:tcBorders>
            <w:hideMark/>
          </w:tcPr>
          <w:p w14:paraId="550D51E9" w14:textId="77777777" w:rsidR="00A60066" w:rsidRDefault="00A60066">
            <w:pPr>
              <w:spacing w:after="0"/>
              <w:rPr>
                <w:rFonts w:eastAsia="Times New Roman" w:cstheme="minorHAnsi"/>
                <w:color w:val="222222"/>
              </w:rPr>
            </w:pPr>
            <w:r>
              <w:rPr>
                <w:rFonts w:eastAsia="Times New Roman" w:cstheme="minorHAnsi"/>
                <w:color w:val="222222"/>
              </w:rPr>
              <w:t>Hidayat Narejo</w:t>
            </w:r>
          </w:p>
        </w:tc>
        <w:tc>
          <w:tcPr>
            <w:tcW w:w="5935" w:type="dxa"/>
            <w:tcBorders>
              <w:top w:val="single" w:sz="4" w:space="0" w:color="auto"/>
              <w:left w:val="single" w:sz="4" w:space="0" w:color="auto"/>
              <w:bottom w:val="single" w:sz="4" w:space="0" w:color="auto"/>
              <w:right w:val="single" w:sz="4" w:space="0" w:color="auto"/>
            </w:tcBorders>
            <w:hideMark/>
          </w:tcPr>
          <w:p w14:paraId="7B0C353A" w14:textId="77777777" w:rsidR="00A60066" w:rsidRDefault="00A60066">
            <w:pPr>
              <w:spacing w:after="0"/>
              <w:rPr>
                <w:rFonts w:eastAsia="Times New Roman" w:cstheme="minorHAnsi"/>
                <w:color w:val="222222"/>
              </w:rPr>
            </w:pPr>
            <w:r>
              <w:rPr>
                <w:rFonts w:cstheme="minorHAnsi"/>
                <w:color w:val="222222"/>
                <w:shd w:val="clear" w:color="auto" w:fill="FFFFFF"/>
              </w:rPr>
              <w:t>Assistant Manager Social Mobilization, AWB Nara Canal</w:t>
            </w:r>
          </w:p>
        </w:tc>
      </w:tr>
      <w:tr w:rsidR="00A60066" w14:paraId="7E3DE61F" w14:textId="77777777" w:rsidTr="00A60066">
        <w:tc>
          <w:tcPr>
            <w:tcW w:w="535" w:type="dxa"/>
            <w:tcBorders>
              <w:top w:val="single" w:sz="4" w:space="0" w:color="auto"/>
              <w:left w:val="single" w:sz="4" w:space="0" w:color="auto"/>
              <w:bottom w:val="single" w:sz="4" w:space="0" w:color="auto"/>
              <w:right w:val="single" w:sz="4" w:space="0" w:color="auto"/>
            </w:tcBorders>
            <w:hideMark/>
          </w:tcPr>
          <w:p w14:paraId="5434A1C4" w14:textId="77777777" w:rsidR="00A60066" w:rsidRDefault="00A60066">
            <w:pPr>
              <w:spacing w:after="0"/>
              <w:rPr>
                <w:rFonts w:eastAsia="Times New Roman" w:cstheme="minorHAnsi"/>
                <w:color w:val="222222"/>
              </w:rPr>
            </w:pPr>
            <w:r>
              <w:rPr>
                <w:rFonts w:eastAsia="Times New Roman" w:cstheme="minorHAnsi"/>
                <w:color w:val="222222"/>
              </w:rPr>
              <w:t>10</w:t>
            </w:r>
          </w:p>
        </w:tc>
        <w:tc>
          <w:tcPr>
            <w:tcW w:w="2880" w:type="dxa"/>
            <w:tcBorders>
              <w:top w:val="single" w:sz="4" w:space="0" w:color="auto"/>
              <w:left w:val="single" w:sz="4" w:space="0" w:color="auto"/>
              <w:bottom w:val="single" w:sz="4" w:space="0" w:color="auto"/>
              <w:right w:val="single" w:sz="4" w:space="0" w:color="auto"/>
            </w:tcBorders>
            <w:hideMark/>
          </w:tcPr>
          <w:p w14:paraId="022EBD2A" w14:textId="77777777" w:rsidR="00A60066" w:rsidRDefault="00A60066">
            <w:pPr>
              <w:spacing w:after="0"/>
              <w:rPr>
                <w:rFonts w:eastAsia="Times New Roman" w:cstheme="minorHAnsi"/>
                <w:color w:val="222222"/>
              </w:rPr>
            </w:pPr>
            <w:r>
              <w:rPr>
                <w:rFonts w:eastAsia="Times New Roman" w:cstheme="minorHAnsi"/>
                <w:color w:val="222222"/>
              </w:rPr>
              <w:t>Sikandar Mangrio</w:t>
            </w:r>
          </w:p>
        </w:tc>
        <w:tc>
          <w:tcPr>
            <w:tcW w:w="5935" w:type="dxa"/>
            <w:tcBorders>
              <w:top w:val="single" w:sz="4" w:space="0" w:color="auto"/>
              <w:left w:val="single" w:sz="4" w:space="0" w:color="auto"/>
              <w:bottom w:val="single" w:sz="4" w:space="0" w:color="auto"/>
              <w:right w:val="single" w:sz="4" w:space="0" w:color="auto"/>
            </w:tcBorders>
            <w:hideMark/>
          </w:tcPr>
          <w:p w14:paraId="561BA962" w14:textId="77777777" w:rsidR="00A60066" w:rsidRDefault="00A60066">
            <w:pPr>
              <w:spacing w:after="0"/>
              <w:rPr>
                <w:rFonts w:eastAsia="Times New Roman" w:cstheme="minorHAnsi"/>
                <w:color w:val="222222"/>
              </w:rPr>
            </w:pPr>
            <w:r>
              <w:rPr>
                <w:rFonts w:cstheme="minorHAnsi"/>
                <w:color w:val="222222"/>
                <w:shd w:val="clear" w:color="auto" w:fill="FFFFFF"/>
              </w:rPr>
              <w:t>Assistant Manager Social Mobilization, AWB Nara Canal</w:t>
            </w:r>
          </w:p>
        </w:tc>
      </w:tr>
      <w:tr w:rsidR="00A60066" w14:paraId="2BC7102D" w14:textId="77777777" w:rsidTr="00A60066">
        <w:tc>
          <w:tcPr>
            <w:tcW w:w="535" w:type="dxa"/>
            <w:tcBorders>
              <w:top w:val="single" w:sz="4" w:space="0" w:color="auto"/>
              <w:left w:val="single" w:sz="4" w:space="0" w:color="auto"/>
              <w:bottom w:val="single" w:sz="4" w:space="0" w:color="auto"/>
              <w:right w:val="single" w:sz="4" w:space="0" w:color="auto"/>
            </w:tcBorders>
            <w:hideMark/>
          </w:tcPr>
          <w:p w14:paraId="27B23C15" w14:textId="77777777" w:rsidR="00A60066" w:rsidRDefault="00A60066">
            <w:pPr>
              <w:spacing w:after="0"/>
              <w:rPr>
                <w:rFonts w:eastAsia="Times New Roman" w:cstheme="minorHAnsi"/>
                <w:color w:val="222222"/>
              </w:rPr>
            </w:pPr>
            <w:r>
              <w:rPr>
                <w:rFonts w:eastAsia="Times New Roman" w:cstheme="minorHAnsi"/>
                <w:color w:val="222222"/>
              </w:rPr>
              <w:t>11</w:t>
            </w:r>
          </w:p>
        </w:tc>
        <w:tc>
          <w:tcPr>
            <w:tcW w:w="2880" w:type="dxa"/>
            <w:tcBorders>
              <w:top w:val="single" w:sz="4" w:space="0" w:color="auto"/>
              <w:left w:val="single" w:sz="4" w:space="0" w:color="auto"/>
              <w:bottom w:val="single" w:sz="4" w:space="0" w:color="auto"/>
              <w:right w:val="single" w:sz="4" w:space="0" w:color="auto"/>
            </w:tcBorders>
            <w:hideMark/>
          </w:tcPr>
          <w:p w14:paraId="7BB7BF2D" w14:textId="77777777" w:rsidR="00A60066" w:rsidRDefault="00A60066">
            <w:pPr>
              <w:spacing w:after="0"/>
              <w:rPr>
                <w:rFonts w:eastAsia="Times New Roman" w:cstheme="minorHAnsi"/>
                <w:color w:val="222222"/>
              </w:rPr>
            </w:pPr>
            <w:r>
              <w:rPr>
                <w:rFonts w:eastAsia="Times New Roman" w:cstheme="minorHAnsi"/>
                <w:color w:val="222222"/>
              </w:rPr>
              <w:t>Sajjan Khan</w:t>
            </w:r>
          </w:p>
        </w:tc>
        <w:tc>
          <w:tcPr>
            <w:tcW w:w="5935" w:type="dxa"/>
            <w:tcBorders>
              <w:top w:val="single" w:sz="4" w:space="0" w:color="auto"/>
              <w:left w:val="single" w:sz="4" w:space="0" w:color="auto"/>
              <w:bottom w:val="single" w:sz="4" w:space="0" w:color="auto"/>
              <w:right w:val="single" w:sz="4" w:space="0" w:color="auto"/>
            </w:tcBorders>
            <w:hideMark/>
          </w:tcPr>
          <w:p w14:paraId="532E2179" w14:textId="77777777" w:rsidR="00A60066" w:rsidRDefault="00A60066">
            <w:pPr>
              <w:spacing w:after="0"/>
              <w:rPr>
                <w:rFonts w:eastAsia="Times New Roman" w:cstheme="minorHAnsi"/>
                <w:color w:val="222222"/>
              </w:rPr>
            </w:pPr>
            <w:r>
              <w:rPr>
                <w:rFonts w:cstheme="minorHAnsi"/>
                <w:color w:val="222222"/>
                <w:shd w:val="clear" w:color="auto" w:fill="FFFFFF"/>
              </w:rPr>
              <w:t>Assistant Manager Social Mobilization, AWB, Ghotki Feeder Canal</w:t>
            </w:r>
          </w:p>
        </w:tc>
      </w:tr>
      <w:tr w:rsidR="00A60066" w14:paraId="1F65FC60" w14:textId="77777777" w:rsidTr="00A60066">
        <w:tc>
          <w:tcPr>
            <w:tcW w:w="535" w:type="dxa"/>
            <w:tcBorders>
              <w:top w:val="single" w:sz="4" w:space="0" w:color="auto"/>
              <w:left w:val="single" w:sz="4" w:space="0" w:color="auto"/>
              <w:bottom w:val="single" w:sz="4" w:space="0" w:color="auto"/>
              <w:right w:val="single" w:sz="4" w:space="0" w:color="auto"/>
            </w:tcBorders>
            <w:hideMark/>
          </w:tcPr>
          <w:p w14:paraId="0EC4536F" w14:textId="77777777" w:rsidR="00A60066" w:rsidRDefault="00A60066">
            <w:pPr>
              <w:spacing w:after="0"/>
              <w:rPr>
                <w:rFonts w:eastAsia="Times New Roman" w:cstheme="minorHAnsi"/>
                <w:color w:val="222222"/>
              </w:rPr>
            </w:pPr>
            <w:r>
              <w:rPr>
                <w:rFonts w:eastAsia="Times New Roman" w:cstheme="minorHAnsi"/>
                <w:color w:val="222222"/>
              </w:rPr>
              <w:t>12</w:t>
            </w:r>
          </w:p>
        </w:tc>
        <w:tc>
          <w:tcPr>
            <w:tcW w:w="2880" w:type="dxa"/>
            <w:tcBorders>
              <w:top w:val="single" w:sz="4" w:space="0" w:color="auto"/>
              <w:left w:val="single" w:sz="4" w:space="0" w:color="auto"/>
              <w:bottom w:val="single" w:sz="4" w:space="0" w:color="auto"/>
              <w:right w:val="single" w:sz="4" w:space="0" w:color="auto"/>
            </w:tcBorders>
            <w:hideMark/>
          </w:tcPr>
          <w:p w14:paraId="1CC18EEF" w14:textId="77777777" w:rsidR="00A60066" w:rsidRDefault="00A60066">
            <w:pPr>
              <w:spacing w:after="0"/>
              <w:rPr>
                <w:rFonts w:cstheme="minorHAnsi"/>
              </w:rPr>
            </w:pPr>
            <w:r>
              <w:rPr>
                <w:rFonts w:eastAsia="Times New Roman" w:cstheme="minorHAnsi"/>
                <w:color w:val="222222"/>
              </w:rPr>
              <w:t xml:space="preserve">Zaib Jatoi  </w:t>
            </w:r>
          </w:p>
        </w:tc>
        <w:tc>
          <w:tcPr>
            <w:tcW w:w="5935" w:type="dxa"/>
            <w:tcBorders>
              <w:top w:val="single" w:sz="4" w:space="0" w:color="auto"/>
              <w:left w:val="single" w:sz="4" w:space="0" w:color="auto"/>
              <w:bottom w:val="single" w:sz="4" w:space="0" w:color="auto"/>
              <w:right w:val="single" w:sz="4" w:space="0" w:color="auto"/>
            </w:tcBorders>
            <w:hideMark/>
          </w:tcPr>
          <w:p w14:paraId="489536D9" w14:textId="77777777" w:rsidR="00A60066" w:rsidRDefault="00A60066">
            <w:pPr>
              <w:spacing w:after="0"/>
              <w:rPr>
                <w:rFonts w:cstheme="minorHAnsi"/>
              </w:rPr>
            </w:pPr>
            <w:r>
              <w:rPr>
                <w:rFonts w:eastAsia="Times New Roman" w:cstheme="minorHAnsi"/>
                <w:color w:val="222222"/>
              </w:rPr>
              <w:t>Assistant Manager Social Mobilization LBCAWB</w:t>
            </w:r>
          </w:p>
        </w:tc>
      </w:tr>
      <w:tr w:rsidR="00A60066" w14:paraId="3C3D6DA5" w14:textId="77777777" w:rsidTr="00A60066">
        <w:tc>
          <w:tcPr>
            <w:tcW w:w="535" w:type="dxa"/>
            <w:tcBorders>
              <w:top w:val="single" w:sz="4" w:space="0" w:color="auto"/>
              <w:left w:val="single" w:sz="4" w:space="0" w:color="auto"/>
              <w:bottom w:val="single" w:sz="4" w:space="0" w:color="auto"/>
              <w:right w:val="single" w:sz="4" w:space="0" w:color="auto"/>
            </w:tcBorders>
            <w:hideMark/>
          </w:tcPr>
          <w:p w14:paraId="268FA4AD" w14:textId="77777777" w:rsidR="00A60066" w:rsidRDefault="00A60066">
            <w:pPr>
              <w:shd w:val="clear" w:color="auto" w:fill="FFFFFF"/>
              <w:spacing w:before="100" w:beforeAutospacing="1" w:after="100" w:afterAutospacing="1"/>
              <w:rPr>
                <w:rFonts w:eastAsia="Times New Roman" w:cstheme="minorHAnsi"/>
                <w:color w:val="000000"/>
              </w:rPr>
            </w:pPr>
            <w:r>
              <w:rPr>
                <w:rFonts w:eastAsia="Times New Roman" w:cstheme="minorHAnsi"/>
                <w:color w:val="000000"/>
              </w:rPr>
              <w:t>13</w:t>
            </w:r>
          </w:p>
        </w:tc>
        <w:tc>
          <w:tcPr>
            <w:tcW w:w="2880" w:type="dxa"/>
            <w:tcBorders>
              <w:top w:val="single" w:sz="4" w:space="0" w:color="auto"/>
              <w:left w:val="single" w:sz="4" w:space="0" w:color="auto"/>
              <w:bottom w:val="single" w:sz="4" w:space="0" w:color="auto"/>
              <w:right w:val="single" w:sz="4" w:space="0" w:color="auto"/>
            </w:tcBorders>
            <w:hideMark/>
          </w:tcPr>
          <w:p w14:paraId="6FAD445B" w14:textId="77777777" w:rsidR="00A60066" w:rsidRDefault="00A60066">
            <w:pPr>
              <w:shd w:val="clear" w:color="auto" w:fill="FFFFFF"/>
              <w:spacing w:before="100" w:beforeAutospacing="1" w:after="100" w:afterAutospacing="1"/>
              <w:rPr>
                <w:rFonts w:eastAsia="Times New Roman" w:cstheme="minorHAnsi"/>
                <w:color w:val="222222"/>
              </w:rPr>
            </w:pPr>
            <w:r>
              <w:rPr>
                <w:rFonts w:eastAsia="Times New Roman" w:cstheme="minorHAnsi"/>
                <w:color w:val="000000"/>
              </w:rPr>
              <w:t>Chetan Mal</w:t>
            </w:r>
          </w:p>
        </w:tc>
        <w:tc>
          <w:tcPr>
            <w:tcW w:w="5935" w:type="dxa"/>
            <w:tcBorders>
              <w:top w:val="single" w:sz="4" w:space="0" w:color="auto"/>
              <w:left w:val="single" w:sz="4" w:space="0" w:color="auto"/>
              <w:bottom w:val="single" w:sz="4" w:space="0" w:color="auto"/>
              <w:right w:val="single" w:sz="4" w:space="0" w:color="auto"/>
            </w:tcBorders>
            <w:hideMark/>
          </w:tcPr>
          <w:p w14:paraId="65244A26" w14:textId="77777777" w:rsidR="00A60066" w:rsidRDefault="00A60066">
            <w:pPr>
              <w:spacing w:after="0"/>
              <w:rPr>
                <w:rFonts w:eastAsia="Times New Roman" w:cstheme="minorHAnsi"/>
                <w:color w:val="222222"/>
              </w:rPr>
            </w:pPr>
            <w:r>
              <w:rPr>
                <w:rFonts w:eastAsia="Times New Roman" w:cstheme="minorHAnsi"/>
                <w:color w:val="000000"/>
              </w:rPr>
              <w:t>Director Division Mirpurkhas, Agriculture</w:t>
            </w:r>
          </w:p>
        </w:tc>
      </w:tr>
      <w:tr w:rsidR="00A60066" w14:paraId="29E5B9C3" w14:textId="77777777" w:rsidTr="00A60066">
        <w:trPr>
          <w:trHeight w:val="503"/>
        </w:trPr>
        <w:tc>
          <w:tcPr>
            <w:tcW w:w="535" w:type="dxa"/>
            <w:tcBorders>
              <w:top w:val="single" w:sz="4" w:space="0" w:color="auto"/>
              <w:left w:val="single" w:sz="4" w:space="0" w:color="auto"/>
              <w:bottom w:val="single" w:sz="4" w:space="0" w:color="auto"/>
              <w:right w:val="single" w:sz="4" w:space="0" w:color="auto"/>
            </w:tcBorders>
            <w:hideMark/>
          </w:tcPr>
          <w:p w14:paraId="1BA4249E" w14:textId="77777777" w:rsidR="00A60066" w:rsidRDefault="00A60066">
            <w:pPr>
              <w:shd w:val="clear" w:color="auto" w:fill="FFFFFF"/>
              <w:spacing w:before="100" w:beforeAutospacing="1" w:after="100" w:afterAutospacing="1"/>
              <w:rPr>
                <w:rFonts w:eastAsia="Times New Roman" w:cstheme="minorHAnsi"/>
                <w:color w:val="000000"/>
              </w:rPr>
            </w:pPr>
            <w:r>
              <w:rPr>
                <w:rFonts w:eastAsia="Times New Roman" w:cstheme="minorHAnsi"/>
                <w:color w:val="000000"/>
              </w:rPr>
              <w:t>14</w:t>
            </w:r>
          </w:p>
        </w:tc>
        <w:tc>
          <w:tcPr>
            <w:tcW w:w="2880" w:type="dxa"/>
            <w:tcBorders>
              <w:top w:val="single" w:sz="4" w:space="0" w:color="auto"/>
              <w:left w:val="single" w:sz="4" w:space="0" w:color="auto"/>
              <w:bottom w:val="single" w:sz="4" w:space="0" w:color="auto"/>
              <w:right w:val="single" w:sz="4" w:space="0" w:color="auto"/>
            </w:tcBorders>
          </w:tcPr>
          <w:p w14:paraId="031D746E" w14:textId="77777777" w:rsidR="00A60066" w:rsidRDefault="00A60066">
            <w:pPr>
              <w:shd w:val="clear" w:color="auto" w:fill="FFFFFF"/>
              <w:spacing w:before="100" w:beforeAutospacing="1" w:after="100" w:afterAutospacing="1"/>
              <w:rPr>
                <w:rFonts w:eastAsia="Times New Roman" w:cstheme="minorHAnsi"/>
                <w:color w:val="000000"/>
              </w:rPr>
            </w:pPr>
            <w:r>
              <w:rPr>
                <w:rFonts w:eastAsia="Times New Roman" w:cstheme="minorHAnsi"/>
                <w:color w:val="000000"/>
              </w:rPr>
              <w:t>Asad Solangi</w:t>
            </w:r>
          </w:p>
          <w:p w14:paraId="1C0847D3" w14:textId="77777777" w:rsidR="00A60066" w:rsidRDefault="00A60066">
            <w:pPr>
              <w:spacing w:after="0"/>
              <w:jc w:val="center"/>
              <w:rPr>
                <w:rFonts w:eastAsia="Times New Roman" w:cstheme="minorHAnsi"/>
              </w:rPr>
            </w:pPr>
          </w:p>
        </w:tc>
        <w:tc>
          <w:tcPr>
            <w:tcW w:w="5935" w:type="dxa"/>
            <w:tcBorders>
              <w:top w:val="single" w:sz="4" w:space="0" w:color="auto"/>
              <w:left w:val="single" w:sz="4" w:space="0" w:color="auto"/>
              <w:bottom w:val="single" w:sz="4" w:space="0" w:color="auto"/>
              <w:right w:val="single" w:sz="4" w:space="0" w:color="auto"/>
            </w:tcBorders>
            <w:hideMark/>
          </w:tcPr>
          <w:p w14:paraId="04B83569" w14:textId="77777777" w:rsidR="00A60066" w:rsidRDefault="00A60066">
            <w:pPr>
              <w:shd w:val="clear" w:color="auto" w:fill="FFFFFF"/>
              <w:spacing w:before="100" w:beforeAutospacing="1" w:after="100" w:afterAutospacing="1"/>
              <w:rPr>
                <w:rFonts w:eastAsia="Times New Roman" w:cstheme="minorHAnsi"/>
                <w:color w:val="222222"/>
              </w:rPr>
            </w:pPr>
            <w:r>
              <w:rPr>
                <w:rFonts w:eastAsia="Times New Roman" w:cstheme="minorHAnsi"/>
                <w:color w:val="000000"/>
              </w:rPr>
              <w:t>Deputy Director Larkana Division</w:t>
            </w:r>
          </w:p>
        </w:tc>
      </w:tr>
      <w:tr w:rsidR="00A60066" w14:paraId="32F2FC65" w14:textId="77777777" w:rsidTr="00A60066">
        <w:tc>
          <w:tcPr>
            <w:tcW w:w="535" w:type="dxa"/>
            <w:tcBorders>
              <w:top w:val="single" w:sz="4" w:space="0" w:color="auto"/>
              <w:left w:val="single" w:sz="4" w:space="0" w:color="auto"/>
              <w:bottom w:val="single" w:sz="4" w:space="0" w:color="auto"/>
              <w:right w:val="single" w:sz="4" w:space="0" w:color="auto"/>
            </w:tcBorders>
            <w:hideMark/>
          </w:tcPr>
          <w:p w14:paraId="6D1445A7" w14:textId="77777777" w:rsidR="00A60066" w:rsidRDefault="00A60066">
            <w:pPr>
              <w:shd w:val="clear" w:color="auto" w:fill="FFFFFF"/>
              <w:spacing w:before="100" w:beforeAutospacing="1" w:after="100" w:afterAutospacing="1"/>
              <w:rPr>
                <w:rFonts w:eastAsia="Times New Roman" w:cstheme="minorHAnsi"/>
                <w:color w:val="000000"/>
              </w:rPr>
            </w:pPr>
            <w:r>
              <w:rPr>
                <w:rFonts w:eastAsia="Times New Roman" w:cstheme="minorHAnsi"/>
                <w:color w:val="000000"/>
              </w:rPr>
              <w:t>15</w:t>
            </w:r>
          </w:p>
        </w:tc>
        <w:tc>
          <w:tcPr>
            <w:tcW w:w="2880" w:type="dxa"/>
            <w:tcBorders>
              <w:top w:val="single" w:sz="4" w:space="0" w:color="auto"/>
              <w:left w:val="single" w:sz="4" w:space="0" w:color="auto"/>
              <w:bottom w:val="single" w:sz="4" w:space="0" w:color="auto"/>
              <w:right w:val="single" w:sz="4" w:space="0" w:color="auto"/>
            </w:tcBorders>
            <w:hideMark/>
          </w:tcPr>
          <w:p w14:paraId="3DC11360" w14:textId="77777777" w:rsidR="00A60066" w:rsidRDefault="00A60066">
            <w:pPr>
              <w:shd w:val="clear" w:color="auto" w:fill="FFFFFF"/>
              <w:spacing w:before="100" w:beforeAutospacing="1" w:after="100" w:afterAutospacing="1"/>
              <w:rPr>
                <w:rFonts w:eastAsia="Times New Roman" w:cstheme="minorHAnsi"/>
              </w:rPr>
            </w:pPr>
            <w:r>
              <w:rPr>
                <w:rFonts w:eastAsia="Times New Roman" w:cstheme="minorHAnsi"/>
              </w:rPr>
              <w:t>Abdul Basit</w:t>
            </w:r>
          </w:p>
        </w:tc>
        <w:tc>
          <w:tcPr>
            <w:tcW w:w="5935" w:type="dxa"/>
            <w:tcBorders>
              <w:top w:val="single" w:sz="4" w:space="0" w:color="auto"/>
              <w:left w:val="single" w:sz="4" w:space="0" w:color="auto"/>
              <w:bottom w:val="single" w:sz="4" w:space="0" w:color="auto"/>
              <w:right w:val="single" w:sz="4" w:space="0" w:color="auto"/>
            </w:tcBorders>
            <w:hideMark/>
          </w:tcPr>
          <w:p w14:paraId="33111F85" w14:textId="77777777" w:rsidR="00A60066" w:rsidRDefault="00A60066">
            <w:pPr>
              <w:shd w:val="clear" w:color="auto" w:fill="FFFFFF"/>
              <w:spacing w:before="100" w:beforeAutospacing="1" w:after="100" w:afterAutospacing="1"/>
              <w:rPr>
                <w:rFonts w:eastAsia="Times New Roman" w:cstheme="minorHAnsi"/>
              </w:rPr>
            </w:pPr>
            <w:r>
              <w:rPr>
                <w:rFonts w:eastAsia="Times New Roman" w:cstheme="minorHAnsi"/>
              </w:rPr>
              <w:t>Deputy Director Environment, PCMU</w:t>
            </w:r>
          </w:p>
        </w:tc>
      </w:tr>
      <w:tr w:rsidR="00A60066" w14:paraId="2177C6AA" w14:textId="77777777" w:rsidTr="00A60066">
        <w:tc>
          <w:tcPr>
            <w:tcW w:w="535" w:type="dxa"/>
            <w:tcBorders>
              <w:top w:val="single" w:sz="4" w:space="0" w:color="auto"/>
              <w:left w:val="single" w:sz="4" w:space="0" w:color="auto"/>
              <w:bottom w:val="single" w:sz="4" w:space="0" w:color="auto"/>
              <w:right w:val="single" w:sz="4" w:space="0" w:color="auto"/>
            </w:tcBorders>
            <w:hideMark/>
          </w:tcPr>
          <w:p w14:paraId="2EC988AF" w14:textId="77777777" w:rsidR="00A60066" w:rsidRDefault="00A60066">
            <w:pPr>
              <w:shd w:val="clear" w:color="auto" w:fill="FFFFFF"/>
              <w:spacing w:before="100" w:beforeAutospacing="1" w:after="100" w:afterAutospacing="1"/>
              <w:rPr>
                <w:rFonts w:eastAsia="Times New Roman" w:cstheme="minorHAnsi"/>
                <w:color w:val="000000"/>
              </w:rPr>
            </w:pPr>
            <w:r>
              <w:rPr>
                <w:rFonts w:eastAsia="Times New Roman" w:cstheme="minorHAnsi"/>
                <w:color w:val="000000"/>
              </w:rPr>
              <w:t>16</w:t>
            </w:r>
          </w:p>
        </w:tc>
        <w:tc>
          <w:tcPr>
            <w:tcW w:w="2880" w:type="dxa"/>
            <w:tcBorders>
              <w:top w:val="single" w:sz="4" w:space="0" w:color="auto"/>
              <w:left w:val="single" w:sz="4" w:space="0" w:color="auto"/>
              <w:bottom w:val="single" w:sz="4" w:space="0" w:color="auto"/>
              <w:right w:val="single" w:sz="4" w:space="0" w:color="auto"/>
            </w:tcBorders>
            <w:hideMark/>
          </w:tcPr>
          <w:p w14:paraId="048D5AD3" w14:textId="77777777" w:rsidR="00A60066" w:rsidRDefault="00A60066">
            <w:pPr>
              <w:shd w:val="clear" w:color="auto" w:fill="FFFFFF"/>
              <w:spacing w:before="100" w:beforeAutospacing="1" w:after="100" w:afterAutospacing="1"/>
              <w:rPr>
                <w:rFonts w:eastAsia="Times New Roman" w:cstheme="minorHAnsi"/>
              </w:rPr>
            </w:pPr>
            <w:r>
              <w:rPr>
                <w:rFonts w:eastAsia="Times New Roman" w:cstheme="minorHAnsi"/>
              </w:rPr>
              <w:t>Habib Ahmadani</w:t>
            </w:r>
          </w:p>
        </w:tc>
        <w:tc>
          <w:tcPr>
            <w:tcW w:w="5935" w:type="dxa"/>
            <w:tcBorders>
              <w:top w:val="single" w:sz="4" w:space="0" w:color="auto"/>
              <w:left w:val="single" w:sz="4" w:space="0" w:color="auto"/>
              <w:bottom w:val="single" w:sz="4" w:space="0" w:color="auto"/>
              <w:right w:val="single" w:sz="4" w:space="0" w:color="auto"/>
            </w:tcBorders>
            <w:hideMark/>
          </w:tcPr>
          <w:p w14:paraId="3DE1FB70" w14:textId="77777777" w:rsidR="00A60066" w:rsidRDefault="00A60066">
            <w:pPr>
              <w:shd w:val="clear" w:color="auto" w:fill="FFFFFF"/>
              <w:spacing w:before="100" w:beforeAutospacing="1" w:after="100" w:afterAutospacing="1"/>
              <w:rPr>
                <w:rFonts w:eastAsia="Times New Roman" w:cstheme="minorHAnsi"/>
              </w:rPr>
            </w:pPr>
            <w:r>
              <w:rPr>
                <w:rFonts w:cstheme="minorHAnsi"/>
                <w:shd w:val="clear" w:color="auto" w:fill="FFFFFF"/>
              </w:rPr>
              <w:t>Deputy Director Agriculture Economics, PCMU</w:t>
            </w:r>
          </w:p>
        </w:tc>
      </w:tr>
      <w:tr w:rsidR="00A60066" w14:paraId="03B9B26A" w14:textId="77777777" w:rsidTr="00A60066">
        <w:tc>
          <w:tcPr>
            <w:tcW w:w="535" w:type="dxa"/>
            <w:tcBorders>
              <w:top w:val="single" w:sz="4" w:space="0" w:color="auto"/>
              <w:left w:val="single" w:sz="4" w:space="0" w:color="auto"/>
              <w:bottom w:val="single" w:sz="4" w:space="0" w:color="auto"/>
              <w:right w:val="single" w:sz="4" w:space="0" w:color="auto"/>
            </w:tcBorders>
            <w:hideMark/>
          </w:tcPr>
          <w:p w14:paraId="0B0D2C78" w14:textId="77777777" w:rsidR="00A60066" w:rsidRDefault="00A60066">
            <w:pPr>
              <w:shd w:val="clear" w:color="auto" w:fill="FFFFFF"/>
              <w:spacing w:before="100" w:beforeAutospacing="1" w:after="100" w:afterAutospacing="1"/>
              <w:rPr>
                <w:rFonts w:cstheme="minorHAnsi"/>
                <w:color w:val="0C343D"/>
                <w:shd w:val="clear" w:color="auto" w:fill="FFFFFF"/>
              </w:rPr>
            </w:pPr>
            <w:r>
              <w:rPr>
                <w:rFonts w:cstheme="minorHAnsi"/>
                <w:color w:val="0C343D"/>
                <w:shd w:val="clear" w:color="auto" w:fill="FFFFFF"/>
              </w:rPr>
              <w:t>17</w:t>
            </w:r>
          </w:p>
        </w:tc>
        <w:tc>
          <w:tcPr>
            <w:tcW w:w="2880" w:type="dxa"/>
            <w:tcBorders>
              <w:top w:val="single" w:sz="4" w:space="0" w:color="auto"/>
              <w:left w:val="single" w:sz="4" w:space="0" w:color="auto"/>
              <w:bottom w:val="single" w:sz="4" w:space="0" w:color="auto"/>
              <w:right w:val="single" w:sz="4" w:space="0" w:color="auto"/>
            </w:tcBorders>
            <w:hideMark/>
          </w:tcPr>
          <w:p w14:paraId="136FC0BA" w14:textId="77777777" w:rsidR="00A60066" w:rsidRDefault="00A60066">
            <w:pPr>
              <w:shd w:val="clear" w:color="auto" w:fill="FFFFFF"/>
              <w:spacing w:before="100" w:beforeAutospacing="1" w:after="100" w:afterAutospacing="1"/>
              <w:rPr>
                <w:rFonts w:eastAsia="Times New Roman" w:cstheme="minorHAnsi"/>
              </w:rPr>
            </w:pPr>
            <w:r>
              <w:rPr>
                <w:rFonts w:cstheme="minorHAnsi"/>
                <w:shd w:val="clear" w:color="auto" w:fill="FFFFFF"/>
              </w:rPr>
              <w:t>Marium Minhas Bandeali</w:t>
            </w:r>
          </w:p>
        </w:tc>
        <w:tc>
          <w:tcPr>
            <w:tcW w:w="5935" w:type="dxa"/>
            <w:tcBorders>
              <w:top w:val="single" w:sz="4" w:space="0" w:color="auto"/>
              <w:left w:val="single" w:sz="4" w:space="0" w:color="auto"/>
              <w:bottom w:val="single" w:sz="4" w:space="0" w:color="auto"/>
              <w:right w:val="single" w:sz="4" w:space="0" w:color="auto"/>
            </w:tcBorders>
            <w:hideMark/>
          </w:tcPr>
          <w:p w14:paraId="41415DD6" w14:textId="77777777" w:rsidR="00A60066" w:rsidRDefault="00A60066">
            <w:pPr>
              <w:shd w:val="clear" w:color="auto" w:fill="FFFFFF"/>
              <w:spacing w:before="100" w:beforeAutospacing="1" w:after="100" w:afterAutospacing="1"/>
              <w:rPr>
                <w:rFonts w:eastAsia="Times New Roman" w:cstheme="minorHAnsi"/>
              </w:rPr>
            </w:pPr>
            <w:r>
              <w:rPr>
                <w:rFonts w:eastAsia="Times New Roman" w:cstheme="minorHAnsi"/>
              </w:rPr>
              <w:t>Deputy Director Training and Communications, PUMU</w:t>
            </w:r>
          </w:p>
        </w:tc>
      </w:tr>
      <w:tr w:rsidR="00A60066" w14:paraId="778049A4" w14:textId="77777777" w:rsidTr="00A60066">
        <w:tc>
          <w:tcPr>
            <w:tcW w:w="535" w:type="dxa"/>
            <w:tcBorders>
              <w:top w:val="single" w:sz="4" w:space="0" w:color="auto"/>
              <w:left w:val="single" w:sz="4" w:space="0" w:color="auto"/>
              <w:bottom w:val="single" w:sz="4" w:space="0" w:color="auto"/>
              <w:right w:val="single" w:sz="4" w:space="0" w:color="auto"/>
            </w:tcBorders>
            <w:hideMark/>
          </w:tcPr>
          <w:p w14:paraId="05FE2D8E" w14:textId="77777777" w:rsidR="00A60066" w:rsidRDefault="00A60066">
            <w:pPr>
              <w:shd w:val="clear" w:color="auto" w:fill="FFFFFF"/>
              <w:spacing w:before="100" w:beforeAutospacing="1" w:after="100" w:afterAutospacing="1"/>
              <w:rPr>
                <w:rFonts w:cstheme="minorHAnsi"/>
                <w:color w:val="0C343D"/>
                <w:shd w:val="clear" w:color="auto" w:fill="FFFFFF"/>
              </w:rPr>
            </w:pPr>
            <w:r>
              <w:rPr>
                <w:rFonts w:cstheme="minorHAnsi"/>
                <w:shd w:val="clear" w:color="auto" w:fill="FFFFFF"/>
              </w:rPr>
              <w:t>18</w:t>
            </w:r>
          </w:p>
        </w:tc>
        <w:tc>
          <w:tcPr>
            <w:tcW w:w="2880" w:type="dxa"/>
            <w:tcBorders>
              <w:top w:val="single" w:sz="4" w:space="0" w:color="auto"/>
              <w:left w:val="single" w:sz="4" w:space="0" w:color="auto"/>
              <w:bottom w:val="single" w:sz="4" w:space="0" w:color="auto"/>
              <w:right w:val="single" w:sz="4" w:space="0" w:color="auto"/>
            </w:tcBorders>
            <w:hideMark/>
          </w:tcPr>
          <w:p w14:paraId="03265809" w14:textId="77777777" w:rsidR="00A60066" w:rsidRDefault="00A60066">
            <w:pPr>
              <w:shd w:val="clear" w:color="auto" w:fill="FFFFFF"/>
              <w:spacing w:before="100" w:beforeAutospacing="1" w:after="100" w:afterAutospacing="1"/>
              <w:rPr>
                <w:rFonts w:cstheme="minorHAnsi"/>
                <w:shd w:val="clear" w:color="auto" w:fill="FFFFFF"/>
              </w:rPr>
            </w:pPr>
            <w:r>
              <w:rPr>
                <w:rFonts w:cstheme="minorHAnsi"/>
                <w:shd w:val="clear" w:color="auto" w:fill="FFFFFF"/>
              </w:rPr>
              <w:t>IIbad Ur Rehman</w:t>
            </w:r>
          </w:p>
        </w:tc>
        <w:tc>
          <w:tcPr>
            <w:tcW w:w="5935" w:type="dxa"/>
            <w:tcBorders>
              <w:top w:val="single" w:sz="4" w:space="0" w:color="auto"/>
              <w:left w:val="single" w:sz="4" w:space="0" w:color="auto"/>
              <w:bottom w:val="single" w:sz="4" w:space="0" w:color="auto"/>
              <w:right w:val="single" w:sz="4" w:space="0" w:color="auto"/>
            </w:tcBorders>
            <w:hideMark/>
          </w:tcPr>
          <w:p w14:paraId="710C14A1" w14:textId="23A813CB" w:rsidR="00A60066" w:rsidRDefault="00A60066">
            <w:pPr>
              <w:shd w:val="clear" w:color="auto" w:fill="FFFFFF"/>
              <w:spacing w:before="100" w:beforeAutospacing="1" w:after="100" w:afterAutospacing="1"/>
              <w:rPr>
                <w:rFonts w:eastAsia="Times New Roman" w:cstheme="minorHAnsi"/>
              </w:rPr>
            </w:pPr>
            <w:r>
              <w:rPr>
                <w:rFonts w:eastAsia="Times New Roman" w:cstheme="minorHAnsi"/>
              </w:rPr>
              <w:t>World Bank</w:t>
            </w:r>
          </w:p>
        </w:tc>
      </w:tr>
    </w:tbl>
    <w:p w14:paraId="13869061" w14:textId="1224F191" w:rsidR="007E2D05" w:rsidRPr="00A60066" w:rsidRDefault="00A60066" w:rsidP="00715674">
      <w:pPr>
        <w:rPr>
          <w:b/>
          <w:bCs/>
        </w:rPr>
      </w:pPr>
      <w:r w:rsidRPr="00A60066">
        <w:rPr>
          <w:b/>
          <w:bCs/>
        </w:rPr>
        <w:t>Details of Participants in Gender Consultatoin Meeting</w:t>
      </w:r>
    </w:p>
    <w:p w14:paraId="2E541514" w14:textId="0D1613D9" w:rsidR="00A60066" w:rsidRPr="008838F8" w:rsidRDefault="00A60066" w:rsidP="00715674">
      <w:r>
        <w:t>(held on June 20, 2021 through a video conference)</w:t>
      </w:r>
    </w:p>
    <w:sectPr w:rsidR="00A60066" w:rsidRPr="008838F8">
      <w:headerReference w:type="default" r:id="rId94"/>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319FC0" w14:textId="77777777" w:rsidR="00894664" w:rsidRDefault="00894664" w:rsidP="00524178">
      <w:pPr>
        <w:spacing w:after="0"/>
      </w:pPr>
      <w:r>
        <w:separator/>
      </w:r>
    </w:p>
  </w:endnote>
  <w:endnote w:type="continuationSeparator" w:id="0">
    <w:p w14:paraId="29E9767E" w14:textId="77777777" w:rsidR="00894664" w:rsidRDefault="00894664" w:rsidP="00524178">
      <w:pPr>
        <w:spacing w:after="0"/>
      </w:pPr>
      <w:r>
        <w:continuationSeparator/>
      </w:r>
    </w:p>
  </w:endnote>
  <w:endnote w:type="continuationNotice" w:id="1">
    <w:p w14:paraId="76103949" w14:textId="77777777" w:rsidR="00894664" w:rsidRDefault="00894664">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游ゴシック Light">
    <w:panose1 w:val="00000000000000000000"/>
    <w:charset w:val="80"/>
    <w:family w:val="roman"/>
    <w:notTrueType/>
    <w:pitch w:val="default"/>
  </w:font>
  <w:font w:name="游明朝">
    <w:panose1 w:val="00000000000000000000"/>
    <w:charset w:val="80"/>
    <w:family w:val="roman"/>
    <w:notTrueType/>
    <w:pitch w:val="default"/>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Korinna BT">
    <w:altName w:val="Cambria"/>
    <w:charset w:val="00"/>
    <w:family w:val="roman"/>
    <w:pitch w:val="default"/>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MS PGothic">
    <w:panose1 w:val="020B0600070205080204"/>
    <w:charset w:val="80"/>
    <w:family w:val="swiss"/>
    <w:pitch w:val="variable"/>
    <w:sig w:usb0="E00002FF" w:usb1="6AC7FDFB" w:usb2="08000012" w:usb3="00000000" w:csb0="0002009F" w:csb1="00000000"/>
  </w:font>
  <w:font w:name="sans serif">
    <w:altName w:val="Times New Roman"/>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284B47" w14:textId="77777777" w:rsidR="00535D58" w:rsidRDefault="00535D5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533834" w14:textId="5A6E7E1A" w:rsidR="000B0416" w:rsidRDefault="000B0416">
    <w:pPr>
      <w:pStyle w:val="Footer"/>
      <w:jc w:val="right"/>
    </w:pPr>
  </w:p>
  <w:p w14:paraId="14B33C0F" w14:textId="77777777" w:rsidR="000B0416" w:rsidRDefault="000B041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FE20B6" w14:textId="77777777" w:rsidR="00535D58" w:rsidRDefault="00535D5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3262763"/>
      <w:docPartObj>
        <w:docPartGallery w:val="Page Numbers (Bottom of Page)"/>
        <w:docPartUnique/>
      </w:docPartObj>
    </w:sdtPr>
    <w:sdtEndPr>
      <w:rPr>
        <w:noProof/>
        <w:sz w:val="18"/>
        <w:szCs w:val="18"/>
      </w:rPr>
    </w:sdtEndPr>
    <w:sdtContent>
      <w:p w14:paraId="62AAD74A" w14:textId="38006B34" w:rsidR="000B0416" w:rsidRPr="00752E2D" w:rsidRDefault="000B0416" w:rsidP="003368A7">
        <w:pPr>
          <w:pStyle w:val="Footer"/>
          <w:pBdr>
            <w:top w:val="single" w:sz="4" w:space="1" w:color="auto"/>
          </w:pBdr>
          <w:jc w:val="left"/>
          <w:rPr>
            <w:sz w:val="18"/>
            <w:szCs w:val="18"/>
          </w:rPr>
        </w:pPr>
        <w:r w:rsidRPr="00752E2D">
          <w:rPr>
            <w:sz w:val="18"/>
            <w:szCs w:val="18"/>
          </w:rPr>
          <w:t xml:space="preserve">ESMF of </w:t>
        </w:r>
        <w:r>
          <w:rPr>
            <w:sz w:val="18"/>
            <w:szCs w:val="18"/>
          </w:rPr>
          <w:t>SWAT</w:t>
        </w:r>
        <w:r w:rsidRPr="00752E2D">
          <w:rPr>
            <w:sz w:val="18"/>
            <w:szCs w:val="18"/>
          </w:rPr>
          <w:tab/>
        </w:r>
        <w:r>
          <w:rPr>
            <w:sz w:val="18"/>
            <w:szCs w:val="18"/>
          </w:rPr>
          <w:tab/>
        </w:r>
        <w:r w:rsidRPr="00752E2D">
          <w:rPr>
            <w:sz w:val="18"/>
            <w:szCs w:val="18"/>
          </w:rPr>
          <w:fldChar w:fldCharType="begin"/>
        </w:r>
        <w:r w:rsidRPr="00752E2D">
          <w:rPr>
            <w:sz w:val="18"/>
            <w:szCs w:val="18"/>
          </w:rPr>
          <w:instrText xml:space="preserve"> PAGE   \* MERGEFORMAT </w:instrText>
        </w:r>
        <w:r w:rsidRPr="00752E2D">
          <w:rPr>
            <w:sz w:val="18"/>
            <w:szCs w:val="18"/>
          </w:rPr>
          <w:fldChar w:fldCharType="separate"/>
        </w:r>
        <w:r w:rsidR="004C4926">
          <w:rPr>
            <w:noProof/>
            <w:sz w:val="18"/>
            <w:szCs w:val="18"/>
          </w:rPr>
          <w:t>26</w:t>
        </w:r>
        <w:r w:rsidRPr="00752E2D">
          <w:rPr>
            <w:noProof/>
            <w:sz w:val="18"/>
            <w:szCs w:val="18"/>
          </w:rPr>
          <w:fldChar w:fldCharType="end"/>
        </w:r>
      </w:p>
    </w:sdtContent>
  </w:sdt>
  <w:p w14:paraId="4F12268C" w14:textId="77777777" w:rsidR="000B0416" w:rsidRDefault="000B0416">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58119643"/>
      <w:docPartObj>
        <w:docPartGallery w:val="Page Numbers (Bottom of Page)"/>
        <w:docPartUnique/>
      </w:docPartObj>
    </w:sdtPr>
    <w:sdtEndPr>
      <w:rPr>
        <w:noProof/>
      </w:rPr>
    </w:sdtEndPr>
    <w:sdtContent>
      <w:p w14:paraId="27BC5E40" w14:textId="12B345F7" w:rsidR="000B0416" w:rsidRDefault="000B0416" w:rsidP="00752E2D">
        <w:pPr>
          <w:pStyle w:val="Footer"/>
          <w:pBdr>
            <w:top w:val="single" w:sz="4" w:space="1" w:color="auto"/>
          </w:pBdr>
          <w:jc w:val="left"/>
        </w:pPr>
        <w:r w:rsidRPr="00752E2D">
          <w:rPr>
            <w:sz w:val="18"/>
            <w:szCs w:val="18"/>
          </w:rPr>
          <w:t xml:space="preserve">ESMF of </w:t>
        </w:r>
        <w:r>
          <w:rPr>
            <w:sz w:val="18"/>
            <w:szCs w:val="18"/>
          </w:rPr>
          <w:t>SWAT</w:t>
        </w:r>
        <w:r>
          <w:rPr>
            <w:sz w:val="18"/>
            <w:szCs w:val="18"/>
          </w:rPr>
          <w:tab/>
        </w:r>
        <w:r>
          <w:rPr>
            <w:sz w:val="18"/>
            <w:szCs w:val="18"/>
          </w:rPr>
          <w:tab/>
        </w:r>
        <w:r w:rsidRPr="00082DB6">
          <w:rPr>
            <w:sz w:val="18"/>
            <w:szCs w:val="18"/>
          </w:rPr>
          <w:t xml:space="preserve"> </w:t>
        </w:r>
        <w:r w:rsidRPr="00082DB6">
          <w:rPr>
            <w:sz w:val="18"/>
            <w:szCs w:val="18"/>
          </w:rPr>
          <w:fldChar w:fldCharType="begin"/>
        </w:r>
        <w:r w:rsidRPr="00082DB6">
          <w:rPr>
            <w:sz w:val="18"/>
            <w:szCs w:val="18"/>
          </w:rPr>
          <w:instrText xml:space="preserve"> PAGE   \* MERGEFORMAT </w:instrText>
        </w:r>
        <w:r w:rsidRPr="00082DB6">
          <w:rPr>
            <w:sz w:val="18"/>
            <w:szCs w:val="18"/>
          </w:rPr>
          <w:fldChar w:fldCharType="separate"/>
        </w:r>
        <w:r w:rsidR="004C4926">
          <w:rPr>
            <w:noProof/>
            <w:sz w:val="18"/>
            <w:szCs w:val="18"/>
          </w:rPr>
          <w:t>93</w:t>
        </w:r>
        <w:r w:rsidRPr="00082DB6">
          <w:rPr>
            <w:noProof/>
            <w:sz w:val="18"/>
            <w:szCs w:val="18"/>
          </w:rPr>
          <w:fldChar w:fldCharType="end"/>
        </w:r>
      </w:p>
    </w:sdtContent>
  </w:sdt>
  <w:p w14:paraId="00788E2D" w14:textId="77777777" w:rsidR="000B0416" w:rsidRDefault="000B0416">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C0CC29" w14:textId="77777777" w:rsidR="00FB36A5" w:rsidRDefault="00FB36A5">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4062178"/>
      <w:docPartObj>
        <w:docPartGallery w:val="Page Numbers (Bottom of Page)"/>
        <w:docPartUnique/>
      </w:docPartObj>
    </w:sdtPr>
    <w:sdtEndPr>
      <w:rPr>
        <w:noProof/>
      </w:rPr>
    </w:sdtEndPr>
    <w:sdtContent>
      <w:p w14:paraId="614FD78B" w14:textId="77777777" w:rsidR="00FB36A5" w:rsidRDefault="00FB36A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F0CCF7B" w14:textId="77777777" w:rsidR="00FB36A5" w:rsidRDefault="00FB36A5">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0B442A" w14:textId="77777777" w:rsidR="00FB36A5" w:rsidRDefault="00FB36A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3009CC" w14:textId="77777777" w:rsidR="00894664" w:rsidRDefault="00894664" w:rsidP="00524178">
      <w:pPr>
        <w:spacing w:after="0"/>
      </w:pPr>
      <w:r>
        <w:separator/>
      </w:r>
    </w:p>
  </w:footnote>
  <w:footnote w:type="continuationSeparator" w:id="0">
    <w:p w14:paraId="135A8A45" w14:textId="77777777" w:rsidR="00894664" w:rsidRDefault="00894664" w:rsidP="00524178">
      <w:pPr>
        <w:spacing w:after="0"/>
      </w:pPr>
      <w:r>
        <w:continuationSeparator/>
      </w:r>
    </w:p>
  </w:footnote>
  <w:footnote w:type="continuationNotice" w:id="1">
    <w:p w14:paraId="615B9AFB" w14:textId="77777777" w:rsidR="00894664" w:rsidRDefault="00894664">
      <w:pPr>
        <w:spacing w:after="0"/>
      </w:pPr>
    </w:p>
  </w:footnote>
  <w:footnote w:id="2">
    <w:p w14:paraId="4F0B5FC8" w14:textId="77777777" w:rsidR="00A815BE" w:rsidRDefault="00A815BE" w:rsidP="00A815BE">
      <w:pPr>
        <w:pStyle w:val="FootnoteText"/>
      </w:pPr>
      <w:r>
        <w:rPr>
          <w:rStyle w:val="FootnoteReference"/>
        </w:rPr>
        <w:footnoteRef/>
      </w:r>
      <w:r>
        <w:t xml:space="preserve"> </w:t>
      </w:r>
      <w:r w:rsidRPr="00202256">
        <w:t>The Water Sector Improvement Project (WSIP), closed in 2020, financed the renovation of the main canal networks for the three AWBs under SWAT.</w:t>
      </w:r>
    </w:p>
    <w:p w14:paraId="02666C21" w14:textId="77777777" w:rsidR="00A815BE" w:rsidRPr="00F91792" w:rsidRDefault="00A815BE" w:rsidP="00A815BE">
      <w:pPr>
        <w:pStyle w:val="FootnoteText"/>
        <w:rPr>
          <w:lang w:val="en-CA"/>
        </w:rPr>
      </w:pPr>
    </w:p>
  </w:footnote>
  <w:footnote w:id="3">
    <w:p w14:paraId="2E4ED3C1" w14:textId="77777777" w:rsidR="00A815BE" w:rsidRPr="00202256" w:rsidRDefault="00A815BE" w:rsidP="00A815BE">
      <w:pPr>
        <w:pStyle w:val="FootnoteText"/>
        <w:rPr>
          <w:lang w:val="en-CA"/>
        </w:rPr>
      </w:pPr>
      <w:r>
        <w:rPr>
          <w:rStyle w:val="FootnoteReference"/>
        </w:rPr>
        <w:footnoteRef/>
      </w:r>
      <w:r>
        <w:t xml:space="preserve"> </w:t>
      </w:r>
      <w:r w:rsidRPr="00202256">
        <w:t>The on-going Sindh Barrages Improvement Project (SBIP), scheduled to close in 2024, is improving the safety of the three large barrages on the Indus River which feed the Sindh irrigation system.</w:t>
      </w:r>
    </w:p>
  </w:footnote>
  <w:footnote w:id="4">
    <w:p w14:paraId="211E5B93" w14:textId="77777777" w:rsidR="00A815BE" w:rsidRPr="003F61B9" w:rsidRDefault="00A815BE" w:rsidP="00A815BE">
      <w:pPr>
        <w:pStyle w:val="FootnoteText"/>
        <w:rPr>
          <w:lang w:val="en-CA"/>
        </w:rPr>
      </w:pPr>
      <w:r>
        <w:rPr>
          <w:rStyle w:val="FootnoteReference"/>
        </w:rPr>
        <w:footnoteRef/>
      </w:r>
      <w:r>
        <w:t xml:space="preserve"> </w:t>
      </w:r>
      <w:r w:rsidRPr="002A09D2">
        <w:t>Area Water Boards (AWB) are quasi autonomous organizations under the Irrigation Department. They deliver water to the Farmer Organizations (FOs). The Farmer Organizations (FO) are legally constituted organizations responsible for managing the smaller distributary canals but rely upon the Irrigation Department to cover most costs, including the provision of technical staff. The FOs deliver water to Water Course Associations (WCAs). The WCAs are community organizations supported by the Agriculture Departmen</w:t>
      </w:r>
      <w:r>
        <w:t>t.</w:t>
      </w:r>
    </w:p>
  </w:footnote>
  <w:footnote w:id="5">
    <w:p w14:paraId="78CA0286" w14:textId="6120632D" w:rsidR="000B0416" w:rsidRDefault="000B0416" w:rsidP="00467DD3">
      <w:pPr>
        <w:pStyle w:val="FootnoteText"/>
      </w:pPr>
      <w:r>
        <w:rPr>
          <w:rStyle w:val="FootnoteReference"/>
        </w:rPr>
        <w:footnoteRef/>
      </w:r>
      <w:r>
        <w:t xml:space="preserve"> Project Appraisal Document of SWAT</w:t>
      </w:r>
    </w:p>
  </w:footnote>
  <w:footnote w:id="6">
    <w:p w14:paraId="17BD8FA2" w14:textId="77777777" w:rsidR="000B0416" w:rsidRDefault="000B0416" w:rsidP="00B65590">
      <w:pPr>
        <w:pStyle w:val="FootnoteText"/>
      </w:pPr>
      <w:r>
        <w:rPr>
          <w:rStyle w:val="FootnoteReference"/>
        </w:rPr>
        <w:footnoteRef/>
      </w:r>
      <w:r>
        <w:t xml:space="preserve"> </w:t>
      </w:r>
      <w:bookmarkStart w:id="8" w:name="_Hlk89162292"/>
      <w:r>
        <w:t xml:space="preserve">Abdul Wajid Rana and Heman Lohano (forthcoming), </w:t>
      </w:r>
      <w:r w:rsidRPr="00C057DF">
        <w:rPr>
          <w:i/>
          <w:iCs/>
        </w:rPr>
        <w:t>Sindh Water and Agriculture Sector Public Expenditure Review</w:t>
      </w:r>
      <w:r>
        <w:t>. World Bank.</w:t>
      </w:r>
      <w:bookmarkEnd w:id="8"/>
    </w:p>
  </w:footnote>
  <w:footnote w:id="7">
    <w:p w14:paraId="2A849A57" w14:textId="77777777" w:rsidR="000B0416" w:rsidRDefault="000B0416" w:rsidP="00B65590">
      <w:pPr>
        <w:pStyle w:val="FootnoteText"/>
      </w:pPr>
      <w:r>
        <w:rPr>
          <w:rStyle w:val="FootnoteReference"/>
        </w:rPr>
        <w:footnoteRef/>
      </w:r>
      <w:r>
        <w:t xml:space="preserve"> Ibid.</w:t>
      </w:r>
    </w:p>
  </w:footnote>
  <w:footnote w:id="8">
    <w:p w14:paraId="1CCF9388" w14:textId="77777777" w:rsidR="000B0416" w:rsidRDefault="000B0416" w:rsidP="00B65590">
      <w:pPr>
        <w:pStyle w:val="FootnoteText"/>
      </w:pPr>
      <w:r>
        <w:rPr>
          <w:rStyle w:val="FootnoteReference"/>
        </w:rPr>
        <w:footnoteRef/>
      </w:r>
      <w:r>
        <w:t xml:space="preserve"> Ibid.</w:t>
      </w:r>
    </w:p>
  </w:footnote>
  <w:footnote w:id="9">
    <w:p w14:paraId="189B44A6" w14:textId="77777777" w:rsidR="000B0416" w:rsidRDefault="000B0416" w:rsidP="00B65590">
      <w:pPr>
        <w:pStyle w:val="FootnoteText"/>
      </w:pPr>
      <w:r>
        <w:rPr>
          <w:rStyle w:val="FootnoteReference"/>
        </w:rPr>
        <w:footnoteRef/>
      </w:r>
      <w:r>
        <w:t xml:space="preserve"> </w:t>
      </w:r>
      <w:r w:rsidRPr="008556F4">
        <w:t xml:space="preserve">Siyal, A.A. (2018). </w:t>
      </w:r>
      <w:r w:rsidRPr="00C057DF">
        <w:rPr>
          <w:i/>
          <w:iCs/>
        </w:rPr>
        <w:t>Climate change: Assessing impact of seawater intrusion on soil water and environment on Indus delta using GIS &amp; remote sensing tools</w:t>
      </w:r>
      <w:r w:rsidRPr="008556F4">
        <w:t>. US. Pakistan</w:t>
      </w:r>
      <w:r>
        <w:t xml:space="preserve"> </w:t>
      </w:r>
      <w:r w:rsidRPr="008556F4">
        <w:t>Center for Advanced Studies in Water (USPCAS-W), MUET, Jamshoro, Pakistan</w:t>
      </w:r>
    </w:p>
  </w:footnote>
  <w:footnote w:id="10">
    <w:p w14:paraId="17A5483C" w14:textId="77777777" w:rsidR="000B0416" w:rsidRDefault="000B0416" w:rsidP="00B65590">
      <w:pPr>
        <w:pStyle w:val="FootnoteText"/>
      </w:pPr>
      <w:r>
        <w:rPr>
          <w:rStyle w:val="FootnoteReference"/>
        </w:rPr>
        <w:footnoteRef/>
      </w:r>
      <w:r w:rsidRPr="00C057DF">
        <w:t xml:space="preserve"> Sanchez-Triana, Ernesto, et. al (2015) </w:t>
      </w:r>
      <w:r w:rsidRPr="00C057DF">
        <w:rPr>
          <w:i/>
          <w:iCs/>
        </w:rPr>
        <w:t xml:space="preserve">Sustainability and Poverty Alleviation: Confronting Environmental Threats in Sindh, Pakistan Directions in Development. </w:t>
      </w:r>
      <w:r>
        <w:t>World Bank.</w:t>
      </w:r>
    </w:p>
  </w:footnote>
  <w:footnote w:id="11">
    <w:p w14:paraId="3E872B2D" w14:textId="77777777" w:rsidR="000B0416" w:rsidRDefault="000B0416" w:rsidP="00B65590">
      <w:pPr>
        <w:pStyle w:val="FootnoteText"/>
      </w:pPr>
      <w:r>
        <w:rPr>
          <w:rStyle w:val="FootnoteReference"/>
        </w:rPr>
        <w:footnoteRef/>
      </w:r>
      <w:r>
        <w:t xml:space="preserve"> </w:t>
      </w:r>
      <w:r w:rsidRPr="00C057DF">
        <w:t>Abdul Wajid Rana and Heman Lohano (forthcoming), Sindh Water and Agriculture Sector Public Expenditure Review. World Bank.</w:t>
      </w:r>
    </w:p>
  </w:footnote>
  <w:footnote w:id="12">
    <w:p w14:paraId="3365F594" w14:textId="77777777" w:rsidR="000B0416" w:rsidRDefault="000B0416" w:rsidP="00B65590">
      <w:pPr>
        <w:pStyle w:val="FootnoteText"/>
      </w:pPr>
      <w:r>
        <w:rPr>
          <w:rStyle w:val="FootnoteReference"/>
        </w:rPr>
        <w:footnoteRef/>
      </w:r>
      <w:r>
        <w:t xml:space="preserve"> Ibid.</w:t>
      </w:r>
    </w:p>
  </w:footnote>
  <w:footnote w:id="13">
    <w:p w14:paraId="7C01B9CF" w14:textId="77777777" w:rsidR="000B0416" w:rsidRPr="00665F5D" w:rsidRDefault="000B0416" w:rsidP="00B65590">
      <w:pPr>
        <w:pStyle w:val="FootnoteText"/>
      </w:pPr>
      <w:r>
        <w:rPr>
          <w:rStyle w:val="FootnoteReference"/>
        </w:rPr>
        <w:footnoteRef/>
      </w:r>
      <w:r>
        <w:t xml:space="preserve"> </w:t>
      </w:r>
      <w:r w:rsidRPr="00234671">
        <w:t>Sindh Planning and Development Department (2016)</w:t>
      </w:r>
      <w:r>
        <w:t xml:space="preserve">, </w:t>
      </w:r>
      <w:r w:rsidRPr="00665F5D">
        <w:rPr>
          <w:i/>
          <w:iCs/>
        </w:rPr>
        <w:t>The Irrigation Management Strategy for Irrigated Agriculture of Sindh Province</w:t>
      </w:r>
      <w:r>
        <w:t>.</w:t>
      </w:r>
    </w:p>
  </w:footnote>
  <w:footnote w:id="14">
    <w:p w14:paraId="136B01BC" w14:textId="77777777" w:rsidR="000B0416" w:rsidRPr="00BD1A26" w:rsidRDefault="000B0416" w:rsidP="007D4535">
      <w:pPr>
        <w:pStyle w:val="FootnoteText"/>
      </w:pPr>
      <w:r>
        <w:rPr>
          <w:rStyle w:val="FootnoteReference"/>
        </w:rPr>
        <w:footnoteRef/>
      </w:r>
      <w:r>
        <w:t xml:space="preserve"> </w:t>
      </w:r>
      <w:r w:rsidRPr="004C7148">
        <w:t>Ahmad, Mobin-ud-Din</w:t>
      </w:r>
      <w:r>
        <w:t xml:space="preserve">, et al. </w:t>
      </w:r>
      <w:r w:rsidRPr="004C7148">
        <w:t xml:space="preserve">(2020). </w:t>
      </w:r>
      <w:r w:rsidRPr="00BD1A26">
        <w:rPr>
          <w:i/>
          <w:iCs/>
        </w:rPr>
        <w:t>Sindh water outlook: Impacts of climate change, dam sedimentation and urban water supply on irrigated agriculture.</w:t>
      </w:r>
      <w:r>
        <w:rPr>
          <w:i/>
          <w:iCs/>
        </w:rPr>
        <w:t xml:space="preserve"> </w:t>
      </w:r>
      <w:r w:rsidRPr="00BD1A26">
        <w:t>Technical Report. Sustainable Development Investment Portfolio project. CSIRO, Australia.</w:t>
      </w:r>
    </w:p>
  </w:footnote>
  <w:footnote w:id="15">
    <w:p w14:paraId="488D05CB" w14:textId="77777777" w:rsidR="000B0416" w:rsidRDefault="000B0416" w:rsidP="004011A9">
      <w:pPr>
        <w:pStyle w:val="FootnoteText"/>
      </w:pPr>
      <w:r>
        <w:rPr>
          <w:rStyle w:val="FootnoteReference"/>
        </w:rPr>
        <w:footnoteRef/>
      </w:r>
      <w:r>
        <w:t xml:space="preserve"> </w:t>
      </w:r>
      <w:r w:rsidRPr="00202256">
        <w:t>The Water Sector Improvement Project (WSIP), closed in 2020, financed the renovation of the main canal networks for the three AWBs under SWAT.</w:t>
      </w:r>
    </w:p>
    <w:p w14:paraId="6524245F" w14:textId="77777777" w:rsidR="000B0416" w:rsidRPr="00F91792" w:rsidRDefault="000B0416" w:rsidP="004011A9">
      <w:pPr>
        <w:pStyle w:val="FootnoteText"/>
        <w:rPr>
          <w:lang w:val="en-CA"/>
        </w:rPr>
      </w:pPr>
    </w:p>
  </w:footnote>
  <w:footnote w:id="16">
    <w:p w14:paraId="3694325E" w14:textId="77777777" w:rsidR="000B0416" w:rsidRPr="00202256" w:rsidRDefault="000B0416" w:rsidP="004011A9">
      <w:pPr>
        <w:pStyle w:val="FootnoteText"/>
        <w:rPr>
          <w:lang w:val="en-CA"/>
        </w:rPr>
      </w:pPr>
      <w:r>
        <w:rPr>
          <w:rStyle w:val="FootnoteReference"/>
        </w:rPr>
        <w:footnoteRef/>
      </w:r>
      <w:r>
        <w:t xml:space="preserve"> </w:t>
      </w:r>
      <w:r w:rsidRPr="00202256">
        <w:t>The on-going Sindh Barrages Improvement Project (SBIP), scheduled to close in 2024, is improving the safety of the three large barrages on the Indus River which feed the Sindh irrigation system.</w:t>
      </w:r>
    </w:p>
  </w:footnote>
  <w:footnote w:id="17">
    <w:p w14:paraId="11313210" w14:textId="57A20C95" w:rsidR="000B0416" w:rsidRDefault="000B0416">
      <w:pPr>
        <w:pStyle w:val="FootnoteText"/>
      </w:pPr>
      <w:r>
        <w:rPr>
          <w:rStyle w:val="FootnoteReference"/>
        </w:rPr>
        <w:footnoteRef/>
      </w:r>
      <w:r>
        <w:t xml:space="preserve"> </w:t>
      </w:r>
      <w:r w:rsidRPr="00421757">
        <w:t>https://www.dawn.com/news/1629507/sindh-proposes-20pc-hike-in-govt-employees-salaries-sets-minimum-wage-at-rs25000</w:t>
      </w:r>
    </w:p>
  </w:footnote>
  <w:footnote w:id="18">
    <w:p w14:paraId="437F0F89" w14:textId="77777777" w:rsidR="000B0416" w:rsidRDefault="000B0416" w:rsidP="005E1BAC">
      <w:pPr>
        <w:pStyle w:val="FootnoteText"/>
      </w:pPr>
      <w:r>
        <w:rPr>
          <w:rStyle w:val="FootnoteReference"/>
        </w:rPr>
        <w:footnoteRef/>
      </w:r>
      <w:r>
        <w:t xml:space="preserve"> Sindh Water Policy, Draft, March 2021</w:t>
      </w:r>
    </w:p>
  </w:footnote>
  <w:footnote w:id="19">
    <w:p w14:paraId="1237DF2D" w14:textId="77777777" w:rsidR="000B0416" w:rsidRDefault="000B0416" w:rsidP="009421AC">
      <w:pPr>
        <w:pStyle w:val="FootnoteText"/>
      </w:pPr>
      <w:r>
        <w:rPr>
          <w:rStyle w:val="FootnoteReference"/>
        </w:rPr>
        <w:footnoteRef/>
      </w:r>
      <w:r>
        <w:t xml:space="preserve"> Sindh Water Policy, Draft, March 2021</w:t>
      </w:r>
    </w:p>
  </w:footnote>
  <w:footnote w:id="20">
    <w:p w14:paraId="46D241D3" w14:textId="77777777" w:rsidR="000B0416" w:rsidRDefault="000B0416" w:rsidP="00707607">
      <w:pPr>
        <w:pStyle w:val="FootnoteText"/>
      </w:pPr>
      <w:r>
        <w:rPr>
          <w:rStyle w:val="FootnoteReference"/>
        </w:rPr>
        <w:footnoteRef/>
      </w:r>
      <w:r>
        <w:t xml:space="preserve"> Ibid</w:t>
      </w:r>
    </w:p>
  </w:footnote>
  <w:footnote w:id="21">
    <w:p w14:paraId="0B34211C" w14:textId="77777777" w:rsidR="000B0416" w:rsidRDefault="000B0416" w:rsidP="00707607">
      <w:pPr>
        <w:pStyle w:val="FootnoteText"/>
      </w:pPr>
      <w:r>
        <w:rPr>
          <w:rStyle w:val="FootnoteReference"/>
        </w:rPr>
        <w:footnoteRef/>
      </w:r>
      <w:r>
        <w:t xml:space="preserve"> </w:t>
      </w:r>
      <w:hyperlink r:id="rId1" w:history="1">
        <w:r>
          <w:rPr>
            <w:rStyle w:val="Hyperlink"/>
          </w:rPr>
          <w:t>Frank v</w:t>
        </w:r>
        <w:r w:rsidRPr="00970C06">
          <w:rPr>
            <w:rStyle w:val="Hyperlink"/>
          </w:rPr>
          <w:t xml:space="preserve">an Steenbergen, F.; Basharat, M.; Lashari, B.K. </w:t>
        </w:r>
        <w:r w:rsidRPr="00954696">
          <w:rPr>
            <w:rStyle w:val="Hyperlink"/>
          </w:rPr>
          <w:t>Key challenges and opportunities for conjunctive management of surface and groundwater in mega-irrigation systems: Lower Indus, Pakistan</w:t>
        </w:r>
        <w:r w:rsidRPr="00970C06">
          <w:rPr>
            <w:rStyle w:val="Hyperlink"/>
          </w:rPr>
          <w:t>. Resources 2015,</w:t>
        </w:r>
        <w:r>
          <w:rPr>
            <w:rStyle w:val="Hyperlink"/>
          </w:rPr>
          <w:t xml:space="preserve"> </w:t>
        </w:r>
        <w:r w:rsidRPr="00970C06">
          <w:rPr>
            <w:rStyle w:val="Hyperlink"/>
          </w:rPr>
          <w:t>4, 831–856.</w:t>
        </w:r>
      </w:hyperlink>
      <w:r>
        <w:t xml:space="preserve"> (</w:t>
      </w:r>
      <w:r w:rsidRPr="009F5D06">
        <w:t>Published: 13 November 2015</w:t>
      </w:r>
      <w:r>
        <w:t xml:space="preserve">, Retrieved 20 May 2021)  </w:t>
      </w:r>
    </w:p>
  </w:footnote>
  <w:footnote w:id="22">
    <w:p w14:paraId="69E6E066" w14:textId="77777777" w:rsidR="000B0416" w:rsidRDefault="000B0416" w:rsidP="00707607">
      <w:pPr>
        <w:pStyle w:val="FootnoteText"/>
      </w:pPr>
      <w:r>
        <w:rPr>
          <w:rStyle w:val="FootnoteReference"/>
        </w:rPr>
        <w:footnoteRef/>
      </w:r>
      <w:r>
        <w:t xml:space="preserve"> Hafiz A. Pahsa, </w:t>
      </w:r>
      <w:r w:rsidRPr="00954696">
        <w:rPr>
          <w:i/>
        </w:rPr>
        <w:t>Growth &amp; Inequality in Pakistan</w:t>
      </w:r>
      <w:r>
        <w:t>, Freidrich-ebert-Stiftung Pakistan, 2019</w:t>
      </w:r>
    </w:p>
  </w:footnote>
  <w:footnote w:id="23">
    <w:p w14:paraId="593B8FDB" w14:textId="77777777" w:rsidR="000B0416" w:rsidRDefault="000B0416" w:rsidP="00707607">
      <w:pPr>
        <w:pStyle w:val="FootnoteText"/>
      </w:pPr>
      <w:r>
        <w:rPr>
          <w:rStyle w:val="FootnoteReference"/>
        </w:rPr>
        <w:footnoteRef/>
      </w:r>
      <w:r>
        <w:t xml:space="preserve"> </w:t>
      </w:r>
      <w:hyperlink r:id="rId2" w:history="1">
        <w:r w:rsidRPr="0099202B">
          <w:rPr>
            <w:rStyle w:val="Hyperlink"/>
          </w:rPr>
          <w:t>http://sindhbos.gov.pk/wp-content/uploads/2013/12/Agriculture-Statistics-of-Sindh-2009.pdf</w:t>
        </w:r>
      </w:hyperlink>
      <w:r>
        <w:t xml:space="preserve"> </w:t>
      </w:r>
    </w:p>
  </w:footnote>
  <w:footnote w:id="24">
    <w:p w14:paraId="5D0AA67D" w14:textId="77777777" w:rsidR="000B0416" w:rsidRDefault="000B0416" w:rsidP="00707607">
      <w:pPr>
        <w:pStyle w:val="FootnoteText"/>
      </w:pPr>
      <w:r>
        <w:rPr>
          <w:rStyle w:val="FootnoteReference"/>
        </w:rPr>
        <w:footnoteRef/>
      </w:r>
      <w:r>
        <w:t xml:space="preserve"> </w:t>
      </w:r>
      <w:hyperlink r:id="rId3" w:history="1">
        <w:r w:rsidRPr="0099202B">
          <w:rPr>
            <w:rStyle w:val="Hyperlink"/>
          </w:rPr>
          <w:t>https://www.pbs.gov.pk/sites/default/files/agriculture_statistics/publications/Agricultural_Statistics_of_Pakistan_201011/tables/Table112-113.pdf</w:t>
        </w:r>
      </w:hyperlink>
      <w:r>
        <w:t xml:space="preserve">; however, the actual data is dated year 2004. </w:t>
      </w:r>
    </w:p>
  </w:footnote>
  <w:footnote w:id="25">
    <w:p w14:paraId="7CA1F2C2" w14:textId="77777777" w:rsidR="000B0416" w:rsidRDefault="000B0416" w:rsidP="00707607">
      <w:pPr>
        <w:pStyle w:val="FootnoteText"/>
      </w:pPr>
      <w:r>
        <w:rPr>
          <w:rStyle w:val="FootnoteReference"/>
        </w:rPr>
        <w:footnoteRef/>
      </w:r>
      <w:r>
        <w:t xml:space="preserve"> </w:t>
      </w:r>
      <w:hyperlink r:id="rId4" w:history="1">
        <w:r w:rsidRPr="0099202B">
          <w:rPr>
            <w:rStyle w:val="Hyperlink"/>
          </w:rPr>
          <w:t>https://www.pbs.gov.pk/sites/default/files/aco/publications/agricultural_census2010/Tabulation%20Sindh-Province.pdf</w:t>
        </w:r>
      </w:hyperlink>
      <w:r>
        <w:t xml:space="preserve"> </w:t>
      </w:r>
    </w:p>
  </w:footnote>
  <w:footnote w:id="26">
    <w:p w14:paraId="2D65D991" w14:textId="77777777" w:rsidR="000B0416" w:rsidRDefault="000B0416" w:rsidP="00707607">
      <w:pPr>
        <w:pStyle w:val="FootnoteText"/>
      </w:pPr>
      <w:r>
        <w:rPr>
          <w:rStyle w:val="FootnoteReference"/>
        </w:rPr>
        <w:footnoteRef/>
      </w:r>
      <w:r>
        <w:t xml:space="preserve"> Sindh Water Policy, Draft, March 2021</w:t>
      </w:r>
    </w:p>
  </w:footnote>
  <w:footnote w:id="27">
    <w:p w14:paraId="29D529D0" w14:textId="0C324889" w:rsidR="000B0416" w:rsidRDefault="000B0416">
      <w:pPr>
        <w:pStyle w:val="FootnoteText"/>
      </w:pPr>
      <w:r>
        <w:rPr>
          <w:rStyle w:val="FootnoteReference"/>
        </w:rPr>
        <w:footnoteRef/>
      </w:r>
      <w:r>
        <w:t xml:space="preserve"> Information in this paragraph is excerpted from </w:t>
      </w:r>
      <w:r>
        <w:rPr>
          <w:rFonts w:ascii="sans serif" w:hAnsi="sans serif"/>
          <w:i/>
          <w:iCs/>
          <w:color w:val="333333"/>
          <w:sz w:val="18"/>
          <w:szCs w:val="18"/>
          <w:shd w:val="clear" w:color="auto" w:fill="FFFFFF"/>
        </w:rPr>
        <w:t>Lytton, Lucy; Ali, Akthar; Garthwaite, Bill; Punthakey, Jehangir F.; Saeed, Basharat. 2021. </w:t>
      </w:r>
      <w:r>
        <w:rPr>
          <w:rStyle w:val="italic"/>
          <w:rFonts w:ascii="sans serif" w:hAnsi="sans serif"/>
          <w:i/>
          <w:iCs/>
          <w:color w:val="333333"/>
          <w:sz w:val="18"/>
          <w:szCs w:val="18"/>
          <w:shd w:val="clear" w:color="auto" w:fill="FFFFFF"/>
        </w:rPr>
        <w:t>Groundwater in Pakistan’s Indus Basin : Present and Future Prospects</w:t>
      </w:r>
      <w:r>
        <w:rPr>
          <w:rFonts w:ascii="sans serif" w:hAnsi="sans serif"/>
          <w:i/>
          <w:iCs/>
          <w:color w:val="333333"/>
          <w:sz w:val="18"/>
          <w:szCs w:val="18"/>
          <w:shd w:val="clear" w:color="auto" w:fill="FFFFFF"/>
        </w:rPr>
        <w:t>. World Bank, Washington, DC. © World Bank. https://openknowledge.worldbank.org/handle/10986/35065 License: CC BY 3.0 IGO</w:t>
      </w:r>
    </w:p>
  </w:footnote>
  <w:footnote w:id="28">
    <w:p w14:paraId="375865C5" w14:textId="086759C6" w:rsidR="000B0416" w:rsidRDefault="000B0416" w:rsidP="00707607">
      <w:pPr>
        <w:pStyle w:val="FootnoteText"/>
      </w:pPr>
      <w:r>
        <w:rPr>
          <w:rStyle w:val="FootnoteReference"/>
        </w:rPr>
        <w:footnoteRef/>
      </w:r>
      <w:r>
        <w:t xml:space="preserve">  Sindh Water Policy, Draft, March 2021</w:t>
      </w:r>
    </w:p>
  </w:footnote>
  <w:footnote w:id="29">
    <w:p w14:paraId="4E636CA3" w14:textId="009A1FD3" w:rsidR="000B0416" w:rsidRPr="003D129E" w:rsidRDefault="000B0416">
      <w:pPr>
        <w:pStyle w:val="FootnoteText"/>
        <w:rPr>
          <w:lang w:val="en-CA"/>
        </w:rPr>
      </w:pPr>
      <w:r>
        <w:rPr>
          <w:rStyle w:val="FootnoteReference"/>
        </w:rPr>
        <w:footnoteRef/>
      </w:r>
      <w:r>
        <w:t xml:space="preserve"> </w:t>
      </w:r>
      <w:r w:rsidRPr="00EF2E44">
        <w:t>https://tribune.com.pk/story/1950668/blind-dolphin-survey-reveals-55-increase-population</w:t>
      </w:r>
    </w:p>
  </w:footnote>
  <w:footnote w:id="30">
    <w:p w14:paraId="19A62A5D" w14:textId="77777777" w:rsidR="000B0416" w:rsidRDefault="000B0416" w:rsidP="00D97E1F">
      <w:pPr>
        <w:pStyle w:val="FootnoteText"/>
      </w:pPr>
      <w:r>
        <w:rPr>
          <w:rStyle w:val="FootnoteReference"/>
        </w:rPr>
        <w:footnoteRef/>
      </w:r>
      <w:r>
        <w:t xml:space="preserve"> Indus Delta – A Vanishing Ecosystem; WWF-Pakistan Indus for All Program</w:t>
      </w:r>
    </w:p>
  </w:footnote>
  <w:footnote w:id="31">
    <w:p w14:paraId="16B3E21E" w14:textId="77777777" w:rsidR="000B0416" w:rsidRDefault="000B0416" w:rsidP="00D97E1F">
      <w:pPr>
        <w:pStyle w:val="FootnoteText"/>
      </w:pPr>
      <w:r>
        <w:rPr>
          <w:rStyle w:val="FootnoteReference"/>
        </w:rPr>
        <w:footnoteRef/>
      </w:r>
      <w:r>
        <w:t xml:space="preserve"> Environmental Conservation of Wetlands in Pakistan; Engr Dr Izhar-ul-Haq, Engr. M. Arshad, Javaid Zaheer Iqbal; Paper # 212 PEC Congress; </w:t>
      </w:r>
      <w:hyperlink r:id="rId5" w:history="1">
        <w:r w:rsidRPr="00743F92">
          <w:rPr>
            <w:rStyle w:val="Hyperlink"/>
          </w:rPr>
          <w:t>https://pecongress.org.pk/images/upload/books/Paper212.pdf</w:t>
        </w:r>
      </w:hyperlink>
    </w:p>
  </w:footnote>
  <w:footnote w:id="32">
    <w:p w14:paraId="61563D0B" w14:textId="77777777" w:rsidR="000B0416" w:rsidRDefault="000B0416" w:rsidP="007E3438">
      <w:pPr>
        <w:pStyle w:val="FootnoteText"/>
      </w:pPr>
      <w:r>
        <w:rPr>
          <w:rStyle w:val="FootnoteReference"/>
        </w:rPr>
        <w:footnoteRef/>
      </w:r>
      <w:r>
        <w:t xml:space="preserve"> Development Statistics of Sindh 2019, Sindh Bureau of Statistics</w:t>
      </w:r>
    </w:p>
  </w:footnote>
  <w:footnote w:id="33">
    <w:p w14:paraId="4470A7B6" w14:textId="77777777" w:rsidR="000B0416" w:rsidRDefault="000B0416" w:rsidP="007E3438">
      <w:pPr>
        <w:pStyle w:val="FootnoteText"/>
      </w:pPr>
      <w:r>
        <w:rPr>
          <w:rStyle w:val="FootnoteReference"/>
        </w:rPr>
        <w:footnoteRef/>
      </w:r>
      <w:r>
        <w:t xml:space="preserve"> Pakistan Employment Trends 2018, PBS</w:t>
      </w:r>
    </w:p>
  </w:footnote>
  <w:footnote w:id="34">
    <w:p w14:paraId="30DECD5B" w14:textId="77777777" w:rsidR="000B0416" w:rsidRDefault="000B0416" w:rsidP="007E3438">
      <w:pPr>
        <w:pStyle w:val="FootnoteText"/>
      </w:pPr>
      <w:r>
        <w:rPr>
          <w:rStyle w:val="FootnoteReference"/>
        </w:rPr>
        <w:footnoteRef/>
      </w:r>
      <w:r>
        <w:t xml:space="preserve"> Ibid</w:t>
      </w:r>
    </w:p>
  </w:footnote>
  <w:footnote w:id="35">
    <w:p w14:paraId="6E78E689" w14:textId="77777777" w:rsidR="000B0416" w:rsidRDefault="000B0416" w:rsidP="007E3438">
      <w:pPr>
        <w:pStyle w:val="FootnoteText"/>
      </w:pPr>
      <w:r>
        <w:rPr>
          <w:rStyle w:val="FootnoteReference"/>
        </w:rPr>
        <w:footnoteRef/>
      </w:r>
      <w:r>
        <w:t xml:space="preserve"> Overview of Sindh Growth Strategy, August 2017, World Bank</w:t>
      </w:r>
    </w:p>
  </w:footnote>
  <w:footnote w:id="36">
    <w:p w14:paraId="25D35FF4" w14:textId="7C45C528" w:rsidR="000B0416" w:rsidRDefault="000B0416">
      <w:pPr>
        <w:pStyle w:val="FootnoteText"/>
      </w:pPr>
      <w:r>
        <w:rPr>
          <w:rStyle w:val="FootnoteReference"/>
        </w:rPr>
        <w:footnoteRef/>
      </w:r>
      <w:r>
        <w:t xml:space="preserve"> Ibid</w:t>
      </w:r>
    </w:p>
  </w:footnote>
  <w:footnote w:id="37">
    <w:p w14:paraId="3BB22B3E" w14:textId="77777777" w:rsidR="000B0416" w:rsidRDefault="000B0416" w:rsidP="0092750A">
      <w:pPr>
        <w:pStyle w:val="FootnoteText"/>
      </w:pPr>
      <w:r>
        <w:rPr>
          <w:rStyle w:val="FootnoteReference"/>
        </w:rPr>
        <w:footnoteRef/>
      </w:r>
      <w:r>
        <w:t xml:space="preserve"> Pakistan@100 From Poverty to Equity, Policy Note March 2019, Silvia Redaelli. World Bank</w:t>
      </w:r>
    </w:p>
  </w:footnote>
  <w:footnote w:id="38">
    <w:p w14:paraId="3D31CE01" w14:textId="77777777" w:rsidR="000B0416" w:rsidRDefault="000B0416" w:rsidP="0092750A">
      <w:pPr>
        <w:pStyle w:val="FootnoteText"/>
      </w:pPr>
      <w:r>
        <w:rPr>
          <w:rStyle w:val="FootnoteReference"/>
        </w:rPr>
        <w:footnoteRef/>
      </w:r>
      <w:r>
        <w:t xml:space="preserve"> Overview of the Sindh Growth Strategy, August 2017, World Bank</w:t>
      </w:r>
    </w:p>
  </w:footnote>
  <w:footnote w:id="39">
    <w:p w14:paraId="3AB8C618" w14:textId="77777777" w:rsidR="000B0416" w:rsidRDefault="000B0416" w:rsidP="0092750A">
      <w:pPr>
        <w:pStyle w:val="FootnoteText"/>
      </w:pPr>
      <w:r>
        <w:rPr>
          <w:rStyle w:val="FootnoteReference"/>
        </w:rPr>
        <w:footnoteRef/>
      </w:r>
      <w:r>
        <w:t xml:space="preserve"> </w:t>
      </w:r>
      <w:r w:rsidRPr="00DE6F19">
        <w:t>https://www.unicef.org/pakistan/education</w:t>
      </w:r>
    </w:p>
  </w:footnote>
  <w:footnote w:id="40">
    <w:p w14:paraId="377101B2" w14:textId="77777777" w:rsidR="000B0416" w:rsidRDefault="000B0416" w:rsidP="00892E10">
      <w:pPr>
        <w:pStyle w:val="FootnoteText"/>
      </w:pPr>
      <w:r>
        <w:rPr>
          <w:rStyle w:val="FootnoteReference"/>
        </w:rPr>
        <w:footnoteRef/>
      </w:r>
      <w:r>
        <w:t xml:space="preserve"> Multiple Indicator Cluster Survey 2014, Sindh Bureau of Statistics</w:t>
      </w:r>
    </w:p>
  </w:footnote>
  <w:footnote w:id="41">
    <w:p w14:paraId="055ADD10" w14:textId="77777777" w:rsidR="000B0416" w:rsidRDefault="000B0416" w:rsidP="00892E10">
      <w:pPr>
        <w:pStyle w:val="FootnoteText"/>
      </w:pPr>
      <w:r>
        <w:rPr>
          <w:rStyle w:val="FootnoteReference"/>
        </w:rPr>
        <w:footnoteRef/>
      </w:r>
      <w:r>
        <w:t xml:space="preserve"> Multiple Indicator Cluster Survey 2014, Sindh Bureau of Statistics</w:t>
      </w:r>
    </w:p>
  </w:footnote>
  <w:footnote w:id="42">
    <w:p w14:paraId="08AA5209" w14:textId="77777777" w:rsidR="000B0416" w:rsidRDefault="000B0416" w:rsidP="00ED4479">
      <w:pPr>
        <w:pStyle w:val="FootnoteText"/>
      </w:pPr>
      <w:r>
        <w:rPr>
          <w:rStyle w:val="FootnoteReference"/>
        </w:rPr>
        <w:footnoteRef/>
      </w:r>
      <w:r>
        <w:t xml:space="preserve"> Ibid</w:t>
      </w:r>
    </w:p>
  </w:footnote>
  <w:footnote w:id="43">
    <w:p w14:paraId="0919D03B" w14:textId="77777777" w:rsidR="000B0416" w:rsidRDefault="000B0416" w:rsidP="00ED4479">
      <w:pPr>
        <w:pStyle w:val="FootnoteText"/>
      </w:pPr>
      <w:r>
        <w:rPr>
          <w:rStyle w:val="FootnoteReference"/>
        </w:rPr>
        <w:footnoteRef/>
      </w:r>
      <w:r>
        <w:t xml:space="preserve"> NNS 2018</w:t>
      </w:r>
    </w:p>
  </w:footnote>
  <w:footnote w:id="44">
    <w:p w14:paraId="1ED53AD2" w14:textId="77777777" w:rsidR="000B0416" w:rsidRDefault="000B0416" w:rsidP="0092750A">
      <w:pPr>
        <w:pStyle w:val="FootnoteText"/>
      </w:pPr>
      <w:r>
        <w:rPr>
          <w:rStyle w:val="FootnoteReference"/>
        </w:rPr>
        <w:footnoteRef/>
      </w:r>
      <w:r>
        <w:t xml:space="preserve"> </w:t>
      </w:r>
      <w:r w:rsidRPr="001D78A5">
        <w:t>http://www.ipcinfo.org/fileadmin/user_upload/ipcinfo/docs/IPC_Sindh_AcuteMalnutrition_2019MayDec.pdf</w:t>
      </w:r>
    </w:p>
  </w:footnote>
  <w:footnote w:id="45">
    <w:p w14:paraId="59234CED" w14:textId="77777777" w:rsidR="000B0416" w:rsidRDefault="000B0416" w:rsidP="00740DAB">
      <w:pPr>
        <w:pStyle w:val="FootnoteText"/>
      </w:pPr>
      <w:r>
        <w:rPr>
          <w:rStyle w:val="FootnoteReference"/>
        </w:rPr>
        <w:footnoteRef/>
      </w:r>
      <w:r>
        <w:t xml:space="preserve"> Labor Force Statistics 2017-2018</w:t>
      </w:r>
    </w:p>
  </w:footnote>
  <w:footnote w:id="46">
    <w:p w14:paraId="1315F8F1" w14:textId="77777777" w:rsidR="000B0416" w:rsidRDefault="000B0416" w:rsidP="007A7E86">
      <w:pPr>
        <w:pStyle w:val="FootnoteText"/>
      </w:pPr>
      <w:r>
        <w:rPr>
          <w:rStyle w:val="FootnoteReference"/>
        </w:rPr>
        <w:footnoteRef/>
      </w:r>
      <w:r>
        <w:t xml:space="preserve"> Land Utilization Statistics 2013-2014, PBS</w:t>
      </w:r>
    </w:p>
  </w:footnote>
  <w:footnote w:id="47">
    <w:p w14:paraId="4CFBE342" w14:textId="77777777" w:rsidR="000B0416" w:rsidRDefault="000B0416" w:rsidP="007A7E86">
      <w:pPr>
        <w:pStyle w:val="FootnoteText"/>
      </w:pPr>
      <w:r>
        <w:rPr>
          <w:rStyle w:val="FootnoteReference"/>
        </w:rPr>
        <w:footnoteRef/>
      </w:r>
      <w:r>
        <w:t xml:space="preserve"> Agriculture Marketing Information Service 2018-2019</w:t>
      </w:r>
    </w:p>
  </w:footnote>
  <w:footnote w:id="48">
    <w:p w14:paraId="764A2D2B" w14:textId="77777777" w:rsidR="000B0416" w:rsidRDefault="000B0416" w:rsidP="007A7E86">
      <w:pPr>
        <w:pStyle w:val="FootnoteText"/>
      </w:pPr>
      <w:r>
        <w:rPr>
          <w:rStyle w:val="FootnoteReference"/>
        </w:rPr>
        <w:footnoteRef/>
      </w:r>
      <w:r>
        <w:t xml:space="preserve"> </w:t>
      </w:r>
      <w:r w:rsidRPr="00F100C0">
        <w:t>Bi-Annual Crop Season Report Rabi 2017-18, Management and Development Center Hyderabad</w:t>
      </w:r>
      <w:r>
        <w:rPr>
          <w:i/>
        </w:rPr>
        <w:t xml:space="preserve"> </w:t>
      </w:r>
    </w:p>
  </w:footnote>
  <w:footnote w:id="49">
    <w:p w14:paraId="16B3D4CB" w14:textId="77777777" w:rsidR="000B0416" w:rsidRPr="00246F7C" w:rsidRDefault="000B0416" w:rsidP="007A7E86">
      <w:pPr>
        <w:pStyle w:val="FootnoteText"/>
        <w:rPr>
          <w:lang w:val="es-ES_tradnl"/>
        </w:rPr>
      </w:pPr>
      <w:r>
        <w:rPr>
          <w:rStyle w:val="FootnoteReference"/>
        </w:rPr>
        <w:footnoteRef/>
      </w:r>
      <w:r w:rsidRPr="00246F7C">
        <w:rPr>
          <w:lang w:val="es-ES_tradnl"/>
        </w:rPr>
        <w:t xml:space="preserve"> Ibid</w:t>
      </w:r>
    </w:p>
  </w:footnote>
  <w:footnote w:id="50">
    <w:p w14:paraId="0BF72121" w14:textId="77777777" w:rsidR="000B0416" w:rsidRPr="00246F7C" w:rsidRDefault="000B0416" w:rsidP="007A7E86">
      <w:pPr>
        <w:pStyle w:val="FootnoteText"/>
        <w:rPr>
          <w:lang w:val="es-ES_tradnl"/>
        </w:rPr>
      </w:pPr>
      <w:r>
        <w:rPr>
          <w:rStyle w:val="FootnoteReference"/>
        </w:rPr>
        <w:footnoteRef/>
      </w:r>
      <w:r w:rsidRPr="00246F7C">
        <w:rPr>
          <w:lang w:val="es-ES_tradnl"/>
        </w:rPr>
        <w:t xml:space="preserve"> https://www.ictagrisindh.gov.pk/</w:t>
      </w:r>
    </w:p>
  </w:footnote>
  <w:footnote w:id="51">
    <w:p w14:paraId="561A8AEA" w14:textId="77777777" w:rsidR="000B0416" w:rsidRPr="00246F7C" w:rsidRDefault="000B0416" w:rsidP="00C86BDE">
      <w:pPr>
        <w:pStyle w:val="FootnoteText"/>
        <w:rPr>
          <w:lang w:val="es-ES_tradnl"/>
        </w:rPr>
      </w:pPr>
      <w:r>
        <w:rPr>
          <w:rStyle w:val="FootnoteReference"/>
        </w:rPr>
        <w:footnoteRef/>
      </w:r>
      <w:r w:rsidRPr="00246F7C">
        <w:rPr>
          <w:lang w:val="es-ES_tradnl"/>
        </w:rPr>
        <w:t xml:space="preserve"> </w:t>
      </w:r>
      <w:hyperlink r:id="rId6" w:history="1">
        <w:r w:rsidRPr="00246F7C">
          <w:rPr>
            <w:rStyle w:val="Hyperlink"/>
            <w:rFonts w:ascii="Verdana" w:hAnsi="Verdana"/>
            <w:sz w:val="15"/>
            <w:szCs w:val="15"/>
            <w:lang w:val="es-ES_tradnl"/>
          </w:rPr>
          <w:t>https://sindh.gov.pk/dpt/History%20of%20Sindh/historyofsindh.htm</w:t>
        </w:r>
      </w:hyperlink>
    </w:p>
  </w:footnote>
  <w:footnote w:id="52">
    <w:p w14:paraId="535005A7" w14:textId="77777777" w:rsidR="000B0416" w:rsidRPr="00246F7C" w:rsidRDefault="000B0416" w:rsidP="00C86BDE">
      <w:pPr>
        <w:pStyle w:val="NormalWeb"/>
        <w:shd w:val="clear" w:color="auto" w:fill="FFFFFF"/>
        <w:spacing w:before="0" w:beforeAutospacing="0"/>
        <w:rPr>
          <w:rFonts w:ascii="Verdana" w:hAnsi="Verdana"/>
          <w:color w:val="333333"/>
          <w:sz w:val="15"/>
          <w:szCs w:val="15"/>
          <w:lang w:val="es-ES_tradnl"/>
        </w:rPr>
      </w:pPr>
      <w:r>
        <w:rPr>
          <w:rStyle w:val="FootnoteReference"/>
          <w:rFonts w:eastAsiaTheme="majorEastAsia"/>
        </w:rPr>
        <w:footnoteRef/>
      </w:r>
      <w:r w:rsidRPr="00246F7C">
        <w:rPr>
          <w:lang w:val="es-ES_tradnl"/>
        </w:rPr>
        <w:t xml:space="preserve"> </w:t>
      </w:r>
      <w:hyperlink r:id="rId7" w:history="1">
        <w:r w:rsidRPr="00246F7C">
          <w:rPr>
            <w:rStyle w:val="Hyperlink"/>
            <w:rFonts w:ascii="Verdana" w:eastAsiaTheme="majorEastAsia" w:hAnsi="Verdana"/>
            <w:sz w:val="15"/>
            <w:szCs w:val="15"/>
            <w:lang w:val="es-ES_tradnl"/>
          </w:rPr>
          <w:t>https://antiquities.sindhculture.gov.pk/index.php/sites/list-of-archaeological-sites-in-sindh</w:t>
        </w:r>
      </w:hyperlink>
      <w:r w:rsidRPr="00246F7C">
        <w:rPr>
          <w:rFonts w:ascii="Verdana" w:hAnsi="Verdana"/>
          <w:color w:val="333333"/>
          <w:sz w:val="15"/>
          <w:szCs w:val="15"/>
          <w:lang w:val="es-ES_tradnl"/>
        </w:rPr>
        <w:t xml:space="preserve"> </w:t>
      </w:r>
    </w:p>
    <w:p w14:paraId="3FF5BEEB" w14:textId="77777777" w:rsidR="000B0416" w:rsidRPr="00246F7C" w:rsidRDefault="000B0416" w:rsidP="00C86BDE">
      <w:pPr>
        <w:pStyle w:val="FootnoteText"/>
        <w:rPr>
          <w:lang w:val="es-ES_tradnl"/>
        </w:rPr>
      </w:pPr>
    </w:p>
  </w:footnote>
  <w:footnote w:id="53">
    <w:p w14:paraId="09A7978D" w14:textId="77777777" w:rsidR="000B0416" w:rsidRDefault="000B0416" w:rsidP="00F2025C">
      <w:pPr>
        <w:pStyle w:val="FootnoteText"/>
        <w:rPr>
          <w:lang w:val="en-CA"/>
        </w:rPr>
      </w:pPr>
      <w:r>
        <w:rPr>
          <w:rStyle w:val="FootnoteReference"/>
        </w:rPr>
        <w:footnoteRef/>
      </w:r>
      <w:r>
        <w:t xml:space="preserve"> For instance, in 2018-2019 the inflows were 49.80 MAF, of which 35.66 MAF was consumed – most of it in agriculture (33.80 MAF). Water losses where 6.69 MAF, mostly in the kharif season.</w:t>
      </w:r>
    </w:p>
  </w:footnote>
  <w:footnote w:id="54">
    <w:p w14:paraId="42F80B7F" w14:textId="7FEBC855" w:rsidR="000B0416" w:rsidRPr="006B778C" w:rsidRDefault="000B0416">
      <w:pPr>
        <w:pStyle w:val="FootnoteText"/>
        <w:rPr>
          <w:lang w:val="en-CA"/>
        </w:rPr>
      </w:pPr>
      <w:r>
        <w:rPr>
          <w:rStyle w:val="FootnoteReference"/>
        </w:rPr>
        <w:footnoteRef/>
      </w:r>
      <w:r>
        <w:t xml:space="preserve"> </w:t>
      </w:r>
      <w:r w:rsidRPr="006B778C">
        <w:t xml:space="preserve">The screening checklist is developed </w:t>
      </w:r>
      <w:r>
        <w:t>based on the document prepared by the</w:t>
      </w:r>
      <w:r w:rsidRPr="006B778C">
        <w:t xml:space="preserve"> European Commission and is available at http://ec.europa.eu/environment/archives/eia/eia-guidelines/g-screening-full-text.pdf</w:t>
      </w:r>
    </w:p>
  </w:footnote>
  <w:footnote w:id="55">
    <w:p w14:paraId="2E4BAF93" w14:textId="77777777" w:rsidR="000B0416" w:rsidRPr="0038786B" w:rsidRDefault="000B0416" w:rsidP="003D07AA">
      <w:pPr>
        <w:pStyle w:val="FootnoteText"/>
        <w:rPr>
          <w:i/>
        </w:rPr>
      </w:pPr>
      <w:r w:rsidRPr="0038786B">
        <w:rPr>
          <w:rStyle w:val="FootnoteReference"/>
          <w:i/>
        </w:rPr>
        <w:footnoteRef/>
      </w:r>
      <w:r>
        <w:rPr>
          <w:i/>
        </w:rPr>
        <w:t xml:space="preserve"> This</w:t>
      </w:r>
      <w:r w:rsidRPr="0038786B">
        <w:rPr>
          <w:i/>
        </w:rPr>
        <w:t xml:space="preserve"> document has been prepared by a team from MetaMeta Research, consisting of Frank van Steenbergen, Abdul Ghani Pirzado, Esmee Mulder, and Inger Spierenburg with inputs from Heman Das Lohano.</w:t>
      </w:r>
    </w:p>
  </w:footnote>
  <w:footnote w:id="56">
    <w:p w14:paraId="289B60E9" w14:textId="77777777" w:rsidR="000B0416" w:rsidRPr="00FB3C61" w:rsidRDefault="000B0416" w:rsidP="003D07AA">
      <w:pPr>
        <w:pStyle w:val="FootnoteText"/>
        <w:rPr>
          <w:i/>
        </w:rPr>
      </w:pPr>
      <w:r w:rsidRPr="00FB3C61">
        <w:rPr>
          <w:rStyle w:val="FootnoteReference"/>
          <w:i/>
        </w:rPr>
        <w:footnoteRef/>
      </w:r>
      <w:r w:rsidRPr="00FB3C61">
        <w:rPr>
          <w:i/>
        </w:rPr>
        <w:t xml:space="preserve"> </w:t>
      </w:r>
      <w:r w:rsidRPr="00FB3C61">
        <w:rPr>
          <w:rFonts w:cstheme="minorHAnsi"/>
          <w:i/>
          <w:iCs/>
          <w:color w:val="000000" w:themeColor="text1"/>
        </w:rPr>
        <w:t xml:space="preserve">Karim, Mohammed Umar (2021), </w:t>
      </w:r>
      <w:r w:rsidRPr="00FB3C61">
        <w:rPr>
          <w:rFonts w:cstheme="minorHAnsi"/>
          <w:i/>
          <w:iCs/>
          <w:lang w:val="en-GB"/>
        </w:rPr>
        <w:t>You wanted to know why Sindh doesn’t have enough water, Samaa 19.5.2021.</w:t>
      </w:r>
    </w:p>
  </w:footnote>
  <w:footnote w:id="57">
    <w:p w14:paraId="6BE1A18F" w14:textId="77777777" w:rsidR="000B0416" w:rsidRPr="00FB3C61" w:rsidRDefault="000B0416" w:rsidP="003D07AA">
      <w:pPr>
        <w:pStyle w:val="FootnoteText"/>
        <w:rPr>
          <w:i/>
        </w:rPr>
      </w:pPr>
      <w:r w:rsidRPr="00FB3C61">
        <w:rPr>
          <w:rStyle w:val="FootnoteReference"/>
          <w:i/>
        </w:rPr>
        <w:footnoteRef/>
      </w:r>
      <w:r w:rsidRPr="00FB3C61">
        <w:rPr>
          <w:i/>
        </w:rPr>
        <w:t xml:space="preserve"> Rashid, M. U., Miqdad, H., ul Hassan, M. S., &amp; Haseeb, A. (2021). Evaluation Of Sediment Management Strategies For Large Reservoirs.</w:t>
      </w:r>
    </w:p>
    <w:p w14:paraId="49FFDFC3" w14:textId="77777777" w:rsidR="000B0416" w:rsidRPr="00FB3C61" w:rsidRDefault="000B0416" w:rsidP="003D07AA">
      <w:pPr>
        <w:pStyle w:val="FootnoteText"/>
        <w:rPr>
          <w:i/>
        </w:rPr>
      </w:pPr>
    </w:p>
  </w:footnote>
  <w:footnote w:id="58">
    <w:p w14:paraId="78381C92" w14:textId="77777777" w:rsidR="000B0416" w:rsidRPr="00FB3C61" w:rsidRDefault="000B0416" w:rsidP="003D07AA">
      <w:pPr>
        <w:spacing w:after="0"/>
        <w:rPr>
          <w:rFonts w:cstheme="minorHAnsi"/>
          <w:i/>
          <w:iCs/>
          <w:color w:val="000000" w:themeColor="text1"/>
        </w:rPr>
      </w:pPr>
      <w:r w:rsidRPr="00FB3C61">
        <w:rPr>
          <w:rStyle w:val="FootnoteReference"/>
          <w:i/>
        </w:rPr>
        <w:footnoteRef/>
      </w:r>
      <w:r w:rsidRPr="00FB3C61">
        <w:rPr>
          <w:i/>
        </w:rPr>
        <w:t xml:space="preserve"> </w:t>
      </w:r>
      <w:r w:rsidRPr="00FB3C61">
        <w:rPr>
          <w:rFonts w:cstheme="minorHAnsi"/>
          <w:i/>
          <w:iCs/>
          <w:color w:val="000000" w:themeColor="text1"/>
        </w:rPr>
        <w:t xml:space="preserve">Karim, Mohammed Umar (2021), </w:t>
      </w:r>
      <w:r w:rsidRPr="00FB3C61">
        <w:rPr>
          <w:rFonts w:cstheme="minorHAnsi"/>
          <w:i/>
          <w:iCs/>
          <w:lang w:val="en-GB"/>
        </w:rPr>
        <w:t>How a proposed Sindh barrage will choke the Indus Delta, Samaa, 7.5.2021.</w:t>
      </w:r>
    </w:p>
  </w:footnote>
  <w:footnote w:id="59">
    <w:p w14:paraId="1BACF9FD" w14:textId="77777777" w:rsidR="000B0416" w:rsidRPr="00FB3C61" w:rsidRDefault="000B0416" w:rsidP="003D07AA">
      <w:pPr>
        <w:spacing w:after="0"/>
        <w:rPr>
          <w:rFonts w:cstheme="minorHAnsi"/>
          <w:i/>
          <w:iCs/>
          <w:noProof/>
          <w:color w:val="000000" w:themeColor="text1"/>
        </w:rPr>
      </w:pPr>
      <w:r w:rsidRPr="0038786B">
        <w:rPr>
          <w:rStyle w:val="FootnoteReference"/>
          <w:i/>
        </w:rPr>
        <w:footnoteRef/>
      </w:r>
      <w:r w:rsidRPr="0038786B">
        <w:rPr>
          <w:i/>
        </w:rPr>
        <w:t xml:space="preserve"> </w:t>
      </w:r>
      <w:r w:rsidRPr="0038786B">
        <w:rPr>
          <w:rFonts w:cstheme="minorHAnsi"/>
          <w:i/>
          <w:iCs/>
          <w:noProof/>
          <w:color w:val="000000" w:themeColor="text1"/>
        </w:rPr>
        <w:t>Abbasi, Habibullah U., Mushtaq Ahmed Baloch, and Abdul Ghafoor Memon (2011),</w:t>
      </w:r>
      <w:r w:rsidRPr="0038786B">
        <w:rPr>
          <w:rFonts w:cstheme="minorHAnsi"/>
          <w:i/>
          <w:noProof/>
          <w:color w:val="000000" w:themeColor="text1"/>
        </w:rPr>
        <w:t xml:space="preserve"> </w:t>
      </w:r>
      <w:r w:rsidRPr="0038786B">
        <w:rPr>
          <w:rFonts w:cstheme="minorHAnsi"/>
          <w:i/>
          <w:iCs/>
          <w:noProof/>
          <w:color w:val="000000" w:themeColor="text1"/>
        </w:rPr>
        <w:t>Deforestation Analysis of Riverine Forest of Sindh Using Remote Sensing Techniques. MEHRAN UNIVERSITY RESEARCH JOURNAL OF ENGINEERING &amp; TECHNOLOGY, VOLUME 30, NO. 3, JULY, 2011</w:t>
      </w:r>
    </w:p>
  </w:footnote>
  <w:footnote w:id="60">
    <w:p w14:paraId="55FF1695" w14:textId="77777777" w:rsidR="000B0416" w:rsidRPr="0038786B" w:rsidRDefault="000B0416" w:rsidP="003D07AA">
      <w:pPr>
        <w:pStyle w:val="FootnoteText"/>
        <w:rPr>
          <w:i/>
        </w:rPr>
      </w:pPr>
      <w:r w:rsidRPr="0038786B">
        <w:rPr>
          <w:rStyle w:val="FootnoteReference"/>
          <w:i/>
        </w:rPr>
        <w:footnoteRef/>
      </w:r>
      <w:r w:rsidRPr="0038786B">
        <w:rPr>
          <w:i/>
        </w:rPr>
        <w:t xml:space="preserve"> </w:t>
      </w:r>
      <w:r w:rsidRPr="0038786B">
        <w:rPr>
          <w:rFonts w:cstheme="minorHAnsi"/>
          <w:i/>
          <w:iCs/>
          <w:color w:val="000000" w:themeColor="text1"/>
        </w:rPr>
        <w:t>Sindh Bureau of Statistics [SBoS]. (2018). Development Statistics of Sindh. Government of Sindh.</w:t>
      </w:r>
    </w:p>
  </w:footnote>
  <w:footnote w:id="61">
    <w:p w14:paraId="36122A65" w14:textId="77777777" w:rsidR="000B0416" w:rsidRPr="0038786B" w:rsidRDefault="000B0416" w:rsidP="003D07AA">
      <w:pPr>
        <w:spacing w:after="0"/>
        <w:rPr>
          <w:rFonts w:eastAsia="Times New Roman" w:cstheme="minorHAnsi"/>
          <w:i/>
          <w:iCs/>
          <w:color w:val="000000" w:themeColor="text1"/>
        </w:rPr>
      </w:pPr>
      <w:r w:rsidRPr="0038786B">
        <w:rPr>
          <w:rStyle w:val="FootnoteReference"/>
          <w:i/>
        </w:rPr>
        <w:footnoteRef/>
      </w:r>
      <w:r w:rsidRPr="0038786B">
        <w:rPr>
          <w:i/>
        </w:rPr>
        <w:t xml:space="preserve"> </w:t>
      </w:r>
      <w:r w:rsidRPr="0038786B">
        <w:rPr>
          <w:rFonts w:eastAsia="Times New Roman" w:cstheme="minorHAnsi"/>
          <w:i/>
          <w:iCs/>
          <w:color w:val="000000" w:themeColor="text1"/>
        </w:rPr>
        <w:t>World Bank Group. (2017). Sindh Public Expenditure Review. World Bank.</w:t>
      </w:r>
    </w:p>
  </w:footnote>
  <w:footnote w:id="62">
    <w:p w14:paraId="71F13D7B" w14:textId="77777777" w:rsidR="000B0416" w:rsidRPr="0038786B" w:rsidRDefault="000B0416" w:rsidP="003D07AA">
      <w:pPr>
        <w:pStyle w:val="FootnoteText"/>
        <w:rPr>
          <w:i/>
        </w:rPr>
      </w:pPr>
      <w:r w:rsidRPr="0038786B">
        <w:rPr>
          <w:rStyle w:val="FootnoteReference"/>
          <w:i/>
        </w:rPr>
        <w:footnoteRef/>
      </w:r>
      <w:r w:rsidRPr="0038786B">
        <w:rPr>
          <w:i/>
        </w:rPr>
        <w:t xml:space="preserve"> </w:t>
      </w:r>
      <w:r w:rsidRPr="0038786B">
        <w:rPr>
          <w:rFonts w:cstheme="minorHAnsi"/>
          <w:i/>
          <w:iCs/>
          <w:color w:val="000000" w:themeColor="text1"/>
        </w:rPr>
        <w:t>WSIP. (2012). Preparation of Regional Plan for the Left Bank of Indus, Delta and Coastal Zone. Sindh Water Sector Improvement Project (WSIP-1), Sindh Irrigation and Drainage Authority (SIDA).</w:t>
      </w:r>
    </w:p>
  </w:footnote>
  <w:footnote w:id="63">
    <w:p w14:paraId="4ED07AE3" w14:textId="77777777" w:rsidR="000B0416" w:rsidRPr="0073267D" w:rsidRDefault="000B0416" w:rsidP="003D07AA">
      <w:pPr>
        <w:rPr>
          <w:rFonts w:eastAsia="Times New Roman" w:cstheme="minorHAnsi"/>
          <w:i/>
          <w:iCs/>
          <w:color w:val="000000" w:themeColor="text1"/>
        </w:rPr>
      </w:pPr>
      <w:r>
        <w:rPr>
          <w:rStyle w:val="FootnoteReference"/>
        </w:rPr>
        <w:footnoteRef/>
      </w:r>
      <w:r>
        <w:t xml:space="preserve"> </w:t>
      </w:r>
      <w:r w:rsidRPr="00586CC6">
        <w:rPr>
          <w:rFonts w:eastAsia="Times New Roman" w:cstheme="minorHAnsi"/>
          <w:i/>
          <w:iCs/>
          <w:color w:val="000000" w:themeColor="text1"/>
        </w:rPr>
        <w:t>PARC. (n.d.). Pakistan Agricultural Research Council. Retrieved 2021, from http</w:t>
      </w:r>
      <w:r>
        <w:rPr>
          <w:rFonts w:eastAsia="Times New Roman" w:cstheme="minorHAnsi"/>
          <w:i/>
          <w:iCs/>
          <w:color w:val="000000" w:themeColor="text1"/>
        </w:rPr>
        <w:t>://old.parc.gov.pk/agroeco.html</w:t>
      </w:r>
    </w:p>
  </w:footnote>
  <w:footnote w:id="64">
    <w:p w14:paraId="2F074330" w14:textId="77777777" w:rsidR="000B0416" w:rsidRPr="00E17AE0" w:rsidRDefault="000B0416" w:rsidP="003D07AA">
      <w:pPr>
        <w:pStyle w:val="FootnoteText"/>
        <w:rPr>
          <w:i/>
        </w:rPr>
      </w:pPr>
      <w:r w:rsidRPr="00E17AE0">
        <w:rPr>
          <w:rStyle w:val="FootnoteReference"/>
          <w:i/>
        </w:rPr>
        <w:footnoteRef/>
      </w:r>
      <w:r w:rsidRPr="00E17AE0">
        <w:rPr>
          <w:i/>
        </w:rPr>
        <w:t xml:space="preserve"> GoSindh, 2018. Sindh Agriculture Policy: 2018-2030. Planning and Development Department. Karachi</w:t>
      </w:r>
    </w:p>
  </w:footnote>
  <w:footnote w:id="65">
    <w:p w14:paraId="44A9516B" w14:textId="77777777" w:rsidR="000B0416" w:rsidRPr="00E17AE0" w:rsidRDefault="000B0416" w:rsidP="003D07AA">
      <w:pPr>
        <w:pStyle w:val="FootnoteText"/>
        <w:rPr>
          <w:i/>
        </w:rPr>
      </w:pPr>
      <w:r w:rsidRPr="00E17AE0">
        <w:rPr>
          <w:rStyle w:val="FootnoteReference"/>
          <w:i/>
        </w:rPr>
        <w:footnoteRef/>
      </w:r>
      <w:r w:rsidRPr="00E17AE0">
        <w:rPr>
          <w:i/>
        </w:rPr>
        <w:t xml:space="preserve"> Sayal, E. A. (2015). Water Management Issues of Pakistan (Doctoral dissertation, UNIVERSITY OF THE PUNJAB LAHORE, PAKISTAN).</w:t>
      </w:r>
    </w:p>
  </w:footnote>
  <w:footnote w:id="66">
    <w:p w14:paraId="2EA54C91" w14:textId="77777777" w:rsidR="000B0416" w:rsidRPr="0038786B" w:rsidRDefault="000B0416" w:rsidP="003D07AA">
      <w:pPr>
        <w:spacing w:after="0"/>
        <w:rPr>
          <w:rFonts w:eastAsia="Times New Roman" w:cstheme="minorHAnsi"/>
          <w:i/>
          <w:iCs/>
          <w:color w:val="000000" w:themeColor="text1"/>
        </w:rPr>
      </w:pPr>
      <w:r w:rsidRPr="0038786B">
        <w:rPr>
          <w:rStyle w:val="FootnoteReference"/>
          <w:i/>
        </w:rPr>
        <w:footnoteRef/>
      </w:r>
      <w:r w:rsidRPr="0038786B">
        <w:rPr>
          <w:i/>
        </w:rPr>
        <w:t xml:space="preserve"> </w:t>
      </w:r>
      <w:r w:rsidRPr="0038786B">
        <w:rPr>
          <w:rFonts w:cstheme="minorHAnsi"/>
          <w:i/>
          <w:iCs/>
          <w:color w:val="000000" w:themeColor="text1"/>
        </w:rPr>
        <w:t>Iqbal, N., Ashraf, M., Imran, M., Salam, H. A., Hassan, F. U., &amp; Khan, A. D. (2020). Groundwater Investigations and Mapping in the Lower Indus Plain. Pakistan Council of Research in Water Resources (PCRWR).</w:t>
      </w:r>
    </w:p>
  </w:footnote>
  <w:footnote w:id="67">
    <w:p w14:paraId="16771039" w14:textId="77777777" w:rsidR="000B0416" w:rsidRPr="0038786B" w:rsidRDefault="000B0416" w:rsidP="003D07AA">
      <w:pPr>
        <w:pStyle w:val="FootnoteText"/>
        <w:rPr>
          <w:i/>
        </w:rPr>
      </w:pPr>
      <w:r w:rsidRPr="0038786B">
        <w:rPr>
          <w:rStyle w:val="FootnoteReference"/>
          <w:i/>
        </w:rPr>
        <w:footnoteRef/>
      </w:r>
      <w:r w:rsidRPr="0038786B">
        <w:rPr>
          <w:i/>
        </w:rPr>
        <w:t xml:space="preserve"> Ahmad, Masood and Gary P. Kutcher, 1992. Irrigation planning with environmental considerations: a case study of Pakistan's Indus Basin, Technical Paper 166. Washington: World Bank.</w:t>
      </w:r>
    </w:p>
  </w:footnote>
  <w:footnote w:id="68">
    <w:p w14:paraId="70B6215D" w14:textId="77777777" w:rsidR="000B0416" w:rsidRPr="0038786B" w:rsidRDefault="000B0416" w:rsidP="003D07AA">
      <w:pPr>
        <w:pStyle w:val="FootnoteText"/>
        <w:rPr>
          <w:i/>
        </w:rPr>
      </w:pPr>
      <w:r w:rsidRPr="0038786B">
        <w:rPr>
          <w:rStyle w:val="FootnoteReference"/>
          <w:i/>
        </w:rPr>
        <w:footnoteRef/>
      </w:r>
      <w:r w:rsidRPr="0038786B">
        <w:rPr>
          <w:i/>
        </w:rPr>
        <w:t xml:space="preserve"> Nazir Ahmad 1993. Water Resources of Pakistan and Their Utilization. Shahzad Nazir, Lahore</w:t>
      </w:r>
    </w:p>
  </w:footnote>
  <w:footnote w:id="69">
    <w:p w14:paraId="162AD1A4" w14:textId="77777777" w:rsidR="000B0416" w:rsidRPr="0038786B" w:rsidRDefault="000B0416" w:rsidP="003D07AA">
      <w:pPr>
        <w:pStyle w:val="FootnoteText"/>
        <w:rPr>
          <w:i/>
        </w:rPr>
      </w:pPr>
      <w:r w:rsidRPr="0038786B">
        <w:rPr>
          <w:rStyle w:val="FootnoteReference"/>
          <w:i/>
        </w:rPr>
        <w:footnoteRef/>
      </w:r>
      <w:r w:rsidRPr="0038786B">
        <w:rPr>
          <w:i/>
        </w:rPr>
        <w:t xml:space="preserve"> Qureshi, A.S., T. Shah, M. Akhtar, 2003.The groundwater economy of Pakistan. IWMI Working Paper No. 64. International Water Management Institute, Colombo, Sri Lanka.23 pp.</w:t>
      </w:r>
    </w:p>
  </w:footnote>
  <w:footnote w:id="70">
    <w:p w14:paraId="03B946F1" w14:textId="77777777" w:rsidR="000B0416" w:rsidRPr="0038786B" w:rsidRDefault="000B0416" w:rsidP="003D07AA">
      <w:pPr>
        <w:spacing w:after="0"/>
        <w:rPr>
          <w:rFonts w:eastAsia="Times New Roman" w:cstheme="minorHAnsi"/>
          <w:i/>
          <w:iCs/>
          <w:color w:val="000000" w:themeColor="text1"/>
        </w:rPr>
      </w:pPr>
      <w:r w:rsidRPr="0038786B">
        <w:rPr>
          <w:rStyle w:val="FootnoteReference"/>
          <w:i/>
        </w:rPr>
        <w:footnoteRef/>
      </w:r>
      <w:r w:rsidRPr="0038786B">
        <w:rPr>
          <w:i/>
        </w:rPr>
        <w:t xml:space="preserve"> </w:t>
      </w:r>
      <w:r w:rsidRPr="0038786B">
        <w:rPr>
          <w:rFonts w:cstheme="minorHAnsi"/>
          <w:i/>
          <w:iCs/>
          <w:color w:val="000000" w:themeColor="text1"/>
        </w:rPr>
        <w:t>Lytton, L., Ali, A., Garthwaite, B., Punthakey, J. F., &amp; Saeed, B. (2021). Groundwater in Pakistan’s Indus Basin Present and Future Prospects. World Bank Group. https://openknowledge.worldbank.org/handle/10986/35065</w:t>
      </w:r>
    </w:p>
  </w:footnote>
  <w:footnote w:id="71">
    <w:p w14:paraId="75E32E2A" w14:textId="77777777" w:rsidR="000B0416" w:rsidRPr="0038786B" w:rsidRDefault="000B0416" w:rsidP="003D07AA">
      <w:pPr>
        <w:pStyle w:val="FootnoteText"/>
        <w:rPr>
          <w:i/>
        </w:rPr>
      </w:pPr>
      <w:r w:rsidRPr="0038786B">
        <w:rPr>
          <w:rStyle w:val="FootnoteReference"/>
          <w:i/>
        </w:rPr>
        <w:footnoteRef/>
      </w:r>
      <w:r w:rsidRPr="0038786B">
        <w:rPr>
          <w:i/>
        </w:rPr>
        <w:t xml:space="preserve"> Zaigham, Nayyer Alam. 2001. Strategic Sustainable Development Of Groundwater In Thar Desert Of Pakistan. COMSATS 1st Meeting on Water Resources in the South: Present Scenario and Future Prospects, Islamabad 1-2 November 2001</w:t>
      </w:r>
    </w:p>
  </w:footnote>
  <w:footnote w:id="72">
    <w:p w14:paraId="276EFE51" w14:textId="77777777" w:rsidR="000B0416" w:rsidRPr="0038786B" w:rsidRDefault="000B0416" w:rsidP="003D07AA">
      <w:pPr>
        <w:pStyle w:val="FootnoteText"/>
        <w:rPr>
          <w:i/>
        </w:rPr>
      </w:pPr>
      <w:r w:rsidRPr="0038786B">
        <w:rPr>
          <w:rStyle w:val="FootnoteReference"/>
          <w:i/>
        </w:rPr>
        <w:footnoteRef/>
      </w:r>
      <w:r w:rsidRPr="0038786B">
        <w:rPr>
          <w:i/>
        </w:rPr>
        <w:t xml:space="preserve"> Of the 14 canals taking off from the barrages in Sindh, 2 are destined for Balochistan Province.</w:t>
      </w:r>
    </w:p>
  </w:footnote>
  <w:footnote w:id="73">
    <w:p w14:paraId="681F230B" w14:textId="77777777" w:rsidR="000B0416" w:rsidRPr="0038786B" w:rsidRDefault="000B0416" w:rsidP="003D07AA">
      <w:pPr>
        <w:pStyle w:val="FootnoteText"/>
        <w:rPr>
          <w:i/>
        </w:rPr>
      </w:pPr>
      <w:r w:rsidRPr="0038786B">
        <w:rPr>
          <w:rStyle w:val="FootnoteReference"/>
          <w:i/>
        </w:rPr>
        <w:footnoteRef/>
      </w:r>
      <w:r w:rsidRPr="0038786B">
        <w:rPr>
          <w:i/>
        </w:rPr>
        <w:t xml:space="preserve"> Government of Pakistan, 2018. National Water Policy. Ministry of Water Resources</w:t>
      </w:r>
    </w:p>
  </w:footnote>
  <w:footnote w:id="74">
    <w:p w14:paraId="0D9050FD" w14:textId="77777777" w:rsidR="000B0416" w:rsidRPr="00E17AE0" w:rsidRDefault="000B0416" w:rsidP="003D07AA">
      <w:pPr>
        <w:spacing w:after="0"/>
        <w:rPr>
          <w:rFonts w:eastAsia="Times New Roman" w:cstheme="minorHAnsi"/>
          <w:i/>
          <w:iCs/>
          <w:color w:val="000000" w:themeColor="text1"/>
        </w:rPr>
      </w:pPr>
      <w:r w:rsidRPr="00E17AE0">
        <w:rPr>
          <w:rStyle w:val="FootnoteReference"/>
          <w:i/>
        </w:rPr>
        <w:footnoteRef/>
      </w:r>
      <w:r w:rsidRPr="00E17AE0">
        <w:rPr>
          <w:i/>
        </w:rPr>
        <w:t xml:space="preserve"> </w:t>
      </w:r>
      <w:r w:rsidRPr="00E17AE0">
        <w:rPr>
          <w:rFonts w:cstheme="minorHAnsi"/>
          <w:i/>
          <w:iCs/>
          <w:color w:val="000000" w:themeColor="text1"/>
        </w:rPr>
        <w:t>Shaikh, I. A., Wayayok, A., Abdullah, A. F. B., Soomro, A. M., &amp; Mangrio, M. (2015). Assessment of water application losses through irrigation surveys: A case study of Mirpurkhas Subdivision, Jamrao Irrigation Scheme, Sindh, Pakistan. Indian J. Sci. Tech, 8(11), 1-15.</w:t>
      </w:r>
    </w:p>
  </w:footnote>
  <w:footnote w:id="75">
    <w:p w14:paraId="747FB447" w14:textId="77777777" w:rsidR="000B0416" w:rsidRPr="00E17AE0" w:rsidRDefault="000B0416" w:rsidP="003D07AA">
      <w:pPr>
        <w:pStyle w:val="FootnoteText"/>
        <w:rPr>
          <w:i/>
        </w:rPr>
      </w:pPr>
      <w:r w:rsidRPr="00E17AE0">
        <w:rPr>
          <w:rStyle w:val="FootnoteReference"/>
          <w:i/>
        </w:rPr>
        <w:footnoteRef/>
      </w:r>
      <w:r w:rsidRPr="00E17AE0">
        <w:rPr>
          <w:i/>
        </w:rPr>
        <w:t xml:space="preserve"> Yu, G. J., Huang, J. S., &amp; Gao, Z. Y. (2013). Study on water and salt transportation of different irrigation modes by the simulation of HYDRUS model. J Hydraul Eng, 44, 826-834.</w:t>
      </w:r>
    </w:p>
  </w:footnote>
  <w:footnote w:id="76">
    <w:p w14:paraId="6233F4BD" w14:textId="77777777" w:rsidR="000B0416" w:rsidRPr="00E17AE0" w:rsidRDefault="000B0416" w:rsidP="003D07AA">
      <w:pPr>
        <w:spacing w:after="0"/>
        <w:rPr>
          <w:rFonts w:eastAsia="Times New Roman" w:cstheme="minorHAnsi"/>
          <w:i/>
          <w:iCs/>
          <w:color w:val="000000" w:themeColor="text1"/>
        </w:rPr>
      </w:pPr>
      <w:r w:rsidRPr="00E17AE0">
        <w:rPr>
          <w:rStyle w:val="FootnoteReference"/>
          <w:i/>
        </w:rPr>
        <w:footnoteRef/>
      </w:r>
      <w:r w:rsidRPr="00E17AE0">
        <w:rPr>
          <w:i/>
        </w:rPr>
        <w:t xml:space="preserve"> </w:t>
      </w:r>
      <w:r w:rsidRPr="00E17AE0">
        <w:rPr>
          <w:rFonts w:eastAsia="Times New Roman" w:cstheme="minorHAnsi"/>
          <w:i/>
          <w:iCs/>
          <w:color w:val="000000" w:themeColor="text1"/>
        </w:rPr>
        <w:t>Baig, J. A., Kazi, T. G., Arain, M. B., Afridi, H. I., Kandhro, G. A., Sarfraz, R. A., ... &amp; Shah, A. Q. (2009). Evaluation of arsenic and other physico-chemical parameters of surface and ground water of Jamshoro, Pakistan. Journal of hazardous materials, 166(2-3), 662-669.</w:t>
      </w:r>
    </w:p>
  </w:footnote>
  <w:footnote w:id="77">
    <w:p w14:paraId="7E40D4B1" w14:textId="77777777" w:rsidR="000B0416" w:rsidRPr="00E17AE0" w:rsidRDefault="000B0416" w:rsidP="003D07AA">
      <w:pPr>
        <w:pStyle w:val="FootnoteText"/>
        <w:rPr>
          <w:i/>
        </w:rPr>
      </w:pPr>
      <w:r w:rsidRPr="00E17AE0">
        <w:rPr>
          <w:rStyle w:val="FootnoteReference"/>
          <w:i/>
        </w:rPr>
        <w:footnoteRef/>
      </w:r>
      <w:r w:rsidRPr="00E17AE0">
        <w:rPr>
          <w:i/>
        </w:rPr>
        <w:t xml:space="preserve"> Pakistan Bureau of Statistics. (2019). Pakistan Social and Living Standards Measurement Survey (2018–19). Ministry of Planning Development &amp; Special Initiatives, Government of Pakistan.</w:t>
      </w:r>
    </w:p>
  </w:footnote>
  <w:footnote w:id="78">
    <w:p w14:paraId="182C88EF" w14:textId="77777777" w:rsidR="000B0416" w:rsidRPr="00E17AE0" w:rsidRDefault="000B0416" w:rsidP="003D07AA">
      <w:pPr>
        <w:spacing w:after="0"/>
        <w:rPr>
          <w:rFonts w:cstheme="minorHAnsi"/>
          <w:i/>
          <w:iCs/>
          <w:color w:val="000000" w:themeColor="text1"/>
        </w:rPr>
      </w:pPr>
      <w:r w:rsidRPr="00E17AE0">
        <w:rPr>
          <w:rStyle w:val="FootnoteReference"/>
          <w:i/>
        </w:rPr>
        <w:footnoteRef/>
      </w:r>
      <w:r w:rsidRPr="00E17AE0">
        <w:rPr>
          <w:i/>
        </w:rPr>
        <w:t xml:space="preserve"> </w:t>
      </w:r>
      <w:r w:rsidRPr="00E17AE0">
        <w:rPr>
          <w:rFonts w:cstheme="minorHAnsi"/>
          <w:i/>
          <w:iCs/>
          <w:color w:val="000000" w:themeColor="text1"/>
        </w:rPr>
        <w:t>Tahir, M. A., Marri, M. K., &amp; Hassan, F. U. (2010). Technical Assessment Survey Report of WSS. Pakistan Council of Research in Water Resources (PCRWR).</w:t>
      </w:r>
    </w:p>
  </w:footnote>
  <w:footnote w:id="79">
    <w:p w14:paraId="7F8DEB66" w14:textId="77777777" w:rsidR="000B0416" w:rsidRPr="00E17AE0" w:rsidRDefault="000B0416" w:rsidP="003D07AA">
      <w:pPr>
        <w:spacing w:after="0"/>
        <w:rPr>
          <w:rFonts w:cstheme="minorHAnsi"/>
          <w:i/>
          <w:iCs/>
          <w:color w:val="000000" w:themeColor="text1"/>
        </w:rPr>
      </w:pPr>
      <w:r w:rsidRPr="00E17AE0">
        <w:rPr>
          <w:rStyle w:val="FootnoteReference"/>
          <w:i/>
        </w:rPr>
        <w:footnoteRef/>
      </w:r>
      <w:r w:rsidRPr="00E17AE0">
        <w:rPr>
          <w:i/>
        </w:rPr>
        <w:t xml:space="preserve"> </w:t>
      </w:r>
      <w:r w:rsidRPr="00E17AE0">
        <w:rPr>
          <w:rFonts w:cstheme="minorHAnsi"/>
          <w:i/>
          <w:iCs/>
          <w:color w:val="000000" w:themeColor="text1"/>
        </w:rPr>
        <w:t>Tahir, M. A., Marri, M. K., &amp; Hassan, F. U. (2010). Technical Assessment Survey Report of WSS. Pakistan Council of Research in Water Resources (PCRWR)</w:t>
      </w:r>
    </w:p>
  </w:footnote>
  <w:footnote w:id="80">
    <w:p w14:paraId="028C9933" w14:textId="77777777" w:rsidR="000B0416" w:rsidRPr="00E17AE0" w:rsidRDefault="000B0416" w:rsidP="003D07AA">
      <w:pPr>
        <w:pStyle w:val="FootnoteText"/>
        <w:rPr>
          <w:i/>
        </w:rPr>
      </w:pPr>
      <w:r w:rsidRPr="00E17AE0">
        <w:rPr>
          <w:rStyle w:val="FootnoteReference"/>
          <w:i/>
        </w:rPr>
        <w:footnoteRef/>
      </w:r>
      <w:r w:rsidRPr="00E17AE0">
        <w:rPr>
          <w:i/>
        </w:rPr>
        <w:t xml:space="preserve"> Daud, M. K., Nafees, M., Ali, S., Rizwan, M., Bajwa, R. A., Shakoor, M. B., ... &amp; Zhu, S. J. (2017). Drinking water quality status and contamination in Pakistan. BioMed research international, 2017.</w:t>
      </w:r>
    </w:p>
  </w:footnote>
  <w:footnote w:id="81">
    <w:p w14:paraId="66DDF7CA" w14:textId="77777777" w:rsidR="000B0416" w:rsidRPr="00E17AE0" w:rsidRDefault="000B0416" w:rsidP="003D07AA">
      <w:pPr>
        <w:spacing w:after="0"/>
        <w:rPr>
          <w:rFonts w:cstheme="minorHAnsi"/>
          <w:i/>
          <w:iCs/>
          <w:color w:val="000000" w:themeColor="text1"/>
        </w:rPr>
      </w:pPr>
      <w:r w:rsidRPr="00E17AE0">
        <w:rPr>
          <w:rStyle w:val="FootnoteReference"/>
          <w:i/>
        </w:rPr>
        <w:footnoteRef/>
      </w:r>
      <w:r w:rsidRPr="00E17AE0">
        <w:rPr>
          <w:i/>
        </w:rPr>
        <w:t xml:space="preserve"> </w:t>
      </w:r>
      <w:r w:rsidRPr="00E17AE0">
        <w:rPr>
          <w:rFonts w:cstheme="minorHAnsi"/>
          <w:i/>
          <w:iCs/>
          <w:color w:val="000000" w:themeColor="text1"/>
        </w:rPr>
        <w:t>Alamgir, A., Khan, M. A., Schilling, J., Shaukat, S. S., &amp; Shahab, S. (2016). Assessment of groundwater quality in the coastal area of Sindh province, Pakistan. Environmental Monitoring and Assessment, 188(2), 78</w:t>
      </w:r>
    </w:p>
  </w:footnote>
  <w:footnote w:id="82">
    <w:p w14:paraId="6C77FE6A" w14:textId="77777777" w:rsidR="000B0416" w:rsidRPr="00E17AE0" w:rsidRDefault="000B0416" w:rsidP="003D07AA">
      <w:pPr>
        <w:spacing w:after="0"/>
        <w:rPr>
          <w:rFonts w:cstheme="minorHAnsi"/>
          <w:i/>
          <w:iCs/>
          <w:color w:val="000000" w:themeColor="text1"/>
        </w:rPr>
      </w:pPr>
      <w:r w:rsidRPr="00E17AE0">
        <w:rPr>
          <w:rStyle w:val="FootnoteReference"/>
          <w:i/>
        </w:rPr>
        <w:footnoteRef/>
      </w:r>
      <w:r w:rsidRPr="00E17AE0">
        <w:rPr>
          <w:i/>
        </w:rPr>
        <w:t xml:space="preserve"> </w:t>
      </w:r>
      <w:r w:rsidRPr="00E17AE0">
        <w:rPr>
          <w:rFonts w:cstheme="minorHAnsi"/>
          <w:i/>
          <w:iCs/>
          <w:color w:val="000000" w:themeColor="text1"/>
        </w:rPr>
        <w:t>Memon, M., Soomro, M. S., Akhtar, M. S., &amp; Memon, K. S. (2011). Drinking water quality assessment in Southern Sindh (Pakistan). Environmental monitoring and assessment, 177(1-4), 39-50.</w:t>
      </w:r>
    </w:p>
  </w:footnote>
  <w:footnote w:id="83">
    <w:p w14:paraId="526806EB" w14:textId="77777777" w:rsidR="000B0416" w:rsidRPr="00E17AE0" w:rsidRDefault="000B0416" w:rsidP="003D07AA">
      <w:pPr>
        <w:spacing w:after="0"/>
        <w:rPr>
          <w:rFonts w:eastAsia="Times New Roman" w:cstheme="minorHAnsi"/>
          <w:i/>
          <w:iCs/>
          <w:color w:val="000000" w:themeColor="text1"/>
        </w:rPr>
      </w:pPr>
      <w:r w:rsidRPr="00E17AE0">
        <w:rPr>
          <w:rStyle w:val="FootnoteReference"/>
          <w:i/>
        </w:rPr>
        <w:footnoteRef/>
      </w:r>
      <w:r w:rsidRPr="00E17AE0">
        <w:rPr>
          <w:i/>
        </w:rPr>
        <w:t xml:space="preserve"> </w:t>
      </w:r>
      <w:r w:rsidRPr="00E17AE0">
        <w:rPr>
          <w:rFonts w:eastAsia="Times New Roman" w:cstheme="minorHAnsi"/>
          <w:i/>
          <w:iCs/>
          <w:color w:val="000000" w:themeColor="text1"/>
        </w:rPr>
        <w:t>Rao, M. I., Ashraf, M., Bhatti, A. Z., Salam, H. A., &amp; Nazar, G. (2016). Water Requirements of Major Crops in Sindh. Pakistan Council of Research in Water Resources (PCRWR).</w:t>
      </w:r>
    </w:p>
  </w:footnote>
  <w:footnote w:id="84">
    <w:p w14:paraId="7BDE3A1D" w14:textId="77777777" w:rsidR="000B0416" w:rsidRPr="00E17AE0" w:rsidRDefault="000B0416" w:rsidP="003D07AA">
      <w:pPr>
        <w:spacing w:after="0"/>
        <w:rPr>
          <w:rFonts w:cstheme="minorHAnsi"/>
          <w:i/>
          <w:iCs/>
          <w:color w:val="000000" w:themeColor="text1"/>
        </w:rPr>
      </w:pPr>
      <w:r w:rsidRPr="00E17AE0">
        <w:rPr>
          <w:rStyle w:val="FootnoteReference"/>
          <w:i/>
        </w:rPr>
        <w:footnoteRef/>
      </w:r>
      <w:r w:rsidRPr="00E17AE0">
        <w:rPr>
          <w:i/>
        </w:rPr>
        <w:t xml:space="preserve"> </w:t>
      </w:r>
      <w:r w:rsidRPr="00E17AE0">
        <w:rPr>
          <w:rFonts w:cstheme="minorHAnsi"/>
          <w:i/>
          <w:iCs/>
          <w:color w:val="000000" w:themeColor="text1"/>
        </w:rPr>
        <w:t>Memon AH, Ghanghro AB, Jahangir TM, Younis M, Lund GM. During and Post Flood Health Impacts of Dissolved Metals on Adjacent Area of Manchur Lake, District Jamshoro, Sindh, Pakistan. Biomed Lett2016; 2(1):38-45.)</w:t>
      </w:r>
    </w:p>
  </w:footnote>
  <w:footnote w:id="85">
    <w:p w14:paraId="17685516" w14:textId="77777777" w:rsidR="000B0416" w:rsidRPr="00E17AE0" w:rsidRDefault="000B0416" w:rsidP="003D07AA">
      <w:pPr>
        <w:spacing w:after="0"/>
        <w:rPr>
          <w:rFonts w:cstheme="minorHAnsi"/>
          <w:i/>
          <w:iCs/>
          <w:color w:val="000000" w:themeColor="text1"/>
        </w:rPr>
      </w:pPr>
      <w:r w:rsidRPr="00E17AE0">
        <w:rPr>
          <w:rStyle w:val="FootnoteReference"/>
          <w:i/>
        </w:rPr>
        <w:footnoteRef/>
      </w:r>
      <w:r w:rsidRPr="00E17AE0">
        <w:rPr>
          <w:i/>
        </w:rPr>
        <w:t xml:space="preserve"> </w:t>
      </w:r>
      <w:r w:rsidRPr="00E17AE0">
        <w:rPr>
          <w:rFonts w:cstheme="minorHAnsi"/>
          <w:i/>
          <w:iCs/>
          <w:color w:val="000000" w:themeColor="text1"/>
        </w:rPr>
        <w:t>Farooq, M. A., Shaukat, S. S., Zafar, M. U., &amp; Abbas, Q. (2012). Variation pattern of heavy metal concentrations during pre-and post-monsoon seasons in the surface water of river Indus (Sindh Province). World Applied Sciences Journal, 19(4), 582-587.</w:t>
      </w:r>
    </w:p>
  </w:footnote>
  <w:footnote w:id="86">
    <w:p w14:paraId="1894EBDC" w14:textId="77777777" w:rsidR="000B0416" w:rsidRPr="00E17AE0" w:rsidRDefault="000B0416" w:rsidP="003D07AA">
      <w:pPr>
        <w:spacing w:after="0"/>
        <w:rPr>
          <w:rFonts w:cstheme="minorHAnsi"/>
          <w:i/>
          <w:iCs/>
          <w:color w:val="000000" w:themeColor="text1"/>
        </w:rPr>
      </w:pPr>
      <w:r w:rsidRPr="00E17AE0">
        <w:rPr>
          <w:rStyle w:val="FootnoteReference"/>
          <w:i/>
        </w:rPr>
        <w:footnoteRef/>
      </w:r>
      <w:r w:rsidRPr="00E17AE0">
        <w:rPr>
          <w:i/>
        </w:rPr>
        <w:t xml:space="preserve"> </w:t>
      </w:r>
      <w:r w:rsidRPr="00E17AE0">
        <w:rPr>
          <w:rFonts w:cstheme="minorHAnsi"/>
          <w:i/>
          <w:iCs/>
          <w:color w:val="000000" w:themeColor="text1"/>
        </w:rPr>
        <w:t>Ijaz, M. W., Mahar, R. B., Solangi, G. S., Panhwar, S., &amp; Ansari, A. K. (2017). Impairment of Water Quality of Phuleli Canal, Sindh Pakistan: A Review. Mehran University Research Journal of Engineering and Technology, 36(3), 681-692.)</w:t>
      </w:r>
    </w:p>
  </w:footnote>
  <w:footnote w:id="87">
    <w:p w14:paraId="2429199C" w14:textId="77777777" w:rsidR="000B0416" w:rsidRPr="00E17AE0" w:rsidRDefault="000B0416" w:rsidP="003D07AA">
      <w:pPr>
        <w:spacing w:after="0"/>
        <w:rPr>
          <w:rFonts w:eastAsia="Times New Roman" w:cstheme="minorHAnsi"/>
          <w:i/>
          <w:iCs/>
          <w:color w:val="000000" w:themeColor="text1"/>
        </w:rPr>
      </w:pPr>
      <w:r w:rsidRPr="00E17AE0">
        <w:rPr>
          <w:rStyle w:val="FootnoteReference"/>
          <w:i/>
        </w:rPr>
        <w:footnoteRef/>
      </w:r>
      <w:r w:rsidRPr="00E17AE0">
        <w:rPr>
          <w:i/>
        </w:rPr>
        <w:t xml:space="preserve"> </w:t>
      </w:r>
      <w:r w:rsidRPr="00E17AE0">
        <w:rPr>
          <w:rFonts w:eastAsia="Times New Roman" w:cstheme="minorHAnsi"/>
          <w:i/>
          <w:iCs/>
          <w:color w:val="000000" w:themeColor="text1"/>
        </w:rPr>
        <w:t>Podgorski, J. E., Eqani, S. A. M. A. S., Khanam, T., Ullah, R., Shen, H., &amp; Berg, M. (2017). Extensive arsenic contamination in high-pH unconfined aquifers in the Indus Valley. Science advances, 3(8), e1700935.f</w:t>
      </w:r>
    </w:p>
  </w:footnote>
  <w:footnote w:id="88">
    <w:p w14:paraId="57C84279" w14:textId="77777777" w:rsidR="000B0416" w:rsidRDefault="000B0416" w:rsidP="003D07AA">
      <w:pPr>
        <w:pStyle w:val="FootnoteText"/>
      </w:pPr>
      <w:r>
        <w:rPr>
          <w:rStyle w:val="FootnoteReference"/>
        </w:rPr>
        <w:footnoteRef/>
      </w:r>
      <w:r>
        <w:t xml:space="preserve"> </w:t>
      </w:r>
      <w:r w:rsidRPr="00A4290C">
        <w:t>Shahab, A., Shihua, Q., Rad, S., Keita, S., Khan, M., &amp; Adnan, S. (2019). Groundwater vulnerability assessment using GIS-based DRASTIC method in the irrigated and coastal region of Sindh province, Pakistan. Hydrology Research, 50(1), 319-338.</w:t>
      </w:r>
    </w:p>
  </w:footnote>
  <w:footnote w:id="89">
    <w:p w14:paraId="38AAFCC4" w14:textId="77777777" w:rsidR="000B0416" w:rsidRPr="0038786B" w:rsidRDefault="000B0416" w:rsidP="003D07AA">
      <w:pPr>
        <w:pStyle w:val="FootnoteText"/>
        <w:rPr>
          <w:i/>
        </w:rPr>
      </w:pPr>
      <w:r w:rsidRPr="0038786B">
        <w:rPr>
          <w:rStyle w:val="FootnoteReference"/>
          <w:i/>
        </w:rPr>
        <w:footnoteRef/>
      </w:r>
      <w:r w:rsidRPr="0038786B">
        <w:rPr>
          <w:i/>
        </w:rPr>
        <w:t xml:space="preserve"> Bhowmik, A. K., Alamdar, A., Katsoyiannis, I., Shen, H., Ali, N., Ali, S. M., ... &amp; Eqani, S. A. M. A. S. (2015). Mapping human health risks from exposure to trace metal contamination of drinking water sources in Pakistan. Science of the Total Environment, 538, 306-316</w:t>
      </w:r>
    </w:p>
  </w:footnote>
  <w:footnote w:id="90">
    <w:p w14:paraId="12AFB8C2" w14:textId="77777777" w:rsidR="000B0416" w:rsidRPr="0038786B" w:rsidRDefault="000B0416" w:rsidP="003D07AA">
      <w:pPr>
        <w:pStyle w:val="FootnoteText"/>
        <w:rPr>
          <w:i/>
        </w:rPr>
      </w:pPr>
      <w:r w:rsidRPr="0038786B">
        <w:rPr>
          <w:rStyle w:val="FootnoteReference"/>
          <w:i/>
        </w:rPr>
        <w:footnoteRef/>
      </w:r>
      <w:r w:rsidRPr="0038786B">
        <w:rPr>
          <w:i/>
        </w:rPr>
        <w:t xml:space="preserve"> Raza, M., Hussain, F., Lee, J. Y., Shakoor, M. B., &amp; Kwon, K. D. (2017). Groundwater status in Pakistan: A review of contamination, health risks, and potential needs. Critical Reviews in Environmental Science and Technology, 47(18), 1713-1762</w:t>
      </w:r>
    </w:p>
  </w:footnote>
  <w:footnote w:id="91">
    <w:p w14:paraId="7A4F9DE0" w14:textId="77777777" w:rsidR="000B0416" w:rsidRPr="0038786B" w:rsidRDefault="000B0416" w:rsidP="003D07AA">
      <w:pPr>
        <w:pStyle w:val="FootnoteText"/>
        <w:rPr>
          <w:i/>
        </w:rPr>
      </w:pPr>
      <w:r w:rsidRPr="0038786B">
        <w:rPr>
          <w:rStyle w:val="FootnoteReference"/>
          <w:i/>
        </w:rPr>
        <w:footnoteRef/>
      </w:r>
      <w:r w:rsidRPr="0038786B">
        <w:rPr>
          <w:i/>
        </w:rPr>
        <w:t xml:space="preserve"> </w:t>
      </w:r>
      <w:r w:rsidRPr="0038786B">
        <w:rPr>
          <w:rFonts w:eastAsia="Times New Roman" w:cstheme="minorHAnsi"/>
          <w:i/>
          <w:iCs/>
          <w:color w:val="000000" w:themeColor="text1"/>
        </w:rPr>
        <w:t>Azizullah, A., Khattak, M. N. K., Richter, P., &amp; Häder, D. P. (2011). Water pollution in Pakistan and its impact on public health—a review. Environment international, 37(2), 479-497</w:t>
      </w:r>
    </w:p>
  </w:footnote>
  <w:footnote w:id="92">
    <w:p w14:paraId="5B688B71" w14:textId="77777777" w:rsidR="000B0416" w:rsidRPr="0038786B" w:rsidRDefault="000B0416" w:rsidP="003D07AA">
      <w:pPr>
        <w:spacing w:after="0"/>
        <w:rPr>
          <w:rFonts w:cstheme="minorHAnsi"/>
          <w:i/>
          <w:iCs/>
          <w:color w:val="000000" w:themeColor="text1"/>
        </w:rPr>
      </w:pPr>
      <w:r w:rsidRPr="0038786B">
        <w:rPr>
          <w:rStyle w:val="FootnoteReference"/>
          <w:i/>
        </w:rPr>
        <w:footnoteRef/>
      </w:r>
      <w:r w:rsidRPr="0038786B">
        <w:rPr>
          <w:i/>
        </w:rPr>
        <w:t xml:space="preserve"> </w:t>
      </w:r>
      <w:r w:rsidRPr="0038786B">
        <w:rPr>
          <w:rFonts w:cstheme="minorHAnsi"/>
          <w:i/>
          <w:iCs/>
          <w:color w:val="000000" w:themeColor="text1"/>
        </w:rPr>
        <w:t>Shahab, A., Shihua, Q., Rashid, A., Hasan, F. U., &amp; Sohail, M. T. (2016). Evaluation of Water Quality for Drinking and Agricultural Suitability in the Lower Indus Plain in Sindh Province, Pakistan. Polish Journal of Environmental Studies, 25(6).</w:t>
      </w:r>
    </w:p>
  </w:footnote>
  <w:footnote w:id="93">
    <w:p w14:paraId="54BA4BA3" w14:textId="77777777" w:rsidR="000B0416" w:rsidRPr="0038786B" w:rsidRDefault="000B0416" w:rsidP="003D07AA">
      <w:pPr>
        <w:pStyle w:val="FootnoteText"/>
        <w:rPr>
          <w:i/>
        </w:rPr>
      </w:pPr>
      <w:r w:rsidRPr="0038786B">
        <w:rPr>
          <w:rStyle w:val="FootnoteReference"/>
          <w:i/>
        </w:rPr>
        <w:footnoteRef/>
      </w:r>
      <w:r w:rsidRPr="0038786B">
        <w:rPr>
          <w:i/>
        </w:rPr>
        <w:t xml:space="preserve"> Naseem, S., &amp; McArthur, J. M. (2018). Arsenic and other water‐quality issues affecting groundwater, I ndus alluvial plain, P akistan. Hydrological Processes, 32(9), 1235-1253</w:t>
      </w:r>
    </w:p>
  </w:footnote>
  <w:footnote w:id="94">
    <w:p w14:paraId="09F4810A" w14:textId="77777777" w:rsidR="000B0416" w:rsidRPr="0038786B" w:rsidRDefault="000B0416" w:rsidP="003D07AA">
      <w:pPr>
        <w:pStyle w:val="FootnoteText"/>
        <w:rPr>
          <w:i/>
        </w:rPr>
      </w:pPr>
      <w:r w:rsidRPr="0038786B">
        <w:rPr>
          <w:rStyle w:val="FootnoteReference"/>
          <w:i/>
        </w:rPr>
        <w:footnoteRef/>
      </w:r>
      <w:r w:rsidRPr="0038786B">
        <w:rPr>
          <w:i/>
        </w:rPr>
        <w:t xml:space="preserve"> Rahman, Z. U., Khan, B., Ahmada, I., Mian, I. A., Saeed, A., Afaq, A., ... &amp; Mianh, A. A. (2018). A review of groundwater fluoride contamination in Pakistan and an assessment of the risk of fluorosis. Fluoride</w:t>
      </w:r>
    </w:p>
  </w:footnote>
  <w:footnote w:id="95">
    <w:p w14:paraId="0407016D" w14:textId="77777777" w:rsidR="000B0416" w:rsidRPr="00E17AE0" w:rsidRDefault="000B0416" w:rsidP="003D07AA">
      <w:pPr>
        <w:spacing w:after="0"/>
        <w:rPr>
          <w:rFonts w:eastAsia="Times New Roman" w:cstheme="minorHAnsi"/>
          <w:i/>
          <w:iCs/>
          <w:color w:val="000000" w:themeColor="text1"/>
        </w:rPr>
      </w:pPr>
      <w:r w:rsidRPr="00E17AE0">
        <w:rPr>
          <w:rStyle w:val="FootnoteReference"/>
          <w:rFonts w:cstheme="minorHAnsi"/>
          <w:i/>
        </w:rPr>
        <w:footnoteRef/>
      </w:r>
      <w:r w:rsidRPr="00E17AE0">
        <w:rPr>
          <w:rFonts w:cstheme="minorHAnsi"/>
          <w:i/>
        </w:rPr>
        <w:t xml:space="preserve"> </w:t>
      </w:r>
      <w:r w:rsidRPr="00E17AE0">
        <w:rPr>
          <w:rFonts w:eastAsia="Times New Roman" w:cstheme="minorHAnsi"/>
          <w:i/>
          <w:iCs/>
          <w:color w:val="000000" w:themeColor="text1"/>
        </w:rPr>
        <w:t>Handbook, R. (2016). An Introduction to the Ramsar Convention on Wetlands. Gland, Switzerland: Ramsar Convention Secretariat.</w:t>
      </w:r>
    </w:p>
  </w:footnote>
  <w:footnote w:id="96">
    <w:p w14:paraId="1BCE6D32" w14:textId="77777777" w:rsidR="000B0416" w:rsidRPr="00E17AE0" w:rsidRDefault="000B0416" w:rsidP="003D07AA">
      <w:pPr>
        <w:pStyle w:val="FootnoteText"/>
        <w:rPr>
          <w:rFonts w:cstheme="minorHAnsi"/>
          <w:i/>
        </w:rPr>
      </w:pPr>
      <w:r w:rsidRPr="00E17AE0">
        <w:rPr>
          <w:rStyle w:val="FootnoteReference"/>
          <w:rFonts w:cstheme="minorHAnsi"/>
          <w:i/>
        </w:rPr>
        <w:footnoteRef/>
      </w:r>
      <w:r w:rsidRPr="00E17AE0">
        <w:rPr>
          <w:rFonts w:cstheme="minorHAnsi"/>
          <w:i/>
        </w:rPr>
        <w:t xml:space="preserve"> </w:t>
      </w:r>
      <w:r w:rsidRPr="00E17AE0">
        <w:rPr>
          <w:rFonts w:eastAsia="Times New Roman" w:cstheme="minorHAnsi"/>
          <w:i/>
          <w:iCs/>
          <w:color w:val="000000" w:themeColor="text1"/>
        </w:rPr>
        <w:t>Chaudhry, A. A. (2010). Wetlands in Pakistan: What is happening to them. World Environment Day, 5.</w:t>
      </w:r>
    </w:p>
  </w:footnote>
  <w:footnote w:id="97">
    <w:p w14:paraId="593FCC49" w14:textId="77777777" w:rsidR="000B0416" w:rsidRPr="00E17AE0" w:rsidRDefault="000B0416" w:rsidP="003D07AA">
      <w:pPr>
        <w:pStyle w:val="NormalWeb"/>
        <w:spacing w:before="0" w:beforeAutospacing="0" w:after="0" w:afterAutospacing="0"/>
        <w:jc w:val="both"/>
        <w:rPr>
          <w:rFonts w:asciiTheme="minorHAnsi" w:hAnsiTheme="minorHAnsi" w:cstheme="minorHAnsi"/>
          <w:i/>
          <w:color w:val="202122"/>
          <w:sz w:val="20"/>
          <w:szCs w:val="20"/>
        </w:rPr>
      </w:pPr>
      <w:r w:rsidRPr="00E17AE0">
        <w:rPr>
          <w:rStyle w:val="FootnoteReference"/>
          <w:rFonts w:asciiTheme="minorHAnsi" w:hAnsiTheme="minorHAnsi" w:cstheme="minorHAnsi"/>
          <w:i/>
          <w:sz w:val="20"/>
          <w:szCs w:val="20"/>
        </w:rPr>
        <w:footnoteRef/>
      </w:r>
      <w:r w:rsidRPr="00E17AE0">
        <w:rPr>
          <w:rFonts w:asciiTheme="minorHAnsi" w:hAnsiTheme="minorHAnsi" w:cstheme="minorHAnsi"/>
          <w:i/>
          <w:sz w:val="20"/>
          <w:szCs w:val="20"/>
        </w:rPr>
        <w:t xml:space="preserve"> </w:t>
      </w:r>
      <w:r w:rsidRPr="00E17AE0">
        <w:rPr>
          <w:rFonts w:asciiTheme="minorHAnsi" w:hAnsiTheme="minorHAnsi" w:cstheme="minorHAnsi"/>
          <w:i/>
          <w:color w:val="202122"/>
          <w:sz w:val="20"/>
          <w:szCs w:val="20"/>
        </w:rPr>
        <w:t>The</w:t>
      </w:r>
      <w:r w:rsidRPr="00E17AE0">
        <w:rPr>
          <w:rStyle w:val="apple-converted-space"/>
          <w:rFonts w:asciiTheme="minorHAnsi" w:eastAsia="Calibri" w:hAnsiTheme="minorHAnsi" w:cstheme="minorHAnsi"/>
          <w:i/>
          <w:color w:val="202122"/>
          <w:sz w:val="20"/>
          <w:szCs w:val="20"/>
        </w:rPr>
        <w:t> </w:t>
      </w:r>
      <w:r w:rsidRPr="00880FFD">
        <w:rPr>
          <w:rFonts w:asciiTheme="minorHAnsi" w:hAnsiTheme="minorHAnsi" w:cstheme="minorHAnsi"/>
          <w:i/>
          <w:iCs/>
          <w:color w:val="202122"/>
          <w:sz w:val="20"/>
          <w:szCs w:val="20"/>
        </w:rPr>
        <w:t>Ramsar Convention on Wetlands of International Importance Especially as Waterfowl Habitat</w:t>
      </w:r>
      <w:r w:rsidRPr="00E17AE0">
        <w:rPr>
          <w:rStyle w:val="apple-converted-space"/>
          <w:rFonts w:asciiTheme="minorHAnsi" w:eastAsia="Calibri" w:hAnsiTheme="minorHAnsi" w:cstheme="minorHAnsi"/>
          <w:i/>
          <w:color w:val="202122"/>
          <w:sz w:val="20"/>
          <w:szCs w:val="20"/>
        </w:rPr>
        <w:t> </w:t>
      </w:r>
      <w:r w:rsidRPr="00E17AE0">
        <w:rPr>
          <w:rFonts w:asciiTheme="minorHAnsi" w:hAnsiTheme="minorHAnsi" w:cstheme="minorHAnsi"/>
          <w:i/>
          <w:color w:val="202122"/>
          <w:sz w:val="20"/>
          <w:szCs w:val="20"/>
        </w:rPr>
        <w:t>is the authoritative international</w:t>
      </w:r>
      <w:r w:rsidRPr="00E17AE0">
        <w:rPr>
          <w:rStyle w:val="apple-converted-space"/>
          <w:rFonts w:asciiTheme="minorHAnsi" w:eastAsia="Calibri" w:hAnsiTheme="minorHAnsi" w:cstheme="minorHAnsi"/>
          <w:i/>
          <w:color w:val="202122"/>
          <w:sz w:val="20"/>
          <w:szCs w:val="20"/>
        </w:rPr>
        <w:t> </w:t>
      </w:r>
      <w:hyperlink r:id="rId8" w:tooltip="Treaty" w:history="1">
        <w:r w:rsidRPr="00E17AE0">
          <w:rPr>
            <w:rStyle w:val="Hyperlink"/>
            <w:rFonts w:asciiTheme="minorHAnsi" w:eastAsia="Calibri" w:hAnsiTheme="minorHAnsi" w:cstheme="minorHAnsi"/>
            <w:color w:val="0B0080"/>
            <w:sz w:val="20"/>
            <w:szCs w:val="20"/>
          </w:rPr>
          <w:t>treaty</w:t>
        </w:r>
      </w:hyperlink>
      <w:r w:rsidRPr="00E17AE0">
        <w:rPr>
          <w:rStyle w:val="apple-converted-space"/>
          <w:rFonts w:asciiTheme="minorHAnsi" w:eastAsia="Calibri" w:hAnsiTheme="minorHAnsi" w:cstheme="minorHAnsi"/>
          <w:i/>
          <w:color w:val="202122"/>
          <w:sz w:val="20"/>
          <w:szCs w:val="20"/>
        </w:rPr>
        <w:t> </w:t>
      </w:r>
      <w:r w:rsidRPr="00E17AE0">
        <w:rPr>
          <w:rFonts w:asciiTheme="minorHAnsi" w:hAnsiTheme="minorHAnsi" w:cstheme="minorHAnsi"/>
          <w:i/>
          <w:color w:val="202122"/>
          <w:sz w:val="20"/>
          <w:szCs w:val="20"/>
        </w:rPr>
        <w:t>for the conservation and sustainable use of</w:t>
      </w:r>
      <w:r w:rsidRPr="00E17AE0">
        <w:rPr>
          <w:rStyle w:val="apple-converted-space"/>
          <w:rFonts w:asciiTheme="minorHAnsi" w:eastAsia="Calibri" w:hAnsiTheme="minorHAnsi" w:cstheme="minorHAnsi"/>
          <w:i/>
          <w:color w:val="202122"/>
          <w:sz w:val="20"/>
          <w:szCs w:val="20"/>
        </w:rPr>
        <w:t> </w:t>
      </w:r>
      <w:hyperlink r:id="rId9" w:tooltip="Wetland" w:history="1">
        <w:r w:rsidRPr="00E17AE0">
          <w:rPr>
            <w:rStyle w:val="Hyperlink"/>
            <w:rFonts w:asciiTheme="minorHAnsi" w:eastAsia="Calibri" w:hAnsiTheme="minorHAnsi" w:cstheme="minorHAnsi"/>
            <w:color w:val="0B0080"/>
            <w:sz w:val="20"/>
            <w:szCs w:val="20"/>
          </w:rPr>
          <w:t>wetlands</w:t>
        </w:r>
      </w:hyperlink>
      <w:r w:rsidRPr="00E17AE0">
        <w:rPr>
          <w:rFonts w:asciiTheme="minorHAnsi" w:hAnsiTheme="minorHAnsi" w:cstheme="minorHAnsi"/>
          <w:i/>
          <w:color w:val="202122"/>
          <w:sz w:val="20"/>
          <w:szCs w:val="20"/>
        </w:rPr>
        <w:t xml:space="preserve">. It is named after the city where the convention was signed in 1971. Every three years, representatives of the contracting parties convene </w:t>
      </w:r>
      <w:r w:rsidRPr="00E17AE0">
        <w:rPr>
          <w:rFonts w:asciiTheme="minorHAnsi" w:hAnsiTheme="minorHAnsi" w:cstheme="minorHAnsi"/>
          <w:i/>
          <w:color w:val="000000" w:themeColor="text1"/>
          <w:sz w:val="20"/>
          <w:szCs w:val="20"/>
        </w:rPr>
        <w:t>the</w:t>
      </w:r>
      <w:r w:rsidRPr="00E17AE0">
        <w:rPr>
          <w:rStyle w:val="apple-converted-space"/>
          <w:rFonts w:asciiTheme="minorHAnsi" w:eastAsia="Calibri" w:hAnsiTheme="minorHAnsi" w:cstheme="minorHAnsi"/>
          <w:i/>
          <w:color w:val="000000" w:themeColor="text1"/>
          <w:sz w:val="20"/>
          <w:szCs w:val="20"/>
        </w:rPr>
        <w:t> </w:t>
      </w:r>
      <w:hyperlink r:id="rId10" w:anchor="Conference_of_the_Contracting_Parties" w:tooltip="Ramsar Convention" w:history="1">
        <w:r w:rsidRPr="00E17AE0">
          <w:rPr>
            <w:rStyle w:val="Hyperlink"/>
            <w:rFonts w:asciiTheme="minorHAnsi" w:eastAsia="Calibri" w:hAnsiTheme="minorHAnsi" w:cstheme="minorHAnsi"/>
            <w:color w:val="000000" w:themeColor="text1"/>
            <w:sz w:val="20"/>
            <w:szCs w:val="20"/>
          </w:rPr>
          <w:t>Conference of the Contracting Parties</w:t>
        </w:r>
      </w:hyperlink>
      <w:r w:rsidRPr="00E17AE0">
        <w:rPr>
          <w:rStyle w:val="apple-converted-space"/>
          <w:rFonts w:asciiTheme="minorHAnsi" w:eastAsia="Calibri" w:hAnsiTheme="minorHAnsi" w:cstheme="minorHAnsi"/>
          <w:i/>
          <w:color w:val="000000" w:themeColor="text1"/>
          <w:sz w:val="20"/>
          <w:szCs w:val="20"/>
        </w:rPr>
        <w:t> </w:t>
      </w:r>
      <w:r w:rsidRPr="00E17AE0">
        <w:rPr>
          <w:rFonts w:asciiTheme="minorHAnsi" w:hAnsiTheme="minorHAnsi" w:cstheme="minorHAnsi"/>
          <w:i/>
          <w:color w:val="000000" w:themeColor="text1"/>
          <w:sz w:val="20"/>
          <w:szCs w:val="20"/>
        </w:rPr>
        <w:t>(COP). This is the policy-making organ of the</w:t>
      </w:r>
      <w:r w:rsidRPr="00E17AE0">
        <w:rPr>
          <w:rStyle w:val="apple-converted-space"/>
          <w:rFonts w:asciiTheme="minorHAnsi" w:eastAsia="Calibri" w:hAnsiTheme="minorHAnsi" w:cstheme="minorHAnsi"/>
          <w:i/>
          <w:color w:val="000000" w:themeColor="text1"/>
          <w:sz w:val="20"/>
          <w:szCs w:val="20"/>
        </w:rPr>
        <w:t> </w:t>
      </w:r>
      <w:hyperlink r:id="rId11" w:tooltip="Wetland conservation" w:history="1">
        <w:r w:rsidRPr="00E17AE0">
          <w:rPr>
            <w:rStyle w:val="Hyperlink"/>
            <w:rFonts w:asciiTheme="minorHAnsi" w:eastAsia="Calibri" w:hAnsiTheme="minorHAnsi" w:cstheme="minorHAnsi"/>
            <w:color w:val="000000" w:themeColor="text1"/>
            <w:sz w:val="20"/>
            <w:szCs w:val="20"/>
          </w:rPr>
          <w:t>convention</w:t>
        </w:r>
      </w:hyperlink>
      <w:r w:rsidRPr="00E17AE0">
        <w:rPr>
          <w:rStyle w:val="Hyperlink"/>
          <w:rFonts w:asciiTheme="minorHAnsi" w:eastAsia="Calibri" w:hAnsiTheme="minorHAnsi" w:cstheme="minorHAnsi"/>
          <w:color w:val="000000" w:themeColor="text1"/>
          <w:sz w:val="20"/>
          <w:szCs w:val="20"/>
        </w:rPr>
        <w:t>,</w:t>
      </w:r>
      <w:r w:rsidRPr="00E17AE0">
        <w:rPr>
          <w:rStyle w:val="apple-converted-space"/>
          <w:rFonts w:asciiTheme="minorHAnsi" w:eastAsia="Calibri" w:hAnsiTheme="minorHAnsi" w:cstheme="minorHAnsi"/>
          <w:i/>
          <w:color w:val="000000" w:themeColor="text1"/>
          <w:sz w:val="20"/>
          <w:szCs w:val="20"/>
        </w:rPr>
        <w:t> </w:t>
      </w:r>
      <w:r w:rsidRPr="00E17AE0">
        <w:rPr>
          <w:rFonts w:asciiTheme="minorHAnsi" w:hAnsiTheme="minorHAnsi" w:cstheme="minorHAnsi"/>
          <w:i/>
          <w:color w:val="000000" w:themeColor="text1"/>
          <w:sz w:val="20"/>
          <w:szCs w:val="20"/>
        </w:rPr>
        <w:t xml:space="preserve">which adopts </w:t>
      </w:r>
      <w:r w:rsidRPr="00E17AE0">
        <w:rPr>
          <w:rFonts w:asciiTheme="minorHAnsi" w:hAnsiTheme="minorHAnsi" w:cstheme="minorHAnsi"/>
          <w:i/>
          <w:color w:val="202122"/>
          <w:sz w:val="20"/>
          <w:szCs w:val="20"/>
        </w:rPr>
        <w:t>resolutions to administer the work of the convention, including the updating of the list of officially recognized important wetlands.</w:t>
      </w:r>
    </w:p>
  </w:footnote>
  <w:footnote w:id="98">
    <w:p w14:paraId="7F8D0467" w14:textId="77777777" w:rsidR="000B0416" w:rsidRPr="00E17AE0" w:rsidRDefault="000B0416" w:rsidP="003D07AA">
      <w:pPr>
        <w:spacing w:after="0"/>
        <w:rPr>
          <w:rFonts w:cstheme="minorHAnsi"/>
          <w:i/>
          <w:iCs/>
          <w:color w:val="000000" w:themeColor="text1"/>
        </w:rPr>
      </w:pPr>
      <w:r w:rsidRPr="00E17AE0">
        <w:rPr>
          <w:rStyle w:val="FootnoteReference"/>
          <w:rFonts w:cstheme="minorHAnsi"/>
          <w:i/>
        </w:rPr>
        <w:footnoteRef/>
      </w:r>
      <w:r w:rsidRPr="00E17AE0">
        <w:rPr>
          <w:rFonts w:cstheme="minorHAnsi"/>
          <w:i/>
        </w:rPr>
        <w:t xml:space="preserve"> </w:t>
      </w:r>
      <w:r w:rsidRPr="00E17AE0">
        <w:rPr>
          <w:rFonts w:cstheme="minorHAnsi"/>
          <w:i/>
          <w:iCs/>
          <w:color w:val="000000" w:themeColor="text1"/>
        </w:rPr>
        <w:t xml:space="preserve">SBoR (n.d.). Board of Revenue, Government of Sindh. Retrieved 2021, from </w:t>
      </w:r>
      <w:hyperlink r:id="rId12" w:history="1">
        <w:r w:rsidRPr="00E17AE0">
          <w:rPr>
            <w:rStyle w:val="Hyperlink"/>
            <w:rFonts w:cstheme="minorHAnsi"/>
            <w:color w:val="000000" w:themeColor="text1"/>
          </w:rPr>
          <w:t>http://map.sindhzameen.gos.pk/SindhMaps.aspx</w:t>
        </w:r>
      </w:hyperlink>
    </w:p>
  </w:footnote>
  <w:footnote w:id="99">
    <w:p w14:paraId="5FEED53C" w14:textId="77777777" w:rsidR="000B0416" w:rsidRPr="00E17AE0" w:rsidRDefault="000B0416" w:rsidP="003D07AA">
      <w:pPr>
        <w:spacing w:after="0"/>
        <w:rPr>
          <w:rFonts w:eastAsia="Times New Roman" w:cstheme="minorHAnsi"/>
          <w:i/>
          <w:iCs/>
          <w:color w:val="000000" w:themeColor="text1"/>
        </w:rPr>
      </w:pPr>
      <w:r w:rsidRPr="00E17AE0">
        <w:rPr>
          <w:rStyle w:val="FootnoteReference"/>
          <w:rFonts w:cstheme="minorHAnsi"/>
          <w:i/>
        </w:rPr>
        <w:footnoteRef/>
      </w:r>
      <w:r w:rsidRPr="00E17AE0">
        <w:rPr>
          <w:rFonts w:cstheme="minorHAnsi"/>
          <w:i/>
        </w:rPr>
        <w:t xml:space="preserve"> </w:t>
      </w:r>
      <w:r w:rsidRPr="00E17AE0">
        <w:rPr>
          <w:rFonts w:eastAsia="Times New Roman" w:cstheme="minorHAnsi"/>
          <w:i/>
          <w:iCs/>
          <w:color w:val="000000" w:themeColor="text1"/>
        </w:rPr>
        <w:t>Khan, A. A., &amp; Arshad, S. (2014). Wetlands of Pakistan: distribution, degradation and management. Pakistan Geographical Review, 69(1), 28-45.</w:t>
      </w:r>
    </w:p>
  </w:footnote>
  <w:footnote w:id="100">
    <w:p w14:paraId="68773556" w14:textId="77777777" w:rsidR="000B0416" w:rsidRPr="00E17AE0" w:rsidRDefault="000B0416" w:rsidP="003D07AA">
      <w:pPr>
        <w:rPr>
          <w:rFonts w:eastAsia="Times New Roman" w:cstheme="minorHAnsi"/>
          <w:i/>
          <w:iCs/>
          <w:color w:val="000000" w:themeColor="text1"/>
        </w:rPr>
      </w:pPr>
      <w:r w:rsidRPr="00E17AE0">
        <w:rPr>
          <w:rStyle w:val="FootnoteReference"/>
          <w:rFonts w:cstheme="minorHAnsi"/>
          <w:i/>
        </w:rPr>
        <w:footnoteRef/>
      </w:r>
      <w:r w:rsidRPr="00E17AE0">
        <w:rPr>
          <w:rFonts w:cstheme="minorHAnsi"/>
          <w:i/>
        </w:rPr>
        <w:t xml:space="preserve"> </w:t>
      </w:r>
      <w:r w:rsidRPr="00E17AE0">
        <w:rPr>
          <w:rFonts w:cstheme="minorHAnsi"/>
          <w:i/>
          <w:iCs/>
          <w:color w:val="000000" w:themeColor="text1"/>
        </w:rPr>
        <w:t>Siyal, A. A. (2020). Study on Wetlands of Sindh (1st ed., Vol. 1). Mehran University of Engineering &amp; Technology, Jamshoro.</w:t>
      </w:r>
    </w:p>
  </w:footnote>
  <w:footnote w:id="101">
    <w:p w14:paraId="40461C94" w14:textId="77777777" w:rsidR="000B0416" w:rsidRPr="00E17AE0" w:rsidRDefault="000B0416" w:rsidP="003D07AA">
      <w:pPr>
        <w:spacing w:after="0"/>
        <w:rPr>
          <w:rFonts w:cstheme="minorHAnsi"/>
          <w:i/>
          <w:iCs/>
          <w:color w:val="000000" w:themeColor="text1"/>
        </w:rPr>
      </w:pPr>
      <w:r w:rsidRPr="00E17AE0">
        <w:rPr>
          <w:rStyle w:val="FootnoteReference"/>
          <w:i/>
        </w:rPr>
        <w:footnoteRef/>
      </w:r>
      <w:r w:rsidRPr="00E17AE0">
        <w:rPr>
          <w:i/>
        </w:rPr>
        <w:t xml:space="preserve"> </w:t>
      </w:r>
      <w:r w:rsidRPr="00E17AE0">
        <w:rPr>
          <w:rFonts w:cstheme="minorHAnsi"/>
          <w:i/>
          <w:iCs/>
          <w:color w:val="000000" w:themeColor="text1"/>
        </w:rPr>
        <w:t xml:space="preserve">Unwater. (n.d.). Unwater.Org. Retrieved 2021, from </w:t>
      </w:r>
      <w:hyperlink r:id="rId13" w:history="1">
        <w:r w:rsidRPr="00E17AE0">
          <w:rPr>
            <w:rStyle w:val="Hyperlink"/>
            <w:rFonts w:cstheme="minorHAnsi"/>
            <w:color w:val="000000" w:themeColor="text1"/>
          </w:rPr>
          <w:t>https://www.unwater.org/the-global-wetland-outlook/</w:t>
        </w:r>
      </w:hyperlink>
    </w:p>
  </w:footnote>
  <w:footnote w:id="102">
    <w:p w14:paraId="5CC328AA" w14:textId="77777777" w:rsidR="000B0416" w:rsidRPr="00E17AE0" w:rsidRDefault="000B0416" w:rsidP="003D07AA">
      <w:pPr>
        <w:spacing w:after="0"/>
        <w:rPr>
          <w:rFonts w:cstheme="minorHAnsi"/>
          <w:i/>
          <w:iCs/>
          <w:color w:val="000000" w:themeColor="text1"/>
        </w:rPr>
      </w:pPr>
      <w:r w:rsidRPr="00E17AE0">
        <w:rPr>
          <w:rStyle w:val="FootnoteReference"/>
          <w:i/>
        </w:rPr>
        <w:footnoteRef/>
      </w:r>
      <w:r w:rsidRPr="00E17AE0">
        <w:rPr>
          <w:i/>
        </w:rPr>
        <w:t xml:space="preserve"> </w:t>
      </w:r>
      <w:r w:rsidRPr="00E17AE0">
        <w:rPr>
          <w:rFonts w:cstheme="minorHAnsi"/>
          <w:i/>
          <w:iCs/>
          <w:color w:val="000000" w:themeColor="text1"/>
        </w:rPr>
        <w:t>WWF. (n.d.). World Wildlife Fund. Retrieved 2021, from https://www.worldwildlife.org/habitats/wetlands</w:t>
      </w:r>
    </w:p>
  </w:footnote>
  <w:footnote w:id="103">
    <w:p w14:paraId="45FBE5DD" w14:textId="77777777" w:rsidR="000B0416" w:rsidRPr="00E17AE0" w:rsidRDefault="000B0416" w:rsidP="003D07AA">
      <w:pPr>
        <w:spacing w:after="0"/>
        <w:rPr>
          <w:rFonts w:eastAsia="Times New Roman" w:cstheme="minorHAnsi"/>
          <w:i/>
          <w:iCs/>
          <w:color w:val="000000" w:themeColor="text1"/>
        </w:rPr>
      </w:pPr>
      <w:r w:rsidRPr="00E17AE0">
        <w:rPr>
          <w:rStyle w:val="FootnoteReference"/>
          <w:i/>
        </w:rPr>
        <w:footnoteRef/>
      </w:r>
      <w:r w:rsidRPr="00E17AE0">
        <w:rPr>
          <w:i/>
        </w:rPr>
        <w:t xml:space="preserve"> </w:t>
      </w:r>
      <w:r w:rsidRPr="00E17AE0">
        <w:rPr>
          <w:rFonts w:cstheme="minorHAnsi"/>
          <w:i/>
          <w:iCs/>
          <w:color w:val="000000" w:themeColor="text1"/>
        </w:rPr>
        <w:t xml:space="preserve">Gabol, </w:t>
      </w:r>
      <w:hyperlink r:id="rId14" w:tgtFrame="_blank" w:tooltip="Click to find out more papers by Karim Gabol" w:history="1">
        <w:r w:rsidRPr="00E17AE0">
          <w:rPr>
            <w:rFonts w:eastAsia="Times New Roman" w:cstheme="minorHAnsi"/>
            <w:i/>
            <w:iCs/>
            <w:color w:val="000000" w:themeColor="text1"/>
          </w:rPr>
          <w:t>Karim</w:t>
        </w:r>
      </w:hyperlink>
      <w:r w:rsidRPr="00E17AE0">
        <w:rPr>
          <w:rFonts w:eastAsia="Times New Roman" w:cstheme="minorHAnsi"/>
          <w:i/>
          <w:iCs/>
          <w:color w:val="000000" w:themeColor="text1"/>
        </w:rPr>
        <w:t>, </w:t>
      </w:r>
      <w:hyperlink r:id="rId15" w:tgtFrame="_blank" w:tooltip="Click to find out more papers by Sajid Mehmood " w:history="1">
        <w:r w:rsidRPr="00E17AE0">
          <w:rPr>
            <w:rFonts w:eastAsia="Times New Roman" w:cstheme="minorHAnsi"/>
            <w:i/>
            <w:iCs/>
            <w:color w:val="000000" w:themeColor="text1"/>
          </w:rPr>
          <w:t>Sajid Mehmood </w:t>
        </w:r>
      </w:hyperlink>
      <w:r w:rsidRPr="00E17AE0">
        <w:rPr>
          <w:rFonts w:eastAsia="Times New Roman" w:cstheme="minorHAnsi"/>
          <w:i/>
          <w:iCs/>
          <w:color w:val="000000" w:themeColor="text1"/>
        </w:rPr>
        <w:t>, </w:t>
      </w:r>
      <w:hyperlink r:id="rId16" w:tgtFrame="_blank" w:tooltip="Click to find out more papers by Nikhat Yasmin " w:history="1">
        <w:r w:rsidRPr="00E17AE0">
          <w:rPr>
            <w:rFonts w:eastAsia="Times New Roman" w:cstheme="minorHAnsi"/>
            <w:i/>
            <w:iCs/>
            <w:color w:val="000000" w:themeColor="text1"/>
          </w:rPr>
          <w:t>Nikhat Yasmin </w:t>
        </w:r>
      </w:hyperlink>
      <w:r w:rsidRPr="00E17AE0">
        <w:rPr>
          <w:rFonts w:eastAsia="Times New Roman" w:cstheme="minorHAnsi"/>
          <w:i/>
          <w:iCs/>
          <w:color w:val="000000" w:themeColor="text1"/>
        </w:rPr>
        <w:t>, </w:t>
      </w:r>
      <w:hyperlink r:id="rId17" w:tgtFrame="_blank" w:tooltip="Click to find out more papers by R.M Tariq " w:history="1">
        <w:r w:rsidRPr="00E17AE0">
          <w:rPr>
            <w:rFonts w:eastAsia="Times New Roman" w:cstheme="minorHAnsi"/>
            <w:i/>
            <w:iCs/>
            <w:color w:val="000000" w:themeColor="text1"/>
          </w:rPr>
          <w:t>R.M Tariq </w:t>
        </w:r>
      </w:hyperlink>
      <w:r w:rsidRPr="00E17AE0">
        <w:rPr>
          <w:rFonts w:eastAsia="Times New Roman" w:cstheme="minorHAnsi"/>
          <w:i/>
          <w:iCs/>
          <w:color w:val="000000" w:themeColor="text1"/>
        </w:rPr>
        <w:t>and </w:t>
      </w:r>
      <w:hyperlink r:id="rId18" w:tgtFrame="_blank" w:tooltip="Click to find out more papers by Rahila Tabassum " w:history="1">
        <w:r w:rsidRPr="00E17AE0">
          <w:rPr>
            <w:rFonts w:eastAsia="Times New Roman" w:cstheme="minorHAnsi"/>
            <w:i/>
            <w:iCs/>
            <w:color w:val="000000" w:themeColor="text1"/>
          </w:rPr>
          <w:t>Rahila Tabassum</w:t>
        </w:r>
      </w:hyperlink>
      <w:r w:rsidRPr="00E17AE0">
        <w:rPr>
          <w:rFonts w:eastAsia="Times New Roman" w:cstheme="minorHAnsi"/>
          <w:i/>
          <w:iCs/>
          <w:color w:val="000000" w:themeColor="text1"/>
        </w:rPr>
        <w:t xml:space="preserve"> (nd) </w:t>
      </w:r>
      <w:r w:rsidRPr="00E17AE0">
        <w:rPr>
          <w:rFonts w:eastAsia="Times New Roman" w:cstheme="minorHAnsi"/>
          <w:i/>
          <w:iCs/>
          <w:color w:val="000000" w:themeColor="text1"/>
          <w:kern w:val="36"/>
        </w:rPr>
        <w:t>Distribution, Status of Migratory and Resident Waterfowls of Drigh Lake (Sindh) Wildlife Sanctuary. Crossmarks.</w:t>
      </w:r>
    </w:p>
  </w:footnote>
  <w:footnote w:id="104">
    <w:p w14:paraId="6BAE1C89" w14:textId="77777777" w:rsidR="000B0416" w:rsidRPr="00E17AE0" w:rsidRDefault="000B0416" w:rsidP="003D07AA">
      <w:pPr>
        <w:rPr>
          <w:rFonts w:cstheme="minorHAnsi"/>
          <w:i/>
          <w:iCs/>
          <w:color w:val="000000" w:themeColor="text1"/>
        </w:rPr>
      </w:pPr>
      <w:r w:rsidRPr="00E17AE0">
        <w:rPr>
          <w:rStyle w:val="FootnoteReference"/>
          <w:i/>
        </w:rPr>
        <w:footnoteRef/>
      </w:r>
      <w:r w:rsidRPr="00E17AE0">
        <w:rPr>
          <w:i/>
        </w:rPr>
        <w:t xml:space="preserve"> </w:t>
      </w:r>
      <w:r w:rsidRPr="00E17AE0">
        <w:rPr>
          <w:rFonts w:cstheme="minorHAnsi"/>
          <w:i/>
          <w:iCs/>
          <w:color w:val="000000" w:themeColor="text1"/>
        </w:rPr>
        <w:t>Rais, M., Khan, M. Z., Ghalib, S. A., Nawaz, R., Akbar, G., Islam, S. L., &amp; Begum, A. (2013). Global conservation significance of Chotiari Wetlands Complex, Sangahr, Sindh, Pakistan. J. of Animal and Plant Sc, 23(6), 1609-1617.</w:t>
      </w:r>
    </w:p>
  </w:footnote>
  <w:footnote w:id="105">
    <w:p w14:paraId="11899807" w14:textId="77777777" w:rsidR="000B0416" w:rsidRPr="00E17AE0" w:rsidRDefault="000B0416" w:rsidP="003D07AA">
      <w:pPr>
        <w:spacing w:after="0"/>
        <w:rPr>
          <w:rFonts w:cstheme="minorHAnsi"/>
          <w:i/>
          <w:iCs/>
          <w:color w:val="000000" w:themeColor="text1"/>
        </w:rPr>
      </w:pPr>
      <w:r w:rsidRPr="00E17AE0">
        <w:rPr>
          <w:rStyle w:val="FootnoteReference"/>
          <w:i/>
        </w:rPr>
        <w:footnoteRef/>
      </w:r>
      <w:r w:rsidRPr="00E17AE0">
        <w:rPr>
          <w:i/>
        </w:rPr>
        <w:t xml:space="preserve"> </w:t>
      </w:r>
      <w:r w:rsidRPr="00E17AE0">
        <w:rPr>
          <w:rFonts w:cstheme="minorHAnsi"/>
          <w:i/>
          <w:iCs/>
          <w:color w:val="000000" w:themeColor="text1"/>
        </w:rPr>
        <w:t>Khuhawar, M. Y., Brohi, R. O. Z., Jahangir, T. M., &amp; Lanjwani, M. F. (2018). Water quality assessment of ramser site, indus delta, Sindh, Pakistan. Environmental monitoring and assessment, 190(8), 492</w:t>
      </w:r>
    </w:p>
  </w:footnote>
  <w:footnote w:id="106">
    <w:p w14:paraId="6699F984" w14:textId="77777777" w:rsidR="000B0416" w:rsidRPr="00E17AE0" w:rsidRDefault="000B0416" w:rsidP="003D07AA">
      <w:pPr>
        <w:pStyle w:val="FootnoteText"/>
        <w:rPr>
          <w:i/>
        </w:rPr>
      </w:pPr>
      <w:r w:rsidRPr="00E17AE0">
        <w:rPr>
          <w:rStyle w:val="FootnoteReference"/>
          <w:i/>
        </w:rPr>
        <w:footnoteRef/>
      </w:r>
      <w:r w:rsidRPr="00E17AE0">
        <w:rPr>
          <w:i/>
        </w:rPr>
        <w:t xml:space="preserve"> Giosan, L., Constantinescu, S., Clift, P. D., Tabrez, A. R., Danish, M., &amp; Inam, A. (2006). Recent morphodynamics of the Indus delta shore and shelf. Continental Shelf Research, 26(14), 1668-1684.</w:t>
      </w:r>
    </w:p>
  </w:footnote>
  <w:footnote w:id="107">
    <w:p w14:paraId="3C0626E7" w14:textId="77777777" w:rsidR="000B0416" w:rsidRPr="00E17AE0" w:rsidRDefault="000B0416" w:rsidP="003D07AA">
      <w:pPr>
        <w:spacing w:after="0"/>
        <w:rPr>
          <w:rFonts w:eastAsia="Times New Roman" w:cstheme="minorHAnsi"/>
          <w:i/>
          <w:iCs/>
          <w:color w:val="000000" w:themeColor="text1"/>
        </w:rPr>
      </w:pPr>
      <w:r w:rsidRPr="00E17AE0">
        <w:rPr>
          <w:rStyle w:val="FootnoteReference"/>
          <w:i/>
        </w:rPr>
        <w:footnoteRef/>
      </w:r>
      <w:r w:rsidRPr="00E17AE0">
        <w:rPr>
          <w:i/>
        </w:rPr>
        <w:t xml:space="preserve"> </w:t>
      </w:r>
      <w:r w:rsidRPr="00E17AE0">
        <w:rPr>
          <w:rFonts w:eastAsia="Times New Roman" w:cstheme="minorHAnsi"/>
          <w:i/>
          <w:iCs/>
          <w:color w:val="000000" w:themeColor="text1"/>
        </w:rPr>
        <w:t>Young, W. J., Anwar, A., Bhatti, T., Borgomeo, E., Davies, S., Garthwaite III, W. R., ... &amp; Saeed, B. (2019). Pakistan: getting more from water. World Bank.</w:t>
      </w:r>
    </w:p>
  </w:footnote>
  <w:footnote w:id="108">
    <w:p w14:paraId="530F3F9D" w14:textId="77777777" w:rsidR="000B0416" w:rsidRPr="00E17AE0" w:rsidRDefault="000B0416" w:rsidP="003D07AA">
      <w:pPr>
        <w:spacing w:after="0"/>
        <w:rPr>
          <w:rFonts w:cstheme="minorHAnsi"/>
          <w:i/>
          <w:iCs/>
          <w:color w:val="000000" w:themeColor="text1"/>
        </w:rPr>
      </w:pPr>
      <w:r w:rsidRPr="00E17AE0">
        <w:rPr>
          <w:rStyle w:val="FootnoteReference"/>
          <w:i/>
        </w:rPr>
        <w:footnoteRef/>
      </w:r>
      <w:r w:rsidRPr="00E17AE0">
        <w:rPr>
          <w:i/>
        </w:rPr>
        <w:t xml:space="preserve"> </w:t>
      </w:r>
      <w:r w:rsidRPr="00E17AE0">
        <w:rPr>
          <w:rFonts w:eastAsia="Arial" w:cstheme="minorHAnsi"/>
          <w:i/>
          <w:iCs/>
          <w:color w:val="000000" w:themeColor="text1"/>
          <w:highlight w:val="white"/>
        </w:rPr>
        <w:t xml:space="preserve">Kathiresan, K. (2012). Importance of mangrove ecosystem. </w:t>
      </w:r>
      <w:r w:rsidRPr="00E17AE0">
        <w:rPr>
          <w:rFonts w:cstheme="minorHAnsi"/>
          <w:i/>
          <w:iCs/>
          <w:color w:val="000000" w:themeColor="text1"/>
        </w:rPr>
        <w:t>International Journal of Marine Science, 2(10).</w:t>
      </w:r>
    </w:p>
  </w:footnote>
  <w:footnote w:id="109">
    <w:p w14:paraId="0B083FC2" w14:textId="77777777" w:rsidR="000B0416" w:rsidRPr="00E17AE0" w:rsidRDefault="000B0416" w:rsidP="003D07AA">
      <w:pPr>
        <w:pStyle w:val="FootnoteText"/>
        <w:rPr>
          <w:i/>
        </w:rPr>
      </w:pPr>
      <w:r w:rsidRPr="00E17AE0">
        <w:rPr>
          <w:rStyle w:val="FootnoteReference"/>
          <w:i/>
        </w:rPr>
        <w:footnoteRef/>
      </w:r>
      <w:r w:rsidRPr="00E17AE0">
        <w:rPr>
          <w:i/>
        </w:rPr>
        <w:t xml:space="preserve"> Abbas, F., Rehman, I., Adrees, M., Ibrahim, M., Saleem, F., Ali, S., ... &amp; Salik, M. R. (2018). Prevailing trends of climatic extremes across Indus-Delta of Sindh-Pakistan. Theoretical and applied climatology, 131(3), 1101-1117</w:t>
      </w:r>
    </w:p>
  </w:footnote>
  <w:footnote w:id="110">
    <w:p w14:paraId="5682A129" w14:textId="77777777" w:rsidR="000B0416" w:rsidRPr="00E17AE0" w:rsidRDefault="000B0416" w:rsidP="003D07AA">
      <w:pPr>
        <w:pStyle w:val="FootnoteText"/>
        <w:rPr>
          <w:i/>
        </w:rPr>
      </w:pPr>
      <w:r w:rsidRPr="00E17AE0">
        <w:rPr>
          <w:rStyle w:val="FootnoteReference"/>
          <w:i/>
        </w:rPr>
        <w:footnoteRef/>
      </w:r>
      <w:r w:rsidRPr="00E17AE0">
        <w:rPr>
          <w:i/>
        </w:rPr>
        <w:t xml:space="preserve"> Chang, M. S., Khatoon, Z. S., &amp; Shah, S. A. (2013). Flood disasters and its impacts on child education in Sindh: a case study of 2010 flood. Int. J. Adv. Res, 1(3), 329-344.</w:t>
      </w:r>
    </w:p>
  </w:footnote>
  <w:footnote w:id="111">
    <w:p w14:paraId="6C6D77C3" w14:textId="77777777" w:rsidR="000B0416" w:rsidRPr="00E17AE0" w:rsidRDefault="000B0416" w:rsidP="003D07AA">
      <w:pPr>
        <w:spacing w:after="0"/>
        <w:rPr>
          <w:rFonts w:eastAsia="Times New Roman" w:cstheme="minorHAnsi"/>
          <w:i/>
          <w:iCs/>
          <w:color w:val="000000" w:themeColor="text1"/>
        </w:rPr>
      </w:pPr>
      <w:r w:rsidRPr="00E17AE0">
        <w:rPr>
          <w:rStyle w:val="FootnoteReference"/>
          <w:i/>
        </w:rPr>
        <w:footnoteRef/>
      </w:r>
      <w:r w:rsidRPr="00E17AE0">
        <w:rPr>
          <w:i/>
        </w:rPr>
        <w:t xml:space="preserve"> </w:t>
      </w:r>
      <w:r w:rsidRPr="00E17AE0">
        <w:rPr>
          <w:rFonts w:eastAsia="Times New Roman" w:cstheme="minorHAnsi"/>
          <w:i/>
          <w:iCs/>
          <w:color w:val="000000" w:themeColor="text1"/>
        </w:rPr>
        <w:t>PDMA. (n.d.). Pakistan Disaster Management Authority, Government of Sindh. Retrieved 2021, from http://www.pdma.gos.pk/new/aboutus/history.php</w:t>
      </w:r>
    </w:p>
  </w:footnote>
  <w:footnote w:id="112">
    <w:p w14:paraId="3E9853D3" w14:textId="77777777" w:rsidR="000B0416" w:rsidRPr="00E17AE0" w:rsidRDefault="000B0416" w:rsidP="003D07AA">
      <w:pPr>
        <w:pStyle w:val="Default"/>
        <w:jc w:val="both"/>
        <w:rPr>
          <w:rFonts w:asciiTheme="minorHAnsi" w:hAnsiTheme="minorHAnsi" w:cstheme="minorHAnsi"/>
          <w:i/>
          <w:iCs/>
          <w:color w:val="000000" w:themeColor="text1"/>
          <w:sz w:val="20"/>
          <w:szCs w:val="20"/>
        </w:rPr>
      </w:pPr>
      <w:r w:rsidRPr="00E17AE0">
        <w:rPr>
          <w:rStyle w:val="FootnoteReference"/>
          <w:rFonts w:asciiTheme="minorHAnsi" w:hAnsiTheme="minorHAnsi" w:cstheme="minorHAnsi"/>
          <w:i/>
          <w:sz w:val="20"/>
        </w:rPr>
        <w:footnoteRef/>
      </w:r>
      <w:r w:rsidRPr="00E17AE0">
        <w:rPr>
          <w:i/>
        </w:rPr>
        <w:t xml:space="preserve"> </w:t>
      </w:r>
      <w:r w:rsidRPr="00E17AE0">
        <w:rPr>
          <w:rFonts w:asciiTheme="minorHAnsi" w:hAnsiTheme="minorHAnsi" w:cstheme="minorHAnsi"/>
          <w:i/>
          <w:iCs/>
          <w:color w:val="000000" w:themeColor="text1"/>
          <w:sz w:val="20"/>
          <w:szCs w:val="20"/>
        </w:rPr>
        <w:t>PMD &amp; UNDP. (2012). Diagnostic Study of Heavy Rainfall over Pakistan Producing Catastrophic Floods in 2010 and 2011. Pakistan Meteorological Department.</w:t>
      </w:r>
    </w:p>
  </w:footnote>
  <w:footnote w:id="113">
    <w:p w14:paraId="74D4935A" w14:textId="77777777" w:rsidR="000B0416" w:rsidRPr="00E17AE0" w:rsidRDefault="000B0416" w:rsidP="003D07AA">
      <w:pPr>
        <w:pStyle w:val="Default"/>
        <w:jc w:val="both"/>
        <w:rPr>
          <w:rFonts w:asciiTheme="minorHAnsi" w:hAnsiTheme="minorHAnsi" w:cstheme="minorHAnsi"/>
          <w:i/>
          <w:iCs/>
          <w:color w:val="000000" w:themeColor="text1"/>
          <w:sz w:val="20"/>
          <w:szCs w:val="20"/>
        </w:rPr>
      </w:pPr>
      <w:r w:rsidRPr="00E17AE0">
        <w:rPr>
          <w:rStyle w:val="FootnoteReference"/>
          <w:rFonts w:asciiTheme="minorHAnsi" w:hAnsiTheme="minorHAnsi" w:cstheme="minorHAnsi"/>
          <w:i/>
          <w:sz w:val="20"/>
        </w:rPr>
        <w:footnoteRef/>
      </w:r>
      <w:r w:rsidRPr="00E17AE0">
        <w:rPr>
          <w:rFonts w:asciiTheme="minorHAnsi" w:hAnsiTheme="minorHAnsi" w:cstheme="minorHAnsi"/>
          <w:i/>
          <w:sz w:val="20"/>
        </w:rPr>
        <w:t xml:space="preserve"> </w:t>
      </w:r>
      <w:r w:rsidRPr="00E17AE0">
        <w:rPr>
          <w:rFonts w:asciiTheme="minorHAnsi" w:hAnsiTheme="minorHAnsi" w:cstheme="minorHAnsi"/>
          <w:i/>
          <w:iCs/>
          <w:color w:val="000000" w:themeColor="text1"/>
          <w:sz w:val="20"/>
          <w:szCs w:val="20"/>
        </w:rPr>
        <w:t xml:space="preserve">Reliefweb. (2020). Reliefweb. </w:t>
      </w:r>
      <w:r w:rsidRPr="00E17AE0">
        <w:rPr>
          <w:rFonts w:asciiTheme="minorHAnsi" w:hAnsiTheme="minorHAnsi" w:cstheme="minorHAnsi"/>
          <w:i/>
          <w:iCs/>
          <w:sz w:val="20"/>
          <w:szCs w:val="20"/>
        </w:rPr>
        <w:t>https://reliefweb.int/disaster/fl-2020-000185-pak-0</w:t>
      </w:r>
    </w:p>
  </w:footnote>
  <w:footnote w:id="114">
    <w:p w14:paraId="1A25CB66" w14:textId="77777777" w:rsidR="000B0416" w:rsidRPr="00E17AE0" w:rsidRDefault="000B0416" w:rsidP="003D07AA">
      <w:pPr>
        <w:rPr>
          <w:rFonts w:eastAsia="Times New Roman" w:cstheme="minorHAnsi"/>
          <w:i/>
          <w:iCs/>
          <w:color w:val="000000" w:themeColor="text1"/>
        </w:rPr>
      </w:pPr>
      <w:r w:rsidRPr="00E17AE0">
        <w:rPr>
          <w:rStyle w:val="FootnoteReference"/>
          <w:i/>
        </w:rPr>
        <w:footnoteRef/>
      </w:r>
      <w:r w:rsidRPr="00E17AE0">
        <w:rPr>
          <w:i/>
        </w:rPr>
        <w:t xml:space="preserve"> </w:t>
      </w:r>
      <w:r w:rsidRPr="00E17AE0">
        <w:rPr>
          <w:rFonts w:eastAsia="Times New Roman" w:cstheme="minorHAnsi"/>
          <w:i/>
          <w:iCs/>
          <w:color w:val="000000" w:themeColor="text1"/>
        </w:rPr>
        <w:t>Haider, N. (2006). Living with disasters: disaster profiling of districts of Pakistan. National Disaster Management Authority Islamabad, Pakistan, 65.</w:t>
      </w:r>
    </w:p>
  </w:footnote>
  <w:footnote w:id="115">
    <w:p w14:paraId="36F8CA84" w14:textId="77777777" w:rsidR="000B0416" w:rsidRPr="00E17AE0" w:rsidRDefault="000B0416" w:rsidP="003D07AA">
      <w:pPr>
        <w:spacing w:after="0"/>
        <w:rPr>
          <w:rFonts w:cstheme="minorHAnsi"/>
          <w:i/>
          <w:iCs/>
          <w:color w:val="000000" w:themeColor="text1"/>
        </w:rPr>
      </w:pPr>
      <w:r w:rsidRPr="00E17AE0">
        <w:rPr>
          <w:rStyle w:val="FootnoteReference"/>
          <w:i/>
        </w:rPr>
        <w:footnoteRef/>
      </w:r>
      <w:r w:rsidRPr="00E17AE0">
        <w:rPr>
          <w:i/>
        </w:rPr>
        <w:t xml:space="preserve"> </w:t>
      </w:r>
      <w:r w:rsidRPr="00E17AE0">
        <w:rPr>
          <w:rFonts w:cstheme="minorHAnsi"/>
          <w:i/>
          <w:iCs/>
          <w:color w:val="000000" w:themeColor="text1"/>
        </w:rPr>
        <w:t>SID. (n.d.). Irrigation Department. Retrieved 2021, from https://irrigation.sindh.gov.pk/irrigation-network</w:t>
      </w:r>
    </w:p>
  </w:footnote>
  <w:footnote w:id="116">
    <w:p w14:paraId="017E0838" w14:textId="77777777" w:rsidR="000B0416" w:rsidRPr="00E17AE0" w:rsidRDefault="000B0416" w:rsidP="003D07AA">
      <w:pPr>
        <w:spacing w:after="0"/>
        <w:rPr>
          <w:rFonts w:cstheme="minorHAnsi"/>
          <w:i/>
          <w:iCs/>
          <w:color w:val="000000" w:themeColor="text1"/>
        </w:rPr>
      </w:pPr>
      <w:r w:rsidRPr="00E17AE0">
        <w:rPr>
          <w:rStyle w:val="FootnoteReference"/>
          <w:i/>
        </w:rPr>
        <w:footnoteRef/>
      </w:r>
      <w:r w:rsidRPr="00E17AE0">
        <w:rPr>
          <w:i/>
        </w:rPr>
        <w:t xml:space="preserve"> </w:t>
      </w:r>
      <w:r w:rsidRPr="00E17AE0">
        <w:rPr>
          <w:rFonts w:cstheme="minorHAnsi"/>
          <w:i/>
          <w:iCs/>
          <w:color w:val="000000" w:themeColor="text1"/>
        </w:rPr>
        <w:t>Ansari, K., Memon, N. A., Pathan, A. F. H., &amp; Memon, A. (2013). Analysis of the Runoff Generated due to the 2011 Monsoon Rainfall in Sindh using HEC-HMS. Sindh University Research Journal-SURJ (Science Series), 45(1).</w:t>
      </w:r>
    </w:p>
  </w:footnote>
  <w:footnote w:id="117">
    <w:p w14:paraId="5B0DECC9" w14:textId="77777777" w:rsidR="000B0416" w:rsidRPr="00E17AE0" w:rsidRDefault="000B0416" w:rsidP="003D07AA">
      <w:pPr>
        <w:spacing w:after="0"/>
        <w:rPr>
          <w:rFonts w:eastAsia="Times New Roman" w:cstheme="minorHAnsi"/>
          <w:i/>
          <w:iCs/>
          <w:color w:val="000000" w:themeColor="text1"/>
        </w:rPr>
      </w:pPr>
      <w:r w:rsidRPr="00E17AE0">
        <w:rPr>
          <w:rStyle w:val="FootnoteReference"/>
          <w:i/>
        </w:rPr>
        <w:footnoteRef/>
      </w:r>
      <w:r w:rsidRPr="00E17AE0">
        <w:rPr>
          <w:i/>
        </w:rPr>
        <w:t xml:space="preserve"> </w:t>
      </w:r>
      <w:r w:rsidRPr="00E17AE0">
        <w:rPr>
          <w:rFonts w:eastAsia="Times New Roman" w:cstheme="minorHAnsi"/>
          <w:i/>
          <w:iCs/>
          <w:color w:val="000000" w:themeColor="text1"/>
        </w:rPr>
        <w:t>Qureshi, R., &amp; Bhatti, G. R. (2005). Nara Desert, Pakistan. Part I: soils, climate, and vegetation. Rangelands, 27(5), 27-31.</w:t>
      </w:r>
    </w:p>
  </w:footnote>
  <w:footnote w:id="118">
    <w:p w14:paraId="4041CDD0" w14:textId="77777777" w:rsidR="000B0416" w:rsidRPr="00E17AE0" w:rsidRDefault="000B0416" w:rsidP="003D07AA">
      <w:pPr>
        <w:spacing w:after="0"/>
        <w:rPr>
          <w:rFonts w:eastAsia="Times New Roman" w:cstheme="minorHAnsi"/>
          <w:i/>
          <w:iCs/>
          <w:color w:val="000000" w:themeColor="text1"/>
        </w:rPr>
      </w:pPr>
      <w:r w:rsidRPr="00E17AE0">
        <w:rPr>
          <w:rStyle w:val="FootnoteReference"/>
          <w:i/>
        </w:rPr>
        <w:footnoteRef/>
      </w:r>
      <w:r w:rsidRPr="00E17AE0">
        <w:rPr>
          <w:i/>
        </w:rPr>
        <w:t xml:space="preserve"> </w:t>
      </w:r>
      <w:r w:rsidRPr="00E17AE0">
        <w:rPr>
          <w:rFonts w:eastAsia="Times New Roman" w:cstheme="minorHAnsi"/>
          <w:i/>
          <w:iCs/>
          <w:color w:val="000000" w:themeColor="text1"/>
        </w:rPr>
        <w:t>Ghalib, S. A., Ghalib, R., Zehra, A., Siddiqui, S., Hussain, B., Yasmeen, G., &amp; Begum, A. (2018). Review of the distribution, status and conservation of wildlife of Sindh. Canadian Journal of Pure and Applied Sciences, 12(2), 4519-4533.</w:t>
      </w:r>
    </w:p>
  </w:footnote>
  <w:footnote w:id="119">
    <w:p w14:paraId="37816DFE" w14:textId="77777777" w:rsidR="000B0416" w:rsidRPr="00E17AE0" w:rsidRDefault="000B0416" w:rsidP="003D07AA">
      <w:pPr>
        <w:pStyle w:val="FootnoteText"/>
        <w:rPr>
          <w:i/>
        </w:rPr>
      </w:pPr>
      <w:r w:rsidRPr="00E17AE0">
        <w:rPr>
          <w:rStyle w:val="FootnoteReference"/>
          <w:i/>
        </w:rPr>
        <w:footnoteRef/>
      </w:r>
      <w:r w:rsidRPr="00E17AE0">
        <w:rPr>
          <w:i/>
        </w:rPr>
        <w:t xml:space="preserve"> </w:t>
      </w:r>
      <w:r w:rsidRPr="00E17AE0">
        <w:rPr>
          <w:i/>
          <w:iCs/>
        </w:rPr>
        <w:t>Natural Disasters Consortium (NDC) (2019). Sindh Drought Needs Assessment Report.</w:t>
      </w:r>
      <w:r w:rsidRPr="00E17AE0">
        <w:rPr>
          <w:i/>
          <w:iCs/>
        </w:rPr>
        <w:tab/>
      </w:r>
      <w:r w:rsidRPr="00E17AE0">
        <w:rPr>
          <w:i/>
          <w:sz w:val="22"/>
          <w:szCs w:val="22"/>
        </w:rPr>
        <w:tab/>
      </w:r>
    </w:p>
  </w:footnote>
  <w:footnote w:id="120">
    <w:p w14:paraId="7B658369" w14:textId="77777777" w:rsidR="000B0416" w:rsidRPr="00E17AE0" w:rsidRDefault="000B0416" w:rsidP="003D07AA">
      <w:pPr>
        <w:spacing w:after="0"/>
        <w:rPr>
          <w:rFonts w:cstheme="minorHAnsi"/>
          <w:i/>
          <w:iCs/>
          <w:color w:val="000000" w:themeColor="text1"/>
        </w:rPr>
      </w:pPr>
      <w:r w:rsidRPr="00E17AE0">
        <w:rPr>
          <w:rStyle w:val="FootnoteReference"/>
          <w:i/>
        </w:rPr>
        <w:footnoteRef/>
      </w:r>
      <w:r w:rsidRPr="00E17AE0">
        <w:rPr>
          <w:i/>
        </w:rPr>
        <w:t xml:space="preserve"> </w:t>
      </w:r>
      <w:r w:rsidRPr="00E17AE0">
        <w:rPr>
          <w:rFonts w:cstheme="minorHAnsi"/>
          <w:i/>
          <w:iCs/>
          <w:color w:val="000000" w:themeColor="text1"/>
        </w:rPr>
        <w:t>FAO. (2004). Food and Agriculture Organisation of the United Nations. http://www.fao.org/3/y5460e/y5460e06.htm</w:t>
      </w:r>
    </w:p>
  </w:footnote>
  <w:footnote w:id="121">
    <w:p w14:paraId="006F40B2" w14:textId="77777777" w:rsidR="000B0416" w:rsidRPr="00E17AE0" w:rsidRDefault="000B0416" w:rsidP="003D07AA">
      <w:pPr>
        <w:spacing w:after="0"/>
        <w:rPr>
          <w:rFonts w:eastAsia="Times New Roman" w:cstheme="minorHAnsi"/>
          <w:i/>
          <w:iCs/>
          <w:color w:val="000000" w:themeColor="text1"/>
        </w:rPr>
      </w:pPr>
      <w:r w:rsidRPr="00E17AE0">
        <w:rPr>
          <w:rStyle w:val="FootnoteReference"/>
          <w:i/>
        </w:rPr>
        <w:footnoteRef/>
      </w:r>
      <w:r w:rsidRPr="00246F7C">
        <w:rPr>
          <w:i/>
          <w:lang w:val="es-ES_tradnl"/>
        </w:rPr>
        <w:t xml:space="preserve"> </w:t>
      </w:r>
      <w:r w:rsidRPr="00246F7C">
        <w:rPr>
          <w:rFonts w:eastAsia="Times New Roman" w:cstheme="minorHAnsi"/>
          <w:i/>
          <w:iCs/>
          <w:color w:val="000000" w:themeColor="text1"/>
          <w:lang w:val="es-ES_tradnl"/>
        </w:rPr>
        <w:t xml:space="preserve">Herani, G. M., Pervez, M. W., Rajar, A. W., &amp; Shaikh, R. A. (2008). </w:t>
      </w:r>
      <w:r w:rsidRPr="00E17AE0">
        <w:rPr>
          <w:rFonts w:eastAsia="Times New Roman" w:cstheme="minorHAnsi"/>
          <w:i/>
          <w:iCs/>
          <w:color w:val="000000" w:themeColor="text1"/>
        </w:rPr>
        <w:t>Livestock: A reliable source of income generation and rehabilitation of environment at Tharparkar.</w:t>
      </w:r>
    </w:p>
  </w:footnote>
  <w:footnote w:id="122">
    <w:p w14:paraId="4293371D" w14:textId="77777777" w:rsidR="001336E0" w:rsidRDefault="001336E0" w:rsidP="001336E0">
      <w:pPr>
        <w:pStyle w:val="FootnoteText"/>
      </w:pPr>
      <w:r>
        <w:rPr>
          <w:rStyle w:val="FootnoteReference"/>
        </w:rPr>
        <w:footnoteRef/>
      </w:r>
      <w:r>
        <w:t xml:space="preserve"> These time scales reflect a nested process of planning levels: operational planning (5 years), strategic planning (20 years) and visioning (50 years). See: </w:t>
      </w:r>
      <w:r w:rsidRPr="00865E45">
        <w:t>Pegram, Guy C. River Basin Planning Principles: Procedures and Approaches for Strategic Basin Planning. Manila, Philippines: Asian Development Bank, 2013. http://www.adb.org/sites/default/files/pub/2013/river-basin-planning.pdf.</w:t>
      </w:r>
    </w:p>
  </w:footnote>
  <w:footnote w:id="123">
    <w:p w14:paraId="3EF8F082" w14:textId="77777777" w:rsidR="000B0416" w:rsidRDefault="000B0416" w:rsidP="00D027E5">
      <w:pPr>
        <w:pStyle w:val="FootnoteText"/>
      </w:pPr>
      <w:r>
        <w:rPr>
          <w:rStyle w:val="FootnoteReference"/>
        </w:rPr>
        <w:footnoteRef/>
      </w:r>
      <w:r>
        <w:t xml:space="preserve"> </w:t>
      </w:r>
      <w:r w:rsidRPr="00202256">
        <w:t>The Water Sector Improvement Project (WSIP), closed in 2020, financed the renovation of the main canal networks for the three AWBs under SWAT.</w:t>
      </w:r>
    </w:p>
    <w:p w14:paraId="6F2F72B5" w14:textId="77777777" w:rsidR="000B0416" w:rsidRPr="00F91792" w:rsidRDefault="000B0416" w:rsidP="00D027E5">
      <w:pPr>
        <w:pStyle w:val="FootnoteText"/>
        <w:rPr>
          <w:lang w:val="en-CA"/>
        </w:rPr>
      </w:pPr>
    </w:p>
  </w:footnote>
  <w:footnote w:id="124">
    <w:p w14:paraId="0A506E89" w14:textId="77777777" w:rsidR="000B0416" w:rsidRPr="00202256" w:rsidRDefault="000B0416" w:rsidP="00D027E5">
      <w:pPr>
        <w:pStyle w:val="FootnoteText"/>
        <w:rPr>
          <w:lang w:val="en-CA"/>
        </w:rPr>
      </w:pPr>
      <w:r>
        <w:rPr>
          <w:rStyle w:val="FootnoteReference"/>
        </w:rPr>
        <w:footnoteRef/>
      </w:r>
      <w:r>
        <w:t xml:space="preserve"> </w:t>
      </w:r>
      <w:r w:rsidRPr="00202256">
        <w:t>The on-going Sindh Barrages Improvement Project (SBIP), scheduled to close in 2024, is improving the safety of the three large barrages on the Indus River which feed the Sindh irrigation system.</w:t>
      </w:r>
    </w:p>
  </w:footnote>
  <w:footnote w:id="125">
    <w:p w14:paraId="45E56874" w14:textId="77777777" w:rsidR="000B0416" w:rsidRPr="00B35355" w:rsidRDefault="000B0416" w:rsidP="003E0F89">
      <w:pPr>
        <w:pStyle w:val="FootnoteText"/>
        <w:rPr>
          <w:rFonts w:cstheme="minorHAnsi"/>
        </w:rPr>
      </w:pPr>
      <w:r>
        <w:rPr>
          <w:rStyle w:val="FootnoteReference"/>
        </w:rPr>
        <w:footnoteRef/>
      </w:r>
      <w:r>
        <w:t xml:space="preserve"> </w:t>
      </w:r>
      <w:r w:rsidRPr="00A654BB">
        <w:rPr>
          <w:rFonts w:cstheme="minorHAnsi"/>
        </w:rPr>
        <w:t>Stakeholder engagement is the process whereby those who are the program proponents/developers communicate and consult with those who are directly and indirectly affected by the program and those who may have an interest in it or have the ability to influence the Project, either positively or negatively. An effective stakeholder engagement helps to develop constructive and productive relationship with the stakeholders. Listening to stakeholder concerns and feedback is a valuable source of information that can be used to improve project design and outcomes, and helps to identify and monitor trends, challenges and perceptions over time with specific groups of stakeholders. It also helps to address the concerns of the stakeholders in a timely fashion</w:t>
      </w:r>
      <w:r w:rsidRPr="00B35355">
        <w:rPr>
          <w:rFonts w:cstheme="minorHAnsi"/>
        </w:rPr>
        <w:t>.</w:t>
      </w:r>
    </w:p>
  </w:footnote>
  <w:footnote w:id="126">
    <w:p w14:paraId="0CE51238" w14:textId="77777777" w:rsidR="000B0416" w:rsidRDefault="000B0416" w:rsidP="003E0F89">
      <w:pPr>
        <w:pStyle w:val="FootnoteText"/>
      </w:pPr>
      <w:r>
        <w:rPr>
          <w:rStyle w:val="FootnoteReference"/>
        </w:rPr>
        <w:footnoteRef/>
      </w:r>
      <w:r>
        <w:t xml:space="preserve"> This plan is for guidance only, the stakeholder engagement activities will be conducted extensively as and when required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6578F4" w14:textId="77777777" w:rsidR="00535D58" w:rsidRDefault="00535D5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0ECEFA" w14:textId="77777777" w:rsidR="000B0416" w:rsidRDefault="000B0416" w:rsidP="00B2346E">
    <w:pPr>
      <w:pStyle w:val="Bullet"/>
      <w:numPr>
        <w:ilvl w:val="0"/>
        <w:numId w:val="0"/>
      </w:numPr>
      <w:ind w:left="72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5669E3" w14:textId="77777777" w:rsidR="00535D58" w:rsidRDefault="00535D5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B7836F" w14:textId="77777777" w:rsidR="00FB36A5" w:rsidRDefault="00FB36A5">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B2C4C3" w14:textId="77777777" w:rsidR="00FB36A5" w:rsidRDefault="00FB36A5">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3B0A6F" w14:textId="77777777" w:rsidR="00FB36A5" w:rsidRDefault="00FB36A5">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0DAD02" w14:textId="77777777" w:rsidR="000B0416" w:rsidRDefault="000B041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D7F442CE"/>
    <w:lvl w:ilvl="0">
      <w:numFmt w:val="bullet"/>
      <w:lvlText w:val="*"/>
      <w:lvlJc w:val="left"/>
    </w:lvl>
  </w:abstractNum>
  <w:abstractNum w:abstractNumId="1">
    <w:nsid w:val="006A7EEC"/>
    <w:multiLevelType w:val="hybridMultilevel"/>
    <w:tmpl w:val="F73C58A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nsid w:val="00795B0E"/>
    <w:multiLevelType w:val="hybridMultilevel"/>
    <w:tmpl w:val="FF98025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nsid w:val="018F6F2D"/>
    <w:multiLevelType w:val="multilevel"/>
    <w:tmpl w:val="FCD06934"/>
    <w:lvl w:ilvl="0">
      <w:start w:val="1"/>
      <w:numFmt w:val="upperRoman"/>
      <w:pStyle w:val="PDSHeading1"/>
      <w:lvlText w:val="%1."/>
      <w:lvlJc w:val="center"/>
      <w:pPr>
        <w:tabs>
          <w:tab w:val="num" w:pos="0"/>
        </w:tabs>
        <w:ind w:left="0" w:firstLine="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upperLetter"/>
      <w:pStyle w:val="PDSHeading2"/>
      <w:lvlText w:val="%2."/>
      <w:lvlJc w:val="left"/>
      <w:pPr>
        <w:tabs>
          <w:tab w:val="num" w:pos="6570"/>
        </w:tabs>
        <w:ind w:left="6210" w:firstLine="0"/>
      </w:pPr>
      <w:rPr>
        <w:rFonts w:hint="default"/>
      </w:rPr>
    </w:lvl>
    <w:lvl w:ilvl="2">
      <w:start w:val="1"/>
      <w:numFmt w:val="decimal"/>
      <w:lvlText w:val="%3."/>
      <w:lvlJc w:val="left"/>
      <w:pPr>
        <w:tabs>
          <w:tab w:val="num" w:pos="720"/>
        </w:tabs>
        <w:ind w:left="720" w:firstLine="0"/>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
    <w:nsid w:val="03BB5A15"/>
    <w:multiLevelType w:val="hybridMultilevel"/>
    <w:tmpl w:val="595A27A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nsid w:val="04AA1E61"/>
    <w:multiLevelType w:val="hybridMultilevel"/>
    <w:tmpl w:val="40AC5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5AF49BD"/>
    <w:multiLevelType w:val="hybridMultilevel"/>
    <w:tmpl w:val="3D1480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5C75A2C"/>
    <w:multiLevelType w:val="hybridMultilevel"/>
    <w:tmpl w:val="5FC452A0"/>
    <w:lvl w:ilvl="0" w:tplc="20F6E820">
      <w:start w:val="1"/>
      <w:numFmt w:val="low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6506371"/>
    <w:multiLevelType w:val="hybridMultilevel"/>
    <w:tmpl w:val="78AA7B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77D678A"/>
    <w:multiLevelType w:val="hybridMultilevel"/>
    <w:tmpl w:val="B74EC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7A21322"/>
    <w:multiLevelType w:val="hybridMultilevel"/>
    <w:tmpl w:val="6E4A866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81E26BA"/>
    <w:multiLevelType w:val="hybridMultilevel"/>
    <w:tmpl w:val="AB5C7714"/>
    <w:lvl w:ilvl="0" w:tplc="C628A14A">
      <w:numFmt w:val="bullet"/>
      <w:lvlText w:val=""/>
      <w:lvlJc w:val="left"/>
      <w:pPr>
        <w:ind w:left="464" w:hanging="360"/>
      </w:pPr>
      <w:rPr>
        <w:rFonts w:ascii="Symbol" w:eastAsia="Symbol" w:hAnsi="Symbol" w:cs="Symbol" w:hint="default"/>
        <w:w w:val="100"/>
        <w:sz w:val="21"/>
        <w:szCs w:val="21"/>
        <w:lang w:val="en-US" w:eastAsia="en-US" w:bidi="en-US"/>
      </w:rPr>
    </w:lvl>
    <w:lvl w:ilvl="1" w:tplc="0BE46CE8">
      <w:numFmt w:val="bullet"/>
      <w:lvlText w:val="•"/>
      <w:lvlJc w:val="left"/>
      <w:pPr>
        <w:ind w:left="710" w:hanging="360"/>
      </w:pPr>
      <w:rPr>
        <w:rFonts w:hint="default"/>
        <w:lang w:val="en-US" w:eastAsia="en-US" w:bidi="en-US"/>
      </w:rPr>
    </w:lvl>
    <w:lvl w:ilvl="2" w:tplc="75A0F918">
      <w:numFmt w:val="bullet"/>
      <w:lvlText w:val="•"/>
      <w:lvlJc w:val="left"/>
      <w:pPr>
        <w:ind w:left="960" w:hanging="360"/>
      </w:pPr>
      <w:rPr>
        <w:rFonts w:hint="default"/>
        <w:lang w:val="en-US" w:eastAsia="en-US" w:bidi="en-US"/>
      </w:rPr>
    </w:lvl>
    <w:lvl w:ilvl="3" w:tplc="CEFAF05A">
      <w:numFmt w:val="bullet"/>
      <w:lvlText w:val="•"/>
      <w:lvlJc w:val="left"/>
      <w:pPr>
        <w:ind w:left="1210" w:hanging="360"/>
      </w:pPr>
      <w:rPr>
        <w:rFonts w:hint="default"/>
        <w:lang w:val="en-US" w:eastAsia="en-US" w:bidi="en-US"/>
      </w:rPr>
    </w:lvl>
    <w:lvl w:ilvl="4" w:tplc="409CFC0E">
      <w:numFmt w:val="bullet"/>
      <w:lvlText w:val="•"/>
      <w:lvlJc w:val="left"/>
      <w:pPr>
        <w:ind w:left="1460" w:hanging="360"/>
      </w:pPr>
      <w:rPr>
        <w:rFonts w:hint="default"/>
        <w:lang w:val="en-US" w:eastAsia="en-US" w:bidi="en-US"/>
      </w:rPr>
    </w:lvl>
    <w:lvl w:ilvl="5" w:tplc="599C2AA0">
      <w:numFmt w:val="bullet"/>
      <w:lvlText w:val="•"/>
      <w:lvlJc w:val="left"/>
      <w:pPr>
        <w:ind w:left="1710" w:hanging="360"/>
      </w:pPr>
      <w:rPr>
        <w:rFonts w:hint="default"/>
        <w:lang w:val="en-US" w:eastAsia="en-US" w:bidi="en-US"/>
      </w:rPr>
    </w:lvl>
    <w:lvl w:ilvl="6" w:tplc="86CE375C">
      <w:numFmt w:val="bullet"/>
      <w:lvlText w:val="•"/>
      <w:lvlJc w:val="left"/>
      <w:pPr>
        <w:ind w:left="1960" w:hanging="360"/>
      </w:pPr>
      <w:rPr>
        <w:rFonts w:hint="default"/>
        <w:lang w:val="en-US" w:eastAsia="en-US" w:bidi="en-US"/>
      </w:rPr>
    </w:lvl>
    <w:lvl w:ilvl="7" w:tplc="152820EE">
      <w:numFmt w:val="bullet"/>
      <w:lvlText w:val="•"/>
      <w:lvlJc w:val="left"/>
      <w:pPr>
        <w:ind w:left="2210" w:hanging="360"/>
      </w:pPr>
      <w:rPr>
        <w:rFonts w:hint="default"/>
        <w:lang w:val="en-US" w:eastAsia="en-US" w:bidi="en-US"/>
      </w:rPr>
    </w:lvl>
    <w:lvl w:ilvl="8" w:tplc="9D66ED82">
      <w:numFmt w:val="bullet"/>
      <w:lvlText w:val="•"/>
      <w:lvlJc w:val="left"/>
      <w:pPr>
        <w:ind w:left="2460" w:hanging="360"/>
      </w:pPr>
      <w:rPr>
        <w:rFonts w:hint="default"/>
        <w:lang w:val="en-US" w:eastAsia="en-US" w:bidi="en-US"/>
      </w:rPr>
    </w:lvl>
  </w:abstractNum>
  <w:abstractNum w:abstractNumId="12">
    <w:nsid w:val="085669F0"/>
    <w:multiLevelType w:val="multilevel"/>
    <w:tmpl w:val="8678374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nsid w:val="0B501E42"/>
    <w:multiLevelType w:val="hybridMultilevel"/>
    <w:tmpl w:val="19CAA1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B5279D2"/>
    <w:multiLevelType w:val="hybridMultilevel"/>
    <w:tmpl w:val="38CC5DCA"/>
    <w:lvl w:ilvl="0" w:tplc="04090005">
      <w:start w:val="1"/>
      <w:numFmt w:val="bullet"/>
      <w:lvlText w:val=""/>
      <w:lvlJc w:val="left"/>
      <w:pPr>
        <w:ind w:left="-360" w:hanging="360"/>
      </w:pPr>
      <w:rPr>
        <w:rFonts w:ascii="Wingdings" w:hAnsi="Wingdings" w:hint="default"/>
        <w:sz w:val="22"/>
        <w:szCs w:val="22"/>
      </w:rPr>
    </w:lvl>
    <w:lvl w:ilvl="1" w:tplc="14090003">
      <w:start w:val="1"/>
      <w:numFmt w:val="bullet"/>
      <w:lvlText w:val="o"/>
      <w:lvlJc w:val="left"/>
      <w:pPr>
        <w:ind w:left="-347" w:hanging="360"/>
      </w:pPr>
      <w:rPr>
        <w:rFonts w:ascii="Courier New" w:hAnsi="Courier New" w:cs="Courier New" w:hint="default"/>
      </w:rPr>
    </w:lvl>
    <w:lvl w:ilvl="2" w:tplc="14090005" w:tentative="1">
      <w:start w:val="1"/>
      <w:numFmt w:val="bullet"/>
      <w:lvlText w:val=""/>
      <w:lvlJc w:val="left"/>
      <w:pPr>
        <w:ind w:left="373" w:hanging="360"/>
      </w:pPr>
      <w:rPr>
        <w:rFonts w:ascii="Wingdings" w:hAnsi="Wingdings" w:hint="default"/>
      </w:rPr>
    </w:lvl>
    <w:lvl w:ilvl="3" w:tplc="14090001" w:tentative="1">
      <w:start w:val="1"/>
      <w:numFmt w:val="bullet"/>
      <w:lvlText w:val=""/>
      <w:lvlJc w:val="left"/>
      <w:pPr>
        <w:ind w:left="1093" w:hanging="360"/>
      </w:pPr>
      <w:rPr>
        <w:rFonts w:ascii="Symbol" w:hAnsi="Symbol" w:hint="default"/>
      </w:rPr>
    </w:lvl>
    <w:lvl w:ilvl="4" w:tplc="14090003" w:tentative="1">
      <w:start w:val="1"/>
      <w:numFmt w:val="bullet"/>
      <w:lvlText w:val="o"/>
      <w:lvlJc w:val="left"/>
      <w:pPr>
        <w:ind w:left="1813" w:hanging="360"/>
      </w:pPr>
      <w:rPr>
        <w:rFonts w:ascii="Courier New" w:hAnsi="Courier New" w:cs="Courier New" w:hint="default"/>
      </w:rPr>
    </w:lvl>
    <w:lvl w:ilvl="5" w:tplc="14090005" w:tentative="1">
      <w:start w:val="1"/>
      <w:numFmt w:val="bullet"/>
      <w:lvlText w:val=""/>
      <w:lvlJc w:val="left"/>
      <w:pPr>
        <w:ind w:left="2533" w:hanging="360"/>
      </w:pPr>
      <w:rPr>
        <w:rFonts w:ascii="Wingdings" w:hAnsi="Wingdings" w:hint="default"/>
      </w:rPr>
    </w:lvl>
    <w:lvl w:ilvl="6" w:tplc="14090001" w:tentative="1">
      <w:start w:val="1"/>
      <w:numFmt w:val="bullet"/>
      <w:lvlText w:val=""/>
      <w:lvlJc w:val="left"/>
      <w:pPr>
        <w:ind w:left="3253" w:hanging="360"/>
      </w:pPr>
      <w:rPr>
        <w:rFonts w:ascii="Symbol" w:hAnsi="Symbol" w:hint="default"/>
      </w:rPr>
    </w:lvl>
    <w:lvl w:ilvl="7" w:tplc="14090003" w:tentative="1">
      <w:start w:val="1"/>
      <w:numFmt w:val="bullet"/>
      <w:lvlText w:val="o"/>
      <w:lvlJc w:val="left"/>
      <w:pPr>
        <w:ind w:left="3973" w:hanging="360"/>
      </w:pPr>
      <w:rPr>
        <w:rFonts w:ascii="Courier New" w:hAnsi="Courier New" w:cs="Courier New" w:hint="default"/>
      </w:rPr>
    </w:lvl>
    <w:lvl w:ilvl="8" w:tplc="14090005" w:tentative="1">
      <w:start w:val="1"/>
      <w:numFmt w:val="bullet"/>
      <w:lvlText w:val=""/>
      <w:lvlJc w:val="left"/>
      <w:pPr>
        <w:ind w:left="4693" w:hanging="360"/>
      </w:pPr>
      <w:rPr>
        <w:rFonts w:ascii="Wingdings" w:hAnsi="Wingdings" w:hint="default"/>
      </w:rPr>
    </w:lvl>
  </w:abstractNum>
  <w:abstractNum w:abstractNumId="15">
    <w:nsid w:val="0BB14407"/>
    <w:multiLevelType w:val="hybridMultilevel"/>
    <w:tmpl w:val="00CAB090"/>
    <w:lvl w:ilvl="0" w:tplc="EF7E3818">
      <w:numFmt w:val="bullet"/>
      <w:lvlText w:val=""/>
      <w:lvlJc w:val="left"/>
      <w:pPr>
        <w:ind w:left="464" w:hanging="360"/>
      </w:pPr>
      <w:rPr>
        <w:rFonts w:ascii="Symbol" w:eastAsia="Symbol" w:hAnsi="Symbol" w:cs="Symbol" w:hint="default"/>
        <w:w w:val="100"/>
        <w:sz w:val="21"/>
        <w:szCs w:val="21"/>
        <w:lang w:val="en-US" w:eastAsia="en-US" w:bidi="en-US"/>
      </w:rPr>
    </w:lvl>
    <w:lvl w:ilvl="1" w:tplc="7EA4C188">
      <w:numFmt w:val="bullet"/>
      <w:lvlText w:val="•"/>
      <w:lvlJc w:val="left"/>
      <w:pPr>
        <w:ind w:left="710" w:hanging="360"/>
      </w:pPr>
      <w:rPr>
        <w:rFonts w:hint="default"/>
        <w:lang w:val="en-US" w:eastAsia="en-US" w:bidi="en-US"/>
      </w:rPr>
    </w:lvl>
    <w:lvl w:ilvl="2" w:tplc="F406320A">
      <w:numFmt w:val="bullet"/>
      <w:lvlText w:val="•"/>
      <w:lvlJc w:val="left"/>
      <w:pPr>
        <w:ind w:left="960" w:hanging="360"/>
      </w:pPr>
      <w:rPr>
        <w:rFonts w:hint="default"/>
        <w:lang w:val="en-US" w:eastAsia="en-US" w:bidi="en-US"/>
      </w:rPr>
    </w:lvl>
    <w:lvl w:ilvl="3" w:tplc="1658A0D6">
      <w:numFmt w:val="bullet"/>
      <w:lvlText w:val="•"/>
      <w:lvlJc w:val="left"/>
      <w:pPr>
        <w:ind w:left="1210" w:hanging="360"/>
      </w:pPr>
      <w:rPr>
        <w:rFonts w:hint="default"/>
        <w:lang w:val="en-US" w:eastAsia="en-US" w:bidi="en-US"/>
      </w:rPr>
    </w:lvl>
    <w:lvl w:ilvl="4" w:tplc="B784D194">
      <w:numFmt w:val="bullet"/>
      <w:lvlText w:val="•"/>
      <w:lvlJc w:val="left"/>
      <w:pPr>
        <w:ind w:left="1460" w:hanging="360"/>
      </w:pPr>
      <w:rPr>
        <w:rFonts w:hint="default"/>
        <w:lang w:val="en-US" w:eastAsia="en-US" w:bidi="en-US"/>
      </w:rPr>
    </w:lvl>
    <w:lvl w:ilvl="5" w:tplc="AAB69B54">
      <w:numFmt w:val="bullet"/>
      <w:lvlText w:val="•"/>
      <w:lvlJc w:val="left"/>
      <w:pPr>
        <w:ind w:left="1710" w:hanging="360"/>
      </w:pPr>
      <w:rPr>
        <w:rFonts w:hint="default"/>
        <w:lang w:val="en-US" w:eastAsia="en-US" w:bidi="en-US"/>
      </w:rPr>
    </w:lvl>
    <w:lvl w:ilvl="6" w:tplc="9438B3CC">
      <w:numFmt w:val="bullet"/>
      <w:lvlText w:val="•"/>
      <w:lvlJc w:val="left"/>
      <w:pPr>
        <w:ind w:left="1960" w:hanging="360"/>
      </w:pPr>
      <w:rPr>
        <w:rFonts w:hint="default"/>
        <w:lang w:val="en-US" w:eastAsia="en-US" w:bidi="en-US"/>
      </w:rPr>
    </w:lvl>
    <w:lvl w:ilvl="7" w:tplc="2F58921C">
      <w:numFmt w:val="bullet"/>
      <w:lvlText w:val="•"/>
      <w:lvlJc w:val="left"/>
      <w:pPr>
        <w:ind w:left="2210" w:hanging="360"/>
      </w:pPr>
      <w:rPr>
        <w:rFonts w:hint="default"/>
        <w:lang w:val="en-US" w:eastAsia="en-US" w:bidi="en-US"/>
      </w:rPr>
    </w:lvl>
    <w:lvl w:ilvl="8" w:tplc="CC94C43E">
      <w:numFmt w:val="bullet"/>
      <w:lvlText w:val="•"/>
      <w:lvlJc w:val="left"/>
      <w:pPr>
        <w:ind w:left="2460" w:hanging="360"/>
      </w:pPr>
      <w:rPr>
        <w:rFonts w:hint="default"/>
        <w:lang w:val="en-US" w:eastAsia="en-US" w:bidi="en-US"/>
      </w:rPr>
    </w:lvl>
  </w:abstractNum>
  <w:abstractNum w:abstractNumId="16">
    <w:nsid w:val="0CD028EE"/>
    <w:multiLevelType w:val="hybridMultilevel"/>
    <w:tmpl w:val="D166EEF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nsid w:val="0CD86FA2"/>
    <w:multiLevelType w:val="hybridMultilevel"/>
    <w:tmpl w:val="F60CBA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1F052C5"/>
    <w:multiLevelType w:val="hybridMultilevel"/>
    <w:tmpl w:val="15DCF9C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nsid w:val="14430B48"/>
    <w:multiLevelType w:val="hybridMultilevel"/>
    <w:tmpl w:val="0EBE1552"/>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0">
    <w:nsid w:val="159119AB"/>
    <w:multiLevelType w:val="hybridMultilevel"/>
    <w:tmpl w:val="C06464A4"/>
    <w:lvl w:ilvl="0" w:tplc="580C1542">
      <w:numFmt w:val="bullet"/>
      <w:lvlText w:val=""/>
      <w:lvlJc w:val="left"/>
      <w:pPr>
        <w:ind w:left="464" w:hanging="360"/>
      </w:pPr>
      <w:rPr>
        <w:rFonts w:ascii="Symbol" w:eastAsia="Symbol" w:hAnsi="Symbol" w:cs="Symbol" w:hint="default"/>
        <w:w w:val="100"/>
        <w:sz w:val="21"/>
        <w:szCs w:val="21"/>
        <w:lang w:val="en-US" w:eastAsia="en-US" w:bidi="en-US"/>
      </w:rPr>
    </w:lvl>
    <w:lvl w:ilvl="1" w:tplc="E9063772">
      <w:numFmt w:val="bullet"/>
      <w:lvlText w:val="•"/>
      <w:lvlJc w:val="left"/>
      <w:pPr>
        <w:ind w:left="710" w:hanging="360"/>
      </w:pPr>
      <w:rPr>
        <w:rFonts w:hint="default"/>
        <w:lang w:val="en-US" w:eastAsia="en-US" w:bidi="en-US"/>
      </w:rPr>
    </w:lvl>
    <w:lvl w:ilvl="2" w:tplc="768E9388">
      <w:numFmt w:val="bullet"/>
      <w:lvlText w:val="•"/>
      <w:lvlJc w:val="left"/>
      <w:pPr>
        <w:ind w:left="960" w:hanging="360"/>
      </w:pPr>
      <w:rPr>
        <w:rFonts w:hint="default"/>
        <w:lang w:val="en-US" w:eastAsia="en-US" w:bidi="en-US"/>
      </w:rPr>
    </w:lvl>
    <w:lvl w:ilvl="3" w:tplc="5B704602">
      <w:numFmt w:val="bullet"/>
      <w:lvlText w:val="•"/>
      <w:lvlJc w:val="left"/>
      <w:pPr>
        <w:ind w:left="1210" w:hanging="360"/>
      </w:pPr>
      <w:rPr>
        <w:rFonts w:hint="default"/>
        <w:lang w:val="en-US" w:eastAsia="en-US" w:bidi="en-US"/>
      </w:rPr>
    </w:lvl>
    <w:lvl w:ilvl="4" w:tplc="0E481B16">
      <w:numFmt w:val="bullet"/>
      <w:lvlText w:val="•"/>
      <w:lvlJc w:val="left"/>
      <w:pPr>
        <w:ind w:left="1460" w:hanging="360"/>
      </w:pPr>
      <w:rPr>
        <w:rFonts w:hint="default"/>
        <w:lang w:val="en-US" w:eastAsia="en-US" w:bidi="en-US"/>
      </w:rPr>
    </w:lvl>
    <w:lvl w:ilvl="5" w:tplc="9DF2EA1C">
      <w:numFmt w:val="bullet"/>
      <w:lvlText w:val="•"/>
      <w:lvlJc w:val="left"/>
      <w:pPr>
        <w:ind w:left="1710" w:hanging="360"/>
      </w:pPr>
      <w:rPr>
        <w:rFonts w:hint="default"/>
        <w:lang w:val="en-US" w:eastAsia="en-US" w:bidi="en-US"/>
      </w:rPr>
    </w:lvl>
    <w:lvl w:ilvl="6" w:tplc="B170CA92">
      <w:numFmt w:val="bullet"/>
      <w:lvlText w:val="•"/>
      <w:lvlJc w:val="left"/>
      <w:pPr>
        <w:ind w:left="1960" w:hanging="360"/>
      </w:pPr>
      <w:rPr>
        <w:rFonts w:hint="default"/>
        <w:lang w:val="en-US" w:eastAsia="en-US" w:bidi="en-US"/>
      </w:rPr>
    </w:lvl>
    <w:lvl w:ilvl="7" w:tplc="F93AE4AE">
      <w:numFmt w:val="bullet"/>
      <w:lvlText w:val="•"/>
      <w:lvlJc w:val="left"/>
      <w:pPr>
        <w:ind w:left="2210" w:hanging="360"/>
      </w:pPr>
      <w:rPr>
        <w:rFonts w:hint="default"/>
        <w:lang w:val="en-US" w:eastAsia="en-US" w:bidi="en-US"/>
      </w:rPr>
    </w:lvl>
    <w:lvl w:ilvl="8" w:tplc="6804DA06">
      <w:numFmt w:val="bullet"/>
      <w:lvlText w:val="•"/>
      <w:lvlJc w:val="left"/>
      <w:pPr>
        <w:ind w:left="2460" w:hanging="360"/>
      </w:pPr>
      <w:rPr>
        <w:rFonts w:hint="default"/>
        <w:lang w:val="en-US" w:eastAsia="en-US" w:bidi="en-US"/>
      </w:rPr>
    </w:lvl>
  </w:abstractNum>
  <w:abstractNum w:abstractNumId="21">
    <w:nsid w:val="159B2224"/>
    <w:multiLevelType w:val="hybridMultilevel"/>
    <w:tmpl w:val="608E9D20"/>
    <w:lvl w:ilvl="0" w:tplc="3F96DD76">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nsid w:val="15E82B48"/>
    <w:multiLevelType w:val="hybridMultilevel"/>
    <w:tmpl w:val="4D2020FA"/>
    <w:lvl w:ilvl="0" w:tplc="99862618">
      <w:numFmt w:val="bullet"/>
      <w:lvlText w:val=""/>
      <w:lvlJc w:val="left"/>
      <w:pPr>
        <w:ind w:left="464" w:hanging="360"/>
      </w:pPr>
      <w:rPr>
        <w:rFonts w:ascii="Symbol" w:eastAsia="Symbol" w:hAnsi="Symbol" w:cs="Symbol" w:hint="default"/>
        <w:w w:val="100"/>
        <w:sz w:val="21"/>
        <w:szCs w:val="21"/>
        <w:lang w:val="en-US" w:eastAsia="en-US" w:bidi="en-US"/>
      </w:rPr>
    </w:lvl>
    <w:lvl w:ilvl="1" w:tplc="D80AA664">
      <w:numFmt w:val="bullet"/>
      <w:lvlText w:val="•"/>
      <w:lvlJc w:val="left"/>
      <w:pPr>
        <w:ind w:left="710" w:hanging="360"/>
      </w:pPr>
      <w:rPr>
        <w:rFonts w:hint="default"/>
        <w:lang w:val="en-US" w:eastAsia="en-US" w:bidi="en-US"/>
      </w:rPr>
    </w:lvl>
    <w:lvl w:ilvl="2" w:tplc="B85C2AA0">
      <w:numFmt w:val="bullet"/>
      <w:lvlText w:val="•"/>
      <w:lvlJc w:val="left"/>
      <w:pPr>
        <w:ind w:left="960" w:hanging="360"/>
      </w:pPr>
      <w:rPr>
        <w:rFonts w:hint="default"/>
        <w:lang w:val="en-US" w:eastAsia="en-US" w:bidi="en-US"/>
      </w:rPr>
    </w:lvl>
    <w:lvl w:ilvl="3" w:tplc="B2E44DBE">
      <w:numFmt w:val="bullet"/>
      <w:lvlText w:val="•"/>
      <w:lvlJc w:val="left"/>
      <w:pPr>
        <w:ind w:left="1210" w:hanging="360"/>
      </w:pPr>
      <w:rPr>
        <w:rFonts w:hint="default"/>
        <w:lang w:val="en-US" w:eastAsia="en-US" w:bidi="en-US"/>
      </w:rPr>
    </w:lvl>
    <w:lvl w:ilvl="4" w:tplc="0B98259E">
      <w:numFmt w:val="bullet"/>
      <w:lvlText w:val="•"/>
      <w:lvlJc w:val="left"/>
      <w:pPr>
        <w:ind w:left="1460" w:hanging="360"/>
      </w:pPr>
      <w:rPr>
        <w:rFonts w:hint="default"/>
        <w:lang w:val="en-US" w:eastAsia="en-US" w:bidi="en-US"/>
      </w:rPr>
    </w:lvl>
    <w:lvl w:ilvl="5" w:tplc="6C64C1FA">
      <w:numFmt w:val="bullet"/>
      <w:lvlText w:val="•"/>
      <w:lvlJc w:val="left"/>
      <w:pPr>
        <w:ind w:left="1710" w:hanging="360"/>
      </w:pPr>
      <w:rPr>
        <w:rFonts w:hint="default"/>
        <w:lang w:val="en-US" w:eastAsia="en-US" w:bidi="en-US"/>
      </w:rPr>
    </w:lvl>
    <w:lvl w:ilvl="6" w:tplc="3488B88C">
      <w:numFmt w:val="bullet"/>
      <w:lvlText w:val="•"/>
      <w:lvlJc w:val="left"/>
      <w:pPr>
        <w:ind w:left="1960" w:hanging="360"/>
      </w:pPr>
      <w:rPr>
        <w:rFonts w:hint="default"/>
        <w:lang w:val="en-US" w:eastAsia="en-US" w:bidi="en-US"/>
      </w:rPr>
    </w:lvl>
    <w:lvl w:ilvl="7" w:tplc="46EA0CC6">
      <w:numFmt w:val="bullet"/>
      <w:lvlText w:val="•"/>
      <w:lvlJc w:val="left"/>
      <w:pPr>
        <w:ind w:left="2210" w:hanging="360"/>
      </w:pPr>
      <w:rPr>
        <w:rFonts w:hint="default"/>
        <w:lang w:val="en-US" w:eastAsia="en-US" w:bidi="en-US"/>
      </w:rPr>
    </w:lvl>
    <w:lvl w:ilvl="8" w:tplc="7768448A">
      <w:numFmt w:val="bullet"/>
      <w:lvlText w:val="•"/>
      <w:lvlJc w:val="left"/>
      <w:pPr>
        <w:ind w:left="2460" w:hanging="360"/>
      </w:pPr>
      <w:rPr>
        <w:rFonts w:hint="default"/>
        <w:lang w:val="en-US" w:eastAsia="en-US" w:bidi="en-US"/>
      </w:rPr>
    </w:lvl>
  </w:abstractNum>
  <w:abstractNum w:abstractNumId="23">
    <w:nsid w:val="173C1CC5"/>
    <w:multiLevelType w:val="hybridMultilevel"/>
    <w:tmpl w:val="7A184744"/>
    <w:lvl w:ilvl="0" w:tplc="59CE8D9C">
      <w:start w:val="1"/>
      <w:numFmt w:val="lowerRoman"/>
      <w:lvlText w:val="%1)"/>
      <w:lvlJc w:val="left"/>
      <w:pPr>
        <w:ind w:left="1080" w:hanging="720"/>
      </w:pPr>
      <w:rPr>
        <w:rFonts w:asciiTheme="minorHAnsi" w:hAnsiTheme="minorHAnsi" w:cstheme="minorHAnsi" w:hint="default"/>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A543F9F"/>
    <w:multiLevelType w:val="hybridMultilevel"/>
    <w:tmpl w:val="E9305EFA"/>
    <w:lvl w:ilvl="0" w:tplc="0409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nsid w:val="1AB55867"/>
    <w:multiLevelType w:val="hybridMultilevel"/>
    <w:tmpl w:val="B2A84A46"/>
    <w:lvl w:ilvl="0" w:tplc="74E28952">
      <w:start w:val="1"/>
      <w:numFmt w:val="bullet"/>
      <w:pStyle w:val="Style1bullet"/>
      <w:lvlText w:val="•"/>
      <w:lvlJc w:val="left"/>
      <w:pPr>
        <w:ind w:left="3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nsid w:val="1BAA0AD3"/>
    <w:multiLevelType w:val="hybridMultilevel"/>
    <w:tmpl w:val="F806B2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E3C0AB6"/>
    <w:multiLevelType w:val="hybridMultilevel"/>
    <w:tmpl w:val="4630EEC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F7E6B5D"/>
    <w:multiLevelType w:val="hybridMultilevel"/>
    <w:tmpl w:val="4A32ECC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1F971A1C"/>
    <w:multiLevelType w:val="hybridMultilevel"/>
    <w:tmpl w:val="763EBE1E"/>
    <w:lvl w:ilvl="0" w:tplc="F514939E">
      <w:start w:val="1"/>
      <w:numFmt w:val="lowerRoman"/>
      <w:lvlText w:val="%1)"/>
      <w:lvlJc w:val="left"/>
      <w:pPr>
        <w:ind w:left="771" w:hanging="360"/>
      </w:pPr>
      <w:rPr>
        <w:rFonts w:asciiTheme="minorHAnsi" w:eastAsiaTheme="minorHAnsi" w:hAnsiTheme="minorHAnsi" w:cstheme="minorHAnsi"/>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30">
    <w:nsid w:val="20DD0662"/>
    <w:multiLevelType w:val="hybridMultilevel"/>
    <w:tmpl w:val="2F287AEA"/>
    <w:lvl w:ilvl="0" w:tplc="04090005">
      <w:start w:val="1"/>
      <w:numFmt w:val="bullet"/>
      <w:lvlText w:val=""/>
      <w:lvlJc w:val="left"/>
      <w:pPr>
        <w:ind w:left="-360" w:hanging="360"/>
      </w:pPr>
      <w:rPr>
        <w:rFonts w:ascii="Wingdings" w:hAnsi="Wingdings" w:hint="default"/>
      </w:rPr>
    </w:lvl>
    <w:lvl w:ilvl="1" w:tplc="14090003">
      <w:start w:val="1"/>
      <w:numFmt w:val="bullet"/>
      <w:lvlText w:val="o"/>
      <w:lvlJc w:val="left"/>
      <w:pPr>
        <w:ind w:left="-347" w:hanging="360"/>
      </w:pPr>
      <w:rPr>
        <w:rFonts w:ascii="Courier New" w:hAnsi="Courier New" w:cs="Courier New" w:hint="default"/>
      </w:rPr>
    </w:lvl>
    <w:lvl w:ilvl="2" w:tplc="14090005" w:tentative="1">
      <w:start w:val="1"/>
      <w:numFmt w:val="bullet"/>
      <w:lvlText w:val=""/>
      <w:lvlJc w:val="left"/>
      <w:pPr>
        <w:ind w:left="373" w:hanging="360"/>
      </w:pPr>
      <w:rPr>
        <w:rFonts w:ascii="Wingdings" w:hAnsi="Wingdings" w:hint="default"/>
      </w:rPr>
    </w:lvl>
    <w:lvl w:ilvl="3" w:tplc="14090001" w:tentative="1">
      <w:start w:val="1"/>
      <w:numFmt w:val="bullet"/>
      <w:lvlText w:val=""/>
      <w:lvlJc w:val="left"/>
      <w:pPr>
        <w:ind w:left="1093" w:hanging="360"/>
      </w:pPr>
      <w:rPr>
        <w:rFonts w:ascii="Symbol" w:hAnsi="Symbol" w:hint="default"/>
      </w:rPr>
    </w:lvl>
    <w:lvl w:ilvl="4" w:tplc="14090003" w:tentative="1">
      <w:start w:val="1"/>
      <w:numFmt w:val="bullet"/>
      <w:lvlText w:val="o"/>
      <w:lvlJc w:val="left"/>
      <w:pPr>
        <w:ind w:left="1813" w:hanging="360"/>
      </w:pPr>
      <w:rPr>
        <w:rFonts w:ascii="Courier New" w:hAnsi="Courier New" w:cs="Courier New" w:hint="default"/>
      </w:rPr>
    </w:lvl>
    <w:lvl w:ilvl="5" w:tplc="14090005" w:tentative="1">
      <w:start w:val="1"/>
      <w:numFmt w:val="bullet"/>
      <w:lvlText w:val=""/>
      <w:lvlJc w:val="left"/>
      <w:pPr>
        <w:ind w:left="2533" w:hanging="360"/>
      </w:pPr>
      <w:rPr>
        <w:rFonts w:ascii="Wingdings" w:hAnsi="Wingdings" w:hint="default"/>
      </w:rPr>
    </w:lvl>
    <w:lvl w:ilvl="6" w:tplc="14090001" w:tentative="1">
      <w:start w:val="1"/>
      <w:numFmt w:val="bullet"/>
      <w:lvlText w:val=""/>
      <w:lvlJc w:val="left"/>
      <w:pPr>
        <w:ind w:left="3253" w:hanging="360"/>
      </w:pPr>
      <w:rPr>
        <w:rFonts w:ascii="Symbol" w:hAnsi="Symbol" w:hint="default"/>
      </w:rPr>
    </w:lvl>
    <w:lvl w:ilvl="7" w:tplc="14090003" w:tentative="1">
      <w:start w:val="1"/>
      <w:numFmt w:val="bullet"/>
      <w:lvlText w:val="o"/>
      <w:lvlJc w:val="left"/>
      <w:pPr>
        <w:ind w:left="3973" w:hanging="360"/>
      </w:pPr>
      <w:rPr>
        <w:rFonts w:ascii="Courier New" w:hAnsi="Courier New" w:cs="Courier New" w:hint="default"/>
      </w:rPr>
    </w:lvl>
    <w:lvl w:ilvl="8" w:tplc="14090005" w:tentative="1">
      <w:start w:val="1"/>
      <w:numFmt w:val="bullet"/>
      <w:lvlText w:val=""/>
      <w:lvlJc w:val="left"/>
      <w:pPr>
        <w:ind w:left="4693" w:hanging="360"/>
      </w:pPr>
      <w:rPr>
        <w:rFonts w:ascii="Wingdings" w:hAnsi="Wingdings" w:hint="default"/>
      </w:rPr>
    </w:lvl>
  </w:abstractNum>
  <w:abstractNum w:abstractNumId="31">
    <w:nsid w:val="226834E5"/>
    <w:multiLevelType w:val="hybridMultilevel"/>
    <w:tmpl w:val="F6EC83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7732819"/>
    <w:multiLevelType w:val="hybridMultilevel"/>
    <w:tmpl w:val="15C8FC18"/>
    <w:lvl w:ilvl="0" w:tplc="3CAAB750">
      <w:start w:val="1"/>
      <w:numFmt w:val="lowerRoman"/>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3">
    <w:nsid w:val="28383668"/>
    <w:multiLevelType w:val="multilevel"/>
    <w:tmpl w:val="CD34FB9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nsid w:val="292F363B"/>
    <w:multiLevelType w:val="hybridMultilevel"/>
    <w:tmpl w:val="2A3CC3A4"/>
    <w:lvl w:ilvl="0" w:tplc="A53C73E8">
      <w:start w:val="1"/>
      <w:numFmt w:val="lowerRoman"/>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5">
    <w:nsid w:val="294F73D1"/>
    <w:multiLevelType w:val="hybridMultilevel"/>
    <w:tmpl w:val="E0EEA13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B0640EF"/>
    <w:multiLevelType w:val="hybridMultilevel"/>
    <w:tmpl w:val="25AC9930"/>
    <w:lvl w:ilvl="0" w:tplc="7D0256D2">
      <w:start w:val="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2B174DF9"/>
    <w:multiLevelType w:val="hybridMultilevel"/>
    <w:tmpl w:val="16B697E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nsid w:val="2B290EAC"/>
    <w:multiLevelType w:val="hybridMultilevel"/>
    <w:tmpl w:val="2E4697F6"/>
    <w:lvl w:ilvl="0" w:tplc="20000001">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39">
    <w:nsid w:val="2DEF6202"/>
    <w:multiLevelType w:val="hybridMultilevel"/>
    <w:tmpl w:val="92E6FF1E"/>
    <w:lvl w:ilvl="0" w:tplc="C23E4E20">
      <w:start w:val="31"/>
      <w:numFmt w:val="bullet"/>
      <w:lvlText w:val="-"/>
      <w:lvlJc w:val="left"/>
      <w:pPr>
        <w:ind w:left="720" w:hanging="360"/>
      </w:pPr>
      <w:rPr>
        <w:rFonts w:ascii="Calibri" w:eastAsiaTheme="minorHAnsi" w:hAnsi="Calibri" w:cs="Calibr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09B5846"/>
    <w:multiLevelType w:val="hybridMultilevel"/>
    <w:tmpl w:val="17CC6268"/>
    <w:lvl w:ilvl="0" w:tplc="BADCFB0C">
      <w:start w:val="3"/>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nsid w:val="31EF6CA8"/>
    <w:multiLevelType w:val="hybridMultilevel"/>
    <w:tmpl w:val="7024A986"/>
    <w:lvl w:ilvl="0" w:tplc="2A0EA3D0">
      <w:numFmt w:val="bullet"/>
      <w:lvlText w:val=""/>
      <w:lvlJc w:val="left"/>
      <w:pPr>
        <w:ind w:left="464" w:hanging="360"/>
      </w:pPr>
      <w:rPr>
        <w:rFonts w:ascii="Symbol" w:eastAsia="Symbol" w:hAnsi="Symbol" w:cs="Symbol" w:hint="default"/>
        <w:w w:val="100"/>
        <w:sz w:val="21"/>
        <w:szCs w:val="21"/>
        <w:lang w:val="en-US" w:eastAsia="en-US" w:bidi="en-US"/>
      </w:rPr>
    </w:lvl>
    <w:lvl w:ilvl="1" w:tplc="D36EE0B0">
      <w:numFmt w:val="bullet"/>
      <w:lvlText w:val="•"/>
      <w:lvlJc w:val="left"/>
      <w:pPr>
        <w:ind w:left="583" w:hanging="360"/>
      </w:pPr>
      <w:rPr>
        <w:rFonts w:hint="default"/>
        <w:lang w:val="en-US" w:eastAsia="en-US" w:bidi="en-US"/>
      </w:rPr>
    </w:lvl>
    <w:lvl w:ilvl="2" w:tplc="691E132E">
      <w:numFmt w:val="bullet"/>
      <w:lvlText w:val="•"/>
      <w:lvlJc w:val="left"/>
      <w:pPr>
        <w:ind w:left="707" w:hanging="360"/>
      </w:pPr>
      <w:rPr>
        <w:rFonts w:hint="default"/>
        <w:lang w:val="en-US" w:eastAsia="en-US" w:bidi="en-US"/>
      </w:rPr>
    </w:lvl>
    <w:lvl w:ilvl="3" w:tplc="51AEF056">
      <w:numFmt w:val="bullet"/>
      <w:lvlText w:val="•"/>
      <w:lvlJc w:val="left"/>
      <w:pPr>
        <w:ind w:left="831" w:hanging="360"/>
      </w:pPr>
      <w:rPr>
        <w:rFonts w:hint="default"/>
        <w:lang w:val="en-US" w:eastAsia="en-US" w:bidi="en-US"/>
      </w:rPr>
    </w:lvl>
    <w:lvl w:ilvl="4" w:tplc="C2BC35C2">
      <w:numFmt w:val="bullet"/>
      <w:lvlText w:val="•"/>
      <w:lvlJc w:val="left"/>
      <w:pPr>
        <w:ind w:left="955" w:hanging="360"/>
      </w:pPr>
      <w:rPr>
        <w:rFonts w:hint="default"/>
        <w:lang w:val="en-US" w:eastAsia="en-US" w:bidi="en-US"/>
      </w:rPr>
    </w:lvl>
    <w:lvl w:ilvl="5" w:tplc="D368C0F2">
      <w:numFmt w:val="bullet"/>
      <w:lvlText w:val="•"/>
      <w:lvlJc w:val="left"/>
      <w:pPr>
        <w:ind w:left="1079" w:hanging="360"/>
      </w:pPr>
      <w:rPr>
        <w:rFonts w:hint="default"/>
        <w:lang w:val="en-US" w:eastAsia="en-US" w:bidi="en-US"/>
      </w:rPr>
    </w:lvl>
    <w:lvl w:ilvl="6" w:tplc="79621778">
      <w:numFmt w:val="bullet"/>
      <w:lvlText w:val="•"/>
      <w:lvlJc w:val="left"/>
      <w:pPr>
        <w:ind w:left="1203" w:hanging="360"/>
      </w:pPr>
      <w:rPr>
        <w:rFonts w:hint="default"/>
        <w:lang w:val="en-US" w:eastAsia="en-US" w:bidi="en-US"/>
      </w:rPr>
    </w:lvl>
    <w:lvl w:ilvl="7" w:tplc="DEFE5D24">
      <w:numFmt w:val="bullet"/>
      <w:lvlText w:val="•"/>
      <w:lvlJc w:val="left"/>
      <w:pPr>
        <w:ind w:left="1327" w:hanging="360"/>
      </w:pPr>
      <w:rPr>
        <w:rFonts w:hint="default"/>
        <w:lang w:val="en-US" w:eastAsia="en-US" w:bidi="en-US"/>
      </w:rPr>
    </w:lvl>
    <w:lvl w:ilvl="8" w:tplc="8FA2B2A2">
      <w:numFmt w:val="bullet"/>
      <w:lvlText w:val="•"/>
      <w:lvlJc w:val="left"/>
      <w:pPr>
        <w:ind w:left="1451" w:hanging="360"/>
      </w:pPr>
      <w:rPr>
        <w:rFonts w:hint="default"/>
        <w:lang w:val="en-US" w:eastAsia="en-US" w:bidi="en-US"/>
      </w:rPr>
    </w:lvl>
  </w:abstractNum>
  <w:abstractNum w:abstractNumId="42">
    <w:nsid w:val="33601866"/>
    <w:multiLevelType w:val="hybridMultilevel"/>
    <w:tmpl w:val="5442EED6"/>
    <w:lvl w:ilvl="0" w:tplc="6DFA8170">
      <w:numFmt w:val="bullet"/>
      <w:lvlText w:val="•"/>
      <w:lvlJc w:val="left"/>
      <w:pPr>
        <w:ind w:left="1080" w:hanging="72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nsid w:val="33AE5519"/>
    <w:multiLevelType w:val="hybridMultilevel"/>
    <w:tmpl w:val="4B267550"/>
    <w:lvl w:ilvl="0" w:tplc="04090005">
      <w:start w:val="1"/>
      <w:numFmt w:val="bullet"/>
      <w:lvlText w:val=""/>
      <w:lvlJc w:val="left"/>
      <w:pPr>
        <w:ind w:left="720" w:hanging="360"/>
      </w:pPr>
      <w:rPr>
        <w:rFonts w:ascii="Wingdings" w:hAnsi="Wingdings"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51C3897"/>
    <w:multiLevelType w:val="hybridMultilevel"/>
    <w:tmpl w:val="9236B3B4"/>
    <w:lvl w:ilvl="0" w:tplc="A6C09DC0">
      <w:numFmt w:val="bullet"/>
      <w:lvlText w:val=""/>
      <w:lvlJc w:val="left"/>
      <w:pPr>
        <w:ind w:left="465" w:hanging="360"/>
      </w:pPr>
      <w:rPr>
        <w:rFonts w:ascii="Symbol" w:eastAsia="Symbol" w:hAnsi="Symbol" w:cs="Symbol" w:hint="default"/>
        <w:w w:val="100"/>
        <w:sz w:val="21"/>
        <w:szCs w:val="21"/>
        <w:lang w:val="en-US" w:eastAsia="en-US" w:bidi="en-US"/>
      </w:rPr>
    </w:lvl>
    <w:lvl w:ilvl="1" w:tplc="49CCAB0A">
      <w:numFmt w:val="bullet"/>
      <w:lvlText w:val="•"/>
      <w:lvlJc w:val="left"/>
      <w:pPr>
        <w:ind w:left="583" w:hanging="360"/>
      </w:pPr>
      <w:rPr>
        <w:rFonts w:hint="default"/>
        <w:lang w:val="en-US" w:eastAsia="en-US" w:bidi="en-US"/>
      </w:rPr>
    </w:lvl>
    <w:lvl w:ilvl="2" w:tplc="3BCC5AEE">
      <w:numFmt w:val="bullet"/>
      <w:lvlText w:val="•"/>
      <w:lvlJc w:val="left"/>
      <w:pPr>
        <w:ind w:left="707" w:hanging="360"/>
      </w:pPr>
      <w:rPr>
        <w:rFonts w:hint="default"/>
        <w:lang w:val="en-US" w:eastAsia="en-US" w:bidi="en-US"/>
      </w:rPr>
    </w:lvl>
    <w:lvl w:ilvl="3" w:tplc="DDAA82C6">
      <w:numFmt w:val="bullet"/>
      <w:lvlText w:val="•"/>
      <w:lvlJc w:val="left"/>
      <w:pPr>
        <w:ind w:left="831" w:hanging="360"/>
      </w:pPr>
      <w:rPr>
        <w:rFonts w:hint="default"/>
        <w:lang w:val="en-US" w:eastAsia="en-US" w:bidi="en-US"/>
      </w:rPr>
    </w:lvl>
    <w:lvl w:ilvl="4" w:tplc="56E64546">
      <w:numFmt w:val="bullet"/>
      <w:lvlText w:val="•"/>
      <w:lvlJc w:val="left"/>
      <w:pPr>
        <w:ind w:left="955" w:hanging="360"/>
      </w:pPr>
      <w:rPr>
        <w:rFonts w:hint="default"/>
        <w:lang w:val="en-US" w:eastAsia="en-US" w:bidi="en-US"/>
      </w:rPr>
    </w:lvl>
    <w:lvl w:ilvl="5" w:tplc="224AB91E">
      <w:numFmt w:val="bullet"/>
      <w:lvlText w:val="•"/>
      <w:lvlJc w:val="left"/>
      <w:pPr>
        <w:ind w:left="1079" w:hanging="360"/>
      </w:pPr>
      <w:rPr>
        <w:rFonts w:hint="default"/>
        <w:lang w:val="en-US" w:eastAsia="en-US" w:bidi="en-US"/>
      </w:rPr>
    </w:lvl>
    <w:lvl w:ilvl="6" w:tplc="4C9684F8">
      <w:numFmt w:val="bullet"/>
      <w:lvlText w:val="•"/>
      <w:lvlJc w:val="left"/>
      <w:pPr>
        <w:ind w:left="1203" w:hanging="360"/>
      </w:pPr>
      <w:rPr>
        <w:rFonts w:hint="default"/>
        <w:lang w:val="en-US" w:eastAsia="en-US" w:bidi="en-US"/>
      </w:rPr>
    </w:lvl>
    <w:lvl w:ilvl="7" w:tplc="C802926A">
      <w:numFmt w:val="bullet"/>
      <w:lvlText w:val="•"/>
      <w:lvlJc w:val="left"/>
      <w:pPr>
        <w:ind w:left="1327" w:hanging="360"/>
      </w:pPr>
      <w:rPr>
        <w:rFonts w:hint="default"/>
        <w:lang w:val="en-US" w:eastAsia="en-US" w:bidi="en-US"/>
      </w:rPr>
    </w:lvl>
    <w:lvl w:ilvl="8" w:tplc="8C52B32E">
      <w:numFmt w:val="bullet"/>
      <w:lvlText w:val="•"/>
      <w:lvlJc w:val="left"/>
      <w:pPr>
        <w:ind w:left="1451" w:hanging="360"/>
      </w:pPr>
      <w:rPr>
        <w:rFonts w:hint="default"/>
        <w:lang w:val="en-US" w:eastAsia="en-US" w:bidi="en-US"/>
      </w:rPr>
    </w:lvl>
  </w:abstractNum>
  <w:abstractNum w:abstractNumId="45">
    <w:nsid w:val="38427124"/>
    <w:multiLevelType w:val="hybridMultilevel"/>
    <w:tmpl w:val="8B9ECE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nsid w:val="38E7331E"/>
    <w:multiLevelType w:val="hybridMultilevel"/>
    <w:tmpl w:val="88B40A1A"/>
    <w:lvl w:ilvl="0" w:tplc="EABCBA50">
      <w:start w:val="1"/>
      <w:numFmt w:val="lowerLetter"/>
      <w:lvlText w:val="%1)"/>
      <w:lvlJc w:val="left"/>
      <w:pPr>
        <w:ind w:left="1919" w:hanging="360"/>
      </w:pPr>
      <w:rPr>
        <w:rFonts w:ascii="Arial" w:eastAsia="Arial" w:hAnsi="Arial" w:cs="Arial" w:hint="default"/>
        <w:spacing w:val="0"/>
        <w:w w:val="100"/>
        <w:sz w:val="22"/>
        <w:szCs w:val="22"/>
        <w:lang w:val="en-US" w:eastAsia="en-US" w:bidi="en-US"/>
      </w:rPr>
    </w:lvl>
    <w:lvl w:ilvl="1" w:tplc="3A0421F0">
      <w:numFmt w:val="bullet"/>
      <w:lvlText w:val="•"/>
      <w:lvlJc w:val="left"/>
      <w:pPr>
        <w:ind w:left="2864" w:hanging="360"/>
      </w:pPr>
      <w:rPr>
        <w:rFonts w:hint="default"/>
        <w:lang w:val="en-US" w:eastAsia="en-US" w:bidi="en-US"/>
      </w:rPr>
    </w:lvl>
    <w:lvl w:ilvl="2" w:tplc="735C2006">
      <w:numFmt w:val="bullet"/>
      <w:lvlText w:val="•"/>
      <w:lvlJc w:val="left"/>
      <w:pPr>
        <w:ind w:left="3808" w:hanging="360"/>
      </w:pPr>
      <w:rPr>
        <w:rFonts w:hint="default"/>
        <w:lang w:val="en-US" w:eastAsia="en-US" w:bidi="en-US"/>
      </w:rPr>
    </w:lvl>
    <w:lvl w:ilvl="3" w:tplc="EB7A4AA6">
      <w:numFmt w:val="bullet"/>
      <w:lvlText w:val="•"/>
      <w:lvlJc w:val="left"/>
      <w:pPr>
        <w:ind w:left="4752" w:hanging="360"/>
      </w:pPr>
      <w:rPr>
        <w:rFonts w:hint="default"/>
        <w:lang w:val="en-US" w:eastAsia="en-US" w:bidi="en-US"/>
      </w:rPr>
    </w:lvl>
    <w:lvl w:ilvl="4" w:tplc="187A534C">
      <w:numFmt w:val="bullet"/>
      <w:lvlText w:val="•"/>
      <w:lvlJc w:val="left"/>
      <w:pPr>
        <w:ind w:left="5696" w:hanging="360"/>
      </w:pPr>
      <w:rPr>
        <w:rFonts w:hint="default"/>
        <w:lang w:val="en-US" w:eastAsia="en-US" w:bidi="en-US"/>
      </w:rPr>
    </w:lvl>
    <w:lvl w:ilvl="5" w:tplc="20CC7F0A">
      <w:numFmt w:val="bullet"/>
      <w:lvlText w:val="•"/>
      <w:lvlJc w:val="left"/>
      <w:pPr>
        <w:ind w:left="6640" w:hanging="360"/>
      </w:pPr>
      <w:rPr>
        <w:rFonts w:hint="default"/>
        <w:lang w:val="en-US" w:eastAsia="en-US" w:bidi="en-US"/>
      </w:rPr>
    </w:lvl>
    <w:lvl w:ilvl="6" w:tplc="3EFCBF44">
      <w:numFmt w:val="bullet"/>
      <w:lvlText w:val="•"/>
      <w:lvlJc w:val="left"/>
      <w:pPr>
        <w:ind w:left="7584" w:hanging="360"/>
      </w:pPr>
      <w:rPr>
        <w:rFonts w:hint="default"/>
        <w:lang w:val="en-US" w:eastAsia="en-US" w:bidi="en-US"/>
      </w:rPr>
    </w:lvl>
    <w:lvl w:ilvl="7" w:tplc="31C01EBE">
      <w:numFmt w:val="bullet"/>
      <w:lvlText w:val="•"/>
      <w:lvlJc w:val="left"/>
      <w:pPr>
        <w:ind w:left="8528" w:hanging="360"/>
      </w:pPr>
      <w:rPr>
        <w:rFonts w:hint="default"/>
        <w:lang w:val="en-US" w:eastAsia="en-US" w:bidi="en-US"/>
      </w:rPr>
    </w:lvl>
    <w:lvl w:ilvl="8" w:tplc="E6AAB59C">
      <w:numFmt w:val="bullet"/>
      <w:lvlText w:val="•"/>
      <w:lvlJc w:val="left"/>
      <w:pPr>
        <w:ind w:left="9472" w:hanging="360"/>
      </w:pPr>
      <w:rPr>
        <w:rFonts w:hint="default"/>
        <w:lang w:val="en-US" w:eastAsia="en-US" w:bidi="en-US"/>
      </w:rPr>
    </w:lvl>
  </w:abstractNum>
  <w:abstractNum w:abstractNumId="47">
    <w:nsid w:val="3C40198F"/>
    <w:multiLevelType w:val="multilevel"/>
    <w:tmpl w:val="F5F209B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b/>
      </w:rPr>
    </w:lvl>
    <w:lvl w:ilvl="3">
      <w:start w:val="1"/>
      <w:numFmt w:val="decimal"/>
      <w:pStyle w:val="Heading4"/>
      <w:lvlText w:val="%1.%2.%3.%4"/>
      <w:lvlJc w:val="left"/>
      <w:pPr>
        <w:ind w:left="1432"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8">
    <w:nsid w:val="3C4558B8"/>
    <w:multiLevelType w:val="hybridMultilevel"/>
    <w:tmpl w:val="4FA6FB10"/>
    <w:lvl w:ilvl="0" w:tplc="B6F2E2E0">
      <w:start w:val="1"/>
      <w:numFmt w:val="lowerRoman"/>
      <w:lvlText w:val="(%1)"/>
      <w:lvlJc w:val="left"/>
      <w:pPr>
        <w:ind w:left="1440" w:hanging="72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49">
    <w:nsid w:val="3DC32FC5"/>
    <w:multiLevelType w:val="hybridMultilevel"/>
    <w:tmpl w:val="88A0D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F3046E2"/>
    <w:multiLevelType w:val="hybridMultilevel"/>
    <w:tmpl w:val="055E57CC"/>
    <w:lvl w:ilvl="0" w:tplc="AE72EFB6">
      <w:numFmt w:val="bullet"/>
      <w:lvlText w:val=""/>
      <w:lvlJc w:val="left"/>
      <w:pPr>
        <w:ind w:left="464" w:hanging="361"/>
      </w:pPr>
      <w:rPr>
        <w:rFonts w:ascii="Symbol" w:eastAsia="Symbol" w:hAnsi="Symbol" w:cs="Symbol" w:hint="default"/>
        <w:w w:val="100"/>
        <w:sz w:val="21"/>
        <w:szCs w:val="21"/>
        <w:lang w:val="en-US" w:eastAsia="en-US" w:bidi="en-US"/>
      </w:rPr>
    </w:lvl>
    <w:lvl w:ilvl="1" w:tplc="A6964A0A">
      <w:numFmt w:val="bullet"/>
      <w:lvlText w:val="•"/>
      <w:lvlJc w:val="left"/>
      <w:pPr>
        <w:ind w:left="710" w:hanging="361"/>
      </w:pPr>
      <w:rPr>
        <w:rFonts w:hint="default"/>
        <w:lang w:val="en-US" w:eastAsia="en-US" w:bidi="en-US"/>
      </w:rPr>
    </w:lvl>
    <w:lvl w:ilvl="2" w:tplc="F684D27C">
      <w:numFmt w:val="bullet"/>
      <w:lvlText w:val="•"/>
      <w:lvlJc w:val="left"/>
      <w:pPr>
        <w:ind w:left="960" w:hanging="361"/>
      </w:pPr>
      <w:rPr>
        <w:rFonts w:hint="default"/>
        <w:lang w:val="en-US" w:eastAsia="en-US" w:bidi="en-US"/>
      </w:rPr>
    </w:lvl>
    <w:lvl w:ilvl="3" w:tplc="9F1EBCC4">
      <w:numFmt w:val="bullet"/>
      <w:lvlText w:val="•"/>
      <w:lvlJc w:val="left"/>
      <w:pPr>
        <w:ind w:left="1210" w:hanging="361"/>
      </w:pPr>
      <w:rPr>
        <w:rFonts w:hint="default"/>
        <w:lang w:val="en-US" w:eastAsia="en-US" w:bidi="en-US"/>
      </w:rPr>
    </w:lvl>
    <w:lvl w:ilvl="4" w:tplc="40521752">
      <w:numFmt w:val="bullet"/>
      <w:lvlText w:val="•"/>
      <w:lvlJc w:val="left"/>
      <w:pPr>
        <w:ind w:left="1460" w:hanging="361"/>
      </w:pPr>
      <w:rPr>
        <w:rFonts w:hint="default"/>
        <w:lang w:val="en-US" w:eastAsia="en-US" w:bidi="en-US"/>
      </w:rPr>
    </w:lvl>
    <w:lvl w:ilvl="5" w:tplc="E1DEA84E">
      <w:numFmt w:val="bullet"/>
      <w:lvlText w:val="•"/>
      <w:lvlJc w:val="left"/>
      <w:pPr>
        <w:ind w:left="1710" w:hanging="361"/>
      </w:pPr>
      <w:rPr>
        <w:rFonts w:hint="default"/>
        <w:lang w:val="en-US" w:eastAsia="en-US" w:bidi="en-US"/>
      </w:rPr>
    </w:lvl>
    <w:lvl w:ilvl="6" w:tplc="62D044F4">
      <w:numFmt w:val="bullet"/>
      <w:lvlText w:val="•"/>
      <w:lvlJc w:val="left"/>
      <w:pPr>
        <w:ind w:left="1960" w:hanging="361"/>
      </w:pPr>
      <w:rPr>
        <w:rFonts w:hint="default"/>
        <w:lang w:val="en-US" w:eastAsia="en-US" w:bidi="en-US"/>
      </w:rPr>
    </w:lvl>
    <w:lvl w:ilvl="7" w:tplc="CA5CCBC0">
      <w:numFmt w:val="bullet"/>
      <w:lvlText w:val="•"/>
      <w:lvlJc w:val="left"/>
      <w:pPr>
        <w:ind w:left="2210" w:hanging="361"/>
      </w:pPr>
      <w:rPr>
        <w:rFonts w:hint="default"/>
        <w:lang w:val="en-US" w:eastAsia="en-US" w:bidi="en-US"/>
      </w:rPr>
    </w:lvl>
    <w:lvl w:ilvl="8" w:tplc="FC6EBCF8">
      <w:numFmt w:val="bullet"/>
      <w:lvlText w:val="•"/>
      <w:lvlJc w:val="left"/>
      <w:pPr>
        <w:ind w:left="2460" w:hanging="361"/>
      </w:pPr>
      <w:rPr>
        <w:rFonts w:hint="default"/>
        <w:lang w:val="en-US" w:eastAsia="en-US" w:bidi="en-US"/>
      </w:rPr>
    </w:lvl>
  </w:abstractNum>
  <w:abstractNum w:abstractNumId="51">
    <w:nsid w:val="3FB8241E"/>
    <w:multiLevelType w:val="hybridMultilevel"/>
    <w:tmpl w:val="CDB8C174"/>
    <w:lvl w:ilvl="0" w:tplc="0F707A8E">
      <w:start w:val="1"/>
      <w:numFmt w:val="low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3FF443E8"/>
    <w:multiLevelType w:val="hybridMultilevel"/>
    <w:tmpl w:val="E2100158"/>
    <w:lvl w:ilvl="0" w:tplc="EC9CD4B6">
      <w:start w:val="1"/>
      <w:numFmt w:val="bullet"/>
      <w:lvlText w:val=""/>
      <w:lvlJc w:val="left"/>
      <w:pPr>
        <w:ind w:left="360" w:hanging="360"/>
      </w:pPr>
      <w:rPr>
        <w:rFonts w:ascii="Symbol" w:hAnsi="Symbol" w:hint="default"/>
        <w:b w:val="0"/>
        <w:bCs w:val="0"/>
      </w:rPr>
    </w:lvl>
    <w:lvl w:ilvl="1" w:tplc="04090003">
      <w:start w:val="1"/>
      <w:numFmt w:val="bullet"/>
      <w:lvlText w:val="o"/>
      <w:lvlJc w:val="left"/>
      <w:pPr>
        <w:ind w:left="1584" w:hanging="360"/>
      </w:pPr>
      <w:rPr>
        <w:rFonts w:ascii="Courier New" w:hAnsi="Courier New" w:cs="Courier New" w:hint="default"/>
      </w:rPr>
    </w:lvl>
    <w:lvl w:ilvl="2" w:tplc="04090005">
      <w:start w:val="1"/>
      <w:numFmt w:val="bullet"/>
      <w:lvlText w:val=""/>
      <w:lvlJc w:val="left"/>
      <w:pPr>
        <w:ind w:left="2304" w:hanging="360"/>
      </w:pPr>
      <w:rPr>
        <w:rFonts w:ascii="Wingdings" w:hAnsi="Wingdings" w:hint="default"/>
      </w:rPr>
    </w:lvl>
    <w:lvl w:ilvl="3" w:tplc="04090001">
      <w:start w:val="1"/>
      <w:numFmt w:val="bullet"/>
      <w:lvlText w:val=""/>
      <w:lvlJc w:val="left"/>
      <w:pPr>
        <w:ind w:left="3024" w:hanging="360"/>
      </w:pPr>
      <w:rPr>
        <w:rFonts w:ascii="Symbol" w:hAnsi="Symbol" w:hint="default"/>
      </w:rPr>
    </w:lvl>
    <w:lvl w:ilvl="4" w:tplc="04090003">
      <w:start w:val="1"/>
      <w:numFmt w:val="bullet"/>
      <w:lvlText w:val="o"/>
      <w:lvlJc w:val="left"/>
      <w:pPr>
        <w:ind w:left="3744" w:hanging="360"/>
      </w:pPr>
      <w:rPr>
        <w:rFonts w:ascii="Courier New" w:hAnsi="Courier New" w:cs="Courier New" w:hint="default"/>
      </w:rPr>
    </w:lvl>
    <w:lvl w:ilvl="5" w:tplc="04090005">
      <w:start w:val="1"/>
      <w:numFmt w:val="bullet"/>
      <w:lvlText w:val=""/>
      <w:lvlJc w:val="left"/>
      <w:pPr>
        <w:ind w:left="4464" w:hanging="360"/>
      </w:pPr>
      <w:rPr>
        <w:rFonts w:ascii="Wingdings" w:hAnsi="Wingdings" w:hint="default"/>
      </w:rPr>
    </w:lvl>
    <w:lvl w:ilvl="6" w:tplc="04090001">
      <w:start w:val="1"/>
      <w:numFmt w:val="bullet"/>
      <w:lvlText w:val=""/>
      <w:lvlJc w:val="left"/>
      <w:pPr>
        <w:ind w:left="5184" w:hanging="360"/>
      </w:pPr>
      <w:rPr>
        <w:rFonts w:ascii="Symbol" w:hAnsi="Symbol" w:hint="default"/>
      </w:rPr>
    </w:lvl>
    <w:lvl w:ilvl="7" w:tplc="04090003">
      <w:start w:val="1"/>
      <w:numFmt w:val="bullet"/>
      <w:lvlText w:val="o"/>
      <w:lvlJc w:val="left"/>
      <w:pPr>
        <w:ind w:left="5904" w:hanging="360"/>
      </w:pPr>
      <w:rPr>
        <w:rFonts w:ascii="Courier New" w:hAnsi="Courier New" w:cs="Courier New" w:hint="default"/>
      </w:rPr>
    </w:lvl>
    <w:lvl w:ilvl="8" w:tplc="04090005">
      <w:start w:val="1"/>
      <w:numFmt w:val="bullet"/>
      <w:lvlText w:val=""/>
      <w:lvlJc w:val="left"/>
      <w:pPr>
        <w:ind w:left="6624" w:hanging="360"/>
      </w:pPr>
      <w:rPr>
        <w:rFonts w:ascii="Wingdings" w:hAnsi="Wingdings" w:hint="default"/>
      </w:rPr>
    </w:lvl>
  </w:abstractNum>
  <w:abstractNum w:abstractNumId="53">
    <w:nsid w:val="4232289B"/>
    <w:multiLevelType w:val="multilevel"/>
    <w:tmpl w:val="F7867E3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bullet"/>
      <w:lvlText w:val=""/>
      <w:lvlJc w:val="left"/>
      <w:pPr>
        <w:ind w:left="1080" w:hanging="720"/>
      </w:pPr>
      <w:rPr>
        <w:rFonts w:ascii="Symbol" w:hAnsi="Symbol"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4">
    <w:nsid w:val="435F47FB"/>
    <w:multiLevelType w:val="hybridMultilevel"/>
    <w:tmpl w:val="6E8EB4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43C93B16"/>
    <w:multiLevelType w:val="hybridMultilevel"/>
    <w:tmpl w:val="A0264EFC"/>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nsid w:val="43EA3C2E"/>
    <w:multiLevelType w:val="hybridMultilevel"/>
    <w:tmpl w:val="06BE1726"/>
    <w:lvl w:ilvl="0" w:tplc="928CAC6C">
      <w:numFmt w:val="bullet"/>
      <w:lvlText w:val=""/>
      <w:lvlJc w:val="left"/>
      <w:pPr>
        <w:ind w:left="464" w:hanging="360"/>
      </w:pPr>
      <w:rPr>
        <w:rFonts w:ascii="Symbol" w:eastAsia="Symbol" w:hAnsi="Symbol" w:cs="Symbol" w:hint="default"/>
        <w:w w:val="100"/>
        <w:sz w:val="21"/>
        <w:szCs w:val="21"/>
        <w:lang w:val="en-US" w:eastAsia="en-US" w:bidi="en-US"/>
      </w:rPr>
    </w:lvl>
    <w:lvl w:ilvl="1" w:tplc="2F24DCCA">
      <w:numFmt w:val="bullet"/>
      <w:lvlText w:val="•"/>
      <w:lvlJc w:val="left"/>
      <w:pPr>
        <w:ind w:left="710" w:hanging="360"/>
      </w:pPr>
      <w:rPr>
        <w:rFonts w:hint="default"/>
        <w:lang w:val="en-US" w:eastAsia="en-US" w:bidi="en-US"/>
      </w:rPr>
    </w:lvl>
    <w:lvl w:ilvl="2" w:tplc="AAC2526A">
      <w:numFmt w:val="bullet"/>
      <w:lvlText w:val="•"/>
      <w:lvlJc w:val="left"/>
      <w:pPr>
        <w:ind w:left="960" w:hanging="360"/>
      </w:pPr>
      <w:rPr>
        <w:rFonts w:hint="default"/>
        <w:lang w:val="en-US" w:eastAsia="en-US" w:bidi="en-US"/>
      </w:rPr>
    </w:lvl>
    <w:lvl w:ilvl="3" w:tplc="186C4D4E">
      <w:numFmt w:val="bullet"/>
      <w:lvlText w:val="•"/>
      <w:lvlJc w:val="left"/>
      <w:pPr>
        <w:ind w:left="1210" w:hanging="360"/>
      </w:pPr>
      <w:rPr>
        <w:rFonts w:hint="default"/>
        <w:lang w:val="en-US" w:eastAsia="en-US" w:bidi="en-US"/>
      </w:rPr>
    </w:lvl>
    <w:lvl w:ilvl="4" w:tplc="3F90C76E">
      <w:numFmt w:val="bullet"/>
      <w:lvlText w:val="•"/>
      <w:lvlJc w:val="left"/>
      <w:pPr>
        <w:ind w:left="1460" w:hanging="360"/>
      </w:pPr>
      <w:rPr>
        <w:rFonts w:hint="default"/>
        <w:lang w:val="en-US" w:eastAsia="en-US" w:bidi="en-US"/>
      </w:rPr>
    </w:lvl>
    <w:lvl w:ilvl="5" w:tplc="709C7C68">
      <w:numFmt w:val="bullet"/>
      <w:lvlText w:val="•"/>
      <w:lvlJc w:val="left"/>
      <w:pPr>
        <w:ind w:left="1710" w:hanging="360"/>
      </w:pPr>
      <w:rPr>
        <w:rFonts w:hint="default"/>
        <w:lang w:val="en-US" w:eastAsia="en-US" w:bidi="en-US"/>
      </w:rPr>
    </w:lvl>
    <w:lvl w:ilvl="6" w:tplc="1612FA46">
      <w:numFmt w:val="bullet"/>
      <w:lvlText w:val="•"/>
      <w:lvlJc w:val="left"/>
      <w:pPr>
        <w:ind w:left="1960" w:hanging="360"/>
      </w:pPr>
      <w:rPr>
        <w:rFonts w:hint="default"/>
        <w:lang w:val="en-US" w:eastAsia="en-US" w:bidi="en-US"/>
      </w:rPr>
    </w:lvl>
    <w:lvl w:ilvl="7" w:tplc="1540A452">
      <w:numFmt w:val="bullet"/>
      <w:lvlText w:val="•"/>
      <w:lvlJc w:val="left"/>
      <w:pPr>
        <w:ind w:left="2210" w:hanging="360"/>
      </w:pPr>
      <w:rPr>
        <w:rFonts w:hint="default"/>
        <w:lang w:val="en-US" w:eastAsia="en-US" w:bidi="en-US"/>
      </w:rPr>
    </w:lvl>
    <w:lvl w:ilvl="8" w:tplc="7C868388">
      <w:numFmt w:val="bullet"/>
      <w:lvlText w:val="•"/>
      <w:lvlJc w:val="left"/>
      <w:pPr>
        <w:ind w:left="2460" w:hanging="360"/>
      </w:pPr>
      <w:rPr>
        <w:rFonts w:hint="default"/>
        <w:lang w:val="en-US" w:eastAsia="en-US" w:bidi="en-US"/>
      </w:rPr>
    </w:lvl>
  </w:abstractNum>
  <w:abstractNum w:abstractNumId="57">
    <w:nsid w:val="4409613D"/>
    <w:multiLevelType w:val="hybridMultilevel"/>
    <w:tmpl w:val="42029CC2"/>
    <w:lvl w:ilvl="0" w:tplc="2B04B5A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45366072"/>
    <w:multiLevelType w:val="hybridMultilevel"/>
    <w:tmpl w:val="C6D6A6FA"/>
    <w:lvl w:ilvl="0" w:tplc="08090015">
      <w:start w:val="1"/>
      <w:numFmt w:val="upperLetter"/>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
    <w:nsid w:val="47315C97"/>
    <w:multiLevelType w:val="hybridMultilevel"/>
    <w:tmpl w:val="BDFE2A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48714E31"/>
    <w:multiLevelType w:val="hybridMultilevel"/>
    <w:tmpl w:val="E5F0EB1A"/>
    <w:lvl w:ilvl="0" w:tplc="08090001">
      <w:start w:val="1"/>
      <w:numFmt w:val="bullet"/>
      <w:lvlText w:val=""/>
      <w:lvlJc w:val="left"/>
      <w:pPr>
        <w:ind w:left="1178" w:hanging="360"/>
      </w:pPr>
      <w:rPr>
        <w:rFonts w:ascii="Symbol" w:hAnsi="Symbol" w:hint="default"/>
      </w:rPr>
    </w:lvl>
    <w:lvl w:ilvl="1" w:tplc="08090003" w:tentative="1">
      <w:start w:val="1"/>
      <w:numFmt w:val="bullet"/>
      <w:lvlText w:val="o"/>
      <w:lvlJc w:val="left"/>
      <w:pPr>
        <w:ind w:left="1898" w:hanging="360"/>
      </w:pPr>
      <w:rPr>
        <w:rFonts w:ascii="Courier New" w:hAnsi="Courier New" w:cs="Courier New" w:hint="default"/>
      </w:rPr>
    </w:lvl>
    <w:lvl w:ilvl="2" w:tplc="08090005" w:tentative="1">
      <w:start w:val="1"/>
      <w:numFmt w:val="bullet"/>
      <w:lvlText w:val=""/>
      <w:lvlJc w:val="left"/>
      <w:pPr>
        <w:ind w:left="2618" w:hanging="360"/>
      </w:pPr>
      <w:rPr>
        <w:rFonts w:ascii="Wingdings" w:hAnsi="Wingdings" w:hint="default"/>
      </w:rPr>
    </w:lvl>
    <w:lvl w:ilvl="3" w:tplc="08090001" w:tentative="1">
      <w:start w:val="1"/>
      <w:numFmt w:val="bullet"/>
      <w:lvlText w:val=""/>
      <w:lvlJc w:val="left"/>
      <w:pPr>
        <w:ind w:left="3338" w:hanging="360"/>
      </w:pPr>
      <w:rPr>
        <w:rFonts w:ascii="Symbol" w:hAnsi="Symbol" w:hint="default"/>
      </w:rPr>
    </w:lvl>
    <w:lvl w:ilvl="4" w:tplc="08090003" w:tentative="1">
      <w:start w:val="1"/>
      <w:numFmt w:val="bullet"/>
      <w:lvlText w:val="o"/>
      <w:lvlJc w:val="left"/>
      <w:pPr>
        <w:ind w:left="4058" w:hanging="360"/>
      </w:pPr>
      <w:rPr>
        <w:rFonts w:ascii="Courier New" w:hAnsi="Courier New" w:cs="Courier New" w:hint="default"/>
      </w:rPr>
    </w:lvl>
    <w:lvl w:ilvl="5" w:tplc="08090005" w:tentative="1">
      <w:start w:val="1"/>
      <w:numFmt w:val="bullet"/>
      <w:lvlText w:val=""/>
      <w:lvlJc w:val="left"/>
      <w:pPr>
        <w:ind w:left="4778" w:hanging="360"/>
      </w:pPr>
      <w:rPr>
        <w:rFonts w:ascii="Wingdings" w:hAnsi="Wingdings" w:hint="default"/>
      </w:rPr>
    </w:lvl>
    <w:lvl w:ilvl="6" w:tplc="08090001" w:tentative="1">
      <w:start w:val="1"/>
      <w:numFmt w:val="bullet"/>
      <w:lvlText w:val=""/>
      <w:lvlJc w:val="left"/>
      <w:pPr>
        <w:ind w:left="5498" w:hanging="360"/>
      </w:pPr>
      <w:rPr>
        <w:rFonts w:ascii="Symbol" w:hAnsi="Symbol" w:hint="default"/>
      </w:rPr>
    </w:lvl>
    <w:lvl w:ilvl="7" w:tplc="08090003" w:tentative="1">
      <w:start w:val="1"/>
      <w:numFmt w:val="bullet"/>
      <w:lvlText w:val="o"/>
      <w:lvlJc w:val="left"/>
      <w:pPr>
        <w:ind w:left="6218" w:hanging="360"/>
      </w:pPr>
      <w:rPr>
        <w:rFonts w:ascii="Courier New" w:hAnsi="Courier New" w:cs="Courier New" w:hint="default"/>
      </w:rPr>
    </w:lvl>
    <w:lvl w:ilvl="8" w:tplc="08090005" w:tentative="1">
      <w:start w:val="1"/>
      <w:numFmt w:val="bullet"/>
      <w:lvlText w:val=""/>
      <w:lvlJc w:val="left"/>
      <w:pPr>
        <w:ind w:left="6938" w:hanging="360"/>
      </w:pPr>
      <w:rPr>
        <w:rFonts w:ascii="Wingdings" w:hAnsi="Wingdings" w:hint="default"/>
      </w:rPr>
    </w:lvl>
  </w:abstractNum>
  <w:abstractNum w:abstractNumId="61">
    <w:nsid w:val="49592CD3"/>
    <w:multiLevelType w:val="hybridMultilevel"/>
    <w:tmpl w:val="C18825F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nsid w:val="4A183FC0"/>
    <w:multiLevelType w:val="hybridMultilevel"/>
    <w:tmpl w:val="7DA46F96"/>
    <w:lvl w:ilvl="0" w:tplc="5FC8EF78">
      <w:start w:val="1"/>
      <w:numFmt w:val="lowerRoman"/>
      <w:lvlText w:val="%1)"/>
      <w:lvlJc w:val="left"/>
      <w:pPr>
        <w:ind w:left="1440" w:hanging="72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nsid w:val="4B2A6094"/>
    <w:multiLevelType w:val="hybridMultilevel"/>
    <w:tmpl w:val="D0AC1128"/>
    <w:lvl w:ilvl="0" w:tplc="7C2881F6">
      <w:numFmt w:val="bullet"/>
      <w:lvlText w:val=""/>
      <w:lvlJc w:val="left"/>
      <w:pPr>
        <w:ind w:left="464" w:hanging="360"/>
      </w:pPr>
      <w:rPr>
        <w:rFonts w:ascii="Symbol" w:eastAsia="Symbol" w:hAnsi="Symbol" w:cs="Symbol" w:hint="default"/>
        <w:w w:val="100"/>
        <w:sz w:val="21"/>
        <w:szCs w:val="21"/>
        <w:lang w:val="en-US" w:eastAsia="en-US" w:bidi="en-US"/>
      </w:rPr>
    </w:lvl>
    <w:lvl w:ilvl="1" w:tplc="5172EB06">
      <w:numFmt w:val="bullet"/>
      <w:lvlText w:val="•"/>
      <w:lvlJc w:val="left"/>
      <w:pPr>
        <w:ind w:left="710" w:hanging="360"/>
      </w:pPr>
      <w:rPr>
        <w:rFonts w:hint="default"/>
        <w:lang w:val="en-US" w:eastAsia="en-US" w:bidi="en-US"/>
      </w:rPr>
    </w:lvl>
    <w:lvl w:ilvl="2" w:tplc="E0ACD15C">
      <w:numFmt w:val="bullet"/>
      <w:lvlText w:val="•"/>
      <w:lvlJc w:val="left"/>
      <w:pPr>
        <w:ind w:left="960" w:hanging="360"/>
      </w:pPr>
      <w:rPr>
        <w:rFonts w:hint="default"/>
        <w:lang w:val="en-US" w:eastAsia="en-US" w:bidi="en-US"/>
      </w:rPr>
    </w:lvl>
    <w:lvl w:ilvl="3" w:tplc="5770FA24">
      <w:numFmt w:val="bullet"/>
      <w:lvlText w:val="•"/>
      <w:lvlJc w:val="left"/>
      <w:pPr>
        <w:ind w:left="1210" w:hanging="360"/>
      </w:pPr>
      <w:rPr>
        <w:rFonts w:hint="default"/>
        <w:lang w:val="en-US" w:eastAsia="en-US" w:bidi="en-US"/>
      </w:rPr>
    </w:lvl>
    <w:lvl w:ilvl="4" w:tplc="C930DD22">
      <w:numFmt w:val="bullet"/>
      <w:lvlText w:val="•"/>
      <w:lvlJc w:val="left"/>
      <w:pPr>
        <w:ind w:left="1460" w:hanging="360"/>
      </w:pPr>
      <w:rPr>
        <w:rFonts w:hint="default"/>
        <w:lang w:val="en-US" w:eastAsia="en-US" w:bidi="en-US"/>
      </w:rPr>
    </w:lvl>
    <w:lvl w:ilvl="5" w:tplc="20443FA0">
      <w:numFmt w:val="bullet"/>
      <w:lvlText w:val="•"/>
      <w:lvlJc w:val="left"/>
      <w:pPr>
        <w:ind w:left="1710" w:hanging="360"/>
      </w:pPr>
      <w:rPr>
        <w:rFonts w:hint="default"/>
        <w:lang w:val="en-US" w:eastAsia="en-US" w:bidi="en-US"/>
      </w:rPr>
    </w:lvl>
    <w:lvl w:ilvl="6" w:tplc="3FB2E82C">
      <w:numFmt w:val="bullet"/>
      <w:lvlText w:val="•"/>
      <w:lvlJc w:val="left"/>
      <w:pPr>
        <w:ind w:left="1960" w:hanging="360"/>
      </w:pPr>
      <w:rPr>
        <w:rFonts w:hint="default"/>
        <w:lang w:val="en-US" w:eastAsia="en-US" w:bidi="en-US"/>
      </w:rPr>
    </w:lvl>
    <w:lvl w:ilvl="7" w:tplc="6A5A8F9C">
      <w:numFmt w:val="bullet"/>
      <w:lvlText w:val="•"/>
      <w:lvlJc w:val="left"/>
      <w:pPr>
        <w:ind w:left="2210" w:hanging="360"/>
      </w:pPr>
      <w:rPr>
        <w:rFonts w:hint="default"/>
        <w:lang w:val="en-US" w:eastAsia="en-US" w:bidi="en-US"/>
      </w:rPr>
    </w:lvl>
    <w:lvl w:ilvl="8" w:tplc="F20EC312">
      <w:numFmt w:val="bullet"/>
      <w:lvlText w:val="•"/>
      <w:lvlJc w:val="left"/>
      <w:pPr>
        <w:ind w:left="2460" w:hanging="360"/>
      </w:pPr>
      <w:rPr>
        <w:rFonts w:hint="default"/>
        <w:lang w:val="en-US" w:eastAsia="en-US" w:bidi="en-US"/>
      </w:rPr>
    </w:lvl>
  </w:abstractNum>
  <w:abstractNum w:abstractNumId="64">
    <w:nsid w:val="4B6C3B0A"/>
    <w:multiLevelType w:val="hybridMultilevel"/>
    <w:tmpl w:val="446EA1A4"/>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nsid w:val="4E5430F9"/>
    <w:multiLevelType w:val="hybridMultilevel"/>
    <w:tmpl w:val="215E7D06"/>
    <w:lvl w:ilvl="0" w:tplc="04090005">
      <w:start w:val="1"/>
      <w:numFmt w:val="bullet"/>
      <w:lvlText w:val=""/>
      <w:lvlJc w:val="left"/>
      <w:pPr>
        <w:ind w:left="720" w:hanging="360"/>
      </w:pPr>
      <w:rPr>
        <w:rFonts w:ascii="Wingdings" w:hAnsi="Wingdings"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4FDD0B96"/>
    <w:multiLevelType w:val="hybridMultilevel"/>
    <w:tmpl w:val="728E3438"/>
    <w:lvl w:ilvl="0" w:tplc="921A77AC">
      <w:numFmt w:val="bullet"/>
      <w:lvlText w:val=""/>
      <w:lvlJc w:val="left"/>
      <w:pPr>
        <w:ind w:left="464" w:hanging="360"/>
      </w:pPr>
      <w:rPr>
        <w:rFonts w:ascii="Symbol" w:eastAsia="Symbol" w:hAnsi="Symbol" w:cs="Symbol" w:hint="default"/>
        <w:w w:val="100"/>
        <w:sz w:val="21"/>
        <w:szCs w:val="21"/>
        <w:lang w:val="en-US" w:eastAsia="en-US" w:bidi="en-US"/>
      </w:rPr>
    </w:lvl>
    <w:lvl w:ilvl="1" w:tplc="60B8D132">
      <w:numFmt w:val="bullet"/>
      <w:lvlText w:val="•"/>
      <w:lvlJc w:val="left"/>
      <w:pPr>
        <w:ind w:left="710" w:hanging="360"/>
      </w:pPr>
      <w:rPr>
        <w:rFonts w:hint="default"/>
        <w:lang w:val="en-US" w:eastAsia="en-US" w:bidi="en-US"/>
      </w:rPr>
    </w:lvl>
    <w:lvl w:ilvl="2" w:tplc="11CE8EE8">
      <w:numFmt w:val="bullet"/>
      <w:lvlText w:val="•"/>
      <w:lvlJc w:val="left"/>
      <w:pPr>
        <w:ind w:left="960" w:hanging="360"/>
      </w:pPr>
      <w:rPr>
        <w:rFonts w:hint="default"/>
        <w:lang w:val="en-US" w:eastAsia="en-US" w:bidi="en-US"/>
      </w:rPr>
    </w:lvl>
    <w:lvl w:ilvl="3" w:tplc="CD46B1CC">
      <w:numFmt w:val="bullet"/>
      <w:lvlText w:val="•"/>
      <w:lvlJc w:val="left"/>
      <w:pPr>
        <w:ind w:left="1210" w:hanging="360"/>
      </w:pPr>
      <w:rPr>
        <w:rFonts w:hint="default"/>
        <w:lang w:val="en-US" w:eastAsia="en-US" w:bidi="en-US"/>
      </w:rPr>
    </w:lvl>
    <w:lvl w:ilvl="4" w:tplc="55120E8C">
      <w:numFmt w:val="bullet"/>
      <w:lvlText w:val="•"/>
      <w:lvlJc w:val="left"/>
      <w:pPr>
        <w:ind w:left="1460" w:hanging="360"/>
      </w:pPr>
      <w:rPr>
        <w:rFonts w:hint="default"/>
        <w:lang w:val="en-US" w:eastAsia="en-US" w:bidi="en-US"/>
      </w:rPr>
    </w:lvl>
    <w:lvl w:ilvl="5" w:tplc="52A02616">
      <w:numFmt w:val="bullet"/>
      <w:lvlText w:val="•"/>
      <w:lvlJc w:val="left"/>
      <w:pPr>
        <w:ind w:left="1710" w:hanging="360"/>
      </w:pPr>
      <w:rPr>
        <w:rFonts w:hint="default"/>
        <w:lang w:val="en-US" w:eastAsia="en-US" w:bidi="en-US"/>
      </w:rPr>
    </w:lvl>
    <w:lvl w:ilvl="6" w:tplc="908CB4C2">
      <w:numFmt w:val="bullet"/>
      <w:lvlText w:val="•"/>
      <w:lvlJc w:val="left"/>
      <w:pPr>
        <w:ind w:left="1960" w:hanging="360"/>
      </w:pPr>
      <w:rPr>
        <w:rFonts w:hint="default"/>
        <w:lang w:val="en-US" w:eastAsia="en-US" w:bidi="en-US"/>
      </w:rPr>
    </w:lvl>
    <w:lvl w:ilvl="7" w:tplc="EEA4C80E">
      <w:numFmt w:val="bullet"/>
      <w:lvlText w:val="•"/>
      <w:lvlJc w:val="left"/>
      <w:pPr>
        <w:ind w:left="2210" w:hanging="360"/>
      </w:pPr>
      <w:rPr>
        <w:rFonts w:hint="default"/>
        <w:lang w:val="en-US" w:eastAsia="en-US" w:bidi="en-US"/>
      </w:rPr>
    </w:lvl>
    <w:lvl w:ilvl="8" w:tplc="4FB06792">
      <w:numFmt w:val="bullet"/>
      <w:lvlText w:val="•"/>
      <w:lvlJc w:val="left"/>
      <w:pPr>
        <w:ind w:left="2460" w:hanging="360"/>
      </w:pPr>
      <w:rPr>
        <w:rFonts w:hint="default"/>
        <w:lang w:val="en-US" w:eastAsia="en-US" w:bidi="en-US"/>
      </w:rPr>
    </w:lvl>
  </w:abstractNum>
  <w:abstractNum w:abstractNumId="67">
    <w:nsid w:val="51586A60"/>
    <w:multiLevelType w:val="hybridMultilevel"/>
    <w:tmpl w:val="6B2E3E4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8">
    <w:nsid w:val="51E50B5B"/>
    <w:multiLevelType w:val="hybridMultilevel"/>
    <w:tmpl w:val="B698802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9">
    <w:nsid w:val="52A71607"/>
    <w:multiLevelType w:val="hybridMultilevel"/>
    <w:tmpl w:val="38EAF638"/>
    <w:lvl w:ilvl="0" w:tplc="6DFA8170">
      <w:numFmt w:val="bullet"/>
      <w:lvlText w:val="•"/>
      <w:lvlJc w:val="left"/>
      <w:pPr>
        <w:ind w:left="1080" w:hanging="72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0">
    <w:nsid w:val="53564BDB"/>
    <w:multiLevelType w:val="hybridMultilevel"/>
    <w:tmpl w:val="A6BCE40C"/>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
    <w:nsid w:val="54377975"/>
    <w:multiLevelType w:val="hybridMultilevel"/>
    <w:tmpl w:val="F6724016"/>
    <w:lvl w:ilvl="0" w:tplc="DFD2FB28">
      <w:start w:val="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5553171C"/>
    <w:multiLevelType w:val="multilevel"/>
    <w:tmpl w:val="0409001F"/>
    <w:lvl w:ilvl="0">
      <w:start w:val="1"/>
      <w:numFmt w:val="decimal"/>
      <w:lvlText w:val="%1."/>
      <w:lvlJc w:val="left"/>
      <w:pPr>
        <w:ind w:left="360" w:hanging="360"/>
      </w:pPr>
      <w:rPr>
        <w:rFonts w:hint="default"/>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3">
    <w:nsid w:val="55B71241"/>
    <w:multiLevelType w:val="hybridMultilevel"/>
    <w:tmpl w:val="F2F06C1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nsid w:val="55DC1FD6"/>
    <w:multiLevelType w:val="hybridMultilevel"/>
    <w:tmpl w:val="6B16AF68"/>
    <w:lvl w:ilvl="0" w:tplc="A8821366">
      <w:start w:val="1"/>
      <w:numFmt w:val="bullet"/>
      <w:pStyle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486A9156">
      <w:start w:val="4"/>
      <w:numFmt w:val="bullet"/>
      <w:lvlText w:val="•"/>
      <w:lvlJc w:val="left"/>
      <w:pPr>
        <w:ind w:left="2520" w:hanging="720"/>
      </w:pPr>
      <w:rPr>
        <w:rFonts w:ascii="Calibri" w:eastAsiaTheme="minorHAnsi" w:hAnsi="Calibri" w:cs="Calibri"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5">
    <w:nsid w:val="5683271E"/>
    <w:multiLevelType w:val="hybridMultilevel"/>
    <w:tmpl w:val="C9C893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57D4294A"/>
    <w:multiLevelType w:val="hybridMultilevel"/>
    <w:tmpl w:val="2C484D68"/>
    <w:lvl w:ilvl="0" w:tplc="FEC42CC0">
      <w:start w:val="1"/>
      <w:numFmt w:val="decimal"/>
      <w:pStyle w:val="BodyText1"/>
      <w:lvlText w:val="%1."/>
      <w:lvlJc w:val="left"/>
      <w:pPr>
        <w:tabs>
          <w:tab w:val="num" w:pos="720"/>
        </w:tabs>
        <w:ind w:left="0" w:firstLine="0"/>
      </w:pPr>
      <w:rPr>
        <w:rFonts w:hint="default"/>
      </w:rPr>
    </w:lvl>
    <w:lvl w:ilvl="1" w:tplc="04090003">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77">
    <w:nsid w:val="58AF07D8"/>
    <w:multiLevelType w:val="hybridMultilevel"/>
    <w:tmpl w:val="4BB253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58E817B6"/>
    <w:multiLevelType w:val="hybridMultilevel"/>
    <w:tmpl w:val="B4D6EE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5940276C"/>
    <w:multiLevelType w:val="multilevel"/>
    <w:tmpl w:val="3724E542"/>
    <w:lvl w:ilvl="0">
      <w:start w:val="8"/>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0">
    <w:nsid w:val="5A234930"/>
    <w:multiLevelType w:val="hybridMultilevel"/>
    <w:tmpl w:val="F4A8950E"/>
    <w:lvl w:ilvl="0" w:tplc="B4663198">
      <w:start w:val="1"/>
      <w:numFmt w:val="decimal"/>
      <w:lvlText w:val="%1."/>
      <w:lvlJc w:val="left"/>
      <w:pPr>
        <w:ind w:left="1559" w:hanging="360"/>
      </w:pPr>
      <w:rPr>
        <w:rFonts w:ascii="Arial" w:eastAsia="Arial" w:hAnsi="Arial" w:cs="Arial" w:hint="default"/>
        <w:spacing w:val="0"/>
        <w:w w:val="100"/>
        <w:sz w:val="22"/>
        <w:szCs w:val="22"/>
        <w:lang w:val="en-US" w:eastAsia="en-US" w:bidi="en-US"/>
      </w:rPr>
    </w:lvl>
    <w:lvl w:ilvl="1" w:tplc="FEBAD3CC">
      <w:start w:val="1"/>
      <w:numFmt w:val="lowerLetter"/>
      <w:lvlText w:val="%2."/>
      <w:lvlJc w:val="left"/>
      <w:pPr>
        <w:ind w:left="2279" w:hanging="360"/>
      </w:pPr>
      <w:rPr>
        <w:rFonts w:ascii="Arial" w:eastAsia="Arial" w:hAnsi="Arial" w:cs="Arial" w:hint="default"/>
        <w:spacing w:val="0"/>
        <w:w w:val="100"/>
        <w:sz w:val="22"/>
        <w:szCs w:val="22"/>
        <w:lang w:val="en-US" w:eastAsia="en-US" w:bidi="en-US"/>
      </w:rPr>
    </w:lvl>
    <w:lvl w:ilvl="2" w:tplc="CA084136">
      <w:numFmt w:val="bullet"/>
      <w:lvlText w:val="•"/>
      <w:lvlJc w:val="left"/>
      <w:pPr>
        <w:ind w:left="3288" w:hanging="360"/>
      </w:pPr>
      <w:rPr>
        <w:rFonts w:hint="default"/>
        <w:lang w:val="en-US" w:eastAsia="en-US" w:bidi="en-US"/>
      </w:rPr>
    </w:lvl>
    <w:lvl w:ilvl="3" w:tplc="FE860290">
      <w:numFmt w:val="bullet"/>
      <w:lvlText w:val="•"/>
      <w:lvlJc w:val="left"/>
      <w:pPr>
        <w:ind w:left="4297" w:hanging="360"/>
      </w:pPr>
      <w:rPr>
        <w:rFonts w:hint="default"/>
        <w:lang w:val="en-US" w:eastAsia="en-US" w:bidi="en-US"/>
      </w:rPr>
    </w:lvl>
    <w:lvl w:ilvl="4" w:tplc="A37E935E">
      <w:numFmt w:val="bullet"/>
      <w:lvlText w:val="•"/>
      <w:lvlJc w:val="left"/>
      <w:pPr>
        <w:ind w:left="5306" w:hanging="360"/>
      </w:pPr>
      <w:rPr>
        <w:rFonts w:hint="default"/>
        <w:lang w:val="en-US" w:eastAsia="en-US" w:bidi="en-US"/>
      </w:rPr>
    </w:lvl>
    <w:lvl w:ilvl="5" w:tplc="2B22034E">
      <w:numFmt w:val="bullet"/>
      <w:lvlText w:val="•"/>
      <w:lvlJc w:val="left"/>
      <w:pPr>
        <w:ind w:left="6315" w:hanging="360"/>
      </w:pPr>
      <w:rPr>
        <w:rFonts w:hint="default"/>
        <w:lang w:val="en-US" w:eastAsia="en-US" w:bidi="en-US"/>
      </w:rPr>
    </w:lvl>
    <w:lvl w:ilvl="6" w:tplc="3E80273A">
      <w:numFmt w:val="bullet"/>
      <w:lvlText w:val="•"/>
      <w:lvlJc w:val="left"/>
      <w:pPr>
        <w:ind w:left="7324" w:hanging="360"/>
      </w:pPr>
      <w:rPr>
        <w:rFonts w:hint="default"/>
        <w:lang w:val="en-US" w:eastAsia="en-US" w:bidi="en-US"/>
      </w:rPr>
    </w:lvl>
    <w:lvl w:ilvl="7" w:tplc="6192AC34">
      <w:numFmt w:val="bullet"/>
      <w:lvlText w:val="•"/>
      <w:lvlJc w:val="left"/>
      <w:pPr>
        <w:ind w:left="8333" w:hanging="360"/>
      </w:pPr>
      <w:rPr>
        <w:rFonts w:hint="default"/>
        <w:lang w:val="en-US" w:eastAsia="en-US" w:bidi="en-US"/>
      </w:rPr>
    </w:lvl>
    <w:lvl w:ilvl="8" w:tplc="DF185BDA">
      <w:numFmt w:val="bullet"/>
      <w:lvlText w:val="•"/>
      <w:lvlJc w:val="left"/>
      <w:pPr>
        <w:ind w:left="9342" w:hanging="360"/>
      </w:pPr>
      <w:rPr>
        <w:rFonts w:hint="default"/>
        <w:lang w:val="en-US" w:eastAsia="en-US" w:bidi="en-US"/>
      </w:rPr>
    </w:lvl>
  </w:abstractNum>
  <w:abstractNum w:abstractNumId="81">
    <w:nsid w:val="5AAD55B5"/>
    <w:multiLevelType w:val="hybridMultilevel"/>
    <w:tmpl w:val="7ECE4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5C7D0006"/>
    <w:multiLevelType w:val="hybridMultilevel"/>
    <w:tmpl w:val="443654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nsid w:val="5D711356"/>
    <w:multiLevelType w:val="hybridMultilevel"/>
    <w:tmpl w:val="AAC4C68A"/>
    <w:lvl w:ilvl="0" w:tplc="6DFA8170">
      <w:numFmt w:val="bullet"/>
      <w:lvlText w:val="•"/>
      <w:lvlJc w:val="left"/>
      <w:pPr>
        <w:ind w:left="1080" w:hanging="72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4">
    <w:nsid w:val="5FBB5942"/>
    <w:multiLevelType w:val="hybridMultilevel"/>
    <w:tmpl w:val="78CA47D4"/>
    <w:lvl w:ilvl="0" w:tplc="2000001B">
      <w:start w:val="1"/>
      <w:numFmt w:val="low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5">
    <w:nsid w:val="5FEB73CC"/>
    <w:multiLevelType w:val="hybridMultilevel"/>
    <w:tmpl w:val="2F5A1660"/>
    <w:lvl w:ilvl="0" w:tplc="C13E2398">
      <w:numFmt w:val="bullet"/>
      <w:lvlText w:val=""/>
      <w:lvlJc w:val="left"/>
      <w:pPr>
        <w:ind w:left="464" w:hanging="361"/>
      </w:pPr>
      <w:rPr>
        <w:rFonts w:ascii="Symbol" w:eastAsia="Symbol" w:hAnsi="Symbol" w:cs="Symbol" w:hint="default"/>
        <w:w w:val="100"/>
        <w:sz w:val="21"/>
        <w:szCs w:val="21"/>
        <w:lang w:val="en-US" w:eastAsia="en-US" w:bidi="en-US"/>
      </w:rPr>
    </w:lvl>
    <w:lvl w:ilvl="1" w:tplc="E18AEC40">
      <w:numFmt w:val="bullet"/>
      <w:lvlText w:val="•"/>
      <w:lvlJc w:val="left"/>
      <w:pPr>
        <w:ind w:left="710" w:hanging="361"/>
      </w:pPr>
      <w:rPr>
        <w:rFonts w:hint="default"/>
        <w:lang w:val="en-US" w:eastAsia="en-US" w:bidi="en-US"/>
      </w:rPr>
    </w:lvl>
    <w:lvl w:ilvl="2" w:tplc="E86E4444">
      <w:numFmt w:val="bullet"/>
      <w:lvlText w:val="•"/>
      <w:lvlJc w:val="left"/>
      <w:pPr>
        <w:ind w:left="960" w:hanging="361"/>
      </w:pPr>
      <w:rPr>
        <w:rFonts w:hint="default"/>
        <w:lang w:val="en-US" w:eastAsia="en-US" w:bidi="en-US"/>
      </w:rPr>
    </w:lvl>
    <w:lvl w:ilvl="3" w:tplc="475E45D4">
      <w:numFmt w:val="bullet"/>
      <w:lvlText w:val="•"/>
      <w:lvlJc w:val="left"/>
      <w:pPr>
        <w:ind w:left="1210" w:hanging="361"/>
      </w:pPr>
      <w:rPr>
        <w:rFonts w:hint="default"/>
        <w:lang w:val="en-US" w:eastAsia="en-US" w:bidi="en-US"/>
      </w:rPr>
    </w:lvl>
    <w:lvl w:ilvl="4" w:tplc="3188B226">
      <w:numFmt w:val="bullet"/>
      <w:lvlText w:val="•"/>
      <w:lvlJc w:val="left"/>
      <w:pPr>
        <w:ind w:left="1460" w:hanging="361"/>
      </w:pPr>
      <w:rPr>
        <w:rFonts w:hint="default"/>
        <w:lang w:val="en-US" w:eastAsia="en-US" w:bidi="en-US"/>
      </w:rPr>
    </w:lvl>
    <w:lvl w:ilvl="5" w:tplc="D12AEAE4">
      <w:numFmt w:val="bullet"/>
      <w:lvlText w:val="•"/>
      <w:lvlJc w:val="left"/>
      <w:pPr>
        <w:ind w:left="1710" w:hanging="361"/>
      </w:pPr>
      <w:rPr>
        <w:rFonts w:hint="default"/>
        <w:lang w:val="en-US" w:eastAsia="en-US" w:bidi="en-US"/>
      </w:rPr>
    </w:lvl>
    <w:lvl w:ilvl="6" w:tplc="AA12E5DE">
      <w:numFmt w:val="bullet"/>
      <w:lvlText w:val="•"/>
      <w:lvlJc w:val="left"/>
      <w:pPr>
        <w:ind w:left="1960" w:hanging="361"/>
      </w:pPr>
      <w:rPr>
        <w:rFonts w:hint="default"/>
        <w:lang w:val="en-US" w:eastAsia="en-US" w:bidi="en-US"/>
      </w:rPr>
    </w:lvl>
    <w:lvl w:ilvl="7" w:tplc="27D46392">
      <w:numFmt w:val="bullet"/>
      <w:lvlText w:val="•"/>
      <w:lvlJc w:val="left"/>
      <w:pPr>
        <w:ind w:left="2210" w:hanging="361"/>
      </w:pPr>
      <w:rPr>
        <w:rFonts w:hint="default"/>
        <w:lang w:val="en-US" w:eastAsia="en-US" w:bidi="en-US"/>
      </w:rPr>
    </w:lvl>
    <w:lvl w:ilvl="8" w:tplc="75886D7E">
      <w:numFmt w:val="bullet"/>
      <w:lvlText w:val="•"/>
      <w:lvlJc w:val="left"/>
      <w:pPr>
        <w:ind w:left="2460" w:hanging="361"/>
      </w:pPr>
      <w:rPr>
        <w:rFonts w:hint="default"/>
        <w:lang w:val="en-US" w:eastAsia="en-US" w:bidi="en-US"/>
      </w:rPr>
    </w:lvl>
  </w:abstractNum>
  <w:abstractNum w:abstractNumId="86">
    <w:nsid w:val="625360D5"/>
    <w:multiLevelType w:val="multilevel"/>
    <w:tmpl w:val="90C0B00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lvlText w:val="%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7">
    <w:nsid w:val="6366049C"/>
    <w:multiLevelType w:val="hybridMultilevel"/>
    <w:tmpl w:val="41DAC78C"/>
    <w:lvl w:ilvl="0" w:tplc="1009000F">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88">
    <w:nsid w:val="640E4231"/>
    <w:multiLevelType w:val="hybridMultilevel"/>
    <w:tmpl w:val="2D104142"/>
    <w:lvl w:ilvl="0" w:tplc="04090005">
      <w:start w:val="1"/>
      <w:numFmt w:val="bullet"/>
      <w:lvlText w:val=""/>
      <w:lvlJc w:val="left"/>
      <w:pPr>
        <w:ind w:left="360" w:hanging="360"/>
      </w:pPr>
      <w:rPr>
        <w:rFonts w:ascii="Wingdings" w:hAnsi="Wingdings"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9">
    <w:nsid w:val="64223D65"/>
    <w:multiLevelType w:val="hybridMultilevel"/>
    <w:tmpl w:val="FD3C6F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nsid w:val="6701569D"/>
    <w:multiLevelType w:val="hybridMultilevel"/>
    <w:tmpl w:val="2A8CAFC0"/>
    <w:lvl w:ilvl="0" w:tplc="04090005">
      <w:start w:val="1"/>
      <w:numFmt w:val="bullet"/>
      <w:lvlText w:val=""/>
      <w:lvlJc w:val="left"/>
      <w:pPr>
        <w:ind w:left="360" w:hanging="360"/>
      </w:pPr>
      <w:rPr>
        <w:rFonts w:ascii="Wingdings" w:hAnsi="Wingdings"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nsid w:val="670337D1"/>
    <w:multiLevelType w:val="hybridMultilevel"/>
    <w:tmpl w:val="744E6D62"/>
    <w:lvl w:ilvl="0" w:tplc="76FAB934">
      <w:start w:val="1"/>
      <w:numFmt w:val="lowerRoman"/>
      <w:lvlText w:val="%1)"/>
      <w:lvlJc w:val="left"/>
      <w:pPr>
        <w:ind w:left="1440" w:hanging="72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2">
    <w:nsid w:val="67492140"/>
    <w:multiLevelType w:val="hybridMultilevel"/>
    <w:tmpl w:val="BB4C096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3">
    <w:nsid w:val="677A0794"/>
    <w:multiLevelType w:val="hybridMultilevel"/>
    <w:tmpl w:val="F0045866"/>
    <w:lvl w:ilvl="0" w:tplc="04090005">
      <w:start w:val="1"/>
      <w:numFmt w:val="bullet"/>
      <w:lvlText w:val=""/>
      <w:lvlJc w:val="left"/>
      <w:pPr>
        <w:ind w:left="360" w:hanging="360"/>
      </w:pPr>
      <w:rPr>
        <w:rFonts w:ascii="Wingdings" w:hAnsi="Wingdings"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4">
    <w:nsid w:val="68EA1740"/>
    <w:multiLevelType w:val="hybridMultilevel"/>
    <w:tmpl w:val="2A52E9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68F9537E"/>
    <w:multiLevelType w:val="hybridMultilevel"/>
    <w:tmpl w:val="13AE4134"/>
    <w:lvl w:ilvl="0" w:tplc="6DFA8170">
      <w:numFmt w:val="bullet"/>
      <w:lvlText w:val="•"/>
      <w:lvlJc w:val="left"/>
      <w:pPr>
        <w:ind w:left="1080" w:hanging="72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6">
    <w:nsid w:val="693D1D19"/>
    <w:multiLevelType w:val="hybridMultilevel"/>
    <w:tmpl w:val="EEFCF7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6ABA3D20"/>
    <w:multiLevelType w:val="hybridMultilevel"/>
    <w:tmpl w:val="4B0C993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8">
    <w:nsid w:val="6B4D39A7"/>
    <w:multiLevelType w:val="hybridMultilevel"/>
    <w:tmpl w:val="D1148206"/>
    <w:lvl w:ilvl="0" w:tplc="A0B833DE">
      <w:numFmt w:val="bullet"/>
      <w:lvlText w:val=""/>
      <w:lvlJc w:val="left"/>
      <w:pPr>
        <w:ind w:left="464" w:hanging="360"/>
      </w:pPr>
      <w:rPr>
        <w:rFonts w:ascii="Symbol" w:eastAsia="Symbol" w:hAnsi="Symbol" w:cs="Symbol" w:hint="default"/>
        <w:w w:val="100"/>
        <w:sz w:val="21"/>
        <w:szCs w:val="21"/>
        <w:lang w:val="en-US" w:eastAsia="en-US" w:bidi="en-US"/>
      </w:rPr>
    </w:lvl>
    <w:lvl w:ilvl="1" w:tplc="4656B932">
      <w:numFmt w:val="bullet"/>
      <w:lvlText w:val="•"/>
      <w:lvlJc w:val="left"/>
      <w:pPr>
        <w:ind w:left="710" w:hanging="360"/>
      </w:pPr>
      <w:rPr>
        <w:rFonts w:hint="default"/>
        <w:lang w:val="en-US" w:eastAsia="en-US" w:bidi="en-US"/>
      </w:rPr>
    </w:lvl>
    <w:lvl w:ilvl="2" w:tplc="3454FB44">
      <w:numFmt w:val="bullet"/>
      <w:lvlText w:val="•"/>
      <w:lvlJc w:val="left"/>
      <w:pPr>
        <w:ind w:left="960" w:hanging="360"/>
      </w:pPr>
      <w:rPr>
        <w:rFonts w:hint="default"/>
        <w:lang w:val="en-US" w:eastAsia="en-US" w:bidi="en-US"/>
      </w:rPr>
    </w:lvl>
    <w:lvl w:ilvl="3" w:tplc="FB1AD674">
      <w:numFmt w:val="bullet"/>
      <w:lvlText w:val="•"/>
      <w:lvlJc w:val="left"/>
      <w:pPr>
        <w:ind w:left="1210" w:hanging="360"/>
      </w:pPr>
      <w:rPr>
        <w:rFonts w:hint="default"/>
        <w:lang w:val="en-US" w:eastAsia="en-US" w:bidi="en-US"/>
      </w:rPr>
    </w:lvl>
    <w:lvl w:ilvl="4" w:tplc="D9762FE4">
      <w:numFmt w:val="bullet"/>
      <w:lvlText w:val="•"/>
      <w:lvlJc w:val="left"/>
      <w:pPr>
        <w:ind w:left="1460" w:hanging="360"/>
      </w:pPr>
      <w:rPr>
        <w:rFonts w:hint="default"/>
        <w:lang w:val="en-US" w:eastAsia="en-US" w:bidi="en-US"/>
      </w:rPr>
    </w:lvl>
    <w:lvl w:ilvl="5" w:tplc="A542711E">
      <w:numFmt w:val="bullet"/>
      <w:lvlText w:val="•"/>
      <w:lvlJc w:val="left"/>
      <w:pPr>
        <w:ind w:left="1710" w:hanging="360"/>
      </w:pPr>
      <w:rPr>
        <w:rFonts w:hint="default"/>
        <w:lang w:val="en-US" w:eastAsia="en-US" w:bidi="en-US"/>
      </w:rPr>
    </w:lvl>
    <w:lvl w:ilvl="6" w:tplc="05BC7F4A">
      <w:numFmt w:val="bullet"/>
      <w:lvlText w:val="•"/>
      <w:lvlJc w:val="left"/>
      <w:pPr>
        <w:ind w:left="1960" w:hanging="360"/>
      </w:pPr>
      <w:rPr>
        <w:rFonts w:hint="default"/>
        <w:lang w:val="en-US" w:eastAsia="en-US" w:bidi="en-US"/>
      </w:rPr>
    </w:lvl>
    <w:lvl w:ilvl="7" w:tplc="AB88F628">
      <w:numFmt w:val="bullet"/>
      <w:lvlText w:val="•"/>
      <w:lvlJc w:val="left"/>
      <w:pPr>
        <w:ind w:left="2210" w:hanging="360"/>
      </w:pPr>
      <w:rPr>
        <w:rFonts w:hint="default"/>
        <w:lang w:val="en-US" w:eastAsia="en-US" w:bidi="en-US"/>
      </w:rPr>
    </w:lvl>
    <w:lvl w:ilvl="8" w:tplc="17B498B8">
      <w:numFmt w:val="bullet"/>
      <w:lvlText w:val="•"/>
      <w:lvlJc w:val="left"/>
      <w:pPr>
        <w:ind w:left="2460" w:hanging="360"/>
      </w:pPr>
      <w:rPr>
        <w:rFonts w:hint="default"/>
        <w:lang w:val="en-US" w:eastAsia="en-US" w:bidi="en-US"/>
      </w:rPr>
    </w:lvl>
  </w:abstractNum>
  <w:abstractNum w:abstractNumId="99">
    <w:nsid w:val="6E3E0D6A"/>
    <w:multiLevelType w:val="hybridMultilevel"/>
    <w:tmpl w:val="EB9EA8D8"/>
    <w:lvl w:ilvl="0" w:tplc="B3101B9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6EA04127"/>
    <w:multiLevelType w:val="hybridMultilevel"/>
    <w:tmpl w:val="8BC461CE"/>
    <w:lvl w:ilvl="0" w:tplc="3F96DD76">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1">
    <w:nsid w:val="6FDF0558"/>
    <w:multiLevelType w:val="hybridMultilevel"/>
    <w:tmpl w:val="6554DA8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72FD36B6"/>
    <w:multiLevelType w:val="hybridMultilevel"/>
    <w:tmpl w:val="6B8685DA"/>
    <w:lvl w:ilvl="0" w:tplc="81668A76">
      <w:numFmt w:val="bullet"/>
      <w:lvlText w:val=""/>
      <w:lvlJc w:val="left"/>
      <w:pPr>
        <w:ind w:left="464" w:hanging="360"/>
      </w:pPr>
      <w:rPr>
        <w:rFonts w:ascii="Symbol" w:eastAsia="Symbol" w:hAnsi="Symbol" w:cs="Symbol" w:hint="default"/>
        <w:w w:val="100"/>
        <w:sz w:val="21"/>
        <w:szCs w:val="21"/>
        <w:lang w:val="en-US" w:eastAsia="en-US" w:bidi="en-US"/>
      </w:rPr>
    </w:lvl>
    <w:lvl w:ilvl="1" w:tplc="366C4BEA">
      <w:numFmt w:val="bullet"/>
      <w:lvlText w:val="•"/>
      <w:lvlJc w:val="left"/>
      <w:pPr>
        <w:ind w:left="710" w:hanging="360"/>
      </w:pPr>
      <w:rPr>
        <w:rFonts w:hint="default"/>
        <w:lang w:val="en-US" w:eastAsia="en-US" w:bidi="en-US"/>
      </w:rPr>
    </w:lvl>
    <w:lvl w:ilvl="2" w:tplc="C24C57C8">
      <w:numFmt w:val="bullet"/>
      <w:lvlText w:val="•"/>
      <w:lvlJc w:val="left"/>
      <w:pPr>
        <w:ind w:left="960" w:hanging="360"/>
      </w:pPr>
      <w:rPr>
        <w:rFonts w:hint="default"/>
        <w:lang w:val="en-US" w:eastAsia="en-US" w:bidi="en-US"/>
      </w:rPr>
    </w:lvl>
    <w:lvl w:ilvl="3" w:tplc="2AB25B3A">
      <w:numFmt w:val="bullet"/>
      <w:lvlText w:val="•"/>
      <w:lvlJc w:val="left"/>
      <w:pPr>
        <w:ind w:left="1210" w:hanging="360"/>
      </w:pPr>
      <w:rPr>
        <w:rFonts w:hint="default"/>
        <w:lang w:val="en-US" w:eastAsia="en-US" w:bidi="en-US"/>
      </w:rPr>
    </w:lvl>
    <w:lvl w:ilvl="4" w:tplc="55203DE6">
      <w:numFmt w:val="bullet"/>
      <w:lvlText w:val="•"/>
      <w:lvlJc w:val="left"/>
      <w:pPr>
        <w:ind w:left="1460" w:hanging="360"/>
      </w:pPr>
      <w:rPr>
        <w:rFonts w:hint="default"/>
        <w:lang w:val="en-US" w:eastAsia="en-US" w:bidi="en-US"/>
      </w:rPr>
    </w:lvl>
    <w:lvl w:ilvl="5" w:tplc="01FC8858">
      <w:numFmt w:val="bullet"/>
      <w:lvlText w:val="•"/>
      <w:lvlJc w:val="left"/>
      <w:pPr>
        <w:ind w:left="1710" w:hanging="360"/>
      </w:pPr>
      <w:rPr>
        <w:rFonts w:hint="default"/>
        <w:lang w:val="en-US" w:eastAsia="en-US" w:bidi="en-US"/>
      </w:rPr>
    </w:lvl>
    <w:lvl w:ilvl="6" w:tplc="FE00F71A">
      <w:numFmt w:val="bullet"/>
      <w:lvlText w:val="•"/>
      <w:lvlJc w:val="left"/>
      <w:pPr>
        <w:ind w:left="1960" w:hanging="360"/>
      </w:pPr>
      <w:rPr>
        <w:rFonts w:hint="default"/>
        <w:lang w:val="en-US" w:eastAsia="en-US" w:bidi="en-US"/>
      </w:rPr>
    </w:lvl>
    <w:lvl w:ilvl="7" w:tplc="2F7E4146">
      <w:numFmt w:val="bullet"/>
      <w:lvlText w:val="•"/>
      <w:lvlJc w:val="left"/>
      <w:pPr>
        <w:ind w:left="2210" w:hanging="360"/>
      </w:pPr>
      <w:rPr>
        <w:rFonts w:hint="default"/>
        <w:lang w:val="en-US" w:eastAsia="en-US" w:bidi="en-US"/>
      </w:rPr>
    </w:lvl>
    <w:lvl w:ilvl="8" w:tplc="95C41FEC">
      <w:numFmt w:val="bullet"/>
      <w:lvlText w:val="•"/>
      <w:lvlJc w:val="left"/>
      <w:pPr>
        <w:ind w:left="2460" w:hanging="360"/>
      </w:pPr>
      <w:rPr>
        <w:rFonts w:hint="default"/>
        <w:lang w:val="en-US" w:eastAsia="en-US" w:bidi="en-US"/>
      </w:rPr>
    </w:lvl>
  </w:abstractNum>
  <w:abstractNum w:abstractNumId="103">
    <w:nsid w:val="73E55C43"/>
    <w:multiLevelType w:val="hybridMultilevel"/>
    <w:tmpl w:val="6BA2B236"/>
    <w:lvl w:ilvl="0" w:tplc="226E3632">
      <w:start w:val="7"/>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750E6D45"/>
    <w:multiLevelType w:val="hybridMultilevel"/>
    <w:tmpl w:val="0DF498EC"/>
    <w:lvl w:ilvl="0" w:tplc="6DFA8170">
      <w:numFmt w:val="bullet"/>
      <w:lvlText w:val="•"/>
      <w:lvlJc w:val="left"/>
      <w:pPr>
        <w:ind w:left="1080" w:hanging="72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5">
    <w:nsid w:val="75E357F8"/>
    <w:multiLevelType w:val="hybridMultilevel"/>
    <w:tmpl w:val="141482E2"/>
    <w:lvl w:ilvl="0" w:tplc="854EA448">
      <w:start w:val="1"/>
      <w:numFmt w:val="bullet"/>
      <w:lvlText w:val=""/>
      <w:lvlJc w:val="left"/>
      <w:pPr>
        <w:ind w:left="360" w:hanging="360"/>
      </w:pPr>
      <w:rPr>
        <w:rFonts w:ascii="Wingdings" w:hAnsi="Wingding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6">
    <w:nsid w:val="76241F9B"/>
    <w:multiLevelType w:val="hybridMultilevel"/>
    <w:tmpl w:val="63BA4C8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7">
    <w:nsid w:val="77B66549"/>
    <w:multiLevelType w:val="hybridMultilevel"/>
    <w:tmpl w:val="DCC87626"/>
    <w:lvl w:ilvl="0" w:tplc="04090005">
      <w:start w:val="1"/>
      <w:numFmt w:val="bullet"/>
      <w:lvlText w:val=""/>
      <w:lvlJc w:val="left"/>
      <w:pPr>
        <w:ind w:left="720" w:hanging="360"/>
      </w:pPr>
      <w:rPr>
        <w:rFonts w:ascii="Wingdings" w:hAnsi="Wingdings"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78FB7B73"/>
    <w:multiLevelType w:val="hybridMultilevel"/>
    <w:tmpl w:val="5E78B2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790F121F"/>
    <w:multiLevelType w:val="hybridMultilevel"/>
    <w:tmpl w:val="D65869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0">
    <w:nsid w:val="7B826F75"/>
    <w:multiLevelType w:val="hybridMultilevel"/>
    <w:tmpl w:val="52340668"/>
    <w:lvl w:ilvl="0" w:tplc="22300294">
      <w:start w:val="3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7EF26836"/>
    <w:multiLevelType w:val="hybridMultilevel"/>
    <w:tmpl w:val="701EA592"/>
    <w:lvl w:ilvl="0" w:tplc="4E8E1142">
      <w:numFmt w:val="bullet"/>
      <w:lvlText w:val=""/>
      <w:lvlJc w:val="left"/>
      <w:pPr>
        <w:ind w:left="464" w:hanging="360"/>
      </w:pPr>
      <w:rPr>
        <w:rFonts w:ascii="Symbol" w:eastAsia="Symbol" w:hAnsi="Symbol" w:cs="Symbol" w:hint="default"/>
        <w:w w:val="100"/>
        <w:sz w:val="21"/>
        <w:szCs w:val="21"/>
        <w:lang w:val="en-US" w:eastAsia="en-US" w:bidi="en-US"/>
      </w:rPr>
    </w:lvl>
    <w:lvl w:ilvl="1" w:tplc="4D5E80E0">
      <w:numFmt w:val="bullet"/>
      <w:lvlText w:val="•"/>
      <w:lvlJc w:val="left"/>
      <w:pPr>
        <w:ind w:left="710" w:hanging="360"/>
      </w:pPr>
      <w:rPr>
        <w:rFonts w:hint="default"/>
        <w:lang w:val="en-US" w:eastAsia="en-US" w:bidi="en-US"/>
      </w:rPr>
    </w:lvl>
    <w:lvl w:ilvl="2" w:tplc="8852334A">
      <w:numFmt w:val="bullet"/>
      <w:lvlText w:val="•"/>
      <w:lvlJc w:val="left"/>
      <w:pPr>
        <w:ind w:left="960" w:hanging="360"/>
      </w:pPr>
      <w:rPr>
        <w:rFonts w:hint="default"/>
        <w:lang w:val="en-US" w:eastAsia="en-US" w:bidi="en-US"/>
      </w:rPr>
    </w:lvl>
    <w:lvl w:ilvl="3" w:tplc="1974EE02">
      <w:numFmt w:val="bullet"/>
      <w:lvlText w:val="•"/>
      <w:lvlJc w:val="left"/>
      <w:pPr>
        <w:ind w:left="1210" w:hanging="360"/>
      </w:pPr>
      <w:rPr>
        <w:rFonts w:hint="default"/>
        <w:lang w:val="en-US" w:eastAsia="en-US" w:bidi="en-US"/>
      </w:rPr>
    </w:lvl>
    <w:lvl w:ilvl="4" w:tplc="4DA4DBE6">
      <w:numFmt w:val="bullet"/>
      <w:lvlText w:val="•"/>
      <w:lvlJc w:val="left"/>
      <w:pPr>
        <w:ind w:left="1460" w:hanging="360"/>
      </w:pPr>
      <w:rPr>
        <w:rFonts w:hint="default"/>
        <w:lang w:val="en-US" w:eastAsia="en-US" w:bidi="en-US"/>
      </w:rPr>
    </w:lvl>
    <w:lvl w:ilvl="5" w:tplc="80FA91A6">
      <w:numFmt w:val="bullet"/>
      <w:lvlText w:val="•"/>
      <w:lvlJc w:val="left"/>
      <w:pPr>
        <w:ind w:left="1710" w:hanging="360"/>
      </w:pPr>
      <w:rPr>
        <w:rFonts w:hint="default"/>
        <w:lang w:val="en-US" w:eastAsia="en-US" w:bidi="en-US"/>
      </w:rPr>
    </w:lvl>
    <w:lvl w:ilvl="6" w:tplc="07E89D7E">
      <w:numFmt w:val="bullet"/>
      <w:lvlText w:val="•"/>
      <w:lvlJc w:val="left"/>
      <w:pPr>
        <w:ind w:left="1960" w:hanging="360"/>
      </w:pPr>
      <w:rPr>
        <w:rFonts w:hint="default"/>
        <w:lang w:val="en-US" w:eastAsia="en-US" w:bidi="en-US"/>
      </w:rPr>
    </w:lvl>
    <w:lvl w:ilvl="7" w:tplc="54281B6A">
      <w:numFmt w:val="bullet"/>
      <w:lvlText w:val="•"/>
      <w:lvlJc w:val="left"/>
      <w:pPr>
        <w:ind w:left="2210" w:hanging="360"/>
      </w:pPr>
      <w:rPr>
        <w:rFonts w:hint="default"/>
        <w:lang w:val="en-US" w:eastAsia="en-US" w:bidi="en-US"/>
      </w:rPr>
    </w:lvl>
    <w:lvl w:ilvl="8" w:tplc="277891BE">
      <w:numFmt w:val="bullet"/>
      <w:lvlText w:val="•"/>
      <w:lvlJc w:val="left"/>
      <w:pPr>
        <w:ind w:left="2460" w:hanging="360"/>
      </w:pPr>
      <w:rPr>
        <w:rFonts w:hint="default"/>
        <w:lang w:val="en-US" w:eastAsia="en-US" w:bidi="en-US"/>
      </w:rPr>
    </w:lvl>
  </w:abstractNum>
  <w:abstractNum w:abstractNumId="112">
    <w:nsid w:val="7FB17217"/>
    <w:multiLevelType w:val="hybridMultilevel"/>
    <w:tmpl w:val="C8A2852A"/>
    <w:lvl w:ilvl="0" w:tplc="04090001">
      <w:start w:val="1"/>
      <w:numFmt w:val="bullet"/>
      <w:lvlText w:val=""/>
      <w:lvlJc w:val="left"/>
      <w:pPr>
        <w:tabs>
          <w:tab w:val="num" w:pos="360"/>
        </w:tabs>
        <w:ind w:left="0" w:firstLine="144"/>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7"/>
  </w:num>
  <w:num w:numId="2">
    <w:abstractNumId w:val="74"/>
  </w:num>
  <w:num w:numId="3">
    <w:abstractNumId w:val="25"/>
  </w:num>
  <w:num w:numId="4">
    <w:abstractNumId w:val="32"/>
  </w:num>
  <w:num w:numId="5">
    <w:abstractNumId w:val="4"/>
  </w:num>
  <w:num w:numId="6">
    <w:abstractNumId w:val="37"/>
  </w:num>
  <w:num w:numId="7">
    <w:abstractNumId w:val="76"/>
  </w:num>
  <w:num w:numId="8">
    <w:abstractNumId w:val="82"/>
  </w:num>
  <w:num w:numId="9">
    <w:abstractNumId w:val="109"/>
  </w:num>
  <w:num w:numId="10">
    <w:abstractNumId w:val="70"/>
  </w:num>
  <w:num w:numId="11">
    <w:abstractNumId w:val="2"/>
  </w:num>
  <w:num w:numId="12">
    <w:abstractNumId w:val="58"/>
  </w:num>
  <w:num w:numId="13">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14">
    <w:abstractNumId w:val="26"/>
  </w:num>
  <w:num w:numId="15">
    <w:abstractNumId w:val="45"/>
  </w:num>
  <w:num w:numId="16">
    <w:abstractNumId w:val="17"/>
  </w:num>
  <w:num w:numId="17">
    <w:abstractNumId w:val="52"/>
  </w:num>
  <w:num w:numId="18">
    <w:abstractNumId w:val="62"/>
  </w:num>
  <w:num w:numId="19">
    <w:abstractNumId w:val="64"/>
  </w:num>
  <w:num w:numId="20">
    <w:abstractNumId w:val="23"/>
  </w:num>
  <w:num w:numId="21">
    <w:abstractNumId w:val="61"/>
  </w:num>
  <w:num w:numId="22">
    <w:abstractNumId w:val="55"/>
  </w:num>
  <w:num w:numId="23">
    <w:abstractNumId w:val="31"/>
  </w:num>
  <w:num w:numId="24">
    <w:abstractNumId w:val="91"/>
  </w:num>
  <w:num w:numId="25">
    <w:abstractNumId w:val="7"/>
  </w:num>
  <w:num w:numId="26">
    <w:abstractNumId w:val="57"/>
  </w:num>
  <w:num w:numId="27">
    <w:abstractNumId w:val="75"/>
  </w:num>
  <w:num w:numId="28">
    <w:abstractNumId w:val="99"/>
  </w:num>
  <w:num w:numId="29">
    <w:abstractNumId w:val="51"/>
  </w:num>
  <w:num w:numId="30">
    <w:abstractNumId w:val="52"/>
  </w:num>
  <w:num w:numId="31">
    <w:abstractNumId w:val="39"/>
  </w:num>
  <w:num w:numId="32">
    <w:abstractNumId w:val="110"/>
  </w:num>
  <w:num w:numId="33">
    <w:abstractNumId w:val="29"/>
  </w:num>
  <w:num w:numId="34">
    <w:abstractNumId w:val="47"/>
    <w:lvlOverride w:ilvl="0">
      <w:startOverride w:val="8"/>
    </w:lvlOverride>
    <w:lvlOverride w:ilvl="1">
      <w:startOverride w:val="1"/>
    </w:lvlOverride>
    <w:lvlOverride w:ilvl="2">
      <w:startOverride w:val="3"/>
    </w:lvlOverride>
  </w:num>
  <w:num w:numId="35">
    <w:abstractNumId w:val="71"/>
  </w:num>
  <w:num w:numId="36">
    <w:abstractNumId w:val="103"/>
  </w:num>
  <w:num w:numId="37">
    <w:abstractNumId w:val="87"/>
  </w:num>
  <w:num w:numId="38">
    <w:abstractNumId w:val="3"/>
  </w:num>
  <w:num w:numId="39">
    <w:abstractNumId w:val="21"/>
  </w:num>
  <w:num w:numId="40">
    <w:abstractNumId w:val="100"/>
  </w:num>
  <w:num w:numId="41">
    <w:abstractNumId w:val="48"/>
  </w:num>
  <w:num w:numId="42">
    <w:abstractNumId w:val="40"/>
  </w:num>
  <w:num w:numId="43">
    <w:abstractNumId w:val="92"/>
  </w:num>
  <w:num w:numId="44">
    <w:abstractNumId w:val="68"/>
  </w:num>
  <w:num w:numId="45">
    <w:abstractNumId w:val="67"/>
  </w:num>
  <w:num w:numId="46">
    <w:abstractNumId w:val="106"/>
  </w:num>
  <w:num w:numId="47">
    <w:abstractNumId w:val="18"/>
  </w:num>
  <w:num w:numId="48">
    <w:abstractNumId w:val="5"/>
  </w:num>
  <w:num w:numId="49">
    <w:abstractNumId w:val="9"/>
  </w:num>
  <w:num w:numId="50">
    <w:abstractNumId w:val="94"/>
  </w:num>
  <w:num w:numId="51">
    <w:abstractNumId w:val="101"/>
  </w:num>
  <w:num w:numId="52">
    <w:abstractNumId w:val="27"/>
  </w:num>
  <w:num w:numId="53">
    <w:abstractNumId w:val="19"/>
  </w:num>
  <w:num w:numId="54">
    <w:abstractNumId w:val="43"/>
  </w:num>
  <w:num w:numId="55">
    <w:abstractNumId w:val="35"/>
  </w:num>
  <w:num w:numId="56">
    <w:abstractNumId w:val="54"/>
  </w:num>
  <w:num w:numId="57">
    <w:abstractNumId w:val="10"/>
  </w:num>
  <w:num w:numId="58">
    <w:abstractNumId w:val="96"/>
  </w:num>
  <w:num w:numId="59">
    <w:abstractNumId w:val="77"/>
  </w:num>
  <w:num w:numId="60">
    <w:abstractNumId w:val="8"/>
  </w:num>
  <w:num w:numId="61">
    <w:abstractNumId w:val="13"/>
  </w:num>
  <w:num w:numId="62">
    <w:abstractNumId w:val="14"/>
  </w:num>
  <w:num w:numId="63">
    <w:abstractNumId w:val="30"/>
  </w:num>
  <w:num w:numId="64">
    <w:abstractNumId w:val="93"/>
  </w:num>
  <w:num w:numId="65">
    <w:abstractNumId w:val="65"/>
  </w:num>
  <w:num w:numId="66">
    <w:abstractNumId w:val="107"/>
  </w:num>
  <w:num w:numId="67">
    <w:abstractNumId w:val="90"/>
  </w:num>
  <w:num w:numId="68">
    <w:abstractNumId w:val="88"/>
  </w:num>
  <w:num w:numId="69">
    <w:abstractNumId w:val="73"/>
  </w:num>
  <w:num w:numId="70">
    <w:abstractNumId w:val="28"/>
  </w:num>
  <w:num w:numId="71">
    <w:abstractNumId w:val="72"/>
  </w:num>
  <w:num w:numId="72">
    <w:abstractNumId w:val="79"/>
  </w:num>
  <w:num w:numId="73">
    <w:abstractNumId w:val="105"/>
  </w:num>
  <w:num w:numId="74">
    <w:abstractNumId w:val="38"/>
  </w:num>
  <w:num w:numId="75">
    <w:abstractNumId w:val="89"/>
  </w:num>
  <w:num w:numId="76">
    <w:abstractNumId w:val="60"/>
  </w:num>
  <w:num w:numId="77">
    <w:abstractNumId w:val="84"/>
  </w:num>
  <w:num w:numId="78">
    <w:abstractNumId w:val="81"/>
  </w:num>
  <w:num w:numId="7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38"/>
  </w:num>
  <w:num w:numId="82">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33"/>
  </w:num>
  <w:num w:numId="84">
    <w:abstractNumId w:val="49"/>
  </w:num>
  <w:num w:numId="85">
    <w:abstractNumId w:val="112"/>
  </w:num>
  <w:num w:numId="86">
    <w:abstractNumId w:val="78"/>
  </w:num>
  <w:num w:numId="87">
    <w:abstractNumId w:val="108"/>
  </w:num>
  <w:num w:numId="88">
    <w:abstractNumId w:val="6"/>
  </w:num>
  <w:num w:numId="89">
    <w:abstractNumId w:val="59"/>
  </w:num>
  <w:num w:numId="90">
    <w:abstractNumId w:val="36"/>
  </w:num>
  <w:num w:numId="91">
    <w:abstractNumId w:val="16"/>
  </w:num>
  <w:num w:numId="92">
    <w:abstractNumId w:val="22"/>
  </w:num>
  <w:num w:numId="93">
    <w:abstractNumId w:val="85"/>
  </w:num>
  <w:num w:numId="94">
    <w:abstractNumId w:val="111"/>
  </w:num>
  <w:num w:numId="95">
    <w:abstractNumId w:val="63"/>
  </w:num>
  <w:num w:numId="96">
    <w:abstractNumId w:val="11"/>
  </w:num>
  <w:num w:numId="97">
    <w:abstractNumId w:val="56"/>
  </w:num>
  <w:num w:numId="98">
    <w:abstractNumId w:val="66"/>
  </w:num>
  <w:num w:numId="99">
    <w:abstractNumId w:val="98"/>
  </w:num>
  <w:num w:numId="100">
    <w:abstractNumId w:val="41"/>
  </w:num>
  <w:num w:numId="101">
    <w:abstractNumId w:val="44"/>
  </w:num>
  <w:num w:numId="102">
    <w:abstractNumId w:val="50"/>
  </w:num>
  <w:num w:numId="103">
    <w:abstractNumId w:val="102"/>
  </w:num>
  <w:num w:numId="104">
    <w:abstractNumId w:val="15"/>
  </w:num>
  <w:num w:numId="105">
    <w:abstractNumId w:val="20"/>
  </w:num>
  <w:num w:numId="106">
    <w:abstractNumId w:val="97"/>
  </w:num>
  <w:num w:numId="107">
    <w:abstractNumId w:val="1"/>
  </w:num>
  <w:num w:numId="108">
    <w:abstractNumId w:val="69"/>
  </w:num>
  <w:num w:numId="109">
    <w:abstractNumId w:val="95"/>
  </w:num>
  <w:num w:numId="110">
    <w:abstractNumId w:val="83"/>
  </w:num>
  <w:num w:numId="111">
    <w:abstractNumId w:val="42"/>
  </w:num>
  <w:num w:numId="112">
    <w:abstractNumId w:val="104"/>
  </w:num>
  <w:num w:numId="113">
    <w:abstractNumId w:val="46"/>
  </w:num>
  <w:num w:numId="114">
    <w:abstractNumId w:val="80"/>
  </w:num>
  <w:num w:numId="115">
    <w:abstractNumId w:val="47"/>
  </w:num>
  <w:num w:numId="116">
    <w:abstractNumId w:val="12"/>
  </w:num>
  <w:num w:numId="117">
    <w:abstractNumId w:val="53"/>
  </w:num>
  <w:num w:numId="118">
    <w:abstractNumId w:val="86"/>
  </w:num>
  <w:num w:numId="119">
    <w:abstractNumId w:val="24"/>
  </w:num>
  <w:numIdMacAtCleanup w:val="1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NDA2tzQ2M7I0MDExMDdS0lEKTi0uzszPAykwt6wFAMNK6mYtAAAA"/>
  </w:docVars>
  <w:rsids>
    <w:rsidRoot w:val="00DA143C"/>
    <w:rsid w:val="000003D1"/>
    <w:rsid w:val="00000CAA"/>
    <w:rsid w:val="000010DE"/>
    <w:rsid w:val="00001136"/>
    <w:rsid w:val="00001445"/>
    <w:rsid w:val="00001966"/>
    <w:rsid w:val="00001D7C"/>
    <w:rsid w:val="00002097"/>
    <w:rsid w:val="0000238F"/>
    <w:rsid w:val="00002769"/>
    <w:rsid w:val="00002894"/>
    <w:rsid w:val="00002B08"/>
    <w:rsid w:val="00002CD9"/>
    <w:rsid w:val="00003260"/>
    <w:rsid w:val="00003E5D"/>
    <w:rsid w:val="00004870"/>
    <w:rsid w:val="000049D1"/>
    <w:rsid w:val="00004B3A"/>
    <w:rsid w:val="00004C00"/>
    <w:rsid w:val="0000526F"/>
    <w:rsid w:val="00005300"/>
    <w:rsid w:val="0000578C"/>
    <w:rsid w:val="00005C1B"/>
    <w:rsid w:val="000060AB"/>
    <w:rsid w:val="000066D6"/>
    <w:rsid w:val="00006AAE"/>
    <w:rsid w:val="00006AFA"/>
    <w:rsid w:val="00006CC9"/>
    <w:rsid w:val="000070D1"/>
    <w:rsid w:val="00007212"/>
    <w:rsid w:val="00007247"/>
    <w:rsid w:val="000077EE"/>
    <w:rsid w:val="00007B51"/>
    <w:rsid w:val="00007B9F"/>
    <w:rsid w:val="00010111"/>
    <w:rsid w:val="0001088A"/>
    <w:rsid w:val="00010987"/>
    <w:rsid w:val="00010FFB"/>
    <w:rsid w:val="00011908"/>
    <w:rsid w:val="00011E2C"/>
    <w:rsid w:val="00011EA9"/>
    <w:rsid w:val="0001204A"/>
    <w:rsid w:val="00012177"/>
    <w:rsid w:val="000121A9"/>
    <w:rsid w:val="0001234B"/>
    <w:rsid w:val="0001252E"/>
    <w:rsid w:val="00013100"/>
    <w:rsid w:val="00013114"/>
    <w:rsid w:val="0001332D"/>
    <w:rsid w:val="000137C2"/>
    <w:rsid w:val="000139CE"/>
    <w:rsid w:val="00013BC0"/>
    <w:rsid w:val="00013F52"/>
    <w:rsid w:val="000144BA"/>
    <w:rsid w:val="0001450E"/>
    <w:rsid w:val="00014586"/>
    <w:rsid w:val="000145DD"/>
    <w:rsid w:val="00014D41"/>
    <w:rsid w:val="00014E2F"/>
    <w:rsid w:val="00014F80"/>
    <w:rsid w:val="00015562"/>
    <w:rsid w:val="00015641"/>
    <w:rsid w:val="000159D1"/>
    <w:rsid w:val="00015BE2"/>
    <w:rsid w:val="00015D2C"/>
    <w:rsid w:val="00015E85"/>
    <w:rsid w:val="000167C4"/>
    <w:rsid w:val="00016ADF"/>
    <w:rsid w:val="00016EE5"/>
    <w:rsid w:val="0001720F"/>
    <w:rsid w:val="00017B37"/>
    <w:rsid w:val="00017ED5"/>
    <w:rsid w:val="00017F6F"/>
    <w:rsid w:val="000202B6"/>
    <w:rsid w:val="0002045A"/>
    <w:rsid w:val="000205C3"/>
    <w:rsid w:val="000205CD"/>
    <w:rsid w:val="00020693"/>
    <w:rsid w:val="0002079C"/>
    <w:rsid w:val="0002103C"/>
    <w:rsid w:val="0002147F"/>
    <w:rsid w:val="0002151B"/>
    <w:rsid w:val="00021D2C"/>
    <w:rsid w:val="00021F45"/>
    <w:rsid w:val="0002213F"/>
    <w:rsid w:val="0002255A"/>
    <w:rsid w:val="000227CA"/>
    <w:rsid w:val="00022B3E"/>
    <w:rsid w:val="000231B0"/>
    <w:rsid w:val="00023920"/>
    <w:rsid w:val="00023C58"/>
    <w:rsid w:val="00024447"/>
    <w:rsid w:val="00024890"/>
    <w:rsid w:val="00024D89"/>
    <w:rsid w:val="00025139"/>
    <w:rsid w:val="00025549"/>
    <w:rsid w:val="00025EF5"/>
    <w:rsid w:val="000261D4"/>
    <w:rsid w:val="00026271"/>
    <w:rsid w:val="0002637B"/>
    <w:rsid w:val="0002650D"/>
    <w:rsid w:val="00026568"/>
    <w:rsid w:val="00026929"/>
    <w:rsid w:val="00026C89"/>
    <w:rsid w:val="00026C8E"/>
    <w:rsid w:val="00026D62"/>
    <w:rsid w:val="00027481"/>
    <w:rsid w:val="00027D5C"/>
    <w:rsid w:val="0003025D"/>
    <w:rsid w:val="0003062C"/>
    <w:rsid w:val="000307D6"/>
    <w:rsid w:val="0003102A"/>
    <w:rsid w:val="00031098"/>
    <w:rsid w:val="00031762"/>
    <w:rsid w:val="00031C90"/>
    <w:rsid w:val="00031CB9"/>
    <w:rsid w:val="00031DA7"/>
    <w:rsid w:val="00031FF0"/>
    <w:rsid w:val="000322EE"/>
    <w:rsid w:val="000327B7"/>
    <w:rsid w:val="00032972"/>
    <w:rsid w:val="00032AB7"/>
    <w:rsid w:val="00032E12"/>
    <w:rsid w:val="00033BC0"/>
    <w:rsid w:val="00033FE1"/>
    <w:rsid w:val="00034001"/>
    <w:rsid w:val="00034069"/>
    <w:rsid w:val="000340A3"/>
    <w:rsid w:val="000340E1"/>
    <w:rsid w:val="00034DF2"/>
    <w:rsid w:val="00034F92"/>
    <w:rsid w:val="00035573"/>
    <w:rsid w:val="00035996"/>
    <w:rsid w:val="00035E77"/>
    <w:rsid w:val="00035E9A"/>
    <w:rsid w:val="00035F03"/>
    <w:rsid w:val="00036482"/>
    <w:rsid w:val="00036838"/>
    <w:rsid w:val="00036942"/>
    <w:rsid w:val="00036AA0"/>
    <w:rsid w:val="00036AC9"/>
    <w:rsid w:val="00036AF5"/>
    <w:rsid w:val="00036D6D"/>
    <w:rsid w:val="00036EAE"/>
    <w:rsid w:val="00036EAF"/>
    <w:rsid w:val="00037078"/>
    <w:rsid w:val="000373FC"/>
    <w:rsid w:val="0003786F"/>
    <w:rsid w:val="0004034F"/>
    <w:rsid w:val="0004058B"/>
    <w:rsid w:val="000408D6"/>
    <w:rsid w:val="00040C70"/>
    <w:rsid w:val="00040DB3"/>
    <w:rsid w:val="00040F45"/>
    <w:rsid w:val="000411CE"/>
    <w:rsid w:val="00041802"/>
    <w:rsid w:val="0004208C"/>
    <w:rsid w:val="0004231D"/>
    <w:rsid w:val="00042708"/>
    <w:rsid w:val="00042A23"/>
    <w:rsid w:val="00042D4E"/>
    <w:rsid w:val="00042DB2"/>
    <w:rsid w:val="00043DCD"/>
    <w:rsid w:val="000441CF"/>
    <w:rsid w:val="0004422F"/>
    <w:rsid w:val="00044257"/>
    <w:rsid w:val="0004431C"/>
    <w:rsid w:val="00044A38"/>
    <w:rsid w:val="00044E38"/>
    <w:rsid w:val="00045399"/>
    <w:rsid w:val="00045528"/>
    <w:rsid w:val="00045750"/>
    <w:rsid w:val="000458A9"/>
    <w:rsid w:val="00045CB0"/>
    <w:rsid w:val="000463ED"/>
    <w:rsid w:val="0004676B"/>
    <w:rsid w:val="000470B9"/>
    <w:rsid w:val="000472D3"/>
    <w:rsid w:val="00047664"/>
    <w:rsid w:val="00047AAC"/>
    <w:rsid w:val="00047B52"/>
    <w:rsid w:val="00047F07"/>
    <w:rsid w:val="00050566"/>
    <w:rsid w:val="000505E5"/>
    <w:rsid w:val="00050712"/>
    <w:rsid w:val="0005075D"/>
    <w:rsid w:val="000509AA"/>
    <w:rsid w:val="000509D7"/>
    <w:rsid w:val="00050B2D"/>
    <w:rsid w:val="00050EF7"/>
    <w:rsid w:val="00051110"/>
    <w:rsid w:val="00051318"/>
    <w:rsid w:val="000514CB"/>
    <w:rsid w:val="00051A9B"/>
    <w:rsid w:val="00051F2B"/>
    <w:rsid w:val="000524D3"/>
    <w:rsid w:val="000527C8"/>
    <w:rsid w:val="00052C9E"/>
    <w:rsid w:val="000530A9"/>
    <w:rsid w:val="00053385"/>
    <w:rsid w:val="000536D6"/>
    <w:rsid w:val="00053A9D"/>
    <w:rsid w:val="00053AD9"/>
    <w:rsid w:val="00053E01"/>
    <w:rsid w:val="0005452E"/>
    <w:rsid w:val="000548D3"/>
    <w:rsid w:val="000549C5"/>
    <w:rsid w:val="0005502D"/>
    <w:rsid w:val="000555C1"/>
    <w:rsid w:val="000555C7"/>
    <w:rsid w:val="00055659"/>
    <w:rsid w:val="000557B5"/>
    <w:rsid w:val="00055A43"/>
    <w:rsid w:val="00055B2A"/>
    <w:rsid w:val="00055BDB"/>
    <w:rsid w:val="00055E7D"/>
    <w:rsid w:val="00055FD6"/>
    <w:rsid w:val="000560E3"/>
    <w:rsid w:val="0005627D"/>
    <w:rsid w:val="0005672D"/>
    <w:rsid w:val="0005677D"/>
    <w:rsid w:val="00056811"/>
    <w:rsid w:val="00056848"/>
    <w:rsid w:val="00056A76"/>
    <w:rsid w:val="00056B17"/>
    <w:rsid w:val="0005705B"/>
    <w:rsid w:val="000573AA"/>
    <w:rsid w:val="00057434"/>
    <w:rsid w:val="000575B3"/>
    <w:rsid w:val="00057730"/>
    <w:rsid w:val="00057A59"/>
    <w:rsid w:val="00057CB3"/>
    <w:rsid w:val="000600B4"/>
    <w:rsid w:val="00060209"/>
    <w:rsid w:val="00060EBB"/>
    <w:rsid w:val="0006115D"/>
    <w:rsid w:val="000612A4"/>
    <w:rsid w:val="000612B2"/>
    <w:rsid w:val="00061337"/>
    <w:rsid w:val="0006134B"/>
    <w:rsid w:val="000615D0"/>
    <w:rsid w:val="000617BE"/>
    <w:rsid w:val="00061B66"/>
    <w:rsid w:val="000621FF"/>
    <w:rsid w:val="000626E9"/>
    <w:rsid w:val="00062831"/>
    <w:rsid w:val="00062A58"/>
    <w:rsid w:val="0006323E"/>
    <w:rsid w:val="00063368"/>
    <w:rsid w:val="00063C83"/>
    <w:rsid w:val="00063D48"/>
    <w:rsid w:val="00063EB2"/>
    <w:rsid w:val="00063F2D"/>
    <w:rsid w:val="00064582"/>
    <w:rsid w:val="00064B9B"/>
    <w:rsid w:val="00064E44"/>
    <w:rsid w:val="00065008"/>
    <w:rsid w:val="000652E5"/>
    <w:rsid w:val="000654D5"/>
    <w:rsid w:val="00065526"/>
    <w:rsid w:val="00066007"/>
    <w:rsid w:val="00066C02"/>
    <w:rsid w:val="00066ED9"/>
    <w:rsid w:val="0007048F"/>
    <w:rsid w:val="00070B4A"/>
    <w:rsid w:val="00070BC9"/>
    <w:rsid w:val="00070BCD"/>
    <w:rsid w:val="000713CC"/>
    <w:rsid w:val="00071558"/>
    <w:rsid w:val="00071571"/>
    <w:rsid w:val="0007174E"/>
    <w:rsid w:val="0007187E"/>
    <w:rsid w:val="000718D8"/>
    <w:rsid w:val="000723D8"/>
    <w:rsid w:val="00072C30"/>
    <w:rsid w:val="00073213"/>
    <w:rsid w:val="00073217"/>
    <w:rsid w:val="0007336D"/>
    <w:rsid w:val="00073980"/>
    <w:rsid w:val="00073A22"/>
    <w:rsid w:val="00073A81"/>
    <w:rsid w:val="00073E9B"/>
    <w:rsid w:val="000740D3"/>
    <w:rsid w:val="0007415C"/>
    <w:rsid w:val="000748C1"/>
    <w:rsid w:val="00074B16"/>
    <w:rsid w:val="00074B4F"/>
    <w:rsid w:val="00074E50"/>
    <w:rsid w:val="00074F4A"/>
    <w:rsid w:val="000755C7"/>
    <w:rsid w:val="000756F6"/>
    <w:rsid w:val="0007581F"/>
    <w:rsid w:val="00075F41"/>
    <w:rsid w:val="000763E9"/>
    <w:rsid w:val="00076C61"/>
    <w:rsid w:val="00076E59"/>
    <w:rsid w:val="0007705C"/>
    <w:rsid w:val="000770D6"/>
    <w:rsid w:val="0007782D"/>
    <w:rsid w:val="00077FCE"/>
    <w:rsid w:val="00080F06"/>
    <w:rsid w:val="00081152"/>
    <w:rsid w:val="00081170"/>
    <w:rsid w:val="00081427"/>
    <w:rsid w:val="000818F1"/>
    <w:rsid w:val="00082104"/>
    <w:rsid w:val="00082576"/>
    <w:rsid w:val="0008292B"/>
    <w:rsid w:val="00082C26"/>
    <w:rsid w:val="00082DB6"/>
    <w:rsid w:val="000832BF"/>
    <w:rsid w:val="000832D0"/>
    <w:rsid w:val="00083312"/>
    <w:rsid w:val="0008351E"/>
    <w:rsid w:val="0008387D"/>
    <w:rsid w:val="000839A4"/>
    <w:rsid w:val="00083CF8"/>
    <w:rsid w:val="00083E1F"/>
    <w:rsid w:val="0008426E"/>
    <w:rsid w:val="000845ED"/>
    <w:rsid w:val="00084676"/>
    <w:rsid w:val="000847D1"/>
    <w:rsid w:val="00084832"/>
    <w:rsid w:val="00084BE7"/>
    <w:rsid w:val="00084EE1"/>
    <w:rsid w:val="0008548E"/>
    <w:rsid w:val="00085EDB"/>
    <w:rsid w:val="000869C0"/>
    <w:rsid w:val="00087AE8"/>
    <w:rsid w:val="0009023D"/>
    <w:rsid w:val="000906BF"/>
    <w:rsid w:val="0009081C"/>
    <w:rsid w:val="00090E0D"/>
    <w:rsid w:val="00090F81"/>
    <w:rsid w:val="00091255"/>
    <w:rsid w:val="000918CA"/>
    <w:rsid w:val="000919D4"/>
    <w:rsid w:val="00091B1F"/>
    <w:rsid w:val="00091FE9"/>
    <w:rsid w:val="000923AD"/>
    <w:rsid w:val="00092431"/>
    <w:rsid w:val="00092FCC"/>
    <w:rsid w:val="0009332A"/>
    <w:rsid w:val="00093398"/>
    <w:rsid w:val="000936C0"/>
    <w:rsid w:val="000937D0"/>
    <w:rsid w:val="000938CB"/>
    <w:rsid w:val="000939F9"/>
    <w:rsid w:val="00093AF5"/>
    <w:rsid w:val="00093B37"/>
    <w:rsid w:val="00093CE9"/>
    <w:rsid w:val="00093D91"/>
    <w:rsid w:val="000940ED"/>
    <w:rsid w:val="0009419E"/>
    <w:rsid w:val="00094211"/>
    <w:rsid w:val="00094372"/>
    <w:rsid w:val="000950E7"/>
    <w:rsid w:val="00095222"/>
    <w:rsid w:val="00095679"/>
    <w:rsid w:val="00095CA0"/>
    <w:rsid w:val="00095D87"/>
    <w:rsid w:val="00095DF3"/>
    <w:rsid w:val="00096728"/>
    <w:rsid w:val="000972E8"/>
    <w:rsid w:val="00097C1D"/>
    <w:rsid w:val="00097DB0"/>
    <w:rsid w:val="00097F3F"/>
    <w:rsid w:val="000A052E"/>
    <w:rsid w:val="000A060C"/>
    <w:rsid w:val="000A0825"/>
    <w:rsid w:val="000A0F85"/>
    <w:rsid w:val="000A150C"/>
    <w:rsid w:val="000A151D"/>
    <w:rsid w:val="000A1C54"/>
    <w:rsid w:val="000A1D5E"/>
    <w:rsid w:val="000A1ECB"/>
    <w:rsid w:val="000A21D4"/>
    <w:rsid w:val="000A248C"/>
    <w:rsid w:val="000A265A"/>
    <w:rsid w:val="000A2845"/>
    <w:rsid w:val="000A29A3"/>
    <w:rsid w:val="000A2F3D"/>
    <w:rsid w:val="000A303F"/>
    <w:rsid w:val="000A30B1"/>
    <w:rsid w:val="000A3642"/>
    <w:rsid w:val="000A36EC"/>
    <w:rsid w:val="000A3AB3"/>
    <w:rsid w:val="000A3BD0"/>
    <w:rsid w:val="000A3F0E"/>
    <w:rsid w:val="000A490F"/>
    <w:rsid w:val="000A4AFC"/>
    <w:rsid w:val="000A4B8E"/>
    <w:rsid w:val="000A5192"/>
    <w:rsid w:val="000A5281"/>
    <w:rsid w:val="000A5887"/>
    <w:rsid w:val="000A5A6D"/>
    <w:rsid w:val="000A5E60"/>
    <w:rsid w:val="000A6288"/>
    <w:rsid w:val="000A6701"/>
    <w:rsid w:val="000A6768"/>
    <w:rsid w:val="000A68A1"/>
    <w:rsid w:val="000A6C03"/>
    <w:rsid w:val="000A6DBB"/>
    <w:rsid w:val="000A7073"/>
    <w:rsid w:val="000A7710"/>
    <w:rsid w:val="000A776F"/>
    <w:rsid w:val="000A7917"/>
    <w:rsid w:val="000A7C8A"/>
    <w:rsid w:val="000B0187"/>
    <w:rsid w:val="000B0416"/>
    <w:rsid w:val="000B08BF"/>
    <w:rsid w:val="000B0E9D"/>
    <w:rsid w:val="000B0EF5"/>
    <w:rsid w:val="000B164F"/>
    <w:rsid w:val="000B1719"/>
    <w:rsid w:val="000B179C"/>
    <w:rsid w:val="000B1D3E"/>
    <w:rsid w:val="000B1ED5"/>
    <w:rsid w:val="000B213A"/>
    <w:rsid w:val="000B21DC"/>
    <w:rsid w:val="000B23C9"/>
    <w:rsid w:val="000B28A8"/>
    <w:rsid w:val="000B2ABF"/>
    <w:rsid w:val="000B37E4"/>
    <w:rsid w:val="000B3B4E"/>
    <w:rsid w:val="000B3D40"/>
    <w:rsid w:val="000B3E97"/>
    <w:rsid w:val="000B44C0"/>
    <w:rsid w:val="000B454B"/>
    <w:rsid w:val="000B4775"/>
    <w:rsid w:val="000B48B9"/>
    <w:rsid w:val="000B58DF"/>
    <w:rsid w:val="000B5A93"/>
    <w:rsid w:val="000B6249"/>
    <w:rsid w:val="000B64DF"/>
    <w:rsid w:val="000B68E5"/>
    <w:rsid w:val="000B6AC7"/>
    <w:rsid w:val="000B72C8"/>
    <w:rsid w:val="000B74FA"/>
    <w:rsid w:val="000B75F3"/>
    <w:rsid w:val="000B76CC"/>
    <w:rsid w:val="000B77AC"/>
    <w:rsid w:val="000B7C82"/>
    <w:rsid w:val="000C008B"/>
    <w:rsid w:val="000C0690"/>
    <w:rsid w:val="000C0B15"/>
    <w:rsid w:val="000C1992"/>
    <w:rsid w:val="000C1A71"/>
    <w:rsid w:val="000C2811"/>
    <w:rsid w:val="000C2D61"/>
    <w:rsid w:val="000C2F17"/>
    <w:rsid w:val="000C4112"/>
    <w:rsid w:val="000C4303"/>
    <w:rsid w:val="000C454E"/>
    <w:rsid w:val="000C4753"/>
    <w:rsid w:val="000C5772"/>
    <w:rsid w:val="000C58F1"/>
    <w:rsid w:val="000C5ECB"/>
    <w:rsid w:val="000C5F40"/>
    <w:rsid w:val="000C6AFF"/>
    <w:rsid w:val="000C6BB8"/>
    <w:rsid w:val="000C6E79"/>
    <w:rsid w:val="000C72FD"/>
    <w:rsid w:val="000C7665"/>
    <w:rsid w:val="000C77E0"/>
    <w:rsid w:val="000C79B5"/>
    <w:rsid w:val="000C7BD7"/>
    <w:rsid w:val="000C7C64"/>
    <w:rsid w:val="000C7D90"/>
    <w:rsid w:val="000C7DEC"/>
    <w:rsid w:val="000D0405"/>
    <w:rsid w:val="000D0D83"/>
    <w:rsid w:val="000D101C"/>
    <w:rsid w:val="000D16AD"/>
    <w:rsid w:val="000D22E8"/>
    <w:rsid w:val="000D2320"/>
    <w:rsid w:val="000D232C"/>
    <w:rsid w:val="000D27B4"/>
    <w:rsid w:val="000D2FF4"/>
    <w:rsid w:val="000D37E8"/>
    <w:rsid w:val="000D380F"/>
    <w:rsid w:val="000D4023"/>
    <w:rsid w:val="000D427C"/>
    <w:rsid w:val="000D439C"/>
    <w:rsid w:val="000D49B3"/>
    <w:rsid w:val="000D59A6"/>
    <w:rsid w:val="000D5B9C"/>
    <w:rsid w:val="000D5BB6"/>
    <w:rsid w:val="000D5CE5"/>
    <w:rsid w:val="000D5E99"/>
    <w:rsid w:val="000D6744"/>
    <w:rsid w:val="000D689E"/>
    <w:rsid w:val="000D6CAA"/>
    <w:rsid w:val="000D7232"/>
    <w:rsid w:val="000D72F0"/>
    <w:rsid w:val="000D75E7"/>
    <w:rsid w:val="000D79C1"/>
    <w:rsid w:val="000D7D04"/>
    <w:rsid w:val="000D7EDA"/>
    <w:rsid w:val="000D7F81"/>
    <w:rsid w:val="000E0443"/>
    <w:rsid w:val="000E08A7"/>
    <w:rsid w:val="000E0C0D"/>
    <w:rsid w:val="000E107A"/>
    <w:rsid w:val="000E119F"/>
    <w:rsid w:val="000E147F"/>
    <w:rsid w:val="000E1B0D"/>
    <w:rsid w:val="000E2663"/>
    <w:rsid w:val="000E28F2"/>
    <w:rsid w:val="000E2966"/>
    <w:rsid w:val="000E2A34"/>
    <w:rsid w:val="000E37FA"/>
    <w:rsid w:val="000E4045"/>
    <w:rsid w:val="000E41B8"/>
    <w:rsid w:val="000E42A2"/>
    <w:rsid w:val="000E4AB8"/>
    <w:rsid w:val="000E4DFD"/>
    <w:rsid w:val="000E545A"/>
    <w:rsid w:val="000E5702"/>
    <w:rsid w:val="000E5CEB"/>
    <w:rsid w:val="000E5E0C"/>
    <w:rsid w:val="000E5E10"/>
    <w:rsid w:val="000E6515"/>
    <w:rsid w:val="000E6CD5"/>
    <w:rsid w:val="000E6EB5"/>
    <w:rsid w:val="000E7081"/>
    <w:rsid w:val="000E70BB"/>
    <w:rsid w:val="000E7541"/>
    <w:rsid w:val="000E7712"/>
    <w:rsid w:val="000E7718"/>
    <w:rsid w:val="000E7730"/>
    <w:rsid w:val="000E7A2C"/>
    <w:rsid w:val="000F015F"/>
    <w:rsid w:val="000F033A"/>
    <w:rsid w:val="000F0620"/>
    <w:rsid w:val="000F0760"/>
    <w:rsid w:val="000F0889"/>
    <w:rsid w:val="000F0E50"/>
    <w:rsid w:val="000F0E9A"/>
    <w:rsid w:val="000F1AEB"/>
    <w:rsid w:val="000F1EDB"/>
    <w:rsid w:val="000F1F3A"/>
    <w:rsid w:val="000F1FA8"/>
    <w:rsid w:val="000F2065"/>
    <w:rsid w:val="000F2375"/>
    <w:rsid w:val="000F2B46"/>
    <w:rsid w:val="000F338C"/>
    <w:rsid w:val="000F3568"/>
    <w:rsid w:val="000F37E8"/>
    <w:rsid w:val="000F3B6C"/>
    <w:rsid w:val="000F3C8B"/>
    <w:rsid w:val="000F3CC4"/>
    <w:rsid w:val="000F3D73"/>
    <w:rsid w:val="000F427E"/>
    <w:rsid w:val="000F441A"/>
    <w:rsid w:val="000F4666"/>
    <w:rsid w:val="000F49CC"/>
    <w:rsid w:val="000F4AB9"/>
    <w:rsid w:val="000F4B42"/>
    <w:rsid w:val="000F4DB6"/>
    <w:rsid w:val="000F4F96"/>
    <w:rsid w:val="000F530E"/>
    <w:rsid w:val="000F54DC"/>
    <w:rsid w:val="000F56D5"/>
    <w:rsid w:val="000F56EE"/>
    <w:rsid w:val="000F58F3"/>
    <w:rsid w:val="000F5E03"/>
    <w:rsid w:val="000F6711"/>
    <w:rsid w:val="000F6E1D"/>
    <w:rsid w:val="000F7345"/>
    <w:rsid w:val="000F792B"/>
    <w:rsid w:val="000F797E"/>
    <w:rsid w:val="00100541"/>
    <w:rsid w:val="0010095E"/>
    <w:rsid w:val="00100BAD"/>
    <w:rsid w:val="001014F5"/>
    <w:rsid w:val="0010167D"/>
    <w:rsid w:val="0010184C"/>
    <w:rsid w:val="00101B49"/>
    <w:rsid w:val="00101BC4"/>
    <w:rsid w:val="00101C77"/>
    <w:rsid w:val="00101E66"/>
    <w:rsid w:val="00102104"/>
    <w:rsid w:val="0010289F"/>
    <w:rsid w:val="00102E34"/>
    <w:rsid w:val="0010364F"/>
    <w:rsid w:val="001037B2"/>
    <w:rsid w:val="00103BDE"/>
    <w:rsid w:val="00103C5D"/>
    <w:rsid w:val="00103F17"/>
    <w:rsid w:val="001045FF"/>
    <w:rsid w:val="00104B02"/>
    <w:rsid w:val="00104B94"/>
    <w:rsid w:val="00104CEE"/>
    <w:rsid w:val="00105198"/>
    <w:rsid w:val="001055E7"/>
    <w:rsid w:val="00105EEB"/>
    <w:rsid w:val="00106312"/>
    <w:rsid w:val="00106E4F"/>
    <w:rsid w:val="001073FF"/>
    <w:rsid w:val="00107607"/>
    <w:rsid w:val="00107994"/>
    <w:rsid w:val="00107F00"/>
    <w:rsid w:val="001106C7"/>
    <w:rsid w:val="00110AFB"/>
    <w:rsid w:val="00110F72"/>
    <w:rsid w:val="00111968"/>
    <w:rsid w:val="00112501"/>
    <w:rsid w:val="00112607"/>
    <w:rsid w:val="0011272F"/>
    <w:rsid w:val="00112D2E"/>
    <w:rsid w:val="00113134"/>
    <w:rsid w:val="001133AE"/>
    <w:rsid w:val="00113A2F"/>
    <w:rsid w:val="00113D40"/>
    <w:rsid w:val="00114545"/>
    <w:rsid w:val="001151B4"/>
    <w:rsid w:val="001151E1"/>
    <w:rsid w:val="00115525"/>
    <w:rsid w:val="0011655D"/>
    <w:rsid w:val="00116893"/>
    <w:rsid w:val="001168ED"/>
    <w:rsid w:val="00117176"/>
    <w:rsid w:val="00117690"/>
    <w:rsid w:val="00117D0D"/>
    <w:rsid w:val="00117E38"/>
    <w:rsid w:val="00117E55"/>
    <w:rsid w:val="00117EFE"/>
    <w:rsid w:val="00120170"/>
    <w:rsid w:val="001202ED"/>
    <w:rsid w:val="001206AA"/>
    <w:rsid w:val="00120877"/>
    <w:rsid w:val="00120A37"/>
    <w:rsid w:val="0012107F"/>
    <w:rsid w:val="001216D7"/>
    <w:rsid w:val="0012180E"/>
    <w:rsid w:val="0012198C"/>
    <w:rsid w:val="001219D7"/>
    <w:rsid w:val="001221B3"/>
    <w:rsid w:val="001221D8"/>
    <w:rsid w:val="001227B4"/>
    <w:rsid w:val="00122CD2"/>
    <w:rsid w:val="00122D3F"/>
    <w:rsid w:val="001230BB"/>
    <w:rsid w:val="00123290"/>
    <w:rsid w:val="00123460"/>
    <w:rsid w:val="001236E8"/>
    <w:rsid w:val="00123A70"/>
    <w:rsid w:val="00123ADB"/>
    <w:rsid w:val="00123F1F"/>
    <w:rsid w:val="00123FBE"/>
    <w:rsid w:val="001241D2"/>
    <w:rsid w:val="00124724"/>
    <w:rsid w:val="001247E2"/>
    <w:rsid w:val="001248C4"/>
    <w:rsid w:val="00124972"/>
    <w:rsid w:val="00124F40"/>
    <w:rsid w:val="0012520B"/>
    <w:rsid w:val="001257C8"/>
    <w:rsid w:val="00125833"/>
    <w:rsid w:val="001258D9"/>
    <w:rsid w:val="001262E3"/>
    <w:rsid w:val="0012638C"/>
    <w:rsid w:val="00126A67"/>
    <w:rsid w:val="00126DAD"/>
    <w:rsid w:val="0012717F"/>
    <w:rsid w:val="00127230"/>
    <w:rsid w:val="0012742B"/>
    <w:rsid w:val="0012771B"/>
    <w:rsid w:val="0012777B"/>
    <w:rsid w:val="001279E0"/>
    <w:rsid w:val="001305F2"/>
    <w:rsid w:val="001309C6"/>
    <w:rsid w:val="00130EC2"/>
    <w:rsid w:val="0013138A"/>
    <w:rsid w:val="00131A45"/>
    <w:rsid w:val="00132FCB"/>
    <w:rsid w:val="001330F0"/>
    <w:rsid w:val="00133633"/>
    <w:rsid w:val="001336E0"/>
    <w:rsid w:val="0013384D"/>
    <w:rsid w:val="001338F0"/>
    <w:rsid w:val="001340E0"/>
    <w:rsid w:val="001342B0"/>
    <w:rsid w:val="001343E7"/>
    <w:rsid w:val="00134492"/>
    <w:rsid w:val="00134838"/>
    <w:rsid w:val="001348D3"/>
    <w:rsid w:val="001349AD"/>
    <w:rsid w:val="00134B00"/>
    <w:rsid w:val="00134E4D"/>
    <w:rsid w:val="001357C3"/>
    <w:rsid w:val="00135862"/>
    <w:rsid w:val="00136228"/>
    <w:rsid w:val="00136C91"/>
    <w:rsid w:val="00137466"/>
    <w:rsid w:val="0013750A"/>
    <w:rsid w:val="001378E2"/>
    <w:rsid w:val="00137B00"/>
    <w:rsid w:val="00137B02"/>
    <w:rsid w:val="00137BED"/>
    <w:rsid w:val="00137CAE"/>
    <w:rsid w:val="00137EEF"/>
    <w:rsid w:val="0014033B"/>
    <w:rsid w:val="00140AF3"/>
    <w:rsid w:val="00140F88"/>
    <w:rsid w:val="00141126"/>
    <w:rsid w:val="00141290"/>
    <w:rsid w:val="00141529"/>
    <w:rsid w:val="0014157F"/>
    <w:rsid w:val="001417A1"/>
    <w:rsid w:val="001417F2"/>
    <w:rsid w:val="00141EB6"/>
    <w:rsid w:val="00141ECF"/>
    <w:rsid w:val="00141FAB"/>
    <w:rsid w:val="00142105"/>
    <w:rsid w:val="00142697"/>
    <w:rsid w:val="0014305A"/>
    <w:rsid w:val="001435EB"/>
    <w:rsid w:val="00143C5E"/>
    <w:rsid w:val="00143EA4"/>
    <w:rsid w:val="00144071"/>
    <w:rsid w:val="0014435D"/>
    <w:rsid w:val="00144B8E"/>
    <w:rsid w:val="00144F0D"/>
    <w:rsid w:val="00145108"/>
    <w:rsid w:val="00145292"/>
    <w:rsid w:val="001457F9"/>
    <w:rsid w:val="00145BD4"/>
    <w:rsid w:val="00145D23"/>
    <w:rsid w:val="00145F29"/>
    <w:rsid w:val="00146069"/>
    <w:rsid w:val="00146643"/>
    <w:rsid w:val="001469DA"/>
    <w:rsid w:val="00146B10"/>
    <w:rsid w:val="00147FED"/>
    <w:rsid w:val="00150087"/>
    <w:rsid w:val="0015046A"/>
    <w:rsid w:val="00150AE3"/>
    <w:rsid w:val="00150D3B"/>
    <w:rsid w:val="00150D4B"/>
    <w:rsid w:val="001510E2"/>
    <w:rsid w:val="00151135"/>
    <w:rsid w:val="001516FD"/>
    <w:rsid w:val="00151899"/>
    <w:rsid w:val="00151AD5"/>
    <w:rsid w:val="00152640"/>
    <w:rsid w:val="00152677"/>
    <w:rsid w:val="001526F8"/>
    <w:rsid w:val="0015286A"/>
    <w:rsid w:val="001528B8"/>
    <w:rsid w:val="00152BBF"/>
    <w:rsid w:val="00152DAA"/>
    <w:rsid w:val="00153158"/>
    <w:rsid w:val="00153BAC"/>
    <w:rsid w:val="00153D6D"/>
    <w:rsid w:val="00153E8E"/>
    <w:rsid w:val="0015410F"/>
    <w:rsid w:val="00154308"/>
    <w:rsid w:val="001547C1"/>
    <w:rsid w:val="00155108"/>
    <w:rsid w:val="0015530E"/>
    <w:rsid w:val="00155767"/>
    <w:rsid w:val="00155833"/>
    <w:rsid w:val="00155ADB"/>
    <w:rsid w:val="00155DDE"/>
    <w:rsid w:val="00156334"/>
    <w:rsid w:val="00156874"/>
    <w:rsid w:val="0015728A"/>
    <w:rsid w:val="00157BDA"/>
    <w:rsid w:val="00157C8E"/>
    <w:rsid w:val="00157C94"/>
    <w:rsid w:val="00157DA5"/>
    <w:rsid w:val="001603E8"/>
    <w:rsid w:val="00160444"/>
    <w:rsid w:val="001608E8"/>
    <w:rsid w:val="00160BB2"/>
    <w:rsid w:val="00160F02"/>
    <w:rsid w:val="001612D9"/>
    <w:rsid w:val="001617F0"/>
    <w:rsid w:val="001620D5"/>
    <w:rsid w:val="001626C5"/>
    <w:rsid w:val="001626F3"/>
    <w:rsid w:val="00162C2F"/>
    <w:rsid w:val="00162F42"/>
    <w:rsid w:val="0016353E"/>
    <w:rsid w:val="0016358F"/>
    <w:rsid w:val="00163681"/>
    <w:rsid w:val="00163752"/>
    <w:rsid w:val="00163868"/>
    <w:rsid w:val="00163CA1"/>
    <w:rsid w:val="00164056"/>
    <w:rsid w:val="00164467"/>
    <w:rsid w:val="001645D0"/>
    <w:rsid w:val="00164780"/>
    <w:rsid w:val="00164CD1"/>
    <w:rsid w:val="001656C5"/>
    <w:rsid w:val="00165C24"/>
    <w:rsid w:val="00166245"/>
    <w:rsid w:val="00166648"/>
    <w:rsid w:val="0016695D"/>
    <w:rsid w:val="00166B75"/>
    <w:rsid w:val="00166C42"/>
    <w:rsid w:val="00166F7B"/>
    <w:rsid w:val="001670EC"/>
    <w:rsid w:val="00167132"/>
    <w:rsid w:val="00167177"/>
    <w:rsid w:val="0016756D"/>
    <w:rsid w:val="0016763A"/>
    <w:rsid w:val="0016768B"/>
    <w:rsid w:val="0016771D"/>
    <w:rsid w:val="001677CC"/>
    <w:rsid w:val="001679CC"/>
    <w:rsid w:val="00167DA5"/>
    <w:rsid w:val="00167F33"/>
    <w:rsid w:val="00167FDE"/>
    <w:rsid w:val="00170308"/>
    <w:rsid w:val="0017051F"/>
    <w:rsid w:val="00170D58"/>
    <w:rsid w:val="00170D8F"/>
    <w:rsid w:val="00170E6B"/>
    <w:rsid w:val="00170F99"/>
    <w:rsid w:val="001710A8"/>
    <w:rsid w:val="001710E4"/>
    <w:rsid w:val="00171BBA"/>
    <w:rsid w:val="00171D0C"/>
    <w:rsid w:val="00171E36"/>
    <w:rsid w:val="00171E92"/>
    <w:rsid w:val="00171F3B"/>
    <w:rsid w:val="00172124"/>
    <w:rsid w:val="001722AB"/>
    <w:rsid w:val="00172336"/>
    <w:rsid w:val="001723F9"/>
    <w:rsid w:val="00172689"/>
    <w:rsid w:val="00172813"/>
    <w:rsid w:val="00172D36"/>
    <w:rsid w:val="00173278"/>
    <w:rsid w:val="00173826"/>
    <w:rsid w:val="0017447B"/>
    <w:rsid w:val="0017449C"/>
    <w:rsid w:val="0017469B"/>
    <w:rsid w:val="001746D1"/>
    <w:rsid w:val="00174A8A"/>
    <w:rsid w:val="001750DD"/>
    <w:rsid w:val="001754BA"/>
    <w:rsid w:val="001757BD"/>
    <w:rsid w:val="001759BE"/>
    <w:rsid w:val="00175D3D"/>
    <w:rsid w:val="00176062"/>
    <w:rsid w:val="0017624E"/>
    <w:rsid w:val="00176654"/>
    <w:rsid w:val="00176DDF"/>
    <w:rsid w:val="00176DF1"/>
    <w:rsid w:val="00177224"/>
    <w:rsid w:val="00177BA0"/>
    <w:rsid w:val="00177F9B"/>
    <w:rsid w:val="00180A85"/>
    <w:rsid w:val="00180C8E"/>
    <w:rsid w:val="00180DB5"/>
    <w:rsid w:val="00180E7D"/>
    <w:rsid w:val="00181295"/>
    <w:rsid w:val="001814CC"/>
    <w:rsid w:val="00181816"/>
    <w:rsid w:val="0018198C"/>
    <w:rsid w:val="00181CD9"/>
    <w:rsid w:val="00181CFD"/>
    <w:rsid w:val="00182463"/>
    <w:rsid w:val="00182B42"/>
    <w:rsid w:val="001830DA"/>
    <w:rsid w:val="00183189"/>
    <w:rsid w:val="00183438"/>
    <w:rsid w:val="001835E0"/>
    <w:rsid w:val="00183FF5"/>
    <w:rsid w:val="0018421D"/>
    <w:rsid w:val="001844A4"/>
    <w:rsid w:val="00184AD8"/>
    <w:rsid w:val="00184B52"/>
    <w:rsid w:val="00184BC6"/>
    <w:rsid w:val="00184BD6"/>
    <w:rsid w:val="001857ED"/>
    <w:rsid w:val="00185C50"/>
    <w:rsid w:val="00185DAF"/>
    <w:rsid w:val="00186455"/>
    <w:rsid w:val="0018647E"/>
    <w:rsid w:val="001866CF"/>
    <w:rsid w:val="00187085"/>
    <w:rsid w:val="00187C9B"/>
    <w:rsid w:val="00187DE1"/>
    <w:rsid w:val="00187E49"/>
    <w:rsid w:val="0019036E"/>
    <w:rsid w:val="00190373"/>
    <w:rsid w:val="0019042B"/>
    <w:rsid w:val="0019081A"/>
    <w:rsid w:val="00190BD7"/>
    <w:rsid w:val="00190FED"/>
    <w:rsid w:val="00191296"/>
    <w:rsid w:val="001916B5"/>
    <w:rsid w:val="001916FB"/>
    <w:rsid w:val="0019288C"/>
    <w:rsid w:val="0019298E"/>
    <w:rsid w:val="00193416"/>
    <w:rsid w:val="001935C7"/>
    <w:rsid w:val="001936D7"/>
    <w:rsid w:val="00193794"/>
    <w:rsid w:val="00193B2D"/>
    <w:rsid w:val="00193DF9"/>
    <w:rsid w:val="001946A9"/>
    <w:rsid w:val="00194A3B"/>
    <w:rsid w:val="00195057"/>
    <w:rsid w:val="001957F8"/>
    <w:rsid w:val="00195E53"/>
    <w:rsid w:val="00195E74"/>
    <w:rsid w:val="00196962"/>
    <w:rsid w:val="00196AB0"/>
    <w:rsid w:val="00196DA9"/>
    <w:rsid w:val="0019720F"/>
    <w:rsid w:val="00197740"/>
    <w:rsid w:val="00197935"/>
    <w:rsid w:val="0019795F"/>
    <w:rsid w:val="001A019D"/>
    <w:rsid w:val="001A02B2"/>
    <w:rsid w:val="001A09F7"/>
    <w:rsid w:val="001A0C7B"/>
    <w:rsid w:val="001A0DEC"/>
    <w:rsid w:val="001A13B9"/>
    <w:rsid w:val="001A1600"/>
    <w:rsid w:val="001A16ED"/>
    <w:rsid w:val="001A1B62"/>
    <w:rsid w:val="001A2052"/>
    <w:rsid w:val="001A206C"/>
    <w:rsid w:val="001A253E"/>
    <w:rsid w:val="001A2838"/>
    <w:rsid w:val="001A28E2"/>
    <w:rsid w:val="001A29E4"/>
    <w:rsid w:val="001A2B78"/>
    <w:rsid w:val="001A2EBD"/>
    <w:rsid w:val="001A2FF2"/>
    <w:rsid w:val="001A31D8"/>
    <w:rsid w:val="001A3266"/>
    <w:rsid w:val="001A44DC"/>
    <w:rsid w:val="001A4615"/>
    <w:rsid w:val="001A4682"/>
    <w:rsid w:val="001A50B8"/>
    <w:rsid w:val="001A5123"/>
    <w:rsid w:val="001A52E2"/>
    <w:rsid w:val="001A5625"/>
    <w:rsid w:val="001A57A4"/>
    <w:rsid w:val="001A592F"/>
    <w:rsid w:val="001A6012"/>
    <w:rsid w:val="001A61BC"/>
    <w:rsid w:val="001A66C5"/>
    <w:rsid w:val="001A6881"/>
    <w:rsid w:val="001A6B50"/>
    <w:rsid w:val="001A6D83"/>
    <w:rsid w:val="001A6F7B"/>
    <w:rsid w:val="001A784F"/>
    <w:rsid w:val="001A7F80"/>
    <w:rsid w:val="001A7FE6"/>
    <w:rsid w:val="001B01E5"/>
    <w:rsid w:val="001B023A"/>
    <w:rsid w:val="001B0425"/>
    <w:rsid w:val="001B0785"/>
    <w:rsid w:val="001B10E9"/>
    <w:rsid w:val="001B14ED"/>
    <w:rsid w:val="001B1750"/>
    <w:rsid w:val="001B18DB"/>
    <w:rsid w:val="001B220B"/>
    <w:rsid w:val="001B2714"/>
    <w:rsid w:val="001B2A8B"/>
    <w:rsid w:val="001B2B4B"/>
    <w:rsid w:val="001B333A"/>
    <w:rsid w:val="001B33D3"/>
    <w:rsid w:val="001B38D8"/>
    <w:rsid w:val="001B4780"/>
    <w:rsid w:val="001B4856"/>
    <w:rsid w:val="001B4AC4"/>
    <w:rsid w:val="001B4B11"/>
    <w:rsid w:val="001B4DC7"/>
    <w:rsid w:val="001B552D"/>
    <w:rsid w:val="001B553B"/>
    <w:rsid w:val="001B5726"/>
    <w:rsid w:val="001B582E"/>
    <w:rsid w:val="001B5E9F"/>
    <w:rsid w:val="001B627F"/>
    <w:rsid w:val="001B722F"/>
    <w:rsid w:val="001B747F"/>
    <w:rsid w:val="001B773E"/>
    <w:rsid w:val="001B785D"/>
    <w:rsid w:val="001B78DB"/>
    <w:rsid w:val="001C0445"/>
    <w:rsid w:val="001C0C23"/>
    <w:rsid w:val="001C0C4D"/>
    <w:rsid w:val="001C1087"/>
    <w:rsid w:val="001C12CA"/>
    <w:rsid w:val="001C168B"/>
    <w:rsid w:val="001C1883"/>
    <w:rsid w:val="001C1E4B"/>
    <w:rsid w:val="001C240B"/>
    <w:rsid w:val="001C2BD6"/>
    <w:rsid w:val="001C31A6"/>
    <w:rsid w:val="001C3227"/>
    <w:rsid w:val="001C33EB"/>
    <w:rsid w:val="001C41D3"/>
    <w:rsid w:val="001C4534"/>
    <w:rsid w:val="001C4793"/>
    <w:rsid w:val="001C4927"/>
    <w:rsid w:val="001C4A03"/>
    <w:rsid w:val="001C525A"/>
    <w:rsid w:val="001C53C6"/>
    <w:rsid w:val="001C544A"/>
    <w:rsid w:val="001C561B"/>
    <w:rsid w:val="001C5E19"/>
    <w:rsid w:val="001C60FC"/>
    <w:rsid w:val="001C6129"/>
    <w:rsid w:val="001C63FA"/>
    <w:rsid w:val="001C6458"/>
    <w:rsid w:val="001C66FD"/>
    <w:rsid w:val="001C6857"/>
    <w:rsid w:val="001C692A"/>
    <w:rsid w:val="001C6BFA"/>
    <w:rsid w:val="001C6E54"/>
    <w:rsid w:val="001C6FAB"/>
    <w:rsid w:val="001C71CC"/>
    <w:rsid w:val="001C75FE"/>
    <w:rsid w:val="001C77E2"/>
    <w:rsid w:val="001C7B77"/>
    <w:rsid w:val="001C7B91"/>
    <w:rsid w:val="001C7F58"/>
    <w:rsid w:val="001D0165"/>
    <w:rsid w:val="001D042C"/>
    <w:rsid w:val="001D0656"/>
    <w:rsid w:val="001D07C6"/>
    <w:rsid w:val="001D12E9"/>
    <w:rsid w:val="001D1574"/>
    <w:rsid w:val="001D1769"/>
    <w:rsid w:val="001D1B04"/>
    <w:rsid w:val="001D21E6"/>
    <w:rsid w:val="001D2753"/>
    <w:rsid w:val="001D279E"/>
    <w:rsid w:val="001D2A7A"/>
    <w:rsid w:val="001D2E01"/>
    <w:rsid w:val="001D2FB4"/>
    <w:rsid w:val="001D3461"/>
    <w:rsid w:val="001D3D9C"/>
    <w:rsid w:val="001D401B"/>
    <w:rsid w:val="001D4A02"/>
    <w:rsid w:val="001D4BC6"/>
    <w:rsid w:val="001D4CB0"/>
    <w:rsid w:val="001D4F21"/>
    <w:rsid w:val="001D50C1"/>
    <w:rsid w:val="001D5375"/>
    <w:rsid w:val="001D5419"/>
    <w:rsid w:val="001D5BA4"/>
    <w:rsid w:val="001D6025"/>
    <w:rsid w:val="001D6221"/>
    <w:rsid w:val="001D6B4D"/>
    <w:rsid w:val="001D6D27"/>
    <w:rsid w:val="001D6FD0"/>
    <w:rsid w:val="001D7161"/>
    <w:rsid w:val="001D7614"/>
    <w:rsid w:val="001D768F"/>
    <w:rsid w:val="001D77AD"/>
    <w:rsid w:val="001D7BC9"/>
    <w:rsid w:val="001E06B9"/>
    <w:rsid w:val="001E107D"/>
    <w:rsid w:val="001E115A"/>
    <w:rsid w:val="001E1206"/>
    <w:rsid w:val="001E14E3"/>
    <w:rsid w:val="001E1A25"/>
    <w:rsid w:val="001E1A6A"/>
    <w:rsid w:val="001E2551"/>
    <w:rsid w:val="001E26D1"/>
    <w:rsid w:val="001E2A39"/>
    <w:rsid w:val="001E2AE8"/>
    <w:rsid w:val="001E2DAF"/>
    <w:rsid w:val="001E2FA5"/>
    <w:rsid w:val="001E38BB"/>
    <w:rsid w:val="001E3999"/>
    <w:rsid w:val="001E3A07"/>
    <w:rsid w:val="001E3CA0"/>
    <w:rsid w:val="001E3D07"/>
    <w:rsid w:val="001E3F51"/>
    <w:rsid w:val="001E40A6"/>
    <w:rsid w:val="001E42F8"/>
    <w:rsid w:val="001E439A"/>
    <w:rsid w:val="001E4BE8"/>
    <w:rsid w:val="001E4C28"/>
    <w:rsid w:val="001E4CE7"/>
    <w:rsid w:val="001E4E9D"/>
    <w:rsid w:val="001E4F14"/>
    <w:rsid w:val="001E5055"/>
    <w:rsid w:val="001E530F"/>
    <w:rsid w:val="001E5372"/>
    <w:rsid w:val="001E5645"/>
    <w:rsid w:val="001E5794"/>
    <w:rsid w:val="001E5A0D"/>
    <w:rsid w:val="001E5AD3"/>
    <w:rsid w:val="001E64F9"/>
    <w:rsid w:val="001E6870"/>
    <w:rsid w:val="001E7803"/>
    <w:rsid w:val="001F0132"/>
    <w:rsid w:val="001F0237"/>
    <w:rsid w:val="001F0DF7"/>
    <w:rsid w:val="001F11E4"/>
    <w:rsid w:val="001F12A3"/>
    <w:rsid w:val="001F1301"/>
    <w:rsid w:val="001F183F"/>
    <w:rsid w:val="001F1846"/>
    <w:rsid w:val="001F1CE5"/>
    <w:rsid w:val="001F1E33"/>
    <w:rsid w:val="001F20BD"/>
    <w:rsid w:val="001F3048"/>
    <w:rsid w:val="001F31A4"/>
    <w:rsid w:val="001F3266"/>
    <w:rsid w:val="001F3AF0"/>
    <w:rsid w:val="001F3C74"/>
    <w:rsid w:val="001F3D9C"/>
    <w:rsid w:val="001F433A"/>
    <w:rsid w:val="001F4BEE"/>
    <w:rsid w:val="001F4F8E"/>
    <w:rsid w:val="001F572C"/>
    <w:rsid w:val="001F599D"/>
    <w:rsid w:val="001F5ABF"/>
    <w:rsid w:val="001F5BB5"/>
    <w:rsid w:val="001F5DA0"/>
    <w:rsid w:val="001F5F6F"/>
    <w:rsid w:val="001F6C31"/>
    <w:rsid w:val="001F7889"/>
    <w:rsid w:val="001F7AD8"/>
    <w:rsid w:val="001F7EE1"/>
    <w:rsid w:val="002003DC"/>
    <w:rsid w:val="002003FF"/>
    <w:rsid w:val="0020071B"/>
    <w:rsid w:val="0020095A"/>
    <w:rsid w:val="0020185C"/>
    <w:rsid w:val="00201E50"/>
    <w:rsid w:val="00202176"/>
    <w:rsid w:val="0020218D"/>
    <w:rsid w:val="00202355"/>
    <w:rsid w:val="0020237F"/>
    <w:rsid w:val="0020239B"/>
    <w:rsid w:val="0020253C"/>
    <w:rsid w:val="00202B95"/>
    <w:rsid w:val="00202FCA"/>
    <w:rsid w:val="002032DD"/>
    <w:rsid w:val="00203B17"/>
    <w:rsid w:val="00203E11"/>
    <w:rsid w:val="0020429A"/>
    <w:rsid w:val="00204336"/>
    <w:rsid w:val="00204552"/>
    <w:rsid w:val="00204723"/>
    <w:rsid w:val="00204A26"/>
    <w:rsid w:val="00204A48"/>
    <w:rsid w:val="00204AEA"/>
    <w:rsid w:val="00204B87"/>
    <w:rsid w:val="00204CFA"/>
    <w:rsid w:val="0020509D"/>
    <w:rsid w:val="002052BF"/>
    <w:rsid w:val="00205406"/>
    <w:rsid w:val="00205D64"/>
    <w:rsid w:val="00206664"/>
    <w:rsid w:val="00206A81"/>
    <w:rsid w:val="00206F60"/>
    <w:rsid w:val="002071BF"/>
    <w:rsid w:val="002074BB"/>
    <w:rsid w:val="0020759D"/>
    <w:rsid w:val="00207C62"/>
    <w:rsid w:val="00207DA5"/>
    <w:rsid w:val="00207FF0"/>
    <w:rsid w:val="002105C4"/>
    <w:rsid w:val="002106A6"/>
    <w:rsid w:val="00210C25"/>
    <w:rsid w:val="00210D07"/>
    <w:rsid w:val="00210D2B"/>
    <w:rsid w:val="002111C1"/>
    <w:rsid w:val="00211786"/>
    <w:rsid w:val="00212161"/>
    <w:rsid w:val="00212188"/>
    <w:rsid w:val="002128BC"/>
    <w:rsid w:val="00212A05"/>
    <w:rsid w:val="00212A33"/>
    <w:rsid w:val="00212C0B"/>
    <w:rsid w:val="00212E1B"/>
    <w:rsid w:val="00212FA4"/>
    <w:rsid w:val="00213856"/>
    <w:rsid w:val="00214089"/>
    <w:rsid w:val="00214273"/>
    <w:rsid w:val="002143F3"/>
    <w:rsid w:val="0021446A"/>
    <w:rsid w:val="00214C74"/>
    <w:rsid w:val="00215C5D"/>
    <w:rsid w:val="00215D3A"/>
    <w:rsid w:val="00215D88"/>
    <w:rsid w:val="00215EF5"/>
    <w:rsid w:val="0021608D"/>
    <w:rsid w:val="002165F7"/>
    <w:rsid w:val="00216809"/>
    <w:rsid w:val="00216961"/>
    <w:rsid w:val="00216D86"/>
    <w:rsid w:val="00217BDF"/>
    <w:rsid w:val="00220134"/>
    <w:rsid w:val="002205D6"/>
    <w:rsid w:val="00220B91"/>
    <w:rsid w:val="002213E3"/>
    <w:rsid w:val="00221876"/>
    <w:rsid w:val="002219AA"/>
    <w:rsid w:val="00221B5B"/>
    <w:rsid w:val="002220D6"/>
    <w:rsid w:val="00222316"/>
    <w:rsid w:val="00222807"/>
    <w:rsid w:val="00222A96"/>
    <w:rsid w:val="00222FDC"/>
    <w:rsid w:val="002231AD"/>
    <w:rsid w:val="002235B9"/>
    <w:rsid w:val="00223704"/>
    <w:rsid w:val="0022391E"/>
    <w:rsid w:val="00223E8C"/>
    <w:rsid w:val="00224247"/>
    <w:rsid w:val="0022467B"/>
    <w:rsid w:val="00224A90"/>
    <w:rsid w:val="00224AE1"/>
    <w:rsid w:val="00224F81"/>
    <w:rsid w:val="0022509B"/>
    <w:rsid w:val="002250A1"/>
    <w:rsid w:val="002250E6"/>
    <w:rsid w:val="0022529F"/>
    <w:rsid w:val="002259AC"/>
    <w:rsid w:val="00225C88"/>
    <w:rsid w:val="00225E45"/>
    <w:rsid w:val="00226104"/>
    <w:rsid w:val="00226210"/>
    <w:rsid w:val="002267C1"/>
    <w:rsid w:val="002267F4"/>
    <w:rsid w:val="0022698D"/>
    <w:rsid w:val="00226A12"/>
    <w:rsid w:val="00226B65"/>
    <w:rsid w:val="002270FA"/>
    <w:rsid w:val="002274A3"/>
    <w:rsid w:val="00227520"/>
    <w:rsid w:val="0022771D"/>
    <w:rsid w:val="0022782C"/>
    <w:rsid w:val="00227E51"/>
    <w:rsid w:val="0023042A"/>
    <w:rsid w:val="00230978"/>
    <w:rsid w:val="00230A01"/>
    <w:rsid w:val="00230B77"/>
    <w:rsid w:val="00230BA9"/>
    <w:rsid w:val="00230F42"/>
    <w:rsid w:val="0023101E"/>
    <w:rsid w:val="00231E08"/>
    <w:rsid w:val="00232356"/>
    <w:rsid w:val="0023312C"/>
    <w:rsid w:val="002332DF"/>
    <w:rsid w:val="00233412"/>
    <w:rsid w:val="002339D6"/>
    <w:rsid w:val="00233EDF"/>
    <w:rsid w:val="00233FA9"/>
    <w:rsid w:val="00234284"/>
    <w:rsid w:val="00234456"/>
    <w:rsid w:val="00234577"/>
    <w:rsid w:val="00234676"/>
    <w:rsid w:val="00234BD8"/>
    <w:rsid w:val="00234C45"/>
    <w:rsid w:val="00234DFC"/>
    <w:rsid w:val="00235539"/>
    <w:rsid w:val="00235974"/>
    <w:rsid w:val="00235AB5"/>
    <w:rsid w:val="002366E1"/>
    <w:rsid w:val="002369FB"/>
    <w:rsid w:val="00236C96"/>
    <w:rsid w:val="00236FB5"/>
    <w:rsid w:val="0023700D"/>
    <w:rsid w:val="0023718C"/>
    <w:rsid w:val="002373A7"/>
    <w:rsid w:val="002374A9"/>
    <w:rsid w:val="0023795C"/>
    <w:rsid w:val="00237B86"/>
    <w:rsid w:val="00237EED"/>
    <w:rsid w:val="002401CE"/>
    <w:rsid w:val="0024057A"/>
    <w:rsid w:val="0024062D"/>
    <w:rsid w:val="002407A9"/>
    <w:rsid w:val="00240AD2"/>
    <w:rsid w:val="00240BFB"/>
    <w:rsid w:val="0024117E"/>
    <w:rsid w:val="00241508"/>
    <w:rsid w:val="00241695"/>
    <w:rsid w:val="00242CC5"/>
    <w:rsid w:val="002432CA"/>
    <w:rsid w:val="0024342E"/>
    <w:rsid w:val="00243493"/>
    <w:rsid w:val="00243585"/>
    <w:rsid w:val="0024364E"/>
    <w:rsid w:val="00243895"/>
    <w:rsid w:val="00243ABB"/>
    <w:rsid w:val="00243CA0"/>
    <w:rsid w:val="00243DE9"/>
    <w:rsid w:val="00243E7C"/>
    <w:rsid w:val="002442F2"/>
    <w:rsid w:val="0024442A"/>
    <w:rsid w:val="002444F7"/>
    <w:rsid w:val="002445BB"/>
    <w:rsid w:val="002446C3"/>
    <w:rsid w:val="002452E3"/>
    <w:rsid w:val="002454F1"/>
    <w:rsid w:val="00245708"/>
    <w:rsid w:val="002457CA"/>
    <w:rsid w:val="00245BB3"/>
    <w:rsid w:val="00245BF7"/>
    <w:rsid w:val="00245F8E"/>
    <w:rsid w:val="00246A7D"/>
    <w:rsid w:val="00246D3C"/>
    <w:rsid w:val="00246E89"/>
    <w:rsid w:val="00246F7C"/>
    <w:rsid w:val="002470C2"/>
    <w:rsid w:val="00247593"/>
    <w:rsid w:val="00247651"/>
    <w:rsid w:val="00247D39"/>
    <w:rsid w:val="00247D69"/>
    <w:rsid w:val="00247E18"/>
    <w:rsid w:val="00247F15"/>
    <w:rsid w:val="002500A0"/>
    <w:rsid w:val="002500EC"/>
    <w:rsid w:val="002505BF"/>
    <w:rsid w:val="002507B5"/>
    <w:rsid w:val="002507E3"/>
    <w:rsid w:val="00250D54"/>
    <w:rsid w:val="0025123D"/>
    <w:rsid w:val="002512BD"/>
    <w:rsid w:val="0025142C"/>
    <w:rsid w:val="0025189C"/>
    <w:rsid w:val="00251E55"/>
    <w:rsid w:val="002521F4"/>
    <w:rsid w:val="002526F2"/>
    <w:rsid w:val="00253137"/>
    <w:rsid w:val="00253545"/>
    <w:rsid w:val="00253780"/>
    <w:rsid w:val="00254126"/>
    <w:rsid w:val="002541B3"/>
    <w:rsid w:val="002545B2"/>
    <w:rsid w:val="00254F05"/>
    <w:rsid w:val="0025503A"/>
    <w:rsid w:val="00255461"/>
    <w:rsid w:val="002559C7"/>
    <w:rsid w:val="00255FB8"/>
    <w:rsid w:val="002560A5"/>
    <w:rsid w:val="00256215"/>
    <w:rsid w:val="00256363"/>
    <w:rsid w:val="002564D8"/>
    <w:rsid w:val="002566B6"/>
    <w:rsid w:val="00256A29"/>
    <w:rsid w:val="00256B2F"/>
    <w:rsid w:val="002570AE"/>
    <w:rsid w:val="002572AF"/>
    <w:rsid w:val="00257502"/>
    <w:rsid w:val="00257594"/>
    <w:rsid w:val="00257619"/>
    <w:rsid w:val="00257A7E"/>
    <w:rsid w:val="002606D1"/>
    <w:rsid w:val="0026145C"/>
    <w:rsid w:val="00261DC3"/>
    <w:rsid w:val="0026239F"/>
    <w:rsid w:val="00262B9D"/>
    <w:rsid w:val="00262CB4"/>
    <w:rsid w:val="00263AFB"/>
    <w:rsid w:val="00263CD2"/>
    <w:rsid w:val="00263D08"/>
    <w:rsid w:val="00263DA6"/>
    <w:rsid w:val="00263E37"/>
    <w:rsid w:val="002646A3"/>
    <w:rsid w:val="00264720"/>
    <w:rsid w:val="0026479C"/>
    <w:rsid w:val="00264835"/>
    <w:rsid w:val="00264C76"/>
    <w:rsid w:val="00265239"/>
    <w:rsid w:val="00265670"/>
    <w:rsid w:val="002656FF"/>
    <w:rsid w:val="0026575E"/>
    <w:rsid w:val="002657AE"/>
    <w:rsid w:val="002662B2"/>
    <w:rsid w:val="00266C6F"/>
    <w:rsid w:val="00266D68"/>
    <w:rsid w:val="00266F8D"/>
    <w:rsid w:val="0026723A"/>
    <w:rsid w:val="00267381"/>
    <w:rsid w:val="002673C4"/>
    <w:rsid w:val="0026765F"/>
    <w:rsid w:val="00267932"/>
    <w:rsid w:val="0026793F"/>
    <w:rsid w:val="00267A2C"/>
    <w:rsid w:val="00267BB9"/>
    <w:rsid w:val="00267EF5"/>
    <w:rsid w:val="002702FC"/>
    <w:rsid w:val="0027058F"/>
    <w:rsid w:val="0027069F"/>
    <w:rsid w:val="00271548"/>
    <w:rsid w:val="00271725"/>
    <w:rsid w:val="00271B37"/>
    <w:rsid w:val="00271C38"/>
    <w:rsid w:val="00271D8F"/>
    <w:rsid w:val="002726CA"/>
    <w:rsid w:val="002727F4"/>
    <w:rsid w:val="00272B88"/>
    <w:rsid w:val="00272F23"/>
    <w:rsid w:val="00273017"/>
    <w:rsid w:val="002733F3"/>
    <w:rsid w:val="00273519"/>
    <w:rsid w:val="002739CF"/>
    <w:rsid w:val="00273B14"/>
    <w:rsid w:val="00273C10"/>
    <w:rsid w:val="00273EF3"/>
    <w:rsid w:val="00273FF9"/>
    <w:rsid w:val="002740DB"/>
    <w:rsid w:val="00274324"/>
    <w:rsid w:val="0027457B"/>
    <w:rsid w:val="002746A3"/>
    <w:rsid w:val="0027470D"/>
    <w:rsid w:val="0027480F"/>
    <w:rsid w:val="00274C98"/>
    <w:rsid w:val="00275299"/>
    <w:rsid w:val="002756D2"/>
    <w:rsid w:val="002757C7"/>
    <w:rsid w:val="00275D7D"/>
    <w:rsid w:val="0027609F"/>
    <w:rsid w:val="00276122"/>
    <w:rsid w:val="00276748"/>
    <w:rsid w:val="00276990"/>
    <w:rsid w:val="0027699E"/>
    <w:rsid w:val="00276C1E"/>
    <w:rsid w:val="00276C40"/>
    <w:rsid w:val="00276D06"/>
    <w:rsid w:val="00276D86"/>
    <w:rsid w:val="00277040"/>
    <w:rsid w:val="00277731"/>
    <w:rsid w:val="002802C5"/>
    <w:rsid w:val="0028068B"/>
    <w:rsid w:val="002808A4"/>
    <w:rsid w:val="00280949"/>
    <w:rsid w:val="00280C84"/>
    <w:rsid w:val="00280FB6"/>
    <w:rsid w:val="00281E9F"/>
    <w:rsid w:val="002820BC"/>
    <w:rsid w:val="0028211A"/>
    <w:rsid w:val="00282137"/>
    <w:rsid w:val="00282646"/>
    <w:rsid w:val="002828BF"/>
    <w:rsid w:val="002828D8"/>
    <w:rsid w:val="002836F6"/>
    <w:rsid w:val="002839B2"/>
    <w:rsid w:val="0028494C"/>
    <w:rsid w:val="00284B5E"/>
    <w:rsid w:val="00284DA1"/>
    <w:rsid w:val="00285166"/>
    <w:rsid w:val="00285211"/>
    <w:rsid w:val="00285300"/>
    <w:rsid w:val="00285594"/>
    <w:rsid w:val="00285CE1"/>
    <w:rsid w:val="00285DB4"/>
    <w:rsid w:val="00285EF9"/>
    <w:rsid w:val="00285FB0"/>
    <w:rsid w:val="00285FC6"/>
    <w:rsid w:val="0028610C"/>
    <w:rsid w:val="002862D3"/>
    <w:rsid w:val="002866E9"/>
    <w:rsid w:val="00286AF6"/>
    <w:rsid w:val="00286DC1"/>
    <w:rsid w:val="00286F1C"/>
    <w:rsid w:val="00287C25"/>
    <w:rsid w:val="00290243"/>
    <w:rsid w:val="002904E8"/>
    <w:rsid w:val="00290685"/>
    <w:rsid w:val="00290779"/>
    <w:rsid w:val="00290F7D"/>
    <w:rsid w:val="002911C8"/>
    <w:rsid w:val="002914BA"/>
    <w:rsid w:val="002915A5"/>
    <w:rsid w:val="00291987"/>
    <w:rsid w:val="00291F9B"/>
    <w:rsid w:val="00292173"/>
    <w:rsid w:val="00292451"/>
    <w:rsid w:val="002926B2"/>
    <w:rsid w:val="00292805"/>
    <w:rsid w:val="00292D98"/>
    <w:rsid w:val="00293508"/>
    <w:rsid w:val="0029386A"/>
    <w:rsid w:val="00293D1C"/>
    <w:rsid w:val="00293E98"/>
    <w:rsid w:val="0029483D"/>
    <w:rsid w:val="00294A0C"/>
    <w:rsid w:val="00294FA3"/>
    <w:rsid w:val="002953A1"/>
    <w:rsid w:val="002955EE"/>
    <w:rsid w:val="0029571F"/>
    <w:rsid w:val="00295B3F"/>
    <w:rsid w:val="002962BF"/>
    <w:rsid w:val="00296D03"/>
    <w:rsid w:val="00296D53"/>
    <w:rsid w:val="002972A4"/>
    <w:rsid w:val="0029759A"/>
    <w:rsid w:val="002979C3"/>
    <w:rsid w:val="00297BB6"/>
    <w:rsid w:val="00297D46"/>
    <w:rsid w:val="00297DBC"/>
    <w:rsid w:val="002A03F3"/>
    <w:rsid w:val="002A0652"/>
    <w:rsid w:val="002A0B9A"/>
    <w:rsid w:val="002A102B"/>
    <w:rsid w:val="002A1A95"/>
    <w:rsid w:val="002A1D5D"/>
    <w:rsid w:val="002A25F1"/>
    <w:rsid w:val="002A27F4"/>
    <w:rsid w:val="002A2CB7"/>
    <w:rsid w:val="002A3092"/>
    <w:rsid w:val="002A30BA"/>
    <w:rsid w:val="002A334C"/>
    <w:rsid w:val="002A33D1"/>
    <w:rsid w:val="002A33D8"/>
    <w:rsid w:val="002A374B"/>
    <w:rsid w:val="002A3C80"/>
    <w:rsid w:val="002A3CBF"/>
    <w:rsid w:val="002A440D"/>
    <w:rsid w:val="002A4B1F"/>
    <w:rsid w:val="002A4F81"/>
    <w:rsid w:val="002A51EE"/>
    <w:rsid w:val="002A544A"/>
    <w:rsid w:val="002A5579"/>
    <w:rsid w:val="002A5583"/>
    <w:rsid w:val="002A5FA9"/>
    <w:rsid w:val="002A61A1"/>
    <w:rsid w:val="002A738C"/>
    <w:rsid w:val="002A7809"/>
    <w:rsid w:val="002B0747"/>
    <w:rsid w:val="002B0D40"/>
    <w:rsid w:val="002B1006"/>
    <w:rsid w:val="002B1320"/>
    <w:rsid w:val="002B19FA"/>
    <w:rsid w:val="002B1A20"/>
    <w:rsid w:val="002B1B78"/>
    <w:rsid w:val="002B1B86"/>
    <w:rsid w:val="002B27B7"/>
    <w:rsid w:val="002B2A63"/>
    <w:rsid w:val="002B30F6"/>
    <w:rsid w:val="002B3CDF"/>
    <w:rsid w:val="002B414A"/>
    <w:rsid w:val="002B49E3"/>
    <w:rsid w:val="002B4B00"/>
    <w:rsid w:val="002B4C31"/>
    <w:rsid w:val="002B4EBF"/>
    <w:rsid w:val="002B5272"/>
    <w:rsid w:val="002B558F"/>
    <w:rsid w:val="002B57E7"/>
    <w:rsid w:val="002B57F0"/>
    <w:rsid w:val="002B5CE2"/>
    <w:rsid w:val="002B5E28"/>
    <w:rsid w:val="002B6443"/>
    <w:rsid w:val="002B74AD"/>
    <w:rsid w:val="002B7976"/>
    <w:rsid w:val="002B7A36"/>
    <w:rsid w:val="002B7B24"/>
    <w:rsid w:val="002B7C7A"/>
    <w:rsid w:val="002C09CD"/>
    <w:rsid w:val="002C0C3D"/>
    <w:rsid w:val="002C152C"/>
    <w:rsid w:val="002C15E5"/>
    <w:rsid w:val="002C1686"/>
    <w:rsid w:val="002C1A2B"/>
    <w:rsid w:val="002C1B05"/>
    <w:rsid w:val="002C21FB"/>
    <w:rsid w:val="002C2336"/>
    <w:rsid w:val="002C25D8"/>
    <w:rsid w:val="002C2BF5"/>
    <w:rsid w:val="002C3393"/>
    <w:rsid w:val="002C3699"/>
    <w:rsid w:val="002C3735"/>
    <w:rsid w:val="002C38E2"/>
    <w:rsid w:val="002C3DCF"/>
    <w:rsid w:val="002C400E"/>
    <w:rsid w:val="002C403F"/>
    <w:rsid w:val="002C404F"/>
    <w:rsid w:val="002C40FA"/>
    <w:rsid w:val="002C464C"/>
    <w:rsid w:val="002C46DB"/>
    <w:rsid w:val="002C47C6"/>
    <w:rsid w:val="002C47D7"/>
    <w:rsid w:val="002C4DB1"/>
    <w:rsid w:val="002C4F1E"/>
    <w:rsid w:val="002C500A"/>
    <w:rsid w:val="002C623A"/>
    <w:rsid w:val="002C6A66"/>
    <w:rsid w:val="002C6AAF"/>
    <w:rsid w:val="002C6C0E"/>
    <w:rsid w:val="002C6CBD"/>
    <w:rsid w:val="002C6D02"/>
    <w:rsid w:val="002C70CE"/>
    <w:rsid w:val="002C78CB"/>
    <w:rsid w:val="002C792F"/>
    <w:rsid w:val="002D0620"/>
    <w:rsid w:val="002D0785"/>
    <w:rsid w:val="002D07D4"/>
    <w:rsid w:val="002D0B58"/>
    <w:rsid w:val="002D0BC1"/>
    <w:rsid w:val="002D0C69"/>
    <w:rsid w:val="002D1741"/>
    <w:rsid w:val="002D18F4"/>
    <w:rsid w:val="002D1BED"/>
    <w:rsid w:val="002D20CE"/>
    <w:rsid w:val="002D2321"/>
    <w:rsid w:val="002D2367"/>
    <w:rsid w:val="002D23F7"/>
    <w:rsid w:val="002D2ED2"/>
    <w:rsid w:val="002D3085"/>
    <w:rsid w:val="002D32D1"/>
    <w:rsid w:val="002D348E"/>
    <w:rsid w:val="002D36EB"/>
    <w:rsid w:val="002D37D9"/>
    <w:rsid w:val="002D3CFF"/>
    <w:rsid w:val="002D3E63"/>
    <w:rsid w:val="002D3FB3"/>
    <w:rsid w:val="002D4086"/>
    <w:rsid w:val="002D42FC"/>
    <w:rsid w:val="002D4A55"/>
    <w:rsid w:val="002D4BC1"/>
    <w:rsid w:val="002D4BF6"/>
    <w:rsid w:val="002D4D87"/>
    <w:rsid w:val="002D4F16"/>
    <w:rsid w:val="002D5668"/>
    <w:rsid w:val="002D57B9"/>
    <w:rsid w:val="002D57DE"/>
    <w:rsid w:val="002D5D63"/>
    <w:rsid w:val="002D61E9"/>
    <w:rsid w:val="002D62D3"/>
    <w:rsid w:val="002D662E"/>
    <w:rsid w:val="002D676E"/>
    <w:rsid w:val="002D684C"/>
    <w:rsid w:val="002D6B73"/>
    <w:rsid w:val="002D6E56"/>
    <w:rsid w:val="002D7045"/>
    <w:rsid w:val="002D7659"/>
    <w:rsid w:val="002D7C0B"/>
    <w:rsid w:val="002E0B38"/>
    <w:rsid w:val="002E0CAE"/>
    <w:rsid w:val="002E0DE4"/>
    <w:rsid w:val="002E11B8"/>
    <w:rsid w:val="002E165C"/>
    <w:rsid w:val="002E2400"/>
    <w:rsid w:val="002E2485"/>
    <w:rsid w:val="002E269B"/>
    <w:rsid w:val="002E2BF9"/>
    <w:rsid w:val="002E2FDC"/>
    <w:rsid w:val="002E3A68"/>
    <w:rsid w:val="002E3CCC"/>
    <w:rsid w:val="002E3D97"/>
    <w:rsid w:val="002E3E04"/>
    <w:rsid w:val="002E4045"/>
    <w:rsid w:val="002E4211"/>
    <w:rsid w:val="002E43E0"/>
    <w:rsid w:val="002E4443"/>
    <w:rsid w:val="002E4497"/>
    <w:rsid w:val="002E4512"/>
    <w:rsid w:val="002E4576"/>
    <w:rsid w:val="002E5143"/>
    <w:rsid w:val="002E545D"/>
    <w:rsid w:val="002E5EDA"/>
    <w:rsid w:val="002E64AF"/>
    <w:rsid w:val="002E677E"/>
    <w:rsid w:val="002E6866"/>
    <w:rsid w:val="002E6CBE"/>
    <w:rsid w:val="002E7C87"/>
    <w:rsid w:val="002E7FBE"/>
    <w:rsid w:val="002F0683"/>
    <w:rsid w:val="002F0872"/>
    <w:rsid w:val="002F0A0C"/>
    <w:rsid w:val="002F0C94"/>
    <w:rsid w:val="002F0DFC"/>
    <w:rsid w:val="002F2268"/>
    <w:rsid w:val="002F23A4"/>
    <w:rsid w:val="002F2608"/>
    <w:rsid w:val="002F2C4E"/>
    <w:rsid w:val="002F2E35"/>
    <w:rsid w:val="002F3156"/>
    <w:rsid w:val="002F31F9"/>
    <w:rsid w:val="002F355B"/>
    <w:rsid w:val="002F3C18"/>
    <w:rsid w:val="002F43C3"/>
    <w:rsid w:val="002F4CF1"/>
    <w:rsid w:val="002F527F"/>
    <w:rsid w:val="002F5698"/>
    <w:rsid w:val="002F57DC"/>
    <w:rsid w:val="002F5EEA"/>
    <w:rsid w:val="002F600C"/>
    <w:rsid w:val="002F626A"/>
    <w:rsid w:val="002F69A8"/>
    <w:rsid w:val="002F6D21"/>
    <w:rsid w:val="002F7325"/>
    <w:rsid w:val="002F7961"/>
    <w:rsid w:val="002F79AF"/>
    <w:rsid w:val="002F7F5A"/>
    <w:rsid w:val="00300D67"/>
    <w:rsid w:val="00300EE3"/>
    <w:rsid w:val="00300EF0"/>
    <w:rsid w:val="00301735"/>
    <w:rsid w:val="00302578"/>
    <w:rsid w:val="00302A73"/>
    <w:rsid w:val="00302A98"/>
    <w:rsid w:val="0030309C"/>
    <w:rsid w:val="003033F6"/>
    <w:rsid w:val="0030362A"/>
    <w:rsid w:val="003039EB"/>
    <w:rsid w:val="00303BDD"/>
    <w:rsid w:val="003046AE"/>
    <w:rsid w:val="003049D6"/>
    <w:rsid w:val="00304A9E"/>
    <w:rsid w:val="003053F5"/>
    <w:rsid w:val="00305780"/>
    <w:rsid w:val="00305859"/>
    <w:rsid w:val="00305B2D"/>
    <w:rsid w:val="00305CA4"/>
    <w:rsid w:val="0030639C"/>
    <w:rsid w:val="0030669C"/>
    <w:rsid w:val="003067F1"/>
    <w:rsid w:val="00306A0B"/>
    <w:rsid w:val="00306B6E"/>
    <w:rsid w:val="00306C47"/>
    <w:rsid w:val="00306D3D"/>
    <w:rsid w:val="0030708A"/>
    <w:rsid w:val="0030775B"/>
    <w:rsid w:val="00307A31"/>
    <w:rsid w:val="00307C96"/>
    <w:rsid w:val="0031012D"/>
    <w:rsid w:val="003101F8"/>
    <w:rsid w:val="00310285"/>
    <w:rsid w:val="00310CB6"/>
    <w:rsid w:val="00310EFA"/>
    <w:rsid w:val="00311453"/>
    <w:rsid w:val="0031169E"/>
    <w:rsid w:val="00312282"/>
    <w:rsid w:val="003129D6"/>
    <w:rsid w:val="00312ED9"/>
    <w:rsid w:val="00313306"/>
    <w:rsid w:val="00313351"/>
    <w:rsid w:val="00313444"/>
    <w:rsid w:val="0031349D"/>
    <w:rsid w:val="0031397C"/>
    <w:rsid w:val="00313A63"/>
    <w:rsid w:val="00314B04"/>
    <w:rsid w:val="00314D48"/>
    <w:rsid w:val="003151A8"/>
    <w:rsid w:val="00315FEB"/>
    <w:rsid w:val="00316807"/>
    <w:rsid w:val="00316D8C"/>
    <w:rsid w:val="00316DD3"/>
    <w:rsid w:val="00316F97"/>
    <w:rsid w:val="00317748"/>
    <w:rsid w:val="00317BF4"/>
    <w:rsid w:val="00317D65"/>
    <w:rsid w:val="00317F74"/>
    <w:rsid w:val="00317F7A"/>
    <w:rsid w:val="00317FAC"/>
    <w:rsid w:val="00320657"/>
    <w:rsid w:val="00320BAD"/>
    <w:rsid w:val="003213BF"/>
    <w:rsid w:val="00321726"/>
    <w:rsid w:val="00321C31"/>
    <w:rsid w:val="00321C42"/>
    <w:rsid w:val="00321D6C"/>
    <w:rsid w:val="003222D0"/>
    <w:rsid w:val="003228E0"/>
    <w:rsid w:val="00322C40"/>
    <w:rsid w:val="00322C79"/>
    <w:rsid w:val="00322C90"/>
    <w:rsid w:val="003236B9"/>
    <w:rsid w:val="00323775"/>
    <w:rsid w:val="00323C84"/>
    <w:rsid w:val="00323DF9"/>
    <w:rsid w:val="003243E3"/>
    <w:rsid w:val="00324467"/>
    <w:rsid w:val="003245B9"/>
    <w:rsid w:val="00324654"/>
    <w:rsid w:val="00324CFD"/>
    <w:rsid w:val="00324D6B"/>
    <w:rsid w:val="00325C5B"/>
    <w:rsid w:val="00327036"/>
    <w:rsid w:val="003278F1"/>
    <w:rsid w:val="00330023"/>
    <w:rsid w:val="003303B0"/>
    <w:rsid w:val="00330DC6"/>
    <w:rsid w:val="00330E17"/>
    <w:rsid w:val="00330EB9"/>
    <w:rsid w:val="00330EF1"/>
    <w:rsid w:val="00331268"/>
    <w:rsid w:val="003313A9"/>
    <w:rsid w:val="003314BB"/>
    <w:rsid w:val="003314F5"/>
    <w:rsid w:val="00331926"/>
    <w:rsid w:val="00331D41"/>
    <w:rsid w:val="00331EC5"/>
    <w:rsid w:val="0033218D"/>
    <w:rsid w:val="0033227A"/>
    <w:rsid w:val="00332B7D"/>
    <w:rsid w:val="00333041"/>
    <w:rsid w:val="0033310F"/>
    <w:rsid w:val="00333186"/>
    <w:rsid w:val="0033349B"/>
    <w:rsid w:val="003338C1"/>
    <w:rsid w:val="003338CD"/>
    <w:rsid w:val="00333A9C"/>
    <w:rsid w:val="00333DEC"/>
    <w:rsid w:val="00333EE8"/>
    <w:rsid w:val="00333F1F"/>
    <w:rsid w:val="003341B8"/>
    <w:rsid w:val="003350FC"/>
    <w:rsid w:val="00335441"/>
    <w:rsid w:val="00335B07"/>
    <w:rsid w:val="00335DC5"/>
    <w:rsid w:val="0033626E"/>
    <w:rsid w:val="003363AD"/>
    <w:rsid w:val="00336897"/>
    <w:rsid w:val="003368A7"/>
    <w:rsid w:val="00336EE5"/>
    <w:rsid w:val="00337064"/>
    <w:rsid w:val="00337160"/>
    <w:rsid w:val="00337214"/>
    <w:rsid w:val="003374C8"/>
    <w:rsid w:val="003379CB"/>
    <w:rsid w:val="00337EEF"/>
    <w:rsid w:val="00337F09"/>
    <w:rsid w:val="003405F5"/>
    <w:rsid w:val="003409C4"/>
    <w:rsid w:val="00340AD8"/>
    <w:rsid w:val="00340DAC"/>
    <w:rsid w:val="003410ED"/>
    <w:rsid w:val="00341908"/>
    <w:rsid w:val="00341C04"/>
    <w:rsid w:val="00341CA0"/>
    <w:rsid w:val="00341EE4"/>
    <w:rsid w:val="0034271D"/>
    <w:rsid w:val="00342741"/>
    <w:rsid w:val="00342852"/>
    <w:rsid w:val="00342E50"/>
    <w:rsid w:val="00342E9D"/>
    <w:rsid w:val="003432A0"/>
    <w:rsid w:val="00343498"/>
    <w:rsid w:val="003435D7"/>
    <w:rsid w:val="003436D4"/>
    <w:rsid w:val="00343810"/>
    <w:rsid w:val="0034398B"/>
    <w:rsid w:val="00343DC9"/>
    <w:rsid w:val="00343DE2"/>
    <w:rsid w:val="00343EA3"/>
    <w:rsid w:val="00344132"/>
    <w:rsid w:val="0034444F"/>
    <w:rsid w:val="00344D30"/>
    <w:rsid w:val="00344F23"/>
    <w:rsid w:val="00344F5E"/>
    <w:rsid w:val="00345B9A"/>
    <w:rsid w:val="00345D28"/>
    <w:rsid w:val="00345ECA"/>
    <w:rsid w:val="0034624F"/>
    <w:rsid w:val="0034631F"/>
    <w:rsid w:val="00346410"/>
    <w:rsid w:val="00346690"/>
    <w:rsid w:val="00346765"/>
    <w:rsid w:val="00346A6D"/>
    <w:rsid w:val="00346B42"/>
    <w:rsid w:val="00346CC3"/>
    <w:rsid w:val="00347150"/>
    <w:rsid w:val="00347309"/>
    <w:rsid w:val="0034783A"/>
    <w:rsid w:val="00347B8B"/>
    <w:rsid w:val="00347EB1"/>
    <w:rsid w:val="003507DA"/>
    <w:rsid w:val="00350D9C"/>
    <w:rsid w:val="00350DBD"/>
    <w:rsid w:val="003511F8"/>
    <w:rsid w:val="00351218"/>
    <w:rsid w:val="0035146D"/>
    <w:rsid w:val="003514E2"/>
    <w:rsid w:val="00351DC1"/>
    <w:rsid w:val="0035200E"/>
    <w:rsid w:val="0035266B"/>
    <w:rsid w:val="0035274D"/>
    <w:rsid w:val="00352800"/>
    <w:rsid w:val="003541AB"/>
    <w:rsid w:val="003542F3"/>
    <w:rsid w:val="003543E3"/>
    <w:rsid w:val="00354813"/>
    <w:rsid w:val="00354ECF"/>
    <w:rsid w:val="00355214"/>
    <w:rsid w:val="003554B2"/>
    <w:rsid w:val="0035564C"/>
    <w:rsid w:val="003557AE"/>
    <w:rsid w:val="00355E10"/>
    <w:rsid w:val="00355E3B"/>
    <w:rsid w:val="003563DD"/>
    <w:rsid w:val="00356491"/>
    <w:rsid w:val="0035664B"/>
    <w:rsid w:val="0035692D"/>
    <w:rsid w:val="0035698C"/>
    <w:rsid w:val="00357018"/>
    <w:rsid w:val="003570E1"/>
    <w:rsid w:val="00357A31"/>
    <w:rsid w:val="00357B43"/>
    <w:rsid w:val="00357EDA"/>
    <w:rsid w:val="00360650"/>
    <w:rsid w:val="00360B52"/>
    <w:rsid w:val="00360C53"/>
    <w:rsid w:val="00360C55"/>
    <w:rsid w:val="0036122C"/>
    <w:rsid w:val="003613D0"/>
    <w:rsid w:val="0036187D"/>
    <w:rsid w:val="00362129"/>
    <w:rsid w:val="0036231C"/>
    <w:rsid w:val="003625AC"/>
    <w:rsid w:val="00362936"/>
    <w:rsid w:val="00362DD8"/>
    <w:rsid w:val="003631A2"/>
    <w:rsid w:val="00363451"/>
    <w:rsid w:val="00363873"/>
    <w:rsid w:val="00363A89"/>
    <w:rsid w:val="003641F1"/>
    <w:rsid w:val="00365257"/>
    <w:rsid w:val="003653D1"/>
    <w:rsid w:val="003654B8"/>
    <w:rsid w:val="00365548"/>
    <w:rsid w:val="0036587C"/>
    <w:rsid w:val="00365A77"/>
    <w:rsid w:val="00365ACB"/>
    <w:rsid w:val="00365EF0"/>
    <w:rsid w:val="00365F7F"/>
    <w:rsid w:val="00366008"/>
    <w:rsid w:val="00366123"/>
    <w:rsid w:val="0036616E"/>
    <w:rsid w:val="00366871"/>
    <w:rsid w:val="003668CC"/>
    <w:rsid w:val="00366903"/>
    <w:rsid w:val="00366C30"/>
    <w:rsid w:val="00367105"/>
    <w:rsid w:val="00367D5C"/>
    <w:rsid w:val="003702B5"/>
    <w:rsid w:val="00370476"/>
    <w:rsid w:val="0037049F"/>
    <w:rsid w:val="003705B3"/>
    <w:rsid w:val="0037076E"/>
    <w:rsid w:val="00370ED3"/>
    <w:rsid w:val="0037138B"/>
    <w:rsid w:val="003714C6"/>
    <w:rsid w:val="003715A0"/>
    <w:rsid w:val="0037160D"/>
    <w:rsid w:val="00371617"/>
    <w:rsid w:val="00371C1F"/>
    <w:rsid w:val="00372352"/>
    <w:rsid w:val="00372994"/>
    <w:rsid w:val="00372A3A"/>
    <w:rsid w:val="00372FAB"/>
    <w:rsid w:val="003731F1"/>
    <w:rsid w:val="00373665"/>
    <w:rsid w:val="00373858"/>
    <w:rsid w:val="00373D24"/>
    <w:rsid w:val="0037420F"/>
    <w:rsid w:val="003747DF"/>
    <w:rsid w:val="00374831"/>
    <w:rsid w:val="00374890"/>
    <w:rsid w:val="00374A4D"/>
    <w:rsid w:val="00374E65"/>
    <w:rsid w:val="00374F58"/>
    <w:rsid w:val="0037556E"/>
    <w:rsid w:val="003756FC"/>
    <w:rsid w:val="0037595F"/>
    <w:rsid w:val="00375A03"/>
    <w:rsid w:val="00375E0D"/>
    <w:rsid w:val="00375F47"/>
    <w:rsid w:val="00376220"/>
    <w:rsid w:val="003768F4"/>
    <w:rsid w:val="00376AA5"/>
    <w:rsid w:val="00376BB8"/>
    <w:rsid w:val="00377479"/>
    <w:rsid w:val="00377AE9"/>
    <w:rsid w:val="00377B4E"/>
    <w:rsid w:val="00377BF2"/>
    <w:rsid w:val="00377C22"/>
    <w:rsid w:val="00377D18"/>
    <w:rsid w:val="00377D95"/>
    <w:rsid w:val="003800F9"/>
    <w:rsid w:val="00380414"/>
    <w:rsid w:val="003804BE"/>
    <w:rsid w:val="00380701"/>
    <w:rsid w:val="00380743"/>
    <w:rsid w:val="0038087F"/>
    <w:rsid w:val="003808E7"/>
    <w:rsid w:val="00380BEE"/>
    <w:rsid w:val="00380E92"/>
    <w:rsid w:val="00381752"/>
    <w:rsid w:val="003819B6"/>
    <w:rsid w:val="00381A0A"/>
    <w:rsid w:val="003822A1"/>
    <w:rsid w:val="00382580"/>
    <w:rsid w:val="00382ABA"/>
    <w:rsid w:val="0038319F"/>
    <w:rsid w:val="00383569"/>
    <w:rsid w:val="00383C9D"/>
    <w:rsid w:val="00383D94"/>
    <w:rsid w:val="00383EB2"/>
    <w:rsid w:val="00383F82"/>
    <w:rsid w:val="00384001"/>
    <w:rsid w:val="003844FB"/>
    <w:rsid w:val="00384BBD"/>
    <w:rsid w:val="00384C82"/>
    <w:rsid w:val="00384DB2"/>
    <w:rsid w:val="0038535D"/>
    <w:rsid w:val="00385AF0"/>
    <w:rsid w:val="00386154"/>
    <w:rsid w:val="00386975"/>
    <w:rsid w:val="00386CDA"/>
    <w:rsid w:val="003873FF"/>
    <w:rsid w:val="00387911"/>
    <w:rsid w:val="00387990"/>
    <w:rsid w:val="00387D06"/>
    <w:rsid w:val="00390182"/>
    <w:rsid w:val="0039079A"/>
    <w:rsid w:val="0039099C"/>
    <w:rsid w:val="00391140"/>
    <w:rsid w:val="00391187"/>
    <w:rsid w:val="003912CF"/>
    <w:rsid w:val="00391318"/>
    <w:rsid w:val="00391E53"/>
    <w:rsid w:val="00392088"/>
    <w:rsid w:val="00392404"/>
    <w:rsid w:val="003924F4"/>
    <w:rsid w:val="00392893"/>
    <w:rsid w:val="00392DBA"/>
    <w:rsid w:val="003937B3"/>
    <w:rsid w:val="003939BA"/>
    <w:rsid w:val="00393AB3"/>
    <w:rsid w:val="00394412"/>
    <w:rsid w:val="00394AB6"/>
    <w:rsid w:val="003951E2"/>
    <w:rsid w:val="003956D7"/>
    <w:rsid w:val="00395A48"/>
    <w:rsid w:val="00395E8E"/>
    <w:rsid w:val="00395F88"/>
    <w:rsid w:val="003960B8"/>
    <w:rsid w:val="0039636F"/>
    <w:rsid w:val="003966CA"/>
    <w:rsid w:val="003966F3"/>
    <w:rsid w:val="003971E0"/>
    <w:rsid w:val="0039761F"/>
    <w:rsid w:val="003A1AE8"/>
    <w:rsid w:val="003A1D7D"/>
    <w:rsid w:val="003A2453"/>
    <w:rsid w:val="003A26FD"/>
    <w:rsid w:val="003A2EF9"/>
    <w:rsid w:val="003A30D3"/>
    <w:rsid w:val="003A312F"/>
    <w:rsid w:val="003A3768"/>
    <w:rsid w:val="003A37EB"/>
    <w:rsid w:val="003A39AB"/>
    <w:rsid w:val="003A3ABD"/>
    <w:rsid w:val="003A3ADD"/>
    <w:rsid w:val="003A4064"/>
    <w:rsid w:val="003A4585"/>
    <w:rsid w:val="003A4686"/>
    <w:rsid w:val="003A470E"/>
    <w:rsid w:val="003A4A7F"/>
    <w:rsid w:val="003A4DDD"/>
    <w:rsid w:val="003A4E44"/>
    <w:rsid w:val="003A5283"/>
    <w:rsid w:val="003A5813"/>
    <w:rsid w:val="003A5950"/>
    <w:rsid w:val="003A5C49"/>
    <w:rsid w:val="003A619D"/>
    <w:rsid w:val="003A62E2"/>
    <w:rsid w:val="003A6D04"/>
    <w:rsid w:val="003A71A1"/>
    <w:rsid w:val="003A7361"/>
    <w:rsid w:val="003A7A3B"/>
    <w:rsid w:val="003A7D75"/>
    <w:rsid w:val="003B0014"/>
    <w:rsid w:val="003B013F"/>
    <w:rsid w:val="003B0254"/>
    <w:rsid w:val="003B0A21"/>
    <w:rsid w:val="003B0D9B"/>
    <w:rsid w:val="003B1832"/>
    <w:rsid w:val="003B1C2D"/>
    <w:rsid w:val="003B1D23"/>
    <w:rsid w:val="003B1F8A"/>
    <w:rsid w:val="003B2096"/>
    <w:rsid w:val="003B2340"/>
    <w:rsid w:val="003B2F9B"/>
    <w:rsid w:val="003B3305"/>
    <w:rsid w:val="003B3416"/>
    <w:rsid w:val="003B3581"/>
    <w:rsid w:val="003B39F8"/>
    <w:rsid w:val="003B3CB2"/>
    <w:rsid w:val="003B422B"/>
    <w:rsid w:val="003B4235"/>
    <w:rsid w:val="003B4413"/>
    <w:rsid w:val="003B466F"/>
    <w:rsid w:val="003B4A79"/>
    <w:rsid w:val="003B4F4E"/>
    <w:rsid w:val="003B525E"/>
    <w:rsid w:val="003B5416"/>
    <w:rsid w:val="003B5566"/>
    <w:rsid w:val="003B5611"/>
    <w:rsid w:val="003B5C7D"/>
    <w:rsid w:val="003B5F51"/>
    <w:rsid w:val="003B603B"/>
    <w:rsid w:val="003B620C"/>
    <w:rsid w:val="003B68E7"/>
    <w:rsid w:val="003B6ABF"/>
    <w:rsid w:val="003B7140"/>
    <w:rsid w:val="003B77E9"/>
    <w:rsid w:val="003B7A1E"/>
    <w:rsid w:val="003B7B0D"/>
    <w:rsid w:val="003C0563"/>
    <w:rsid w:val="003C06D5"/>
    <w:rsid w:val="003C075D"/>
    <w:rsid w:val="003C0780"/>
    <w:rsid w:val="003C0B94"/>
    <w:rsid w:val="003C0D3E"/>
    <w:rsid w:val="003C10C9"/>
    <w:rsid w:val="003C113F"/>
    <w:rsid w:val="003C17EC"/>
    <w:rsid w:val="003C1CA9"/>
    <w:rsid w:val="003C28F1"/>
    <w:rsid w:val="003C29EE"/>
    <w:rsid w:val="003C2F1D"/>
    <w:rsid w:val="003C3339"/>
    <w:rsid w:val="003C384B"/>
    <w:rsid w:val="003C3AC3"/>
    <w:rsid w:val="003C3D23"/>
    <w:rsid w:val="003C3E94"/>
    <w:rsid w:val="003C4357"/>
    <w:rsid w:val="003C46A7"/>
    <w:rsid w:val="003C4827"/>
    <w:rsid w:val="003C4ADD"/>
    <w:rsid w:val="003C4D60"/>
    <w:rsid w:val="003C4F22"/>
    <w:rsid w:val="003C4F71"/>
    <w:rsid w:val="003C53F3"/>
    <w:rsid w:val="003C54D1"/>
    <w:rsid w:val="003C5B71"/>
    <w:rsid w:val="003C5CF7"/>
    <w:rsid w:val="003C5CF9"/>
    <w:rsid w:val="003C5DCC"/>
    <w:rsid w:val="003C5E15"/>
    <w:rsid w:val="003C6047"/>
    <w:rsid w:val="003C64D1"/>
    <w:rsid w:val="003C6E1B"/>
    <w:rsid w:val="003C70B6"/>
    <w:rsid w:val="003C742A"/>
    <w:rsid w:val="003C757F"/>
    <w:rsid w:val="003C76EE"/>
    <w:rsid w:val="003D0102"/>
    <w:rsid w:val="003D0765"/>
    <w:rsid w:val="003D07AA"/>
    <w:rsid w:val="003D0BD0"/>
    <w:rsid w:val="003D129E"/>
    <w:rsid w:val="003D13FA"/>
    <w:rsid w:val="003D19DE"/>
    <w:rsid w:val="003D1A2E"/>
    <w:rsid w:val="003D1CBD"/>
    <w:rsid w:val="003D1DBA"/>
    <w:rsid w:val="003D249A"/>
    <w:rsid w:val="003D253F"/>
    <w:rsid w:val="003D2AF1"/>
    <w:rsid w:val="003D3842"/>
    <w:rsid w:val="003D4177"/>
    <w:rsid w:val="003D4286"/>
    <w:rsid w:val="003D4293"/>
    <w:rsid w:val="003D45FC"/>
    <w:rsid w:val="003D490C"/>
    <w:rsid w:val="003D4E45"/>
    <w:rsid w:val="003D5053"/>
    <w:rsid w:val="003D557C"/>
    <w:rsid w:val="003D5601"/>
    <w:rsid w:val="003D5DCE"/>
    <w:rsid w:val="003D62FC"/>
    <w:rsid w:val="003D6442"/>
    <w:rsid w:val="003D6479"/>
    <w:rsid w:val="003D659A"/>
    <w:rsid w:val="003D6791"/>
    <w:rsid w:val="003D6D9D"/>
    <w:rsid w:val="003D73A0"/>
    <w:rsid w:val="003D77CF"/>
    <w:rsid w:val="003D78C0"/>
    <w:rsid w:val="003D7C7B"/>
    <w:rsid w:val="003E0404"/>
    <w:rsid w:val="003E0445"/>
    <w:rsid w:val="003E06BA"/>
    <w:rsid w:val="003E08D3"/>
    <w:rsid w:val="003E0CE4"/>
    <w:rsid w:val="003E0F59"/>
    <w:rsid w:val="003E0F89"/>
    <w:rsid w:val="003E17AD"/>
    <w:rsid w:val="003E17CA"/>
    <w:rsid w:val="003E2046"/>
    <w:rsid w:val="003E2235"/>
    <w:rsid w:val="003E23C5"/>
    <w:rsid w:val="003E2D3D"/>
    <w:rsid w:val="003E2D71"/>
    <w:rsid w:val="003E2F03"/>
    <w:rsid w:val="003E2F14"/>
    <w:rsid w:val="003E2FD7"/>
    <w:rsid w:val="003E307B"/>
    <w:rsid w:val="003E3229"/>
    <w:rsid w:val="003E326C"/>
    <w:rsid w:val="003E32D0"/>
    <w:rsid w:val="003E330B"/>
    <w:rsid w:val="003E3725"/>
    <w:rsid w:val="003E3865"/>
    <w:rsid w:val="003E38A9"/>
    <w:rsid w:val="003E42C5"/>
    <w:rsid w:val="003E46AC"/>
    <w:rsid w:val="003E46B8"/>
    <w:rsid w:val="003E49F9"/>
    <w:rsid w:val="003E4B09"/>
    <w:rsid w:val="003E4C2D"/>
    <w:rsid w:val="003E4F62"/>
    <w:rsid w:val="003E509B"/>
    <w:rsid w:val="003E51F3"/>
    <w:rsid w:val="003E5441"/>
    <w:rsid w:val="003E54BA"/>
    <w:rsid w:val="003E562B"/>
    <w:rsid w:val="003E57B8"/>
    <w:rsid w:val="003E6279"/>
    <w:rsid w:val="003E635B"/>
    <w:rsid w:val="003E64B6"/>
    <w:rsid w:val="003E6545"/>
    <w:rsid w:val="003E6903"/>
    <w:rsid w:val="003E6EB4"/>
    <w:rsid w:val="003E74C9"/>
    <w:rsid w:val="003E76C8"/>
    <w:rsid w:val="003E781E"/>
    <w:rsid w:val="003E786B"/>
    <w:rsid w:val="003E7F72"/>
    <w:rsid w:val="003F007D"/>
    <w:rsid w:val="003F02B4"/>
    <w:rsid w:val="003F0BFD"/>
    <w:rsid w:val="003F16FE"/>
    <w:rsid w:val="003F198D"/>
    <w:rsid w:val="003F1D5E"/>
    <w:rsid w:val="003F1DF4"/>
    <w:rsid w:val="003F22AE"/>
    <w:rsid w:val="003F2427"/>
    <w:rsid w:val="003F25D1"/>
    <w:rsid w:val="003F2856"/>
    <w:rsid w:val="003F2A02"/>
    <w:rsid w:val="003F3A4D"/>
    <w:rsid w:val="003F411F"/>
    <w:rsid w:val="003F44BD"/>
    <w:rsid w:val="003F466B"/>
    <w:rsid w:val="003F47E8"/>
    <w:rsid w:val="003F4ADC"/>
    <w:rsid w:val="003F4B0F"/>
    <w:rsid w:val="003F4CD7"/>
    <w:rsid w:val="003F4DC7"/>
    <w:rsid w:val="003F50E8"/>
    <w:rsid w:val="003F5283"/>
    <w:rsid w:val="003F5951"/>
    <w:rsid w:val="003F5B99"/>
    <w:rsid w:val="003F5BA6"/>
    <w:rsid w:val="003F5CCE"/>
    <w:rsid w:val="003F600A"/>
    <w:rsid w:val="003F61B9"/>
    <w:rsid w:val="003F61E7"/>
    <w:rsid w:val="003F67FD"/>
    <w:rsid w:val="003F6A81"/>
    <w:rsid w:val="003F6AA8"/>
    <w:rsid w:val="003F6E62"/>
    <w:rsid w:val="003F709C"/>
    <w:rsid w:val="003F70DA"/>
    <w:rsid w:val="003F721F"/>
    <w:rsid w:val="003F740C"/>
    <w:rsid w:val="003F7A64"/>
    <w:rsid w:val="003F7B19"/>
    <w:rsid w:val="003F7E05"/>
    <w:rsid w:val="004001C2"/>
    <w:rsid w:val="0040069C"/>
    <w:rsid w:val="004007C3"/>
    <w:rsid w:val="004011A9"/>
    <w:rsid w:val="0040133C"/>
    <w:rsid w:val="00402118"/>
    <w:rsid w:val="0040273E"/>
    <w:rsid w:val="00402868"/>
    <w:rsid w:val="00402973"/>
    <w:rsid w:val="00402A80"/>
    <w:rsid w:val="00402BDD"/>
    <w:rsid w:val="00402E3A"/>
    <w:rsid w:val="00403092"/>
    <w:rsid w:val="00403316"/>
    <w:rsid w:val="00403364"/>
    <w:rsid w:val="00403570"/>
    <w:rsid w:val="0040383B"/>
    <w:rsid w:val="00403E71"/>
    <w:rsid w:val="00403ECE"/>
    <w:rsid w:val="004045FB"/>
    <w:rsid w:val="004049C4"/>
    <w:rsid w:val="00404A36"/>
    <w:rsid w:val="00404E72"/>
    <w:rsid w:val="0040553D"/>
    <w:rsid w:val="00405939"/>
    <w:rsid w:val="00405B34"/>
    <w:rsid w:val="00405D16"/>
    <w:rsid w:val="00405F4D"/>
    <w:rsid w:val="00406CB8"/>
    <w:rsid w:val="004073BA"/>
    <w:rsid w:val="00407698"/>
    <w:rsid w:val="00407D06"/>
    <w:rsid w:val="00407E3F"/>
    <w:rsid w:val="0041014A"/>
    <w:rsid w:val="00410AD0"/>
    <w:rsid w:val="00410D43"/>
    <w:rsid w:val="00411465"/>
    <w:rsid w:val="00411620"/>
    <w:rsid w:val="00411DA6"/>
    <w:rsid w:val="00412624"/>
    <w:rsid w:val="004126DF"/>
    <w:rsid w:val="00412B8A"/>
    <w:rsid w:val="00413214"/>
    <w:rsid w:val="0041350D"/>
    <w:rsid w:val="00413609"/>
    <w:rsid w:val="00414060"/>
    <w:rsid w:val="00414274"/>
    <w:rsid w:val="004143B2"/>
    <w:rsid w:val="00414876"/>
    <w:rsid w:val="00414A44"/>
    <w:rsid w:val="00415077"/>
    <w:rsid w:val="00415295"/>
    <w:rsid w:val="0041529B"/>
    <w:rsid w:val="0041541B"/>
    <w:rsid w:val="004159C8"/>
    <w:rsid w:val="00416166"/>
    <w:rsid w:val="0041637E"/>
    <w:rsid w:val="004166BC"/>
    <w:rsid w:val="00416838"/>
    <w:rsid w:val="00416CA7"/>
    <w:rsid w:val="0041706B"/>
    <w:rsid w:val="004173FC"/>
    <w:rsid w:val="00417428"/>
    <w:rsid w:val="00417659"/>
    <w:rsid w:val="004179F7"/>
    <w:rsid w:val="00417A05"/>
    <w:rsid w:val="00420235"/>
    <w:rsid w:val="004205AD"/>
    <w:rsid w:val="004206CD"/>
    <w:rsid w:val="00420734"/>
    <w:rsid w:val="00420BD0"/>
    <w:rsid w:val="00420C6A"/>
    <w:rsid w:val="00420E96"/>
    <w:rsid w:val="00421335"/>
    <w:rsid w:val="00421407"/>
    <w:rsid w:val="00421757"/>
    <w:rsid w:val="00421818"/>
    <w:rsid w:val="00421DEE"/>
    <w:rsid w:val="00421E3D"/>
    <w:rsid w:val="0042206C"/>
    <w:rsid w:val="0042229B"/>
    <w:rsid w:val="00422607"/>
    <w:rsid w:val="0042283A"/>
    <w:rsid w:val="00422CE1"/>
    <w:rsid w:val="00422E9A"/>
    <w:rsid w:val="0042394F"/>
    <w:rsid w:val="00423A4E"/>
    <w:rsid w:val="00424C38"/>
    <w:rsid w:val="00424CF9"/>
    <w:rsid w:val="00424DAF"/>
    <w:rsid w:val="0042581C"/>
    <w:rsid w:val="00425A3F"/>
    <w:rsid w:val="00425C23"/>
    <w:rsid w:val="00426031"/>
    <w:rsid w:val="0042618A"/>
    <w:rsid w:val="004266F0"/>
    <w:rsid w:val="00426992"/>
    <w:rsid w:val="00426D42"/>
    <w:rsid w:val="00426ECD"/>
    <w:rsid w:val="004272BB"/>
    <w:rsid w:val="0042757A"/>
    <w:rsid w:val="0042757E"/>
    <w:rsid w:val="00427A31"/>
    <w:rsid w:val="00427C1E"/>
    <w:rsid w:val="00427C3F"/>
    <w:rsid w:val="00427F4E"/>
    <w:rsid w:val="00427FF1"/>
    <w:rsid w:val="004305ED"/>
    <w:rsid w:val="00430818"/>
    <w:rsid w:val="00430ADB"/>
    <w:rsid w:val="00430C76"/>
    <w:rsid w:val="00430D03"/>
    <w:rsid w:val="00430D30"/>
    <w:rsid w:val="00430FB1"/>
    <w:rsid w:val="0043173D"/>
    <w:rsid w:val="00431E6B"/>
    <w:rsid w:val="00432285"/>
    <w:rsid w:val="004325C9"/>
    <w:rsid w:val="00432A1A"/>
    <w:rsid w:val="00432A2D"/>
    <w:rsid w:val="00432B4C"/>
    <w:rsid w:val="00432C52"/>
    <w:rsid w:val="00432F35"/>
    <w:rsid w:val="00433020"/>
    <w:rsid w:val="00433368"/>
    <w:rsid w:val="0043381D"/>
    <w:rsid w:val="00433B1F"/>
    <w:rsid w:val="00433DB8"/>
    <w:rsid w:val="004342A3"/>
    <w:rsid w:val="00434460"/>
    <w:rsid w:val="004344D9"/>
    <w:rsid w:val="0043482F"/>
    <w:rsid w:val="004349C6"/>
    <w:rsid w:val="004349DD"/>
    <w:rsid w:val="00434C8E"/>
    <w:rsid w:val="00434EE3"/>
    <w:rsid w:val="00434F54"/>
    <w:rsid w:val="00435002"/>
    <w:rsid w:val="0043574D"/>
    <w:rsid w:val="00435979"/>
    <w:rsid w:val="00435EF0"/>
    <w:rsid w:val="00436119"/>
    <w:rsid w:val="004363CD"/>
    <w:rsid w:val="004369EA"/>
    <w:rsid w:val="00436B23"/>
    <w:rsid w:val="00436D3E"/>
    <w:rsid w:val="00436F74"/>
    <w:rsid w:val="00437161"/>
    <w:rsid w:val="004372DD"/>
    <w:rsid w:val="0043791F"/>
    <w:rsid w:val="00437A06"/>
    <w:rsid w:val="00437D38"/>
    <w:rsid w:val="004402DF"/>
    <w:rsid w:val="004404CF"/>
    <w:rsid w:val="0044099D"/>
    <w:rsid w:val="004409A0"/>
    <w:rsid w:val="004412F0"/>
    <w:rsid w:val="00441A67"/>
    <w:rsid w:val="00441A8D"/>
    <w:rsid w:val="00441CFB"/>
    <w:rsid w:val="0044232E"/>
    <w:rsid w:val="00443351"/>
    <w:rsid w:val="004433D4"/>
    <w:rsid w:val="00443446"/>
    <w:rsid w:val="0044356A"/>
    <w:rsid w:val="00443A42"/>
    <w:rsid w:val="00443BCB"/>
    <w:rsid w:val="0044437C"/>
    <w:rsid w:val="00444A6A"/>
    <w:rsid w:val="00445A07"/>
    <w:rsid w:val="00445EA3"/>
    <w:rsid w:val="004460E5"/>
    <w:rsid w:val="00446382"/>
    <w:rsid w:val="004464EB"/>
    <w:rsid w:val="00446617"/>
    <w:rsid w:val="00446AD4"/>
    <w:rsid w:val="00446B0A"/>
    <w:rsid w:val="00446B65"/>
    <w:rsid w:val="004470C4"/>
    <w:rsid w:val="00447414"/>
    <w:rsid w:val="004477FB"/>
    <w:rsid w:val="00447881"/>
    <w:rsid w:val="00447A97"/>
    <w:rsid w:val="00447DA7"/>
    <w:rsid w:val="00447E0E"/>
    <w:rsid w:val="00447E2B"/>
    <w:rsid w:val="004506C6"/>
    <w:rsid w:val="00451227"/>
    <w:rsid w:val="0045182D"/>
    <w:rsid w:val="00451CB6"/>
    <w:rsid w:val="004523C7"/>
    <w:rsid w:val="00452464"/>
    <w:rsid w:val="00452680"/>
    <w:rsid w:val="00453882"/>
    <w:rsid w:val="00453CAF"/>
    <w:rsid w:val="0045410D"/>
    <w:rsid w:val="00454160"/>
    <w:rsid w:val="00454BCC"/>
    <w:rsid w:val="00454E56"/>
    <w:rsid w:val="004551CB"/>
    <w:rsid w:val="00455422"/>
    <w:rsid w:val="00455EBA"/>
    <w:rsid w:val="00456485"/>
    <w:rsid w:val="0045655F"/>
    <w:rsid w:val="004567F8"/>
    <w:rsid w:val="00456A2A"/>
    <w:rsid w:val="00456F75"/>
    <w:rsid w:val="00457362"/>
    <w:rsid w:val="00457996"/>
    <w:rsid w:val="00457B38"/>
    <w:rsid w:val="00460032"/>
    <w:rsid w:val="004600E1"/>
    <w:rsid w:val="004604DF"/>
    <w:rsid w:val="00460582"/>
    <w:rsid w:val="00460C9A"/>
    <w:rsid w:val="00460CC8"/>
    <w:rsid w:val="00460F44"/>
    <w:rsid w:val="00460FB7"/>
    <w:rsid w:val="0046107C"/>
    <w:rsid w:val="004611DD"/>
    <w:rsid w:val="0046121D"/>
    <w:rsid w:val="004615EB"/>
    <w:rsid w:val="00461B7D"/>
    <w:rsid w:val="00461C33"/>
    <w:rsid w:val="00461DC4"/>
    <w:rsid w:val="0046210C"/>
    <w:rsid w:val="004622F0"/>
    <w:rsid w:val="00462368"/>
    <w:rsid w:val="004627F1"/>
    <w:rsid w:val="004629F1"/>
    <w:rsid w:val="00462D9B"/>
    <w:rsid w:val="0046363F"/>
    <w:rsid w:val="00463865"/>
    <w:rsid w:val="00463B3F"/>
    <w:rsid w:val="00464932"/>
    <w:rsid w:val="00464D26"/>
    <w:rsid w:val="00464EE5"/>
    <w:rsid w:val="00464FEB"/>
    <w:rsid w:val="00465384"/>
    <w:rsid w:val="004655FF"/>
    <w:rsid w:val="004657CE"/>
    <w:rsid w:val="00465862"/>
    <w:rsid w:val="00465A19"/>
    <w:rsid w:val="00465B07"/>
    <w:rsid w:val="00465DBA"/>
    <w:rsid w:val="004660EF"/>
    <w:rsid w:val="00466250"/>
    <w:rsid w:val="00466600"/>
    <w:rsid w:val="00467093"/>
    <w:rsid w:val="004671AE"/>
    <w:rsid w:val="0046721F"/>
    <w:rsid w:val="004673C1"/>
    <w:rsid w:val="00467461"/>
    <w:rsid w:val="004677A6"/>
    <w:rsid w:val="00467875"/>
    <w:rsid w:val="004679E8"/>
    <w:rsid w:val="00467AF1"/>
    <w:rsid w:val="00467C68"/>
    <w:rsid w:val="00467DD3"/>
    <w:rsid w:val="00467EEC"/>
    <w:rsid w:val="00467F83"/>
    <w:rsid w:val="00470475"/>
    <w:rsid w:val="00470511"/>
    <w:rsid w:val="004708AC"/>
    <w:rsid w:val="004709F6"/>
    <w:rsid w:val="00471060"/>
    <w:rsid w:val="004710C9"/>
    <w:rsid w:val="00471243"/>
    <w:rsid w:val="00471573"/>
    <w:rsid w:val="004716D7"/>
    <w:rsid w:val="00471D05"/>
    <w:rsid w:val="00471E5D"/>
    <w:rsid w:val="004724AA"/>
    <w:rsid w:val="0047299F"/>
    <w:rsid w:val="0047335A"/>
    <w:rsid w:val="00473390"/>
    <w:rsid w:val="004735D1"/>
    <w:rsid w:val="00473C2D"/>
    <w:rsid w:val="00473D9E"/>
    <w:rsid w:val="00473ECA"/>
    <w:rsid w:val="00474063"/>
    <w:rsid w:val="004740C5"/>
    <w:rsid w:val="004746C4"/>
    <w:rsid w:val="00474824"/>
    <w:rsid w:val="00474826"/>
    <w:rsid w:val="00474F3A"/>
    <w:rsid w:val="004757C0"/>
    <w:rsid w:val="0047590D"/>
    <w:rsid w:val="00475DAA"/>
    <w:rsid w:val="00475FA3"/>
    <w:rsid w:val="004760AE"/>
    <w:rsid w:val="004763BE"/>
    <w:rsid w:val="00476AB0"/>
    <w:rsid w:val="00476C6D"/>
    <w:rsid w:val="00476FFB"/>
    <w:rsid w:val="0047711D"/>
    <w:rsid w:val="004771C1"/>
    <w:rsid w:val="00477473"/>
    <w:rsid w:val="00477868"/>
    <w:rsid w:val="00477BD9"/>
    <w:rsid w:val="00480BA9"/>
    <w:rsid w:val="0048149F"/>
    <w:rsid w:val="004814A5"/>
    <w:rsid w:val="0048183D"/>
    <w:rsid w:val="00481FD1"/>
    <w:rsid w:val="004820E1"/>
    <w:rsid w:val="0048215F"/>
    <w:rsid w:val="00482547"/>
    <w:rsid w:val="0048294C"/>
    <w:rsid w:val="00483722"/>
    <w:rsid w:val="00483891"/>
    <w:rsid w:val="00483F33"/>
    <w:rsid w:val="00484181"/>
    <w:rsid w:val="00484F9C"/>
    <w:rsid w:val="0048501F"/>
    <w:rsid w:val="00485143"/>
    <w:rsid w:val="0048588B"/>
    <w:rsid w:val="00485BE8"/>
    <w:rsid w:val="00485C41"/>
    <w:rsid w:val="00485F0C"/>
    <w:rsid w:val="004860D0"/>
    <w:rsid w:val="0048612D"/>
    <w:rsid w:val="00486340"/>
    <w:rsid w:val="0048650D"/>
    <w:rsid w:val="004867A3"/>
    <w:rsid w:val="004870D2"/>
    <w:rsid w:val="0048713F"/>
    <w:rsid w:val="004877EB"/>
    <w:rsid w:val="00487938"/>
    <w:rsid w:val="00487D1C"/>
    <w:rsid w:val="00490166"/>
    <w:rsid w:val="00490290"/>
    <w:rsid w:val="00490324"/>
    <w:rsid w:val="004905B7"/>
    <w:rsid w:val="00490F2F"/>
    <w:rsid w:val="00490F72"/>
    <w:rsid w:val="004914EE"/>
    <w:rsid w:val="0049181C"/>
    <w:rsid w:val="004918F8"/>
    <w:rsid w:val="00491A83"/>
    <w:rsid w:val="00491ADA"/>
    <w:rsid w:val="00491F97"/>
    <w:rsid w:val="004920E1"/>
    <w:rsid w:val="004923D9"/>
    <w:rsid w:val="004929DB"/>
    <w:rsid w:val="00492E83"/>
    <w:rsid w:val="00492EC1"/>
    <w:rsid w:val="00493045"/>
    <w:rsid w:val="00493078"/>
    <w:rsid w:val="004937FF"/>
    <w:rsid w:val="00493C56"/>
    <w:rsid w:val="00493E2A"/>
    <w:rsid w:val="00493F42"/>
    <w:rsid w:val="00494810"/>
    <w:rsid w:val="00494ABF"/>
    <w:rsid w:val="00494EC1"/>
    <w:rsid w:val="0049517B"/>
    <w:rsid w:val="00495258"/>
    <w:rsid w:val="004956F8"/>
    <w:rsid w:val="00495978"/>
    <w:rsid w:val="00495B17"/>
    <w:rsid w:val="00496925"/>
    <w:rsid w:val="00496AD5"/>
    <w:rsid w:val="00497543"/>
    <w:rsid w:val="0049774D"/>
    <w:rsid w:val="004978DB"/>
    <w:rsid w:val="00497D93"/>
    <w:rsid w:val="004A0384"/>
    <w:rsid w:val="004A04E4"/>
    <w:rsid w:val="004A11D4"/>
    <w:rsid w:val="004A1C80"/>
    <w:rsid w:val="004A1CBC"/>
    <w:rsid w:val="004A25AA"/>
    <w:rsid w:val="004A29BC"/>
    <w:rsid w:val="004A2A52"/>
    <w:rsid w:val="004A2AE1"/>
    <w:rsid w:val="004A2BAC"/>
    <w:rsid w:val="004A2C19"/>
    <w:rsid w:val="004A3AA1"/>
    <w:rsid w:val="004A3BFA"/>
    <w:rsid w:val="004A3D30"/>
    <w:rsid w:val="004A3FF2"/>
    <w:rsid w:val="004A4335"/>
    <w:rsid w:val="004A46E2"/>
    <w:rsid w:val="004A508E"/>
    <w:rsid w:val="004A53B7"/>
    <w:rsid w:val="004A564C"/>
    <w:rsid w:val="004A5776"/>
    <w:rsid w:val="004A581D"/>
    <w:rsid w:val="004A5840"/>
    <w:rsid w:val="004A5CF7"/>
    <w:rsid w:val="004A5DFA"/>
    <w:rsid w:val="004A655A"/>
    <w:rsid w:val="004A66A6"/>
    <w:rsid w:val="004A69D7"/>
    <w:rsid w:val="004A6F4F"/>
    <w:rsid w:val="004A703B"/>
    <w:rsid w:val="004A729E"/>
    <w:rsid w:val="004A736C"/>
    <w:rsid w:val="004A7687"/>
    <w:rsid w:val="004A7701"/>
    <w:rsid w:val="004A78BA"/>
    <w:rsid w:val="004A78F1"/>
    <w:rsid w:val="004A7A5D"/>
    <w:rsid w:val="004A7D8D"/>
    <w:rsid w:val="004A7E0C"/>
    <w:rsid w:val="004B0300"/>
    <w:rsid w:val="004B080A"/>
    <w:rsid w:val="004B101E"/>
    <w:rsid w:val="004B11CC"/>
    <w:rsid w:val="004B1307"/>
    <w:rsid w:val="004B1B34"/>
    <w:rsid w:val="004B1E66"/>
    <w:rsid w:val="004B1EA5"/>
    <w:rsid w:val="004B2522"/>
    <w:rsid w:val="004B2589"/>
    <w:rsid w:val="004B2DCD"/>
    <w:rsid w:val="004B2DD3"/>
    <w:rsid w:val="004B4E27"/>
    <w:rsid w:val="004B543B"/>
    <w:rsid w:val="004B5878"/>
    <w:rsid w:val="004B6166"/>
    <w:rsid w:val="004B64DA"/>
    <w:rsid w:val="004B6577"/>
    <w:rsid w:val="004B65A1"/>
    <w:rsid w:val="004B6994"/>
    <w:rsid w:val="004B6C18"/>
    <w:rsid w:val="004B6CF7"/>
    <w:rsid w:val="004B7C4B"/>
    <w:rsid w:val="004B7EFD"/>
    <w:rsid w:val="004B7F16"/>
    <w:rsid w:val="004C0BA6"/>
    <w:rsid w:val="004C0C1C"/>
    <w:rsid w:val="004C0D2B"/>
    <w:rsid w:val="004C0E9D"/>
    <w:rsid w:val="004C11D1"/>
    <w:rsid w:val="004C19D2"/>
    <w:rsid w:val="004C1BF1"/>
    <w:rsid w:val="004C1DA4"/>
    <w:rsid w:val="004C238B"/>
    <w:rsid w:val="004C2427"/>
    <w:rsid w:val="004C24E6"/>
    <w:rsid w:val="004C2A91"/>
    <w:rsid w:val="004C351D"/>
    <w:rsid w:val="004C3872"/>
    <w:rsid w:val="004C38DE"/>
    <w:rsid w:val="004C3A4D"/>
    <w:rsid w:val="004C3B43"/>
    <w:rsid w:val="004C411F"/>
    <w:rsid w:val="004C441B"/>
    <w:rsid w:val="004C4543"/>
    <w:rsid w:val="004C46BC"/>
    <w:rsid w:val="004C4926"/>
    <w:rsid w:val="004C50C7"/>
    <w:rsid w:val="004C548D"/>
    <w:rsid w:val="004C5563"/>
    <w:rsid w:val="004C57DF"/>
    <w:rsid w:val="004C5DB0"/>
    <w:rsid w:val="004C5E66"/>
    <w:rsid w:val="004C5F1E"/>
    <w:rsid w:val="004C60F4"/>
    <w:rsid w:val="004C6B89"/>
    <w:rsid w:val="004C6FCF"/>
    <w:rsid w:val="004C702A"/>
    <w:rsid w:val="004C77E9"/>
    <w:rsid w:val="004C7914"/>
    <w:rsid w:val="004C7A2D"/>
    <w:rsid w:val="004D0090"/>
    <w:rsid w:val="004D0498"/>
    <w:rsid w:val="004D0606"/>
    <w:rsid w:val="004D0719"/>
    <w:rsid w:val="004D1043"/>
    <w:rsid w:val="004D177C"/>
    <w:rsid w:val="004D1895"/>
    <w:rsid w:val="004D1E66"/>
    <w:rsid w:val="004D22C0"/>
    <w:rsid w:val="004D2874"/>
    <w:rsid w:val="004D28AB"/>
    <w:rsid w:val="004D2A3E"/>
    <w:rsid w:val="004D2F68"/>
    <w:rsid w:val="004D3324"/>
    <w:rsid w:val="004D34CE"/>
    <w:rsid w:val="004D35CE"/>
    <w:rsid w:val="004D3908"/>
    <w:rsid w:val="004D3E1A"/>
    <w:rsid w:val="004D454B"/>
    <w:rsid w:val="004D45B2"/>
    <w:rsid w:val="004D46ED"/>
    <w:rsid w:val="004D491B"/>
    <w:rsid w:val="004D4C53"/>
    <w:rsid w:val="004D4D13"/>
    <w:rsid w:val="004D4D2E"/>
    <w:rsid w:val="004D5DA3"/>
    <w:rsid w:val="004D67B0"/>
    <w:rsid w:val="004D6802"/>
    <w:rsid w:val="004D6A30"/>
    <w:rsid w:val="004D6B78"/>
    <w:rsid w:val="004D6BFC"/>
    <w:rsid w:val="004D6DE1"/>
    <w:rsid w:val="004D6ED1"/>
    <w:rsid w:val="004D7118"/>
    <w:rsid w:val="004D732E"/>
    <w:rsid w:val="004D7650"/>
    <w:rsid w:val="004D78FA"/>
    <w:rsid w:val="004D79D0"/>
    <w:rsid w:val="004D7AA4"/>
    <w:rsid w:val="004E0A05"/>
    <w:rsid w:val="004E1216"/>
    <w:rsid w:val="004E1436"/>
    <w:rsid w:val="004E168B"/>
    <w:rsid w:val="004E1707"/>
    <w:rsid w:val="004E1739"/>
    <w:rsid w:val="004E2006"/>
    <w:rsid w:val="004E243B"/>
    <w:rsid w:val="004E2878"/>
    <w:rsid w:val="004E295A"/>
    <w:rsid w:val="004E2B7D"/>
    <w:rsid w:val="004E2EA4"/>
    <w:rsid w:val="004E346E"/>
    <w:rsid w:val="004E3614"/>
    <w:rsid w:val="004E3693"/>
    <w:rsid w:val="004E3A62"/>
    <w:rsid w:val="004E412A"/>
    <w:rsid w:val="004E4274"/>
    <w:rsid w:val="004E442D"/>
    <w:rsid w:val="004E44DA"/>
    <w:rsid w:val="004E451A"/>
    <w:rsid w:val="004E4997"/>
    <w:rsid w:val="004E4CF1"/>
    <w:rsid w:val="004E4E4D"/>
    <w:rsid w:val="004E57AA"/>
    <w:rsid w:val="004E58C7"/>
    <w:rsid w:val="004E5936"/>
    <w:rsid w:val="004E5E95"/>
    <w:rsid w:val="004E60EA"/>
    <w:rsid w:val="004E623D"/>
    <w:rsid w:val="004E63E6"/>
    <w:rsid w:val="004E657D"/>
    <w:rsid w:val="004E65F2"/>
    <w:rsid w:val="004E6DB4"/>
    <w:rsid w:val="004E74AA"/>
    <w:rsid w:val="004E7916"/>
    <w:rsid w:val="004E7EF2"/>
    <w:rsid w:val="004F02FD"/>
    <w:rsid w:val="004F05C5"/>
    <w:rsid w:val="004F0833"/>
    <w:rsid w:val="004F0936"/>
    <w:rsid w:val="004F0C94"/>
    <w:rsid w:val="004F0ED0"/>
    <w:rsid w:val="004F13FD"/>
    <w:rsid w:val="004F14C9"/>
    <w:rsid w:val="004F192B"/>
    <w:rsid w:val="004F1AFB"/>
    <w:rsid w:val="004F1B5A"/>
    <w:rsid w:val="004F1B8F"/>
    <w:rsid w:val="004F1C3C"/>
    <w:rsid w:val="004F1D68"/>
    <w:rsid w:val="004F1D85"/>
    <w:rsid w:val="004F1F3B"/>
    <w:rsid w:val="004F1FAF"/>
    <w:rsid w:val="004F26AB"/>
    <w:rsid w:val="004F28C5"/>
    <w:rsid w:val="004F2B2C"/>
    <w:rsid w:val="004F3098"/>
    <w:rsid w:val="004F34B9"/>
    <w:rsid w:val="004F34C8"/>
    <w:rsid w:val="004F3936"/>
    <w:rsid w:val="004F411D"/>
    <w:rsid w:val="004F44B3"/>
    <w:rsid w:val="004F4880"/>
    <w:rsid w:val="004F4B4F"/>
    <w:rsid w:val="004F5026"/>
    <w:rsid w:val="004F50A5"/>
    <w:rsid w:val="004F5C5C"/>
    <w:rsid w:val="004F5EA6"/>
    <w:rsid w:val="004F68E1"/>
    <w:rsid w:val="004F68F7"/>
    <w:rsid w:val="004F69A4"/>
    <w:rsid w:val="004F6ACB"/>
    <w:rsid w:val="004F6BD5"/>
    <w:rsid w:val="004F7271"/>
    <w:rsid w:val="004F75F2"/>
    <w:rsid w:val="004F76A6"/>
    <w:rsid w:val="004F7750"/>
    <w:rsid w:val="004F7791"/>
    <w:rsid w:val="004F797D"/>
    <w:rsid w:val="004F7B7A"/>
    <w:rsid w:val="00500603"/>
    <w:rsid w:val="00500967"/>
    <w:rsid w:val="00500A90"/>
    <w:rsid w:val="00500D33"/>
    <w:rsid w:val="00501295"/>
    <w:rsid w:val="005014B2"/>
    <w:rsid w:val="00501A06"/>
    <w:rsid w:val="00501B86"/>
    <w:rsid w:val="00501DF4"/>
    <w:rsid w:val="00501E2C"/>
    <w:rsid w:val="00501FFE"/>
    <w:rsid w:val="00502387"/>
    <w:rsid w:val="00502ACD"/>
    <w:rsid w:val="00502E22"/>
    <w:rsid w:val="005031BD"/>
    <w:rsid w:val="00503307"/>
    <w:rsid w:val="005035EE"/>
    <w:rsid w:val="00503A7F"/>
    <w:rsid w:val="00503B06"/>
    <w:rsid w:val="00503CAB"/>
    <w:rsid w:val="00504659"/>
    <w:rsid w:val="00505285"/>
    <w:rsid w:val="00505400"/>
    <w:rsid w:val="00505C66"/>
    <w:rsid w:val="00505F90"/>
    <w:rsid w:val="00505FE7"/>
    <w:rsid w:val="005060C8"/>
    <w:rsid w:val="00506344"/>
    <w:rsid w:val="00506389"/>
    <w:rsid w:val="00506576"/>
    <w:rsid w:val="0050689A"/>
    <w:rsid w:val="00506947"/>
    <w:rsid w:val="00506E8B"/>
    <w:rsid w:val="00506F02"/>
    <w:rsid w:val="00507182"/>
    <w:rsid w:val="0050779E"/>
    <w:rsid w:val="00507901"/>
    <w:rsid w:val="00507982"/>
    <w:rsid w:val="005079F0"/>
    <w:rsid w:val="00507BAF"/>
    <w:rsid w:val="00507DD8"/>
    <w:rsid w:val="005101DB"/>
    <w:rsid w:val="005112D6"/>
    <w:rsid w:val="0051138C"/>
    <w:rsid w:val="005123BC"/>
    <w:rsid w:val="00512618"/>
    <w:rsid w:val="00512C25"/>
    <w:rsid w:val="00512CC5"/>
    <w:rsid w:val="00512D10"/>
    <w:rsid w:val="00512D27"/>
    <w:rsid w:val="00512FB6"/>
    <w:rsid w:val="00513447"/>
    <w:rsid w:val="005134A6"/>
    <w:rsid w:val="00513BD4"/>
    <w:rsid w:val="00513D18"/>
    <w:rsid w:val="00513E2F"/>
    <w:rsid w:val="005144D4"/>
    <w:rsid w:val="005145A3"/>
    <w:rsid w:val="00514F74"/>
    <w:rsid w:val="00515851"/>
    <w:rsid w:val="00515CC1"/>
    <w:rsid w:val="00515D2C"/>
    <w:rsid w:val="0051628D"/>
    <w:rsid w:val="0051647E"/>
    <w:rsid w:val="00517F69"/>
    <w:rsid w:val="00520176"/>
    <w:rsid w:val="00520224"/>
    <w:rsid w:val="00520419"/>
    <w:rsid w:val="00520778"/>
    <w:rsid w:val="00520F0A"/>
    <w:rsid w:val="0052153D"/>
    <w:rsid w:val="005217C9"/>
    <w:rsid w:val="00521AA9"/>
    <w:rsid w:val="00521CD9"/>
    <w:rsid w:val="005220B0"/>
    <w:rsid w:val="00522386"/>
    <w:rsid w:val="00522431"/>
    <w:rsid w:val="0052247B"/>
    <w:rsid w:val="00522676"/>
    <w:rsid w:val="005228CE"/>
    <w:rsid w:val="00522C26"/>
    <w:rsid w:val="00523135"/>
    <w:rsid w:val="005232BD"/>
    <w:rsid w:val="005232C1"/>
    <w:rsid w:val="005237BD"/>
    <w:rsid w:val="005238B1"/>
    <w:rsid w:val="00524178"/>
    <w:rsid w:val="00524D6C"/>
    <w:rsid w:val="00524E8B"/>
    <w:rsid w:val="00524F09"/>
    <w:rsid w:val="0052538B"/>
    <w:rsid w:val="00525B09"/>
    <w:rsid w:val="00525B6F"/>
    <w:rsid w:val="00526CED"/>
    <w:rsid w:val="00526F85"/>
    <w:rsid w:val="005273E3"/>
    <w:rsid w:val="005275A2"/>
    <w:rsid w:val="00527945"/>
    <w:rsid w:val="00527C0D"/>
    <w:rsid w:val="00527E14"/>
    <w:rsid w:val="00527E58"/>
    <w:rsid w:val="00527E68"/>
    <w:rsid w:val="00527FBD"/>
    <w:rsid w:val="0053000A"/>
    <w:rsid w:val="0053026A"/>
    <w:rsid w:val="005304B8"/>
    <w:rsid w:val="0053072B"/>
    <w:rsid w:val="0053073A"/>
    <w:rsid w:val="00530A63"/>
    <w:rsid w:val="00530B21"/>
    <w:rsid w:val="00530CBD"/>
    <w:rsid w:val="0053114C"/>
    <w:rsid w:val="0053149D"/>
    <w:rsid w:val="00531B7F"/>
    <w:rsid w:val="00531E43"/>
    <w:rsid w:val="00531FC9"/>
    <w:rsid w:val="005320F2"/>
    <w:rsid w:val="005323D8"/>
    <w:rsid w:val="00532C4B"/>
    <w:rsid w:val="005331F0"/>
    <w:rsid w:val="005333FC"/>
    <w:rsid w:val="00533876"/>
    <w:rsid w:val="0053388A"/>
    <w:rsid w:val="00533BB4"/>
    <w:rsid w:val="00533CB0"/>
    <w:rsid w:val="00533CD3"/>
    <w:rsid w:val="005343C9"/>
    <w:rsid w:val="00534BC8"/>
    <w:rsid w:val="00534CC7"/>
    <w:rsid w:val="00534EA6"/>
    <w:rsid w:val="00535353"/>
    <w:rsid w:val="0053591A"/>
    <w:rsid w:val="00535D58"/>
    <w:rsid w:val="0053601A"/>
    <w:rsid w:val="00536053"/>
    <w:rsid w:val="0053607E"/>
    <w:rsid w:val="00536804"/>
    <w:rsid w:val="00536940"/>
    <w:rsid w:val="005370E8"/>
    <w:rsid w:val="00537108"/>
    <w:rsid w:val="005371F9"/>
    <w:rsid w:val="005377A1"/>
    <w:rsid w:val="00537B8C"/>
    <w:rsid w:val="00537E0E"/>
    <w:rsid w:val="00537EA5"/>
    <w:rsid w:val="005406C3"/>
    <w:rsid w:val="005408AC"/>
    <w:rsid w:val="00540C69"/>
    <w:rsid w:val="0054114A"/>
    <w:rsid w:val="005413E9"/>
    <w:rsid w:val="005417A4"/>
    <w:rsid w:val="00541979"/>
    <w:rsid w:val="00542406"/>
    <w:rsid w:val="005426B5"/>
    <w:rsid w:val="005426B9"/>
    <w:rsid w:val="00542704"/>
    <w:rsid w:val="00542799"/>
    <w:rsid w:val="00543599"/>
    <w:rsid w:val="00543EF0"/>
    <w:rsid w:val="00543F07"/>
    <w:rsid w:val="005440CD"/>
    <w:rsid w:val="00544493"/>
    <w:rsid w:val="00544716"/>
    <w:rsid w:val="00544B97"/>
    <w:rsid w:val="00544D2E"/>
    <w:rsid w:val="005453D4"/>
    <w:rsid w:val="00545716"/>
    <w:rsid w:val="005464A9"/>
    <w:rsid w:val="0054655E"/>
    <w:rsid w:val="005468B9"/>
    <w:rsid w:val="00546CC6"/>
    <w:rsid w:val="00546DB1"/>
    <w:rsid w:val="005476B4"/>
    <w:rsid w:val="00550073"/>
    <w:rsid w:val="00550458"/>
    <w:rsid w:val="00550D3A"/>
    <w:rsid w:val="0055100A"/>
    <w:rsid w:val="005512A2"/>
    <w:rsid w:val="005513F2"/>
    <w:rsid w:val="00551746"/>
    <w:rsid w:val="00551B58"/>
    <w:rsid w:val="00551CBD"/>
    <w:rsid w:val="005524E3"/>
    <w:rsid w:val="005528BB"/>
    <w:rsid w:val="00552E66"/>
    <w:rsid w:val="00553075"/>
    <w:rsid w:val="005530AF"/>
    <w:rsid w:val="005534D6"/>
    <w:rsid w:val="0055352F"/>
    <w:rsid w:val="0055368D"/>
    <w:rsid w:val="005537C0"/>
    <w:rsid w:val="00553BBE"/>
    <w:rsid w:val="0055402D"/>
    <w:rsid w:val="00554421"/>
    <w:rsid w:val="005546CA"/>
    <w:rsid w:val="005547C6"/>
    <w:rsid w:val="00554B97"/>
    <w:rsid w:val="00554D3B"/>
    <w:rsid w:val="00555019"/>
    <w:rsid w:val="00555404"/>
    <w:rsid w:val="005555FB"/>
    <w:rsid w:val="00555845"/>
    <w:rsid w:val="00555C0A"/>
    <w:rsid w:val="00556EA6"/>
    <w:rsid w:val="00557045"/>
    <w:rsid w:val="00557A72"/>
    <w:rsid w:val="00557DF6"/>
    <w:rsid w:val="005600A3"/>
    <w:rsid w:val="0056032B"/>
    <w:rsid w:val="0056038C"/>
    <w:rsid w:val="0056052D"/>
    <w:rsid w:val="005605C2"/>
    <w:rsid w:val="00560C62"/>
    <w:rsid w:val="00560F85"/>
    <w:rsid w:val="005617EC"/>
    <w:rsid w:val="005618A0"/>
    <w:rsid w:val="0056203F"/>
    <w:rsid w:val="00562420"/>
    <w:rsid w:val="00563438"/>
    <w:rsid w:val="00563DA5"/>
    <w:rsid w:val="00563DD3"/>
    <w:rsid w:val="00564189"/>
    <w:rsid w:val="005641D2"/>
    <w:rsid w:val="005648CB"/>
    <w:rsid w:val="00564982"/>
    <w:rsid w:val="0056498A"/>
    <w:rsid w:val="00564E52"/>
    <w:rsid w:val="00564F6D"/>
    <w:rsid w:val="0056537E"/>
    <w:rsid w:val="005653D8"/>
    <w:rsid w:val="00565A79"/>
    <w:rsid w:val="00565AF4"/>
    <w:rsid w:val="00565BA6"/>
    <w:rsid w:val="0056604B"/>
    <w:rsid w:val="0056629A"/>
    <w:rsid w:val="005662BC"/>
    <w:rsid w:val="005664AA"/>
    <w:rsid w:val="005668EC"/>
    <w:rsid w:val="005668F8"/>
    <w:rsid w:val="00566C9F"/>
    <w:rsid w:val="005675D3"/>
    <w:rsid w:val="00567778"/>
    <w:rsid w:val="00567943"/>
    <w:rsid w:val="00567A09"/>
    <w:rsid w:val="00567B15"/>
    <w:rsid w:val="00567BFC"/>
    <w:rsid w:val="00567EC6"/>
    <w:rsid w:val="0057059C"/>
    <w:rsid w:val="00570BAE"/>
    <w:rsid w:val="00571369"/>
    <w:rsid w:val="00571379"/>
    <w:rsid w:val="00571D20"/>
    <w:rsid w:val="005720E6"/>
    <w:rsid w:val="00572286"/>
    <w:rsid w:val="00572314"/>
    <w:rsid w:val="00572C41"/>
    <w:rsid w:val="00572D1D"/>
    <w:rsid w:val="00572EA5"/>
    <w:rsid w:val="00573099"/>
    <w:rsid w:val="00573165"/>
    <w:rsid w:val="005731B7"/>
    <w:rsid w:val="005739AA"/>
    <w:rsid w:val="00573DF8"/>
    <w:rsid w:val="00573EE3"/>
    <w:rsid w:val="005754A2"/>
    <w:rsid w:val="00575583"/>
    <w:rsid w:val="00575734"/>
    <w:rsid w:val="00575877"/>
    <w:rsid w:val="005759C4"/>
    <w:rsid w:val="00575C82"/>
    <w:rsid w:val="00575D13"/>
    <w:rsid w:val="00575DD0"/>
    <w:rsid w:val="0057652A"/>
    <w:rsid w:val="0057656E"/>
    <w:rsid w:val="005765B8"/>
    <w:rsid w:val="00576A99"/>
    <w:rsid w:val="0057740D"/>
    <w:rsid w:val="00577597"/>
    <w:rsid w:val="0057777F"/>
    <w:rsid w:val="005778FA"/>
    <w:rsid w:val="00577930"/>
    <w:rsid w:val="00580085"/>
    <w:rsid w:val="00580397"/>
    <w:rsid w:val="00580669"/>
    <w:rsid w:val="00580C7A"/>
    <w:rsid w:val="00580E7B"/>
    <w:rsid w:val="0058110D"/>
    <w:rsid w:val="0058112A"/>
    <w:rsid w:val="005811EC"/>
    <w:rsid w:val="00581462"/>
    <w:rsid w:val="005814BC"/>
    <w:rsid w:val="00581751"/>
    <w:rsid w:val="00581AB4"/>
    <w:rsid w:val="005827F4"/>
    <w:rsid w:val="00582B86"/>
    <w:rsid w:val="00582F12"/>
    <w:rsid w:val="00583056"/>
    <w:rsid w:val="0058429F"/>
    <w:rsid w:val="005842CA"/>
    <w:rsid w:val="00584B44"/>
    <w:rsid w:val="00584CD7"/>
    <w:rsid w:val="00585AC7"/>
    <w:rsid w:val="00585C70"/>
    <w:rsid w:val="00585DB6"/>
    <w:rsid w:val="00585E15"/>
    <w:rsid w:val="005861C5"/>
    <w:rsid w:val="00586652"/>
    <w:rsid w:val="0058697B"/>
    <w:rsid w:val="00586AE5"/>
    <w:rsid w:val="00587101"/>
    <w:rsid w:val="00587424"/>
    <w:rsid w:val="00587767"/>
    <w:rsid w:val="0058785D"/>
    <w:rsid w:val="00587AEA"/>
    <w:rsid w:val="00587C2E"/>
    <w:rsid w:val="00587C86"/>
    <w:rsid w:val="00587EAB"/>
    <w:rsid w:val="005902C1"/>
    <w:rsid w:val="00590415"/>
    <w:rsid w:val="0059074A"/>
    <w:rsid w:val="0059083A"/>
    <w:rsid w:val="00590A81"/>
    <w:rsid w:val="00590B97"/>
    <w:rsid w:val="0059211B"/>
    <w:rsid w:val="0059270D"/>
    <w:rsid w:val="005928E0"/>
    <w:rsid w:val="00592AEC"/>
    <w:rsid w:val="00592E72"/>
    <w:rsid w:val="00592FE6"/>
    <w:rsid w:val="005932CA"/>
    <w:rsid w:val="00593DD2"/>
    <w:rsid w:val="005947C3"/>
    <w:rsid w:val="00594A15"/>
    <w:rsid w:val="00594DAD"/>
    <w:rsid w:val="005951CD"/>
    <w:rsid w:val="005952F1"/>
    <w:rsid w:val="00595308"/>
    <w:rsid w:val="00595AD3"/>
    <w:rsid w:val="00595D4A"/>
    <w:rsid w:val="005965BE"/>
    <w:rsid w:val="0059699D"/>
    <w:rsid w:val="00596E67"/>
    <w:rsid w:val="00596E85"/>
    <w:rsid w:val="00596EBC"/>
    <w:rsid w:val="00596F6C"/>
    <w:rsid w:val="00597277"/>
    <w:rsid w:val="00597758"/>
    <w:rsid w:val="005979C2"/>
    <w:rsid w:val="00597AF6"/>
    <w:rsid w:val="005A00E5"/>
    <w:rsid w:val="005A0336"/>
    <w:rsid w:val="005A0B01"/>
    <w:rsid w:val="005A15DF"/>
    <w:rsid w:val="005A1AA6"/>
    <w:rsid w:val="005A1B22"/>
    <w:rsid w:val="005A25DA"/>
    <w:rsid w:val="005A26A7"/>
    <w:rsid w:val="005A26AC"/>
    <w:rsid w:val="005A3042"/>
    <w:rsid w:val="005A30A0"/>
    <w:rsid w:val="005A31B6"/>
    <w:rsid w:val="005A39C7"/>
    <w:rsid w:val="005A3A98"/>
    <w:rsid w:val="005A3D1C"/>
    <w:rsid w:val="005A4213"/>
    <w:rsid w:val="005A4554"/>
    <w:rsid w:val="005A4770"/>
    <w:rsid w:val="005A48B3"/>
    <w:rsid w:val="005A4980"/>
    <w:rsid w:val="005A51BA"/>
    <w:rsid w:val="005A5263"/>
    <w:rsid w:val="005A53A7"/>
    <w:rsid w:val="005A5D75"/>
    <w:rsid w:val="005A5E29"/>
    <w:rsid w:val="005A5EC4"/>
    <w:rsid w:val="005A5F24"/>
    <w:rsid w:val="005A6054"/>
    <w:rsid w:val="005A61AE"/>
    <w:rsid w:val="005A635E"/>
    <w:rsid w:val="005A63FA"/>
    <w:rsid w:val="005A6436"/>
    <w:rsid w:val="005A68D7"/>
    <w:rsid w:val="005A6A41"/>
    <w:rsid w:val="005A6CDD"/>
    <w:rsid w:val="005A6E30"/>
    <w:rsid w:val="005A7972"/>
    <w:rsid w:val="005B0041"/>
    <w:rsid w:val="005B03EF"/>
    <w:rsid w:val="005B0649"/>
    <w:rsid w:val="005B077F"/>
    <w:rsid w:val="005B16F4"/>
    <w:rsid w:val="005B18DE"/>
    <w:rsid w:val="005B230D"/>
    <w:rsid w:val="005B254D"/>
    <w:rsid w:val="005B2586"/>
    <w:rsid w:val="005B2D85"/>
    <w:rsid w:val="005B3149"/>
    <w:rsid w:val="005B3758"/>
    <w:rsid w:val="005B384C"/>
    <w:rsid w:val="005B3B7C"/>
    <w:rsid w:val="005B3C7D"/>
    <w:rsid w:val="005B46FE"/>
    <w:rsid w:val="005B4C65"/>
    <w:rsid w:val="005B4C76"/>
    <w:rsid w:val="005B4D0F"/>
    <w:rsid w:val="005B50F3"/>
    <w:rsid w:val="005B5453"/>
    <w:rsid w:val="005B56A2"/>
    <w:rsid w:val="005B5955"/>
    <w:rsid w:val="005B5A50"/>
    <w:rsid w:val="005B5C2F"/>
    <w:rsid w:val="005B5CBE"/>
    <w:rsid w:val="005B5E0F"/>
    <w:rsid w:val="005B6208"/>
    <w:rsid w:val="005B6309"/>
    <w:rsid w:val="005B6368"/>
    <w:rsid w:val="005B65B3"/>
    <w:rsid w:val="005B665F"/>
    <w:rsid w:val="005B670A"/>
    <w:rsid w:val="005B67D9"/>
    <w:rsid w:val="005B6CC0"/>
    <w:rsid w:val="005B6DD9"/>
    <w:rsid w:val="005B7A39"/>
    <w:rsid w:val="005B7B94"/>
    <w:rsid w:val="005B7C31"/>
    <w:rsid w:val="005B7CE3"/>
    <w:rsid w:val="005B7E28"/>
    <w:rsid w:val="005B7F5B"/>
    <w:rsid w:val="005C06D9"/>
    <w:rsid w:val="005C0EA2"/>
    <w:rsid w:val="005C10AD"/>
    <w:rsid w:val="005C12C4"/>
    <w:rsid w:val="005C151E"/>
    <w:rsid w:val="005C16F9"/>
    <w:rsid w:val="005C170C"/>
    <w:rsid w:val="005C1B29"/>
    <w:rsid w:val="005C22F2"/>
    <w:rsid w:val="005C2353"/>
    <w:rsid w:val="005C2601"/>
    <w:rsid w:val="005C288A"/>
    <w:rsid w:val="005C342C"/>
    <w:rsid w:val="005C38B8"/>
    <w:rsid w:val="005C3F02"/>
    <w:rsid w:val="005C3FF9"/>
    <w:rsid w:val="005C4019"/>
    <w:rsid w:val="005C4057"/>
    <w:rsid w:val="005C4375"/>
    <w:rsid w:val="005C47DD"/>
    <w:rsid w:val="005C4A9C"/>
    <w:rsid w:val="005C4ED2"/>
    <w:rsid w:val="005C510C"/>
    <w:rsid w:val="005C5253"/>
    <w:rsid w:val="005C5595"/>
    <w:rsid w:val="005C56A6"/>
    <w:rsid w:val="005C58CC"/>
    <w:rsid w:val="005C59C2"/>
    <w:rsid w:val="005C5F66"/>
    <w:rsid w:val="005C72A5"/>
    <w:rsid w:val="005C7300"/>
    <w:rsid w:val="005C7962"/>
    <w:rsid w:val="005C7AB6"/>
    <w:rsid w:val="005C7F4D"/>
    <w:rsid w:val="005C7FAA"/>
    <w:rsid w:val="005C7FAB"/>
    <w:rsid w:val="005D0622"/>
    <w:rsid w:val="005D0996"/>
    <w:rsid w:val="005D0A65"/>
    <w:rsid w:val="005D0DE2"/>
    <w:rsid w:val="005D0DF7"/>
    <w:rsid w:val="005D170E"/>
    <w:rsid w:val="005D17C4"/>
    <w:rsid w:val="005D181A"/>
    <w:rsid w:val="005D1A22"/>
    <w:rsid w:val="005D1C4A"/>
    <w:rsid w:val="005D1DA0"/>
    <w:rsid w:val="005D1E27"/>
    <w:rsid w:val="005D1EEF"/>
    <w:rsid w:val="005D1F9A"/>
    <w:rsid w:val="005D2003"/>
    <w:rsid w:val="005D210D"/>
    <w:rsid w:val="005D22F3"/>
    <w:rsid w:val="005D26F9"/>
    <w:rsid w:val="005D2A39"/>
    <w:rsid w:val="005D2DF4"/>
    <w:rsid w:val="005D3E06"/>
    <w:rsid w:val="005D41A8"/>
    <w:rsid w:val="005D44CD"/>
    <w:rsid w:val="005D455F"/>
    <w:rsid w:val="005D4560"/>
    <w:rsid w:val="005D49F3"/>
    <w:rsid w:val="005D4E25"/>
    <w:rsid w:val="005D4EE1"/>
    <w:rsid w:val="005D56B3"/>
    <w:rsid w:val="005D57D6"/>
    <w:rsid w:val="005D59D9"/>
    <w:rsid w:val="005D5B60"/>
    <w:rsid w:val="005D653C"/>
    <w:rsid w:val="005D6712"/>
    <w:rsid w:val="005D7610"/>
    <w:rsid w:val="005D7650"/>
    <w:rsid w:val="005D7A93"/>
    <w:rsid w:val="005E04DB"/>
    <w:rsid w:val="005E051E"/>
    <w:rsid w:val="005E08A5"/>
    <w:rsid w:val="005E09BF"/>
    <w:rsid w:val="005E0ED7"/>
    <w:rsid w:val="005E10C3"/>
    <w:rsid w:val="005E1355"/>
    <w:rsid w:val="005E1BAC"/>
    <w:rsid w:val="005E1C5F"/>
    <w:rsid w:val="005E1CBB"/>
    <w:rsid w:val="005E1CDD"/>
    <w:rsid w:val="005E1DA5"/>
    <w:rsid w:val="005E1E6B"/>
    <w:rsid w:val="005E23BE"/>
    <w:rsid w:val="005E23C5"/>
    <w:rsid w:val="005E2A0C"/>
    <w:rsid w:val="005E2D4C"/>
    <w:rsid w:val="005E337B"/>
    <w:rsid w:val="005E3420"/>
    <w:rsid w:val="005E36A1"/>
    <w:rsid w:val="005E42AC"/>
    <w:rsid w:val="005E436B"/>
    <w:rsid w:val="005E43BD"/>
    <w:rsid w:val="005E4649"/>
    <w:rsid w:val="005E4B6E"/>
    <w:rsid w:val="005E52D5"/>
    <w:rsid w:val="005E5354"/>
    <w:rsid w:val="005E5894"/>
    <w:rsid w:val="005E6134"/>
    <w:rsid w:val="005E63C0"/>
    <w:rsid w:val="005E66A0"/>
    <w:rsid w:val="005E66D0"/>
    <w:rsid w:val="005E685F"/>
    <w:rsid w:val="005E688F"/>
    <w:rsid w:val="005E6B2B"/>
    <w:rsid w:val="005E6ECA"/>
    <w:rsid w:val="005E6F3E"/>
    <w:rsid w:val="005E7292"/>
    <w:rsid w:val="005E7554"/>
    <w:rsid w:val="005E75CE"/>
    <w:rsid w:val="005E776D"/>
    <w:rsid w:val="005E7A51"/>
    <w:rsid w:val="005E7AC3"/>
    <w:rsid w:val="005E7D59"/>
    <w:rsid w:val="005F05F4"/>
    <w:rsid w:val="005F07A2"/>
    <w:rsid w:val="005F0D68"/>
    <w:rsid w:val="005F0DCE"/>
    <w:rsid w:val="005F100A"/>
    <w:rsid w:val="005F127A"/>
    <w:rsid w:val="005F1EA1"/>
    <w:rsid w:val="005F20CD"/>
    <w:rsid w:val="005F21BA"/>
    <w:rsid w:val="005F2475"/>
    <w:rsid w:val="005F2AAE"/>
    <w:rsid w:val="005F2D62"/>
    <w:rsid w:val="005F3099"/>
    <w:rsid w:val="005F31A8"/>
    <w:rsid w:val="005F31FD"/>
    <w:rsid w:val="005F3E71"/>
    <w:rsid w:val="005F4610"/>
    <w:rsid w:val="005F4AA8"/>
    <w:rsid w:val="005F4BFA"/>
    <w:rsid w:val="005F50B7"/>
    <w:rsid w:val="005F5483"/>
    <w:rsid w:val="005F5814"/>
    <w:rsid w:val="005F58F4"/>
    <w:rsid w:val="005F5B69"/>
    <w:rsid w:val="005F5E98"/>
    <w:rsid w:val="005F6432"/>
    <w:rsid w:val="005F680B"/>
    <w:rsid w:val="005F6833"/>
    <w:rsid w:val="005F6B44"/>
    <w:rsid w:val="005F6C91"/>
    <w:rsid w:val="005F76FB"/>
    <w:rsid w:val="005F79E8"/>
    <w:rsid w:val="005F7A63"/>
    <w:rsid w:val="005F7C58"/>
    <w:rsid w:val="005F7EC9"/>
    <w:rsid w:val="005F7EFF"/>
    <w:rsid w:val="005F7FB9"/>
    <w:rsid w:val="00600556"/>
    <w:rsid w:val="00600620"/>
    <w:rsid w:val="0060088C"/>
    <w:rsid w:val="00600B8C"/>
    <w:rsid w:val="00600EC4"/>
    <w:rsid w:val="0060100A"/>
    <w:rsid w:val="006014A5"/>
    <w:rsid w:val="00601D32"/>
    <w:rsid w:val="006021C5"/>
    <w:rsid w:val="00602BFC"/>
    <w:rsid w:val="006030A4"/>
    <w:rsid w:val="0060358D"/>
    <w:rsid w:val="00603A58"/>
    <w:rsid w:val="00603FD3"/>
    <w:rsid w:val="006041E8"/>
    <w:rsid w:val="0060438F"/>
    <w:rsid w:val="0060467C"/>
    <w:rsid w:val="00604B1D"/>
    <w:rsid w:val="00604DDF"/>
    <w:rsid w:val="00604F7B"/>
    <w:rsid w:val="00605166"/>
    <w:rsid w:val="00605411"/>
    <w:rsid w:val="0060573B"/>
    <w:rsid w:val="0060598C"/>
    <w:rsid w:val="00605AE1"/>
    <w:rsid w:val="00605D00"/>
    <w:rsid w:val="00605F11"/>
    <w:rsid w:val="00606071"/>
    <w:rsid w:val="00606078"/>
    <w:rsid w:val="006061B9"/>
    <w:rsid w:val="0060638C"/>
    <w:rsid w:val="006066C5"/>
    <w:rsid w:val="00606C5F"/>
    <w:rsid w:val="00606EEE"/>
    <w:rsid w:val="00607874"/>
    <w:rsid w:val="00607C3B"/>
    <w:rsid w:val="00607FF8"/>
    <w:rsid w:val="00610908"/>
    <w:rsid w:val="00610CA4"/>
    <w:rsid w:val="00611988"/>
    <w:rsid w:val="00611D03"/>
    <w:rsid w:val="00611DEF"/>
    <w:rsid w:val="00612BE8"/>
    <w:rsid w:val="00612BFB"/>
    <w:rsid w:val="00612EA6"/>
    <w:rsid w:val="00612FE5"/>
    <w:rsid w:val="00613240"/>
    <w:rsid w:val="006133C6"/>
    <w:rsid w:val="006135E6"/>
    <w:rsid w:val="0061370F"/>
    <w:rsid w:val="006138B4"/>
    <w:rsid w:val="00613977"/>
    <w:rsid w:val="006140A2"/>
    <w:rsid w:val="00614590"/>
    <w:rsid w:val="006145DF"/>
    <w:rsid w:val="0061463C"/>
    <w:rsid w:val="00614C4C"/>
    <w:rsid w:val="0061562A"/>
    <w:rsid w:val="006157EF"/>
    <w:rsid w:val="00615EB7"/>
    <w:rsid w:val="00616A21"/>
    <w:rsid w:val="00616B58"/>
    <w:rsid w:val="00617922"/>
    <w:rsid w:val="00617CF4"/>
    <w:rsid w:val="00617DB9"/>
    <w:rsid w:val="00617E81"/>
    <w:rsid w:val="00620291"/>
    <w:rsid w:val="00620ADB"/>
    <w:rsid w:val="00620B12"/>
    <w:rsid w:val="00620EB8"/>
    <w:rsid w:val="0062110F"/>
    <w:rsid w:val="0062144C"/>
    <w:rsid w:val="006215C0"/>
    <w:rsid w:val="0062170F"/>
    <w:rsid w:val="00621926"/>
    <w:rsid w:val="00621D13"/>
    <w:rsid w:val="00621E55"/>
    <w:rsid w:val="00622058"/>
    <w:rsid w:val="00622556"/>
    <w:rsid w:val="006225B2"/>
    <w:rsid w:val="0062266D"/>
    <w:rsid w:val="00622915"/>
    <w:rsid w:val="00622D0A"/>
    <w:rsid w:val="006231B7"/>
    <w:rsid w:val="00623263"/>
    <w:rsid w:val="006232BB"/>
    <w:rsid w:val="00623903"/>
    <w:rsid w:val="00623B19"/>
    <w:rsid w:val="00624089"/>
    <w:rsid w:val="00624786"/>
    <w:rsid w:val="0062519C"/>
    <w:rsid w:val="00625503"/>
    <w:rsid w:val="0062552A"/>
    <w:rsid w:val="006257BF"/>
    <w:rsid w:val="00625A95"/>
    <w:rsid w:val="00625B09"/>
    <w:rsid w:val="00625BED"/>
    <w:rsid w:val="00625E93"/>
    <w:rsid w:val="00626361"/>
    <w:rsid w:val="0062700E"/>
    <w:rsid w:val="00627318"/>
    <w:rsid w:val="006275BD"/>
    <w:rsid w:val="006300D5"/>
    <w:rsid w:val="00630391"/>
    <w:rsid w:val="0063044E"/>
    <w:rsid w:val="00630C42"/>
    <w:rsid w:val="0063119D"/>
    <w:rsid w:val="00631296"/>
    <w:rsid w:val="006315EB"/>
    <w:rsid w:val="0063161F"/>
    <w:rsid w:val="00631789"/>
    <w:rsid w:val="00631B1E"/>
    <w:rsid w:val="00631B24"/>
    <w:rsid w:val="00631D0B"/>
    <w:rsid w:val="00632102"/>
    <w:rsid w:val="0063216A"/>
    <w:rsid w:val="00632415"/>
    <w:rsid w:val="00632456"/>
    <w:rsid w:val="00632509"/>
    <w:rsid w:val="00632AF7"/>
    <w:rsid w:val="00632E01"/>
    <w:rsid w:val="00632F22"/>
    <w:rsid w:val="006330DF"/>
    <w:rsid w:val="006333A3"/>
    <w:rsid w:val="00633F35"/>
    <w:rsid w:val="00634146"/>
    <w:rsid w:val="0063460F"/>
    <w:rsid w:val="00634C20"/>
    <w:rsid w:val="006354AD"/>
    <w:rsid w:val="00635636"/>
    <w:rsid w:val="00635985"/>
    <w:rsid w:val="0063601D"/>
    <w:rsid w:val="0063607A"/>
    <w:rsid w:val="006367DD"/>
    <w:rsid w:val="0063684C"/>
    <w:rsid w:val="00636974"/>
    <w:rsid w:val="00636EAC"/>
    <w:rsid w:val="00636FBA"/>
    <w:rsid w:val="0063700E"/>
    <w:rsid w:val="00637124"/>
    <w:rsid w:val="00637374"/>
    <w:rsid w:val="006375FF"/>
    <w:rsid w:val="00637A9F"/>
    <w:rsid w:val="00637E70"/>
    <w:rsid w:val="006402CC"/>
    <w:rsid w:val="0064034E"/>
    <w:rsid w:val="00640CB5"/>
    <w:rsid w:val="00641032"/>
    <w:rsid w:val="0064104B"/>
    <w:rsid w:val="006410AE"/>
    <w:rsid w:val="006410FE"/>
    <w:rsid w:val="00641A42"/>
    <w:rsid w:val="00641BA6"/>
    <w:rsid w:val="00641CDD"/>
    <w:rsid w:val="00642107"/>
    <w:rsid w:val="00642717"/>
    <w:rsid w:val="006427AF"/>
    <w:rsid w:val="006429A4"/>
    <w:rsid w:val="00642B26"/>
    <w:rsid w:val="006431A9"/>
    <w:rsid w:val="006433E2"/>
    <w:rsid w:val="006434FF"/>
    <w:rsid w:val="00643A2D"/>
    <w:rsid w:val="00643D55"/>
    <w:rsid w:val="00643E0D"/>
    <w:rsid w:val="00644B0F"/>
    <w:rsid w:val="0064537B"/>
    <w:rsid w:val="0064561D"/>
    <w:rsid w:val="00645649"/>
    <w:rsid w:val="0064574F"/>
    <w:rsid w:val="00645CF5"/>
    <w:rsid w:val="00646152"/>
    <w:rsid w:val="006463A1"/>
    <w:rsid w:val="0064640F"/>
    <w:rsid w:val="0064651B"/>
    <w:rsid w:val="006468BA"/>
    <w:rsid w:val="00646A23"/>
    <w:rsid w:val="0064790B"/>
    <w:rsid w:val="00647B63"/>
    <w:rsid w:val="00647BF7"/>
    <w:rsid w:val="0065051F"/>
    <w:rsid w:val="00650529"/>
    <w:rsid w:val="0065060B"/>
    <w:rsid w:val="00650644"/>
    <w:rsid w:val="006509A4"/>
    <w:rsid w:val="00650D49"/>
    <w:rsid w:val="00650D4F"/>
    <w:rsid w:val="00650E4F"/>
    <w:rsid w:val="006514DA"/>
    <w:rsid w:val="00651721"/>
    <w:rsid w:val="00651D94"/>
    <w:rsid w:val="006527ED"/>
    <w:rsid w:val="006534E1"/>
    <w:rsid w:val="006535DC"/>
    <w:rsid w:val="0065365D"/>
    <w:rsid w:val="006536EF"/>
    <w:rsid w:val="0065372C"/>
    <w:rsid w:val="00653A8D"/>
    <w:rsid w:val="00653BB1"/>
    <w:rsid w:val="00653C13"/>
    <w:rsid w:val="00653CF5"/>
    <w:rsid w:val="006545FC"/>
    <w:rsid w:val="00654B2E"/>
    <w:rsid w:val="00654DDF"/>
    <w:rsid w:val="00655266"/>
    <w:rsid w:val="00655558"/>
    <w:rsid w:val="0065561E"/>
    <w:rsid w:val="006556E1"/>
    <w:rsid w:val="00655817"/>
    <w:rsid w:val="00655838"/>
    <w:rsid w:val="00655D96"/>
    <w:rsid w:val="00655E1E"/>
    <w:rsid w:val="006564E3"/>
    <w:rsid w:val="006565BD"/>
    <w:rsid w:val="00656645"/>
    <w:rsid w:val="00656F2B"/>
    <w:rsid w:val="0065743F"/>
    <w:rsid w:val="006577BB"/>
    <w:rsid w:val="0065784F"/>
    <w:rsid w:val="00657B69"/>
    <w:rsid w:val="00657CBC"/>
    <w:rsid w:val="00657F63"/>
    <w:rsid w:val="006600D5"/>
    <w:rsid w:val="00660277"/>
    <w:rsid w:val="0066030B"/>
    <w:rsid w:val="00660335"/>
    <w:rsid w:val="0066035C"/>
    <w:rsid w:val="00660525"/>
    <w:rsid w:val="00660DCB"/>
    <w:rsid w:val="00661287"/>
    <w:rsid w:val="00661F6B"/>
    <w:rsid w:val="006622C4"/>
    <w:rsid w:val="00662530"/>
    <w:rsid w:val="00662541"/>
    <w:rsid w:val="00662DB7"/>
    <w:rsid w:val="0066461A"/>
    <w:rsid w:val="006647C6"/>
    <w:rsid w:val="00664B45"/>
    <w:rsid w:val="00664BFD"/>
    <w:rsid w:val="006651B7"/>
    <w:rsid w:val="0066568C"/>
    <w:rsid w:val="0066615B"/>
    <w:rsid w:val="006664B9"/>
    <w:rsid w:val="00666B6C"/>
    <w:rsid w:val="0066758E"/>
    <w:rsid w:val="00670282"/>
    <w:rsid w:val="006703AE"/>
    <w:rsid w:val="00670D04"/>
    <w:rsid w:val="00670D0D"/>
    <w:rsid w:val="00671016"/>
    <w:rsid w:val="00671223"/>
    <w:rsid w:val="006716E4"/>
    <w:rsid w:val="00671A06"/>
    <w:rsid w:val="00671CCA"/>
    <w:rsid w:val="00671F20"/>
    <w:rsid w:val="00672BD3"/>
    <w:rsid w:val="00672E65"/>
    <w:rsid w:val="00672EDB"/>
    <w:rsid w:val="006730EA"/>
    <w:rsid w:val="0067318B"/>
    <w:rsid w:val="00673204"/>
    <w:rsid w:val="0067336E"/>
    <w:rsid w:val="006737C6"/>
    <w:rsid w:val="006743DB"/>
    <w:rsid w:val="00674C0B"/>
    <w:rsid w:val="00674DAB"/>
    <w:rsid w:val="00675039"/>
    <w:rsid w:val="00675DEB"/>
    <w:rsid w:val="00675EB7"/>
    <w:rsid w:val="006760D9"/>
    <w:rsid w:val="006764EB"/>
    <w:rsid w:val="006767EE"/>
    <w:rsid w:val="00676E7C"/>
    <w:rsid w:val="006770BD"/>
    <w:rsid w:val="006772E7"/>
    <w:rsid w:val="00677325"/>
    <w:rsid w:val="006779FB"/>
    <w:rsid w:val="00677C67"/>
    <w:rsid w:val="006804F4"/>
    <w:rsid w:val="00680949"/>
    <w:rsid w:val="00680C2A"/>
    <w:rsid w:val="00680FB4"/>
    <w:rsid w:val="006811A5"/>
    <w:rsid w:val="006815B5"/>
    <w:rsid w:val="00681F46"/>
    <w:rsid w:val="006820DB"/>
    <w:rsid w:val="0068258C"/>
    <w:rsid w:val="00682D19"/>
    <w:rsid w:val="00682E6B"/>
    <w:rsid w:val="00682F7B"/>
    <w:rsid w:val="006830EE"/>
    <w:rsid w:val="00683118"/>
    <w:rsid w:val="0068314B"/>
    <w:rsid w:val="0068340A"/>
    <w:rsid w:val="00683444"/>
    <w:rsid w:val="006837C9"/>
    <w:rsid w:val="00684786"/>
    <w:rsid w:val="006849E1"/>
    <w:rsid w:val="00684C2F"/>
    <w:rsid w:val="00684C60"/>
    <w:rsid w:val="00684CF6"/>
    <w:rsid w:val="00684DDE"/>
    <w:rsid w:val="006854EE"/>
    <w:rsid w:val="0068585C"/>
    <w:rsid w:val="00685B2D"/>
    <w:rsid w:val="00685E16"/>
    <w:rsid w:val="0068640A"/>
    <w:rsid w:val="006865A4"/>
    <w:rsid w:val="00686BC0"/>
    <w:rsid w:val="00686CC2"/>
    <w:rsid w:val="00687751"/>
    <w:rsid w:val="00687C51"/>
    <w:rsid w:val="00687E4A"/>
    <w:rsid w:val="00687E5F"/>
    <w:rsid w:val="00687FE4"/>
    <w:rsid w:val="00690259"/>
    <w:rsid w:val="00690388"/>
    <w:rsid w:val="006904C0"/>
    <w:rsid w:val="00690529"/>
    <w:rsid w:val="006906D8"/>
    <w:rsid w:val="00690CEB"/>
    <w:rsid w:val="00690FA0"/>
    <w:rsid w:val="00690FDE"/>
    <w:rsid w:val="006912AC"/>
    <w:rsid w:val="00691329"/>
    <w:rsid w:val="00691A54"/>
    <w:rsid w:val="00691C67"/>
    <w:rsid w:val="00691EDB"/>
    <w:rsid w:val="00691FD5"/>
    <w:rsid w:val="00692955"/>
    <w:rsid w:val="00692C97"/>
    <w:rsid w:val="00693334"/>
    <w:rsid w:val="0069336F"/>
    <w:rsid w:val="00693597"/>
    <w:rsid w:val="00693715"/>
    <w:rsid w:val="00693944"/>
    <w:rsid w:val="00693CA7"/>
    <w:rsid w:val="00694181"/>
    <w:rsid w:val="00694309"/>
    <w:rsid w:val="00694932"/>
    <w:rsid w:val="00694FEF"/>
    <w:rsid w:val="006952EE"/>
    <w:rsid w:val="00695A4B"/>
    <w:rsid w:val="00695AA0"/>
    <w:rsid w:val="00695F6A"/>
    <w:rsid w:val="006960B4"/>
    <w:rsid w:val="006964D6"/>
    <w:rsid w:val="00696AB8"/>
    <w:rsid w:val="00696CA4"/>
    <w:rsid w:val="00696CDC"/>
    <w:rsid w:val="00696D4F"/>
    <w:rsid w:val="00696DB4"/>
    <w:rsid w:val="00696DBB"/>
    <w:rsid w:val="00697321"/>
    <w:rsid w:val="006979EF"/>
    <w:rsid w:val="00697AA3"/>
    <w:rsid w:val="00697B24"/>
    <w:rsid w:val="00697C5A"/>
    <w:rsid w:val="006A02D5"/>
    <w:rsid w:val="006A0E1A"/>
    <w:rsid w:val="006A0FC8"/>
    <w:rsid w:val="006A1152"/>
    <w:rsid w:val="006A11F5"/>
    <w:rsid w:val="006A1245"/>
    <w:rsid w:val="006A1361"/>
    <w:rsid w:val="006A1555"/>
    <w:rsid w:val="006A19A3"/>
    <w:rsid w:val="006A1D24"/>
    <w:rsid w:val="006A1DD6"/>
    <w:rsid w:val="006A22CD"/>
    <w:rsid w:val="006A22F6"/>
    <w:rsid w:val="006A296E"/>
    <w:rsid w:val="006A2F28"/>
    <w:rsid w:val="006A3123"/>
    <w:rsid w:val="006A3329"/>
    <w:rsid w:val="006A37FF"/>
    <w:rsid w:val="006A39E8"/>
    <w:rsid w:val="006A3C37"/>
    <w:rsid w:val="006A3D6C"/>
    <w:rsid w:val="006A434D"/>
    <w:rsid w:val="006A46AA"/>
    <w:rsid w:val="006A46C3"/>
    <w:rsid w:val="006A47A8"/>
    <w:rsid w:val="006A484E"/>
    <w:rsid w:val="006A5032"/>
    <w:rsid w:val="006A5BEB"/>
    <w:rsid w:val="006A5E70"/>
    <w:rsid w:val="006A6542"/>
    <w:rsid w:val="006A6772"/>
    <w:rsid w:val="006A6AF3"/>
    <w:rsid w:val="006A6F78"/>
    <w:rsid w:val="006A7516"/>
    <w:rsid w:val="006A77B6"/>
    <w:rsid w:val="006A7855"/>
    <w:rsid w:val="006A79D7"/>
    <w:rsid w:val="006B0416"/>
    <w:rsid w:val="006B065F"/>
    <w:rsid w:val="006B0770"/>
    <w:rsid w:val="006B1496"/>
    <w:rsid w:val="006B1BC1"/>
    <w:rsid w:val="006B2404"/>
    <w:rsid w:val="006B2494"/>
    <w:rsid w:val="006B2DA7"/>
    <w:rsid w:val="006B3179"/>
    <w:rsid w:val="006B3398"/>
    <w:rsid w:val="006B3CA5"/>
    <w:rsid w:val="006B3D7A"/>
    <w:rsid w:val="006B400B"/>
    <w:rsid w:val="006B404D"/>
    <w:rsid w:val="006B43BB"/>
    <w:rsid w:val="006B46BA"/>
    <w:rsid w:val="006B4910"/>
    <w:rsid w:val="006B4FA0"/>
    <w:rsid w:val="006B54AE"/>
    <w:rsid w:val="006B5CE8"/>
    <w:rsid w:val="006B6127"/>
    <w:rsid w:val="006B66EA"/>
    <w:rsid w:val="006B689E"/>
    <w:rsid w:val="006B6BFE"/>
    <w:rsid w:val="006B6F13"/>
    <w:rsid w:val="006B70D4"/>
    <w:rsid w:val="006B762B"/>
    <w:rsid w:val="006B778C"/>
    <w:rsid w:val="006B78EA"/>
    <w:rsid w:val="006B7BAE"/>
    <w:rsid w:val="006B7CD1"/>
    <w:rsid w:val="006B7D83"/>
    <w:rsid w:val="006C004A"/>
    <w:rsid w:val="006C0074"/>
    <w:rsid w:val="006C0AB6"/>
    <w:rsid w:val="006C0BAF"/>
    <w:rsid w:val="006C0D68"/>
    <w:rsid w:val="006C0EBC"/>
    <w:rsid w:val="006C11BB"/>
    <w:rsid w:val="006C14C4"/>
    <w:rsid w:val="006C1599"/>
    <w:rsid w:val="006C278B"/>
    <w:rsid w:val="006C2B01"/>
    <w:rsid w:val="006C2CCB"/>
    <w:rsid w:val="006C2D6B"/>
    <w:rsid w:val="006C33C7"/>
    <w:rsid w:val="006C46A1"/>
    <w:rsid w:val="006C4826"/>
    <w:rsid w:val="006C4C79"/>
    <w:rsid w:val="006C4D0F"/>
    <w:rsid w:val="006C4D5F"/>
    <w:rsid w:val="006C4D8B"/>
    <w:rsid w:val="006C536F"/>
    <w:rsid w:val="006C563C"/>
    <w:rsid w:val="006C59E0"/>
    <w:rsid w:val="006C5D66"/>
    <w:rsid w:val="006C5FD6"/>
    <w:rsid w:val="006C600D"/>
    <w:rsid w:val="006C6085"/>
    <w:rsid w:val="006C6093"/>
    <w:rsid w:val="006C60AD"/>
    <w:rsid w:val="006C6C6E"/>
    <w:rsid w:val="006C6F4E"/>
    <w:rsid w:val="006C7080"/>
    <w:rsid w:val="006C75E6"/>
    <w:rsid w:val="006D027C"/>
    <w:rsid w:val="006D0A90"/>
    <w:rsid w:val="006D0B80"/>
    <w:rsid w:val="006D1210"/>
    <w:rsid w:val="006D12B5"/>
    <w:rsid w:val="006D2033"/>
    <w:rsid w:val="006D21C8"/>
    <w:rsid w:val="006D229E"/>
    <w:rsid w:val="006D2587"/>
    <w:rsid w:val="006D25B5"/>
    <w:rsid w:val="006D2D7A"/>
    <w:rsid w:val="006D2E11"/>
    <w:rsid w:val="006D2E28"/>
    <w:rsid w:val="006D2FE7"/>
    <w:rsid w:val="006D3051"/>
    <w:rsid w:val="006D3A19"/>
    <w:rsid w:val="006D3D81"/>
    <w:rsid w:val="006D4313"/>
    <w:rsid w:val="006D43FF"/>
    <w:rsid w:val="006D4648"/>
    <w:rsid w:val="006D4980"/>
    <w:rsid w:val="006D4CE9"/>
    <w:rsid w:val="006D4E4F"/>
    <w:rsid w:val="006D548C"/>
    <w:rsid w:val="006D58D3"/>
    <w:rsid w:val="006D58E3"/>
    <w:rsid w:val="006D59EE"/>
    <w:rsid w:val="006D5BDF"/>
    <w:rsid w:val="006D5DA8"/>
    <w:rsid w:val="006D5F78"/>
    <w:rsid w:val="006D6139"/>
    <w:rsid w:val="006D68A9"/>
    <w:rsid w:val="006D6FB7"/>
    <w:rsid w:val="006D7110"/>
    <w:rsid w:val="006D732D"/>
    <w:rsid w:val="006D770A"/>
    <w:rsid w:val="006D784B"/>
    <w:rsid w:val="006D7B2D"/>
    <w:rsid w:val="006D7CA9"/>
    <w:rsid w:val="006D7D46"/>
    <w:rsid w:val="006D7FEC"/>
    <w:rsid w:val="006E021E"/>
    <w:rsid w:val="006E0438"/>
    <w:rsid w:val="006E0957"/>
    <w:rsid w:val="006E0CDE"/>
    <w:rsid w:val="006E0CFA"/>
    <w:rsid w:val="006E0FB6"/>
    <w:rsid w:val="006E17C4"/>
    <w:rsid w:val="006E203E"/>
    <w:rsid w:val="006E20E2"/>
    <w:rsid w:val="006E2187"/>
    <w:rsid w:val="006E229E"/>
    <w:rsid w:val="006E2406"/>
    <w:rsid w:val="006E25D6"/>
    <w:rsid w:val="006E2603"/>
    <w:rsid w:val="006E2608"/>
    <w:rsid w:val="006E2613"/>
    <w:rsid w:val="006E2B75"/>
    <w:rsid w:val="006E3050"/>
    <w:rsid w:val="006E31A1"/>
    <w:rsid w:val="006E31B8"/>
    <w:rsid w:val="006E31F4"/>
    <w:rsid w:val="006E359C"/>
    <w:rsid w:val="006E3989"/>
    <w:rsid w:val="006E3D4A"/>
    <w:rsid w:val="006E40A7"/>
    <w:rsid w:val="006E4210"/>
    <w:rsid w:val="006E46C3"/>
    <w:rsid w:val="006E46FC"/>
    <w:rsid w:val="006E4803"/>
    <w:rsid w:val="006E49B3"/>
    <w:rsid w:val="006E4C9F"/>
    <w:rsid w:val="006E4DE5"/>
    <w:rsid w:val="006E599F"/>
    <w:rsid w:val="006E59A6"/>
    <w:rsid w:val="006E6464"/>
    <w:rsid w:val="006E654B"/>
    <w:rsid w:val="006E66AC"/>
    <w:rsid w:val="006E7080"/>
    <w:rsid w:val="006E742E"/>
    <w:rsid w:val="006E7CC9"/>
    <w:rsid w:val="006F06A9"/>
    <w:rsid w:val="006F0950"/>
    <w:rsid w:val="006F0B51"/>
    <w:rsid w:val="006F0DCB"/>
    <w:rsid w:val="006F0DD2"/>
    <w:rsid w:val="006F17B9"/>
    <w:rsid w:val="006F1A71"/>
    <w:rsid w:val="006F23D2"/>
    <w:rsid w:val="006F23DA"/>
    <w:rsid w:val="006F2664"/>
    <w:rsid w:val="006F26AA"/>
    <w:rsid w:val="006F2966"/>
    <w:rsid w:val="006F29BD"/>
    <w:rsid w:val="006F3253"/>
    <w:rsid w:val="006F3668"/>
    <w:rsid w:val="006F3B8D"/>
    <w:rsid w:val="006F3CFC"/>
    <w:rsid w:val="006F4245"/>
    <w:rsid w:val="006F42C6"/>
    <w:rsid w:val="006F4F20"/>
    <w:rsid w:val="006F52C6"/>
    <w:rsid w:val="006F5382"/>
    <w:rsid w:val="006F541A"/>
    <w:rsid w:val="006F54E6"/>
    <w:rsid w:val="006F5B90"/>
    <w:rsid w:val="006F5C0A"/>
    <w:rsid w:val="006F6315"/>
    <w:rsid w:val="006F6ED8"/>
    <w:rsid w:val="006F6FD1"/>
    <w:rsid w:val="006F7182"/>
    <w:rsid w:val="006F72E8"/>
    <w:rsid w:val="006F7455"/>
    <w:rsid w:val="006F758F"/>
    <w:rsid w:val="006F75B4"/>
    <w:rsid w:val="006F7A3E"/>
    <w:rsid w:val="006F7E5E"/>
    <w:rsid w:val="0070000A"/>
    <w:rsid w:val="007006B3"/>
    <w:rsid w:val="00700B67"/>
    <w:rsid w:val="00700EFE"/>
    <w:rsid w:val="00701456"/>
    <w:rsid w:val="0070171F"/>
    <w:rsid w:val="00701745"/>
    <w:rsid w:val="00701F02"/>
    <w:rsid w:val="00702316"/>
    <w:rsid w:val="0070246E"/>
    <w:rsid w:val="00702476"/>
    <w:rsid w:val="00702BF9"/>
    <w:rsid w:val="00702C8F"/>
    <w:rsid w:val="00703282"/>
    <w:rsid w:val="007037E8"/>
    <w:rsid w:val="00703A4B"/>
    <w:rsid w:val="00703BDF"/>
    <w:rsid w:val="00703EFF"/>
    <w:rsid w:val="00703F5E"/>
    <w:rsid w:val="007042C8"/>
    <w:rsid w:val="00704681"/>
    <w:rsid w:val="00704B56"/>
    <w:rsid w:val="00704DAC"/>
    <w:rsid w:val="007055B4"/>
    <w:rsid w:val="00705625"/>
    <w:rsid w:val="0070577A"/>
    <w:rsid w:val="00705AC8"/>
    <w:rsid w:val="00705C3D"/>
    <w:rsid w:val="007061C7"/>
    <w:rsid w:val="007066C5"/>
    <w:rsid w:val="007066DD"/>
    <w:rsid w:val="00706C4C"/>
    <w:rsid w:val="00706D4B"/>
    <w:rsid w:val="0070711E"/>
    <w:rsid w:val="00707607"/>
    <w:rsid w:val="0070765E"/>
    <w:rsid w:val="00707C9E"/>
    <w:rsid w:val="00707DBA"/>
    <w:rsid w:val="00707F0F"/>
    <w:rsid w:val="00710556"/>
    <w:rsid w:val="00710B72"/>
    <w:rsid w:val="00710BC8"/>
    <w:rsid w:val="00710DBE"/>
    <w:rsid w:val="00710DFC"/>
    <w:rsid w:val="0071121C"/>
    <w:rsid w:val="0071134D"/>
    <w:rsid w:val="00711677"/>
    <w:rsid w:val="0071191E"/>
    <w:rsid w:val="00711C48"/>
    <w:rsid w:val="00711F66"/>
    <w:rsid w:val="007120AC"/>
    <w:rsid w:val="00712728"/>
    <w:rsid w:val="00712863"/>
    <w:rsid w:val="00712C90"/>
    <w:rsid w:val="00712FB1"/>
    <w:rsid w:val="00713010"/>
    <w:rsid w:val="007131A8"/>
    <w:rsid w:val="00713C38"/>
    <w:rsid w:val="00713C5A"/>
    <w:rsid w:val="00714082"/>
    <w:rsid w:val="00714607"/>
    <w:rsid w:val="00714A54"/>
    <w:rsid w:val="00714E85"/>
    <w:rsid w:val="00714F77"/>
    <w:rsid w:val="00714F90"/>
    <w:rsid w:val="0071508A"/>
    <w:rsid w:val="007152E2"/>
    <w:rsid w:val="00715674"/>
    <w:rsid w:val="00715F69"/>
    <w:rsid w:val="00716343"/>
    <w:rsid w:val="0071645F"/>
    <w:rsid w:val="0071651C"/>
    <w:rsid w:val="0071686B"/>
    <w:rsid w:val="0071722D"/>
    <w:rsid w:val="00717292"/>
    <w:rsid w:val="00717E94"/>
    <w:rsid w:val="00717F11"/>
    <w:rsid w:val="0072010E"/>
    <w:rsid w:val="00720CC5"/>
    <w:rsid w:val="00720E9F"/>
    <w:rsid w:val="007211FD"/>
    <w:rsid w:val="0072125B"/>
    <w:rsid w:val="00721478"/>
    <w:rsid w:val="00721529"/>
    <w:rsid w:val="00721FF1"/>
    <w:rsid w:val="00722AA8"/>
    <w:rsid w:val="007230A1"/>
    <w:rsid w:val="00723B2C"/>
    <w:rsid w:val="00723B4B"/>
    <w:rsid w:val="007241AE"/>
    <w:rsid w:val="007243C7"/>
    <w:rsid w:val="00724AC8"/>
    <w:rsid w:val="0072533C"/>
    <w:rsid w:val="00725479"/>
    <w:rsid w:val="007255CD"/>
    <w:rsid w:val="007256EC"/>
    <w:rsid w:val="00725837"/>
    <w:rsid w:val="00725E59"/>
    <w:rsid w:val="00726404"/>
    <w:rsid w:val="007264E3"/>
    <w:rsid w:val="00727E38"/>
    <w:rsid w:val="007304EE"/>
    <w:rsid w:val="00730808"/>
    <w:rsid w:val="00730BEA"/>
    <w:rsid w:val="00731048"/>
    <w:rsid w:val="00731786"/>
    <w:rsid w:val="00731890"/>
    <w:rsid w:val="00731AE6"/>
    <w:rsid w:val="007323A9"/>
    <w:rsid w:val="0073241D"/>
    <w:rsid w:val="00732677"/>
    <w:rsid w:val="007331DD"/>
    <w:rsid w:val="00733204"/>
    <w:rsid w:val="00733524"/>
    <w:rsid w:val="00733A0E"/>
    <w:rsid w:val="00733DF6"/>
    <w:rsid w:val="007340AE"/>
    <w:rsid w:val="0073415F"/>
    <w:rsid w:val="00734788"/>
    <w:rsid w:val="007347B1"/>
    <w:rsid w:val="00734B63"/>
    <w:rsid w:val="00734ECD"/>
    <w:rsid w:val="0073537D"/>
    <w:rsid w:val="00735A22"/>
    <w:rsid w:val="00735CC2"/>
    <w:rsid w:val="00735E69"/>
    <w:rsid w:val="0073615A"/>
    <w:rsid w:val="0073632C"/>
    <w:rsid w:val="00737120"/>
    <w:rsid w:val="00737241"/>
    <w:rsid w:val="0073763D"/>
    <w:rsid w:val="007376B4"/>
    <w:rsid w:val="00737966"/>
    <w:rsid w:val="00737BAB"/>
    <w:rsid w:val="0074014F"/>
    <w:rsid w:val="00740519"/>
    <w:rsid w:val="00740548"/>
    <w:rsid w:val="007405F7"/>
    <w:rsid w:val="007408F0"/>
    <w:rsid w:val="00740A0A"/>
    <w:rsid w:val="00740DAB"/>
    <w:rsid w:val="007410CB"/>
    <w:rsid w:val="0074110A"/>
    <w:rsid w:val="0074111D"/>
    <w:rsid w:val="00741204"/>
    <w:rsid w:val="00741325"/>
    <w:rsid w:val="007415E8"/>
    <w:rsid w:val="0074192A"/>
    <w:rsid w:val="00741949"/>
    <w:rsid w:val="00741975"/>
    <w:rsid w:val="00741C84"/>
    <w:rsid w:val="00742917"/>
    <w:rsid w:val="00742952"/>
    <w:rsid w:val="00742BF4"/>
    <w:rsid w:val="00742D8C"/>
    <w:rsid w:val="00742FE5"/>
    <w:rsid w:val="007434D1"/>
    <w:rsid w:val="00743C4F"/>
    <w:rsid w:val="00744243"/>
    <w:rsid w:val="00744926"/>
    <w:rsid w:val="007449ED"/>
    <w:rsid w:val="00744BC4"/>
    <w:rsid w:val="007450EF"/>
    <w:rsid w:val="00745241"/>
    <w:rsid w:val="007452ED"/>
    <w:rsid w:val="00745314"/>
    <w:rsid w:val="00745FFA"/>
    <w:rsid w:val="00746187"/>
    <w:rsid w:val="007467F0"/>
    <w:rsid w:val="00746CCC"/>
    <w:rsid w:val="00746DBB"/>
    <w:rsid w:val="00747245"/>
    <w:rsid w:val="0074729A"/>
    <w:rsid w:val="00747514"/>
    <w:rsid w:val="007475D9"/>
    <w:rsid w:val="0074761A"/>
    <w:rsid w:val="00750119"/>
    <w:rsid w:val="0075078B"/>
    <w:rsid w:val="007507E6"/>
    <w:rsid w:val="00750847"/>
    <w:rsid w:val="00751463"/>
    <w:rsid w:val="0075147A"/>
    <w:rsid w:val="00751530"/>
    <w:rsid w:val="007519A2"/>
    <w:rsid w:val="00751A29"/>
    <w:rsid w:val="00751C97"/>
    <w:rsid w:val="007522EC"/>
    <w:rsid w:val="007524D0"/>
    <w:rsid w:val="007525F2"/>
    <w:rsid w:val="00752C94"/>
    <w:rsid w:val="00752C96"/>
    <w:rsid w:val="00752E2D"/>
    <w:rsid w:val="00752E9E"/>
    <w:rsid w:val="00753E1F"/>
    <w:rsid w:val="00753FE4"/>
    <w:rsid w:val="007540F9"/>
    <w:rsid w:val="00754383"/>
    <w:rsid w:val="00755572"/>
    <w:rsid w:val="00755877"/>
    <w:rsid w:val="007558D4"/>
    <w:rsid w:val="00755ED6"/>
    <w:rsid w:val="00756124"/>
    <w:rsid w:val="007562D1"/>
    <w:rsid w:val="007572EA"/>
    <w:rsid w:val="0075759F"/>
    <w:rsid w:val="0075766F"/>
    <w:rsid w:val="00757BC9"/>
    <w:rsid w:val="00757E1A"/>
    <w:rsid w:val="00757FC4"/>
    <w:rsid w:val="00760389"/>
    <w:rsid w:val="0076068B"/>
    <w:rsid w:val="00760E8F"/>
    <w:rsid w:val="00760FE0"/>
    <w:rsid w:val="007618F2"/>
    <w:rsid w:val="0076194F"/>
    <w:rsid w:val="00761E06"/>
    <w:rsid w:val="007621CD"/>
    <w:rsid w:val="00762DFF"/>
    <w:rsid w:val="00762EDF"/>
    <w:rsid w:val="0076330A"/>
    <w:rsid w:val="007636C1"/>
    <w:rsid w:val="007639CA"/>
    <w:rsid w:val="00763DFE"/>
    <w:rsid w:val="007644B6"/>
    <w:rsid w:val="00764B8B"/>
    <w:rsid w:val="00764EF6"/>
    <w:rsid w:val="00764F7E"/>
    <w:rsid w:val="00765665"/>
    <w:rsid w:val="00766256"/>
    <w:rsid w:val="0076665D"/>
    <w:rsid w:val="00766906"/>
    <w:rsid w:val="00766C43"/>
    <w:rsid w:val="00766EA9"/>
    <w:rsid w:val="00767175"/>
    <w:rsid w:val="0076740E"/>
    <w:rsid w:val="00767875"/>
    <w:rsid w:val="00767A2F"/>
    <w:rsid w:val="00767E20"/>
    <w:rsid w:val="0077091C"/>
    <w:rsid w:val="00770B43"/>
    <w:rsid w:val="00770DF6"/>
    <w:rsid w:val="00770E22"/>
    <w:rsid w:val="00770F03"/>
    <w:rsid w:val="00771038"/>
    <w:rsid w:val="007717E2"/>
    <w:rsid w:val="0077261D"/>
    <w:rsid w:val="0077428E"/>
    <w:rsid w:val="00774621"/>
    <w:rsid w:val="00774B2C"/>
    <w:rsid w:val="0077516E"/>
    <w:rsid w:val="007754AE"/>
    <w:rsid w:val="00775513"/>
    <w:rsid w:val="00775C35"/>
    <w:rsid w:val="00775E5C"/>
    <w:rsid w:val="0077613F"/>
    <w:rsid w:val="00776309"/>
    <w:rsid w:val="00776A5B"/>
    <w:rsid w:val="00776AE7"/>
    <w:rsid w:val="00776EAC"/>
    <w:rsid w:val="0077724E"/>
    <w:rsid w:val="0077765A"/>
    <w:rsid w:val="0077776D"/>
    <w:rsid w:val="00780A6E"/>
    <w:rsid w:val="00780B8C"/>
    <w:rsid w:val="00780CB2"/>
    <w:rsid w:val="0078165B"/>
    <w:rsid w:val="0078194E"/>
    <w:rsid w:val="00781B2A"/>
    <w:rsid w:val="00781BDD"/>
    <w:rsid w:val="00781EA7"/>
    <w:rsid w:val="0078227E"/>
    <w:rsid w:val="00782B02"/>
    <w:rsid w:val="00782D74"/>
    <w:rsid w:val="007834DF"/>
    <w:rsid w:val="007836CC"/>
    <w:rsid w:val="00783849"/>
    <w:rsid w:val="00783C5B"/>
    <w:rsid w:val="00784038"/>
    <w:rsid w:val="00784BE4"/>
    <w:rsid w:val="00785851"/>
    <w:rsid w:val="00785C47"/>
    <w:rsid w:val="00785F0B"/>
    <w:rsid w:val="00785F71"/>
    <w:rsid w:val="0078642B"/>
    <w:rsid w:val="0078647D"/>
    <w:rsid w:val="0078676A"/>
    <w:rsid w:val="00786E70"/>
    <w:rsid w:val="00787610"/>
    <w:rsid w:val="007878C8"/>
    <w:rsid w:val="0079027E"/>
    <w:rsid w:val="00790378"/>
    <w:rsid w:val="007903EB"/>
    <w:rsid w:val="007909C9"/>
    <w:rsid w:val="00790CB4"/>
    <w:rsid w:val="00790D78"/>
    <w:rsid w:val="00790F45"/>
    <w:rsid w:val="00790FFB"/>
    <w:rsid w:val="00791166"/>
    <w:rsid w:val="0079139F"/>
    <w:rsid w:val="0079184D"/>
    <w:rsid w:val="007918F2"/>
    <w:rsid w:val="0079203C"/>
    <w:rsid w:val="00792072"/>
    <w:rsid w:val="0079260C"/>
    <w:rsid w:val="00792ABB"/>
    <w:rsid w:val="00792CED"/>
    <w:rsid w:val="00792EEF"/>
    <w:rsid w:val="0079301B"/>
    <w:rsid w:val="00793501"/>
    <w:rsid w:val="00793921"/>
    <w:rsid w:val="00793CD4"/>
    <w:rsid w:val="00793F94"/>
    <w:rsid w:val="00794023"/>
    <w:rsid w:val="007940CD"/>
    <w:rsid w:val="00794186"/>
    <w:rsid w:val="00794344"/>
    <w:rsid w:val="007944FB"/>
    <w:rsid w:val="00794BF9"/>
    <w:rsid w:val="00794C5A"/>
    <w:rsid w:val="00794EC9"/>
    <w:rsid w:val="00795351"/>
    <w:rsid w:val="00795453"/>
    <w:rsid w:val="007955B8"/>
    <w:rsid w:val="00795BA6"/>
    <w:rsid w:val="00795BF4"/>
    <w:rsid w:val="00795DF5"/>
    <w:rsid w:val="00795E3C"/>
    <w:rsid w:val="00795E8E"/>
    <w:rsid w:val="00795FAA"/>
    <w:rsid w:val="007963ED"/>
    <w:rsid w:val="0079655E"/>
    <w:rsid w:val="00796ADB"/>
    <w:rsid w:val="00797453"/>
    <w:rsid w:val="007976F1"/>
    <w:rsid w:val="00797918"/>
    <w:rsid w:val="00797FB2"/>
    <w:rsid w:val="007A0004"/>
    <w:rsid w:val="007A0227"/>
    <w:rsid w:val="007A12B6"/>
    <w:rsid w:val="007A17D3"/>
    <w:rsid w:val="007A1CDD"/>
    <w:rsid w:val="007A1D9D"/>
    <w:rsid w:val="007A2009"/>
    <w:rsid w:val="007A216C"/>
    <w:rsid w:val="007A2C57"/>
    <w:rsid w:val="007A3160"/>
    <w:rsid w:val="007A339D"/>
    <w:rsid w:val="007A33A0"/>
    <w:rsid w:val="007A33F4"/>
    <w:rsid w:val="007A39CF"/>
    <w:rsid w:val="007A425D"/>
    <w:rsid w:val="007A4371"/>
    <w:rsid w:val="007A477B"/>
    <w:rsid w:val="007A4D33"/>
    <w:rsid w:val="007A4E11"/>
    <w:rsid w:val="007A5005"/>
    <w:rsid w:val="007A51E0"/>
    <w:rsid w:val="007A57A2"/>
    <w:rsid w:val="007A595D"/>
    <w:rsid w:val="007A5A37"/>
    <w:rsid w:val="007A5E01"/>
    <w:rsid w:val="007A649B"/>
    <w:rsid w:val="007A64CA"/>
    <w:rsid w:val="007A6A1A"/>
    <w:rsid w:val="007A6A9A"/>
    <w:rsid w:val="007A7347"/>
    <w:rsid w:val="007A753B"/>
    <w:rsid w:val="007A7587"/>
    <w:rsid w:val="007A7ADC"/>
    <w:rsid w:val="007A7DE0"/>
    <w:rsid w:val="007A7E86"/>
    <w:rsid w:val="007A7F39"/>
    <w:rsid w:val="007B0D49"/>
    <w:rsid w:val="007B10BB"/>
    <w:rsid w:val="007B17C0"/>
    <w:rsid w:val="007B1C3D"/>
    <w:rsid w:val="007B1DFF"/>
    <w:rsid w:val="007B2A35"/>
    <w:rsid w:val="007B2D42"/>
    <w:rsid w:val="007B2DAF"/>
    <w:rsid w:val="007B2FB6"/>
    <w:rsid w:val="007B322A"/>
    <w:rsid w:val="007B3641"/>
    <w:rsid w:val="007B3A7A"/>
    <w:rsid w:val="007B41A8"/>
    <w:rsid w:val="007B41D6"/>
    <w:rsid w:val="007B444A"/>
    <w:rsid w:val="007B455E"/>
    <w:rsid w:val="007B4785"/>
    <w:rsid w:val="007B495D"/>
    <w:rsid w:val="007B4DFD"/>
    <w:rsid w:val="007B4E7B"/>
    <w:rsid w:val="007B4EB1"/>
    <w:rsid w:val="007B4FEC"/>
    <w:rsid w:val="007B5BD9"/>
    <w:rsid w:val="007B6148"/>
    <w:rsid w:val="007B7171"/>
    <w:rsid w:val="007B73AE"/>
    <w:rsid w:val="007B76AE"/>
    <w:rsid w:val="007B7AEA"/>
    <w:rsid w:val="007B7BCB"/>
    <w:rsid w:val="007B7E4D"/>
    <w:rsid w:val="007B7F80"/>
    <w:rsid w:val="007C05BF"/>
    <w:rsid w:val="007C0781"/>
    <w:rsid w:val="007C0A4E"/>
    <w:rsid w:val="007C0DF3"/>
    <w:rsid w:val="007C0E26"/>
    <w:rsid w:val="007C0F3B"/>
    <w:rsid w:val="007C1502"/>
    <w:rsid w:val="007C16BF"/>
    <w:rsid w:val="007C1F80"/>
    <w:rsid w:val="007C23A1"/>
    <w:rsid w:val="007C24BF"/>
    <w:rsid w:val="007C24F9"/>
    <w:rsid w:val="007C2743"/>
    <w:rsid w:val="007C2983"/>
    <w:rsid w:val="007C2B81"/>
    <w:rsid w:val="007C2CDB"/>
    <w:rsid w:val="007C3B9D"/>
    <w:rsid w:val="007C3C4B"/>
    <w:rsid w:val="007C45FF"/>
    <w:rsid w:val="007C5698"/>
    <w:rsid w:val="007C56E2"/>
    <w:rsid w:val="007C5B70"/>
    <w:rsid w:val="007C5C02"/>
    <w:rsid w:val="007C5C96"/>
    <w:rsid w:val="007C657C"/>
    <w:rsid w:val="007C6A72"/>
    <w:rsid w:val="007C6F83"/>
    <w:rsid w:val="007C6F84"/>
    <w:rsid w:val="007C733E"/>
    <w:rsid w:val="007C7E93"/>
    <w:rsid w:val="007D048D"/>
    <w:rsid w:val="007D13F2"/>
    <w:rsid w:val="007D15F8"/>
    <w:rsid w:val="007D1794"/>
    <w:rsid w:val="007D17A2"/>
    <w:rsid w:val="007D17CC"/>
    <w:rsid w:val="007D1A16"/>
    <w:rsid w:val="007D1B63"/>
    <w:rsid w:val="007D2292"/>
    <w:rsid w:val="007D2320"/>
    <w:rsid w:val="007D2369"/>
    <w:rsid w:val="007D28D6"/>
    <w:rsid w:val="007D2D0A"/>
    <w:rsid w:val="007D2D90"/>
    <w:rsid w:val="007D2E12"/>
    <w:rsid w:val="007D3021"/>
    <w:rsid w:val="007D31CA"/>
    <w:rsid w:val="007D345C"/>
    <w:rsid w:val="007D3ADA"/>
    <w:rsid w:val="007D3CCE"/>
    <w:rsid w:val="007D41B8"/>
    <w:rsid w:val="007D4535"/>
    <w:rsid w:val="007D464B"/>
    <w:rsid w:val="007D4EB5"/>
    <w:rsid w:val="007D58B8"/>
    <w:rsid w:val="007D602A"/>
    <w:rsid w:val="007D6A5A"/>
    <w:rsid w:val="007D72B3"/>
    <w:rsid w:val="007D73B4"/>
    <w:rsid w:val="007D73D0"/>
    <w:rsid w:val="007D7901"/>
    <w:rsid w:val="007D7A8C"/>
    <w:rsid w:val="007D7CD7"/>
    <w:rsid w:val="007E02F0"/>
    <w:rsid w:val="007E0386"/>
    <w:rsid w:val="007E06B2"/>
    <w:rsid w:val="007E0D99"/>
    <w:rsid w:val="007E1882"/>
    <w:rsid w:val="007E249E"/>
    <w:rsid w:val="007E2615"/>
    <w:rsid w:val="007E29EC"/>
    <w:rsid w:val="007E2D05"/>
    <w:rsid w:val="007E2EDE"/>
    <w:rsid w:val="007E30B9"/>
    <w:rsid w:val="007E30DA"/>
    <w:rsid w:val="007E3163"/>
    <w:rsid w:val="007E33EF"/>
    <w:rsid w:val="007E3438"/>
    <w:rsid w:val="007E3460"/>
    <w:rsid w:val="007E3687"/>
    <w:rsid w:val="007E3A6C"/>
    <w:rsid w:val="007E3FDC"/>
    <w:rsid w:val="007E43AE"/>
    <w:rsid w:val="007E46D5"/>
    <w:rsid w:val="007E4AC9"/>
    <w:rsid w:val="007E4CCE"/>
    <w:rsid w:val="007E4EA8"/>
    <w:rsid w:val="007E4F97"/>
    <w:rsid w:val="007E55BB"/>
    <w:rsid w:val="007E5671"/>
    <w:rsid w:val="007E581C"/>
    <w:rsid w:val="007E5841"/>
    <w:rsid w:val="007E5A91"/>
    <w:rsid w:val="007E5B4E"/>
    <w:rsid w:val="007E5BD9"/>
    <w:rsid w:val="007E5C62"/>
    <w:rsid w:val="007E627E"/>
    <w:rsid w:val="007E6293"/>
    <w:rsid w:val="007E63AC"/>
    <w:rsid w:val="007E65A0"/>
    <w:rsid w:val="007E6E46"/>
    <w:rsid w:val="007E722B"/>
    <w:rsid w:val="007E735A"/>
    <w:rsid w:val="007E7597"/>
    <w:rsid w:val="007E780B"/>
    <w:rsid w:val="007E787A"/>
    <w:rsid w:val="007E7A17"/>
    <w:rsid w:val="007F074E"/>
    <w:rsid w:val="007F0A79"/>
    <w:rsid w:val="007F12ED"/>
    <w:rsid w:val="007F1FCF"/>
    <w:rsid w:val="007F2B0C"/>
    <w:rsid w:val="007F2F97"/>
    <w:rsid w:val="007F31BA"/>
    <w:rsid w:val="007F357B"/>
    <w:rsid w:val="007F37DA"/>
    <w:rsid w:val="007F387F"/>
    <w:rsid w:val="007F3ACC"/>
    <w:rsid w:val="007F3C8F"/>
    <w:rsid w:val="007F4509"/>
    <w:rsid w:val="007F4574"/>
    <w:rsid w:val="007F45DD"/>
    <w:rsid w:val="007F492D"/>
    <w:rsid w:val="007F4957"/>
    <w:rsid w:val="007F4984"/>
    <w:rsid w:val="007F500C"/>
    <w:rsid w:val="007F51C6"/>
    <w:rsid w:val="007F56CA"/>
    <w:rsid w:val="007F570F"/>
    <w:rsid w:val="007F59F5"/>
    <w:rsid w:val="007F6543"/>
    <w:rsid w:val="007F6B22"/>
    <w:rsid w:val="007F76D4"/>
    <w:rsid w:val="007F7877"/>
    <w:rsid w:val="007F79D4"/>
    <w:rsid w:val="007F7A9B"/>
    <w:rsid w:val="007F7CC0"/>
    <w:rsid w:val="008002BC"/>
    <w:rsid w:val="0080059D"/>
    <w:rsid w:val="00800B05"/>
    <w:rsid w:val="008012C6"/>
    <w:rsid w:val="00801319"/>
    <w:rsid w:val="0080178A"/>
    <w:rsid w:val="0080204E"/>
    <w:rsid w:val="00802094"/>
    <w:rsid w:val="008025E9"/>
    <w:rsid w:val="008026E7"/>
    <w:rsid w:val="00803065"/>
    <w:rsid w:val="00803558"/>
    <w:rsid w:val="0080363F"/>
    <w:rsid w:val="00803D57"/>
    <w:rsid w:val="008040F6"/>
    <w:rsid w:val="008044B1"/>
    <w:rsid w:val="008048E4"/>
    <w:rsid w:val="0080572E"/>
    <w:rsid w:val="008057DF"/>
    <w:rsid w:val="00805A1D"/>
    <w:rsid w:val="00806182"/>
    <w:rsid w:val="0080620A"/>
    <w:rsid w:val="00806E62"/>
    <w:rsid w:val="00806F7F"/>
    <w:rsid w:val="0080703C"/>
    <w:rsid w:val="00807145"/>
    <w:rsid w:val="00807380"/>
    <w:rsid w:val="008073DC"/>
    <w:rsid w:val="008075E4"/>
    <w:rsid w:val="00807622"/>
    <w:rsid w:val="00807A7A"/>
    <w:rsid w:val="008106F1"/>
    <w:rsid w:val="008108F6"/>
    <w:rsid w:val="00810951"/>
    <w:rsid w:val="0081095D"/>
    <w:rsid w:val="00810A0E"/>
    <w:rsid w:val="00810DF3"/>
    <w:rsid w:val="00810E6D"/>
    <w:rsid w:val="00810F6C"/>
    <w:rsid w:val="00810FEC"/>
    <w:rsid w:val="00810FEF"/>
    <w:rsid w:val="0081102A"/>
    <w:rsid w:val="00811130"/>
    <w:rsid w:val="008111C5"/>
    <w:rsid w:val="0081121D"/>
    <w:rsid w:val="00811245"/>
    <w:rsid w:val="0081129F"/>
    <w:rsid w:val="00811E58"/>
    <w:rsid w:val="00811FE1"/>
    <w:rsid w:val="00812BC2"/>
    <w:rsid w:val="00813E42"/>
    <w:rsid w:val="008141F0"/>
    <w:rsid w:val="0081442E"/>
    <w:rsid w:val="008144E2"/>
    <w:rsid w:val="008149E7"/>
    <w:rsid w:val="00814BAE"/>
    <w:rsid w:val="00815A18"/>
    <w:rsid w:val="00816307"/>
    <w:rsid w:val="00816374"/>
    <w:rsid w:val="00816615"/>
    <w:rsid w:val="0081698D"/>
    <w:rsid w:val="00816A03"/>
    <w:rsid w:val="00816BD6"/>
    <w:rsid w:val="008174A8"/>
    <w:rsid w:val="00817C56"/>
    <w:rsid w:val="00817D14"/>
    <w:rsid w:val="00820101"/>
    <w:rsid w:val="008201C5"/>
    <w:rsid w:val="0082068C"/>
    <w:rsid w:val="00820878"/>
    <w:rsid w:val="00820C2A"/>
    <w:rsid w:val="00820F9D"/>
    <w:rsid w:val="00821B0B"/>
    <w:rsid w:val="00821E47"/>
    <w:rsid w:val="00821FEB"/>
    <w:rsid w:val="008232B1"/>
    <w:rsid w:val="00823570"/>
    <w:rsid w:val="00823635"/>
    <w:rsid w:val="008237A5"/>
    <w:rsid w:val="00823A27"/>
    <w:rsid w:val="00823B7D"/>
    <w:rsid w:val="00823BF2"/>
    <w:rsid w:val="00823C6D"/>
    <w:rsid w:val="00823CDD"/>
    <w:rsid w:val="00824173"/>
    <w:rsid w:val="00824A48"/>
    <w:rsid w:val="00824D69"/>
    <w:rsid w:val="00824E56"/>
    <w:rsid w:val="00824FAD"/>
    <w:rsid w:val="00825474"/>
    <w:rsid w:val="008254AB"/>
    <w:rsid w:val="008255C6"/>
    <w:rsid w:val="00825AC1"/>
    <w:rsid w:val="00825AC4"/>
    <w:rsid w:val="00825CF1"/>
    <w:rsid w:val="00825D01"/>
    <w:rsid w:val="00825DA8"/>
    <w:rsid w:val="00826194"/>
    <w:rsid w:val="0082660A"/>
    <w:rsid w:val="0082675C"/>
    <w:rsid w:val="00826B3D"/>
    <w:rsid w:val="00826B67"/>
    <w:rsid w:val="00826B72"/>
    <w:rsid w:val="00826F89"/>
    <w:rsid w:val="00827281"/>
    <w:rsid w:val="00827363"/>
    <w:rsid w:val="008274C7"/>
    <w:rsid w:val="00827825"/>
    <w:rsid w:val="008279D5"/>
    <w:rsid w:val="00827C1B"/>
    <w:rsid w:val="00827D55"/>
    <w:rsid w:val="00830710"/>
    <w:rsid w:val="008307CD"/>
    <w:rsid w:val="00830D30"/>
    <w:rsid w:val="00830DD7"/>
    <w:rsid w:val="00830F4A"/>
    <w:rsid w:val="00831713"/>
    <w:rsid w:val="0083199E"/>
    <w:rsid w:val="00831C5B"/>
    <w:rsid w:val="00832001"/>
    <w:rsid w:val="008322A7"/>
    <w:rsid w:val="00832761"/>
    <w:rsid w:val="008328AA"/>
    <w:rsid w:val="00832A98"/>
    <w:rsid w:val="00832AC0"/>
    <w:rsid w:val="00832E10"/>
    <w:rsid w:val="0083339D"/>
    <w:rsid w:val="00833472"/>
    <w:rsid w:val="00833641"/>
    <w:rsid w:val="0083382C"/>
    <w:rsid w:val="00833AF7"/>
    <w:rsid w:val="00833C38"/>
    <w:rsid w:val="008340AF"/>
    <w:rsid w:val="008340C4"/>
    <w:rsid w:val="00834318"/>
    <w:rsid w:val="00835049"/>
    <w:rsid w:val="00835473"/>
    <w:rsid w:val="00835520"/>
    <w:rsid w:val="0083589B"/>
    <w:rsid w:val="00835F88"/>
    <w:rsid w:val="00836068"/>
    <w:rsid w:val="00836D6D"/>
    <w:rsid w:val="00836FAF"/>
    <w:rsid w:val="00837565"/>
    <w:rsid w:val="008377AE"/>
    <w:rsid w:val="0083785C"/>
    <w:rsid w:val="008379C4"/>
    <w:rsid w:val="008379F4"/>
    <w:rsid w:val="00837A5F"/>
    <w:rsid w:val="008403C2"/>
    <w:rsid w:val="008404A4"/>
    <w:rsid w:val="00840B4B"/>
    <w:rsid w:val="00841381"/>
    <w:rsid w:val="00841466"/>
    <w:rsid w:val="00841668"/>
    <w:rsid w:val="00841810"/>
    <w:rsid w:val="00841A81"/>
    <w:rsid w:val="00841BEB"/>
    <w:rsid w:val="00841C30"/>
    <w:rsid w:val="008421F6"/>
    <w:rsid w:val="008428E2"/>
    <w:rsid w:val="0084297A"/>
    <w:rsid w:val="00842DCD"/>
    <w:rsid w:val="0084316A"/>
    <w:rsid w:val="008435AB"/>
    <w:rsid w:val="008438E0"/>
    <w:rsid w:val="0084390D"/>
    <w:rsid w:val="00843CC9"/>
    <w:rsid w:val="00844028"/>
    <w:rsid w:val="0084440B"/>
    <w:rsid w:val="008444D6"/>
    <w:rsid w:val="00844D8F"/>
    <w:rsid w:val="00844E91"/>
    <w:rsid w:val="00845119"/>
    <w:rsid w:val="00845681"/>
    <w:rsid w:val="00845E4D"/>
    <w:rsid w:val="00845F95"/>
    <w:rsid w:val="00846532"/>
    <w:rsid w:val="00847067"/>
    <w:rsid w:val="00847B46"/>
    <w:rsid w:val="00847C0E"/>
    <w:rsid w:val="00850298"/>
    <w:rsid w:val="00850392"/>
    <w:rsid w:val="008507B7"/>
    <w:rsid w:val="008509A0"/>
    <w:rsid w:val="00850A0A"/>
    <w:rsid w:val="00850EBC"/>
    <w:rsid w:val="008516A7"/>
    <w:rsid w:val="008516EB"/>
    <w:rsid w:val="00851991"/>
    <w:rsid w:val="00851A3D"/>
    <w:rsid w:val="00851A55"/>
    <w:rsid w:val="00851BE2"/>
    <w:rsid w:val="00851E23"/>
    <w:rsid w:val="008527E6"/>
    <w:rsid w:val="008528A6"/>
    <w:rsid w:val="008534FC"/>
    <w:rsid w:val="008536EB"/>
    <w:rsid w:val="008538C9"/>
    <w:rsid w:val="0085396F"/>
    <w:rsid w:val="00853AB5"/>
    <w:rsid w:val="00853CA1"/>
    <w:rsid w:val="00853D9F"/>
    <w:rsid w:val="00854051"/>
    <w:rsid w:val="008543C9"/>
    <w:rsid w:val="008544B2"/>
    <w:rsid w:val="008546A8"/>
    <w:rsid w:val="00854900"/>
    <w:rsid w:val="00854F6D"/>
    <w:rsid w:val="00855371"/>
    <w:rsid w:val="008561AF"/>
    <w:rsid w:val="008562C1"/>
    <w:rsid w:val="00856538"/>
    <w:rsid w:val="008566CF"/>
    <w:rsid w:val="00856AE2"/>
    <w:rsid w:val="00856D98"/>
    <w:rsid w:val="00856F68"/>
    <w:rsid w:val="00857628"/>
    <w:rsid w:val="008576C0"/>
    <w:rsid w:val="0085795F"/>
    <w:rsid w:val="00857A55"/>
    <w:rsid w:val="00857E05"/>
    <w:rsid w:val="00857F97"/>
    <w:rsid w:val="0086033E"/>
    <w:rsid w:val="008605D7"/>
    <w:rsid w:val="00860AB2"/>
    <w:rsid w:val="00860D57"/>
    <w:rsid w:val="00860D71"/>
    <w:rsid w:val="008611A4"/>
    <w:rsid w:val="0086130D"/>
    <w:rsid w:val="00861566"/>
    <w:rsid w:val="00861660"/>
    <w:rsid w:val="008618C2"/>
    <w:rsid w:val="00861CE2"/>
    <w:rsid w:val="00861ED8"/>
    <w:rsid w:val="008627EF"/>
    <w:rsid w:val="00863085"/>
    <w:rsid w:val="008634C9"/>
    <w:rsid w:val="008634F8"/>
    <w:rsid w:val="00863577"/>
    <w:rsid w:val="0086386F"/>
    <w:rsid w:val="00864544"/>
    <w:rsid w:val="00864703"/>
    <w:rsid w:val="00864BCF"/>
    <w:rsid w:val="00864CD1"/>
    <w:rsid w:val="00864F08"/>
    <w:rsid w:val="0086590F"/>
    <w:rsid w:val="00865C55"/>
    <w:rsid w:val="00865C72"/>
    <w:rsid w:val="008662DA"/>
    <w:rsid w:val="00866759"/>
    <w:rsid w:val="00866A8B"/>
    <w:rsid w:val="008672A6"/>
    <w:rsid w:val="008672D4"/>
    <w:rsid w:val="00867328"/>
    <w:rsid w:val="008674A5"/>
    <w:rsid w:val="008676B5"/>
    <w:rsid w:val="008704C5"/>
    <w:rsid w:val="008704DB"/>
    <w:rsid w:val="00870C8B"/>
    <w:rsid w:val="00871B65"/>
    <w:rsid w:val="00871DF0"/>
    <w:rsid w:val="00872106"/>
    <w:rsid w:val="0087226D"/>
    <w:rsid w:val="00872408"/>
    <w:rsid w:val="00872467"/>
    <w:rsid w:val="0087283B"/>
    <w:rsid w:val="008729A8"/>
    <w:rsid w:val="00872F82"/>
    <w:rsid w:val="00873900"/>
    <w:rsid w:val="0087413E"/>
    <w:rsid w:val="00874164"/>
    <w:rsid w:val="008747AB"/>
    <w:rsid w:val="0087495E"/>
    <w:rsid w:val="00874C62"/>
    <w:rsid w:val="00874D9F"/>
    <w:rsid w:val="0087514F"/>
    <w:rsid w:val="008752F1"/>
    <w:rsid w:val="0087542A"/>
    <w:rsid w:val="008759F9"/>
    <w:rsid w:val="00876262"/>
    <w:rsid w:val="00876AA0"/>
    <w:rsid w:val="00876DF7"/>
    <w:rsid w:val="0087705D"/>
    <w:rsid w:val="008774B1"/>
    <w:rsid w:val="00877799"/>
    <w:rsid w:val="008777D8"/>
    <w:rsid w:val="008807C5"/>
    <w:rsid w:val="0088086F"/>
    <w:rsid w:val="008810E7"/>
    <w:rsid w:val="00881150"/>
    <w:rsid w:val="00881301"/>
    <w:rsid w:val="00881AB3"/>
    <w:rsid w:val="00881ACF"/>
    <w:rsid w:val="00881DAA"/>
    <w:rsid w:val="00882387"/>
    <w:rsid w:val="0088297B"/>
    <w:rsid w:val="00882B38"/>
    <w:rsid w:val="008838F6"/>
    <w:rsid w:val="008838F8"/>
    <w:rsid w:val="00883B71"/>
    <w:rsid w:val="00883CC2"/>
    <w:rsid w:val="00883E82"/>
    <w:rsid w:val="00884065"/>
    <w:rsid w:val="00884398"/>
    <w:rsid w:val="00886164"/>
    <w:rsid w:val="00886701"/>
    <w:rsid w:val="00886764"/>
    <w:rsid w:val="00886AA1"/>
    <w:rsid w:val="00886B33"/>
    <w:rsid w:val="00886CB4"/>
    <w:rsid w:val="00886D79"/>
    <w:rsid w:val="00886E48"/>
    <w:rsid w:val="00887337"/>
    <w:rsid w:val="00887418"/>
    <w:rsid w:val="00887BF3"/>
    <w:rsid w:val="00887F86"/>
    <w:rsid w:val="00890DA7"/>
    <w:rsid w:val="00890DF6"/>
    <w:rsid w:val="00891091"/>
    <w:rsid w:val="00891BC9"/>
    <w:rsid w:val="0089214E"/>
    <w:rsid w:val="008921D4"/>
    <w:rsid w:val="008925C2"/>
    <w:rsid w:val="008925F8"/>
    <w:rsid w:val="00892695"/>
    <w:rsid w:val="008927E8"/>
    <w:rsid w:val="0089299F"/>
    <w:rsid w:val="00892E10"/>
    <w:rsid w:val="00892F39"/>
    <w:rsid w:val="0089324C"/>
    <w:rsid w:val="00893782"/>
    <w:rsid w:val="00893BC8"/>
    <w:rsid w:val="00893F91"/>
    <w:rsid w:val="00894464"/>
    <w:rsid w:val="008944CC"/>
    <w:rsid w:val="00894557"/>
    <w:rsid w:val="00894664"/>
    <w:rsid w:val="00894DF2"/>
    <w:rsid w:val="0089505A"/>
    <w:rsid w:val="008952BB"/>
    <w:rsid w:val="00895898"/>
    <w:rsid w:val="008964FA"/>
    <w:rsid w:val="0089774D"/>
    <w:rsid w:val="008978CD"/>
    <w:rsid w:val="008A0DAB"/>
    <w:rsid w:val="008A1570"/>
    <w:rsid w:val="008A17ED"/>
    <w:rsid w:val="008A1828"/>
    <w:rsid w:val="008A1F4B"/>
    <w:rsid w:val="008A202E"/>
    <w:rsid w:val="008A203B"/>
    <w:rsid w:val="008A22DD"/>
    <w:rsid w:val="008A2D3A"/>
    <w:rsid w:val="008A2F6D"/>
    <w:rsid w:val="008A35E0"/>
    <w:rsid w:val="008A3AD8"/>
    <w:rsid w:val="008A3BAE"/>
    <w:rsid w:val="008A41F6"/>
    <w:rsid w:val="008A432A"/>
    <w:rsid w:val="008A4C51"/>
    <w:rsid w:val="008A52FA"/>
    <w:rsid w:val="008A5759"/>
    <w:rsid w:val="008A5F84"/>
    <w:rsid w:val="008A64FE"/>
    <w:rsid w:val="008A71AF"/>
    <w:rsid w:val="008A7791"/>
    <w:rsid w:val="008A77E9"/>
    <w:rsid w:val="008A7A49"/>
    <w:rsid w:val="008A7BFC"/>
    <w:rsid w:val="008A7C0E"/>
    <w:rsid w:val="008B045E"/>
    <w:rsid w:val="008B06BE"/>
    <w:rsid w:val="008B0BF1"/>
    <w:rsid w:val="008B0C6E"/>
    <w:rsid w:val="008B0D99"/>
    <w:rsid w:val="008B1292"/>
    <w:rsid w:val="008B1C3F"/>
    <w:rsid w:val="008B1DEE"/>
    <w:rsid w:val="008B217B"/>
    <w:rsid w:val="008B246D"/>
    <w:rsid w:val="008B24B8"/>
    <w:rsid w:val="008B3182"/>
    <w:rsid w:val="008B385F"/>
    <w:rsid w:val="008B3AA2"/>
    <w:rsid w:val="008B43F6"/>
    <w:rsid w:val="008B441D"/>
    <w:rsid w:val="008B4435"/>
    <w:rsid w:val="008B47FF"/>
    <w:rsid w:val="008B4EC9"/>
    <w:rsid w:val="008B4F63"/>
    <w:rsid w:val="008B50EB"/>
    <w:rsid w:val="008B51E2"/>
    <w:rsid w:val="008B54BD"/>
    <w:rsid w:val="008B59CC"/>
    <w:rsid w:val="008B5B6E"/>
    <w:rsid w:val="008B5B87"/>
    <w:rsid w:val="008B5F01"/>
    <w:rsid w:val="008B6201"/>
    <w:rsid w:val="008B679A"/>
    <w:rsid w:val="008B69EB"/>
    <w:rsid w:val="008B6FE8"/>
    <w:rsid w:val="008B7199"/>
    <w:rsid w:val="008B7230"/>
    <w:rsid w:val="008B7396"/>
    <w:rsid w:val="008B7420"/>
    <w:rsid w:val="008B7609"/>
    <w:rsid w:val="008B7654"/>
    <w:rsid w:val="008C00D7"/>
    <w:rsid w:val="008C0454"/>
    <w:rsid w:val="008C06E3"/>
    <w:rsid w:val="008C080F"/>
    <w:rsid w:val="008C0910"/>
    <w:rsid w:val="008C112D"/>
    <w:rsid w:val="008C1420"/>
    <w:rsid w:val="008C1446"/>
    <w:rsid w:val="008C20D4"/>
    <w:rsid w:val="008C2187"/>
    <w:rsid w:val="008C22D3"/>
    <w:rsid w:val="008C24E6"/>
    <w:rsid w:val="008C2952"/>
    <w:rsid w:val="008C3456"/>
    <w:rsid w:val="008C3A8B"/>
    <w:rsid w:val="008C3B70"/>
    <w:rsid w:val="008C3FE1"/>
    <w:rsid w:val="008C47D0"/>
    <w:rsid w:val="008C4D33"/>
    <w:rsid w:val="008C545A"/>
    <w:rsid w:val="008C5730"/>
    <w:rsid w:val="008C5DB8"/>
    <w:rsid w:val="008C6B0E"/>
    <w:rsid w:val="008C71AF"/>
    <w:rsid w:val="008C7A65"/>
    <w:rsid w:val="008C7AF5"/>
    <w:rsid w:val="008C7B12"/>
    <w:rsid w:val="008C7D02"/>
    <w:rsid w:val="008D00CB"/>
    <w:rsid w:val="008D07D8"/>
    <w:rsid w:val="008D08E0"/>
    <w:rsid w:val="008D0B3C"/>
    <w:rsid w:val="008D0C7E"/>
    <w:rsid w:val="008D0D03"/>
    <w:rsid w:val="008D0E63"/>
    <w:rsid w:val="008D0E71"/>
    <w:rsid w:val="008D0E94"/>
    <w:rsid w:val="008D0F49"/>
    <w:rsid w:val="008D1016"/>
    <w:rsid w:val="008D1179"/>
    <w:rsid w:val="008D15B7"/>
    <w:rsid w:val="008D1E6F"/>
    <w:rsid w:val="008D1EE0"/>
    <w:rsid w:val="008D21F5"/>
    <w:rsid w:val="008D241B"/>
    <w:rsid w:val="008D2446"/>
    <w:rsid w:val="008D2474"/>
    <w:rsid w:val="008D3733"/>
    <w:rsid w:val="008D3782"/>
    <w:rsid w:val="008D4259"/>
    <w:rsid w:val="008D42B9"/>
    <w:rsid w:val="008D43AE"/>
    <w:rsid w:val="008D4501"/>
    <w:rsid w:val="008D467F"/>
    <w:rsid w:val="008D492C"/>
    <w:rsid w:val="008D4A16"/>
    <w:rsid w:val="008D4EF8"/>
    <w:rsid w:val="008D4F00"/>
    <w:rsid w:val="008D4F94"/>
    <w:rsid w:val="008D56FC"/>
    <w:rsid w:val="008D5CC9"/>
    <w:rsid w:val="008D5F6A"/>
    <w:rsid w:val="008D6374"/>
    <w:rsid w:val="008D649D"/>
    <w:rsid w:val="008D68E3"/>
    <w:rsid w:val="008D68F9"/>
    <w:rsid w:val="008D691B"/>
    <w:rsid w:val="008D69AC"/>
    <w:rsid w:val="008D6BB3"/>
    <w:rsid w:val="008D6C5A"/>
    <w:rsid w:val="008D6E7D"/>
    <w:rsid w:val="008D6EBB"/>
    <w:rsid w:val="008D6F95"/>
    <w:rsid w:val="008D730F"/>
    <w:rsid w:val="008D75C8"/>
    <w:rsid w:val="008D793C"/>
    <w:rsid w:val="008D7C55"/>
    <w:rsid w:val="008E053A"/>
    <w:rsid w:val="008E0672"/>
    <w:rsid w:val="008E06AA"/>
    <w:rsid w:val="008E084A"/>
    <w:rsid w:val="008E0960"/>
    <w:rsid w:val="008E0E06"/>
    <w:rsid w:val="008E1472"/>
    <w:rsid w:val="008E1751"/>
    <w:rsid w:val="008E17B0"/>
    <w:rsid w:val="008E1AC3"/>
    <w:rsid w:val="008E1B35"/>
    <w:rsid w:val="008E1DF6"/>
    <w:rsid w:val="008E2077"/>
    <w:rsid w:val="008E20E6"/>
    <w:rsid w:val="008E2197"/>
    <w:rsid w:val="008E22A8"/>
    <w:rsid w:val="008E233B"/>
    <w:rsid w:val="008E23E9"/>
    <w:rsid w:val="008E25DA"/>
    <w:rsid w:val="008E25FC"/>
    <w:rsid w:val="008E2657"/>
    <w:rsid w:val="008E310C"/>
    <w:rsid w:val="008E3592"/>
    <w:rsid w:val="008E3EAE"/>
    <w:rsid w:val="008E4947"/>
    <w:rsid w:val="008E4987"/>
    <w:rsid w:val="008E4BAC"/>
    <w:rsid w:val="008E4CD6"/>
    <w:rsid w:val="008E4E34"/>
    <w:rsid w:val="008E5027"/>
    <w:rsid w:val="008E5197"/>
    <w:rsid w:val="008E5390"/>
    <w:rsid w:val="008E56D7"/>
    <w:rsid w:val="008E57A1"/>
    <w:rsid w:val="008E5EB5"/>
    <w:rsid w:val="008E614D"/>
    <w:rsid w:val="008E64B6"/>
    <w:rsid w:val="008E656C"/>
    <w:rsid w:val="008E6ABF"/>
    <w:rsid w:val="008E6E64"/>
    <w:rsid w:val="008E7188"/>
    <w:rsid w:val="008E744A"/>
    <w:rsid w:val="008E78B7"/>
    <w:rsid w:val="008E7D55"/>
    <w:rsid w:val="008F0072"/>
    <w:rsid w:val="008F014F"/>
    <w:rsid w:val="008F04B7"/>
    <w:rsid w:val="008F0CCF"/>
    <w:rsid w:val="008F0F3D"/>
    <w:rsid w:val="008F1787"/>
    <w:rsid w:val="008F17CE"/>
    <w:rsid w:val="008F1B01"/>
    <w:rsid w:val="008F1BFE"/>
    <w:rsid w:val="008F1C56"/>
    <w:rsid w:val="008F1EBC"/>
    <w:rsid w:val="008F1EC8"/>
    <w:rsid w:val="008F1EE6"/>
    <w:rsid w:val="008F22E9"/>
    <w:rsid w:val="008F2457"/>
    <w:rsid w:val="008F2BEC"/>
    <w:rsid w:val="008F2D67"/>
    <w:rsid w:val="008F2E68"/>
    <w:rsid w:val="008F2FAF"/>
    <w:rsid w:val="008F3542"/>
    <w:rsid w:val="008F390D"/>
    <w:rsid w:val="008F394E"/>
    <w:rsid w:val="008F457D"/>
    <w:rsid w:val="008F4C13"/>
    <w:rsid w:val="008F4F25"/>
    <w:rsid w:val="008F5DD3"/>
    <w:rsid w:val="008F6159"/>
    <w:rsid w:val="008F689C"/>
    <w:rsid w:val="008F6F26"/>
    <w:rsid w:val="008F7135"/>
    <w:rsid w:val="008F743F"/>
    <w:rsid w:val="008F77F2"/>
    <w:rsid w:val="008F7B88"/>
    <w:rsid w:val="008F7DE3"/>
    <w:rsid w:val="0090045C"/>
    <w:rsid w:val="009004BB"/>
    <w:rsid w:val="0090061A"/>
    <w:rsid w:val="0090089F"/>
    <w:rsid w:val="00900E19"/>
    <w:rsid w:val="00901596"/>
    <w:rsid w:val="00901608"/>
    <w:rsid w:val="00901DA4"/>
    <w:rsid w:val="00901E14"/>
    <w:rsid w:val="009020F8"/>
    <w:rsid w:val="00902136"/>
    <w:rsid w:val="00902444"/>
    <w:rsid w:val="0090258F"/>
    <w:rsid w:val="00902968"/>
    <w:rsid w:val="0090296F"/>
    <w:rsid w:val="00902A75"/>
    <w:rsid w:val="00902C5E"/>
    <w:rsid w:val="0090348B"/>
    <w:rsid w:val="0090351B"/>
    <w:rsid w:val="00903776"/>
    <w:rsid w:val="00903A1F"/>
    <w:rsid w:val="00903C96"/>
    <w:rsid w:val="00903DBA"/>
    <w:rsid w:val="00903FBD"/>
    <w:rsid w:val="00904211"/>
    <w:rsid w:val="009045A0"/>
    <w:rsid w:val="0090465D"/>
    <w:rsid w:val="00904DA6"/>
    <w:rsid w:val="00904E6B"/>
    <w:rsid w:val="009054E7"/>
    <w:rsid w:val="009057D8"/>
    <w:rsid w:val="0090586E"/>
    <w:rsid w:val="00906547"/>
    <w:rsid w:val="00906626"/>
    <w:rsid w:val="00906B9D"/>
    <w:rsid w:val="00906DDC"/>
    <w:rsid w:val="009070B8"/>
    <w:rsid w:val="0090734B"/>
    <w:rsid w:val="009076F3"/>
    <w:rsid w:val="00907753"/>
    <w:rsid w:val="00910498"/>
    <w:rsid w:val="00910976"/>
    <w:rsid w:val="00910EC3"/>
    <w:rsid w:val="00910EE8"/>
    <w:rsid w:val="00911485"/>
    <w:rsid w:val="00911AE2"/>
    <w:rsid w:val="00911B99"/>
    <w:rsid w:val="00911C45"/>
    <w:rsid w:val="00912166"/>
    <w:rsid w:val="0091255A"/>
    <w:rsid w:val="009126B1"/>
    <w:rsid w:val="009128C5"/>
    <w:rsid w:val="00912B32"/>
    <w:rsid w:val="00912EE4"/>
    <w:rsid w:val="00912F23"/>
    <w:rsid w:val="009131CF"/>
    <w:rsid w:val="00913294"/>
    <w:rsid w:val="00913309"/>
    <w:rsid w:val="0091338F"/>
    <w:rsid w:val="0091342F"/>
    <w:rsid w:val="0091343D"/>
    <w:rsid w:val="00913496"/>
    <w:rsid w:val="009135DB"/>
    <w:rsid w:val="009136A8"/>
    <w:rsid w:val="00913927"/>
    <w:rsid w:val="00914481"/>
    <w:rsid w:val="0091482D"/>
    <w:rsid w:val="009149A0"/>
    <w:rsid w:val="009149E3"/>
    <w:rsid w:val="00915426"/>
    <w:rsid w:val="00915543"/>
    <w:rsid w:val="00915615"/>
    <w:rsid w:val="0091585C"/>
    <w:rsid w:val="0091588A"/>
    <w:rsid w:val="00915BD0"/>
    <w:rsid w:val="009162EC"/>
    <w:rsid w:val="009164C3"/>
    <w:rsid w:val="00916E75"/>
    <w:rsid w:val="0091705B"/>
    <w:rsid w:val="009175E6"/>
    <w:rsid w:val="00917772"/>
    <w:rsid w:val="009177E8"/>
    <w:rsid w:val="009179FC"/>
    <w:rsid w:val="0092005A"/>
    <w:rsid w:val="009206B4"/>
    <w:rsid w:val="009207B4"/>
    <w:rsid w:val="009208C9"/>
    <w:rsid w:val="00920AD9"/>
    <w:rsid w:val="00920BA2"/>
    <w:rsid w:val="00920D30"/>
    <w:rsid w:val="00920D64"/>
    <w:rsid w:val="00920E1A"/>
    <w:rsid w:val="00920E1F"/>
    <w:rsid w:val="00921B32"/>
    <w:rsid w:val="00921D01"/>
    <w:rsid w:val="00921F91"/>
    <w:rsid w:val="009224D4"/>
    <w:rsid w:val="009227A3"/>
    <w:rsid w:val="009227AF"/>
    <w:rsid w:val="00922943"/>
    <w:rsid w:val="00922C0A"/>
    <w:rsid w:val="00922CA4"/>
    <w:rsid w:val="00922D0F"/>
    <w:rsid w:val="0092304F"/>
    <w:rsid w:val="00923770"/>
    <w:rsid w:val="00923985"/>
    <w:rsid w:val="0092456E"/>
    <w:rsid w:val="00924745"/>
    <w:rsid w:val="00924880"/>
    <w:rsid w:val="00924C87"/>
    <w:rsid w:val="00924CF5"/>
    <w:rsid w:val="00924D55"/>
    <w:rsid w:val="00924E04"/>
    <w:rsid w:val="00925123"/>
    <w:rsid w:val="00926111"/>
    <w:rsid w:val="00926251"/>
    <w:rsid w:val="009269D7"/>
    <w:rsid w:val="009269E5"/>
    <w:rsid w:val="00926ED2"/>
    <w:rsid w:val="009271E8"/>
    <w:rsid w:val="009272C5"/>
    <w:rsid w:val="0092735E"/>
    <w:rsid w:val="0092750A"/>
    <w:rsid w:val="00927572"/>
    <w:rsid w:val="009277E4"/>
    <w:rsid w:val="00927F86"/>
    <w:rsid w:val="009301B6"/>
    <w:rsid w:val="009301DF"/>
    <w:rsid w:val="00930842"/>
    <w:rsid w:val="00930D69"/>
    <w:rsid w:val="009311AF"/>
    <w:rsid w:val="0093170E"/>
    <w:rsid w:val="00931A15"/>
    <w:rsid w:val="00931D6C"/>
    <w:rsid w:val="00931FC7"/>
    <w:rsid w:val="00932026"/>
    <w:rsid w:val="009321A7"/>
    <w:rsid w:val="00932B3F"/>
    <w:rsid w:val="00932B61"/>
    <w:rsid w:val="00932C5A"/>
    <w:rsid w:val="00932DDC"/>
    <w:rsid w:val="00933898"/>
    <w:rsid w:val="009339D4"/>
    <w:rsid w:val="00935094"/>
    <w:rsid w:val="0093530C"/>
    <w:rsid w:val="009355DF"/>
    <w:rsid w:val="009355E4"/>
    <w:rsid w:val="00935674"/>
    <w:rsid w:val="00935F7D"/>
    <w:rsid w:val="009361B2"/>
    <w:rsid w:val="009361C3"/>
    <w:rsid w:val="009362CB"/>
    <w:rsid w:val="00936385"/>
    <w:rsid w:val="0093667B"/>
    <w:rsid w:val="00937FDA"/>
    <w:rsid w:val="009403A5"/>
    <w:rsid w:val="00940488"/>
    <w:rsid w:val="009405A3"/>
    <w:rsid w:val="00940688"/>
    <w:rsid w:val="00940D0D"/>
    <w:rsid w:val="00940FEB"/>
    <w:rsid w:val="009418A9"/>
    <w:rsid w:val="009419AE"/>
    <w:rsid w:val="00941BCA"/>
    <w:rsid w:val="00941E9D"/>
    <w:rsid w:val="00941EB3"/>
    <w:rsid w:val="0094206F"/>
    <w:rsid w:val="009421AC"/>
    <w:rsid w:val="009425A9"/>
    <w:rsid w:val="009425FC"/>
    <w:rsid w:val="00942799"/>
    <w:rsid w:val="009427B3"/>
    <w:rsid w:val="00942C89"/>
    <w:rsid w:val="009435B0"/>
    <w:rsid w:val="009438AA"/>
    <w:rsid w:val="00943C33"/>
    <w:rsid w:val="00944164"/>
    <w:rsid w:val="0094501F"/>
    <w:rsid w:val="009451DB"/>
    <w:rsid w:val="00945368"/>
    <w:rsid w:val="009457F0"/>
    <w:rsid w:val="00945B60"/>
    <w:rsid w:val="009467B5"/>
    <w:rsid w:val="009469AA"/>
    <w:rsid w:val="00946CA0"/>
    <w:rsid w:val="00946D1E"/>
    <w:rsid w:val="00947616"/>
    <w:rsid w:val="009501D9"/>
    <w:rsid w:val="00950363"/>
    <w:rsid w:val="009505C3"/>
    <w:rsid w:val="009507C2"/>
    <w:rsid w:val="00950D51"/>
    <w:rsid w:val="00951585"/>
    <w:rsid w:val="00951838"/>
    <w:rsid w:val="00951ED9"/>
    <w:rsid w:val="00952122"/>
    <w:rsid w:val="0095240E"/>
    <w:rsid w:val="009527F9"/>
    <w:rsid w:val="0095293B"/>
    <w:rsid w:val="00952986"/>
    <w:rsid w:val="00952B78"/>
    <w:rsid w:val="00952B7A"/>
    <w:rsid w:val="00952CCD"/>
    <w:rsid w:val="00952D17"/>
    <w:rsid w:val="00953278"/>
    <w:rsid w:val="009535B4"/>
    <w:rsid w:val="00953E1F"/>
    <w:rsid w:val="00953F32"/>
    <w:rsid w:val="009543B4"/>
    <w:rsid w:val="00954678"/>
    <w:rsid w:val="0095497C"/>
    <w:rsid w:val="009559FA"/>
    <w:rsid w:val="00955CB6"/>
    <w:rsid w:val="00955D61"/>
    <w:rsid w:val="0095602E"/>
    <w:rsid w:val="009563B2"/>
    <w:rsid w:val="00956B25"/>
    <w:rsid w:val="009573A8"/>
    <w:rsid w:val="009575C9"/>
    <w:rsid w:val="009577D5"/>
    <w:rsid w:val="00957883"/>
    <w:rsid w:val="00957CE4"/>
    <w:rsid w:val="00957CFC"/>
    <w:rsid w:val="0096002E"/>
    <w:rsid w:val="00960853"/>
    <w:rsid w:val="00960A9A"/>
    <w:rsid w:val="00961032"/>
    <w:rsid w:val="00961179"/>
    <w:rsid w:val="00961682"/>
    <w:rsid w:val="00961D51"/>
    <w:rsid w:val="00961ED9"/>
    <w:rsid w:val="00962449"/>
    <w:rsid w:val="0096253E"/>
    <w:rsid w:val="009626C4"/>
    <w:rsid w:val="00962B70"/>
    <w:rsid w:val="009636ED"/>
    <w:rsid w:val="00963C42"/>
    <w:rsid w:val="00963F4C"/>
    <w:rsid w:val="0096495C"/>
    <w:rsid w:val="00964BB1"/>
    <w:rsid w:val="00965106"/>
    <w:rsid w:val="009651BD"/>
    <w:rsid w:val="00965375"/>
    <w:rsid w:val="00966095"/>
    <w:rsid w:val="00966282"/>
    <w:rsid w:val="00966B46"/>
    <w:rsid w:val="00967512"/>
    <w:rsid w:val="00967578"/>
    <w:rsid w:val="009700F7"/>
    <w:rsid w:val="00970170"/>
    <w:rsid w:val="00970339"/>
    <w:rsid w:val="00970456"/>
    <w:rsid w:val="00970825"/>
    <w:rsid w:val="00970978"/>
    <w:rsid w:val="00970D88"/>
    <w:rsid w:val="00971176"/>
    <w:rsid w:val="009711FF"/>
    <w:rsid w:val="00971843"/>
    <w:rsid w:val="00971B23"/>
    <w:rsid w:val="00971C84"/>
    <w:rsid w:val="00971C92"/>
    <w:rsid w:val="009724DB"/>
    <w:rsid w:val="009724F1"/>
    <w:rsid w:val="00972EBB"/>
    <w:rsid w:val="00972F24"/>
    <w:rsid w:val="00973551"/>
    <w:rsid w:val="009736A9"/>
    <w:rsid w:val="009737B3"/>
    <w:rsid w:val="00973CC4"/>
    <w:rsid w:val="00973F8E"/>
    <w:rsid w:val="00974012"/>
    <w:rsid w:val="00974166"/>
    <w:rsid w:val="0097481E"/>
    <w:rsid w:val="00974A38"/>
    <w:rsid w:val="00974C67"/>
    <w:rsid w:val="00975F2F"/>
    <w:rsid w:val="00976315"/>
    <w:rsid w:val="00976549"/>
    <w:rsid w:val="00976616"/>
    <w:rsid w:val="00976FD4"/>
    <w:rsid w:val="009772C7"/>
    <w:rsid w:val="009776BD"/>
    <w:rsid w:val="009777B5"/>
    <w:rsid w:val="0097790E"/>
    <w:rsid w:val="00977AF2"/>
    <w:rsid w:val="00977D41"/>
    <w:rsid w:val="009806F1"/>
    <w:rsid w:val="00980793"/>
    <w:rsid w:val="00980A4C"/>
    <w:rsid w:val="00980C3C"/>
    <w:rsid w:val="00980C63"/>
    <w:rsid w:val="00980E5B"/>
    <w:rsid w:val="00981013"/>
    <w:rsid w:val="00981367"/>
    <w:rsid w:val="0098207C"/>
    <w:rsid w:val="009823D9"/>
    <w:rsid w:val="009825E4"/>
    <w:rsid w:val="00982EF3"/>
    <w:rsid w:val="00983820"/>
    <w:rsid w:val="00983AFD"/>
    <w:rsid w:val="00983DD8"/>
    <w:rsid w:val="0098539F"/>
    <w:rsid w:val="009856C6"/>
    <w:rsid w:val="00985C3F"/>
    <w:rsid w:val="00985CFF"/>
    <w:rsid w:val="00985D3D"/>
    <w:rsid w:val="00985D73"/>
    <w:rsid w:val="00986968"/>
    <w:rsid w:val="00986BA2"/>
    <w:rsid w:val="00986C3F"/>
    <w:rsid w:val="009871CB"/>
    <w:rsid w:val="0098726D"/>
    <w:rsid w:val="0098728D"/>
    <w:rsid w:val="009874F8"/>
    <w:rsid w:val="00987625"/>
    <w:rsid w:val="0098778E"/>
    <w:rsid w:val="009878BE"/>
    <w:rsid w:val="009878E3"/>
    <w:rsid w:val="00987A50"/>
    <w:rsid w:val="00987C0E"/>
    <w:rsid w:val="00987FE8"/>
    <w:rsid w:val="00990025"/>
    <w:rsid w:val="009900A1"/>
    <w:rsid w:val="00990562"/>
    <w:rsid w:val="00990827"/>
    <w:rsid w:val="00990925"/>
    <w:rsid w:val="00990C8E"/>
    <w:rsid w:val="00990EA2"/>
    <w:rsid w:val="0099178C"/>
    <w:rsid w:val="00991793"/>
    <w:rsid w:val="00991E08"/>
    <w:rsid w:val="00992017"/>
    <w:rsid w:val="0099203C"/>
    <w:rsid w:val="00992245"/>
    <w:rsid w:val="0099239B"/>
    <w:rsid w:val="009923B1"/>
    <w:rsid w:val="0099240F"/>
    <w:rsid w:val="00992426"/>
    <w:rsid w:val="00992597"/>
    <w:rsid w:val="00992886"/>
    <w:rsid w:val="00992FD5"/>
    <w:rsid w:val="009931DA"/>
    <w:rsid w:val="009937CD"/>
    <w:rsid w:val="00993961"/>
    <w:rsid w:val="00993C7D"/>
    <w:rsid w:val="009942CA"/>
    <w:rsid w:val="00994584"/>
    <w:rsid w:val="009949FD"/>
    <w:rsid w:val="00995079"/>
    <w:rsid w:val="009953AF"/>
    <w:rsid w:val="00995557"/>
    <w:rsid w:val="009956B3"/>
    <w:rsid w:val="0099573A"/>
    <w:rsid w:val="00995CB0"/>
    <w:rsid w:val="00995FD3"/>
    <w:rsid w:val="009961E4"/>
    <w:rsid w:val="00996456"/>
    <w:rsid w:val="00996457"/>
    <w:rsid w:val="00996AB6"/>
    <w:rsid w:val="00996E70"/>
    <w:rsid w:val="00996FA7"/>
    <w:rsid w:val="0099741C"/>
    <w:rsid w:val="00997C4D"/>
    <w:rsid w:val="00997D4C"/>
    <w:rsid w:val="009A06C0"/>
    <w:rsid w:val="009A09C0"/>
    <w:rsid w:val="009A0A67"/>
    <w:rsid w:val="009A0BC8"/>
    <w:rsid w:val="009A13F7"/>
    <w:rsid w:val="009A1A89"/>
    <w:rsid w:val="009A1F5D"/>
    <w:rsid w:val="009A21FD"/>
    <w:rsid w:val="009A27CF"/>
    <w:rsid w:val="009A2BF4"/>
    <w:rsid w:val="009A3166"/>
    <w:rsid w:val="009A3188"/>
    <w:rsid w:val="009A32B4"/>
    <w:rsid w:val="009A3567"/>
    <w:rsid w:val="009A380F"/>
    <w:rsid w:val="009A3AAC"/>
    <w:rsid w:val="009A4536"/>
    <w:rsid w:val="009A492E"/>
    <w:rsid w:val="009A49BD"/>
    <w:rsid w:val="009A4BB6"/>
    <w:rsid w:val="009A4E66"/>
    <w:rsid w:val="009A5062"/>
    <w:rsid w:val="009A509F"/>
    <w:rsid w:val="009A5592"/>
    <w:rsid w:val="009A567B"/>
    <w:rsid w:val="009A6080"/>
    <w:rsid w:val="009A616E"/>
    <w:rsid w:val="009A62A3"/>
    <w:rsid w:val="009A655F"/>
    <w:rsid w:val="009A6A8A"/>
    <w:rsid w:val="009A6ABA"/>
    <w:rsid w:val="009A6C12"/>
    <w:rsid w:val="009A6E93"/>
    <w:rsid w:val="009A7151"/>
    <w:rsid w:val="009A756A"/>
    <w:rsid w:val="009A7B21"/>
    <w:rsid w:val="009B0044"/>
    <w:rsid w:val="009B014A"/>
    <w:rsid w:val="009B0542"/>
    <w:rsid w:val="009B0B33"/>
    <w:rsid w:val="009B0B48"/>
    <w:rsid w:val="009B11DE"/>
    <w:rsid w:val="009B1AE4"/>
    <w:rsid w:val="009B1E68"/>
    <w:rsid w:val="009B237D"/>
    <w:rsid w:val="009B2969"/>
    <w:rsid w:val="009B2991"/>
    <w:rsid w:val="009B30C0"/>
    <w:rsid w:val="009B3365"/>
    <w:rsid w:val="009B375B"/>
    <w:rsid w:val="009B3BBC"/>
    <w:rsid w:val="009B3C3C"/>
    <w:rsid w:val="009B3D74"/>
    <w:rsid w:val="009B48E2"/>
    <w:rsid w:val="009B4B0F"/>
    <w:rsid w:val="009B5016"/>
    <w:rsid w:val="009B52BE"/>
    <w:rsid w:val="009B53D1"/>
    <w:rsid w:val="009B5B11"/>
    <w:rsid w:val="009B5EF5"/>
    <w:rsid w:val="009B5F6C"/>
    <w:rsid w:val="009B61F2"/>
    <w:rsid w:val="009B6A4A"/>
    <w:rsid w:val="009B7464"/>
    <w:rsid w:val="009B7547"/>
    <w:rsid w:val="009B7B11"/>
    <w:rsid w:val="009C05E7"/>
    <w:rsid w:val="009C0672"/>
    <w:rsid w:val="009C1871"/>
    <w:rsid w:val="009C1D9A"/>
    <w:rsid w:val="009C1ED2"/>
    <w:rsid w:val="009C1ED3"/>
    <w:rsid w:val="009C2338"/>
    <w:rsid w:val="009C28D0"/>
    <w:rsid w:val="009C2967"/>
    <w:rsid w:val="009C2A4D"/>
    <w:rsid w:val="009C3392"/>
    <w:rsid w:val="009C3A9E"/>
    <w:rsid w:val="009C411C"/>
    <w:rsid w:val="009C42AC"/>
    <w:rsid w:val="009C4737"/>
    <w:rsid w:val="009C47C2"/>
    <w:rsid w:val="009C4842"/>
    <w:rsid w:val="009C498B"/>
    <w:rsid w:val="009C4AF5"/>
    <w:rsid w:val="009C4B1F"/>
    <w:rsid w:val="009C4D7F"/>
    <w:rsid w:val="009C4E8D"/>
    <w:rsid w:val="009C5176"/>
    <w:rsid w:val="009C54D3"/>
    <w:rsid w:val="009C55C8"/>
    <w:rsid w:val="009C58A5"/>
    <w:rsid w:val="009C63B1"/>
    <w:rsid w:val="009C6735"/>
    <w:rsid w:val="009C69A1"/>
    <w:rsid w:val="009C6C5B"/>
    <w:rsid w:val="009C77BE"/>
    <w:rsid w:val="009C7999"/>
    <w:rsid w:val="009C79C2"/>
    <w:rsid w:val="009C7A1E"/>
    <w:rsid w:val="009C7CE8"/>
    <w:rsid w:val="009D02C5"/>
    <w:rsid w:val="009D07F8"/>
    <w:rsid w:val="009D0A3B"/>
    <w:rsid w:val="009D0F74"/>
    <w:rsid w:val="009D1732"/>
    <w:rsid w:val="009D1773"/>
    <w:rsid w:val="009D1828"/>
    <w:rsid w:val="009D1966"/>
    <w:rsid w:val="009D1A8B"/>
    <w:rsid w:val="009D1CCE"/>
    <w:rsid w:val="009D1CD3"/>
    <w:rsid w:val="009D1D58"/>
    <w:rsid w:val="009D239E"/>
    <w:rsid w:val="009D2857"/>
    <w:rsid w:val="009D29EF"/>
    <w:rsid w:val="009D2A52"/>
    <w:rsid w:val="009D3616"/>
    <w:rsid w:val="009D374C"/>
    <w:rsid w:val="009D3A68"/>
    <w:rsid w:val="009D3E10"/>
    <w:rsid w:val="009D4156"/>
    <w:rsid w:val="009D4359"/>
    <w:rsid w:val="009D4944"/>
    <w:rsid w:val="009D510C"/>
    <w:rsid w:val="009D526E"/>
    <w:rsid w:val="009D5416"/>
    <w:rsid w:val="009D5885"/>
    <w:rsid w:val="009D58AA"/>
    <w:rsid w:val="009D5E95"/>
    <w:rsid w:val="009D6077"/>
    <w:rsid w:val="009D617C"/>
    <w:rsid w:val="009D62CF"/>
    <w:rsid w:val="009D6CBC"/>
    <w:rsid w:val="009D6EC1"/>
    <w:rsid w:val="009D78F3"/>
    <w:rsid w:val="009D7A29"/>
    <w:rsid w:val="009D7E00"/>
    <w:rsid w:val="009E00EA"/>
    <w:rsid w:val="009E03BD"/>
    <w:rsid w:val="009E0928"/>
    <w:rsid w:val="009E116D"/>
    <w:rsid w:val="009E1284"/>
    <w:rsid w:val="009E19E7"/>
    <w:rsid w:val="009E1D8B"/>
    <w:rsid w:val="009E2D95"/>
    <w:rsid w:val="009E3673"/>
    <w:rsid w:val="009E3689"/>
    <w:rsid w:val="009E3975"/>
    <w:rsid w:val="009E3B02"/>
    <w:rsid w:val="009E3B03"/>
    <w:rsid w:val="009E3D07"/>
    <w:rsid w:val="009E47E2"/>
    <w:rsid w:val="009E484B"/>
    <w:rsid w:val="009E4A59"/>
    <w:rsid w:val="009E4ACB"/>
    <w:rsid w:val="009E4BED"/>
    <w:rsid w:val="009E5684"/>
    <w:rsid w:val="009E57C4"/>
    <w:rsid w:val="009E593F"/>
    <w:rsid w:val="009E599D"/>
    <w:rsid w:val="009E5B75"/>
    <w:rsid w:val="009E6285"/>
    <w:rsid w:val="009E653D"/>
    <w:rsid w:val="009E67CF"/>
    <w:rsid w:val="009E71F4"/>
    <w:rsid w:val="009E748F"/>
    <w:rsid w:val="009E76F1"/>
    <w:rsid w:val="009E7910"/>
    <w:rsid w:val="009F0018"/>
    <w:rsid w:val="009F034C"/>
    <w:rsid w:val="009F05D1"/>
    <w:rsid w:val="009F07EA"/>
    <w:rsid w:val="009F091F"/>
    <w:rsid w:val="009F0D56"/>
    <w:rsid w:val="009F0E1C"/>
    <w:rsid w:val="009F104A"/>
    <w:rsid w:val="009F107C"/>
    <w:rsid w:val="009F1D4F"/>
    <w:rsid w:val="009F21E5"/>
    <w:rsid w:val="009F3E12"/>
    <w:rsid w:val="009F444C"/>
    <w:rsid w:val="009F467F"/>
    <w:rsid w:val="009F4B3C"/>
    <w:rsid w:val="009F4D0B"/>
    <w:rsid w:val="009F5B75"/>
    <w:rsid w:val="009F6137"/>
    <w:rsid w:val="009F67CF"/>
    <w:rsid w:val="009F6830"/>
    <w:rsid w:val="009F69C2"/>
    <w:rsid w:val="009F794B"/>
    <w:rsid w:val="009F7C85"/>
    <w:rsid w:val="00A00062"/>
    <w:rsid w:val="00A0027D"/>
    <w:rsid w:val="00A00383"/>
    <w:rsid w:val="00A00407"/>
    <w:rsid w:val="00A00E3C"/>
    <w:rsid w:val="00A010DD"/>
    <w:rsid w:val="00A0111E"/>
    <w:rsid w:val="00A015E6"/>
    <w:rsid w:val="00A0175B"/>
    <w:rsid w:val="00A017A1"/>
    <w:rsid w:val="00A01956"/>
    <w:rsid w:val="00A01AC8"/>
    <w:rsid w:val="00A01BA3"/>
    <w:rsid w:val="00A01CFD"/>
    <w:rsid w:val="00A01D85"/>
    <w:rsid w:val="00A01F6C"/>
    <w:rsid w:val="00A02021"/>
    <w:rsid w:val="00A022D2"/>
    <w:rsid w:val="00A0242B"/>
    <w:rsid w:val="00A02514"/>
    <w:rsid w:val="00A02DCC"/>
    <w:rsid w:val="00A03422"/>
    <w:rsid w:val="00A035B7"/>
    <w:rsid w:val="00A03C5E"/>
    <w:rsid w:val="00A0433E"/>
    <w:rsid w:val="00A048C6"/>
    <w:rsid w:val="00A04A18"/>
    <w:rsid w:val="00A04C35"/>
    <w:rsid w:val="00A04C61"/>
    <w:rsid w:val="00A04E89"/>
    <w:rsid w:val="00A05018"/>
    <w:rsid w:val="00A0555F"/>
    <w:rsid w:val="00A0562E"/>
    <w:rsid w:val="00A0596E"/>
    <w:rsid w:val="00A05E8D"/>
    <w:rsid w:val="00A05ED2"/>
    <w:rsid w:val="00A06338"/>
    <w:rsid w:val="00A069E9"/>
    <w:rsid w:val="00A06C9D"/>
    <w:rsid w:val="00A06F85"/>
    <w:rsid w:val="00A07099"/>
    <w:rsid w:val="00A07D0C"/>
    <w:rsid w:val="00A10082"/>
    <w:rsid w:val="00A103E1"/>
    <w:rsid w:val="00A109F1"/>
    <w:rsid w:val="00A1140E"/>
    <w:rsid w:val="00A11435"/>
    <w:rsid w:val="00A115E3"/>
    <w:rsid w:val="00A1184A"/>
    <w:rsid w:val="00A118B3"/>
    <w:rsid w:val="00A11F0D"/>
    <w:rsid w:val="00A1263E"/>
    <w:rsid w:val="00A126B2"/>
    <w:rsid w:val="00A127B8"/>
    <w:rsid w:val="00A12B89"/>
    <w:rsid w:val="00A12F3C"/>
    <w:rsid w:val="00A12F5D"/>
    <w:rsid w:val="00A1313F"/>
    <w:rsid w:val="00A13630"/>
    <w:rsid w:val="00A13A28"/>
    <w:rsid w:val="00A13D79"/>
    <w:rsid w:val="00A14012"/>
    <w:rsid w:val="00A140F7"/>
    <w:rsid w:val="00A1433F"/>
    <w:rsid w:val="00A14477"/>
    <w:rsid w:val="00A1460B"/>
    <w:rsid w:val="00A1470A"/>
    <w:rsid w:val="00A1492F"/>
    <w:rsid w:val="00A14C01"/>
    <w:rsid w:val="00A15255"/>
    <w:rsid w:val="00A1559D"/>
    <w:rsid w:val="00A155E9"/>
    <w:rsid w:val="00A157E0"/>
    <w:rsid w:val="00A1580A"/>
    <w:rsid w:val="00A1591F"/>
    <w:rsid w:val="00A15BED"/>
    <w:rsid w:val="00A15DA3"/>
    <w:rsid w:val="00A15E31"/>
    <w:rsid w:val="00A15FFF"/>
    <w:rsid w:val="00A162CB"/>
    <w:rsid w:val="00A1661A"/>
    <w:rsid w:val="00A16C52"/>
    <w:rsid w:val="00A16F6D"/>
    <w:rsid w:val="00A16FFB"/>
    <w:rsid w:val="00A17170"/>
    <w:rsid w:val="00A17207"/>
    <w:rsid w:val="00A174F7"/>
    <w:rsid w:val="00A17823"/>
    <w:rsid w:val="00A17C74"/>
    <w:rsid w:val="00A17D7F"/>
    <w:rsid w:val="00A2006E"/>
    <w:rsid w:val="00A2099B"/>
    <w:rsid w:val="00A20AC6"/>
    <w:rsid w:val="00A20AE9"/>
    <w:rsid w:val="00A20C30"/>
    <w:rsid w:val="00A20CE3"/>
    <w:rsid w:val="00A2115C"/>
    <w:rsid w:val="00A213B8"/>
    <w:rsid w:val="00A213E5"/>
    <w:rsid w:val="00A21554"/>
    <w:rsid w:val="00A21F58"/>
    <w:rsid w:val="00A22C19"/>
    <w:rsid w:val="00A22C1E"/>
    <w:rsid w:val="00A22C3A"/>
    <w:rsid w:val="00A22D20"/>
    <w:rsid w:val="00A2346E"/>
    <w:rsid w:val="00A23720"/>
    <w:rsid w:val="00A2386C"/>
    <w:rsid w:val="00A239AA"/>
    <w:rsid w:val="00A23A54"/>
    <w:rsid w:val="00A2461B"/>
    <w:rsid w:val="00A249CD"/>
    <w:rsid w:val="00A24A17"/>
    <w:rsid w:val="00A24A82"/>
    <w:rsid w:val="00A24F19"/>
    <w:rsid w:val="00A24F27"/>
    <w:rsid w:val="00A2505A"/>
    <w:rsid w:val="00A253F6"/>
    <w:rsid w:val="00A257AD"/>
    <w:rsid w:val="00A25E13"/>
    <w:rsid w:val="00A260F9"/>
    <w:rsid w:val="00A263FA"/>
    <w:rsid w:val="00A2665A"/>
    <w:rsid w:val="00A26930"/>
    <w:rsid w:val="00A269CD"/>
    <w:rsid w:val="00A27304"/>
    <w:rsid w:val="00A3018B"/>
    <w:rsid w:val="00A302D7"/>
    <w:rsid w:val="00A30ADE"/>
    <w:rsid w:val="00A30CC4"/>
    <w:rsid w:val="00A30E3B"/>
    <w:rsid w:val="00A316A3"/>
    <w:rsid w:val="00A31B92"/>
    <w:rsid w:val="00A31DB5"/>
    <w:rsid w:val="00A31E15"/>
    <w:rsid w:val="00A31FC5"/>
    <w:rsid w:val="00A3274B"/>
    <w:rsid w:val="00A32C16"/>
    <w:rsid w:val="00A32C4D"/>
    <w:rsid w:val="00A32EE7"/>
    <w:rsid w:val="00A336ED"/>
    <w:rsid w:val="00A33E0F"/>
    <w:rsid w:val="00A347A1"/>
    <w:rsid w:val="00A34815"/>
    <w:rsid w:val="00A34B56"/>
    <w:rsid w:val="00A34F0F"/>
    <w:rsid w:val="00A35058"/>
    <w:rsid w:val="00A35106"/>
    <w:rsid w:val="00A35A6E"/>
    <w:rsid w:val="00A35A8E"/>
    <w:rsid w:val="00A35B5E"/>
    <w:rsid w:val="00A35D1C"/>
    <w:rsid w:val="00A35E5F"/>
    <w:rsid w:val="00A36102"/>
    <w:rsid w:val="00A3621F"/>
    <w:rsid w:val="00A36333"/>
    <w:rsid w:val="00A364FF"/>
    <w:rsid w:val="00A36670"/>
    <w:rsid w:val="00A36716"/>
    <w:rsid w:val="00A36787"/>
    <w:rsid w:val="00A369BA"/>
    <w:rsid w:val="00A36A78"/>
    <w:rsid w:val="00A377EB"/>
    <w:rsid w:val="00A379E5"/>
    <w:rsid w:val="00A40552"/>
    <w:rsid w:val="00A406C5"/>
    <w:rsid w:val="00A4071A"/>
    <w:rsid w:val="00A409B8"/>
    <w:rsid w:val="00A40E2D"/>
    <w:rsid w:val="00A40EE9"/>
    <w:rsid w:val="00A41465"/>
    <w:rsid w:val="00A414A2"/>
    <w:rsid w:val="00A41503"/>
    <w:rsid w:val="00A41BBA"/>
    <w:rsid w:val="00A41EAB"/>
    <w:rsid w:val="00A4203B"/>
    <w:rsid w:val="00A4231A"/>
    <w:rsid w:val="00A42435"/>
    <w:rsid w:val="00A42778"/>
    <w:rsid w:val="00A42FDE"/>
    <w:rsid w:val="00A43280"/>
    <w:rsid w:val="00A4359D"/>
    <w:rsid w:val="00A43E3C"/>
    <w:rsid w:val="00A44237"/>
    <w:rsid w:val="00A4450F"/>
    <w:rsid w:val="00A44643"/>
    <w:rsid w:val="00A44984"/>
    <w:rsid w:val="00A449BA"/>
    <w:rsid w:val="00A44D90"/>
    <w:rsid w:val="00A44ED2"/>
    <w:rsid w:val="00A452F7"/>
    <w:rsid w:val="00A4544A"/>
    <w:rsid w:val="00A45668"/>
    <w:rsid w:val="00A4572B"/>
    <w:rsid w:val="00A45C70"/>
    <w:rsid w:val="00A45FAC"/>
    <w:rsid w:val="00A46201"/>
    <w:rsid w:val="00A4637C"/>
    <w:rsid w:val="00A46586"/>
    <w:rsid w:val="00A4663B"/>
    <w:rsid w:val="00A46C0E"/>
    <w:rsid w:val="00A46FF9"/>
    <w:rsid w:val="00A4704A"/>
    <w:rsid w:val="00A470C9"/>
    <w:rsid w:val="00A473C9"/>
    <w:rsid w:val="00A47473"/>
    <w:rsid w:val="00A477DC"/>
    <w:rsid w:val="00A47845"/>
    <w:rsid w:val="00A47876"/>
    <w:rsid w:val="00A47B49"/>
    <w:rsid w:val="00A47DD1"/>
    <w:rsid w:val="00A50104"/>
    <w:rsid w:val="00A501D9"/>
    <w:rsid w:val="00A503E2"/>
    <w:rsid w:val="00A50D60"/>
    <w:rsid w:val="00A51762"/>
    <w:rsid w:val="00A527DD"/>
    <w:rsid w:val="00A52A6D"/>
    <w:rsid w:val="00A52AA5"/>
    <w:rsid w:val="00A52B11"/>
    <w:rsid w:val="00A52DDF"/>
    <w:rsid w:val="00A52E20"/>
    <w:rsid w:val="00A52F1F"/>
    <w:rsid w:val="00A535C9"/>
    <w:rsid w:val="00A53BB8"/>
    <w:rsid w:val="00A53C99"/>
    <w:rsid w:val="00A53E7B"/>
    <w:rsid w:val="00A5408C"/>
    <w:rsid w:val="00A543BA"/>
    <w:rsid w:val="00A5441C"/>
    <w:rsid w:val="00A545E3"/>
    <w:rsid w:val="00A548D2"/>
    <w:rsid w:val="00A54B74"/>
    <w:rsid w:val="00A54C12"/>
    <w:rsid w:val="00A54D7A"/>
    <w:rsid w:val="00A55072"/>
    <w:rsid w:val="00A5554D"/>
    <w:rsid w:val="00A55961"/>
    <w:rsid w:val="00A55B15"/>
    <w:rsid w:val="00A560B7"/>
    <w:rsid w:val="00A564BF"/>
    <w:rsid w:val="00A567E9"/>
    <w:rsid w:val="00A56866"/>
    <w:rsid w:val="00A56FEF"/>
    <w:rsid w:val="00A5746C"/>
    <w:rsid w:val="00A5761B"/>
    <w:rsid w:val="00A57886"/>
    <w:rsid w:val="00A57AA8"/>
    <w:rsid w:val="00A57AE7"/>
    <w:rsid w:val="00A57C4D"/>
    <w:rsid w:val="00A57E00"/>
    <w:rsid w:val="00A57E84"/>
    <w:rsid w:val="00A60066"/>
    <w:rsid w:val="00A60388"/>
    <w:rsid w:val="00A60411"/>
    <w:rsid w:val="00A6054C"/>
    <w:rsid w:val="00A6060B"/>
    <w:rsid w:val="00A60DD8"/>
    <w:rsid w:val="00A61312"/>
    <w:rsid w:val="00A618A2"/>
    <w:rsid w:val="00A61A52"/>
    <w:rsid w:val="00A61A54"/>
    <w:rsid w:val="00A61ADD"/>
    <w:rsid w:val="00A61B0F"/>
    <w:rsid w:val="00A61C51"/>
    <w:rsid w:val="00A61D50"/>
    <w:rsid w:val="00A61E2B"/>
    <w:rsid w:val="00A62282"/>
    <w:rsid w:val="00A626EE"/>
    <w:rsid w:val="00A62C5C"/>
    <w:rsid w:val="00A62F03"/>
    <w:rsid w:val="00A63022"/>
    <w:rsid w:val="00A63133"/>
    <w:rsid w:val="00A63391"/>
    <w:rsid w:val="00A63735"/>
    <w:rsid w:val="00A6378E"/>
    <w:rsid w:val="00A63B42"/>
    <w:rsid w:val="00A64132"/>
    <w:rsid w:val="00A645CB"/>
    <w:rsid w:val="00A6482F"/>
    <w:rsid w:val="00A651C2"/>
    <w:rsid w:val="00A651D0"/>
    <w:rsid w:val="00A65A75"/>
    <w:rsid w:val="00A65DEC"/>
    <w:rsid w:val="00A66182"/>
    <w:rsid w:val="00A661A6"/>
    <w:rsid w:val="00A66203"/>
    <w:rsid w:val="00A66C17"/>
    <w:rsid w:val="00A66C47"/>
    <w:rsid w:val="00A67329"/>
    <w:rsid w:val="00A6781A"/>
    <w:rsid w:val="00A67E6B"/>
    <w:rsid w:val="00A700E7"/>
    <w:rsid w:val="00A706FF"/>
    <w:rsid w:val="00A70AA7"/>
    <w:rsid w:val="00A713A0"/>
    <w:rsid w:val="00A715FA"/>
    <w:rsid w:val="00A72599"/>
    <w:rsid w:val="00A72644"/>
    <w:rsid w:val="00A72859"/>
    <w:rsid w:val="00A739A3"/>
    <w:rsid w:val="00A73E7D"/>
    <w:rsid w:val="00A740F0"/>
    <w:rsid w:val="00A741EF"/>
    <w:rsid w:val="00A74454"/>
    <w:rsid w:val="00A744B2"/>
    <w:rsid w:val="00A744DB"/>
    <w:rsid w:val="00A74653"/>
    <w:rsid w:val="00A754BD"/>
    <w:rsid w:val="00A7574F"/>
    <w:rsid w:val="00A75DDB"/>
    <w:rsid w:val="00A764A3"/>
    <w:rsid w:val="00A764B3"/>
    <w:rsid w:val="00A76807"/>
    <w:rsid w:val="00A76F83"/>
    <w:rsid w:val="00A775E7"/>
    <w:rsid w:val="00A779FC"/>
    <w:rsid w:val="00A77B77"/>
    <w:rsid w:val="00A77E51"/>
    <w:rsid w:val="00A806B2"/>
    <w:rsid w:val="00A80AF7"/>
    <w:rsid w:val="00A80DBE"/>
    <w:rsid w:val="00A80DE3"/>
    <w:rsid w:val="00A815BE"/>
    <w:rsid w:val="00A8175F"/>
    <w:rsid w:val="00A81873"/>
    <w:rsid w:val="00A81A73"/>
    <w:rsid w:val="00A81B81"/>
    <w:rsid w:val="00A821CC"/>
    <w:rsid w:val="00A821F0"/>
    <w:rsid w:val="00A8222A"/>
    <w:rsid w:val="00A8259B"/>
    <w:rsid w:val="00A8281A"/>
    <w:rsid w:val="00A82B95"/>
    <w:rsid w:val="00A8343E"/>
    <w:rsid w:val="00A83867"/>
    <w:rsid w:val="00A83CAE"/>
    <w:rsid w:val="00A83E21"/>
    <w:rsid w:val="00A84397"/>
    <w:rsid w:val="00A84415"/>
    <w:rsid w:val="00A84727"/>
    <w:rsid w:val="00A84AFD"/>
    <w:rsid w:val="00A85167"/>
    <w:rsid w:val="00A85339"/>
    <w:rsid w:val="00A857E6"/>
    <w:rsid w:val="00A85A19"/>
    <w:rsid w:val="00A85AD8"/>
    <w:rsid w:val="00A85CBC"/>
    <w:rsid w:val="00A8603A"/>
    <w:rsid w:val="00A865A9"/>
    <w:rsid w:val="00A8667F"/>
    <w:rsid w:val="00A866C2"/>
    <w:rsid w:val="00A867BF"/>
    <w:rsid w:val="00A86891"/>
    <w:rsid w:val="00A8691B"/>
    <w:rsid w:val="00A86995"/>
    <w:rsid w:val="00A86A24"/>
    <w:rsid w:val="00A86A65"/>
    <w:rsid w:val="00A86C53"/>
    <w:rsid w:val="00A87997"/>
    <w:rsid w:val="00A87AD1"/>
    <w:rsid w:val="00A87BA1"/>
    <w:rsid w:val="00A87DBB"/>
    <w:rsid w:val="00A90231"/>
    <w:rsid w:val="00A90285"/>
    <w:rsid w:val="00A903C1"/>
    <w:rsid w:val="00A9062B"/>
    <w:rsid w:val="00A90CBC"/>
    <w:rsid w:val="00A90CE2"/>
    <w:rsid w:val="00A90EFA"/>
    <w:rsid w:val="00A9114D"/>
    <w:rsid w:val="00A915BE"/>
    <w:rsid w:val="00A9237C"/>
    <w:rsid w:val="00A9241B"/>
    <w:rsid w:val="00A9289D"/>
    <w:rsid w:val="00A94249"/>
    <w:rsid w:val="00A9475D"/>
    <w:rsid w:val="00A94BA4"/>
    <w:rsid w:val="00A94CB0"/>
    <w:rsid w:val="00A95226"/>
    <w:rsid w:val="00A955F7"/>
    <w:rsid w:val="00A956D2"/>
    <w:rsid w:val="00A957FA"/>
    <w:rsid w:val="00A95846"/>
    <w:rsid w:val="00A95A00"/>
    <w:rsid w:val="00A95B86"/>
    <w:rsid w:val="00A9615E"/>
    <w:rsid w:val="00A9639C"/>
    <w:rsid w:val="00A96A81"/>
    <w:rsid w:val="00A96E06"/>
    <w:rsid w:val="00A97950"/>
    <w:rsid w:val="00A97A09"/>
    <w:rsid w:val="00A97E5F"/>
    <w:rsid w:val="00A97F4A"/>
    <w:rsid w:val="00AA0238"/>
    <w:rsid w:val="00AA08E3"/>
    <w:rsid w:val="00AA0A58"/>
    <w:rsid w:val="00AA0C14"/>
    <w:rsid w:val="00AA1203"/>
    <w:rsid w:val="00AA1AA1"/>
    <w:rsid w:val="00AA1ACD"/>
    <w:rsid w:val="00AA1EA8"/>
    <w:rsid w:val="00AA2063"/>
    <w:rsid w:val="00AA2A39"/>
    <w:rsid w:val="00AA2B57"/>
    <w:rsid w:val="00AA2D0D"/>
    <w:rsid w:val="00AA331C"/>
    <w:rsid w:val="00AA3408"/>
    <w:rsid w:val="00AA3BBA"/>
    <w:rsid w:val="00AA3C9D"/>
    <w:rsid w:val="00AA3ECA"/>
    <w:rsid w:val="00AA3FF6"/>
    <w:rsid w:val="00AA4372"/>
    <w:rsid w:val="00AA4585"/>
    <w:rsid w:val="00AA49C9"/>
    <w:rsid w:val="00AA4E6D"/>
    <w:rsid w:val="00AA4EB7"/>
    <w:rsid w:val="00AA51AC"/>
    <w:rsid w:val="00AA51FF"/>
    <w:rsid w:val="00AA5CF4"/>
    <w:rsid w:val="00AA612F"/>
    <w:rsid w:val="00AA62B6"/>
    <w:rsid w:val="00AA62D5"/>
    <w:rsid w:val="00AA6814"/>
    <w:rsid w:val="00AA6A5F"/>
    <w:rsid w:val="00AA6C59"/>
    <w:rsid w:val="00AA7070"/>
    <w:rsid w:val="00AA7788"/>
    <w:rsid w:val="00AA7A3B"/>
    <w:rsid w:val="00AA7B16"/>
    <w:rsid w:val="00AA7D33"/>
    <w:rsid w:val="00AA7E6A"/>
    <w:rsid w:val="00AA7E97"/>
    <w:rsid w:val="00AB0219"/>
    <w:rsid w:val="00AB0413"/>
    <w:rsid w:val="00AB092A"/>
    <w:rsid w:val="00AB0D83"/>
    <w:rsid w:val="00AB1143"/>
    <w:rsid w:val="00AB11C6"/>
    <w:rsid w:val="00AB11F9"/>
    <w:rsid w:val="00AB129D"/>
    <w:rsid w:val="00AB1B06"/>
    <w:rsid w:val="00AB1CEE"/>
    <w:rsid w:val="00AB23ED"/>
    <w:rsid w:val="00AB2C75"/>
    <w:rsid w:val="00AB2E0F"/>
    <w:rsid w:val="00AB2E1B"/>
    <w:rsid w:val="00AB2F67"/>
    <w:rsid w:val="00AB3015"/>
    <w:rsid w:val="00AB322A"/>
    <w:rsid w:val="00AB3297"/>
    <w:rsid w:val="00AB3595"/>
    <w:rsid w:val="00AB3790"/>
    <w:rsid w:val="00AB3F99"/>
    <w:rsid w:val="00AB436C"/>
    <w:rsid w:val="00AB43C9"/>
    <w:rsid w:val="00AB4684"/>
    <w:rsid w:val="00AB4B38"/>
    <w:rsid w:val="00AB4C98"/>
    <w:rsid w:val="00AB5093"/>
    <w:rsid w:val="00AB50E4"/>
    <w:rsid w:val="00AB5536"/>
    <w:rsid w:val="00AB576F"/>
    <w:rsid w:val="00AB58CA"/>
    <w:rsid w:val="00AB5D41"/>
    <w:rsid w:val="00AB6174"/>
    <w:rsid w:val="00AB62FB"/>
    <w:rsid w:val="00AB63D9"/>
    <w:rsid w:val="00AB6D5E"/>
    <w:rsid w:val="00AB70F8"/>
    <w:rsid w:val="00AB7683"/>
    <w:rsid w:val="00AB7884"/>
    <w:rsid w:val="00AB79D0"/>
    <w:rsid w:val="00AB7B09"/>
    <w:rsid w:val="00AB7BE3"/>
    <w:rsid w:val="00AB7F85"/>
    <w:rsid w:val="00AC0178"/>
    <w:rsid w:val="00AC0328"/>
    <w:rsid w:val="00AC0991"/>
    <w:rsid w:val="00AC0C05"/>
    <w:rsid w:val="00AC0C0A"/>
    <w:rsid w:val="00AC0CBD"/>
    <w:rsid w:val="00AC0D0B"/>
    <w:rsid w:val="00AC13A3"/>
    <w:rsid w:val="00AC1459"/>
    <w:rsid w:val="00AC1642"/>
    <w:rsid w:val="00AC18AC"/>
    <w:rsid w:val="00AC1CE5"/>
    <w:rsid w:val="00AC1D43"/>
    <w:rsid w:val="00AC224B"/>
    <w:rsid w:val="00AC24C2"/>
    <w:rsid w:val="00AC3566"/>
    <w:rsid w:val="00AC361A"/>
    <w:rsid w:val="00AC36E8"/>
    <w:rsid w:val="00AC3EB6"/>
    <w:rsid w:val="00AC40B6"/>
    <w:rsid w:val="00AC45F9"/>
    <w:rsid w:val="00AC4C8A"/>
    <w:rsid w:val="00AC5167"/>
    <w:rsid w:val="00AC51B3"/>
    <w:rsid w:val="00AC596A"/>
    <w:rsid w:val="00AC5A31"/>
    <w:rsid w:val="00AC5D43"/>
    <w:rsid w:val="00AC6317"/>
    <w:rsid w:val="00AC646B"/>
    <w:rsid w:val="00AC6BCF"/>
    <w:rsid w:val="00AC6D7B"/>
    <w:rsid w:val="00AC6E2B"/>
    <w:rsid w:val="00AC7DDD"/>
    <w:rsid w:val="00AC7F51"/>
    <w:rsid w:val="00AD01CE"/>
    <w:rsid w:val="00AD10D0"/>
    <w:rsid w:val="00AD1158"/>
    <w:rsid w:val="00AD17CE"/>
    <w:rsid w:val="00AD185B"/>
    <w:rsid w:val="00AD2193"/>
    <w:rsid w:val="00AD2A5A"/>
    <w:rsid w:val="00AD2AD8"/>
    <w:rsid w:val="00AD2C85"/>
    <w:rsid w:val="00AD2DDF"/>
    <w:rsid w:val="00AD2F75"/>
    <w:rsid w:val="00AD3108"/>
    <w:rsid w:val="00AD32D6"/>
    <w:rsid w:val="00AD392A"/>
    <w:rsid w:val="00AD3B41"/>
    <w:rsid w:val="00AD3B4A"/>
    <w:rsid w:val="00AD3C48"/>
    <w:rsid w:val="00AD3F58"/>
    <w:rsid w:val="00AD4242"/>
    <w:rsid w:val="00AD43B3"/>
    <w:rsid w:val="00AD4603"/>
    <w:rsid w:val="00AD47C7"/>
    <w:rsid w:val="00AD47CC"/>
    <w:rsid w:val="00AD480D"/>
    <w:rsid w:val="00AD4C70"/>
    <w:rsid w:val="00AD5171"/>
    <w:rsid w:val="00AD51D3"/>
    <w:rsid w:val="00AD531E"/>
    <w:rsid w:val="00AD54CE"/>
    <w:rsid w:val="00AD562C"/>
    <w:rsid w:val="00AD5993"/>
    <w:rsid w:val="00AD5A2E"/>
    <w:rsid w:val="00AD5DE5"/>
    <w:rsid w:val="00AD5DE7"/>
    <w:rsid w:val="00AD60A3"/>
    <w:rsid w:val="00AD6137"/>
    <w:rsid w:val="00AD6299"/>
    <w:rsid w:val="00AD649B"/>
    <w:rsid w:val="00AD69BA"/>
    <w:rsid w:val="00AD6E42"/>
    <w:rsid w:val="00AD7349"/>
    <w:rsid w:val="00AE02F5"/>
    <w:rsid w:val="00AE03DB"/>
    <w:rsid w:val="00AE04EF"/>
    <w:rsid w:val="00AE08A9"/>
    <w:rsid w:val="00AE08F1"/>
    <w:rsid w:val="00AE1703"/>
    <w:rsid w:val="00AE1898"/>
    <w:rsid w:val="00AE1907"/>
    <w:rsid w:val="00AE1DB9"/>
    <w:rsid w:val="00AE1E6A"/>
    <w:rsid w:val="00AE2362"/>
    <w:rsid w:val="00AE277C"/>
    <w:rsid w:val="00AE291E"/>
    <w:rsid w:val="00AE2A42"/>
    <w:rsid w:val="00AE2AED"/>
    <w:rsid w:val="00AE2BB0"/>
    <w:rsid w:val="00AE2E27"/>
    <w:rsid w:val="00AE34B9"/>
    <w:rsid w:val="00AE364B"/>
    <w:rsid w:val="00AE3960"/>
    <w:rsid w:val="00AE4466"/>
    <w:rsid w:val="00AE4797"/>
    <w:rsid w:val="00AE4867"/>
    <w:rsid w:val="00AE49C7"/>
    <w:rsid w:val="00AE510F"/>
    <w:rsid w:val="00AE5121"/>
    <w:rsid w:val="00AE5DCD"/>
    <w:rsid w:val="00AE5E2D"/>
    <w:rsid w:val="00AE6056"/>
    <w:rsid w:val="00AE62B5"/>
    <w:rsid w:val="00AE64BE"/>
    <w:rsid w:val="00AE67E2"/>
    <w:rsid w:val="00AE7167"/>
    <w:rsid w:val="00AE74A2"/>
    <w:rsid w:val="00AE7871"/>
    <w:rsid w:val="00AE7927"/>
    <w:rsid w:val="00AE79C4"/>
    <w:rsid w:val="00AE7C81"/>
    <w:rsid w:val="00AE7D86"/>
    <w:rsid w:val="00AE7E88"/>
    <w:rsid w:val="00AF04B0"/>
    <w:rsid w:val="00AF07DB"/>
    <w:rsid w:val="00AF0A15"/>
    <w:rsid w:val="00AF0B2E"/>
    <w:rsid w:val="00AF1883"/>
    <w:rsid w:val="00AF1D4F"/>
    <w:rsid w:val="00AF1DA4"/>
    <w:rsid w:val="00AF1F7C"/>
    <w:rsid w:val="00AF209F"/>
    <w:rsid w:val="00AF2166"/>
    <w:rsid w:val="00AF2398"/>
    <w:rsid w:val="00AF26BD"/>
    <w:rsid w:val="00AF29A3"/>
    <w:rsid w:val="00AF2A0A"/>
    <w:rsid w:val="00AF32F7"/>
    <w:rsid w:val="00AF348C"/>
    <w:rsid w:val="00AF35AF"/>
    <w:rsid w:val="00AF378D"/>
    <w:rsid w:val="00AF3878"/>
    <w:rsid w:val="00AF3931"/>
    <w:rsid w:val="00AF3E37"/>
    <w:rsid w:val="00AF3F47"/>
    <w:rsid w:val="00AF4243"/>
    <w:rsid w:val="00AF4E29"/>
    <w:rsid w:val="00AF5262"/>
    <w:rsid w:val="00AF5ED6"/>
    <w:rsid w:val="00AF5F1A"/>
    <w:rsid w:val="00AF62FB"/>
    <w:rsid w:val="00AF6736"/>
    <w:rsid w:val="00AF6907"/>
    <w:rsid w:val="00AF6BE3"/>
    <w:rsid w:val="00AF7BB9"/>
    <w:rsid w:val="00B00093"/>
    <w:rsid w:val="00B0037B"/>
    <w:rsid w:val="00B00628"/>
    <w:rsid w:val="00B007F3"/>
    <w:rsid w:val="00B00BD3"/>
    <w:rsid w:val="00B00DF0"/>
    <w:rsid w:val="00B013A7"/>
    <w:rsid w:val="00B01403"/>
    <w:rsid w:val="00B01AA8"/>
    <w:rsid w:val="00B01C29"/>
    <w:rsid w:val="00B01D71"/>
    <w:rsid w:val="00B02189"/>
    <w:rsid w:val="00B0218B"/>
    <w:rsid w:val="00B022BE"/>
    <w:rsid w:val="00B0239D"/>
    <w:rsid w:val="00B02471"/>
    <w:rsid w:val="00B02BDE"/>
    <w:rsid w:val="00B02F6C"/>
    <w:rsid w:val="00B0308D"/>
    <w:rsid w:val="00B03AE5"/>
    <w:rsid w:val="00B03E35"/>
    <w:rsid w:val="00B03EA3"/>
    <w:rsid w:val="00B03FF7"/>
    <w:rsid w:val="00B04049"/>
    <w:rsid w:val="00B0464E"/>
    <w:rsid w:val="00B046E8"/>
    <w:rsid w:val="00B04B16"/>
    <w:rsid w:val="00B04ECE"/>
    <w:rsid w:val="00B053E1"/>
    <w:rsid w:val="00B06269"/>
    <w:rsid w:val="00B063B8"/>
    <w:rsid w:val="00B0678A"/>
    <w:rsid w:val="00B067FF"/>
    <w:rsid w:val="00B06979"/>
    <w:rsid w:val="00B069A7"/>
    <w:rsid w:val="00B06CBF"/>
    <w:rsid w:val="00B06DCA"/>
    <w:rsid w:val="00B06ED1"/>
    <w:rsid w:val="00B07466"/>
    <w:rsid w:val="00B07827"/>
    <w:rsid w:val="00B0797E"/>
    <w:rsid w:val="00B07C32"/>
    <w:rsid w:val="00B1012C"/>
    <w:rsid w:val="00B101CB"/>
    <w:rsid w:val="00B1059A"/>
    <w:rsid w:val="00B106BE"/>
    <w:rsid w:val="00B109BD"/>
    <w:rsid w:val="00B10E65"/>
    <w:rsid w:val="00B11655"/>
    <w:rsid w:val="00B116DF"/>
    <w:rsid w:val="00B11825"/>
    <w:rsid w:val="00B11843"/>
    <w:rsid w:val="00B11C57"/>
    <w:rsid w:val="00B1207B"/>
    <w:rsid w:val="00B1212D"/>
    <w:rsid w:val="00B121B4"/>
    <w:rsid w:val="00B125BE"/>
    <w:rsid w:val="00B12624"/>
    <w:rsid w:val="00B12757"/>
    <w:rsid w:val="00B128AC"/>
    <w:rsid w:val="00B128AF"/>
    <w:rsid w:val="00B12C3D"/>
    <w:rsid w:val="00B132E1"/>
    <w:rsid w:val="00B133CA"/>
    <w:rsid w:val="00B1359F"/>
    <w:rsid w:val="00B1381C"/>
    <w:rsid w:val="00B1398B"/>
    <w:rsid w:val="00B141F0"/>
    <w:rsid w:val="00B14517"/>
    <w:rsid w:val="00B1465C"/>
    <w:rsid w:val="00B149B8"/>
    <w:rsid w:val="00B14CFD"/>
    <w:rsid w:val="00B14EAF"/>
    <w:rsid w:val="00B1524B"/>
    <w:rsid w:val="00B15270"/>
    <w:rsid w:val="00B153DD"/>
    <w:rsid w:val="00B154E6"/>
    <w:rsid w:val="00B15A13"/>
    <w:rsid w:val="00B15B40"/>
    <w:rsid w:val="00B16099"/>
    <w:rsid w:val="00B16B71"/>
    <w:rsid w:val="00B16DD9"/>
    <w:rsid w:val="00B16E95"/>
    <w:rsid w:val="00B16F13"/>
    <w:rsid w:val="00B16F42"/>
    <w:rsid w:val="00B173E7"/>
    <w:rsid w:val="00B17440"/>
    <w:rsid w:val="00B175FE"/>
    <w:rsid w:val="00B17C98"/>
    <w:rsid w:val="00B17D0F"/>
    <w:rsid w:val="00B21674"/>
    <w:rsid w:val="00B21747"/>
    <w:rsid w:val="00B21F1C"/>
    <w:rsid w:val="00B2339E"/>
    <w:rsid w:val="00B2346E"/>
    <w:rsid w:val="00B2370D"/>
    <w:rsid w:val="00B239A6"/>
    <w:rsid w:val="00B24966"/>
    <w:rsid w:val="00B24BC7"/>
    <w:rsid w:val="00B25631"/>
    <w:rsid w:val="00B26649"/>
    <w:rsid w:val="00B26ABF"/>
    <w:rsid w:val="00B26D5B"/>
    <w:rsid w:val="00B272FA"/>
    <w:rsid w:val="00B27EBD"/>
    <w:rsid w:val="00B3007A"/>
    <w:rsid w:val="00B30511"/>
    <w:rsid w:val="00B3052B"/>
    <w:rsid w:val="00B30730"/>
    <w:rsid w:val="00B307E4"/>
    <w:rsid w:val="00B3091D"/>
    <w:rsid w:val="00B30A17"/>
    <w:rsid w:val="00B30A8A"/>
    <w:rsid w:val="00B3145F"/>
    <w:rsid w:val="00B314BE"/>
    <w:rsid w:val="00B31608"/>
    <w:rsid w:val="00B316DD"/>
    <w:rsid w:val="00B317A4"/>
    <w:rsid w:val="00B31FFD"/>
    <w:rsid w:val="00B32258"/>
    <w:rsid w:val="00B32C3D"/>
    <w:rsid w:val="00B3360D"/>
    <w:rsid w:val="00B336B6"/>
    <w:rsid w:val="00B336F0"/>
    <w:rsid w:val="00B33811"/>
    <w:rsid w:val="00B33AB1"/>
    <w:rsid w:val="00B33DD0"/>
    <w:rsid w:val="00B341A0"/>
    <w:rsid w:val="00B350D1"/>
    <w:rsid w:val="00B35BAB"/>
    <w:rsid w:val="00B36379"/>
    <w:rsid w:val="00B3638B"/>
    <w:rsid w:val="00B363F8"/>
    <w:rsid w:val="00B365AD"/>
    <w:rsid w:val="00B36620"/>
    <w:rsid w:val="00B36AB3"/>
    <w:rsid w:val="00B36AB9"/>
    <w:rsid w:val="00B36B7F"/>
    <w:rsid w:val="00B36C5E"/>
    <w:rsid w:val="00B3723B"/>
    <w:rsid w:val="00B3727B"/>
    <w:rsid w:val="00B37606"/>
    <w:rsid w:val="00B37716"/>
    <w:rsid w:val="00B403DC"/>
    <w:rsid w:val="00B4075E"/>
    <w:rsid w:val="00B407BD"/>
    <w:rsid w:val="00B408BA"/>
    <w:rsid w:val="00B40B47"/>
    <w:rsid w:val="00B4100D"/>
    <w:rsid w:val="00B410A9"/>
    <w:rsid w:val="00B41266"/>
    <w:rsid w:val="00B41679"/>
    <w:rsid w:val="00B41CA7"/>
    <w:rsid w:val="00B41F67"/>
    <w:rsid w:val="00B43400"/>
    <w:rsid w:val="00B43676"/>
    <w:rsid w:val="00B43920"/>
    <w:rsid w:val="00B43D23"/>
    <w:rsid w:val="00B43E36"/>
    <w:rsid w:val="00B43F1F"/>
    <w:rsid w:val="00B4465A"/>
    <w:rsid w:val="00B4482D"/>
    <w:rsid w:val="00B448E6"/>
    <w:rsid w:val="00B44B39"/>
    <w:rsid w:val="00B44D99"/>
    <w:rsid w:val="00B455A0"/>
    <w:rsid w:val="00B45644"/>
    <w:rsid w:val="00B4611B"/>
    <w:rsid w:val="00B46510"/>
    <w:rsid w:val="00B46A46"/>
    <w:rsid w:val="00B46B08"/>
    <w:rsid w:val="00B47359"/>
    <w:rsid w:val="00B476BC"/>
    <w:rsid w:val="00B47D06"/>
    <w:rsid w:val="00B502E5"/>
    <w:rsid w:val="00B50373"/>
    <w:rsid w:val="00B50635"/>
    <w:rsid w:val="00B50749"/>
    <w:rsid w:val="00B51135"/>
    <w:rsid w:val="00B51901"/>
    <w:rsid w:val="00B51C59"/>
    <w:rsid w:val="00B51F67"/>
    <w:rsid w:val="00B51F77"/>
    <w:rsid w:val="00B52510"/>
    <w:rsid w:val="00B52603"/>
    <w:rsid w:val="00B52B94"/>
    <w:rsid w:val="00B52EC4"/>
    <w:rsid w:val="00B533A1"/>
    <w:rsid w:val="00B5403A"/>
    <w:rsid w:val="00B543D2"/>
    <w:rsid w:val="00B5493F"/>
    <w:rsid w:val="00B54A5E"/>
    <w:rsid w:val="00B54CD7"/>
    <w:rsid w:val="00B55179"/>
    <w:rsid w:val="00B55585"/>
    <w:rsid w:val="00B556EA"/>
    <w:rsid w:val="00B55AFD"/>
    <w:rsid w:val="00B561DE"/>
    <w:rsid w:val="00B56225"/>
    <w:rsid w:val="00B56234"/>
    <w:rsid w:val="00B5685F"/>
    <w:rsid w:val="00B56E67"/>
    <w:rsid w:val="00B57082"/>
    <w:rsid w:val="00B57117"/>
    <w:rsid w:val="00B573F0"/>
    <w:rsid w:val="00B57784"/>
    <w:rsid w:val="00B600C8"/>
    <w:rsid w:val="00B60DC0"/>
    <w:rsid w:val="00B611DF"/>
    <w:rsid w:val="00B615D3"/>
    <w:rsid w:val="00B61643"/>
    <w:rsid w:val="00B61922"/>
    <w:rsid w:val="00B619BA"/>
    <w:rsid w:val="00B62212"/>
    <w:rsid w:val="00B6221A"/>
    <w:rsid w:val="00B625C1"/>
    <w:rsid w:val="00B627EB"/>
    <w:rsid w:val="00B629A2"/>
    <w:rsid w:val="00B62A60"/>
    <w:rsid w:val="00B63338"/>
    <w:rsid w:val="00B647B8"/>
    <w:rsid w:val="00B647E8"/>
    <w:rsid w:val="00B64B20"/>
    <w:rsid w:val="00B64B6A"/>
    <w:rsid w:val="00B651D8"/>
    <w:rsid w:val="00B65590"/>
    <w:rsid w:val="00B65909"/>
    <w:rsid w:val="00B65A98"/>
    <w:rsid w:val="00B65C5E"/>
    <w:rsid w:val="00B662AB"/>
    <w:rsid w:val="00B6631E"/>
    <w:rsid w:val="00B665D7"/>
    <w:rsid w:val="00B66C88"/>
    <w:rsid w:val="00B66D5C"/>
    <w:rsid w:val="00B673FA"/>
    <w:rsid w:val="00B67612"/>
    <w:rsid w:val="00B67BC2"/>
    <w:rsid w:val="00B67E1C"/>
    <w:rsid w:val="00B67FAA"/>
    <w:rsid w:val="00B705A8"/>
    <w:rsid w:val="00B70798"/>
    <w:rsid w:val="00B70856"/>
    <w:rsid w:val="00B71707"/>
    <w:rsid w:val="00B71810"/>
    <w:rsid w:val="00B7182A"/>
    <w:rsid w:val="00B7196B"/>
    <w:rsid w:val="00B71A38"/>
    <w:rsid w:val="00B71B2E"/>
    <w:rsid w:val="00B71FE7"/>
    <w:rsid w:val="00B72304"/>
    <w:rsid w:val="00B7304F"/>
    <w:rsid w:val="00B730CC"/>
    <w:rsid w:val="00B7332E"/>
    <w:rsid w:val="00B73767"/>
    <w:rsid w:val="00B7391F"/>
    <w:rsid w:val="00B73922"/>
    <w:rsid w:val="00B73D7D"/>
    <w:rsid w:val="00B74574"/>
    <w:rsid w:val="00B747FB"/>
    <w:rsid w:val="00B74EF8"/>
    <w:rsid w:val="00B751A0"/>
    <w:rsid w:val="00B759A3"/>
    <w:rsid w:val="00B75BF3"/>
    <w:rsid w:val="00B76094"/>
    <w:rsid w:val="00B76206"/>
    <w:rsid w:val="00B765FF"/>
    <w:rsid w:val="00B767F2"/>
    <w:rsid w:val="00B76BD7"/>
    <w:rsid w:val="00B772B7"/>
    <w:rsid w:val="00B7785C"/>
    <w:rsid w:val="00B77A2F"/>
    <w:rsid w:val="00B8018F"/>
    <w:rsid w:val="00B80249"/>
    <w:rsid w:val="00B80492"/>
    <w:rsid w:val="00B80752"/>
    <w:rsid w:val="00B80A99"/>
    <w:rsid w:val="00B80C14"/>
    <w:rsid w:val="00B80C53"/>
    <w:rsid w:val="00B80C5D"/>
    <w:rsid w:val="00B80EDD"/>
    <w:rsid w:val="00B81335"/>
    <w:rsid w:val="00B816E8"/>
    <w:rsid w:val="00B817AD"/>
    <w:rsid w:val="00B81BDA"/>
    <w:rsid w:val="00B81C56"/>
    <w:rsid w:val="00B81C5A"/>
    <w:rsid w:val="00B822C0"/>
    <w:rsid w:val="00B826DB"/>
    <w:rsid w:val="00B826ED"/>
    <w:rsid w:val="00B82A5F"/>
    <w:rsid w:val="00B82EAA"/>
    <w:rsid w:val="00B83113"/>
    <w:rsid w:val="00B83600"/>
    <w:rsid w:val="00B83904"/>
    <w:rsid w:val="00B83972"/>
    <w:rsid w:val="00B83B78"/>
    <w:rsid w:val="00B83C27"/>
    <w:rsid w:val="00B83CCD"/>
    <w:rsid w:val="00B8416C"/>
    <w:rsid w:val="00B8419C"/>
    <w:rsid w:val="00B8438E"/>
    <w:rsid w:val="00B843FD"/>
    <w:rsid w:val="00B84522"/>
    <w:rsid w:val="00B84728"/>
    <w:rsid w:val="00B84A3A"/>
    <w:rsid w:val="00B86533"/>
    <w:rsid w:val="00B865D4"/>
    <w:rsid w:val="00B867C1"/>
    <w:rsid w:val="00B86854"/>
    <w:rsid w:val="00B87B86"/>
    <w:rsid w:val="00B87CC2"/>
    <w:rsid w:val="00B87D89"/>
    <w:rsid w:val="00B87D91"/>
    <w:rsid w:val="00B87FBA"/>
    <w:rsid w:val="00B9000B"/>
    <w:rsid w:val="00B90355"/>
    <w:rsid w:val="00B90516"/>
    <w:rsid w:val="00B906FB"/>
    <w:rsid w:val="00B908F7"/>
    <w:rsid w:val="00B90A29"/>
    <w:rsid w:val="00B90A5B"/>
    <w:rsid w:val="00B90C1D"/>
    <w:rsid w:val="00B90C37"/>
    <w:rsid w:val="00B90F7A"/>
    <w:rsid w:val="00B915DC"/>
    <w:rsid w:val="00B920EE"/>
    <w:rsid w:val="00B920FC"/>
    <w:rsid w:val="00B921AE"/>
    <w:rsid w:val="00B92546"/>
    <w:rsid w:val="00B93017"/>
    <w:rsid w:val="00B9336A"/>
    <w:rsid w:val="00B93779"/>
    <w:rsid w:val="00B939B4"/>
    <w:rsid w:val="00B93B93"/>
    <w:rsid w:val="00B93DE6"/>
    <w:rsid w:val="00B942AD"/>
    <w:rsid w:val="00B94519"/>
    <w:rsid w:val="00B94750"/>
    <w:rsid w:val="00B94D7A"/>
    <w:rsid w:val="00B94DE8"/>
    <w:rsid w:val="00B94E7D"/>
    <w:rsid w:val="00B952CF"/>
    <w:rsid w:val="00B95B5C"/>
    <w:rsid w:val="00B95C17"/>
    <w:rsid w:val="00B95DBE"/>
    <w:rsid w:val="00B95F7D"/>
    <w:rsid w:val="00B9623B"/>
    <w:rsid w:val="00B96334"/>
    <w:rsid w:val="00B96685"/>
    <w:rsid w:val="00B967F6"/>
    <w:rsid w:val="00B96958"/>
    <w:rsid w:val="00B96AAB"/>
    <w:rsid w:val="00B96AE3"/>
    <w:rsid w:val="00B96EB2"/>
    <w:rsid w:val="00B975F3"/>
    <w:rsid w:val="00B977CF"/>
    <w:rsid w:val="00B977E0"/>
    <w:rsid w:val="00B978BB"/>
    <w:rsid w:val="00B97930"/>
    <w:rsid w:val="00B97976"/>
    <w:rsid w:val="00B97A61"/>
    <w:rsid w:val="00B97EA3"/>
    <w:rsid w:val="00B97EE6"/>
    <w:rsid w:val="00BA042E"/>
    <w:rsid w:val="00BA0495"/>
    <w:rsid w:val="00BA0EC9"/>
    <w:rsid w:val="00BA0F35"/>
    <w:rsid w:val="00BA0FEF"/>
    <w:rsid w:val="00BA142C"/>
    <w:rsid w:val="00BA166A"/>
    <w:rsid w:val="00BA16FF"/>
    <w:rsid w:val="00BA1FDE"/>
    <w:rsid w:val="00BA2E54"/>
    <w:rsid w:val="00BA2F8E"/>
    <w:rsid w:val="00BA325C"/>
    <w:rsid w:val="00BA338D"/>
    <w:rsid w:val="00BA3602"/>
    <w:rsid w:val="00BA3B3F"/>
    <w:rsid w:val="00BA3E98"/>
    <w:rsid w:val="00BA44B5"/>
    <w:rsid w:val="00BA4610"/>
    <w:rsid w:val="00BA4AFC"/>
    <w:rsid w:val="00BA4D98"/>
    <w:rsid w:val="00BA4E46"/>
    <w:rsid w:val="00BA4EEA"/>
    <w:rsid w:val="00BA4F6C"/>
    <w:rsid w:val="00BA50A8"/>
    <w:rsid w:val="00BA5322"/>
    <w:rsid w:val="00BA53E1"/>
    <w:rsid w:val="00BA5BA0"/>
    <w:rsid w:val="00BA5EF1"/>
    <w:rsid w:val="00BA6009"/>
    <w:rsid w:val="00BA600A"/>
    <w:rsid w:val="00BA62E3"/>
    <w:rsid w:val="00BA652B"/>
    <w:rsid w:val="00BA69B7"/>
    <w:rsid w:val="00BA6DEB"/>
    <w:rsid w:val="00BA6E18"/>
    <w:rsid w:val="00BA6F92"/>
    <w:rsid w:val="00BA7193"/>
    <w:rsid w:val="00BA7772"/>
    <w:rsid w:val="00BA7AF4"/>
    <w:rsid w:val="00BA7CD7"/>
    <w:rsid w:val="00BA7D3F"/>
    <w:rsid w:val="00BA7DCF"/>
    <w:rsid w:val="00BB0821"/>
    <w:rsid w:val="00BB0FD6"/>
    <w:rsid w:val="00BB1E7D"/>
    <w:rsid w:val="00BB1EEB"/>
    <w:rsid w:val="00BB26C0"/>
    <w:rsid w:val="00BB2A7D"/>
    <w:rsid w:val="00BB2C01"/>
    <w:rsid w:val="00BB32D9"/>
    <w:rsid w:val="00BB3466"/>
    <w:rsid w:val="00BB3844"/>
    <w:rsid w:val="00BB3891"/>
    <w:rsid w:val="00BB3A02"/>
    <w:rsid w:val="00BB3B39"/>
    <w:rsid w:val="00BB3BB4"/>
    <w:rsid w:val="00BB411E"/>
    <w:rsid w:val="00BB4678"/>
    <w:rsid w:val="00BB4753"/>
    <w:rsid w:val="00BB4BA6"/>
    <w:rsid w:val="00BB58C9"/>
    <w:rsid w:val="00BB616A"/>
    <w:rsid w:val="00BB6AB4"/>
    <w:rsid w:val="00BB7556"/>
    <w:rsid w:val="00BB76CA"/>
    <w:rsid w:val="00BB7737"/>
    <w:rsid w:val="00BC0112"/>
    <w:rsid w:val="00BC078B"/>
    <w:rsid w:val="00BC1723"/>
    <w:rsid w:val="00BC1781"/>
    <w:rsid w:val="00BC187A"/>
    <w:rsid w:val="00BC1A94"/>
    <w:rsid w:val="00BC23B2"/>
    <w:rsid w:val="00BC2603"/>
    <w:rsid w:val="00BC28E8"/>
    <w:rsid w:val="00BC2926"/>
    <w:rsid w:val="00BC2D71"/>
    <w:rsid w:val="00BC2EC6"/>
    <w:rsid w:val="00BC3385"/>
    <w:rsid w:val="00BC362B"/>
    <w:rsid w:val="00BC3955"/>
    <w:rsid w:val="00BC3A41"/>
    <w:rsid w:val="00BC3A67"/>
    <w:rsid w:val="00BC3C59"/>
    <w:rsid w:val="00BC449D"/>
    <w:rsid w:val="00BC5226"/>
    <w:rsid w:val="00BC52A0"/>
    <w:rsid w:val="00BC567B"/>
    <w:rsid w:val="00BC5A13"/>
    <w:rsid w:val="00BC5D3B"/>
    <w:rsid w:val="00BC5F7A"/>
    <w:rsid w:val="00BC64E4"/>
    <w:rsid w:val="00BC676C"/>
    <w:rsid w:val="00BC7A67"/>
    <w:rsid w:val="00BC7EE6"/>
    <w:rsid w:val="00BD03E3"/>
    <w:rsid w:val="00BD04EF"/>
    <w:rsid w:val="00BD052E"/>
    <w:rsid w:val="00BD0727"/>
    <w:rsid w:val="00BD0B1F"/>
    <w:rsid w:val="00BD0B60"/>
    <w:rsid w:val="00BD0FE9"/>
    <w:rsid w:val="00BD1005"/>
    <w:rsid w:val="00BD1691"/>
    <w:rsid w:val="00BD17B2"/>
    <w:rsid w:val="00BD197A"/>
    <w:rsid w:val="00BD1C65"/>
    <w:rsid w:val="00BD1CF4"/>
    <w:rsid w:val="00BD1CF6"/>
    <w:rsid w:val="00BD1FEF"/>
    <w:rsid w:val="00BD223B"/>
    <w:rsid w:val="00BD2FB9"/>
    <w:rsid w:val="00BD30DA"/>
    <w:rsid w:val="00BD3327"/>
    <w:rsid w:val="00BD358A"/>
    <w:rsid w:val="00BD3996"/>
    <w:rsid w:val="00BD3B02"/>
    <w:rsid w:val="00BD3B7F"/>
    <w:rsid w:val="00BD3C14"/>
    <w:rsid w:val="00BD3D68"/>
    <w:rsid w:val="00BD414C"/>
    <w:rsid w:val="00BD4226"/>
    <w:rsid w:val="00BD42B0"/>
    <w:rsid w:val="00BD4E67"/>
    <w:rsid w:val="00BD4F98"/>
    <w:rsid w:val="00BD5E90"/>
    <w:rsid w:val="00BD602F"/>
    <w:rsid w:val="00BD621B"/>
    <w:rsid w:val="00BD67E5"/>
    <w:rsid w:val="00BD727E"/>
    <w:rsid w:val="00BD7397"/>
    <w:rsid w:val="00BD78CC"/>
    <w:rsid w:val="00BD7C89"/>
    <w:rsid w:val="00BD7D3E"/>
    <w:rsid w:val="00BE025C"/>
    <w:rsid w:val="00BE031A"/>
    <w:rsid w:val="00BE0328"/>
    <w:rsid w:val="00BE0331"/>
    <w:rsid w:val="00BE055A"/>
    <w:rsid w:val="00BE08D4"/>
    <w:rsid w:val="00BE09C6"/>
    <w:rsid w:val="00BE0AD9"/>
    <w:rsid w:val="00BE16B7"/>
    <w:rsid w:val="00BE16DA"/>
    <w:rsid w:val="00BE19EB"/>
    <w:rsid w:val="00BE2163"/>
    <w:rsid w:val="00BE2256"/>
    <w:rsid w:val="00BE2392"/>
    <w:rsid w:val="00BE2656"/>
    <w:rsid w:val="00BE299C"/>
    <w:rsid w:val="00BE2F4C"/>
    <w:rsid w:val="00BE323F"/>
    <w:rsid w:val="00BE3261"/>
    <w:rsid w:val="00BE3F14"/>
    <w:rsid w:val="00BE4010"/>
    <w:rsid w:val="00BE40C8"/>
    <w:rsid w:val="00BE436F"/>
    <w:rsid w:val="00BE44E9"/>
    <w:rsid w:val="00BE4EBF"/>
    <w:rsid w:val="00BE4F23"/>
    <w:rsid w:val="00BE50ED"/>
    <w:rsid w:val="00BE51CA"/>
    <w:rsid w:val="00BE533A"/>
    <w:rsid w:val="00BE5692"/>
    <w:rsid w:val="00BE5AEA"/>
    <w:rsid w:val="00BE5B06"/>
    <w:rsid w:val="00BE68F3"/>
    <w:rsid w:val="00BE6972"/>
    <w:rsid w:val="00BE6AE3"/>
    <w:rsid w:val="00BE6CA3"/>
    <w:rsid w:val="00BE73E2"/>
    <w:rsid w:val="00BE7893"/>
    <w:rsid w:val="00BE78FC"/>
    <w:rsid w:val="00BE7AFF"/>
    <w:rsid w:val="00BF0E6A"/>
    <w:rsid w:val="00BF0F17"/>
    <w:rsid w:val="00BF111E"/>
    <w:rsid w:val="00BF12BA"/>
    <w:rsid w:val="00BF12C8"/>
    <w:rsid w:val="00BF1857"/>
    <w:rsid w:val="00BF197E"/>
    <w:rsid w:val="00BF1B25"/>
    <w:rsid w:val="00BF1E1A"/>
    <w:rsid w:val="00BF20B8"/>
    <w:rsid w:val="00BF2696"/>
    <w:rsid w:val="00BF2884"/>
    <w:rsid w:val="00BF2BC6"/>
    <w:rsid w:val="00BF2D2D"/>
    <w:rsid w:val="00BF3142"/>
    <w:rsid w:val="00BF3269"/>
    <w:rsid w:val="00BF3594"/>
    <w:rsid w:val="00BF39FC"/>
    <w:rsid w:val="00BF3C23"/>
    <w:rsid w:val="00BF3E32"/>
    <w:rsid w:val="00BF4097"/>
    <w:rsid w:val="00BF4236"/>
    <w:rsid w:val="00BF4306"/>
    <w:rsid w:val="00BF47C7"/>
    <w:rsid w:val="00BF48C5"/>
    <w:rsid w:val="00BF49F5"/>
    <w:rsid w:val="00BF4A85"/>
    <w:rsid w:val="00BF4FDE"/>
    <w:rsid w:val="00BF503E"/>
    <w:rsid w:val="00BF54FC"/>
    <w:rsid w:val="00BF574E"/>
    <w:rsid w:val="00BF7F16"/>
    <w:rsid w:val="00C00632"/>
    <w:rsid w:val="00C008A9"/>
    <w:rsid w:val="00C0093F"/>
    <w:rsid w:val="00C00A43"/>
    <w:rsid w:val="00C00D99"/>
    <w:rsid w:val="00C011DA"/>
    <w:rsid w:val="00C0141A"/>
    <w:rsid w:val="00C016A7"/>
    <w:rsid w:val="00C017BB"/>
    <w:rsid w:val="00C01BD5"/>
    <w:rsid w:val="00C0230B"/>
    <w:rsid w:val="00C025AF"/>
    <w:rsid w:val="00C02650"/>
    <w:rsid w:val="00C02A23"/>
    <w:rsid w:val="00C02C4C"/>
    <w:rsid w:val="00C02DE8"/>
    <w:rsid w:val="00C032E2"/>
    <w:rsid w:val="00C036ED"/>
    <w:rsid w:val="00C04058"/>
    <w:rsid w:val="00C044F4"/>
    <w:rsid w:val="00C04728"/>
    <w:rsid w:val="00C0495F"/>
    <w:rsid w:val="00C04B91"/>
    <w:rsid w:val="00C05395"/>
    <w:rsid w:val="00C053A5"/>
    <w:rsid w:val="00C058DE"/>
    <w:rsid w:val="00C06076"/>
    <w:rsid w:val="00C068EB"/>
    <w:rsid w:val="00C069DD"/>
    <w:rsid w:val="00C0700E"/>
    <w:rsid w:val="00C07101"/>
    <w:rsid w:val="00C075A1"/>
    <w:rsid w:val="00C07D3F"/>
    <w:rsid w:val="00C10307"/>
    <w:rsid w:val="00C10955"/>
    <w:rsid w:val="00C1125B"/>
    <w:rsid w:val="00C1134B"/>
    <w:rsid w:val="00C116DB"/>
    <w:rsid w:val="00C11E00"/>
    <w:rsid w:val="00C122A2"/>
    <w:rsid w:val="00C124BB"/>
    <w:rsid w:val="00C128C6"/>
    <w:rsid w:val="00C12A78"/>
    <w:rsid w:val="00C12CF4"/>
    <w:rsid w:val="00C134F2"/>
    <w:rsid w:val="00C13871"/>
    <w:rsid w:val="00C13B7F"/>
    <w:rsid w:val="00C13C17"/>
    <w:rsid w:val="00C14A90"/>
    <w:rsid w:val="00C14E9D"/>
    <w:rsid w:val="00C15468"/>
    <w:rsid w:val="00C15975"/>
    <w:rsid w:val="00C15D68"/>
    <w:rsid w:val="00C162CF"/>
    <w:rsid w:val="00C1632F"/>
    <w:rsid w:val="00C1688B"/>
    <w:rsid w:val="00C168EF"/>
    <w:rsid w:val="00C16AE9"/>
    <w:rsid w:val="00C16CD9"/>
    <w:rsid w:val="00C16E5D"/>
    <w:rsid w:val="00C16E5F"/>
    <w:rsid w:val="00C16F5C"/>
    <w:rsid w:val="00C17560"/>
    <w:rsid w:val="00C1766D"/>
    <w:rsid w:val="00C1780D"/>
    <w:rsid w:val="00C178B8"/>
    <w:rsid w:val="00C17943"/>
    <w:rsid w:val="00C17B81"/>
    <w:rsid w:val="00C17CA8"/>
    <w:rsid w:val="00C17E50"/>
    <w:rsid w:val="00C20167"/>
    <w:rsid w:val="00C20226"/>
    <w:rsid w:val="00C20402"/>
    <w:rsid w:val="00C204A1"/>
    <w:rsid w:val="00C20A4E"/>
    <w:rsid w:val="00C20C60"/>
    <w:rsid w:val="00C20EB8"/>
    <w:rsid w:val="00C21096"/>
    <w:rsid w:val="00C21101"/>
    <w:rsid w:val="00C21370"/>
    <w:rsid w:val="00C21402"/>
    <w:rsid w:val="00C21710"/>
    <w:rsid w:val="00C21768"/>
    <w:rsid w:val="00C218F6"/>
    <w:rsid w:val="00C21B44"/>
    <w:rsid w:val="00C221B1"/>
    <w:rsid w:val="00C2237D"/>
    <w:rsid w:val="00C22398"/>
    <w:rsid w:val="00C22A24"/>
    <w:rsid w:val="00C22C5A"/>
    <w:rsid w:val="00C22CE6"/>
    <w:rsid w:val="00C22DF8"/>
    <w:rsid w:val="00C23268"/>
    <w:rsid w:val="00C23C10"/>
    <w:rsid w:val="00C23C66"/>
    <w:rsid w:val="00C23C8E"/>
    <w:rsid w:val="00C24699"/>
    <w:rsid w:val="00C247EC"/>
    <w:rsid w:val="00C255B9"/>
    <w:rsid w:val="00C25608"/>
    <w:rsid w:val="00C25C38"/>
    <w:rsid w:val="00C2632F"/>
    <w:rsid w:val="00C26DD9"/>
    <w:rsid w:val="00C27731"/>
    <w:rsid w:val="00C277DC"/>
    <w:rsid w:val="00C27A1C"/>
    <w:rsid w:val="00C27D7A"/>
    <w:rsid w:val="00C301D9"/>
    <w:rsid w:val="00C30201"/>
    <w:rsid w:val="00C304B4"/>
    <w:rsid w:val="00C3062E"/>
    <w:rsid w:val="00C30799"/>
    <w:rsid w:val="00C30971"/>
    <w:rsid w:val="00C30AE5"/>
    <w:rsid w:val="00C30CD3"/>
    <w:rsid w:val="00C313D0"/>
    <w:rsid w:val="00C3161C"/>
    <w:rsid w:val="00C3168B"/>
    <w:rsid w:val="00C31754"/>
    <w:rsid w:val="00C31F7B"/>
    <w:rsid w:val="00C31F83"/>
    <w:rsid w:val="00C32419"/>
    <w:rsid w:val="00C324D3"/>
    <w:rsid w:val="00C32578"/>
    <w:rsid w:val="00C32754"/>
    <w:rsid w:val="00C32D96"/>
    <w:rsid w:val="00C32F05"/>
    <w:rsid w:val="00C3327C"/>
    <w:rsid w:val="00C332A3"/>
    <w:rsid w:val="00C3336B"/>
    <w:rsid w:val="00C33ED3"/>
    <w:rsid w:val="00C3415F"/>
    <w:rsid w:val="00C3424E"/>
    <w:rsid w:val="00C34FD0"/>
    <w:rsid w:val="00C351E5"/>
    <w:rsid w:val="00C35322"/>
    <w:rsid w:val="00C35569"/>
    <w:rsid w:val="00C358C1"/>
    <w:rsid w:val="00C3598C"/>
    <w:rsid w:val="00C35AE3"/>
    <w:rsid w:val="00C35D7E"/>
    <w:rsid w:val="00C360F1"/>
    <w:rsid w:val="00C362F1"/>
    <w:rsid w:val="00C36377"/>
    <w:rsid w:val="00C363AD"/>
    <w:rsid w:val="00C36537"/>
    <w:rsid w:val="00C367DB"/>
    <w:rsid w:val="00C36954"/>
    <w:rsid w:val="00C36987"/>
    <w:rsid w:val="00C3731F"/>
    <w:rsid w:val="00C373D9"/>
    <w:rsid w:val="00C376B5"/>
    <w:rsid w:val="00C40027"/>
    <w:rsid w:val="00C40516"/>
    <w:rsid w:val="00C40953"/>
    <w:rsid w:val="00C40A88"/>
    <w:rsid w:val="00C40B0C"/>
    <w:rsid w:val="00C40CCA"/>
    <w:rsid w:val="00C413C5"/>
    <w:rsid w:val="00C41764"/>
    <w:rsid w:val="00C417F0"/>
    <w:rsid w:val="00C42266"/>
    <w:rsid w:val="00C4241F"/>
    <w:rsid w:val="00C42810"/>
    <w:rsid w:val="00C42AA0"/>
    <w:rsid w:val="00C42B5B"/>
    <w:rsid w:val="00C43503"/>
    <w:rsid w:val="00C43F40"/>
    <w:rsid w:val="00C44036"/>
    <w:rsid w:val="00C4449A"/>
    <w:rsid w:val="00C44950"/>
    <w:rsid w:val="00C44B36"/>
    <w:rsid w:val="00C44E54"/>
    <w:rsid w:val="00C44F38"/>
    <w:rsid w:val="00C453E1"/>
    <w:rsid w:val="00C45534"/>
    <w:rsid w:val="00C45784"/>
    <w:rsid w:val="00C4581F"/>
    <w:rsid w:val="00C4676D"/>
    <w:rsid w:val="00C468ED"/>
    <w:rsid w:val="00C47385"/>
    <w:rsid w:val="00C47B58"/>
    <w:rsid w:val="00C510D7"/>
    <w:rsid w:val="00C51361"/>
    <w:rsid w:val="00C516E3"/>
    <w:rsid w:val="00C519BF"/>
    <w:rsid w:val="00C519C0"/>
    <w:rsid w:val="00C51DD5"/>
    <w:rsid w:val="00C51DEE"/>
    <w:rsid w:val="00C520AB"/>
    <w:rsid w:val="00C52102"/>
    <w:rsid w:val="00C522FB"/>
    <w:rsid w:val="00C5285F"/>
    <w:rsid w:val="00C52A9D"/>
    <w:rsid w:val="00C52BC9"/>
    <w:rsid w:val="00C52F4E"/>
    <w:rsid w:val="00C5307A"/>
    <w:rsid w:val="00C536EE"/>
    <w:rsid w:val="00C5413C"/>
    <w:rsid w:val="00C5417F"/>
    <w:rsid w:val="00C5421A"/>
    <w:rsid w:val="00C54947"/>
    <w:rsid w:val="00C5508D"/>
    <w:rsid w:val="00C55A91"/>
    <w:rsid w:val="00C55CF7"/>
    <w:rsid w:val="00C55F0B"/>
    <w:rsid w:val="00C56233"/>
    <w:rsid w:val="00C563E9"/>
    <w:rsid w:val="00C56AD0"/>
    <w:rsid w:val="00C56D56"/>
    <w:rsid w:val="00C56E4E"/>
    <w:rsid w:val="00C57BC8"/>
    <w:rsid w:val="00C57DA0"/>
    <w:rsid w:val="00C57E26"/>
    <w:rsid w:val="00C57E47"/>
    <w:rsid w:val="00C57F9A"/>
    <w:rsid w:val="00C60012"/>
    <w:rsid w:val="00C6004C"/>
    <w:rsid w:val="00C603EB"/>
    <w:rsid w:val="00C60554"/>
    <w:rsid w:val="00C605F0"/>
    <w:rsid w:val="00C607DF"/>
    <w:rsid w:val="00C60B66"/>
    <w:rsid w:val="00C60EB1"/>
    <w:rsid w:val="00C61614"/>
    <w:rsid w:val="00C61868"/>
    <w:rsid w:val="00C61FC1"/>
    <w:rsid w:val="00C62365"/>
    <w:rsid w:val="00C6326F"/>
    <w:rsid w:val="00C633C4"/>
    <w:rsid w:val="00C635AC"/>
    <w:rsid w:val="00C63EC5"/>
    <w:rsid w:val="00C642DF"/>
    <w:rsid w:val="00C6468A"/>
    <w:rsid w:val="00C64A09"/>
    <w:rsid w:val="00C64BF4"/>
    <w:rsid w:val="00C64F74"/>
    <w:rsid w:val="00C65708"/>
    <w:rsid w:val="00C65862"/>
    <w:rsid w:val="00C65981"/>
    <w:rsid w:val="00C65BF4"/>
    <w:rsid w:val="00C65EE0"/>
    <w:rsid w:val="00C66196"/>
    <w:rsid w:val="00C663EB"/>
    <w:rsid w:val="00C665B1"/>
    <w:rsid w:val="00C6696D"/>
    <w:rsid w:val="00C66CF2"/>
    <w:rsid w:val="00C67CA3"/>
    <w:rsid w:val="00C70304"/>
    <w:rsid w:val="00C70548"/>
    <w:rsid w:val="00C708A8"/>
    <w:rsid w:val="00C70D5D"/>
    <w:rsid w:val="00C71A2B"/>
    <w:rsid w:val="00C71A73"/>
    <w:rsid w:val="00C71EA3"/>
    <w:rsid w:val="00C71FD8"/>
    <w:rsid w:val="00C720AA"/>
    <w:rsid w:val="00C72608"/>
    <w:rsid w:val="00C7269E"/>
    <w:rsid w:val="00C72C00"/>
    <w:rsid w:val="00C72E3D"/>
    <w:rsid w:val="00C73CAA"/>
    <w:rsid w:val="00C73CE0"/>
    <w:rsid w:val="00C7401A"/>
    <w:rsid w:val="00C745A4"/>
    <w:rsid w:val="00C74A2F"/>
    <w:rsid w:val="00C75144"/>
    <w:rsid w:val="00C75620"/>
    <w:rsid w:val="00C765DA"/>
    <w:rsid w:val="00C7664B"/>
    <w:rsid w:val="00C76958"/>
    <w:rsid w:val="00C76AF4"/>
    <w:rsid w:val="00C76C70"/>
    <w:rsid w:val="00C76F37"/>
    <w:rsid w:val="00C77006"/>
    <w:rsid w:val="00C77121"/>
    <w:rsid w:val="00C77351"/>
    <w:rsid w:val="00C7768D"/>
    <w:rsid w:val="00C77A5E"/>
    <w:rsid w:val="00C77D94"/>
    <w:rsid w:val="00C77DED"/>
    <w:rsid w:val="00C80173"/>
    <w:rsid w:val="00C802DC"/>
    <w:rsid w:val="00C8083D"/>
    <w:rsid w:val="00C80907"/>
    <w:rsid w:val="00C80AA5"/>
    <w:rsid w:val="00C80B96"/>
    <w:rsid w:val="00C819C4"/>
    <w:rsid w:val="00C81BAC"/>
    <w:rsid w:val="00C81C67"/>
    <w:rsid w:val="00C81F53"/>
    <w:rsid w:val="00C82351"/>
    <w:rsid w:val="00C8308B"/>
    <w:rsid w:val="00C8350B"/>
    <w:rsid w:val="00C837C6"/>
    <w:rsid w:val="00C8384D"/>
    <w:rsid w:val="00C8386A"/>
    <w:rsid w:val="00C845B6"/>
    <w:rsid w:val="00C8475D"/>
    <w:rsid w:val="00C8481F"/>
    <w:rsid w:val="00C848B6"/>
    <w:rsid w:val="00C84AC4"/>
    <w:rsid w:val="00C84BAF"/>
    <w:rsid w:val="00C8519B"/>
    <w:rsid w:val="00C853F4"/>
    <w:rsid w:val="00C85E6C"/>
    <w:rsid w:val="00C863F2"/>
    <w:rsid w:val="00C866E1"/>
    <w:rsid w:val="00C86BDE"/>
    <w:rsid w:val="00C87232"/>
    <w:rsid w:val="00C87453"/>
    <w:rsid w:val="00C8776E"/>
    <w:rsid w:val="00C8795B"/>
    <w:rsid w:val="00C901B7"/>
    <w:rsid w:val="00C90294"/>
    <w:rsid w:val="00C90373"/>
    <w:rsid w:val="00C90AC8"/>
    <w:rsid w:val="00C90AE5"/>
    <w:rsid w:val="00C91600"/>
    <w:rsid w:val="00C9195A"/>
    <w:rsid w:val="00C91E3C"/>
    <w:rsid w:val="00C927C9"/>
    <w:rsid w:val="00C92A83"/>
    <w:rsid w:val="00C92D86"/>
    <w:rsid w:val="00C93010"/>
    <w:rsid w:val="00C931D8"/>
    <w:rsid w:val="00C9377E"/>
    <w:rsid w:val="00C93EF2"/>
    <w:rsid w:val="00C94051"/>
    <w:rsid w:val="00C94167"/>
    <w:rsid w:val="00C94F12"/>
    <w:rsid w:val="00C95008"/>
    <w:rsid w:val="00C950F8"/>
    <w:rsid w:val="00C95142"/>
    <w:rsid w:val="00C95309"/>
    <w:rsid w:val="00C956B8"/>
    <w:rsid w:val="00C95AE3"/>
    <w:rsid w:val="00C961F9"/>
    <w:rsid w:val="00C964E5"/>
    <w:rsid w:val="00C96899"/>
    <w:rsid w:val="00C969C1"/>
    <w:rsid w:val="00C96A47"/>
    <w:rsid w:val="00C96DF7"/>
    <w:rsid w:val="00C97403"/>
    <w:rsid w:val="00C9764B"/>
    <w:rsid w:val="00CA0143"/>
    <w:rsid w:val="00CA06EC"/>
    <w:rsid w:val="00CA0B4F"/>
    <w:rsid w:val="00CA0C3F"/>
    <w:rsid w:val="00CA0D15"/>
    <w:rsid w:val="00CA1046"/>
    <w:rsid w:val="00CA1B5A"/>
    <w:rsid w:val="00CA1C07"/>
    <w:rsid w:val="00CA1C5A"/>
    <w:rsid w:val="00CA275D"/>
    <w:rsid w:val="00CA2A9C"/>
    <w:rsid w:val="00CA2B86"/>
    <w:rsid w:val="00CA2BF3"/>
    <w:rsid w:val="00CA2E36"/>
    <w:rsid w:val="00CA3084"/>
    <w:rsid w:val="00CA370A"/>
    <w:rsid w:val="00CA39C6"/>
    <w:rsid w:val="00CA3A92"/>
    <w:rsid w:val="00CA3B82"/>
    <w:rsid w:val="00CA4046"/>
    <w:rsid w:val="00CA4407"/>
    <w:rsid w:val="00CA48AC"/>
    <w:rsid w:val="00CA4A76"/>
    <w:rsid w:val="00CA4ADC"/>
    <w:rsid w:val="00CA4D0F"/>
    <w:rsid w:val="00CA4DC2"/>
    <w:rsid w:val="00CA50F9"/>
    <w:rsid w:val="00CA5470"/>
    <w:rsid w:val="00CA5D12"/>
    <w:rsid w:val="00CA611B"/>
    <w:rsid w:val="00CA61BD"/>
    <w:rsid w:val="00CA65A6"/>
    <w:rsid w:val="00CA6913"/>
    <w:rsid w:val="00CA6BC0"/>
    <w:rsid w:val="00CA6FA1"/>
    <w:rsid w:val="00CA6FAB"/>
    <w:rsid w:val="00CA724F"/>
    <w:rsid w:val="00CA7514"/>
    <w:rsid w:val="00CA755D"/>
    <w:rsid w:val="00CA758A"/>
    <w:rsid w:val="00CA79A2"/>
    <w:rsid w:val="00CA7B46"/>
    <w:rsid w:val="00CA7D0E"/>
    <w:rsid w:val="00CB017D"/>
    <w:rsid w:val="00CB0242"/>
    <w:rsid w:val="00CB07BA"/>
    <w:rsid w:val="00CB098E"/>
    <w:rsid w:val="00CB0D78"/>
    <w:rsid w:val="00CB0DB0"/>
    <w:rsid w:val="00CB0E4B"/>
    <w:rsid w:val="00CB1B3D"/>
    <w:rsid w:val="00CB1DC9"/>
    <w:rsid w:val="00CB24AE"/>
    <w:rsid w:val="00CB265E"/>
    <w:rsid w:val="00CB2F53"/>
    <w:rsid w:val="00CB30DF"/>
    <w:rsid w:val="00CB339E"/>
    <w:rsid w:val="00CB378E"/>
    <w:rsid w:val="00CB3AFB"/>
    <w:rsid w:val="00CB3D1A"/>
    <w:rsid w:val="00CB42D9"/>
    <w:rsid w:val="00CB43A1"/>
    <w:rsid w:val="00CB4B8D"/>
    <w:rsid w:val="00CB4BF1"/>
    <w:rsid w:val="00CB4E74"/>
    <w:rsid w:val="00CB516C"/>
    <w:rsid w:val="00CB5802"/>
    <w:rsid w:val="00CB5830"/>
    <w:rsid w:val="00CB592D"/>
    <w:rsid w:val="00CB597E"/>
    <w:rsid w:val="00CB5C80"/>
    <w:rsid w:val="00CB5DBF"/>
    <w:rsid w:val="00CB6108"/>
    <w:rsid w:val="00CB637F"/>
    <w:rsid w:val="00CB66E9"/>
    <w:rsid w:val="00CB6BE9"/>
    <w:rsid w:val="00CB7AC8"/>
    <w:rsid w:val="00CC0119"/>
    <w:rsid w:val="00CC01C4"/>
    <w:rsid w:val="00CC05AE"/>
    <w:rsid w:val="00CC08D2"/>
    <w:rsid w:val="00CC0DEB"/>
    <w:rsid w:val="00CC0F35"/>
    <w:rsid w:val="00CC1210"/>
    <w:rsid w:val="00CC135E"/>
    <w:rsid w:val="00CC1637"/>
    <w:rsid w:val="00CC18F6"/>
    <w:rsid w:val="00CC1E23"/>
    <w:rsid w:val="00CC20DB"/>
    <w:rsid w:val="00CC233E"/>
    <w:rsid w:val="00CC2384"/>
    <w:rsid w:val="00CC2680"/>
    <w:rsid w:val="00CC2ADC"/>
    <w:rsid w:val="00CC3537"/>
    <w:rsid w:val="00CC3854"/>
    <w:rsid w:val="00CC38E5"/>
    <w:rsid w:val="00CC3E00"/>
    <w:rsid w:val="00CC46C1"/>
    <w:rsid w:val="00CC4784"/>
    <w:rsid w:val="00CC4B2F"/>
    <w:rsid w:val="00CC4C54"/>
    <w:rsid w:val="00CC52CF"/>
    <w:rsid w:val="00CC5461"/>
    <w:rsid w:val="00CC5752"/>
    <w:rsid w:val="00CC57BA"/>
    <w:rsid w:val="00CC58E7"/>
    <w:rsid w:val="00CC5A90"/>
    <w:rsid w:val="00CC5F59"/>
    <w:rsid w:val="00CC5F68"/>
    <w:rsid w:val="00CC5FB4"/>
    <w:rsid w:val="00CC60E2"/>
    <w:rsid w:val="00CC681A"/>
    <w:rsid w:val="00CC69F8"/>
    <w:rsid w:val="00CC6AB6"/>
    <w:rsid w:val="00CC6C14"/>
    <w:rsid w:val="00CC6C8D"/>
    <w:rsid w:val="00CC6E48"/>
    <w:rsid w:val="00CC715E"/>
    <w:rsid w:val="00CC71E8"/>
    <w:rsid w:val="00CC7757"/>
    <w:rsid w:val="00CC7AA5"/>
    <w:rsid w:val="00CC7B55"/>
    <w:rsid w:val="00CC7EF2"/>
    <w:rsid w:val="00CD01D4"/>
    <w:rsid w:val="00CD0301"/>
    <w:rsid w:val="00CD0987"/>
    <w:rsid w:val="00CD0B42"/>
    <w:rsid w:val="00CD10EA"/>
    <w:rsid w:val="00CD19DA"/>
    <w:rsid w:val="00CD22E1"/>
    <w:rsid w:val="00CD23A6"/>
    <w:rsid w:val="00CD359E"/>
    <w:rsid w:val="00CD3657"/>
    <w:rsid w:val="00CD36A4"/>
    <w:rsid w:val="00CD38B2"/>
    <w:rsid w:val="00CD3CC5"/>
    <w:rsid w:val="00CD418F"/>
    <w:rsid w:val="00CD41B5"/>
    <w:rsid w:val="00CD4314"/>
    <w:rsid w:val="00CD457B"/>
    <w:rsid w:val="00CD47EC"/>
    <w:rsid w:val="00CD4A3B"/>
    <w:rsid w:val="00CD4E95"/>
    <w:rsid w:val="00CD55C9"/>
    <w:rsid w:val="00CD5649"/>
    <w:rsid w:val="00CD593B"/>
    <w:rsid w:val="00CD644F"/>
    <w:rsid w:val="00CD6533"/>
    <w:rsid w:val="00CD683A"/>
    <w:rsid w:val="00CD6CA6"/>
    <w:rsid w:val="00CD7591"/>
    <w:rsid w:val="00CD7985"/>
    <w:rsid w:val="00CE02F9"/>
    <w:rsid w:val="00CE0636"/>
    <w:rsid w:val="00CE09CF"/>
    <w:rsid w:val="00CE1295"/>
    <w:rsid w:val="00CE15A2"/>
    <w:rsid w:val="00CE2147"/>
    <w:rsid w:val="00CE2184"/>
    <w:rsid w:val="00CE2F1B"/>
    <w:rsid w:val="00CE30A8"/>
    <w:rsid w:val="00CE34E2"/>
    <w:rsid w:val="00CE38BF"/>
    <w:rsid w:val="00CE398A"/>
    <w:rsid w:val="00CE3A06"/>
    <w:rsid w:val="00CE4215"/>
    <w:rsid w:val="00CE4816"/>
    <w:rsid w:val="00CE4AE9"/>
    <w:rsid w:val="00CE4C49"/>
    <w:rsid w:val="00CE57AC"/>
    <w:rsid w:val="00CE57AE"/>
    <w:rsid w:val="00CE5B3E"/>
    <w:rsid w:val="00CE5EBB"/>
    <w:rsid w:val="00CE631B"/>
    <w:rsid w:val="00CE6C44"/>
    <w:rsid w:val="00CE7106"/>
    <w:rsid w:val="00CE77C8"/>
    <w:rsid w:val="00CE78A1"/>
    <w:rsid w:val="00CE7A88"/>
    <w:rsid w:val="00CE7C0E"/>
    <w:rsid w:val="00CF065F"/>
    <w:rsid w:val="00CF075D"/>
    <w:rsid w:val="00CF085F"/>
    <w:rsid w:val="00CF0BC6"/>
    <w:rsid w:val="00CF104E"/>
    <w:rsid w:val="00CF1130"/>
    <w:rsid w:val="00CF16F3"/>
    <w:rsid w:val="00CF1937"/>
    <w:rsid w:val="00CF23E2"/>
    <w:rsid w:val="00CF259C"/>
    <w:rsid w:val="00CF359A"/>
    <w:rsid w:val="00CF3B18"/>
    <w:rsid w:val="00CF3BE3"/>
    <w:rsid w:val="00CF3E48"/>
    <w:rsid w:val="00CF4658"/>
    <w:rsid w:val="00CF4923"/>
    <w:rsid w:val="00CF4AB8"/>
    <w:rsid w:val="00CF50EF"/>
    <w:rsid w:val="00CF5614"/>
    <w:rsid w:val="00CF68AC"/>
    <w:rsid w:val="00CF68CB"/>
    <w:rsid w:val="00CF6EEA"/>
    <w:rsid w:val="00CF727D"/>
    <w:rsid w:val="00CF7415"/>
    <w:rsid w:val="00CF7467"/>
    <w:rsid w:val="00CF76FF"/>
    <w:rsid w:val="00CF7A67"/>
    <w:rsid w:val="00CF7B8A"/>
    <w:rsid w:val="00CF7BA9"/>
    <w:rsid w:val="00D000A3"/>
    <w:rsid w:val="00D0065B"/>
    <w:rsid w:val="00D00DB8"/>
    <w:rsid w:val="00D00DFE"/>
    <w:rsid w:val="00D00FA3"/>
    <w:rsid w:val="00D01412"/>
    <w:rsid w:val="00D01BB3"/>
    <w:rsid w:val="00D01D6A"/>
    <w:rsid w:val="00D02265"/>
    <w:rsid w:val="00D027E5"/>
    <w:rsid w:val="00D0285B"/>
    <w:rsid w:val="00D02CE8"/>
    <w:rsid w:val="00D02F49"/>
    <w:rsid w:val="00D03B7E"/>
    <w:rsid w:val="00D03C6F"/>
    <w:rsid w:val="00D03EEB"/>
    <w:rsid w:val="00D0431B"/>
    <w:rsid w:val="00D046E0"/>
    <w:rsid w:val="00D04BC3"/>
    <w:rsid w:val="00D0528E"/>
    <w:rsid w:val="00D05547"/>
    <w:rsid w:val="00D055F5"/>
    <w:rsid w:val="00D06009"/>
    <w:rsid w:val="00D0617C"/>
    <w:rsid w:val="00D066A1"/>
    <w:rsid w:val="00D069EE"/>
    <w:rsid w:val="00D070C9"/>
    <w:rsid w:val="00D073F9"/>
    <w:rsid w:val="00D0740F"/>
    <w:rsid w:val="00D07670"/>
    <w:rsid w:val="00D07D43"/>
    <w:rsid w:val="00D1082D"/>
    <w:rsid w:val="00D108E1"/>
    <w:rsid w:val="00D10A95"/>
    <w:rsid w:val="00D10D41"/>
    <w:rsid w:val="00D10ECD"/>
    <w:rsid w:val="00D11144"/>
    <w:rsid w:val="00D11360"/>
    <w:rsid w:val="00D1177D"/>
    <w:rsid w:val="00D1179F"/>
    <w:rsid w:val="00D1186C"/>
    <w:rsid w:val="00D11BEE"/>
    <w:rsid w:val="00D11C6E"/>
    <w:rsid w:val="00D12504"/>
    <w:rsid w:val="00D12643"/>
    <w:rsid w:val="00D12C08"/>
    <w:rsid w:val="00D1303A"/>
    <w:rsid w:val="00D13509"/>
    <w:rsid w:val="00D138C9"/>
    <w:rsid w:val="00D13EE7"/>
    <w:rsid w:val="00D14179"/>
    <w:rsid w:val="00D14424"/>
    <w:rsid w:val="00D14970"/>
    <w:rsid w:val="00D14C5A"/>
    <w:rsid w:val="00D15631"/>
    <w:rsid w:val="00D15BB9"/>
    <w:rsid w:val="00D15DBB"/>
    <w:rsid w:val="00D16451"/>
    <w:rsid w:val="00D166E9"/>
    <w:rsid w:val="00D16ACD"/>
    <w:rsid w:val="00D17105"/>
    <w:rsid w:val="00D179B4"/>
    <w:rsid w:val="00D204A0"/>
    <w:rsid w:val="00D20A46"/>
    <w:rsid w:val="00D2145B"/>
    <w:rsid w:val="00D215EE"/>
    <w:rsid w:val="00D21982"/>
    <w:rsid w:val="00D221A3"/>
    <w:rsid w:val="00D2283C"/>
    <w:rsid w:val="00D22A22"/>
    <w:rsid w:val="00D22D51"/>
    <w:rsid w:val="00D23247"/>
    <w:rsid w:val="00D232DC"/>
    <w:rsid w:val="00D234DA"/>
    <w:rsid w:val="00D2351C"/>
    <w:rsid w:val="00D238DA"/>
    <w:rsid w:val="00D23BEF"/>
    <w:rsid w:val="00D23C6E"/>
    <w:rsid w:val="00D23F25"/>
    <w:rsid w:val="00D24043"/>
    <w:rsid w:val="00D24334"/>
    <w:rsid w:val="00D248AA"/>
    <w:rsid w:val="00D252C2"/>
    <w:rsid w:val="00D25696"/>
    <w:rsid w:val="00D2584E"/>
    <w:rsid w:val="00D25C2A"/>
    <w:rsid w:val="00D25E8B"/>
    <w:rsid w:val="00D265AE"/>
    <w:rsid w:val="00D265E4"/>
    <w:rsid w:val="00D26672"/>
    <w:rsid w:val="00D2677C"/>
    <w:rsid w:val="00D267F8"/>
    <w:rsid w:val="00D268C5"/>
    <w:rsid w:val="00D268CC"/>
    <w:rsid w:val="00D26A67"/>
    <w:rsid w:val="00D26D94"/>
    <w:rsid w:val="00D272FB"/>
    <w:rsid w:val="00D273EE"/>
    <w:rsid w:val="00D27A7B"/>
    <w:rsid w:val="00D27D36"/>
    <w:rsid w:val="00D27E63"/>
    <w:rsid w:val="00D3012A"/>
    <w:rsid w:val="00D30141"/>
    <w:rsid w:val="00D3046F"/>
    <w:rsid w:val="00D309A0"/>
    <w:rsid w:val="00D30E84"/>
    <w:rsid w:val="00D311C2"/>
    <w:rsid w:val="00D312D0"/>
    <w:rsid w:val="00D313FA"/>
    <w:rsid w:val="00D31DCB"/>
    <w:rsid w:val="00D32563"/>
    <w:rsid w:val="00D32588"/>
    <w:rsid w:val="00D32DD0"/>
    <w:rsid w:val="00D332C4"/>
    <w:rsid w:val="00D334D0"/>
    <w:rsid w:val="00D335CD"/>
    <w:rsid w:val="00D3367B"/>
    <w:rsid w:val="00D33A51"/>
    <w:rsid w:val="00D33AB2"/>
    <w:rsid w:val="00D33E76"/>
    <w:rsid w:val="00D341C4"/>
    <w:rsid w:val="00D34324"/>
    <w:rsid w:val="00D34535"/>
    <w:rsid w:val="00D347D6"/>
    <w:rsid w:val="00D34C1A"/>
    <w:rsid w:val="00D34C83"/>
    <w:rsid w:val="00D34F0A"/>
    <w:rsid w:val="00D3538F"/>
    <w:rsid w:val="00D353BF"/>
    <w:rsid w:val="00D354D7"/>
    <w:rsid w:val="00D35A3B"/>
    <w:rsid w:val="00D35DA3"/>
    <w:rsid w:val="00D35E3F"/>
    <w:rsid w:val="00D36037"/>
    <w:rsid w:val="00D36D34"/>
    <w:rsid w:val="00D36D43"/>
    <w:rsid w:val="00D370F4"/>
    <w:rsid w:val="00D37721"/>
    <w:rsid w:val="00D37BFC"/>
    <w:rsid w:val="00D37F76"/>
    <w:rsid w:val="00D402D8"/>
    <w:rsid w:val="00D403EA"/>
    <w:rsid w:val="00D405F0"/>
    <w:rsid w:val="00D406E8"/>
    <w:rsid w:val="00D408D8"/>
    <w:rsid w:val="00D40B60"/>
    <w:rsid w:val="00D40BF2"/>
    <w:rsid w:val="00D40F08"/>
    <w:rsid w:val="00D41103"/>
    <w:rsid w:val="00D422C2"/>
    <w:rsid w:val="00D423F6"/>
    <w:rsid w:val="00D42563"/>
    <w:rsid w:val="00D4275E"/>
    <w:rsid w:val="00D42869"/>
    <w:rsid w:val="00D42BCB"/>
    <w:rsid w:val="00D43269"/>
    <w:rsid w:val="00D43396"/>
    <w:rsid w:val="00D43BDF"/>
    <w:rsid w:val="00D4408D"/>
    <w:rsid w:val="00D44AF6"/>
    <w:rsid w:val="00D44EE7"/>
    <w:rsid w:val="00D459E5"/>
    <w:rsid w:val="00D45AF8"/>
    <w:rsid w:val="00D45EE5"/>
    <w:rsid w:val="00D46680"/>
    <w:rsid w:val="00D46A4A"/>
    <w:rsid w:val="00D46A96"/>
    <w:rsid w:val="00D46F68"/>
    <w:rsid w:val="00D47EDE"/>
    <w:rsid w:val="00D47F62"/>
    <w:rsid w:val="00D5043F"/>
    <w:rsid w:val="00D50788"/>
    <w:rsid w:val="00D50807"/>
    <w:rsid w:val="00D50858"/>
    <w:rsid w:val="00D5086C"/>
    <w:rsid w:val="00D50886"/>
    <w:rsid w:val="00D50AF5"/>
    <w:rsid w:val="00D50CF1"/>
    <w:rsid w:val="00D511DE"/>
    <w:rsid w:val="00D51653"/>
    <w:rsid w:val="00D518EA"/>
    <w:rsid w:val="00D5245B"/>
    <w:rsid w:val="00D52C4B"/>
    <w:rsid w:val="00D52DAC"/>
    <w:rsid w:val="00D532C0"/>
    <w:rsid w:val="00D5371E"/>
    <w:rsid w:val="00D539C1"/>
    <w:rsid w:val="00D53C83"/>
    <w:rsid w:val="00D53DD4"/>
    <w:rsid w:val="00D53DF0"/>
    <w:rsid w:val="00D54359"/>
    <w:rsid w:val="00D544BC"/>
    <w:rsid w:val="00D54519"/>
    <w:rsid w:val="00D54B85"/>
    <w:rsid w:val="00D55136"/>
    <w:rsid w:val="00D551A6"/>
    <w:rsid w:val="00D5520C"/>
    <w:rsid w:val="00D562D3"/>
    <w:rsid w:val="00D56729"/>
    <w:rsid w:val="00D56D9A"/>
    <w:rsid w:val="00D57399"/>
    <w:rsid w:val="00D60013"/>
    <w:rsid w:val="00D600DB"/>
    <w:rsid w:val="00D602C1"/>
    <w:rsid w:val="00D60381"/>
    <w:rsid w:val="00D60885"/>
    <w:rsid w:val="00D60B53"/>
    <w:rsid w:val="00D60F4C"/>
    <w:rsid w:val="00D61A88"/>
    <w:rsid w:val="00D61D33"/>
    <w:rsid w:val="00D62636"/>
    <w:rsid w:val="00D62D5E"/>
    <w:rsid w:val="00D63044"/>
    <w:rsid w:val="00D63793"/>
    <w:rsid w:val="00D63910"/>
    <w:rsid w:val="00D63BC2"/>
    <w:rsid w:val="00D6460B"/>
    <w:rsid w:val="00D6494F"/>
    <w:rsid w:val="00D64F01"/>
    <w:rsid w:val="00D65076"/>
    <w:rsid w:val="00D65594"/>
    <w:rsid w:val="00D65FFD"/>
    <w:rsid w:val="00D6656F"/>
    <w:rsid w:val="00D66867"/>
    <w:rsid w:val="00D66A8A"/>
    <w:rsid w:val="00D6782C"/>
    <w:rsid w:val="00D67CD5"/>
    <w:rsid w:val="00D67DF8"/>
    <w:rsid w:val="00D67F13"/>
    <w:rsid w:val="00D70045"/>
    <w:rsid w:val="00D700DA"/>
    <w:rsid w:val="00D70142"/>
    <w:rsid w:val="00D702A5"/>
    <w:rsid w:val="00D7045F"/>
    <w:rsid w:val="00D70493"/>
    <w:rsid w:val="00D709A7"/>
    <w:rsid w:val="00D70AFB"/>
    <w:rsid w:val="00D70B1E"/>
    <w:rsid w:val="00D70B50"/>
    <w:rsid w:val="00D70EFB"/>
    <w:rsid w:val="00D711AD"/>
    <w:rsid w:val="00D716BB"/>
    <w:rsid w:val="00D719AD"/>
    <w:rsid w:val="00D71ABD"/>
    <w:rsid w:val="00D72012"/>
    <w:rsid w:val="00D721B0"/>
    <w:rsid w:val="00D725F3"/>
    <w:rsid w:val="00D7264D"/>
    <w:rsid w:val="00D7267F"/>
    <w:rsid w:val="00D727D8"/>
    <w:rsid w:val="00D729B6"/>
    <w:rsid w:val="00D72A45"/>
    <w:rsid w:val="00D72BD2"/>
    <w:rsid w:val="00D72D2E"/>
    <w:rsid w:val="00D73365"/>
    <w:rsid w:val="00D73713"/>
    <w:rsid w:val="00D73CE2"/>
    <w:rsid w:val="00D73D00"/>
    <w:rsid w:val="00D73F9D"/>
    <w:rsid w:val="00D74073"/>
    <w:rsid w:val="00D740EE"/>
    <w:rsid w:val="00D7429D"/>
    <w:rsid w:val="00D74323"/>
    <w:rsid w:val="00D74326"/>
    <w:rsid w:val="00D74BF3"/>
    <w:rsid w:val="00D74F01"/>
    <w:rsid w:val="00D75114"/>
    <w:rsid w:val="00D75347"/>
    <w:rsid w:val="00D75508"/>
    <w:rsid w:val="00D7558D"/>
    <w:rsid w:val="00D75590"/>
    <w:rsid w:val="00D7574F"/>
    <w:rsid w:val="00D759C8"/>
    <w:rsid w:val="00D75D31"/>
    <w:rsid w:val="00D75ED2"/>
    <w:rsid w:val="00D761C8"/>
    <w:rsid w:val="00D76A1C"/>
    <w:rsid w:val="00D76F50"/>
    <w:rsid w:val="00D771D2"/>
    <w:rsid w:val="00D77B60"/>
    <w:rsid w:val="00D802CF"/>
    <w:rsid w:val="00D80D98"/>
    <w:rsid w:val="00D81313"/>
    <w:rsid w:val="00D81586"/>
    <w:rsid w:val="00D81945"/>
    <w:rsid w:val="00D819DE"/>
    <w:rsid w:val="00D81DE6"/>
    <w:rsid w:val="00D8203E"/>
    <w:rsid w:val="00D826C1"/>
    <w:rsid w:val="00D8278D"/>
    <w:rsid w:val="00D82F38"/>
    <w:rsid w:val="00D82FF4"/>
    <w:rsid w:val="00D831FC"/>
    <w:rsid w:val="00D83213"/>
    <w:rsid w:val="00D8323C"/>
    <w:rsid w:val="00D83474"/>
    <w:rsid w:val="00D837DA"/>
    <w:rsid w:val="00D83A1B"/>
    <w:rsid w:val="00D83B5F"/>
    <w:rsid w:val="00D83C02"/>
    <w:rsid w:val="00D83C4B"/>
    <w:rsid w:val="00D8406D"/>
    <w:rsid w:val="00D843E5"/>
    <w:rsid w:val="00D84626"/>
    <w:rsid w:val="00D84821"/>
    <w:rsid w:val="00D84B06"/>
    <w:rsid w:val="00D84E58"/>
    <w:rsid w:val="00D84E6B"/>
    <w:rsid w:val="00D84EE3"/>
    <w:rsid w:val="00D85109"/>
    <w:rsid w:val="00D8571A"/>
    <w:rsid w:val="00D85BD8"/>
    <w:rsid w:val="00D860B2"/>
    <w:rsid w:val="00D86274"/>
    <w:rsid w:val="00D86664"/>
    <w:rsid w:val="00D86809"/>
    <w:rsid w:val="00D8720E"/>
    <w:rsid w:val="00D875D4"/>
    <w:rsid w:val="00D87B53"/>
    <w:rsid w:val="00D87EFC"/>
    <w:rsid w:val="00D87F28"/>
    <w:rsid w:val="00D907F3"/>
    <w:rsid w:val="00D90C72"/>
    <w:rsid w:val="00D916F1"/>
    <w:rsid w:val="00D91E24"/>
    <w:rsid w:val="00D9259B"/>
    <w:rsid w:val="00D92C84"/>
    <w:rsid w:val="00D92D36"/>
    <w:rsid w:val="00D931F4"/>
    <w:rsid w:val="00D9359C"/>
    <w:rsid w:val="00D93850"/>
    <w:rsid w:val="00D9385F"/>
    <w:rsid w:val="00D93D4D"/>
    <w:rsid w:val="00D94049"/>
    <w:rsid w:val="00D942C1"/>
    <w:rsid w:val="00D9432D"/>
    <w:rsid w:val="00D943C7"/>
    <w:rsid w:val="00D94614"/>
    <w:rsid w:val="00D9462C"/>
    <w:rsid w:val="00D94E16"/>
    <w:rsid w:val="00D94E7F"/>
    <w:rsid w:val="00D95208"/>
    <w:rsid w:val="00D9577F"/>
    <w:rsid w:val="00D959C0"/>
    <w:rsid w:val="00D9633E"/>
    <w:rsid w:val="00D964D7"/>
    <w:rsid w:val="00D96CEB"/>
    <w:rsid w:val="00D96D3B"/>
    <w:rsid w:val="00D97183"/>
    <w:rsid w:val="00D9747A"/>
    <w:rsid w:val="00D97A9F"/>
    <w:rsid w:val="00D97E1F"/>
    <w:rsid w:val="00DA07C5"/>
    <w:rsid w:val="00DA091B"/>
    <w:rsid w:val="00DA0A38"/>
    <w:rsid w:val="00DA0CA0"/>
    <w:rsid w:val="00DA0E85"/>
    <w:rsid w:val="00DA10D8"/>
    <w:rsid w:val="00DA1211"/>
    <w:rsid w:val="00DA1222"/>
    <w:rsid w:val="00DA143C"/>
    <w:rsid w:val="00DA15E6"/>
    <w:rsid w:val="00DA1611"/>
    <w:rsid w:val="00DA1A0E"/>
    <w:rsid w:val="00DA1AC8"/>
    <w:rsid w:val="00DA1FED"/>
    <w:rsid w:val="00DA24C0"/>
    <w:rsid w:val="00DA251D"/>
    <w:rsid w:val="00DA26D0"/>
    <w:rsid w:val="00DA275A"/>
    <w:rsid w:val="00DA27C1"/>
    <w:rsid w:val="00DA2836"/>
    <w:rsid w:val="00DA28C8"/>
    <w:rsid w:val="00DA2D55"/>
    <w:rsid w:val="00DA3123"/>
    <w:rsid w:val="00DA326D"/>
    <w:rsid w:val="00DA3CB8"/>
    <w:rsid w:val="00DA3CCE"/>
    <w:rsid w:val="00DA3E14"/>
    <w:rsid w:val="00DA42C2"/>
    <w:rsid w:val="00DA44A2"/>
    <w:rsid w:val="00DA4874"/>
    <w:rsid w:val="00DA4AA1"/>
    <w:rsid w:val="00DA4B9D"/>
    <w:rsid w:val="00DA4F1F"/>
    <w:rsid w:val="00DA500C"/>
    <w:rsid w:val="00DA507F"/>
    <w:rsid w:val="00DA531F"/>
    <w:rsid w:val="00DA54DE"/>
    <w:rsid w:val="00DA5550"/>
    <w:rsid w:val="00DA58BA"/>
    <w:rsid w:val="00DA5BD7"/>
    <w:rsid w:val="00DA5DA7"/>
    <w:rsid w:val="00DA60CB"/>
    <w:rsid w:val="00DA61EB"/>
    <w:rsid w:val="00DA6218"/>
    <w:rsid w:val="00DA6307"/>
    <w:rsid w:val="00DA64CB"/>
    <w:rsid w:val="00DA65BE"/>
    <w:rsid w:val="00DA66A7"/>
    <w:rsid w:val="00DA6939"/>
    <w:rsid w:val="00DA6B18"/>
    <w:rsid w:val="00DA6C7B"/>
    <w:rsid w:val="00DA7216"/>
    <w:rsid w:val="00DA7755"/>
    <w:rsid w:val="00DA787A"/>
    <w:rsid w:val="00DA792A"/>
    <w:rsid w:val="00DA7D25"/>
    <w:rsid w:val="00DA7DAD"/>
    <w:rsid w:val="00DB01C1"/>
    <w:rsid w:val="00DB02C4"/>
    <w:rsid w:val="00DB05E6"/>
    <w:rsid w:val="00DB07BF"/>
    <w:rsid w:val="00DB0ABD"/>
    <w:rsid w:val="00DB1219"/>
    <w:rsid w:val="00DB12FC"/>
    <w:rsid w:val="00DB191D"/>
    <w:rsid w:val="00DB19F5"/>
    <w:rsid w:val="00DB1F50"/>
    <w:rsid w:val="00DB256C"/>
    <w:rsid w:val="00DB26A5"/>
    <w:rsid w:val="00DB29EA"/>
    <w:rsid w:val="00DB2B20"/>
    <w:rsid w:val="00DB2BC1"/>
    <w:rsid w:val="00DB2E95"/>
    <w:rsid w:val="00DB3D04"/>
    <w:rsid w:val="00DB3D49"/>
    <w:rsid w:val="00DB40B4"/>
    <w:rsid w:val="00DB428D"/>
    <w:rsid w:val="00DB42AB"/>
    <w:rsid w:val="00DB467D"/>
    <w:rsid w:val="00DB4909"/>
    <w:rsid w:val="00DB4A32"/>
    <w:rsid w:val="00DB4E5B"/>
    <w:rsid w:val="00DB4F9F"/>
    <w:rsid w:val="00DB51F3"/>
    <w:rsid w:val="00DB5436"/>
    <w:rsid w:val="00DB578F"/>
    <w:rsid w:val="00DB5843"/>
    <w:rsid w:val="00DB5A7D"/>
    <w:rsid w:val="00DB5FBE"/>
    <w:rsid w:val="00DB6889"/>
    <w:rsid w:val="00DB6E01"/>
    <w:rsid w:val="00DB742D"/>
    <w:rsid w:val="00DB75FC"/>
    <w:rsid w:val="00DB7B7C"/>
    <w:rsid w:val="00DC02E0"/>
    <w:rsid w:val="00DC0725"/>
    <w:rsid w:val="00DC0C6E"/>
    <w:rsid w:val="00DC0FC4"/>
    <w:rsid w:val="00DC0FD8"/>
    <w:rsid w:val="00DC12D6"/>
    <w:rsid w:val="00DC12FB"/>
    <w:rsid w:val="00DC17E7"/>
    <w:rsid w:val="00DC1828"/>
    <w:rsid w:val="00DC19E8"/>
    <w:rsid w:val="00DC1B92"/>
    <w:rsid w:val="00DC1F52"/>
    <w:rsid w:val="00DC236A"/>
    <w:rsid w:val="00DC27E6"/>
    <w:rsid w:val="00DC2937"/>
    <w:rsid w:val="00DC2ADE"/>
    <w:rsid w:val="00DC2E52"/>
    <w:rsid w:val="00DC2EE2"/>
    <w:rsid w:val="00DC2F1B"/>
    <w:rsid w:val="00DC3014"/>
    <w:rsid w:val="00DC3027"/>
    <w:rsid w:val="00DC3205"/>
    <w:rsid w:val="00DC38CC"/>
    <w:rsid w:val="00DC3C3A"/>
    <w:rsid w:val="00DC3CDA"/>
    <w:rsid w:val="00DC3EC3"/>
    <w:rsid w:val="00DC3FF3"/>
    <w:rsid w:val="00DC411D"/>
    <w:rsid w:val="00DC46C9"/>
    <w:rsid w:val="00DC47A4"/>
    <w:rsid w:val="00DC4F1D"/>
    <w:rsid w:val="00DC5430"/>
    <w:rsid w:val="00DC55AF"/>
    <w:rsid w:val="00DC5877"/>
    <w:rsid w:val="00DC5CB0"/>
    <w:rsid w:val="00DC5F07"/>
    <w:rsid w:val="00DC6032"/>
    <w:rsid w:val="00DC64F4"/>
    <w:rsid w:val="00DC66D7"/>
    <w:rsid w:val="00DC68D3"/>
    <w:rsid w:val="00DC6C12"/>
    <w:rsid w:val="00DC6D61"/>
    <w:rsid w:val="00DC6D93"/>
    <w:rsid w:val="00DC6ED0"/>
    <w:rsid w:val="00DC7068"/>
    <w:rsid w:val="00DC7271"/>
    <w:rsid w:val="00DC75DF"/>
    <w:rsid w:val="00DC7712"/>
    <w:rsid w:val="00DC7FF7"/>
    <w:rsid w:val="00DD0097"/>
    <w:rsid w:val="00DD073D"/>
    <w:rsid w:val="00DD1C7F"/>
    <w:rsid w:val="00DD1D06"/>
    <w:rsid w:val="00DD271E"/>
    <w:rsid w:val="00DD273B"/>
    <w:rsid w:val="00DD2771"/>
    <w:rsid w:val="00DD31E6"/>
    <w:rsid w:val="00DD33F6"/>
    <w:rsid w:val="00DD34B5"/>
    <w:rsid w:val="00DD3C05"/>
    <w:rsid w:val="00DD5013"/>
    <w:rsid w:val="00DD5151"/>
    <w:rsid w:val="00DD5344"/>
    <w:rsid w:val="00DD563A"/>
    <w:rsid w:val="00DD5648"/>
    <w:rsid w:val="00DD571E"/>
    <w:rsid w:val="00DD5738"/>
    <w:rsid w:val="00DD5813"/>
    <w:rsid w:val="00DD58BB"/>
    <w:rsid w:val="00DD5B5C"/>
    <w:rsid w:val="00DD5D10"/>
    <w:rsid w:val="00DD628B"/>
    <w:rsid w:val="00DD645C"/>
    <w:rsid w:val="00DD6551"/>
    <w:rsid w:val="00DD7001"/>
    <w:rsid w:val="00DD7019"/>
    <w:rsid w:val="00DD774D"/>
    <w:rsid w:val="00DD7A5F"/>
    <w:rsid w:val="00DD7AD2"/>
    <w:rsid w:val="00DD7C0B"/>
    <w:rsid w:val="00DD7D24"/>
    <w:rsid w:val="00DD7DE5"/>
    <w:rsid w:val="00DE04B9"/>
    <w:rsid w:val="00DE08ED"/>
    <w:rsid w:val="00DE0C52"/>
    <w:rsid w:val="00DE0DD2"/>
    <w:rsid w:val="00DE1208"/>
    <w:rsid w:val="00DE1470"/>
    <w:rsid w:val="00DE17E4"/>
    <w:rsid w:val="00DE193C"/>
    <w:rsid w:val="00DE1A06"/>
    <w:rsid w:val="00DE1A29"/>
    <w:rsid w:val="00DE1E3D"/>
    <w:rsid w:val="00DE23CA"/>
    <w:rsid w:val="00DE2738"/>
    <w:rsid w:val="00DE2879"/>
    <w:rsid w:val="00DE2891"/>
    <w:rsid w:val="00DE2FEF"/>
    <w:rsid w:val="00DE36DC"/>
    <w:rsid w:val="00DE38A0"/>
    <w:rsid w:val="00DE3B55"/>
    <w:rsid w:val="00DE3EBA"/>
    <w:rsid w:val="00DE4125"/>
    <w:rsid w:val="00DE4588"/>
    <w:rsid w:val="00DE482E"/>
    <w:rsid w:val="00DE4A63"/>
    <w:rsid w:val="00DE4ACE"/>
    <w:rsid w:val="00DE4F11"/>
    <w:rsid w:val="00DE533B"/>
    <w:rsid w:val="00DE56FA"/>
    <w:rsid w:val="00DE580C"/>
    <w:rsid w:val="00DE5F56"/>
    <w:rsid w:val="00DE6411"/>
    <w:rsid w:val="00DE65FB"/>
    <w:rsid w:val="00DE674F"/>
    <w:rsid w:val="00DE6EB9"/>
    <w:rsid w:val="00DE6F15"/>
    <w:rsid w:val="00DE708C"/>
    <w:rsid w:val="00DE7381"/>
    <w:rsid w:val="00DE76FD"/>
    <w:rsid w:val="00DE79FB"/>
    <w:rsid w:val="00DE7B40"/>
    <w:rsid w:val="00DE7C7E"/>
    <w:rsid w:val="00DE7D97"/>
    <w:rsid w:val="00DE7F47"/>
    <w:rsid w:val="00DF030C"/>
    <w:rsid w:val="00DF04D5"/>
    <w:rsid w:val="00DF0C7C"/>
    <w:rsid w:val="00DF0ED8"/>
    <w:rsid w:val="00DF13F3"/>
    <w:rsid w:val="00DF18F0"/>
    <w:rsid w:val="00DF1AC9"/>
    <w:rsid w:val="00DF1DA5"/>
    <w:rsid w:val="00DF1EA6"/>
    <w:rsid w:val="00DF2644"/>
    <w:rsid w:val="00DF3064"/>
    <w:rsid w:val="00DF3350"/>
    <w:rsid w:val="00DF345B"/>
    <w:rsid w:val="00DF3C4C"/>
    <w:rsid w:val="00DF433D"/>
    <w:rsid w:val="00DF436D"/>
    <w:rsid w:val="00DF4373"/>
    <w:rsid w:val="00DF484B"/>
    <w:rsid w:val="00DF4A7A"/>
    <w:rsid w:val="00DF4EBA"/>
    <w:rsid w:val="00DF5685"/>
    <w:rsid w:val="00DF5BF2"/>
    <w:rsid w:val="00DF5C3F"/>
    <w:rsid w:val="00DF6456"/>
    <w:rsid w:val="00DF69B3"/>
    <w:rsid w:val="00DF6C23"/>
    <w:rsid w:val="00DF6E24"/>
    <w:rsid w:val="00DF7121"/>
    <w:rsid w:val="00DF7AA0"/>
    <w:rsid w:val="00DF7C25"/>
    <w:rsid w:val="00E0006B"/>
    <w:rsid w:val="00E000D0"/>
    <w:rsid w:val="00E002A8"/>
    <w:rsid w:val="00E008B9"/>
    <w:rsid w:val="00E00B12"/>
    <w:rsid w:val="00E00E70"/>
    <w:rsid w:val="00E010A6"/>
    <w:rsid w:val="00E01383"/>
    <w:rsid w:val="00E0196D"/>
    <w:rsid w:val="00E01A0F"/>
    <w:rsid w:val="00E01A4A"/>
    <w:rsid w:val="00E02729"/>
    <w:rsid w:val="00E02B8E"/>
    <w:rsid w:val="00E03B43"/>
    <w:rsid w:val="00E03D99"/>
    <w:rsid w:val="00E03E6C"/>
    <w:rsid w:val="00E047C1"/>
    <w:rsid w:val="00E04A6A"/>
    <w:rsid w:val="00E04BA9"/>
    <w:rsid w:val="00E04C59"/>
    <w:rsid w:val="00E0549D"/>
    <w:rsid w:val="00E05530"/>
    <w:rsid w:val="00E056A8"/>
    <w:rsid w:val="00E0603C"/>
    <w:rsid w:val="00E06497"/>
    <w:rsid w:val="00E06C6A"/>
    <w:rsid w:val="00E075B1"/>
    <w:rsid w:val="00E078C6"/>
    <w:rsid w:val="00E07BF7"/>
    <w:rsid w:val="00E07D44"/>
    <w:rsid w:val="00E07FCE"/>
    <w:rsid w:val="00E1030F"/>
    <w:rsid w:val="00E1070E"/>
    <w:rsid w:val="00E10CDF"/>
    <w:rsid w:val="00E10EEC"/>
    <w:rsid w:val="00E1164E"/>
    <w:rsid w:val="00E116B2"/>
    <w:rsid w:val="00E11CB1"/>
    <w:rsid w:val="00E11F2F"/>
    <w:rsid w:val="00E123AE"/>
    <w:rsid w:val="00E1298D"/>
    <w:rsid w:val="00E12D71"/>
    <w:rsid w:val="00E12DC0"/>
    <w:rsid w:val="00E1319A"/>
    <w:rsid w:val="00E131A9"/>
    <w:rsid w:val="00E13283"/>
    <w:rsid w:val="00E1385B"/>
    <w:rsid w:val="00E141E4"/>
    <w:rsid w:val="00E1459E"/>
    <w:rsid w:val="00E14B88"/>
    <w:rsid w:val="00E15653"/>
    <w:rsid w:val="00E15877"/>
    <w:rsid w:val="00E15FB0"/>
    <w:rsid w:val="00E16084"/>
    <w:rsid w:val="00E16448"/>
    <w:rsid w:val="00E168F6"/>
    <w:rsid w:val="00E16DCB"/>
    <w:rsid w:val="00E16E03"/>
    <w:rsid w:val="00E1740A"/>
    <w:rsid w:val="00E179D4"/>
    <w:rsid w:val="00E17A27"/>
    <w:rsid w:val="00E17ADC"/>
    <w:rsid w:val="00E17B6C"/>
    <w:rsid w:val="00E17CEE"/>
    <w:rsid w:val="00E203E0"/>
    <w:rsid w:val="00E20EE1"/>
    <w:rsid w:val="00E210F9"/>
    <w:rsid w:val="00E21235"/>
    <w:rsid w:val="00E215C1"/>
    <w:rsid w:val="00E21B1C"/>
    <w:rsid w:val="00E21C96"/>
    <w:rsid w:val="00E21E52"/>
    <w:rsid w:val="00E222E8"/>
    <w:rsid w:val="00E22340"/>
    <w:rsid w:val="00E2237D"/>
    <w:rsid w:val="00E2243A"/>
    <w:rsid w:val="00E225C9"/>
    <w:rsid w:val="00E2278D"/>
    <w:rsid w:val="00E23073"/>
    <w:rsid w:val="00E232B7"/>
    <w:rsid w:val="00E23532"/>
    <w:rsid w:val="00E23575"/>
    <w:rsid w:val="00E235E5"/>
    <w:rsid w:val="00E23ADA"/>
    <w:rsid w:val="00E24276"/>
    <w:rsid w:val="00E247E1"/>
    <w:rsid w:val="00E2494E"/>
    <w:rsid w:val="00E24A4F"/>
    <w:rsid w:val="00E24CA1"/>
    <w:rsid w:val="00E257DF"/>
    <w:rsid w:val="00E25C1D"/>
    <w:rsid w:val="00E25CD0"/>
    <w:rsid w:val="00E25F33"/>
    <w:rsid w:val="00E2758F"/>
    <w:rsid w:val="00E275E6"/>
    <w:rsid w:val="00E27C8C"/>
    <w:rsid w:val="00E302D1"/>
    <w:rsid w:val="00E30451"/>
    <w:rsid w:val="00E30538"/>
    <w:rsid w:val="00E314E2"/>
    <w:rsid w:val="00E31726"/>
    <w:rsid w:val="00E31743"/>
    <w:rsid w:val="00E318DF"/>
    <w:rsid w:val="00E32505"/>
    <w:rsid w:val="00E329DD"/>
    <w:rsid w:val="00E32CDC"/>
    <w:rsid w:val="00E33032"/>
    <w:rsid w:val="00E33539"/>
    <w:rsid w:val="00E336E2"/>
    <w:rsid w:val="00E33A7E"/>
    <w:rsid w:val="00E33B81"/>
    <w:rsid w:val="00E341F6"/>
    <w:rsid w:val="00E34883"/>
    <w:rsid w:val="00E3497E"/>
    <w:rsid w:val="00E34982"/>
    <w:rsid w:val="00E34B48"/>
    <w:rsid w:val="00E35254"/>
    <w:rsid w:val="00E35271"/>
    <w:rsid w:val="00E353FE"/>
    <w:rsid w:val="00E35737"/>
    <w:rsid w:val="00E35BAF"/>
    <w:rsid w:val="00E35E1C"/>
    <w:rsid w:val="00E35F32"/>
    <w:rsid w:val="00E366EE"/>
    <w:rsid w:val="00E367AA"/>
    <w:rsid w:val="00E367CF"/>
    <w:rsid w:val="00E367DA"/>
    <w:rsid w:val="00E36D39"/>
    <w:rsid w:val="00E40212"/>
    <w:rsid w:val="00E403AA"/>
    <w:rsid w:val="00E4068E"/>
    <w:rsid w:val="00E40899"/>
    <w:rsid w:val="00E40F5F"/>
    <w:rsid w:val="00E417F2"/>
    <w:rsid w:val="00E42137"/>
    <w:rsid w:val="00E421FB"/>
    <w:rsid w:val="00E42613"/>
    <w:rsid w:val="00E42B70"/>
    <w:rsid w:val="00E42B7C"/>
    <w:rsid w:val="00E43FD3"/>
    <w:rsid w:val="00E4415C"/>
    <w:rsid w:val="00E4499A"/>
    <w:rsid w:val="00E450A3"/>
    <w:rsid w:val="00E45CB2"/>
    <w:rsid w:val="00E45E4D"/>
    <w:rsid w:val="00E46856"/>
    <w:rsid w:val="00E47047"/>
    <w:rsid w:val="00E47212"/>
    <w:rsid w:val="00E47285"/>
    <w:rsid w:val="00E472DB"/>
    <w:rsid w:val="00E479BC"/>
    <w:rsid w:val="00E50349"/>
    <w:rsid w:val="00E50BD0"/>
    <w:rsid w:val="00E5103C"/>
    <w:rsid w:val="00E511E6"/>
    <w:rsid w:val="00E51426"/>
    <w:rsid w:val="00E51823"/>
    <w:rsid w:val="00E528BF"/>
    <w:rsid w:val="00E52BE0"/>
    <w:rsid w:val="00E531C1"/>
    <w:rsid w:val="00E53543"/>
    <w:rsid w:val="00E53604"/>
    <w:rsid w:val="00E53897"/>
    <w:rsid w:val="00E53DAE"/>
    <w:rsid w:val="00E53F31"/>
    <w:rsid w:val="00E5425A"/>
    <w:rsid w:val="00E54688"/>
    <w:rsid w:val="00E5484C"/>
    <w:rsid w:val="00E549E8"/>
    <w:rsid w:val="00E54CE7"/>
    <w:rsid w:val="00E55624"/>
    <w:rsid w:val="00E55B1E"/>
    <w:rsid w:val="00E55BE3"/>
    <w:rsid w:val="00E55C03"/>
    <w:rsid w:val="00E55F81"/>
    <w:rsid w:val="00E56176"/>
    <w:rsid w:val="00E561BD"/>
    <w:rsid w:val="00E566CA"/>
    <w:rsid w:val="00E56B8C"/>
    <w:rsid w:val="00E56C5F"/>
    <w:rsid w:val="00E56D8A"/>
    <w:rsid w:val="00E56DAB"/>
    <w:rsid w:val="00E57004"/>
    <w:rsid w:val="00E5722F"/>
    <w:rsid w:val="00E572FF"/>
    <w:rsid w:val="00E577F5"/>
    <w:rsid w:val="00E6007D"/>
    <w:rsid w:val="00E60486"/>
    <w:rsid w:val="00E6089F"/>
    <w:rsid w:val="00E60A1C"/>
    <w:rsid w:val="00E613F4"/>
    <w:rsid w:val="00E61921"/>
    <w:rsid w:val="00E61A49"/>
    <w:rsid w:val="00E6216F"/>
    <w:rsid w:val="00E62427"/>
    <w:rsid w:val="00E62656"/>
    <w:rsid w:val="00E626A6"/>
    <w:rsid w:val="00E626A7"/>
    <w:rsid w:val="00E62B2A"/>
    <w:rsid w:val="00E6310D"/>
    <w:rsid w:val="00E63303"/>
    <w:rsid w:val="00E636D2"/>
    <w:rsid w:val="00E638EF"/>
    <w:rsid w:val="00E63A67"/>
    <w:rsid w:val="00E64C31"/>
    <w:rsid w:val="00E64D59"/>
    <w:rsid w:val="00E65AB9"/>
    <w:rsid w:val="00E65DEA"/>
    <w:rsid w:val="00E660A8"/>
    <w:rsid w:val="00E662D3"/>
    <w:rsid w:val="00E663EE"/>
    <w:rsid w:val="00E66A77"/>
    <w:rsid w:val="00E66B4D"/>
    <w:rsid w:val="00E66C10"/>
    <w:rsid w:val="00E66D72"/>
    <w:rsid w:val="00E66E89"/>
    <w:rsid w:val="00E66FBD"/>
    <w:rsid w:val="00E673CE"/>
    <w:rsid w:val="00E67B62"/>
    <w:rsid w:val="00E67CB5"/>
    <w:rsid w:val="00E67DE6"/>
    <w:rsid w:val="00E67E90"/>
    <w:rsid w:val="00E7006A"/>
    <w:rsid w:val="00E7066F"/>
    <w:rsid w:val="00E70F4D"/>
    <w:rsid w:val="00E70FB3"/>
    <w:rsid w:val="00E7106C"/>
    <w:rsid w:val="00E7107D"/>
    <w:rsid w:val="00E716FF"/>
    <w:rsid w:val="00E71858"/>
    <w:rsid w:val="00E71885"/>
    <w:rsid w:val="00E71B23"/>
    <w:rsid w:val="00E71BAF"/>
    <w:rsid w:val="00E72156"/>
    <w:rsid w:val="00E726B3"/>
    <w:rsid w:val="00E72B10"/>
    <w:rsid w:val="00E72C26"/>
    <w:rsid w:val="00E73443"/>
    <w:rsid w:val="00E735F5"/>
    <w:rsid w:val="00E73862"/>
    <w:rsid w:val="00E73C39"/>
    <w:rsid w:val="00E73D3C"/>
    <w:rsid w:val="00E744A0"/>
    <w:rsid w:val="00E745C8"/>
    <w:rsid w:val="00E7481E"/>
    <w:rsid w:val="00E7491E"/>
    <w:rsid w:val="00E74FDD"/>
    <w:rsid w:val="00E75332"/>
    <w:rsid w:val="00E753D0"/>
    <w:rsid w:val="00E755FD"/>
    <w:rsid w:val="00E756C6"/>
    <w:rsid w:val="00E75902"/>
    <w:rsid w:val="00E759FB"/>
    <w:rsid w:val="00E75A85"/>
    <w:rsid w:val="00E75A8D"/>
    <w:rsid w:val="00E75E22"/>
    <w:rsid w:val="00E75F26"/>
    <w:rsid w:val="00E763D9"/>
    <w:rsid w:val="00E76D0D"/>
    <w:rsid w:val="00E77142"/>
    <w:rsid w:val="00E772D8"/>
    <w:rsid w:val="00E7771B"/>
    <w:rsid w:val="00E77860"/>
    <w:rsid w:val="00E77E76"/>
    <w:rsid w:val="00E80159"/>
    <w:rsid w:val="00E8016C"/>
    <w:rsid w:val="00E801A1"/>
    <w:rsid w:val="00E801A5"/>
    <w:rsid w:val="00E80A7B"/>
    <w:rsid w:val="00E80D68"/>
    <w:rsid w:val="00E80FC5"/>
    <w:rsid w:val="00E814F6"/>
    <w:rsid w:val="00E81D6F"/>
    <w:rsid w:val="00E81D81"/>
    <w:rsid w:val="00E81FED"/>
    <w:rsid w:val="00E8238C"/>
    <w:rsid w:val="00E823F1"/>
    <w:rsid w:val="00E82A86"/>
    <w:rsid w:val="00E82EA7"/>
    <w:rsid w:val="00E82EC3"/>
    <w:rsid w:val="00E82FB6"/>
    <w:rsid w:val="00E836DA"/>
    <w:rsid w:val="00E837CA"/>
    <w:rsid w:val="00E83AEB"/>
    <w:rsid w:val="00E84816"/>
    <w:rsid w:val="00E8482B"/>
    <w:rsid w:val="00E84BA4"/>
    <w:rsid w:val="00E84FDB"/>
    <w:rsid w:val="00E85297"/>
    <w:rsid w:val="00E85573"/>
    <w:rsid w:val="00E85DB3"/>
    <w:rsid w:val="00E861A0"/>
    <w:rsid w:val="00E867EC"/>
    <w:rsid w:val="00E86CDB"/>
    <w:rsid w:val="00E86D74"/>
    <w:rsid w:val="00E86F54"/>
    <w:rsid w:val="00E879B5"/>
    <w:rsid w:val="00E905EB"/>
    <w:rsid w:val="00E908C7"/>
    <w:rsid w:val="00E90C2F"/>
    <w:rsid w:val="00E90CDA"/>
    <w:rsid w:val="00E9105E"/>
    <w:rsid w:val="00E9195B"/>
    <w:rsid w:val="00E91B13"/>
    <w:rsid w:val="00E91F66"/>
    <w:rsid w:val="00E9267C"/>
    <w:rsid w:val="00E9276B"/>
    <w:rsid w:val="00E927AA"/>
    <w:rsid w:val="00E927CB"/>
    <w:rsid w:val="00E92D06"/>
    <w:rsid w:val="00E92D18"/>
    <w:rsid w:val="00E9302E"/>
    <w:rsid w:val="00E9333B"/>
    <w:rsid w:val="00E93517"/>
    <w:rsid w:val="00E93EA7"/>
    <w:rsid w:val="00E94248"/>
    <w:rsid w:val="00E94DFA"/>
    <w:rsid w:val="00E9542C"/>
    <w:rsid w:val="00E95B5A"/>
    <w:rsid w:val="00E95CBB"/>
    <w:rsid w:val="00E96C70"/>
    <w:rsid w:val="00E96DC2"/>
    <w:rsid w:val="00E96DC6"/>
    <w:rsid w:val="00E9765B"/>
    <w:rsid w:val="00E97815"/>
    <w:rsid w:val="00E9797A"/>
    <w:rsid w:val="00E97F4C"/>
    <w:rsid w:val="00EA026D"/>
    <w:rsid w:val="00EA0CA1"/>
    <w:rsid w:val="00EA0D5E"/>
    <w:rsid w:val="00EA0FCA"/>
    <w:rsid w:val="00EA1A27"/>
    <w:rsid w:val="00EA1FDF"/>
    <w:rsid w:val="00EA21BC"/>
    <w:rsid w:val="00EA2715"/>
    <w:rsid w:val="00EA2BA6"/>
    <w:rsid w:val="00EA3125"/>
    <w:rsid w:val="00EA3321"/>
    <w:rsid w:val="00EA3A2A"/>
    <w:rsid w:val="00EA3F7D"/>
    <w:rsid w:val="00EA45F6"/>
    <w:rsid w:val="00EA4876"/>
    <w:rsid w:val="00EA53A2"/>
    <w:rsid w:val="00EA5B58"/>
    <w:rsid w:val="00EA60F5"/>
    <w:rsid w:val="00EA6141"/>
    <w:rsid w:val="00EA6680"/>
    <w:rsid w:val="00EA7C20"/>
    <w:rsid w:val="00EA7F13"/>
    <w:rsid w:val="00EB05DC"/>
    <w:rsid w:val="00EB0701"/>
    <w:rsid w:val="00EB0D0D"/>
    <w:rsid w:val="00EB1616"/>
    <w:rsid w:val="00EB168C"/>
    <w:rsid w:val="00EB1AFD"/>
    <w:rsid w:val="00EB1C66"/>
    <w:rsid w:val="00EB1D35"/>
    <w:rsid w:val="00EB21D4"/>
    <w:rsid w:val="00EB2227"/>
    <w:rsid w:val="00EB2281"/>
    <w:rsid w:val="00EB2A1A"/>
    <w:rsid w:val="00EB2A9A"/>
    <w:rsid w:val="00EB2C89"/>
    <w:rsid w:val="00EB30DC"/>
    <w:rsid w:val="00EB349C"/>
    <w:rsid w:val="00EB4019"/>
    <w:rsid w:val="00EB4752"/>
    <w:rsid w:val="00EB480A"/>
    <w:rsid w:val="00EB480C"/>
    <w:rsid w:val="00EB4959"/>
    <w:rsid w:val="00EB4BD5"/>
    <w:rsid w:val="00EB4C20"/>
    <w:rsid w:val="00EB4E27"/>
    <w:rsid w:val="00EB520B"/>
    <w:rsid w:val="00EB5360"/>
    <w:rsid w:val="00EB5730"/>
    <w:rsid w:val="00EB591B"/>
    <w:rsid w:val="00EB5CA8"/>
    <w:rsid w:val="00EB6F46"/>
    <w:rsid w:val="00EB6FF3"/>
    <w:rsid w:val="00EB73BF"/>
    <w:rsid w:val="00EB73D7"/>
    <w:rsid w:val="00EB73E1"/>
    <w:rsid w:val="00EB7432"/>
    <w:rsid w:val="00EB7752"/>
    <w:rsid w:val="00EB7864"/>
    <w:rsid w:val="00EB7CDA"/>
    <w:rsid w:val="00EB7EAC"/>
    <w:rsid w:val="00EC0BD7"/>
    <w:rsid w:val="00EC0D28"/>
    <w:rsid w:val="00EC0FB3"/>
    <w:rsid w:val="00EC136E"/>
    <w:rsid w:val="00EC173D"/>
    <w:rsid w:val="00EC1782"/>
    <w:rsid w:val="00EC1898"/>
    <w:rsid w:val="00EC1B92"/>
    <w:rsid w:val="00EC1EFF"/>
    <w:rsid w:val="00EC24DE"/>
    <w:rsid w:val="00EC2981"/>
    <w:rsid w:val="00EC2EE8"/>
    <w:rsid w:val="00EC2F92"/>
    <w:rsid w:val="00EC3055"/>
    <w:rsid w:val="00EC3373"/>
    <w:rsid w:val="00EC3A62"/>
    <w:rsid w:val="00EC3CB6"/>
    <w:rsid w:val="00EC3D25"/>
    <w:rsid w:val="00EC3E81"/>
    <w:rsid w:val="00EC3FDC"/>
    <w:rsid w:val="00EC40DC"/>
    <w:rsid w:val="00EC45D2"/>
    <w:rsid w:val="00EC4800"/>
    <w:rsid w:val="00EC501E"/>
    <w:rsid w:val="00EC50DE"/>
    <w:rsid w:val="00EC5456"/>
    <w:rsid w:val="00EC56B6"/>
    <w:rsid w:val="00EC58FC"/>
    <w:rsid w:val="00EC622B"/>
    <w:rsid w:val="00EC6A4F"/>
    <w:rsid w:val="00EC6B84"/>
    <w:rsid w:val="00EC7009"/>
    <w:rsid w:val="00EC70B1"/>
    <w:rsid w:val="00EC7752"/>
    <w:rsid w:val="00EC7B5F"/>
    <w:rsid w:val="00EC7D5E"/>
    <w:rsid w:val="00ED0663"/>
    <w:rsid w:val="00ED07CB"/>
    <w:rsid w:val="00ED0A03"/>
    <w:rsid w:val="00ED0AD0"/>
    <w:rsid w:val="00ED24E1"/>
    <w:rsid w:val="00ED266A"/>
    <w:rsid w:val="00ED2743"/>
    <w:rsid w:val="00ED2AD3"/>
    <w:rsid w:val="00ED2CBD"/>
    <w:rsid w:val="00ED2E64"/>
    <w:rsid w:val="00ED32D7"/>
    <w:rsid w:val="00ED3F42"/>
    <w:rsid w:val="00ED3FD8"/>
    <w:rsid w:val="00ED4370"/>
    <w:rsid w:val="00ED4479"/>
    <w:rsid w:val="00ED465B"/>
    <w:rsid w:val="00ED4E62"/>
    <w:rsid w:val="00ED56E0"/>
    <w:rsid w:val="00ED5AAE"/>
    <w:rsid w:val="00ED616A"/>
    <w:rsid w:val="00ED69E5"/>
    <w:rsid w:val="00ED6D74"/>
    <w:rsid w:val="00ED70B9"/>
    <w:rsid w:val="00ED7218"/>
    <w:rsid w:val="00ED74E6"/>
    <w:rsid w:val="00ED75C3"/>
    <w:rsid w:val="00ED75DD"/>
    <w:rsid w:val="00ED7673"/>
    <w:rsid w:val="00ED76A9"/>
    <w:rsid w:val="00EE0BE4"/>
    <w:rsid w:val="00EE1098"/>
    <w:rsid w:val="00EE11DF"/>
    <w:rsid w:val="00EE16B4"/>
    <w:rsid w:val="00EE16FB"/>
    <w:rsid w:val="00EE17D6"/>
    <w:rsid w:val="00EE1888"/>
    <w:rsid w:val="00EE1BCF"/>
    <w:rsid w:val="00EE1E7F"/>
    <w:rsid w:val="00EE20EB"/>
    <w:rsid w:val="00EE284F"/>
    <w:rsid w:val="00EE379B"/>
    <w:rsid w:val="00EE38DC"/>
    <w:rsid w:val="00EE3A28"/>
    <w:rsid w:val="00EE3BEB"/>
    <w:rsid w:val="00EE41BB"/>
    <w:rsid w:val="00EE45A1"/>
    <w:rsid w:val="00EE472A"/>
    <w:rsid w:val="00EE4A3B"/>
    <w:rsid w:val="00EE4AF4"/>
    <w:rsid w:val="00EE5AF3"/>
    <w:rsid w:val="00EE5B00"/>
    <w:rsid w:val="00EE5E12"/>
    <w:rsid w:val="00EE5F9F"/>
    <w:rsid w:val="00EE5FAB"/>
    <w:rsid w:val="00EE64F8"/>
    <w:rsid w:val="00EE6686"/>
    <w:rsid w:val="00EE6B2A"/>
    <w:rsid w:val="00EE7876"/>
    <w:rsid w:val="00EF0382"/>
    <w:rsid w:val="00EF1F22"/>
    <w:rsid w:val="00EF2150"/>
    <w:rsid w:val="00EF21B6"/>
    <w:rsid w:val="00EF2694"/>
    <w:rsid w:val="00EF2E44"/>
    <w:rsid w:val="00EF33FF"/>
    <w:rsid w:val="00EF3458"/>
    <w:rsid w:val="00EF3DF4"/>
    <w:rsid w:val="00EF4453"/>
    <w:rsid w:val="00EF487F"/>
    <w:rsid w:val="00EF48EF"/>
    <w:rsid w:val="00EF49A3"/>
    <w:rsid w:val="00EF565B"/>
    <w:rsid w:val="00EF5B00"/>
    <w:rsid w:val="00EF6104"/>
    <w:rsid w:val="00EF6217"/>
    <w:rsid w:val="00EF6377"/>
    <w:rsid w:val="00EF6963"/>
    <w:rsid w:val="00EF6E14"/>
    <w:rsid w:val="00EF707A"/>
    <w:rsid w:val="00EF7178"/>
    <w:rsid w:val="00EF71D7"/>
    <w:rsid w:val="00EF7449"/>
    <w:rsid w:val="00EF74B5"/>
    <w:rsid w:val="00EF74DC"/>
    <w:rsid w:val="00EF79DF"/>
    <w:rsid w:val="00EF7CEE"/>
    <w:rsid w:val="00EF7D77"/>
    <w:rsid w:val="00EF7D8F"/>
    <w:rsid w:val="00F006E1"/>
    <w:rsid w:val="00F013F0"/>
    <w:rsid w:val="00F0161C"/>
    <w:rsid w:val="00F01C10"/>
    <w:rsid w:val="00F01E8F"/>
    <w:rsid w:val="00F01F91"/>
    <w:rsid w:val="00F0200C"/>
    <w:rsid w:val="00F022A0"/>
    <w:rsid w:val="00F02409"/>
    <w:rsid w:val="00F0283B"/>
    <w:rsid w:val="00F028D8"/>
    <w:rsid w:val="00F02CC8"/>
    <w:rsid w:val="00F02EF6"/>
    <w:rsid w:val="00F03311"/>
    <w:rsid w:val="00F03478"/>
    <w:rsid w:val="00F03575"/>
    <w:rsid w:val="00F043D3"/>
    <w:rsid w:val="00F04A38"/>
    <w:rsid w:val="00F04B4C"/>
    <w:rsid w:val="00F04DD4"/>
    <w:rsid w:val="00F04E9F"/>
    <w:rsid w:val="00F05415"/>
    <w:rsid w:val="00F054B8"/>
    <w:rsid w:val="00F05A49"/>
    <w:rsid w:val="00F05A6D"/>
    <w:rsid w:val="00F05D72"/>
    <w:rsid w:val="00F05FF1"/>
    <w:rsid w:val="00F06465"/>
    <w:rsid w:val="00F066A2"/>
    <w:rsid w:val="00F067EF"/>
    <w:rsid w:val="00F0697F"/>
    <w:rsid w:val="00F06A71"/>
    <w:rsid w:val="00F06CF7"/>
    <w:rsid w:val="00F06DD4"/>
    <w:rsid w:val="00F06F7D"/>
    <w:rsid w:val="00F07267"/>
    <w:rsid w:val="00F0734B"/>
    <w:rsid w:val="00F07598"/>
    <w:rsid w:val="00F07845"/>
    <w:rsid w:val="00F079D2"/>
    <w:rsid w:val="00F07ADF"/>
    <w:rsid w:val="00F07B66"/>
    <w:rsid w:val="00F07F2F"/>
    <w:rsid w:val="00F07F67"/>
    <w:rsid w:val="00F10AF4"/>
    <w:rsid w:val="00F10DB6"/>
    <w:rsid w:val="00F115CD"/>
    <w:rsid w:val="00F11871"/>
    <w:rsid w:val="00F11AEE"/>
    <w:rsid w:val="00F1266E"/>
    <w:rsid w:val="00F12B39"/>
    <w:rsid w:val="00F12F7B"/>
    <w:rsid w:val="00F135DF"/>
    <w:rsid w:val="00F13E10"/>
    <w:rsid w:val="00F13F6C"/>
    <w:rsid w:val="00F14408"/>
    <w:rsid w:val="00F144DB"/>
    <w:rsid w:val="00F14C15"/>
    <w:rsid w:val="00F1503C"/>
    <w:rsid w:val="00F15117"/>
    <w:rsid w:val="00F157FC"/>
    <w:rsid w:val="00F15CC3"/>
    <w:rsid w:val="00F15EE3"/>
    <w:rsid w:val="00F16140"/>
    <w:rsid w:val="00F16193"/>
    <w:rsid w:val="00F16B60"/>
    <w:rsid w:val="00F16BA6"/>
    <w:rsid w:val="00F16CF7"/>
    <w:rsid w:val="00F179ED"/>
    <w:rsid w:val="00F17C68"/>
    <w:rsid w:val="00F2025C"/>
    <w:rsid w:val="00F2032C"/>
    <w:rsid w:val="00F205D5"/>
    <w:rsid w:val="00F20B9F"/>
    <w:rsid w:val="00F2104C"/>
    <w:rsid w:val="00F21D07"/>
    <w:rsid w:val="00F2211A"/>
    <w:rsid w:val="00F221B1"/>
    <w:rsid w:val="00F22802"/>
    <w:rsid w:val="00F22ABD"/>
    <w:rsid w:val="00F22F40"/>
    <w:rsid w:val="00F239B8"/>
    <w:rsid w:val="00F23AC1"/>
    <w:rsid w:val="00F24442"/>
    <w:rsid w:val="00F24EFF"/>
    <w:rsid w:val="00F250BA"/>
    <w:rsid w:val="00F252C4"/>
    <w:rsid w:val="00F25359"/>
    <w:rsid w:val="00F25520"/>
    <w:rsid w:val="00F26181"/>
    <w:rsid w:val="00F26754"/>
    <w:rsid w:val="00F26D40"/>
    <w:rsid w:val="00F26FB3"/>
    <w:rsid w:val="00F27630"/>
    <w:rsid w:val="00F27D94"/>
    <w:rsid w:val="00F30476"/>
    <w:rsid w:val="00F30D0A"/>
    <w:rsid w:val="00F30E9F"/>
    <w:rsid w:val="00F31278"/>
    <w:rsid w:val="00F31513"/>
    <w:rsid w:val="00F31DE4"/>
    <w:rsid w:val="00F31F64"/>
    <w:rsid w:val="00F32C77"/>
    <w:rsid w:val="00F330F3"/>
    <w:rsid w:val="00F33152"/>
    <w:rsid w:val="00F33532"/>
    <w:rsid w:val="00F33A27"/>
    <w:rsid w:val="00F33F17"/>
    <w:rsid w:val="00F3573A"/>
    <w:rsid w:val="00F35741"/>
    <w:rsid w:val="00F357CE"/>
    <w:rsid w:val="00F359AE"/>
    <w:rsid w:val="00F35A4C"/>
    <w:rsid w:val="00F35FF4"/>
    <w:rsid w:val="00F366BD"/>
    <w:rsid w:val="00F36712"/>
    <w:rsid w:val="00F371E8"/>
    <w:rsid w:val="00F375C6"/>
    <w:rsid w:val="00F37A50"/>
    <w:rsid w:val="00F37F55"/>
    <w:rsid w:val="00F400A4"/>
    <w:rsid w:val="00F4017F"/>
    <w:rsid w:val="00F40267"/>
    <w:rsid w:val="00F40313"/>
    <w:rsid w:val="00F4035D"/>
    <w:rsid w:val="00F40377"/>
    <w:rsid w:val="00F40604"/>
    <w:rsid w:val="00F40B58"/>
    <w:rsid w:val="00F40EEE"/>
    <w:rsid w:val="00F41481"/>
    <w:rsid w:val="00F41D92"/>
    <w:rsid w:val="00F41D9D"/>
    <w:rsid w:val="00F41EE7"/>
    <w:rsid w:val="00F42220"/>
    <w:rsid w:val="00F422F2"/>
    <w:rsid w:val="00F42EC7"/>
    <w:rsid w:val="00F43006"/>
    <w:rsid w:val="00F43426"/>
    <w:rsid w:val="00F4346E"/>
    <w:rsid w:val="00F4367A"/>
    <w:rsid w:val="00F43907"/>
    <w:rsid w:val="00F43C59"/>
    <w:rsid w:val="00F44CAA"/>
    <w:rsid w:val="00F451AC"/>
    <w:rsid w:val="00F45249"/>
    <w:rsid w:val="00F452A6"/>
    <w:rsid w:val="00F45DAC"/>
    <w:rsid w:val="00F45E73"/>
    <w:rsid w:val="00F45EE2"/>
    <w:rsid w:val="00F45F1A"/>
    <w:rsid w:val="00F4625A"/>
    <w:rsid w:val="00F467AA"/>
    <w:rsid w:val="00F46A06"/>
    <w:rsid w:val="00F46AE4"/>
    <w:rsid w:val="00F46B9E"/>
    <w:rsid w:val="00F47050"/>
    <w:rsid w:val="00F470AD"/>
    <w:rsid w:val="00F470FB"/>
    <w:rsid w:val="00F47542"/>
    <w:rsid w:val="00F5087A"/>
    <w:rsid w:val="00F508C8"/>
    <w:rsid w:val="00F50F0A"/>
    <w:rsid w:val="00F51073"/>
    <w:rsid w:val="00F515B6"/>
    <w:rsid w:val="00F5188F"/>
    <w:rsid w:val="00F5189A"/>
    <w:rsid w:val="00F51DF0"/>
    <w:rsid w:val="00F51EE9"/>
    <w:rsid w:val="00F52161"/>
    <w:rsid w:val="00F52277"/>
    <w:rsid w:val="00F52EBC"/>
    <w:rsid w:val="00F534BB"/>
    <w:rsid w:val="00F53828"/>
    <w:rsid w:val="00F538D6"/>
    <w:rsid w:val="00F53A19"/>
    <w:rsid w:val="00F54043"/>
    <w:rsid w:val="00F54334"/>
    <w:rsid w:val="00F5434A"/>
    <w:rsid w:val="00F5438F"/>
    <w:rsid w:val="00F54725"/>
    <w:rsid w:val="00F54797"/>
    <w:rsid w:val="00F5480D"/>
    <w:rsid w:val="00F54B3A"/>
    <w:rsid w:val="00F54C70"/>
    <w:rsid w:val="00F54D31"/>
    <w:rsid w:val="00F54D57"/>
    <w:rsid w:val="00F55252"/>
    <w:rsid w:val="00F555AD"/>
    <w:rsid w:val="00F55A07"/>
    <w:rsid w:val="00F55AF8"/>
    <w:rsid w:val="00F5610E"/>
    <w:rsid w:val="00F56139"/>
    <w:rsid w:val="00F56B99"/>
    <w:rsid w:val="00F56C47"/>
    <w:rsid w:val="00F56D57"/>
    <w:rsid w:val="00F5715F"/>
    <w:rsid w:val="00F5735D"/>
    <w:rsid w:val="00F57415"/>
    <w:rsid w:val="00F57F1E"/>
    <w:rsid w:val="00F57FF1"/>
    <w:rsid w:val="00F601BB"/>
    <w:rsid w:val="00F60B6B"/>
    <w:rsid w:val="00F60DB3"/>
    <w:rsid w:val="00F6119D"/>
    <w:rsid w:val="00F611E6"/>
    <w:rsid w:val="00F613EB"/>
    <w:rsid w:val="00F61420"/>
    <w:rsid w:val="00F61F3C"/>
    <w:rsid w:val="00F624B6"/>
    <w:rsid w:val="00F626DB"/>
    <w:rsid w:val="00F62CCF"/>
    <w:rsid w:val="00F6303E"/>
    <w:rsid w:val="00F63287"/>
    <w:rsid w:val="00F6331C"/>
    <w:rsid w:val="00F63CF9"/>
    <w:rsid w:val="00F63D91"/>
    <w:rsid w:val="00F64D0C"/>
    <w:rsid w:val="00F64E6A"/>
    <w:rsid w:val="00F6559E"/>
    <w:rsid w:val="00F65F41"/>
    <w:rsid w:val="00F6622C"/>
    <w:rsid w:val="00F6623E"/>
    <w:rsid w:val="00F66442"/>
    <w:rsid w:val="00F66666"/>
    <w:rsid w:val="00F66A27"/>
    <w:rsid w:val="00F670AD"/>
    <w:rsid w:val="00F67480"/>
    <w:rsid w:val="00F67545"/>
    <w:rsid w:val="00F67641"/>
    <w:rsid w:val="00F67BA7"/>
    <w:rsid w:val="00F67BCD"/>
    <w:rsid w:val="00F70021"/>
    <w:rsid w:val="00F703F0"/>
    <w:rsid w:val="00F7069A"/>
    <w:rsid w:val="00F70762"/>
    <w:rsid w:val="00F707B3"/>
    <w:rsid w:val="00F70C2A"/>
    <w:rsid w:val="00F70E64"/>
    <w:rsid w:val="00F70E9D"/>
    <w:rsid w:val="00F71778"/>
    <w:rsid w:val="00F71968"/>
    <w:rsid w:val="00F71B43"/>
    <w:rsid w:val="00F71DBC"/>
    <w:rsid w:val="00F71FB7"/>
    <w:rsid w:val="00F7223B"/>
    <w:rsid w:val="00F72550"/>
    <w:rsid w:val="00F727BA"/>
    <w:rsid w:val="00F72F8D"/>
    <w:rsid w:val="00F74660"/>
    <w:rsid w:val="00F7475A"/>
    <w:rsid w:val="00F748C8"/>
    <w:rsid w:val="00F74BB2"/>
    <w:rsid w:val="00F767E7"/>
    <w:rsid w:val="00F76826"/>
    <w:rsid w:val="00F76DB4"/>
    <w:rsid w:val="00F76DDE"/>
    <w:rsid w:val="00F772D6"/>
    <w:rsid w:val="00F77872"/>
    <w:rsid w:val="00F77CE4"/>
    <w:rsid w:val="00F8030B"/>
    <w:rsid w:val="00F805C2"/>
    <w:rsid w:val="00F80E34"/>
    <w:rsid w:val="00F810D3"/>
    <w:rsid w:val="00F814C1"/>
    <w:rsid w:val="00F817AD"/>
    <w:rsid w:val="00F81F74"/>
    <w:rsid w:val="00F81FC4"/>
    <w:rsid w:val="00F822F0"/>
    <w:rsid w:val="00F82393"/>
    <w:rsid w:val="00F82A23"/>
    <w:rsid w:val="00F82EE5"/>
    <w:rsid w:val="00F83959"/>
    <w:rsid w:val="00F83B47"/>
    <w:rsid w:val="00F83E29"/>
    <w:rsid w:val="00F84605"/>
    <w:rsid w:val="00F847EF"/>
    <w:rsid w:val="00F84CCC"/>
    <w:rsid w:val="00F85203"/>
    <w:rsid w:val="00F85657"/>
    <w:rsid w:val="00F858A6"/>
    <w:rsid w:val="00F85F12"/>
    <w:rsid w:val="00F863C4"/>
    <w:rsid w:val="00F86445"/>
    <w:rsid w:val="00F86525"/>
    <w:rsid w:val="00F86978"/>
    <w:rsid w:val="00F86B40"/>
    <w:rsid w:val="00F87312"/>
    <w:rsid w:val="00F875B4"/>
    <w:rsid w:val="00F87BFB"/>
    <w:rsid w:val="00F87DA0"/>
    <w:rsid w:val="00F90335"/>
    <w:rsid w:val="00F903DC"/>
    <w:rsid w:val="00F905ED"/>
    <w:rsid w:val="00F909F7"/>
    <w:rsid w:val="00F910BD"/>
    <w:rsid w:val="00F916A7"/>
    <w:rsid w:val="00F917AC"/>
    <w:rsid w:val="00F91A0C"/>
    <w:rsid w:val="00F91C93"/>
    <w:rsid w:val="00F91E3D"/>
    <w:rsid w:val="00F91E83"/>
    <w:rsid w:val="00F9220A"/>
    <w:rsid w:val="00F924CF"/>
    <w:rsid w:val="00F92722"/>
    <w:rsid w:val="00F92AF6"/>
    <w:rsid w:val="00F93521"/>
    <w:rsid w:val="00F939B8"/>
    <w:rsid w:val="00F93A07"/>
    <w:rsid w:val="00F940F9"/>
    <w:rsid w:val="00F94127"/>
    <w:rsid w:val="00F943C9"/>
    <w:rsid w:val="00F94793"/>
    <w:rsid w:val="00F947D3"/>
    <w:rsid w:val="00F94E9C"/>
    <w:rsid w:val="00F954FE"/>
    <w:rsid w:val="00F955CE"/>
    <w:rsid w:val="00F95EBA"/>
    <w:rsid w:val="00F96721"/>
    <w:rsid w:val="00F96732"/>
    <w:rsid w:val="00F96D3E"/>
    <w:rsid w:val="00F97210"/>
    <w:rsid w:val="00F974CB"/>
    <w:rsid w:val="00F975B7"/>
    <w:rsid w:val="00F97651"/>
    <w:rsid w:val="00F97E1C"/>
    <w:rsid w:val="00FA006A"/>
    <w:rsid w:val="00FA057B"/>
    <w:rsid w:val="00FA0F22"/>
    <w:rsid w:val="00FA18E3"/>
    <w:rsid w:val="00FA1B04"/>
    <w:rsid w:val="00FA1C8B"/>
    <w:rsid w:val="00FA2063"/>
    <w:rsid w:val="00FA2366"/>
    <w:rsid w:val="00FA2411"/>
    <w:rsid w:val="00FA2ACC"/>
    <w:rsid w:val="00FA2CB1"/>
    <w:rsid w:val="00FA363E"/>
    <w:rsid w:val="00FA3E0E"/>
    <w:rsid w:val="00FA4041"/>
    <w:rsid w:val="00FA5360"/>
    <w:rsid w:val="00FA5421"/>
    <w:rsid w:val="00FA5BB5"/>
    <w:rsid w:val="00FA6200"/>
    <w:rsid w:val="00FA6763"/>
    <w:rsid w:val="00FA68C1"/>
    <w:rsid w:val="00FA6E64"/>
    <w:rsid w:val="00FA7284"/>
    <w:rsid w:val="00FA73B5"/>
    <w:rsid w:val="00FA7779"/>
    <w:rsid w:val="00FA7829"/>
    <w:rsid w:val="00FA7A9E"/>
    <w:rsid w:val="00FB09D5"/>
    <w:rsid w:val="00FB0B43"/>
    <w:rsid w:val="00FB1189"/>
    <w:rsid w:val="00FB1328"/>
    <w:rsid w:val="00FB179B"/>
    <w:rsid w:val="00FB19F7"/>
    <w:rsid w:val="00FB1C33"/>
    <w:rsid w:val="00FB27A0"/>
    <w:rsid w:val="00FB2B45"/>
    <w:rsid w:val="00FB3123"/>
    <w:rsid w:val="00FB3414"/>
    <w:rsid w:val="00FB35F5"/>
    <w:rsid w:val="00FB36A5"/>
    <w:rsid w:val="00FB378C"/>
    <w:rsid w:val="00FB3992"/>
    <w:rsid w:val="00FB421C"/>
    <w:rsid w:val="00FB45C9"/>
    <w:rsid w:val="00FB4757"/>
    <w:rsid w:val="00FB4C6B"/>
    <w:rsid w:val="00FB4F28"/>
    <w:rsid w:val="00FB4FF2"/>
    <w:rsid w:val="00FB59D4"/>
    <w:rsid w:val="00FB5F5A"/>
    <w:rsid w:val="00FB618C"/>
    <w:rsid w:val="00FB652A"/>
    <w:rsid w:val="00FB6803"/>
    <w:rsid w:val="00FB6A80"/>
    <w:rsid w:val="00FB6EA7"/>
    <w:rsid w:val="00FB6FC9"/>
    <w:rsid w:val="00FB7125"/>
    <w:rsid w:val="00FB7213"/>
    <w:rsid w:val="00FB7CF4"/>
    <w:rsid w:val="00FC000A"/>
    <w:rsid w:val="00FC00CD"/>
    <w:rsid w:val="00FC0106"/>
    <w:rsid w:val="00FC04B1"/>
    <w:rsid w:val="00FC0DE3"/>
    <w:rsid w:val="00FC1299"/>
    <w:rsid w:val="00FC140E"/>
    <w:rsid w:val="00FC16E9"/>
    <w:rsid w:val="00FC172F"/>
    <w:rsid w:val="00FC1B36"/>
    <w:rsid w:val="00FC1DBE"/>
    <w:rsid w:val="00FC1DFC"/>
    <w:rsid w:val="00FC22D9"/>
    <w:rsid w:val="00FC32B7"/>
    <w:rsid w:val="00FC33A8"/>
    <w:rsid w:val="00FC380E"/>
    <w:rsid w:val="00FC3D2C"/>
    <w:rsid w:val="00FC3F83"/>
    <w:rsid w:val="00FC4206"/>
    <w:rsid w:val="00FC4639"/>
    <w:rsid w:val="00FC4E68"/>
    <w:rsid w:val="00FC4F9C"/>
    <w:rsid w:val="00FC50EB"/>
    <w:rsid w:val="00FC5443"/>
    <w:rsid w:val="00FC5ACC"/>
    <w:rsid w:val="00FC5B97"/>
    <w:rsid w:val="00FC5C4A"/>
    <w:rsid w:val="00FC6421"/>
    <w:rsid w:val="00FC6680"/>
    <w:rsid w:val="00FC69F3"/>
    <w:rsid w:val="00FC6C9A"/>
    <w:rsid w:val="00FC6F50"/>
    <w:rsid w:val="00FC70B4"/>
    <w:rsid w:val="00FC7209"/>
    <w:rsid w:val="00FC7247"/>
    <w:rsid w:val="00FC7B4C"/>
    <w:rsid w:val="00FC7CEE"/>
    <w:rsid w:val="00FC7F42"/>
    <w:rsid w:val="00FD0002"/>
    <w:rsid w:val="00FD006A"/>
    <w:rsid w:val="00FD038B"/>
    <w:rsid w:val="00FD043E"/>
    <w:rsid w:val="00FD0460"/>
    <w:rsid w:val="00FD0874"/>
    <w:rsid w:val="00FD0A56"/>
    <w:rsid w:val="00FD0AAE"/>
    <w:rsid w:val="00FD11BA"/>
    <w:rsid w:val="00FD134B"/>
    <w:rsid w:val="00FD158C"/>
    <w:rsid w:val="00FD188E"/>
    <w:rsid w:val="00FD1B97"/>
    <w:rsid w:val="00FD1DE9"/>
    <w:rsid w:val="00FD252F"/>
    <w:rsid w:val="00FD283E"/>
    <w:rsid w:val="00FD2892"/>
    <w:rsid w:val="00FD29E4"/>
    <w:rsid w:val="00FD2F1D"/>
    <w:rsid w:val="00FD307A"/>
    <w:rsid w:val="00FD3399"/>
    <w:rsid w:val="00FD3481"/>
    <w:rsid w:val="00FD3A14"/>
    <w:rsid w:val="00FD3A94"/>
    <w:rsid w:val="00FD3CD9"/>
    <w:rsid w:val="00FD3FC1"/>
    <w:rsid w:val="00FD4510"/>
    <w:rsid w:val="00FD47AA"/>
    <w:rsid w:val="00FD496E"/>
    <w:rsid w:val="00FD4BF2"/>
    <w:rsid w:val="00FD4E61"/>
    <w:rsid w:val="00FD4FEE"/>
    <w:rsid w:val="00FD51F2"/>
    <w:rsid w:val="00FD569D"/>
    <w:rsid w:val="00FD5841"/>
    <w:rsid w:val="00FD5901"/>
    <w:rsid w:val="00FD606D"/>
    <w:rsid w:val="00FD60FA"/>
    <w:rsid w:val="00FD6C63"/>
    <w:rsid w:val="00FD70A2"/>
    <w:rsid w:val="00FD727D"/>
    <w:rsid w:val="00FD785A"/>
    <w:rsid w:val="00FD7AD9"/>
    <w:rsid w:val="00FD7DDD"/>
    <w:rsid w:val="00FD7F50"/>
    <w:rsid w:val="00FE0C74"/>
    <w:rsid w:val="00FE0D76"/>
    <w:rsid w:val="00FE0E99"/>
    <w:rsid w:val="00FE1BF5"/>
    <w:rsid w:val="00FE1CB4"/>
    <w:rsid w:val="00FE1EC9"/>
    <w:rsid w:val="00FE1EFB"/>
    <w:rsid w:val="00FE2167"/>
    <w:rsid w:val="00FE2291"/>
    <w:rsid w:val="00FE230D"/>
    <w:rsid w:val="00FE26A0"/>
    <w:rsid w:val="00FE2D61"/>
    <w:rsid w:val="00FE2F42"/>
    <w:rsid w:val="00FE3260"/>
    <w:rsid w:val="00FE341C"/>
    <w:rsid w:val="00FE3954"/>
    <w:rsid w:val="00FE40B9"/>
    <w:rsid w:val="00FE4724"/>
    <w:rsid w:val="00FE47FD"/>
    <w:rsid w:val="00FE4EF9"/>
    <w:rsid w:val="00FE502F"/>
    <w:rsid w:val="00FE559B"/>
    <w:rsid w:val="00FE5B95"/>
    <w:rsid w:val="00FE61E1"/>
    <w:rsid w:val="00FE7808"/>
    <w:rsid w:val="00FE7A66"/>
    <w:rsid w:val="00FE7CD9"/>
    <w:rsid w:val="00FF0117"/>
    <w:rsid w:val="00FF042A"/>
    <w:rsid w:val="00FF0952"/>
    <w:rsid w:val="00FF130D"/>
    <w:rsid w:val="00FF1520"/>
    <w:rsid w:val="00FF1886"/>
    <w:rsid w:val="00FF1A51"/>
    <w:rsid w:val="00FF2018"/>
    <w:rsid w:val="00FF27BF"/>
    <w:rsid w:val="00FF35D5"/>
    <w:rsid w:val="00FF36F8"/>
    <w:rsid w:val="00FF3975"/>
    <w:rsid w:val="00FF483B"/>
    <w:rsid w:val="00FF49DC"/>
    <w:rsid w:val="00FF4A08"/>
    <w:rsid w:val="00FF4AFC"/>
    <w:rsid w:val="00FF4B23"/>
    <w:rsid w:val="00FF4B8B"/>
    <w:rsid w:val="00FF5394"/>
    <w:rsid w:val="00FF5596"/>
    <w:rsid w:val="00FF56B9"/>
    <w:rsid w:val="00FF598A"/>
    <w:rsid w:val="00FF5AF2"/>
    <w:rsid w:val="00FF5DB1"/>
    <w:rsid w:val="00FF60CB"/>
    <w:rsid w:val="00FF6626"/>
    <w:rsid w:val="00FF69FA"/>
    <w:rsid w:val="00FF7084"/>
    <w:rsid w:val="00FF7ACA"/>
    <w:rsid w:val="00FF7F75"/>
    <w:rsid w:val="022B2E81"/>
    <w:rsid w:val="02A00816"/>
    <w:rsid w:val="033949A0"/>
    <w:rsid w:val="0576E9A6"/>
    <w:rsid w:val="0646D394"/>
    <w:rsid w:val="0B623731"/>
    <w:rsid w:val="0C74E3FD"/>
    <w:rsid w:val="0F20AFB6"/>
    <w:rsid w:val="111BEDAF"/>
    <w:rsid w:val="11978B18"/>
    <w:rsid w:val="1228CED3"/>
    <w:rsid w:val="1251E0E6"/>
    <w:rsid w:val="155C27A1"/>
    <w:rsid w:val="155E4E52"/>
    <w:rsid w:val="192DD0A4"/>
    <w:rsid w:val="1966AE74"/>
    <w:rsid w:val="1C8DBD13"/>
    <w:rsid w:val="1CDF478A"/>
    <w:rsid w:val="1F4021CC"/>
    <w:rsid w:val="212ADD67"/>
    <w:rsid w:val="23AA443F"/>
    <w:rsid w:val="254614A0"/>
    <w:rsid w:val="2839E9B0"/>
    <w:rsid w:val="286E10FE"/>
    <w:rsid w:val="28760CAF"/>
    <w:rsid w:val="289A5E01"/>
    <w:rsid w:val="29E3F402"/>
    <w:rsid w:val="2D42D103"/>
    <w:rsid w:val="309BBCA8"/>
    <w:rsid w:val="31C15B26"/>
    <w:rsid w:val="32239A8E"/>
    <w:rsid w:val="3287E436"/>
    <w:rsid w:val="32FBD83F"/>
    <w:rsid w:val="33ABC869"/>
    <w:rsid w:val="347008F0"/>
    <w:rsid w:val="36067F70"/>
    <w:rsid w:val="3609B508"/>
    <w:rsid w:val="371261BD"/>
    <w:rsid w:val="37832BB5"/>
    <w:rsid w:val="3B8001D2"/>
    <w:rsid w:val="3D407E78"/>
    <w:rsid w:val="3D8CD4F1"/>
    <w:rsid w:val="40A64C02"/>
    <w:rsid w:val="43309766"/>
    <w:rsid w:val="449186BF"/>
    <w:rsid w:val="4584818B"/>
    <w:rsid w:val="45C12C47"/>
    <w:rsid w:val="486E14C1"/>
    <w:rsid w:val="48BDA045"/>
    <w:rsid w:val="48C361C1"/>
    <w:rsid w:val="49592DA1"/>
    <w:rsid w:val="4A914931"/>
    <w:rsid w:val="4AAA199B"/>
    <w:rsid w:val="4B1DD7D5"/>
    <w:rsid w:val="4BBCA967"/>
    <w:rsid w:val="4DA17F2A"/>
    <w:rsid w:val="4F57C54F"/>
    <w:rsid w:val="4FDF443A"/>
    <w:rsid w:val="4FFF8ED9"/>
    <w:rsid w:val="5068CD48"/>
    <w:rsid w:val="50DBE6E9"/>
    <w:rsid w:val="517B149B"/>
    <w:rsid w:val="529DFD56"/>
    <w:rsid w:val="5408158E"/>
    <w:rsid w:val="56CECDD8"/>
    <w:rsid w:val="5C360473"/>
    <w:rsid w:val="5C4E7D44"/>
    <w:rsid w:val="5E5377DF"/>
    <w:rsid w:val="615A865B"/>
    <w:rsid w:val="62613325"/>
    <w:rsid w:val="64A5AB3E"/>
    <w:rsid w:val="66858B9F"/>
    <w:rsid w:val="68778B80"/>
    <w:rsid w:val="695953B5"/>
    <w:rsid w:val="6D762D0F"/>
    <w:rsid w:val="6DAF8BA3"/>
    <w:rsid w:val="70222720"/>
    <w:rsid w:val="7154B63E"/>
    <w:rsid w:val="72B73C1F"/>
    <w:rsid w:val="738E5F5A"/>
    <w:rsid w:val="747AD469"/>
    <w:rsid w:val="7514E418"/>
    <w:rsid w:val="78311A90"/>
    <w:rsid w:val="799CB7A9"/>
    <w:rsid w:val="7A3FD98D"/>
    <w:rsid w:val="7A980737"/>
    <w:rsid w:val="7B15D57A"/>
    <w:rsid w:val="7BED744C"/>
    <w:rsid w:val="7D06CDA0"/>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89D217"/>
  <w15:chartTrackingRefBased/>
  <w15:docId w15:val="{1D7E8B99-D0A4-4BB9-B143-A92A8996F3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D1EE0"/>
    <w:pPr>
      <w:spacing w:after="120" w:line="240" w:lineRule="auto"/>
      <w:jc w:val="both"/>
    </w:pPr>
    <w:rPr>
      <w:lang w:val="en-US"/>
    </w:rPr>
  </w:style>
  <w:style w:type="paragraph" w:styleId="Heading1">
    <w:name w:val="heading 1"/>
    <w:basedOn w:val="Normal"/>
    <w:next w:val="Normal"/>
    <w:link w:val="Heading1Char"/>
    <w:uiPriority w:val="9"/>
    <w:qFormat/>
    <w:rsid w:val="00997C4D"/>
    <w:pPr>
      <w:keepNext/>
      <w:keepLines/>
      <w:numPr>
        <w:numId w:val="1"/>
      </w:numPr>
      <w:spacing w:before="120" w:after="240"/>
      <w:outlineLvl w:val="0"/>
    </w:pPr>
    <w:rPr>
      <w:rFonts w:asciiTheme="majorHAnsi" w:eastAsiaTheme="majorEastAsia" w:hAnsiTheme="majorHAnsi" w:cstheme="majorBidi"/>
      <w:b/>
      <w:sz w:val="32"/>
      <w:szCs w:val="32"/>
    </w:rPr>
  </w:style>
  <w:style w:type="paragraph" w:styleId="Heading2">
    <w:name w:val="heading 2"/>
    <w:basedOn w:val="Heading1"/>
    <w:next w:val="Normal"/>
    <w:link w:val="Heading2Char"/>
    <w:uiPriority w:val="9"/>
    <w:unhideWhenUsed/>
    <w:qFormat/>
    <w:rsid w:val="00767875"/>
    <w:pPr>
      <w:numPr>
        <w:ilvl w:val="1"/>
      </w:numPr>
      <w:spacing w:before="240" w:after="120"/>
      <w:outlineLvl w:val="1"/>
    </w:pPr>
    <w:rPr>
      <w:rFonts w:asciiTheme="minorHAnsi" w:hAnsiTheme="minorHAnsi"/>
      <w:sz w:val="24"/>
      <w:szCs w:val="26"/>
    </w:rPr>
  </w:style>
  <w:style w:type="paragraph" w:styleId="Heading3">
    <w:name w:val="heading 3"/>
    <w:basedOn w:val="Heading2"/>
    <w:next w:val="Normal"/>
    <w:link w:val="Heading3Char"/>
    <w:uiPriority w:val="9"/>
    <w:unhideWhenUsed/>
    <w:qFormat/>
    <w:rsid w:val="00767875"/>
    <w:pPr>
      <w:numPr>
        <w:ilvl w:val="2"/>
      </w:numPr>
      <w:outlineLvl w:val="2"/>
    </w:pPr>
    <w:rPr>
      <w:sz w:val="22"/>
      <w:szCs w:val="24"/>
    </w:rPr>
  </w:style>
  <w:style w:type="paragraph" w:styleId="Heading4">
    <w:name w:val="heading 4"/>
    <w:basedOn w:val="Normal"/>
    <w:next w:val="Normal"/>
    <w:link w:val="Heading4Char"/>
    <w:uiPriority w:val="9"/>
    <w:unhideWhenUsed/>
    <w:qFormat/>
    <w:rsid w:val="00E9302E"/>
    <w:pPr>
      <w:keepNext/>
      <w:keepLines/>
      <w:numPr>
        <w:ilvl w:val="3"/>
        <w:numId w:val="1"/>
      </w:numPr>
      <w:spacing w:before="120"/>
      <w:outlineLvl w:val="3"/>
    </w:pPr>
    <w:rPr>
      <w:rFonts w:eastAsiaTheme="majorEastAsia" w:cstheme="majorBidi"/>
      <w:b/>
      <w:iCs/>
    </w:rPr>
  </w:style>
  <w:style w:type="paragraph" w:styleId="Heading5">
    <w:name w:val="heading 5"/>
    <w:basedOn w:val="Normal"/>
    <w:next w:val="Normal"/>
    <w:link w:val="Heading5Char"/>
    <w:uiPriority w:val="9"/>
    <w:unhideWhenUsed/>
    <w:qFormat/>
    <w:rsid w:val="007F45DD"/>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7F45DD"/>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7F45DD"/>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7F45DD"/>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F45DD"/>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able Grid (Appendix list),op"/>
    <w:basedOn w:val="TableNormal"/>
    <w:uiPriority w:val="39"/>
    <w:rsid w:val="001679CC"/>
    <w:pPr>
      <w:spacing w:after="0" w:line="240" w:lineRule="auto"/>
    </w:pPr>
    <w:rPr>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997C4D"/>
    <w:rPr>
      <w:rFonts w:asciiTheme="majorHAnsi" w:eastAsiaTheme="majorEastAsia" w:hAnsiTheme="majorHAnsi" w:cstheme="majorBidi"/>
      <w:b/>
      <w:sz w:val="32"/>
      <w:szCs w:val="32"/>
      <w:lang w:val="en-US"/>
    </w:rPr>
  </w:style>
  <w:style w:type="character" w:customStyle="1" w:styleId="Heading2Char">
    <w:name w:val="Heading 2 Char"/>
    <w:basedOn w:val="DefaultParagraphFont"/>
    <w:link w:val="Heading2"/>
    <w:uiPriority w:val="9"/>
    <w:rsid w:val="00767875"/>
    <w:rPr>
      <w:rFonts w:eastAsiaTheme="majorEastAsia" w:cstheme="majorBidi"/>
      <w:b/>
      <w:sz w:val="24"/>
      <w:szCs w:val="26"/>
      <w:lang w:val="en-US"/>
    </w:rPr>
  </w:style>
  <w:style w:type="character" w:customStyle="1" w:styleId="Heading3Char">
    <w:name w:val="Heading 3 Char"/>
    <w:basedOn w:val="DefaultParagraphFont"/>
    <w:link w:val="Heading3"/>
    <w:uiPriority w:val="9"/>
    <w:rsid w:val="00767875"/>
    <w:rPr>
      <w:rFonts w:eastAsiaTheme="majorEastAsia" w:cstheme="majorBidi"/>
      <w:b/>
      <w:szCs w:val="24"/>
      <w:lang w:val="en-US"/>
    </w:rPr>
  </w:style>
  <w:style w:type="character" w:customStyle="1" w:styleId="Heading4Char">
    <w:name w:val="Heading 4 Char"/>
    <w:basedOn w:val="DefaultParagraphFont"/>
    <w:link w:val="Heading4"/>
    <w:uiPriority w:val="9"/>
    <w:rsid w:val="00E9302E"/>
    <w:rPr>
      <w:rFonts w:eastAsiaTheme="majorEastAsia" w:cstheme="majorBidi"/>
      <w:b/>
      <w:iCs/>
      <w:lang w:val="en-US"/>
    </w:rPr>
  </w:style>
  <w:style w:type="character" w:customStyle="1" w:styleId="Heading5Char">
    <w:name w:val="Heading 5 Char"/>
    <w:basedOn w:val="DefaultParagraphFont"/>
    <w:link w:val="Heading5"/>
    <w:uiPriority w:val="9"/>
    <w:rsid w:val="007F45DD"/>
    <w:rPr>
      <w:rFonts w:asciiTheme="majorHAnsi" w:eastAsiaTheme="majorEastAsia" w:hAnsiTheme="majorHAnsi" w:cstheme="majorBidi"/>
      <w:color w:val="2F5496" w:themeColor="accent1" w:themeShade="BF"/>
      <w:lang w:val="en-US"/>
    </w:rPr>
  </w:style>
  <w:style w:type="character" w:customStyle="1" w:styleId="Heading6Char">
    <w:name w:val="Heading 6 Char"/>
    <w:basedOn w:val="DefaultParagraphFont"/>
    <w:link w:val="Heading6"/>
    <w:uiPriority w:val="9"/>
    <w:semiHidden/>
    <w:rsid w:val="007F45DD"/>
    <w:rPr>
      <w:rFonts w:asciiTheme="majorHAnsi" w:eastAsiaTheme="majorEastAsia" w:hAnsiTheme="majorHAnsi" w:cstheme="majorBidi"/>
      <w:color w:val="1F3763" w:themeColor="accent1" w:themeShade="7F"/>
      <w:lang w:val="en-US"/>
    </w:rPr>
  </w:style>
  <w:style w:type="character" w:customStyle="1" w:styleId="Heading7Char">
    <w:name w:val="Heading 7 Char"/>
    <w:basedOn w:val="DefaultParagraphFont"/>
    <w:link w:val="Heading7"/>
    <w:uiPriority w:val="9"/>
    <w:semiHidden/>
    <w:rsid w:val="007F45DD"/>
    <w:rPr>
      <w:rFonts w:asciiTheme="majorHAnsi" w:eastAsiaTheme="majorEastAsia" w:hAnsiTheme="majorHAnsi" w:cstheme="majorBidi"/>
      <w:i/>
      <w:iCs/>
      <w:color w:val="1F3763" w:themeColor="accent1" w:themeShade="7F"/>
      <w:lang w:val="en-US"/>
    </w:rPr>
  </w:style>
  <w:style w:type="character" w:customStyle="1" w:styleId="Heading8Char">
    <w:name w:val="Heading 8 Char"/>
    <w:basedOn w:val="DefaultParagraphFont"/>
    <w:link w:val="Heading8"/>
    <w:uiPriority w:val="9"/>
    <w:semiHidden/>
    <w:rsid w:val="007F45DD"/>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7F45DD"/>
    <w:rPr>
      <w:rFonts w:asciiTheme="majorHAnsi" w:eastAsiaTheme="majorEastAsia" w:hAnsiTheme="majorHAnsi" w:cstheme="majorBidi"/>
      <w:i/>
      <w:iCs/>
      <w:color w:val="272727" w:themeColor="text1" w:themeTint="D8"/>
      <w:sz w:val="21"/>
      <w:szCs w:val="21"/>
      <w:lang w:val="en-US"/>
    </w:rPr>
  </w:style>
  <w:style w:type="paragraph" w:styleId="NoSpacing">
    <w:name w:val="No Spacing"/>
    <w:link w:val="NoSpacingChar"/>
    <w:uiPriority w:val="1"/>
    <w:qFormat/>
    <w:rsid w:val="008D1EE0"/>
    <w:pPr>
      <w:spacing w:after="0" w:line="240" w:lineRule="auto"/>
      <w:jc w:val="both"/>
    </w:pPr>
  </w:style>
  <w:style w:type="paragraph" w:customStyle="1" w:styleId="Bullet">
    <w:name w:val="Bullet"/>
    <w:basedOn w:val="Normal"/>
    <w:next w:val="Normal"/>
    <w:qFormat/>
    <w:rsid w:val="00262CB4"/>
    <w:pPr>
      <w:numPr>
        <w:numId w:val="2"/>
      </w:numPr>
      <w:contextualSpacing/>
    </w:pPr>
  </w:style>
  <w:style w:type="paragraph" w:customStyle="1" w:styleId="Number">
    <w:name w:val="Number"/>
    <w:basedOn w:val="Normal"/>
    <w:next w:val="Normal"/>
    <w:qFormat/>
    <w:rsid w:val="008307CD"/>
    <w:pPr>
      <w:contextualSpacing/>
    </w:pPr>
  </w:style>
  <w:style w:type="paragraph" w:styleId="Title">
    <w:name w:val="Title"/>
    <w:basedOn w:val="Normal"/>
    <w:next w:val="Normal"/>
    <w:link w:val="TitleChar"/>
    <w:uiPriority w:val="10"/>
    <w:qFormat/>
    <w:rsid w:val="00E73443"/>
    <w:pPr>
      <w:spacing w:after="0"/>
      <w:contextualSpacing/>
      <w:jc w:val="center"/>
    </w:pPr>
    <w:rPr>
      <w:rFonts w:eastAsiaTheme="majorEastAsia" w:cstheme="majorBidi"/>
      <w:b/>
      <w:spacing w:val="-10"/>
      <w:kern w:val="28"/>
      <w:sz w:val="36"/>
      <w:szCs w:val="56"/>
    </w:rPr>
  </w:style>
  <w:style w:type="character" w:customStyle="1" w:styleId="TitleChar">
    <w:name w:val="Title Char"/>
    <w:basedOn w:val="DefaultParagraphFont"/>
    <w:link w:val="Title"/>
    <w:uiPriority w:val="10"/>
    <w:rsid w:val="00E73443"/>
    <w:rPr>
      <w:rFonts w:eastAsiaTheme="majorEastAsia" w:cstheme="majorBidi"/>
      <w:b/>
      <w:spacing w:val="-10"/>
      <w:kern w:val="28"/>
      <w:sz w:val="36"/>
      <w:szCs w:val="56"/>
    </w:rPr>
  </w:style>
  <w:style w:type="paragraph" w:styleId="TOCHeading">
    <w:name w:val="TOC Heading"/>
    <w:basedOn w:val="Heading1"/>
    <w:next w:val="Normal"/>
    <w:uiPriority w:val="39"/>
    <w:unhideWhenUsed/>
    <w:qFormat/>
    <w:rsid w:val="00F13F6C"/>
    <w:pPr>
      <w:numPr>
        <w:numId w:val="0"/>
      </w:numPr>
      <w:spacing w:before="240" w:after="0" w:line="259" w:lineRule="auto"/>
      <w:jc w:val="left"/>
      <w:outlineLvl w:val="9"/>
    </w:pPr>
  </w:style>
  <w:style w:type="paragraph" w:styleId="TOC1">
    <w:name w:val="toc 1"/>
    <w:basedOn w:val="Normal"/>
    <w:next w:val="Normal"/>
    <w:autoRedefine/>
    <w:uiPriority w:val="39"/>
    <w:unhideWhenUsed/>
    <w:rsid w:val="006410AE"/>
    <w:pPr>
      <w:tabs>
        <w:tab w:val="left" w:pos="442"/>
        <w:tab w:val="right" w:leader="dot" w:pos="9350"/>
      </w:tabs>
      <w:spacing w:after="0"/>
      <w:contextualSpacing/>
    </w:pPr>
  </w:style>
  <w:style w:type="paragraph" w:styleId="TOC2">
    <w:name w:val="toc 2"/>
    <w:basedOn w:val="Normal"/>
    <w:next w:val="Normal"/>
    <w:autoRedefine/>
    <w:uiPriority w:val="39"/>
    <w:unhideWhenUsed/>
    <w:rsid w:val="00DB428D"/>
    <w:pPr>
      <w:tabs>
        <w:tab w:val="left" w:pos="880"/>
        <w:tab w:val="right" w:leader="dot" w:pos="9350"/>
      </w:tabs>
      <w:spacing w:after="100"/>
      <w:ind w:left="221"/>
      <w:contextualSpacing/>
    </w:pPr>
  </w:style>
  <w:style w:type="character" w:styleId="Hyperlink">
    <w:name w:val="Hyperlink"/>
    <w:basedOn w:val="DefaultParagraphFont"/>
    <w:uiPriority w:val="99"/>
    <w:unhideWhenUsed/>
    <w:rsid w:val="00F13F6C"/>
    <w:rPr>
      <w:color w:val="0563C1" w:themeColor="hyperlink"/>
      <w:u w:val="single"/>
    </w:rPr>
  </w:style>
  <w:style w:type="paragraph" w:styleId="Caption">
    <w:name w:val="caption"/>
    <w:aliases w:val="~Caption,Caption Char,Caption Char1,Caption Char Char,Caption Char2 Char Char,Caption Char1 Char Char Char,Caption Char Char Char Char Char,Caption Char2 Char Char Char Char Char,Caption Char1 Char1 Char Char Char Char Char,HBP,Caption Char2,Ma"/>
    <w:basedOn w:val="Normal"/>
    <w:next w:val="Normal"/>
    <w:link w:val="CaptionChar3"/>
    <w:unhideWhenUsed/>
    <w:qFormat/>
    <w:rsid w:val="00B90C1D"/>
    <w:pPr>
      <w:spacing w:after="200"/>
      <w:jc w:val="center"/>
    </w:pPr>
    <w:rPr>
      <w:b/>
      <w:iCs/>
      <w:szCs w:val="18"/>
    </w:rPr>
  </w:style>
  <w:style w:type="character" w:styleId="Strong">
    <w:name w:val="Strong"/>
    <w:basedOn w:val="DefaultParagraphFont"/>
    <w:uiPriority w:val="22"/>
    <w:qFormat/>
    <w:rsid w:val="00881AB3"/>
    <w:rPr>
      <w:b/>
      <w:bCs/>
    </w:rPr>
  </w:style>
  <w:style w:type="paragraph" w:styleId="Quote">
    <w:name w:val="Quote"/>
    <w:basedOn w:val="Normal"/>
    <w:next w:val="Normal"/>
    <w:link w:val="QuoteChar"/>
    <w:uiPriority w:val="29"/>
    <w:qFormat/>
    <w:rsid w:val="00881AB3"/>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881AB3"/>
    <w:rPr>
      <w:i/>
      <w:iCs/>
      <w:color w:val="404040" w:themeColor="text1" w:themeTint="BF"/>
    </w:rPr>
  </w:style>
  <w:style w:type="character" w:styleId="IntenseEmphasis">
    <w:name w:val="Intense Emphasis"/>
    <w:basedOn w:val="DefaultParagraphFont"/>
    <w:uiPriority w:val="21"/>
    <w:qFormat/>
    <w:rsid w:val="00881AB3"/>
    <w:rPr>
      <w:i/>
      <w:iCs/>
      <w:color w:val="4472C4" w:themeColor="accent1"/>
    </w:rPr>
  </w:style>
  <w:style w:type="paragraph" w:styleId="Subtitle">
    <w:name w:val="Subtitle"/>
    <w:basedOn w:val="Normal"/>
    <w:next w:val="Normal"/>
    <w:link w:val="SubtitleChar"/>
    <w:qFormat/>
    <w:rsid w:val="00881AB3"/>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rsid w:val="00881AB3"/>
    <w:rPr>
      <w:rFonts w:eastAsiaTheme="minorEastAsia"/>
      <w:color w:val="5A5A5A" w:themeColor="text1" w:themeTint="A5"/>
      <w:spacing w:val="15"/>
    </w:rPr>
  </w:style>
  <w:style w:type="character" w:styleId="Emphasis">
    <w:name w:val="Emphasis"/>
    <w:basedOn w:val="DefaultParagraphFont"/>
    <w:uiPriority w:val="20"/>
    <w:qFormat/>
    <w:rsid w:val="00D73CE2"/>
    <w:rPr>
      <w:i/>
      <w:iCs/>
    </w:rPr>
  </w:style>
  <w:style w:type="character" w:styleId="BookTitle">
    <w:name w:val="Book Title"/>
    <w:basedOn w:val="DefaultParagraphFont"/>
    <w:uiPriority w:val="33"/>
    <w:qFormat/>
    <w:rsid w:val="00D73CE2"/>
    <w:rPr>
      <w:b/>
      <w:bCs/>
      <w:i/>
      <w:iCs/>
      <w:spacing w:val="5"/>
    </w:rPr>
  </w:style>
  <w:style w:type="character" w:styleId="IntenseReference">
    <w:name w:val="Intense Reference"/>
    <w:basedOn w:val="DefaultParagraphFont"/>
    <w:uiPriority w:val="32"/>
    <w:qFormat/>
    <w:rsid w:val="00A03422"/>
    <w:rPr>
      <w:rFonts w:asciiTheme="minorHAnsi" w:hAnsiTheme="minorHAnsi"/>
      <w:b/>
      <w:bCs/>
      <w:smallCaps/>
      <w:color w:val="auto"/>
      <w:spacing w:val="5"/>
      <w:sz w:val="28"/>
    </w:rPr>
  </w:style>
  <w:style w:type="paragraph" w:styleId="Header">
    <w:name w:val="header"/>
    <w:basedOn w:val="Normal"/>
    <w:link w:val="HeaderChar"/>
    <w:uiPriority w:val="99"/>
    <w:unhideWhenUsed/>
    <w:rsid w:val="00524178"/>
    <w:pPr>
      <w:tabs>
        <w:tab w:val="center" w:pos="4680"/>
        <w:tab w:val="right" w:pos="9360"/>
      </w:tabs>
      <w:spacing w:after="0"/>
    </w:pPr>
  </w:style>
  <w:style w:type="character" w:customStyle="1" w:styleId="HeaderChar">
    <w:name w:val="Header Char"/>
    <w:basedOn w:val="DefaultParagraphFont"/>
    <w:link w:val="Header"/>
    <w:uiPriority w:val="99"/>
    <w:rsid w:val="00524178"/>
  </w:style>
  <w:style w:type="paragraph" w:styleId="Footer">
    <w:name w:val="footer"/>
    <w:aliases w:val=" Char"/>
    <w:basedOn w:val="Normal"/>
    <w:link w:val="FooterChar"/>
    <w:uiPriority w:val="99"/>
    <w:unhideWhenUsed/>
    <w:rsid w:val="00524178"/>
    <w:pPr>
      <w:tabs>
        <w:tab w:val="center" w:pos="4680"/>
        <w:tab w:val="right" w:pos="9360"/>
      </w:tabs>
      <w:spacing w:after="0"/>
    </w:pPr>
  </w:style>
  <w:style w:type="character" w:customStyle="1" w:styleId="FooterChar">
    <w:name w:val="Footer Char"/>
    <w:aliases w:val=" Char Char"/>
    <w:basedOn w:val="DefaultParagraphFont"/>
    <w:link w:val="Footer"/>
    <w:uiPriority w:val="99"/>
    <w:rsid w:val="00524178"/>
  </w:style>
  <w:style w:type="paragraph" w:styleId="ListParagraph">
    <w:name w:val="List Paragraph"/>
    <w:aliases w:val="Bullet1,1st level - Bullet List Paragraph,Bullets1,C-Change,Citation List,Graphic,Ha,Lettre d'introduction,List Paragraph (numbered (a)),List Paragraph1,List_Paragraph,Multilevel para_II,Paragrafo elenco,Puces,References,Resume Title,Body"/>
    <w:basedOn w:val="Normal"/>
    <w:link w:val="ListParagraphChar"/>
    <w:uiPriority w:val="34"/>
    <w:qFormat/>
    <w:rsid w:val="00262CB4"/>
    <w:pPr>
      <w:ind w:left="720"/>
      <w:contextualSpacing/>
    </w:pPr>
  </w:style>
  <w:style w:type="paragraph" w:styleId="BodyText">
    <w:name w:val="Body Text"/>
    <w:basedOn w:val="Normal"/>
    <w:link w:val="BodyTextChar"/>
    <w:uiPriority w:val="99"/>
    <w:qFormat/>
    <w:rsid w:val="0076194F"/>
    <w:pPr>
      <w:widowControl w:val="0"/>
      <w:autoSpaceDE w:val="0"/>
      <w:autoSpaceDN w:val="0"/>
      <w:spacing w:after="0"/>
      <w:jc w:val="left"/>
    </w:pPr>
    <w:rPr>
      <w:rFonts w:ascii="Calibri" w:eastAsia="Calibri" w:hAnsi="Calibri" w:cs="Calibri"/>
      <w:sz w:val="24"/>
      <w:szCs w:val="24"/>
      <w:lang w:bidi="en-US"/>
    </w:rPr>
  </w:style>
  <w:style w:type="character" w:customStyle="1" w:styleId="BodyTextChar">
    <w:name w:val="Body Text Char"/>
    <w:basedOn w:val="DefaultParagraphFont"/>
    <w:link w:val="BodyText"/>
    <w:uiPriority w:val="99"/>
    <w:rsid w:val="0076194F"/>
    <w:rPr>
      <w:rFonts w:ascii="Calibri" w:eastAsia="Calibri" w:hAnsi="Calibri" w:cs="Calibri"/>
      <w:sz w:val="24"/>
      <w:szCs w:val="24"/>
      <w:lang w:val="en-US" w:bidi="en-US"/>
    </w:rPr>
  </w:style>
  <w:style w:type="paragraph" w:customStyle="1" w:styleId="TableParagraph">
    <w:name w:val="Table Paragraph"/>
    <w:basedOn w:val="Normal"/>
    <w:uiPriority w:val="1"/>
    <w:qFormat/>
    <w:rsid w:val="0076194F"/>
    <w:pPr>
      <w:widowControl w:val="0"/>
      <w:autoSpaceDE w:val="0"/>
      <w:autoSpaceDN w:val="0"/>
      <w:spacing w:after="0"/>
      <w:ind w:left="107"/>
      <w:jc w:val="left"/>
    </w:pPr>
    <w:rPr>
      <w:rFonts w:ascii="Calibri" w:eastAsia="Calibri" w:hAnsi="Calibri" w:cs="Calibri"/>
      <w:lang w:bidi="en-US"/>
    </w:rPr>
  </w:style>
  <w:style w:type="table" w:styleId="GridTable1Light">
    <w:name w:val="Grid Table 1 Light"/>
    <w:basedOn w:val="TableNormal"/>
    <w:uiPriority w:val="46"/>
    <w:rsid w:val="002E4497"/>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C17943"/>
    <w:pPr>
      <w:spacing w:after="0" w:line="240" w:lineRule="auto"/>
    </w:p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Accent3">
    <w:name w:val="Grid Table 4 Accent 3"/>
    <w:basedOn w:val="TableNormal"/>
    <w:uiPriority w:val="49"/>
    <w:rsid w:val="00C17943"/>
    <w:pPr>
      <w:spacing w:after="0" w:line="240" w:lineRule="auto"/>
    </w:p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FootnoteText">
    <w:name w:val="footnote text"/>
    <w:aliases w:val="single space,ft,Footnote Text Char Char Char Char Char,(NECG) Footnote Text,Footnote Text Char Char Char Char Char Char,(NECG) Footnote Text Char Char Char Char Char Char,Footnote Text1,ft1,Fußnote,FOOTNOTES,fn,Footnote,footnote text,f,ADB"/>
    <w:basedOn w:val="Normal"/>
    <w:link w:val="FootnoteTextChar"/>
    <w:unhideWhenUsed/>
    <w:qFormat/>
    <w:rsid w:val="009D1828"/>
    <w:pPr>
      <w:spacing w:after="0"/>
    </w:pPr>
    <w:rPr>
      <w:sz w:val="20"/>
      <w:szCs w:val="20"/>
    </w:rPr>
  </w:style>
  <w:style w:type="character" w:customStyle="1" w:styleId="FootnoteTextChar">
    <w:name w:val="Footnote Text Char"/>
    <w:aliases w:val="single space Char,ft Char,Footnote Text Char Char Char Char Char Char1,(NECG) Footnote Text Char,Footnote Text Char Char Char Char Char Char Char,(NECG) Footnote Text Char Char Char Char Char Char Char,Footnote Text1 Char,ft1 Char"/>
    <w:basedOn w:val="DefaultParagraphFont"/>
    <w:link w:val="FootnoteText"/>
    <w:qFormat/>
    <w:rsid w:val="009D1828"/>
    <w:rPr>
      <w:sz w:val="20"/>
      <w:szCs w:val="20"/>
    </w:rPr>
  </w:style>
  <w:style w:type="character" w:styleId="FootnoteReference">
    <w:name w:val="footnote reference"/>
    <w:aliases w:val="ftref,fr,Footnote Ref in FtNote,16 Point,Superscript 6 Point,SUPERS,(NECG) Footnote Reference,BVI fnr,Fußnotenzeichen DISS,Footnote Reference Number,Footnote Reference_LVL6,Footnote Reference_LVL61,Footnote Reference_LVL62, BVI fnr"/>
    <w:basedOn w:val="DefaultParagraphFont"/>
    <w:link w:val="CarattereCarattereCharCharCharChar"/>
    <w:unhideWhenUsed/>
    <w:qFormat/>
    <w:rsid w:val="009D1828"/>
    <w:rPr>
      <w:vertAlign w:val="superscript"/>
    </w:rPr>
  </w:style>
  <w:style w:type="paragraph" w:styleId="TOC3">
    <w:name w:val="toc 3"/>
    <w:basedOn w:val="Normal"/>
    <w:next w:val="Normal"/>
    <w:autoRedefine/>
    <w:uiPriority w:val="39"/>
    <w:unhideWhenUsed/>
    <w:rsid w:val="003D07AA"/>
    <w:pPr>
      <w:tabs>
        <w:tab w:val="left" w:pos="1320"/>
        <w:tab w:val="right" w:leader="dot" w:pos="9350"/>
      </w:tabs>
      <w:spacing w:after="0"/>
      <w:ind w:left="442"/>
      <w:contextualSpacing/>
    </w:pPr>
  </w:style>
  <w:style w:type="paragraph" w:styleId="TableofFigures">
    <w:name w:val="table of figures"/>
    <w:basedOn w:val="Normal"/>
    <w:next w:val="Normal"/>
    <w:uiPriority w:val="99"/>
    <w:unhideWhenUsed/>
    <w:rsid w:val="008B0C6E"/>
    <w:pPr>
      <w:spacing w:after="0"/>
    </w:pPr>
  </w:style>
  <w:style w:type="character" w:styleId="SubtleEmphasis">
    <w:name w:val="Subtle Emphasis"/>
    <w:basedOn w:val="DefaultParagraphFont"/>
    <w:uiPriority w:val="19"/>
    <w:qFormat/>
    <w:rsid w:val="001E5055"/>
    <w:rPr>
      <w:i/>
      <w:iCs/>
      <w:color w:val="404040" w:themeColor="text1" w:themeTint="BF"/>
    </w:rPr>
  </w:style>
  <w:style w:type="paragraph" w:customStyle="1" w:styleId="Annex">
    <w:name w:val="Annex"/>
    <w:basedOn w:val="Heading1"/>
    <w:qFormat/>
    <w:rsid w:val="000E6EB5"/>
    <w:pPr>
      <w:numPr>
        <w:numId w:val="0"/>
      </w:numPr>
      <w:jc w:val="center"/>
    </w:pPr>
    <w:rPr>
      <w:sz w:val="28"/>
    </w:rPr>
  </w:style>
  <w:style w:type="character" w:customStyle="1" w:styleId="UnresolvedMention1">
    <w:name w:val="Unresolved Mention1"/>
    <w:basedOn w:val="DefaultParagraphFont"/>
    <w:uiPriority w:val="99"/>
    <w:semiHidden/>
    <w:unhideWhenUsed/>
    <w:rsid w:val="009A7B21"/>
    <w:rPr>
      <w:color w:val="605E5C"/>
      <w:shd w:val="clear" w:color="auto" w:fill="E1DFDD"/>
    </w:rPr>
  </w:style>
  <w:style w:type="character" w:styleId="FollowedHyperlink">
    <w:name w:val="FollowedHyperlink"/>
    <w:basedOn w:val="DefaultParagraphFont"/>
    <w:uiPriority w:val="99"/>
    <w:semiHidden/>
    <w:unhideWhenUsed/>
    <w:rsid w:val="009A7B21"/>
    <w:rPr>
      <w:color w:val="954F72" w:themeColor="followedHyperlink"/>
      <w:u w:val="single"/>
    </w:rPr>
  </w:style>
  <w:style w:type="paragraph" w:customStyle="1" w:styleId="Style1">
    <w:name w:val="Style1"/>
    <w:basedOn w:val="Normal"/>
    <w:link w:val="Style1Char"/>
    <w:qFormat/>
    <w:rsid w:val="00EB1D35"/>
    <w:pPr>
      <w:spacing w:after="60"/>
    </w:pPr>
    <w:rPr>
      <w:rFonts w:eastAsia="Times New Roman" w:cs="Times New Roman"/>
      <w:sz w:val="20"/>
      <w:szCs w:val="20"/>
    </w:rPr>
  </w:style>
  <w:style w:type="paragraph" w:customStyle="1" w:styleId="Style1bullet">
    <w:name w:val="Style1 bullet"/>
    <w:basedOn w:val="Style1"/>
    <w:link w:val="Style1bulletChar"/>
    <w:qFormat/>
    <w:rsid w:val="00446B65"/>
    <w:pPr>
      <w:numPr>
        <w:numId w:val="3"/>
      </w:numPr>
      <w:spacing w:after="0"/>
    </w:pPr>
  </w:style>
  <w:style w:type="character" w:customStyle="1" w:styleId="Style1Char">
    <w:name w:val="Style1 Char"/>
    <w:basedOn w:val="DefaultParagraphFont"/>
    <w:link w:val="Style1"/>
    <w:rsid w:val="00EB1D35"/>
    <w:rPr>
      <w:rFonts w:eastAsia="Times New Roman" w:cs="Times New Roman"/>
      <w:sz w:val="20"/>
      <w:szCs w:val="20"/>
      <w:lang w:val="en-US"/>
    </w:rPr>
  </w:style>
  <w:style w:type="character" w:customStyle="1" w:styleId="Style1bulletChar">
    <w:name w:val="Style1 bullet Char"/>
    <w:basedOn w:val="Style1Char"/>
    <w:link w:val="Style1bullet"/>
    <w:rsid w:val="00446B65"/>
    <w:rPr>
      <w:rFonts w:eastAsia="Times New Roman" w:cs="Times New Roman"/>
      <w:sz w:val="20"/>
      <w:szCs w:val="20"/>
      <w:lang w:val="en-US"/>
    </w:rPr>
  </w:style>
  <w:style w:type="paragraph" w:styleId="TOC4">
    <w:name w:val="toc 4"/>
    <w:basedOn w:val="Normal"/>
    <w:next w:val="Normal"/>
    <w:autoRedefine/>
    <w:uiPriority w:val="39"/>
    <w:unhideWhenUsed/>
    <w:rsid w:val="001216D7"/>
    <w:pPr>
      <w:spacing w:after="100" w:line="259" w:lineRule="auto"/>
      <w:ind w:left="660"/>
      <w:jc w:val="left"/>
    </w:pPr>
    <w:rPr>
      <w:rFonts w:eastAsiaTheme="minorEastAsia"/>
      <w:lang w:eastAsia="en-CA"/>
    </w:rPr>
  </w:style>
  <w:style w:type="paragraph" w:styleId="TOC5">
    <w:name w:val="toc 5"/>
    <w:basedOn w:val="Normal"/>
    <w:next w:val="Normal"/>
    <w:autoRedefine/>
    <w:uiPriority w:val="39"/>
    <w:unhideWhenUsed/>
    <w:rsid w:val="001216D7"/>
    <w:pPr>
      <w:spacing w:after="100" w:line="259" w:lineRule="auto"/>
      <w:ind w:left="880"/>
      <w:jc w:val="left"/>
    </w:pPr>
    <w:rPr>
      <w:rFonts w:eastAsiaTheme="minorEastAsia"/>
      <w:lang w:eastAsia="en-CA"/>
    </w:rPr>
  </w:style>
  <w:style w:type="paragraph" w:styleId="TOC6">
    <w:name w:val="toc 6"/>
    <w:basedOn w:val="Normal"/>
    <w:next w:val="Normal"/>
    <w:autoRedefine/>
    <w:uiPriority w:val="39"/>
    <w:unhideWhenUsed/>
    <w:rsid w:val="001216D7"/>
    <w:pPr>
      <w:spacing w:after="100" w:line="259" w:lineRule="auto"/>
      <w:ind w:left="1100"/>
      <w:jc w:val="left"/>
    </w:pPr>
    <w:rPr>
      <w:rFonts w:eastAsiaTheme="minorEastAsia"/>
      <w:lang w:eastAsia="en-CA"/>
    </w:rPr>
  </w:style>
  <w:style w:type="paragraph" w:styleId="TOC7">
    <w:name w:val="toc 7"/>
    <w:basedOn w:val="Normal"/>
    <w:next w:val="Normal"/>
    <w:autoRedefine/>
    <w:uiPriority w:val="39"/>
    <w:unhideWhenUsed/>
    <w:rsid w:val="001216D7"/>
    <w:pPr>
      <w:spacing w:after="100" w:line="259" w:lineRule="auto"/>
      <w:ind w:left="1320"/>
      <w:jc w:val="left"/>
    </w:pPr>
    <w:rPr>
      <w:rFonts w:eastAsiaTheme="minorEastAsia"/>
      <w:lang w:eastAsia="en-CA"/>
    </w:rPr>
  </w:style>
  <w:style w:type="paragraph" w:styleId="TOC8">
    <w:name w:val="toc 8"/>
    <w:basedOn w:val="Normal"/>
    <w:next w:val="Normal"/>
    <w:autoRedefine/>
    <w:uiPriority w:val="39"/>
    <w:unhideWhenUsed/>
    <w:rsid w:val="001216D7"/>
    <w:pPr>
      <w:spacing w:after="100" w:line="259" w:lineRule="auto"/>
      <w:ind w:left="1540"/>
      <w:jc w:val="left"/>
    </w:pPr>
    <w:rPr>
      <w:rFonts w:eastAsiaTheme="minorEastAsia"/>
      <w:lang w:eastAsia="en-CA"/>
    </w:rPr>
  </w:style>
  <w:style w:type="paragraph" w:styleId="TOC9">
    <w:name w:val="toc 9"/>
    <w:basedOn w:val="Normal"/>
    <w:next w:val="Normal"/>
    <w:autoRedefine/>
    <w:uiPriority w:val="39"/>
    <w:unhideWhenUsed/>
    <w:rsid w:val="001216D7"/>
    <w:pPr>
      <w:spacing w:after="100" w:line="259" w:lineRule="auto"/>
      <w:ind w:left="1760"/>
      <w:jc w:val="left"/>
    </w:pPr>
    <w:rPr>
      <w:rFonts w:eastAsiaTheme="minorEastAsia"/>
      <w:lang w:eastAsia="en-CA"/>
    </w:rPr>
  </w:style>
  <w:style w:type="paragraph" w:styleId="BalloonText">
    <w:name w:val="Balloon Text"/>
    <w:basedOn w:val="Normal"/>
    <w:link w:val="BalloonTextChar"/>
    <w:uiPriority w:val="99"/>
    <w:semiHidden/>
    <w:unhideWhenUsed/>
    <w:rsid w:val="00913309"/>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13309"/>
    <w:rPr>
      <w:rFonts w:ascii="Segoe UI" w:hAnsi="Segoe UI" w:cs="Segoe UI"/>
      <w:sz w:val="18"/>
      <w:szCs w:val="18"/>
    </w:rPr>
  </w:style>
  <w:style w:type="character" w:styleId="CommentReference">
    <w:name w:val="annotation reference"/>
    <w:basedOn w:val="DefaultParagraphFont"/>
    <w:uiPriority w:val="99"/>
    <w:semiHidden/>
    <w:unhideWhenUsed/>
    <w:rsid w:val="00187085"/>
    <w:rPr>
      <w:sz w:val="16"/>
      <w:szCs w:val="16"/>
    </w:rPr>
  </w:style>
  <w:style w:type="paragraph" w:styleId="CommentText">
    <w:name w:val="annotation text"/>
    <w:basedOn w:val="Normal"/>
    <w:link w:val="CommentTextChar"/>
    <w:uiPriority w:val="99"/>
    <w:unhideWhenUsed/>
    <w:rsid w:val="00187085"/>
    <w:rPr>
      <w:sz w:val="20"/>
      <w:szCs w:val="20"/>
    </w:rPr>
  </w:style>
  <w:style w:type="character" w:customStyle="1" w:styleId="CommentTextChar">
    <w:name w:val="Comment Text Char"/>
    <w:basedOn w:val="DefaultParagraphFont"/>
    <w:link w:val="CommentText"/>
    <w:uiPriority w:val="99"/>
    <w:rsid w:val="00187085"/>
    <w:rPr>
      <w:sz w:val="20"/>
      <w:szCs w:val="20"/>
    </w:rPr>
  </w:style>
  <w:style w:type="paragraph" w:styleId="CommentSubject">
    <w:name w:val="annotation subject"/>
    <w:basedOn w:val="CommentText"/>
    <w:next w:val="CommentText"/>
    <w:link w:val="CommentSubjectChar"/>
    <w:uiPriority w:val="99"/>
    <w:semiHidden/>
    <w:unhideWhenUsed/>
    <w:rsid w:val="00187085"/>
    <w:rPr>
      <w:b/>
      <w:bCs/>
    </w:rPr>
  </w:style>
  <w:style w:type="character" w:customStyle="1" w:styleId="CommentSubjectChar">
    <w:name w:val="Comment Subject Char"/>
    <w:basedOn w:val="CommentTextChar"/>
    <w:link w:val="CommentSubject"/>
    <w:uiPriority w:val="99"/>
    <w:semiHidden/>
    <w:rsid w:val="00187085"/>
    <w:rPr>
      <w:b/>
      <w:bCs/>
      <w:sz w:val="20"/>
      <w:szCs w:val="20"/>
    </w:rPr>
  </w:style>
  <w:style w:type="character" w:customStyle="1" w:styleId="ListParagraphChar">
    <w:name w:val="List Paragraph Char"/>
    <w:aliases w:val="Bullet1 Char,1st level - Bullet List Paragraph Char,Bullets1 Char,C-Change Char,Citation List Char,Graphic Char,Ha Char,Lettre d'introduction Char,List Paragraph (numbered (a)) Char,List Paragraph1 Char,List_Paragraph Char,Puces Char"/>
    <w:basedOn w:val="DefaultParagraphFont"/>
    <w:link w:val="ListParagraph"/>
    <w:uiPriority w:val="34"/>
    <w:qFormat/>
    <w:locked/>
    <w:rsid w:val="00BF20B8"/>
  </w:style>
  <w:style w:type="paragraph" w:styleId="BodyText3">
    <w:name w:val="Body Text 3"/>
    <w:basedOn w:val="Normal"/>
    <w:link w:val="BodyText3Char"/>
    <w:uiPriority w:val="99"/>
    <w:semiHidden/>
    <w:unhideWhenUsed/>
    <w:rsid w:val="00DD1C7F"/>
    <w:rPr>
      <w:sz w:val="16"/>
      <w:szCs w:val="16"/>
    </w:rPr>
  </w:style>
  <w:style w:type="character" w:customStyle="1" w:styleId="BodyText3Char">
    <w:name w:val="Body Text 3 Char"/>
    <w:basedOn w:val="DefaultParagraphFont"/>
    <w:link w:val="BodyText3"/>
    <w:uiPriority w:val="99"/>
    <w:semiHidden/>
    <w:rsid w:val="00DD1C7F"/>
    <w:rPr>
      <w:sz w:val="16"/>
      <w:szCs w:val="16"/>
    </w:rPr>
  </w:style>
  <w:style w:type="paragraph" w:customStyle="1" w:styleId="Default">
    <w:name w:val="Default"/>
    <w:link w:val="DefaultChar"/>
    <w:rsid w:val="00CD3CC5"/>
    <w:pPr>
      <w:widowControl w:val="0"/>
      <w:autoSpaceDE w:val="0"/>
      <w:autoSpaceDN w:val="0"/>
      <w:adjustRightInd w:val="0"/>
      <w:spacing w:after="0" w:line="240" w:lineRule="auto"/>
    </w:pPr>
    <w:rPr>
      <w:rFonts w:ascii="Times New Roman" w:eastAsiaTheme="minorEastAsia" w:hAnsi="Times New Roman" w:cs="Times New Roman"/>
      <w:color w:val="000000"/>
      <w:sz w:val="24"/>
      <w:szCs w:val="24"/>
      <w:lang w:val="en-GB" w:eastAsia="en-GB"/>
    </w:rPr>
  </w:style>
  <w:style w:type="table" w:customStyle="1" w:styleId="TableGrid2">
    <w:name w:val="Table Grid2"/>
    <w:basedOn w:val="TableNormal"/>
    <w:next w:val="TableGrid"/>
    <w:rsid w:val="0022509B"/>
    <w:pPr>
      <w:spacing w:after="0" w:line="240" w:lineRule="auto"/>
    </w:pPr>
    <w:rPr>
      <w:rFonts w:ascii="Calibri" w:eastAsia="Times New Roman" w:hAnsi="Calibri" w:cs="Times New Roman"/>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99"/>
    <w:rsid w:val="005F5B69"/>
    <w:pPr>
      <w:spacing w:after="120" w:line="240" w:lineRule="auto"/>
      <w:contextualSpacing/>
    </w:pPr>
    <w:rPr>
      <w:rFonts w:ascii="Times New Roman" w:eastAsia="Calibri" w:hAnsi="Times New Roman"/>
      <w:szCs w:val="20"/>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arattereCarattereCharCharCharChar">
    <w:name w:val="Carattere Carattere Char Char Char Char"/>
    <w:aliases w:val="Char Char Char Char Char Char,Char Char Char1 Car Car Char Char Char Char Char Char Char Char Char Char Char Char Char Char Char Char Char Char Char Char,ftref Char Cha,ftref Char Char Char Char"/>
    <w:basedOn w:val="Normal"/>
    <w:link w:val="FootnoteReference"/>
    <w:rsid w:val="00C20402"/>
    <w:pPr>
      <w:spacing w:after="160" w:line="240" w:lineRule="exact"/>
      <w:jc w:val="left"/>
    </w:pPr>
    <w:rPr>
      <w:vertAlign w:val="superscript"/>
    </w:rPr>
  </w:style>
  <w:style w:type="paragraph" w:customStyle="1" w:styleId="Style4">
    <w:name w:val="Style4"/>
    <w:basedOn w:val="ListParagraph"/>
    <w:autoRedefine/>
    <w:uiPriority w:val="99"/>
    <w:qFormat/>
    <w:rsid w:val="002446C3"/>
    <w:pPr>
      <w:widowControl w:val="0"/>
      <w:autoSpaceDE w:val="0"/>
      <w:autoSpaceDN w:val="0"/>
      <w:adjustRightInd w:val="0"/>
      <w:spacing w:after="220"/>
      <w:ind w:left="-360"/>
      <w:contextualSpacing w:val="0"/>
    </w:pPr>
    <w:rPr>
      <w:rFonts w:ascii="Calibri" w:eastAsia="Times New Roman" w:hAnsi="Calibri" w:cs="Arial"/>
      <w:bCs/>
    </w:rPr>
  </w:style>
  <w:style w:type="paragraph" w:customStyle="1" w:styleId="Style5">
    <w:name w:val="Style5"/>
    <w:basedOn w:val="Style4"/>
    <w:autoRedefine/>
    <w:uiPriority w:val="99"/>
    <w:qFormat/>
    <w:rsid w:val="00D7429D"/>
  </w:style>
  <w:style w:type="paragraph" w:customStyle="1" w:styleId="Style6">
    <w:name w:val="Style6"/>
    <w:basedOn w:val="ListParagraph"/>
    <w:autoRedefine/>
    <w:uiPriority w:val="99"/>
    <w:qFormat/>
    <w:rsid w:val="00BA62E3"/>
    <w:pPr>
      <w:widowControl w:val="0"/>
      <w:autoSpaceDE w:val="0"/>
      <w:autoSpaceDN w:val="0"/>
      <w:adjustRightInd w:val="0"/>
      <w:spacing w:before="120"/>
      <w:ind w:left="540" w:hanging="540"/>
      <w:contextualSpacing w:val="0"/>
    </w:pPr>
    <w:rPr>
      <w:rFonts w:ascii="Calibri" w:eastAsia="Times New Roman" w:hAnsi="Calibri" w:cs="Arial"/>
      <w:bCs/>
    </w:rPr>
  </w:style>
  <w:style w:type="paragraph" w:customStyle="1" w:styleId="Style7">
    <w:name w:val="Style7"/>
    <w:basedOn w:val="ListParagraph"/>
    <w:autoRedefine/>
    <w:uiPriority w:val="99"/>
    <w:qFormat/>
    <w:rsid w:val="00D7429D"/>
    <w:pPr>
      <w:widowControl w:val="0"/>
      <w:autoSpaceDE w:val="0"/>
      <w:autoSpaceDN w:val="0"/>
      <w:adjustRightInd w:val="0"/>
      <w:spacing w:before="120"/>
      <w:ind w:left="1440" w:hanging="900"/>
      <w:contextualSpacing w:val="0"/>
      <w:jc w:val="left"/>
    </w:pPr>
    <w:rPr>
      <w:rFonts w:ascii="Calibri" w:eastAsia="Times New Roman" w:hAnsi="Calibri" w:cs="Arial"/>
      <w:bCs/>
    </w:rPr>
  </w:style>
  <w:style w:type="character" w:customStyle="1" w:styleId="NoSpacingChar">
    <w:name w:val="No Spacing Char"/>
    <w:link w:val="NoSpacing"/>
    <w:uiPriority w:val="1"/>
    <w:rsid w:val="00F86445"/>
  </w:style>
  <w:style w:type="paragraph" w:customStyle="1" w:styleId="Caption-Table">
    <w:name w:val="Caption-Table"/>
    <w:basedOn w:val="Caption"/>
    <w:qFormat/>
    <w:rsid w:val="00F86445"/>
    <w:pPr>
      <w:keepNext/>
      <w:shd w:val="clear" w:color="auto" w:fill="FFFFFF" w:themeFill="background1"/>
      <w:spacing w:before="120" w:after="120" w:line="280" w:lineRule="atLeast"/>
    </w:pPr>
    <w:rPr>
      <w:rFonts w:ascii="Times New Roman" w:eastAsia="Times New Roman" w:hAnsi="Times New Roman" w:cs="Times New Roman"/>
      <w:bCs/>
      <w:iCs w:val="0"/>
      <w:sz w:val="24"/>
      <w:szCs w:val="24"/>
    </w:rPr>
  </w:style>
  <w:style w:type="paragraph" w:customStyle="1" w:styleId="NormalWeb45">
    <w:name w:val="Normal (Web)_45"/>
    <w:basedOn w:val="Normal"/>
    <w:uiPriority w:val="99"/>
    <w:unhideWhenUsed/>
    <w:rsid w:val="00190BD7"/>
    <w:pPr>
      <w:spacing w:before="100" w:beforeAutospacing="1" w:after="100" w:afterAutospacing="1"/>
      <w:jc w:val="left"/>
    </w:pPr>
    <w:rPr>
      <w:rFonts w:ascii="Times New Roman" w:eastAsiaTheme="minorEastAsia" w:hAnsi="Times New Roman" w:cs="Times New Roman"/>
      <w:sz w:val="24"/>
      <w:szCs w:val="24"/>
    </w:rPr>
  </w:style>
  <w:style w:type="paragraph" w:customStyle="1" w:styleId="Normal55">
    <w:name w:val="Normal_55"/>
    <w:uiPriority w:val="99"/>
    <w:qFormat/>
    <w:rsid w:val="00190BD7"/>
    <w:pPr>
      <w:widowControl w:val="0"/>
      <w:autoSpaceDE w:val="0"/>
      <w:autoSpaceDN w:val="0"/>
      <w:adjustRightInd w:val="0"/>
      <w:spacing w:after="0" w:line="240" w:lineRule="auto"/>
    </w:pPr>
    <w:rPr>
      <w:rFonts w:ascii="Arial" w:eastAsiaTheme="minorEastAsia" w:hAnsi="Arial" w:cs="Arial"/>
      <w:color w:val="000000"/>
      <w:sz w:val="24"/>
      <w:szCs w:val="24"/>
      <w:lang w:val="en-US"/>
    </w:rPr>
  </w:style>
  <w:style w:type="paragraph" w:customStyle="1" w:styleId="Char2">
    <w:name w:val="Char2"/>
    <w:basedOn w:val="Normal"/>
    <w:uiPriority w:val="99"/>
    <w:rsid w:val="00190BD7"/>
    <w:pPr>
      <w:spacing w:after="160" w:line="240" w:lineRule="exact"/>
    </w:pPr>
    <w:rPr>
      <w:vertAlign w:val="superscript"/>
    </w:rPr>
  </w:style>
  <w:style w:type="character" w:customStyle="1" w:styleId="DefaultChar">
    <w:name w:val="Default Char"/>
    <w:basedOn w:val="DefaultParagraphFont"/>
    <w:link w:val="Default"/>
    <w:locked/>
    <w:rsid w:val="00190BD7"/>
    <w:rPr>
      <w:rFonts w:ascii="Times New Roman" w:eastAsiaTheme="minorEastAsia" w:hAnsi="Times New Roman" w:cs="Times New Roman"/>
      <w:color w:val="000000"/>
      <w:sz w:val="24"/>
      <w:szCs w:val="24"/>
      <w:lang w:val="en-GB" w:eastAsia="en-GB"/>
    </w:rPr>
  </w:style>
  <w:style w:type="paragraph" w:styleId="Revision">
    <w:name w:val="Revision"/>
    <w:hidden/>
    <w:uiPriority w:val="99"/>
    <w:semiHidden/>
    <w:rsid w:val="008838F8"/>
    <w:pPr>
      <w:spacing w:after="0" w:line="240" w:lineRule="auto"/>
    </w:pPr>
    <w:rPr>
      <w:lang w:val="en-US"/>
    </w:rPr>
  </w:style>
  <w:style w:type="paragraph" w:customStyle="1" w:styleId="BodyText1">
    <w:name w:val="Body Text1"/>
    <w:basedOn w:val="Normal"/>
    <w:uiPriority w:val="99"/>
    <w:rsid w:val="00FC3D2C"/>
    <w:pPr>
      <w:numPr>
        <w:numId w:val="7"/>
      </w:numPr>
      <w:spacing w:before="120"/>
    </w:pPr>
    <w:rPr>
      <w:rFonts w:ascii="Arial" w:eastAsia="SimSun" w:hAnsi="Arial" w:cs="Times New Roman"/>
      <w:lang w:eastAsia="zh-CN"/>
    </w:rPr>
  </w:style>
  <w:style w:type="table" w:customStyle="1" w:styleId="LightGrid-Accent31">
    <w:name w:val="Light Grid - Accent 31"/>
    <w:basedOn w:val="TableNormal"/>
    <w:next w:val="LightGrid-Accent3"/>
    <w:uiPriority w:val="62"/>
    <w:rsid w:val="00FC3D2C"/>
    <w:pPr>
      <w:spacing w:after="0" w:line="240" w:lineRule="auto"/>
    </w:pPr>
    <w:rPr>
      <w:lang w:val="en-US"/>
    </w:r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3">
    <w:name w:val="Light Grid Accent 3"/>
    <w:basedOn w:val="TableNormal"/>
    <w:uiPriority w:val="62"/>
    <w:semiHidden/>
    <w:unhideWhenUsed/>
    <w:rsid w:val="00FC3D2C"/>
    <w:pPr>
      <w:spacing w:after="0" w:line="240" w:lineRule="auto"/>
    </w:p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paragraph" w:styleId="EndnoteText">
    <w:name w:val="endnote text"/>
    <w:basedOn w:val="Normal"/>
    <w:link w:val="EndnoteTextChar"/>
    <w:uiPriority w:val="99"/>
    <w:semiHidden/>
    <w:unhideWhenUsed/>
    <w:rsid w:val="009C498B"/>
    <w:pPr>
      <w:spacing w:after="0"/>
    </w:pPr>
    <w:rPr>
      <w:sz w:val="20"/>
      <w:szCs w:val="20"/>
    </w:rPr>
  </w:style>
  <w:style w:type="character" w:customStyle="1" w:styleId="EndnoteTextChar">
    <w:name w:val="Endnote Text Char"/>
    <w:basedOn w:val="DefaultParagraphFont"/>
    <w:link w:val="EndnoteText"/>
    <w:uiPriority w:val="99"/>
    <w:semiHidden/>
    <w:rsid w:val="009C498B"/>
    <w:rPr>
      <w:sz w:val="20"/>
      <w:szCs w:val="20"/>
      <w:lang w:val="en-US"/>
    </w:rPr>
  </w:style>
  <w:style w:type="character" w:styleId="EndnoteReference">
    <w:name w:val="endnote reference"/>
    <w:basedOn w:val="DefaultParagraphFont"/>
    <w:uiPriority w:val="99"/>
    <w:semiHidden/>
    <w:unhideWhenUsed/>
    <w:rsid w:val="009C498B"/>
    <w:rPr>
      <w:vertAlign w:val="superscript"/>
    </w:r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qFormat/>
    <w:rsid w:val="00467DD3"/>
    <w:pPr>
      <w:spacing w:after="160" w:line="240" w:lineRule="exact"/>
      <w:jc w:val="left"/>
    </w:pPr>
    <w:rPr>
      <w:vertAlign w:val="superscript"/>
    </w:rPr>
  </w:style>
  <w:style w:type="paragraph" w:styleId="NormalWeb">
    <w:name w:val="Normal (Web)"/>
    <w:basedOn w:val="Normal"/>
    <w:uiPriority w:val="99"/>
    <w:unhideWhenUsed/>
    <w:rsid w:val="00C86BDE"/>
    <w:pPr>
      <w:spacing w:before="100" w:beforeAutospacing="1" w:after="100" w:afterAutospacing="1"/>
      <w:jc w:val="left"/>
    </w:pPr>
    <w:rPr>
      <w:rFonts w:ascii="Times New Roman" w:eastAsia="Times New Roman" w:hAnsi="Times New Roman" w:cs="Times New Roman"/>
      <w:sz w:val="24"/>
      <w:szCs w:val="24"/>
    </w:rPr>
  </w:style>
  <w:style w:type="paragraph" w:customStyle="1" w:styleId="trt0xe">
    <w:name w:val="trt0xe"/>
    <w:basedOn w:val="Normal"/>
    <w:rsid w:val="003912CF"/>
    <w:pPr>
      <w:spacing w:before="100" w:beforeAutospacing="1" w:after="100" w:afterAutospacing="1"/>
      <w:jc w:val="left"/>
    </w:pPr>
    <w:rPr>
      <w:rFonts w:ascii="Times New Roman" w:eastAsia="Times New Roman" w:hAnsi="Times New Roman" w:cs="Times New Roman"/>
      <w:sz w:val="24"/>
      <w:szCs w:val="24"/>
    </w:rPr>
  </w:style>
  <w:style w:type="character" w:customStyle="1" w:styleId="hgkelc">
    <w:name w:val="hgkelc"/>
    <w:basedOn w:val="DefaultParagraphFont"/>
    <w:rsid w:val="003912CF"/>
  </w:style>
  <w:style w:type="character" w:customStyle="1" w:styleId="A1">
    <w:name w:val="A1"/>
    <w:uiPriority w:val="99"/>
    <w:rsid w:val="007A7E86"/>
    <w:rPr>
      <w:rFonts w:cs="Korinna BT"/>
      <w:color w:val="000000"/>
      <w:sz w:val="20"/>
      <w:szCs w:val="20"/>
    </w:rPr>
  </w:style>
  <w:style w:type="character" w:customStyle="1" w:styleId="A6">
    <w:name w:val="A6"/>
    <w:uiPriority w:val="99"/>
    <w:rsid w:val="007A7E86"/>
    <w:rPr>
      <w:rFonts w:cs="Korinna BT"/>
      <w:color w:val="000000"/>
      <w:sz w:val="11"/>
      <w:szCs w:val="11"/>
    </w:rPr>
  </w:style>
  <w:style w:type="paragraph" w:customStyle="1" w:styleId="Pa1">
    <w:name w:val="Pa1"/>
    <w:basedOn w:val="Normal"/>
    <w:next w:val="Normal"/>
    <w:uiPriority w:val="99"/>
    <w:rsid w:val="0004231D"/>
    <w:pPr>
      <w:autoSpaceDE w:val="0"/>
      <w:autoSpaceDN w:val="0"/>
      <w:adjustRightInd w:val="0"/>
      <w:spacing w:after="0" w:line="181" w:lineRule="atLeast"/>
      <w:jc w:val="left"/>
    </w:pPr>
    <w:rPr>
      <w:rFonts w:ascii="Korinna BT" w:hAnsi="Korinna BT"/>
      <w:sz w:val="24"/>
      <w:szCs w:val="24"/>
    </w:rPr>
  </w:style>
  <w:style w:type="character" w:customStyle="1" w:styleId="italic">
    <w:name w:val="italic"/>
    <w:basedOn w:val="DefaultParagraphFont"/>
    <w:rsid w:val="005E09BF"/>
  </w:style>
  <w:style w:type="paragraph" w:customStyle="1" w:styleId="PDSHeading2">
    <w:name w:val="PDS Heading 2"/>
    <w:next w:val="Normal"/>
    <w:rsid w:val="00D01BB3"/>
    <w:pPr>
      <w:keepNext/>
      <w:numPr>
        <w:ilvl w:val="1"/>
        <w:numId w:val="38"/>
      </w:numPr>
      <w:tabs>
        <w:tab w:val="clear" w:pos="6570"/>
        <w:tab w:val="num" w:pos="360"/>
      </w:tabs>
      <w:spacing w:after="0" w:line="240" w:lineRule="auto"/>
      <w:ind w:left="0"/>
    </w:pPr>
    <w:rPr>
      <w:rFonts w:ascii="Times New Roman" w:eastAsia="Times New Roman" w:hAnsi="Times New Roman" w:cs="Times New Roman"/>
      <w:b/>
      <w:sz w:val="24"/>
      <w:szCs w:val="20"/>
      <w:lang w:val="en-US"/>
    </w:rPr>
  </w:style>
  <w:style w:type="paragraph" w:customStyle="1" w:styleId="PDSHeading1">
    <w:name w:val="PDS Heading 1"/>
    <w:next w:val="PDSHeading2"/>
    <w:rsid w:val="00D01BB3"/>
    <w:pPr>
      <w:keepNext/>
      <w:numPr>
        <w:numId w:val="38"/>
      </w:numPr>
      <w:spacing w:after="0" w:line="240" w:lineRule="auto"/>
      <w:outlineLvl w:val="0"/>
    </w:pPr>
    <w:rPr>
      <w:rFonts w:ascii="Times New Roman" w:eastAsia="Times New Roman" w:hAnsi="Times New Roman" w:cs="Times New Roman"/>
      <w:b/>
      <w:caps/>
      <w:sz w:val="24"/>
      <w:szCs w:val="20"/>
      <w:lang w:val="en-US"/>
    </w:rPr>
  </w:style>
  <w:style w:type="character" w:customStyle="1" w:styleId="UnresolvedMention2">
    <w:name w:val="Unresolved Mention2"/>
    <w:basedOn w:val="DefaultParagraphFont"/>
    <w:uiPriority w:val="99"/>
    <w:semiHidden/>
    <w:unhideWhenUsed/>
    <w:rsid w:val="003F7A64"/>
    <w:rPr>
      <w:color w:val="605E5C"/>
      <w:shd w:val="clear" w:color="auto" w:fill="E1DFDD"/>
    </w:rPr>
  </w:style>
  <w:style w:type="paragraph" w:customStyle="1" w:styleId="gmail-msolistparagraph">
    <w:name w:val="gmail-msolistparagraph"/>
    <w:basedOn w:val="Normal"/>
    <w:rsid w:val="009D7E00"/>
    <w:pPr>
      <w:spacing w:before="100" w:beforeAutospacing="1" w:after="100" w:afterAutospacing="1"/>
      <w:jc w:val="left"/>
    </w:pPr>
    <w:rPr>
      <w:rFonts w:ascii="Calibri" w:hAnsi="Calibri" w:cs="Calibri"/>
      <w:lang w:val="en-CA" w:eastAsia="en-CA"/>
    </w:rPr>
  </w:style>
  <w:style w:type="character" w:customStyle="1" w:styleId="CaptionChar3">
    <w:name w:val="Caption Char3"/>
    <w:aliases w:val="~Caption Char,Caption Char Char1,Caption Char1 Char,Caption Char Char Char,Caption Char2 Char Char Char,Caption Char1 Char Char Char Char,Caption Char Char Char Char Char Char,Caption Char2 Char Char Char Char Char Char,HBP Char,Ma Char"/>
    <w:link w:val="Caption"/>
    <w:uiPriority w:val="35"/>
    <w:locked/>
    <w:rsid w:val="003E0F89"/>
    <w:rPr>
      <w:b/>
      <w:iCs/>
      <w:szCs w:val="18"/>
      <w:lang w:val="en-US"/>
    </w:rPr>
  </w:style>
  <w:style w:type="character" w:customStyle="1" w:styleId="UnresolvedMention">
    <w:name w:val="Unresolved Mention"/>
    <w:basedOn w:val="DefaultParagraphFont"/>
    <w:uiPriority w:val="99"/>
    <w:semiHidden/>
    <w:unhideWhenUsed/>
    <w:rsid w:val="005C342C"/>
    <w:rPr>
      <w:color w:val="605E5C"/>
      <w:shd w:val="clear" w:color="auto" w:fill="E1DFDD"/>
    </w:rPr>
  </w:style>
  <w:style w:type="character" w:customStyle="1" w:styleId="apple-converted-space">
    <w:name w:val="apple-converted-space"/>
    <w:basedOn w:val="DefaultParagraphFont"/>
    <w:rsid w:val="003D07AA"/>
  </w:style>
  <w:style w:type="paragraph" w:customStyle="1" w:styleId="Geenafstand1">
    <w:name w:val="Geen afstand1"/>
    <w:basedOn w:val="Normal"/>
    <w:qFormat/>
    <w:rsid w:val="003D07AA"/>
    <w:pPr>
      <w:spacing w:after="0"/>
    </w:pPr>
    <w:rPr>
      <w:rFonts w:ascii="Arial" w:eastAsia="Times New Roman" w:hAnsi="Arial" w:cs="Times New Roman"/>
      <w:sz w:val="24"/>
      <w:szCs w:val="20"/>
    </w:rPr>
  </w:style>
  <w:style w:type="paragraph" w:customStyle="1" w:styleId="Mdeck4text">
    <w:name w:val="M_deck_4_text"/>
    <w:autoRedefine/>
    <w:qFormat/>
    <w:rsid w:val="003D07AA"/>
    <w:pPr>
      <w:kinsoku w:val="0"/>
      <w:overflowPunct w:val="0"/>
      <w:autoSpaceDE w:val="0"/>
      <w:autoSpaceDN w:val="0"/>
      <w:adjustRightInd w:val="0"/>
      <w:snapToGrid w:val="0"/>
      <w:spacing w:before="240" w:after="0" w:line="240" w:lineRule="auto"/>
      <w:jc w:val="both"/>
    </w:pPr>
    <w:rPr>
      <w:rFonts w:eastAsia="Times New Roman" w:cstheme="minorHAnsi"/>
      <w:snapToGrid w:val="0"/>
      <w:color w:val="000000"/>
      <w:sz w:val="20"/>
      <w:szCs w:val="16"/>
      <w:lang w:val="en-US" w:eastAsia="de-DE" w:bidi="en-US"/>
    </w:rPr>
  </w:style>
  <w:style w:type="paragraph" w:customStyle="1" w:styleId="Normal0">
    <w:name w:val="Normal_0"/>
    <w:qFormat/>
    <w:rsid w:val="003D07AA"/>
    <w:rPr>
      <w:lang w:val="en-US"/>
    </w:rPr>
  </w:style>
  <w:style w:type="table" w:styleId="PlainTable2">
    <w:name w:val="Plain Table 2"/>
    <w:basedOn w:val="TableNormal"/>
    <w:uiPriority w:val="99"/>
    <w:rsid w:val="003D07AA"/>
    <w:pPr>
      <w:spacing w:after="0" w:line="240" w:lineRule="auto"/>
    </w:pPr>
    <w:rPr>
      <w:lang w:val="en-US"/>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4507059">
      <w:bodyDiv w:val="1"/>
      <w:marLeft w:val="0"/>
      <w:marRight w:val="0"/>
      <w:marTop w:val="0"/>
      <w:marBottom w:val="0"/>
      <w:divBdr>
        <w:top w:val="none" w:sz="0" w:space="0" w:color="auto"/>
        <w:left w:val="none" w:sz="0" w:space="0" w:color="auto"/>
        <w:bottom w:val="none" w:sz="0" w:space="0" w:color="auto"/>
        <w:right w:val="none" w:sz="0" w:space="0" w:color="auto"/>
      </w:divBdr>
    </w:div>
    <w:div w:id="265116003">
      <w:bodyDiv w:val="1"/>
      <w:marLeft w:val="0"/>
      <w:marRight w:val="0"/>
      <w:marTop w:val="0"/>
      <w:marBottom w:val="0"/>
      <w:divBdr>
        <w:top w:val="none" w:sz="0" w:space="0" w:color="auto"/>
        <w:left w:val="none" w:sz="0" w:space="0" w:color="auto"/>
        <w:bottom w:val="none" w:sz="0" w:space="0" w:color="auto"/>
        <w:right w:val="none" w:sz="0" w:space="0" w:color="auto"/>
      </w:divBdr>
    </w:div>
    <w:div w:id="319038970">
      <w:bodyDiv w:val="1"/>
      <w:marLeft w:val="0"/>
      <w:marRight w:val="0"/>
      <w:marTop w:val="0"/>
      <w:marBottom w:val="0"/>
      <w:divBdr>
        <w:top w:val="none" w:sz="0" w:space="0" w:color="auto"/>
        <w:left w:val="none" w:sz="0" w:space="0" w:color="auto"/>
        <w:bottom w:val="none" w:sz="0" w:space="0" w:color="auto"/>
        <w:right w:val="none" w:sz="0" w:space="0" w:color="auto"/>
      </w:divBdr>
    </w:div>
    <w:div w:id="331643260">
      <w:bodyDiv w:val="1"/>
      <w:marLeft w:val="0"/>
      <w:marRight w:val="0"/>
      <w:marTop w:val="0"/>
      <w:marBottom w:val="0"/>
      <w:divBdr>
        <w:top w:val="none" w:sz="0" w:space="0" w:color="auto"/>
        <w:left w:val="none" w:sz="0" w:space="0" w:color="auto"/>
        <w:bottom w:val="none" w:sz="0" w:space="0" w:color="auto"/>
        <w:right w:val="none" w:sz="0" w:space="0" w:color="auto"/>
      </w:divBdr>
    </w:div>
    <w:div w:id="426536525">
      <w:bodyDiv w:val="1"/>
      <w:marLeft w:val="0"/>
      <w:marRight w:val="0"/>
      <w:marTop w:val="0"/>
      <w:marBottom w:val="0"/>
      <w:divBdr>
        <w:top w:val="none" w:sz="0" w:space="0" w:color="auto"/>
        <w:left w:val="none" w:sz="0" w:space="0" w:color="auto"/>
        <w:bottom w:val="none" w:sz="0" w:space="0" w:color="auto"/>
        <w:right w:val="none" w:sz="0" w:space="0" w:color="auto"/>
      </w:divBdr>
    </w:div>
    <w:div w:id="442115547">
      <w:bodyDiv w:val="1"/>
      <w:marLeft w:val="0"/>
      <w:marRight w:val="0"/>
      <w:marTop w:val="0"/>
      <w:marBottom w:val="0"/>
      <w:divBdr>
        <w:top w:val="none" w:sz="0" w:space="0" w:color="auto"/>
        <w:left w:val="none" w:sz="0" w:space="0" w:color="auto"/>
        <w:bottom w:val="none" w:sz="0" w:space="0" w:color="auto"/>
        <w:right w:val="none" w:sz="0" w:space="0" w:color="auto"/>
      </w:divBdr>
    </w:div>
    <w:div w:id="518156617">
      <w:bodyDiv w:val="1"/>
      <w:marLeft w:val="0"/>
      <w:marRight w:val="0"/>
      <w:marTop w:val="0"/>
      <w:marBottom w:val="0"/>
      <w:divBdr>
        <w:top w:val="none" w:sz="0" w:space="0" w:color="auto"/>
        <w:left w:val="none" w:sz="0" w:space="0" w:color="auto"/>
        <w:bottom w:val="none" w:sz="0" w:space="0" w:color="auto"/>
        <w:right w:val="none" w:sz="0" w:space="0" w:color="auto"/>
      </w:divBdr>
    </w:div>
    <w:div w:id="537277724">
      <w:bodyDiv w:val="1"/>
      <w:marLeft w:val="0"/>
      <w:marRight w:val="0"/>
      <w:marTop w:val="0"/>
      <w:marBottom w:val="0"/>
      <w:divBdr>
        <w:top w:val="none" w:sz="0" w:space="0" w:color="auto"/>
        <w:left w:val="none" w:sz="0" w:space="0" w:color="auto"/>
        <w:bottom w:val="none" w:sz="0" w:space="0" w:color="auto"/>
        <w:right w:val="none" w:sz="0" w:space="0" w:color="auto"/>
      </w:divBdr>
    </w:div>
    <w:div w:id="799029894">
      <w:bodyDiv w:val="1"/>
      <w:marLeft w:val="0"/>
      <w:marRight w:val="0"/>
      <w:marTop w:val="0"/>
      <w:marBottom w:val="0"/>
      <w:divBdr>
        <w:top w:val="none" w:sz="0" w:space="0" w:color="auto"/>
        <w:left w:val="none" w:sz="0" w:space="0" w:color="auto"/>
        <w:bottom w:val="none" w:sz="0" w:space="0" w:color="auto"/>
        <w:right w:val="none" w:sz="0" w:space="0" w:color="auto"/>
      </w:divBdr>
    </w:div>
    <w:div w:id="933973565">
      <w:bodyDiv w:val="1"/>
      <w:marLeft w:val="0"/>
      <w:marRight w:val="0"/>
      <w:marTop w:val="0"/>
      <w:marBottom w:val="0"/>
      <w:divBdr>
        <w:top w:val="none" w:sz="0" w:space="0" w:color="auto"/>
        <w:left w:val="none" w:sz="0" w:space="0" w:color="auto"/>
        <w:bottom w:val="none" w:sz="0" w:space="0" w:color="auto"/>
        <w:right w:val="none" w:sz="0" w:space="0" w:color="auto"/>
      </w:divBdr>
    </w:div>
    <w:div w:id="979385633">
      <w:bodyDiv w:val="1"/>
      <w:marLeft w:val="0"/>
      <w:marRight w:val="0"/>
      <w:marTop w:val="0"/>
      <w:marBottom w:val="0"/>
      <w:divBdr>
        <w:top w:val="none" w:sz="0" w:space="0" w:color="auto"/>
        <w:left w:val="none" w:sz="0" w:space="0" w:color="auto"/>
        <w:bottom w:val="none" w:sz="0" w:space="0" w:color="auto"/>
        <w:right w:val="none" w:sz="0" w:space="0" w:color="auto"/>
      </w:divBdr>
    </w:div>
    <w:div w:id="1051003269">
      <w:bodyDiv w:val="1"/>
      <w:marLeft w:val="0"/>
      <w:marRight w:val="0"/>
      <w:marTop w:val="0"/>
      <w:marBottom w:val="0"/>
      <w:divBdr>
        <w:top w:val="none" w:sz="0" w:space="0" w:color="auto"/>
        <w:left w:val="none" w:sz="0" w:space="0" w:color="auto"/>
        <w:bottom w:val="none" w:sz="0" w:space="0" w:color="auto"/>
        <w:right w:val="none" w:sz="0" w:space="0" w:color="auto"/>
      </w:divBdr>
    </w:div>
    <w:div w:id="1117258356">
      <w:bodyDiv w:val="1"/>
      <w:marLeft w:val="0"/>
      <w:marRight w:val="0"/>
      <w:marTop w:val="0"/>
      <w:marBottom w:val="0"/>
      <w:divBdr>
        <w:top w:val="none" w:sz="0" w:space="0" w:color="auto"/>
        <w:left w:val="none" w:sz="0" w:space="0" w:color="auto"/>
        <w:bottom w:val="none" w:sz="0" w:space="0" w:color="auto"/>
        <w:right w:val="none" w:sz="0" w:space="0" w:color="auto"/>
      </w:divBdr>
    </w:div>
    <w:div w:id="1160732545">
      <w:bodyDiv w:val="1"/>
      <w:marLeft w:val="0"/>
      <w:marRight w:val="0"/>
      <w:marTop w:val="0"/>
      <w:marBottom w:val="0"/>
      <w:divBdr>
        <w:top w:val="none" w:sz="0" w:space="0" w:color="auto"/>
        <w:left w:val="none" w:sz="0" w:space="0" w:color="auto"/>
        <w:bottom w:val="none" w:sz="0" w:space="0" w:color="auto"/>
        <w:right w:val="none" w:sz="0" w:space="0" w:color="auto"/>
      </w:divBdr>
    </w:div>
    <w:div w:id="1204707793">
      <w:bodyDiv w:val="1"/>
      <w:marLeft w:val="0"/>
      <w:marRight w:val="0"/>
      <w:marTop w:val="0"/>
      <w:marBottom w:val="0"/>
      <w:divBdr>
        <w:top w:val="none" w:sz="0" w:space="0" w:color="auto"/>
        <w:left w:val="none" w:sz="0" w:space="0" w:color="auto"/>
        <w:bottom w:val="none" w:sz="0" w:space="0" w:color="auto"/>
        <w:right w:val="none" w:sz="0" w:space="0" w:color="auto"/>
      </w:divBdr>
    </w:div>
    <w:div w:id="1285234315">
      <w:bodyDiv w:val="1"/>
      <w:marLeft w:val="0"/>
      <w:marRight w:val="0"/>
      <w:marTop w:val="0"/>
      <w:marBottom w:val="0"/>
      <w:divBdr>
        <w:top w:val="none" w:sz="0" w:space="0" w:color="auto"/>
        <w:left w:val="none" w:sz="0" w:space="0" w:color="auto"/>
        <w:bottom w:val="none" w:sz="0" w:space="0" w:color="auto"/>
        <w:right w:val="none" w:sz="0" w:space="0" w:color="auto"/>
      </w:divBdr>
    </w:div>
    <w:div w:id="1301616052">
      <w:bodyDiv w:val="1"/>
      <w:marLeft w:val="0"/>
      <w:marRight w:val="0"/>
      <w:marTop w:val="0"/>
      <w:marBottom w:val="0"/>
      <w:divBdr>
        <w:top w:val="none" w:sz="0" w:space="0" w:color="auto"/>
        <w:left w:val="none" w:sz="0" w:space="0" w:color="auto"/>
        <w:bottom w:val="none" w:sz="0" w:space="0" w:color="auto"/>
        <w:right w:val="none" w:sz="0" w:space="0" w:color="auto"/>
      </w:divBdr>
    </w:div>
    <w:div w:id="1345478223">
      <w:bodyDiv w:val="1"/>
      <w:marLeft w:val="0"/>
      <w:marRight w:val="0"/>
      <w:marTop w:val="0"/>
      <w:marBottom w:val="0"/>
      <w:divBdr>
        <w:top w:val="none" w:sz="0" w:space="0" w:color="auto"/>
        <w:left w:val="none" w:sz="0" w:space="0" w:color="auto"/>
        <w:bottom w:val="none" w:sz="0" w:space="0" w:color="auto"/>
        <w:right w:val="none" w:sz="0" w:space="0" w:color="auto"/>
      </w:divBdr>
    </w:div>
    <w:div w:id="1357468505">
      <w:bodyDiv w:val="1"/>
      <w:marLeft w:val="0"/>
      <w:marRight w:val="0"/>
      <w:marTop w:val="0"/>
      <w:marBottom w:val="0"/>
      <w:divBdr>
        <w:top w:val="none" w:sz="0" w:space="0" w:color="auto"/>
        <w:left w:val="none" w:sz="0" w:space="0" w:color="auto"/>
        <w:bottom w:val="none" w:sz="0" w:space="0" w:color="auto"/>
        <w:right w:val="none" w:sz="0" w:space="0" w:color="auto"/>
      </w:divBdr>
    </w:div>
    <w:div w:id="1520195620">
      <w:bodyDiv w:val="1"/>
      <w:marLeft w:val="0"/>
      <w:marRight w:val="0"/>
      <w:marTop w:val="0"/>
      <w:marBottom w:val="0"/>
      <w:divBdr>
        <w:top w:val="none" w:sz="0" w:space="0" w:color="auto"/>
        <w:left w:val="none" w:sz="0" w:space="0" w:color="auto"/>
        <w:bottom w:val="none" w:sz="0" w:space="0" w:color="auto"/>
        <w:right w:val="none" w:sz="0" w:space="0" w:color="auto"/>
      </w:divBdr>
    </w:div>
    <w:div w:id="1560555486">
      <w:bodyDiv w:val="1"/>
      <w:marLeft w:val="0"/>
      <w:marRight w:val="0"/>
      <w:marTop w:val="0"/>
      <w:marBottom w:val="0"/>
      <w:divBdr>
        <w:top w:val="none" w:sz="0" w:space="0" w:color="auto"/>
        <w:left w:val="none" w:sz="0" w:space="0" w:color="auto"/>
        <w:bottom w:val="none" w:sz="0" w:space="0" w:color="auto"/>
        <w:right w:val="none" w:sz="0" w:space="0" w:color="auto"/>
      </w:divBdr>
    </w:div>
    <w:div w:id="1623001022">
      <w:bodyDiv w:val="1"/>
      <w:marLeft w:val="0"/>
      <w:marRight w:val="0"/>
      <w:marTop w:val="0"/>
      <w:marBottom w:val="0"/>
      <w:divBdr>
        <w:top w:val="none" w:sz="0" w:space="0" w:color="auto"/>
        <w:left w:val="none" w:sz="0" w:space="0" w:color="auto"/>
        <w:bottom w:val="none" w:sz="0" w:space="0" w:color="auto"/>
        <w:right w:val="none" w:sz="0" w:space="0" w:color="auto"/>
      </w:divBdr>
    </w:div>
    <w:div w:id="1709649510">
      <w:bodyDiv w:val="1"/>
      <w:marLeft w:val="0"/>
      <w:marRight w:val="0"/>
      <w:marTop w:val="0"/>
      <w:marBottom w:val="0"/>
      <w:divBdr>
        <w:top w:val="none" w:sz="0" w:space="0" w:color="auto"/>
        <w:left w:val="none" w:sz="0" w:space="0" w:color="auto"/>
        <w:bottom w:val="none" w:sz="0" w:space="0" w:color="auto"/>
        <w:right w:val="none" w:sz="0" w:space="0" w:color="auto"/>
      </w:divBdr>
    </w:div>
    <w:div w:id="1825468947">
      <w:bodyDiv w:val="1"/>
      <w:marLeft w:val="0"/>
      <w:marRight w:val="0"/>
      <w:marTop w:val="0"/>
      <w:marBottom w:val="0"/>
      <w:divBdr>
        <w:top w:val="none" w:sz="0" w:space="0" w:color="auto"/>
        <w:left w:val="none" w:sz="0" w:space="0" w:color="auto"/>
        <w:bottom w:val="none" w:sz="0" w:space="0" w:color="auto"/>
        <w:right w:val="none" w:sz="0" w:space="0" w:color="auto"/>
      </w:divBdr>
    </w:div>
    <w:div w:id="1879123845">
      <w:bodyDiv w:val="1"/>
      <w:marLeft w:val="0"/>
      <w:marRight w:val="0"/>
      <w:marTop w:val="0"/>
      <w:marBottom w:val="0"/>
      <w:divBdr>
        <w:top w:val="none" w:sz="0" w:space="0" w:color="auto"/>
        <w:left w:val="none" w:sz="0" w:space="0" w:color="auto"/>
        <w:bottom w:val="none" w:sz="0" w:space="0" w:color="auto"/>
        <w:right w:val="none" w:sz="0" w:space="0" w:color="auto"/>
      </w:divBdr>
    </w:div>
    <w:div w:id="1879734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wikiwand.com/en/Hyderabad_City_Taluka" TargetMode="External"/><Relationship Id="rId21" Type="http://schemas.openxmlformats.org/officeDocument/2006/relationships/image" Target="media/image4.jpeg"/><Relationship Id="rId42" Type="http://schemas.openxmlformats.org/officeDocument/2006/relationships/image" Target="media/image14.png"/><Relationship Id="rId47" Type="http://schemas.openxmlformats.org/officeDocument/2006/relationships/image" Target="media/image17.png"/><Relationship Id="rId63" Type="http://schemas.openxmlformats.org/officeDocument/2006/relationships/image" Target="media/image28.tiff"/><Relationship Id="rId68" Type="http://schemas.openxmlformats.org/officeDocument/2006/relationships/image" Target="media/image33.png"/><Relationship Id="rId84" Type="http://schemas.openxmlformats.org/officeDocument/2006/relationships/header" Target="header6.xml"/><Relationship Id="rId89" Type="http://schemas.openxmlformats.org/officeDocument/2006/relationships/image" Target="media/image46.jpeg"/><Relationship Id="rId16" Type="http://schemas.openxmlformats.org/officeDocument/2006/relationships/header" Target="header3.xml"/><Relationship Id="rId11" Type="http://schemas.openxmlformats.org/officeDocument/2006/relationships/image" Target="media/image1.png"/><Relationship Id="rId32" Type="http://schemas.openxmlformats.org/officeDocument/2006/relationships/hyperlink" Target="https://www.wikiwand.com/en/Matli_Taluka" TargetMode="External"/><Relationship Id="rId37" Type="http://schemas.openxmlformats.org/officeDocument/2006/relationships/image" Target="media/image10.jpeg"/><Relationship Id="rId53" Type="http://schemas.openxmlformats.org/officeDocument/2006/relationships/image" Target="media/image21.png"/><Relationship Id="rId58" Type="http://schemas.openxmlformats.org/officeDocument/2006/relationships/image" Target="media/image24.png"/><Relationship Id="rId74" Type="http://schemas.openxmlformats.org/officeDocument/2006/relationships/image" Target="media/image39.png"/><Relationship Id="rId79" Type="http://schemas.openxmlformats.org/officeDocument/2006/relationships/image" Target="media/image43.emf"/><Relationship Id="rId5" Type="http://schemas.openxmlformats.org/officeDocument/2006/relationships/numbering" Target="numbering.xml"/><Relationship Id="rId90" Type="http://schemas.openxmlformats.org/officeDocument/2006/relationships/image" Target="media/image47.jpeg"/><Relationship Id="rId95" Type="http://schemas.openxmlformats.org/officeDocument/2006/relationships/fontTable" Target="fontTable.xml"/><Relationship Id="rId22" Type="http://schemas.openxmlformats.org/officeDocument/2006/relationships/image" Target="media/image5.emf"/><Relationship Id="rId27" Type="http://schemas.openxmlformats.org/officeDocument/2006/relationships/hyperlink" Target="https://www.wikiwand.com/en/Hyderabad_Taluka" TargetMode="External"/><Relationship Id="rId43" Type="http://schemas.openxmlformats.org/officeDocument/2006/relationships/image" Target="media/image15.jpeg"/><Relationship Id="rId48" Type="http://schemas.openxmlformats.org/officeDocument/2006/relationships/image" Target="media/image18.png"/><Relationship Id="rId64" Type="http://schemas.openxmlformats.org/officeDocument/2006/relationships/image" Target="media/image30.png"/><Relationship Id="rId69" Type="http://schemas.openxmlformats.org/officeDocument/2006/relationships/image" Target="media/image34.png"/><Relationship Id="rId8" Type="http://schemas.openxmlformats.org/officeDocument/2006/relationships/webSettings" Target="webSettings.xml"/><Relationship Id="rId51" Type="http://schemas.openxmlformats.org/officeDocument/2006/relationships/chart" Target="charts/chart4.xml"/><Relationship Id="rId72" Type="http://schemas.openxmlformats.org/officeDocument/2006/relationships/image" Target="media/image37.png"/><Relationship Id="rId80" Type="http://schemas.openxmlformats.org/officeDocument/2006/relationships/header" Target="header4.xml"/><Relationship Id="rId85" Type="http://schemas.openxmlformats.org/officeDocument/2006/relationships/footer" Target="footer8.xml"/><Relationship Id="rId93" Type="http://schemas.openxmlformats.org/officeDocument/2006/relationships/image" Target="media/image50.jpe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8.wmf"/><Relationship Id="rId33" Type="http://schemas.openxmlformats.org/officeDocument/2006/relationships/hyperlink" Target="https://www.wikiwand.com/en/Shaheed_Fazil_Rahu_Taluka" TargetMode="External"/><Relationship Id="rId38" Type="http://schemas.openxmlformats.org/officeDocument/2006/relationships/image" Target="media/image11.jpeg"/><Relationship Id="rId46" Type="http://schemas.openxmlformats.org/officeDocument/2006/relationships/image" Target="media/image16.png"/><Relationship Id="rId59" Type="http://schemas.openxmlformats.org/officeDocument/2006/relationships/chart" Target="charts/chart5.xml"/><Relationship Id="rId67" Type="http://schemas.openxmlformats.org/officeDocument/2006/relationships/image" Target="media/image32.png"/><Relationship Id="rId20" Type="http://schemas.openxmlformats.org/officeDocument/2006/relationships/image" Target="media/image3.jpeg"/><Relationship Id="rId41" Type="http://schemas.openxmlformats.org/officeDocument/2006/relationships/image" Target="media/image13.png"/><Relationship Id="rId54" Type="http://schemas.openxmlformats.org/officeDocument/2006/relationships/image" Target="media/image21.jpeg"/><Relationship Id="rId62" Type="http://schemas.openxmlformats.org/officeDocument/2006/relationships/image" Target="media/image27.tiff"/><Relationship Id="rId70" Type="http://schemas.openxmlformats.org/officeDocument/2006/relationships/image" Target="media/image35.png"/><Relationship Id="rId75" Type="http://schemas.openxmlformats.org/officeDocument/2006/relationships/image" Target="media/image40.jpeg"/><Relationship Id="rId83" Type="http://schemas.openxmlformats.org/officeDocument/2006/relationships/footer" Target="footer7.xml"/><Relationship Id="rId88" Type="http://schemas.openxmlformats.org/officeDocument/2006/relationships/image" Target="media/image45.jpeg"/><Relationship Id="rId91" Type="http://schemas.openxmlformats.org/officeDocument/2006/relationships/image" Target="media/image48.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6.jpeg"/><Relationship Id="rId28" Type="http://schemas.openxmlformats.org/officeDocument/2006/relationships/hyperlink" Target="https://www.wikiwand.com/en/Latifabad_Taluka" TargetMode="External"/><Relationship Id="rId36" Type="http://schemas.openxmlformats.org/officeDocument/2006/relationships/image" Target="media/image9.jpeg"/><Relationship Id="rId49" Type="http://schemas.openxmlformats.org/officeDocument/2006/relationships/chart" Target="charts/chart3.xml"/><Relationship Id="rId57" Type="http://schemas.openxmlformats.org/officeDocument/2006/relationships/image" Target="media/image23.jpeg"/><Relationship Id="rId10" Type="http://schemas.openxmlformats.org/officeDocument/2006/relationships/endnotes" Target="endnotes.xml"/><Relationship Id="rId31" Type="http://schemas.openxmlformats.org/officeDocument/2006/relationships/hyperlink" Target="https://www.wikiwand.com/en/Golarchi_Taluka" TargetMode="External"/><Relationship Id="rId44" Type="http://schemas.openxmlformats.org/officeDocument/2006/relationships/chart" Target="charts/chart1.xml"/><Relationship Id="rId52" Type="http://schemas.openxmlformats.org/officeDocument/2006/relationships/image" Target="media/image20.png"/><Relationship Id="rId60" Type="http://schemas.openxmlformats.org/officeDocument/2006/relationships/image" Target="media/image25.png"/><Relationship Id="rId65" Type="http://schemas.openxmlformats.org/officeDocument/2006/relationships/image" Target="media/image31.png"/><Relationship Id="rId73" Type="http://schemas.openxmlformats.org/officeDocument/2006/relationships/image" Target="media/image38.png"/><Relationship Id="rId78" Type="http://schemas.openxmlformats.org/officeDocument/2006/relationships/image" Target="media/image42.emf"/><Relationship Id="rId81" Type="http://schemas.openxmlformats.org/officeDocument/2006/relationships/header" Target="header5.xml"/><Relationship Id="rId86" Type="http://schemas.openxmlformats.org/officeDocument/2006/relationships/image" Target="media/image44.emf"/><Relationship Id="rId94"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footer" Target="footer4.xml"/><Relationship Id="rId39" Type="http://schemas.openxmlformats.org/officeDocument/2006/relationships/image" Target="media/image12.jpeg"/><Relationship Id="rId34" Type="http://schemas.openxmlformats.org/officeDocument/2006/relationships/hyperlink" Target="https://www.wikiwand.com/en/Talhar_Taluka" TargetMode="External"/><Relationship Id="rId50" Type="http://schemas.openxmlformats.org/officeDocument/2006/relationships/image" Target="media/image19.png"/><Relationship Id="rId55" Type="http://schemas.openxmlformats.org/officeDocument/2006/relationships/image" Target="media/image22.jpeg"/><Relationship Id="rId76" Type="http://schemas.openxmlformats.org/officeDocument/2006/relationships/hyperlink" Target="https://www.britannica.com/place/Kirthar-Range" TargetMode="External"/><Relationship Id="rId7" Type="http://schemas.openxmlformats.org/officeDocument/2006/relationships/settings" Target="settings.xml"/><Relationship Id="rId71" Type="http://schemas.openxmlformats.org/officeDocument/2006/relationships/image" Target="media/image36.jpeg"/><Relationship Id="rId92" Type="http://schemas.openxmlformats.org/officeDocument/2006/relationships/image" Target="media/image49.jpeg"/><Relationship Id="rId2" Type="http://schemas.openxmlformats.org/officeDocument/2006/relationships/customXml" Target="../customXml/item2.xml"/><Relationship Id="rId29" Type="http://schemas.openxmlformats.org/officeDocument/2006/relationships/hyperlink" Target="https://www.wikiwand.com/en/Qasimabad_Taluka" TargetMode="External"/><Relationship Id="rId24" Type="http://schemas.openxmlformats.org/officeDocument/2006/relationships/image" Target="media/image7.jpeg"/><Relationship Id="rId40" Type="http://schemas.openxmlformats.org/officeDocument/2006/relationships/hyperlink" Target="http://www.ibat-alliance.org" TargetMode="External"/><Relationship Id="rId45" Type="http://schemas.openxmlformats.org/officeDocument/2006/relationships/chart" Target="charts/chart2.xml"/><Relationship Id="rId66" Type="http://schemas.openxmlformats.org/officeDocument/2006/relationships/image" Target="media/image29.png"/><Relationship Id="rId87" Type="http://schemas.openxmlformats.org/officeDocument/2006/relationships/package" Target="embeddings/Microsoft_Excel_Worksheet1.xlsx"/><Relationship Id="rId61" Type="http://schemas.openxmlformats.org/officeDocument/2006/relationships/image" Target="media/image26.png"/><Relationship Id="rId82" Type="http://schemas.openxmlformats.org/officeDocument/2006/relationships/footer" Target="footer6.xml"/><Relationship Id="rId19" Type="http://schemas.openxmlformats.org/officeDocument/2006/relationships/image" Target="media/image2.png"/><Relationship Id="rId14" Type="http://schemas.openxmlformats.org/officeDocument/2006/relationships/footer" Target="footer1.xml"/><Relationship Id="rId30" Type="http://schemas.openxmlformats.org/officeDocument/2006/relationships/hyperlink" Target="https://www.wikiwand.com/en/Badin_Taluka" TargetMode="External"/><Relationship Id="rId35" Type="http://schemas.openxmlformats.org/officeDocument/2006/relationships/hyperlink" Target="https://www.wikiwand.com/en/Tando_Bago_Taluka" TargetMode="External"/><Relationship Id="rId56" Type="http://schemas.openxmlformats.org/officeDocument/2006/relationships/footer" Target="footer5.xml"/><Relationship Id="rId77" Type="http://schemas.openxmlformats.org/officeDocument/2006/relationships/image" Target="media/image41.png"/></Relationships>
</file>

<file path=word/_rels/footnotes.xml.rels><?xml version="1.0" encoding="UTF-8" standalone="yes"?>
<Relationships xmlns="http://schemas.openxmlformats.org/package/2006/relationships"><Relationship Id="rId8" Type="http://schemas.openxmlformats.org/officeDocument/2006/relationships/hyperlink" Target="https://en.wikipedia.org/wiki/Treaty" TargetMode="External"/><Relationship Id="rId13" Type="http://schemas.openxmlformats.org/officeDocument/2006/relationships/hyperlink" Target="https://www.unwater.org/the-global-wetland-outlook/" TargetMode="External"/><Relationship Id="rId18" Type="http://schemas.openxmlformats.org/officeDocument/2006/relationships/hyperlink" Target="http://ascidatabase.com/author.php?author=Rahila%20Tabassum&amp;last=" TargetMode="External"/><Relationship Id="rId3" Type="http://schemas.openxmlformats.org/officeDocument/2006/relationships/hyperlink" Target="https://www.pbs.gov.pk/sites/default/files/agriculture_statistics/publications/Agricultural_Statistics_of_Pakistan_201011/tables/Table112-113.pdf" TargetMode="External"/><Relationship Id="rId7" Type="http://schemas.openxmlformats.org/officeDocument/2006/relationships/hyperlink" Target="https://antiquities.sindhculture.gov.pk/index.php/sites/list-of-archaeological-sites-in-sindh" TargetMode="External"/><Relationship Id="rId12" Type="http://schemas.openxmlformats.org/officeDocument/2006/relationships/hyperlink" Target="http://map.sindhzameen.gos.pk/SindhMaps.aspx" TargetMode="External"/><Relationship Id="rId17" Type="http://schemas.openxmlformats.org/officeDocument/2006/relationships/hyperlink" Target="http://ascidatabase.com/author.php?author=R.M%20Tariq&amp;last=" TargetMode="External"/><Relationship Id="rId2" Type="http://schemas.openxmlformats.org/officeDocument/2006/relationships/hyperlink" Target="http://sindhbos.gov.pk/wp-content/uploads/2013/12/Agriculture-Statistics-of-Sindh-2009.pdf" TargetMode="External"/><Relationship Id="rId16" Type="http://schemas.openxmlformats.org/officeDocument/2006/relationships/hyperlink" Target="http://ascidatabase.com/author.php?author=Nikhat%20Yasmin&amp;last=" TargetMode="External"/><Relationship Id="rId1" Type="http://schemas.openxmlformats.org/officeDocument/2006/relationships/hyperlink" Target="https://www.mdpi.com/2079-9276/4/4/831" TargetMode="External"/><Relationship Id="rId6" Type="http://schemas.openxmlformats.org/officeDocument/2006/relationships/hyperlink" Target="https://sindh.gov.pk/dpt/History%20of%20Sindh/historyofsindh.htm" TargetMode="External"/><Relationship Id="rId11" Type="http://schemas.openxmlformats.org/officeDocument/2006/relationships/hyperlink" Target="https://en.wikipedia.org/wiki/Wetland_conservation" TargetMode="External"/><Relationship Id="rId5" Type="http://schemas.openxmlformats.org/officeDocument/2006/relationships/hyperlink" Target="https://pecongress.org.pk/images/upload/books/Paper212.pdf" TargetMode="External"/><Relationship Id="rId15" Type="http://schemas.openxmlformats.org/officeDocument/2006/relationships/hyperlink" Target="http://ascidatabase.com/author.php?author=Sajid%20Mehmood&amp;last=" TargetMode="External"/><Relationship Id="rId10" Type="http://schemas.openxmlformats.org/officeDocument/2006/relationships/hyperlink" Target="https://en.wikipedia.org/wiki/Ramsar_Convention" TargetMode="External"/><Relationship Id="rId4" Type="http://schemas.openxmlformats.org/officeDocument/2006/relationships/hyperlink" Target="https://www.pbs.gov.pk/sites/default/files/aco/publications/agricultural_census2010/Tabulation%20Sindh-Province.pdf" TargetMode="External"/><Relationship Id="rId9" Type="http://schemas.openxmlformats.org/officeDocument/2006/relationships/hyperlink" Target="https://en.wikipedia.org/wiki/Wetland" TargetMode="External"/><Relationship Id="rId14" Type="http://schemas.openxmlformats.org/officeDocument/2006/relationships/hyperlink" Target="http://ascidatabase.com/author.php?author=Karim&amp;last=Gabol"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Lenovo%20IdeaPad\AppData\Roaming\Microsoft\Excel\Book1%20(version%201).xlsb"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Lenovo%20IdeaPad\AppData\Roaming\Microsoft\Excel\Book1%20(version%201).xlsb"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Lenovo%20IdeaPad\AppData\Roaming\Microsoft\Excel\Book1%20(version%201).xlsb"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E:\Dropbox\Dropbox\Adnan_Heman\CC_population\zero%20flow.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t>SWAT</a:t>
            </a:r>
            <a:r>
              <a:rPr lang="en-US" sz="1000" baseline="0"/>
              <a:t> Districts</a:t>
            </a:r>
            <a:endParaRPr lang="en-US" sz="1000"/>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Sheet2!$C$7</c:f>
              <c:strCache>
                <c:ptCount val="1"/>
                <c:pt idx="0">
                  <c:v>Total</c:v>
                </c:pt>
              </c:strCache>
            </c:strRef>
          </c:tx>
          <c:spPr>
            <a:solidFill>
              <a:schemeClr val="accent1"/>
            </a:solidFill>
            <a:ln>
              <a:no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dLbl>
            <c:dLbl>
              <c:idx val="5"/>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dLbl>
            <c:dLbl>
              <c:idx val="9"/>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dLbl>
            <c:dLbl>
              <c:idx val="1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dLbl>
            <c:dLbl>
              <c:idx val="11"/>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dLbl>
            <c:dLbl>
              <c:idx val="16"/>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Sheet2!$B$8:$B$24</c:f>
              <c:strCache>
                <c:ptCount val="17"/>
                <c:pt idx="0">
                  <c:v>Ghotki</c:v>
                </c:pt>
                <c:pt idx="1">
                  <c:v>Sukkur</c:v>
                </c:pt>
                <c:pt idx="2">
                  <c:v>Shikarpur</c:v>
                </c:pt>
                <c:pt idx="3">
                  <c:v>Jacobabad</c:v>
                </c:pt>
                <c:pt idx="4">
                  <c:v>Kambor Shahdadkot</c:v>
                </c:pt>
                <c:pt idx="5">
                  <c:v>Dadu</c:v>
                </c:pt>
                <c:pt idx="6">
                  <c:v>Jamshoro</c:v>
                </c:pt>
                <c:pt idx="7">
                  <c:v>Hyderabad</c:v>
                </c:pt>
                <c:pt idx="8">
                  <c:v>Tando Muhammad Khan</c:v>
                </c:pt>
                <c:pt idx="9">
                  <c:v>Badin</c:v>
                </c:pt>
                <c:pt idx="10">
                  <c:v>Sanghar</c:v>
                </c:pt>
                <c:pt idx="11">
                  <c:v>Mirpurkhas</c:v>
                </c:pt>
                <c:pt idx="12">
                  <c:v>Umerkot</c:v>
                </c:pt>
                <c:pt idx="13">
                  <c:v>Khairpur</c:v>
                </c:pt>
                <c:pt idx="14">
                  <c:v>Larkana</c:v>
                </c:pt>
                <c:pt idx="15">
                  <c:v>Tando Allahyar</c:v>
                </c:pt>
                <c:pt idx="16">
                  <c:v>Tharparkar</c:v>
                </c:pt>
              </c:strCache>
            </c:strRef>
          </c:cat>
          <c:val>
            <c:numRef>
              <c:f>Sheet2!$C$8:$C$24</c:f>
              <c:numCache>
                <c:formatCode>#,##0</c:formatCode>
                <c:ptCount val="17"/>
                <c:pt idx="0">
                  <c:v>1647239</c:v>
                </c:pt>
                <c:pt idx="1">
                  <c:v>1487903</c:v>
                </c:pt>
                <c:pt idx="2">
                  <c:v>1231481</c:v>
                </c:pt>
                <c:pt idx="3">
                  <c:v>1006297</c:v>
                </c:pt>
                <c:pt idx="4">
                  <c:v>1341042</c:v>
                </c:pt>
                <c:pt idx="5">
                  <c:v>1550266</c:v>
                </c:pt>
                <c:pt idx="6">
                  <c:v>993142</c:v>
                </c:pt>
                <c:pt idx="7">
                  <c:v>2201079</c:v>
                </c:pt>
                <c:pt idx="8">
                  <c:v>677228</c:v>
                </c:pt>
                <c:pt idx="9">
                  <c:v>1804516</c:v>
                </c:pt>
                <c:pt idx="10">
                  <c:v>2057057</c:v>
                </c:pt>
                <c:pt idx="11">
                  <c:v>1505876</c:v>
                </c:pt>
                <c:pt idx="12">
                  <c:v>1073146</c:v>
                </c:pt>
                <c:pt idx="13">
                  <c:v>2405523</c:v>
                </c:pt>
                <c:pt idx="14">
                  <c:v>1524391</c:v>
                </c:pt>
                <c:pt idx="15">
                  <c:v>836887</c:v>
                </c:pt>
                <c:pt idx="16">
                  <c:v>1649661</c:v>
                </c:pt>
              </c:numCache>
            </c:numRef>
          </c:val>
          <c:extLst xmlns:c16r2="http://schemas.microsoft.com/office/drawing/2015/06/chart">
            <c:ext xmlns:c16="http://schemas.microsoft.com/office/drawing/2014/chart" uri="{C3380CC4-5D6E-409C-BE32-E72D297353CC}">
              <c16:uniqueId val="{00000006-FD6E-417F-B49E-7B61026BA9F1}"/>
            </c:ext>
          </c:extLst>
        </c:ser>
        <c:ser>
          <c:idx val="1"/>
          <c:order val="1"/>
          <c:tx>
            <c:strRef>
              <c:f>Sheet2!$D$7</c:f>
              <c:strCache>
                <c:ptCount val="1"/>
                <c:pt idx="0">
                  <c:v>Rural</c:v>
                </c:pt>
              </c:strCache>
            </c:strRef>
          </c:tx>
          <c:spPr>
            <a:solidFill>
              <a:schemeClr val="accent2"/>
            </a:solidFill>
            <a:ln>
              <a:noFill/>
            </a:ln>
            <a:effectLst/>
          </c:spPr>
          <c:invertIfNegative val="0"/>
          <c:cat>
            <c:strRef>
              <c:f>Sheet2!$B$8:$B$24</c:f>
              <c:strCache>
                <c:ptCount val="17"/>
                <c:pt idx="0">
                  <c:v>Ghotki</c:v>
                </c:pt>
                <c:pt idx="1">
                  <c:v>Sukkur</c:v>
                </c:pt>
                <c:pt idx="2">
                  <c:v>Shikarpur</c:v>
                </c:pt>
                <c:pt idx="3">
                  <c:v>Jacobabad</c:v>
                </c:pt>
                <c:pt idx="4">
                  <c:v>Kambor Shahdadkot</c:v>
                </c:pt>
                <c:pt idx="5">
                  <c:v>Dadu</c:v>
                </c:pt>
                <c:pt idx="6">
                  <c:v>Jamshoro</c:v>
                </c:pt>
                <c:pt idx="7">
                  <c:v>Hyderabad</c:v>
                </c:pt>
                <c:pt idx="8">
                  <c:v>Tando Muhammad Khan</c:v>
                </c:pt>
                <c:pt idx="9">
                  <c:v>Badin</c:v>
                </c:pt>
                <c:pt idx="10">
                  <c:v>Sanghar</c:v>
                </c:pt>
                <c:pt idx="11">
                  <c:v>Mirpurkhas</c:v>
                </c:pt>
                <c:pt idx="12">
                  <c:v>Umerkot</c:v>
                </c:pt>
                <c:pt idx="13">
                  <c:v>Khairpur</c:v>
                </c:pt>
                <c:pt idx="14">
                  <c:v>Larkana</c:v>
                </c:pt>
                <c:pt idx="15">
                  <c:v>Tando Allahyar</c:v>
                </c:pt>
                <c:pt idx="16">
                  <c:v>Tharparkar</c:v>
                </c:pt>
              </c:strCache>
            </c:strRef>
          </c:cat>
          <c:val>
            <c:numRef>
              <c:f>Sheet2!$D$8:$D$24</c:f>
              <c:numCache>
                <c:formatCode>#,##0</c:formatCode>
                <c:ptCount val="17"/>
                <c:pt idx="0">
                  <c:v>1243701</c:v>
                </c:pt>
                <c:pt idx="1">
                  <c:v>767788</c:v>
                </c:pt>
                <c:pt idx="2">
                  <c:v>928232</c:v>
                </c:pt>
                <c:pt idx="3">
                  <c:v>709170</c:v>
                </c:pt>
                <c:pt idx="4">
                  <c:v>943478</c:v>
                </c:pt>
                <c:pt idx="5">
                  <c:v>1167097</c:v>
                </c:pt>
                <c:pt idx="6">
                  <c:v>558955</c:v>
                </c:pt>
                <c:pt idx="7">
                  <c:v>366708</c:v>
                </c:pt>
                <c:pt idx="8">
                  <c:v>535178</c:v>
                </c:pt>
                <c:pt idx="9">
                  <c:v>1414138</c:v>
                </c:pt>
                <c:pt idx="10">
                  <c:v>1468652</c:v>
                </c:pt>
                <c:pt idx="11">
                  <c:v>1080124</c:v>
                </c:pt>
                <c:pt idx="12">
                  <c:v>829785</c:v>
                </c:pt>
                <c:pt idx="13">
                  <c:v>1628484</c:v>
                </c:pt>
                <c:pt idx="14">
                  <c:v>822754</c:v>
                </c:pt>
                <c:pt idx="15">
                  <c:v>575094</c:v>
                </c:pt>
                <c:pt idx="16">
                  <c:v>1517590</c:v>
                </c:pt>
              </c:numCache>
            </c:numRef>
          </c:val>
          <c:extLst xmlns:c16r2="http://schemas.microsoft.com/office/drawing/2015/06/chart">
            <c:ext xmlns:c16="http://schemas.microsoft.com/office/drawing/2014/chart" uri="{C3380CC4-5D6E-409C-BE32-E72D297353CC}">
              <c16:uniqueId val="{00000007-FD6E-417F-B49E-7B61026BA9F1}"/>
            </c:ext>
          </c:extLst>
        </c:ser>
        <c:ser>
          <c:idx val="2"/>
          <c:order val="2"/>
          <c:tx>
            <c:strRef>
              <c:f>Sheet2!$E$7</c:f>
              <c:strCache>
                <c:ptCount val="1"/>
                <c:pt idx="0">
                  <c:v>Urban</c:v>
                </c:pt>
              </c:strCache>
            </c:strRef>
          </c:tx>
          <c:spPr>
            <a:solidFill>
              <a:schemeClr val="accent3"/>
            </a:solidFill>
            <a:ln>
              <a:noFill/>
            </a:ln>
            <a:effectLst/>
          </c:spPr>
          <c:invertIfNegative val="0"/>
          <c:cat>
            <c:strRef>
              <c:f>Sheet2!$B$8:$B$24</c:f>
              <c:strCache>
                <c:ptCount val="17"/>
                <c:pt idx="0">
                  <c:v>Ghotki</c:v>
                </c:pt>
                <c:pt idx="1">
                  <c:v>Sukkur</c:v>
                </c:pt>
                <c:pt idx="2">
                  <c:v>Shikarpur</c:v>
                </c:pt>
                <c:pt idx="3">
                  <c:v>Jacobabad</c:v>
                </c:pt>
                <c:pt idx="4">
                  <c:v>Kambor Shahdadkot</c:v>
                </c:pt>
                <c:pt idx="5">
                  <c:v>Dadu</c:v>
                </c:pt>
                <c:pt idx="6">
                  <c:v>Jamshoro</c:v>
                </c:pt>
                <c:pt idx="7">
                  <c:v>Hyderabad</c:v>
                </c:pt>
                <c:pt idx="8">
                  <c:v>Tando Muhammad Khan</c:v>
                </c:pt>
                <c:pt idx="9">
                  <c:v>Badin</c:v>
                </c:pt>
                <c:pt idx="10">
                  <c:v>Sanghar</c:v>
                </c:pt>
                <c:pt idx="11">
                  <c:v>Mirpurkhas</c:v>
                </c:pt>
                <c:pt idx="12">
                  <c:v>Umerkot</c:v>
                </c:pt>
                <c:pt idx="13">
                  <c:v>Khairpur</c:v>
                </c:pt>
                <c:pt idx="14">
                  <c:v>Larkana</c:v>
                </c:pt>
                <c:pt idx="15">
                  <c:v>Tando Allahyar</c:v>
                </c:pt>
                <c:pt idx="16">
                  <c:v>Tharparkar</c:v>
                </c:pt>
              </c:strCache>
            </c:strRef>
          </c:cat>
          <c:val>
            <c:numRef>
              <c:f>Sheet2!$E$8:$E$24</c:f>
              <c:numCache>
                <c:formatCode>#,##0</c:formatCode>
                <c:ptCount val="17"/>
                <c:pt idx="0">
                  <c:v>403538</c:v>
                </c:pt>
                <c:pt idx="1">
                  <c:v>720115</c:v>
                </c:pt>
                <c:pt idx="2">
                  <c:v>303249</c:v>
                </c:pt>
                <c:pt idx="3">
                  <c:v>297127</c:v>
                </c:pt>
                <c:pt idx="4">
                  <c:v>397564</c:v>
                </c:pt>
                <c:pt idx="5">
                  <c:v>383169</c:v>
                </c:pt>
                <c:pt idx="6">
                  <c:v>434187</c:v>
                </c:pt>
                <c:pt idx="7">
                  <c:v>1834371</c:v>
                </c:pt>
                <c:pt idx="8">
                  <c:v>142050</c:v>
                </c:pt>
                <c:pt idx="9">
                  <c:v>390378</c:v>
                </c:pt>
                <c:pt idx="10">
                  <c:v>588405</c:v>
                </c:pt>
                <c:pt idx="11">
                  <c:v>425752</c:v>
                </c:pt>
                <c:pt idx="12">
                  <c:v>243361</c:v>
                </c:pt>
                <c:pt idx="13">
                  <c:v>777039</c:v>
                </c:pt>
                <c:pt idx="14">
                  <c:v>701637</c:v>
                </c:pt>
                <c:pt idx="15">
                  <c:v>261793</c:v>
                </c:pt>
                <c:pt idx="16">
                  <c:v>132071</c:v>
                </c:pt>
              </c:numCache>
            </c:numRef>
          </c:val>
          <c:extLst xmlns:c16r2="http://schemas.microsoft.com/office/drawing/2015/06/chart">
            <c:ext xmlns:c16="http://schemas.microsoft.com/office/drawing/2014/chart" uri="{C3380CC4-5D6E-409C-BE32-E72D297353CC}">
              <c16:uniqueId val="{00000008-FD6E-417F-B49E-7B61026BA9F1}"/>
            </c:ext>
          </c:extLst>
        </c:ser>
        <c:dLbls>
          <c:showLegendKey val="0"/>
          <c:showVal val="0"/>
          <c:showCatName val="0"/>
          <c:showSerName val="0"/>
          <c:showPercent val="0"/>
          <c:showBubbleSize val="0"/>
        </c:dLbls>
        <c:gapWidth val="182"/>
        <c:axId val="1615769616"/>
        <c:axId val="1615791920"/>
      </c:barChart>
      <c:catAx>
        <c:axId val="16157696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5791920"/>
        <c:crosses val="autoZero"/>
        <c:auto val="1"/>
        <c:lblAlgn val="ctr"/>
        <c:lblOffset val="100"/>
        <c:noMultiLvlLbl val="0"/>
      </c:catAx>
      <c:valAx>
        <c:axId val="1615791920"/>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5769616"/>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t>Sector</a:t>
            </a:r>
            <a:r>
              <a:rPr lang="en-US" sz="1000" baseline="0"/>
              <a:t> Wise Employment in Sindh</a:t>
            </a:r>
            <a:endParaRPr lang="en-US" sz="1000"/>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Sheet1!$C$3</c:f>
              <c:strCache>
                <c:ptCount val="1"/>
                <c:pt idx="0">
                  <c:v>Total Percent</c:v>
                </c:pt>
              </c:strCache>
            </c:strRef>
          </c:tx>
          <c:spPr>
            <a:solidFill>
              <a:schemeClr val="accent6"/>
            </a:solidFill>
            <a:ln>
              <a:noFill/>
            </a:ln>
            <a:effectLst/>
          </c:spPr>
          <c:invertIfNegative val="0"/>
          <c:dLbls>
            <c:dLbl>
              <c:idx val="1"/>
              <c:tx>
                <c:rich>
                  <a:bodyPr/>
                  <a:lstStyle/>
                  <a:p>
                    <a:r>
                      <a:rPr lang="en-US"/>
                      <a:t>35.8</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C39-428C-AC3C-E1EDE77225C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Sheet1!$B$4:$B$6</c:f>
              <c:strCache>
                <c:ptCount val="3"/>
                <c:pt idx="0">
                  <c:v>Industry</c:v>
                </c:pt>
                <c:pt idx="1">
                  <c:v>Agriculture</c:v>
                </c:pt>
                <c:pt idx="2">
                  <c:v>Services</c:v>
                </c:pt>
              </c:strCache>
            </c:strRef>
          </c:cat>
          <c:val>
            <c:numRef>
              <c:f>Sheet1!$C$4:$C$6</c:f>
              <c:numCache>
                <c:formatCode>General</c:formatCode>
                <c:ptCount val="3"/>
                <c:pt idx="0">
                  <c:v>22</c:v>
                </c:pt>
                <c:pt idx="1">
                  <c:v>36.799999999999997</c:v>
                </c:pt>
                <c:pt idx="2">
                  <c:v>42</c:v>
                </c:pt>
              </c:numCache>
            </c:numRef>
          </c:val>
          <c:extLst xmlns:c16r2="http://schemas.microsoft.com/office/drawing/2015/06/chart">
            <c:ext xmlns:c16="http://schemas.microsoft.com/office/drawing/2014/chart" uri="{C3380CC4-5D6E-409C-BE32-E72D297353CC}">
              <c16:uniqueId val="{00000001-8C39-428C-AC3C-E1EDE77225C8}"/>
            </c:ext>
          </c:extLst>
        </c:ser>
        <c:ser>
          <c:idx val="1"/>
          <c:order val="1"/>
          <c:tx>
            <c:strRef>
              <c:f>Sheet1!$D$3</c:f>
              <c:strCache>
                <c:ptCount val="1"/>
                <c:pt idx="0">
                  <c:v>Male Percent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Sheet1!$B$4:$B$6</c:f>
              <c:strCache>
                <c:ptCount val="3"/>
                <c:pt idx="0">
                  <c:v>Industry</c:v>
                </c:pt>
                <c:pt idx="1">
                  <c:v>Agriculture</c:v>
                </c:pt>
                <c:pt idx="2">
                  <c:v>Services</c:v>
                </c:pt>
              </c:strCache>
            </c:strRef>
          </c:cat>
          <c:val>
            <c:numRef>
              <c:f>Sheet1!$D$4:$D$6</c:f>
              <c:numCache>
                <c:formatCode>General</c:formatCode>
                <c:ptCount val="3"/>
                <c:pt idx="0">
                  <c:v>23</c:v>
                </c:pt>
                <c:pt idx="1">
                  <c:v>31.9</c:v>
                </c:pt>
                <c:pt idx="2">
                  <c:v>45.1</c:v>
                </c:pt>
              </c:numCache>
            </c:numRef>
          </c:val>
          <c:extLst xmlns:c16r2="http://schemas.microsoft.com/office/drawing/2015/06/chart">
            <c:ext xmlns:c16="http://schemas.microsoft.com/office/drawing/2014/chart" uri="{C3380CC4-5D6E-409C-BE32-E72D297353CC}">
              <c16:uniqueId val="{00000002-8C39-428C-AC3C-E1EDE77225C8}"/>
            </c:ext>
          </c:extLst>
        </c:ser>
        <c:ser>
          <c:idx val="2"/>
          <c:order val="2"/>
          <c:tx>
            <c:strRef>
              <c:f>Sheet1!$E$3</c:f>
              <c:strCache>
                <c:ptCount val="1"/>
                <c:pt idx="0">
                  <c:v>Female Percent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Sheet1!$B$4:$B$6</c:f>
              <c:strCache>
                <c:ptCount val="3"/>
                <c:pt idx="0">
                  <c:v>Industry</c:v>
                </c:pt>
                <c:pt idx="1">
                  <c:v>Agriculture</c:v>
                </c:pt>
                <c:pt idx="2">
                  <c:v>Services</c:v>
                </c:pt>
              </c:strCache>
            </c:strRef>
          </c:cat>
          <c:val>
            <c:numRef>
              <c:f>Sheet1!$E$4:$E$6</c:f>
              <c:numCache>
                <c:formatCode>General</c:formatCode>
                <c:ptCount val="3"/>
                <c:pt idx="0">
                  <c:v>16.2</c:v>
                </c:pt>
                <c:pt idx="1">
                  <c:v>64.099999999999994</c:v>
                </c:pt>
                <c:pt idx="2">
                  <c:v>19.7</c:v>
                </c:pt>
              </c:numCache>
            </c:numRef>
          </c:val>
          <c:extLst xmlns:c16r2="http://schemas.microsoft.com/office/drawing/2015/06/chart">
            <c:ext xmlns:c16="http://schemas.microsoft.com/office/drawing/2014/chart" uri="{C3380CC4-5D6E-409C-BE32-E72D297353CC}">
              <c16:uniqueId val="{00000003-8C39-428C-AC3C-E1EDE77225C8}"/>
            </c:ext>
          </c:extLst>
        </c:ser>
        <c:dLbls>
          <c:dLblPos val="outEnd"/>
          <c:showLegendKey val="0"/>
          <c:showVal val="1"/>
          <c:showCatName val="0"/>
          <c:showSerName val="0"/>
          <c:showPercent val="0"/>
          <c:showBubbleSize val="0"/>
        </c:dLbls>
        <c:gapWidth val="219"/>
        <c:overlap val="-27"/>
        <c:axId val="1615788656"/>
        <c:axId val="1615776144"/>
      </c:barChart>
      <c:catAx>
        <c:axId val="1615788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615776144"/>
        <c:crosses val="autoZero"/>
        <c:auto val="1"/>
        <c:lblAlgn val="ctr"/>
        <c:lblOffset val="100"/>
        <c:noMultiLvlLbl val="0"/>
      </c:catAx>
      <c:valAx>
        <c:axId val="1615776144"/>
        <c:scaling>
          <c:orientation val="minMax"/>
          <c:max val="10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615788656"/>
        <c:crosses val="autoZero"/>
        <c:crossBetween val="between"/>
      </c:valAx>
      <c:spPr>
        <a:noFill/>
        <a:ln>
          <a:noFill/>
        </a:ln>
        <a:effectLst/>
      </c:spPr>
    </c:plotArea>
    <c:legend>
      <c:legendPos val="b"/>
      <c:layout>
        <c:manualLayout>
          <c:xMode val="edge"/>
          <c:yMode val="edge"/>
          <c:x val="0.15316450308576293"/>
          <c:y val="0.83814621631200215"/>
          <c:w val="0.69936067024338888"/>
          <c:h val="8.8468265096999857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t>Food Insecurity Levels (Percent)</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Sheet2!$C$32</c:f>
              <c:strCache>
                <c:ptCount val="1"/>
                <c:pt idx="0">
                  <c:v>Percent</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ABA-4017-957A-BEDEC1B87185}"/>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ABA-4017-957A-BEDEC1B87185}"/>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ABA-4017-957A-BEDEC1B87185}"/>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ABA-4017-957A-BEDEC1B8718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Sheet2!$B$33:$B$36</c:f>
              <c:strCache>
                <c:ptCount val="4"/>
                <c:pt idx="0">
                  <c:v>Food Insecure</c:v>
                </c:pt>
                <c:pt idx="1">
                  <c:v>Mild Food Insecure</c:v>
                </c:pt>
                <c:pt idx="2">
                  <c:v>Moderate Food Insecure</c:v>
                </c:pt>
                <c:pt idx="3">
                  <c:v>Severe Food Insecure</c:v>
                </c:pt>
              </c:strCache>
            </c:strRef>
          </c:cat>
          <c:val>
            <c:numRef>
              <c:f>Sheet2!$C$33:$C$36</c:f>
              <c:numCache>
                <c:formatCode>General</c:formatCode>
                <c:ptCount val="4"/>
                <c:pt idx="0">
                  <c:v>52.9</c:v>
                </c:pt>
                <c:pt idx="1">
                  <c:v>11.1</c:v>
                </c:pt>
                <c:pt idx="2">
                  <c:v>10</c:v>
                </c:pt>
                <c:pt idx="3">
                  <c:v>26</c:v>
                </c:pt>
              </c:numCache>
            </c:numRef>
          </c:val>
          <c:extLst xmlns:c16r2="http://schemas.microsoft.com/office/drawing/2015/06/chart">
            <c:ext xmlns:c16="http://schemas.microsoft.com/office/drawing/2014/chart" uri="{C3380CC4-5D6E-409C-BE32-E72D297353CC}">
              <c16:uniqueId val="{00000008-2ABA-4017-957A-BEDEC1B87185}"/>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bg1">
                    <a:lumMod val="50000"/>
                  </a:schemeClr>
                </a:solidFill>
                <a:latin typeface="+mn-lt"/>
                <a:ea typeface="+mn-ea"/>
                <a:cs typeface="+mn-cs"/>
              </a:defRPr>
            </a:pPr>
            <a:r>
              <a:rPr lang="en-US" sz="1000">
                <a:solidFill>
                  <a:schemeClr val="bg1">
                    <a:lumMod val="50000"/>
                  </a:schemeClr>
                </a:solidFill>
              </a:rPr>
              <a:t>Land</a:t>
            </a:r>
            <a:r>
              <a:rPr lang="en-US" sz="1000" baseline="0">
                <a:solidFill>
                  <a:schemeClr val="bg1">
                    <a:lumMod val="50000"/>
                  </a:schemeClr>
                </a:solidFill>
              </a:rPr>
              <a:t> Use in Sindh (Percent)</a:t>
            </a:r>
            <a:endParaRPr lang="en-US" sz="1000">
              <a:solidFill>
                <a:schemeClr val="bg1">
                  <a:lumMod val="50000"/>
                </a:schemeClr>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bg1">
                  <a:lumMod val="50000"/>
                </a:schemeClr>
              </a:solidFill>
              <a:latin typeface="+mn-lt"/>
              <a:ea typeface="+mn-ea"/>
              <a:cs typeface="+mn-cs"/>
            </a:defRPr>
          </a:pPr>
          <a:endParaRPr lang="en-US"/>
        </a:p>
      </c:txPr>
    </c:title>
    <c:autoTitleDeleted val="0"/>
    <c:plotArea>
      <c:layout/>
      <c:pieChart>
        <c:varyColors val="1"/>
        <c:ser>
          <c:idx val="0"/>
          <c:order val="0"/>
          <c:tx>
            <c:strRef>
              <c:f>Sheet2!$C$40</c:f>
              <c:strCache>
                <c:ptCount val="1"/>
                <c:pt idx="0">
                  <c:v>Percent</c:v>
                </c:pt>
              </c:strCache>
            </c:strRef>
          </c:tx>
          <c:explosion val="13"/>
          <c:dPt>
            <c:idx val="0"/>
            <c:bubble3D val="0"/>
            <c:spPr>
              <a:solidFill>
                <a:srgbClr val="00B050"/>
              </a:solidFill>
              <a:ln w="19050">
                <a:solidFill>
                  <a:schemeClr val="lt1"/>
                </a:solidFill>
              </a:ln>
              <a:effectLst/>
            </c:spPr>
            <c:extLst xmlns:c16r2="http://schemas.microsoft.com/office/drawing/2015/06/chart">
              <c:ext xmlns:c16="http://schemas.microsoft.com/office/drawing/2014/chart" uri="{C3380CC4-5D6E-409C-BE32-E72D297353CC}">
                <c16:uniqueId val="{00000001-2C79-4285-90E0-D59664C635DA}"/>
              </c:ext>
            </c:extLst>
          </c:dPt>
          <c:dPt>
            <c:idx val="1"/>
            <c:bubble3D val="0"/>
            <c:spPr>
              <a:solidFill>
                <a:srgbClr val="92D050"/>
              </a:solidFill>
              <a:ln w="19050">
                <a:solidFill>
                  <a:schemeClr val="lt1"/>
                </a:solidFill>
              </a:ln>
              <a:effectLst/>
            </c:spPr>
            <c:extLst xmlns:c16r2="http://schemas.microsoft.com/office/drawing/2015/06/chart">
              <c:ext xmlns:c16="http://schemas.microsoft.com/office/drawing/2014/chart" uri="{C3380CC4-5D6E-409C-BE32-E72D297353CC}">
                <c16:uniqueId val="{00000003-2C79-4285-90E0-D59664C635DA}"/>
              </c:ext>
            </c:extLst>
          </c:dPt>
          <c:dPt>
            <c:idx val="2"/>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5-2C79-4285-90E0-D59664C635DA}"/>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C79-4285-90E0-D59664C635D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Sheet2!$B$41:$B$44</c:f>
              <c:strCache>
                <c:ptCount val="4"/>
                <c:pt idx="0">
                  <c:v>Cultivated Area</c:v>
                </c:pt>
                <c:pt idx="1">
                  <c:v>Forest</c:v>
                </c:pt>
                <c:pt idx="2">
                  <c:v>Culturable Waste</c:v>
                </c:pt>
                <c:pt idx="3">
                  <c:v>Not Cultivated</c:v>
                </c:pt>
              </c:strCache>
            </c:strRef>
          </c:cat>
          <c:val>
            <c:numRef>
              <c:f>Sheet2!$C$41:$C$44</c:f>
              <c:numCache>
                <c:formatCode>General</c:formatCode>
                <c:ptCount val="4"/>
                <c:pt idx="0">
                  <c:v>39</c:v>
                </c:pt>
                <c:pt idx="1">
                  <c:v>7</c:v>
                </c:pt>
                <c:pt idx="2">
                  <c:v>11</c:v>
                </c:pt>
                <c:pt idx="3">
                  <c:v>43</c:v>
                </c:pt>
              </c:numCache>
            </c:numRef>
          </c:val>
          <c:extLst xmlns:c16r2="http://schemas.microsoft.com/office/drawing/2015/06/chart">
            <c:ext xmlns:c16="http://schemas.microsoft.com/office/drawing/2014/chart" uri="{C3380CC4-5D6E-409C-BE32-E72D297353CC}">
              <c16:uniqueId val="{00000008-2C79-4285-90E0-D59664C635DA}"/>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21508788986905"/>
          <c:y val="0.13550564979073743"/>
          <c:w val="0.83976104441919208"/>
          <c:h val="0.6132654988120908"/>
        </c:manualLayout>
      </c:layout>
      <c:lineChart>
        <c:grouping val="standard"/>
        <c:varyColors val="0"/>
        <c:ser>
          <c:idx val="0"/>
          <c:order val="0"/>
          <c:tx>
            <c:strRef>
              <c:f>'Sheet1 (2)'!$D$1</c:f>
              <c:strCache>
                <c:ptCount val="1"/>
                <c:pt idx="0">
                  <c:v>Total Number of Days</c:v>
                </c:pt>
              </c:strCache>
            </c:strRef>
          </c:tx>
          <c:spPr>
            <a:ln w="12700" cap="rnd">
              <a:solidFill>
                <a:schemeClr val="tx1"/>
              </a:solidFill>
              <a:round/>
            </a:ln>
            <a:effectLst/>
          </c:spPr>
          <c:marker>
            <c:symbol val="circle"/>
            <c:size val="6"/>
            <c:spPr>
              <a:solidFill>
                <a:srgbClr val="0070C0"/>
              </a:solidFill>
              <a:ln w="6350">
                <a:noFill/>
              </a:ln>
              <a:effectLst/>
            </c:spPr>
          </c:marker>
          <c:trendline>
            <c:name>Fitted Line</c:name>
            <c:spPr>
              <a:ln w="12700" cap="flat" cmpd="sng" algn="ctr">
                <a:solidFill>
                  <a:srgbClr val="C00000"/>
                </a:solidFill>
                <a:prstDash val="solid"/>
                <a:miter lim="800000"/>
              </a:ln>
              <a:effectLst/>
            </c:spPr>
            <c:trendlineType val="linear"/>
            <c:dispRSqr val="0"/>
            <c:dispEq val="0"/>
          </c:trendline>
          <c:cat>
            <c:strRef>
              <c:f>'Sheet1 (2)'!$A$2:$A$57</c:f>
              <c:strCache>
                <c:ptCount val="56"/>
                <c:pt idx="0">
                  <c:v>1956-57</c:v>
                </c:pt>
                <c:pt idx="1">
                  <c:v>1957-58</c:v>
                </c:pt>
                <c:pt idx="2">
                  <c:v>1958-59</c:v>
                </c:pt>
                <c:pt idx="3">
                  <c:v>1959-60</c:v>
                </c:pt>
                <c:pt idx="4">
                  <c:v>1960-61</c:v>
                </c:pt>
                <c:pt idx="5">
                  <c:v>1961-62</c:v>
                </c:pt>
                <c:pt idx="6">
                  <c:v>1962-63</c:v>
                </c:pt>
                <c:pt idx="7">
                  <c:v>1963-64</c:v>
                </c:pt>
                <c:pt idx="8">
                  <c:v>1964-65</c:v>
                </c:pt>
                <c:pt idx="9">
                  <c:v>1965-66</c:v>
                </c:pt>
                <c:pt idx="10">
                  <c:v>1966-67</c:v>
                </c:pt>
                <c:pt idx="11">
                  <c:v>1967-68</c:v>
                </c:pt>
                <c:pt idx="12">
                  <c:v>1968-69</c:v>
                </c:pt>
                <c:pt idx="13">
                  <c:v>1969-70</c:v>
                </c:pt>
                <c:pt idx="14">
                  <c:v>1970-71</c:v>
                </c:pt>
                <c:pt idx="15">
                  <c:v>1972-73</c:v>
                </c:pt>
                <c:pt idx="16">
                  <c:v>1973-74</c:v>
                </c:pt>
                <c:pt idx="17">
                  <c:v>1974-75</c:v>
                </c:pt>
                <c:pt idx="18">
                  <c:v>1975-76</c:v>
                </c:pt>
                <c:pt idx="19">
                  <c:v>1976-77</c:v>
                </c:pt>
                <c:pt idx="20">
                  <c:v>1977-78</c:v>
                </c:pt>
                <c:pt idx="21">
                  <c:v>1978-79</c:v>
                </c:pt>
                <c:pt idx="22">
                  <c:v>1979-80</c:v>
                </c:pt>
                <c:pt idx="23">
                  <c:v>1980-81</c:v>
                </c:pt>
                <c:pt idx="24">
                  <c:v>1981-82</c:v>
                </c:pt>
                <c:pt idx="25">
                  <c:v>1982-83</c:v>
                </c:pt>
                <c:pt idx="26">
                  <c:v>1983-84</c:v>
                </c:pt>
                <c:pt idx="27">
                  <c:v>1984-85</c:v>
                </c:pt>
                <c:pt idx="28">
                  <c:v>1985-86</c:v>
                </c:pt>
                <c:pt idx="29">
                  <c:v>1986-87</c:v>
                </c:pt>
                <c:pt idx="30">
                  <c:v>1987-88</c:v>
                </c:pt>
                <c:pt idx="31">
                  <c:v>1988-89</c:v>
                </c:pt>
                <c:pt idx="32">
                  <c:v>1989-90</c:v>
                </c:pt>
                <c:pt idx="33">
                  <c:v>1990-91</c:v>
                </c:pt>
                <c:pt idx="34">
                  <c:v>1991-92</c:v>
                </c:pt>
                <c:pt idx="35">
                  <c:v>1992-93</c:v>
                </c:pt>
                <c:pt idx="36">
                  <c:v>1993-94</c:v>
                </c:pt>
                <c:pt idx="37">
                  <c:v>1994-95</c:v>
                </c:pt>
                <c:pt idx="38">
                  <c:v>1995-96</c:v>
                </c:pt>
                <c:pt idx="39">
                  <c:v>1996-97</c:v>
                </c:pt>
                <c:pt idx="40">
                  <c:v>1997-98</c:v>
                </c:pt>
                <c:pt idx="41">
                  <c:v>1998-99</c:v>
                </c:pt>
                <c:pt idx="42">
                  <c:v>1999-00</c:v>
                </c:pt>
                <c:pt idx="43">
                  <c:v>2000-01</c:v>
                </c:pt>
                <c:pt idx="44">
                  <c:v>2001-02</c:v>
                </c:pt>
                <c:pt idx="45">
                  <c:v>2002-03</c:v>
                </c:pt>
                <c:pt idx="46">
                  <c:v>2003-04</c:v>
                </c:pt>
                <c:pt idx="47">
                  <c:v>2004-05</c:v>
                </c:pt>
                <c:pt idx="48">
                  <c:v>2005-06</c:v>
                </c:pt>
                <c:pt idx="49">
                  <c:v>2006-07</c:v>
                </c:pt>
                <c:pt idx="50">
                  <c:v>2007-08</c:v>
                </c:pt>
                <c:pt idx="51">
                  <c:v>2008-09</c:v>
                </c:pt>
                <c:pt idx="52">
                  <c:v>2009-10</c:v>
                </c:pt>
                <c:pt idx="53">
                  <c:v>2010-11</c:v>
                </c:pt>
                <c:pt idx="54">
                  <c:v>2011-12</c:v>
                </c:pt>
                <c:pt idx="55">
                  <c:v>2012-13</c:v>
                </c:pt>
              </c:strCache>
            </c:strRef>
          </c:cat>
          <c:val>
            <c:numRef>
              <c:f>'Sheet1 (2)'!$D$2:$D$57</c:f>
              <c:numCache>
                <c:formatCode>General</c:formatCode>
                <c:ptCount val="56"/>
                <c:pt idx="0">
                  <c:v>0</c:v>
                </c:pt>
                <c:pt idx="1">
                  <c:v>0</c:v>
                </c:pt>
                <c:pt idx="2">
                  <c:v>0</c:v>
                </c:pt>
                <c:pt idx="3">
                  <c:v>0</c:v>
                </c:pt>
                <c:pt idx="4">
                  <c:v>0</c:v>
                </c:pt>
                <c:pt idx="5">
                  <c:v>0</c:v>
                </c:pt>
                <c:pt idx="6">
                  <c:v>12</c:v>
                </c:pt>
                <c:pt idx="7">
                  <c:v>11</c:v>
                </c:pt>
                <c:pt idx="8">
                  <c:v>10</c:v>
                </c:pt>
                <c:pt idx="9">
                  <c:v>80</c:v>
                </c:pt>
                <c:pt idx="10">
                  <c:v>100</c:v>
                </c:pt>
                <c:pt idx="11">
                  <c:v>10</c:v>
                </c:pt>
                <c:pt idx="12">
                  <c:v>110</c:v>
                </c:pt>
                <c:pt idx="13">
                  <c:v>130</c:v>
                </c:pt>
                <c:pt idx="14">
                  <c:v>220</c:v>
                </c:pt>
                <c:pt idx="15">
                  <c:v>240</c:v>
                </c:pt>
                <c:pt idx="16">
                  <c:v>220</c:v>
                </c:pt>
                <c:pt idx="17">
                  <c:v>75</c:v>
                </c:pt>
                <c:pt idx="18">
                  <c:v>210</c:v>
                </c:pt>
                <c:pt idx="19">
                  <c:v>20</c:v>
                </c:pt>
                <c:pt idx="20">
                  <c:v>130</c:v>
                </c:pt>
                <c:pt idx="21">
                  <c:v>60</c:v>
                </c:pt>
                <c:pt idx="22">
                  <c:v>140</c:v>
                </c:pt>
                <c:pt idx="23">
                  <c:v>140</c:v>
                </c:pt>
                <c:pt idx="24">
                  <c:v>110</c:v>
                </c:pt>
                <c:pt idx="25">
                  <c:v>120</c:v>
                </c:pt>
                <c:pt idx="26">
                  <c:v>65</c:v>
                </c:pt>
                <c:pt idx="27">
                  <c:v>150</c:v>
                </c:pt>
                <c:pt idx="28">
                  <c:v>250</c:v>
                </c:pt>
                <c:pt idx="29">
                  <c:v>180</c:v>
                </c:pt>
                <c:pt idx="30">
                  <c:v>120</c:v>
                </c:pt>
                <c:pt idx="31">
                  <c:v>70</c:v>
                </c:pt>
                <c:pt idx="32">
                  <c:v>200</c:v>
                </c:pt>
                <c:pt idx="33">
                  <c:v>20</c:v>
                </c:pt>
                <c:pt idx="34">
                  <c:v>50</c:v>
                </c:pt>
                <c:pt idx="35">
                  <c:v>10</c:v>
                </c:pt>
                <c:pt idx="36">
                  <c:v>30</c:v>
                </c:pt>
                <c:pt idx="37">
                  <c:v>100</c:v>
                </c:pt>
                <c:pt idx="38">
                  <c:v>80</c:v>
                </c:pt>
                <c:pt idx="39">
                  <c:v>110</c:v>
                </c:pt>
                <c:pt idx="40">
                  <c:v>90</c:v>
                </c:pt>
                <c:pt idx="41">
                  <c:v>50</c:v>
                </c:pt>
                <c:pt idx="42">
                  <c:v>220</c:v>
                </c:pt>
                <c:pt idx="43">
                  <c:v>300</c:v>
                </c:pt>
                <c:pt idx="44">
                  <c:v>300</c:v>
                </c:pt>
                <c:pt idx="45">
                  <c:v>270</c:v>
                </c:pt>
                <c:pt idx="46">
                  <c:v>220</c:v>
                </c:pt>
                <c:pt idx="47">
                  <c:v>270</c:v>
                </c:pt>
                <c:pt idx="48">
                  <c:v>150</c:v>
                </c:pt>
                <c:pt idx="49">
                  <c:v>140</c:v>
                </c:pt>
                <c:pt idx="50">
                  <c:v>170</c:v>
                </c:pt>
                <c:pt idx="51">
                  <c:v>250</c:v>
                </c:pt>
                <c:pt idx="52">
                  <c:v>220</c:v>
                </c:pt>
                <c:pt idx="53">
                  <c:v>150</c:v>
                </c:pt>
                <c:pt idx="54">
                  <c:v>130</c:v>
                </c:pt>
                <c:pt idx="55">
                  <c:v>190</c:v>
                </c:pt>
              </c:numCache>
            </c:numRef>
          </c:val>
          <c:smooth val="0"/>
          <c:extLst xmlns:c16r2="http://schemas.microsoft.com/office/drawing/2015/06/chart">
            <c:ext xmlns:c16="http://schemas.microsoft.com/office/drawing/2014/chart" uri="{C3380CC4-5D6E-409C-BE32-E72D297353CC}">
              <c16:uniqueId val="{00000001-98A8-416A-B5CA-F47C3CF97BD0}"/>
            </c:ext>
          </c:extLst>
        </c:ser>
        <c:dLbls>
          <c:showLegendKey val="0"/>
          <c:showVal val="0"/>
          <c:showCatName val="0"/>
          <c:showSerName val="0"/>
          <c:showPercent val="0"/>
          <c:showBubbleSize val="0"/>
        </c:dLbls>
        <c:marker val="1"/>
        <c:smooth val="0"/>
        <c:axId val="1615786480"/>
        <c:axId val="1615787024"/>
      </c:lineChart>
      <c:catAx>
        <c:axId val="16157864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Year</a:t>
                </a:r>
              </a:p>
            </c:rich>
          </c:tx>
          <c:layout>
            <c:manualLayout>
              <c:xMode val="edge"/>
              <c:yMode val="edge"/>
              <c:x val="0.52237345331833518"/>
              <c:y val="0.9164041210403555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cap="flat" cmpd="sng" algn="ctr">
            <a:solidFill>
              <a:schemeClr val="tx1"/>
            </a:solidFill>
            <a:round/>
          </a:ln>
          <a:effectLst/>
        </c:spPr>
        <c:txPr>
          <a:bodyPr rot="-30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15787024"/>
        <c:crosses val="autoZero"/>
        <c:auto val="1"/>
        <c:lblAlgn val="ctr"/>
        <c:lblOffset val="100"/>
        <c:tickLblSkip val="5"/>
        <c:noMultiLvlLbl val="0"/>
      </c:catAx>
      <c:valAx>
        <c:axId val="1615787024"/>
        <c:scaling>
          <c:orientation val="minMax"/>
          <c:max val="37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Number of Days per Year</a:t>
                </a:r>
              </a:p>
            </c:rich>
          </c:tx>
          <c:layout>
            <c:manualLayout>
              <c:xMode val="edge"/>
              <c:yMode val="edge"/>
              <c:x val="1.444002192033688E-2"/>
              <c:y val="0.2244512123819899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615786480"/>
        <c:crosses val="autoZero"/>
        <c:crossBetween val="between"/>
        <c:majorUnit val="40"/>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39b08ab0-a3b3-41a2-b97b-70c135109c1f">
      <UserInfo>
        <DisplayName>Andreas Rohde</DisplayName>
        <AccountId>115</AccountId>
        <AccountType/>
      </UserInfo>
    </SharedWithUsers>
    <TaxCatchAll xmlns="3e02667f-0271-471b-bd6e-11a2e16def1d" xsi:nil="true"/>
    <lcf76f155ced4ddcb4097134ff3c332f xmlns="cf1f66a6-1d8d-4298-9945-ac76c77e99a3">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15B1018708E8D4887134C19F9A74DDB" ma:contentTypeVersion="12" ma:contentTypeDescription="Create a new document." ma:contentTypeScope="" ma:versionID="9f9e46f1b6f0f786f0cfca02822e6c56">
  <xsd:schema xmlns:xsd="http://www.w3.org/2001/XMLSchema" xmlns:xs="http://www.w3.org/2001/XMLSchema" xmlns:p="http://schemas.microsoft.com/office/2006/metadata/properties" xmlns:ns2="cf1f66a6-1d8d-4298-9945-ac76c77e99a3" xmlns:ns3="39b08ab0-a3b3-41a2-b97b-70c135109c1f" xmlns:ns4="3e02667f-0271-471b-bd6e-11a2e16def1d" targetNamespace="http://schemas.microsoft.com/office/2006/metadata/properties" ma:root="true" ma:fieldsID="431fb4c38169bc0d3f498b4254a3b7cf" ns2:_="" ns3:_="" ns4:_="">
    <xsd:import namespace="cf1f66a6-1d8d-4298-9945-ac76c77e99a3"/>
    <xsd:import namespace="39b08ab0-a3b3-41a2-b97b-70c135109c1f"/>
    <xsd:import namespace="3e02667f-0271-471b-bd6e-11a2e16def1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4: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f1f66a6-1d8d-4298-9945-ac76c77e99a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2a6c10d7-b926-4fc0-945e-3cbf5049f6bd"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9b08ab0-a3b3-41a2-b97b-70c135109c1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e02667f-0271-471b-bd6e-11a2e16def1d"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c684233e-d313-49ce-96eb-bd3c8d99ee2b}" ma:internalName="TaxCatchAll" ma:showField="CatchAllData" ma:web="39b08ab0-a3b3-41a2-b97b-70c135109c1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DBB6FF-1E7B-41C7-93B9-4A7B077BE6AA}">
  <ds:schemaRefs>
    <ds:schemaRef ds:uri="http://schemas.microsoft.com/office/2006/metadata/properties"/>
    <ds:schemaRef ds:uri="http://schemas.microsoft.com/office/infopath/2007/PartnerControls"/>
    <ds:schemaRef ds:uri="39b08ab0-a3b3-41a2-b97b-70c135109c1f"/>
    <ds:schemaRef ds:uri="3e02667f-0271-471b-bd6e-11a2e16def1d"/>
    <ds:schemaRef ds:uri="cf1f66a6-1d8d-4298-9945-ac76c77e99a3"/>
  </ds:schemaRefs>
</ds:datastoreItem>
</file>

<file path=customXml/itemProps2.xml><?xml version="1.0" encoding="utf-8"?>
<ds:datastoreItem xmlns:ds="http://schemas.openxmlformats.org/officeDocument/2006/customXml" ds:itemID="{1B564E6C-C68F-48A0-9C82-2F314AD43CDE}">
  <ds:schemaRefs>
    <ds:schemaRef ds:uri="http://schemas.microsoft.com/sharepoint/v3/contenttype/forms"/>
  </ds:schemaRefs>
</ds:datastoreItem>
</file>

<file path=customXml/itemProps3.xml><?xml version="1.0" encoding="utf-8"?>
<ds:datastoreItem xmlns:ds="http://schemas.openxmlformats.org/officeDocument/2006/customXml" ds:itemID="{BB3BB741-C6F1-4558-B2B0-B66FCC940ED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f1f66a6-1d8d-4298-9945-ac76c77e99a3"/>
    <ds:schemaRef ds:uri="39b08ab0-a3b3-41a2-b97b-70c135109c1f"/>
    <ds:schemaRef ds:uri="3e02667f-0271-471b-bd6e-11a2e16def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3E1BAD4-39DC-42C8-AC18-FFCFE26C2D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100</Pages>
  <Words>130143</Words>
  <Characters>741818</Characters>
  <Application>Microsoft Office Word</Application>
  <DocSecurity>0</DocSecurity>
  <Lines>6181</Lines>
  <Paragraphs>1740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870221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Venkata Nukala</dc:creator>
  <cp:keywords/>
  <dc:description/>
  <cp:lastModifiedBy>Microsoft account</cp:lastModifiedBy>
  <cp:revision>3</cp:revision>
  <cp:lastPrinted>2021-10-28T23:58:00Z</cp:lastPrinted>
  <dcterms:created xsi:type="dcterms:W3CDTF">2022-11-08T08:12:00Z</dcterms:created>
  <dcterms:modified xsi:type="dcterms:W3CDTF">2022-11-08T08:58:00Z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0x010100D15B1018708E8D4887134C19F9A74DDB</vt:lpwstr>
  </property>
  <property fmtid="{D5CDD505-2E9C-101B-9397-08002B2CF9AE}" pid="3" name="Order">
    <vt:lpwstr>4935500.00000000</vt:lpwstr>
  </property>
  <property fmtid="{D5CDD505-2E9C-101B-9397-08002B2CF9AE}" pid="4" name="ComplianceAssetId">
    <vt:lpwstr/>
  </property>
  <property fmtid="{D5CDD505-2E9C-101B-9397-08002B2CF9AE}" pid="5" name="_ExtendedDescription">
    <vt:lpwstr/>
  </property>
  <property fmtid="{D5CDD505-2E9C-101B-9397-08002B2CF9AE}" pid="6" name="TriggerFlowInfo">
    <vt:lpwstr/>
  </property>
  <property fmtid="{D5CDD505-2E9C-101B-9397-08002B2CF9AE}" pid="7" name="MediaServiceImageTags">
    <vt:lpwstr/>
  </property>
</Properties>
</file>